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D909" w14:textId="5F1E58F4" w:rsidR="00A1375E" w:rsidRPr="00B60451" w:rsidRDefault="00A1375E" w:rsidP="00A1375E">
      <w:pPr>
        <w:rPr>
          <w:rFonts w:ascii="Times New Roman" w:hAnsi="Times New Roman" w:cs="Times New Roman"/>
          <w:b/>
          <w:bCs/>
          <w:sz w:val="28"/>
          <w:szCs w:val="28"/>
        </w:rPr>
      </w:pPr>
      <w:r w:rsidRPr="004C0477">
        <w:rPr>
          <w:rFonts w:ascii="Times New Roman" w:hAnsi="Times New Roman" w:cs="Times New Roman"/>
          <w:b/>
          <w:bCs/>
          <w:sz w:val="28"/>
          <w:szCs w:val="28"/>
        </w:rPr>
        <w:t>Enhanced computing performance of MoS</w:t>
      </w:r>
      <w:r w:rsidRPr="004C0477">
        <w:rPr>
          <w:rFonts w:ascii="Times New Roman" w:hAnsi="Times New Roman" w:cs="Times New Roman"/>
          <w:b/>
          <w:bCs/>
          <w:sz w:val="28"/>
          <w:szCs w:val="28"/>
          <w:vertAlign w:val="subscript"/>
        </w:rPr>
        <w:t>2</w:t>
      </w:r>
      <w:r w:rsidR="004B6496" w:rsidRPr="004C0477">
        <w:rPr>
          <w:rFonts w:ascii="Times New Roman" w:hAnsi="Times New Roman" w:cs="Times New Roman"/>
          <w:b/>
          <w:bCs/>
          <w:sz w:val="28"/>
          <w:szCs w:val="28"/>
        </w:rPr>
        <w:t xml:space="preserve">-based </w:t>
      </w:r>
      <w:r w:rsidRPr="004C0477">
        <w:rPr>
          <w:rFonts w:ascii="Times New Roman" w:hAnsi="Times New Roman" w:cs="Times New Roman"/>
          <w:b/>
          <w:bCs/>
          <w:sz w:val="28"/>
          <w:szCs w:val="28"/>
        </w:rPr>
        <w:t xml:space="preserve">Raman-ion-gating reservoir achieved by combining </w:t>
      </w:r>
      <w:r w:rsidR="005864A4" w:rsidRPr="004C0477">
        <w:rPr>
          <w:rFonts w:ascii="Times New Roman" w:hAnsi="Times New Roman" w:cs="Times New Roman"/>
          <w:b/>
          <w:bCs/>
          <w:sz w:val="28"/>
          <w:szCs w:val="28"/>
        </w:rPr>
        <w:t>reservoir state</w:t>
      </w:r>
      <w:r w:rsidR="00A52789" w:rsidRPr="004C0477">
        <w:rPr>
          <w:rFonts w:ascii="Times New Roman" w:hAnsi="Times New Roman" w:cs="Times New Roman"/>
          <w:b/>
          <w:bCs/>
          <w:sz w:val="28"/>
          <w:szCs w:val="28"/>
        </w:rPr>
        <w:t>s</w:t>
      </w:r>
      <w:r w:rsidR="005864A4" w:rsidRPr="004C0477">
        <w:rPr>
          <w:rFonts w:ascii="Times New Roman" w:hAnsi="Times New Roman" w:cs="Times New Roman" w:hint="eastAsia"/>
          <w:b/>
          <w:bCs/>
          <w:sz w:val="28"/>
          <w:szCs w:val="28"/>
        </w:rPr>
        <w:t xml:space="preserve"> </w:t>
      </w:r>
      <w:r w:rsidR="005864A4" w:rsidRPr="004C0477">
        <w:rPr>
          <w:rFonts w:ascii="Times New Roman" w:hAnsi="Times New Roman" w:cs="Times New Roman"/>
          <w:b/>
          <w:bCs/>
          <w:sz w:val="28"/>
          <w:szCs w:val="28"/>
        </w:rPr>
        <w:t xml:space="preserve">from </w:t>
      </w:r>
      <w:r w:rsidRPr="004C0477">
        <w:rPr>
          <w:rFonts w:ascii="Times New Roman" w:hAnsi="Times New Roman" w:cs="Times New Roman"/>
          <w:b/>
          <w:bCs/>
          <w:sz w:val="28"/>
          <w:szCs w:val="28"/>
        </w:rPr>
        <w:t>current response and resonant Raman scatterin</w:t>
      </w:r>
      <w:r w:rsidR="00B60451" w:rsidRPr="004C0477">
        <w:rPr>
          <w:rFonts w:ascii="Times New Roman" w:hAnsi="Times New Roman" w:cs="Times New Roman"/>
          <w:b/>
          <w:bCs/>
          <w:sz w:val="28"/>
          <w:szCs w:val="28"/>
        </w:rPr>
        <w:t>g</w:t>
      </w:r>
    </w:p>
    <w:p w14:paraId="60E4A7ED" w14:textId="498FE633" w:rsidR="00552D7C" w:rsidRDefault="00552D7C" w:rsidP="004B5312">
      <w:pPr>
        <w:spacing w:line="360" w:lineRule="auto"/>
        <w:rPr>
          <w:rFonts w:ascii="Times New Roman" w:hAnsi="Times New Roman" w:cs="Times New Roman"/>
          <w:b/>
          <w:bCs/>
          <w:szCs w:val="21"/>
        </w:rPr>
      </w:pPr>
    </w:p>
    <w:p w14:paraId="3FCF1223" w14:textId="7C8AB3B5" w:rsidR="00EE7FE1" w:rsidRDefault="00552D7C" w:rsidP="004B5312">
      <w:pPr>
        <w:spacing w:line="360" w:lineRule="auto"/>
        <w:rPr>
          <w:rFonts w:ascii="Times New Roman" w:hAnsi="Times New Roman" w:cs="Times New Roman"/>
          <w:szCs w:val="21"/>
          <w:vertAlign w:val="superscript"/>
        </w:rPr>
      </w:pPr>
      <w:r w:rsidRPr="00552D7C">
        <w:rPr>
          <w:rFonts w:ascii="Times New Roman" w:hAnsi="Times New Roman" w:cs="Times New Roman"/>
          <w:szCs w:val="21"/>
        </w:rPr>
        <w:t>Yoshitaka Shingaya</w:t>
      </w:r>
      <w:r w:rsidRPr="00552D7C">
        <w:rPr>
          <w:rFonts w:ascii="Times New Roman" w:hAnsi="Times New Roman" w:cs="Times New Roman"/>
          <w:szCs w:val="21"/>
          <w:vertAlign w:val="superscript"/>
        </w:rPr>
        <w:t>1</w:t>
      </w:r>
      <w:r w:rsidRPr="00552D7C">
        <w:rPr>
          <w:rFonts w:ascii="Times New Roman" w:hAnsi="Times New Roman" w:cs="Times New Roman"/>
          <w:szCs w:val="21"/>
        </w:rPr>
        <w:t>, Daiki Nishioka</w:t>
      </w:r>
      <w:r w:rsidRPr="00552D7C">
        <w:rPr>
          <w:rFonts w:ascii="Times New Roman" w:hAnsi="Times New Roman" w:cs="Times New Roman"/>
          <w:szCs w:val="21"/>
          <w:vertAlign w:val="superscript"/>
        </w:rPr>
        <w:t>1,2</w:t>
      </w:r>
      <w:r w:rsidRPr="00552D7C">
        <w:rPr>
          <w:rFonts w:ascii="Times New Roman" w:hAnsi="Times New Roman" w:cs="Times New Roman"/>
          <w:szCs w:val="21"/>
        </w:rPr>
        <w:t>, Kazuya Terabe</w:t>
      </w:r>
      <w:r w:rsidRPr="00552D7C">
        <w:rPr>
          <w:rFonts w:ascii="Times New Roman" w:hAnsi="Times New Roman" w:cs="Times New Roman"/>
          <w:szCs w:val="21"/>
          <w:vertAlign w:val="superscript"/>
        </w:rPr>
        <w:t>1</w:t>
      </w:r>
      <w:r w:rsidRPr="00552D7C">
        <w:rPr>
          <w:rFonts w:ascii="Times New Roman" w:hAnsi="Times New Roman" w:cs="Times New Roman"/>
          <w:szCs w:val="21"/>
        </w:rPr>
        <w:t>, an</w:t>
      </w:r>
      <w:r>
        <w:rPr>
          <w:rFonts w:ascii="Times New Roman" w:hAnsi="Times New Roman" w:cs="Times New Roman"/>
          <w:szCs w:val="21"/>
        </w:rPr>
        <w:t>d</w:t>
      </w:r>
      <w:r w:rsidRPr="00552D7C">
        <w:rPr>
          <w:rFonts w:ascii="Times New Roman" w:hAnsi="Times New Roman" w:cs="Times New Roman"/>
          <w:szCs w:val="21"/>
        </w:rPr>
        <w:t xml:space="preserve"> Takashi Tsuchiya</w:t>
      </w:r>
      <w:r w:rsidRPr="00552D7C">
        <w:rPr>
          <w:rFonts w:ascii="Times New Roman" w:hAnsi="Times New Roman" w:cs="Times New Roman"/>
          <w:szCs w:val="21"/>
          <w:vertAlign w:val="superscript"/>
        </w:rPr>
        <w:t>1</w:t>
      </w:r>
    </w:p>
    <w:p w14:paraId="6D75315D" w14:textId="77777777" w:rsidR="00753EFB" w:rsidRDefault="00753EFB" w:rsidP="004B5312">
      <w:pPr>
        <w:spacing w:line="360" w:lineRule="auto"/>
        <w:rPr>
          <w:rFonts w:ascii="Times New Roman" w:hAnsi="Times New Roman" w:cs="Times New Roman"/>
          <w:szCs w:val="21"/>
          <w:vertAlign w:val="superscript"/>
        </w:rPr>
      </w:pPr>
    </w:p>
    <w:p w14:paraId="5D4388D8" w14:textId="15DBB2FF" w:rsidR="00753EFB" w:rsidRPr="00A1375E" w:rsidRDefault="00753EFB" w:rsidP="00753EFB">
      <w:pPr>
        <w:rPr>
          <w:rFonts w:ascii="Times New Roman" w:hAnsi="Times New Roman" w:cs="Times New Roman"/>
        </w:rPr>
      </w:pPr>
      <w:r w:rsidRPr="00A1375E">
        <w:rPr>
          <w:rFonts w:ascii="Times New Roman" w:hAnsi="Times New Roman" w:cs="Times New Roman"/>
          <w:vertAlign w:val="superscript"/>
        </w:rPr>
        <w:t>1</w:t>
      </w:r>
      <w:r w:rsidRPr="00A1375E">
        <w:rPr>
          <w:rFonts w:ascii="Times New Roman" w:hAnsi="Times New Roman" w:cs="Times New Roman"/>
        </w:rPr>
        <w:t xml:space="preserve">Research Center for Materials </w:t>
      </w:r>
      <w:proofErr w:type="spellStart"/>
      <w:r w:rsidRPr="00A1375E">
        <w:rPr>
          <w:rFonts w:ascii="Times New Roman" w:hAnsi="Times New Roman" w:cs="Times New Roman"/>
        </w:rPr>
        <w:t>Nanoarchitectonics</w:t>
      </w:r>
      <w:proofErr w:type="spellEnd"/>
      <w:r w:rsidRPr="00A1375E">
        <w:rPr>
          <w:rFonts w:ascii="Times New Roman" w:hAnsi="Times New Roman" w:cs="Times New Roman"/>
        </w:rPr>
        <w:t xml:space="preserve"> (MANA), National Institute for Materials Science (NIMS), 1-1 Namiki, Tsukuba, Ibaraki, 305-0044, Japan. </w:t>
      </w:r>
    </w:p>
    <w:p w14:paraId="3C03BCB6" w14:textId="656E3D81" w:rsidR="00753EFB" w:rsidRPr="00A1375E" w:rsidRDefault="00753EFB" w:rsidP="00753EFB">
      <w:pPr>
        <w:rPr>
          <w:rFonts w:ascii="Times New Roman" w:hAnsi="Times New Roman" w:cs="Times New Roman"/>
        </w:rPr>
      </w:pPr>
      <w:r w:rsidRPr="00A1375E">
        <w:rPr>
          <w:rFonts w:ascii="Times New Roman" w:hAnsi="Times New Roman" w:cs="Times New Roman"/>
          <w:vertAlign w:val="superscript"/>
        </w:rPr>
        <w:t>2</w:t>
      </w:r>
      <w:r w:rsidRPr="00A1375E">
        <w:rPr>
          <w:rFonts w:ascii="Times New Roman" w:hAnsi="Times New Roman" w:cs="Times New Roman"/>
        </w:rPr>
        <w:t xml:space="preserve">International Center for Young Scientists (ICYS), National Institute for Materials Science (NIMS), 1-1 Namiki, Tsukuba, Ibaraki, 305-0044, Japan. </w:t>
      </w:r>
    </w:p>
    <w:p w14:paraId="3540EA5A" w14:textId="77777777" w:rsidR="00753EFB" w:rsidRPr="00753EFB" w:rsidRDefault="00753EFB" w:rsidP="004B5312">
      <w:pPr>
        <w:spacing w:line="360" w:lineRule="auto"/>
        <w:rPr>
          <w:rFonts w:ascii="Times New Roman" w:hAnsi="Times New Roman" w:cs="Times New Roman"/>
          <w:szCs w:val="21"/>
        </w:rPr>
      </w:pPr>
    </w:p>
    <w:p w14:paraId="3888DDD2" w14:textId="1B007591" w:rsidR="00552D7C" w:rsidRPr="00552D7C" w:rsidRDefault="00552D7C" w:rsidP="004B5312">
      <w:pPr>
        <w:spacing w:line="360" w:lineRule="auto"/>
        <w:rPr>
          <w:rFonts w:ascii="Times New Roman" w:hAnsi="Times New Roman" w:cs="Times New Roman"/>
          <w:szCs w:val="21"/>
        </w:rPr>
      </w:pPr>
      <w:r w:rsidRPr="00552D7C">
        <w:rPr>
          <w:rFonts w:ascii="Times New Roman" w:hAnsi="Times New Roman" w:cs="Times New Roman"/>
          <w:szCs w:val="21"/>
        </w:rPr>
        <w:t xml:space="preserve">Corresponding author </w:t>
      </w:r>
      <w:r>
        <w:rPr>
          <w:rFonts w:ascii="Times New Roman" w:hAnsi="Times New Roman" w:cs="Times New Roman"/>
          <w:szCs w:val="21"/>
        </w:rPr>
        <w:t>e</w:t>
      </w:r>
      <w:r w:rsidRPr="00552D7C">
        <w:rPr>
          <w:rFonts w:ascii="Times New Roman" w:hAnsi="Times New Roman" w:cs="Times New Roman"/>
          <w:szCs w:val="21"/>
        </w:rPr>
        <w:t xml:space="preserve">mail: </w:t>
      </w:r>
      <w:r w:rsidR="004156C6" w:rsidRPr="005113B0">
        <w:rPr>
          <w:rFonts w:ascii="Times New Roman" w:hAnsi="Times New Roman" w:cs="Times New Roman"/>
          <w:szCs w:val="21"/>
        </w:rPr>
        <w:t>SHINGAYA.Yoshitaka@nims.go.jp</w:t>
      </w:r>
    </w:p>
    <w:p w14:paraId="220BE837" w14:textId="77777777" w:rsidR="00552D7C" w:rsidRPr="005113B0" w:rsidRDefault="00552D7C" w:rsidP="004B5312">
      <w:pPr>
        <w:spacing w:line="360" w:lineRule="auto"/>
        <w:rPr>
          <w:rFonts w:ascii="Times New Roman" w:hAnsi="Times New Roman" w:cs="Times New Roman"/>
          <w:b/>
          <w:bCs/>
          <w:szCs w:val="21"/>
        </w:rPr>
      </w:pPr>
    </w:p>
    <w:p w14:paraId="05F79A77" w14:textId="072F3174" w:rsidR="00EE7FE1" w:rsidRDefault="00EE7FE1" w:rsidP="004B5312">
      <w:pPr>
        <w:spacing w:line="360" w:lineRule="auto"/>
        <w:rPr>
          <w:rFonts w:ascii="Times New Roman" w:hAnsi="Times New Roman" w:cs="Times New Roman"/>
          <w:b/>
          <w:bCs/>
          <w:szCs w:val="21"/>
        </w:rPr>
      </w:pPr>
      <w:r>
        <w:rPr>
          <w:rFonts w:ascii="Times New Roman" w:hAnsi="Times New Roman" w:cs="Times New Roman"/>
          <w:b/>
          <w:bCs/>
          <w:szCs w:val="21"/>
        </w:rPr>
        <w:t>Abstract</w:t>
      </w:r>
    </w:p>
    <w:p w14:paraId="06ED813B" w14:textId="4E3FBF4C" w:rsidR="00EE7FE1" w:rsidRDefault="00EE7FE1" w:rsidP="004B5312">
      <w:pPr>
        <w:spacing w:line="360" w:lineRule="auto"/>
        <w:rPr>
          <w:rFonts w:ascii="Times New Roman" w:hAnsi="Times New Roman" w:cs="Times New Roman"/>
          <w:szCs w:val="21"/>
        </w:rPr>
      </w:pPr>
      <w:r>
        <w:rPr>
          <w:rFonts w:ascii="Times New Roman" w:hAnsi="Times New Roman" w:cs="Times New Roman"/>
          <w:color w:val="000000" w:themeColor="text1"/>
          <w:szCs w:val="21"/>
        </w:rPr>
        <w:t>Reservoir computing (RC) is promising for achieving low power consumption neuromorphic devices. In this study</w:t>
      </w:r>
      <w:r w:rsidR="00E37C0F">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we have developed </w:t>
      </w:r>
      <w:r w:rsidRPr="008E7D96">
        <w:rPr>
          <w:rFonts w:ascii="Times New Roman" w:hAnsi="Times New Roman" w:cs="Times New Roman"/>
        </w:rPr>
        <w:t>an all-solid-state electric double layer (EDL) transistor using multilayer MoS</w:t>
      </w:r>
      <w:r w:rsidRPr="008E7D96">
        <w:rPr>
          <w:rFonts w:ascii="Times New Roman" w:hAnsi="Times New Roman" w:cs="Times New Roman"/>
          <w:vertAlign w:val="subscript"/>
        </w:rPr>
        <w:t>2</w:t>
      </w:r>
      <w:r>
        <w:rPr>
          <w:rFonts w:ascii="Times New Roman" w:hAnsi="Times New Roman" w:cs="Times New Roman"/>
          <w:vertAlign w:val="subscript"/>
        </w:rPr>
        <w:t xml:space="preserve"> </w:t>
      </w:r>
      <w:r w:rsidRPr="003D0384">
        <w:rPr>
          <w:rFonts w:ascii="Times New Roman" w:hAnsi="Times New Roman" w:cs="Times New Roman"/>
        </w:rPr>
        <w:t>to</w:t>
      </w:r>
      <w:r>
        <w:rPr>
          <w:rFonts w:ascii="Times New Roman" w:hAnsi="Times New Roman" w:cs="Times New Roman"/>
        </w:rPr>
        <w:t xml:space="preserve"> realize high-performance physical reservoir computing (PRC). </w:t>
      </w:r>
      <w:r w:rsidR="00225F7A" w:rsidRPr="004C0477">
        <w:rPr>
          <w:rFonts w:ascii="Times New Roman" w:hAnsi="Times New Roman" w:cs="Times New Roman"/>
        </w:rPr>
        <w:t>We have demonstrate</w:t>
      </w:r>
      <w:r w:rsidR="0039720C" w:rsidRPr="004C0477">
        <w:rPr>
          <w:rFonts w:ascii="Times New Roman" w:hAnsi="Times New Roman" w:cs="Times New Roman"/>
        </w:rPr>
        <w:t>d</w:t>
      </w:r>
      <w:r w:rsidR="00005B03" w:rsidRPr="004C0477">
        <w:rPr>
          <w:rFonts w:ascii="Times New Roman" w:hAnsi="Times New Roman" w:cs="Times New Roman"/>
        </w:rPr>
        <w:t xml:space="preserve"> high-performance of</w:t>
      </w:r>
      <w:r w:rsidR="00225F7A" w:rsidRPr="004C0477">
        <w:rPr>
          <w:rFonts w:ascii="Times New Roman" w:hAnsi="Times New Roman" w:cs="Times New Roman"/>
        </w:rPr>
        <w:t xml:space="preserve"> </w:t>
      </w:r>
      <w:r w:rsidR="00225F7A" w:rsidRPr="004C0477">
        <w:rPr>
          <w:rFonts w:ascii="Times New Roman" w:hAnsi="Times New Roman" w:cs="Times New Roman"/>
          <w:color w:val="000000" w:themeColor="text1"/>
        </w:rPr>
        <w:t>MoS</w:t>
      </w:r>
      <w:r w:rsidR="00225F7A" w:rsidRPr="004C0477">
        <w:rPr>
          <w:rFonts w:ascii="Times New Roman" w:hAnsi="Times New Roman" w:cs="Times New Roman"/>
          <w:color w:val="000000" w:themeColor="text1"/>
          <w:vertAlign w:val="subscript"/>
        </w:rPr>
        <w:t>2</w:t>
      </w:r>
      <w:r w:rsidR="00225F7A" w:rsidRPr="004C0477">
        <w:rPr>
          <w:rFonts w:ascii="Times New Roman" w:hAnsi="Times New Roman" w:cs="Times New Roman"/>
          <w:color w:val="000000" w:themeColor="text1"/>
        </w:rPr>
        <w:t>-</w:t>
      </w:r>
      <w:r w:rsidR="004B6496" w:rsidRPr="004C0477">
        <w:rPr>
          <w:rFonts w:ascii="Times New Roman" w:hAnsi="Times New Roman" w:cs="Times New Roman"/>
          <w:color w:val="000000" w:themeColor="text1"/>
        </w:rPr>
        <w:t xml:space="preserve">based </w:t>
      </w:r>
      <w:r w:rsidR="00225F7A" w:rsidRPr="004C0477">
        <w:rPr>
          <w:rFonts w:ascii="Times New Roman" w:hAnsi="Times New Roman" w:cs="Times New Roman"/>
          <w:color w:val="000000" w:themeColor="text1"/>
        </w:rPr>
        <w:t>Raman-ion-gating reservoir (MoS</w:t>
      </w:r>
      <w:r w:rsidR="00225F7A" w:rsidRPr="004C0477">
        <w:rPr>
          <w:rFonts w:ascii="Times New Roman" w:hAnsi="Times New Roman" w:cs="Times New Roman"/>
          <w:color w:val="000000" w:themeColor="text1"/>
          <w:vertAlign w:val="subscript"/>
        </w:rPr>
        <w:t>2</w:t>
      </w:r>
      <w:r w:rsidR="00225F7A" w:rsidRPr="004C0477">
        <w:rPr>
          <w:rFonts w:ascii="Times New Roman" w:hAnsi="Times New Roman" w:cs="Times New Roman"/>
          <w:color w:val="000000" w:themeColor="text1"/>
        </w:rPr>
        <w:t>-RIGR), in which</w:t>
      </w:r>
      <w:r w:rsidR="00E37C0F" w:rsidRPr="004C0477">
        <w:rPr>
          <w:rFonts w:ascii="Times New Roman" w:hAnsi="Times New Roman" w:cs="Times New Roman"/>
          <w:color w:val="000000" w:themeColor="text1"/>
        </w:rPr>
        <w:t xml:space="preserve"> g</w:t>
      </w:r>
      <w:r w:rsidRPr="004C0477">
        <w:rPr>
          <w:rFonts w:ascii="Times New Roman" w:hAnsi="Times New Roman" w:cs="Times New Roman"/>
          <w:color w:val="000000" w:themeColor="text1"/>
        </w:rPr>
        <w:t>ate voltage</w:t>
      </w:r>
      <w:r w:rsidR="00427CA9" w:rsidRPr="004C0477">
        <w:rPr>
          <w:rFonts w:ascii="Times New Roman" w:hAnsi="Times New Roman" w:cs="Times New Roman"/>
          <w:color w:val="000000" w:themeColor="text1"/>
        </w:rPr>
        <w:t>-</w:t>
      </w:r>
      <w:r w:rsidRPr="004C0477">
        <w:rPr>
          <w:rFonts w:ascii="Times New Roman" w:hAnsi="Times New Roman" w:cs="Times New Roman"/>
          <w:color w:val="000000" w:themeColor="text1"/>
        </w:rPr>
        <w:t>dependent resonan</w:t>
      </w:r>
      <w:r w:rsidR="005864A4" w:rsidRPr="004C0477">
        <w:rPr>
          <w:rFonts w:ascii="Times New Roman" w:hAnsi="Times New Roman" w:cs="Times New Roman"/>
          <w:color w:val="000000" w:themeColor="text1"/>
        </w:rPr>
        <w:t>t</w:t>
      </w:r>
      <w:r w:rsidRPr="004C0477">
        <w:rPr>
          <w:rFonts w:ascii="Times New Roman" w:hAnsi="Times New Roman" w:cs="Times New Roman"/>
          <w:color w:val="000000" w:themeColor="text1"/>
        </w:rPr>
        <w:t xml:space="preserve"> Raman scattering spectra of MoS</w:t>
      </w:r>
      <w:r w:rsidRPr="004C0477">
        <w:rPr>
          <w:rFonts w:ascii="Times New Roman" w:hAnsi="Times New Roman" w:cs="Times New Roman"/>
          <w:color w:val="000000" w:themeColor="text1"/>
          <w:vertAlign w:val="subscript"/>
        </w:rPr>
        <w:t>2</w:t>
      </w:r>
      <w:r w:rsidRPr="004C0477">
        <w:rPr>
          <w:rFonts w:ascii="Times New Roman" w:hAnsi="Times New Roman" w:cs="Times New Roman"/>
          <w:color w:val="000000" w:themeColor="text1"/>
        </w:rPr>
        <w:t xml:space="preserve"> were used as computational resources in addition to drain and gate current</w:t>
      </w:r>
      <w:r w:rsidR="00C9603D" w:rsidRPr="004C0477">
        <w:rPr>
          <w:rFonts w:ascii="Times New Roman" w:hAnsi="Times New Roman" w:cs="Times New Roman"/>
          <w:color w:val="000000" w:themeColor="text1"/>
        </w:rPr>
        <w:t xml:space="preserve"> responses</w:t>
      </w:r>
      <w:r w:rsidR="00225F7A" w:rsidRPr="004C0477">
        <w:rPr>
          <w:rFonts w:ascii="Times New Roman" w:hAnsi="Times New Roman" w:cs="Times New Roman"/>
          <w:color w:val="000000" w:themeColor="text1"/>
        </w:rPr>
        <w:t>.</w:t>
      </w:r>
      <w:r w:rsidR="00E37C0F" w:rsidRPr="004C0477">
        <w:rPr>
          <w:rFonts w:ascii="Times New Roman" w:hAnsi="Times New Roman" w:cs="Times New Roman"/>
        </w:rPr>
        <w:t xml:space="preserve"> </w:t>
      </w:r>
      <w:r w:rsidRPr="004C0477">
        <w:rPr>
          <w:rFonts w:ascii="Times New Roman" w:hAnsi="Times New Roman" w:cs="Times New Roman"/>
        </w:rPr>
        <w:t>O</w:t>
      </w:r>
      <w:r>
        <w:rPr>
          <w:rFonts w:ascii="Times New Roman" w:hAnsi="Times New Roman" w:cs="Times New Roman"/>
        </w:rPr>
        <w:t xml:space="preserve">ur device achieved good performance such as &gt;97% accuracy in various nonlinear waveform transformations and 97.8% accuracy </w:t>
      </w:r>
      <w:r>
        <w:rPr>
          <w:rFonts w:ascii="Times New Roman" w:hAnsi="Times New Roman" w:cs="Times New Roman"/>
          <w:szCs w:val="21"/>
        </w:rPr>
        <w:t xml:space="preserve">in solving a </w:t>
      </w:r>
      <w:r w:rsidRPr="007D6BA0">
        <w:rPr>
          <w:rFonts w:ascii="Times New Roman" w:hAnsi="Times New Roman" w:cs="Times New Roman"/>
          <w:szCs w:val="21"/>
        </w:rPr>
        <w:t>second-order nonlinear dynamic equation</w:t>
      </w:r>
      <w:r>
        <w:rPr>
          <w:rFonts w:ascii="Times New Roman" w:hAnsi="Times New Roman" w:cs="Times New Roman"/>
          <w:szCs w:val="21"/>
        </w:rPr>
        <w:t>. Information processing capacit</w:t>
      </w:r>
      <w:r w:rsidRPr="004C0477">
        <w:rPr>
          <w:rFonts w:ascii="Times New Roman" w:hAnsi="Times New Roman" w:cs="Times New Roman"/>
          <w:szCs w:val="21"/>
        </w:rPr>
        <w:t>y</w:t>
      </w:r>
      <w:r>
        <w:rPr>
          <w:rFonts w:ascii="Times New Roman" w:hAnsi="Times New Roman" w:cs="Times New Roman"/>
          <w:szCs w:val="21"/>
        </w:rPr>
        <w:t xml:space="preserve"> was evaluated to elucidate the origin of the high performance of our system.</w:t>
      </w:r>
    </w:p>
    <w:p w14:paraId="6083582C" w14:textId="77777777" w:rsidR="00EE7FE1" w:rsidRDefault="00EE7FE1" w:rsidP="004B5312">
      <w:pPr>
        <w:spacing w:line="360" w:lineRule="auto"/>
        <w:rPr>
          <w:rFonts w:ascii="Times New Roman" w:hAnsi="Times New Roman" w:cs="Times New Roman"/>
          <w:szCs w:val="21"/>
        </w:rPr>
      </w:pPr>
    </w:p>
    <w:p w14:paraId="3ECC4AC7" w14:textId="695BD77F" w:rsidR="00EE7FE1" w:rsidRPr="00AF6F61" w:rsidRDefault="00EE7FE1" w:rsidP="004B5312">
      <w:pPr>
        <w:spacing w:line="360" w:lineRule="auto"/>
        <w:rPr>
          <w:rFonts w:ascii="Times New Roman" w:hAnsi="Times New Roman" w:cs="Times New Roman"/>
        </w:rPr>
      </w:pPr>
      <w:r>
        <w:rPr>
          <w:rFonts w:ascii="Times New Roman" w:hAnsi="Times New Roman" w:cs="Times New Roman"/>
          <w:szCs w:val="21"/>
        </w:rPr>
        <w:t xml:space="preserve">Keywords: </w:t>
      </w:r>
      <w:r>
        <w:rPr>
          <w:rFonts w:ascii="Times New Roman" w:hAnsi="Times New Roman" w:cs="Times New Roman"/>
        </w:rPr>
        <w:t xml:space="preserve">physical reservoir computing, resonant Raman scattering, </w:t>
      </w:r>
      <w:r w:rsidR="00EE3149" w:rsidRPr="004C0477">
        <w:rPr>
          <w:rFonts w:ascii="Times New Roman" w:hAnsi="Times New Roman" w:cs="Times New Roman"/>
        </w:rPr>
        <w:t>MoS</w:t>
      </w:r>
      <w:r w:rsidR="00EE3149" w:rsidRPr="004C0477">
        <w:rPr>
          <w:rFonts w:ascii="Times New Roman" w:hAnsi="Times New Roman" w:cs="Times New Roman"/>
          <w:vertAlign w:val="subscript"/>
        </w:rPr>
        <w:t>2</w:t>
      </w:r>
      <w:r>
        <w:rPr>
          <w:rFonts w:ascii="Times New Roman" w:hAnsi="Times New Roman" w:cs="Times New Roman"/>
        </w:rPr>
        <w:t xml:space="preserve">, </w:t>
      </w:r>
      <w:r w:rsidRPr="00DB037C">
        <w:rPr>
          <w:rFonts w:ascii="Times New Roman" w:hAnsi="Times New Roman" w:cs="Times New Roman"/>
        </w:rPr>
        <w:t>electric</w:t>
      </w:r>
      <w:r>
        <w:rPr>
          <w:rFonts w:ascii="Times New Roman" w:hAnsi="Times New Roman" w:cs="Times New Roman"/>
        </w:rPr>
        <w:t xml:space="preserve"> double layer transistor, </w:t>
      </w:r>
      <w:r w:rsidR="00E37C0F" w:rsidRPr="004C0477">
        <w:rPr>
          <w:rFonts w:ascii="Times New Roman" w:hAnsi="Times New Roman" w:cs="Times New Roman"/>
        </w:rPr>
        <w:t>Raman-ion-gating reservoir</w:t>
      </w:r>
    </w:p>
    <w:p w14:paraId="3B6567A7" w14:textId="0A35D143" w:rsidR="0056574B" w:rsidRDefault="00EE7FE1" w:rsidP="00E9475B">
      <w:pPr>
        <w:spacing w:line="360" w:lineRule="auto"/>
        <w:ind w:firstLine="709"/>
        <w:rPr>
          <w:rFonts w:ascii="Times New Roman" w:hAnsi="Times New Roman" w:cs="Times New Roman"/>
        </w:rPr>
      </w:pPr>
      <w:r w:rsidRPr="000623A9">
        <w:rPr>
          <w:rFonts w:ascii="Times New Roman" w:hAnsi="Times New Roman" w:cs="Times New Roman" w:hint="eastAsia"/>
        </w:rPr>
        <w:lastRenderedPageBreak/>
        <w:t>W</w:t>
      </w:r>
      <w:r w:rsidRPr="000623A9">
        <w:rPr>
          <w:rFonts w:ascii="Times New Roman" w:hAnsi="Times New Roman" w:cs="Times New Roman"/>
        </w:rPr>
        <w:t>hile machine learning, such as deep learning and generative AI, have recently dramatically enriched and changed our lives, their huge power consumption has become a serious problem. The power consumption of machine learning is caused by the large number of sum-of-products operations involved in executing hierarchical neural networks</w:t>
      </w:r>
      <w:r w:rsidRPr="00A63B69">
        <w:rPr>
          <w:rFonts w:ascii="Times New Roman" w:hAnsi="Times New Roman" w:cs="Times New Roman"/>
          <w:noProof/>
          <w:vertAlign w:val="superscript"/>
        </w:rPr>
        <w:t>1, 2</w:t>
      </w:r>
      <w:r w:rsidRPr="000623A9">
        <w:rPr>
          <w:rFonts w:ascii="Times New Roman" w:hAnsi="Times New Roman" w:cs="Times New Roman"/>
        </w:rPr>
        <w:t>. In order to reduce the power consumption of these sum-of-products operations, research on neurocomputers based on crossbar arrays using resistive change elements (memristors) that utilize electrical resistance and spin has been progressing</w:t>
      </w:r>
      <w:r w:rsidRPr="00A63B69">
        <w:rPr>
          <w:rFonts w:ascii="Times New Roman" w:hAnsi="Times New Roman" w:cs="Times New Roman"/>
          <w:noProof/>
          <w:vertAlign w:val="superscript"/>
        </w:rPr>
        <w:t>3-14</w:t>
      </w:r>
      <w:r w:rsidRPr="000623A9">
        <w:rPr>
          <w:rFonts w:ascii="Times New Roman" w:hAnsi="Times New Roman" w:cs="Times New Roman"/>
        </w:rPr>
        <w:t>. The power consumption reduction here is obtained by reducing the power consumption per sum-of-products operation. On the other hand, physical reservoir computing, a computational method that reduces the number of sum-of-products operations required for machine learning, has attracted much attention</w:t>
      </w:r>
      <w:r w:rsidRPr="00A63B69">
        <w:rPr>
          <w:rFonts w:ascii="Times New Roman" w:hAnsi="Times New Roman" w:cs="Times New Roman"/>
          <w:noProof/>
          <w:vertAlign w:val="superscript"/>
        </w:rPr>
        <w:t>15, 16</w:t>
      </w:r>
      <w:r w:rsidRPr="000623A9">
        <w:rPr>
          <w:rFonts w:ascii="Times New Roman" w:hAnsi="Times New Roman" w:cs="Times New Roman"/>
        </w:rPr>
        <w:t xml:space="preserve">. Physical reservoir computing (PRC) is a method that uses the non-linear response exhibited by materials and devices, </w:t>
      </w:r>
      <w:r w:rsidR="00EB6055" w:rsidRPr="00DB037C">
        <w:rPr>
          <w:rFonts w:ascii="Times New Roman" w:hAnsi="Times New Roman" w:cs="Times New Roman"/>
        </w:rPr>
        <w:t>termed</w:t>
      </w:r>
      <w:r w:rsidRPr="00DB037C">
        <w:rPr>
          <w:rFonts w:ascii="Times New Roman" w:hAnsi="Times New Roman" w:cs="Times New Roman"/>
        </w:rPr>
        <w:t xml:space="preserve"> as physical reservoirs, to </w:t>
      </w:r>
      <w:r w:rsidR="00EB6055" w:rsidRPr="00DB037C">
        <w:rPr>
          <w:rFonts w:ascii="Times New Roman" w:hAnsi="Times New Roman" w:cs="Times New Roman"/>
        </w:rPr>
        <w:t>physically implement</w:t>
      </w:r>
      <w:r w:rsidRPr="00DB037C">
        <w:rPr>
          <w:rFonts w:ascii="Times New Roman" w:hAnsi="Times New Roman" w:cs="Times New Roman"/>
        </w:rPr>
        <w:t xml:space="preserve"> the nonlinear transformation</w:t>
      </w:r>
      <w:r w:rsidR="00EB6055" w:rsidRPr="00DB037C">
        <w:rPr>
          <w:rFonts w:ascii="Times New Roman" w:hAnsi="Times New Roman" w:cs="Times New Roman"/>
        </w:rPr>
        <w:t xml:space="preserve"> </w:t>
      </w:r>
      <w:r w:rsidRPr="00DB037C">
        <w:rPr>
          <w:rFonts w:ascii="Times New Roman" w:hAnsi="Times New Roman" w:cs="Times New Roman"/>
        </w:rPr>
        <w:t xml:space="preserve">function </w:t>
      </w:r>
      <w:r w:rsidR="00EB6055" w:rsidRPr="00DB037C">
        <w:rPr>
          <w:rFonts w:ascii="Times New Roman" w:hAnsi="Times New Roman" w:cs="Times New Roman"/>
        </w:rPr>
        <w:t>(mapping function) in the reservoir computing scheme, while in the case of deep learning, such function is</w:t>
      </w:r>
      <w:r w:rsidR="00EB6055">
        <w:rPr>
          <w:rFonts w:ascii="Times New Roman" w:hAnsi="Times New Roman" w:cs="Times New Roman"/>
        </w:rPr>
        <w:t xml:space="preserve"> </w:t>
      </w:r>
      <w:r w:rsidRPr="000623A9">
        <w:rPr>
          <w:rFonts w:ascii="Times New Roman" w:hAnsi="Times New Roman" w:cs="Times New Roman"/>
        </w:rPr>
        <w:t>implemented in the hidden layer of deep learning using a large number of sum-of-product operations. The number of connection weights in the network is overwhelmingly small, and the number of sum-of-product operations and corresponding power consumption can be dramatically reduced because the number of connection weights that need to be updated during training is limited to the readout weights. PRC has been explored by focusing on various materials and devices such as optical circuits, soft bodies</w:t>
      </w:r>
      <w:r w:rsidR="008445F4">
        <w:rPr>
          <w:rFonts w:ascii="Times New Roman" w:hAnsi="Times New Roman" w:cs="Times New Roman"/>
        </w:rPr>
        <w:t>,</w:t>
      </w:r>
      <w:r w:rsidRPr="000623A9">
        <w:rPr>
          <w:rFonts w:ascii="Times New Roman" w:hAnsi="Times New Roman" w:cs="Times New Roman"/>
        </w:rPr>
        <w:t xml:space="preserve"> nanowire networks</w:t>
      </w:r>
      <w:r w:rsidR="008445F4">
        <w:rPr>
          <w:rFonts w:ascii="Times New Roman" w:hAnsi="Times New Roman" w:cs="Times New Roman"/>
        </w:rPr>
        <w:t xml:space="preserve"> and </w:t>
      </w:r>
      <w:r w:rsidR="008445F4" w:rsidRPr="005864A4">
        <w:rPr>
          <w:rFonts w:ascii="Times New Roman" w:hAnsi="Times New Roman" w:cs="Times New Roman"/>
        </w:rPr>
        <w:t>ion-gating</w:t>
      </w:r>
      <w:r w:rsidR="004B24D3" w:rsidRPr="005864A4">
        <w:rPr>
          <w:rFonts w:ascii="Times New Roman" w:hAnsi="Times New Roman" w:cs="Times New Roman"/>
        </w:rPr>
        <w:t xml:space="preserve"> device</w:t>
      </w:r>
      <w:r w:rsidRPr="00A63B69">
        <w:rPr>
          <w:rFonts w:ascii="Times New Roman" w:hAnsi="Times New Roman" w:cs="Times New Roman"/>
          <w:noProof/>
          <w:vertAlign w:val="superscript"/>
        </w:rPr>
        <w:t>17-40</w:t>
      </w:r>
      <w:r w:rsidRPr="000623A9">
        <w:rPr>
          <w:rFonts w:ascii="Times New Roman" w:hAnsi="Times New Roman" w:cs="Times New Roman"/>
        </w:rPr>
        <w:t>. W</w:t>
      </w:r>
      <w:r w:rsidRPr="008E7D96">
        <w:rPr>
          <w:rFonts w:ascii="Times New Roman" w:hAnsi="Times New Roman" w:cs="Times New Roman"/>
        </w:rPr>
        <w:t xml:space="preserve">e have recently demonstrated high-precision PRC using enhanced Raman scattering of single </w:t>
      </w:r>
      <w:r w:rsidR="000538DC" w:rsidRPr="00DB037C">
        <w:rPr>
          <w:rFonts w:ascii="Times New Roman" w:hAnsi="Times New Roman" w:cs="Times New Roman"/>
        </w:rPr>
        <w:t>or few</w:t>
      </w:r>
      <w:r w:rsidR="000538DC">
        <w:rPr>
          <w:rFonts w:ascii="Times New Roman" w:hAnsi="Times New Roman" w:cs="Times New Roman"/>
        </w:rPr>
        <w:t xml:space="preserve"> </w:t>
      </w:r>
      <w:r w:rsidRPr="008E7D96">
        <w:rPr>
          <w:rFonts w:ascii="Times New Roman" w:hAnsi="Times New Roman" w:cs="Times New Roman"/>
        </w:rPr>
        <w:t>molecules</w:t>
      </w:r>
      <w:r w:rsidRPr="00A63B69">
        <w:rPr>
          <w:rFonts w:ascii="Times New Roman" w:hAnsi="Times New Roman" w:cs="Times New Roman"/>
          <w:noProof/>
          <w:vertAlign w:val="superscript"/>
        </w:rPr>
        <w:t>41</w:t>
      </w:r>
      <w:r w:rsidRPr="008E7D96">
        <w:rPr>
          <w:rFonts w:ascii="Times New Roman" w:hAnsi="Times New Roman" w:cs="Times New Roman"/>
        </w:rPr>
        <w:t xml:space="preserve">. Although it was possible to predict changes in blood glucose levels in diabetics using the temporal dynamics of Raman spectra of </w:t>
      </w:r>
      <w:r>
        <w:rPr>
          <w:rFonts w:ascii="Times New Roman" w:hAnsi="Times New Roman" w:cs="Times New Roman"/>
        </w:rPr>
        <w:t>para-mercaptobenzoic acid (</w:t>
      </w:r>
      <w:proofErr w:type="spellStart"/>
      <w:r w:rsidRPr="008E7D96">
        <w:rPr>
          <w:rFonts w:ascii="Times New Roman" w:hAnsi="Times New Roman" w:cs="Times New Roman"/>
        </w:rPr>
        <w:t>pMBA</w:t>
      </w:r>
      <w:proofErr w:type="spellEnd"/>
      <w:r>
        <w:rPr>
          <w:rFonts w:ascii="Times New Roman" w:hAnsi="Times New Roman" w:cs="Times New Roman"/>
        </w:rPr>
        <w:t>)</w:t>
      </w:r>
      <w:r w:rsidRPr="008E7D96">
        <w:rPr>
          <w:rFonts w:ascii="Times New Roman" w:hAnsi="Times New Roman" w:cs="Times New Roman"/>
        </w:rPr>
        <w:t xml:space="preserve"> molecules with respect to variation in local proton concentration, it was not feasible for integration due to the need to use a bulky aqueous solution cell.</w:t>
      </w:r>
    </w:p>
    <w:p w14:paraId="1CCD615D" w14:textId="0A97326D" w:rsidR="00EE7FE1" w:rsidRDefault="00EE7FE1" w:rsidP="0056574B">
      <w:pPr>
        <w:spacing w:line="360" w:lineRule="auto"/>
        <w:ind w:firstLine="709"/>
        <w:rPr>
          <w:rFonts w:ascii="Times New Roman" w:hAnsi="Times New Roman" w:cs="Times New Roman"/>
        </w:rPr>
      </w:pPr>
      <w:r w:rsidRPr="008E7D96">
        <w:rPr>
          <w:rFonts w:ascii="Times New Roman" w:hAnsi="Times New Roman" w:cs="Times New Roman"/>
        </w:rPr>
        <w:t xml:space="preserve">This study attempted to realize high-performance PRC by focusing on an all-solid-state </w:t>
      </w:r>
      <w:r w:rsidRPr="008E7D96">
        <w:rPr>
          <w:rFonts w:ascii="Times New Roman" w:hAnsi="Times New Roman" w:cs="Times New Roman"/>
        </w:rPr>
        <w:lastRenderedPageBreak/>
        <w:t>electric double layer (EDL) transistor using multilayer MoS</w:t>
      </w:r>
      <w:r w:rsidRPr="008E7D96">
        <w:rPr>
          <w:rFonts w:ascii="Times New Roman" w:hAnsi="Times New Roman" w:cs="Times New Roman"/>
          <w:vertAlign w:val="subscript"/>
        </w:rPr>
        <w:t>2</w:t>
      </w:r>
      <w:r w:rsidRPr="008E7D96">
        <w:rPr>
          <w:rFonts w:ascii="Times New Roman" w:hAnsi="Times New Roman" w:cs="Times New Roman"/>
        </w:rPr>
        <w:t>. It is known that the Raman spectrum of MoS</w:t>
      </w:r>
      <w:r w:rsidRPr="008E7D96">
        <w:rPr>
          <w:rFonts w:ascii="Times New Roman" w:hAnsi="Times New Roman" w:cs="Times New Roman"/>
          <w:vertAlign w:val="subscript"/>
        </w:rPr>
        <w:t>2</w:t>
      </w:r>
      <w:r w:rsidRPr="008E7D96">
        <w:rPr>
          <w:rFonts w:ascii="Times New Roman" w:hAnsi="Times New Roman" w:cs="Times New Roman"/>
        </w:rPr>
        <w:t xml:space="preserve"> is sensitive to the electron carrier density due to resonant Raman scattering effects originating from the band structure</w:t>
      </w:r>
      <w:r w:rsidRPr="00A63B69">
        <w:rPr>
          <w:rFonts w:ascii="Times New Roman" w:hAnsi="Times New Roman" w:cs="Times New Roman"/>
          <w:noProof/>
          <w:vertAlign w:val="superscript"/>
        </w:rPr>
        <w:t>42</w:t>
      </w:r>
      <w:r w:rsidRPr="008E7D96">
        <w:rPr>
          <w:rFonts w:ascii="Times New Roman" w:hAnsi="Times New Roman" w:cs="Times New Roman"/>
        </w:rPr>
        <w:t xml:space="preserve">, and enhancement of nonlinearity can be expected when combined with high-density EDL charging. Furthermore, as good bipolar transistor operation can be obtained by electron carrier doping with EDL effect, the drain and gate currents as well as the Raman spectra, can be used as computational resources. In this study, </w:t>
      </w:r>
      <w:r w:rsidR="00F56F87" w:rsidRPr="00F56F87">
        <w:rPr>
          <w:rFonts w:ascii="Times New Roman" w:hAnsi="Times New Roman" w:cs="Times New Roman"/>
        </w:rPr>
        <w:t xml:space="preserve">we developed the </w:t>
      </w:r>
      <w:r w:rsidR="00F56F87" w:rsidRPr="00B226EB">
        <w:rPr>
          <w:rFonts w:ascii="Times New Roman" w:hAnsi="Times New Roman" w:cs="Times New Roman"/>
          <w:color w:val="000000" w:themeColor="text1"/>
        </w:rPr>
        <w:t>MoS₂-</w:t>
      </w:r>
      <w:r w:rsidR="00E60A5F" w:rsidRPr="00B226EB">
        <w:rPr>
          <w:rFonts w:ascii="Times New Roman" w:hAnsi="Times New Roman" w:cs="Times New Roman"/>
          <w:color w:val="000000" w:themeColor="text1"/>
        </w:rPr>
        <w:t xml:space="preserve">based </w:t>
      </w:r>
      <w:r w:rsidR="00F56F87" w:rsidRPr="00F56F87">
        <w:rPr>
          <w:rFonts w:ascii="Times New Roman" w:hAnsi="Times New Roman" w:cs="Times New Roman"/>
        </w:rPr>
        <w:t>Raman-ion-gating reservoir</w:t>
      </w:r>
      <w:r w:rsidR="00F56F87">
        <w:rPr>
          <w:rFonts w:ascii="Times New Roman" w:hAnsi="Times New Roman" w:cs="Times New Roman"/>
        </w:rPr>
        <w:t xml:space="preserve"> (MoS</w:t>
      </w:r>
      <w:r w:rsidR="00F56F87" w:rsidRPr="004B24D3">
        <w:rPr>
          <w:rFonts w:ascii="Times New Roman" w:hAnsi="Times New Roman" w:cs="Times New Roman"/>
          <w:vertAlign w:val="subscript"/>
        </w:rPr>
        <w:t>2</w:t>
      </w:r>
      <w:r w:rsidR="00F56F87">
        <w:rPr>
          <w:rFonts w:ascii="Times New Roman" w:hAnsi="Times New Roman" w:cs="Times New Roman"/>
        </w:rPr>
        <w:t>-RIGR)</w:t>
      </w:r>
      <w:r w:rsidR="00F56F87" w:rsidRPr="00F56F87">
        <w:rPr>
          <w:rFonts w:ascii="Times New Roman" w:hAnsi="Times New Roman" w:cs="Times New Roman"/>
        </w:rPr>
        <w:t xml:space="preserve">, </w:t>
      </w:r>
      <w:r w:rsidR="00F56F87">
        <w:rPr>
          <w:rFonts w:ascii="Times New Roman" w:hAnsi="Times New Roman" w:cs="Times New Roman"/>
        </w:rPr>
        <w:t xml:space="preserve">a </w:t>
      </w:r>
      <w:r w:rsidRPr="008E7D96">
        <w:rPr>
          <w:rFonts w:ascii="Times New Roman" w:hAnsi="Times New Roman" w:cs="Times New Roman"/>
        </w:rPr>
        <w:t>solid-state device for highly efficient information processing using</w:t>
      </w:r>
      <w:r w:rsidR="00F56F87">
        <w:rPr>
          <w:rFonts w:ascii="Times New Roman" w:hAnsi="Times New Roman" w:cs="Times New Roman"/>
        </w:rPr>
        <w:t xml:space="preserve"> the </w:t>
      </w:r>
      <w:r w:rsidR="00F56F87" w:rsidRPr="008E7D96">
        <w:rPr>
          <w:rFonts w:ascii="Times New Roman" w:hAnsi="Times New Roman" w:cs="Times New Roman"/>
        </w:rPr>
        <w:t>spatiotemporal behavior</w:t>
      </w:r>
      <w:r w:rsidR="00F56F87">
        <w:rPr>
          <w:rFonts w:ascii="Times New Roman" w:hAnsi="Times New Roman" w:cs="Times New Roman"/>
        </w:rPr>
        <w:t xml:space="preserve"> of</w:t>
      </w:r>
      <w:r w:rsidRPr="008E7D96">
        <w:rPr>
          <w:rFonts w:ascii="Times New Roman" w:hAnsi="Times New Roman" w:cs="Times New Roman"/>
        </w:rPr>
        <w:t xml:space="preserve"> ion</w:t>
      </w:r>
      <w:r w:rsidR="00F56F87">
        <w:rPr>
          <w:rFonts w:ascii="Times New Roman" w:hAnsi="Times New Roman" w:cs="Times New Roman"/>
        </w:rPr>
        <w:t>s</w:t>
      </w:r>
      <w:r w:rsidRPr="008E7D96">
        <w:rPr>
          <w:rFonts w:ascii="Times New Roman" w:hAnsi="Times New Roman" w:cs="Times New Roman"/>
        </w:rPr>
        <w:t xml:space="preserve"> and electron</w:t>
      </w:r>
      <w:r w:rsidR="00F56F87">
        <w:rPr>
          <w:rFonts w:ascii="Times New Roman" w:hAnsi="Times New Roman" w:cs="Times New Roman"/>
        </w:rPr>
        <w:t>s</w:t>
      </w:r>
      <w:r w:rsidRPr="008E7D96">
        <w:rPr>
          <w:rFonts w:ascii="Times New Roman" w:hAnsi="Times New Roman" w:cs="Times New Roman"/>
        </w:rPr>
        <w:t xml:space="preserve"> in the nano-region near the 2D material/lithium solid electrolyte interface and the information processing capacity is analyzed.</w:t>
      </w:r>
    </w:p>
    <w:p w14:paraId="00F9049A" w14:textId="44E146B5" w:rsidR="0056574B" w:rsidRPr="00234849" w:rsidRDefault="0056574B" w:rsidP="00E57FA8">
      <w:pPr>
        <w:spacing w:line="360" w:lineRule="auto"/>
        <w:ind w:firstLine="709"/>
        <w:rPr>
          <w:rFonts w:ascii="Times New Roman" w:hAnsi="Times New Roman" w:cs="Times New Roman"/>
          <w:color w:val="000000" w:themeColor="text1"/>
          <w:szCs w:val="21"/>
        </w:rPr>
      </w:pPr>
      <w:r w:rsidRPr="00A1142F">
        <w:rPr>
          <w:rFonts w:ascii="Times New Roman" w:hAnsi="Times New Roman" w:cs="Times New Roman"/>
          <w:color w:val="000000" w:themeColor="text1"/>
        </w:rPr>
        <w:t>MoS</w:t>
      </w:r>
      <w:r w:rsidRPr="00A1142F">
        <w:rPr>
          <w:rFonts w:ascii="Times New Roman" w:hAnsi="Times New Roman" w:cs="Times New Roman"/>
          <w:color w:val="000000" w:themeColor="text1"/>
          <w:vertAlign w:val="subscript"/>
        </w:rPr>
        <w:t>2</w:t>
      </w:r>
      <w:r w:rsidRPr="00A1142F">
        <w:rPr>
          <w:rFonts w:ascii="Times New Roman" w:hAnsi="Times New Roman" w:cs="Times New Roman"/>
          <w:color w:val="000000" w:themeColor="text1"/>
        </w:rPr>
        <w:t>-RIGR devices were fabricated with few-layer MoS</w:t>
      </w:r>
      <w:r w:rsidRPr="00A1142F">
        <w:rPr>
          <w:rFonts w:ascii="Times New Roman" w:hAnsi="Times New Roman" w:cs="Times New Roman"/>
          <w:color w:val="000000" w:themeColor="text1"/>
          <w:vertAlign w:val="subscript"/>
        </w:rPr>
        <w:t>2</w:t>
      </w:r>
      <w:r w:rsidRPr="00A1142F">
        <w:rPr>
          <w:rFonts w:ascii="Times New Roman" w:hAnsi="Times New Roman" w:cs="Times New Roman"/>
          <w:color w:val="000000" w:themeColor="text1"/>
        </w:rPr>
        <w:t xml:space="preserve"> prepared from bulk MoS</w:t>
      </w:r>
      <w:r w:rsidRPr="00A1142F">
        <w:rPr>
          <w:rFonts w:ascii="Times New Roman" w:hAnsi="Times New Roman" w:cs="Times New Roman"/>
          <w:color w:val="000000" w:themeColor="text1"/>
          <w:vertAlign w:val="subscript"/>
        </w:rPr>
        <w:t>2</w:t>
      </w:r>
      <w:r w:rsidRPr="00A1142F">
        <w:rPr>
          <w:rFonts w:ascii="Times New Roman" w:hAnsi="Times New Roman" w:cs="Times New Roman"/>
          <w:color w:val="000000" w:themeColor="text1"/>
        </w:rPr>
        <w:t xml:space="preserve"> single crystals by the exfoliation method. MoS</w:t>
      </w:r>
      <w:r w:rsidRPr="00A1142F">
        <w:rPr>
          <w:rFonts w:ascii="Times New Roman" w:hAnsi="Times New Roman" w:cs="Times New Roman"/>
          <w:color w:val="000000" w:themeColor="text1"/>
          <w:vertAlign w:val="subscript"/>
        </w:rPr>
        <w:t>2</w:t>
      </w:r>
      <w:r w:rsidRPr="00A1142F">
        <w:rPr>
          <w:rFonts w:ascii="Times New Roman" w:hAnsi="Times New Roman" w:cs="Times New Roman"/>
          <w:color w:val="000000" w:themeColor="text1"/>
        </w:rPr>
        <w:t xml:space="preserve"> thin films were prepared on a flat surface of a 150 µm-thick Li ion-conductive glass ceramics (LICGC)</w:t>
      </w:r>
      <w:r w:rsidR="0037416D">
        <w:rPr>
          <w:rFonts w:ascii="Times New Roman" w:hAnsi="Times New Roman" w:cs="Times New Roman"/>
          <w:color w:val="000000" w:themeColor="text1"/>
        </w:rPr>
        <w:t xml:space="preserve"> </w:t>
      </w:r>
      <w:r w:rsidRPr="00A1142F">
        <w:rPr>
          <w:rFonts w:ascii="Times New Roman" w:hAnsi="Times New Roman" w:cs="Times New Roman"/>
          <w:color w:val="000000" w:themeColor="text1"/>
        </w:rPr>
        <w:t xml:space="preserve">substrate. </w:t>
      </w:r>
      <w:r w:rsidRPr="00A1142F">
        <w:rPr>
          <w:rFonts w:ascii="Times New Roman" w:hAnsi="Times New Roman" w:cs="Times New Roman"/>
          <w:szCs w:val="21"/>
        </w:rPr>
        <w:t>Using an optical microscope, few-layer MoS</w:t>
      </w:r>
      <w:r w:rsidRPr="00A1142F">
        <w:rPr>
          <w:rFonts w:ascii="Times New Roman" w:hAnsi="Times New Roman" w:cs="Times New Roman"/>
          <w:szCs w:val="21"/>
          <w:vertAlign w:val="subscript"/>
        </w:rPr>
        <w:t>2</w:t>
      </w:r>
      <w:r w:rsidRPr="00A1142F">
        <w:rPr>
          <w:rFonts w:ascii="Times New Roman" w:hAnsi="Times New Roman" w:cs="Times New Roman"/>
          <w:szCs w:val="21"/>
        </w:rPr>
        <w:t xml:space="preserve"> were selected and Ti/Au (5 nm/50 nm) electrodes were attached. </w:t>
      </w:r>
      <w:r w:rsidRPr="00A1142F">
        <w:t>Electrical</w:t>
      </w:r>
      <w:r w:rsidRPr="00A1142F">
        <w:rPr>
          <w:rFonts w:ascii="Times New Roman" w:hAnsi="Times New Roman" w:cs="Times New Roman"/>
          <w:color w:val="000000" w:themeColor="text1"/>
          <w:szCs w:val="21"/>
        </w:rPr>
        <w:t xml:space="preserve"> measurements of the device were carried out at room temperature under vacuum conditions (17 Pa) in a vacuum chamber.</w:t>
      </w:r>
      <w:r w:rsidR="00E57FA8">
        <w:rPr>
          <w:rFonts w:ascii="Times New Roman" w:hAnsi="Times New Roman" w:cs="Times New Roman"/>
          <w:color w:val="000000" w:themeColor="text1"/>
          <w:szCs w:val="21"/>
        </w:rPr>
        <w:t xml:space="preserve"> </w:t>
      </w:r>
      <w:bookmarkStart w:id="0" w:name="OLE_LINK31"/>
      <w:r w:rsidR="00E57FA8" w:rsidRPr="00234849">
        <w:rPr>
          <w:rFonts w:ascii="Times New Roman" w:hAnsi="Times New Roman" w:cs="Times New Roman"/>
          <w:color w:val="000000" w:themeColor="text1"/>
          <w:szCs w:val="21"/>
        </w:rPr>
        <w:t>The effects of humidity and temperature on device performance were discussed in supplementary section S6.</w:t>
      </w:r>
      <w:bookmarkEnd w:id="0"/>
      <w:r w:rsidR="00E57FA8">
        <w:rPr>
          <w:rFonts w:ascii="Times New Roman" w:hAnsi="Times New Roman" w:cs="Times New Roman"/>
          <w:color w:val="000000" w:themeColor="text1"/>
          <w:szCs w:val="21"/>
        </w:rPr>
        <w:t xml:space="preserve"> </w:t>
      </w:r>
      <w:r w:rsidR="00AD5969" w:rsidRPr="00A1142F">
        <w:rPr>
          <w:rFonts w:ascii="Times New Roman" w:hAnsi="Times New Roman" w:cs="Times New Roman"/>
          <w:color w:val="000000" w:themeColor="text1"/>
          <w:szCs w:val="21"/>
        </w:rPr>
        <w:t>Raman scattering spectra were obtained</w:t>
      </w:r>
      <w:r w:rsidR="00AD5969" w:rsidRPr="00A1142F">
        <w:rPr>
          <w:rFonts w:ascii="Times New Roman" w:hAnsi="Times New Roman" w:cs="Times New Roman"/>
          <w:kern w:val="0"/>
          <w:szCs w:val="21"/>
        </w:rPr>
        <w:t xml:space="preserve"> using a micro-Raman system</w:t>
      </w:r>
      <w:r w:rsidR="00AD5969" w:rsidRPr="00A1142F">
        <w:rPr>
          <w:rFonts w:ascii="Times New Roman" w:hAnsi="Times New Roman" w:cs="Times New Roman"/>
          <w:color w:val="000000" w:themeColor="text1"/>
          <w:szCs w:val="21"/>
        </w:rPr>
        <w:t xml:space="preserve"> simultaneously with electrical measurements. 632.8 nm and 532 nm lasers were used as excitation light.</w:t>
      </w:r>
      <w:r w:rsidR="001E3CFB">
        <w:rPr>
          <w:rFonts w:ascii="Times New Roman" w:hAnsi="Times New Roman" w:cs="Times New Roman"/>
          <w:color w:val="000000" w:themeColor="text1"/>
          <w:szCs w:val="21"/>
        </w:rPr>
        <w:t xml:space="preserve"> </w:t>
      </w:r>
      <w:r w:rsidR="00000DC3" w:rsidRPr="00234849">
        <w:rPr>
          <w:rFonts w:ascii="Times New Roman" w:hAnsi="Times New Roman" w:cs="Times New Roman"/>
          <w:color w:val="000000" w:themeColor="text1"/>
          <w:szCs w:val="21"/>
        </w:rPr>
        <w:t xml:space="preserve">Please refer to the supplementary section </w:t>
      </w:r>
      <w:r w:rsidR="00C605CE" w:rsidRPr="00234849">
        <w:rPr>
          <w:rFonts w:ascii="Times New Roman" w:hAnsi="Times New Roman" w:cs="Times New Roman"/>
          <w:color w:val="000000" w:themeColor="text1"/>
          <w:szCs w:val="21"/>
        </w:rPr>
        <w:t>S</w:t>
      </w:r>
      <w:r w:rsidR="00000DC3" w:rsidRPr="00234849">
        <w:rPr>
          <w:rFonts w:ascii="Times New Roman" w:hAnsi="Times New Roman" w:cs="Times New Roman"/>
          <w:color w:val="000000" w:themeColor="text1"/>
          <w:szCs w:val="21"/>
        </w:rPr>
        <w:t xml:space="preserve">1 for experimental details. </w:t>
      </w:r>
      <w:r w:rsidR="00F50FB2" w:rsidRPr="00234849">
        <w:rPr>
          <w:rFonts w:ascii="Times New Roman" w:hAnsi="Times New Roman" w:cs="Times New Roman"/>
          <w:color w:val="000000" w:themeColor="text1"/>
          <w:szCs w:val="21"/>
        </w:rPr>
        <w:t>The s</w:t>
      </w:r>
      <w:r w:rsidR="001E3CFB" w:rsidRPr="00234849">
        <w:rPr>
          <w:rFonts w:ascii="Times New Roman" w:hAnsi="Times New Roman" w:cs="Times New Roman"/>
          <w:color w:val="000000" w:themeColor="text1"/>
          <w:szCs w:val="21"/>
        </w:rPr>
        <w:t xml:space="preserve">calability and stability of the device were discussed in </w:t>
      </w:r>
      <w:bookmarkStart w:id="1" w:name="OLE_LINK20"/>
      <w:r w:rsidR="00796469" w:rsidRPr="00234849">
        <w:rPr>
          <w:rFonts w:ascii="Times New Roman" w:hAnsi="Times New Roman" w:cs="Times New Roman"/>
          <w:color w:val="000000" w:themeColor="text1"/>
          <w:szCs w:val="21"/>
        </w:rPr>
        <w:t xml:space="preserve">the </w:t>
      </w:r>
      <w:bookmarkStart w:id="2" w:name="OLE_LINK30"/>
      <w:r w:rsidR="001E3CFB" w:rsidRPr="00234849">
        <w:rPr>
          <w:rFonts w:ascii="Times New Roman" w:hAnsi="Times New Roman" w:cs="Times New Roman"/>
          <w:color w:val="000000" w:themeColor="text1"/>
          <w:szCs w:val="21"/>
        </w:rPr>
        <w:t xml:space="preserve">supplementary section </w:t>
      </w:r>
      <w:r w:rsidR="00000DC3" w:rsidRPr="00234849">
        <w:rPr>
          <w:rFonts w:ascii="Times New Roman" w:hAnsi="Times New Roman" w:cs="Times New Roman"/>
          <w:color w:val="000000" w:themeColor="text1"/>
          <w:szCs w:val="21"/>
        </w:rPr>
        <w:t>S</w:t>
      </w:r>
      <w:bookmarkEnd w:id="1"/>
      <w:bookmarkEnd w:id="2"/>
      <w:r w:rsidR="001A47A5" w:rsidRPr="00234849">
        <w:rPr>
          <w:rFonts w:ascii="Times New Roman" w:hAnsi="Times New Roman" w:cs="Times New Roman"/>
          <w:color w:val="000000" w:themeColor="text1"/>
          <w:szCs w:val="21"/>
        </w:rPr>
        <w:t>8</w:t>
      </w:r>
      <w:r w:rsidR="001E3CFB" w:rsidRPr="00234849">
        <w:rPr>
          <w:rFonts w:ascii="Times New Roman" w:hAnsi="Times New Roman" w:cs="Times New Roman"/>
          <w:color w:val="000000" w:themeColor="text1"/>
          <w:szCs w:val="21"/>
        </w:rPr>
        <w:t>.</w:t>
      </w:r>
    </w:p>
    <w:p w14:paraId="0C3F7E52" w14:textId="03BF224D" w:rsidR="00EE7FE1" w:rsidRDefault="00EE7FE1" w:rsidP="0056574B">
      <w:pPr>
        <w:spacing w:line="360" w:lineRule="auto"/>
        <w:ind w:firstLine="567"/>
        <w:rPr>
          <w:rFonts w:ascii="Times New Roman" w:hAnsi="Times New Roman" w:cs="Times New Roman"/>
          <w:szCs w:val="21"/>
        </w:rPr>
      </w:pPr>
      <w:r w:rsidRPr="008E01C2">
        <w:rPr>
          <w:rFonts w:ascii="Times New Roman" w:hAnsi="Times New Roman" w:cs="Times New Roman"/>
          <w:szCs w:val="21"/>
        </w:rPr>
        <w:t xml:space="preserve">Figure 1a shows a schematic diagram of the </w:t>
      </w:r>
      <w:r w:rsidR="00DA468F" w:rsidRPr="008E7D96">
        <w:rPr>
          <w:rFonts w:ascii="Times New Roman" w:hAnsi="Times New Roman" w:cs="Times New Roman"/>
          <w:szCs w:val="21"/>
        </w:rPr>
        <w:t>MoS</w:t>
      </w:r>
      <w:r w:rsidR="00DA468F" w:rsidRPr="008E7D96">
        <w:rPr>
          <w:rFonts w:ascii="Times New Roman" w:hAnsi="Times New Roman" w:cs="Times New Roman"/>
          <w:szCs w:val="21"/>
          <w:vertAlign w:val="subscript"/>
        </w:rPr>
        <w:t>2</w:t>
      </w:r>
      <w:r w:rsidR="00DA468F" w:rsidRPr="00DA468F">
        <w:rPr>
          <w:rFonts w:ascii="Times New Roman" w:hAnsi="Times New Roman" w:cs="Times New Roman"/>
          <w:szCs w:val="21"/>
        </w:rPr>
        <w:t>-</w:t>
      </w:r>
      <w:r w:rsidR="00DA468F">
        <w:rPr>
          <w:rFonts w:ascii="Times New Roman" w:hAnsi="Times New Roman" w:cs="Times New Roman"/>
          <w:szCs w:val="21"/>
        </w:rPr>
        <w:t>RIGR</w:t>
      </w:r>
      <w:r w:rsidR="00DA468F" w:rsidDel="00DA468F">
        <w:rPr>
          <w:rFonts w:ascii="Times New Roman" w:hAnsi="Times New Roman" w:cs="Times New Roman"/>
          <w:szCs w:val="21"/>
        </w:rPr>
        <w:t xml:space="preserve"> </w:t>
      </w:r>
      <w:r>
        <w:rPr>
          <w:rFonts w:ascii="Times New Roman" w:hAnsi="Times New Roman" w:cs="Times New Roman"/>
          <w:szCs w:val="21"/>
        </w:rPr>
        <w:t>which operates in an electric double layer (EDL)</w:t>
      </w:r>
      <w:r w:rsidRPr="008E01C2">
        <w:rPr>
          <w:rFonts w:ascii="Times New Roman" w:hAnsi="Times New Roman" w:cs="Times New Roman"/>
          <w:szCs w:val="21"/>
        </w:rPr>
        <w:t xml:space="preserve"> </w:t>
      </w:r>
      <w:r>
        <w:rPr>
          <w:rFonts w:ascii="Times New Roman" w:hAnsi="Times New Roman" w:cs="Times New Roman"/>
          <w:szCs w:val="21"/>
        </w:rPr>
        <w:t xml:space="preserve">mechanism </w:t>
      </w:r>
      <w:r w:rsidRPr="008E01C2">
        <w:rPr>
          <w:rFonts w:ascii="Times New Roman" w:hAnsi="Times New Roman" w:cs="Times New Roman"/>
          <w:szCs w:val="21"/>
        </w:rPr>
        <w:t xml:space="preserve">fabricated in this study. </w:t>
      </w:r>
      <w:r>
        <w:rPr>
          <w:rFonts w:ascii="Times New Roman" w:hAnsi="Times New Roman" w:cs="Times New Roman"/>
          <w:szCs w:val="21"/>
        </w:rPr>
        <w:t xml:space="preserve">Transition metal dichalcogenide (TMDC) thin film was used as a transistor channel material. </w:t>
      </w:r>
      <w:r w:rsidRPr="00981AF7">
        <w:rPr>
          <w:rFonts w:ascii="Times New Roman" w:hAnsi="Times New Roman" w:cs="Times New Roman"/>
          <w:szCs w:val="21"/>
        </w:rPr>
        <w:t>We have adopted MoS</w:t>
      </w:r>
      <w:r w:rsidRPr="00981AF7">
        <w:rPr>
          <w:rFonts w:ascii="Times New Roman" w:hAnsi="Times New Roman" w:cs="Times New Roman"/>
          <w:szCs w:val="21"/>
          <w:vertAlign w:val="subscript"/>
        </w:rPr>
        <w:t>2</w:t>
      </w:r>
      <w:r w:rsidRPr="00981AF7">
        <w:rPr>
          <w:rFonts w:ascii="Times New Roman" w:hAnsi="Times New Roman" w:cs="Times New Roman"/>
          <w:szCs w:val="21"/>
        </w:rPr>
        <w:t xml:space="preserve"> as a channel material from TMDCs because it is known that the Raman spectra of multi-layer thin films</w:t>
      </w:r>
      <w:r>
        <w:rPr>
          <w:rFonts w:ascii="Times New Roman" w:hAnsi="Times New Roman" w:cs="Times New Roman"/>
          <w:szCs w:val="21"/>
        </w:rPr>
        <w:t xml:space="preserve"> of MoS</w:t>
      </w:r>
      <w:r w:rsidRPr="00981AF7">
        <w:rPr>
          <w:rFonts w:ascii="Times New Roman" w:hAnsi="Times New Roman" w:cs="Times New Roman"/>
          <w:szCs w:val="21"/>
          <w:vertAlign w:val="subscript"/>
        </w:rPr>
        <w:t>2</w:t>
      </w:r>
      <w:r w:rsidRPr="00981AF7">
        <w:rPr>
          <w:rFonts w:ascii="Times New Roman" w:hAnsi="Times New Roman" w:cs="Times New Roman"/>
          <w:szCs w:val="21"/>
        </w:rPr>
        <w:t xml:space="preserve"> </w:t>
      </w:r>
      <w:r>
        <w:rPr>
          <w:rFonts w:ascii="Times New Roman" w:hAnsi="Times New Roman" w:cs="Times New Roman"/>
          <w:szCs w:val="21"/>
        </w:rPr>
        <w:t xml:space="preserve">give intense peaks and </w:t>
      </w:r>
      <w:r w:rsidRPr="00981AF7">
        <w:rPr>
          <w:rFonts w:ascii="Times New Roman" w:hAnsi="Times New Roman" w:cs="Times New Roman"/>
          <w:szCs w:val="21"/>
        </w:rPr>
        <w:t>show gate voltage dependence</w:t>
      </w:r>
      <w:r w:rsidRPr="00A63B69">
        <w:rPr>
          <w:rFonts w:ascii="Times New Roman" w:hAnsi="Times New Roman" w:cs="Times New Roman"/>
          <w:noProof/>
          <w:szCs w:val="21"/>
          <w:vertAlign w:val="superscript"/>
        </w:rPr>
        <w:t>42</w:t>
      </w:r>
      <w:r w:rsidRPr="00981AF7">
        <w:rPr>
          <w:rFonts w:ascii="Times New Roman" w:hAnsi="Times New Roman" w:cs="Times New Roman"/>
          <w:szCs w:val="21"/>
        </w:rPr>
        <w:t>.</w:t>
      </w:r>
      <w:r>
        <w:rPr>
          <w:rFonts w:ascii="Times New Roman" w:hAnsi="Times New Roman" w:cs="Times New Roman"/>
          <w:szCs w:val="21"/>
        </w:rPr>
        <w:t xml:space="preserve"> </w:t>
      </w:r>
      <w:r w:rsidRPr="008E01C2">
        <w:rPr>
          <w:rFonts w:ascii="Times New Roman" w:hAnsi="Times New Roman" w:cs="Times New Roman"/>
          <w:szCs w:val="21"/>
        </w:rPr>
        <w:t>The LiCoO</w:t>
      </w:r>
      <w:r w:rsidRPr="008E01C2">
        <w:rPr>
          <w:rFonts w:ascii="Times New Roman" w:hAnsi="Times New Roman" w:cs="Times New Roman"/>
          <w:szCs w:val="21"/>
          <w:vertAlign w:val="subscript"/>
        </w:rPr>
        <w:t>2</w:t>
      </w:r>
      <w:r w:rsidRPr="008E01C2">
        <w:rPr>
          <w:rFonts w:ascii="Times New Roman" w:hAnsi="Times New Roman" w:cs="Times New Roman"/>
          <w:szCs w:val="21"/>
        </w:rPr>
        <w:t xml:space="preserve"> film</w:t>
      </w:r>
      <w:r>
        <w:rPr>
          <w:rFonts w:ascii="Times New Roman" w:hAnsi="Times New Roman" w:cs="Times New Roman"/>
          <w:szCs w:val="21"/>
        </w:rPr>
        <w:t xml:space="preserve"> and Pt film</w:t>
      </w:r>
      <w:r w:rsidRPr="008E01C2">
        <w:rPr>
          <w:rFonts w:ascii="Times New Roman" w:hAnsi="Times New Roman" w:cs="Times New Roman"/>
          <w:szCs w:val="21"/>
        </w:rPr>
        <w:t xml:space="preserve"> was deposited on the back of the LICGC </w:t>
      </w:r>
      <w:r w:rsidRPr="008E01C2">
        <w:rPr>
          <w:rFonts w:ascii="Times New Roman" w:hAnsi="Times New Roman" w:cs="Times New Roman"/>
          <w:szCs w:val="21"/>
        </w:rPr>
        <w:lastRenderedPageBreak/>
        <w:t xml:space="preserve">substrate as a gate electrode. </w:t>
      </w:r>
      <w:r>
        <w:rPr>
          <w:rFonts w:ascii="Times New Roman" w:hAnsi="Times New Roman" w:cs="Times New Roman"/>
          <w:szCs w:val="21"/>
        </w:rPr>
        <w:t>The LiCoO</w:t>
      </w:r>
      <w:r w:rsidRPr="004807BE">
        <w:rPr>
          <w:rFonts w:ascii="Times New Roman" w:hAnsi="Times New Roman" w:cs="Times New Roman"/>
          <w:szCs w:val="21"/>
          <w:vertAlign w:val="subscript"/>
        </w:rPr>
        <w:t>2</w:t>
      </w:r>
      <w:r>
        <w:rPr>
          <w:rFonts w:ascii="Times New Roman" w:hAnsi="Times New Roman" w:cs="Times New Roman"/>
          <w:szCs w:val="21"/>
        </w:rPr>
        <w:t xml:space="preserve"> is a mixed Li</w:t>
      </w:r>
      <w:r w:rsidRPr="002E699F">
        <w:rPr>
          <w:rFonts w:ascii="Times New Roman" w:hAnsi="Times New Roman" w:cs="Times New Roman"/>
          <w:szCs w:val="21"/>
          <w:vertAlign w:val="superscript"/>
        </w:rPr>
        <w:t>+</w:t>
      </w:r>
      <w:r>
        <w:rPr>
          <w:rFonts w:ascii="Times New Roman" w:hAnsi="Times New Roman" w:cs="Times New Roman"/>
          <w:szCs w:val="21"/>
          <w:vertAlign w:val="superscript"/>
        </w:rPr>
        <w:t xml:space="preserve"> </w:t>
      </w:r>
      <w:r w:rsidRPr="002E699F">
        <w:rPr>
          <w:rFonts w:ascii="Times New Roman" w:hAnsi="Times New Roman" w:cs="Times New Roman"/>
          <w:szCs w:val="21"/>
        </w:rPr>
        <w:t>ion</w:t>
      </w:r>
      <w:r>
        <w:rPr>
          <w:rFonts w:ascii="Times New Roman" w:hAnsi="Times New Roman" w:cs="Times New Roman"/>
          <w:szCs w:val="21"/>
        </w:rPr>
        <w:t>-electron conductor and it can supply (remove) Li</w:t>
      </w:r>
      <w:r w:rsidRPr="002E699F">
        <w:rPr>
          <w:rFonts w:ascii="Times New Roman" w:hAnsi="Times New Roman" w:cs="Times New Roman"/>
          <w:szCs w:val="21"/>
          <w:vertAlign w:val="superscript"/>
        </w:rPr>
        <w:t>+</w:t>
      </w:r>
      <w:r>
        <w:rPr>
          <w:rFonts w:ascii="Times New Roman" w:hAnsi="Times New Roman" w:cs="Times New Roman"/>
          <w:szCs w:val="21"/>
        </w:rPr>
        <w:t xml:space="preserve"> ion to (from) MoS</w:t>
      </w:r>
      <w:r w:rsidRPr="004807BE">
        <w:rPr>
          <w:rFonts w:ascii="Times New Roman" w:hAnsi="Times New Roman" w:cs="Times New Roman"/>
          <w:szCs w:val="21"/>
          <w:vertAlign w:val="subscript"/>
        </w:rPr>
        <w:t>2</w:t>
      </w:r>
      <w:r>
        <w:rPr>
          <w:rFonts w:ascii="Times New Roman" w:hAnsi="Times New Roman" w:cs="Times New Roman"/>
          <w:szCs w:val="21"/>
        </w:rPr>
        <w:t xml:space="preserve">/LICGC interface. </w:t>
      </w:r>
      <w:r w:rsidRPr="00362D58">
        <w:rPr>
          <w:rFonts w:ascii="Times New Roman" w:hAnsi="Times New Roman" w:cs="Times New Roman"/>
          <w:szCs w:val="21"/>
        </w:rPr>
        <w:t xml:space="preserve">As shown in Figure 1a, by applying a positive bias to </w:t>
      </w:r>
      <w:r w:rsidRPr="000F2E89">
        <w:rPr>
          <w:rFonts w:ascii="Times New Roman" w:hAnsi="Times New Roman" w:cs="Times New Roman"/>
          <w:i/>
          <w:iCs/>
          <w:szCs w:val="21"/>
        </w:rPr>
        <w:t>V</w:t>
      </w:r>
      <w:r w:rsidRPr="00362D58">
        <w:rPr>
          <w:rFonts w:ascii="Times New Roman" w:hAnsi="Times New Roman" w:cs="Times New Roman"/>
          <w:szCs w:val="21"/>
          <w:vertAlign w:val="subscript"/>
        </w:rPr>
        <w:t>G</w:t>
      </w:r>
      <w:r w:rsidRPr="00362D58">
        <w:rPr>
          <w:rFonts w:ascii="Times New Roman" w:hAnsi="Times New Roman" w:cs="Times New Roman"/>
          <w:szCs w:val="21"/>
        </w:rPr>
        <w:t xml:space="preserve">, </w:t>
      </w:r>
      <w:r>
        <w:rPr>
          <w:rFonts w:ascii="Times New Roman" w:hAnsi="Times New Roman" w:cs="Times New Roman"/>
          <w:szCs w:val="21"/>
        </w:rPr>
        <w:t>Li</w:t>
      </w:r>
      <w:r w:rsidRPr="002E699F">
        <w:rPr>
          <w:rFonts w:ascii="Times New Roman" w:hAnsi="Times New Roman" w:cs="Times New Roman"/>
          <w:szCs w:val="21"/>
          <w:vertAlign w:val="superscript"/>
        </w:rPr>
        <w:t>+</w:t>
      </w:r>
      <w:r w:rsidRPr="00362D58">
        <w:rPr>
          <w:rFonts w:ascii="Times New Roman" w:hAnsi="Times New Roman" w:cs="Times New Roman"/>
          <w:szCs w:val="21"/>
        </w:rPr>
        <w:t xml:space="preserve"> ions accumulate at the MoS</w:t>
      </w:r>
      <w:r w:rsidRPr="00362D58">
        <w:rPr>
          <w:rFonts w:ascii="Times New Roman" w:hAnsi="Times New Roman" w:cs="Times New Roman"/>
          <w:szCs w:val="21"/>
          <w:vertAlign w:val="subscript"/>
        </w:rPr>
        <w:t>2</w:t>
      </w:r>
      <w:r w:rsidRPr="00362D58">
        <w:rPr>
          <w:rFonts w:ascii="Times New Roman" w:hAnsi="Times New Roman" w:cs="Times New Roman"/>
          <w:szCs w:val="21"/>
        </w:rPr>
        <w:t xml:space="preserve">/LICGC interface, and the positively charged </w:t>
      </w:r>
      <w:r>
        <w:rPr>
          <w:rFonts w:ascii="Times New Roman" w:hAnsi="Times New Roman" w:cs="Times New Roman"/>
          <w:szCs w:val="21"/>
        </w:rPr>
        <w:t>Li</w:t>
      </w:r>
      <w:r w:rsidRPr="002E699F">
        <w:rPr>
          <w:rFonts w:ascii="Times New Roman" w:hAnsi="Times New Roman" w:cs="Times New Roman"/>
          <w:szCs w:val="21"/>
          <w:vertAlign w:val="superscript"/>
        </w:rPr>
        <w:t>+</w:t>
      </w:r>
      <w:r w:rsidRPr="00362D58">
        <w:rPr>
          <w:rFonts w:ascii="Times New Roman" w:hAnsi="Times New Roman" w:cs="Times New Roman"/>
          <w:szCs w:val="21"/>
        </w:rPr>
        <w:t xml:space="preserve"> ions on the LICGC side and the negatively charged electrons induced on the MoS</w:t>
      </w:r>
      <w:r w:rsidRPr="00362D58">
        <w:rPr>
          <w:rFonts w:ascii="Times New Roman" w:hAnsi="Times New Roman" w:cs="Times New Roman"/>
          <w:szCs w:val="21"/>
          <w:vertAlign w:val="subscript"/>
        </w:rPr>
        <w:t>2</w:t>
      </w:r>
      <w:r w:rsidRPr="00362D58">
        <w:rPr>
          <w:rFonts w:ascii="Times New Roman" w:hAnsi="Times New Roman" w:cs="Times New Roman"/>
          <w:szCs w:val="21"/>
        </w:rPr>
        <w:t xml:space="preserve"> side form an </w:t>
      </w:r>
      <w:r>
        <w:rPr>
          <w:rFonts w:ascii="Times New Roman" w:hAnsi="Times New Roman" w:cs="Times New Roman"/>
          <w:szCs w:val="21"/>
        </w:rPr>
        <w:t>EDL</w:t>
      </w:r>
      <w:r w:rsidRPr="00362D58">
        <w:rPr>
          <w:rFonts w:ascii="Times New Roman" w:hAnsi="Times New Roman" w:cs="Times New Roman"/>
          <w:szCs w:val="21"/>
        </w:rPr>
        <w:t>.</w:t>
      </w:r>
      <w:r>
        <w:rPr>
          <w:rFonts w:ascii="Times New Roman" w:hAnsi="Times New Roman" w:cs="Times New Roman"/>
          <w:szCs w:val="21"/>
        </w:rPr>
        <w:t xml:space="preserve"> </w:t>
      </w:r>
      <w:r w:rsidRPr="008E01C2">
        <w:rPr>
          <w:rFonts w:ascii="Times New Roman" w:hAnsi="Times New Roman" w:cs="Times New Roman"/>
          <w:szCs w:val="21"/>
        </w:rPr>
        <w:t>Figure 1b shows an optical microscope image of the fabricated device. The channel width and channel length of the MoS</w:t>
      </w:r>
      <w:r w:rsidRPr="008E01C2">
        <w:rPr>
          <w:rFonts w:ascii="Times New Roman" w:hAnsi="Times New Roman" w:cs="Times New Roman"/>
          <w:szCs w:val="21"/>
          <w:vertAlign w:val="subscript"/>
        </w:rPr>
        <w:t>2</w:t>
      </w:r>
      <w:r w:rsidRPr="008E01C2">
        <w:rPr>
          <w:rFonts w:ascii="Times New Roman" w:hAnsi="Times New Roman" w:cs="Times New Roman"/>
          <w:szCs w:val="21"/>
        </w:rPr>
        <w:t xml:space="preserve"> device are 5.</w:t>
      </w:r>
      <w:r>
        <w:rPr>
          <w:rFonts w:ascii="Times New Roman" w:hAnsi="Times New Roman" w:cs="Times New Roman"/>
          <w:szCs w:val="21"/>
        </w:rPr>
        <w:t xml:space="preserve">5 </w:t>
      </w:r>
      <w:r w:rsidRPr="008E01C2">
        <w:rPr>
          <w:rFonts w:ascii="Times New Roman" w:hAnsi="Times New Roman" w:cs="Times New Roman"/>
          <w:szCs w:val="21"/>
        </w:rPr>
        <w:t xml:space="preserve">µm and </w:t>
      </w:r>
      <w:r>
        <w:rPr>
          <w:rFonts w:ascii="Times New Roman" w:hAnsi="Times New Roman" w:cs="Times New Roman"/>
          <w:szCs w:val="21"/>
        </w:rPr>
        <w:t xml:space="preserve">3.6 </w:t>
      </w:r>
      <w:r w:rsidRPr="008E01C2">
        <w:rPr>
          <w:rFonts w:ascii="Times New Roman" w:hAnsi="Times New Roman" w:cs="Times New Roman"/>
          <w:szCs w:val="21"/>
        </w:rPr>
        <w:t>µm, respectively</w:t>
      </w:r>
      <w:r w:rsidR="00F04AD1">
        <w:rPr>
          <w:rFonts w:ascii="Times New Roman" w:hAnsi="Times New Roman" w:cs="Times New Roman"/>
          <w:szCs w:val="21"/>
        </w:rPr>
        <w:t xml:space="preserve"> </w:t>
      </w:r>
      <w:r>
        <w:rPr>
          <w:rFonts w:ascii="Times New Roman" w:hAnsi="Times New Roman" w:cs="Times New Roman"/>
          <w:szCs w:val="21"/>
        </w:rPr>
        <w:t>(Fig. S1)</w:t>
      </w:r>
      <w:r w:rsidRPr="008E01C2">
        <w:rPr>
          <w:rFonts w:ascii="Times New Roman" w:hAnsi="Times New Roman" w:cs="Times New Roman"/>
          <w:szCs w:val="21"/>
        </w:rPr>
        <w:t>. The number of layers of the MoS</w:t>
      </w:r>
      <w:r w:rsidRPr="008E01C2">
        <w:rPr>
          <w:rFonts w:ascii="Times New Roman" w:hAnsi="Times New Roman" w:cs="Times New Roman"/>
          <w:szCs w:val="21"/>
          <w:vertAlign w:val="subscript"/>
        </w:rPr>
        <w:t>2</w:t>
      </w:r>
      <w:r w:rsidRPr="008E01C2">
        <w:rPr>
          <w:rFonts w:ascii="Times New Roman" w:hAnsi="Times New Roman" w:cs="Times New Roman"/>
          <w:szCs w:val="21"/>
        </w:rPr>
        <w:t xml:space="preserve"> thin film was found to be five</w:t>
      </w:r>
      <w:r w:rsidR="00B75158" w:rsidRPr="00A63B69">
        <w:rPr>
          <w:rFonts w:ascii="Times New Roman" w:hAnsi="Times New Roman" w:cs="Times New Roman"/>
          <w:noProof/>
          <w:szCs w:val="21"/>
          <w:vertAlign w:val="superscript"/>
        </w:rPr>
        <w:t>43</w:t>
      </w:r>
      <w:r w:rsidRPr="008E01C2">
        <w:rPr>
          <w:rFonts w:ascii="Times New Roman" w:hAnsi="Times New Roman" w:cs="Times New Roman"/>
          <w:szCs w:val="21"/>
        </w:rPr>
        <w:t>, since the frequency difference between the E</w:t>
      </w:r>
      <w:r w:rsidRPr="008E01C2">
        <w:rPr>
          <w:rFonts w:ascii="Times New Roman" w:hAnsi="Times New Roman" w:cs="Times New Roman"/>
          <w:szCs w:val="21"/>
          <w:vertAlign w:val="superscript"/>
        </w:rPr>
        <w:t>1</w:t>
      </w:r>
      <w:r w:rsidRPr="008E01C2">
        <w:rPr>
          <w:rFonts w:ascii="Times New Roman" w:hAnsi="Times New Roman" w:cs="Times New Roman"/>
          <w:szCs w:val="21"/>
          <w:vertAlign w:val="subscript"/>
        </w:rPr>
        <w:t>2g</w:t>
      </w:r>
      <w:r w:rsidRPr="008E01C2">
        <w:rPr>
          <w:rFonts w:ascii="Times New Roman" w:hAnsi="Times New Roman" w:cs="Times New Roman"/>
          <w:szCs w:val="21"/>
        </w:rPr>
        <w:t xml:space="preserve"> and A</w:t>
      </w:r>
      <w:r w:rsidRPr="008E01C2">
        <w:rPr>
          <w:rFonts w:ascii="Times New Roman" w:hAnsi="Times New Roman" w:cs="Times New Roman"/>
          <w:szCs w:val="21"/>
          <w:vertAlign w:val="subscript"/>
        </w:rPr>
        <w:t>1g</w:t>
      </w:r>
      <w:r w:rsidRPr="008E01C2">
        <w:rPr>
          <w:rFonts w:ascii="Times New Roman" w:hAnsi="Times New Roman" w:cs="Times New Roman"/>
          <w:szCs w:val="21"/>
        </w:rPr>
        <w:t xml:space="preserve"> peaks of the non-resonant Raman scattering spectrum is 24.4 cm</w:t>
      </w:r>
      <w:r w:rsidRPr="008E01C2">
        <w:rPr>
          <w:rFonts w:ascii="Times New Roman" w:hAnsi="Times New Roman" w:cs="Times New Roman"/>
          <w:szCs w:val="21"/>
          <w:vertAlign w:val="superscript"/>
        </w:rPr>
        <w:t>-1</w:t>
      </w:r>
      <w:r w:rsidR="00B75158">
        <w:rPr>
          <w:rFonts w:ascii="Times New Roman" w:hAnsi="Times New Roman" w:cs="Times New Roman"/>
          <w:szCs w:val="21"/>
        </w:rPr>
        <w:t xml:space="preserve"> </w:t>
      </w:r>
      <w:r w:rsidRPr="00F17E00">
        <w:rPr>
          <w:rFonts w:ascii="Times New Roman" w:hAnsi="Times New Roman" w:cs="Times New Roman"/>
          <w:szCs w:val="21"/>
        </w:rPr>
        <w:t>as shown in Fig. S</w:t>
      </w:r>
      <w:r>
        <w:rPr>
          <w:rFonts w:ascii="Times New Roman" w:hAnsi="Times New Roman" w:cs="Times New Roman"/>
          <w:szCs w:val="21"/>
        </w:rPr>
        <w:t>2</w:t>
      </w:r>
      <w:r w:rsidRPr="008E01C2">
        <w:rPr>
          <w:rFonts w:ascii="Times New Roman" w:hAnsi="Times New Roman" w:cs="Times New Roman"/>
          <w:szCs w:val="21"/>
        </w:rPr>
        <w:t>.</w:t>
      </w:r>
      <w:r w:rsidR="00102695">
        <w:rPr>
          <w:rFonts w:ascii="Times New Roman" w:hAnsi="Times New Roman" w:cs="Times New Roman"/>
          <w:szCs w:val="21"/>
        </w:rPr>
        <w:t xml:space="preserve"> </w:t>
      </w:r>
      <w:r w:rsidR="00102695" w:rsidRPr="00234849">
        <w:rPr>
          <w:rFonts w:ascii="Times New Roman" w:hAnsi="Times New Roman" w:cs="Times New Roman"/>
          <w:color w:val="000000" w:themeColor="text1"/>
          <w:szCs w:val="21"/>
        </w:rPr>
        <w:t>The effects of device dimensions on device performance were discussed in supplementary section S3.</w:t>
      </w:r>
      <w:r w:rsidRPr="00234849">
        <w:rPr>
          <w:rFonts w:ascii="Times New Roman" w:hAnsi="Times New Roman" w:cs="Times New Roman"/>
          <w:color w:val="000000" w:themeColor="text1"/>
          <w:szCs w:val="21"/>
        </w:rPr>
        <w:t xml:space="preserve"> The transfer characteristics obtained using this device </w:t>
      </w:r>
      <w:r w:rsidR="00096C85" w:rsidRPr="00234849">
        <w:rPr>
          <w:rFonts w:ascii="Times New Roman" w:hAnsi="Times New Roman" w:cs="Times New Roman"/>
          <w:color w:val="000000" w:themeColor="text1"/>
          <w:szCs w:val="21"/>
        </w:rPr>
        <w:t xml:space="preserve">with </w:t>
      </w:r>
      <w:r w:rsidR="00096C85" w:rsidRPr="00234849">
        <w:rPr>
          <w:rFonts w:ascii="Times New Roman" w:hAnsi="Times New Roman" w:cs="Times New Roman"/>
          <w:i/>
          <w:iCs/>
          <w:color w:val="000000" w:themeColor="text1"/>
          <w:szCs w:val="21"/>
        </w:rPr>
        <w:t>V</w:t>
      </w:r>
      <w:r w:rsidR="00096C85" w:rsidRPr="000F2E89">
        <w:rPr>
          <w:rFonts w:ascii="Times New Roman" w:hAnsi="Times New Roman" w:cs="Times New Roman"/>
          <w:color w:val="000000" w:themeColor="text1"/>
          <w:szCs w:val="21"/>
          <w:vertAlign w:val="subscript"/>
        </w:rPr>
        <w:t>D</w:t>
      </w:r>
      <w:r w:rsidR="00096C85" w:rsidRPr="00234849">
        <w:rPr>
          <w:rFonts w:ascii="Times New Roman" w:hAnsi="Times New Roman" w:cs="Times New Roman"/>
          <w:color w:val="000000" w:themeColor="text1"/>
          <w:szCs w:val="21"/>
        </w:rPr>
        <w:t xml:space="preserve"> = 1</w:t>
      </w:r>
      <w:r w:rsidR="00B75158">
        <w:rPr>
          <w:rFonts w:ascii="Times New Roman" w:hAnsi="Times New Roman" w:cs="Times New Roman"/>
          <w:color w:val="000000" w:themeColor="text1"/>
          <w:szCs w:val="21"/>
        </w:rPr>
        <w:t>.0</w:t>
      </w:r>
      <w:r w:rsidR="00096C85" w:rsidRPr="00234849">
        <w:rPr>
          <w:rFonts w:ascii="Times New Roman" w:hAnsi="Times New Roman" w:cs="Times New Roman"/>
          <w:color w:val="000000" w:themeColor="text1"/>
          <w:szCs w:val="21"/>
        </w:rPr>
        <w:t xml:space="preserve"> V </w:t>
      </w:r>
      <w:r w:rsidRPr="008E01C2">
        <w:rPr>
          <w:rFonts w:ascii="Times New Roman" w:hAnsi="Times New Roman" w:cs="Times New Roman"/>
          <w:szCs w:val="21"/>
        </w:rPr>
        <w:t>are shown in Fig</w:t>
      </w:r>
      <w:r>
        <w:rPr>
          <w:rFonts w:ascii="Times New Roman" w:hAnsi="Times New Roman" w:cs="Times New Roman"/>
          <w:szCs w:val="21"/>
        </w:rPr>
        <w:t>.</w:t>
      </w:r>
      <w:r w:rsidRPr="008E01C2">
        <w:rPr>
          <w:rFonts w:ascii="Times New Roman" w:hAnsi="Times New Roman" w:cs="Times New Roman"/>
          <w:szCs w:val="21"/>
        </w:rPr>
        <w:t xml:space="preserve"> 1c. </w:t>
      </w:r>
      <w:r w:rsidR="00DA468F">
        <w:rPr>
          <w:rFonts w:ascii="Times New Roman" w:hAnsi="Times New Roman" w:cs="Times New Roman"/>
          <w:szCs w:val="21"/>
        </w:rPr>
        <w:t>B</w:t>
      </w:r>
      <w:r w:rsidR="00DA468F" w:rsidRPr="008E01C2">
        <w:rPr>
          <w:rFonts w:ascii="Times New Roman" w:hAnsi="Times New Roman" w:cs="Times New Roman"/>
          <w:szCs w:val="21"/>
        </w:rPr>
        <w:t xml:space="preserve">ipolar </w:t>
      </w:r>
      <w:r w:rsidRPr="008E01C2">
        <w:rPr>
          <w:rFonts w:ascii="Times New Roman" w:hAnsi="Times New Roman" w:cs="Times New Roman"/>
          <w:szCs w:val="21"/>
        </w:rPr>
        <w:t>characteristics are obtained</w:t>
      </w:r>
      <w:r w:rsidR="00F04AD1">
        <w:rPr>
          <w:rFonts w:ascii="Times New Roman" w:hAnsi="Times New Roman" w:cs="Times New Roman"/>
          <w:szCs w:val="21"/>
        </w:rPr>
        <w:t>.</w:t>
      </w:r>
      <w:r w:rsidRPr="008E01C2">
        <w:rPr>
          <w:rFonts w:ascii="Times New Roman" w:hAnsi="Times New Roman" w:cs="Times New Roman"/>
          <w:szCs w:val="21"/>
        </w:rPr>
        <w:t xml:space="preserve"> </w:t>
      </w:r>
      <w:r w:rsidR="00F04AD1" w:rsidRPr="00AC1E4A">
        <w:rPr>
          <w:rFonts w:ascii="Times New Roman" w:hAnsi="Times New Roman" w:cs="Times New Roman"/>
          <w:color w:val="000000" w:themeColor="text1"/>
          <w:szCs w:val="21"/>
        </w:rPr>
        <w:t xml:space="preserve">The increase in </w:t>
      </w:r>
      <w:r w:rsidR="00F04AD1" w:rsidRPr="00AC1E4A">
        <w:rPr>
          <w:rFonts w:ascii="Times New Roman" w:hAnsi="Times New Roman" w:cs="Times New Roman"/>
          <w:i/>
          <w:iCs/>
          <w:color w:val="000000" w:themeColor="text1"/>
          <w:szCs w:val="21"/>
        </w:rPr>
        <w:t>I</w:t>
      </w:r>
      <w:r w:rsidR="00F04AD1" w:rsidRPr="00AC1E4A">
        <w:rPr>
          <w:rFonts w:ascii="Times New Roman" w:hAnsi="Times New Roman" w:cs="Times New Roman"/>
          <w:color w:val="000000" w:themeColor="text1"/>
          <w:szCs w:val="21"/>
          <w:vertAlign w:val="subscript"/>
        </w:rPr>
        <w:t>D</w:t>
      </w:r>
      <w:r w:rsidR="00F04AD1" w:rsidRPr="00AC1E4A">
        <w:rPr>
          <w:rFonts w:ascii="Times New Roman" w:hAnsi="Times New Roman" w:cs="Times New Roman"/>
          <w:color w:val="000000" w:themeColor="text1"/>
          <w:szCs w:val="21"/>
        </w:rPr>
        <w:t xml:space="preserve"> with increasing </w:t>
      </w:r>
      <w:r w:rsidR="00F04AD1" w:rsidRPr="00AC1E4A">
        <w:rPr>
          <w:rFonts w:ascii="Times New Roman" w:hAnsi="Times New Roman" w:cs="Times New Roman"/>
          <w:i/>
          <w:iCs/>
          <w:color w:val="000000" w:themeColor="text1"/>
          <w:szCs w:val="21"/>
        </w:rPr>
        <w:t>V</w:t>
      </w:r>
      <w:r w:rsidR="00F04AD1" w:rsidRPr="00AC1E4A">
        <w:rPr>
          <w:rFonts w:ascii="Times New Roman" w:hAnsi="Times New Roman" w:cs="Times New Roman"/>
          <w:color w:val="000000" w:themeColor="text1"/>
          <w:szCs w:val="21"/>
          <w:vertAlign w:val="subscript"/>
        </w:rPr>
        <w:t>G</w:t>
      </w:r>
      <w:r w:rsidR="00F04AD1" w:rsidRPr="00AC1E4A">
        <w:rPr>
          <w:rFonts w:ascii="Times New Roman" w:hAnsi="Times New Roman" w:cs="Times New Roman"/>
          <w:color w:val="000000" w:themeColor="text1"/>
          <w:szCs w:val="21"/>
        </w:rPr>
        <w:t xml:space="preserve"> in the range of 0 to</w:t>
      </w:r>
      <w:r w:rsidR="004D3C19" w:rsidRPr="00AC1E4A">
        <w:rPr>
          <w:rFonts w:ascii="Times New Roman" w:hAnsi="Times New Roman" w:cs="Times New Roman"/>
          <w:color w:val="000000" w:themeColor="text1"/>
          <w:szCs w:val="21"/>
        </w:rPr>
        <w:t xml:space="preserve"> 3.0</w:t>
      </w:r>
      <w:r w:rsidR="00F04AD1" w:rsidRPr="00AC1E4A">
        <w:rPr>
          <w:rFonts w:ascii="Times New Roman" w:hAnsi="Times New Roman" w:cs="Times New Roman" w:hint="eastAsia"/>
          <w:color w:val="000000" w:themeColor="text1"/>
          <w:szCs w:val="21"/>
        </w:rPr>
        <w:t xml:space="preserve"> </w:t>
      </w:r>
      <w:r w:rsidR="00F04AD1" w:rsidRPr="00AC1E4A">
        <w:rPr>
          <w:rFonts w:ascii="Times New Roman" w:hAnsi="Times New Roman" w:cs="Times New Roman"/>
          <w:color w:val="000000" w:themeColor="text1"/>
          <w:szCs w:val="21"/>
        </w:rPr>
        <w:t xml:space="preserve">V indicates electron conduction and </w:t>
      </w:r>
      <w:r w:rsidR="004D3C19" w:rsidRPr="00AC1E4A">
        <w:rPr>
          <w:rFonts w:ascii="Times New Roman" w:hAnsi="Times New Roman" w:cs="Times New Roman"/>
          <w:color w:val="000000" w:themeColor="text1"/>
          <w:szCs w:val="21"/>
        </w:rPr>
        <w:t xml:space="preserve">the </w:t>
      </w:r>
      <w:r w:rsidR="00C0426D" w:rsidRPr="00AC1E4A">
        <w:rPr>
          <w:rFonts w:ascii="Times New Roman" w:hAnsi="Times New Roman" w:cs="Times New Roman"/>
          <w:color w:val="000000" w:themeColor="text1"/>
          <w:szCs w:val="21"/>
        </w:rPr>
        <w:t>increase</w:t>
      </w:r>
      <w:r w:rsidR="004D3C19" w:rsidRPr="00AC1E4A">
        <w:rPr>
          <w:rFonts w:ascii="Times New Roman" w:hAnsi="Times New Roman" w:cs="Times New Roman"/>
          <w:color w:val="000000" w:themeColor="text1"/>
          <w:szCs w:val="21"/>
        </w:rPr>
        <w:t xml:space="preserve"> in </w:t>
      </w:r>
      <w:r w:rsidR="004D3C19" w:rsidRPr="00AC1E4A">
        <w:rPr>
          <w:rFonts w:ascii="Times New Roman" w:hAnsi="Times New Roman" w:cs="Times New Roman"/>
          <w:i/>
          <w:iCs/>
          <w:color w:val="000000" w:themeColor="text1"/>
          <w:szCs w:val="21"/>
        </w:rPr>
        <w:t>I</w:t>
      </w:r>
      <w:r w:rsidR="004D3C19" w:rsidRPr="00AC1E4A">
        <w:rPr>
          <w:rFonts w:ascii="Times New Roman" w:hAnsi="Times New Roman" w:cs="Times New Roman"/>
          <w:color w:val="000000" w:themeColor="text1"/>
          <w:szCs w:val="21"/>
          <w:vertAlign w:val="subscript"/>
        </w:rPr>
        <w:t>D</w:t>
      </w:r>
      <w:r w:rsidR="004D3C19" w:rsidRPr="00AC1E4A">
        <w:rPr>
          <w:rFonts w:ascii="Times New Roman" w:hAnsi="Times New Roman" w:cs="Times New Roman"/>
          <w:color w:val="000000" w:themeColor="text1"/>
          <w:szCs w:val="21"/>
        </w:rPr>
        <w:t xml:space="preserve"> with </w:t>
      </w:r>
      <w:r w:rsidR="00C0426D" w:rsidRPr="00AC1E4A">
        <w:rPr>
          <w:rFonts w:ascii="Times New Roman" w:hAnsi="Times New Roman" w:cs="Times New Roman"/>
          <w:color w:val="000000" w:themeColor="text1"/>
          <w:szCs w:val="21"/>
        </w:rPr>
        <w:t>decreasing</w:t>
      </w:r>
      <w:r w:rsidR="004D3C19" w:rsidRPr="00AC1E4A">
        <w:rPr>
          <w:rFonts w:ascii="Times New Roman" w:hAnsi="Times New Roman" w:cs="Times New Roman"/>
          <w:color w:val="000000" w:themeColor="text1"/>
          <w:szCs w:val="21"/>
        </w:rPr>
        <w:t xml:space="preserve"> </w:t>
      </w:r>
      <w:r w:rsidR="004D3C19" w:rsidRPr="00AC1E4A">
        <w:rPr>
          <w:rFonts w:ascii="Times New Roman" w:hAnsi="Times New Roman" w:cs="Times New Roman"/>
          <w:i/>
          <w:iCs/>
          <w:color w:val="000000" w:themeColor="text1"/>
          <w:szCs w:val="21"/>
        </w:rPr>
        <w:t>V</w:t>
      </w:r>
      <w:r w:rsidR="004D3C19" w:rsidRPr="00AC1E4A">
        <w:rPr>
          <w:rFonts w:ascii="Times New Roman" w:hAnsi="Times New Roman" w:cs="Times New Roman"/>
          <w:color w:val="000000" w:themeColor="text1"/>
          <w:szCs w:val="21"/>
          <w:vertAlign w:val="subscript"/>
        </w:rPr>
        <w:t>G</w:t>
      </w:r>
      <w:r w:rsidR="004D3C19" w:rsidRPr="00AC1E4A">
        <w:rPr>
          <w:rFonts w:ascii="Times New Roman" w:hAnsi="Times New Roman" w:cs="Times New Roman"/>
          <w:color w:val="000000" w:themeColor="text1"/>
          <w:szCs w:val="21"/>
        </w:rPr>
        <w:t xml:space="preserve"> in the range of </w:t>
      </w:r>
      <w:r w:rsidR="00C0426D" w:rsidRPr="00AC1E4A">
        <w:rPr>
          <w:rFonts w:ascii="Times New Roman" w:hAnsi="Times New Roman" w:cs="Times New Roman"/>
          <w:color w:val="000000" w:themeColor="text1"/>
          <w:szCs w:val="21"/>
        </w:rPr>
        <w:t>0</w:t>
      </w:r>
      <w:r w:rsidR="004D3C19" w:rsidRPr="00AC1E4A">
        <w:rPr>
          <w:rFonts w:ascii="Times New Roman" w:hAnsi="Times New Roman" w:cs="Times New Roman"/>
          <w:color w:val="000000" w:themeColor="text1"/>
          <w:szCs w:val="21"/>
        </w:rPr>
        <w:t xml:space="preserve"> to </w:t>
      </w:r>
      <w:r w:rsidR="00C0426D" w:rsidRPr="00AC1E4A">
        <w:rPr>
          <w:rFonts w:ascii="Times New Roman" w:hAnsi="Times New Roman" w:cs="Times New Roman"/>
          <w:color w:val="000000" w:themeColor="text1"/>
          <w:szCs w:val="21"/>
        </w:rPr>
        <w:t>-2.5</w:t>
      </w:r>
      <w:r w:rsidR="004D3C19" w:rsidRPr="00AC1E4A">
        <w:rPr>
          <w:rFonts w:ascii="Times New Roman" w:hAnsi="Times New Roman" w:cs="Times New Roman" w:hint="eastAsia"/>
          <w:color w:val="000000" w:themeColor="text1"/>
          <w:szCs w:val="21"/>
        </w:rPr>
        <w:t xml:space="preserve"> </w:t>
      </w:r>
      <w:r w:rsidR="004D3C19" w:rsidRPr="00AC1E4A">
        <w:rPr>
          <w:rFonts w:ascii="Times New Roman" w:hAnsi="Times New Roman" w:cs="Times New Roman"/>
          <w:color w:val="000000" w:themeColor="text1"/>
          <w:szCs w:val="21"/>
        </w:rPr>
        <w:t xml:space="preserve">V indicates hole conduction. </w:t>
      </w:r>
      <w:r w:rsidR="00096C85" w:rsidRPr="00AC1E4A">
        <w:rPr>
          <w:rFonts w:ascii="Times New Roman" w:hAnsi="Times New Roman" w:cs="Times New Roman"/>
          <w:color w:val="000000" w:themeColor="text1"/>
          <w:szCs w:val="21"/>
        </w:rPr>
        <w:t xml:space="preserve">The carrier density at </w:t>
      </w:r>
      <w:r w:rsidR="00096C85" w:rsidRPr="00AC1E4A">
        <w:rPr>
          <w:rFonts w:ascii="Times New Roman" w:hAnsi="Times New Roman" w:cs="Times New Roman"/>
          <w:i/>
          <w:iCs/>
          <w:color w:val="000000" w:themeColor="text1"/>
          <w:szCs w:val="21"/>
        </w:rPr>
        <w:t>V</w:t>
      </w:r>
      <w:r w:rsidR="00096C85" w:rsidRPr="00AC1E4A">
        <w:rPr>
          <w:rFonts w:ascii="Times New Roman" w:hAnsi="Times New Roman" w:cs="Times New Roman"/>
          <w:color w:val="000000" w:themeColor="text1"/>
          <w:szCs w:val="21"/>
          <w:vertAlign w:val="subscript"/>
        </w:rPr>
        <w:t>G</w:t>
      </w:r>
      <w:r w:rsidR="00B75158" w:rsidRPr="00AC1E4A">
        <w:rPr>
          <w:rFonts w:ascii="Times New Roman" w:hAnsi="Times New Roman" w:cs="Times New Roman"/>
          <w:i/>
          <w:iCs/>
          <w:color w:val="000000" w:themeColor="text1"/>
          <w:szCs w:val="21"/>
          <w:vertAlign w:val="subscript"/>
        </w:rPr>
        <w:t xml:space="preserve"> </w:t>
      </w:r>
      <w:r w:rsidR="00096C85" w:rsidRPr="00AC1E4A">
        <w:rPr>
          <w:rFonts w:ascii="Times New Roman" w:hAnsi="Times New Roman" w:cs="Times New Roman"/>
          <w:color w:val="000000" w:themeColor="text1"/>
          <w:szCs w:val="21"/>
        </w:rPr>
        <w:t>=</w:t>
      </w:r>
      <w:r w:rsidR="00B75158" w:rsidRPr="00AC1E4A">
        <w:rPr>
          <w:rFonts w:ascii="Times New Roman" w:hAnsi="Times New Roman" w:cs="Times New Roman"/>
          <w:color w:val="000000" w:themeColor="text1"/>
          <w:szCs w:val="21"/>
        </w:rPr>
        <w:t xml:space="preserve"> </w:t>
      </w:r>
      <w:r w:rsidR="00096C85" w:rsidRPr="00AC1E4A">
        <w:rPr>
          <w:rFonts w:ascii="Times New Roman" w:hAnsi="Times New Roman" w:cs="Times New Roman"/>
          <w:color w:val="000000" w:themeColor="text1"/>
          <w:szCs w:val="21"/>
        </w:rPr>
        <w:t>2.5 V was estimated as 3.0×10</w:t>
      </w:r>
      <w:r w:rsidR="00096C85" w:rsidRPr="00AC1E4A">
        <w:rPr>
          <w:rFonts w:ascii="Times New Roman" w:hAnsi="Times New Roman" w:cs="Times New Roman"/>
          <w:color w:val="000000" w:themeColor="text1"/>
          <w:szCs w:val="21"/>
          <w:vertAlign w:val="superscript"/>
        </w:rPr>
        <w:t>12</w:t>
      </w:r>
      <w:r w:rsidR="002F2019" w:rsidRPr="00AC1E4A">
        <w:rPr>
          <w:rFonts w:ascii="Times New Roman" w:hAnsi="Times New Roman" w:cs="Times New Roman"/>
          <w:color w:val="000000" w:themeColor="text1"/>
          <w:szCs w:val="21"/>
        </w:rPr>
        <w:t xml:space="preserve"> cm</w:t>
      </w:r>
      <w:r w:rsidR="002F2019" w:rsidRPr="00AC1E4A">
        <w:rPr>
          <w:rFonts w:ascii="Times New Roman" w:hAnsi="Times New Roman" w:cs="Times New Roman"/>
          <w:color w:val="000000" w:themeColor="text1"/>
          <w:szCs w:val="21"/>
          <w:vertAlign w:val="superscript"/>
        </w:rPr>
        <w:t>-2</w:t>
      </w:r>
      <w:r w:rsidR="00096C85" w:rsidRPr="00AC1E4A">
        <w:rPr>
          <w:rFonts w:ascii="Times New Roman" w:hAnsi="Times New Roman" w:cs="Times New Roman"/>
          <w:color w:val="000000" w:themeColor="text1"/>
          <w:szCs w:val="21"/>
        </w:rPr>
        <w:t xml:space="preserve"> (</w:t>
      </w:r>
      <w:r w:rsidR="00796469" w:rsidRPr="00AC1E4A">
        <w:rPr>
          <w:rFonts w:ascii="Times New Roman" w:hAnsi="Times New Roman" w:cs="Times New Roman"/>
          <w:color w:val="000000" w:themeColor="text1"/>
          <w:szCs w:val="21"/>
        </w:rPr>
        <w:t>please refer to the</w:t>
      </w:r>
      <w:r w:rsidR="00096C85" w:rsidRPr="00AC1E4A">
        <w:rPr>
          <w:rFonts w:ascii="Times New Roman" w:hAnsi="Times New Roman" w:cs="Times New Roman"/>
          <w:color w:val="000000" w:themeColor="text1"/>
          <w:szCs w:val="21"/>
        </w:rPr>
        <w:t xml:space="preserve"> supplementary section </w:t>
      </w:r>
      <w:r w:rsidR="00102695" w:rsidRPr="00AC1E4A">
        <w:rPr>
          <w:rFonts w:ascii="Times New Roman" w:hAnsi="Times New Roman" w:cs="Times New Roman"/>
          <w:color w:val="000000" w:themeColor="text1"/>
          <w:szCs w:val="21"/>
        </w:rPr>
        <w:t>S4</w:t>
      </w:r>
      <w:r w:rsidR="00096C85" w:rsidRPr="00AC1E4A">
        <w:rPr>
          <w:rFonts w:ascii="Times New Roman" w:hAnsi="Times New Roman" w:cs="Times New Roman"/>
          <w:color w:val="000000" w:themeColor="text1"/>
          <w:szCs w:val="21"/>
        </w:rPr>
        <w:t>).</w:t>
      </w:r>
      <w:r w:rsidR="00DB0BE7" w:rsidRPr="00AC1E4A">
        <w:rPr>
          <w:rFonts w:ascii="Times New Roman" w:hAnsi="Times New Roman" w:cs="Times New Roman"/>
          <w:color w:val="000000" w:themeColor="text1"/>
          <w:szCs w:val="21"/>
        </w:rPr>
        <w:t xml:space="preserve"> </w:t>
      </w:r>
      <w:r w:rsidR="00000DC3" w:rsidRPr="00AC1E4A">
        <w:rPr>
          <w:rFonts w:ascii="Times New Roman" w:eastAsia="ＭＳ Ｐゴシック" w:hAnsi="Times New Roman" w:cs="Times New Roman"/>
          <w:color w:val="000000" w:themeColor="text1"/>
        </w:rPr>
        <w:t>To avoid degradation of device performance, repeated gate voltage application was limited to 2.5V</w:t>
      </w:r>
      <w:r w:rsidR="00A94B90" w:rsidRPr="00AC1E4A">
        <w:rPr>
          <w:rFonts w:ascii="Times New Roman" w:eastAsia="ＭＳ Ｐゴシック" w:hAnsi="Times New Roman" w:cs="Times New Roman"/>
          <w:color w:val="000000" w:themeColor="text1"/>
        </w:rPr>
        <w:t xml:space="preserve"> </w:t>
      </w:r>
      <w:r w:rsidR="00A94B90" w:rsidRPr="00AC1E4A">
        <w:rPr>
          <w:rFonts w:ascii="Times New Roman" w:hAnsi="Times New Roman" w:cs="Times New Roman"/>
          <w:color w:val="000000" w:themeColor="text1"/>
          <w:szCs w:val="21"/>
        </w:rPr>
        <w:t>(please refer to the supplementary section S9)</w:t>
      </w:r>
      <w:r w:rsidR="00000DC3" w:rsidRPr="00AC1E4A">
        <w:rPr>
          <w:rFonts w:ascii="Times New Roman" w:eastAsia="ＭＳ Ｐゴシック" w:hAnsi="Times New Roman" w:cs="Times New Roman"/>
          <w:color w:val="000000" w:themeColor="text1"/>
        </w:rPr>
        <w:t xml:space="preserve">. </w:t>
      </w:r>
      <w:r w:rsidR="004D3C19" w:rsidRPr="00AC1E4A">
        <w:rPr>
          <w:rFonts w:ascii="Times New Roman" w:eastAsia="ＭＳ Ｐゴシック" w:hAnsi="Times New Roman" w:cs="Times New Roman"/>
          <w:color w:val="000000" w:themeColor="text1"/>
        </w:rPr>
        <w:t xml:space="preserve">The hysteresis observed </w:t>
      </w:r>
      <w:r w:rsidR="0024203C" w:rsidRPr="00AC1E4A">
        <w:rPr>
          <w:rFonts w:ascii="Times New Roman" w:eastAsia="ＭＳ Ｐゴシック" w:hAnsi="Times New Roman" w:cs="Times New Roman"/>
          <w:color w:val="000000" w:themeColor="text1"/>
        </w:rPr>
        <w:t xml:space="preserve">in the </w:t>
      </w:r>
      <w:r w:rsidR="004D3C19" w:rsidRPr="00AC1E4A">
        <w:rPr>
          <w:rFonts w:ascii="Times New Roman" w:eastAsia="ＭＳ Ｐゴシック" w:hAnsi="Times New Roman" w:cs="Times New Roman"/>
          <w:i/>
          <w:iCs/>
          <w:color w:val="000000" w:themeColor="text1"/>
        </w:rPr>
        <w:t>I</w:t>
      </w:r>
      <w:r w:rsidR="004D3C19" w:rsidRPr="00AC1E4A">
        <w:rPr>
          <w:rFonts w:ascii="Times New Roman" w:eastAsia="ＭＳ Ｐゴシック" w:hAnsi="Times New Roman" w:cs="Times New Roman"/>
          <w:color w:val="000000" w:themeColor="text1"/>
          <w:vertAlign w:val="subscript"/>
        </w:rPr>
        <w:t>D</w:t>
      </w:r>
      <w:r w:rsidR="004D3C19" w:rsidRPr="00AC1E4A">
        <w:rPr>
          <w:rFonts w:ascii="Times New Roman" w:eastAsia="ＭＳ Ｐゴシック" w:hAnsi="Times New Roman" w:cs="Times New Roman"/>
          <w:color w:val="000000" w:themeColor="text1"/>
        </w:rPr>
        <w:t>-</w:t>
      </w:r>
      <w:r w:rsidR="004D3C19" w:rsidRPr="00AC1E4A">
        <w:rPr>
          <w:rFonts w:ascii="Times New Roman" w:eastAsia="ＭＳ Ｐゴシック" w:hAnsi="Times New Roman" w:cs="Times New Roman"/>
          <w:i/>
          <w:iCs/>
          <w:color w:val="000000" w:themeColor="text1"/>
        </w:rPr>
        <w:t>V</w:t>
      </w:r>
      <w:r w:rsidR="004D3C19" w:rsidRPr="00AC1E4A">
        <w:rPr>
          <w:rFonts w:ascii="Times New Roman" w:eastAsia="ＭＳ Ｐゴシック" w:hAnsi="Times New Roman" w:cs="Times New Roman"/>
          <w:color w:val="000000" w:themeColor="text1"/>
          <w:vertAlign w:val="subscript"/>
        </w:rPr>
        <w:t>G</w:t>
      </w:r>
      <w:r w:rsidR="004D3C19" w:rsidRPr="00AC1E4A">
        <w:rPr>
          <w:rFonts w:ascii="Times New Roman" w:eastAsia="ＭＳ Ｐゴシック" w:hAnsi="Times New Roman" w:cs="Times New Roman"/>
          <w:color w:val="000000" w:themeColor="text1"/>
        </w:rPr>
        <w:t xml:space="preserve"> curve is due to </w:t>
      </w:r>
      <w:r w:rsidR="001532AA" w:rsidRPr="00AC1E4A">
        <w:rPr>
          <w:rFonts w:ascii="Times New Roman" w:eastAsia="ＭＳ Ｐゴシック" w:hAnsi="Times New Roman" w:cs="Times New Roman"/>
          <w:color w:val="000000" w:themeColor="text1"/>
        </w:rPr>
        <w:t xml:space="preserve">the </w:t>
      </w:r>
      <w:r w:rsidR="004D3C19" w:rsidRPr="00AC1E4A">
        <w:rPr>
          <w:rFonts w:ascii="Times New Roman" w:eastAsia="ＭＳ Ｐゴシック" w:hAnsi="Times New Roman" w:cs="Times New Roman"/>
          <w:color w:val="000000" w:themeColor="text1"/>
        </w:rPr>
        <w:t xml:space="preserve">slow relaxation </w:t>
      </w:r>
      <w:r w:rsidR="00AA448C" w:rsidRPr="00AC1E4A">
        <w:rPr>
          <w:rFonts w:ascii="Times New Roman" w:eastAsia="ＭＳ Ｐゴシック" w:hAnsi="Times New Roman" w:cs="Times New Roman"/>
          <w:color w:val="000000" w:themeColor="text1"/>
        </w:rPr>
        <w:t>of ions</w:t>
      </w:r>
      <w:r w:rsidR="00E33BF8" w:rsidRPr="00AC1E4A">
        <w:rPr>
          <w:rFonts w:ascii="Times New Roman" w:eastAsia="ＭＳ Ｐゴシック" w:hAnsi="Times New Roman" w:cs="Times New Roman"/>
          <w:color w:val="000000" w:themeColor="text1"/>
        </w:rPr>
        <w:t xml:space="preserve"> </w:t>
      </w:r>
      <w:r w:rsidR="004D3C19" w:rsidRPr="00AC1E4A">
        <w:rPr>
          <w:rFonts w:ascii="Times New Roman" w:eastAsia="ＭＳ Ｐゴシック" w:hAnsi="Times New Roman" w:cs="Times New Roman"/>
          <w:color w:val="000000" w:themeColor="text1"/>
        </w:rPr>
        <w:t>at the MoS</w:t>
      </w:r>
      <w:r w:rsidR="004D3C19" w:rsidRPr="00AC1E4A">
        <w:rPr>
          <w:rFonts w:ascii="Times New Roman" w:eastAsia="ＭＳ Ｐゴシック" w:hAnsi="Times New Roman" w:cs="Times New Roman"/>
          <w:color w:val="000000" w:themeColor="text1"/>
          <w:vertAlign w:val="subscript"/>
        </w:rPr>
        <w:t>2</w:t>
      </w:r>
      <w:r w:rsidR="004D3C19" w:rsidRPr="00AC1E4A">
        <w:rPr>
          <w:rFonts w:ascii="Times New Roman" w:eastAsia="ＭＳ Ｐゴシック" w:hAnsi="Times New Roman" w:cs="Times New Roman"/>
          <w:color w:val="000000" w:themeColor="text1"/>
        </w:rPr>
        <w:t>/LICGC interface, which enhanc</w:t>
      </w:r>
      <w:r w:rsidR="001532AA" w:rsidRPr="00AC1E4A">
        <w:rPr>
          <w:rFonts w:ascii="Times New Roman" w:eastAsia="ＭＳ Ｐゴシック" w:hAnsi="Times New Roman" w:cs="Times New Roman"/>
          <w:color w:val="000000" w:themeColor="text1"/>
        </w:rPr>
        <w:t>e</w:t>
      </w:r>
      <w:r w:rsidR="004D3C19" w:rsidRPr="00AC1E4A">
        <w:rPr>
          <w:rFonts w:ascii="Times New Roman" w:eastAsia="ＭＳ Ｐゴシック" w:hAnsi="Times New Roman" w:cs="Times New Roman" w:hint="eastAsia"/>
          <w:color w:val="000000" w:themeColor="text1"/>
        </w:rPr>
        <w:t xml:space="preserve"> </w:t>
      </w:r>
      <w:r w:rsidR="004D3C19" w:rsidRPr="00AC1E4A">
        <w:rPr>
          <w:rFonts w:ascii="Times New Roman" w:eastAsia="ＭＳ Ｐゴシック" w:hAnsi="Times New Roman" w:cs="Times New Roman"/>
          <w:color w:val="000000" w:themeColor="text1"/>
        </w:rPr>
        <w:t xml:space="preserve">short-term memory. </w:t>
      </w:r>
      <w:r w:rsidR="00096C85" w:rsidRPr="00AC1E4A">
        <w:rPr>
          <w:rFonts w:ascii="Times New Roman" w:hAnsi="Times New Roman" w:cs="Times New Roman"/>
          <w:color w:val="000000" w:themeColor="text1"/>
          <w:szCs w:val="21"/>
        </w:rPr>
        <w:t xml:space="preserve">The </w:t>
      </w:r>
      <w:r w:rsidR="00096C85" w:rsidRPr="00AC1E4A">
        <w:rPr>
          <w:rFonts w:ascii="Times New Roman" w:hAnsi="Times New Roman" w:cs="Times New Roman"/>
          <w:i/>
          <w:iCs/>
          <w:color w:val="000000" w:themeColor="text1"/>
          <w:szCs w:val="21"/>
        </w:rPr>
        <w:t>I</w:t>
      </w:r>
      <w:r w:rsidR="00096C85" w:rsidRPr="00AC1E4A">
        <w:rPr>
          <w:rFonts w:ascii="Times New Roman" w:hAnsi="Times New Roman" w:cs="Times New Roman"/>
          <w:color w:val="000000" w:themeColor="text1"/>
          <w:szCs w:val="21"/>
          <w:vertAlign w:val="subscript"/>
        </w:rPr>
        <w:t>D</w:t>
      </w:r>
      <w:r w:rsidR="00096C85" w:rsidRPr="00AC1E4A">
        <w:rPr>
          <w:rFonts w:ascii="Times New Roman" w:hAnsi="Times New Roman" w:cs="Times New Roman"/>
          <w:color w:val="000000" w:themeColor="text1"/>
          <w:szCs w:val="21"/>
        </w:rPr>
        <w:t>-</w:t>
      </w:r>
      <w:r w:rsidR="00096C85" w:rsidRPr="00AC1E4A">
        <w:rPr>
          <w:rFonts w:ascii="Times New Roman" w:hAnsi="Times New Roman" w:cs="Times New Roman"/>
          <w:i/>
          <w:iCs/>
          <w:color w:val="000000" w:themeColor="text1"/>
          <w:szCs w:val="21"/>
        </w:rPr>
        <w:t>V</w:t>
      </w:r>
      <w:r w:rsidR="00096C85" w:rsidRPr="00AC1E4A">
        <w:rPr>
          <w:rFonts w:ascii="Times New Roman" w:hAnsi="Times New Roman" w:cs="Times New Roman"/>
          <w:color w:val="000000" w:themeColor="text1"/>
          <w:szCs w:val="21"/>
          <w:vertAlign w:val="subscript"/>
        </w:rPr>
        <w:t>D</w:t>
      </w:r>
      <w:r w:rsidR="00096C85" w:rsidRPr="00AC1E4A">
        <w:rPr>
          <w:rFonts w:ascii="Times New Roman" w:hAnsi="Times New Roman" w:cs="Times New Roman"/>
          <w:color w:val="000000" w:themeColor="text1"/>
          <w:szCs w:val="21"/>
        </w:rPr>
        <w:t xml:space="preserve"> </w:t>
      </w:r>
      <w:r w:rsidR="00096C85" w:rsidRPr="00234849">
        <w:rPr>
          <w:rFonts w:ascii="Times New Roman" w:hAnsi="Times New Roman" w:cs="Times New Roman"/>
          <w:color w:val="000000" w:themeColor="text1"/>
          <w:szCs w:val="21"/>
        </w:rPr>
        <w:t xml:space="preserve">curves were shown in </w:t>
      </w:r>
      <w:r w:rsidR="00796469" w:rsidRPr="00234849">
        <w:rPr>
          <w:rFonts w:ascii="Times New Roman" w:hAnsi="Times New Roman" w:cs="Times New Roman"/>
          <w:color w:val="000000" w:themeColor="text1"/>
          <w:szCs w:val="21"/>
        </w:rPr>
        <w:t xml:space="preserve">the </w:t>
      </w:r>
      <w:r w:rsidR="00096C85" w:rsidRPr="00234849">
        <w:rPr>
          <w:rFonts w:ascii="Times New Roman" w:hAnsi="Times New Roman" w:cs="Times New Roman"/>
          <w:color w:val="000000" w:themeColor="text1"/>
          <w:szCs w:val="21"/>
        </w:rPr>
        <w:t xml:space="preserve">supplementary section </w:t>
      </w:r>
      <w:r w:rsidR="00000DC3" w:rsidRPr="00234849">
        <w:rPr>
          <w:rFonts w:ascii="Times New Roman" w:hAnsi="Times New Roman" w:cs="Times New Roman"/>
          <w:color w:val="000000" w:themeColor="text1"/>
          <w:szCs w:val="21"/>
        </w:rPr>
        <w:t>S</w:t>
      </w:r>
      <w:r w:rsidR="00102695" w:rsidRPr="00234849">
        <w:rPr>
          <w:rFonts w:ascii="Times New Roman" w:hAnsi="Times New Roman" w:cs="Times New Roman"/>
          <w:color w:val="000000" w:themeColor="text1"/>
          <w:szCs w:val="21"/>
        </w:rPr>
        <w:t>5</w:t>
      </w:r>
      <w:r w:rsidR="00096C85" w:rsidRPr="00234849">
        <w:rPr>
          <w:rFonts w:ascii="Times New Roman" w:hAnsi="Times New Roman" w:cs="Times New Roman"/>
          <w:color w:val="000000" w:themeColor="text1"/>
          <w:szCs w:val="21"/>
        </w:rPr>
        <w:t xml:space="preserve">. </w:t>
      </w:r>
      <w:r w:rsidRPr="008E01C2">
        <w:rPr>
          <w:rFonts w:ascii="Times New Roman" w:hAnsi="Times New Roman" w:cs="Times New Roman"/>
          <w:szCs w:val="21"/>
        </w:rPr>
        <w:t>Figure 1d shows the gate voltage dependence of the Raman scattering spectra obtained by irradiating the channel center of the MoS</w:t>
      </w:r>
      <w:r w:rsidRPr="008E01C2">
        <w:rPr>
          <w:rFonts w:ascii="Times New Roman" w:hAnsi="Times New Roman" w:cs="Times New Roman"/>
          <w:szCs w:val="21"/>
          <w:vertAlign w:val="subscript"/>
        </w:rPr>
        <w:t>2</w:t>
      </w:r>
      <w:r w:rsidRPr="008E01C2">
        <w:rPr>
          <w:rFonts w:ascii="Times New Roman" w:hAnsi="Times New Roman" w:cs="Times New Roman"/>
          <w:szCs w:val="21"/>
        </w:rPr>
        <w:t xml:space="preserve"> device with 632.8 nm excitation </w:t>
      </w:r>
      <w:r>
        <w:rPr>
          <w:rFonts w:ascii="Times New Roman" w:hAnsi="Times New Roman" w:cs="Times New Roman"/>
          <w:szCs w:val="21"/>
        </w:rPr>
        <w:t>laser</w:t>
      </w:r>
      <w:r w:rsidRPr="008E01C2">
        <w:rPr>
          <w:rFonts w:ascii="Times New Roman" w:hAnsi="Times New Roman" w:cs="Times New Roman"/>
          <w:szCs w:val="21"/>
        </w:rPr>
        <w:t>. The energy of 632.8 nm light is 1.96 eV, which is close to the energy of the A exciton in bulk MoS</w:t>
      </w:r>
      <w:r w:rsidRPr="008E01C2">
        <w:rPr>
          <w:rFonts w:ascii="Times New Roman" w:hAnsi="Times New Roman" w:cs="Times New Roman"/>
          <w:szCs w:val="21"/>
          <w:vertAlign w:val="subscript"/>
        </w:rPr>
        <w:t>2</w:t>
      </w:r>
      <w:r w:rsidRPr="008E01C2">
        <w:rPr>
          <w:rFonts w:ascii="Times New Roman" w:hAnsi="Times New Roman" w:cs="Times New Roman"/>
          <w:szCs w:val="21"/>
        </w:rPr>
        <w:t xml:space="preserve"> (1.88eV)</w:t>
      </w:r>
      <w:r w:rsidR="00A63B69">
        <w:rPr>
          <w:rFonts w:ascii="Times New Roman" w:hAnsi="Times New Roman" w:cs="Times New Roman"/>
          <w:noProof/>
          <w:szCs w:val="21"/>
        </w:rPr>
        <w:t xml:space="preserve"> </w:t>
      </w:r>
      <w:r w:rsidRPr="00A63B69">
        <w:rPr>
          <w:rFonts w:ascii="Times New Roman" w:hAnsi="Times New Roman" w:cs="Times New Roman"/>
          <w:noProof/>
          <w:szCs w:val="21"/>
          <w:vertAlign w:val="superscript"/>
        </w:rPr>
        <w:t>44</w:t>
      </w:r>
      <w:r w:rsidRPr="008E01C2">
        <w:rPr>
          <w:rFonts w:ascii="Times New Roman" w:hAnsi="Times New Roman" w:cs="Times New Roman"/>
          <w:szCs w:val="21"/>
        </w:rPr>
        <w:t>. Therefore, the Raman scattering spectra obtained here are resonant Raman scattering spectra. In non-resonant Raman scattering, two peaks, E</w:t>
      </w:r>
      <w:r w:rsidRPr="008E01C2">
        <w:rPr>
          <w:rFonts w:ascii="Times New Roman" w:hAnsi="Times New Roman" w:cs="Times New Roman"/>
          <w:szCs w:val="21"/>
          <w:vertAlign w:val="superscript"/>
        </w:rPr>
        <w:t>1</w:t>
      </w:r>
      <w:r w:rsidRPr="008E01C2">
        <w:rPr>
          <w:rFonts w:ascii="Times New Roman" w:hAnsi="Times New Roman" w:cs="Times New Roman"/>
          <w:szCs w:val="21"/>
          <w:vertAlign w:val="subscript"/>
        </w:rPr>
        <w:t>2g</w:t>
      </w:r>
      <w:r w:rsidRPr="008E01C2">
        <w:rPr>
          <w:rFonts w:ascii="Times New Roman" w:hAnsi="Times New Roman" w:cs="Times New Roman"/>
          <w:szCs w:val="21"/>
        </w:rPr>
        <w:t xml:space="preserve"> and A</w:t>
      </w:r>
      <w:r w:rsidRPr="008E01C2">
        <w:rPr>
          <w:rFonts w:ascii="Times New Roman" w:hAnsi="Times New Roman" w:cs="Times New Roman"/>
          <w:szCs w:val="21"/>
          <w:vertAlign w:val="subscript"/>
        </w:rPr>
        <w:t>1g</w:t>
      </w:r>
      <w:r w:rsidRPr="008E01C2">
        <w:rPr>
          <w:rFonts w:ascii="Times New Roman" w:hAnsi="Times New Roman" w:cs="Times New Roman"/>
          <w:szCs w:val="21"/>
        </w:rPr>
        <w:t>, are mainly observed, whereas in resonant Raman scattering, many peaks appear in addition to E</w:t>
      </w:r>
      <w:r w:rsidRPr="008E01C2">
        <w:rPr>
          <w:rFonts w:ascii="Times New Roman" w:hAnsi="Times New Roman" w:cs="Times New Roman"/>
          <w:szCs w:val="21"/>
          <w:vertAlign w:val="superscript"/>
        </w:rPr>
        <w:t>1</w:t>
      </w:r>
      <w:r w:rsidRPr="008E01C2">
        <w:rPr>
          <w:rFonts w:ascii="Times New Roman" w:hAnsi="Times New Roman" w:cs="Times New Roman"/>
          <w:szCs w:val="21"/>
          <w:vertAlign w:val="subscript"/>
        </w:rPr>
        <w:t>2g</w:t>
      </w:r>
      <w:r w:rsidRPr="008E01C2">
        <w:rPr>
          <w:rFonts w:ascii="Times New Roman" w:hAnsi="Times New Roman" w:cs="Times New Roman"/>
          <w:szCs w:val="21"/>
        </w:rPr>
        <w:t xml:space="preserve"> and A</w:t>
      </w:r>
      <w:r w:rsidRPr="008E01C2">
        <w:rPr>
          <w:rFonts w:ascii="Times New Roman" w:hAnsi="Times New Roman" w:cs="Times New Roman"/>
          <w:szCs w:val="21"/>
          <w:vertAlign w:val="subscript"/>
        </w:rPr>
        <w:t>1g</w:t>
      </w:r>
      <w:r w:rsidRPr="008E01C2">
        <w:rPr>
          <w:rFonts w:ascii="Times New Roman" w:hAnsi="Times New Roman" w:cs="Times New Roman"/>
          <w:szCs w:val="21"/>
        </w:rPr>
        <w:t xml:space="preserve"> because phonons at the Brillouin zone edge can also be</w:t>
      </w:r>
      <w:r>
        <w:rPr>
          <w:rFonts w:ascii="Times New Roman" w:hAnsi="Times New Roman" w:cs="Times New Roman"/>
          <w:szCs w:val="21"/>
        </w:rPr>
        <w:t>come</w:t>
      </w:r>
      <w:r w:rsidRPr="008E01C2">
        <w:rPr>
          <w:rFonts w:ascii="Times New Roman" w:hAnsi="Times New Roman" w:cs="Times New Roman"/>
          <w:szCs w:val="21"/>
        </w:rPr>
        <w:t xml:space="preserve"> observ</w:t>
      </w:r>
      <w:r>
        <w:rPr>
          <w:rFonts w:ascii="Times New Roman" w:hAnsi="Times New Roman" w:cs="Times New Roman"/>
          <w:szCs w:val="21"/>
        </w:rPr>
        <w:t>able</w:t>
      </w:r>
      <w:r w:rsidRPr="008E01C2">
        <w:rPr>
          <w:rFonts w:ascii="Times New Roman" w:hAnsi="Times New Roman" w:cs="Times New Roman"/>
          <w:szCs w:val="21"/>
        </w:rPr>
        <w:t>. Figure 1</w:t>
      </w:r>
      <w:r>
        <w:rPr>
          <w:rFonts w:ascii="Times New Roman" w:hAnsi="Times New Roman" w:cs="Times New Roman"/>
          <w:szCs w:val="21"/>
        </w:rPr>
        <w:t>e shows intensity of A</w:t>
      </w:r>
      <w:r w:rsidRPr="00362D58">
        <w:rPr>
          <w:rFonts w:ascii="Times New Roman" w:hAnsi="Times New Roman" w:cs="Times New Roman"/>
          <w:szCs w:val="21"/>
          <w:vertAlign w:val="subscript"/>
        </w:rPr>
        <w:t>2u</w:t>
      </w:r>
      <w:r>
        <w:rPr>
          <w:rFonts w:ascii="Times New Roman" w:hAnsi="Times New Roman" w:cs="Times New Roman"/>
          <w:szCs w:val="21"/>
        </w:rPr>
        <w:t xml:space="preserve"> peak at 467 cm</w:t>
      </w:r>
      <w:r w:rsidRPr="00362D58">
        <w:rPr>
          <w:rFonts w:ascii="Times New Roman" w:hAnsi="Times New Roman" w:cs="Times New Roman"/>
          <w:szCs w:val="21"/>
          <w:vertAlign w:val="superscript"/>
        </w:rPr>
        <w:t>-1</w:t>
      </w:r>
      <w:r>
        <w:rPr>
          <w:rFonts w:ascii="Times New Roman" w:hAnsi="Times New Roman" w:cs="Times New Roman"/>
          <w:szCs w:val="21"/>
          <w:vertAlign w:val="superscript"/>
        </w:rPr>
        <w:t xml:space="preserve"> </w:t>
      </w:r>
      <w:r>
        <w:rPr>
          <w:rFonts w:ascii="Times New Roman" w:hAnsi="Times New Roman" w:cs="Times New Roman"/>
          <w:szCs w:val="21"/>
        </w:rPr>
        <w:t xml:space="preserve">as a function of </w:t>
      </w:r>
      <w:r w:rsidRPr="00DF2F7B">
        <w:rPr>
          <w:rFonts w:ascii="Times New Roman" w:hAnsi="Times New Roman" w:cs="Times New Roman"/>
          <w:i/>
          <w:iCs/>
          <w:szCs w:val="21"/>
        </w:rPr>
        <w:t>V</w:t>
      </w:r>
      <w:r w:rsidRPr="000F2E89">
        <w:rPr>
          <w:rFonts w:ascii="Times New Roman" w:hAnsi="Times New Roman" w:cs="Times New Roman"/>
          <w:szCs w:val="21"/>
          <w:vertAlign w:val="subscript"/>
        </w:rPr>
        <w:t>G</w:t>
      </w:r>
      <w:r>
        <w:rPr>
          <w:rFonts w:ascii="Times New Roman" w:hAnsi="Times New Roman" w:cs="Times New Roman"/>
          <w:szCs w:val="21"/>
        </w:rPr>
        <w:t xml:space="preserve">. </w:t>
      </w:r>
      <w:r w:rsidRPr="00AC2D49">
        <w:rPr>
          <w:rFonts w:ascii="Times New Roman" w:hAnsi="Times New Roman" w:cs="Times New Roman"/>
          <w:szCs w:val="21"/>
        </w:rPr>
        <w:t xml:space="preserve">The peak intensity decreases with increasing </w:t>
      </w:r>
      <w:r w:rsidR="000F2E89" w:rsidRPr="00AC2D49">
        <w:rPr>
          <w:rFonts w:ascii="Times New Roman" w:hAnsi="Times New Roman" w:cs="Times New Roman"/>
          <w:i/>
          <w:iCs/>
          <w:szCs w:val="21"/>
        </w:rPr>
        <w:t>V</w:t>
      </w:r>
      <w:r w:rsidR="000F2E89" w:rsidRPr="00AC2D49">
        <w:rPr>
          <w:rFonts w:ascii="Times New Roman" w:hAnsi="Times New Roman" w:cs="Times New Roman"/>
          <w:szCs w:val="21"/>
          <w:vertAlign w:val="subscript"/>
        </w:rPr>
        <w:t>G</w:t>
      </w:r>
      <w:r w:rsidRPr="00AC2D49">
        <w:rPr>
          <w:rFonts w:ascii="Times New Roman" w:hAnsi="Times New Roman" w:cs="Times New Roman"/>
          <w:szCs w:val="21"/>
        </w:rPr>
        <w:t xml:space="preserve">. This is </w:t>
      </w:r>
      <w:r w:rsidRPr="00AC2D49">
        <w:rPr>
          <w:rFonts w:ascii="Times New Roman" w:hAnsi="Times New Roman" w:cs="Times New Roman"/>
          <w:szCs w:val="21"/>
        </w:rPr>
        <w:lastRenderedPageBreak/>
        <w:t xml:space="preserve">because increasing </w:t>
      </w:r>
      <w:r w:rsidRPr="00AC2D49">
        <w:rPr>
          <w:rFonts w:ascii="Times New Roman" w:hAnsi="Times New Roman" w:cs="Times New Roman"/>
          <w:i/>
          <w:iCs/>
          <w:szCs w:val="21"/>
        </w:rPr>
        <w:t>V</w:t>
      </w:r>
      <w:r w:rsidRPr="00AC2D49">
        <w:rPr>
          <w:rFonts w:ascii="Times New Roman" w:hAnsi="Times New Roman" w:cs="Times New Roman"/>
          <w:szCs w:val="21"/>
          <w:vertAlign w:val="subscript"/>
        </w:rPr>
        <w:t>G</w:t>
      </w:r>
      <w:r w:rsidRPr="00AC2D49">
        <w:rPr>
          <w:rFonts w:ascii="Times New Roman" w:hAnsi="Times New Roman" w:cs="Times New Roman"/>
          <w:szCs w:val="21"/>
        </w:rPr>
        <w:t xml:space="preserve"> induces electrons in the conduction band of MoS</w:t>
      </w:r>
      <w:r w:rsidRPr="00AC2D49">
        <w:rPr>
          <w:rFonts w:ascii="Times New Roman" w:hAnsi="Times New Roman" w:cs="Times New Roman"/>
          <w:szCs w:val="21"/>
          <w:vertAlign w:val="subscript"/>
        </w:rPr>
        <w:t>2</w:t>
      </w:r>
      <w:r w:rsidRPr="00AC2D49">
        <w:rPr>
          <w:rFonts w:ascii="Times New Roman" w:hAnsi="Times New Roman" w:cs="Times New Roman"/>
          <w:szCs w:val="21"/>
        </w:rPr>
        <w:t>. Figure 1f shows simplified electronic band structure of multilayer MoS</w:t>
      </w:r>
      <w:r w:rsidRPr="00AC2D49">
        <w:rPr>
          <w:rFonts w:ascii="Times New Roman" w:hAnsi="Times New Roman" w:cs="Times New Roman"/>
          <w:szCs w:val="21"/>
          <w:vertAlign w:val="subscript"/>
        </w:rPr>
        <w:t>2</w:t>
      </w:r>
      <w:r w:rsidRPr="00AC2D49">
        <w:rPr>
          <w:rFonts w:ascii="Times New Roman" w:hAnsi="Times New Roman" w:cs="Times New Roman"/>
          <w:szCs w:val="21"/>
        </w:rPr>
        <w:t xml:space="preserve">. The absorption of 632.8 nm light occurs close to the K/K’ point due to resonant effect. The electrons induced by </w:t>
      </w:r>
      <w:r w:rsidRPr="00AC2D49">
        <w:rPr>
          <w:rFonts w:ascii="Times New Roman" w:hAnsi="Times New Roman" w:cs="Times New Roman"/>
          <w:i/>
          <w:iCs/>
          <w:szCs w:val="21"/>
        </w:rPr>
        <w:t>V</w:t>
      </w:r>
      <w:r w:rsidRPr="00AC2D49">
        <w:rPr>
          <w:rFonts w:ascii="Times New Roman" w:hAnsi="Times New Roman" w:cs="Times New Roman"/>
          <w:szCs w:val="21"/>
          <w:vertAlign w:val="subscript"/>
        </w:rPr>
        <w:t>G</w:t>
      </w:r>
      <w:r w:rsidRPr="00AC2D49">
        <w:rPr>
          <w:rFonts w:ascii="Times New Roman" w:hAnsi="Times New Roman" w:cs="Times New Roman"/>
          <w:szCs w:val="21"/>
        </w:rPr>
        <w:t xml:space="preserve"> first occupy the conduction band minimum at Λ valley and then the K valley as doping increases. This induces a Pauli blocking effect, which prohibits absorption at the K/K′ point and also reduces the exciton oscillator strength.</w:t>
      </w:r>
      <w:r w:rsidRPr="00AC2D49">
        <w:rPr>
          <w:rFonts w:ascii="Times New Roman" w:hAnsi="Times New Roman" w:cs="Times New Roman"/>
          <w:noProof/>
          <w:szCs w:val="21"/>
        </w:rPr>
        <w:t xml:space="preserve"> </w:t>
      </w:r>
      <w:r w:rsidRPr="00AC2D49">
        <w:rPr>
          <w:rFonts w:ascii="Times New Roman" w:hAnsi="Times New Roman" w:cs="Times New Roman"/>
          <w:szCs w:val="21"/>
        </w:rPr>
        <w:t xml:space="preserve"> Therefore, as the exciton oscillator strength decreases, the resonan</w:t>
      </w:r>
      <w:r w:rsidR="0046685F" w:rsidRPr="00AC2D49">
        <w:rPr>
          <w:rFonts w:ascii="Times New Roman" w:hAnsi="Times New Roman" w:cs="Times New Roman"/>
          <w:szCs w:val="21"/>
        </w:rPr>
        <w:t>t</w:t>
      </w:r>
      <w:r w:rsidRPr="00AC2D49">
        <w:rPr>
          <w:rFonts w:ascii="Times New Roman" w:hAnsi="Times New Roman" w:cs="Times New Roman"/>
          <w:szCs w:val="21"/>
        </w:rPr>
        <w:t xml:space="preserve"> Raman intensity becomes smaller and the peak intensity decreases.</w:t>
      </w:r>
      <w:r w:rsidRPr="008E01C2">
        <w:rPr>
          <w:rFonts w:ascii="Times New Roman" w:hAnsi="Times New Roman" w:cs="Times New Roman"/>
          <w:szCs w:val="21"/>
        </w:rPr>
        <w:t xml:space="preserve"> In this study, in addition to the drain current</w:t>
      </w:r>
      <w:r w:rsidR="00DA468F">
        <w:rPr>
          <w:rFonts w:ascii="Times New Roman" w:hAnsi="Times New Roman" w:cs="Times New Roman"/>
          <w:szCs w:val="21"/>
        </w:rPr>
        <w:t xml:space="preserve"> </w:t>
      </w:r>
      <w:r>
        <w:rPr>
          <w:rFonts w:ascii="Times New Roman" w:hAnsi="Times New Roman" w:cs="Times New Roman"/>
          <w:szCs w:val="21"/>
        </w:rPr>
        <w:t>(</w:t>
      </w:r>
      <w:r w:rsidRPr="004B24D3">
        <w:rPr>
          <w:rFonts w:ascii="Times New Roman" w:hAnsi="Times New Roman" w:cs="Times New Roman"/>
          <w:i/>
          <w:iCs/>
          <w:szCs w:val="21"/>
        </w:rPr>
        <w:t>I</w:t>
      </w:r>
      <w:r w:rsidRPr="002E699F">
        <w:rPr>
          <w:rFonts w:ascii="Times New Roman" w:hAnsi="Times New Roman" w:cs="Times New Roman"/>
          <w:szCs w:val="21"/>
          <w:vertAlign w:val="subscript"/>
        </w:rPr>
        <w:t>D</w:t>
      </w:r>
      <w:r>
        <w:rPr>
          <w:rFonts w:ascii="Times New Roman" w:hAnsi="Times New Roman" w:cs="Times New Roman"/>
          <w:szCs w:val="21"/>
        </w:rPr>
        <w:t>)</w:t>
      </w:r>
      <w:r w:rsidRPr="008E01C2">
        <w:rPr>
          <w:rFonts w:ascii="Times New Roman" w:hAnsi="Times New Roman" w:cs="Times New Roman"/>
          <w:szCs w:val="21"/>
        </w:rPr>
        <w:t xml:space="preserve"> and gate current</w:t>
      </w:r>
      <w:r w:rsidR="00DA468F">
        <w:rPr>
          <w:rFonts w:ascii="Times New Roman" w:hAnsi="Times New Roman" w:cs="Times New Roman"/>
          <w:szCs w:val="21"/>
        </w:rPr>
        <w:t xml:space="preserve"> </w:t>
      </w:r>
      <w:r>
        <w:rPr>
          <w:rFonts w:ascii="Times New Roman" w:hAnsi="Times New Roman" w:cs="Times New Roman"/>
          <w:szCs w:val="21"/>
        </w:rPr>
        <w:t>(</w:t>
      </w:r>
      <w:r w:rsidRPr="004B24D3">
        <w:rPr>
          <w:rFonts w:ascii="Times New Roman" w:hAnsi="Times New Roman" w:cs="Times New Roman"/>
          <w:i/>
          <w:iCs/>
          <w:szCs w:val="21"/>
        </w:rPr>
        <w:t>I</w:t>
      </w:r>
      <w:r w:rsidRPr="002E699F">
        <w:rPr>
          <w:rFonts w:ascii="Times New Roman" w:hAnsi="Times New Roman" w:cs="Times New Roman"/>
          <w:szCs w:val="21"/>
          <w:vertAlign w:val="subscript"/>
        </w:rPr>
        <w:t>G</w:t>
      </w:r>
      <w:r>
        <w:rPr>
          <w:rFonts w:ascii="Times New Roman" w:hAnsi="Times New Roman" w:cs="Times New Roman"/>
          <w:szCs w:val="21"/>
        </w:rPr>
        <w:t>)</w:t>
      </w:r>
      <w:r w:rsidRPr="008E01C2">
        <w:rPr>
          <w:rFonts w:ascii="Times New Roman" w:hAnsi="Times New Roman" w:cs="Times New Roman"/>
          <w:szCs w:val="21"/>
        </w:rPr>
        <w:t>, the</w:t>
      </w:r>
      <w:r>
        <w:rPr>
          <w:rFonts w:ascii="Times New Roman" w:hAnsi="Times New Roman" w:cs="Times New Roman"/>
          <w:szCs w:val="21"/>
        </w:rPr>
        <w:t xml:space="preserve"> resonant</w:t>
      </w:r>
      <w:r w:rsidRPr="008E01C2">
        <w:rPr>
          <w:rFonts w:ascii="Times New Roman" w:hAnsi="Times New Roman" w:cs="Times New Roman"/>
          <w:szCs w:val="21"/>
        </w:rPr>
        <w:t xml:space="preserve"> Raman scattering spectra showing the </w:t>
      </w:r>
      <w:r w:rsidRPr="004B24D3">
        <w:rPr>
          <w:rFonts w:ascii="Times New Roman" w:hAnsi="Times New Roman" w:cs="Times New Roman"/>
          <w:i/>
          <w:iCs/>
          <w:szCs w:val="21"/>
        </w:rPr>
        <w:t>V</w:t>
      </w:r>
      <w:r w:rsidRPr="008E01C2">
        <w:rPr>
          <w:rFonts w:ascii="Times New Roman" w:hAnsi="Times New Roman" w:cs="Times New Roman"/>
          <w:szCs w:val="21"/>
          <w:vertAlign w:val="subscript"/>
        </w:rPr>
        <w:t>G</w:t>
      </w:r>
      <w:r w:rsidRPr="008E01C2">
        <w:rPr>
          <w:rFonts w:ascii="Times New Roman" w:hAnsi="Times New Roman" w:cs="Times New Roman"/>
          <w:szCs w:val="21"/>
        </w:rPr>
        <w:t xml:space="preserve"> dependence was also used as a computational resource to enhance the performance of the ion-gating reservoir.</w:t>
      </w:r>
    </w:p>
    <w:p w14:paraId="65E75619" w14:textId="77777777" w:rsidR="00AD5969" w:rsidRPr="002E699F" w:rsidRDefault="00AD5969" w:rsidP="00E9475B">
      <w:pPr>
        <w:autoSpaceDE w:val="0"/>
        <w:autoSpaceDN w:val="0"/>
        <w:adjustRightInd w:val="0"/>
        <w:spacing w:line="360" w:lineRule="auto"/>
        <w:ind w:firstLine="567"/>
        <w:rPr>
          <w:rFonts w:ascii="Times New Roman" w:hAnsi="Times New Roman" w:cs="Times New Roman"/>
          <w:kern w:val="0"/>
          <w:szCs w:val="21"/>
        </w:rPr>
      </w:pPr>
      <w:r w:rsidRPr="008E01C2">
        <w:rPr>
          <w:rFonts w:ascii="Times New Roman" w:hAnsi="Times New Roman" w:cs="Times New Roman"/>
          <w:kern w:val="0"/>
          <w:szCs w:val="21"/>
        </w:rPr>
        <w:t>A nonlinear waveform transformation task was performed to demonstrate the computational capability of the MoS</w:t>
      </w:r>
      <w:r w:rsidRPr="008E01C2">
        <w:rPr>
          <w:rFonts w:ascii="Times New Roman" w:hAnsi="Times New Roman" w:cs="Times New Roman"/>
          <w:kern w:val="0"/>
          <w:szCs w:val="21"/>
          <w:vertAlign w:val="subscript"/>
        </w:rPr>
        <w:t>2</w:t>
      </w:r>
      <w:r w:rsidRPr="008E01C2">
        <w:rPr>
          <w:rFonts w:ascii="Times New Roman" w:hAnsi="Times New Roman" w:cs="Times New Roman"/>
          <w:kern w:val="0"/>
          <w:szCs w:val="21"/>
        </w:rPr>
        <w:t>-R</w:t>
      </w:r>
      <w:r>
        <w:rPr>
          <w:rFonts w:ascii="Times New Roman" w:hAnsi="Times New Roman" w:cs="Times New Roman"/>
          <w:kern w:val="0"/>
          <w:szCs w:val="21"/>
        </w:rPr>
        <w:t>IGR</w:t>
      </w:r>
      <w:r w:rsidRPr="008E01C2">
        <w:rPr>
          <w:rFonts w:ascii="Times New Roman" w:hAnsi="Times New Roman" w:cs="Times New Roman"/>
          <w:kern w:val="0"/>
          <w:szCs w:val="21"/>
        </w:rPr>
        <w:t>. Figure 2</w:t>
      </w:r>
      <w:r>
        <w:rPr>
          <w:rFonts w:ascii="Times New Roman" w:hAnsi="Times New Roman" w:cs="Times New Roman"/>
          <w:kern w:val="0"/>
          <w:szCs w:val="21"/>
        </w:rPr>
        <w:t>a</w:t>
      </w:r>
      <w:r w:rsidRPr="008E01C2">
        <w:rPr>
          <w:rFonts w:ascii="Times New Roman" w:hAnsi="Times New Roman" w:cs="Times New Roman"/>
          <w:kern w:val="0"/>
          <w:szCs w:val="21"/>
        </w:rPr>
        <w:t xml:space="preserve"> </w:t>
      </w:r>
      <w:r w:rsidRPr="003F2695">
        <w:rPr>
          <w:rFonts w:ascii="Times New Roman" w:hAnsi="Times New Roman" w:cs="Times New Roman"/>
          <w:kern w:val="0"/>
          <w:szCs w:val="21"/>
        </w:rPr>
        <w:t>illustrates the task, where</w:t>
      </w:r>
      <w:r w:rsidRPr="003F2695" w:rsidDel="003F2695">
        <w:rPr>
          <w:rFonts w:ascii="Times New Roman" w:hAnsi="Times New Roman" w:cs="Times New Roman"/>
          <w:kern w:val="0"/>
          <w:szCs w:val="21"/>
        </w:rPr>
        <w:t xml:space="preserve"> </w:t>
      </w:r>
      <w:r>
        <w:rPr>
          <w:rFonts w:ascii="Times New Roman" w:hAnsi="Times New Roman" w:cs="Times New Roman"/>
          <w:kern w:val="0"/>
          <w:szCs w:val="21"/>
        </w:rPr>
        <w:t>t</w:t>
      </w:r>
      <w:r w:rsidRPr="008E01C2">
        <w:rPr>
          <w:rFonts w:ascii="Times New Roman" w:hAnsi="Times New Roman" w:cs="Times New Roman"/>
          <w:kern w:val="0"/>
          <w:szCs w:val="21"/>
        </w:rPr>
        <w:t>he goal of this task is to generate sin</w:t>
      </w:r>
      <w:r>
        <w:rPr>
          <w:rFonts w:ascii="Times New Roman" w:hAnsi="Times New Roman" w:cs="Times New Roman"/>
          <w:kern w:val="0"/>
          <w:szCs w:val="21"/>
        </w:rPr>
        <w:t xml:space="preserve">usoidal </w:t>
      </w:r>
      <w:r w:rsidRPr="008E01C2">
        <w:rPr>
          <w:rFonts w:ascii="Times New Roman" w:hAnsi="Times New Roman" w:cs="Times New Roman"/>
          <w:kern w:val="0"/>
          <w:szCs w:val="21"/>
        </w:rPr>
        <w:t>(Sin), square (Square), π/2 phase-shifted triangular (Shift), and frequency-doubled triangular (2f)</w:t>
      </w:r>
      <w:r>
        <w:rPr>
          <w:rFonts w:ascii="Times New Roman" w:hAnsi="Times New Roman" w:cs="Times New Roman"/>
          <w:kern w:val="0"/>
          <w:szCs w:val="21"/>
        </w:rPr>
        <w:t xml:space="preserve"> waveforms using a</w:t>
      </w:r>
      <w:r w:rsidRPr="008E01C2">
        <w:rPr>
          <w:rFonts w:ascii="Times New Roman" w:hAnsi="Times New Roman" w:cs="Times New Roman"/>
          <w:kern w:val="0"/>
          <w:szCs w:val="21"/>
        </w:rPr>
        <w:t xml:space="preserve"> linear combination (Eq. 1) of readout weights </w:t>
      </w:r>
      <w:r w:rsidRPr="008E01C2">
        <w:rPr>
          <w:rFonts w:ascii="Times New Roman" w:hAnsi="Times New Roman" w:cs="Times New Roman"/>
          <w:b/>
          <w:bCs/>
          <w:i/>
          <w:iCs/>
          <w:kern w:val="0"/>
          <w:szCs w:val="21"/>
        </w:rPr>
        <w:t>W</w:t>
      </w:r>
      <w:r w:rsidRPr="008E01C2">
        <w:rPr>
          <w:rFonts w:ascii="Times New Roman" w:hAnsi="Times New Roman" w:cs="Times New Roman"/>
          <w:kern w:val="0"/>
          <w:szCs w:val="21"/>
        </w:rPr>
        <w:t xml:space="preserve"> and the reservoir states </w:t>
      </w:r>
      <w:r w:rsidRPr="008E01C2">
        <w:rPr>
          <w:rFonts w:ascii="Times New Roman" w:hAnsi="Times New Roman" w:cs="Times New Roman"/>
          <w:b/>
          <w:bCs/>
          <w:i/>
          <w:iCs/>
          <w:kern w:val="0"/>
          <w:szCs w:val="21"/>
        </w:rPr>
        <w:t>X</w:t>
      </w:r>
      <w:r w:rsidRPr="008E01C2">
        <w:rPr>
          <w:rFonts w:ascii="Times New Roman" w:hAnsi="Times New Roman" w:cs="Times New Roman"/>
          <w:kern w:val="0"/>
          <w:szCs w:val="21"/>
        </w:rPr>
        <w:t xml:space="preserve"> (in this case </w:t>
      </w:r>
      <w:r w:rsidRPr="00BF636A">
        <w:rPr>
          <w:rFonts w:ascii="Times New Roman" w:hAnsi="Times New Roman" w:cs="Times New Roman"/>
          <w:i/>
          <w:iCs/>
          <w:kern w:val="0"/>
          <w:szCs w:val="21"/>
        </w:rPr>
        <w:t>I</w:t>
      </w:r>
      <w:r w:rsidRPr="00AE2BB0">
        <w:rPr>
          <w:rFonts w:ascii="Times New Roman" w:hAnsi="Times New Roman" w:cs="Times New Roman"/>
          <w:kern w:val="0"/>
          <w:szCs w:val="21"/>
          <w:vertAlign w:val="subscript"/>
        </w:rPr>
        <w:t>D</w:t>
      </w:r>
      <w:r w:rsidRPr="008E01C2">
        <w:rPr>
          <w:rFonts w:ascii="Times New Roman" w:hAnsi="Times New Roman" w:cs="Times New Roman"/>
          <w:kern w:val="0"/>
          <w:szCs w:val="21"/>
        </w:rPr>
        <w:t xml:space="preserve">, </w:t>
      </w:r>
      <w:r w:rsidRPr="00BF636A">
        <w:rPr>
          <w:rFonts w:ascii="Times New Roman" w:hAnsi="Times New Roman" w:cs="Times New Roman"/>
          <w:i/>
          <w:iCs/>
          <w:kern w:val="0"/>
          <w:szCs w:val="21"/>
        </w:rPr>
        <w:t>I</w:t>
      </w:r>
      <w:r w:rsidRPr="00AE2BB0">
        <w:rPr>
          <w:rFonts w:ascii="Times New Roman" w:hAnsi="Times New Roman" w:cs="Times New Roman"/>
          <w:kern w:val="0"/>
          <w:szCs w:val="21"/>
          <w:vertAlign w:val="subscript"/>
        </w:rPr>
        <w:t>G</w:t>
      </w:r>
      <w:r w:rsidRPr="008E01C2">
        <w:rPr>
          <w:rFonts w:ascii="Times New Roman" w:hAnsi="Times New Roman" w:cs="Times New Roman"/>
          <w:kern w:val="0"/>
          <w:szCs w:val="21"/>
        </w:rPr>
        <w:t xml:space="preserve"> and Raman spectrum) </w:t>
      </w:r>
      <w:r>
        <w:rPr>
          <w:rFonts w:ascii="Times New Roman" w:hAnsi="Times New Roman" w:cs="Times New Roman"/>
          <w:kern w:val="0"/>
          <w:szCs w:val="21"/>
        </w:rPr>
        <w:t>from a</w:t>
      </w:r>
      <w:r w:rsidRPr="008E01C2">
        <w:rPr>
          <w:rFonts w:ascii="Times New Roman" w:hAnsi="Times New Roman" w:cs="Times New Roman"/>
          <w:kern w:val="0"/>
          <w:szCs w:val="21"/>
        </w:rPr>
        <w:t xml:space="preserve"> triangular wave input </w:t>
      </w:r>
    </w:p>
    <w:p w14:paraId="76DEEEAC" w14:textId="77777777" w:rsidR="00AD5969" w:rsidRPr="002E699F" w:rsidRDefault="00000000" w:rsidP="00AD5969">
      <w:pPr>
        <w:spacing w:line="360" w:lineRule="auto"/>
        <w:rPr>
          <w:rFonts w:ascii="Times New Roman" w:hAnsi="Times New Roman" w:cs="Times New Roman"/>
          <w:b/>
          <w:bCs/>
          <w:kern w:val="0"/>
          <w:szCs w:val="21"/>
        </w:rPr>
      </w:pPr>
      <m:oMath>
        <m:eqArr>
          <m:eqArrPr>
            <m:maxDist m:val="1"/>
            <m:ctrlPr>
              <w:rPr>
                <w:rFonts w:ascii="Cambria Math" w:hAnsi="Cambria Math" w:cs="Times New Roman"/>
                <w:i/>
                <w:kern w:val="0"/>
                <w:szCs w:val="21"/>
              </w:rPr>
            </m:ctrlPr>
          </m:eqArrPr>
          <m:e>
            <m:r>
              <m:rPr>
                <m:sty m:val="bi"/>
              </m:rPr>
              <w:rPr>
                <w:rFonts w:ascii="Cambria Math" w:hAnsi="Cambria Math" w:cs="Times New Roman"/>
                <w:kern w:val="0"/>
                <w:szCs w:val="21"/>
              </w:rPr>
              <m:t>Y</m:t>
            </m:r>
            <m:d>
              <m:dPr>
                <m:ctrlPr>
                  <w:rPr>
                    <w:rFonts w:ascii="Cambria Math" w:hAnsi="Cambria Math" w:cs="Times New Roman"/>
                    <w:i/>
                    <w:kern w:val="0"/>
                    <w:szCs w:val="21"/>
                  </w:rPr>
                </m:ctrlPr>
              </m:dPr>
              <m:e>
                <m:r>
                  <w:rPr>
                    <w:rFonts w:ascii="Cambria Math" w:hAnsi="Cambria Math" w:cs="Times New Roman"/>
                    <w:kern w:val="0"/>
                    <w:szCs w:val="21"/>
                  </w:rPr>
                  <m:t>k</m:t>
                </m:r>
              </m:e>
            </m:d>
            <m:r>
              <w:rPr>
                <w:rFonts w:ascii="Cambria Math" w:hAnsi="Cambria Math" w:cs="Times New Roman"/>
                <w:kern w:val="0"/>
                <w:szCs w:val="21"/>
              </w:rPr>
              <m:t>=</m:t>
            </m:r>
            <m:r>
              <m:rPr>
                <m:sty m:val="bi"/>
              </m:rPr>
              <w:rPr>
                <w:rFonts w:ascii="Cambria Math" w:hAnsi="Cambria Math" w:cs="Times New Roman"/>
                <w:kern w:val="0"/>
                <w:szCs w:val="21"/>
              </w:rPr>
              <m:t>WX</m:t>
            </m:r>
            <m:d>
              <m:dPr>
                <m:ctrlPr>
                  <w:rPr>
                    <w:rFonts w:ascii="Cambria Math" w:hAnsi="Cambria Math" w:cs="Times New Roman"/>
                    <w:i/>
                    <w:kern w:val="0"/>
                    <w:szCs w:val="21"/>
                  </w:rPr>
                </m:ctrlPr>
              </m:dPr>
              <m:e>
                <m:r>
                  <w:rPr>
                    <w:rFonts w:ascii="Cambria Math" w:hAnsi="Cambria Math" w:cs="Times New Roman"/>
                    <w:kern w:val="0"/>
                    <w:szCs w:val="21"/>
                  </w:rPr>
                  <m:t>k</m:t>
                </m:r>
              </m:e>
            </m:d>
            <m:r>
              <w:rPr>
                <w:rFonts w:ascii="Cambria Math" w:hAnsi="Cambria Math" w:cs="Times New Roman"/>
                <w:kern w:val="0"/>
                <w:szCs w:val="21"/>
              </w:rPr>
              <m:t xml:space="preserve"> </m:t>
            </m:r>
            <m:r>
              <m:rPr>
                <m:sty m:val="bi"/>
              </m:rPr>
              <w:rPr>
                <w:rFonts w:ascii="Cambria Math" w:hAnsi="Cambria Math" w:cs="Times New Roman"/>
                <w:kern w:val="0"/>
                <w:szCs w:val="21"/>
              </w:rPr>
              <m:t>#</m:t>
            </m:r>
            <m:d>
              <m:dPr>
                <m:ctrlPr>
                  <w:rPr>
                    <w:rFonts w:ascii="Cambria Math" w:hAnsi="Cambria Math" w:cs="Times New Roman"/>
                    <w:i/>
                    <w:kern w:val="0"/>
                    <w:szCs w:val="21"/>
                  </w:rPr>
                </m:ctrlPr>
              </m:dPr>
              <m:e>
                <m:r>
                  <w:rPr>
                    <w:rFonts w:ascii="Cambria Math" w:hAnsi="Cambria Math" w:cs="Times New Roman"/>
                    <w:kern w:val="0"/>
                    <w:szCs w:val="21"/>
                  </w:rPr>
                  <m:t>1</m:t>
                </m:r>
              </m:e>
            </m:d>
            <m:ctrlPr>
              <w:rPr>
                <w:rFonts w:ascii="Cambria Math" w:hAnsi="Cambria Math" w:cs="Times New Roman"/>
                <w:b/>
                <w:bCs/>
                <w:i/>
                <w:kern w:val="0"/>
                <w:szCs w:val="21"/>
              </w:rPr>
            </m:ctrlPr>
          </m:e>
        </m:eqArr>
      </m:oMath>
      <w:r w:rsidR="00AD5969">
        <w:rPr>
          <w:rFonts w:ascii="Times New Roman" w:hAnsi="Times New Roman" w:cs="Times New Roman"/>
          <w:kern w:val="0"/>
          <w:szCs w:val="21"/>
        </w:rPr>
        <w:t xml:space="preserve"> </w:t>
      </w:r>
    </w:p>
    <w:p w14:paraId="61772469" w14:textId="5D074D3E" w:rsidR="00AD5969" w:rsidRPr="00234849" w:rsidRDefault="00AD5969" w:rsidP="00AD5969">
      <w:pPr>
        <w:autoSpaceDE w:val="0"/>
        <w:autoSpaceDN w:val="0"/>
        <w:adjustRightInd w:val="0"/>
        <w:spacing w:line="360" w:lineRule="auto"/>
        <w:rPr>
          <w:rFonts w:ascii="Times New Roman" w:hAnsi="Times New Roman" w:cs="Times New Roman"/>
          <w:color w:val="000000" w:themeColor="text1"/>
          <w:kern w:val="0"/>
          <w:szCs w:val="21"/>
        </w:rPr>
      </w:pPr>
      <w:r w:rsidRPr="008E01C2">
        <w:rPr>
          <w:rFonts w:ascii="Times New Roman" w:hAnsi="Times New Roman" w:cs="Times New Roman"/>
          <w:kern w:val="0"/>
          <w:szCs w:val="21"/>
        </w:rPr>
        <w:t xml:space="preserve">where </w:t>
      </w:r>
      <w:r w:rsidRPr="008E01C2">
        <w:rPr>
          <w:rFonts w:ascii="Times New Roman" w:hAnsi="Times New Roman" w:cs="Times New Roman"/>
          <w:i/>
          <w:iCs/>
          <w:kern w:val="0"/>
          <w:szCs w:val="21"/>
        </w:rPr>
        <w:t>k</w:t>
      </w:r>
      <w:r w:rsidRPr="008E01C2">
        <w:rPr>
          <w:rFonts w:ascii="Times New Roman" w:hAnsi="Times New Roman" w:cs="Times New Roman"/>
          <w:kern w:val="0"/>
          <w:szCs w:val="21"/>
        </w:rPr>
        <w:t xml:space="preserve"> and </w:t>
      </w:r>
      <w:r w:rsidRPr="008E01C2">
        <w:rPr>
          <w:rFonts w:ascii="Times New Roman" w:hAnsi="Times New Roman" w:cs="Times New Roman"/>
          <w:b/>
          <w:bCs/>
          <w:i/>
          <w:iCs/>
          <w:kern w:val="0"/>
          <w:szCs w:val="21"/>
        </w:rPr>
        <w:t>Y</w:t>
      </w:r>
      <w:r w:rsidRPr="008E01C2">
        <w:rPr>
          <w:rFonts w:ascii="Times New Roman" w:hAnsi="Times New Roman" w:cs="Times New Roman"/>
          <w:kern w:val="0"/>
          <w:szCs w:val="21"/>
        </w:rPr>
        <w:t>(</w:t>
      </w:r>
      <w:r w:rsidRPr="008E01C2">
        <w:rPr>
          <w:rFonts w:ascii="Times New Roman" w:hAnsi="Times New Roman" w:cs="Times New Roman"/>
          <w:i/>
          <w:iCs/>
          <w:kern w:val="0"/>
          <w:szCs w:val="21"/>
        </w:rPr>
        <w:t>k</w:t>
      </w:r>
      <w:r w:rsidRPr="008E01C2">
        <w:rPr>
          <w:rFonts w:ascii="Times New Roman" w:hAnsi="Times New Roman" w:cs="Times New Roman"/>
          <w:kern w:val="0"/>
          <w:szCs w:val="21"/>
        </w:rPr>
        <w:t xml:space="preserve">) are the discrete time step and reservoir output, respectively. </w:t>
      </w:r>
      <w:r w:rsidRPr="008E7D96">
        <w:rPr>
          <w:rFonts w:ascii="Times New Roman" w:hAnsi="Times New Roman" w:cs="Times New Roman"/>
          <w:kern w:val="0"/>
          <w:szCs w:val="21"/>
        </w:rPr>
        <w:t xml:space="preserve">Readout weights were trained by the ridge regression: </w:t>
      </w:r>
      <w:r w:rsidRPr="008E7D96">
        <w:rPr>
          <w:rFonts w:ascii="Times New Roman" w:hAnsi="Times New Roman" w:cs="Times New Roman"/>
          <w:b/>
          <w:bCs/>
          <w:i/>
          <w:iCs/>
          <w:kern w:val="0"/>
          <w:szCs w:val="21"/>
        </w:rPr>
        <w:t>W</w:t>
      </w:r>
      <w:r w:rsidRPr="008E7D96">
        <w:rPr>
          <w:rFonts w:ascii="Times New Roman" w:hAnsi="Times New Roman" w:cs="Times New Roman"/>
          <w:kern w:val="0"/>
          <w:szCs w:val="21"/>
        </w:rPr>
        <w:t>=</w:t>
      </w:r>
      <w:r w:rsidRPr="008E7D96">
        <w:rPr>
          <w:rFonts w:ascii="Times New Roman" w:hAnsi="Times New Roman" w:cs="Times New Roman"/>
          <w:b/>
          <w:bCs/>
          <w:i/>
          <w:iCs/>
          <w:kern w:val="0"/>
          <w:szCs w:val="21"/>
        </w:rPr>
        <w:t>TX</w:t>
      </w:r>
      <w:r w:rsidRPr="008E7D96">
        <w:rPr>
          <w:rFonts w:ascii="Times New Roman" w:hAnsi="Times New Roman" w:cs="Times New Roman"/>
          <w:kern w:val="0"/>
          <w:szCs w:val="21"/>
          <w:vertAlign w:val="superscript"/>
        </w:rPr>
        <w:t>T</w:t>
      </w:r>
      <w:r w:rsidRPr="008E7D96">
        <w:rPr>
          <w:rFonts w:ascii="Times New Roman" w:hAnsi="Times New Roman" w:cs="Times New Roman"/>
          <w:kern w:val="0"/>
          <w:szCs w:val="21"/>
        </w:rPr>
        <w:t>(</w:t>
      </w:r>
      <w:r w:rsidRPr="008E7D96">
        <w:rPr>
          <w:rFonts w:ascii="Times New Roman" w:hAnsi="Times New Roman" w:cs="Times New Roman"/>
          <w:b/>
          <w:bCs/>
          <w:i/>
          <w:iCs/>
          <w:kern w:val="0"/>
          <w:szCs w:val="21"/>
        </w:rPr>
        <w:t>XX</w:t>
      </w:r>
      <w:r w:rsidRPr="008E7D96">
        <w:rPr>
          <w:rFonts w:ascii="Times New Roman" w:hAnsi="Times New Roman" w:cs="Times New Roman"/>
          <w:kern w:val="0"/>
          <w:szCs w:val="21"/>
          <w:vertAlign w:val="superscript"/>
        </w:rPr>
        <w:t>T</w:t>
      </w:r>
      <w:r w:rsidRPr="008E7D96">
        <w:rPr>
          <w:rFonts w:ascii="Times New Roman" w:hAnsi="Times New Roman" w:cs="Times New Roman"/>
          <w:kern w:val="0"/>
          <w:szCs w:val="21"/>
        </w:rPr>
        <w:t>+</w:t>
      </w:r>
      <w:r w:rsidRPr="008E7D96">
        <w:rPr>
          <w:rFonts w:ascii="Symbol" w:hAnsi="Symbol" w:cs="Times New Roman"/>
          <w:i/>
          <w:iCs/>
          <w:kern w:val="0"/>
          <w:szCs w:val="21"/>
        </w:rPr>
        <w:t>l</w:t>
      </w:r>
      <w:r w:rsidRPr="008E7D96">
        <w:rPr>
          <w:rFonts w:ascii="Times New Roman" w:hAnsi="Times New Roman" w:cs="Times New Roman"/>
          <w:b/>
          <w:bCs/>
          <w:i/>
          <w:iCs/>
          <w:kern w:val="0"/>
          <w:szCs w:val="21"/>
        </w:rPr>
        <w:t>I</w:t>
      </w:r>
      <w:r w:rsidRPr="008E7D96">
        <w:rPr>
          <w:rFonts w:ascii="Times New Roman" w:hAnsi="Times New Roman" w:cs="Times New Roman"/>
          <w:kern w:val="0"/>
          <w:szCs w:val="21"/>
        </w:rPr>
        <w:t>)</w:t>
      </w:r>
      <w:r w:rsidRPr="008E7D96">
        <w:rPr>
          <w:rFonts w:ascii="Times New Roman" w:hAnsi="Times New Roman" w:cs="Times New Roman"/>
          <w:kern w:val="0"/>
          <w:szCs w:val="21"/>
          <w:vertAlign w:val="superscript"/>
        </w:rPr>
        <w:t>-1</w:t>
      </w:r>
      <w:r w:rsidRPr="008E7D96">
        <w:rPr>
          <w:rFonts w:ascii="Times New Roman" w:hAnsi="Times New Roman" w:cs="Times New Roman"/>
          <w:kern w:val="0"/>
          <w:szCs w:val="21"/>
        </w:rPr>
        <w:t xml:space="preserve"> where </w:t>
      </w:r>
      <w:r w:rsidRPr="008E7D96">
        <w:rPr>
          <w:rFonts w:ascii="Symbol" w:hAnsi="Symbol" w:cs="Times New Roman"/>
          <w:i/>
          <w:iCs/>
          <w:kern w:val="0"/>
          <w:szCs w:val="21"/>
        </w:rPr>
        <w:t>l</w:t>
      </w:r>
      <w:r w:rsidRPr="008E7D96">
        <w:rPr>
          <w:rFonts w:ascii="Times New Roman" w:hAnsi="Times New Roman" w:cs="Times New Roman"/>
          <w:kern w:val="0"/>
          <w:szCs w:val="21"/>
        </w:rPr>
        <w:t xml:space="preserve"> (=5</w:t>
      </w:r>
      <w:r w:rsidRPr="0005225A">
        <w:rPr>
          <w:rFonts w:ascii="Times New Roman" w:eastAsia="游明朝" w:hAnsi="Times New Roman" w:cs="Times New Roman"/>
          <w:kern w:val="0"/>
          <w:szCs w:val="21"/>
        </w:rPr>
        <w:t>×</w:t>
      </w:r>
      <w:r w:rsidRPr="008E7D96">
        <w:rPr>
          <w:rFonts w:ascii="Times New Roman" w:hAnsi="Times New Roman" w:cs="Times New Roman"/>
          <w:kern w:val="0"/>
          <w:szCs w:val="21"/>
        </w:rPr>
        <w:t>10</w:t>
      </w:r>
      <w:r w:rsidRPr="008E7D96">
        <w:rPr>
          <w:rFonts w:ascii="Times New Roman" w:hAnsi="Times New Roman" w:cs="Times New Roman"/>
          <w:kern w:val="0"/>
          <w:szCs w:val="21"/>
          <w:vertAlign w:val="superscript"/>
        </w:rPr>
        <w:t>-4</w:t>
      </w:r>
      <w:r w:rsidRPr="008E7D96">
        <w:rPr>
          <w:rFonts w:ascii="Times New Roman" w:hAnsi="Times New Roman" w:cs="Times New Roman"/>
          <w:kern w:val="0"/>
          <w:szCs w:val="21"/>
        </w:rPr>
        <w:t xml:space="preserve">) and </w:t>
      </w:r>
      <w:r w:rsidRPr="008E7D96">
        <w:rPr>
          <w:rFonts w:ascii="Times New Roman" w:hAnsi="Times New Roman" w:cs="Times New Roman"/>
          <w:b/>
          <w:bCs/>
          <w:i/>
          <w:iCs/>
          <w:kern w:val="0"/>
          <w:szCs w:val="21"/>
        </w:rPr>
        <w:t>I</w:t>
      </w:r>
      <w:r w:rsidRPr="008E7D96">
        <w:rPr>
          <w:rFonts w:ascii="Times New Roman" w:hAnsi="Times New Roman" w:cs="Times New Roman"/>
          <w:kern w:val="0"/>
          <w:szCs w:val="21"/>
        </w:rPr>
        <w:t xml:space="preserve"> are the ridge parameter and the identi</w:t>
      </w:r>
      <w:r w:rsidR="00DA6539">
        <w:rPr>
          <w:rFonts w:ascii="Times New Roman" w:hAnsi="Times New Roman" w:cs="Times New Roman"/>
          <w:kern w:val="0"/>
          <w:szCs w:val="21"/>
        </w:rPr>
        <w:t>t</w:t>
      </w:r>
      <w:r w:rsidRPr="008E7D96">
        <w:rPr>
          <w:rFonts w:ascii="Times New Roman" w:hAnsi="Times New Roman" w:cs="Times New Roman"/>
          <w:kern w:val="0"/>
          <w:szCs w:val="21"/>
        </w:rPr>
        <w:t xml:space="preserve">y matrix, respectively. This task requires nonlinearity and high dimensionality in the reservoir, by which the basic computational capability of the reservoir can be evaluated. The information processing performance of the device was evaluated based on the accuracy calculated </w:t>
      </w:r>
      <w:r w:rsidRPr="00234849">
        <w:rPr>
          <w:rFonts w:ascii="Times New Roman" w:hAnsi="Times New Roman" w:cs="Times New Roman"/>
          <w:color w:val="000000" w:themeColor="text1"/>
          <w:kern w:val="0"/>
          <w:szCs w:val="21"/>
        </w:rPr>
        <w:t>from the normalized mean squared error (NMSE) of the task.</w:t>
      </w:r>
    </w:p>
    <w:p w14:paraId="32BCA796" w14:textId="150D2B84" w:rsidR="00AD5969" w:rsidRPr="00234849" w:rsidRDefault="00000000" w:rsidP="00AD5969">
      <w:pPr>
        <w:autoSpaceDE w:val="0"/>
        <w:autoSpaceDN w:val="0"/>
        <w:adjustRightInd w:val="0"/>
        <w:spacing w:line="360" w:lineRule="auto"/>
        <w:rPr>
          <w:rFonts w:ascii="Times New Roman" w:hAnsi="Times New Roman" w:cs="Times New Roman"/>
          <w:iCs/>
          <w:color w:val="000000" w:themeColor="text1"/>
          <w:kern w:val="0"/>
          <w:szCs w:val="21"/>
        </w:rPr>
      </w:pPr>
      <m:oMathPara>
        <m:oMath>
          <m:eqArr>
            <m:eqArrPr>
              <m:maxDist m:val="1"/>
              <m:ctrlPr>
                <w:rPr>
                  <w:rFonts w:ascii="Cambria Math" w:hAnsi="Cambria Math" w:cs="Times New Roman"/>
                  <w:i/>
                  <w:color w:val="000000" w:themeColor="text1"/>
                  <w:kern w:val="0"/>
                  <w:szCs w:val="21"/>
                </w:rPr>
              </m:ctrlPr>
            </m:eqArrPr>
            <m:e>
              <m:r>
                <m:rPr>
                  <m:sty m:val="p"/>
                </m:rPr>
                <w:rPr>
                  <w:rFonts w:ascii="Cambria Math" w:hAnsi="Cambria Math" w:cs="Times New Roman"/>
                  <w:color w:val="000000" w:themeColor="text1"/>
                  <w:kern w:val="0"/>
                  <w:szCs w:val="21"/>
                </w:rPr>
                <m:t>NMSE</m:t>
              </m:r>
              <m:r>
                <w:rPr>
                  <w:rFonts w:ascii="Cambria Math" w:hAnsi="Cambria Math" w:cs="Times New Roman"/>
                  <w:color w:val="000000" w:themeColor="text1"/>
                  <w:kern w:val="0"/>
                  <w:szCs w:val="21"/>
                </w:rPr>
                <m:t>=</m:t>
              </m:r>
              <m:f>
                <m:fPr>
                  <m:ctrlPr>
                    <w:rPr>
                      <w:rFonts w:ascii="Cambria Math" w:hAnsi="Cambria Math" w:cs="Times New Roman"/>
                      <w:i/>
                      <w:color w:val="000000" w:themeColor="text1"/>
                      <w:kern w:val="0"/>
                      <w:szCs w:val="21"/>
                    </w:rPr>
                  </m:ctrlPr>
                </m:fPr>
                <m:num>
                  <m:nary>
                    <m:naryPr>
                      <m:chr m:val="∑"/>
                      <m:limLoc m:val="undOvr"/>
                      <m:ctrlPr>
                        <w:rPr>
                          <w:rFonts w:ascii="Cambria Math" w:hAnsi="Cambria Math" w:cs="Times New Roman"/>
                          <w:i/>
                          <w:color w:val="000000" w:themeColor="text1"/>
                          <w:kern w:val="0"/>
                          <w:szCs w:val="21"/>
                        </w:rPr>
                      </m:ctrlPr>
                    </m:naryPr>
                    <m:sub>
                      <m:r>
                        <w:rPr>
                          <w:rFonts w:ascii="Cambria Math" w:hAnsi="Cambria Math" w:cs="Times New Roman"/>
                          <w:color w:val="000000" w:themeColor="text1"/>
                          <w:kern w:val="0"/>
                          <w:szCs w:val="21"/>
                        </w:rPr>
                        <m:t>k=1</m:t>
                      </m:r>
                    </m:sub>
                    <m:sup>
                      <m:r>
                        <w:rPr>
                          <w:rFonts w:ascii="Cambria Math" w:hAnsi="Cambria Math" w:cs="Times New Roman"/>
                          <w:color w:val="000000" w:themeColor="text1"/>
                          <w:kern w:val="0"/>
                          <w:szCs w:val="21"/>
                        </w:rPr>
                        <m:t>L</m:t>
                      </m:r>
                    </m:sup>
                    <m:e>
                      <m:sSup>
                        <m:sSupPr>
                          <m:ctrlPr>
                            <w:rPr>
                              <w:rFonts w:ascii="Cambria Math" w:hAnsi="Cambria Math" w:cs="Times New Roman"/>
                              <w:i/>
                              <w:color w:val="000000" w:themeColor="text1"/>
                              <w:kern w:val="0"/>
                              <w:szCs w:val="21"/>
                            </w:rPr>
                          </m:ctrlPr>
                        </m:sSupPr>
                        <m:e>
                          <m:d>
                            <m:dPr>
                              <m:begChr m:val="["/>
                              <m:endChr m:val="]"/>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T</m:t>
                              </m:r>
                              <m:d>
                                <m:dPr>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k</m:t>
                                  </m:r>
                                </m:e>
                              </m:d>
                              <m:r>
                                <w:rPr>
                                  <w:rFonts w:ascii="Cambria Math" w:hAnsi="Cambria Math" w:cs="Times New Roman"/>
                                  <w:color w:val="000000" w:themeColor="text1"/>
                                  <w:kern w:val="0"/>
                                  <w:szCs w:val="21"/>
                                </w:rPr>
                                <m:t>-y</m:t>
                              </m:r>
                              <m:d>
                                <m:dPr>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k</m:t>
                                  </m:r>
                                </m:e>
                              </m:d>
                            </m:e>
                          </m:d>
                        </m:e>
                        <m:sup>
                          <m:r>
                            <w:rPr>
                              <w:rFonts w:ascii="Cambria Math" w:hAnsi="Cambria Math" w:cs="Times New Roman"/>
                              <w:color w:val="000000" w:themeColor="text1"/>
                              <w:kern w:val="0"/>
                              <w:szCs w:val="21"/>
                            </w:rPr>
                            <m:t>2</m:t>
                          </m:r>
                        </m:sup>
                      </m:sSup>
                    </m:e>
                  </m:nary>
                </m:num>
                <m:den>
                  <m:nary>
                    <m:naryPr>
                      <m:chr m:val="∑"/>
                      <m:limLoc m:val="undOvr"/>
                      <m:ctrlPr>
                        <w:rPr>
                          <w:rFonts w:ascii="Cambria Math" w:hAnsi="Cambria Math" w:cs="Times New Roman"/>
                          <w:i/>
                          <w:color w:val="000000" w:themeColor="text1"/>
                          <w:kern w:val="0"/>
                          <w:szCs w:val="21"/>
                        </w:rPr>
                      </m:ctrlPr>
                    </m:naryPr>
                    <m:sub>
                      <m:r>
                        <w:rPr>
                          <w:rFonts w:ascii="Cambria Math" w:hAnsi="Cambria Math" w:cs="Times New Roman"/>
                          <w:color w:val="000000" w:themeColor="text1"/>
                          <w:kern w:val="0"/>
                          <w:szCs w:val="21"/>
                        </w:rPr>
                        <m:t>k=1</m:t>
                      </m:r>
                    </m:sub>
                    <m:sup>
                      <m:r>
                        <w:rPr>
                          <w:rFonts w:ascii="Cambria Math" w:hAnsi="Cambria Math" w:cs="Times New Roman"/>
                          <w:color w:val="000000" w:themeColor="text1"/>
                          <w:kern w:val="0"/>
                          <w:szCs w:val="21"/>
                        </w:rPr>
                        <m:t>L</m:t>
                      </m:r>
                    </m:sup>
                    <m:e>
                      <m:sSup>
                        <m:sSupPr>
                          <m:ctrlPr>
                            <w:rPr>
                              <w:rFonts w:ascii="Cambria Math" w:hAnsi="Cambria Math" w:cs="Times New Roman"/>
                              <w:i/>
                              <w:color w:val="000000" w:themeColor="text1"/>
                              <w:kern w:val="0"/>
                              <w:szCs w:val="21"/>
                            </w:rPr>
                          </m:ctrlPr>
                        </m:sSupPr>
                        <m:e>
                          <m:d>
                            <m:dPr>
                              <m:begChr m:val="["/>
                              <m:endChr m:val="]"/>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T</m:t>
                              </m:r>
                              <m:d>
                                <m:dPr>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k</m:t>
                                  </m:r>
                                </m:e>
                              </m:d>
                            </m:e>
                          </m:d>
                        </m:e>
                        <m:sup>
                          <m:r>
                            <w:rPr>
                              <w:rFonts w:ascii="Cambria Math" w:hAnsi="Cambria Math" w:cs="Times New Roman"/>
                              <w:color w:val="000000" w:themeColor="text1"/>
                              <w:kern w:val="0"/>
                              <w:szCs w:val="21"/>
                            </w:rPr>
                            <m:t>2</m:t>
                          </m:r>
                        </m:sup>
                      </m:sSup>
                    </m:e>
                  </m:nary>
                </m:den>
              </m:f>
              <m:r>
                <w:rPr>
                  <w:rFonts w:ascii="Cambria Math" w:hAnsi="Cambria Math" w:cs="Times New Roman"/>
                  <w:color w:val="000000" w:themeColor="text1"/>
                  <w:kern w:val="0"/>
                  <w:szCs w:val="21"/>
                </w:rPr>
                <m:t xml:space="preserve"> #</m:t>
              </m:r>
              <m:d>
                <m:dPr>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2</m:t>
                  </m:r>
                </m:e>
              </m:d>
              <m:ctrlPr>
                <w:rPr>
                  <w:rFonts w:ascii="Cambria Math" w:hAnsi="Cambria Math" w:cs="Times New Roman"/>
                  <w:i/>
                  <w:iCs/>
                  <w:color w:val="000000" w:themeColor="text1"/>
                  <w:kern w:val="0"/>
                  <w:szCs w:val="21"/>
                </w:rPr>
              </m:ctrlPr>
            </m:e>
          </m:eqArr>
        </m:oMath>
      </m:oMathPara>
    </w:p>
    <w:p w14:paraId="0A75FE5C" w14:textId="77777777" w:rsidR="00AD5969" w:rsidRPr="00234849" w:rsidRDefault="00000000" w:rsidP="00AD5969">
      <w:pPr>
        <w:autoSpaceDE w:val="0"/>
        <w:autoSpaceDN w:val="0"/>
        <w:adjustRightInd w:val="0"/>
        <w:spacing w:line="360" w:lineRule="auto"/>
        <w:rPr>
          <w:rFonts w:ascii="Times New Roman" w:hAnsi="Times New Roman" w:cs="Times New Roman"/>
          <w:iCs/>
          <w:color w:val="000000" w:themeColor="text1"/>
          <w:kern w:val="0"/>
          <w:szCs w:val="21"/>
        </w:rPr>
      </w:pPr>
      <m:oMathPara>
        <m:oMath>
          <m:eqArr>
            <m:eqArrPr>
              <m:maxDist m:val="1"/>
              <m:ctrlPr>
                <w:rPr>
                  <w:rFonts w:ascii="Cambria Math" w:hAnsi="Cambria Math" w:cs="Times New Roman"/>
                  <w:i/>
                  <w:color w:val="000000" w:themeColor="text1"/>
                  <w:kern w:val="0"/>
                  <w:szCs w:val="21"/>
                </w:rPr>
              </m:ctrlPr>
            </m:eqArrPr>
            <m:e>
              <m:r>
                <m:rPr>
                  <m:sty m:val="p"/>
                </m:rPr>
                <w:rPr>
                  <w:rFonts w:ascii="Cambria Math" w:hAnsi="Cambria Math" w:cs="Times New Roman"/>
                  <w:color w:val="000000" w:themeColor="text1"/>
                  <w:kern w:val="0"/>
                  <w:szCs w:val="21"/>
                </w:rPr>
                <m:t>Accuracy</m:t>
              </m:r>
              <m:r>
                <w:rPr>
                  <w:rFonts w:ascii="Cambria Math" w:hAnsi="Cambria Math" w:cs="Times New Roman"/>
                  <w:color w:val="000000" w:themeColor="text1"/>
                  <w:kern w:val="0"/>
                  <w:szCs w:val="21"/>
                </w:rPr>
                <m:t>=1-</m:t>
              </m:r>
              <m:rad>
                <m:radPr>
                  <m:degHide m:val="1"/>
                  <m:ctrlPr>
                    <w:rPr>
                      <w:rFonts w:ascii="Cambria Math" w:hAnsi="Cambria Math" w:cs="Times New Roman"/>
                      <w:i/>
                      <w:color w:val="000000" w:themeColor="text1"/>
                      <w:kern w:val="0"/>
                      <w:szCs w:val="21"/>
                    </w:rPr>
                  </m:ctrlPr>
                </m:radPr>
                <m:deg/>
                <m:e>
                  <m:r>
                    <m:rPr>
                      <m:sty m:val="p"/>
                    </m:rPr>
                    <w:rPr>
                      <w:rFonts w:ascii="Cambria Math" w:hAnsi="Cambria Math" w:cs="Times New Roman"/>
                      <w:color w:val="000000" w:themeColor="text1"/>
                      <w:kern w:val="0"/>
                      <w:szCs w:val="21"/>
                    </w:rPr>
                    <m:t>NMSE</m:t>
                  </m:r>
                </m:e>
              </m:rad>
              <m:r>
                <w:rPr>
                  <w:rFonts w:ascii="Cambria Math" w:hAnsi="Cambria Math" w:cs="Times New Roman"/>
                  <w:color w:val="000000" w:themeColor="text1"/>
                  <w:kern w:val="0"/>
                  <w:szCs w:val="21"/>
                </w:rPr>
                <m:t xml:space="preserve"> #</m:t>
              </m:r>
              <m:d>
                <m:dPr>
                  <m:ctrlPr>
                    <w:rPr>
                      <w:rFonts w:ascii="Cambria Math" w:hAnsi="Cambria Math" w:cs="Times New Roman"/>
                      <w:i/>
                      <w:color w:val="000000" w:themeColor="text1"/>
                      <w:kern w:val="0"/>
                      <w:szCs w:val="21"/>
                    </w:rPr>
                  </m:ctrlPr>
                </m:dPr>
                <m:e>
                  <m:r>
                    <w:rPr>
                      <w:rFonts w:ascii="Cambria Math" w:hAnsi="Cambria Math" w:cs="Times New Roman"/>
                      <w:color w:val="000000" w:themeColor="text1"/>
                      <w:kern w:val="0"/>
                      <w:szCs w:val="21"/>
                    </w:rPr>
                    <m:t>3</m:t>
                  </m:r>
                </m:e>
              </m:d>
              <m:ctrlPr>
                <w:rPr>
                  <w:rFonts w:ascii="Cambria Math" w:hAnsi="Cambria Math" w:cs="Times New Roman"/>
                  <w:i/>
                  <w:iCs/>
                  <w:color w:val="000000" w:themeColor="text1"/>
                  <w:kern w:val="0"/>
                  <w:szCs w:val="21"/>
                </w:rPr>
              </m:ctrlPr>
            </m:e>
          </m:eqArr>
        </m:oMath>
      </m:oMathPara>
    </w:p>
    <w:p w14:paraId="6BABD33B" w14:textId="792D2431" w:rsidR="00AD5969" w:rsidRPr="00234849" w:rsidRDefault="00AD5969" w:rsidP="00AD5969">
      <w:pPr>
        <w:autoSpaceDE w:val="0"/>
        <w:autoSpaceDN w:val="0"/>
        <w:adjustRightInd w:val="0"/>
        <w:spacing w:line="360" w:lineRule="auto"/>
        <w:rPr>
          <w:rFonts w:ascii="Times New Roman" w:hAnsi="Times New Roman" w:cs="Times New Roman"/>
          <w:color w:val="000000" w:themeColor="text1"/>
          <w:kern w:val="0"/>
          <w:szCs w:val="21"/>
        </w:rPr>
      </w:pPr>
      <w:r w:rsidRPr="00234849">
        <w:rPr>
          <w:rFonts w:ascii="Times New Roman" w:hAnsi="Times New Roman" w:cs="Times New Roman"/>
          <w:color w:val="000000" w:themeColor="text1"/>
          <w:kern w:val="0"/>
          <w:szCs w:val="21"/>
        </w:rPr>
        <w:t xml:space="preserve">Where </w:t>
      </w:r>
      <w:r w:rsidR="005A0771" w:rsidRPr="00234849">
        <w:rPr>
          <w:rFonts w:ascii="Times New Roman" w:hAnsi="Times New Roman" w:cs="Times New Roman"/>
          <w:i/>
          <w:iCs/>
          <w:color w:val="000000" w:themeColor="text1"/>
          <w:kern w:val="0"/>
          <w:szCs w:val="21"/>
        </w:rPr>
        <w:t>L</w:t>
      </w:r>
      <w:r w:rsidRPr="00234849">
        <w:rPr>
          <w:rFonts w:ascii="Times New Roman" w:hAnsi="Times New Roman" w:cs="Times New Roman"/>
          <w:color w:val="000000" w:themeColor="text1"/>
          <w:kern w:val="0"/>
          <w:szCs w:val="21"/>
        </w:rPr>
        <w:t xml:space="preserve"> is the data length. The input triangular wave for the task was converted into a 6.2 s/step and </w:t>
      </w:r>
      <w:r w:rsidRPr="00234849">
        <w:rPr>
          <w:rFonts w:ascii="Times New Roman" w:hAnsi="Times New Roman" w:cs="Times New Roman"/>
          <w:color w:val="000000" w:themeColor="text1"/>
          <w:kern w:val="0"/>
          <w:szCs w:val="21"/>
        </w:rPr>
        <w:lastRenderedPageBreak/>
        <w:t>20 steps/period voltage signal (0-2.5 V) and input to the gate electrode of the MoS</w:t>
      </w:r>
      <w:r w:rsidRPr="00234849">
        <w:rPr>
          <w:rFonts w:ascii="Times New Roman" w:hAnsi="Times New Roman" w:cs="Times New Roman"/>
          <w:color w:val="000000" w:themeColor="text1"/>
          <w:kern w:val="0"/>
          <w:szCs w:val="21"/>
          <w:vertAlign w:val="subscript"/>
        </w:rPr>
        <w:t>2</w:t>
      </w:r>
      <w:r w:rsidRPr="00234849">
        <w:rPr>
          <w:rFonts w:ascii="Times New Roman" w:hAnsi="Times New Roman" w:cs="Times New Roman"/>
          <w:color w:val="000000" w:themeColor="text1"/>
          <w:kern w:val="0"/>
          <w:szCs w:val="21"/>
        </w:rPr>
        <w:t>-R</w:t>
      </w:r>
      <w:r w:rsidRPr="00234849">
        <w:rPr>
          <w:rFonts w:ascii="Times New Roman" w:hAnsi="Times New Roman" w:cs="Times New Roman" w:hint="eastAsia"/>
          <w:color w:val="000000" w:themeColor="text1"/>
          <w:kern w:val="0"/>
          <w:szCs w:val="21"/>
        </w:rPr>
        <w:t>I</w:t>
      </w:r>
      <w:r w:rsidRPr="00234849">
        <w:rPr>
          <w:rFonts w:ascii="Times New Roman" w:hAnsi="Times New Roman" w:cs="Times New Roman"/>
          <w:color w:val="000000" w:themeColor="text1"/>
          <w:kern w:val="0"/>
          <w:szCs w:val="21"/>
        </w:rPr>
        <w:t xml:space="preserve">GR. Each step </w:t>
      </w:r>
      <w:r w:rsidRPr="00B707A8">
        <w:rPr>
          <w:rFonts w:ascii="Times New Roman" w:hAnsi="Times New Roman" w:cs="Times New Roman"/>
          <w:kern w:val="0"/>
          <w:szCs w:val="21"/>
        </w:rPr>
        <w:t xml:space="preserve">yielded 10 virtual nodes from </w:t>
      </w:r>
      <w:r w:rsidR="000F2E89" w:rsidRPr="00CE2556">
        <w:rPr>
          <w:rFonts w:ascii="Times New Roman" w:hAnsi="Times New Roman" w:cs="Times New Roman"/>
          <w:i/>
          <w:iCs/>
        </w:rPr>
        <w:t>I</w:t>
      </w:r>
      <w:r w:rsidR="000F2E89" w:rsidRPr="000F2E89">
        <w:rPr>
          <w:rFonts w:ascii="Times New Roman" w:hAnsi="Times New Roman" w:cs="Times New Roman"/>
          <w:vertAlign w:val="subscript"/>
        </w:rPr>
        <w:t>D</w:t>
      </w:r>
      <w:r w:rsidRPr="00B707A8">
        <w:rPr>
          <w:rFonts w:ascii="Times New Roman" w:hAnsi="Times New Roman" w:cs="Times New Roman"/>
          <w:kern w:val="0"/>
          <w:szCs w:val="21"/>
        </w:rPr>
        <w:t xml:space="preserve"> and </w:t>
      </w:r>
      <w:r w:rsidRPr="001532AA">
        <w:rPr>
          <w:rFonts w:ascii="Times New Roman" w:hAnsi="Times New Roman" w:cs="Times New Roman"/>
          <w:i/>
          <w:iCs/>
          <w:kern w:val="0"/>
          <w:szCs w:val="21"/>
        </w:rPr>
        <w:t>I</w:t>
      </w:r>
      <w:r w:rsidRPr="000F2E89">
        <w:rPr>
          <w:rFonts w:ascii="Times New Roman" w:hAnsi="Times New Roman" w:cs="Times New Roman"/>
          <w:kern w:val="0"/>
          <w:szCs w:val="21"/>
          <w:vertAlign w:val="subscript"/>
        </w:rPr>
        <w:t>G</w:t>
      </w:r>
      <w:r w:rsidRPr="00B707A8">
        <w:rPr>
          <w:rFonts w:ascii="Times New Roman" w:hAnsi="Times New Roman" w:cs="Times New Roman"/>
          <w:kern w:val="0"/>
          <w:szCs w:val="21"/>
        </w:rPr>
        <w:t>, resulting in 20 reservoir states.</w:t>
      </w:r>
      <w:r>
        <w:rPr>
          <w:rFonts w:ascii="Times New Roman" w:hAnsi="Times New Roman" w:cs="Times New Roman"/>
          <w:kern w:val="0"/>
          <w:szCs w:val="21"/>
        </w:rPr>
        <w:t xml:space="preserve"> </w:t>
      </w:r>
      <w:r w:rsidR="006327CE" w:rsidRPr="0073300A">
        <w:rPr>
          <w:rFonts w:ascii="Times New Roman" w:hAnsi="Times New Roman" w:cs="Times New Roman"/>
          <w:color w:val="000000" w:themeColor="text1"/>
          <w:kern w:val="0"/>
          <w:szCs w:val="21"/>
        </w:rPr>
        <w:t xml:space="preserve">Please refer to supplementary section S10 for the purpose of employing virtual nodes. </w:t>
      </w:r>
      <w:r w:rsidRPr="00AD1AC2">
        <w:rPr>
          <w:rFonts w:ascii="Times New Roman" w:hAnsi="Times New Roman" w:cs="Times New Roman"/>
          <w:kern w:val="0"/>
          <w:szCs w:val="21"/>
        </w:rPr>
        <w:t>Additionally, 128 states were extracted from Raman spectra in the 275–667 cm</w:t>
      </w:r>
      <w:r w:rsidRPr="00EE6E5C">
        <w:rPr>
          <w:rFonts w:ascii="Times New Roman" w:hAnsi="Times New Roman" w:cs="Times New Roman"/>
          <w:kern w:val="0"/>
          <w:szCs w:val="21"/>
          <w:vertAlign w:val="superscript"/>
        </w:rPr>
        <w:t>−</w:t>
      </w:r>
      <w:r w:rsidRPr="00BF636A">
        <w:rPr>
          <w:rFonts w:ascii="Times New Roman" w:hAnsi="Times New Roman" w:cs="Times New Roman"/>
          <w:kern w:val="0"/>
          <w:szCs w:val="21"/>
          <w:vertAlign w:val="superscript"/>
        </w:rPr>
        <w:t>1</w:t>
      </w:r>
      <w:r>
        <w:rPr>
          <w:rFonts w:ascii="Times New Roman" w:hAnsi="Times New Roman" w:cs="Times New Roman"/>
          <w:kern w:val="0"/>
          <w:szCs w:val="21"/>
        </w:rPr>
        <w:t xml:space="preserve"> </w:t>
      </w:r>
      <w:r w:rsidRPr="00AD1AC2">
        <w:rPr>
          <w:rFonts w:ascii="Times New Roman" w:hAnsi="Times New Roman" w:cs="Times New Roman"/>
          <w:kern w:val="0"/>
          <w:szCs w:val="21"/>
        </w:rPr>
        <w:t xml:space="preserve">range, totaling 148 reservoir states. </w:t>
      </w:r>
      <w:r w:rsidRPr="008E01C2">
        <w:rPr>
          <w:rFonts w:ascii="Times New Roman" w:hAnsi="Times New Roman" w:cs="Times New Roman"/>
          <w:kern w:val="0"/>
          <w:szCs w:val="21"/>
        </w:rPr>
        <w:t xml:space="preserve">The Raman spectral response </w:t>
      </w:r>
      <w:r>
        <w:rPr>
          <w:rFonts w:ascii="Times New Roman" w:hAnsi="Times New Roman" w:cs="Times New Roman"/>
          <w:kern w:val="0"/>
          <w:szCs w:val="21"/>
        </w:rPr>
        <w:t>of MoS</w:t>
      </w:r>
      <w:r w:rsidRPr="00475162">
        <w:rPr>
          <w:rFonts w:ascii="Times New Roman" w:hAnsi="Times New Roman" w:cs="Times New Roman"/>
          <w:kern w:val="0"/>
          <w:szCs w:val="21"/>
          <w:vertAlign w:val="subscript"/>
        </w:rPr>
        <w:t>2</w:t>
      </w:r>
      <w:r>
        <w:rPr>
          <w:rFonts w:ascii="Times New Roman" w:hAnsi="Times New Roman" w:cs="Times New Roman"/>
          <w:kern w:val="0"/>
          <w:szCs w:val="21"/>
        </w:rPr>
        <w:t xml:space="preserve"> channel </w:t>
      </w:r>
      <w:r w:rsidRPr="008E01C2">
        <w:rPr>
          <w:rFonts w:ascii="Times New Roman" w:hAnsi="Times New Roman" w:cs="Times New Roman"/>
          <w:kern w:val="0"/>
          <w:szCs w:val="21"/>
        </w:rPr>
        <w:t>for time steps to the periodic triangular wave input is shown in Fig. 2</w:t>
      </w:r>
      <w:r>
        <w:rPr>
          <w:rFonts w:ascii="Times New Roman" w:hAnsi="Times New Roman" w:cs="Times New Roman"/>
          <w:kern w:val="0"/>
          <w:szCs w:val="21"/>
        </w:rPr>
        <w:t>b</w:t>
      </w:r>
      <w:r w:rsidRPr="008E01C2">
        <w:rPr>
          <w:rFonts w:ascii="Times New Roman" w:hAnsi="Times New Roman" w:cs="Times New Roman"/>
          <w:kern w:val="0"/>
          <w:szCs w:val="21"/>
        </w:rPr>
        <w:t xml:space="preserve">. It can be seen that the bright </w:t>
      </w:r>
      <w:r>
        <w:rPr>
          <w:rFonts w:ascii="Times New Roman" w:hAnsi="Times New Roman" w:cs="Times New Roman"/>
          <w:kern w:val="0"/>
          <w:szCs w:val="21"/>
        </w:rPr>
        <w:t>resonant Raman scattering peak</w:t>
      </w:r>
      <w:r w:rsidRPr="008E01C2">
        <w:rPr>
          <w:rFonts w:ascii="Times New Roman" w:hAnsi="Times New Roman" w:cs="Times New Roman"/>
          <w:kern w:val="0"/>
          <w:szCs w:val="21"/>
        </w:rPr>
        <w:t xml:space="preserve"> including </w:t>
      </w:r>
      <w:r w:rsidRPr="008E01C2">
        <w:rPr>
          <w:rFonts w:ascii="Times New Roman" w:hAnsi="Times New Roman" w:cs="Times New Roman"/>
          <w:szCs w:val="21"/>
        </w:rPr>
        <w:t>E</w:t>
      </w:r>
      <w:r w:rsidRPr="008E01C2">
        <w:rPr>
          <w:rFonts w:ascii="Times New Roman" w:hAnsi="Times New Roman" w:cs="Times New Roman"/>
          <w:szCs w:val="21"/>
          <w:vertAlign w:val="superscript"/>
        </w:rPr>
        <w:t>1</w:t>
      </w:r>
      <w:r w:rsidRPr="008E01C2">
        <w:rPr>
          <w:rFonts w:ascii="Times New Roman" w:hAnsi="Times New Roman" w:cs="Times New Roman"/>
          <w:szCs w:val="21"/>
          <w:vertAlign w:val="subscript"/>
        </w:rPr>
        <w:t>2g</w:t>
      </w:r>
      <w:r w:rsidRPr="008E01C2">
        <w:rPr>
          <w:rFonts w:ascii="Times New Roman" w:hAnsi="Times New Roman" w:cs="Times New Roman"/>
          <w:szCs w:val="21"/>
        </w:rPr>
        <w:t xml:space="preserve"> </w:t>
      </w:r>
      <w:r w:rsidRPr="008E01C2">
        <w:rPr>
          <w:rFonts w:ascii="Times New Roman" w:hAnsi="Times New Roman" w:cs="Times New Roman"/>
          <w:kern w:val="0"/>
          <w:szCs w:val="21"/>
        </w:rPr>
        <w:t xml:space="preserve">peak at </w:t>
      </w:r>
      <w:r>
        <w:rPr>
          <w:rFonts w:ascii="Times New Roman" w:hAnsi="Times New Roman" w:cs="Times New Roman"/>
          <w:kern w:val="0"/>
          <w:szCs w:val="21"/>
        </w:rPr>
        <w:t>383</w:t>
      </w:r>
      <w:r w:rsidRPr="008E01C2">
        <w:rPr>
          <w:rFonts w:ascii="Times New Roman" w:hAnsi="Times New Roman" w:cs="Times New Roman"/>
          <w:kern w:val="0"/>
          <w:szCs w:val="21"/>
        </w:rPr>
        <w:t xml:space="preserve"> cm</w:t>
      </w:r>
      <w:r w:rsidRPr="00AE2BB0">
        <w:rPr>
          <w:rFonts w:ascii="Times New Roman" w:hAnsi="Times New Roman" w:cs="Times New Roman"/>
          <w:kern w:val="0"/>
          <w:szCs w:val="21"/>
          <w:vertAlign w:val="superscript"/>
        </w:rPr>
        <w:t>−1</w:t>
      </w:r>
      <w:r>
        <w:rPr>
          <w:rFonts w:ascii="Times New Roman" w:hAnsi="Times New Roman" w:cs="Times New Roman"/>
          <w:kern w:val="0"/>
          <w:szCs w:val="21"/>
        </w:rPr>
        <w:t>,</w:t>
      </w:r>
      <w:r w:rsidRPr="008E01C2">
        <w:rPr>
          <w:rFonts w:ascii="Times New Roman" w:hAnsi="Times New Roman" w:cs="Times New Roman"/>
          <w:kern w:val="0"/>
          <w:szCs w:val="21"/>
        </w:rPr>
        <w:t xml:space="preserve"> </w:t>
      </w:r>
      <w:r w:rsidRPr="008E01C2">
        <w:rPr>
          <w:rFonts w:ascii="Times New Roman" w:hAnsi="Times New Roman" w:cs="Times New Roman"/>
          <w:szCs w:val="21"/>
        </w:rPr>
        <w:t>A</w:t>
      </w:r>
      <w:r w:rsidRPr="008E01C2">
        <w:rPr>
          <w:rFonts w:ascii="Times New Roman" w:hAnsi="Times New Roman" w:cs="Times New Roman"/>
          <w:szCs w:val="21"/>
          <w:vertAlign w:val="subscript"/>
        </w:rPr>
        <w:t>1g</w:t>
      </w:r>
      <w:r w:rsidRPr="008E01C2">
        <w:rPr>
          <w:rFonts w:ascii="Times New Roman" w:hAnsi="Times New Roman" w:cs="Times New Roman"/>
          <w:kern w:val="0"/>
          <w:szCs w:val="21"/>
        </w:rPr>
        <w:t xml:space="preserve"> peak at </w:t>
      </w:r>
      <w:r>
        <w:rPr>
          <w:rFonts w:ascii="Times New Roman" w:hAnsi="Times New Roman" w:cs="Times New Roman"/>
          <w:kern w:val="0"/>
          <w:szCs w:val="21"/>
        </w:rPr>
        <w:t>406</w:t>
      </w:r>
      <w:r w:rsidRPr="008E01C2">
        <w:rPr>
          <w:rFonts w:ascii="Times New Roman" w:hAnsi="Times New Roman" w:cs="Times New Roman"/>
          <w:kern w:val="0"/>
          <w:szCs w:val="21"/>
        </w:rPr>
        <w:t xml:space="preserve"> cm</w:t>
      </w:r>
      <w:r w:rsidRPr="00AE2BB0">
        <w:rPr>
          <w:rFonts w:ascii="Times New Roman" w:hAnsi="Times New Roman" w:cs="Times New Roman"/>
          <w:kern w:val="0"/>
          <w:szCs w:val="21"/>
          <w:vertAlign w:val="superscript"/>
        </w:rPr>
        <w:t>−1</w:t>
      </w:r>
      <w:r w:rsidRPr="008E01C2">
        <w:rPr>
          <w:rFonts w:ascii="Times New Roman" w:hAnsi="Times New Roman" w:cs="Times New Roman"/>
          <w:kern w:val="0"/>
          <w:szCs w:val="21"/>
        </w:rPr>
        <w:t xml:space="preserve"> </w:t>
      </w:r>
      <w:r>
        <w:rPr>
          <w:rFonts w:ascii="Times New Roman" w:hAnsi="Times New Roman" w:cs="Times New Roman"/>
          <w:kern w:val="0"/>
          <w:szCs w:val="21"/>
        </w:rPr>
        <w:t>and A</w:t>
      </w:r>
      <w:r w:rsidRPr="00AE2BB0">
        <w:rPr>
          <w:rFonts w:ascii="Times New Roman" w:hAnsi="Times New Roman" w:cs="Times New Roman"/>
          <w:kern w:val="0"/>
          <w:szCs w:val="21"/>
          <w:vertAlign w:val="subscript"/>
        </w:rPr>
        <w:t>2u</w:t>
      </w:r>
      <w:r>
        <w:rPr>
          <w:rFonts w:ascii="Times New Roman" w:hAnsi="Times New Roman" w:cs="Times New Roman"/>
          <w:kern w:val="0"/>
          <w:szCs w:val="21"/>
        </w:rPr>
        <w:t xml:space="preserve"> peak at 467 </w:t>
      </w:r>
      <w:r w:rsidRPr="008E01C2">
        <w:rPr>
          <w:rFonts w:ascii="Times New Roman" w:hAnsi="Times New Roman" w:cs="Times New Roman"/>
          <w:kern w:val="0"/>
          <w:szCs w:val="21"/>
        </w:rPr>
        <w:t>cm</w:t>
      </w:r>
      <w:r w:rsidRPr="00AE2BB0">
        <w:rPr>
          <w:rFonts w:ascii="Times New Roman" w:hAnsi="Times New Roman" w:cs="Times New Roman"/>
          <w:kern w:val="0"/>
          <w:szCs w:val="21"/>
          <w:vertAlign w:val="superscript"/>
        </w:rPr>
        <w:t>−1</w:t>
      </w:r>
      <w:r>
        <w:rPr>
          <w:rFonts w:ascii="Times New Roman" w:hAnsi="Times New Roman" w:cs="Times New Roman"/>
          <w:kern w:val="0"/>
          <w:szCs w:val="21"/>
        </w:rPr>
        <w:t xml:space="preserve"> </w:t>
      </w:r>
      <w:r w:rsidRPr="008E01C2">
        <w:rPr>
          <w:rFonts w:ascii="Times New Roman" w:hAnsi="Times New Roman" w:cs="Times New Roman"/>
          <w:kern w:val="0"/>
          <w:szCs w:val="21"/>
        </w:rPr>
        <w:t>exhibit periodic blinking by responding to the triangular wave input.</w:t>
      </w:r>
      <w:r>
        <w:rPr>
          <w:rFonts w:ascii="Times New Roman" w:hAnsi="Times New Roman" w:cs="Times New Roman"/>
          <w:kern w:val="0"/>
          <w:szCs w:val="21"/>
        </w:rPr>
        <w:t xml:space="preserve"> </w:t>
      </w:r>
      <w:r w:rsidRPr="00B30D93">
        <w:rPr>
          <w:rFonts w:ascii="Times New Roman" w:hAnsi="Times New Roman" w:cs="Times New Roman"/>
          <w:kern w:val="0"/>
          <w:szCs w:val="21"/>
        </w:rPr>
        <w:t>Such Raman scattering peaks contribute to enhancing the system's information processing capability as additional artificial neurons placed in the wavenumber space.</w:t>
      </w:r>
      <w:r>
        <w:rPr>
          <w:rFonts w:ascii="Times New Roman" w:hAnsi="Times New Roman" w:cs="Times New Roman"/>
          <w:kern w:val="0"/>
          <w:szCs w:val="21"/>
        </w:rPr>
        <w:t xml:space="preserve"> </w:t>
      </w:r>
      <w:r w:rsidRPr="00F023BD">
        <w:rPr>
          <w:rFonts w:ascii="Times New Roman" w:hAnsi="Times New Roman" w:cs="Times New Roman"/>
          <w:kern w:val="0"/>
          <w:szCs w:val="21"/>
        </w:rPr>
        <w:t>As shown in Figure 2c, MoS</w:t>
      </w:r>
      <w:r w:rsidRPr="00BF636A">
        <w:rPr>
          <w:rFonts w:ascii="Times New Roman" w:hAnsi="Times New Roman" w:cs="Times New Roman"/>
          <w:kern w:val="0"/>
          <w:szCs w:val="21"/>
          <w:vertAlign w:val="subscript"/>
        </w:rPr>
        <w:t>2</w:t>
      </w:r>
      <w:r w:rsidRPr="00F023BD">
        <w:rPr>
          <w:rFonts w:ascii="Times New Roman" w:hAnsi="Times New Roman" w:cs="Times New Roman"/>
          <w:kern w:val="0"/>
          <w:szCs w:val="21"/>
        </w:rPr>
        <w:t xml:space="preserve">-RIGR accurately generated target waveforms, achieving 99.5% for </w:t>
      </w:r>
      <w:r>
        <w:rPr>
          <w:rFonts w:ascii="Times New Roman" w:hAnsi="Times New Roman" w:cs="Times New Roman"/>
          <w:kern w:val="0"/>
          <w:szCs w:val="21"/>
        </w:rPr>
        <w:t>“</w:t>
      </w:r>
      <w:r w:rsidRPr="00F023BD">
        <w:rPr>
          <w:rFonts w:ascii="Times New Roman" w:hAnsi="Times New Roman" w:cs="Times New Roman"/>
          <w:kern w:val="0"/>
          <w:szCs w:val="21"/>
        </w:rPr>
        <w:t>Sin</w:t>
      </w:r>
      <w:r>
        <w:rPr>
          <w:rFonts w:ascii="Times New Roman" w:hAnsi="Times New Roman" w:cs="Times New Roman"/>
          <w:kern w:val="0"/>
          <w:szCs w:val="21"/>
        </w:rPr>
        <w:t>”</w:t>
      </w:r>
      <w:r w:rsidRPr="00F023BD">
        <w:rPr>
          <w:rFonts w:ascii="Times New Roman" w:hAnsi="Times New Roman" w:cs="Times New Roman"/>
          <w:kern w:val="0"/>
          <w:szCs w:val="21"/>
        </w:rPr>
        <w:t xml:space="preserve">, 97.1% for </w:t>
      </w:r>
      <w:r>
        <w:rPr>
          <w:rFonts w:ascii="Times New Roman" w:hAnsi="Times New Roman" w:cs="Times New Roman"/>
          <w:kern w:val="0"/>
          <w:szCs w:val="21"/>
        </w:rPr>
        <w:t>“</w:t>
      </w:r>
      <w:r w:rsidRPr="00F023BD">
        <w:rPr>
          <w:rFonts w:ascii="Times New Roman" w:hAnsi="Times New Roman" w:cs="Times New Roman"/>
          <w:kern w:val="0"/>
          <w:szCs w:val="21"/>
        </w:rPr>
        <w:t>Square</w:t>
      </w:r>
      <w:r>
        <w:rPr>
          <w:rFonts w:ascii="Times New Roman" w:hAnsi="Times New Roman" w:cs="Times New Roman"/>
          <w:kern w:val="0"/>
          <w:szCs w:val="21"/>
        </w:rPr>
        <w:t>”</w:t>
      </w:r>
      <w:r w:rsidRPr="00F023BD">
        <w:rPr>
          <w:rFonts w:ascii="Times New Roman" w:hAnsi="Times New Roman" w:cs="Times New Roman"/>
          <w:kern w:val="0"/>
          <w:szCs w:val="21"/>
        </w:rPr>
        <w:t xml:space="preserve">, 98.1% for </w:t>
      </w:r>
      <w:r>
        <w:rPr>
          <w:rFonts w:ascii="Times New Roman" w:hAnsi="Times New Roman" w:cs="Times New Roman"/>
          <w:kern w:val="0"/>
          <w:szCs w:val="21"/>
        </w:rPr>
        <w:t>“</w:t>
      </w:r>
      <w:r w:rsidRPr="00F023BD">
        <w:rPr>
          <w:rFonts w:ascii="Times New Roman" w:hAnsi="Times New Roman" w:cs="Times New Roman"/>
          <w:kern w:val="0"/>
          <w:szCs w:val="21"/>
        </w:rPr>
        <w:t>Shift</w:t>
      </w:r>
      <w:r>
        <w:rPr>
          <w:rFonts w:ascii="Times New Roman" w:hAnsi="Times New Roman" w:cs="Times New Roman"/>
          <w:kern w:val="0"/>
          <w:szCs w:val="21"/>
        </w:rPr>
        <w:t>”</w:t>
      </w:r>
      <w:r w:rsidRPr="00F023BD">
        <w:rPr>
          <w:rFonts w:ascii="Times New Roman" w:hAnsi="Times New Roman" w:cs="Times New Roman"/>
          <w:kern w:val="0"/>
          <w:szCs w:val="21"/>
        </w:rPr>
        <w:t xml:space="preserve">, and 98.0% for </w:t>
      </w:r>
      <w:r>
        <w:rPr>
          <w:rFonts w:ascii="Times New Roman" w:hAnsi="Times New Roman" w:cs="Times New Roman"/>
          <w:kern w:val="0"/>
          <w:szCs w:val="21"/>
        </w:rPr>
        <w:t>“</w:t>
      </w:r>
      <w:r w:rsidRPr="00F023BD">
        <w:rPr>
          <w:rFonts w:ascii="Times New Roman" w:hAnsi="Times New Roman" w:cs="Times New Roman"/>
          <w:kern w:val="0"/>
          <w:szCs w:val="21"/>
        </w:rPr>
        <w:t>2f</w:t>
      </w:r>
      <w:r>
        <w:rPr>
          <w:rFonts w:ascii="Times New Roman" w:hAnsi="Times New Roman" w:cs="Times New Roman"/>
          <w:kern w:val="0"/>
          <w:szCs w:val="21"/>
        </w:rPr>
        <w:t>”</w:t>
      </w:r>
      <w:r w:rsidRPr="00F023BD">
        <w:rPr>
          <w:rFonts w:ascii="Times New Roman" w:hAnsi="Times New Roman" w:cs="Times New Roman"/>
          <w:kern w:val="0"/>
          <w:szCs w:val="21"/>
        </w:rPr>
        <w:t>.</w:t>
      </w:r>
      <w:r w:rsidRPr="008E01C2">
        <w:rPr>
          <w:rFonts w:ascii="Times New Roman" w:hAnsi="Times New Roman" w:cs="Times New Roman"/>
          <w:kern w:val="0"/>
          <w:szCs w:val="21"/>
        </w:rPr>
        <w:t xml:space="preserve"> </w:t>
      </w:r>
      <w:r w:rsidRPr="00BA69A0">
        <w:rPr>
          <w:rFonts w:ascii="Times New Roman" w:hAnsi="Times New Roman" w:cs="Times New Roman"/>
          <w:kern w:val="0"/>
          <w:szCs w:val="21"/>
        </w:rPr>
        <w:t xml:space="preserve">Figure 2d shows the results of comparing the accuracy </w:t>
      </w:r>
      <w:r>
        <w:rPr>
          <w:rFonts w:ascii="Times New Roman" w:hAnsi="Times New Roman" w:cs="Times New Roman"/>
          <w:kern w:val="0"/>
          <w:szCs w:val="21"/>
        </w:rPr>
        <w:t>in</w:t>
      </w:r>
      <w:r w:rsidRPr="00BA69A0">
        <w:rPr>
          <w:rFonts w:ascii="Times New Roman" w:hAnsi="Times New Roman" w:cs="Times New Roman"/>
          <w:kern w:val="0"/>
          <w:szCs w:val="21"/>
        </w:rPr>
        <w:t xml:space="preserve"> performing the </w:t>
      </w:r>
      <w:r w:rsidRPr="00BA69A0">
        <w:rPr>
          <w:rFonts w:ascii="Times New Roman" w:hAnsi="Times New Roman" w:cs="Times New Roman" w:hint="eastAsia"/>
          <w:kern w:val="0"/>
          <w:szCs w:val="21"/>
        </w:rPr>
        <w:t>n</w:t>
      </w:r>
      <w:r w:rsidRPr="00BA69A0">
        <w:rPr>
          <w:rFonts w:ascii="Times New Roman" w:hAnsi="Times New Roman" w:cs="Times New Roman"/>
          <w:kern w:val="0"/>
          <w:szCs w:val="21"/>
        </w:rPr>
        <w:t>onlinear waveform transformation</w:t>
      </w:r>
      <w:r>
        <w:rPr>
          <w:rFonts w:ascii="Times New Roman" w:hAnsi="Times New Roman" w:cs="Times New Roman"/>
          <w:kern w:val="0"/>
          <w:szCs w:val="21"/>
        </w:rPr>
        <w:t xml:space="preserve"> task</w:t>
      </w:r>
      <w:r w:rsidRPr="00BA69A0">
        <w:rPr>
          <w:rFonts w:ascii="Times New Roman" w:hAnsi="Times New Roman" w:cs="Times New Roman" w:hint="eastAsia"/>
          <w:kern w:val="0"/>
          <w:szCs w:val="21"/>
        </w:rPr>
        <w:t xml:space="preserve"> </w:t>
      </w:r>
      <w:r w:rsidRPr="00BA69A0">
        <w:rPr>
          <w:rFonts w:ascii="Times New Roman" w:hAnsi="Times New Roman" w:cs="Times New Roman"/>
          <w:kern w:val="0"/>
          <w:szCs w:val="21"/>
        </w:rPr>
        <w:t xml:space="preserve">with different </w:t>
      </w:r>
      <w:r>
        <w:rPr>
          <w:rFonts w:ascii="Times New Roman" w:hAnsi="Times New Roman" w:cs="Times New Roman"/>
          <w:kern w:val="0"/>
          <w:szCs w:val="21"/>
        </w:rPr>
        <w:t>constituents</w:t>
      </w:r>
      <w:r w:rsidRPr="00BA69A0">
        <w:rPr>
          <w:rFonts w:ascii="Times New Roman" w:hAnsi="Times New Roman" w:cs="Times New Roman"/>
          <w:kern w:val="0"/>
          <w:szCs w:val="21"/>
        </w:rPr>
        <w:t xml:space="preserve"> of the reservoir state</w:t>
      </w:r>
      <w:r>
        <w:rPr>
          <w:rFonts w:ascii="Times New Roman" w:hAnsi="Times New Roman" w:cs="Times New Roman"/>
          <w:kern w:val="0"/>
          <w:szCs w:val="21"/>
        </w:rPr>
        <w:t>s</w:t>
      </w:r>
      <w:r w:rsidRPr="00BA69A0">
        <w:rPr>
          <w:rFonts w:ascii="Times New Roman" w:hAnsi="Times New Roman" w:cs="Times New Roman"/>
          <w:kern w:val="0"/>
          <w:szCs w:val="21"/>
        </w:rPr>
        <w:t>.</w:t>
      </w:r>
      <w:r>
        <w:rPr>
          <w:rFonts w:ascii="Times New Roman" w:hAnsi="Times New Roman" w:cs="Times New Roman"/>
          <w:kern w:val="0"/>
          <w:szCs w:val="21"/>
        </w:rPr>
        <w:t xml:space="preserve"> </w:t>
      </w:r>
      <w:r w:rsidRPr="001637BE">
        <w:rPr>
          <w:rFonts w:ascii="Times New Roman" w:hAnsi="Times New Roman" w:cs="Times New Roman"/>
          <w:kern w:val="0"/>
          <w:szCs w:val="21"/>
        </w:rPr>
        <w:t xml:space="preserve">By </w:t>
      </w:r>
      <w:r>
        <w:rPr>
          <w:rFonts w:ascii="Times New Roman" w:hAnsi="Times New Roman" w:cs="Times New Roman" w:hint="eastAsia"/>
          <w:kern w:val="0"/>
          <w:szCs w:val="21"/>
        </w:rPr>
        <w:t>i</w:t>
      </w:r>
      <w:r>
        <w:rPr>
          <w:rFonts w:ascii="Times New Roman" w:hAnsi="Times New Roman" w:cs="Times New Roman"/>
          <w:kern w:val="0"/>
          <w:szCs w:val="21"/>
        </w:rPr>
        <w:t>ncluding</w:t>
      </w:r>
      <w:r w:rsidRPr="001637BE">
        <w:rPr>
          <w:rFonts w:ascii="Times New Roman" w:hAnsi="Times New Roman" w:cs="Times New Roman"/>
          <w:kern w:val="0"/>
          <w:szCs w:val="21"/>
        </w:rPr>
        <w:t xml:space="preserve"> the reservoir state obtained from the Raman spectr</w:t>
      </w:r>
      <w:r>
        <w:rPr>
          <w:rFonts w:ascii="Times New Roman" w:hAnsi="Times New Roman" w:cs="Times New Roman"/>
          <w:kern w:val="0"/>
          <w:szCs w:val="21"/>
        </w:rPr>
        <w:t>a</w:t>
      </w:r>
      <w:r w:rsidRPr="001637BE">
        <w:rPr>
          <w:rFonts w:ascii="Times New Roman" w:hAnsi="Times New Roman" w:cs="Times New Roman"/>
          <w:kern w:val="0"/>
          <w:szCs w:val="21"/>
        </w:rPr>
        <w:t xml:space="preserve"> as a computational resource, a significant improvement in accuracy has been observed.</w:t>
      </w:r>
      <w:r w:rsidR="009403DA">
        <w:rPr>
          <w:rFonts w:ascii="Times New Roman" w:hAnsi="Times New Roman" w:cs="Times New Roman"/>
          <w:kern w:val="0"/>
          <w:szCs w:val="21"/>
        </w:rPr>
        <w:t xml:space="preserve"> </w:t>
      </w:r>
      <w:bookmarkStart w:id="3" w:name="OLE_LINK64"/>
      <w:r w:rsidR="009403DA" w:rsidRPr="00234849">
        <w:rPr>
          <w:rFonts w:ascii="Times New Roman" w:hAnsi="Times New Roman" w:cs="Times New Roman"/>
          <w:color w:val="000000" w:themeColor="text1"/>
          <w:kern w:val="0"/>
          <w:szCs w:val="21"/>
        </w:rPr>
        <w:t xml:space="preserve">For the detailed discussion on the effects of </w:t>
      </w:r>
      <w:r w:rsidR="00035FA7" w:rsidRPr="00234849">
        <w:rPr>
          <w:rFonts w:ascii="Times New Roman" w:hAnsi="Times New Roman" w:cs="Times New Roman"/>
          <w:color w:val="000000" w:themeColor="text1"/>
          <w:kern w:val="0"/>
          <w:szCs w:val="21"/>
        </w:rPr>
        <w:t xml:space="preserve">inclusion of </w:t>
      </w:r>
      <w:r w:rsidR="009403DA" w:rsidRPr="00234849">
        <w:rPr>
          <w:rFonts w:ascii="Times New Roman" w:hAnsi="Times New Roman" w:cs="Times New Roman"/>
          <w:color w:val="000000" w:themeColor="text1"/>
          <w:kern w:val="0"/>
          <w:szCs w:val="21"/>
        </w:rPr>
        <w:t xml:space="preserve">Raman signals, please refer to supplementary section </w:t>
      </w:r>
      <w:r w:rsidR="00102695" w:rsidRPr="00234849">
        <w:rPr>
          <w:rFonts w:ascii="Times New Roman" w:hAnsi="Times New Roman" w:cs="Times New Roman"/>
          <w:color w:val="000000" w:themeColor="text1"/>
          <w:kern w:val="0"/>
          <w:szCs w:val="21"/>
        </w:rPr>
        <w:t>S</w:t>
      </w:r>
      <w:r w:rsidR="005D4FF6" w:rsidRPr="00234849">
        <w:rPr>
          <w:rFonts w:ascii="Times New Roman" w:hAnsi="Times New Roman" w:cs="Times New Roman"/>
          <w:color w:val="000000" w:themeColor="text1"/>
          <w:kern w:val="0"/>
          <w:szCs w:val="21"/>
        </w:rPr>
        <w:t>7</w:t>
      </w:r>
      <w:r w:rsidR="009403DA" w:rsidRPr="00234849">
        <w:rPr>
          <w:rFonts w:ascii="Times New Roman" w:hAnsi="Times New Roman" w:cs="Times New Roman"/>
          <w:color w:val="000000" w:themeColor="text1"/>
          <w:kern w:val="0"/>
          <w:szCs w:val="21"/>
        </w:rPr>
        <w:t>.</w:t>
      </w:r>
      <w:bookmarkEnd w:id="3"/>
      <w:r w:rsidR="009403DA" w:rsidRPr="00234849">
        <w:rPr>
          <w:rFonts w:ascii="Times New Roman" w:hAnsi="Times New Roman" w:cs="Times New Roman"/>
          <w:color w:val="000000" w:themeColor="text1"/>
          <w:kern w:val="0"/>
          <w:szCs w:val="21"/>
        </w:rPr>
        <w:t xml:space="preserve"> </w:t>
      </w:r>
    </w:p>
    <w:p w14:paraId="5B5A064B" w14:textId="77777777" w:rsidR="00AD5969" w:rsidRPr="005D55C2" w:rsidRDefault="00AD5969" w:rsidP="00E9475B">
      <w:pPr>
        <w:autoSpaceDE w:val="0"/>
        <w:autoSpaceDN w:val="0"/>
        <w:adjustRightInd w:val="0"/>
        <w:spacing w:line="360" w:lineRule="auto"/>
        <w:ind w:firstLine="840"/>
        <w:rPr>
          <w:rFonts w:ascii="Times New Roman" w:hAnsi="Times New Roman" w:cs="Times New Roman"/>
          <w:kern w:val="0"/>
          <w:szCs w:val="21"/>
        </w:rPr>
      </w:pPr>
      <w:r w:rsidRPr="005D55C2">
        <w:rPr>
          <w:rFonts w:ascii="Times New Roman" w:hAnsi="Times New Roman" w:cs="Times New Roman"/>
          <w:kern w:val="0"/>
          <w:szCs w:val="21"/>
        </w:rPr>
        <w:t>We evaluated the performance of the subject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xml:space="preserve"> with the more difficult task of solving a second-order nonlinear dynamic equation</w:t>
      </w:r>
      <w:r>
        <w:rPr>
          <w:rFonts w:ascii="Times New Roman" w:hAnsi="Times New Roman" w:cs="Times New Roman"/>
          <w:kern w:val="0"/>
          <w:szCs w:val="21"/>
        </w:rPr>
        <w:t xml:space="preserve"> </w:t>
      </w:r>
      <w:r w:rsidRPr="005D55C2">
        <w:rPr>
          <w:rFonts w:ascii="Times New Roman" w:hAnsi="Times New Roman" w:cs="Times New Roman"/>
          <w:kern w:val="0"/>
          <w:szCs w:val="21"/>
        </w:rPr>
        <w:t>(Eq. 4)</w:t>
      </w:r>
      <w:r>
        <w:rPr>
          <w:rFonts w:ascii="Times New Roman" w:hAnsi="Times New Roman" w:cs="Times New Roman"/>
          <w:kern w:val="0"/>
          <w:szCs w:val="21"/>
        </w:rPr>
        <w:t>, as shown in</w:t>
      </w:r>
      <w:r w:rsidRPr="005D55C2">
        <w:rPr>
          <w:rFonts w:ascii="Times New Roman" w:hAnsi="Times New Roman" w:cs="Times New Roman"/>
          <w:kern w:val="0"/>
          <w:szCs w:val="21"/>
        </w:rPr>
        <w:t xml:space="preserve"> Fig</w:t>
      </w:r>
      <w:r>
        <w:rPr>
          <w:rFonts w:ascii="Times New Roman" w:hAnsi="Times New Roman" w:cs="Times New Roman"/>
          <w:kern w:val="0"/>
          <w:szCs w:val="21"/>
        </w:rPr>
        <w:t>.</w:t>
      </w:r>
      <w:r w:rsidRPr="005D55C2">
        <w:rPr>
          <w:rFonts w:ascii="Times New Roman" w:hAnsi="Times New Roman" w:cs="Times New Roman"/>
          <w:kern w:val="0"/>
          <w:szCs w:val="21"/>
        </w:rPr>
        <w:t xml:space="preserve"> 3a. </w:t>
      </w:r>
      <w:r>
        <w:rPr>
          <w:rFonts w:ascii="Times New Roman" w:hAnsi="Times New Roman" w:cs="Times New Roman"/>
          <w:kern w:val="0"/>
          <w:szCs w:val="21"/>
        </w:rPr>
        <w:t>During</w:t>
      </w:r>
      <w:r w:rsidRPr="005D55C2">
        <w:rPr>
          <w:rFonts w:ascii="Times New Roman" w:hAnsi="Times New Roman" w:cs="Times New Roman"/>
          <w:kern w:val="0"/>
          <w:szCs w:val="21"/>
        </w:rPr>
        <w:t xml:space="preserve"> training, the readout weights </w:t>
      </w:r>
      <w:r>
        <w:rPr>
          <w:rFonts w:ascii="Times New Roman" w:hAnsi="Times New Roman" w:cs="Times New Roman"/>
          <w:kern w:val="0"/>
          <w:szCs w:val="21"/>
        </w:rPr>
        <w:t>we</w:t>
      </w:r>
      <w:r w:rsidRPr="005D55C2">
        <w:rPr>
          <w:rFonts w:ascii="Times New Roman" w:hAnsi="Times New Roman" w:cs="Times New Roman"/>
          <w:kern w:val="0"/>
          <w:szCs w:val="21"/>
        </w:rPr>
        <w:t xml:space="preserve">re </w:t>
      </w:r>
      <w:r>
        <w:rPr>
          <w:rFonts w:ascii="Times New Roman" w:hAnsi="Times New Roman" w:cs="Times New Roman"/>
          <w:kern w:val="0"/>
          <w:szCs w:val="21"/>
        </w:rPr>
        <w:t>optimized</w:t>
      </w:r>
      <w:r w:rsidRPr="005D55C2">
        <w:rPr>
          <w:rFonts w:ascii="Times New Roman" w:hAnsi="Times New Roman" w:cs="Times New Roman"/>
          <w:kern w:val="0"/>
          <w:szCs w:val="21"/>
        </w:rPr>
        <w:t xml:space="preserve"> so that the reservoir output matches the </w:t>
      </w:r>
      <w:r>
        <w:rPr>
          <w:rFonts w:ascii="Times New Roman" w:hAnsi="Times New Roman" w:cs="Times New Roman"/>
          <w:kern w:val="0"/>
          <w:szCs w:val="21"/>
        </w:rPr>
        <w:t>target equation, and</w:t>
      </w:r>
      <w:r w:rsidRPr="005D55C2">
        <w:rPr>
          <w:rFonts w:ascii="Times New Roman" w:hAnsi="Times New Roman" w:cs="Times New Roman"/>
          <w:kern w:val="0"/>
          <w:szCs w:val="21"/>
        </w:rPr>
        <w:t xml:space="preserve"> </w:t>
      </w:r>
      <w:r>
        <w:rPr>
          <w:rFonts w:ascii="Times New Roman" w:hAnsi="Times New Roman" w:cs="Times New Roman"/>
          <w:kern w:val="0"/>
          <w:szCs w:val="21"/>
        </w:rPr>
        <w:t xml:space="preserve">in the test phase, </w:t>
      </w:r>
      <w:r w:rsidRPr="005D55C2">
        <w:rPr>
          <w:rFonts w:ascii="Times New Roman" w:hAnsi="Times New Roman" w:cs="Times New Roman"/>
          <w:kern w:val="0"/>
          <w:szCs w:val="21"/>
        </w:rPr>
        <w:t xml:space="preserve">the reservoir outputs </w:t>
      </w:r>
      <w:r>
        <w:rPr>
          <w:rFonts w:ascii="Times New Roman" w:hAnsi="Times New Roman" w:cs="Times New Roman"/>
          <w:kern w:val="0"/>
          <w:szCs w:val="21"/>
        </w:rPr>
        <w:t>were compared with target</w:t>
      </w:r>
      <w:r w:rsidRPr="005D55C2">
        <w:rPr>
          <w:rFonts w:ascii="Times New Roman" w:hAnsi="Times New Roman" w:cs="Times New Roman"/>
          <w:kern w:val="0"/>
          <w:szCs w:val="21"/>
        </w:rPr>
        <w:t xml:space="preserve"> for the untrained data</w:t>
      </w:r>
      <w:r>
        <w:rPr>
          <w:rFonts w:ascii="Times New Roman" w:hAnsi="Times New Roman" w:cs="Times New Roman"/>
          <w:kern w:val="0"/>
          <w:szCs w:val="21"/>
        </w:rPr>
        <w:t>.</w:t>
      </w:r>
    </w:p>
    <w:p w14:paraId="27B05D10" w14:textId="77777777" w:rsidR="00AD5969" w:rsidRPr="005D55C2" w:rsidRDefault="00000000" w:rsidP="00AD5969">
      <w:pPr>
        <w:autoSpaceDE w:val="0"/>
        <w:autoSpaceDN w:val="0"/>
        <w:adjustRightInd w:val="0"/>
        <w:spacing w:line="360" w:lineRule="auto"/>
        <w:rPr>
          <w:rFonts w:ascii="Times New Roman" w:hAnsi="Times New Roman" w:cs="Times New Roman"/>
          <w:i/>
          <w:kern w:val="0"/>
          <w:szCs w:val="21"/>
        </w:rPr>
      </w:pPr>
      <m:oMathPara>
        <m:oMath>
          <m:eqArr>
            <m:eqArrPr>
              <m:maxDist m:val="1"/>
              <m:ctrlPr>
                <w:rPr>
                  <w:rFonts w:ascii="Cambria Math" w:hAnsi="Cambria Math" w:cs="Times New Roman"/>
                  <w:i/>
                  <w:kern w:val="0"/>
                  <w:szCs w:val="21"/>
                </w:rPr>
              </m:ctrlPr>
            </m:eqArrPr>
            <m:e>
              <m:r>
                <w:rPr>
                  <w:rFonts w:ascii="Cambria Math" w:hAnsi="Cambria Math" w:cs="Times New Roman"/>
                  <w:kern w:val="0"/>
                  <w:szCs w:val="21"/>
                </w:rPr>
                <m:t>y</m:t>
              </m:r>
              <m:d>
                <m:dPr>
                  <m:ctrlPr>
                    <w:rPr>
                      <w:rFonts w:ascii="Cambria Math" w:hAnsi="Cambria Math" w:cs="Times New Roman"/>
                      <w:i/>
                      <w:kern w:val="0"/>
                      <w:szCs w:val="21"/>
                    </w:rPr>
                  </m:ctrlPr>
                </m:dPr>
                <m:e>
                  <m:r>
                    <w:rPr>
                      <w:rFonts w:ascii="Cambria Math" w:hAnsi="Cambria Math" w:cs="Times New Roman"/>
                      <w:kern w:val="0"/>
                      <w:szCs w:val="21"/>
                    </w:rPr>
                    <m:t>k</m:t>
                  </m:r>
                </m:e>
              </m:d>
              <m:r>
                <w:rPr>
                  <w:rFonts w:ascii="Cambria Math" w:hAnsi="Cambria Math" w:cs="Times New Roman"/>
                  <w:kern w:val="0"/>
                  <w:szCs w:val="21"/>
                </w:rPr>
                <m:t>=0.4y</m:t>
              </m:r>
              <m:d>
                <m:dPr>
                  <m:ctrlPr>
                    <w:rPr>
                      <w:rFonts w:ascii="Cambria Math" w:hAnsi="Cambria Math" w:cs="Times New Roman"/>
                      <w:i/>
                      <w:kern w:val="0"/>
                      <w:szCs w:val="21"/>
                    </w:rPr>
                  </m:ctrlPr>
                </m:dPr>
                <m:e>
                  <m:r>
                    <w:rPr>
                      <w:rFonts w:ascii="Cambria Math" w:hAnsi="Cambria Math" w:cs="Times New Roman"/>
                      <w:kern w:val="0"/>
                      <w:szCs w:val="21"/>
                    </w:rPr>
                    <m:t>k-1</m:t>
                  </m:r>
                </m:e>
              </m:d>
              <m:r>
                <w:rPr>
                  <w:rFonts w:ascii="Cambria Math" w:hAnsi="Cambria Math" w:cs="Times New Roman"/>
                  <w:kern w:val="0"/>
                  <w:szCs w:val="21"/>
                </w:rPr>
                <m:t>+0.4y</m:t>
              </m:r>
              <m:d>
                <m:dPr>
                  <m:ctrlPr>
                    <w:rPr>
                      <w:rFonts w:ascii="Cambria Math" w:hAnsi="Cambria Math" w:cs="Times New Roman"/>
                      <w:i/>
                      <w:kern w:val="0"/>
                      <w:szCs w:val="21"/>
                    </w:rPr>
                  </m:ctrlPr>
                </m:dPr>
                <m:e>
                  <m:r>
                    <w:rPr>
                      <w:rFonts w:ascii="Cambria Math" w:hAnsi="Cambria Math" w:cs="Times New Roman"/>
                      <w:kern w:val="0"/>
                      <w:szCs w:val="21"/>
                    </w:rPr>
                    <m:t>k-1</m:t>
                  </m:r>
                </m:e>
              </m:d>
              <m:r>
                <w:rPr>
                  <w:rFonts w:ascii="Cambria Math" w:hAnsi="Cambria Math" w:cs="Times New Roman"/>
                  <w:kern w:val="0"/>
                  <w:szCs w:val="21"/>
                </w:rPr>
                <m:t>y</m:t>
              </m:r>
              <m:d>
                <m:dPr>
                  <m:ctrlPr>
                    <w:rPr>
                      <w:rFonts w:ascii="Cambria Math" w:hAnsi="Cambria Math" w:cs="Times New Roman"/>
                      <w:i/>
                      <w:kern w:val="0"/>
                      <w:szCs w:val="21"/>
                    </w:rPr>
                  </m:ctrlPr>
                </m:dPr>
                <m:e>
                  <m:r>
                    <w:rPr>
                      <w:rFonts w:ascii="Cambria Math" w:hAnsi="Cambria Math" w:cs="Times New Roman"/>
                      <w:kern w:val="0"/>
                      <w:szCs w:val="21"/>
                    </w:rPr>
                    <m:t>k-2</m:t>
                  </m:r>
                </m:e>
              </m:d>
              <m:r>
                <w:rPr>
                  <w:rFonts w:ascii="Cambria Math" w:hAnsi="Cambria Math" w:cs="Times New Roman"/>
                  <w:kern w:val="0"/>
                  <w:szCs w:val="21"/>
                </w:rPr>
                <m:t>+0.6</m:t>
              </m:r>
              <m:sSup>
                <m:sSupPr>
                  <m:ctrlPr>
                    <w:rPr>
                      <w:rFonts w:ascii="Cambria Math" w:hAnsi="Cambria Math" w:cs="Times New Roman"/>
                      <w:i/>
                      <w:kern w:val="0"/>
                      <w:szCs w:val="21"/>
                    </w:rPr>
                  </m:ctrlPr>
                </m:sSupPr>
                <m:e>
                  <m:r>
                    <w:rPr>
                      <w:rFonts w:ascii="Cambria Math" w:hAnsi="Cambria Math" w:cs="Times New Roman"/>
                      <w:kern w:val="0"/>
                      <w:szCs w:val="21"/>
                    </w:rPr>
                    <m:t>u</m:t>
                  </m:r>
                </m:e>
                <m:sup>
                  <m:r>
                    <w:rPr>
                      <w:rFonts w:ascii="Cambria Math" w:hAnsi="Cambria Math" w:cs="Times New Roman"/>
                      <w:kern w:val="0"/>
                      <w:szCs w:val="21"/>
                    </w:rPr>
                    <m:t>3</m:t>
                  </m:r>
                </m:sup>
              </m:sSup>
              <m:d>
                <m:dPr>
                  <m:ctrlPr>
                    <w:rPr>
                      <w:rFonts w:ascii="Cambria Math" w:hAnsi="Cambria Math" w:cs="Times New Roman"/>
                      <w:i/>
                      <w:kern w:val="0"/>
                      <w:szCs w:val="21"/>
                    </w:rPr>
                  </m:ctrlPr>
                </m:dPr>
                <m:e>
                  <m:r>
                    <w:rPr>
                      <w:rFonts w:ascii="Cambria Math" w:hAnsi="Cambria Math" w:cs="Times New Roman"/>
                      <w:kern w:val="0"/>
                      <w:szCs w:val="21"/>
                    </w:rPr>
                    <m:t>k</m:t>
                  </m:r>
                </m:e>
              </m:d>
              <m:r>
                <w:rPr>
                  <w:rFonts w:ascii="Cambria Math" w:hAnsi="Cambria Math" w:cs="Times New Roman"/>
                  <w:kern w:val="0"/>
                  <w:szCs w:val="21"/>
                </w:rPr>
                <m:t>+0.1#</m:t>
              </m:r>
              <m:d>
                <m:dPr>
                  <m:ctrlPr>
                    <w:rPr>
                      <w:rFonts w:ascii="Cambria Math" w:hAnsi="Cambria Math" w:cs="Times New Roman"/>
                      <w:i/>
                      <w:kern w:val="0"/>
                      <w:szCs w:val="21"/>
                    </w:rPr>
                  </m:ctrlPr>
                </m:dPr>
                <m:e>
                  <m:r>
                    <w:rPr>
                      <w:rFonts w:ascii="Cambria Math" w:hAnsi="Cambria Math" w:cs="Times New Roman"/>
                      <w:kern w:val="0"/>
                      <w:szCs w:val="21"/>
                    </w:rPr>
                    <m:t>4</m:t>
                  </m:r>
                </m:e>
              </m:d>
            </m:e>
          </m:eqArr>
        </m:oMath>
      </m:oMathPara>
    </w:p>
    <w:p w14:paraId="33EF0548" w14:textId="2F0ED07C" w:rsidR="00AD5969" w:rsidRPr="005D55C2" w:rsidRDefault="00AD5969" w:rsidP="00AD5969">
      <w:pPr>
        <w:autoSpaceDE w:val="0"/>
        <w:autoSpaceDN w:val="0"/>
        <w:adjustRightInd w:val="0"/>
        <w:spacing w:line="360" w:lineRule="auto"/>
      </w:pPr>
      <w:r w:rsidRPr="005D55C2">
        <w:rPr>
          <w:rFonts w:ascii="Times New Roman" w:hAnsi="Times New Roman" w:cs="Times New Roman"/>
          <w:kern w:val="0"/>
          <w:szCs w:val="21"/>
        </w:rPr>
        <w:t xml:space="preserve">where </w:t>
      </w:r>
      <w:r w:rsidRPr="005D55C2">
        <w:rPr>
          <w:rFonts w:ascii="Times New Roman" w:hAnsi="Times New Roman" w:cs="Times New Roman"/>
          <w:i/>
          <w:iCs/>
          <w:kern w:val="0"/>
          <w:szCs w:val="21"/>
        </w:rPr>
        <w:t>u</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 is a </w:t>
      </w:r>
      <w:r>
        <w:rPr>
          <w:rFonts w:ascii="Times New Roman" w:hAnsi="Times New Roman" w:cs="Times New Roman"/>
          <w:kern w:val="0"/>
          <w:szCs w:val="21"/>
        </w:rPr>
        <w:t xml:space="preserve">uniform </w:t>
      </w:r>
      <w:r w:rsidRPr="005D55C2">
        <w:rPr>
          <w:rFonts w:ascii="Times New Roman" w:hAnsi="Times New Roman" w:cs="Times New Roman"/>
          <w:kern w:val="0"/>
          <w:szCs w:val="21"/>
        </w:rPr>
        <w:t>random input ranging from 0 to 0.5. In this task, we set </w:t>
      </w:r>
      <w:r w:rsidRPr="005D55C2">
        <w:rPr>
          <w:rFonts w:ascii="Symbol" w:hAnsi="Symbol" w:cs="Times New Roman"/>
          <w:i/>
          <w:iCs/>
          <w:kern w:val="0"/>
          <w:szCs w:val="21"/>
        </w:rPr>
        <w:t>l</w:t>
      </w:r>
      <w:r w:rsidRPr="005D55C2">
        <w:rPr>
          <w:rFonts w:ascii="Times New Roman" w:hAnsi="Times New Roman" w:cs="Times New Roman"/>
          <w:kern w:val="0"/>
          <w:szCs w:val="21"/>
        </w:rPr>
        <w:t> to 0.02. The reservoir is required to have at least two steps of short-term memory and nonlinearity to express Eq. 4. We used inverted pulse method that the reservoir states obtained with inverted input were included for enhancing computing performance</w:t>
      </w:r>
      <w:r w:rsidRPr="00A63B69">
        <w:rPr>
          <w:rFonts w:ascii="Times New Roman" w:hAnsi="Times New Roman" w:cs="Times New Roman"/>
          <w:noProof/>
          <w:kern w:val="0"/>
          <w:szCs w:val="21"/>
          <w:vertAlign w:val="superscript"/>
        </w:rPr>
        <w:t>45</w:t>
      </w:r>
      <w:r w:rsidRPr="005D55C2">
        <w:rPr>
          <w:rFonts w:ascii="Times New Roman" w:hAnsi="Times New Roman" w:cs="Times New Roman"/>
          <w:kern w:val="0"/>
          <w:szCs w:val="21"/>
        </w:rPr>
        <w:t>.</w:t>
      </w:r>
      <w:r w:rsidRPr="005D55C2">
        <w:rPr>
          <w:rFonts w:ascii="Times New Roman" w:hAnsi="Times New Roman" w:cs="Times New Roman"/>
          <w:noProof/>
          <w:kern w:val="0"/>
          <w:szCs w:val="21"/>
        </w:rPr>
        <w:t xml:space="preserve"> </w:t>
      </w:r>
      <w:r w:rsidRPr="005D55C2">
        <w:rPr>
          <w:rFonts w:ascii="Times New Roman" w:hAnsi="Times New Roman" w:cs="Times New Roman"/>
          <w:kern w:val="0"/>
          <w:szCs w:val="21"/>
        </w:rPr>
        <w:t xml:space="preserve"> Figure 3b shows the reservoir output and the target waveform </w:t>
      </w:r>
      <w:r w:rsidRPr="005D55C2">
        <w:rPr>
          <w:rFonts w:ascii="Times New Roman" w:hAnsi="Times New Roman" w:cs="Times New Roman"/>
          <w:kern w:val="0"/>
          <w:szCs w:val="21"/>
        </w:rPr>
        <w:lastRenderedPageBreak/>
        <w:t>during the training phase. Both waveforms are in good agreement, and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xml:space="preserve"> learned the second-order nonlinear equations with 98.1% accuracy. In the test phase, a dataset different from the one used in training was input to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and its prediction output was compared to a target generated by Eq. 4. As shown in Fig. 3c, the target waveform and the predicted waveform of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xml:space="preserve"> were in good agreement, even using a dataset that was different from the one used in training, and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xml:space="preserve"> was able to predict the target waveform with an accuracy of 97.8%. Such an excellent predictive accuracy on the test dataset indicates that it possesses sufficient computational power to represent complex time series (constructed from past delays and their polynomials) described by Eq. 4. This also demonstrates the robustness of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 xml:space="preserve">IGR </w:t>
      </w:r>
      <w:r w:rsidRPr="005D55C2">
        <w:rPr>
          <w:rFonts w:ascii="Times New Roman" w:hAnsi="Times New Roman" w:cs="Times New Roman"/>
          <w:kern w:val="0"/>
          <w:szCs w:val="21"/>
        </w:rPr>
        <w:t>in information processing and its high reproducibility in input-output characteristics. In the case of this task, including Raman spectra for reservoir state enhance performance as shown in Fig. 3d. 37% reduction was achieved in NMSE. This improvement is thought to result from the reservoir states derived from Raman spectra, which introduce effective features for information processing, thus augmenting representational capacity.</w:t>
      </w:r>
      <w:r w:rsidRPr="005D55C2">
        <w:t xml:space="preserve"> </w:t>
      </w:r>
    </w:p>
    <w:p w14:paraId="73AA6628" w14:textId="3C407DBD" w:rsidR="00AD5969" w:rsidRPr="005D55C2" w:rsidRDefault="00AD5969" w:rsidP="00AD5969">
      <w:pPr>
        <w:autoSpaceDE w:val="0"/>
        <w:autoSpaceDN w:val="0"/>
        <w:adjustRightInd w:val="0"/>
        <w:spacing w:line="360" w:lineRule="auto"/>
      </w:pPr>
      <w:r w:rsidRPr="005D55C2">
        <w:tab/>
      </w:r>
      <w:r w:rsidRPr="005D55C2">
        <w:rPr>
          <w:rFonts w:ascii="Times New Roman" w:hAnsi="Times New Roman" w:cs="Times New Roman"/>
          <w:kern w:val="0"/>
          <w:szCs w:val="21"/>
        </w:rPr>
        <w:t>To elucidate the origin of computational performance improvement associated with Raman spectra, we evaluated the information processing capacity (IPC) of the device</w:t>
      </w:r>
      <w:r w:rsidRPr="00A63B69">
        <w:rPr>
          <w:rFonts w:ascii="Times New Roman" w:hAnsi="Times New Roman" w:cs="Times New Roman"/>
          <w:noProof/>
          <w:kern w:val="0"/>
          <w:szCs w:val="21"/>
          <w:vertAlign w:val="superscript"/>
        </w:rPr>
        <w:t>46</w:t>
      </w:r>
      <w:r w:rsidRPr="005D55C2">
        <w:rPr>
          <w:rFonts w:ascii="Times New Roman" w:hAnsi="Times New Roman" w:cs="Times New Roman"/>
          <w:kern w:val="0"/>
          <w:szCs w:val="21"/>
        </w:rPr>
        <w:t>. IPC is an index of the reservoir’s computational power independent of tasks, characterizing the reservoir’s short-term memory and nonlinearity quantitatively.</w:t>
      </w:r>
      <w:r w:rsidRPr="005D55C2">
        <w:t xml:space="preserve"> </w:t>
      </w:r>
      <w:r w:rsidRPr="005D55C2">
        <w:rPr>
          <w:rFonts w:ascii="Times New Roman" w:hAnsi="Times New Roman" w:cs="Times New Roman"/>
          <w:kern w:val="0"/>
          <w:szCs w:val="21"/>
        </w:rPr>
        <w:t xml:space="preserve">The IPC is calculated based on the accuracy of regression tasks, where the reservoir generates outputs for targets transformed by </w:t>
      </w:r>
      <w:r w:rsidRPr="005D55C2">
        <w:rPr>
          <w:rFonts w:ascii="Times New Roman" w:hAnsi="Times New Roman" w:cs="Times New Roman"/>
          <w:i/>
          <w:iCs/>
          <w:kern w:val="0"/>
          <w:szCs w:val="21"/>
        </w:rPr>
        <w:t>n</w:t>
      </w:r>
      <w:r w:rsidRPr="005D55C2">
        <w:rPr>
          <w:rFonts w:ascii="Times New Roman" w:hAnsi="Times New Roman" w:cs="Times New Roman"/>
          <w:kern w:val="0"/>
          <w:szCs w:val="21"/>
        </w:rPr>
        <w:t xml:space="preserve">-degree polynomials of the input (and its delays) </w:t>
      </w:r>
      <w:r w:rsidRPr="00A63B69">
        <w:rPr>
          <w:rFonts w:ascii="Times New Roman" w:hAnsi="Times New Roman" w:cs="Times New Roman"/>
          <w:noProof/>
          <w:kern w:val="0"/>
          <w:szCs w:val="21"/>
          <w:vertAlign w:val="superscript"/>
        </w:rPr>
        <w:t>46, 47</w:t>
      </w:r>
      <w:r w:rsidRPr="005D55C2">
        <w:rPr>
          <w:rFonts w:ascii="Times New Roman" w:hAnsi="Times New Roman" w:cs="Times New Roman"/>
          <w:kern w:val="0"/>
          <w:szCs w:val="21"/>
        </w:rPr>
        <w:t xml:space="preserve">. The total capacity </w:t>
      </w:r>
      <w:proofErr w:type="spellStart"/>
      <w:r w:rsidRPr="005D55C2">
        <w:rPr>
          <w:rFonts w:ascii="Times New Roman" w:hAnsi="Times New Roman" w:cs="Times New Roman"/>
          <w:i/>
          <w:iCs/>
          <w:kern w:val="0"/>
          <w:szCs w:val="21"/>
        </w:rPr>
        <w:t>C</w:t>
      </w:r>
      <w:r w:rsidRPr="005D55C2">
        <w:rPr>
          <w:rFonts w:ascii="Times New Roman" w:hAnsi="Times New Roman" w:cs="Times New Roman"/>
          <w:kern w:val="0"/>
          <w:szCs w:val="21"/>
          <w:vertAlign w:val="subscript"/>
        </w:rPr>
        <w:t>tot</w:t>
      </w:r>
      <w:proofErr w:type="spellEnd"/>
      <w:r w:rsidRPr="005D55C2">
        <w:rPr>
          <w:rFonts w:ascii="Times New Roman" w:hAnsi="Times New Roman" w:cs="Times New Roman"/>
          <w:kern w:val="0"/>
          <w:szCs w:val="21"/>
        </w:rPr>
        <w:t xml:space="preserve"> is defined as the sum of the sub-capacities </w:t>
      </w:r>
      <w:r w:rsidRPr="005D55C2">
        <w:rPr>
          <w:rFonts w:ascii="Times New Roman" w:hAnsi="Times New Roman" w:cs="Times New Roman"/>
          <w:i/>
          <w:iCs/>
          <w:kern w:val="0"/>
          <w:szCs w:val="21"/>
        </w:rPr>
        <w:t>C</w:t>
      </w:r>
      <w:r w:rsidRPr="005D55C2">
        <w:rPr>
          <w:rFonts w:ascii="Times New Roman" w:hAnsi="Times New Roman" w:cs="Times New Roman"/>
          <w:i/>
          <w:iCs/>
          <w:kern w:val="0"/>
          <w:szCs w:val="21"/>
          <w:vertAlign w:val="subscript"/>
        </w:rPr>
        <w:t>n</w:t>
      </w:r>
      <w:r w:rsidRPr="005D55C2">
        <w:rPr>
          <w:rFonts w:ascii="Times New Roman" w:hAnsi="Times New Roman" w:cs="Times New Roman"/>
          <w:kern w:val="0"/>
          <w:szCs w:val="21"/>
        </w:rPr>
        <w:t xml:space="preserve">​ for each degree </w:t>
      </w:r>
      <w:r w:rsidRPr="005D55C2">
        <w:rPr>
          <w:rFonts w:ascii="Times New Roman" w:hAnsi="Times New Roman" w:cs="Times New Roman"/>
          <w:i/>
          <w:iCs/>
          <w:kern w:val="0"/>
          <w:szCs w:val="21"/>
        </w:rPr>
        <w:t>n</w:t>
      </w:r>
      <w:r w:rsidRPr="005D55C2">
        <w:rPr>
          <w:rFonts w:ascii="Times New Roman" w:hAnsi="Times New Roman" w:cs="Times New Roman"/>
          <w:kern w:val="0"/>
          <w:szCs w:val="21"/>
        </w:rPr>
        <w:t>.</w:t>
      </w:r>
      <w:r w:rsidRPr="005D55C2">
        <w:t xml:space="preserve"> </w:t>
      </w:r>
    </w:p>
    <w:p w14:paraId="6B1E05EA" w14:textId="77777777" w:rsidR="00AD5969" w:rsidRPr="005D55C2" w:rsidRDefault="00000000" w:rsidP="00AD5969">
      <w:pPr>
        <w:autoSpaceDE w:val="0"/>
        <w:autoSpaceDN w:val="0"/>
        <w:adjustRightInd w:val="0"/>
        <w:spacing w:line="360" w:lineRule="auto"/>
        <w:rPr>
          <w:kern w:val="0"/>
          <w:szCs w:val="21"/>
        </w:rPr>
      </w:pPr>
      <m:oMathPara>
        <m:oMath>
          <m:eqArr>
            <m:eqArrPr>
              <m:maxDist m:val="1"/>
              <m:ctrlPr>
                <w:rPr>
                  <w:rFonts w:ascii="Cambria Math" w:hAnsi="Cambria Math" w:cs="Times New Roman"/>
                  <w:i/>
                  <w:kern w:val="0"/>
                  <w:szCs w:val="21"/>
                </w:rPr>
              </m:ctrlPr>
            </m:eqArrPr>
            <m:e>
              <m:sSub>
                <m:sSubPr>
                  <m:ctrlPr>
                    <w:rPr>
                      <w:rFonts w:ascii="Cambria Math" w:hAnsi="Cambria Math" w:cs="Times New Roman"/>
                      <w:i/>
                      <w:kern w:val="0"/>
                      <w:szCs w:val="21"/>
                    </w:rPr>
                  </m:ctrlPr>
                </m:sSubPr>
                <m:e>
                  <m:r>
                    <w:rPr>
                      <w:rFonts w:ascii="Cambria Math" w:hAnsi="Cambria Math" w:cs="Times New Roman"/>
                      <w:kern w:val="0"/>
                      <w:szCs w:val="21"/>
                    </w:rPr>
                    <m:t>C</m:t>
                  </m:r>
                </m:e>
                <m:sub>
                  <m:r>
                    <m:rPr>
                      <m:sty m:val="p"/>
                    </m:rPr>
                    <w:rPr>
                      <w:rFonts w:ascii="Cambria Math" w:hAnsi="Cambria Math" w:cs="Times New Roman"/>
                      <w:kern w:val="0"/>
                      <w:szCs w:val="21"/>
                    </w:rPr>
                    <m:t>tot</m:t>
                  </m:r>
                </m:sub>
              </m:sSub>
              <m:r>
                <w:rPr>
                  <w:rFonts w:ascii="Cambria Math" w:hAnsi="Cambria Math" w:cs="Times New Roman"/>
                  <w:kern w:val="0"/>
                  <w:szCs w:val="21"/>
                </w:rPr>
                <m:t>=</m:t>
              </m:r>
              <m:nary>
                <m:naryPr>
                  <m:chr m:val="∑"/>
                  <m:limLoc m:val="undOvr"/>
                  <m:supHide m:val="1"/>
                  <m:ctrlPr>
                    <w:rPr>
                      <w:rFonts w:ascii="Cambria Math" w:hAnsi="Cambria Math" w:cs="Times New Roman"/>
                      <w:i/>
                      <w:kern w:val="0"/>
                      <w:szCs w:val="21"/>
                    </w:rPr>
                  </m:ctrlPr>
                </m:naryPr>
                <m:sub>
                  <m:r>
                    <w:rPr>
                      <w:rFonts w:ascii="Cambria Math" w:hAnsi="Cambria Math" w:cs="Times New Roman"/>
                      <w:kern w:val="0"/>
                      <w:szCs w:val="21"/>
                    </w:rPr>
                    <m:t>n</m:t>
                  </m:r>
                </m:sub>
                <m:sup/>
                <m:e>
                  <m:sSub>
                    <m:sSubPr>
                      <m:ctrlPr>
                        <w:rPr>
                          <w:rFonts w:ascii="Cambria Math" w:hAnsi="Cambria Math" w:cs="Times New Roman"/>
                          <w:i/>
                          <w:kern w:val="0"/>
                          <w:szCs w:val="21"/>
                        </w:rPr>
                      </m:ctrlPr>
                    </m:sSubPr>
                    <m:e>
                      <m:r>
                        <w:rPr>
                          <w:rFonts w:ascii="Cambria Math" w:hAnsi="Cambria Math" w:cs="Times New Roman"/>
                          <w:kern w:val="0"/>
                          <w:szCs w:val="21"/>
                        </w:rPr>
                        <m:t>C</m:t>
                      </m:r>
                    </m:e>
                    <m:sub>
                      <m:r>
                        <w:rPr>
                          <w:rFonts w:ascii="Cambria Math" w:hAnsi="Cambria Math" w:cs="Times New Roman"/>
                          <w:kern w:val="0"/>
                          <w:szCs w:val="21"/>
                        </w:rPr>
                        <m:t>n</m:t>
                      </m:r>
                    </m:sub>
                  </m:sSub>
                </m:e>
              </m:nary>
              <m:r>
                <m:rPr>
                  <m:sty m:val="p"/>
                </m:rPr>
                <w:rPr>
                  <w:rFonts w:ascii="Cambria Math" w:hAnsi="Cambria Math" w:cs="Times New Roman"/>
                  <w:kern w:val="0"/>
                  <w:szCs w:val="21"/>
                </w:rPr>
                <m:t xml:space="preserve"> </m:t>
              </m:r>
              <m:r>
                <w:rPr>
                  <w:rFonts w:ascii="Cambria Math" w:hAnsi="Cambria Math" w:cs="Times New Roman"/>
                  <w:kern w:val="0"/>
                  <w:szCs w:val="21"/>
                </w:rPr>
                <m:t>#</m:t>
              </m:r>
              <m:d>
                <m:dPr>
                  <m:ctrlPr>
                    <w:rPr>
                      <w:rFonts w:ascii="Cambria Math" w:hAnsi="Cambria Math" w:cs="Times New Roman"/>
                      <w:iCs/>
                      <w:kern w:val="0"/>
                      <w:szCs w:val="21"/>
                    </w:rPr>
                  </m:ctrlPr>
                </m:dPr>
                <m:e>
                  <m:r>
                    <m:rPr>
                      <m:sty m:val="p"/>
                    </m:rPr>
                    <w:rPr>
                      <w:rFonts w:ascii="Cambria Math" w:hAnsi="Cambria Math" w:cs="Times New Roman"/>
                      <w:kern w:val="0"/>
                      <w:szCs w:val="21"/>
                    </w:rPr>
                    <m:t>5</m:t>
                  </m:r>
                </m:e>
              </m:d>
            </m:e>
          </m:eqArr>
        </m:oMath>
      </m:oMathPara>
    </w:p>
    <w:p w14:paraId="79D5C5BC" w14:textId="05E0E209" w:rsidR="00AD5969" w:rsidRPr="0046685F" w:rsidRDefault="00AD5969" w:rsidP="00AD5969">
      <w:pPr>
        <w:autoSpaceDE w:val="0"/>
        <w:autoSpaceDN w:val="0"/>
        <w:adjustRightInd w:val="0"/>
        <w:spacing w:line="360" w:lineRule="auto"/>
        <w:rPr>
          <w:rFonts w:ascii="Times New Roman" w:hAnsi="Times New Roman" w:cs="Times New Roman"/>
          <w:kern w:val="0"/>
          <w:szCs w:val="21"/>
        </w:rPr>
      </w:pPr>
      <w:r w:rsidRPr="005D55C2">
        <w:rPr>
          <w:rFonts w:ascii="Times New Roman" w:hAnsi="Times New Roman" w:cs="Times New Roman"/>
          <w:kern w:val="0"/>
          <w:szCs w:val="21"/>
        </w:rPr>
        <w:t xml:space="preserve">Generally, a reservoir with a high total capacity can perform well across various tasks, exhibiting high computational performance. For more details on the IPC calculation method, please refer to the </w:t>
      </w:r>
      <w:r w:rsidR="009A2969">
        <w:rPr>
          <w:rFonts w:ascii="Times New Roman" w:hAnsi="Times New Roman" w:cs="Times New Roman"/>
          <w:kern w:val="0"/>
          <w:szCs w:val="21"/>
        </w:rPr>
        <w:t>supplementary</w:t>
      </w:r>
      <w:r w:rsidRPr="005D55C2">
        <w:rPr>
          <w:rFonts w:ascii="Times New Roman" w:hAnsi="Times New Roman" w:cs="Times New Roman"/>
          <w:kern w:val="0"/>
          <w:szCs w:val="21"/>
        </w:rPr>
        <w:t xml:space="preserve"> section</w:t>
      </w:r>
      <w:r w:rsidR="009A2969">
        <w:rPr>
          <w:rFonts w:ascii="Times New Roman" w:hAnsi="Times New Roman" w:cs="Times New Roman"/>
          <w:kern w:val="0"/>
          <w:szCs w:val="21"/>
        </w:rPr>
        <w:t xml:space="preserve"> </w:t>
      </w:r>
      <w:r w:rsidR="00000DC3">
        <w:rPr>
          <w:rFonts w:ascii="Times New Roman" w:hAnsi="Times New Roman" w:cs="Times New Roman"/>
          <w:kern w:val="0"/>
          <w:szCs w:val="21"/>
        </w:rPr>
        <w:t>S2</w:t>
      </w:r>
      <w:r w:rsidRPr="005D55C2">
        <w:rPr>
          <w:rFonts w:ascii="Times New Roman" w:hAnsi="Times New Roman" w:cs="Times New Roman"/>
          <w:kern w:val="0"/>
          <w:szCs w:val="21"/>
        </w:rPr>
        <w:t xml:space="preserve">. Figure 3e shows the IPC with and without Raman spectroscopy included </w:t>
      </w:r>
      <w:r w:rsidRPr="005D55C2">
        <w:rPr>
          <w:rFonts w:ascii="Times New Roman" w:hAnsi="Times New Roman" w:cs="Times New Roman"/>
          <w:kern w:val="0"/>
          <w:szCs w:val="21"/>
        </w:rPr>
        <w:lastRenderedPageBreak/>
        <w:t xml:space="preserve">as part of the reservoir state. By including Raman spectroscopy, </w:t>
      </w:r>
      <w:proofErr w:type="spellStart"/>
      <w:r w:rsidRPr="005D55C2">
        <w:rPr>
          <w:rFonts w:ascii="Times New Roman" w:hAnsi="Times New Roman" w:cs="Times New Roman"/>
          <w:i/>
          <w:iCs/>
          <w:kern w:val="0"/>
          <w:szCs w:val="21"/>
        </w:rPr>
        <w:t>C</w:t>
      </w:r>
      <w:r w:rsidRPr="005D55C2">
        <w:rPr>
          <w:rFonts w:ascii="Times New Roman" w:hAnsi="Times New Roman" w:cs="Times New Roman"/>
          <w:kern w:val="0"/>
          <w:szCs w:val="21"/>
          <w:vertAlign w:val="subscript"/>
        </w:rPr>
        <w:t>tot</w:t>
      </w:r>
      <w:proofErr w:type="spellEnd"/>
      <w:r w:rsidRPr="005D55C2">
        <w:rPr>
          <w:rFonts w:ascii="Times New Roman" w:hAnsi="Times New Roman" w:cs="Times New Roman"/>
          <w:kern w:val="0"/>
          <w:szCs w:val="21"/>
        </w:rPr>
        <w:t xml:space="preserve"> improved by 47%, which explains well with the observed performance improvement in Fig. 3d. Particularly, the enhancements in third- and sixth-order capacities directly explain the performance gains from adding Raman spectra (e.g., terms like </w:t>
      </w:r>
      <w:r w:rsidRPr="005D55C2">
        <w:rPr>
          <w:rFonts w:ascii="Times New Roman" w:hAnsi="Times New Roman" w:cs="Times New Roman"/>
          <w:i/>
          <w:iCs/>
          <w:kern w:val="0"/>
          <w:szCs w:val="21"/>
        </w:rPr>
        <w:t>u</w:t>
      </w:r>
      <w:r w:rsidRPr="005D55C2">
        <w:rPr>
          <w:rFonts w:ascii="Times New Roman" w:hAnsi="Times New Roman" w:cs="Times New Roman"/>
          <w:kern w:val="0"/>
          <w:szCs w:val="21"/>
          <w:vertAlign w:val="superscript"/>
        </w:rPr>
        <w:t>3</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 from the third term on the left side of Eq. 4, and terms like </w:t>
      </w:r>
      <w:r w:rsidRPr="005D55C2">
        <w:rPr>
          <w:rFonts w:ascii="Times New Roman" w:hAnsi="Times New Roman" w:cs="Times New Roman"/>
          <w:i/>
          <w:iCs/>
          <w:kern w:val="0"/>
          <w:szCs w:val="21"/>
        </w:rPr>
        <w:t>u</w:t>
      </w:r>
      <w:r w:rsidRPr="005D55C2">
        <w:rPr>
          <w:rFonts w:ascii="Times New Roman" w:hAnsi="Times New Roman" w:cs="Times New Roman"/>
          <w:kern w:val="0"/>
          <w:szCs w:val="21"/>
          <w:vertAlign w:val="superscript"/>
        </w:rPr>
        <w:t>3</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-1) and </w:t>
      </w:r>
      <w:r w:rsidRPr="005D55C2">
        <w:rPr>
          <w:rFonts w:ascii="Times New Roman" w:hAnsi="Times New Roman" w:cs="Times New Roman"/>
          <w:i/>
          <w:iCs/>
          <w:kern w:val="0"/>
          <w:szCs w:val="21"/>
        </w:rPr>
        <w:t>u</w:t>
      </w:r>
      <w:r w:rsidRPr="005D55C2">
        <w:rPr>
          <w:rFonts w:ascii="Times New Roman" w:hAnsi="Times New Roman" w:cs="Times New Roman"/>
          <w:kern w:val="0"/>
          <w:szCs w:val="21"/>
          <w:vertAlign w:val="superscript"/>
        </w:rPr>
        <w:t>3</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-1)</w:t>
      </w:r>
      <w:r w:rsidRPr="0005225A">
        <w:rPr>
          <w:rFonts w:ascii="Times New Roman" w:hAnsi="Times New Roman" w:cs="Times New Roman"/>
          <w:kern w:val="0"/>
          <w:szCs w:val="21"/>
        </w:rPr>
        <w:t>×</w:t>
      </w:r>
      <w:r w:rsidRPr="005D55C2">
        <w:rPr>
          <w:rFonts w:ascii="Times New Roman" w:hAnsi="Times New Roman" w:cs="Times New Roman"/>
          <w:i/>
          <w:iCs/>
          <w:kern w:val="0"/>
          <w:szCs w:val="21"/>
        </w:rPr>
        <w:t>u</w:t>
      </w:r>
      <w:r w:rsidRPr="005D55C2">
        <w:rPr>
          <w:rFonts w:ascii="Times New Roman" w:hAnsi="Times New Roman" w:cs="Times New Roman"/>
          <w:kern w:val="0"/>
          <w:szCs w:val="21"/>
          <w:vertAlign w:val="superscript"/>
        </w:rPr>
        <w:t>3</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-2) from expansions of </w:t>
      </w:r>
      <w:r w:rsidRPr="005D55C2">
        <w:rPr>
          <w:rFonts w:ascii="Times New Roman" w:hAnsi="Times New Roman" w:cs="Times New Roman"/>
          <w:i/>
          <w:iCs/>
          <w:kern w:val="0"/>
          <w:szCs w:val="21"/>
        </w:rPr>
        <w:t>y</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-1) and </w:t>
      </w:r>
      <w:r w:rsidRPr="005D55C2">
        <w:rPr>
          <w:rFonts w:ascii="Times New Roman" w:hAnsi="Times New Roman" w:cs="Times New Roman"/>
          <w:i/>
          <w:iCs/>
          <w:kern w:val="0"/>
          <w:szCs w:val="21"/>
        </w:rPr>
        <w:t>y</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-1)</w:t>
      </w:r>
      <w:r w:rsidRPr="0005225A">
        <w:rPr>
          <w:rFonts w:ascii="Times New Roman" w:eastAsia="游明朝" w:hAnsi="Times New Roman" w:cs="Times New Roman"/>
          <w:kern w:val="0"/>
          <w:szCs w:val="21"/>
        </w:rPr>
        <w:t>×</w:t>
      </w:r>
      <w:r w:rsidRPr="005D55C2">
        <w:rPr>
          <w:rFonts w:ascii="Times New Roman" w:hAnsi="Times New Roman" w:cs="Times New Roman"/>
          <w:i/>
          <w:iCs/>
          <w:kern w:val="0"/>
          <w:szCs w:val="21"/>
        </w:rPr>
        <w:t>y</w:t>
      </w:r>
      <w:r w:rsidRPr="005D55C2">
        <w:rPr>
          <w:rFonts w:ascii="Times New Roman" w:hAnsi="Times New Roman" w:cs="Times New Roman"/>
          <w:kern w:val="0"/>
          <w:szCs w:val="21"/>
        </w:rPr>
        <w:t>(</w:t>
      </w:r>
      <w:r w:rsidRPr="005D55C2">
        <w:rPr>
          <w:rFonts w:ascii="Times New Roman" w:hAnsi="Times New Roman" w:cs="Times New Roman"/>
          <w:i/>
          <w:iCs/>
          <w:kern w:val="0"/>
          <w:szCs w:val="21"/>
        </w:rPr>
        <w:t>k</w:t>
      </w:r>
      <w:r w:rsidRPr="005D55C2">
        <w:rPr>
          <w:rFonts w:ascii="Times New Roman" w:hAnsi="Times New Roman" w:cs="Times New Roman"/>
          <w:kern w:val="0"/>
          <w:szCs w:val="21"/>
        </w:rPr>
        <w:t xml:space="preserve">-2) in Eq. 4). Furthermore, it is noteworthy that higher-order capacities above the seventh order emerged with the inclusion of Raman spectra. When expanding Eq. 4 for </w:t>
      </w:r>
      <w:r w:rsidRPr="005D55C2">
        <w:rPr>
          <w:rFonts w:ascii="Times New Roman" w:hAnsi="Times New Roman" w:cs="Times New Roman"/>
          <w:i/>
          <w:iCs/>
          <w:kern w:val="0"/>
          <w:szCs w:val="21"/>
        </w:rPr>
        <w:t>y</w:t>
      </w:r>
      <w:r w:rsidRPr="005D55C2">
        <w:rPr>
          <w:rFonts w:ascii="Times New Roman" w:hAnsi="Times New Roman" w:cs="Times New Roman"/>
          <w:kern w:val="0"/>
          <w:szCs w:val="21"/>
        </w:rPr>
        <w:t xml:space="preserve">, higher-order </w:t>
      </w:r>
      <w:r w:rsidRPr="005D55C2">
        <w:rPr>
          <w:rFonts w:ascii="Times New Roman" w:hAnsi="Times New Roman" w:cs="Times New Roman"/>
          <w:i/>
          <w:iCs/>
          <w:kern w:val="0"/>
          <w:szCs w:val="21"/>
        </w:rPr>
        <w:t>u</w:t>
      </w:r>
      <w:r w:rsidRPr="005D55C2">
        <w:rPr>
          <w:rFonts w:ascii="Times New Roman" w:hAnsi="Times New Roman" w:cs="Times New Roman"/>
          <w:kern w:val="0"/>
          <w:szCs w:val="21"/>
        </w:rPr>
        <w:t xml:space="preserve">-terms appear, making these high-order capacities particularly useful for accurately reproducing the intricacies of Eq. 4. The appearance of high-order capacities with Raman addition is attributed to the </w:t>
      </w:r>
      <w:r w:rsidRPr="0046685F">
        <w:rPr>
          <w:rFonts w:ascii="Times New Roman" w:hAnsi="Times New Roman" w:cs="Times New Roman"/>
          <w:kern w:val="0"/>
          <w:szCs w:val="21"/>
        </w:rPr>
        <w:t>temporal dynamics of the</w:t>
      </w:r>
      <w:r>
        <w:rPr>
          <w:rFonts w:ascii="Times New Roman" w:hAnsi="Times New Roman" w:cs="Times New Roman"/>
          <w:kern w:val="0"/>
          <w:szCs w:val="21"/>
        </w:rPr>
        <w:t xml:space="preserve"> </w:t>
      </w:r>
      <w:r w:rsidRPr="005D55C2">
        <w:rPr>
          <w:rFonts w:ascii="Times New Roman" w:hAnsi="Times New Roman" w:cs="Times New Roman"/>
          <w:kern w:val="0"/>
          <w:szCs w:val="21"/>
        </w:rPr>
        <w:t>Raman spectrum</w:t>
      </w:r>
      <w:r>
        <w:rPr>
          <w:rFonts w:ascii="Times New Roman" w:hAnsi="Times New Roman" w:cs="Times New Roman"/>
          <w:kern w:val="0"/>
          <w:szCs w:val="21"/>
        </w:rPr>
        <w:t xml:space="preserve">. </w:t>
      </w:r>
      <w:r w:rsidRPr="005864A4">
        <w:rPr>
          <w:rFonts w:ascii="Times New Roman" w:hAnsi="Times New Roman" w:cs="Times New Roman"/>
          <w:kern w:val="0"/>
          <w:szCs w:val="21"/>
        </w:rPr>
        <w:t>As described in the previous section, the Raman scattering spectra of MoS</w:t>
      </w:r>
      <w:r w:rsidRPr="005864A4">
        <w:rPr>
          <w:rFonts w:ascii="Times New Roman" w:hAnsi="Times New Roman" w:cs="Times New Roman"/>
          <w:kern w:val="0"/>
          <w:szCs w:val="21"/>
          <w:vertAlign w:val="subscript"/>
        </w:rPr>
        <w:t>2</w:t>
      </w:r>
      <w:r w:rsidRPr="005864A4">
        <w:rPr>
          <w:rFonts w:ascii="Times New Roman" w:hAnsi="Times New Roman" w:cs="Times New Roman"/>
          <w:kern w:val="0"/>
          <w:szCs w:val="21"/>
        </w:rPr>
        <w:t xml:space="preserve"> obtained here are enhanced by the resonant Raman scattering effect. The enhancement is significantly modulated</w:t>
      </w:r>
      <w:r w:rsidRPr="005864A4">
        <w:rPr>
          <w:rFonts w:ascii="Times New Roman" w:hAnsi="Times New Roman" w:cs="Times New Roman" w:hint="eastAsia"/>
          <w:kern w:val="0"/>
          <w:szCs w:val="21"/>
        </w:rPr>
        <w:t xml:space="preserve"> </w:t>
      </w:r>
      <w:r w:rsidRPr="005864A4">
        <w:rPr>
          <w:rFonts w:ascii="Times New Roman" w:hAnsi="Times New Roman" w:cs="Times New Roman"/>
          <w:kern w:val="0"/>
          <w:szCs w:val="21"/>
        </w:rPr>
        <w:t>by the electron injection to the conduction band, because Pauli blocking effect by injected electrons attenuate absorption of light. The complicated and steep response of the resonant Raman scattering spectra to the carrier injection contributes to the appearance of higher-order capacities. T</w:t>
      </w:r>
      <w:r w:rsidRPr="005864A4">
        <w:rPr>
          <w:rFonts w:ascii="Times New Roman" w:hAnsi="Times New Roman" w:cs="Times New Roman" w:hint="eastAsia"/>
          <w:kern w:val="0"/>
          <w:szCs w:val="21"/>
        </w:rPr>
        <w:t>h</w:t>
      </w:r>
      <w:r w:rsidRPr="005864A4">
        <w:rPr>
          <w:rFonts w:ascii="Times New Roman" w:hAnsi="Times New Roman" w:cs="Times New Roman"/>
          <w:kern w:val="0"/>
          <w:szCs w:val="21"/>
        </w:rPr>
        <w:t>e temporal dynamics of the Raman spectrum</w:t>
      </w:r>
      <w:r w:rsidRPr="005D55C2">
        <w:rPr>
          <w:rFonts w:ascii="Times New Roman" w:hAnsi="Times New Roman" w:cs="Times New Roman"/>
          <w:kern w:val="0"/>
          <w:szCs w:val="21"/>
        </w:rPr>
        <w:t xml:space="preserve"> provides characteristics fundamentally different from the current response to input, thus introducing new feature dimensions. This inclusion of distinct nonlinear dynamics introduces new axes in the high-dimensional space generated by the reservoir, enhancing the ability to extract input features and perform nonlinear transformations</w:t>
      </w:r>
      <w:r w:rsidRPr="00A63B69">
        <w:rPr>
          <w:rFonts w:ascii="Times New Roman" w:hAnsi="Times New Roman" w:cs="Times New Roman"/>
          <w:noProof/>
          <w:kern w:val="0"/>
          <w:szCs w:val="21"/>
          <w:vertAlign w:val="superscript"/>
        </w:rPr>
        <w:t>34, 48</w:t>
      </w:r>
      <w:r w:rsidRPr="005D55C2">
        <w:rPr>
          <w:rFonts w:ascii="Times New Roman" w:hAnsi="Times New Roman" w:cs="Times New Roman"/>
          <w:kern w:val="0"/>
          <w:szCs w:val="21"/>
        </w:rPr>
        <w:t>.</w:t>
      </w:r>
      <w:r w:rsidRPr="005D55C2">
        <w:t xml:space="preserve"> </w:t>
      </w:r>
      <w:r w:rsidRPr="005D55C2">
        <w:rPr>
          <w:rFonts w:ascii="Times New Roman" w:hAnsi="Times New Roman" w:cs="Times New Roman"/>
          <w:kern w:val="0"/>
          <w:szCs w:val="21"/>
        </w:rPr>
        <w:t>The total capacity of MoS₂-</w:t>
      </w:r>
      <w:r>
        <w:rPr>
          <w:rFonts w:ascii="Times New Roman" w:hAnsi="Times New Roman" w:cs="Times New Roman"/>
          <w:kern w:val="0"/>
          <w:szCs w:val="21"/>
        </w:rPr>
        <w:t>RIGR</w:t>
      </w:r>
      <w:r w:rsidRPr="005D55C2">
        <w:rPr>
          <w:rFonts w:ascii="Times New Roman" w:hAnsi="Times New Roman" w:cs="Times New Roman"/>
          <w:kern w:val="0"/>
          <w:szCs w:val="21"/>
        </w:rPr>
        <w:t>, including higher-order capacities, is approximately 19, which is high for an experimental PRC (for example, 5.6 for the spin torque oscillator</w:t>
      </w:r>
      <w:r w:rsidRPr="00A63B69">
        <w:rPr>
          <w:rFonts w:ascii="Times New Roman" w:hAnsi="Times New Roman" w:cs="Times New Roman"/>
          <w:noProof/>
          <w:kern w:val="0"/>
          <w:szCs w:val="21"/>
          <w:vertAlign w:val="superscript"/>
        </w:rPr>
        <w:t>47</w:t>
      </w:r>
      <w:r w:rsidRPr="005D55C2">
        <w:rPr>
          <w:rFonts w:ascii="Times New Roman" w:hAnsi="Times New Roman" w:cs="Times New Roman"/>
          <w:kern w:val="0"/>
          <w:szCs w:val="21"/>
        </w:rPr>
        <w:t xml:space="preserve"> and around 8 for optoelectronic circuits</w:t>
      </w:r>
      <w:r w:rsidRPr="00A63B69">
        <w:rPr>
          <w:rFonts w:ascii="Times New Roman" w:hAnsi="Times New Roman" w:cs="Times New Roman"/>
          <w:noProof/>
          <w:kern w:val="0"/>
          <w:szCs w:val="21"/>
          <w:vertAlign w:val="superscript"/>
        </w:rPr>
        <w:t>49</w:t>
      </w:r>
      <w:r w:rsidRPr="005D55C2">
        <w:rPr>
          <w:rFonts w:ascii="Times New Roman" w:hAnsi="Times New Roman" w:cs="Times New Roman"/>
          <w:kern w:val="0"/>
          <w:szCs w:val="21"/>
        </w:rPr>
        <w:t xml:space="preserve">). This high </w:t>
      </w:r>
      <w:proofErr w:type="spellStart"/>
      <w:r w:rsidRPr="005D55C2">
        <w:rPr>
          <w:rFonts w:ascii="Times New Roman" w:hAnsi="Times New Roman" w:cs="Times New Roman"/>
          <w:i/>
          <w:iCs/>
          <w:kern w:val="0"/>
          <w:szCs w:val="21"/>
        </w:rPr>
        <w:t>C</w:t>
      </w:r>
      <w:r w:rsidRPr="005D55C2">
        <w:rPr>
          <w:rFonts w:ascii="Times New Roman" w:hAnsi="Times New Roman" w:cs="Times New Roman"/>
          <w:kern w:val="0"/>
          <w:szCs w:val="21"/>
          <w:vertAlign w:val="subscript"/>
        </w:rPr>
        <w:t>tot</w:t>
      </w:r>
      <w:proofErr w:type="spellEnd"/>
      <w:r w:rsidRPr="005D55C2">
        <w:rPr>
          <w:rFonts w:ascii="Times New Roman" w:hAnsi="Times New Roman" w:cs="Times New Roman"/>
          <w:kern w:val="0"/>
          <w:szCs w:val="21"/>
        </w:rPr>
        <w:t xml:space="preserve"> is the source of the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's high performance in the second-order nonlinear dynamical system task shown in Fig. 3c, as well as in each waveform transformation task shown in Fig. 2d.</w:t>
      </w:r>
      <w:r w:rsidR="0037416D">
        <w:rPr>
          <w:rFonts w:ascii="Times New Roman" w:hAnsi="Times New Roman" w:cs="Times New Roman"/>
          <w:kern w:val="0"/>
          <w:szCs w:val="21"/>
        </w:rPr>
        <w:t xml:space="preserve"> </w:t>
      </w:r>
      <w:r w:rsidR="0037416D" w:rsidRPr="00B02482">
        <w:rPr>
          <w:rFonts w:ascii="Times New Roman" w:hAnsi="Times New Roman" w:cs="Times New Roman"/>
          <w:color w:val="000000" w:themeColor="text1"/>
          <w:kern w:val="0"/>
          <w:szCs w:val="21"/>
        </w:rPr>
        <w:t xml:space="preserve">For the detailed discussion on </w:t>
      </w:r>
      <w:proofErr w:type="spellStart"/>
      <w:r w:rsidR="0037416D" w:rsidRPr="00B02482">
        <w:rPr>
          <w:rFonts w:ascii="Times New Roman" w:hAnsi="Times New Roman" w:cs="Times New Roman"/>
          <w:i/>
          <w:iCs/>
          <w:color w:val="000000" w:themeColor="text1"/>
          <w:kern w:val="0"/>
          <w:szCs w:val="21"/>
        </w:rPr>
        <w:t>C</w:t>
      </w:r>
      <w:r w:rsidR="0037416D" w:rsidRPr="00B02482">
        <w:rPr>
          <w:rFonts w:ascii="Times New Roman" w:hAnsi="Times New Roman" w:cs="Times New Roman"/>
          <w:color w:val="000000" w:themeColor="text1"/>
          <w:kern w:val="0"/>
          <w:szCs w:val="21"/>
          <w:vertAlign w:val="subscript"/>
        </w:rPr>
        <w:t>tot</w:t>
      </w:r>
      <w:proofErr w:type="spellEnd"/>
      <w:r w:rsidR="0037416D" w:rsidRPr="00B02482">
        <w:rPr>
          <w:rFonts w:ascii="Times New Roman" w:hAnsi="Times New Roman" w:cs="Times New Roman"/>
          <w:color w:val="000000" w:themeColor="text1"/>
          <w:kern w:val="0"/>
          <w:szCs w:val="21"/>
        </w:rPr>
        <w:t xml:space="preserve"> required for a practical device, please refer to supplementary section S1</w:t>
      </w:r>
      <w:r w:rsidR="006327CE" w:rsidRPr="00B02482">
        <w:rPr>
          <w:rFonts w:ascii="Times New Roman" w:hAnsi="Times New Roman" w:cs="Times New Roman"/>
          <w:color w:val="000000" w:themeColor="text1"/>
          <w:kern w:val="0"/>
          <w:szCs w:val="21"/>
        </w:rPr>
        <w:t>1</w:t>
      </w:r>
      <w:r w:rsidR="0037416D" w:rsidRPr="00B02482">
        <w:rPr>
          <w:rFonts w:ascii="Times New Roman" w:hAnsi="Times New Roman" w:cs="Times New Roman"/>
          <w:color w:val="000000" w:themeColor="text1"/>
          <w:kern w:val="0"/>
          <w:szCs w:val="21"/>
        </w:rPr>
        <w:t>.</w:t>
      </w:r>
    </w:p>
    <w:p w14:paraId="190FB483" w14:textId="7DC8AC7C" w:rsidR="00AD5969" w:rsidRDefault="00AD5969" w:rsidP="00AD5969">
      <w:pPr>
        <w:autoSpaceDE w:val="0"/>
        <w:autoSpaceDN w:val="0"/>
        <w:adjustRightInd w:val="0"/>
        <w:spacing w:line="360" w:lineRule="auto"/>
        <w:ind w:firstLine="720"/>
        <w:rPr>
          <w:rFonts w:ascii="Times New Roman" w:hAnsi="Times New Roman" w:cs="Times New Roman"/>
          <w:kern w:val="0"/>
          <w:szCs w:val="21"/>
        </w:rPr>
      </w:pPr>
      <w:r w:rsidRPr="005D55C2">
        <w:rPr>
          <w:rFonts w:ascii="Times New Roman" w:hAnsi="Times New Roman" w:cs="Times New Roman"/>
          <w:kern w:val="0"/>
          <w:szCs w:val="21"/>
        </w:rPr>
        <w:t>Figure 3f shows the performance of the subject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-R</w:t>
      </w:r>
      <w:r>
        <w:rPr>
          <w:rFonts w:ascii="Times New Roman" w:hAnsi="Times New Roman" w:cs="Times New Roman"/>
          <w:kern w:val="0"/>
          <w:szCs w:val="21"/>
        </w:rPr>
        <w:t>IGR</w:t>
      </w:r>
      <w:r w:rsidRPr="005D55C2">
        <w:rPr>
          <w:rFonts w:ascii="Times New Roman" w:hAnsi="Times New Roman" w:cs="Times New Roman"/>
          <w:kern w:val="0"/>
          <w:szCs w:val="21"/>
        </w:rPr>
        <w:t xml:space="preserve"> compared with other physical </w:t>
      </w:r>
      <w:r w:rsidRPr="005D55C2">
        <w:rPr>
          <w:rFonts w:ascii="Times New Roman" w:hAnsi="Times New Roman" w:cs="Times New Roman"/>
          <w:kern w:val="0"/>
          <w:szCs w:val="21"/>
        </w:rPr>
        <w:lastRenderedPageBreak/>
        <w:t>reservoirs reported to date</w:t>
      </w:r>
      <w:r w:rsidRPr="00A63B69">
        <w:rPr>
          <w:rFonts w:ascii="Times New Roman" w:hAnsi="Times New Roman" w:cs="Times New Roman"/>
          <w:noProof/>
          <w:kern w:val="0"/>
          <w:szCs w:val="21"/>
          <w:vertAlign w:val="superscript"/>
        </w:rPr>
        <w:t>17, 22, 23, 33, 34, 41, 45, 50</w:t>
      </w:r>
      <w:r w:rsidRPr="005D55C2">
        <w:rPr>
          <w:rFonts w:ascii="Times New Roman" w:hAnsi="Times New Roman" w:cs="Times New Roman"/>
          <w:kern w:val="0"/>
          <w:szCs w:val="21"/>
        </w:rPr>
        <w:t xml:space="preserve">. </w:t>
      </w:r>
      <w:r w:rsidRPr="005D55C2">
        <w:rPr>
          <w:rFonts w:ascii="Times New Roman" w:hAnsi="Times New Roman" w:cs="Times New Roman"/>
          <w:noProof/>
          <w:kern w:val="0"/>
          <w:szCs w:val="21"/>
        </w:rPr>
        <w:t>Our device is positioned within a high-performance class as a PRC due to its high accuracy in this task, even though it does not surpass the conventional diamond-based IGR or the spin-wave interference-RC.</w:t>
      </w:r>
      <w:r w:rsidRPr="005D55C2">
        <w:t xml:space="preserve"> </w:t>
      </w:r>
      <w:r w:rsidRPr="005D55C2">
        <w:rPr>
          <w:rFonts w:ascii="Times New Roman" w:hAnsi="Times New Roman" w:cs="Times New Roman"/>
          <w:noProof/>
          <w:kern w:val="0"/>
          <w:szCs w:val="21"/>
        </w:rPr>
        <w:t xml:space="preserve">Furthermore, it is noteworthy that while conventional IGRs achieve high-dimensionality through multi-channel integration (and time-multiplexing) </w:t>
      </w:r>
      <w:r w:rsidRPr="00700007">
        <w:rPr>
          <w:rFonts w:ascii="Times New Roman" w:hAnsi="Times New Roman" w:cs="Times New Roman"/>
          <w:noProof/>
          <w:kern w:val="0"/>
          <w:szCs w:val="21"/>
          <w:vertAlign w:val="superscript"/>
        </w:rPr>
        <w:t>33, 34, 45, 50-54</w:t>
      </w:r>
      <w:r w:rsidRPr="005D55C2">
        <w:rPr>
          <w:rFonts w:ascii="Times New Roman" w:hAnsi="Times New Roman" w:cs="Times New Roman"/>
          <w:noProof/>
          <w:kern w:val="0"/>
          <w:szCs w:val="21"/>
        </w:rPr>
        <w:t xml:space="preserve">, our device achieves high dimensionality with only a single channel through vibrational mode detection based on Raman spectroscopy. </w:t>
      </w:r>
      <w:r w:rsidRPr="00234849">
        <w:rPr>
          <w:rFonts w:ascii="Times New Roman" w:hAnsi="Times New Roman" w:cs="Times New Roman"/>
          <w:noProof/>
          <w:kern w:val="0"/>
          <w:szCs w:val="21"/>
        </w:rPr>
        <w:t>This not only indicates potential for further performance improvements by increasing the number of channels</w:t>
      </w:r>
      <w:r w:rsidRPr="005D55C2">
        <w:rPr>
          <w:rFonts w:ascii="Times New Roman" w:hAnsi="Times New Roman" w:cs="Times New Roman"/>
          <w:noProof/>
          <w:kern w:val="0"/>
          <w:szCs w:val="21"/>
        </w:rPr>
        <w:t xml:space="preserve"> but also demonstrates that the device can overcome geometric constraints, forming network structures far more extensive and high-dimensional than its physical structure would suggest.</w:t>
      </w:r>
    </w:p>
    <w:p w14:paraId="4D0721AA" w14:textId="5C0AD6A8" w:rsidR="00EE7FE1" w:rsidRDefault="005864A4" w:rsidP="009A2969">
      <w:pPr>
        <w:autoSpaceDE w:val="0"/>
        <w:autoSpaceDN w:val="0"/>
        <w:adjustRightInd w:val="0"/>
        <w:spacing w:line="360" w:lineRule="auto"/>
        <w:ind w:firstLine="720"/>
        <w:rPr>
          <w:rFonts w:ascii="Times New Roman" w:hAnsi="Times New Roman" w:cs="Times New Roman"/>
          <w:kern w:val="0"/>
          <w:szCs w:val="21"/>
        </w:rPr>
      </w:pPr>
      <w:r w:rsidRPr="004C0477">
        <w:rPr>
          <w:rFonts w:ascii="Times New Roman" w:hAnsi="Times New Roman" w:cs="Times New Roman"/>
          <w:kern w:val="0"/>
          <w:szCs w:val="21"/>
        </w:rPr>
        <w:t>E</w:t>
      </w:r>
      <w:r w:rsidR="00EE7FE1" w:rsidRPr="004C0477">
        <w:rPr>
          <w:rFonts w:ascii="Times New Roman" w:hAnsi="Times New Roman" w:cs="Times New Roman"/>
          <w:kern w:val="0"/>
          <w:szCs w:val="21"/>
        </w:rPr>
        <w:t>nhanced computing performance</w:t>
      </w:r>
      <w:r w:rsidRPr="004C0477">
        <w:rPr>
          <w:rFonts w:ascii="Times New Roman" w:hAnsi="Times New Roman" w:cs="Times New Roman"/>
          <w:kern w:val="0"/>
          <w:szCs w:val="21"/>
        </w:rPr>
        <w:t xml:space="preserve"> of the MoS</w:t>
      </w:r>
      <w:r w:rsidRPr="004C0477">
        <w:rPr>
          <w:rFonts w:ascii="Times New Roman" w:hAnsi="Times New Roman" w:cs="Times New Roman"/>
          <w:kern w:val="0"/>
          <w:szCs w:val="21"/>
          <w:vertAlign w:val="subscript"/>
        </w:rPr>
        <w:t>2</w:t>
      </w:r>
      <w:r w:rsidRPr="004C0477">
        <w:rPr>
          <w:rFonts w:ascii="Times New Roman" w:hAnsi="Times New Roman" w:cs="Times New Roman"/>
          <w:kern w:val="0"/>
          <w:szCs w:val="21"/>
        </w:rPr>
        <w:t>-RIGR</w:t>
      </w:r>
      <w:r w:rsidR="00EE7FE1">
        <w:rPr>
          <w:rFonts w:ascii="Times New Roman" w:hAnsi="Times New Roman" w:cs="Times New Roman"/>
          <w:kern w:val="0"/>
          <w:szCs w:val="21"/>
        </w:rPr>
        <w:t xml:space="preserve"> was demonstrated by temporal dynamics of electrical conduction and resonant Raman scattering spectra for multilayer MoS</w:t>
      </w:r>
      <w:r w:rsidR="00EE7FE1" w:rsidRPr="00E00F78">
        <w:rPr>
          <w:rFonts w:ascii="Times New Roman" w:hAnsi="Times New Roman" w:cs="Times New Roman"/>
          <w:kern w:val="0"/>
          <w:szCs w:val="21"/>
          <w:vertAlign w:val="subscript"/>
        </w:rPr>
        <w:t>2</w:t>
      </w:r>
      <w:r w:rsidR="00EE7FE1">
        <w:rPr>
          <w:rFonts w:ascii="Times New Roman" w:hAnsi="Times New Roman" w:cs="Times New Roman"/>
          <w:kern w:val="0"/>
          <w:szCs w:val="21"/>
        </w:rPr>
        <w:t>, achieved by LICGC solid electrolyte-based EDLT</w:t>
      </w:r>
      <w:r>
        <w:rPr>
          <w:rFonts w:ascii="Times New Roman" w:hAnsi="Times New Roman" w:cs="Times New Roman"/>
          <w:kern w:val="0"/>
          <w:szCs w:val="21"/>
        </w:rPr>
        <w:t>.</w:t>
      </w:r>
      <w:r w:rsidR="00EE7FE1">
        <w:rPr>
          <w:rFonts w:ascii="Times New Roman" w:hAnsi="Times New Roman" w:cs="Times New Roman"/>
          <w:kern w:val="0"/>
          <w:szCs w:val="21"/>
        </w:rPr>
        <w:t xml:space="preserve"> The multiple peaks of </w:t>
      </w:r>
      <w:r w:rsidR="00EE7FE1">
        <w:rPr>
          <w:rFonts w:ascii="Times New Roman" w:hAnsi="Times New Roman" w:cs="Times New Roman"/>
          <w:szCs w:val="21"/>
        </w:rPr>
        <w:t>t</w:t>
      </w:r>
      <w:r w:rsidR="00EE7FE1" w:rsidRPr="008E01C2">
        <w:rPr>
          <w:rFonts w:ascii="Times New Roman" w:hAnsi="Times New Roman" w:cs="Times New Roman"/>
          <w:szCs w:val="21"/>
        </w:rPr>
        <w:t>he</w:t>
      </w:r>
      <w:r w:rsidR="00EE7FE1">
        <w:rPr>
          <w:rFonts w:ascii="Times New Roman" w:hAnsi="Times New Roman" w:cs="Times New Roman"/>
          <w:szCs w:val="21"/>
        </w:rPr>
        <w:t xml:space="preserve"> resonant</w:t>
      </w:r>
      <w:r w:rsidR="00EE7FE1" w:rsidRPr="008E01C2">
        <w:rPr>
          <w:rFonts w:ascii="Times New Roman" w:hAnsi="Times New Roman" w:cs="Times New Roman"/>
          <w:szCs w:val="21"/>
        </w:rPr>
        <w:t xml:space="preserve"> Raman scattering spectra</w:t>
      </w:r>
      <w:r w:rsidR="00EE7FE1">
        <w:rPr>
          <w:rFonts w:ascii="Times New Roman" w:hAnsi="Times New Roman" w:cs="Times New Roman"/>
          <w:kern w:val="0"/>
          <w:szCs w:val="21"/>
        </w:rPr>
        <w:t xml:space="preserve"> and the h</w:t>
      </w:r>
      <w:r w:rsidR="00EE7FE1">
        <w:rPr>
          <w:rFonts w:ascii="Times New Roman" w:hAnsi="Times New Roman" w:cs="Times New Roman"/>
          <w:szCs w:val="21"/>
        </w:rPr>
        <w:t xml:space="preserve">igh sensitivity to electronic carrier density, which is related to the </w:t>
      </w:r>
      <w:r w:rsidR="00EE7FE1" w:rsidRPr="00D84610">
        <w:rPr>
          <w:rFonts w:ascii="Times New Roman" w:hAnsi="Times New Roman" w:cs="Times New Roman"/>
          <w:szCs w:val="21"/>
        </w:rPr>
        <w:t>Pauli blocking effect</w:t>
      </w:r>
      <w:r w:rsidR="00EE7FE1">
        <w:rPr>
          <w:rFonts w:ascii="Times New Roman" w:hAnsi="Times New Roman" w:cs="Times New Roman"/>
          <w:szCs w:val="21"/>
        </w:rPr>
        <w:t xml:space="preserve"> among doped electronic carriers, helped enhance the high dimensionality of the MoS</w:t>
      </w:r>
      <w:r w:rsidR="00EE7FE1" w:rsidRPr="000F2CA9">
        <w:rPr>
          <w:rFonts w:ascii="Times New Roman" w:hAnsi="Times New Roman" w:cs="Times New Roman"/>
          <w:szCs w:val="21"/>
          <w:vertAlign w:val="subscript"/>
        </w:rPr>
        <w:t>2</w:t>
      </w:r>
      <w:r w:rsidR="00EE7FE1">
        <w:rPr>
          <w:rFonts w:ascii="Times New Roman" w:hAnsi="Times New Roman" w:cs="Times New Roman"/>
          <w:szCs w:val="21"/>
        </w:rPr>
        <w:t>-R</w:t>
      </w:r>
      <w:r w:rsidR="009525E1">
        <w:rPr>
          <w:rFonts w:ascii="Times New Roman" w:hAnsi="Times New Roman" w:cs="Times New Roman"/>
          <w:szCs w:val="21"/>
        </w:rPr>
        <w:t>IGR</w:t>
      </w:r>
      <w:r w:rsidR="00EE7FE1">
        <w:rPr>
          <w:rFonts w:ascii="Times New Roman" w:hAnsi="Times New Roman" w:cs="Times New Roman"/>
          <w:szCs w:val="21"/>
        </w:rPr>
        <w:t xml:space="preserve"> as a dynamical system, leading to excellent information processing capability. The MoS</w:t>
      </w:r>
      <w:r w:rsidR="00EE7FE1" w:rsidRPr="00511143">
        <w:rPr>
          <w:rFonts w:ascii="Times New Roman" w:hAnsi="Times New Roman" w:cs="Times New Roman"/>
          <w:szCs w:val="21"/>
          <w:vertAlign w:val="subscript"/>
        </w:rPr>
        <w:t>2</w:t>
      </w:r>
      <w:r w:rsidR="00EE7FE1">
        <w:rPr>
          <w:rFonts w:ascii="Times New Roman" w:hAnsi="Times New Roman" w:cs="Times New Roman"/>
          <w:szCs w:val="21"/>
        </w:rPr>
        <w:t>-</w:t>
      </w:r>
      <w:r w:rsidR="009525E1">
        <w:rPr>
          <w:rFonts w:ascii="Times New Roman" w:hAnsi="Times New Roman" w:cs="Times New Roman"/>
          <w:szCs w:val="21"/>
        </w:rPr>
        <w:t xml:space="preserve">RIGR </w:t>
      </w:r>
      <w:r w:rsidR="00EE7FE1">
        <w:rPr>
          <w:rFonts w:ascii="Times New Roman" w:hAnsi="Times New Roman" w:cs="Times New Roman"/>
          <w:szCs w:val="21"/>
        </w:rPr>
        <w:t>showed high accuracy in the n</w:t>
      </w:r>
      <w:r w:rsidR="00EE7FE1" w:rsidRPr="00C12682">
        <w:rPr>
          <w:rFonts w:ascii="Times New Roman" w:hAnsi="Times New Roman" w:cs="Times New Roman"/>
          <w:szCs w:val="21"/>
        </w:rPr>
        <w:t>onlinear waveform transformation task</w:t>
      </w:r>
      <w:r w:rsidR="00EE7FE1">
        <w:rPr>
          <w:rFonts w:ascii="Times New Roman" w:hAnsi="Times New Roman" w:cs="Times New Roman"/>
          <w:szCs w:val="21"/>
        </w:rPr>
        <w:t xml:space="preserve"> with four types of target waveform. It demonstrated precise prediction capability in a </w:t>
      </w:r>
      <w:r w:rsidR="00EE7FE1" w:rsidRPr="007D6BA0">
        <w:rPr>
          <w:rFonts w:ascii="Times New Roman" w:hAnsi="Times New Roman" w:cs="Times New Roman"/>
          <w:szCs w:val="21"/>
        </w:rPr>
        <w:t>second-order nonlinear dynamic equation task</w:t>
      </w:r>
      <w:r w:rsidR="00EE7FE1">
        <w:rPr>
          <w:rFonts w:ascii="Times New Roman" w:hAnsi="Times New Roman" w:cs="Times New Roman"/>
          <w:szCs w:val="21"/>
        </w:rPr>
        <w:t xml:space="preserve"> </w:t>
      </w:r>
      <w:r w:rsidR="00EE7FE1" w:rsidRPr="005D55C2">
        <w:rPr>
          <w:rFonts w:ascii="Times New Roman" w:hAnsi="Times New Roman" w:cs="Times New Roman"/>
          <w:szCs w:val="21"/>
        </w:rPr>
        <w:t xml:space="preserve">with </w:t>
      </w:r>
      <w:r w:rsidR="00EE7FE1" w:rsidRPr="005D55C2">
        <w:rPr>
          <w:rFonts w:ascii="Times New Roman" w:hAnsi="Times New Roman" w:cs="Times New Roman"/>
          <w:kern w:val="0"/>
          <w:szCs w:val="21"/>
        </w:rPr>
        <w:t>97.8%</w:t>
      </w:r>
      <w:r w:rsidR="00EE7FE1" w:rsidRPr="00AE2BB0">
        <w:rPr>
          <w:rFonts w:ascii="Times New Roman" w:hAnsi="Times New Roman" w:cs="Times New Roman"/>
          <w:kern w:val="0"/>
          <w:szCs w:val="21"/>
        </w:rPr>
        <w:t xml:space="preserve"> accuracy</w:t>
      </w:r>
      <w:r w:rsidR="00EE7FE1">
        <w:rPr>
          <w:rFonts w:ascii="Times New Roman" w:hAnsi="Times New Roman" w:cs="Times New Roman"/>
          <w:kern w:val="0"/>
          <w:szCs w:val="21"/>
        </w:rPr>
        <w:t xml:space="preserve"> in the test phase. Evaluation of IPC evidenced that the </w:t>
      </w:r>
      <w:r w:rsidR="00EE7FE1" w:rsidRPr="00952759">
        <w:rPr>
          <w:rFonts w:ascii="Times New Roman" w:hAnsi="Times New Roman" w:cs="Times New Roman"/>
          <w:kern w:val="0"/>
          <w:szCs w:val="21"/>
        </w:rPr>
        <w:t xml:space="preserve">high </w:t>
      </w:r>
      <w:proofErr w:type="spellStart"/>
      <w:r w:rsidR="00EE7FE1" w:rsidRPr="00952759">
        <w:rPr>
          <w:rFonts w:ascii="Times New Roman" w:hAnsi="Times New Roman" w:cs="Times New Roman"/>
          <w:i/>
          <w:iCs/>
          <w:kern w:val="0"/>
          <w:szCs w:val="21"/>
        </w:rPr>
        <w:t>C</w:t>
      </w:r>
      <w:r w:rsidR="00EE7FE1" w:rsidRPr="00952759">
        <w:rPr>
          <w:rFonts w:ascii="Times New Roman" w:hAnsi="Times New Roman" w:cs="Times New Roman"/>
          <w:kern w:val="0"/>
          <w:szCs w:val="21"/>
          <w:vertAlign w:val="subscript"/>
        </w:rPr>
        <w:t>tot</w:t>
      </w:r>
      <w:proofErr w:type="spellEnd"/>
      <w:r w:rsidR="00EE7FE1" w:rsidRPr="00952759">
        <w:rPr>
          <w:rFonts w:ascii="Times New Roman" w:hAnsi="Times New Roman" w:cs="Times New Roman"/>
          <w:kern w:val="0"/>
          <w:szCs w:val="21"/>
        </w:rPr>
        <w:t xml:space="preserve"> of 1</w:t>
      </w:r>
      <w:r w:rsidR="00EE7FE1">
        <w:rPr>
          <w:rFonts w:ascii="Times New Roman" w:hAnsi="Times New Roman" w:cs="Times New Roman"/>
          <w:kern w:val="0"/>
          <w:szCs w:val="21"/>
        </w:rPr>
        <w:t>8.</w:t>
      </w:r>
      <w:r w:rsidR="00EE7FE1" w:rsidRPr="00952759">
        <w:rPr>
          <w:rFonts w:ascii="Times New Roman" w:hAnsi="Times New Roman" w:cs="Times New Roman"/>
          <w:kern w:val="0"/>
          <w:szCs w:val="21"/>
        </w:rPr>
        <w:t xml:space="preserve">9 is obtained by the inclusion of Raman spectra </w:t>
      </w:r>
      <w:r w:rsidR="00EE7FE1">
        <w:rPr>
          <w:rFonts w:ascii="Times New Roman" w:hAnsi="Times New Roman" w:cs="Times New Roman"/>
          <w:kern w:val="0"/>
          <w:szCs w:val="21"/>
        </w:rPr>
        <w:t xml:space="preserve">with diverse dynamics </w:t>
      </w:r>
      <w:r w:rsidR="00EE7FE1" w:rsidRPr="00952759">
        <w:rPr>
          <w:rFonts w:ascii="Times New Roman" w:hAnsi="Times New Roman" w:cs="Times New Roman"/>
          <w:kern w:val="0"/>
          <w:szCs w:val="21"/>
        </w:rPr>
        <w:t>and is attributed to the source of the MoS</w:t>
      </w:r>
      <w:r w:rsidR="00EE7FE1" w:rsidRPr="00952759">
        <w:rPr>
          <w:rFonts w:ascii="Times New Roman" w:hAnsi="Times New Roman" w:cs="Times New Roman"/>
          <w:kern w:val="0"/>
          <w:szCs w:val="21"/>
          <w:vertAlign w:val="subscript"/>
        </w:rPr>
        <w:t>2</w:t>
      </w:r>
      <w:r w:rsidR="00EE7FE1" w:rsidRPr="00952759">
        <w:rPr>
          <w:rFonts w:ascii="Times New Roman" w:hAnsi="Times New Roman" w:cs="Times New Roman"/>
          <w:kern w:val="0"/>
          <w:szCs w:val="21"/>
        </w:rPr>
        <w:t>-</w:t>
      </w:r>
      <w:r w:rsidR="009525E1" w:rsidRPr="00952759">
        <w:rPr>
          <w:rFonts w:ascii="Times New Roman" w:hAnsi="Times New Roman" w:cs="Times New Roman"/>
          <w:kern w:val="0"/>
          <w:szCs w:val="21"/>
        </w:rPr>
        <w:t>R</w:t>
      </w:r>
      <w:r w:rsidR="009525E1">
        <w:rPr>
          <w:rFonts w:ascii="Times New Roman" w:hAnsi="Times New Roman" w:cs="Times New Roman"/>
          <w:kern w:val="0"/>
          <w:szCs w:val="21"/>
        </w:rPr>
        <w:t>IGR</w:t>
      </w:r>
      <w:r w:rsidR="009525E1" w:rsidRPr="00952759">
        <w:rPr>
          <w:rFonts w:ascii="Times New Roman" w:hAnsi="Times New Roman" w:cs="Times New Roman"/>
          <w:kern w:val="0"/>
          <w:szCs w:val="21"/>
        </w:rPr>
        <w:t xml:space="preserve">'s </w:t>
      </w:r>
      <w:r w:rsidR="00EE7FE1" w:rsidRPr="00952759">
        <w:rPr>
          <w:rFonts w:ascii="Times New Roman" w:hAnsi="Times New Roman" w:cs="Times New Roman"/>
          <w:kern w:val="0"/>
          <w:szCs w:val="21"/>
        </w:rPr>
        <w:t>high</w:t>
      </w:r>
      <w:r w:rsidR="00EE7FE1">
        <w:rPr>
          <w:rFonts w:ascii="Times New Roman" w:hAnsi="Times New Roman" w:cs="Times New Roman"/>
          <w:kern w:val="0"/>
          <w:szCs w:val="21"/>
        </w:rPr>
        <w:t xml:space="preserve"> performance in the tasks. Towards the development of high-performance and highly integrated machine learning circuits, there will be a severe restriction in the device volume as well as computation capability and power consumption. The present result indicates a promising way to obtain </w:t>
      </w:r>
      <w:r w:rsidR="00EE7FE1" w:rsidRPr="000F7EDC">
        <w:rPr>
          <w:rFonts w:ascii="Times New Roman" w:hAnsi="Times New Roman" w:cs="Times New Roman"/>
          <w:kern w:val="0"/>
          <w:szCs w:val="21"/>
        </w:rPr>
        <w:t xml:space="preserve">high dimensionality with </w:t>
      </w:r>
      <w:r w:rsidR="00EE7FE1">
        <w:rPr>
          <w:rFonts w:ascii="Times New Roman" w:hAnsi="Times New Roman" w:cs="Times New Roman"/>
          <w:kern w:val="0"/>
          <w:szCs w:val="21"/>
        </w:rPr>
        <w:t xml:space="preserve">small device volume by utilizing </w:t>
      </w:r>
      <w:r w:rsidR="00EE7FE1" w:rsidRPr="000F7EDC">
        <w:rPr>
          <w:rFonts w:ascii="Times New Roman" w:hAnsi="Times New Roman" w:cs="Times New Roman"/>
          <w:kern w:val="0"/>
          <w:szCs w:val="21"/>
        </w:rPr>
        <w:t>Raman spectroscopy</w:t>
      </w:r>
      <w:r w:rsidR="00EE7FE1">
        <w:rPr>
          <w:rFonts w:ascii="Times New Roman" w:hAnsi="Times New Roman" w:cs="Times New Roman"/>
          <w:kern w:val="0"/>
          <w:szCs w:val="21"/>
        </w:rPr>
        <w:t xml:space="preserve">. </w:t>
      </w:r>
      <w:bookmarkStart w:id="4" w:name="OLE_LINK17"/>
      <w:r w:rsidR="00EE7FE1">
        <w:rPr>
          <w:rFonts w:ascii="Times New Roman" w:hAnsi="Times New Roman" w:cs="Times New Roman"/>
          <w:kern w:val="0"/>
          <w:szCs w:val="21"/>
        </w:rPr>
        <w:t xml:space="preserve">Combination with the present technique will help us to derive untouched information processing </w:t>
      </w:r>
      <w:r w:rsidR="00EE7FE1">
        <w:rPr>
          <w:rFonts w:ascii="Times New Roman" w:hAnsi="Times New Roman" w:cs="Times New Roman"/>
          <w:kern w:val="0"/>
          <w:szCs w:val="21"/>
        </w:rPr>
        <w:lastRenderedPageBreak/>
        <w:t xml:space="preserve">capability from nanomaterials in various forms, leading to </w:t>
      </w:r>
      <w:r w:rsidR="00103D7F">
        <w:rPr>
          <w:rFonts w:ascii="Times New Roman" w:hAnsi="Times New Roman" w:cs="Times New Roman"/>
          <w:kern w:val="0"/>
          <w:szCs w:val="21"/>
        </w:rPr>
        <w:t>innovative class</w:t>
      </w:r>
      <w:r w:rsidR="00340485">
        <w:rPr>
          <w:rFonts w:ascii="Times New Roman" w:hAnsi="Times New Roman" w:cs="Times New Roman"/>
          <w:kern w:val="0"/>
          <w:szCs w:val="21"/>
        </w:rPr>
        <w:t>es</w:t>
      </w:r>
      <w:r w:rsidR="00103D7F">
        <w:rPr>
          <w:rFonts w:ascii="Times New Roman" w:hAnsi="Times New Roman" w:cs="Times New Roman"/>
          <w:kern w:val="0"/>
          <w:szCs w:val="21"/>
        </w:rPr>
        <w:t xml:space="preserve"> of</w:t>
      </w:r>
      <w:r w:rsidR="00EE7FE1">
        <w:rPr>
          <w:rFonts w:ascii="Times New Roman" w:hAnsi="Times New Roman" w:cs="Times New Roman"/>
          <w:kern w:val="0"/>
          <w:szCs w:val="21"/>
        </w:rPr>
        <w:t xml:space="preserve"> neuromorphic devices based on the </w:t>
      </w:r>
      <w:proofErr w:type="spellStart"/>
      <w:r w:rsidR="00EE7FE1">
        <w:rPr>
          <w:rFonts w:ascii="Times New Roman" w:hAnsi="Times New Roman" w:cs="Times New Roman"/>
          <w:kern w:val="0"/>
          <w:szCs w:val="21"/>
        </w:rPr>
        <w:t>nanoarchitectonics</w:t>
      </w:r>
      <w:proofErr w:type="spellEnd"/>
      <w:r w:rsidR="00EE7FE1">
        <w:rPr>
          <w:rFonts w:ascii="Times New Roman" w:hAnsi="Times New Roman" w:cs="Times New Roman"/>
          <w:kern w:val="0"/>
          <w:szCs w:val="21"/>
        </w:rPr>
        <w:t xml:space="preserve"> principle</w:t>
      </w:r>
      <w:bookmarkEnd w:id="4"/>
      <w:r w:rsidR="00EE7FE1">
        <w:rPr>
          <w:rFonts w:ascii="Times New Roman" w:hAnsi="Times New Roman" w:cs="Times New Roman"/>
          <w:kern w:val="0"/>
          <w:szCs w:val="21"/>
        </w:rPr>
        <w:t xml:space="preserve"> </w:t>
      </w:r>
      <w:r w:rsidR="00951EA4" w:rsidRPr="00700007">
        <w:rPr>
          <w:rFonts w:ascii="Times New Roman" w:hAnsi="Times New Roman" w:cs="Times New Roman"/>
          <w:noProof/>
          <w:kern w:val="0"/>
          <w:szCs w:val="21"/>
          <w:vertAlign w:val="superscript"/>
        </w:rPr>
        <w:t>55-59</w:t>
      </w:r>
      <w:r w:rsidR="00EE7FE1">
        <w:rPr>
          <w:rFonts w:ascii="Times New Roman" w:hAnsi="Times New Roman" w:cs="Times New Roman" w:hint="eastAsia"/>
          <w:kern w:val="0"/>
          <w:szCs w:val="21"/>
        </w:rPr>
        <w:t>.</w:t>
      </w:r>
    </w:p>
    <w:p w14:paraId="25A3583E" w14:textId="77777777" w:rsidR="00EE7FE1" w:rsidRDefault="00EE7FE1" w:rsidP="004B5312">
      <w:pPr>
        <w:autoSpaceDE w:val="0"/>
        <w:autoSpaceDN w:val="0"/>
        <w:adjustRightInd w:val="0"/>
        <w:spacing w:line="360" w:lineRule="auto"/>
        <w:rPr>
          <w:rFonts w:ascii="Times New Roman" w:hAnsi="Times New Roman" w:cs="Times New Roman"/>
          <w:kern w:val="0"/>
          <w:szCs w:val="21"/>
        </w:rPr>
      </w:pPr>
    </w:p>
    <w:p w14:paraId="69ADB5E2" w14:textId="77777777" w:rsidR="00EE7FE1" w:rsidRDefault="00EE7FE1" w:rsidP="004B5312">
      <w:pPr>
        <w:widowControl/>
        <w:spacing w:line="360" w:lineRule="auto"/>
        <w:jc w:val="left"/>
        <w:rPr>
          <w:rFonts w:ascii="Times New Roman" w:hAnsi="Times New Roman" w:cs="Times New Roman"/>
          <w:b/>
          <w:bCs/>
          <w:kern w:val="0"/>
          <w:szCs w:val="21"/>
        </w:rPr>
      </w:pPr>
      <w:r>
        <w:rPr>
          <w:rFonts w:ascii="Times New Roman" w:hAnsi="Times New Roman" w:cs="Times New Roman"/>
          <w:b/>
          <w:bCs/>
          <w:kern w:val="0"/>
          <w:szCs w:val="21"/>
        </w:rPr>
        <w:br w:type="page"/>
      </w:r>
    </w:p>
    <w:p w14:paraId="11E69301" w14:textId="77777777" w:rsidR="00280809" w:rsidRPr="00280809" w:rsidRDefault="00280809" w:rsidP="00280809">
      <w:pPr>
        <w:autoSpaceDE w:val="0"/>
        <w:autoSpaceDN w:val="0"/>
        <w:adjustRightInd w:val="0"/>
        <w:spacing w:line="360" w:lineRule="auto"/>
        <w:rPr>
          <w:rFonts w:ascii="Times New Roman" w:hAnsi="Times New Roman" w:cs="Times New Roman"/>
          <w:b/>
          <w:bCs/>
          <w:color w:val="000000" w:themeColor="text1"/>
          <w:kern w:val="0"/>
          <w:szCs w:val="21"/>
        </w:rPr>
      </w:pPr>
      <w:r w:rsidRPr="00280809">
        <w:rPr>
          <w:rFonts w:ascii="Times New Roman" w:hAnsi="Times New Roman" w:cs="Times New Roman"/>
          <w:b/>
          <w:bCs/>
          <w:color w:val="000000" w:themeColor="text1"/>
          <w:kern w:val="0"/>
          <w:szCs w:val="21"/>
        </w:rPr>
        <w:lastRenderedPageBreak/>
        <w:t>Supplementary material</w:t>
      </w:r>
    </w:p>
    <w:p w14:paraId="55A25751" w14:textId="3BDB293C" w:rsidR="00280809" w:rsidRPr="00280809" w:rsidRDefault="00280809" w:rsidP="00280809">
      <w:pPr>
        <w:spacing w:line="360" w:lineRule="auto"/>
        <w:ind w:firstLine="284"/>
        <w:rPr>
          <w:rFonts w:ascii="Times New Roman" w:hAnsi="Times New Roman" w:cs="Times New Roman"/>
          <w:color w:val="000000" w:themeColor="text1"/>
        </w:rPr>
      </w:pPr>
      <w:r w:rsidRPr="00280809">
        <w:rPr>
          <w:rFonts w:ascii="Times New Roman" w:hAnsi="Times New Roman" w:cs="Times New Roman"/>
          <w:color w:val="000000" w:themeColor="text1"/>
        </w:rPr>
        <w:t>See the supplementary material for the experimental details; atomic force microscopy image; non-resonant Raman spectrum of MoS</w:t>
      </w:r>
      <w:r w:rsidRPr="00280809">
        <w:rPr>
          <w:rFonts w:ascii="Times New Roman" w:hAnsi="Times New Roman" w:cs="Times New Roman"/>
          <w:color w:val="000000" w:themeColor="text1"/>
          <w:vertAlign w:val="subscript"/>
        </w:rPr>
        <w:t>2</w:t>
      </w:r>
      <w:r w:rsidRPr="00280809">
        <w:rPr>
          <w:rFonts w:ascii="Times New Roman" w:hAnsi="Times New Roman" w:cs="Times New Roman"/>
          <w:color w:val="000000" w:themeColor="text1"/>
        </w:rPr>
        <w:t>; IPC calculation method; device dimension dependence</w:t>
      </w:r>
      <w:r>
        <w:rPr>
          <w:rFonts w:ascii="Times New Roman" w:hAnsi="Times New Roman" w:cs="Times New Roman"/>
          <w:color w:val="000000" w:themeColor="text1"/>
        </w:rPr>
        <w:t xml:space="preserve"> </w:t>
      </w:r>
      <w:r w:rsidRPr="00280809">
        <w:rPr>
          <w:rFonts w:ascii="Times New Roman" w:hAnsi="Times New Roman" w:cs="Times New Roman"/>
          <w:color w:val="000000" w:themeColor="text1"/>
        </w:rPr>
        <w:t>on calculation performance; carrier density of MoS</w:t>
      </w:r>
      <w:r w:rsidRPr="00280809">
        <w:rPr>
          <w:rFonts w:ascii="Times New Roman" w:hAnsi="Times New Roman" w:cs="Times New Roman"/>
          <w:color w:val="000000" w:themeColor="text1"/>
          <w:vertAlign w:val="subscript"/>
        </w:rPr>
        <w:t>2</w:t>
      </w:r>
      <w:r w:rsidRPr="00280809">
        <w:rPr>
          <w:rFonts w:ascii="Times New Roman" w:hAnsi="Times New Roman" w:cs="Times New Roman"/>
          <w:color w:val="000000" w:themeColor="text1"/>
        </w:rPr>
        <w:t xml:space="preserve">; </w:t>
      </w:r>
      <w:r w:rsidR="000F2E89" w:rsidRPr="00CE2556">
        <w:rPr>
          <w:rFonts w:ascii="Times New Roman" w:hAnsi="Times New Roman" w:cs="Times New Roman"/>
          <w:i/>
          <w:iCs/>
        </w:rPr>
        <w:t>I</w:t>
      </w:r>
      <w:r w:rsidR="000F2E89" w:rsidRPr="000F2E89">
        <w:rPr>
          <w:rFonts w:ascii="Times New Roman" w:hAnsi="Times New Roman" w:cs="Times New Roman"/>
          <w:vertAlign w:val="subscript"/>
        </w:rPr>
        <w:t>D</w:t>
      </w:r>
      <w:r w:rsidRPr="00280809">
        <w:rPr>
          <w:rFonts w:ascii="Times New Roman" w:hAnsi="Times New Roman" w:cs="Times New Roman"/>
          <w:i/>
          <w:iCs/>
          <w:color w:val="000000" w:themeColor="text1"/>
        </w:rPr>
        <w:t>-V</w:t>
      </w:r>
      <w:r w:rsidRPr="000F2E89">
        <w:rPr>
          <w:rFonts w:ascii="Times New Roman" w:hAnsi="Times New Roman" w:cs="Times New Roman"/>
          <w:color w:val="000000" w:themeColor="text1"/>
          <w:vertAlign w:val="subscript"/>
        </w:rPr>
        <w:t>D</w:t>
      </w:r>
      <w:r w:rsidRPr="00280809">
        <w:rPr>
          <w:rFonts w:ascii="Times New Roman" w:hAnsi="Times New Roman" w:cs="Times New Roman"/>
          <w:color w:val="000000" w:themeColor="text1"/>
        </w:rPr>
        <w:t xml:space="preserve"> characteristics and </w:t>
      </w:r>
      <w:r w:rsidRPr="00280809">
        <w:rPr>
          <w:rFonts w:ascii="Times New Roman" w:hAnsi="Times New Roman" w:cs="Times New Roman"/>
          <w:i/>
          <w:iCs/>
          <w:color w:val="000000" w:themeColor="text1"/>
        </w:rPr>
        <w:t>V</w:t>
      </w:r>
      <w:r w:rsidRPr="000F2E89">
        <w:rPr>
          <w:rFonts w:ascii="Times New Roman" w:hAnsi="Times New Roman" w:cs="Times New Roman"/>
          <w:color w:val="000000" w:themeColor="text1"/>
          <w:vertAlign w:val="subscript"/>
        </w:rPr>
        <w:t>D</w:t>
      </w:r>
      <w:r w:rsidRPr="00280809">
        <w:rPr>
          <w:rFonts w:ascii="Times New Roman" w:hAnsi="Times New Roman" w:cs="Times New Roman"/>
          <w:color w:val="000000" w:themeColor="text1"/>
        </w:rPr>
        <w:t xml:space="preserve"> dependence on calculation performance; effects of humidity and temperature on device performance; discussion on </w:t>
      </w:r>
      <w:r w:rsidRPr="00280809">
        <w:rPr>
          <w:rFonts w:ascii="Times New Roman" w:hAnsi="Times New Roman" w:cs="Times New Roman"/>
          <w:color w:val="000000" w:themeColor="text1"/>
          <w:kern w:val="0"/>
          <w:szCs w:val="21"/>
        </w:rPr>
        <w:t xml:space="preserve">significant improvement in accuracy by inclusion of Raman signals; </w:t>
      </w:r>
      <w:r w:rsidRPr="00280809">
        <w:rPr>
          <w:rFonts w:ascii="Times New Roman" w:hAnsi="Times New Roman" w:cs="Times New Roman"/>
          <w:color w:val="000000" w:themeColor="text1"/>
        </w:rPr>
        <w:t>scalability and stability of the device;</w:t>
      </w:r>
      <w:r w:rsidRPr="00280809">
        <w:rPr>
          <w:rFonts w:ascii="Times New Roman" w:hAnsi="Times New Roman" w:cs="Times New Roman"/>
          <w:b/>
          <w:bCs/>
          <w:color w:val="000000" w:themeColor="text1"/>
        </w:rPr>
        <w:t xml:space="preserve"> </w:t>
      </w:r>
      <w:r w:rsidRPr="00280809">
        <w:rPr>
          <w:rFonts w:ascii="Times New Roman" w:hAnsi="Times New Roman" w:cs="Times New Roman"/>
          <w:color w:val="000000" w:themeColor="text1"/>
        </w:rPr>
        <w:t>limiting factors of the present device</w:t>
      </w:r>
      <w:r w:rsidR="0037416D">
        <w:rPr>
          <w:rFonts w:ascii="Times New Roman" w:hAnsi="Times New Roman" w:cs="Times New Roman"/>
          <w:color w:val="000000" w:themeColor="text1"/>
        </w:rPr>
        <w:t>;</w:t>
      </w:r>
      <w:r w:rsidR="0021481A" w:rsidRPr="0021481A">
        <w:rPr>
          <w:rFonts w:ascii="Times New Roman" w:hAnsi="Times New Roman" w:cs="Times New Roman"/>
          <w:color w:val="000000"/>
          <w:szCs w:val="21"/>
          <w:shd w:val="clear" w:color="auto" w:fill="FFFFFF"/>
        </w:rPr>
        <w:t xml:space="preserve"> </w:t>
      </w:r>
      <w:r w:rsidR="0021481A" w:rsidRPr="00EE3C53">
        <w:rPr>
          <w:rFonts w:ascii="Times New Roman" w:hAnsi="Times New Roman" w:cs="Times New Roman"/>
          <w:color w:val="000000"/>
          <w:szCs w:val="21"/>
          <w:shd w:val="clear" w:color="auto" w:fill="FFFFFF"/>
        </w:rPr>
        <w:t>purpose of employing virtual nodes</w:t>
      </w:r>
      <w:r w:rsidR="0021481A">
        <w:rPr>
          <w:rFonts w:ascii="Times New Roman" w:hAnsi="Times New Roman" w:cs="Times New Roman"/>
          <w:color w:val="000000"/>
          <w:szCs w:val="21"/>
          <w:shd w:val="clear" w:color="auto" w:fill="FFFFFF"/>
        </w:rPr>
        <w:t>;</w:t>
      </w:r>
      <w:r w:rsidR="0037416D">
        <w:rPr>
          <w:rFonts w:ascii="Times New Roman" w:hAnsi="Times New Roman" w:cs="Times New Roman"/>
          <w:color w:val="000000" w:themeColor="text1"/>
        </w:rPr>
        <w:t xml:space="preserve"> </w:t>
      </w:r>
      <w:proofErr w:type="spellStart"/>
      <w:r w:rsidR="0037416D" w:rsidRPr="0037416D">
        <w:rPr>
          <w:rFonts w:ascii="Times New Roman" w:hAnsi="Times New Roman" w:cs="Times New Roman"/>
          <w:i/>
          <w:iCs/>
          <w:color w:val="000000" w:themeColor="text1"/>
        </w:rPr>
        <w:t>C</w:t>
      </w:r>
      <w:r w:rsidR="0037416D" w:rsidRPr="0037416D">
        <w:rPr>
          <w:rFonts w:ascii="Times New Roman" w:hAnsi="Times New Roman" w:cs="Times New Roman"/>
          <w:color w:val="000000" w:themeColor="text1"/>
          <w:vertAlign w:val="subscript"/>
        </w:rPr>
        <w:t>tot</w:t>
      </w:r>
      <w:proofErr w:type="spellEnd"/>
      <w:r w:rsidR="0037416D">
        <w:rPr>
          <w:rFonts w:ascii="Times New Roman" w:hAnsi="Times New Roman" w:cs="Times New Roman"/>
          <w:color w:val="000000" w:themeColor="text1"/>
        </w:rPr>
        <w:t xml:space="preserve"> required for a practical device</w:t>
      </w:r>
      <w:r w:rsidRPr="00280809">
        <w:rPr>
          <w:rFonts w:ascii="Times New Roman" w:hAnsi="Times New Roman" w:cs="Times New Roman"/>
          <w:color w:val="000000" w:themeColor="text1"/>
        </w:rPr>
        <w:t>.</w:t>
      </w:r>
    </w:p>
    <w:p w14:paraId="4A4C2B96" w14:textId="77777777" w:rsidR="004C6FE0" w:rsidRPr="009F6580" w:rsidRDefault="004C6FE0" w:rsidP="009659E9">
      <w:pPr>
        <w:autoSpaceDE w:val="0"/>
        <w:autoSpaceDN w:val="0"/>
        <w:adjustRightInd w:val="0"/>
        <w:spacing w:line="360" w:lineRule="auto"/>
        <w:rPr>
          <w:rFonts w:ascii="Times New Roman" w:hAnsi="Times New Roman" w:cs="Times New Roman"/>
          <w:b/>
          <w:bCs/>
          <w:kern w:val="0"/>
          <w:szCs w:val="21"/>
        </w:rPr>
      </w:pPr>
    </w:p>
    <w:p w14:paraId="16BFFF4A" w14:textId="6A794B57" w:rsidR="006C3A6A" w:rsidRPr="009F6580" w:rsidRDefault="006C3A6A" w:rsidP="009659E9">
      <w:pPr>
        <w:autoSpaceDE w:val="0"/>
        <w:autoSpaceDN w:val="0"/>
        <w:adjustRightInd w:val="0"/>
        <w:spacing w:line="360" w:lineRule="auto"/>
        <w:rPr>
          <w:rFonts w:ascii="Times New Roman" w:hAnsi="Times New Roman" w:cs="Times New Roman"/>
          <w:b/>
          <w:bCs/>
          <w:kern w:val="0"/>
          <w:szCs w:val="21"/>
        </w:rPr>
      </w:pPr>
      <w:r w:rsidRPr="009F6580">
        <w:rPr>
          <w:rFonts w:ascii="Times New Roman" w:hAnsi="Times New Roman" w:cs="Times New Roman"/>
          <w:b/>
          <w:bCs/>
          <w:kern w:val="0"/>
          <w:szCs w:val="21"/>
        </w:rPr>
        <w:t>Acknowledgement</w:t>
      </w:r>
    </w:p>
    <w:p w14:paraId="37CF6422" w14:textId="763183DC" w:rsidR="006C3A6A" w:rsidRPr="009659E9" w:rsidRDefault="006C3A6A" w:rsidP="009659E9">
      <w:pPr>
        <w:pStyle w:val="TDAcknowledgments"/>
        <w:spacing w:line="360" w:lineRule="auto"/>
        <w:rPr>
          <w:i/>
          <w:iCs/>
          <w:color w:val="000000" w:themeColor="text1"/>
          <w:sz w:val="21"/>
          <w:szCs w:val="21"/>
        </w:rPr>
      </w:pPr>
      <w:r w:rsidRPr="004C0477">
        <w:rPr>
          <w:color w:val="000000" w:themeColor="text1"/>
          <w:sz w:val="21"/>
          <w:szCs w:val="21"/>
        </w:rPr>
        <w:t xml:space="preserve">This research was in part supported by </w:t>
      </w:r>
      <w:bookmarkStart w:id="5" w:name="OLE_LINK62"/>
      <w:bookmarkStart w:id="6" w:name="OLE_LINK63"/>
      <w:r w:rsidRPr="004C0477">
        <w:rPr>
          <w:color w:val="000000" w:themeColor="text1"/>
          <w:sz w:val="21"/>
          <w:szCs w:val="21"/>
        </w:rPr>
        <w:t xml:space="preserve">JSPS </w:t>
      </w:r>
      <w:bookmarkEnd w:id="5"/>
      <w:bookmarkEnd w:id="6"/>
      <w:r w:rsidRPr="004C0477">
        <w:rPr>
          <w:color w:val="000000" w:themeColor="text1"/>
          <w:sz w:val="21"/>
          <w:szCs w:val="21"/>
        </w:rPr>
        <w:t xml:space="preserve">KAKENHI Grant Number </w:t>
      </w:r>
      <w:r w:rsidR="008D27D0" w:rsidRPr="004C0477">
        <w:rPr>
          <w:color w:val="000000" w:themeColor="text1"/>
          <w:sz w:val="21"/>
          <w:szCs w:val="21"/>
        </w:rPr>
        <w:t>JP24KJ0229</w:t>
      </w:r>
      <w:r w:rsidRPr="004C0477">
        <w:rPr>
          <w:color w:val="000000" w:themeColor="text1"/>
          <w:sz w:val="21"/>
          <w:szCs w:val="21"/>
        </w:rPr>
        <w:t xml:space="preserve"> (Grant-in-Aid for JSPS Fellows). A part of this work was supported by JST</w:t>
      </w:r>
      <w:r w:rsidR="009659E9" w:rsidRPr="004C0477">
        <w:rPr>
          <w:color w:val="000000" w:themeColor="text1"/>
          <w:sz w:val="21"/>
          <w:szCs w:val="21"/>
        </w:rPr>
        <w:t xml:space="preserve"> </w:t>
      </w:r>
      <w:r w:rsidRPr="004C0477">
        <w:rPr>
          <w:color w:val="000000" w:themeColor="text1"/>
          <w:sz w:val="21"/>
          <w:szCs w:val="21"/>
        </w:rPr>
        <w:t xml:space="preserve">PRESTO Grant number, JPMJPR23H4. A part of this work was supported by "Advanced Research Infrastructure for Materials and Nanotechnology in Japan (ARIM)" of the Ministry of Education, Culture, Sports, Science and Technology (MEXT). Proposal Number </w:t>
      </w:r>
      <w:bookmarkStart w:id="7" w:name="OLE_LINK42"/>
      <w:r w:rsidRPr="004C0477">
        <w:rPr>
          <w:color w:val="000000" w:themeColor="text1"/>
          <w:sz w:val="21"/>
          <w:szCs w:val="21"/>
        </w:rPr>
        <w:t>JPMXP122</w:t>
      </w:r>
      <w:r w:rsidR="00F255FE" w:rsidRPr="004C0477">
        <w:rPr>
          <w:color w:val="000000" w:themeColor="text1"/>
          <w:sz w:val="21"/>
          <w:szCs w:val="21"/>
          <w:lang w:eastAsia="ja-JP"/>
        </w:rPr>
        <w:t>4</w:t>
      </w:r>
      <w:r w:rsidRPr="004C0477">
        <w:rPr>
          <w:rFonts w:hint="eastAsia"/>
          <w:color w:val="000000" w:themeColor="text1"/>
          <w:sz w:val="21"/>
          <w:szCs w:val="21"/>
          <w:lang w:eastAsia="ja-JP"/>
        </w:rPr>
        <w:t>N</w:t>
      </w:r>
      <w:r w:rsidRPr="004C0477">
        <w:rPr>
          <w:color w:val="000000" w:themeColor="text1"/>
          <w:sz w:val="21"/>
          <w:szCs w:val="21"/>
        </w:rPr>
        <w:t>M</w:t>
      </w:r>
      <w:r w:rsidR="00F255FE" w:rsidRPr="004C0477">
        <w:rPr>
          <w:color w:val="000000" w:themeColor="text1"/>
          <w:sz w:val="21"/>
          <w:szCs w:val="21"/>
          <w:lang w:eastAsia="ja-JP"/>
        </w:rPr>
        <w:t>5282</w:t>
      </w:r>
      <w:bookmarkEnd w:id="7"/>
      <w:r w:rsidR="00D15B4D">
        <w:rPr>
          <w:color w:val="000000" w:themeColor="text1"/>
          <w:sz w:val="21"/>
          <w:szCs w:val="21"/>
          <w:lang w:eastAsia="ja-JP"/>
        </w:rPr>
        <w:t xml:space="preserve"> and </w:t>
      </w:r>
      <w:r w:rsidR="00D15B4D" w:rsidRPr="004C0477">
        <w:rPr>
          <w:color w:val="000000" w:themeColor="text1"/>
          <w:sz w:val="21"/>
          <w:szCs w:val="21"/>
        </w:rPr>
        <w:t>JPMXP12</w:t>
      </w:r>
      <w:r w:rsidR="00D15B4D">
        <w:rPr>
          <w:color w:val="000000" w:themeColor="text1"/>
          <w:sz w:val="21"/>
          <w:szCs w:val="21"/>
        </w:rPr>
        <w:t>25NM5462</w:t>
      </w:r>
      <w:r w:rsidRPr="004C0477">
        <w:rPr>
          <w:rFonts w:hint="eastAsia"/>
          <w:color w:val="000000" w:themeColor="text1"/>
          <w:sz w:val="21"/>
          <w:szCs w:val="21"/>
          <w:lang w:eastAsia="ja-JP"/>
        </w:rPr>
        <w:t>.</w:t>
      </w:r>
    </w:p>
    <w:p w14:paraId="47A59EF1" w14:textId="77777777" w:rsidR="006C3A6A" w:rsidRDefault="006C3A6A" w:rsidP="00B1329B">
      <w:pPr>
        <w:autoSpaceDE w:val="0"/>
        <w:autoSpaceDN w:val="0"/>
        <w:adjustRightInd w:val="0"/>
        <w:spacing w:line="360" w:lineRule="auto"/>
        <w:rPr>
          <w:rFonts w:ascii="Times New Roman" w:hAnsi="Times New Roman" w:cs="Times New Roman"/>
          <w:b/>
          <w:bCs/>
          <w:kern w:val="0"/>
          <w:szCs w:val="21"/>
        </w:rPr>
      </w:pPr>
    </w:p>
    <w:p w14:paraId="5A3F2ECA" w14:textId="77777777" w:rsidR="004C6FE0" w:rsidRPr="004C6FE0" w:rsidRDefault="004C6FE0" w:rsidP="004C6FE0">
      <w:pPr>
        <w:autoSpaceDE w:val="0"/>
        <w:autoSpaceDN w:val="0"/>
        <w:adjustRightInd w:val="0"/>
        <w:spacing w:line="360" w:lineRule="auto"/>
        <w:rPr>
          <w:rFonts w:ascii="Times New Roman" w:hAnsi="Times New Roman" w:cs="Times New Roman"/>
          <w:b/>
          <w:bCs/>
          <w:kern w:val="0"/>
          <w:szCs w:val="21"/>
        </w:rPr>
      </w:pPr>
      <w:r w:rsidRPr="004C6FE0">
        <w:rPr>
          <w:rFonts w:ascii="Times New Roman" w:hAnsi="Times New Roman" w:cs="Times New Roman"/>
          <w:b/>
          <w:bCs/>
          <w:kern w:val="0"/>
          <w:szCs w:val="21"/>
        </w:rPr>
        <w:t>Conflict of Interest</w:t>
      </w:r>
    </w:p>
    <w:p w14:paraId="56810252" w14:textId="44F2EC4D" w:rsidR="006C3A6A" w:rsidRPr="004C6FE0" w:rsidRDefault="004C6FE0" w:rsidP="004C6FE0">
      <w:pPr>
        <w:autoSpaceDE w:val="0"/>
        <w:autoSpaceDN w:val="0"/>
        <w:adjustRightInd w:val="0"/>
        <w:spacing w:line="360" w:lineRule="auto"/>
        <w:rPr>
          <w:rFonts w:ascii="Times New Roman" w:hAnsi="Times New Roman" w:cs="Times New Roman"/>
          <w:kern w:val="0"/>
          <w:szCs w:val="21"/>
        </w:rPr>
      </w:pPr>
      <w:r w:rsidRPr="004C6FE0">
        <w:rPr>
          <w:rFonts w:ascii="Times New Roman" w:hAnsi="Times New Roman" w:cs="Times New Roman"/>
          <w:kern w:val="0"/>
          <w:szCs w:val="21"/>
        </w:rPr>
        <w:t>The authors declare no conflict of interest.</w:t>
      </w:r>
    </w:p>
    <w:p w14:paraId="551DC817" w14:textId="77777777" w:rsidR="006C3A6A" w:rsidRDefault="006C3A6A" w:rsidP="00B1329B">
      <w:pPr>
        <w:autoSpaceDE w:val="0"/>
        <w:autoSpaceDN w:val="0"/>
        <w:adjustRightInd w:val="0"/>
        <w:spacing w:line="360" w:lineRule="auto"/>
        <w:rPr>
          <w:rFonts w:ascii="Times New Roman" w:hAnsi="Times New Roman" w:cs="Times New Roman"/>
          <w:b/>
          <w:bCs/>
          <w:kern w:val="0"/>
          <w:szCs w:val="21"/>
        </w:rPr>
      </w:pPr>
    </w:p>
    <w:p w14:paraId="7FDC0F0F" w14:textId="77777777" w:rsidR="00280809" w:rsidRPr="009F6580" w:rsidRDefault="00280809" w:rsidP="00280809">
      <w:pPr>
        <w:autoSpaceDE w:val="0"/>
        <w:autoSpaceDN w:val="0"/>
        <w:adjustRightInd w:val="0"/>
        <w:spacing w:line="360" w:lineRule="auto"/>
        <w:rPr>
          <w:rFonts w:ascii="Times New Roman" w:hAnsi="Times New Roman" w:cs="Times New Roman"/>
          <w:b/>
          <w:bCs/>
          <w:kern w:val="0"/>
          <w:szCs w:val="21"/>
        </w:rPr>
      </w:pPr>
      <w:r w:rsidRPr="009F6580">
        <w:rPr>
          <w:rFonts w:ascii="Times New Roman" w:hAnsi="Times New Roman" w:cs="Times New Roman"/>
          <w:b/>
          <w:bCs/>
          <w:kern w:val="0"/>
          <w:szCs w:val="21"/>
        </w:rPr>
        <w:t>Data availability statement</w:t>
      </w:r>
    </w:p>
    <w:p w14:paraId="383AAFBB" w14:textId="77777777" w:rsidR="00280809" w:rsidRPr="009F6580" w:rsidRDefault="00280809" w:rsidP="00280809">
      <w:pPr>
        <w:autoSpaceDE w:val="0"/>
        <w:autoSpaceDN w:val="0"/>
        <w:adjustRightInd w:val="0"/>
        <w:spacing w:line="360" w:lineRule="auto"/>
        <w:rPr>
          <w:rFonts w:ascii="Times New Roman" w:hAnsi="Times New Roman" w:cs="Times New Roman"/>
          <w:kern w:val="0"/>
          <w:szCs w:val="21"/>
        </w:rPr>
      </w:pPr>
      <w:r w:rsidRPr="004C6FE0">
        <w:rPr>
          <w:rFonts w:ascii="Times New Roman" w:hAnsi="Times New Roman" w:cs="Times New Roman"/>
          <w:kern w:val="0"/>
          <w:szCs w:val="21"/>
        </w:rPr>
        <w:t>The data that support the findings of this study are available from the</w:t>
      </w:r>
      <w:r w:rsidRPr="009F6580">
        <w:rPr>
          <w:rFonts w:ascii="Times New Roman" w:hAnsi="Times New Roman" w:cs="Times New Roman"/>
          <w:kern w:val="0"/>
          <w:szCs w:val="21"/>
        </w:rPr>
        <w:t xml:space="preserve"> corresponding author upon reasonable request.</w:t>
      </w:r>
    </w:p>
    <w:p w14:paraId="3AD105E6" w14:textId="77777777" w:rsidR="00280809" w:rsidRDefault="00280809" w:rsidP="00B1329B">
      <w:pPr>
        <w:autoSpaceDE w:val="0"/>
        <w:autoSpaceDN w:val="0"/>
        <w:adjustRightInd w:val="0"/>
        <w:spacing w:line="360" w:lineRule="auto"/>
        <w:rPr>
          <w:rFonts w:ascii="Times New Roman" w:hAnsi="Times New Roman" w:cs="Times New Roman"/>
          <w:b/>
          <w:bCs/>
          <w:kern w:val="0"/>
          <w:szCs w:val="21"/>
        </w:rPr>
      </w:pPr>
    </w:p>
    <w:p w14:paraId="4024E12C" w14:textId="77777777" w:rsidR="007E7144" w:rsidRDefault="007E7144" w:rsidP="00B1329B">
      <w:pPr>
        <w:autoSpaceDE w:val="0"/>
        <w:autoSpaceDN w:val="0"/>
        <w:adjustRightInd w:val="0"/>
        <w:spacing w:line="360" w:lineRule="auto"/>
        <w:rPr>
          <w:rFonts w:ascii="Times New Roman" w:hAnsi="Times New Roman" w:cs="Times New Roman"/>
          <w:b/>
          <w:bCs/>
          <w:kern w:val="0"/>
          <w:szCs w:val="21"/>
        </w:rPr>
      </w:pPr>
    </w:p>
    <w:p w14:paraId="4827854E" w14:textId="2E42D623" w:rsidR="00EE7FE1" w:rsidRPr="00B1329B" w:rsidRDefault="00EE7FE1" w:rsidP="00FF42CE">
      <w:pPr>
        <w:autoSpaceDE w:val="0"/>
        <w:autoSpaceDN w:val="0"/>
        <w:adjustRightInd w:val="0"/>
        <w:spacing w:line="360" w:lineRule="auto"/>
        <w:ind w:left="283" w:hangingChars="132" w:hanging="283"/>
        <w:rPr>
          <w:rFonts w:ascii="Times New Roman" w:hAnsi="Times New Roman" w:cs="Times New Roman"/>
          <w:b/>
          <w:bCs/>
          <w:kern w:val="0"/>
          <w:szCs w:val="21"/>
        </w:rPr>
      </w:pPr>
      <w:r w:rsidRPr="00792B4D">
        <w:rPr>
          <w:rFonts w:ascii="Times New Roman" w:hAnsi="Times New Roman" w:cs="Times New Roman"/>
          <w:b/>
          <w:bCs/>
          <w:kern w:val="0"/>
          <w:szCs w:val="21"/>
        </w:rPr>
        <w:t>References</w:t>
      </w:r>
    </w:p>
    <w:p w14:paraId="1C21C6F5" w14:textId="77777777" w:rsidR="00395FA4" w:rsidRPr="00DB0054" w:rsidRDefault="00395FA4" w:rsidP="00FF42CE">
      <w:pPr>
        <w:pStyle w:val="EndNoteBibliography"/>
        <w:ind w:left="264" w:hangingChars="132" w:hanging="264"/>
        <w:rPr>
          <w:noProof/>
        </w:rPr>
      </w:pPr>
      <w:r w:rsidRPr="00DB0054">
        <w:rPr>
          <w:noProof/>
          <w:vertAlign w:val="superscript"/>
        </w:rPr>
        <w:t>1</w:t>
      </w:r>
      <w:r w:rsidRPr="00DB0054">
        <w:rPr>
          <w:noProof/>
        </w:rPr>
        <w:tab/>
        <w:t xml:space="preserve">Y. LeCun, Y. Bengio, and G. Hinton, “Deep learning,” Nature </w:t>
      </w:r>
      <w:r w:rsidRPr="00DB0054">
        <w:rPr>
          <w:b/>
          <w:noProof/>
        </w:rPr>
        <w:t>521</w:t>
      </w:r>
      <w:r w:rsidRPr="00DB0054">
        <w:rPr>
          <w:noProof/>
        </w:rPr>
        <w:t>, 436 (2015).</w:t>
      </w:r>
    </w:p>
    <w:p w14:paraId="12157921" w14:textId="533A9ADA" w:rsidR="00395FA4" w:rsidRPr="008E7D96" w:rsidRDefault="00395FA4" w:rsidP="00FF42CE">
      <w:pPr>
        <w:pStyle w:val="EndNoteBibliography"/>
        <w:ind w:left="264" w:hangingChars="132" w:hanging="264"/>
        <w:rPr>
          <w:noProof/>
        </w:rPr>
      </w:pPr>
      <w:r w:rsidRPr="00DB0054">
        <w:rPr>
          <w:noProof/>
          <w:vertAlign w:val="superscript"/>
        </w:rPr>
        <w:t>2</w:t>
      </w:r>
      <w:r w:rsidRPr="00DB0054">
        <w:rPr>
          <w:noProof/>
        </w:rPr>
        <w:tab/>
        <w:t>C</w:t>
      </w:r>
      <w:r w:rsidR="0071219A">
        <w:rPr>
          <w:noProof/>
        </w:rPr>
        <w:t>.</w:t>
      </w:r>
      <w:r w:rsidRPr="00DB0054">
        <w:rPr>
          <w:noProof/>
        </w:rPr>
        <w:t xml:space="preserve"> C. Aggarwal, </w:t>
      </w:r>
      <w:r w:rsidRPr="000F4B05">
        <w:rPr>
          <w:iCs/>
          <w:noProof/>
        </w:rPr>
        <w:t>Neural networks and deep learning.</w:t>
      </w:r>
      <w:r w:rsidRPr="00DB0054">
        <w:rPr>
          <w:noProof/>
        </w:rPr>
        <w:t xml:space="preserve"> (Springer, 2018).</w:t>
      </w:r>
    </w:p>
    <w:p w14:paraId="121CABA8" w14:textId="78952934" w:rsidR="00395FA4" w:rsidRPr="008E7D96" w:rsidRDefault="00395FA4" w:rsidP="00FF42CE">
      <w:pPr>
        <w:pStyle w:val="EndNoteBibliography"/>
        <w:ind w:left="264" w:hangingChars="132" w:hanging="264"/>
        <w:rPr>
          <w:noProof/>
        </w:rPr>
      </w:pPr>
      <w:r w:rsidRPr="00DB0054">
        <w:rPr>
          <w:noProof/>
          <w:vertAlign w:val="superscript"/>
        </w:rPr>
        <w:t>3</w:t>
      </w:r>
      <w:r w:rsidRPr="00DB0054">
        <w:rPr>
          <w:noProof/>
        </w:rPr>
        <w:tab/>
        <w:t xml:space="preserve">S. H. Jo, T. Chang, I. Ebong, B. B. Bhadviya, P. Mazumder, and W. Lu, “Nanoscale memristor device as synapse in neuromorphic systems,” Nano Lett. </w:t>
      </w:r>
      <w:r w:rsidRPr="00DB0054">
        <w:rPr>
          <w:b/>
          <w:noProof/>
        </w:rPr>
        <w:t>10</w:t>
      </w:r>
      <w:r w:rsidRPr="00DB0054">
        <w:rPr>
          <w:noProof/>
        </w:rPr>
        <w:t>, 1297 (2010).</w:t>
      </w:r>
    </w:p>
    <w:p w14:paraId="6B3399B0" w14:textId="6E6F4B91" w:rsidR="00395FA4" w:rsidRPr="008E7D96" w:rsidRDefault="00395FA4" w:rsidP="00FF42CE">
      <w:pPr>
        <w:pStyle w:val="EndNoteBibliography"/>
        <w:ind w:left="264" w:hangingChars="132" w:hanging="264"/>
        <w:rPr>
          <w:noProof/>
        </w:rPr>
      </w:pPr>
      <w:r w:rsidRPr="00DB0054">
        <w:rPr>
          <w:noProof/>
          <w:vertAlign w:val="superscript"/>
        </w:rPr>
        <w:t>4</w:t>
      </w:r>
      <w:r w:rsidRPr="00DB0054">
        <w:rPr>
          <w:noProof/>
        </w:rPr>
        <w:tab/>
        <w:t>S. Park, A. Sheri, J. Kim, J. Noh, J. Jang, M. Jeon, B. Lee, B. R. Lee, B. H. Lee, and H. Hwang, presented at the Technical Digest - International Electron Devices Meeting, IEDM, 2013.</w:t>
      </w:r>
    </w:p>
    <w:p w14:paraId="5D9810F0" w14:textId="32332475" w:rsidR="00395FA4" w:rsidRPr="008E7D96" w:rsidRDefault="00395FA4" w:rsidP="00FF42CE">
      <w:pPr>
        <w:pStyle w:val="EndNoteBibliography"/>
        <w:ind w:left="264" w:hangingChars="132" w:hanging="264"/>
        <w:rPr>
          <w:noProof/>
        </w:rPr>
      </w:pPr>
      <w:r w:rsidRPr="00DB0054">
        <w:rPr>
          <w:noProof/>
          <w:vertAlign w:val="superscript"/>
        </w:rPr>
        <w:t>5</w:t>
      </w:r>
      <w:r w:rsidRPr="00DB0054">
        <w:rPr>
          <w:noProof/>
        </w:rPr>
        <w:tab/>
        <w:t xml:space="preserve">D. Kuzum, R. G. D. Jeyasingh, B. Lee, and H. S. P. Wong, “Nanoelectronic programmable synapses based on phase change materials for brain-inspired computing,” Nano Lett. </w:t>
      </w:r>
      <w:r w:rsidRPr="00DB0054">
        <w:rPr>
          <w:b/>
          <w:noProof/>
        </w:rPr>
        <w:t>12</w:t>
      </w:r>
      <w:r w:rsidRPr="00DB0054">
        <w:rPr>
          <w:noProof/>
        </w:rPr>
        <w:t>, 2179 (2012).</w:t>
      </w:r>
    </w:p>
    <w:p w14:paraId="6BDD7C38" w14:textId="00B8362C" w:rsidR="0094742F" w:rsidRPr="008E7D96" w:rsidRDefault="0094742F" w:rsidP="00FF42CE">
      <w:pPr>
        <w:pStyle w:val="EndNoteBibliography"/>
        <w:ind w:left="264" w:hangingChars="132" w:hanging="264"/>
        <w:rPr>
          <w:noProof/>
        </w:rPr>
      </w:pPr>
      <w:r w:rsidRPr="00DB0054">
        <w:rPr>
          <w:noProof/>
          <w:vertAlign w:val="superscript"/>
        </w:rPr>
        <w:t>6</w:t>
      </w:r>
      <w:r w:rsidRPr="00DB0054">
        <w:rPr>
          <w:noProof/>
        </w:rPr>
        <w:tab/>
        <w:t>S. Kumar, J. P. Strachan, and R. S. Williams, “Chaotic dynamics in nanoscale NbO</w:t>
      </w:r>
      <w:r w:rsidRPr="00DB0054">
        <w:rPr>
          <w:noProof/>
          <w:vertAlign w:val="subscript"/>
        </w:rPr>
        <w:t>2</w:t>
      </w:r>
      <w:r w:rsidRPr="00DB0054">
        <w:rPr>
          <w:noProof/>
        </w:rPr>
        <w:t xml:space="preserve"> Mott memristors for analogue computing,” Nature </w:t>
      </w:r>
      <w:r w:rsidRPr="00DB0054">
        <w:rPr>
          <w:b/>
          <w:noProof/>
        </w:rPr>
        <w:t>548</w:t>
      </w:r>
      <w:r w:rsidRPr="00DB0054">
        <w:rPr>
          <w:noProof/>
        </w:rPr>
        <w:t>, 318 (2017).</w:t>
      </w:r>
    </w:p>
    <w:p w14:paraId="43E4A111" w14:textId="1936000B" w:rsidR="0094742F" w:rsidRPr="008E7D96" w:rsidRDefault="0094742F" w:rsidP="00FF42CE">
      <w:pPr>
        <w:pStyle w:val="EndNoteBibliography"/>
        <w:ind w:left="264" w:hangingChars="132" w:hanging="264"/>
        <w:rPr>
          <w:noProof/>
        </w:rPr>
      </w:pPr>
      <w:r w:rsidRPr="00DB0054">
        <w:rPr>
          <w:noProof/>
          <w:vertAlign w:val="superscript"/>
        </w:rPr>
        <w:t>7</w:t>
      </w:r>
      <w:r w:rsidRPr="00DB0054">
        <w:rPr>
          <w:noProof/>
        </w:rPr>
        <w:tab/>
        <w:t xml:space="preserve">M. Prezioso, F. Merrikh-Bayat, B. D. Hoskins, G. C. Adam, K. K. Likharev, and D. B. Strukov, “Training and operation of an integrated neuromorphic network based on metal-oxide memristors,” Nature </w:t>
      </w:r>
      <w:r w:rsidRPr="00DB0054">
        <w:rPr>
          <w:b/>
          <w:noProof/>
        </w:rPr>
        <w:t>521</w:t>
      </w:r>
      <w:r w:rsidRPr="00DB0054">
        <w:rPr>
          <w:noProof/>
        </w:rPr>
        <w:t>, 61 (2015).</w:t>
      </w:r>
    </w:p>
    <w:p w14:paraId="42A75A73" w14:textId="4619FF65" w:rsidR="0094742F" w:rsidRPr="00DB0054" w:rsidRDefault="0094742F" w:rsidP="00FF42CE">
      <w:pPr>
        <w:pStyle w:val="EndNoteBibliography"/>
        <w:ind w:left="264" w:hangingChars="132" w:hanging="264"/>
        <w:rPr>
          <w:noProof/>
        </w:rPr>
      </w:pPr>
      <w:r w:rsidRPr="00DB0054">
        <w:rPr>
          <w:noProof/>
          <w:vertAlign w:val="superscript"/>
        </w:rPr>
        <w:t>8</w:t>
      </w:r>
      <w:r w:rsidRPr="00DB0054">
        <w:rPr>
          <w:noProof/>
        </w:rPr>
        <w:tab/>
        <w:t xml:space="preserve">G. W. Burr, R. M. Shelby, S. Sidler, C. Di Nolfo, J. Jang, I. Boybat, R. S. Shenoy, P. Narayanan, K. Virwani, E. U. Giacometti, B. N. Kurdi, and H. Hwang, “Experimental </w:t>
      </w:r>
      <w:r w:rsidR="009F6E24">
        <w:rPr>
          <w:noProof/>
        </w:rPr>
        <w:t>d</w:t>
      </w:r>
      <w:r w:rsidRPr="00DB0054">
        <w:rPr>
          <w:noProof/>
        </w:rPr>
        <w:t xml:space="preserve">emonstration and </w:t>
      </w:r>
      <w:r w:rsidR="009F6E24">
        <w:rPr>
          <w:noProof/>
        </w:rPr>
        <w:t>t</w:t>
      </w:r>
      <w:r w:rsidRPr="00DB0054">
        <w:rPr>
          <w:noProof/>
        </w:rPr>
        <w:t xml:space="preserve">olerancing of a </w:t>
      </w:r>
      <w:r w:rsidR="009F6E24">
        <w:rPr>
          <w:noProof/>
        </w:rPr>
        <w:t>l</w:t>
      </w:r>
      <w:r w:rsidRPr="00DB0054">
        <w:rPr>
          <w:noProof/>
        </w:rPr>
        <w:t>arge-</w:t>
      </w:r>
      <w:r w:rsidR="009F6E24">
        <w:rPr>
          <w:noProof/>
        </w:rPr>
        <w:t>s</w:t>
      </w:r>
      <w:r w:rsidRPr="00DB0054">
        <w:rPr>
          <w:noProof/>
        </w:rPr>
        <w:t xml:space="preserve">cale </w:t>
      </w:r>
      <w:r w:rsidR="009F6E24">
        <w:rPr>
          <w:noProof/>
        </w:rPr>
        <w:t>n</w:t>
      </w:r>
      <w:r w:rsidRPr="00DB0054">
        <w:rPr>
          <w:noProof/>
        </w:rPr>
        <w:t xml:space="preserve">eural </w:t>
      </w:r>
      <w:r w:rsidR="009F6E24">
        <w:rPr>
          <w:noProof/>
        </w:rPr>
        <w:t>n</w:t>
      </w:r>
      <w:r w:rsidRPr="00DB0054">
        <w:rPr>
          <w:noProof/>
        </w:rPr>
        <w:t xml:space="preserve">etwork (165 000 </w:t>
      </w:r>
      <w:r w:rsidR="009F6E24">
        <w:rPr>
          <w:noProof/>
        </w:rPr>
        <w:t>s</w:t>
      </w:r>
      <w:r w:rsidRPr="00DB0054">
        <w:rPr>
          <w:noProof/>
        </w:rPr>
        <w:t xml:space="preserve">ynapses) </w:t>
      </w:r>
      <w:r w:rsidR="009F6E24">
        <w:rPr>
          <w:noProof/>
        </w:rPr>
        <w:t>u</w:t>
      </w:r>
      <w:r w:rsidRPr="00DB0054">
        <w:rPr>
          <w:noProof/>
        </w:rPr>
        <w:t xml:space="preserve">sing </w:t>
      </w:r>
      <w:r w:rsidR="009F6E24" w:rsidRPr="00DB0054">
        <w:rPr>
          <w:noProof/>
        </w:rPr>
        <w:t>phase-change memory as the synaptic weight element</w:t>
      </w:r>
      <w:r w:rsidRPr="00DB0054">
        <w:rPr>
          <w:noProof/>
        </w:rPr>
        <w:t xml:space="preserve">,” IEEE Trans. Electron Devices. </w:t>
      </w:r>
      <w:r w:rsidRPr="00DB0054">
        <w:rPr>
          <w:b/>
          <w:noProof/>
        </w:rPr>
        <w:t>62</w:t>
      </w:r>
      <w:r w:rsidRPr="00DB0054">
        <w:rPr>
          <w:noProof/>
        </w:rPr>
        <w:t>, 3498 (2015).</w:t>
      </w:r>
    </w:p>
    <w:p w14:paraId="3AD1A517" w14:textId="35AB3B68" w:rsidR="0094742F" w:rsidRPr="008E7D96" w:rsidRDefault="0094742F" w:rsidP="00FF42CE">
      <w:pPr>
        <w:pStyle w:val="EndNoteBibliography"/>
        <w:ind w:left="264" w:hangingChars="132" w:hanging="264"/>
        <w:rPr>
          <w:noProof/>
        </w:rPr>
      </w:pPr>
      <w:r w:rsidRPr="00DB0054">
        <w:rPr>
          <w:noProof/>
          <w:vertAlign w:val="superscript"/>
        </w:rPr>
        <w:t>9</w:t>
      </w:r>
      <w:r w:rsidRPr="00DB0054">
        <w:rPr>
          <w:noProof/>
        </w:rPr>
        <w:tab/>
        <w:t xml:space="preserve">S. Choi, S. H. Tan, Z. Li, Y. Kim, C. Choi, P. Y. Chen, H. Yeon, S. Yu, and J. Kim, “SiGe epitaxial memory for neuromorphic computing with reproducible high performance based on engineered dislocations,” Nat. Mater. </w:t>
      </w:r>
      <w:r w:rsidRPr="00DB0054">
        <w:rPr>
          <w:b/>
          <w:noProof/>
        </w:rPr>
        <w:t>17</w:t>
      </w:r>
      <w:r w:rsidRPr="00DB0054">
        <w:rPr>
          <w:noProof/>
        </w:rPr>
        <w:t>, 335 (2018).</w:t>
      </w:r>
    </w:p>
    <w:p w14:paraId="31DCF0CB" w14:textId="4C086482" w:rsidR="0094742F" w:rsidRPr="008E7D96" w:rsidRDefault="0094742F" w:rsidP="00FF42CE">
      <w:pPr>
        <w:pStyle w:val="EndNoteBibliography"/>
        <w:ind w:left="264" w:hangingChars="132" w:hanging="264"/>
        <w:rPr>
          <w:noProof/>
        </w:rPr>
      </w:pPr>
      <w:r w:rsidRPr="00DB0054">
        <w:rPr>
          <w:noProof/>
          <w:vertAlign w:val="superscript"/>
        </w:rPr>
        <w:t>10</w:t>
      </w:r>
      <w:r w:rsidRPr="00DB0054">
        <w:rPr>
          <w:noProof/>
        </w:rPr>
        <w:tab/>
        <w:t xml:space="preserve">K. Terabe, T. Tsuchiya, and T. Tsuruoka, “Atomic scale switches based on solid state ionics,” Adv. Phys. X </w:t>
      </w:r>
      <w:r w:rsidRPr="00DB0054">
        <w:rPr>
          <w:b/>
          <w:noProof/>
        </w:rPr>
        <w:t>7</w:t>
      </w:r>
      <w:r w:rsidRPr="00DB0054">
        <w:rPr>
          <w:noProof/>
        </w:rPr>
        <w:t>, 2065217 (2022).</w:t>
      </w:r>
    </w:p>
    <w:p w14:paraId="6689EF32" w14:textId="77777777" w:rsidR="00A11239" w:rsidRPr="00DB0054" w:rsidRDefault="00A11239" w:rsidP="00FF42CE">
      <w:pPr>
        <w:pStyle w:val="EndNoteBibliography"/>
        <w:ind w:left="264" w:hangingChars="132" w:hanging="264"/>
        <w:rPr>
          <w:noProof/>
        </w:rPr>
      </w:pPr>
      <w:r w:rsidRPr="00DB0054">
        <w:rPr>
          <w:noProof/>
          <w:vertAlign w:val="superscript"/>
        </w:rPr>
        <w:t>11</w:t>
      </w:r>
      <w:r w:rsidRPr="00DB0054">
        <w:rPr>
          <w:noProof/>
        </w:rPr>
        <w:tab/>
        <w:t xml:space="preserve">P. Yao, H. Wu, B. Gao, S. B. Eryilmaz, X. Huang, W. Zhang, Q. Zhang, N. Deng, L. Shi, H. S. P. Wong, and H. Qian, “Face classification using electronic synapses,” Nat. Commun. </w:t>
      </w:r>
      <w:r w:rsidRPr="00DB0054">
        <w:rPr>
          <w:b/>
          <w:noProof/>
        </w:rPr>
        <w:t>8</w:t>
      </w:r>
      <w:r w:rsidRPr="00DB0054">
        <w:rPr>
          <w:noProof/>
        </w:rPr>
        <w:t>, 15199 (2017).</w:t>
      </w:r>
    </w:p>
    <w:p w14:paraId="35E4B4F3" w14:textId="5BE55826" w:rsidR="00A11239" w:rsidRPr="00DB0054" w:rsidRDefault="00A11239" w:rsidP="00FF42CE">
      <w:pPr>
        <w:pStyle w:val="EndNoteBibliography"/>
        <w:ind w:left="264" w:hangingChars="132" w:hanging="264"/>
        <w:rPr>
          <w:noProof/>
        </w:rPr>
      </w:pPr>
      <w:r w:rsidRPr="00DB0054">
        <w:rPr>
          <w:noProof/>
          <w:vertAlign w:val="superscript"/>
        </w:rPr>
        <w:t>12</w:t>
      </w:r>
      <w:r w:rsidRPr="00DB0054">
        <w:rPr>
          <w:noProof/>
        </w:rPr>
        <w:tab/>
        <w:t>X</w:t>
      </w:r>
      <w:r w:rsidR="0071219A">
        <w:rPr>
          <w:noProof/>
        </w:rPr>
        <w:t>.</w:t>
      </w:r>
      <w:r w:rsidRPr="00DB0054">
        <w:rPr>
          <w:noProof/>
        </w:rPr>
        <w:t xml:space="preserve"> Yao, K</w:t>
      </w:r>
      <w:r w:rsidR="0071219A">
        <w:rPr>
          <w:noProof/>
        </w:rPr>
        <w:t>.</w:t>
      </w:r>
      <w:r w:rsidRPr="00DB0054">
        <w:rPr>
          <w:noProof/>
        </w:rPr>
        <w:t xml:space="preserve"> Klyukin, W</w:t>
      </w:r>
      <w:r w:rsidR="0071219A">
        <w:rPr>
          <w:noProof/>
        </w:rPr>
        <w:t>.</w:t>
      </w:r>
      <w:r w:rsidRPr="00DB0054">
        <w:rPr>
          <w:noProof/>
        </w:rPr>
        <w:t xml:space="preserve"> Lu, M</w:t>
      </w:r>
      <w:r w:rsidR="0071219A">
        <w:rPr>
          <w:noProof/>
        </w:rPr>
        <w:t>.</w:t>
      </w:r>
      <w:r w:rsidRPr="00DB0054">
        <w:rPr>
          <w:noProof/>
        </w:rPr>
        <w:t xml:space="preserve"> Onen, S</w:t>
      </w:r>
      <w:r w:rsidR="0071219A">
        <w:rPr>
          <w:noProof/>
        </w:rPr>
        <w:t>.</w:t>
      </w:r>
      <w:r w:rsidRPr="00DB0054">
        <w:rPr>
          <w:noProof/>
        </w:rPr>
        <w:t xml:space="preserve"> Ryu, D</w:t>
      </w:r>
      <w:r w:rsidR="0071219A">
        <w:rPr>
          <w:noProof/>
        </w:rPr>
        <w:t>.</w:t>
      </w:r>
      <w:r w:rsidRPr="00DB0054">
        <w:rPr>
          <w:noProof/>
        </w:rPr>
        <w:t xml:space="preserve"> Kim, N</w:t>
      </w:r>
      <w:r w:rsidR="0071219A">
        <w:rPr>
          <w:noProof/>
        </w:rPr>
        <w:t>.</w:t>
      </w:r>
      <w:r w:rsidRPr="00DB0054">
        <w:rPr>
          <w:noProof/>
        </w:rPr>
        <w:t xml:space="preserve"> Emond, I</w:t>
      </w:r>
      <w:r w:rsidR="0071219A">
        <w:rPr>
          <w:noProof/>
        </w:rPr>
        <w:t>.</w:t>
      </w:r>
      <w:r w:rsidRPr="00DB0054">
        <w:rPr>
          <w:noProof/>
        </w:rPr>
        <w:t xml:space="preserve"> Waluyo, A</w:t>
      </w:r>
      <w:r w:rsidR="0071219A">
        <w:rPr>
          <w:noProof/>
        </w:rPr>
        <w:t>.</w:t>
      </w:r>
      <w:r w:rsidRPr="00DB0054">
        <w:rPr>
          <w:noProof/>
        </w:rPr>
        <w:t xml:space="preserve"> Hunt, J</w:t>
      </w:r>
      <w:r w:rsidR="0071219A">
        <w:rPr>
          <w:noProof/>
        </w:rPr>
        <w:t>.</w:t>
      </w:r>
      <w:r w:rsidRPr="00DB0054">
        <w:rPr>
          <w:noProof/>
        </w:rPr>
        <w:t xml:space="preserve"> A. del Alamo, J</w:t>
      </w:r>
      <w:r w:rsidR="0071219A">
        <w:rPr>
          <w:noProof/>
        </w:rPr>
        <w:t>.</w:t>
      </w:r>
      <w:r w:rsidRPr="00DB0054">
        <w:rPr>
          <w:noProof/>
        </w:rPr>
        <w:t xml:space="preserve"> Li, and B</w:t>
      </w:r>
      <w:r w:rsidR="0071219A">
        <w:rPr>
          <w:noProof/>
        </w:rPr>
        <w:t>.</w:t>
      </w:r>
      <w:r w:rsidRPr="00DB0054">
        <w:rPr>
          <w:noProof/>
        </w:rPr>
        <w:t xml:space="preserve"> Yildiz, “Protonic solid-state electrochemical synapse for physical neural networks,” Nat. Commun. </w:t>
      </w:r>
      <w:r w:rsidRPr="00DB0054">
        <w:rPr>
          <w:b/>
          <w:noProof/>
        </w:rPr>
        <w:t>11</w:t>
      </w:r>
      <w:r w:rsidRPr="00DB0054">
        <w:rPr>
          <w:noProof/>
        </w:rPr>
        <w:t>, 3134 (2020).</w:t>
      </w:r>
    </w:p>
    <w:p w14:paraId="7E9520F2" w14:textId="77777777" w:rsidR="00A11239" w:rsidRPr="00DB0054" w:rsidRDefault="00A11239" w:rsidP="00FF42CE">
      <w:pPr>
        <w:pStyle w:val="EndNoteBibliography"/>
        <w:ind w:left="264" w:hangingChars="132" w:hanging="264"/>
        <w:rPr>
          <w:noProof/>
        </w:rPr>
      </w:pPr>
      <w:r w:rsidRPr="00DB0054">
        <w:rPr>
          <w:noProof/>
          <w:vertAlign w:val="superscript"/>
        </w:rPr>
        <w:t>13</w:t>
      </w:r>
      <w:r w:rsidRPr="00DB0054">
        <w:rPr>
          <w:noProof/>
        </w:rPr>
        <w:tab/>
        <w:t xml:space="preserve">M. Sharad, C. Augustine, G. Panagopoulos, and K. Roy, “Spin-based neuron model with domain-wall magnets as synapse,” IEEE Trans. Nanotechnol. </w:t>
      </w:r>
      <w:r w:rsidRPr="00DB0054">
        <w:rPr>
          <w:b/>
          <w:noProof/>
        </w:rPr>
        <w:t>11</w:t>
      </w:r>
      <w:r w:rsidRPr="00DB0054">
        <w:rPr>
          <w:noProof/>
        </w:rPr>
        <w:t>, 843 (2012).</w:t>
      </w:r>
    </w:p>
    <w:p w14:paraId="4BFC3566" w14:textId="77777777" w:rsidR="00A11239" w:rsidRPr="00DB0054" w:rsidRDefault="00A11239" w:rsidP="00FF42CE">
      <w:pPr>
        <w:pStyle w:val="EndNoteBibliography"/>
        <w:ind w:left="264" w:hangingChars="132" w:hanging="264"/>
        <w:rPr>
          <w:noProof/>
        </w:rPr>
      </w:pPr>
      <w:r w:rsidRPr="00DB0054">
        <w:rPr>
          <w:noProof/>
          <w:vertAlign w:val="superscript"/>
        </w:rPr>
        <w:t>14</w:t>
      </w:r>
      <w:r w:rsidRPr="00DB0054">
        <w:rPr>
          <w:noProof/>
        </w:rPr>
        <w:tab/>
        <w:t xml:space="preserve">S. Lequeux, J. Sampaio, V. Cros, K. Yakushiji, A. Fukushima, R. Matsumoto, H. Kubota, S. Yuasa, and J. Grollier, “A magnetic synapse: multilevel spin-torque memristor with perpendicular anisotropy,” Sci. Rep. </w:t>
      </w:r>
      <w:r w:rsidRPr="00DB0054">
        <w:rPr>
          <w:b/>
          <w:noProof/>
        </w:rPr>
        <w:t>6</w:t>
      </w:r>
      <w:r w:rsidRPr="00DB0054">
        <w:rPr>
          <w:noProof/>
        </w:rPr>
        <w:t>, 31510 (2016).</w:t>
      </w:r>
    </w:p>
    <w:p w14:paraId="78C8872E" w14:textId="77777777" w:rsidR="00A11239" w:rsidRPr="00DB0054" w:rsidRDefault="00A11239" w:rsidP="00FF42CE">
      <w:pPr>
        <w:pStyle w:val="EndNoteBibliography"/>
        <w:ind w:left="264" w:hangingChars="132" w:hanging="264"/>
        <w:rPr>
          <w:noProof/>
        </w:rPr>
      </w:pPr>
      <w:r w:rsidRPr="00DB0054">
        <w:rPr>
          <w:noProof/>
          <w:vertAlign w:val="superscript"/>
        </w:rPr>
        <w:t>15</w:t>
      </w:r>
      <w:r w:rsidRPr="00DB0054">
        <w:rPr>
          <w:noProof/>
        </w:rPr>
        <w:tab/>
        <w:t xml:space="preserve">G. Tanaka, T. Yamane, J. B. Héroux, R. Nakane, N. Kanazawa, S. Takeda, H. Numata, D. Nakano, and </w:t>
      </w:r>
      <w:r w:rsidRPr="00DB0054">
        <w:rPr>
          <w:noProof/>
        </w:rPr>
        <w:lastRenderedPageBreak/>
        <w:t xml:space="preserve">A. Hirose, “Recent advances in physical reservoir computing: A review,” Neural Netw. </w:t>
      </w:r>
      <w:r w:rsidRPr="00DB0054">
        <w:rPr>
          <w:b/>
          <w:noProof/>
        </w:rPr>
        <w:t>115</w:t>
      </w:r>
      <w:r w:rsidRPr="00DB0054">
        <w:rPr>
          <w:noProof/>
        </w:rPr>
        <w:t>, 100 (2019).</w:t>
      </w:r>
    </w:p>
    <w:p w14:paraId="299660D6" w14:textId="77777777" w:rsidR="00A11239" w:rsidRPr="00DB0054" w:rsidRDefault="00A11239" w:rsidP="00FF42CE">
      <w:pPr>
        <w:pStyle w:val="EndNoteBibliography"/>
        <w:ind w:left="264" w:hangingChars="132" w:hanging="264"/>
        <w:rPr>
          <w:noProof/>
        </w:rPr>
      </w:pPr>
      <w:r w:rsidRPr="00DB0054">
        <w:rPr>
          <w:noProof/>
          <w:vertAlign w:val="superscript"/>
        </w:rPr>
        <w:t>16</w:t>
      </w:r>
      <w:r w:rsidRPr="00DB0054">
        <w:rPr>
          <w:noProof/>
        </w:rPr>
        <w:tab/>
        <w:t xml:space="preserve">K. Nakajima, “Physical reservoir computing-an introductory perspective,” Jpn. J. Appl. Phys. </w:t>
      </w:r>
      <w:r w:rsidRPr="00DB0054">
        <w:rPr>
          <w:b/>
          <w:noProof/>
        </w:rPr>
        <w:t>59</w:t>
      </w:r>
      <w:r w:rsidRPr="00DB0054">
        <w:rPr>
          <w:noProof/>
        </w:rPr>
        <w:t>, 060501 (2020).</w:t>
      </w:r>
    </w:p>
    <w:p w14:paraId="58E185B6" w14:textId="77777777" w:rsidR="00A11239" w:rsidRPr="00DB0054" w:rsidRDefault="00A11239" w:rsidP="00FF42CE">
      <w:pPr>
        <w:pStyle w:val="EndNoteBibliography"/>
        <w:ind w:left="264" w:hangingChars="132" w:hanging="264"/>
        <w:rPr>
          <w:noProof/>
        </w:rPr>
      </w:pPr>
      <w:r w:rsidRPr="00DB0054">
        <w:rPr>
          <w:noProof/>
          <w:vertAlign w:val="superscript"/>
        </w:rPr>
        <w:t>17</w:t>
      </w:r>
      <w:r w:rsidRPr="00DB0054">
        <w:rPr>
          <w:noProof/>
        </w:rPr>
        <w:tab/>
        <w:t xml:space="preserve">C. Du, F. Cai, M. A. Zidan, W. Ma, S. H. Lee, and W. D. Lu, “Reservoir computing using dynamic memristors for temporal information processing,” Nat. Commun. </w:t>
      </w:r>
      <w:r w:rsidRPr="00DB0054">
        <w:rPr>
          <w:b/>
          <w:noProof/>
        </w:rPr>
        <w:t>8</w:t>
      </w:r>
      <w:r w:rsidRPr="00DB0054">
        <w:rPr>
          <w:noProof/>
        </w:rPr>
        <w:t>, 2204 (2017).</w:t>
      </w:r>
    </w:p>
    <w:p w14:paraId="78DDCB5C" w14:textId="77777777" w:rsidR="00DD0756" w:rsidRPr="00DB0054" w:rsidRDefault="00DD0756" w:rsidP="00FF42CE">
      <w:pPr>
        <w:pStyle w:val="EndNoteBibliography"/>
        <w:ind w:left="264" w:hangingChars="132" w:hanging="264"/>
        <w:rPr>
          <w:noProof/>
        </w:rPr>
      </w:pPr>
      <w:r w:rsidRPr="00DB0054">
        <w:rPr>
          <w:noProof/>
          <w:vertAlign w:val="superscript"/>
        </w:rPr>
        <w:t>18</w:t>
      </w:r>
      <w:r w:rsidRPr="00DB0054">
        <w:rPr>
          <w:noProof/>
        </w:rPr>
        <w:tab/>
        <w:t xml:space="preserve">J. Moon, W. Ma, J. H. Shin, F. X. Cai, C. Du, S. H. Lee, and W. D. Lu, “Temporal data classification and forecasting using a memristor-based reservoir computing system,” Nat. Electron. </w:t>
      </w:r>
      <w:r w:rsidRPr="00DB0054">
        <w:rPr>
          <w:b/>
          <w:noProof/>
        </w:rPr>
        <w:t>2</w:t>
      </w:r>
      <w:r w:rsidRPr="00DB0054">
        <w:rPr>
          <w:noProof/>
        </w:rPr>
        <w:t>, 480 (2019).</w:t>
      </w:r>
    </w:p>
    <w:p w14:paraId="0CA7F342" w14:textId="77777777" w:rsidR="00DD0756" w:rsidRPr="00DB0054" w:rsidRDefault="00DD0756" w:rsidP="00FF42CE">
      <w:pPr>
        <w:pStyle w:val="EndNoteBibliography"/>
        <w:ind w:left="264" w:hangingChars="132" w:hanging="264"/>
        <w:rPr>
          <w:noProof/>
        </w:rPr>
      </w:pPr>
      <w:r w:rsidRPr="00DB0054">
        <w:rPr>
          <w:noProof/>
          <w:vertAlign w:val="superscript"/>
        </w:rPr>
        <w:t>19</w:t>
      </w:r>
      <w:r w:rsidRPr="00DB0054">
        <w:rPr>
          <w:noProof/>
        </w:rPr>
        <w:tab/>
        <w:t xml:space="preserve">R. Midya, Z. R. Wang, S. Asapu, X. M. Zhang, M. Y. Rao, W. H. Song, Y. Zhuo, N. Upadhyay, Q. F. Xia, and J. J. Yang, “Reservoir computing using diffusive memristors,” Adv. Intell. Syst. </w:t>
      </w:r>
      <w:r w:rsidRPr="00DB0054">
        <w:rPr>
          <w:b/>
          <w:noProof/>
        </w:rPr>
        <w:t>1</w:t>
      </w:r>
      <w:r w:rsidRPr="00DB0054">
        <w:rPr>
          <w:noProof/>
        </w:rPr>
        <w:t>, 1900084 (2019).</w:t>
      </w:r>
    </w:p>
    <w:p w14:paraId="6EC92612" w14:textId="77777777" w:rsidR="00DD0756" w:rsidRPr="00DB0054" w:rsidRDefault="00DD0756" w:rsidP="00FF42CE">
      <w:pPr>
        <w:pStyle w:val="EndNoteBibliography"/>
        <w:ind w:left="264" w:hangingChars="132" w:hanging="264"/>
        <w:rPr>
          <w:noProof/>
        </w:rPr>
      </w:pPr>
      <w:r w:rsidRPr="00DB0054">
        <w:rPr>
          <w:noProof/>
          <w:vertAlign w:val="superscript"/>
        </w:rPr>
        <w:t>20</w:t>
      </w:r>
      <w:r w:rsidRPr="00DB0054">
        <w:rPr>
          <w:noProof/>
        </w:rPr>
        <w:tab/>
        <w:t xml:space="preserve">Y. A. Zhong, J. S. Tang, X. Y. Li, B. Gao, H. Qian, and H. Q. Wu, “Dynamic memristor-based reservoir computing for high-efficiency temporal signal processing,” Nat. Commun. </w:t>
      </w:r>
      <w:r w:rsidRPr="00DB0054">
        <w:rPr>
          <w:b/>
          <w:noProof/>
        </w:rPr>
        <w:t>12</w:t>
      </w:r>
      <w:r w:rsidRPr="00DB0054">
        <w:rPr>
          <w:noProof/>
        </w:rPr>
        <w:t>, 9 (2021).</w:t>
      </w:r>
    </w:p>
    <w:p w14:paraId="3E353912" w14:textId="77777777" w:rsidR="00DD0756" w:rsidRPr="00DB0054" w:rsidRDefault="00DD0756" w:rsidP="00FF42CE">
      <w:pPr>
        <w:pStyle w:val="EndNoteBibliography"/>
        <w:ind w:left="264" w:hangingChars="132" w:hanging="264"/>
        <w:rPr>
          <w:noProof/>
        </w:rPr>
      </w:pPr>
      <w:r w:rsidRPr="00DB0054">
        <w:rPr>
          <w:noProof/>
          <w:vertAlign w:val="superscript"/>
        </w:rPr>
        <w:t>21</w:t>
      </w:r>
      <w:r w:rsidRPr="00DB0054">
        <w:rPr>
          <w:noProof/>
        </w:rPr>
        <w:tab/>
        <w:t xml:space="preserve">J. Torrejon, M. Riou, F. A. Araujo, S. Tsunegi, G. Khalsa, D. Querlioz, P. Bortolotti, V. Cros, K. Yakushiji, A. Fukushima, H. Kubota, S. Yuasa, M. D. Stiles, and J. Grollier, “Neuromorphic computing with nanoscale spintronic oscillators,” Nature </w:t>
      </w:r>
      <w:r w:rsidRPr="00DB0054">
        <w:rPr>
          <w:b/>
          <w:noProof/>
        </w:rPr>
        <w:t>547</w:t>
      </w:r>
      <w:r w:rsidRPr="00DB0054">
        <w:rPr>
          <w:noProof/>
        </w:rPr>
        <w:t>, 428 (2017).</w:t>
      </w:r>
    </w:p>
    <w:p w14:paraId="3624D612" w14:textId="77777777" w:rsidR="00DD0756" w:rsidRPr="008E7D96" w:rsidRDefault="00DD0756" w:rsidP="00FF42CE">
      <w:pPr>
        <w:pStyle w:val="EndNoteBibliography"/>
        <w:ind w:left="264" w:hangingChars="132" w:hanging="264"/>
        <w:rPr>
          <w:noProof/>
        </w:rPr>
      </w:pPr>
    </w:p>
    <w:p w14:paraId="6C534FE1" w14:textId="19145ABF" w:rsidR="00DD0756" w:rsidRPr="00DB0054" w:rsidRDefault="00DD0756" w:rsidP="00FF42CE">
      <w:pPr>
        <w:pStyle w:val="EndNoteBibliography"/>
        <w:ind w:left="264" w:hangingChars="132" w:hanging="264"/>
        <w:rPr>
          <w:noProof/>
        </w:rPr>
      </w:pPr>
      <w:r w:rsidRPr="00DB0054">
        <w:rPr>
          <w:noProof/>
          <w:vertAlign w:val="superscript"/>
        </w:rPr>
        <w:t>22</w:t>
      </w:r>
      <w:r w:rsidRPr="00DB0054">
        <w:rPr>
          <w:noProof/>
        </w:rPr>
        <w:tab/>
        <w:t>W</w:t>
      </w:r>
      <w:r w:rsidR="0071219A">
        <w:rPr>
          <w:noProof/>
        </w:rPr>
        <w:t>.</w:t>
      </w:r>
      <w:r w:rsidRPr="00DB0054">
        <w:rPr>
          <w:noProof/>
        </w:rPr>
        <w:t xml:space="preserve"> Jiang, L</w:t>
      </w:r>
      <w:r w:rsidR="0071219A">
        <w:rPr>
          <w:noProof/>
        </w:rPr>
        <w:t>.</w:t>
      </w:r>
      <w:r w:rsidRPr="00DB0054">
        <w:rPr>
          <w:noProof/>
        </w:rPr>
        <w:t xml:space="preserve"> Chen, K</w:t>
      </w:r>
      <w:r w:rsidR="0071219A">
        <w:rPr>
          <w:noProof/>
        </w:rPr>
        <w:t>.</w:t>
      </w:r>
      <w:r w:rsidRPr="00DB0054">
        <w:rPr>
          <w:noProof/>
        </w:rPr>
        <w:t xml:space="preserve"> Zhou, L</w:t>
      </w:r>
      <w:r w:rsidR="0071219A">
        <w:rPr>
          <w:noProof/>
        </w:rPr>
        <w:t>.</w:t>
      </w:r>
      <w:r w:rsidRPr="00DB0054">
        <w:rPr>
          <w:noProof/>
        </w:rPr>
        <w:t xml:space="preserve"> Li, Q</w:t>
      </w:r>
      <w:r w:rsidR="0071219A">
        <w:rPr>
          <w:noProof/>
        </w:rPr>
        <w:t>.</w:t>
      </w:r>
      <w:r w:rsidRPr="00DB0054">
        <w:rPr>
          <w:noProof/>
        </w:rPr>
        <w:t xml:space="preserve"> Fu, Y</w:t>
      </w:r>
      <w:r w:rsidR="0071219A">
        <w:rPr>
          <w:noProof/>
        </w:rPr>
        <w:t>.</w:t>
      </w:r>
      <w:r w:rsidRPr="00DB0054">
        <w:rPr>
          <w:noProof/>
        </w:rPr>
        <w:t xml:space="preserve"> Du, and R. H. Liu, “Physical reservoir computing using magnetic skyrmion memristor and spin torque nano-oscillator,” Appl. Phys. Lett. </w:t>
      </w:r>
      <w:r w:rsidRPr="00DB0054">
        <w:rPr>
          <w:b/>
          <w:noProof/>
        </w:rPr>
        <w:t>115</w:t>
      </w:r>
      <w:r w:rsidRPr="00DB0054">
        <w:rPr>
          <w:noProof/>
        </w:rPr>
        <w:t>, 192403 (2019).</w:t>
      </w:r>
    </w:p>
    <w:p w14:paraId="2F4A8062" w14:textId="031712A4" w:rsidR="00DD0756" w:rsidRPr="00DB0054" w:rsidRDefault="00DD0756" w:rsidP="00FF42CE">
      <w:pPr>
        <w:pStyle w:val="EndNoteBibliography"/>
        <w:ind w:left="264" w:hangingChars="132" w:hanging="264"/>
        <w:rPr>
          <w:noProof/>
        </w:rPr>
      </w:pPr>
      <w:r w:rsidRPr="00DB0054">
        <w:rPr>
          <w:noProof/>
          <w:vertAlign w:val="superscript"/>
        </w:rPr>
        <w:t>23</w:t>
      </w:r>
      <w:r w:rsidRPr="00DB0054">
        <w:rPr>
          <w:noProof/>
        </w:rPr>
        <w:tab/>
        <w:t>W</w:t>
      </w:r>
      <w:r>
        <w:rPr>
          <w:noProof/>
        </w:rPr>
        <w:t>.</w:t>
      </w:r>
      <w:r w:rsidRPr="00DB0054">
        <w:rPr>
          <w:noProof/>
        </w:rPr>
        <w:t xml:space="preserve"> Namiki, D</w:t>
      </w:r>
      <w:r>
        <w:rPr>
          <w:noProof/>
        </w:rPr>
        <w:t>.</w:t>
      </w:r>
      <w:r w:rsidRPr="00DB0054">
        <w:rPr>
          <w:noProof/>
        </w:rPr>
        <w:t xml:space="preserve"> Nishioka, Y</w:t>
      </w:r>
      <w:r>
        <w:rPr>
          <w:noProof/>
        </w:rPr>
        <w:t>.</w:t>
      </w:r>
      <w:r w:rsidRPr="00DB0054">
        <w:rPr>
          <w:noProof/>
        </w:rPr>
        <w:t xml:space="preserve"> Yamaguchi, T</w:t>
      </w:r>
      <w:r>
        <w:rPr>
          <w:noProof/>
        </w:rPr>
        <w:t>.</w:t>
      </w:r>
      <w:r w:rsidRPr="00DB0054">
        <w:rPr>
          <w:noProof/>
        </w:rPr>
        <w:t xml:space="preserve"> Tsuchiya, T</w:t>
      </w:r>
      <w:r>
        <w:rPr>
          <w:noProof/>
        </w:rPr>
        <w:t>.</w:t>
      </w:r>
      <w:r w:rsidRPr="00DB0054">
        <w:rPr>
          <w:noProof/>
        </w:rPr>
        <w:t xml:space="preserve"> Higuchi, and K</w:t>
      </w:r>
      <w:r>
        <w:rPr>
          <w:noProof/>
        </w:rPr>
        <w:t>.</w:t>
      </w:r>
      <w:r w:rsidRPr="00DB0054">
        <w:rPr>
          <w:noProof/>
        </w:rPr>
        <w:t xml:space="preserve"> Terabe, “Experimental demonstration of high‐performance physical reservoir computing with nonlinear interfered spin wave multidetection,” Adv. Intell. Syst. </w:t>
      </w:r>
      <w:r w:rsidRPr="00DB0054">
        <w:rPr>
          <w:b/>
          <w:noProof/>
        </w:rPr>
        <w:t>5</w:t>
      </w:r>
      <w:r w:rsidRPr="00DB0054">
        <w:rPr>
          <w:noProof/>
        </w:rPr>
        <w:t>, 2300228 (2023).</w:t>
      </w:r>
    </w:p>
    <w:p w14:paraId="29B46A41" w14:textId="77777777" w:rsidR="00B96E60" w:rsidRPr="00DB0054" w:rsidRDefault="00B96E60" w:rsidP="00FF42CE">
      <w:pPr>
        <w:pStyle w:val="EndNoteBibliography"/>
        <w:ind w:left="264" w:hangingChars="132" w:hanging="264"/>
        <w:rPr>
          <w:noProof/>
        </w:rPr>
      </w:pPr>
      <w:r w:rsidRPr="00DB0054">
        <w:rPr>
          <w:noProof/>
          <w:vertAlign w:val="superscript"/>
        </w:rPr>
        <w:t>24</w:t>
      </w:r>
      <w:r w:rsidRPr="00DB0054">
        <w:rPr>
          <w:noProof/>
        </w:rPr>
        <w:tab/>
        <w:t xml:space="preserve">K. Nakajima, H. Hauser, T. Li, and R. Pfeifer, “Information processing via physical soft body,” Sci. Rep. </w:t>
      </w:r>
      <w:r w:rsidRPr="00DB0054">
        <w:rPr>
          <w:b/>
          <w:noProof/>
        </w:rPr>
        <w:t>5</w:t>
      </w:r>
      <w:r w:rsidRPr="00DB0054">
        <w:rPr>
          <w:noProof/>
        </w:rPr>
        <w:t>, 11 (2015).</w:t>
      </w:r>
    </w:p>
    <w:p w14:paraId="7EE96CAA" w14:textId="77777777" w:rsidR="00B96E60" w:rsidRPr="00DB0054" w:rsidRDefault="00B96E60" w:rsidP="00FF42CE">
      <w:pPr>
        <w:pStyle w:val="EndNoteBibliography"/>
        <w:ind w:left="264" w:hangingChars="132" w:hanging="264"/>
        <w:rPr>
          <w:noProof/>
        </w:rPr>
      </w:pPr>
      <w:r w:rsidRPr="00DB0054">
        <w:rPr>
          <w:noProof/>
          <w:vertAlign w:val="superscript"/>
        </w:rPr>
        <w:t>25</w:t>
      </w:r>
      <w:r w:rsidRPr="00DB0054">
        <w:rPr>
          <w:noProof/>
        </w:rPr>
        <w:tab/>
        <w:t xml:space="preserve">H. O. Sillin, R. Aguilera, H. H. Shieh, A. V. Avizienis, M. Aono, A. Z. Stieg, and J. K. Gimzewski, “A theoretical and experimental study of neuromorphic atomic switch networks for reservoir computing,” Nanotechnology </w:t>
      </w:r>
      <w:r w:rsidRPr="00DB0054">
        <w:rPr>
          <w:b/>
          <w:noProof/>
        </w:rPr>
        <w:t>24</w:t>
      </w:r>
      <w:r w:rsidRPr="00DB0054">
        <w:rPr>
          <w:noProof/>
        </w:rPr>
        <w:t>, 384004 (2013).</w:t>
      </w:r>
    </w:p>
    <w:p w14:paraId="43C125BA" w14:textId="77777777" w:rsidR="00B96E60" w:rsidRPr="00DB0054" w:rsidRDefault="00B96E60" w:rsidP="00FF42CE">
      <w:pPr>
        <w:pStyle w:val="EndNoteBibliography"/>
        <w:ind w:left="264" w:hangingChars="132" w:hanging="264"/>
        <w:rPr>
          <w:noProof/>
        </w:rPr>
      </w:pPr>
      <w:r w:rsidRPr="00DB0054">
        <w:rPr>
          <w:noProof/>
          <w:vertAlign w:val="superscript"/>
        </w:rPr>
        <w:t>26</w:t>
      </w:r>
      <w:r w:rsidRPr="00DB0054">
        <w:rPr>
          <w:noProof/>
        </w:rPr>
        <w:tab/>
        <w:t xml:space="preserve">X. J. Zhu, Q. W. Wang, and W. D. Lu, “Memristor networks for real-time neural activity analysis,” Nat. Commun. </w:t>
      </w:r>
      <w:r w:rsidRPr="00DB0054">
        <w:rPr>
          <w:b/>
          <w:noProof/>
        </w:rPr>
        <w:t>11</w:t>
      </w:r>
      <w:r w:rsidRPr="00DB0054">
        <w:rPr>
          <w:noProof/>
        </w:rPr>
        <w:t>, 2439 (2020).</w:t>
      </w:r>
    </w:p>
    <w:p w14:paraId="0835D304" w14:textId="77777777" w:rsidR="00B96E60" w:rsidRPr="00DB0054" w:rsidRDefault="00B96E60" w:rsidP="00FF42CE">
      <w:pPr>
        <w:pStyle w:val="EndNoteBibliography"/>
        <w:ind w:left="264" w:hangingChars="132" w:hanging="264"/>
        <w:rPr>
          <w:noProof/>
        </w:rPr>
      </w:pPr>
      <w:r w:rsidRPr="00DB0054">
        <w:rPr>
          <w:noProof/>
          <w:vertAlign w:val="superscript"/>
        </w:rPr>
        <w:t>27</w:t>
      </w:r>
      <w:r w:rsidRPr="00DB0054">
        <w:rPr>
          <w:noProof/>
        </w:rPr>
        <w:tab/>
        <w:t xml:space="preserve">J. Hochstetter, R. M. Zhu, A. Loeffler, A. Diaz-Alvarez, T. Nakayama, and Z. Kuncic, “Avalanches and edge-of-chaos learning in neuromorphic nanowire networks,” Nat. Commun. </w:t>
      </w:r>
      <w:r w:rsidRPr="00DB0054">
        <w:rPr>
          <w:b/>
          <w:noProof/>
        </w:rPr>
        <w:t>12</w:t>
      </w:r>
      <w:r w:rsidRPr="00DB0054">
        <w:rPr>
          <w:noProof/>
        </w:rPr>
        <w:t>, 13 (2021).</w:t>
      </w:r>
    </w:p>
    <w:p w14:paraId="1A9657C8" w14:textId="77777777" w:rsidR="00B96E60" w:rsidRPr="00DB0054" w:rsidRDefault="00B96E60" w:rsidP="00FF42CE">
      <w:pPr>
        <w:pStyle w:val="EndNoteBibliography"/>
        <w:ind w:left="264" w:hangingChars="132" w:hanging="264"/>
        <w:rPr>
          <w:noProof/>
        </w:rPr>
      </w:pPr>
      <w:r w:rsidRPr="00DB0054">
        <w:rPr>
          <w:noProof/>
          <w:vertAlign w:val="superscript"/>
        </w:rPr>
        <w:t>28</w:t>
      </w:r>
      <w:r w:rsidRPr="00DB0054">
        <w:rPr>
          <w:noProof/>
        </w:rPr>
        <w:tab/>
        <w:t xml:space="preserve">G. Milano, G. Pedretti, K. Montano, S. Ricci, S. Hashemkhani, L. Boarino, D. Ielmini, and C. Ricciardi, “In materia reservoir computing with a fully memristive architecture based on self-organizing nanowire networks,” Nat. Mater. </w:t>
      </w:r>
      <w:r w:rsidRPr="00DB0054">
        <w:rPr>
          <w:b/>
          <w:noProof/>
        </w:rPr>
        <w:t>21</w:t>
      </w:r>
      <w:r w:rsidRPr="00DB0054">
        <w:rPr>
          <w:noProof/>
        </w:rPr>
        <w:t>, 195 (2022).</w:t>
      </w:r>
    </w:p>
    <w:p w14:paraId="73E8CFCE" w14:textId="77777777" w:rsidR="00B96E60" w:rsidRPr="00DB0054" w:rsidRDefault="00B96E60" w:rsidP="00FF42CE">
      <w:pPr>
        <w:pStyle w:val="EndNoteBibliography"/>
        <w:ind w:left="264" w:hangingChars="132" w:hanging="264"/>
        <w:rPr>
          <w:noProof/>
        </w:rPr>
      </w:pPr>
      <w:r w:rsidRPr="00DB0054">
        <w:rPr>
          <w:noProof/>
          <w:vertAlign w:val="superscript"/>
        </w:rPr>
        <w:t>29</w:t>
      </w:r>
      <w:r w:rsidRPr="00DB0054">
        <w:rPr>
          <w:noProof/>
        </w:rPr>
        <w:tab/>
        <w:t xml:space="preserve">E. C. Demis, R. Aguilera, K. Scharnhorst, M. Aono, A. Z. Stieg, and J. K. Gimzewski, “Nanoarchitectonic atomic switch networks for unconventional computing,” Jpn. J. Appl. Phys. </w:t>
      </w:r>
      <w:r w:rsidRPr="00DB0054">
        <w:rPr>
          <w:b/>
          <w:noProof/>
        </w:rPr>
        <w:t>55</w:t>
      </w:r>
      <w:r w:rsidRPr="00DB0054">
        <w:rPr>
          <w:noProof/>
        </w:rPr>
        <w:t>, 1102B2 (2016).</w:t>
      </w:r>
    </w:p>
    <w:p w14:paraId="45790633" w14:textId="77777777" w:rsidR="00B96E60" w:rsidRPr="00DB0054" w:rsidRDefault="00B96E60" w:rsidP="00FF42CE">
      <w:pPr>
        <w:pStyle w:val="EndNoteBibliography"/>
        <w:ind w:left="264" w:hangingChars="132" w:hanging="264"/>
        <w:rPr>
          <w:noProof/>
        </w:rPr>
      </w:pPr>
      <w:r w:rsidRPr="00DB0054">
        <w:rPr>
          <w:noProof/>
          <w:vertAlign w:val="superscript"/>
        </w:rPr>
        <w:lastRenderedPageBreak/>
        <w:t>30</w:t>
      </w:r>
      <w:r w:rsidRPr="00DB0054">
        <w:rPr>
          <w:noProof/>
        </w:rPr>
        <w:tab/>
        <w:t xml:space="preserve">M. Nakajima, K. Inoue, K. Tanaka, Y. Kuniyoshi, T. Hashimoto, and K. Nakajima, “Physical deep learning with biologically inspired training method: gradient-free approach for physical hardware,” Nat. Commun. </w:t>
      </w:r>
      <w:r w:rsidRPr="00DB0054">
        <w:rPr>
          <w:b/>
          <w:noProof/>
        </w:rPr>
        <w:t>13</w:t>
      </w:r>
      <w:r w:rsidRPr="00DB0054">
        <w:rPr>
          <w:noProof/>
        </w:rPr>
        <w:t>, 10487 (2022).</w:t>
      </w:r>
    </w:p>
    <w:p w14:paraId="5231D531" w14:textId="77777777" w:rsidR="00B96E60" w:rsidRPr="00DB0054" w:rsidRDefault="00B96E60" w:rsidP="00FF42CE">
      <w:pPr>
        <w:pStyle w:val="EndNoteBibliography"/>
        <w:ind w:left="264" w:hangingChars="132" w:hanging="264"/>
        <w:rPr>
          <w:noProof/>
        </w:rPr>
      </w:pPr>
      <w:r w:rsidRPr="00DB0054">
        <w:rPr>
          <w:noProof/>
          <w:vertAlign w:val="superscript"/>
        </w:rPr>
        <w:t>31</w:t>
      </w:r>
      <w:r w:rsidRPr="00DB0054">
        <w:rPr>
          <w:noProof/>
        </w:rPr>
        <w:tab/>
        <w:t xml:space="preserve">Y. Paquot, F. Duport, A. Smerieri, J. Dambre, B. Schrauwen, M. Haelterman, and S. Massar, “Optoelectronic reservoir computing,” Sci. Rep. </w:t>
      </w:r>
      <w:r w:rsidRPr="00DB0054">
        <w:rPr>
          <w:b/>
          <w:noProof/>
        </w:rPr>
        <w:t>2</w:t>
      </w:r>
      <w:r w:rsidRPr="00DB0054">
        <w:rPr>
          <w:noProof/>
        </w:rPr>
        <w:t>, 287 (2012).</w:t>
      </w:r>
    </w:p>
    <w:p w14:paraId="5CCCA4C6" w14:textId="77777777" w:rsidR="00B96E60" w:rsidRPr="00DB0054" w:rsidRDefault="00B96E60" w:rsidP="00FF42CE">
      <w:pPr>
        <w:pStyle w:val="EndNoteBibliography"/>
        <w:ind w:left="264" w:hangingChars="132" w:hanging="264"/>
        <w:rPr>
          <w:noProof/>
        </w:rPr>
      </w:pPr>
      <w:r w:rsidRPr="00DB0054">
        <w:rPr>
          <w:noProof/>
          <w:vertAlign w:val="superscript"/>
        </w:rPr>
        <w:t>32</w:t>
      </w:r>
      <w:r w:rsidRPr="00DB0054">
        <w:rPr>
          <w:noProof/>
        </w:rPr>
        <w:tab/>
        <w:t xml:space="preserve">G. Van der Sande, D. Brunner, and M. C. Soriano, “Advances in photonic reservoir computing,” Nanophotonics </w:t>
      </w:r>
      <w:r w:rsidRPr="00DB0054">
        <w:rPr>
          <w:b/>
          <w:noProof/>
        </w:rPr>
        <w:t>6</w:t>
      </w:r>
      <w:r w:rsidRPr="00DB0054">
        <w:rPr>
          <w:noProof/>
        </w:rPr>
        <w:t>, 561 (2017).</w:t>
      </w:r>
    </w:p>
    <w:p w14:paraId="31DA26F5" w14:textId="77777777" w:rsidR="00B96E60" w:rsidRPr="00DB0054" w:rsidRDefault="00B96E60" w:rsidP="00FF42CE">
      <w:pPr>
        <w:pStyle w:val="EndNoteBibliography"/>
        <w:ind w:left="264" w:hangingChars="132" w:hanging="264"/>
        <w:rPr>
          <w:noProof/>
        </w:rPr>
      </w:pPr>
      <w:r w:rsidRPr="00DB0054">
        <w:rPr>
          <w:noProof/>
          <w:vertAlign w:val="superscript"/>
        </w:rPr>
        <w:t>33</w:t>
      </w:r>
      <w:r w:rsidRPr="00DB0054">
        <w:rPr>
          <w:noProof/>
        </w:rPr>
        <w:tab/>
        <w:t xml:space="preserve">D. Nishioka, T. Tsuchiya, W. Namiki, M. Takayanagi, M. Imura, Y. Koide, T. Higuchi, and K. Terabe, “Edge-of-chaos learning achieved by ion-electron- coupled dynamics in an ion-gating reservoir,” Sci. Adv. </w:t>
      </w:r>
      <w:r w:rsidRPr="00DB0054">
        <w:rPr>
          <w:b/>
          <w:noProof/>
        </w:rPr>
        <w:t>8</w:t>
      </w:r>
      <w:r w:rsidRPr="00DB0054">
        <w:rPr>
          <w:noProof/>
        </w:rPr>
        <w:t>, ade1156 (2022).</w:t>
      </w:r>
    </w:p>
    <w:p w14:paraId="1915557B" w14:textId="716D48F5" w:rsidR="00B96E60" w:rsidRPr="00DB0054" w:rsidRDefault="00B96E60" w:rsidP="00FF42CE">
      <w:pPr>
        <w:pStyle w:val="EndNoteBibliography"/>
        <w:ind w:left="264" w:hangingChars="132" w:hanging="264"/>
        <w:rPr>
          <w:noProof/>
        </w:rPr>
      </w:pPr>
      <w:r w:rsidRPr="00DB0054">
        <w:rPr>
          <w:noProof/>
          <w:vertAlign w:val="superscript"/>
        </w:rPr>
        <w:t>34</w:t>
      </w:r>
      <w:r w:rsidRPr="00DB0054">
        <w:rPr>
          <w:noProof/>
        </w:rPr>
        <w:tab/>
        <w:t>T</w:t>
      </w:r>
      <w:r>
        <w:rPr>
          <w:noProof/>
        </w:rPr>
        <w:t>.</w:t>
      </w:r>
      <w:r w:rsidRPr="00DB0054">
        <w:rPr>
          <w:noProof/>
        </w:rPr>
        <w:t xml:space="preserve"> Wada, D</w:t>
      </w:r>
      <w:r>
        <w:rPr>
          <w:noProof/>
        </w:rPr>
        <w:t>.</w:t>
      </w:r>
      <w:r w:rsidRPr="00DB0054">
        <w:rPr>
          <w:noProof/>
        </w:rPr>
        <w:t xml:space="preserve"> Nishioka, W</w:t>
      </w:r>
      <w:r>
        <w:rPr>
          <w:noProof/>
        </w:rPr>
        <w:t>.</w:t>
      </w:r>
      <w:r w:rsidRPr="00DB0054">
        <w:rPr>
          <w:noProof/>
        </w:rPr>
        <w:t xml:space="preserve"> Namiki, T</w:t>
      </w:r>
      <w:r>
        <w:rPr>
          <w:noProof/>
        </w:rPr>
        <w:t>.</w:t>
      </w:r>
      <w:r w:rsidRPr="00DB0054">
        <w:rPr>
          <w:noProof/>
        </w:rPr>
        <w:t xml:space="preserve"> Tsuchiya, T</w:t>
      </w:r>
      <w:r>
        <w:rPr>
          <w:noProof/>
        </w:rPr>
        <w:t>.</w:t>
      </w:r>
      <w:r w:rsidRPr="00DB0054">
        <w:rPr>
          <w:noProof/>
        </w:rPr>
        <w:t xml:space="preserve"> Higuchi, and K</w:t>
      </w:r>
      <w:r>
        <w:rPr>
          <w:noProof/>
        </w:rPr>
        <w:t>.</w:t>
      </w:r>
      <w:r w:rsidRPr="00DB0054">
        <w:rPr>
          <w:noProof/>
        </w:rPr>
        <w:t xml:space="preserve">Terabe, “A </w:t>
      </w:r>
      <w:r w:rsidR="009F6E24" w:rsidRPr="00DB0054">
        <w:rPr>
          <w:rFonts w:hint="eastAsia"/>
          <w:noProof/>
        </w:rPr>
        <w:t>redox</w:t>
      </w:r>
      <w:r w:rsidR="009F6E24">
        <w:rPr>
          <w:noProof/>
        </w:rPr>
        <w:t>-</w:t>
      </w:r>
      <w:r w:rsidR="009F6E24" w:rsidRPr="00DB0054">
        <w:rPr>
          <w:rFonts w:hint="eastAsia"/>
          <w:noProof/>
        </w:rPr>
        <w:t>based ion</w:t>
      </w:r>
      <w:r w:rsidR="009F6E24">
        <w:rPr>
          <w:noProof/>
        </w:rPr>
        <w:t>-</w:t>
      </w:r>
      <w:r w:rsidR="009F6E24" w:rsidRPr="00DB0054">
        <w:rPr>
          <w:rFonts w:hint="eastAsia"/>
          <w:noProof/>
        </w:rPr>
        <w:t>gating reservoir, utilizing double reservoir states in drain and gate nonlinear responses</w:t>
      </w:r>
      <w:r w:rsidRPr="00DB0054">
        <w:rPr>
          <w:noProof/>
        </w:rPr>
        <w:t xml:space="preserve">,” Adv. Intell. Syst. </w:t>
      </w:r>
      <w:r w:rsidRPr="00DB0054">
        <w:rPr>
          <w:b/>
          <w:noProof/>
        </w:rPr>
        <w:t>5</w:t>
      </w:r>
      <w:r w:rsidRPr="00DB0054">
        <w:rPr>
          <w:noProof/>
        </w:rPr>
        <w:t>, 2300123 (2023).</w:t>
      </w:r>
    </w:p>
    <w:p w14:paraId="22B10C0B" w14:textId="77777777" w:rsidR="00B96E60" w:rsidRPr="00DB0054" w:rsidRDefault="00B96E60" w:rsidP="00FF42CE">
      <w:pPr>
        <w:pStyle w:val="EndNoteBibliography"/>
        <w:ind w:left="264" w:hangingChars="132" w:hanging="264"/>
        <w:rPr>
          <w:noProof/>
        </w:rPr>
      </w:pPr>
      <w:r w:rsidRPr="00DB0054">
        <w:rPr>
          <w:noProof/>
          <w:vertAlign w:val="superscript"/>
        </w:rPr>
        <w:t>35</w:t>
      </w:r>
      <w:r w:rsidRPr="00DB0054">
        <w:rPr>
          <w:noProof/>
        </w:rPr>
        <w:tab/>
        <w:t xml:space="preserve">M. Takayanagi, D. Nishioka, T. Tsuchiya, M. Imura, Y. Koide, T. Higuchi, and K. Terabe, “Ultrafast-switching of an all-solid-state electric double layer transistor with a porous yttria-stabilized zirconia proton conductor and the application to neuromorphic computing,” Mater. Today Adv. </w:t>
      </w:r>
      <w:r w:rsidRPr="00DB0054">
        <w:rPr>
          <w:b/>
          <w:noProof/>
        </w:rPr>
        <w:t>18</w:t>
      </w:r>
      <w:r w:rsidRPr="00DB0054">
        <w:rPr>
          <w:noProof/>
        </w:rPr>
        <w:t>, 100393 (2023).</w:t>
      </w:r>
    </w:p>
    <w:p w14:paraId="7D27C547" w14:textId="77777777" w:rsidR="00B96E60" w:rsidRPr="00DB0054" w:rsidRDefault="00B96E60" w:rsidP="00FF42CE">
      <w:pPr>
        <w:pStyle w:val="EndNoteBibliography"/>
        <w:ind w:left="264" w:hangingChars="132" w:hanging="264"/>
        <w:rPr>
          <w:noProof/>
        </w:rPr>
      </w:pPr>
      <w:r w:rsidRPr="00DB0054">
        <w:rPr>
          <w:noProof/>
          <w:vertAlign w:val="superscript"/>
        </w:rPr>
        <w:t>36</w:t>
      </w:r>
      <w:r w:rsidRPr="00DB0054">
        <w:rPr>
          <w:noProof/>
        </w:rPr>
        <w:tab/>
        <w:t xml:space="preserve">M. Akai-Kasaya, Y. Takeshima, S. Kan, K. Nakajima, T. Oya, and T. Asai, “Performance of reservoir computing in a random network of single-walled carbon nanotubes complexed with polyoxometalate,” Neuromorph. Comput. Eng. </w:t>
      </w:r>
      <w:r w:rsidRPr="00DB0054">
        <w:rPr>
          <w:b/>
          <w:noProof/>
        </w:rPr>
        <w:t>2</w:t>
      </w:r>
      <w:r w:rsidRPr="00DB0054">
        <w:rPr>
          <w:noProof/>
        </w:rPr>
        <w:t>, 014003 (2022).</w:t>
      </w:r>
    </w:p>
    <w:p w14:paraId="79C83957" w14:textId="77777777" w:rsidR="00B96E60" w:rsidRPr="00DB0054" w:rsidRDefault="00B96E60" w:rsidP="00FF42CE">
      <w:pPr>
        <w:pStyle w:val="EndNoteBibliography"/>
        <w:ind w:left="264" w:hangingChars="132" w:hanging="264"/>
        <w:rPr>
          <w:noProof/>
        </w:rPr>
      </w:pPr>
      <w:r w:rsidRPr="00DB0054">
        <w:rPr>
          <w:noProof/>
          <w:vertAlign w:val="superscript"/>
        </w:rPr>
        <w:t>37</w:t>
      </w:r>
      <w:r w:rsidRPr="00DB0054">
        <w:rPr>
          <w:noProof/>
        </w:rPr>
        <w:tab/>
        <w:t xml:space="preserve">H. Tanaka, M. Akai-Kasaya, A. TermehYousefi, L. Hong, L. X. Fu, H. Tamukoh, D. Tanaka, T. Asai, and T. Ogawa, “A molecular neuromorphic network device consisting of single-walled carbon nanotubes complexed with polyoxometalate,” Nat. Commun. </w:t>
      </w:r>
      <w:r w:rsidRPr="00DB0054">
        <w:rPr>
          <w:b/>
          <w:noProof/>
        </w:rPr>
        <w:t>9</w:t>
      </w:r>
      <w:r w:rsidRPr="00DB0054">
        <w:rPr>
          <w:noProof/>
        </w:rPr>
        <w:t>, 2693 (2018).</w:t>
      </w:r>
    </w:p>
    <w:p w14:paraId="114CA4E3" w14:textId="77777777" w:rsidR="00B96E60" w:rsidRPr="00DB0054" w:rsidRDefault="00B96E60" w:rsidP="00FF42CE">
      <w:pPr>
        <w:pStyle w:val="EndNoteBibliography"/>
        <w:ind w:left="264" w:hangingChars="132" w:hanging="264"/>
        <w:rPr>
          <w:noProof/>
        </w:rPr>
      </w:pPr>
      <w:r w:rsidRPr="00DB0054">
        <w:rPr>
          <w:noProof/>
          <w:vertAlign w:val="superscript"/>
        </w:rPr>
        <w:t>38</w:t>
      </w:r>
      <w:r w:rsidRPr="00DB0054">
        <w:rPr>
          <w:noProof/>
        </w:rPr>
        <w:tab/>
        <w:t xml:space="preserve">M. Cucchi, C. Gruener, L. Petrauskas, P. Steiner, H. Tseng, A. Fischer, B. Penkovsky, C. Matthus, P. Birkholz, H. Kleemann, and K. Leo, “Reservoir computing with biocompatible organic electrochemical networks for brain-inspired biosignal classification,” Sci. Adv. </w:t>
      </w:r>
      <w:r w:rsidRPr="00DB0054">
        <w:rPr>
          <w:b/>
          <w:noProof/>
        </w:rPr>
        <w:t>7</w:t>
      </w:r>
      <w:r w:rsidRPr="00DB0054">
        <w:rPr>
          <w:noProof/>
        </w:rPr>
        <w:t>, eabh0693 (2021).</w:t>
      </w:r>
    </w:p>
    <w:p w14:paraId="445E49B1" w14:textId="51974DC2" w:rsidR="00B96E60" w:rsidRPr="00DB0054" w:rsidRDefault="00B96E60" w:rsidP="00FF42CE">
      <w:pPr>
        <w:pStyle w:val="EndNoteBibliography"/>
        <w:ind w:left="264" w:hangingChars="132" w:hanging="264"/>
        <w:rPr>
          <w:noProof/>
        </w:rPr>
      </w:pPr>
      <w:r w:rsidRPr="00DB0054">
        <w:rPr>
          <w:noProof/>
          <w:vertAlign w:val="superscript"/>
        </w:rPr>
        <w:t>39</w:t>
      </w:r>
      <w:r w:rsidRPr="00DB0054">
        <w:rPr>
          <w:noProof/>
        </w:rPr>
        <w:tab/>
        <w:t>Y. Usami, B. van de Ven, D. G. Mathew, T. Chen, T. Kotooka, Y. Kawashima, Y. Tanaka, Y. Otsuka, H. Ohoyama, H. Tamukoh, H. Tanaka, W. G. van der Wiel, and T. Matsumoto, “In-</w:t>
      </w:r>
      <w:r w:rsidR="009F6E24" w:rsidRPr="00DB0054">
        <w:rPr>
          <w:noProof/>
        </w:rPr>
        <w:t>materio reservoir computing in a sulfonated polyaniline network</w:t>
      </w:r>
      <w:r w:rsidRPr="00DB0054">
        <w:rPr>
          <w:noProof/>
        </w:rPr>
        <w:t xml:space="preserve">,” Adv. Mater. </w:t>
      </w:r>
      <w:r w:rsidRPr="00DB0054">
        <w:rPr>
          <w:b/>
          <w:noProof/>
        </w:rPr>
        <w:t>33</w:t>
      </w:r>
      <w:r w:rsidRPr="00DB0054">
        <w:rPr>
          <w:noProof/>
        </w:rPr>
        <w:t>, e2102688 (2021).</w:t>
      </w:r>
    </w:p>
    <w:p w14:paraId="703DF21A" w14:textId="77777777" w:rsidR="00B96E60" w:rsidRPr="00DB0054" w:rsidRDefault="00B96E60" w:rsidP="00FF42CE">
      <w:pPr>
        <w:pStyle w:val="EndNoteBibliography"/>
        <w:ind w:left="264" w:hangingChars="132" w:hanging="264"/>
        <w:rPr>
          <w:noProof/>
        </w:rPr>
      </w:pPr>
      <w:r w:rsidRPr="00DB0054">
        <w:rPr>
          <w:noProof/>
          <w:vertAlign w:val="superscript"/>
        </w:rPr>
        <w:t>40</w:t>
      </w:r>
      <w:r w:rsidRPr="00DB0054">
        <w:rPr>
          <w:noProof/>
        </w:rPr>
        <w:tab/>
        <w:t xml:space="preserve">S. H. Kan, K. Nakajima, T. Asai, and M. Akai-Kasaya, “Physical implementation of reservoir computing through electrochemical reaction,” Adv. Sci. </w:t>
      </w:r>
      <w:r w:rsidRPr="00DB0054">
        <w:rPr>
          <w:b/>
          <w:noProof/>
        </w:rPr>
        <w:t>9</w:t>
      </w:r>
      <w:r w:rsidRPr="00DB0054">
        <w:rPr>
          <w:noProof/>
        </w:rPr>
        <w:t>, 2104076 (2022).</w:t>
      </w:r>
    </w:p>
    <w:p w14:paraId="137DB161" w14:textId="77777777" w:rsidR="00B96E60" w:rsidRPr="00DB0054" w:rsidRDefault="00B96E60" w:rsidP="00FF42CE">
      <w:pPr>
        <w:pStyle w:val="EndNoteBibliography"/>
        <w:ind w:left="264" w:hangingChars="132" w:hanging="264"/>
        <w:rPr>
          <w:noProof/>
        </w:rPr>
      </w:pPr>
      <w:r w:rsidRPr="00DB0054">
        <w:rPr>
          <w:noProof/>
          <w:vertAlign w:val="superscript"/>
        </w:rPr>
        <w:t>41</w:t>
      </w:r>
      <w:r w:rsidRPr="00DB0054">
        <w:rPr>
          <w:noProof/>
        </w:rPr>
        <w:tab/>
        <w:t xml:space="preserve">D. Nishioka, Y. Shingaya, T. Tsuchiya, T. Higuchi, and K. Terabe, “Few- and single-molecule reservoir computing experimentally demonstrated with surface-enhanced Raman scattering and ion gating,” Sci. Adv. </w:t>
      </w:r>
      <w:r w:rsidRPr="00DB0054">
        <w:rPr>
          <w:b/>
          <w:noProof/>
        </w:rPr>
        <w:t>10</w:t>
      </w:r>
      <w:r w:rsidRPr="00DB0054">
        <w:rPr>
          <w:noProof/>
        </w:rPr>
        <w:t>, eadk6438 (2024).</w:t>
      </w:r>
    </w:p>
    <w:p w14:paraId="67B3280F" w14:textId="77777777" w:rsidR="00B96E60" w:rsidRPr="00DB0054" w:rsidRDefault="00B96E60" w:rsidP="00FF42CE">
      <w:pPr>
        <w:pStyle w:val="EndNoteBibliography"/>
        <w:ind w:left="264" w:hangingChars="132" w:hanging="264"/>
        <w:rPr>
          <w:noProof/>
        </w:rPr>
      </w:pPr>
      <w:r w:rsidRPr="00DB0054">
        <w:rPr>
          <w:noProof/>
          <w:vertAlign w:val="superscript"/>
        </w:rPr>
        <w:t>42</w:t>
      </w:r>
      <w:r w:rsidRPr="00DB0054">
        <w:rPr>
          <w:noProof/>
        </w:rPr>
        <w:tab/>
        <w:t>X. Lu, M. I. B. Utama, X. Wang, W. Xu, W. Zhao, M. H. S. Owen, and Q. Xiong, “Gate-tunable resonant Raman spectroscopy of bilayer MoS</w:t>
      </w:r>
      <w:r w:rsidRPr="00DB0054">
        <w:rPr>
          <w:noProof/>
          <w:vertAlign w:val="subscript"/>
        </w:rPr>
        <w:t>2</w:t>
      </w:r>
      <w:r w:rsidRPr="00DB0054">
        <w:rPr>
          <w:noProof/>
        </w:rPr>
        <w:t xml:space="preserve">,” Small </w:t>
      </w:r>
      <w:r w:rsidRPr="00DB0054">
        <w:rPr>
          <w:b/>
          <w:noProof/>
        </w:rPr>
        <w:t>13</w:t>
      </w:r>
      <w:r w:rsidRPr="00DB0054">
        <w:rPr>
          <w:noProof/>
        </w:rPr>
        <w:t>, 1701039 (2017).</w:t>
      </w:r>
    </w:p>
    <w:p w14:paraId="5F14A435" w14:textId="5CC8AE0D" w:rsidR="00B96E60" w:rsidRPr="00DB0054" w:rsidRDefault="00B96E60" w:rsidP="00FF42CE">
      <w:pPr>
        <w:pStyle w:val="EndNoteBibliography"/>
        <w:ind w:left="264" w:hangingChars="132" w:hanging="264"/>
        <w:rPr>
          <w:noProof/>
        </w:rPr>
      </w:pPr>
      <w:r w:rsidRPr="00DB0054">
        <w:rPr>
          <w:noProof/>
          <w:vertAlign w:val="superscript"/>
        </w:rPr>
        <w:lastRenderedPageBreak/>
        <w:t>43</w:t>
      </w:r>
      <w:r w:rsidRPr="00DB0054">
        <w:rPr>
          <w:noProof/>
        </w:rPr>
        <w:tab/>
        <w:t>C. Lee, H. Yan, L. E. Brus, T. F. Heinz, J. Hone, and S. Ryu, “</w:t>
      </w:r>
      <w:r w:rsidR="009F6E24">
        <w:rPr>
          <w:noProof/>
        </w:rPr>
        <w:t>A</w:t>
      </w:r>
      <w:r w:rsidR="009F6E24" w:rsidRPr="00DB0054">
        <w:rPr>
          <w:noProof/>
        </w:rPr>
        <w:t>nomalous lattice vibrations of single- and few-layer</w:t>
      </w:r>
      <w:r w:rsidRPr="00DB0054">
        <w:rPr>
          <w:noProof/>
        </w:rPr>
        <w:t xml:space="preserve"> MoS</w:t>
      </w:r>
      <w:r w:rsidRPr="00DB0054">
        <w:rPr>
          <w:noProof/>
          <w:vertAlign w:val="subscript"/>
        </w:rPr>
        <w:t>2</w:t>
      </w:r>
      <w:r w:rsidRPr="00DB0054">
        <w:rPr>
          <w:noProof/>
        </w:rPr>
        <w:t xml:space="preserve">,” Acs Nano </w:t>
      </w:r>
      <w:r w:rsidRPr="00DB0054">
        <w:rPr>
          <w:b/>
          <w:noProof/>
        </w:rPr>
        <w:t>4</w:t>
      </w:r>
      <w:r w:rsidRPr="00DB0054">
        <w:rPr>
          <w:noProof/>
        </w:rPr>
        <w:t>, 2695 (2010).</w:t>
      </w:r>
    </w:p>
    <w:p w14:paraId="35EC8083" w14:textId="77777777" w:rsidR="00B96E60" w:rsidRPr="00DB0054" w:rsidRDefault="00B96E60" w:rsidP="00FF42CE">
      <w:pPr>
        <w:pStyle w:val="EndNoteBibliography"/>
        <w:ind w:left="264" w:hangingChars="132" w:hanging="264"/>
        <w:rPr>
          <w:noProof/>
        </w:rPr>
      </w:pPr>
      <w:r w:rsidRPr="00DB0054">
        <w:rPr>
          <w:noProof/>
          <w:vertAlign w:val="superscript"/>
        </w:rPr>
        <w:t>44</w:t>
      </w:r>
      <w:r w:rsidRPr="00DB0054">
        <w:rPr>
          <w:noProof/>
        </w:rPr>
        <w:tab/>
        <w:t xml:space="preserve">X. Zhang, X. F. Qiao, W. Shi, J. B. Wu, D. S. Jiang, and P. H. Tan, “Phonon and Raman scattering of two-dimensional transition metal dichalcogenides from monolayer, multilayer to bulk material,” Chem. Soc. Rev. </w:t>
      </w:r>
      <w:r w:rsidRPr="00DB0054">
        <w:rPr>
          <w:b/>
          <w:noProof/>
        </w:rPr>
        <w:t>44</w:t>
      </w:r>
      <w:r w:rsidRPr="00DB0054">
        <w:rPr>
          <w:noProof/>
        </w:rPr>
        <w:t>, 2757 (2015).</w:t>
      </w:r>
    </w:p>
    <w:p w14:paraId="17F6A703" w14:textId="77777777" w:rsidR="00B96E60" w:rsidRPr="00DB0054" w:rsidRDefault="00B96E60" w:rsidP="00FF42CE">
      <w:pPr>
        <w:pStyle w:val="EndNoteBibliography"/>
        <w:ind w:left="264" w:hangingChars="132" w:hanging="264"/>
        <w:rPr>
          <w:noProof/>
        </w:rPr>
      </w:pPr>
      <w:r w:rsidRPr="00DB0054">
        <w:rPr>
          <w:noProof/>
          <w:vertAlign w:val="superscript"/>
        </w:rPr>
        <w:t>45</w:t>
      </w:r>
      <w:r w:rsidRPr="00DB0054">
        <w:rPr>
          <w:noProof/>
        </w:rPr>
        <w:tab/>
        <w:t>Y</w:t>
      </w:r>
      <w:r>
        <w:rPr>
          <w:noProof/>
        </w:rPr>
        <w:t>.</w:t>
      </w:r>
      <w:r w:rsidRPr="00DB0054">
        <w:rPr>
          <w:noProof/>
        </w:rPr>
        <w:t xml:space="preserve"> Yamaguchi, D</w:t>
      </w:r>
      <w:r>
        <w:rPr>
          <w:noProof/>
        </w:rPr>
        <w:t>.</w:t>
      </w:r>
      <w:r w:rsidRPr="00DB0054">
        <w:rPr>
          <w:noProof/>
        </w:rPr>
        <w:t xml:space="preserve"> Nishioka, W</w:t>
      </w:r>
      <w:r>
        <w:rPr>
          <w:noProof/>
        </w:rPr>
        <w:t>.</w:t>
      </w:r>
      <w:r w:rsidRPr="00DB0054">
        <w:rPr>
          <w:noProof/>
        </w:rPr>
        <w:t xml:space="preserve"> Namiki, T</w:t>
      </w:r>
      <w:r>
        <w:rPr>
          <w:noProof/>
        </w:rPr>
        <w:t>.</w:t>
      </w:r>
      <w:r w:rsidRPr="00DB0054">
        <w:rPr>
          <w:noProof/>
        </w:rPr>
        <w:t xml:space="preserve"> Tsuchiya, M</w:t>
      </w:r>
      <w:r>
        <w:rPr>
          <w:noProof/>
        </w:rPr>
        <w:t>.</w:t>
      </w:r>
      <w:r w:rsidRPr="00DB0054">
        <w:rPr>
          <w:noProof/>
        </w:rPr>
        <w:t xml:space="preserve"> Imura, Y</w:t>
      </w:r>
      <w:r>
        <w:rPr>
          <w:noProof/>
        </w:rPr>
        <w:t>.</w:t>
      </w:r>
      <w:r w:rsidRPr="00DB0054">
        <w:rPr>
          <w:noProof/>
        </w:rPr>
        <w:t xml:space="preserve"> Koide, T</w:t>
      </w:r>
      <w:r>
        <w:rPr>
          <w:noProof/>
        </w:rPr>
        <w:t>.</w:t>
      </w:r>
      <w:r w:rsidRPr="00DB0054">
        <w:rPr>
          <w:noProof/>
        </w:rPr>
        <w:t xml:space="preserve"> Higuchi, and K</w:t>
      </w:r>
      <w:r>
        <w:rPr>
          <w:noProof/>
        </w:rPr>
        <w:t>.</w:t>
      </w:r>
      <w:r w:rsidRPr="00DB0054">
        <w:rPr>
          <w:noProof/>
        </w:rPr>
        <w:t xml:space="preserve"> Terabe, “Inverted input method for computing performance enhancement of the ion-gating reservoir,” Appl. Phys. Express </w:t>
      </w:r>
      <w:r w:rsidRPr="00DB0054">
        <w:rPr>
          <w:b/>
          <w:noProof/>
        </w:rPr>
        <w:t>17</w:t>
      </w:r>
      <w:r w:rsidRPr="00DB0054">
        <w:rPr>
          <w:noProof/>
        </w:rPr>
        <w:t>, 024501 (2024).</w:t>
      </w:r>
    </w:p>
    <w:p w14:paraId="1CE4FE26" w14:textId="04974B73" w:rsidR="00B96E60" w:rsidRPr="008E7D96" w:rsidRDefault="00B96E60" w:rsidP="00FF42CE">
      <w:pPr>
        <w:pStyle w:val="EndNoteBibliography"/>
        <w:ind w:left="264" w:hangingChars="132" w:hanging="264"/>
        <w:rPr>
          <w:noProof/>
        </w:rPr>
      </w:pPr>
      <w:r w:rsidRPr="00DB0054">
        <w:rPr>
          <w:noProof/>
          <w:vertAlign w:val="superscript"/>
        </w:rPr>
        <w:t>46</w:t>
      </w:r>
      <w:r w:rsidRPr="00DB0054">
        <w:rPr>
          <w:noProof/>
        </w:rPr>
        <w:tab/>
      </w:r>
      <w:bookmarkStart w:id="8" w:name="OLE_LINK60"/>
      <w:r w:rsidRPr="00DB0054">
        <w:rPr>
          <w:noProof/>
        </w:rPr>
        <w:t xml:space="preserve">J. Dambre, D. Verstraeten, B. Schrauwen, and S. Massar, “Information processing capacity of dynamical systems,” Sci. Rep. </w:t>
      </w:r>
      <w:r w:rsidRPr="00DB0054">
        <w:rPr>
          <w:b/>
          <w:noProof/>
        </w:rPr>
        <w:t>2</w:t>
      </w:r>
      <w:r w:rsidRPr="00DB0054">
        <w:rPr>
          <w:noProof/>
        </w:rPr>
        <w:t>, 514 (2012).</w:t>
      </w:r>
      <w:bookmarkEnd w:id="8"/>
    </w:p>
    <w:p w14:paraId="6EEE98D2" w14:textId="77777777" w:rsidR="00B96E60" w:rsidRPr="00DB0054" w:rsidRDefault="00B96E60" w:rsidP="00FF42CE">
      <w:pPr>
        <w:pStyle w:val="EndNoteBibliography"/>
        <w:ind w:left="264" w:hangingChars="132" w:hanging="264"/>
        <w:rPr>
          <w:noProof/>
        </w:rPr>
      </w:pPr>
      <w:r w:rsidRPr="00DB0054">
        <w:rPr>
          <w:noProof/>
          <w:vertAlign w:val="superscript"/>
        </w:rPr>
        <w:t>47</w:t>
      </w:r>
      <w:r w:rsidRPr="00DB0054">
        <w:rPr>
          <w:noProof/>
        </w:rPr>
        <w:tab/>
      </w:r>
      <w:bookmarkStart w:id="9" w:name="OLE_LINK61"/>
      <w:r w:rsidRPr="00DB0054">
        <w:rPr>
          <w:noProof/>
        </w:rPr>
        <w:t>S</w:t>
      </w:r>
      <w:r>
        <w:rPr>
          <w:noProof/>
        </w:rPr>
        <w:t>.</w:t>
      </w:r>
      <w:r w:rsidRPr="00DB0054">
        <w:rPr>
          <w:noProof/>
        </w:rPr>
        <w:t xml:space="preserve"> Tsunegi, T</w:t>
      </w:r>
      <w:r>
        <w:rPr>
          <w:noProof/>
        </w:rPr>
        <w:t>.</w:t>
      </w:r>
      <w:r w:rsidRPr="00DB0054">
        <w:rPr>
          <w:noProof/>
        </w:rPr>
        <w:t xml:space="preserve"> Kubota, A</w:t>
      </w:r>
      <w:r>
        <w:rPr>
          <w:noProof/>
        </w:rPr>
        <w:t xml:space="preserve">. </w:t>
      </w:r>
      <w:r w:rsidRPr="00DB0054">
        <w:rPr>
          <w:noProof/>
        </w:rPr>
        <w:t>Kamimaki, J</w:t>
      </w:r>
      <w:r>
        <w:rPr>
          <w:noProof/>
        </w:rPr>
        <w:t>.</w:t>
      </w:r>
      <w:r w:rsidRPr="00DB0054">
        <w:rPr>
          <w:noProof/>
        </w:rPr>
        <w:t xml:space="preserve"> Grollier, V</w:t>
      </w:r>
      <w:r>
        <w:rPr>
          <w:noProof/>
        </w:rPr>
        <w:t>.</w:t>
      </w:r>
      <w:r w:rsidRPr="00DB0054">
        <w:rPr>
          <w:noProof/>
        </w:rPr>
        <w:t xml:space="preserve"> Cros, K</w:t>
      </w:r>
      <w:r>
        <w:rPr>
          <w:noProof/>
        </w:rPr>
        <w:t>.</w:t>
      </w:r>
      <w:r w:rsidRPr="00DB0054">
        <w:rPr>
          <w:noProof/>
        </w:rPr>
        <w:t xml:space="preserve"> Yakushiji, A</w:t>
      </w:r>
      <w:r>
        <w:rPr>
          <w:noProof/>
        </w:rPr>
        <w:t>.</w:t>
      </w:r>
      <w:r w:rsidRPr="00DB0054">
        <w:rPr>
          <w:noProof/>
        </w:rPr>
        <w:t xml:space="preserve"> Fukushima, S</w:t>
      </w:r>
      <w:r>
        <w:rPr>
          <w:noProof/>
        </w:rPr>
        <w:t>.</w:t>
      </w:r>
      <w:r w:rsidRPr="00DB0054">
        <w:rPr>
          <w:noProof/>
        </w:rPr>
        <w:t xml:space="preserve"> Yuasa, H</w:t>
      </w:r>
      <w:r>
        <w:rPr>
          <w:noProof/>
        </w:rPr>
        <w:t>.</w:t>
      </w:r>
      <w:r w:rsidRPr="00DB0054">
        <w:rPr>
          <w:noProof/>
        </w:rPr>
        <w:t xml:space="preserve"> Kubota, K</w:t>
      </w:r>
      <w:r>
        <w:rPr>
          <w:noProof/>
        </w:rPr>
        <w:t>.</w:t>
      </w:r>
      <w:r w:rsidRPr="00DB0054">
        <w:rPr>
          <w:noProof/>
        </w:rPr>
        <w:t xml:space="preserve"> Nakajima, and T</w:t>
      </w:r>
      <w:r>
        <w:rPr>
          <w:noProof/>
        </w:rPr>
        <w:t>.</w:t>
      </w:r>
      <w:r w:rsidRPr="00DB0054">
        <w:rPr>
          <w:noProof/>
        </w:rPr>
        <w:t xml:space="preserve"> Taniguchi, “Information processing capacity of spintronic oscillator,” Adv. Intell. Syst. </w:t>
      </w:r>
      <w:r w:rsidRPr="00DB0054">
        <w:rPr>
          <w:b/>
          <w:noProof/>
        </w:rPr>
        <w:t>5</w:t>
      </w:r>
      <w:r w:rsidRPr="00DB0054">
        <w:rPr>
          <w:noProof/>
        </w:rPr>
        <w:t>, 2300175 (2023).</w:t>
      </w:r>
      <w:bookmarkEnd w:id="9"/>
    </w:p>
    <w:p w14:paraId="5269A361" w14:textId="77777777" w:rsidR="00B96E60" w:rsidRPr="00DB0054" w:rsidRDefault="00B96E60" w:rsidP="00FF42CE">
      <w:pPr>
        <w:pStyle w:val="EndNoteBibliography"/>
        <w:ind w:left="264" w:hangingChars="132" w:hanging="264"/>
        <w:rPr>
          <w:noProof/>
        </w:rPr>
      </w:pPr>
      <w:r w:rsidRPr="00DB0054">
        <w:rPr>
          <w:noProof/>
          <w:vertAlign w:val="superscript"/>
        </w:rPr>
        <w:t>48</w:t>
      </w:r>
      <w:r w:rsidRPr="00DB0054">
        <w:rPr>
          <w:noProof/>
        </w:rPr>
        <w:tab/>
        <w:t xml:space="preserve">M. Inubushi and K. Yoshimura, “Reservoir computing beyond memory-nonlinearity trade-off,” Sci. Rep. </w:t>
      </w:r>
      <w:r w:rsidRPr="00DB0054">
        <w:rPr>
          <w:b/>
          <w:noProof/>
        </w:rPr>
        <w:t>7</w:t>
      </w:r>
      <w:r w:rsidRPr="00DB0054">
        <w:rPr>
          <w:noProof/>
        </w:rPr>
        <w:t>, 10199 (2017).</w:t>
      </w:r>
    </w:p>
    <w:p w14:paraId="39AD9A14" w14:textId="77777777" w:rsidR="00B96E60" w:rsidRPr="00DB0054" w:rsidRDefault="00B96E60" w:rsidP="00FF42CE">
      <w:pPr>
        <w:pStyle w:val="EndNoteBibliography"/>
        <w:ind w:left="264" w:hangingChars="132" w:hanging="264"/>
        <w:rPr>
          <w:noProof/>
        </w:rPr>
      </w:pPr>
      <w:r w:rsidRPr="00DB0054">
        <w:rPr>
          <w:noProof/>
          <w:vertAlign w:val="superscript"/>
        </w:rPr>
        <w:t>49</w:t>
      </w:r>
      <w:r w:rsidRPr="00DB0054">
        <w:rPr>
          <w:noProof/>
        </w:rPr>
        <w:tab/>
        <w:t>J</w:t>
      </w:r>
      <w:r>
        <w:rPr>
          <w:noProof/>
        </w:rPr>
        <w:t>.</w:t>
      </w:r>
      <w:r w:rsidRPr="00DB0054">
        <w:rPr>
          <w:noProof/>
        </w:rPr>
        <w:t xml:space="preserve"> Pauwels, G</w:t>
      </w:r>
      <w:r>
        <w:rPr>
          <w:noProof/>
        </w:rPr>
        <w:t>.</w:t>
      </w:r>
      <w:r w:rsidRPr="00DB0054">
        <w:rPr>
          <w:noProof/>
        </w:rPr>
        <w:t xml:space="preserve"> Verschaffelt, S</w:t>
      </w:r>
      <w:r>
        <w:rPr>
          <w:noProof/>
        </w:rPr>
        <w:t>.</w:t>
      </w:r>
      <w:r w:rsidRPr="00DB0054">
        <w:rPr>
          <w:noProof/>
        </w:rPr>
        <w:t xml:space="preserve"> Massar, and G</w:t>
      </w:r>
      <w:r>
        <w:rPr>
          <w:noProof/>
        </w:rPr>
        <w:t>.</w:t>
      </w:r>
      <w:r w:rsidRPr="00DB0054">
        <w:rPr>
          <w:noProof/>
        </w:rPr>
        <w:t xml:space="preserve"> Van der Sande, “Distributed Kerr non-linearity in a coherent all-optical fiber-ring reservoir computer,” Front. Phys. </w:t>
      </w:r>
      <w:r w:rsidRPr="00DB0054">
        <w:rPr>
          <w:b/>
          <w:noProof/>
        </w:rPr>
        <w:t>7</w:t>
      </w:r>
      <w:r w:rsidRPr="00DB0054">
        <w:rPr>
          <w:noProof/>
        </w:rPr>
        <w:t>, 138 (2019).</w:t>
      </w:r>
    </w:p>
    <w:p w14:paraId="27973590" w14:textId="708002D2" w:rsidR="00B96E60" w:rsidRDefault="00B96E60" w:rsidP="00FF42CE">
      <w:pPr>
        <w:pStyle w:val="EndNoteBibliography"/>
        <w:ind w:left="264" w:hangingChars="132" w:hanging="264"/>
        <w:rPr>
          <w:noProof/>
        </w:rPr>
      </w:pPr>
      <w:r w:rsidRPr="00DB0054">
        <w:rPr>
          <w:noProof/>
          <w:vertAlign w:val="superscript"/>
        </w:rPr>
        <w:t>50</w:t>
      </w:r>
      <w:r w:rsidRPr="00DB0054">
        <w:rPr>
          <w:noProof/>
        </w:rPr>
        <w:tab/>
        <w:t>K. Shibata, D. Nishioka, W. Namiki, T. Tsuchiya, T. Higuchi, and K. Terabe, “Redox-based ion-gating reservoir consisting of (104) oriented LiCoO</w:t>
      </w:r>
      <w:r w:rsidRPr="00DB0054">
        <w:rPr>
          <w:noProof/>
          <w:vertAlign w:val="subscript"/>
        </w:rPr>
        <w:t>2</w:t>
      </w:r>
      <w:r w:rsidRPr="00DB0054">
        <w:rPr>
          <w:noProof/>
        </w:rPr>
        <w:t xml:space="preserve"> film, assisted by physical masking,” Sci. Rep. </w:t>
      </w:r>
      <w:r w:rsidRPr="00DB0054">
        <w:rPr>
          <w:b/>
          <w:noProof/>
        </w:rPr>
        <w:t>13</w:t>
      </w:r>
      <w:r w:rsidRPr="00DB0054">
        <w:rPr>
          <w:noProof/>
        </w:rPr>
        <w:t>, 21060 (2023).</w:t>
      </w:r>
    </w:p>
    <w:p w14:paraId="5E7EB107" w14:textId="5D6E6E08" w:rsidR="00F334BA" w:rsidRPr="002A3CC8" w:rsidRDefault="00F334BA" w:rsidP="00FF42CE">
      <w:pPr>
        <w:pStyle w:val="EndNoteBibliography"/>
        <w:ind w:left="264" w:hangingChars="132" w:hanging="264"/>
        <w:rPr>
          <w:noProof/>
        </w:rPr>
      </w:pPr>
      <w:r w:rsidRPr="002A3CC8">
        <w:rPr>
          <w:noProof/>
          <w:vertAlign w:val="superscript"/>
        </w:rPr>
        <w:t>51</w:t>
      </w:r>
      <w:r w:rsidRPr="002A3CC8">
        <w:rPr>
          <w:noProof/>
        </w:rPr>
        <w:tab/>
        <w:t>D</w:t>
      </w:r>
      <w:r>
        <w:rPr>
          <w:noProof/>
        </w:rPr>
        <w:t>.</w:t>
      </w:r>
      <w:r w:rsidRPr="002A3CC8">
        <w:rPr>
          <w:noProof/>
        </w:rPr>
        <w:t xml:space="preserve"> Nishioka, T</w:t>
      </w:r>
      <w:r>
        <w:rPr>
          <w:noProof/>
        </w:rPr>
        <w:t>.</w:t>
      </w:r>
      <w:r w:rsidRPr="002A3CC8">
        <w:rPr>
          <w:noProof/>
        </w:rPr>
        <w:t xml:space="preserve"> Tsuchiya, M</w:t>
      </w:r>
      <w:r>
        <w:rPr>
          <w:noProof/>
        </w:rPr>
        <w:t>.</w:t>
      </w:r>
      <w:r w:rsidRPr="002A3CC8">
        <w:rPr>
          <w:noProof/>
        </w:rPr>
        <w:t xml:space="preserve"> Imura, Y</w:t>
      </w:r>
      <w:r>
        <w:rPr>
          <w:noProof/>
        </w:rPr>
        <w:t>.</w:t>
      </w:r>
      <w:r w:rsidRPr="002A3CC8">
        <w:rPr>
          <w:noProof/>
        </w:rPr>
        <w:t xml:space="preserve"> Koide, T</w:t>
      </w:r>
      <w:r>
        <w:rPr>
          <w:noProof/>
        </w:rPr>
        <w:t>.</w:t>
      </w:r>
      <w:r w:rsidRPr="002A3CC8">
        <w:rPr>
          <w:noProof/>
        </w:rPr>
        <w:t xml:space="preserve"> Higuchi, and K</w:t>
      </w:r>
      <w:r>
        <w:rPr>
          <w:noProof/>
        </w:rPr>
        <w:t>.</w:t>
      </w:r>
      <w:r w:rsidRPr="002A3CC8">
        <w:rPr>
          <w:noProof/>
        </w:rPr>
        <w:t xml:space="preserve"> Terabe, “A high-performance deep reservoir computer experimentally demonstrated with ion-gating reservoirs,” Communications Engineering </w:t>
      </w:r>
      <w:r w:rsidRPr="002A3CC8">
        <w:rPr>
          <w:b/>
          <w:noProof/>
        </w:rPr>
        <w:t>3</w:t>
      </w:r>
      <w:r w:rsidRPr="002A3CC8">
        <w:rPr>
          <w:noProof/>
        </w:rPr>
        <w:t xml:space="preserve"> (2024).</w:t>
      </w:r>
    </w:p>
    <w:p w14:paraId="5826AB19" w14:textId="170D9B48" w:rsidR="00F334BA" w:rsidRPr="006D076B" w:rsidRDefault="00F334BA" w:rsidP="00FF42CE">
      <w:pPr>
        <w:pStyle w:val="EndNoteBibliography"/>
        <w:ind w:left="264" w:hangingChars="132" w:hanging="264"/>
        <w:rPr>
          <w:noProof/>
        </w:rPr>
      </w:pPr>
      <w:r w:rsidRPr="002A3CC8">
        <w:rPr>
          <w:noProof/>
          <w:vertAlign w:val="superscript"/>
        </w:rPr>
        <w:t>52</w:t>
      </w:r>
      <w:r w:rsidRPr="002A3CC8">
        <w:rPr>
          <w:noProof/>
        </w:rPr>
        <w:tab/>
        <w:t>T. Tsuchiya, D. Nishioka, W. Namiki, and K. Terabe, “Physical Reservoir Computing Utilizing Ion-Gating Transistors Operating in Electric Double Layer and Redox Mechanisms,” Adv</w:t>
      </w:r>
      <w:r w:rsidR="008F6A80">
        <w:rPr>
          <w:noProof/>
        </w:rPr>
        <w:t>.</w:t>
      </w:r>
      <w:r w:rsidRPr="002A3CC8">
        <w:rPr>
          <w:noProof/>
        </w:rPr>
        <w:t xml:space="preserve"> Electron</w:t>
      </w:r>
      <w:r w:rsidR="008F6A80">
        <w:rPr>
          <w:noProof/>
        </w:rPr>
        <w:t>.</w:t>
      </w:r>
      <w:r w:rsidRPr="002A3CC8">
        <w:rPr>
          <w:noProof/>
        </w:rPr>
        <w:t xml:space="preserve"> Mater</w:t>
      </w:r>
      <w:r w:rsidR="008F6A80">
        <w:rPr>
          <w:noProof/>
        </w:rPr>
        <w:t>.</w:t>
      </w:r>
      <w:r w:rsidRPr="002A3CC8">
        <w:rPr>
          <w:noProof/>
        </w:rPr>
        <w:t xml:space="preserve"> </w:t>
      </w:r>
      <w:r w:rsidRPr="002A3CC8">
        <w:rPr>
          <w:b/>
          <w:noProof/>
        </w:rPr>
        <w:t>10</w:t>
      </w:r>
      <w:r w:rsidRPr="002A3CC8">
        <w:rPr>
          <w:noProof/>
        </w:rPr>
        <w:t>, 19 (2024).</w:t>
      </w:r>
    </w:p>
    <w:p w14:paraId="4C55DB97" w14:textId="0308B35B" w:rsidR="00BE3A2D" w:rsidRPr="006D076B" w:rsidRDefault="00707480" w:rsidP="00FF42CE">
      <w:pPr>
        <w:pStyle w:val="EndNoteBibliography"/>
        <w:ind w:left="264" w:hangingChars="132" w:hanging="264"/>
        <w:rPr>
          <w:noProof/>
        </w:rPr>
      </w:pPr>
      <w:r w:rsidRPr="00707480">
        <w:rPr>
          <w:noProof/>
          <w:vertAlign w:val="superscript"/>
        </w:rPr>
        <w:t>53</w:t>
      </w:r>
      <w:r w:rsidR="00BE3A2D" w:rsidRPr="006D076B">
        <w:rPr>
          <w:noProof/>
        </w:rPr>
        <w:tab/>
      </w:r>
      <w:r>
        <w:rPr>
          <w:noProof/>
        </w:rPr>
        <w:t xml:space="preserve">T. </w:t>
      </w:r>
      <w:r w:rsidR="00BE3A2D" w:rsidRPr="006D076B">
        <w:rPr>
          <w:noProof/>
        </w:rPr>
        <w:t xml:space="preserve">Tsuchiya, </w:t>
      </w:r>
      <w:r>
        <w:rPr>
          <w:noProof/>
        </w:rPr>
        <w:t xml:space="preserve">M. </w:t>
      </w:r>
      <w:r w:rsidR="00BE3A2D" w:rsidRPr="006D076B">
        <w:rPr>
          <w:noProof/>
        </w:rPr>
        <w:t xml:space="preserve">Takayanagi, </w:t>
      </w:r>
      <w:r>
        <w:rPr>
          <w:noProof/>
        </w:rPr>
        <w:t xml:space="preserve">D. </w:t>
      </w:r>
      <w:r w:rsidR="00BE3A2D" w:rsidRPr="006D076B">
        <w:rPr>
          <w:noProof/>
        </w:rPr>
        <w:t xml:space="preserve">Nishioka, </w:t>
      </w:r>
      <w:r>
        <w:rPr>
          <w:noProof/>
        </w:rPr>
        <w:t xml:space="preserve">W. </w:t>
      </w:r>
      <w:r w:rsidR="00BE3A2D" w:rsidRPr="006D076B">
        <w:rPr>
          <w:noProof/>
        </w:rPr>
        <w:t>Namiki</w:t>
      </w:r>
      <w:r w:rsidR="00951EA4" w:rsidRPr="006D076B">
        <w:rPr>
          <w:noProof/>
        </w:rPr>
        <w:t xml:space="preserve"> and</w:t>
      </w:r>
      <w:r w:rsidR="00BE3A2D" w:rsidRPr="006D076B">
        <w:rPr>
          <w:noProof/>
        </w:rPr>
        <w:t xml:space="preserve"> </w:t>
      </w:r>
      <w:r>
        <w:rPr>
          <w:noProof/>
        </w:rPr>
        <w:t xml:space="preserve">K. </w:t>
      </w:r>
      <w:r w:rsidR="00BE3A2D" w:rsidRPr="006D076B">
        <w:rPr>
          <w:noProof/>
        </w:rPr>
        <w:t>Terabe</w:t>
      </w:r>
      <w:r>
        <w:rPr>
          <w:noProof/>
        </w:rPr>
        <w:t>, “</w:t>
      </w:r>
      <w:r w:rsidR="00BE3A2D" w:rsidRPr="006D076B">
        <w:rPr>
          <w:noProof/>
        </w:rPr>
        <w:t xml:space="preserve">Electric </w:t>
      </w:r>
      <w:r w:rsidR="006D076B">
        <w:rPr>
          <w:noProof/>
        </w:rPr>
        <w:t>d</w:t>
      </w:r>
      <w:r w:rsidR="00BE3A2D" w:rsidRPr="006D076B">
        <w:rPr>
          <w:noProof/>
        </w:rPr>
        <w:t>ouble-</w:t>
      </w:r>
      <w:r w:rsidR="006D076B">
        <w:rPr>
          <w:noProof/>
        </w:rPr>
        <w:t>l</w:t>
      </w:r>
      <w:r w:rsidR="00BE3A2D" w:rsidRPr="006D076B">
        <w:rPr>
          <w:noProof/>
        </w:rPr>
        <w:t xml:space="preserve">ayer </w:t>
      </w:r>
      <w:r w:rsidR="006D076B">
        <w:rPr>
          <w:noProof/>
        </w:rPr>
        <w:t>e</w:t>
      </w:r>
      <w:r w:rsidR="00BE3A2D" w:rsidRPr="006D076B">
        <w:rPr>
          <w:noProof/>
        </w:rPr>
        <w:t xml:space="preserve">ffect in </w:t>
      </w:r>
      <w:r w:rsidR="006D076B">
        <w:rPr>
          <w:noProof/>
        </w:rPr>
        <w:t>s</w:t>
      </w:r>
      <w:r w:rsidR="00BE3A2D" w:rsidRPr="006D076B">
        <w:rPr>
          <w:noProof/>
        </w:rPr>
        <w:t xml:space="preserve">olid </w:t>
      </w:r>
      <w:r w:rsidR="006D076B">
        <w:rPr>
          <w:noProof/>
        </w:rPr>
        <w:t>s</w:t>
      </w:r>
      <w:r w:rsidR="00BE3A2D" w:rsidRPr="006D076B">
        <w:rPr>
          <w:noProof/>
        </w:rPr>
        <w:t xml:space="preserve">tate </w:t>
      </w:r>
      <w:r w:rsidR="006D076B">
        <w:rPr>
          <w:noProof/>
        </w:rPr>
        <w:t>i</w:t>
      </w:r>
      <w:r w:rsidR="00BE3A2D" w:rsidRPr="006D076B">
        <w:rPr>
          <w:noProof/>
        </w:rPr>
        <w:t>onics-</w:t>
      </w:r>
      <w:r w:rsidR="006D076B">
        <w:rPr>
          <w:noProof/>
        </w:rPr>
        <w:t>b</w:t>
      </w:r>
      <w:r w:rsidR="00BE3A2D" w:rsidRPr="006D076B">
        <w:rPr>
          <w:noProof/>
        </w:rPr>
        <w:t xml:space="preserve">ased </w:t>
      </w:r>
      <w:r w:rsidR="006D076B">
        <w:rPr>
          <w:noProof/>
        </w:rPr>
        <w:t>t</w:t>
      </w:r>
      <w:r w:rsidR="00BE3A2D" w:rsidRPr="006D076B">
        <w:rPr>
          <w:noProof/>
        </w:rPr>
        <w:t xml:space="preserve">ransistors and the </w:t>
      </w:r>
      <w:r w:rsidR="006D076B">
        <w:rPr>
          <w:noProof/>
        </w:rPr>
        <w:t>a</w:t>
      </w:r>
      <w:r w:rsidR="00BE3A2D" w:rsidRPr="006D076B">
        <w:rPr>
          <w:noProof/>
        </w:rPr>
        <w:t xml:space="preserve">pplication to </w:t>
      </w:r>
      <w:r w:rsidR="006D076B">
        <w:rPr>
          <w:noProof/>
        </w:rPr>
        <w:t>n</w:t>
      </w:r>
      <w:r w:rsidR="00BE3A2D" w:rsidRPr="006D076B">
        <w:rPr>
          <w:noProof/>
        </w:rPr>
        <w:t xml:space="preserve">euromorphic </w:t>
      </w:r>
      <w:r w:rsidR="006D076B">
        <w:rPr>
          <w:noProof/>
        </w:rPr>
        <w:t>c</w:t>
      </w:r>
      <w:r w:rsidR="00BE3A2D" w:rsidRPr="006D076B">
        <w:rPr>
          <w:noProof/>
        </w:rPr>
        <w:t>omputing</w:t>
      </w:r>
      <w:r>
        <w:rPr>
          <w:noProof/>
        </w:rPr>
        <w:t>,”</w:t>
      </w:r>
      <w:r w:rsidR="00BE3A2D" w:rsidRPr="006D076B">
        <w:rPr>
          <w:noProof/>
        </w:rPr>
        <w:t xml:space="preserve"> In </w:t>
      </w:r>
      <w:r w:rsidR="00BE3A2D" w:rsidRPr="00707480">
        <w:rPr>
          <w:noProof/>
        </w:rPr>
        <w:t>Interface Ionics: For All-Solid-State Batteries and Solid State Ionics Devices</w:t>
      </w:r>
      <w:r w:rsidR="00BE3A2D" w:rsidRPr="006D076B">
        <w:rPr>
          <w:noProof/>
        </w:rPr>
        <w:t xml:space="preserve"> (pp. 513-523). </w:t>
      </w:r>
      <w:r>
        <w:rPr>
          <w:noProof/>
        </w:rPr>
        <w:t>(</w:t>
      </w:r>
      <w:r w:rsidR="00BE3A2D" w:rsidRPr="006D076B">
        <w:rPr>
          <w:noProof/>
        </w:rPr>
        <w:t>Springer Nature Singapore</w:t>
      </w:r>
      <w:r>
        <w:rPr>
          <w:noProof/>
        </w:rPr>
        <w:t>, Singapore, 2024)</w:t>
      </w:r>
    </w:p>
    <w:p w14:paraId="32500A84" w14:textId="396793E1" w:rsidR="00F334BA" w:rsidRPr="002A3CC8" w:rsidRDefault="00F334BA" w:rsidP="00FF42CE">
      <w:pPr>
        <w:pStyle w:val="EndNoteBibliography"/>
        <w:ind w:left="264" w:hangingChars="132" w:hanging="264"/>
        <w:rPr>
          <w:noProof/>
        </w:rPr>
      </w:pPr>
      <w:r w:rsidRPr="002A3CC8">
        <w:rPr>
          <w:noProof/>
          <w:vertAlign w:val="superscript"/>
        </w:rPr>
        <w:t>5</w:t>
      </w:r>
      <w:r>
        <w:rPr>
          <w:noProof/>
          <w:vertAlign w:val="superscript"/>
        </w:rPr>
        <w:t>4</w:t>
      </w:r>
      <w:r w:rsidRPr="002A3CC8">
        <w:rPr>
          <w:noProof/>
        </w:rPr>
        <w:tab/>
        <w:t xml:space="preserve">W. Namiki, D. Nishioka, T. Tsuchiya, T. Higuchi, and K. Terabe, “Magnetization </w:t>
      </w:r>
      <w:r w:rsidR="008F6A80" w:rsidRPr="002A3CC8">
        <w:rPr>
          <w:noProof/>
        </w:rPr>
        <w:t>vector rotation reservoir computing operated by redox mechanism</w:t>
      </w:r>
      <w:r w:rsidRPr="002A3CC8">
        <w:rPr>
          <w:noProof/>
        </w:rPr>
        <w:t xml:space="preserve">,” Nano Lett. </w:t>
      </w:r>
      <w:r w:rsidRPr="002A3CC8">
        <w:rPr>
          <w:b/>
          <w:noProof/>
        </w:rPr>
        <w:t>24</w:t>
      </w:r>
      <w:r w:rsidRPr="002A3CC8">
        <w:rPr>
          <w:noProof/>
        </w:rPr>
        <w:t>, 4383 (2024).</w:t>
      </w:r>
    </w:p>
    <w:p w14:paraId="43B04A16" w14:textId="52E0B065" w:rsidR="00F334BA" w:rsidRPr="002A3CC8" w:rsidRDefault="00F334BA" w:rsidP="00FF42CE">
      <w:pPr>
        <w:pStyle w:val="EndNoteBibliography"/>
        <w:ind w:left="264" w:hangingChars="132" w:hanging="264"/>
        <w:rPr>
          <w:noProof/>
        </w:rPr>
      </w:pPr>
      <w:r w:rsidRPr="002A3CC8">
        <w:rPr>
          <w:noProof/>
          <w:vertAlign w:val="superscript"/>
        </w:rPr>
        <w:t>5</w:t>
      </w:r>
      <w:r>
        <w:rPr>
          <w:noProof/>
          <w:vertAlign w:val="superscript"/>
        </w:rPr>
        <w:t>5</w:t>
      </w:r>
      <w:r w:rsidRPr="002A3CC8">
        <w:rPr>
          <w:noProof/>
        </w:rPr>
        <w:tab/>
        <w:t>D</w:t>
      </w:r>
      <w:r>
        <w:rPr>
          <w:noProof/>
        </w:rPr>
        <w:t>.</w:t>
      </w:r>
      <w:r w:rsidRPr="002A3CC8">
        <w:rPr>
          <w:noProof/>
        </w:rPr>
        <w:t xml:space="preserve"> Nishioka, T</w:t>
      </w:r>
      <w:r>
        <w:rPr>
          <w:noProof/>
        </w:rPr>
        <w:t>.</w:t>
      </w:r>
      <w:r w:rsidRPr="002A3CC8">
        <w:rPr>
          <w:noProof/>
        </w:rPr>
        <w:t xml:space="preserve"> Tsuchiya, T</w:t>
      </w:r>
      <w:r>
        <w:rPr>
          <w:noProof/>
        </w:rPr>
        <w:t>.</w:t>
      </w:r>
      <w:r w:rsidRPr="002A3CC8">
        <w:rPr>
          <w:noProof/>
        </w:rPr>
        <w:t xml:space="preserve"> Higuchi, and K</w:t>
      </w:r>
      <w:r>
        <w:rPr>
          <w:noProof/>
        </w:rPr>
        <w:t>.</w:t>
      </w:r>
      <w:r w:rsidRPr="002A3CC8">
        <w:rPr>
          <w:noProof/>
        </w:rPr>
        <w:t xml:space="preserve"> Terabe, “Enhanced synaptic characteristics of H</w:t>
      </w:r>
      <w:r w:rsidRPr="002A3CC8">
        <w:rPr>
          <w:noProof/>
          <w:vertAlign w:val="subscript"/>
        </w:rPr>
        <w:t>x</w:t>
      </w:r>
      <w:r w:rsidRPr="002A3CC8">
        <w:rPr>
          <w:noProof/>
        </w:rPr>
        <w:t>WO</w:t>
      </w:r>
      <w:r w:rsidRPr="002A3CC8">
        <w:rPr>
          <w:noProof/>
          <w:vertAlign w:val="subscript"/>
        </w:rPr>
        <w:t>3</w:t>
      </w:r>
      <w:r w:rsidRPr="002A3CC8">
        <w:rPr>
          <w:noProof/>
        </w:rPr>
        <w:t xml:space="preserve">-based neuromorphic devices, achieved by current pulse control, for artificial neural networks,” Neuromorphic Computing and Engineering </w:t>
      </w:r>
      <w:r w:rsidRPr="002A3CC8">
        <w:rPr>
          <w:b/>
          <w:noProof/>
        </w:rPr>
        <w:t>3</w:t>
      </w:r>
      <w:r w:rsidRPr="002A3CC8">
        <w:rPr>
          <w:noProof/>
        </w:rPr>
        <w:t>, 034008 (2023).</w:t>
      </w:r>
    </w:p>
    <w:p w14:paraId="5D17098E" w14:textId="5EE8BC45" w:rsidR="00F334BA" w:rsidRDefault="00F334BA" w:rsidP="00FF42CE">
      <w:pPr>
        <w:pStyle w:val="EndNoteBibliography"/>
        <w:ind w:left="264" w:hangingChars="132" w:hanging="264"/>
        <w:rPr>
          <w:noProof/>
        </w:rPr>
      </w:pPr>
      <w:r w:rsidRPr="002A3CC8">
        <w:rPr>
          <w:noProof/>
          <w:vertAlign w:val="superscript"/>
        </w:rPr>
        <w:t>5</w:t>
      </w:r>
      <w:r>
        <w:rPr>
          <w:noProof/>
          <w:vertAlign w:val="superscript"/>
        </w:rPr>
        <w:t>6</w:t>
      </w:r>
      <w:r w:rsidRPr="002A3CC8">
        <w:rPr>
          <w:noProof/>
        </w:rPr>
        <w:tab/>
        <w:t>D. Nishioka, T. Tsuchiya, T. Higuchi, and K. Terabe, “Oxygen-tolerant operation of all-solid-state ionic-</w:t>
      </w:r>
      <w:r w:rsidRPr="002A3CC8">
        <w:rPr>
          <w:noProof/>
        </w:rPr>
        <w:lastRenderedPageBreak/>
        <w:t xml:space="preserve">gating devices: Advantage of all-solid-state structure for ionic-gating,” Jpn. J. Appl. Phys. </w:t>
      </w:r>
      <w:r w:rsidRPr="002A3CC8">
        <w:rPr>
          <w:b/>
          <w:noProof/>
        </w:rPr>
        <w:t>59</w:t>
      </w:r>
      <w:r>
        <w:rPr>
          <w:b/>
          <w:noProof/>
        </w:rPr>
        <w:t>,</w:t>
      </w:r>
      <w:r w:rsidRPr="002A3CC8">
        <w:rPr>
          <w:noProof/>
        </w:rPr>
        <w:t xml:space="preserve"> </w:t>
      </w:r>
      <w:r>
        <w:rPr>
          <w:noProof/>
        </w:rPr>
        <w:t xml:space="preserve">SIIG09 </w:t>
      </w:r>
      <w:r w:rsidRPr="002A3CC8">
        <w:rPr>
          <w:noProof/>
        </w:rPr>
        <w:t>(2020).</w:t>
      </w:r>
    </w:p>
    <w:p w14:paraId="6E5B2687" w14:textId="0ADB3547" w:rsidR="00F334BA" w:rsidRDefault="00F334BA" w:rsidP="00FF42CE">
      <w:pPr>
        <w:pStyle w:val="EndNoteBibliography"/>
        <w:ind w:left="264" w:hangingChars="132" w:hanging="264"/>
        <w:rPr>
          <w:noProof/>
        </w:rPr>
      </w:pPr>
      <w:r w:rsidRPr="00F334BA">
        <w:rPr>
          <w:noProof/>
          <w:vertAlign w:val="superscript"/>
        </w:rPr>
        <w:t>57</w:t>
      </w:r>
      <w:r w:rsidRPr="006D076B">
        <w:rPr>
          <w:noProof/>
        </w:rPr>
        <w:tab/>
      </w:r>
      <w:r>
        <w:rPr>
          <w:noProof/>
        </w:rPr>
        <w:t xml:space="preserve">M. </w:t>
      </w:r>
      <w:r w:rsidRPr="006D076B">
        <w:rPr>
          <w:noProof/>
        </w:rPr>
        <w:t xml:space="preserve">Takayanagi, </w:t>
      </w:r>
      <w:r>
        <w:rPr>
          <w:noProof/>
        </w:rPr>
        <w:t xml:space="preserve">T. </w:t>
      </w:r>
      <w:r w:rsidRPr="006D076B">
        <w:rPr>
          <w:noProof/>
        </w:rPr>
        <w:t xml:space="preserve">Tsuchiya, </w:t>
      </w:r>
      <w:r>
        <w:rPr>
          <w:noProof/>
        </w:rPr>
        <w:t xml:space="preserve">D. </w:t>
      </w:r>
      <w:r w:rsidRPr="006D076B">
        <w:rPr>
          <w:noProof/>
        </w:rPr>
        <w:t xml:space="preserve">Nishioka, </w:t>
      </w:r>
      <w:r>
        <w:rPr>
          <w:noProof/>
        </w:rPr>
        <w:t xml:space="preserve">M. </w:t>
      </w:r>
      <w:r w:rsidRPr="006D076B">
        <w:rPr>
          <w:noProof/>
        </w:rPr>
        <w:t xml:space="preserve">Imura, </w:t>
      </w:r>
      <w:r>
        <w:rPr>
          <w:noProof/>
        </w:rPr>
        <w:t xml:space="preserve">Y. </w:t>
      </w:r>
      <w:r w:rsidRPr="006D076B">
        <w:rPr>
          <w:noProof/>
        </w:rPr>
        <w:t xml:space="preserve">Koide, </w:t>
      </w:r>
      <w:r>
        <w:rPr>
          <w:noProof/>
        </w:rPr>
        <w:t xml:space="preserve">T. </w:t>
      </w:r>
      <w:r w:rsidRPr="006D076B">
        <w:rPr>
          <w:noProof/>
        </w:rPr>
        <w:t xml:space="preserve">Higuchi and </w:t>
      </w:r>
      <w:r>
        <w:rPr>
          <w:noProof/>
        </w:rPr>
        <w:t xml:space="preserve">K. </w:t>
      </w:r>
      <w:r w:rsidRPr="006D076B">
        <w:rPr>
          <w:noProof/>
        </w:rPr>
        <w:t>Terabe</w:t>
      </w:r>
      <w:r>
        <w:rPr>
          <w:noProof/>
        </w:rPr>
        <w:t xml:space="preserve">, </w:t>
      </w:r>
      <w:r w:rsidRPr="006D076B">
        <w:rPr>
          <w:noProof/>
        </w:rPr>
        <w:t xml:space="preserve"> </w:t>
      </w:r>
      <w:r>
        <w:rPr>
          <w:noProof/>
        </w:rPr>
        <w:t>“</w:t>
      </w:r>
      <w:r w:rsidRPr="006D076B">
        <w:rPr>
          <w:noProof/>
        </w:rPr>
        <w:t>Accelerated/decelerated dynamics of the electric double layer at hydrogen-terminated diamond/Li</w:t>
      </w:r>
      <w:r w:rsidRPr="009F6580">
        <w:rPr>
          <w:noProof/>
          <w:vertAlign w:val="superscript"/>
        </w:rPr>
        <w:t>+</w:t>
      </w:r>
      <w:r w:rsidRPr="006D076B">
        <w:rPr>
          <w:noProof/>
        </w:rPr>
        <w:t xml:space="preserve"> solid electrolyte interface</w:t>
      </w:r>
      <w:r>
        <w:rPr>
          <w:noProof/>
        </w:rPr>
        <w:t>,”</w:t>
      </w:r>
      <w:r w:rsidRPr="006D076B">
        <w:rPr>
          <w:noProof/>
        </w:rPr>
        <w:t> </w:t>
      </w:r>
      <w:r w:rsidRPr="00F334BA">
        <w:rPr>
          <w:noProof/>
        </w:rPr>
        <w:t>Mater. Today Phys.</w:t>
      </w:r>
      <w:r w:rsidRPr="006D076B">
        <w:rPr>
          <w:noProof/>
        </w:rPr>
        <w:t> </w:t>
      </w:r>
      <w:r w:rsidRPr="006D076B">
        <w:rPr>
          <w:b/>
          <w:bCs/>
          <w:noProof/>
        </w:rPr>
        <w:t>31</w:t>
      </w:r>
      <w:r>
        <w:rPr>
          <w:b/>
          <w:bCs/>
          <w:noProof/>
        </w:rPr>
        <w:t>,</w:t>
      </w:r>
      <w:r w:rsidRPr="006D076B">
        <w:rPr>
          <w:noProof/>
        </w:rPr>
        <w:t xml:space="preserve"> 101006</w:t>
      </w:r>
      <w:r>
        <w:rPr>
          <w:noProof/>
        </w:rPr>
        <w:t xml:space="preserve"> (2023)</w:t>
      </w:r>
    </w:p>
    <w:p w14:paraId="197E06C8" w14:textId="3E3BAD0C" w:rsidR="00F334BA" w:rsidRPr="002A3CC8" w:rsidRDefault="00F334BA" w:rsidP="00FF42CE">
      <w:pPr>
        <w:pStyle w:val="EndNoteBibliography"/>
        <w:ind w:left="264" w:hangingChars="132" w:hanging="264"/>
        <w:rPr>
          <w:noProof/>
        </w:rPr>
      </w:pPr>
      <w:r>
        <w:rPr>
          <w:noProof/>
          <w:vertAlign w:val="superscript"/>
        </w:rPr>
        <w:t>58</w:t>
      </w:r>
      <w:r w:rsidRPr="002A3CC8">
        <w:rPr>
          <w:noProof/>
        </w:rPr>
        <w:tab/>
        <w:t>T</w:t>
      </w:r>
      <w:r>
        <w:rPr>
          <w:noProof/>
        </w:rPr>
        <w:t>.</w:t>
      </w:r>
      <w:r w:rsidRPr="002A3CC8">
        <w:rPr>
          <w:noProof/>
        </w:rPr>
        <w:t xml:space="preserve"> Tsuchiya, T</w:t>
      </w:r>
      <w:r>
        <w:rPr>
          <w:noProof/>
        </w:rPr>
        <w:t>.</w:t>
      </w:r>
      <w:r w:rsidRPr="002A3CC8">
        <w:rPr>
          <w:noProof/>
        </w:rPr>
        <w:t xml:space="preserve"> Nakayama, and K</w:t>
      </w:r>
      <w:r>
        <w:rPr>
          <w:noProof/>
        </w:rPr>
        <w:t>.</w:t>
      </w:r>
      <w:r w:rsidRPr="002A3CC8">
        <w:rPr>
          <w:noProof/>
        </w:rPr>
        <w:t xml:space="preserve"> Ariga, “Nanoarchitectonics intelligence with atomic switch and neuromorphic network system,” Appl. Phys. Express </w:t>
      </w:r>
      <w:r w:rsidRPr="002A3CC8">
        <w:rPr>
          <w:b/>
          <w:noProof/>
        </w:rPr>
        <w:t>15</w:t>
      </w:r>
      <w:r w:rsidRPr="002A3CC8">
        <w:rPr>
          <w:noProof/>
        </w:rPr>
        <w:t>, 100101 (2022).</w:t>
      </w:r>
    </w:p>
    <w:p w14:paraId="12D6F1F6" w14:textId="1A6DBB66" w:rsidR="00F334BA" w:rsidRPr="002A3CC8" w:rsidRDefault="00F334BA" w:rsidP="00FF42CE">
      <w:pPr>
        <w:pStyle w:val="EndNoteBibliography"/>
        <w:ind w:left="264" w:hangingChars="132" w:hanging="264"/>
        <w:rPr>
          <w:noProof/>
        </w:rPr>
      </w:pPr>
      <w:r w:rsidRPr="002A3CC8">
        <w:rPr>
          <w:noProof/>
          <w:vertAlign w:val="superscript"/>
        </w:rPr>
        <w:t>5</w:t>
      </w:r>
      <w:r>
        <w:rPr>
          <w:noProof/>
          <w:vertAlign w:val="superscript"/>
        </w:rPr>
        <w:t>9</w:t>
      </w:r>
      <w:r w:rsidRPr="002A3CC8">
        <w:rPr>
          <w:noProof/>
        </w:rPr>
        <w:tab/>
        <w:t xml:space="preserve">T. Tsuchiya, K. Terabe, R. Yang, and M. Aono, “Nanoionic devices: Interface nanoarchitechtonics for physical property tuning and enhancement,” Jpn. J. Appl. Phys. </w:t>
      </w:r>
      <w:r w:rsidRPr="002A3CC8">
        <w:rPr>
          <w:b/>
          <w:noProof/>
        </w:rPr>
        <w:t>55</w:t>
      </w:r>
      <w:r w:rsidRPr="002A3CC8">
        <w:rPr>
          <w:noProof/>
        </w:rPr>
        <w:t>, 1102A4 (2016).</w:t>
      </w:r>
    </w:p>
    <w:p w14:paraId="2C00104C" w14:textId="77777777" w:rsidR="00F334BA" w:rsidRPr="002A3CC8" w:rsidRDefault="00F334BA" w:rsidP="00F334BA">
      <w:pPr>
        <w:pStyle w:val="EndNoteBibliography"/>
        <w:ind w:left="720" w:hanging="720"/>
        <w:rPr>
          <w:noProof/>
        </w:rPr>
      </w:pPr>
    </w:p>
    <w:p w14:paraId="0508FEA4" w14:textId="77777777" w:rsidR="00EE7FE1" w:rsidRDefault="00EE7FE1" w:rsidP="004B5312">
      <w:pPr>
        <w:spacing w:line="360" w:lineRule="auto"/>
      </w:pPr>
    </w:p>
    <w:p w14:paraId="451D93F3" w14:textId="77777777" w:rsidR="00EE7FE1" w:rsidRDefault="00EE7FE1">
      <w:pPr>
        <w:widowControl/>
        <w:jc w:val="left"/>
      </w:pPr>
      <w:r>
        <w:br w:type="page"/>
      </w:r>
    </w:p>
    <w:p w14:paraId="104C0F7B" w14:textId="44DEFC82" w:rsidR="00A75BCD" w:rsidRDefault="009A6180" w:rsidP="004B5312">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3989E317" wp14:editId="425620FA">
            <wp:extent cx="5400040" cy="5636260"/>
            <wp:effectExtent l="0" t="0" r="0" b="2540"/>
            <wp:docPr id="121483297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32974" name="図 1" descr="ダイアグラム&#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5636260"/>
                    </a:xfrm>
                    <a:prstGeom prst="rect">
                      <a:avLst/>
                    </a:prstGeom>
                  </pic:spPr>
                </pic:pic>
              </a:graphicData>
            </a:graphic>
          </wp:inline>
        </w:drawing>
      </w:r>
    </w:p>
    <w:p w14:paraId="0FEBB0CF" w14:textId="16DB20A3" w:rsidR="00EE7FE1" w:rsidRDefault="00EE7FE1" w:rsidP="004B5312">
      <w:pPr>
        <w:spacing w:line="360" w:lineRule="auto"/>
        <w:rPr>
          <w:rFonts w:ascii="Times New Roman" w:hAnsi="Times New Roman" w:cs="Times New Roman"/>
          <w:szCs w:val="21"/>
        </w:rPr>
      </w:pPr>
      <w:r w:rsidRPr="00477C7D">
        <w:rPr>
          <w:rFonts w:ascii="Times New Roman" w:hAnsi="Times New Roman" w:cs="Times New Roman"/>
        </w:rPr>
        <w:t xml:space="preserve">Figure 1. </w:t>
      </w:r>
      <w:r>
        <w:rPr>
          <w:rFonts w:ascii="Times New Roman" w:hAnsi="Times New Roman" w:cs="Times New Roman"/>
        </w:rPr>
        <w:t>(a) Schematic diagram of MoS</w:t>
      </w:r>
      <w:r w:rsidRPr="00477C7D">
        <w:rPr>
          <w:rFonts w:ascii="Times New Roman" w:hAnsi="Times New Roman" w:cs="Times New Roman"/>
          <w:vertAlign w:val="subscript"/>
        </w:rPr>
        <w:t>2</w:t>
      </w:r>
      <w:r>
        <w:rPr>
          <w:rFonts w:ascii="Times New Roman" w:hAnsi="Times New Roman" w:cs="Times New Roman"/>
        </w:rPr>
        <w:t xml:space="preserve"> ion-gating transistor. Inset shows electric double layer formed at the interface between MoS</w:t>
      </w:r>
      <w:r w:rsidRPr="00477C7D">
        <w:rPr>
          <w:rFonts w:ascii="Times New Roman" w:hAnsi="Times New Roman" w:cs="Times New Roman"/>
          <w:vertAlign w:val="subscript"/>
        </w:rPr>
        <w:t>2</w:t>
      </w:r>
      <w:r>
        <w:rPr>
          <w:rFonts w:ascii="Times New Roman" w:hAnsi="Times New Roman" w:cs="Times New Roman"/>
        </w:rPr>
        <w:t xml:space="preserve"> and LICGC. (b) Optical microscope image of MoS</w:t>
      </w:r>
      <w:r w:rsidRPr="00477C7D">
        <w:rPr>
          <w:rFonts w:ascii="Times New Roman" w:hAnsi="Times New Roman" w:cs="Times New Roman"/>
          <w:vertAlign w:val="subscript"/>
        </w:rPr>
        <w:t>2</w:t>
      </w:r>
      <w:r>
        <w:rPr>
          <w:rFonts w:ascii="Times New Roman" w:hAnsi="Times New Roman" w:cs="Times New Roman"/>
        </w:rPr>
        <w:t xml:space="preserve"> device. (c) </w:t>
      </w:r>
      <w:r w:rsidRPr="00477C7D">
        <w:rPr>
          <w:rFonts w:ascii="Times New Roman" w:hAnsi="Times New Roman" w:cs="Times New Roman"/>
          <w:i/>
          <w:iCs/>
        </w:rPr>
        <w:t>I</w:t>
      </w:r>
      <w:r w:rsidRPr="000F2E89">
        <w:rPr>
          <w:rFonts w:ascii="Times New Roman" w:hAnsi="Times New Roman" w:cs="Times New Roman"/>
          <w:vertAlign w:val="subscript"/>
        </w:rPr>
        <w:t>D</w:t>
      </w:r>
      <w:r>
        <w:rPr>
          <w:rFonts w:ascii="Times New Roman" w:hAnsi="Times New Roman" w:cs="Times New Roman"/>
        </w:rPr>
        <w:t xml:space="preserve"> –</w:t>
      </w:r>
      <w:r w:rsidR="000F2E89" w:rsidRPr="000F2E89">
        <w:rPr>
          <w:rFonts w:ascii="Times New Roman" w:hAnsi="Times New Roman" w:cs="Times New Roman"/>
          <w:i/>
          <w:iCs/>
          <w:szCs w:val="21"/>
        </w:rPr>
        <w:t xml:space="preserve"> </w:t>
      </w:r>
      <w:r w:rsidR="000F2E89" w:rsidRPr="00DF2F7B">
        <w:rPr>
          <w:rFonts w:ascii="Times New Roman" w:hAnsi="Times New Roman" w:cs="Times New Roman"/>
          <w:i/>
          <w:iCs/>
          <w:szCs w:val="21"/>
        </w:rPr>
        <w:t>V</w:t>
      </w:r>
      <w:r w:rsidR="000F2E89" w:rsidRPr="000F2E89">
        <w:rPr>
          <w:rFonts w:ascii="Times New Roman" w:hAnsi="Times New Roman" w:cs="Times New Roman"/>
          <w:szCs w:val="21"/>
          <w:vertAlign w:val="subscript"/>
        </w:rPr>
        <w:t>G</w:t>
      </w:r>
      <w:r>
        <w:rPr>
          <w:rFonts w:ascii="Times New Roman" w:hAnsi="Times New Roman" w:cs="Times New Roman"/>
          <w:i/>
          <w:iCs/>
          <w:vertAlign w:val="subscript"/>
        </w:rPr>
        <w:t xml:space="preserve"> </w:t>
      </w:r>
      <w:r w:rsidRPr="00477C7D">
        <w:rPr>
          <w:rFonts w:ascii="Times New Roman" w:hAnsi="Times New Roman" w:cs="Times New Roman"/>
        </w:rPr>
        <w:t>curve</w:t>
      </w:r>
      <w:r>
        <w:rPr>
          <w:rFonts w:ascii="Times New Roman" w:hAnsi="Times New Roman" w:cs="Times New Roman"/>
        </w:rPr>
        <w:t xml:space="preserve"> of MoS</w:t>
      </w:r>
      <w:r w:rsidRPr="00477C7D">
        <w:rPr>
          <w:rFonts w:ascii="Times New Roman" w:hAnsi="Times New Roman" w:cs="Times New Roman"/>
          <w:vertAlign w:val="subscript"/>
        </w:rPr>
        <w:t>2</w:t>
      </w:r>
      <w:r>
        <w:rPr>
          <w:rFonts w:ascii="Times New Roman" w:hAnsi="Times New Roman" w:cs="Times New Roman"/>
        </w:rPr>
        <w:t xml:space="preserve"> transistor. (d) gate voltage dependent Raman scattering spectra from MoS</w:t>
      </w:r>
      <w:r w:rsidRPr="00492836">
        <w:rPr>
          <w:rFonts w:ascii="Times New Roman" w:hAnsi="Times New Roman" w:cs="Times New Roman"/>
          <w:vertAlign w:val="subscript"/>
        </w:rPr>
        <w:t>2</w:t>
      </w:r>
      <w:r>
        <w:rPr>
          <w:rFonts w:ascii="Times New Roman" w:hAnsi="Times New Roman" w:cs="Times New Roman"/>
        </w:rPr>
        <w:t xml:space="preserve"> channel. (e)</w:t>
      </w:r>
      <w:r w:rsidRPr="00782264">
        <w:rPr>
          <w:rFonts w:ascii="Times New Roman" w:hAnsi="Times New Roman" w:cs="Times New Roman"/>
          <w:szCs w:val="21"/>
        </w:rPr>
        <w:t xml:space="preserve"> </w:t>
      </w:r>
      <w:r>
        <w:rPr>
          <w:rFonts w:ascii="Times New Roman" w:hAnsi="Times New Roman" w:cs="Times New Roman"/>
          <w:szCs w:val="21"/>
        </w:rPr>
        <w:t>Intensity of A</w:t>
      </w:r>
      <w:r w:rsidRPr="00362D58">
        <w:rPr>
          <w:rFonts w:ascii="Times New Roman" w:hAnsi="Times New Roman" w:cs="Times New Roman"/>
          <w:szCs w:val="21"/>
          <w:vertAlign w:val="subscript"/>
        </w:rPr>
        <w:t>2u</w:t>
      </w:r>
      <w:r>
        <w:rPr>
          <w:rFonts w:ascii="Times New Roman" w:hAnsi="Times New Roman" w:cs="Times New Roman"/>
          <w:szCs w:val="21"/>
        </w:rPr>
        <w:t xml:space="preserve"> peak at 467 cm</w:t>
      </w:r>
      <w:r w:rsidRPr="00362D58">
        <w:rPr>
          <w:rFonts w:ascii="Times New Roman" w:hAnsi="Times New Roman" w:cs="Times New Roman"/>
          <w:szCs w:val="21"/>
          <w:vertAlign w:val="superscript"/>
        </w:rPr>
        <w:t>-1</w:t>
      </w:r>
      <w:r w:rsidRPr="00782264">
        <w:rPr>
          <w:rFonts w:ascii="Times New Roman" w:hAnsi="Times New Roman" w:cs="Times New Roman"/>
          <w:szCs w:val="21"/>
        </w:rPr>
        <w:t xml:space="preserve"> in</w:t>
      </w:r>
      <w:r>
        <w:rPr>
          <w:rFonts w:ascii="Times New Roman" w:hAnsi="Times New Roman" w:cs="Times New Roman"/>
          <w:szCs w:val="21"/>
        </w:rPr>
        <w:t xml:space="preserve"> Raman spectra as a function of </w:t>
      </w:r>
      <w:r w:rsidR="000F2E89" w:rsidRPr="00DF2F7B">
        <w:rPr>
          <w:rFonts w:ascii="Times New Roman" w:hAnsi="Times New Roman" w:cs="Times New Roman"/>
          <w:i/>
          <w:iCs/>
          <w:szCs w:val="21"/>
        </w:rPr>
        <w:t>V</w:t>
      </w:r>
      <w:r w:rsidR="000F2E89" w:rsidRPr="000F2E89">
        <w:rPr>
          <w:rFonts w:ascii="Times New Roman" w:hAnsi="Times New Roman" w:cs="Times New Roman"/>
          <w:szCs w:val="21"/>
          <w:vertAlign w:val="subscript"/>
        </w:rPr>
        <w:t>G</w:t>
      </w:r>
      <w:r w:rsidRPr="00782264">
        <w:rPr>
          <w:rFonts w:ascii="Times New Roman" w:hAnsi="Times New Roman" w:cs="Times New Roman"/>
          <w:szCs w:val="21"/>
        </w:rPr>
        <w:t>.</w:t>
      </w:r>
      <w:r>
        <w:rPr>
          <w:rFonts w:ascii="Times New Roman" w:hAnsi="Times New Roman" w:cs="Times New Roman"/>
          <w:szCs w:val="21"/>
        </w:rPr>
        <w:t xml:space="preserve"> (f) Simplified electronic band structure of multilayer MoS</w:t>
      </w:r>
      <w:r w:rsidRPr="00C12DB8">
        <w:rPr>
          <w:rFonts w:ascii="Times New Roman" w:hAnsi="Times New Roman" w:cs="Times New Roman"/>
          <w:szCs w:val="21"/>
          <w:vertAlign w:val="subscript"/>
        </w:rPr>
        <w:t>2</w:t>
      </w:r>
      <w:r w:rsidRPr="00782264">
        <w:rPr>
          <w:rFonts w:ascii="Times New Roman" w:hAnsi="Times New Roman" w:cs="Times New Roman"/>
          <w:szCs w:val="21"/>
        </w:rPr>
        <w:t>.</w:t>
      </w:r>
    </w:p>
    <w:p w14:paraId="5FEABF87" w14:textId="77777777" w:rsidR="00EE7FE1" w:rsidRDefault="00EE7FE1" w:rsidP="004B5312">
      <w:pPr>
        <w:spacing w:line="360" w:lineRule="auto"/>
        <w:rPr>
          <w:rFonts w:ascii="Times New Roman" w:hAnsi="Times New Roman" w:cs="Times New Roman"/>
          <w:szCs w:val="21"/>
        </w:rPr>
      </w:pPr>
    </w:p>
    <w:p w14:paraId="4BC27F13" w14:textId="1157CB66" w:rsidR="00EE7FE1" w:rsidRDefault="00805350" w:rsidP="004B5312">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7022B42F" wp14:editId="04166BA1">
            <wp:extent cx="4451028" cy="5712432"/>
            <wp:effectExtent l="0" t="0" r="0" b="3175"/>
            <wp:docPr id="952898807" name="図 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8807" name="図 2" descr="ダイアグラム&#10;&#10;AI によって生成されたコンテンツは間違っている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7938" cy="5734134"/>
                    </a:xfrm>
                    <a:prstGeom prst="rect">
                      <a:avLst/>
                    </a:prstGeom>
                  </pic:spPr>
                </pic:pic>
              </a:graphicData>
            </a:graphic>
          </wp:inline>
        </w:drawing>
      </w:r>
    </w:p>
    <w:p w14:paraId="1A0C3CD3" w14:textId="1C1D0394" w:rsidR="00EE7FE1" w:rsidRDefault="00EE7FE1" w:rsidP="00862989">
      <w:pPr>
        <w:spacing w:line="360" w:lineRule="auto"/>
        <w:rPr>
          <w:rFonts w:ascii="Times New Roman" w:hAnsi="Times New Roman" w:cs="Times New Roman"/>
          <w:kern w:val="0"/>
          <w:szCs w:val="21"/>
        </w:rPr>
      </w:pPr>
      <w:r>
        <w:rPr>
          <w:rFonts w:ascii="Times New Roman" w:hAnsi="Times New Roman" w:cs="Times New Roman"/>
        </w:rPr>
        <w:t>Figure 2. Nonlinear waveform transformation task. (a)</w:t>
      </w:r>
      <w:r w:rsidRPr="00862989">
        <w:rPr>
          <w:rFonts w:ascii="Times New Roman" w:hAnsi="Times New Roman" w:cs="Times New Roman"/>
        </w:rPr>
        <w:t xml:space="preserve"> Schematic of the nonlinear waveform transformation task calculated by</w:t>
      </w:r>
      <w:r>
        <w:rPr>
          <w:rFonts w:ascii="Times New Roman" w:hAnsi="Times New Roman" w:cs="Times New Roman"/>
        </w:rPr>
        <w:t xml:space="preserve"> MoS</w:t>
      </w:r>
      <w:r w:rsidRPr="00CE2556">
        <w:rPr>
          <w:rFonts w:ascii="Times New Roman" w:hAnsi="Times New Roman" w:cs="Times New Roman"/>
          <w:vertAlign w:val="subscript"/>
        </w:rPr>
        <w:t>2</w:t>
      </w:r>
      <w:r>
        <w:rPr>
          <w:rFonts w:ascii="Times New Roman" w:hAnsi="Times New Roman" w:cs="Times New Roman"/>
        </w:rPr>
        <w:t>-</w:t>
      </w:r>
      <w:r w:rsidR="00CE2556">
        <w:rPr>
          <w:rFonts w:ascii="Times New Roman" w:hAnsi="Times New Roman" w:cs="Times New Roman"/>
        </w:rPr>
        <w:t>RIGR</w:t>
      </w:r>
      <w:r>
        <w:rPr>
          <w:rFonts w:ascii="Times New Roman" w:hAnsi="Times New Roman" w:cs="Times New Roman"/>
        </w:rPr>
        <w:t xml:space="preserve">. (b) Response of Raman spectra, </w:t>
      </w:r>
      <w:r w:rsidRPr="00CE2556">
        <w:rPr>
          <w:rFonts w:ascii="Times New Roman" w:hAnsi="Times New Roman" w:cs="Times New Roman"/>
          <w:i/>
          <w:iCs/>
        </w:rPr>
        <w:t>I</w:t>
      </w:r>
      <w:r w:rsidRPr="000F2E89">
        <w:rPr>
          <w:rFonts w:ascii="Times New Roman" w:hAnsi="Times New Roman" w:cs="Times New Roman"/>
          <w:vertAlign w:val="subscript"/>
        </w:rPr>
        <w:t>D</w:t>
      </w:r>
      <w:r>
        <w:rPr>
          <w:rFonts w:ascii="Times New Roman" w:hAnsi="Times New Roman" w:cs="Times New Roman"/>
        </w:rPr>
        <w:t xml:space="preserve"> and </w:t>
      </w:r>
      <w:r w:rsidRPr="00CE2556">
        <w:rPr>
          <w:rFonts w:ascii="Times New Roman" w:hAnsi="Times New Roman" w:cs="Times New Roman"/>
          <w:i/>
          <w:iCs/>
        </w:rPr>
        <w:t>I</w:t>
      </w:r>
      <w:r w:rsidRPr="00CE2556">
        <w:rPr>
          <w:rFonts w:ascii="Times New Roman" w:hAnsi="Times New Roman" w:cs="Times New Roman"/>
          <w:i/>
          <w:iCs/>
          <w:vertAlign w:val="subscript"/>
        </w:rPr>
        <w:t>G</w:t>
      </w:r>
      <w:r w:rsidRPr="00862989">
        <w:rPr>
          <w:rFonts w:ascii="Times New Roman" w:hAnsi="Times New Roman" w:cs="Times New Roman"/>
        </w:rPr>
        <w:t xml:space="preserve"> </w:t>
      </w:r>
      <w:r>
        <w:rPr>
          <w:rFonts w:ascii="Times New Roman" w:hAnsi="Times New Roman" w:cs="Times New Roman"/>
        </w:rPr>
        <w:t xml:space="preserve">to triangular wave voltage application. (c) </w:t>
      </w:r>
      <w:r w:rsidRPr="00862989">
        <w:rPr>
          <w:rFonts w:ascii="Times New Roman" w:hAnsi="Times New Roman" w:cs="Times New Roman"/>
        </w:rPr>
        <w:t>Results of the waveform transformation task using a sine wave, a square wave, a phase-shifted</w:t>
      </w:r>
      <w:r>
        <w:rPr>
          <w:rFonts w:ascii="Times New Roman" w:hAnsi="Times New Roman" w:cs="Times New Roman"/>
        </w:rPr>
        <w:t xml:space="preserve"> </w:t>
      </w:r>
      <w:r w:rsidRPr="00862989">
        <w:rPr>
          <w:rFonts w:ascii="Times New Roman" w:hAnsi="Times New Roman" w:cs="Times New Roman"/>
        </w:rPr>
        <w:t>triangular wave, and a frequency-doubled</w:t>
      </w:r>
      <w:r>
        <w:rPr>
          <w:rFonts w:ascii="Times New Roman" w:hAnsi="Times New Roman" w:cs="Times New Roman"/>
        </w:rPr>
        <w:t xml:space="preserve"> </w:t>
      </w:r>
      <w:r w:rsidRPr="00862989">
        <w:rPr>
          <w:rFonts w:ascii="Times New Roman" w:hAnsi="Times New Roman" w:cs="Times New Roman"/>
        </w:rPr>
        <w:t xml:space="preserve">triangular wave as the target waveform. The red line indicates the reservoir output and the </w:t>
      </w:r>
      <w:r>
        <w:rPr>
          <w:rFonts w:ascii="Times New Roman" w:hAnsi="Times New Roman" w:cs="Times New Roman"/>
        </w:rPr>
        <w:t>blue</w:t>
      </w:r>
      <w:r w:rsidRPr="00862989">
        <w:rPr>
          <w:rFonts w:ascii="Times New Roman" w:hAnsi="Times New Roman" w:cs="Times New Roman"/>
        </w:rPr>
        <w:t xml:space="preserve"> dotted line indicates the target waveform.</w:t>
      </w:r>
      <w:r>
        <w:rPr>
          <w:rFonts w:ascii="Times New Roman" w:hAnsi="Times New Roman" w:cs="Times New Roman"/>
        </w:rPr>
        <w:t xml:space="preserve"> (d) </w:t>
      </w:r>
      <w:r>
        <w:rPr>
          <w:rFonts w:ascii="Times New Roman" w:hAnsi="Times New Roman" w:cs="Times New Roman"/>
          <w:kern w:val="0"/>
          <w:szCs w:val="21"/>
        </w:rPr>
        <w:t>C</w:t>
      </w:r>
      <w:r w:rsidRPr="00BA69A0">
        <w:rPr>
          <w:rFonts w:ascii="Times New Roman" w:hAnsi="Times New Roman" w:cs="Times New Roman"/>
          <w:kern w:val="0"/>
          <w:szCs w:val="21"/>
        </w:rPr>
        <w:t>ompari</w:t>
      </w:r>
      <w:r>
        <w:rPr>
          <w:rFonts w:ascii="Times New Roman" w:hAnsi="Times New Roman" w:cs="Times New Roman"/>
          <w:kern w:val="0"/>
          <w:szCs w:val="21"/>
        </w:rPr>
        <w:t>son</w:t>
      </w:r>
      <w:r w:rsidRPr="00BA69A0">
        <w:rPr>
          <w:rFonts w:ascii="Times New Roman" w:hAnsi="Times New Roman" w:cs="Times New Roman"/>
          <w:kern w:val="0"/>
          <w:szCs w:val="21"/>
        </w:rPr>
        <w:t xml:space="preserve"> </w:t>
      </w:r>
      <w:r>
        <w:rPr>
          <w:rFonts w:ascii="Times New Roman" w:hAnsi="Times New Roman" w:cs="Times New Roman"/>
          <w:kern w:val="0"/>
          <w:szCs w:val="21"/>
        </w:rPr>
        <w:t xml:space="preserve">of </w:t>
      </w:r>
      <w:r w:rsidRPr="00BA69A0">
        <w:rPr>
          <w:rFonts w:ascii="Times New Roman" w:hAnsi="Times New Roman" w:cs="Times New Roman"/>
          <w:kern w:val="0"/>
          <w:szCs w:val="21"/>
        </w:rPr>
        <w:t xml:space="preserve">the accuracy </w:t>
      </w:r>
      <w:r>
        <w:rPr>
          <w:rFonts w:ascii="Times New Roman" w:hAnsi="Times New Roman" w:cs="Times New Roman"/>
          <w:kern w:val="0"/>
          <w:szCs w:val="21"/>
        </w:rPr>
        <w:t>in</w:t>
      </w:r>
      <w:r w:rsidRPr="00BA69A0">
        <w:rPr>
          <w:rFonts w:ascii="Times New Roman" w:hAnsi="Times New Roman" w:cs="Times New Roman"/>
          <w:kern w:val="0"/>
          <w:szCs w:val="21"/>
        </w:rPr>
        <w:t xml:space="preserve"> performing the </w:t>
      </w:r>
      <w:r w:rsidRPr="00BA69A0">
        <w:rPr>
          <w:rFonts w:ascii="Times New Roman" w:hAnsi="Times New Roman" w:cs="Times New Roman" w:hint="eastAsia"/>
          <w:kern w:val="0"/>
          <w:szCs w:val="21"/>
        </w:rPr>
        <w:t>n</w:t>
      </w:r>
      <w:r w:rsidRPr="00BA69A0">
        <w:rPr>
          <w:rFonts w:ascii="Times New Roman" w:hAnsi="Times New Roman" w:cs="Times New Roman"/>
          <w:kern w:val="0"/>
          <w:szCs w:val="21"/>
        </w:rPr>
        <w:t>onlinear waveform transformation</w:t>
      </w:r>
      <w:r>
        <w:rPr>
          <w:rFonts w:ascii="Times New Roman" w:hAnsi="Times New Roman" w:cs="Times New Roman"/>
          <w:kern w:val="0"/>
          <w:szCs w:val="21"/>
        </w:rPr>
        <w:t xml:space="preserve"> task</w:t>
      </w:r>
      <w:r w:rsidRPr="00BA69A0">
        <w:rPr>
          <w:rFonts w:ascii="Times New Roman" w:hAnsi="Times New Roman" w:cs="Times New Roman" w:hint="eastAsia"/>
          <w:kern w:val="0"/>
          <w:szCs w:val="21"/>
        </w:rPr>
        <w:t xml:space="preserve"> </w:t>
      </w:r>
      <w:r w:rsidRPr="00BA69A0">
        <w:rPr>
          <w:rFonts w:ascii="Times New Roman" w:hAnsi="Times New Roman" w:cs="Times New Roman"/>
          <w:kern w:val="0"/>
          <w:szCs w:val="21"/>
        </w:rPr>
        <w:t xml:space="preserve">with different </w:t>
      </w:r>
      <w:r>
        <w:rPr>
          <w:rFonts w:ascii="Times New Roman" w:hAnsi="Times New Roman" w:cs="Times New Roman"/>
          <w:kern w:val="0"/>
          <w:szCs w:val="21"/>
        </w:rPr>
        <w:t>constituents</w:t>
      </w:r>
      <w:r w:rsidRPr="00BA69A0">
        <w:rPr>
          <w:rFonts w:ascii="Times New Roman" w:hAnsi="Times New Roman" w:cs="Times New Roman"/>
          <w:kern w:val="0"/>
          <w:szCs w:val="21"/>
        </w:rPr>
        <w:t xml:space="preserve"> of the reservoir state</w:t>
      </w:r>
      <w:r>
        <w:rPr>
          <w:rFonts w:ascii="Times New Roman" w:hAnsi="Times New Roman" w:cs="Times New Roman"/>
          <w:kern w:val="0"/>
          <w:szCs w:val="21"/>
        </w:rPr>
        <w:t>s.</w:t>
      </w:r>
    </w:p>
    <w:p w14:paraId="6286368E" w14:textId="3A7E7ABD" w:rsidR="00EE7FE1" w:rsidRDefault="00E37765" w:rsidP="00862989">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2137835F" wp14:editId="290C8CB2">
            <wp:extent cx="4075514" cy="4918509"/>
            <wp:effectExtent l="0" t="0" r="1270" b="0"/>
            <wp:docPr id="854998200"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98200" name="図 1" descr="ダイアグラム&#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87348" cy="4932791"/>
                    </a:xfrm>
                    <a:prstGeom prst="rect">
                      <a:avLst/>
                    </a:prstGeom>
                  </pic:spPr>
                </pic:pic>
              </a:graphicData>
            </a:graphic>
          </wp:inline>
        </w:drawing>
      </w:r>
    </w:p>
    <w:p w14:paraId="51E7BF80" w14:textId="6F707C83" w:rsidR="00EE7FE1" w:rsidRPr="00BB556A" w:rsidRDefault="00EE7FE1" w:rsidP="00BB556A">
      <w:pPr>
        <w:spacing w:line="360" w:lineRule="auto"/>
        <w:rPr>
          <w:rFonts w:ascii="Times New Roman" w:hAnsi="Times New Roman" w:cs="Times New Roman"/>
        </w:rPr>
      </w:pPr>
      <w:r>
        <w:rPr>
          <w:rFonts w:ascii="Times New Roman" w:hAnsi="Times New Roman" w:cs="Times New Roman"/>
        </w:rPr>
        <w:t xml:space="preserve">Figure 3. </w:t>
      </w:r>
      <w:bookmarkStart w:id="10" w:name="OLE_LINK3"/>
      <w:r>
        <w:rPr>
          <w:rFonts w:ascii="Times New Roman" w:hAnsi="Times New Roman" w:cs="Times New Roman"/>
          <w:kern w:val="0"/>
          <w:szCs w:val="21"/>
        </w:rPr>
        <w:t>S</w:t>
      </w:r>
      <w:r w:rsidRPr="008E7D96">
        <w:rPr>
          <w:rFonts w:ascii="Times New Roman" w:hAnsi="Times New Roman" w:cs="Times New Roman"/>
          <w:kern w:val="0"/>
          <w:szCs w:val="21"/>
        </w:rPr>
        <w:t>econd-order nonlinear dynamic equation task</w:t>
      </w:r>
      <w:bookmarkEnd w:id="10"/>
      <w:r>
        <w:rPr>
          <w:rFonts w:ascii="Times New Roman" w:hAnsi="Times New Roman" w:cs="Times New Roman"/>
        </w:rPr>
        <w:t>. (a)</w:t>
      </w:r>
      <w:r w:rsidRPr="00862989">
        <w:rPr>
          <w:rFonts w:ascii="Times New Roman" w:hAnsi="Times New Roman" w:cs="Times New Roman"/>
        </w:rPr>
        <w:t xml:space="preserve"> </w:t>
      </w:r>
      <w:r w:rsidRPr="00BB556A">
        <w:rPr>
          <w:rFonts w:ascii="Times New Roman" w:hAnsi="Times New Roman" w:cs="Times New Roman"/>
        </w:rPr>
        <w:t xml:space="preserve">Schematic of task calculated by </w:t>
      </w:r>
      <w:r>
        <w:rPr>
          <w:rFonts w:ascii="Times New Roman" w:hAnsi="Times New Roman" w:cs="Times New Roman"/>
        </w:rPr>
        <w:t>MoS</w:t>
      </w:r>
      <w:r w:rsidRPr="00BB556A">
        <w:rPr>
          <w:rFonts w:ascii="Times New Roman" w:hAnsi="Times New Roman" w:cs="Times New Roman"/>
          <w:vertAlign w:val="subscript"/>
        </w:rPr>
        <w:t>2</w:t>
      </w:r>
      <w:r w:rsidRPr="00BB556A">
        <w:rPr>
          <w:rFonts w:ascii="Times New Roman" w:hAnsi="Times New Roman" w:cs="Times New Roman"/>
        </w:rPr>
        <w:t>-</w:t>
      </w:r>
      <w:r w:rsidR="00CE2556">
        <w:rPr>
          <w:rFonts w:ascii="Times New Roman" w:hAnsi="Times New Roman" w:cs="Times New Roman"/>
        </w:rPr>
        <w:t>RIGR</w:t>
      </w:r>
      <w:r w:rsidRPr="00BB556A">
        <w:rPr>
          <w:rFonts w:ascii="Times New Roman" w:hAnsi="Times New Roman" w:cs="Times New Roman"/>
        </w:rPr>
        <w:t>.</w:t>
      </w:r>
      <w:r>
        <w:rPr>
          <w:rFonts w:ascii="Times New Roman" w:hAnsi="Times New Roman" w:cs="Times New Roman"/>
        </w:rPr>
        <w:t xml:space="preserve"> </w:t>
      </w:r>
      <w:r w:rsidRPr="00BB556A">
        <w:rPr>
          <w:rFonts w:ascii="Times New Roman" w:hAnsi="Times New Roman" w:cs="Times New Roman"/>
        </w:rPr>
        <w:t>Target and prediction waveforms of the second-order nonlinear dynamic equation at the (</w:t>
      </w:r>
      <w:r>
        <w:rPr>
          <w:rFonts w:ascii="Times New Roman" w:hAnsi="Times New Roman" w:cs="Times New Roman"/>
        </w:rPr>
        <w:t>b</w:t>
      </w:r>
      <w:r w:rsidRPr="00BB556A">
        <w:rPr>
          <w:rFonts w:ascii="Times New Roman" w:hAnsi="Times New Roman" w:cs="Times New Roman"/>
        </w:rPr>
        <w:t>) train phase and (</w:t>
      </w:r>
      <w:r>
        <w:rPr>
          <w:rFonts w:ascii="Times New Roman" w:hAnsi="Times New Roman" w:cs="Times New Roman"/>
        </w:rPr>
        <w:t>c</w:t>
      </w:r>
      <w:r w:rsidRPr="00BB556A">
        <w:rPr>
          <w:rFonts w:ascii="Times New Roman" w:hAnsi="Times New Roman" w:cs="Times New Roman"/>
        </w:rPr>
        <w:t xml:space="preserve">) test phase. </w:t>
      </w:r>
      <w:r>
        <w:rPr>
          <w:rFonts w:ascii="Times New Roman" w:hAnsi="Times New Roman" w:cs="Times New Roman"/>
        </w:rPr>
        <w:t xml:space="preserve">(d) Comparison of NMSE with and without Raman spectra. (e) Comparison of total IPC with and without Raman spectra. (f) </w:t>
      </w:r>
      <w:r>
        <w:rPr>
          <w:rFonts w:ascii="Times New Roman" w:hAnsi="Times New Roman" w:cs="Times New Roman"/>
          <w:kern w:val="0"/>
          <w:szCs w:val="21"/>
        </w:rPr>
        <w:t>P</w:t>
      </w:r>
      <w:r w:rsidRPr="005D55C2">
        <w:rPr>
          <w:rFonts w:ascii="Times New Roman" w:hAnsi="Times New Roman" w:cs="Times New Roman"/>
          <w:kern w:val="0"/>
          <w:szCs w:val="21"/>
        </w:rPr>
        <w:t>erformance of the subject MoS</w:t>
      </w:r>
      <w:r w:rsidRPr="005D55C2">
        <w:rPr>
          <w:rFonts w:ascii="Times New Roman" w:hAnsi="Times New Roman" w:cs="Times New Roman"/>
          <w:kern w:val="0"/>
          <w:szCs w:val="21"/>
          <w:vertAlign w:val="subscript"/>
        </w:rPr>
        <w:t>2</w:t>
      </w:r>
      <w:r w:rsidRPr="005D55C2">
        <w:rPr>
          <w:rFonts w:ascii="Times New Roman" w:hAnsi="Times New Roman" w:cs="Times New Roman"/>
          <w:kern w:val="0"/>
          <w:szCs w:val="21"/>
        </w:rPr>
        <w:t>-</w:t>
      </w:r>
      <w:r w:rsidR="00CE2556">
        <w:rPr>
          <w:rFonts w:ascii="Times New Roman" w:hAnsi="Times New Roman" w:cs="Times New Roman"/>
          <w:kern w:val="0"/>
          <w:szCs w:val="21"/>
        </w:rPr>
        <w:t>RIGR</w:t>
      </w:r>
      <w:r w:rsidRPr="005D55C2">
        <w:rPr>
          <w:rFonts w:ascii="Times New Roman" w:hAnsi="Times New Roman" w:cs="Times New Roman"/>
          <w:kern w:val="0"/>
          <w:szCs w:val="21"/>
        </w:rPr>
        <w:t xml:space="preserve"> compared with other physical reservoirs reported to date</w:t>
      </w:r>
      <w:r>
        <w:rPr>
          <w:rFonts w:ascii="Times New Roman" w:hAnsi="Times New Roman" w:cs="Times New Roman"/>
          <w:kern w:val="0"/>
          <w:szCs w:val="21"/>
        </w:rPr>
        <w:t>.</w:t>
      </w:r>
    </w:p>
    <w:p w14:paraId="42AA6A24" w14:textId="77777777" w:rsidR="00073F85" w:rsidRDefault="00073F85"/>
    <w:sectPr w:rsidR="00073F85" w:rsidSect="00EE7FE1">
      <w:footerReference w:type="even" r:id="rId10"/>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C5DA" w14:textId="77777777" w:rsidR="00E83F92" w:rsidRDefault="00E83F92">
      <w:r>
        <w:separator/>
      </w:r>
    </w:p>
  </w:endnote>
  <w:endnote w:type="continuationSeparator" w:id="0">
    <w:p w14:paraId="3C3C5262" w14:textId="77777777" w:rsidR="00E83F92" w:rsidRDefault="00E8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w:altName w:val="Times New Roman"/>
    <w:panose1 w:val="02000500000000000000"/>
    <w:charset w:val="00"/>
    <w:family w:val="auto"/>
    <w:pitch w:val="variable"/>
    <w:sig w:usb0="E00002FF" w:usb1="5000205A" w:usb2="00000000" w:usb3="00000000" w:csb0="0000019F" w:csb1="00000000"/>
  </w:font>
  <w:font w:name="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212937742"/>
      <w:docPartObj>
        <w:docPartGallery w:val="Page Numbers (Bottom of Page)"/>
        <w:docPartUnique/>
      </w:docPartObj>
    </w:sdtPr>
    <w:sdtContent>
      <w:p w14:paraId="18343E51" w14:textId="77777777" w:rsidR="00DF3C34" w:rsidRDefault="00000000" w:rsidP="00E47F68">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2747612D" w14:textId="77777777" w:rsidR="00DF3C34" w:rsidRDefault="00DF3C34" w:rsidP="002D05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2132622347"/>
      <w:docPartObj>
        <w:docPartGallery w:val="Page Numbers (Bottom of Page)"/>
        <w:docPartUnique/>
      </w:docPartObj>
    </w:sdtPr>
    <w:sdtContent>
      <w:p w14:paraId="3D799D03" w14:textId="77777777" w:rsidR="00DF3C34" w:rsidRDefault="00000000" w:rsidP="00E47F68">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7D895FD1" w14:textId="77777777" w:rsidR="00DF3C34" w:rsidRDefault="00DF3C34" w:rsidP="002D05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DF3A" w14:textId="77777777" w:rsidR="00E83F92" w:rsidRDefault="00E83F92">
      <w:r>
        <w:separator/>
      </w:r>
    </w:p>
  </w:footnote>
  <w:footnote w:type="continuationSeparator" w:id="0">
    <w:p w14:paraId="03D1B60A" w14:textId="77777777" w:rsidR="00E83F92" w:rsidRDefault="00E83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1BB"/>
    <w:multiLevelType w:val="hybridMultilevel"/>
    <w:tmpl w:val="F32C7C86"/>
    <w:lvl w:ilvl="0" w:tplc="4B72C78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861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E7FE1"/>
    <w:rsid w:val="00000DC3"/>
    <w:rsid w:val="00001941"/>
    <w:rsid w:val="00005B03"/>
    <w:rsid w:val="00007D85"/>
    <w:rsid w:val="00035FA7"/>
    <w:rsid w:val="000363F2"/>
    <w:rsid w:val="0005225A"/>
    <w:rsid w:val="000538DC"/>
    <w:rsid w:val="00057E56"/>
    <w:rsid w:val="00073F85"/>
    <w:rsid w:val="00096C85"/>
    <w:rsid w:val="000B45FD"/>
    <w:rsid w:val="000C36D7"/>
    <w:rsid w:val="000C7E67"/>
    <w:rsid w:val="000E0279"/>
    <w:rsid w:val="000F251B"/>
    <w:rsid w:val="000F2E89"/>
    <w:rsid w:val="000F4B05"/>
    <w:rsid w:val="00102695"/>
    <w:rsid w:val="00103D7F"/>
    <w:rsid w:val="001409B4"/>
    <w:rsid w:val="0014102F"/>
    <w:rsid w:val="0015057C"/>
    <w:rsid w:val="001532AA"/>
    <w:rsid w:val="00167547"/>
    <w:rsid w:val="00181E96"/>
    <w:rsid w:val="00183FD1"/>
    <w:rsid w:val="00190C01"/>
    <w:rsid w:val="001A47A5"/>
    <w:rsid w:val="001B2ABF"/>
    <w:rsid w:val="001D0742"/>
    <w:rsid w:val="001E3CFB"/>
    <w:rsid w:val="0021481A"/>
    <w:rsid w:val="00223ADB"/>
    <w:rsid w:val="00225F7A"/>
    <w:rsid w:val="00232F69"/>
    <w:rsid w:val="00234849"/>
    <w:rsid w:val="0024203C"/>
    <w:rsid w:val="00280809"/>
    <w:rsid w:val="00284751"/>
    <w:rsid w:val="00295BD5"/>
    <w:rsid w:val="002B536F"/>
    <w:rsid w:val="002F2019"/>
    <w:rsid w:val="002F42F1"/>
    <w:rsid w:val="00325624"/>
    <w:rsid w:val="003342CB"/>
    <w:rsid w:val="003350A0"/>
    <w:rsid w:val="00340485"/>
    <w:rsid w:val="003514B2"/>
    <w:rsid w:val="00351A06"/>
    <w:rsid w:val="00364D96"/>
    <w:rsid w:val="00372D13"/>
    <w:rsid w:val="0037416D"/>
    <w:rsid w:val="00393BE4"/>
    <w:rsid w:val="00395FA4"/>
    <w:rsid w:val="0039720C"/>
    <w:rsid w:val="003B3011"/>
    <w:rsid w:val="003B390B"/>
    <w:rsid w:val="003C6760"/>
    <w:rsid w:val="003C78C6"/>
    <w:rsid w:val="003E0D80"/>
    <w:rsid w:val="00401A02"/>
    <w:rsid w:val="004156C6"/>
    <w:rsid w:val="00415E33"/>
    <w:rsid w:val="00427CA9"/>
    <w:rsid w:val="0046685F"/>
    <w:rsid w:val="004A34A5"/>
    <w:rsid w:val="004A4360"/>
    <w:rsid w:val="004B0AE5"/>
    <w:rsid w:val="004B24D3"/>
    <w:rsid w:val="004B6496"/>
    <w:rsid w:val="004C0477"/>
    <w:rsid w:val="004C3779"/>
    <w:rsid w:val="004C6FE0"/>
    <w:rsid w:val="004D3C19"/>
    <w:rsid w:val="004E693A"/>
    <w:rsid w:val="004F178C"/>
    <w:rsid w:val="00504C6A"/>
    <w:rsid w:val="005113B0"/>
    <w:rsid w:val="00514878"/>
    <w:rsid w:val="00515123"/>
    <w:rsid w:val="00531362"/>
    <w:rsid w:val="00534C2A"/>
    <w:rsid w:val="00552D7C"/>
    <w:rsid w:val="0056574B"/>
    <w:rsid w:val="005864A4"/>
    <w:rsid w:val="005A0771"/>
    <w:rsid w:val="005A7790"/>
    <w:rsid w:val="005B2C25"/>
    <w:rsid w:val="005C258B"/>
    <w:rsid w:val="005D4FF6"/>
    <w:rsid w:val="005E7EC9"/>
    <w:rsid w:val="00631334"/>
    <w:rsid w:val="00632576"/>
    <w:rsid w:val="006327CE"/>
    <w:rsid w:val="00653AB1"/>
    <w:rsid w:val="00656265"/>
    <w:rsid w:val="006670B8"/>
    <w:rsid w:val="006704EE"/>
    <w:rsid w:val="0067336F"/>
    <w:rsid w:val="0068544F"/>
    <w:rsid w:val="006924BE"/>
    <w:rsid w:val="006A7253"/>
    <w:rsid w:val="006C3A6A"/>
    <w:rsid w:val="006D076B"/>
    <w:rsid w:val="00700007"/>
    <w:rsid w:val="0070153B"/>
    <w:rsid w:val="00703E7F"/>
    <w:rsid w:val="00707480"/>
    <w:rsid w:val="0071219A"/>
    <w:rsid w:val="0073300A"/>
    <w:rsid w:val="00736773"/>
    <w:rsid w:val="00737A37"/>
    <w:rsid w:val="00753EFB"/>
    <w:rsid w:val="007703D4"/>
    <w:rsid w:val="007748F7"/>
    <w:rsid w:val="00781D77"/>
    <w:rsid w:val="00792125"/>
    <w:rsid w:val="00796469"/>
    <w:rsid w:val="007A3D6B"/>
    <w:rsid w:val="007A65B2"/>
    <w:rsid w:val="007E24C7"/>
    <w:rsid w:val="007E7144"/>
    <w:rsid w:val="007F0074"/>
    <w:rsid w:val="007F081D"/>
    <w:rsid w:val="007F4A47"/>
    <w:rsid w:val="007F5364"/>
    <w:rsid w:val="00805350"/>
    <w:rsid w:val="008445F4"/>
    <w:rsid w:val="00866928"/>
    <w:rsid w:val="00883E9C"/>
    <w:rsid w:val="008B2378"/>
    <w:rsid w:val="008B7B78"/>
    <w:rsid w:val="008D27D0"/>
    <w:rsid w:val="008F6A80"/>
    <w:rsid w:val="008F6B46"/>
    <w:rsid w:val="0091101B"/>
    <w:rsid w:val="00915950"/>
    <w:rsid w:val="009403DA"/>
    <w:rsid w:val="0094742F"/>
    <w:rsid w:val="00951D04"/>
    <w:rsid w:val="00951EA4"/>
    <w:rsid w:val="009525E1"/>
    <w:rsid w:val="009659E9"/>
    <w:rsid w:val="00997DAD"/>
    <w:rsid w:val="009A2969"/>
    <w:rsid w:val="009A5003"/>
    <w:rsid w:val="009A6180"/>
    <w:rsid w:val="009B2CE2"/>
    <w:rsid w:val="009D1828"/>
    <w:rsid w:val="009F6580"/>
    <w:rsid w:val="009F6E24"/>
    <w:rsid w:val="009F6E8A"/>
    <w:rsid w:val="00A04F47"/>
    <w:rsid w:val="00A11239"/>
    <w:rsid w:val="00A1142F"/>
    <w:rsid w:val="00A1375E"/>
    <w:rsid w:val="00A350B7"/>
    <w:rsid w:val="00A5114B"/>
    <w:rsid w:val="00A52789"/>
    <w:rsid w:val="00A53127"/>
    <w:rsid w:val="00A53EE0"/>
    <w:rsid w:val="00A5413C"/>
    <w:rsid w:val="00A555AD"/>
    <w:rsid w:val="00A63B69"/>
    <w:rsid w:val="00A75BCD"/>
    <w:rsid w:val="00A94B90"/>
    <w:rsid w:val="00AA448C"/>
    <w:rsid w:val="00AC1E4A"/>
    <w:rsid w:val="00AC2D49"/>
    <w:rsid w:val="00AD27F9"/>
    <w:rsid w:val="00AD5969"/>
    <w:rsid w:val="00AD73C4"/>
    <w:rsid w:val="00AF6F61"/>
    <w:rsid w:val="00AF715E"/>
    <w:rsid w:val="00B02482"/>
    <w:rsid w:val="00B226EB"/>
    <w:rsid w:val="00B60451"/>
    <w:rsid w:val="00B60A19"/>
    <w:rsid w:val="00B73830"/>
    <w:rsid w:val="00B75158"/>
    <w:rsid w:val="00B9670A"/>
    <w:rsid w:val="00B96E60"/>
    <w:rsid w:val="00BA074F"/>
    <w:rsid w:val="00BA538E"/>
    <w:rsid w:val="00BB243D"/>
    <w:rsid w:val="00BC1B85"/>
    <w:rsid w:val="00BE3A2D"/>
    <w:rsid w:val="00C0426D"/>
    <w:rsid w:val="00C1153B"/>
    <w:rsid w:val="00C13364"/>
    <w:rsid w:val="00C24DF2"/>
    <w:rsid w:val="00C4186B"/>
    <w:rsid w:val="00C57B63"/>
    <w:rsid w:val="00C6020D"/>
    <w:rsid w:val="00C605CE"/>
    <w:rsid w:val="00C62363"/>
    <w:rsid w:val="00C65CCD"/>
    <w:rsid w:val="00C92B08"/>
    <w:rsid w:val="00C9603D"/>
    <w:rsid w:val="00CB0D37"/>
    <w:rsid w:val="00CB1A18"/>
    <w:rsid w:val="00CC0115"/>
    <w:rsid w:val="00CD197A"/>
    <w:rsid w:val="00CE2556"/>
    <w:rsid w:val="00CE2635"/>
    <w:rsid w:val="00CE5472"/>
    <w:rsid w:val="00CF2823"/>
    <w:rsid w:val="00CF43A7"/>
    <w:rsid w:val="00D045AD"/>
    <w:rsid w:val="00D07BE1"/>
    <w:rsid w:val="00D15B4D"/>
    <w:rsid w:val="00D36223"/>
    <w:rsid w:val="00D53091"/>
    <w:rsid w:val="00D82F4E"/>
    <w:rsid w:val="00DA3489"/>
    <w:rsid w:val="00DA468F"/>
    <w:rsid w:val="00DA6539"/>
    <w:rsid w:val="00DB037C"/>
    <w:rsid w:val="00DB0BE7"/>
    <w:rsid w:val="00DC2652"/>
    <w:rsid w:val="00DC4F8A"/>
    <w:rsid w:val="00DD0756"/>
    <w:rsid w:val="00DE2107"/>
    <w:rsid w:val="00DF2F7B"/>
    <w:rsid w:val="00DF3C34"/>
    <w:rsid w:val="00E33BF8"/>
    <w:rsid w:val="00E37765"/>
    <w:rsid w:val="00E37C0F"/>
    <w:rsid w:val="00E57FA8"/>
    <w:rsid w:val="00E60A5F"/>
    <w:rsid w:val="00E66DFA"/>
    <w:rsid w:val="00E83F92"/>
    <w:rsid w:val="00E93AC7"/>
    <w:rsid w:val="00E9475B"/>
    <w:rsid w:val="00EB6055"/>
    <w:rsid w:val="00EC0ACF"/>
    <w:rsid w:val="00ED4804"/>
    <w:rsid w:val="00EE3149"/>
    <w:rsid w:val="00EE6E5C"/>
    <w:rsid w:val="00EE7FE1"/>
    <w:rsid w:val="00EF46F0"/>
    <w:rsid w:val="00F04AD1"/>
    <w:rsid w:val="00F255FE"/>
    <w:rsid w:val="00F334BA"/>
    <w:rsid w:val="00F50FB2"/>
    <w:rsid w:val="00F55BF7"/>
    <w:rsid w:val="00F56B9E"/>
    <w:rsid w:val="00F56F87"/>
    <w:rsid w:val="00F85A8F"/>
    <w:rsid w:val="00F9664C"/>
    <w:rsid w:val="00FA7A79"/>
    <w:rsid w:val="00FD1A77"/>
    <w:rsid w:val="00FE2EF7"/>
    <w:rsid w:val="00FE3431"/>
    <w:rsid w:val="00FE6450"/>
    <w:rsid w:val="00FF2BDE"/>
    <w:rsid w:val="00FF4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50C23DC"/>
  <w15:chartTrackingRefBased/>
  <w15:docId w15:val="{DC3FB378-118B-BB4D-9CA1-19CAAE76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FE0"/>
    <w:pPr>
      <w:widowControl w:val="0"/>
      <w:jc w:val="both"/>
    </w:pPr>
  </w:style>
  <w:style w:type="paragraph" w:styleId="1">
    <w:name w:val="heading 1"/>
    <w:basedOn w:val="a"/>
    <w:next w:val="a"/>
    <w:link w:val="10"/>
    <w:uiPriority w:val="9"/>
    <w:qFormat/>
    <w:rsid w:val="00EE7F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7F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7F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7F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7F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7F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7F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7F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7F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7F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7F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7F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7F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7F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7F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7F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7F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7F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7F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7F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7F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7F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7FE1"/>
    <w:pPr>
      <w:spacing w:before="160" w:after="160"/>
      <w:jc w:val="center"/>
    </w:pPr>
    <w:rPr>
      <w:i/>
      <w:iCs/>
      <w:color w:val="404040" w:themeColor="text1" w:themeTint="BF"/>
    </w:rPr>
  </w:style>
  <w:style w:type="character" w:customStyle="1" w:styleId="a8">
    <w:name w:val="引用文 (文字)"/>
    <w:basedOn w:val="a0"/>
    <w:link w:val="a7"/>
    <w:uiPriority w:val="29"/>
    <w:rsid w:val="00EE7FE1"/>
    <w:rPr>
      <w:i/>
      <w:iCs/>
      <w:color w:val="404040" w:themeColor="text1" w:themeTint="BF"/>
    </w:rPr>
  </w:style>
  <w:style w:type="paragraph" w:styleId="a9">
    <w:name w:val="List Paragraph"/>
    <w:basedOn w:val="a"/>
    <w:uiPriority w:val="34"/>
    <w:qFormat/>
    <w:rsid w:val="00EE7FE1"/>
    <w:pPr>
      <w:ind w:leftChars="400" w:left="840"/>
    </w:pPr>
  </w:style>
  <w:style w:type="character" w:styleId="21">
    <w:name w:val="Intense Emphasis"/>
    <w:basedOn w:val="a0"/>
    <w:uiPriority w:val="21"/>
    <w:qFormat/>
    <w:rsid w:val="00EE7FE1"/>
    <w:rPr>
      <w:i/>
      <w:iCs/>
      <w:color w:val="0F4761" w:themeColor="accent1" w:themeShade="BF"/>
    </w:rPr>
  </w:style>
  <w:style w:type="paragraph" w:styleId="22">
    <w:name w:val="Intense Quote"/>
    <w:basedOn w:val="a"/>
    <w:next w:val="a"/>
    <w:link w:val="23"/>
    <w:uiPriority w:val="30"/>
    <w:qFormat/>
    <w:rsid w:val="00EE7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7FE1"/>
    <w:rPr>
      <w:i/>
      <w:iCs/>
      <w:color w:val="0F4761" w:themeColor="accent1" w:themeShade="BF"/>
    </w:rPr>
  </w:style>
  <w:style w:type="character" w:styleId="24">
    <w:name w:val="Intense Reference"/>
    <w:basedOn w:val="a0"/>
    <w:uiPriority w:val="32"/>
    <w:qFormat/>
    <w:rsid w:val="00EE7FE1"/>
    <w:rPr>
      <w:b/>
      <w:bCs/>
      <w:smallCaps/>
      <w:color w:val="0F4761" w:themeColor="accent1" w:themeShade="BF"/>
      <w:spacing w:val="5"/>
    </w:rPr>
  </w:style>
  <w:style w:type="character" w:styleId="aa">
    <w:name w:val="Placeholder Text"/>
    <w:basedOn w:val="a0"/>
    <w:uiPriority w:val="99"/>
    <w:semiHidden/>
    <w:rsid w:val="00EE7FE1"/>
    <w:rPr>
      <w:color w:val="666666"/>
    </w:rPr>
  </w:style>
  <w:style w:type="paragraph" w:customStyle="1" w:styleId="EndNoteBibliographyTitle">
    <w:name w:val="EndNote Bibliography Title"/>
    <w:basedOn w:val="a"/>
    <w:link w:val="EndNoteBibliographyTitle0"/>
    <w:rsid w:val="00EE7FE1"/>
    <w:pPr>
      <w:jc w:val="center"/>
    </w:pPr>
    <w:rPr>
      <w:rFonts w:ascii="Times New Roman" w:eastAsia="游明朝" w:hAnsi="Times New Roman" w:cs="Times New Roman"/>
      <w:sz w:val="20"/>
    </w:rPr>
  </w:style>
  <w:style w:type="character" w:customStyle="1" w:styleId="EndNoteBibliographyTitle0">
    <w:name w:val="EndNote Bibliography Title (文字)"/>
    <w:basedOn w:val="a0"/>
    <w:link w:val="EndNoteBibliographyTitle"/>
    <w:rsid w:val="00EE7FE1"/>
    <w:rPr>
      <w:rFonts w:ascii="Times New Roman" w:eastAsia="游明朝" w:hAnsi="Times New Roman" w:cs="Times New Roman"/>
      <w:sz w:val="20"/>
    </w:rPr>
  </w:style>
  <w:style w:type="paragraph" w:customStyle="1" w:styleId="EndNoteBibliography">
    <w:name w:val="EndNote Bibliography"/>
    <w:basedOn w:val="a"/>
    <w:link w:val="EndNoteBibliography0"/>
    <w:rsid w:val="00EE7FE1"/>
    <w:rPr>
      <w:rFonts w:ascii="Times New Roman" w:eastAsia="游明朝" w:hAnsi="Times New Roman" w:cs="Times New Roman"/>
      <w:sz w:val="20"/>
    </w:rPr>
  </w:style>
  <w:style w:type="character" w:customStyle="1" w:styleId="EndNoteBibliography0">
    <w:name w:val="EndNote Bibliography (文字)"/>
    <w:basedOn w:val="a0"/>
    <w:link w:val="EndNoteBibliography"/>
    <w:rsid w:val="00EE7FE1"/>
    <w:rPr>
      <w:rFonts w:ascii="Times New Roman" w:eastAsia="游明朝" w:hAnsi="Times New Roman" w:cs="Times New Roman"/>
      <w:sz w:val="20"/>
    </w:rPr>
  </w:style>
  <w:style w:type="paragraph" w:styleId="ab">
    <w:name w:val="footer"/>
    <w:basedOn w:val="a"/>
    <w:link w:val="ac"/>
    <w:uiPriority w:val="99"/>
    <w:unhideWhenUsed/>
    <w:rsid w:val="00EE7FE1"/>
    <w:pPr>
      <w:tabs>
        <w:tab w:val="center" w:pos="4252"/>
        <w:tab w:val="right" w:pos="8504"/>
      </w:tabs>
      <w:snapToGrid w:val="0"/>
    </w:pPr>
  </w:style>
  <w:style w:type="character" w:customStyle="1" w:styleId="ac">
    <w:name w:val="フッター (文字)"/>
    <w:basedOn w:val="a0"/>
    <w:link w:val="ab"/>
    <w:uiPriority w:val="99"/>
    <w:rsid w:val="00EE7FE1"/>
  </w:style>
  <w:style w:type="character" w:styleId="ad">
    <w:name w:val="page number"/>
    <w:basedOn w:val="a0"/>
    <w:uiPriority w:val="99"/>
    <w:semiHidden/>
    <w:unhideWhenUsed/>
    <w:rsid w:val="00EE7FE1"/>
  </w:style>
  <w:style w:type="paragraph" w:styleId="ae">
    <w:name w:val="caption"/>
    <w:basedOn w:val="a"/>
    <w:next w:val="a"/>
    <w:uiPriority w:val="35"/>
    <w:unhideWhenUsed/>
    <w:qFormat/>
    <w:rsid w:val="00EE7FE1"/>
    <w:rPr>
      <w:b/>
      <w:bCs/>
      <w:szCs w:val="21"/>
    </w:rPr>
  </w:style>
  <w:style w:type="character" w:styleId="af">
    <w:name w:val="annotation reference"/>
    <w:basedOn w:val="a0"/>
    <w:uiPriority w:val="99"/>
    <w:semiHidden/>
    <w:unhideWhenUsed/>
    <w:rsid w:val="00EE7FE1"/>
    <w:rPr>
      <w:sz w:val="18"/>
      <w:szCs w:val="18"/>
    </w:rPr>
  </w:style>
  <w:style w:type="paragraph" w:styleId="af0">
    <w:name w:val="annotation text"/>
    <w:basedOn w:val="a"/>
    <w:link w:val="af1"/>
    <w:uiPriority w:val="99"/>
    <w:semiHidden/>
    <w:unhideWhenUsed/>
    <w:rsid w:val="00EE7FE1"/>
    <w:pPr>
      <w:jc w:val="left"/>
    </w:pPr>
  </w:style>
  <w:style w:type="character" w:customStyle="1" w:styleId="af1">
    <w:name w:val="コメント文字列 (文字)"/>
    <w:basedOn w:val="a0"/>
    <w:link w:val="af0"/>
    <w:uiPriority w:val="99"/>
    <w:semiHidden/>
    <w:rsid w:val="00EE7FE1"/>
  </w:style>
  <w:style w:type="paragraph" w:styleId="af2">
    <w:name w:val="annotation subject"/>
    <w:basedOn w:val="af0"/>
    <w:next w:val="af0"/>
    <w:link w:val="af3"/>
    <w:uiPriority w:val="99"/>
    <w:semiHidden/>
    <w:unhideWhenUsed/>
    <w:rsid w:val="00EE7FE1"/>
    <w:rPr>
      <w:b/>
      <w:bCs/>
    </w:rPr>
  </w:style>
  <w:style w:type="character" w:customStyle="1" w:styleId="af3">
    <w:name w:val="コメント内容 (文字)"/>
    <w:basedOn w:val="af1"/>
    <w:link w:val="af2"/>
    <w:uiPriority w:val="99"/>
    <w:semiHidden/>
    <w:rsid w:val="00EE7FE1"/>
    <w:rPr>
      <w:b/>
      <w:bCs/>
    </w:rPr>
  </w:style>
  <w:style w:type="paragraph" w:styleId="af4">
    <w:name w:val="Revision"/>
    <w:hidden/>
    <w:uiPriority w:val="99"/>
    <w:semiHidden/>
    <w:rsid w:val="00753EFB"/>
  </w:style>
  <w:style w:type="paragraph" w:customStyle="1" w:styleId="TDAcknowledgments">
    <w:name w:val="TD_Acknowledgments"/>
    <w:basedOn w:val="a"/>
    <w:next w:val="a"/>
    <w:rsid w:val="006C3A6A"/>
    <w:pPr>
      <w:widowControl/>
      <w:spacing w:before="200" w:after="200" w:line="480" w:lineRule="auto"/>
      <w:ind w:firstLine="202"/>
    </w:pPr>
    <w:rPr>
      <w:rFonts w:ascii="Times" w:hAnsi="Times" w:cs="Times New Roman"/>
      <w:kern w:val="0"/>
      <w:sz w:val="24"/>
      <w:szCs w:val="20"/>
      <w:lang w:eastAsia="en-US"/>
    </w:rPr>
  </w:style>
  <w:style w:type="character" w:styleId="af5">
    <w:name w:val="Hyperlink"/>
    <w:basedOn w:val="a0"/>
    <w:uiPriority w:val="99"/>
    <w:unhideWhenUsed/>
    <w:rsid w:val="004156C6"/>
    <w:rPr>
      <w:color w:val="467886" w:themeColor="hyperlink"/>
      <w:u w:val="single"/>
    </w:rPr>
  </w:style>
  <w:style w:type="character" w:styleId="af6">
    <w:name w:val="Unresolved Mention"/>
    <w:basedOn w:val="a0"/>
    <w:uiPriority w:val="99"/>
    <w:semiHidden/>
    <w:unhideWhenUsed/>
    <w:rsid w:val="00415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19</Pages>
  <Words>5235</Words>
  <Characters>29475</Characters>
  <Application>Microsoft Office Word</Application>
  <DocSecurity>0</DocSecurity>
  <Lines>427</Lines>
  <Paragraphs>114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義隆 新ヶ谷</dc:creator>
  <cp:keywords/>
  <dc:description/>
  <cp:lastModifiedBy>義隆 新ヶ谷</cp:lastModifiedBy>
  <cp:revision>9</cp:revision>
  <dcterms:created xsi:type="dcterms:W3CDTF">2025-10-03T08:32:00Z</dcterms:created>
  <dcterms:modified xsi:type="dcterms:W3CDTF">2025-11-14T06:18:00Z</dcterms:modified>
</cp:coreProperties>
</file>