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0E61D" w14:textId="77777777" w:rsidR="003E61AD" w:rsidRDefault="00000000">
      <w:pPr>
        <w:rPr>
          <w:rFonts w:ascii="Arial" w:hAnsi="Arial" w:cs="Arial"/>
          <w:b/>
          <w:bCs/>
          <w:color w:val="121212"/>
          <w:sz w:val="32"/>
          <w:szCs w:val="32"/>
        </w:rPr>
      </w:pPr>
      <w:r>
        <w:rPr>
          <w:rFonts w:ascii="Arial" w:hAnsi="Arial" w:cs="Arial" w:hint="eastAsia"/>
          <w:b/>
          <w:bCs/>
          <w:color w:val="121212"/>
          <w:sz w:val="32"/>
          <w:szCs w:val="32"/>
        </w:rPr>
        <w:t xml:space="preserve">Design </w:t>
      </w:r>
      <w:r>
        <w:rPr>
          <w:rFonts w:ascii="Arial" w:hAnsi="Arial" w:cs="Arial"/>
          <w:b/>
          <w:bCs/>
          <w:color w:val="121212"/>
          <w:sz w:val="32"/>
          <w:szCs w:val="32"/>
        </w:rPr>
        <w:t xml:space="preserve">of </w:t>
      </w:r>
      <w:r>
        <w:rPr>
          <w:rFonts w:ascii="Arial" w:hAnsi="Arial" w:cs="Arial" w:hint="eastAsia"/>
          <w:b/>
          <w:bCs/>
          <w:color w:val="121212"/>
          <w:sz w:val="32"/>
          <w:szCs w:val="32"/>
        </w:rPr>
        <w:t>All-inorganic</w:t>
      </w:r>
      <w:r>
        <w:rPr>
          <w:rFonts w:ascii="Arial" w:hAnsi="Arial" w:cs="Arial"/>
          <w:b/>
          <w:bCs/>
          <w:color w:val="121212"/>
          <w:sz w:val="32"/>
          <w:szCs w:val="32"/>
        </w:rPr>
        <w:t xml:space="preserve"> Sr</w:t>
      </w:r>
      <w:r>
        <w:rPr>
          <w:rFonts w:ascii="Arial" w:hAnsi="Arial" w:cs="Arial"/>
          <w:b/>
          <w:bCs/>
          <w:color w:val="121212"/>
          <w:sz w:val="32"/>
          <w:szCs w:val="32"/>
          <w:vertAlign w:val="subscript"/>
        </w:rPr>
        <w:t>5</w:t>
      </w:r>
      <w:r>
        <w:rPr>
          <w:rFonts w:ascii="Arial" w:hAnsi="Arial" w:cs="Arial"/>
          <w:b/>
          <w:bCs/>
          <w:color w:val="121212"/>
          <w:sz w:val="32"/>
          <w:szCs w:val="32"/>
        </w:rPr>
        <w:t>(PO</w:t>
      </w:r>
      <w:r>
        <w:rPr>
          <w:rFonts w:ascii="Arial" w:hAnsi="Arial" w:cs="Arial"/>
          <w:b/>
          <w:bCs/>
          <w:color w:val="121212"/>
          <w:sz w:val="32"/>
          <w:szCs w:val="32"/>
          <w:vertAlign w:val="subscript"/>
        </w:rPr>
        <w:t>4</w:t>
      </w:r>
      <w:r>
        <w:rPr>
          <w:rFonts w:ascii="Arial" w:hAnsi="Arial" w:cs="Arial"/>
          <w:b/>
          <w:bCs/>
          <w:color w:val="121212"/>
          <w:sz w:val="32"/>
          <w:szCs w:val="32"/>
        </w:rPr>
        <w:t>)</w:t>
      </w:r>
      <w:r>
        <w:rPr>
          <w:rFonts w:ascii="Arial" w:hAnsi="Arial" w:cs="Arial"/>
          <w:b/>
          <w:bCs/>
          <w:color w:val="121212"/>
          <w:sz w:val="32"/>
          <w:szCs w:val="32"/>
          <w:vertAlign w:val="subscript"/>
        </w:rPr>
        <w:t>3</w:t>
      </w:r>
      <w:r>
        <w:rPr>
          <w:rFonts w:ascii="Arial" w:hAnsi="Arial" w:cs="Arial"/>
          <w:b/>
          <w:bCs/>
          <w:color w:val="121212"/>
          <w:sz w:val="32"/>
          <w:szCs w:val="32"/>
        </w:rPr>
        <w:t>Cl: Eu</w:t>
      </w:r>
      <w:r>
        <w:rPr>
          <w:rFonts w:ascii="Arial" w:hAnsi="Arial" w:cs="Arial"/>
          <w:b/>
          <w:bCs/>
          <w:color w:val="121212"/>
          <w:sz w:val="32"/>
          <w:szCs w:val="32"/>
          <w:vertAlign w:val="superscript"/>
        </w:rPr>
        <w:t>2+</w:t>
      </w:r>
      <w:r>
        <w:rPr>
          <w:rFonts w:ascii="Arial" w:hAnsi="Arial" w:cs="Arial" w:hint="eastAsia"/>
          <w:b/>
          <w:bCs/>
          <w:color w:val="121212"/>
          <w:sz w:val="32"/>
          <w:szCs w:val="32"/>
        </w:rPr>
        <w:t xml:space="preserve"> </w:t>
      </w:r>
      <w:r>
        <w:rPr>
          <w:rFonts w:ascii="Arial" w:hAnsi="Arial" w:cs="Arial"/>
          <w:b/>
          <w:bCs/>
          <w:color w:val="121212"/>
          <w:sz w:val="32"/>
          <w:szCs w:val="32"/>
        </w:rPr>
        <w:t>Phosphor</w:t>
      </w:r>
      <w:r>
        <w:rPr>
          <w:rFonts w:ascii="Arial" w:hAnsi="Arial" w:cs="Arial" w:hint="eastAsia"/>
          <w:b/>
          <w:bCs/>
          <w:color w:val="121212"/>
          <w:sz w:val="32"/>
          <w:szCs w:val="32"/>
        </w:rPr>
        <w:t>-in-</w:t>
      </w:r>
      <w:r>
        <w:rPr>
          <w:rFonts w:ascii="Arial" w:hAnsi="Arial" w:cs="Arial"/>
          <w:b/>
          <w:bCs/>
          <w:color w:val="121212"/>
          <w:sz w:val="32"/>
          <w:szCs w:val="32"/>
        </w:rPr>
        <w:t>Glass for Next</w:t>
      </w:r>
      <w:r>
        <w:rPr>
          <w:rFonts w:ascii="Arial" w:hAnsi="Arial" w:cs="Arial" w:hint="eastAsia"/>
          <w:b/>
          <w:bCs/>
          <w:color w:val="121212"/>
          <w:sz w:val="32"/>
          <w:szCs w:val="32"/>
        </w:rPr>
        <w:t xml:space="preserve"> </w:t>
      </w:r>
      <w:r>
        <w:rPr>
          <w:rFonts w:ascii="Arial" w:hAnsi="Arial" w:cs="Arial"/>
          <w:b/>
          <w:bCs/>
          <w:color w:val="121212"/>
          <w:sz w:val="32"/>
          <w:szCs w:val="32"/>
        </w:rPr>
        <w:t>Generation</w:t>
      </w:r>
      <w:r>
        <w:rPr>
          <w:rFonts w:ascii="Arial" w:hAnsi="Arial" w:cs="Arial" w:hint="eastAsia"/>
          <w:b/>
          <w:bCs/>
          <w:color w:val="121212"/>
          <w:sz w:val="32"/>
          <w:szCs w:val="32"/>
        </w:rPr>
        <w:t xml:space="preserve"> V</w:t>
      </w:r>
      <w:r>
        <w:rPr>
          <w:rFonts w:ascii="Arial" w:hAnsi="Arial" w:cs="Arial"/>
          <w:b/>
          <w:bCs/>
          <w:color w:val="121212"/>
          <w:sz w:val="32"/>
          <w:szCs w:val="32"/>
        </w:rPr>
        <w:t>iolet</w:t>
      </w:r>
      <w:r>
        <w:rPr>
          <w:rFonts w:ascii="Arial" w:hAnsi="Arial" w:cs="Arial" w:hint="eastAsia"/>
          <w:b/>
          <w:bCs/>
          <w:color w:val="121212"/>
          <w:sz w:val="32"/>
          <w:szCs w:val="32"/>
        </w:rPr>
        <w:t>-C</w:t>
      </w:r>
      <w:r>
        <w:rPr>
          <w:rFonts w:ascii="Arial" w:hAnsi="Arial" w:cs="Arial"/>
          <w:b/>
          <w:bCs/>
          <w:color w:val="121212"/>
          <w:sz w:val="32"/>
          <w:szCs w:val="32"/>
        </w:rPr>
        <w:t>hips</w:t>
      </w:r>
      <w:r>
        <w:rPr>
          <w:rFonts w:ascii="Arial" w:hAnsi="Arial" w:cs="Arial" w:hint="eastAsia"/>
          <w:b/>
          <w:bCs/>
          <w:color w:val="121212"/>
          <w:sz w:val="32"/>
          <w:szCs w:val="32"/>
        </w:rPr>
        <w:t xml:space="preserve">-Excited </w:t>
      </w:r>
      <w:r>
        <w:rPr>
          <w:rFonts w:ascii="Arial" w:hAnsi="Arial" w:cs="Arial"/>
          <w:b/>
          <w:bCs/>
          <w:color w:val="121212"/>
          <w:sz w:val="32"/>
          <w:szCs w:val="32"/>
        </w:rPr>
        <w:t xml:space="preserve">Sunlight-like </w:t>
      </w:r>
      <w:r>
        <w:rPr>
          <w:rFonts w:ascii="Arial" w:hAnsi="Arial" w:cs="Arial" w:hint="eastAsia"/>
          <w:b/>
          <w:bCs/>
          <w:color w:val="121212"/>
          <w:sz w:val="32"/>
          <w:szCs w:val="32"/>
        </w:rPr>
        <w:t>H</w:t>
      </w:r>
      <w:r>
        <w:rPr>
          <w:rFonts w:ascii="Arial" w:hAnsi="Arial" w:cs="Arial"/>
          <w:b/>
          <w:bCs/>
          <w:color w:val="121212"/>
          <w:sz w:val="32"/>
          <w:szCs w:val="32"/>
        </w:rPr>
        <w:t xml:space="preserve">ealthy </w:t>
      </w:r>
      <w:r>
        <w:rPr>
          <w:rFonts w:ascii="Arial" w:hAnsi="Arial" w:cs="Arial" w:hint="eastAsia"/>
          <w:b/>
          <w:bCs/>
          <w:color w:val="121212"/>
          <w:sz w:val="32"/>
          <w:szCs w:val="32"/>
        </w:rPr>
        <w:t>L</w:t>
      </w:r>
      <w:r>
        <w:rPr>
          <w:rFonts w:ascii="Arial" w:hAnsi="Arial" w:cs="Arial"/>
          <w:b/>
          <w:bCs/>
          <w:color w:val="121212"/>
          <w:sz w:val="32"/>
          <w:szCs w:val="32"/>
        </w:rPr>
        <w:t xml:space="preserve">ighting </w:t>
      </w:r>
    </w:p>
    <w:p w14:paraId="7F38B61B" w14:textId="77777777" w:rsidR="003E61AD" w:rsidRDefault="00000000">
      <w:pPr>
        <w:spacing w:beforeLines="50" w:before="156" w:line="360" w:lineRule="auto"/>
        <w:jc w:val="left"/>
        <w:rPr>
          <w:rFonts w:ascii="Times New Roman" w:hAnsi="Times New Roman" w:cs="Times New Roman"/>
          <w:color w:val="121212"/>
          <w:sz w:val="24"/>
          <w:szCs w:val="24"/>
          <w:vertAlign w:val="superscript"/>
        </w:rPr>
      </w:pPr>
      <w:bookmarkStart w:id="0" w:name="_Hlk161432865"/>
      <w:r>
        <w:rPr>
          <w:rFonts w:ascii="Times New Roman" w:hAnsi="Times New Roman" w:cs="Times New Roman"/>
          <w:color w:val="121212"/>
          <w:sz w:val="24"/>
          <w:szCs w:val="24"/>
        </w:rPr>
        <w:t>Ziyu He</w:t>
      </w:r>
      <w:r>
        <w:rPr>
          <w:rFonts w:ascii="Times New Roman" w:hAnsi="Times New Roman" w:cs="Times New Roman"/>
          <w:color w:val="121212"/>
          <w:sz w:val="24"/>
          <w:szCs w:val="24"/>
          <w:vertAlign w:val="superscript"/>
        </w:rPr>
        <w:t>a</w:t>
      </w:r>
      <w:r>
        <w:rPr>
          <w:rFonts w:ascii="Times New Roman" w:hAnsi="Times New Roman" w:cs="Times New Roman"/>
          <w:color w:val="121212"/>
          <w:sz w:val="24"/>
          <w:szCs w:val="24"/>
        </w:rPr>
        <w:t>, Guoqiang Yin</w:t>
      </w:r>
      <w:r>
        <w:rPr>
          <w:rFonts w:ascii="Times New Roman" w:hAnsi="Times New Roman" w:cs="Times New Roman"/>
          <w:color w:val="121212"/>
          <w:sz w:val="24"/>
          <w:szCs w:val="24"/>
          <w:vertAlign w:val="superscript"/>
        </w:rPr>
        <w:t>a</w:t>
      </w:r>
      <w:r>
        <w:rPr>
          <w:rFonts w:ascii="Times New Roman" w:hAnsi="Times New Roman" w:cs="Times New Roman"/>
          <w:color w:val="121212"/>
          <w:sz w:val="24"/>
          <w:szCs w:val="24"/>
        </w:rPr>
        <w:t>,</w:t>
      </w:r>
      <w:r>
        <w:rPr>
          <w:rFonts w:ascii="Times New Roman" w:eastAsia="SimSun" w:hAnsi="Times New Roman" w:cs="Times New Roman"/>
          <w:iCs/>
          <w:color w:val="121212"/>
          <w:kern w:val="0"/>
          <w:sz w:val="24"/>
          <w:szCs w:val="24"/>
        </w:rPr>
        <w:t xml:space="preserve"> </w:t>
      </w:r>
      <w:proofErr w:type="spellStart"/>
      <w:r>
        <w:rPr>
          <w:rFonts w:ascii="Times New Roman" w:eastAsia="SimSun" w:hAnsi="Times New Roman" w:cs="Times New Roman"/>
          <w:iCs/>
          <w:color w:val="121212"/>
          <w:kern w:val="0"/>
          <w:sz w:val="24"/>
          <w:szCs w:val="24"/>
        </w:rPr>
        <w:t>Suiyuan</w:t>
      </w:r>
      <w:proofErr w:type="spellEnd"/>
      <w:r>
        <w:rPr>
          <w:rFonts w:ascii="Times New Roman" w:eastAsia="SimSun" w:hAnsi="Times New Roman" w:cs="Times New Roman"/>
          <w:iCs/>
          <w:color w:val="121212"/>
          <w:kern w:val="0"/>
          <w:sz w:val="24"/>
          <w:szCs w:val="24"/>
        </w:rPr>
        <w:t xml:space="preserve"> Dong</w:t>
      </w:r>
      <w:r>
        <w:rPr>
          <w:rFonts w:ascii="Times New Roman" w:hAnsi="Times New Roman" w:cs="Times New Roman"/>
          <w:color w:val="121212"/>
          <w:sz w:val="24"/>
          <w:szCs w:val="24"/>
          <w:vertAlign w:val="superscript"/>
        </w:rPr>
        <w:t>a</w:t>
      </w:r>
      <w:r>
        <w:rPr>
          <w:rFonts w:ascii="Times New Roman" w:eastAsia="SimSun" w:hAnsi="Times New Roman" w:cs="Times New Roman"/>
          <w:iCs/>
          <w:color w:val="121212"/>
          <w:kern w:val="0"/>
          <w:sz w:val="24"/>
          <w:szCs w:val="24"/>
        </w:rPr>
        <w:t xml:space="preserve">, </w:t>
      </w:r>
      <w:proofErr w:type="spellStart"/>
      <w:r>
        <w:rPr>
          <w:rFonts w:ascii="Times New Roman" w:hAnsi="Times New Roman" w:cs="Times New Roman"/>
          <w:color w:val="121212"/>
          <w:sz w:val="24"/>
          <w:szCs w:val="24"/>
        </w:rPr>
        <w:t>Guoying</w:t>
      </w:r>
      <w:proofErr w:type="spellEnd"/>
      <w:r>
        <w:rPr>
          <w:rFonts w:ascii="Times New Roman" w:hAnsi="Times New Roman" w:cs="Times New Roman"/>
          <w:color w:val="121212"/>
          <w:sz w:val="24"/>
          <w:szCs w:val="24"/>
        </w:rPr>
        <w:t xml:space="preserve"> Zhao</w:t>
      </w:r>
      <w:r>
        <w:rPr>
          <w:rFonts w:ascii="Times New Roman" w:hAnsi="Times New Roman" w:cs="Times New Roman"/>
          <w:color w:val="121212"/>
          <w:sz w:val="24"/>
          <w:szCs w:val="24"/>
          <w:vertAlign w:val="superscript"/>
        </w:rPr>
        <w:t>*a</w:t>
      </w:r>
      <w:r>
        <w:rPr>
          <w:rFonts w:ascii="Times New Roman" w:hAnsi="Times New Roman" w:cs="Times New Roman"/>
          <w:color w:val="121212"/>
          <w:sz w:val="24"/>
          <w:szCs w:val="24"/>
        </w:rPr>
        <w:t xml:space="preserve">, Yufeng </w:t>
      </w:r>
      <w:proofErr w:type="spellStart"/>
      <w:r>
        <w:rPr>
          <w:rFonts w:ascii="Times New Roman" w:hAnsi="Times New Roman" w:cs="Times New Roman"/>
          <w:color w:val="121212"/>
          <w:sz w:val="24"/>
          <w:szCs w:val="24"/>
        </w:rPr>
        <w:t>Liu</w:t>
      </w:r>
      <w:r>
        <w:rPr>
          <w:rFonts w:ascii="Times New Roman" w:hAnsi="Times New Roman" w:cs="Times New Roman"/>
          <w:color w:val="121212"/>
          <w:sz w:val="24"/>
          <w:szCs w:val="24"/>
          <w:vertAlign w:val="superscript"/>
        </w:rPr>
        <w:t>a</w:t>
      </w:r>
      <w:proofErr w:type="spellEnd"/>
      <w:r>
        <w:rPr>
          <w:rFonts w:ascii="Times New Roman" w:hAnsi="Times New Roman" w:cs="Times New Roman"/>
          <w:color w:val="121212"/>
          <w:sz w:val="24"/>
          <w:szCs w:val="24"/>
        </w:rPr>
        <w:t>, Bo</w:t>
      </w:r>
      <w:r>
        <w:rPr>
          <w:rFonts w:ascii="Times New Roman" w:hAnsi="Times New Roman" w:cs="Times New Roman"/>
          <w:color w:val="121212"/>
          <w:spacing w:val="-6"/>
          <w:sz w:val="24"/>
          <w:szCs w:val="24"/>
        </w:rPr>
        <w:t xml:space="preserve"> </w:t>
      </w:r>
      <w:r>
        <w:rPr>
          <w:rFonts w:ascii="Times New Roman" w:hAnsi="Times New Roman" w:cs="Times New Roman"/>
          <w:color w:val="121212"/>
          <w:spacing w:val="-2"/>
          <w:sz w:val="24"/>
          <w:szCs w:val="24"/>
        </w:rPr>
        <w:t>Li</w:t>
      </w:r>
      <w:r>
        <w:rPr>
          <w:rFonts w:ascii="Times New Roman" w:hAnsi="Times New Roman" w:cs="Times New Roman"/>
          <w:color w:val="121212"/>
          <w:sz w:val="24"/>
          <w:szCs w:val="24"/>
          <w:vertAlign w:val="superscript"/>
        </w:rPr>
        <w:t>b</w:t>
      </w:r>
      <w:r>
        <w:rPr>
          <w:rFonts w:ascii="Times New Roman" w:hAnsi="Times New Roman" w:cs="Times New Roman"/>
          <w:color w:val="121212"/>
          <w:sz w:val="24"/>
          <w:szCs w:val="24"/>
        </w:rPr>
        <w:t>, Hong-Tao Sun</w:t>
      </w:r>
      <w:r>
        <w:rPr>
          <w:rFonts w:ascii="Times New Roman" w:hAnsi="Times New Roman" w:cs="Times New Roman"/>
          <w:color w:val="121212"/>
          <w:sz w:val="24"/>
          <w:szCs w:val="24"/>
          <w:vertAlign w:val="superscript"/>
        </w:rPr>
        <w:t>c</w:t>
      </w:r>
      <w:r>
        <w:rPr>
          <w:rFonts w:ascii="Times New Roman" w:hAnsi="Times New Roman" w:cs="Times New Roman"/>
          <w:color w:val="121212"/>
          <w:sz w:val="24"/>
          <w:szCs w:val="24"/>
        </w:rPr>
        <w:t xml:space="preserve">, </w:t>
      </w:r>
      <w:proofErr w:type="spellStart"/>
      <w:r>
        <w:rPr>
          <w:rFonts w:ascii="Times New Roman" w:hAnsi="Times New Roman" w:cs="Times New Roman"/>
          <w:color w:val="121212"/>
          <w:sz w:val="24"/>
          <w:szCs w:val="24"/>
        </w:rPr>
        <w:t>Jingshan</w:t>
      </w:r>
      <w:proofErr w:type="spellEnd"/>
      <w:r>
        <w:rPr>
          <w:rFonts w:ascii="Times New Roman" w:hAnsi="Times New Roman" w:cs="Times New Roman"/>
          <w:color w:val="121212"/>
          <w:sz w:val="24"/>
          <w:szCs w:val="24"/>
        </w:rPr>
        <w:t xml:space="preserve"> Hou</w:t>
      </w:r>
      <w:r>
        <w:rPr>
          <w:rFonts w:ascii="Times New Roman" w:hAnsi="Times New Roman" w:cs="Times New Roman"/>
          <w:color w:val="121212"/>
          <w:sz w:val="24"/>
          <w:szCs w:val="24"/>
          <w:vertAlign w:val="superscript"/>
        </w:rPr>
        <w:t>a</w:t>
      </w:r>
      <w:r>
        <w:rPr>
          <w:rFonts w:ascii="Times New Roman" w:hAnsi="Times New Roman" w:cs="Times New Roman"/>
          <w:color w:val="121212"/>
          <w:sz w:val="24"/>
          <w:szCs w:val="24"/>
        </w:rPr>
        <w:t>, Feng Wang</w:t>
      </w:r>
      <w:r>
        <w:rPr>
          <w:rFonts w:ascii="Times New Roman" w:hAnsi="Times New Roman" w:cs="Times New Roman"/>
          <w:color w:val="121212"/>
          <w:sz w:val="24"/>
          <w:szCs w:val="24"/>
          <w:vertAlign w:val="superscript"/>
        </w:rPr>
        <w:t>d</w:t>
      </w:r>
      <w:r>
        <w:rPr>
          <w:rFonts w:ascii="Times New Roman" w:hAnsi="Times New Roman" w:cs="Times New Roman"/>
          <w:color w:val="121212"/>
          <w:sz w:val="24"/>
          <w:szCs w:val="24"/>
        </w:rPr>
        <w:t>, Yongzheng Fang</w:t>
      </w:r>
      <w:r>
        <w:rPr>
          <w:rFonts w:ascii="Times New Roman" w:hAnsi="Times New Roman" w:cs="Times New Roman"/>
          <w:color w:val="121212"/>
          <w:sz w:val="24"/>
          <w:szCs w:val="24"/>
          <w:vertAlign w:val="superscript"/>
        </w:rPr>
        <w:t>*a</w:t>
      </w:r>
    </w:p>
    <w:bookmarkEnd w:id="0"/>
    <w:p w14:paraId="3DAF2644" w14:textId="77777777" w:rsidR="003E61AD" w:rsidRDefault="00000000">
      <w:pPr>
        <w:spacing w:line="360" w:lineRule="auto"/>
        <w:jc w:val="left"/>
        <w:rPr>
          <w:rFonts w:ascii="Times New Roman" w:hAnsi="Times New Roman" w:cs="Times New Roman"/>
          <w:i/>
          <w:color w:val="121212"/>
          <w:sz w:val="24"/>
          <w:szCs w:val="24"/>
        </w:rPr>
      </w:pPr>
      <w:r>
        <w:rPr>
          <w:rFonts w:ascii="Times New Roman" w:hAnsi="Times New Roman" w:cs="Times New Roman"/>
          <w:i/>
          <w:color w:val="121212"/>
          <w:sz w:val="24"/>
          <w:szCs w:val="24"/>
          <w:vertAlign w:val="superscript"/>
        </w:rPr>
        <w:t>a</w:t>
      </w:r>
      <w:r>
        <w:rPr>
          <w:rFonts w:ascii="Times New Roman" w:hAnsi="Times New Roman" w:cs="Times New Roman"/>
          <w:i/>
          <w:color w:val="121212"/>
          <w:sz w:val="24"/>
          <w:szCs w:val="24"/>
        </w:rPr>
        <w:t xml:space="preserve"> School of Materials Science and Engineering, Shanghai Institute of Technology, Shanghai 201418, PR China</w:t>
      </w:r>
    </w:p>
    <w:p w14:paraId="035BCD4F" w14:textId="77777777" w:rsidR="003E61AD" w:rsidRDefault="00000000">
      <w:pPr>
        <w:spacing w:line="360" w:lineRule="auto"/>
        <w:jc w:val="left"/>
        <w:rPr>
          <w:rFonts w:ascii="Times New Roman" w:eastAsia="KaiTi" w:hAnsi="Times New Roman" w:cs="Times New Roman"/>
          <w:i/>
          <w:color w:val="121212"/>
          <w:sz w:val="24"/>
          <w:szCs w:val="24"/>
        </w:rPr>
      </w:pPr>
      <w:r>
        <w:rPr>
          <w:rFonts w:ascii="Times New Roman" w:eastAsia="KaiTi" w:hAnsi="Times New Roman" w:cs="Times New Roman"/>
          <w:i/>
          <w:color w:val="121212"/>
          <w:sz w:val="24"/>
          <w:szCs w:val="24"/>
          <w:vertAlign w:val="superscript"/>
        </w:rPr>
        <w:t xml:space="preserve">b </w:t>
      </w:r>
      <w:r>
        <w:rPr>
          <w:rFonts w:ascii="Times New Roman" w:eastAsia="KaiTi" w:hAnsi="Times New Roman" w:cs="Times New Roman"/>
          <w:i/>
          <w:color w:val="121212"/>
          <w:sz w:val="24"/>
          <w:szCs w:val="24"/>
        </w:rPr>
        <w:t>Baotou Research Institute of Rare Earths, Baotou, 014030, China</w:t>
      </w:r>
    </w:p>
    <w:p w14:paraId="73DFF190" w14:textId="77777777" w:rsidR="003E61AD" w:rsidRDefault="00000000">
      <w:pPr>
        <w:spacing w:line="360" w:lineRule="auto"/>
        <w:jc w:val="left"/>
        <w:rPr>
          <w:rFonts w:ascii="Times New Roman" w:hAnsi="Times New Roman" w:cs="Times New Roman"/>
          <w:bCs/>
          <w:i/>
          <w:color w:val="121212"/>
          <w:kern w:val="0"/>
          <w:sz w:val="24"/>
          <w:szCs w:val="24"/>
        </w:rPr>
      </w:pPr>
      <w:r>
        <w:rPr>
          <w:rFonts w:ascii="Times New Roman" w:hAnsi="Times New Roman" w:cs="Times New Roman"/>
          <w:bCs/>
          <w:i/>
          <w:color w:val="121212"/>
          <w:kern w:val="0"/>
          <w:sz w:val="24"/>
          <w:szCs w:val="24"/>
          <w:vertAlign w:val="superscript"/>
        </w:rPr>
        <w:t xml:space="preserve">c </w:t>
      </w:r>
      <w:bookmarkStart w:id="1" w:name="OLE_LINK23"/>
      <w:r>
        <w:rPr>
          <w:rFonts w:ascii="Times New Roman" w:hAnsi="Times New Roman" w:cs="Times New Roman"/>
          <w:bCs/>
          <w:i/>
          <w:color w:val="121212"/>
          <w:kern w:val="0"/>
          <w:sz w:val="24"/>
          <w:szCs w:val="24"/>
        </w:rPr>
        <w:t xml:space="preserve">Research Center for Materials </w:t>
      </w:r>
      <w:proofErr w:type="spellStart"/>
      <w:r>
        <w:rPr>
          <w:rFonts w:ascii="Times New Roman" w:hAnsi="Times New Roman" w:cs="Times New Roman"/>
          <w:bCs/>
          <w:i/>
          <w:color w:val="121212"/>
          <w:kern w:val="0"/>
          <w:sz w:val="24"/>
          <w:szCs w:val="24"/>
        </w:rPr>
        <w:t>Nanoarchitectonics</w:t>
      </w:r>
      <w:bookmarkEnd w:id="1"/>
      <w:proofErr w:type="spellEnd"/>
      <w:r>
        <w:rPr>
          <w:rFonts w:ascii="Times New Roman" w:hAnsi="Times New Roman" w:cs="Times New Roman"/>
          <w:bCs/>
          <w:i/>
          <w:color w:val="121212"/>
          <w:kern w:val="0"/>
          <w:sz w:val="24"/>
          <w:szCs w:val="24"/>
        </w:rPr>
        <w:t xml:space="preserve"> (MANA), National Institute for Materials Science, 1-2-1 </w:t>
      </w:r>
      <w:proofErr w:type="spellStart"/>
      <w:r>
        <w:rPr>
          <w:rFonts w:ascii="Times New Roman" w:hAnsi="Times New Roman" w:cs="Times New Roman"/>
          <w:bCs/>
          <w:i/>
          <w:color w:val="121212"/>
          <w:kern w:val="0"/>
          <w:sz w:val="24"/>
          <w:szCs w:val="24"/>
        </w:rPr>
        <w:t>Sengen</w:t>
      </w:r>
      <w:proofErr w:type="spellEnd"/>
      <w:r>
        <w:rPr>
          <w:rFonts w:ascii="Times New Roman" w:hAnsi="Times New Roman" w:cs="Times New Roman"/>
          <w:bCs/>
          <w:i/>
          <w:color w:val="121212"/>
          <w:kern w:val="0"/>
          <w:sz w:val="24"/>
          <w:szCs w:val="24"/>
        </w:rPr>
        <w:t>, Tsukuba, 305-0047, Japan</w:t>
      </w:r>
    </w:p>
    <w:p w14:paraId="71432569" w14:textId="77777777" w:rsidR="003E61AD" w:rsidRDefault="00000000">
      <w:pPr>
        <w:spacing w:line="360" w:lineRule="auto"/>
        <w:jc w:val="left"/>
        <w:rPr>
          <w:rFonts w:ascii="Times New Roman" w:hAnsi="Times New Roman" w:cs="Times New Roman"/>
          <w:bCs/>
          <w:i/>
          <w:color w:val="121212"/>
          <w:kern w:val="0"/>
          <w:sz w:val="24"/>
          <w:szCs w:val="24"/>
        </w:rPr>
      </w:pPr>
      <w:r>
        <w:rPr>
          <w:rFonts w:ascii="Times New Roman" w:hAnsi="Times New Roman" w:cs="Times New Roman"/>
          <w:bCs/>
          <w:i/>
          <w:color w:val="121212"/>
          <w:kern w:val="0"/>
          <w:sz w:val="24"/>
          <w:szCs w:val="24"/>
          <w:vertAlign w:val="superscript"/>
        </w:rPr>
        <w:t xml:space="preserve">d </w:t>
      </w:r>
      <w:r>
        <w:rPr>
          <w:rFonts w:ascii="Times New Roman" w:hAnsi="Times New Roman" w:cs="Times New Roman"/>
          <w:bCs/>
          <w:i/>
          <w:color w:val="121212"/>
          <w:kern w:val="0"/>
          <w:sz w:val="24"/>
          <w:szCs w:val="24"/>
        </w:rPr>
        <w:t>Department of Materials Science and Engineering, City University of Hong Kong, 83 Tat Chee Avenue, Hong Kong SAR, China</w:t>
      </w:r>
    </w:p>
    <w:p w14:paraId="37FF0FFA" w14:textId="77777777" w:rsidR="003E61AD" w:rsidRDefault="00000000">
      <w:pPr>
        <w:spacing w:line="360" w:lineRule="auto"/>
        <w:jc w:val="left"/>
        <w:rPr>
          <w:rFonts w:ascii="Times New Roman" w:hAnsi="Times New Roman" w:cs="Times New Roman"/>
          <w:bCs/>
          <w:i/>
          <w:color w:val="121212"/>
          <w:kern w:val="0"/>
          <w:sz w:val="24"/>
          <w:szCs w:val="24"/>
        </w:rPr>
      </w:pPr>
      <w:r>
        <w:rPr>
          <w:rFonts w:ascii="Times New Roman" w:hAnsi="Times New Roman" w:cs="Times New Roman"/>
          <w:bCs/>
          <w:color w:val="121212"/>
          <w:kern w:val="0"/>
          <w:sz w:val="24"/>
          <w:szCs w:val="24"/>
          <w:vertAlign w:val="superscript"/>
        </w:rPr>
        <w:t>*</w:t>
      </w:r>
      <w:r>
        <w:rPr>
          <w:rFonts w:ascii="Times New Roman" w:hAnsi="Times New Roman" w:cs="Times New Roman"/>
          <w:bCs/>
          <w:i/>
          <w:color w:val="121212"/>
          <w:kern w:val="0"/>
          <w:sz w:val="24"/>
          <w:szCs w:val="24"/>
        </w:rPr>
        <w:t>Corresponding author</w:t>
      </w:r>
    </w:p>
    <w:p w14:paraId="4F14B3C6" w14:textId="77777777" w:rsidR="003E61AD" w:rsidRDefault="00000000">
      <w:pPr>
        <w:spacing w:line="360" w:lineRule="auto"/>
        <w:jc w:val="left"/>
        <w:rPr>
          <w:rFonts w:ascii="Times New Roman" w:hAnsi="Times New Roman" w:cs="Times New Roman"/>
          <w:bCs/>
          <w:iCs/>
          <w:color w:val="121212"/>
          <w:kern w:val="0"/>
          <w:sz w:val="24"/>
          <w:szCs w:val="24"/>
        </w:rPr>
      </w:pPr>
      <w:bookmarkStart w:id="2" w:name="_Hlk188301457"/>
      <w:r>
        <w:rPr>
          <w:rFonts w:ascii="Times New Roman" w:hAnsi="Times New Roman" w:cs="Times New Roman"/>
          <w:bCs/>
          <w:iCs/>
          <w:color w:val="121212"/>
          <w:kern w:val="0"/>
          <w:sz w:val="24"/>
          <w:szCs w:val="24"/>
        </w:rPr>
        <w:t xml:space="preserve">E-mail: </w:t>
      </w:r>
      <w:hyperlink r:id="rId5" w:history="1">
        <w:r>
          <w:rPr>
            <w:rStyle w:val="ac"/>
            <w:rFonts w:ascii="Times New Roman" w:hAnsi="Times New Roman" w:cs="Times New Roman"/>
            <w:bCs/>
            <w:iCs/>
            <w:color w:val="121212"/>
            <w:kern w:val="0"/>
            <w:sz w:val="24"/>
            <w:szCs w:val="24"/>
          </w:rPr>
          <w:t>zhaogy135@126.com</w:t>
        </w:r>
      </w:hyperlink>
      <w:r>
        <w:rPr>
          <w:rStyle w:val="ac"/>
          <w:rFonts w:ascii="Times New Roman" w:hAnsi="Times New Roman" w:cs="Times New Roman"/>
          <w:bCs/>
          <w:iCs/>
          <w:color w:val="121212"/>
          <w:kern w:val="0"/>
          <w:sz w:val="24"/>
          <w:szCs w:val="24"/>
        </w:rPr>
        <w:t xml:space="preserve"> </w:t>
      </w:r>
      <w:r>
        <w:rPr>
          <w:rFonts w:ascii="Times New Roman" w:hAnsi="Times New Roman" w:cs="Times New Roman"/>
          <w:bCs/>
          <w:iCs/>
          <w:color w:val="121212"/>
          <w:kern w:val="0"/>
          <w:sz w:val="24"/>
          <w:szCs w:val="24"/>
        </w:rPr>
        <w:t>(</w:t>
      </w:r>
      <w:r>
        <w:rPr>
          <w:rFonts w:ascii="Times New Roman" w:hAnsi="Times New Roman" w:cs="Times New Roman"/>
          <w:iCs/>
          <w:color w:val="121212"/>
          <w:sz w:val="24"/>
          <w:szCs w:val="24"/>
        </w:rPr>
        <w:t>GY Zhao</w:t>
      </w:r>
      <w:r>
        <w:rPr>
          <w:rFonts w:ascii="Times New Roman" w:hAnsi="Times New Roman" w:cs="Times New Roman"/>
          <w:bCs/>
          <w:iCs/>
          <w:color w:val="121212"/>
          <w:kern w:val="0"/>
          <w:sz w:val="24"/>
          <w:szCs w:val="24"/>
        </w:rPr>
        <w:t>)</w:t>
      </w:r>
    </w:p>
    <w:p w14:paraId="6841977B" w14:textId="77777777" w:rsidR="003E61AD" w:rsidRDefault="00000000">
      <w:pPr>
        <w:spacing w:line="360" w:lineRule="auto"/>
        <w:jc w:val="left"/>
        <w:rPr>
          <w:rFonts w:ascii="Times New Roman" w:hAnsi="Times New Roman" w:cs="Times New Roman"/>
          <w:color w:val="121212"/>
          <w:sz w:val="24"/>
          <w:szCs w:val="24"/>
          <w:lang w:val="pt-BR"/>
        </w:rPr>
      </w:pPr>
      <w:r>
        <w:rPr>
          <w:rFonts w:ascii="Times New Roman" w:hAnsi="Times New Roman" w:cs="Times New Roman"/>
          <w:bCs/>
          <w:iCs/>
          <w:color w:val="121212"/>
          <w:kern w:val="0"/>
          <w:sz w:val="24"/>
          <w:szCs w:val="24"/>
          <w:lang w:val="pt-BR"/>
        </w:rPr>
        <w:t xml:space="preserve">E-mail: </w:t>
      </w:r>
      <w:bookmarkStart w:id="3" w:name="OLE_LINK21"/>
      <w:r>
        <w:fldChar w:fldCharType="begin"/>
      </w:r>
      <w:r>
        <w:rPr>
          <w:rFonts w:ascii="Times New Roman" w:hAnsi="Times New Roman" w:cs="Times New Roman"/>
          <w:color w:val="121212"/>
          <w:sz w:val="24"/>
          <w:szCs w:val="24"/>
          <w:lang w:val="pt-BR"/>
        </w:rPr>
        <w:instrText>HYPERLINK "mailto:fyz1003@sina.com"</w:instrText>
      </w:r>
      <w:r>
        <w:fldChar w:fldCharType="separate"/>
      </w:r>
      <w:r>
        <w:rPr>
          <w:rStyle w:val="ac"/>
          <w:rFonts w:ascii="Times New Roman" w:hAnsi="Times New Roman" w:cs="Times New Roman"/>
          <w:bCs/>
          <w:iCs/>
          <w:color w:val="121212"/>
          <w:kern w:val="0"/>
          <w:sz w:val="24"/>
          <w:szCs w:val="24"/>
          <w:lang w:val="pt-BR"/>
        </w:rPr>
        <w:t>fyz1003@sina.com</w:t>
      </w:r>
      <w:r>
        <w:rPr>
          <w:rStyle w:val="ac"/>
          <w:rFonts w:ascii="Times New Roman" w:hAnsi="Times New Roman" w:cs="Times New Roman"/>
          <w:bCs/>
          <w:iCs/>
          <w:color w:val="121212"/>
          <w:kern w:val="0"/>
          <w:sz w:val="24"/>
          <w:szCs w:val="24"/>
          <w:lang w:val="pt-BR"/>
        </w:rPr>
        <w:fldChar w:fldCharType="end"/>
      </w:r>
      <w:bookmarkEnd w:id="3"/>
      <w:r>
        <w:rPr>
          <w:rFonts w:ascii="Times New Roman" w:hAnsi="Times New Roman" w:cs="Times New Roman"/>
          <w:bCs/>
          <w:iCs/>
          <w:color w:val="121212"/>
          <w:kern w:val="0"/>
          <w:sz w:val="24"/>
          <w:szCs w:val="24"/>
          <w:lang w:val="pt-BR"/>
        </w:rPr>
        <w:t xml:space="preserve"> (</w:t>
      </w:r>
      <w:r>
        <w:rPr>
          <w:rFonts w:ascii="Times New Roman" w:hAnsi="Times New Roman" w:cs="Times New Roman"/>
          <w:color w:val="121212"/>
          <w:sz w:val="24"/>
          <w:szCs w:val="24"/>
          <w:lang w:val="pt-BR"/>
        </w:rPr>
        <w:t>YZ Fang)</w:t>
      </w:r>
    </w:p>
    <w:bookmarkEnd w:id="2"/>
    <w:p w14:paraId="375D40BF" w14:textId="77777777" w:rsidR="003E61AD" w:rsidRDefault="00000000">
      <w:pPr>
        <w:spacing w:beforeLines="50" w:before="156" w:line="360" w:lineRule="auto"/>
        <w:rPr>
          <w:rFonts w:ascii="Times New Roman" w:hAnsi="Times New Roman" w:cs="Times New Roman"/>
          <w:color w:val="121212"/>
          <w:sz w:val="24"/>
          <w:szCs w:val="24"/>
        </w:rPr>
      </w:pPr>
      <w:r>
        <w:rPr>
          <w:rFonts w:ascii="Times New Roman" w:hAnsi="Times New Roman" w:cs="Times New Roman"/>
          <w:b/>
          <w:bCs/>
          <w:color w:val="121212"/>
          <w:sz w:val="24"/>
          <w:szCs w:val="24"/>
        </w:rPr>
        <w:t>A</w:t>
      </w:r>
      <w:r>
        <w:rPr>
          <w:rFonts w:ascii="Times New Roman" w:hAnsi="Times New Roman" w:cs="Times New Roman" w:hint="eastAsia"/>
          <w:b/>
          <w:bCs/>
          <w:color w:val="121212"/>
          <w:sz w:val="24"/>
          <w:szCs w:val="24"/>
        </w:rPr>
        <w:t>bstract</w:t>
      </w:r>
      <w:r>
        <w:rPr>
          <w:rFonts w:ascii="Times New Roman" w:hAnsi="Times New Roman" w:cs="Times New Roman"/>
          <w:color w:val="121212"/>
          <w:sz w:val="24"/>
          <w:szCs w:val="24"/>
        </w:rPr>
        <w:t xml:space="preserve">: </w:t>
      </w:r>
      <w:bookmarkStart w:id="4" w:name="_Hlk188301274"/>
      <w:r>
        <w:rPr>
          <w:rFonts w:ascii="Times New Roman" w:hAnsi="Times New Roman" w:cs="Times New Roman"/>
          <w:color w:val="121212"/>
          <w:sz w:val="24"/>
          <w:szCs w:val="24"/>
        </w:rPr>
        <w:t xml:space="preserve">To call for green and low-carbon lighting development strategy, sunlight-like health lighting has become the next generation of </w:t>
      </w:r>
      <w:r>
        <w:rPr>
          <w:rFonts w:ascii="Times New Roman" w:hAnsi="Times New Roman" w:cs="Times New Roman" w:hint="eastAsia"/>
          <w:color w:val="121212"/>
          <w:sz w:val="24"/>
          <w:szCs w:val="24"/>
        </w:rPr>
        <w:t>l</w:t>
      </w:r>
      <w:r>
        <w:rPr>
          <w:rFonts w:ascii="Times New Roman" w:hAnsi="Times New Roman" w:cs="Times New Roman"/>
          <w:color w:val="121212"/>
          <w:sz w:val="24"/>
          <w:szCs w:val="24"/>
        </w:rPr>
        <w:t xml:space="preserve">ight-emitting diode </w:t>
      </w:r>
      <w:r>
        <w:rPr>
          <w:rFonts w:ascii="Times New Roman" w:hAnsi="Times New Roman" w:cs="Times New Roman" w:hint="eastAsia"/>
          <w:color w:val="121212"/>
          <w:sz w:val="24"/>
          <w:szCs w:val="24"/>
        </w:rPr>
        <w:t>(</w:t>
      </w:r>
      <w:r>
        <w:rPr>
          <w:rFonts w:ascii="Times New Roman" w:hAnsi="Times New Roman" w:cs="Times New Roman"/>
          <w:color w:val="121212"/>
          <w:sz w:val="24"/>
          <w:szCs w:val="24"/>
        </w:rPr>
        <w:t>LED) trends.</w:t>
      </w:r>
      <w:r>
        <w:rPr>
          <w:color w:val="121212"/>
          <w:sz w:val="24"/>
          <w:szCs w:val="24"/>
        </w:rPr>
        <w:t xml:space="preserve"> </w:t>
      </w:r>
      <w:r>
        <w:rPr>
          <w:rFonts w:ascii="Times New Roman" w:hAnsi="Times New Roman" w:cs="Times New Roman"/>
          <w:color w:val="121212"/>
          <w:sz w:val="24"/>
          <w:szCs w:val="24"/>
        </w:rPr>
        <w:t>The conventional LEDs are deficient in the violet part and contain high-radiation blue light which is harmful to human eyes.</w:t>
      </w:r>
      <w:r>
        <w:rPr>
          <w:color w:val="121212"/>
          <w:sz w:val="24"/>
          <w:szCs w:val="24"/>
        </w:rPr>
        <w:t xml:space="preserve"> </w:t>
      </w:r>
      <w:r>
        <w:rPr>
          <w:rFonts w:ascii="Times New Roman" w:hAnsi="Times New Roman" w:cs="Times New Roman"/>
          <w:color w:val="121212"/>
          <w:sz w:val="24"/>
          <w:szCs w:val="24"/>
        </w:rPr>
        <w:t>The traditional organic phosphor and chip packaging mode leads to poor heat dissipation.</w:t>
      </w:r>
      <w:r>
        <w:rPr>
          <w:color w:val="121212"/>
          <w:sz w:val="24"/>
          <w:szCs w:val="24"/>
        </w:rPr>
        <w:t xml:space="preserve"> </w:t>
      </w:r>
      <w:r>
        <w:rPr>
          <w:rFonts w:ascii="Times New Roman" w:hAnsi="Times New Roman" w:cs="Times New Roman"/>
          <w:color w:val="121212"/>
          <w:sz w:val="24"/>
          <w:szCs w:val="24"/>
        </w:rPr>
        <w:t>Therefore, it cannot meet the human demand for high-quality, healthy lighting.</w:t>
      </w:r>
      <w:r>
        <w:rPr>
          <w:rFonts w:ascii="Times New Roman" w:hAnsi="Times New Roman" w:cs="Times New Roman" w:hint="eastAsia"/>
          <w:color w:val="121212"/>
          <w:sz w:val="24"/>
          <w:szCs w:val="24"/>
        </w:rPr>
        <w:t xml:space="preserve"> </w:t>
      </w:r>
      <w:r>
        <w:rPr>
          <w:rFonts w:ascii="Times New Roman" w:hAnsi="Times New Roman" w:cs="Times New Roman"/>
          <w:color w:val="121212"/>
          <w:sz w:val="24"/>
          <w:szCs w:val="24"/>
        </w:rPr>
        <w:t xml:space="preserve">In this study, a series of violet-excitable blue </w:t>
      </w:r>
      <w:bookmarkStart w:id="5" w:name="_Hlk191317609"/>
      <w:r>
        <w:rPr>
          <w:rFonts w:ascii="Times New Roman" w:hAnsi="Times New Roman" w:cs="Times New Roman"/>
          <w:color w:val="121212"/>
          <w:sz w:val="24"/>
          <w:szCs w:val="24"/>
        </w:rPr>
        <w:t>Sr</w:t>
      </w:r>
      <w:r>
        <w:rPr>
          <w:rFonts w:ascii="Times New Roman" w:hAnsi="Times New Roman" w:cs="Times New Roman"/>
          <w:color w:val="121212"/>
          <w:sz w:val="24"/>
          <w:szCs w:val="24"/>
          <w:vertAlign w:val="subscript"/>
        </w:rPr>
        <w:t>5</w:t>
      </w:r>
      <w:r>
        <w:rPr>
          <w:rFonts w:ascii="Times New Roman" w:hAnsi="Times New Roman" w:cs="Times New Roman"/>
          <w:color w:val="121212"/>
          <w:sz w:val="24"/>
          <w:szCs w:val="24"/>
        </w:rPr>
        <w:t>(PO</w:t>
      </w:r>
      <w:r>
        <w:rPr>
          <w:rFonts w:ascii="Times New Roman" w:hAnsi="Times New Roman" w:cs="Times New Roman"/>
          <w:color w:val="121212"/>
          <w:sz w:val="24"/>
          <w:szCs w:val="24"/>
          <w:vertAlign w:val="subscript"/>
        </w:rPr>
        <w:t>4</w:t>
      </w:r>
      <w:r>
        <w:rPr>
          <w:rFonts w:ascii="Times New Roman" w:hAnsi="Times New Roman" w:cs="Times New Roman"/>
          <w:color w:val="121212"/>
          <w:sz w:val="24"/>
          <w:szCs w:val="24"/>
        </w:rPr>
        <w:t>)</w:t>
      </w:r>
      <w:r>
        <w:rPr>
          <w:rFonts w:ascii="Times New Roman" w:hAnsi="Times New Roman" w:cs="Times New Roman"/>
          <w:color w:val="121212"/>
          <w:sz w:val="24"/>
          <w:szCs w:val="24"/>
          <w:vertAlign w:val="subscript"/>
        </w:rPr>
        <w:t>3</w:t>
      </w:r>
      <w:r>
        <w:rPr>
          <w:rFonts w:ascii="Times New Roman" w:hAnsi="Times New Roman" w:cs="Times New Roman"/>
          <w:color w:val="121212"/>
          <w:sz w:val="24"/>
          <w:szCs w:val="24"/>
        </w:rPr>
        <w:t>Cl: Eu</w:t>
      </w:r>
      <w:r>
        <w:rPr>
          <w:rFonts w:ascii="Times New Roman" w:hAnsi="Times New Roman" w:cs="Times New Roman"/>
          <w:color w:val="121212"/>
          <w:sz w:val="24"/>
          <w:szCs w:val="24"/>
          <w:vertAlign w:val="superscript"/>
        </w:rPr>
        <w:t>2+</w:t>
      </w:r>
      <w:bookmarkEnd w:id="5"/>
      <w:r>
        <w:rPr>
          <w:rFonts w:ascii="Times New Roman" w:hAnsi="Times New Roman" w:cs="Times New Roman"/>
          <w:color w:val="121212"/>
          <w:sz w:val="24"/>
          <w:szCs w:val="24"/>
          <w:vertAlign w:val="superscript"/>
        </w:rPr>
        <w:t xml:space="preserve"> </w:t>
      </w:r>
      <w:r>
        <w:rPr>
          <w:rFonts w:ascii="Times New Roman" w:hAnsi="Times New Roman" w:cs="Times New Roman"/>
          <w:color w:val="121212"/>
          <w:sz w:val="24"/>
          <w:szCs w:val="24"/>
        </w:rPr>
        <w:t>(SPOC) phosphor-in-glass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films were prepared</w:t>
      </w:r>
      <w:r>
        <w:rPr>
          <w:rFonts w:ascii="Times New Roman" w:hAnsi="Times New Roman" w:cs="Times New Roman" w:hint="eastAsia"/>
          <w:color w:val="121212"/>
          <w:sz w:val="24"/>
          <w:szCs w:val="24"/>
        </w:rPr>
        <w:t>.</w:t>
      </w:r>
      <w:r>
        <w:rPr>
          <w:rFonts w:ascii="Times New Roman" w:hAnsi="Times New Roman" w:cs="Times New Roman"/>
          <w:color w:val="121212"/>
          <w:sz w:val="24"/>
          <w:szCs w:val="24"/>
        </w:rPr>
        <w:t xml:space="preserve"> The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film can not only compensate for the violet-yellow gap in the spectral component but also have excellent luminescence performance and reliability.</w:t>
      </w:r>
      <w:r>
        <w:rPr>
          <w:rFonts w:ascii="Times New Roman" w:hAnsi="Times New Roman" w:cs="Times New Roman" w:hint="eastAsia"/>
          <w:color w:val="121212"/>
          <w:sz w:val="24"/>
          <w:szCs w:val="24"/>
        </w:rPr>
        <w:t xml:space="preserve"> </w:t>
      </w:r>
      <w:r>
        <w:rPr>
          <w:rFonts w:ascii="Times New Roman" w:hAnsi="Times New Roman" w:cs="Times New Roman"/>
          <w:color w:val="121212"/>
          <w:sz w:val="24"/>
          <w:szCs w:val="24"/>
        </w:rPr>
        <w:t xml:space="preserve">Significantly, the lower co-sintering temperature (335 ℃) allows it to maintain 89% </w:t>
      </w:r>
      <w:r>
        <w:rPr>
          <w:rFonts w:ascii="Times New Roman" w:hAnsi="Times New Roman" w:cs="Times New Roman"/>
          <w:color w:val="121212"/>
          <w:sz w:val="24"/>
          <w:szCs w:val="24"/>
        </w:rPr>
        <w:lastRenderedPageBreak/>
        <w:t xml:space="preserve">of the initial phosphor quantum efficiency. Relative to the initial state,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w:t>
      </w:r>
      <w:proofErr w:type="spellStart"/>
      <w:r>
        <w:rPr>
          <w:rFonts w:ascii="Times New Roman" w:hAnsi="Times New Roman" w:cs="Times New Roman"/>
          <w:i/>
          <w:iCs/>
          <w:color w:val="121212"/>
          <w:sz w:val="24"/>
          <w:szCs w:val="24"/>
        </w:rPr>
        <w:t>E</w:t>
      </w:r>
      <w:r>
        <w:rPr>
          <w:rFonts w:ascii="Times New Roman" w:hAnsi="Times New Roman" w:cs="Times New Roman"/>
          <w:i/>
          <w:iCs/>
          <w:color w:val="121212"/>
          <w:sz w:val="24"/>
          <w:szCs w:val="24"/>
          <w:vertAlign w:val="subscript"/>
        </w:rPr>
        <w:t>a</w:t>
      </w:r>
      <w:proofErr w:type="spellEnd"/>
      <w:r>
        <w:rPr>
          <w:rFonts w:ascii="Times New Roman" w:hAnsi="Times New Roman" w:cs="Times New Roman"/>
          <w:i/>
          <w:iCs/>
          <w:color w:val="121212"/>
          <w:sz w:val="24"/>
          <w:szCs w:val="24"/>
        </w:rPr>
        <w:t xml:space="preserve"> </w:t>
      </w:r>
      <w:r>
        <w:rPr>
          <w:rFonts w:ascii="Times New Roman" w:hAnsi="Times New Roman" w:cs="Times New Roman"/>
          <w:color w:val="121212"/>
          <w:sz w:val="24"/>
          <w:szCs w:val="24"/>
        </w:rPr>
        <w:t xml:space="preserve">= 0.143 eV) at the optimal sintering temperature maintains a 34% higher resistance to thermal quenching than phosphor-in-silicon (PiS) at 175°C. This blue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-prepared color converter was remotely packaged with a violet chip to achieve a sunlight-like LED with a color rendering index of 96.3 and 100% color saturation. This research offers great potential for the development of next-generation sunlight-like health lighting.</w:t>
      </w:r>
    </w:p>
    <w:bookmarkEnd w:id="4"/>
    <w:p w14:paraId="0F89AAEB" w14:textId="77777777" w:rsidR="003E61AD" w:rsidRDefault="00000000">
      <w:pPr>
        <w:spacing w:line="360" w:lineRule="auto"/>
        <w:rPr>
          <w:rFonts w:ascii="Times New Roman" w:hAnsi="Times New Roman" w:cs="Times New Roman"/>
          <w:color w:val="121212"/>
          <w:sz w:val="24"/>
          <w:szCs w:val="24"/>
        </w:rPr>
      </w:pPr>
      <w:r>
        <w:rPr>
          <w:rFonts w:ascii="Times New Roman" w:hAnsi="Times New Roman" w:cs="Times New Roman"/>
          <w:b/>
          <w:bCs/>
          <w:color w:val="121212"/>
          <w:sz w:val="24"/>
          <w:szCs w:val="24"/>
        </w:rPr>
        <w:t xml:space="preserve">Keywords: </w:t>
      </w:r>
      <w:bookmarkStart w:id="6" w:name="OLE_LINK7"/>
      <w:r>
        <w:rPr>
          <w:rFonts w:ascii="Times New Roman" w:hAnsi="Times New Roman" w:cs="Times New Roman" w:hint="eastAsia"/>
          <w:bCs/>
          <w:color w:val="121212"/>
          <w:sz w:val="24"/>
          <w:szCs w:val="24"/>
        </w:rPr>
        <w:t xml:space="preserve">Blue </w:t>
      </w:r>
      <w:r>
        <w:rPr>
          <w:rFonts w:ascii="Times New Roman" w:hAnsi="Times New Roman" w:cs="Times New Roman"/>
          <w:color w:val="121212"/>
          <w:sz w:val="24"/>
          <w:szCs w:val="24"/>
        </w:rPr>
        <w:t>Phosphor-in-Glass</w:t>
      </w:r>
      <w:bookmarkEnd w:id="6"/>
      <w:r>
        <w:rPr>
          <w:rFonts w:ascii="Times New Roman" w:hAnsi="Times New Roman" w:cs="Times New Roman"/>
          <w:color w:val="121212"/>
          <w:sz w:val="24"/>
          <w:szCs w:val="24"/>
        </w:rPr>
        <w:t>, Sunlight-like Healthy Lighting</w:t>
      </w:r>
      <w:r>
        <w:rPr>
          <w:rFonts w:ascii="Times New Roman" w:hAnsi="Times New Roman" w:cs="Times New Roman" w:hint="eastAsia"/>
          <w:color w:val="121212"/>
          <w:sz w:val="24"/>
          <w:szCs w:val="24"/>
        </w:rPr>
        <w:t xml:space="preserve">, </w:t>
      </w:r>
      <w:r>
        <w:rPr>
          <w:rFonts w:ascii="Times New Roman" w:hAnsi="Times New Roman" w:cs="Times New Roman"/>
          <w:color w:val="121212"/>
          <w:sz w:val="24"/>
          <w:szCs w:val="24"/>
        </w:rPr>
        <w:t>Violet-Chips-Excited</w:t>
      </w:r>
      <w:r>
        <w:rPr>
          <w:rFonts w:ascii="Times New Roman" w:hAnsi="Times New Roman" w:cs="Times New Roman" w:hint="eastAsia"/>
          <w:color w:val="121212"/>
          <w:sz w:val="24"/>
          <w:szCs w:val="24"/>
        </w:rPr>
        <w:t xml:space="preserve"> LEDs</w:t>
      </w:r>
    </w:p>
    <w:p w14:paraId="2F6EB072" w14:textId="77777777" w:rsidR="003E61AD" w:rsidRDefault="00000000">
      <w:pPr>
        <w:spacing w:before="120"/>
        <w:rPr>
          <w:rFonts w:ascii="Arial" w:hAnsi="Arial" w:cs="Arial"/>
          <w:b/>
          <w:bCs/>
          <w:color w:val="121212"/>
          <w:sz w:val="24"/>
          <w:szCs w:val="24"/>
        </w:rPr>
      </w:pPr>
      <w:r>
        <w:rPr>
          <w:rFonts w:ascii="Arial" w:hAnsi="Arial" w:cs="Arial"/>
          <w:b/>
          <w:bCs/>
          <w:color w:val="121212"/>
          <w:sz w:val="24"/>
          <w:szCs w:val="24"/>
        </w:rPr>
        <w:t>1. Introduction</w:t>
      </w:r>
    </w:p>
    <w:p w14:paraId="4473CC4C" w14:textId="77777777" w:rsidR="003E61AD" w:rsidRDefault="00000000">
      <w:pPr>
        <w:spacing w:line="360" w:lineRule="auto"/>
        <w:ind w:firstLineChars="200" w:firstLine="480"/>
        <w:rPr>
          <w:rFonts w:ascii="Times New Roman" w:hAnsi="Times New Roman" w:cs="Times New Roman"/>
          <w:color w:val="121212"/>
          <w:sz w:val="24"/>
          <w:szCs w:val="24"/>
        </w:rPr>
      </w:pPr>
      <w:r>
        <w:rPr>
          <w:rFonts w:ascii="Times New Roman" w:hAnsi="Times New Roman" w:cs="Times New Roman"/>
          <w:color w:val="121212"/>
          <w:sz w:val="24"/>
          <w:szCs w:val="24"/>
        </w:rPr>
        <w:t>In response to the call for green development, high-quality sunlight-like W-led has become a new trend of "healthy green lighting" worldwide.</w:t>
      </w:r>
      <w:r>
        <w:rPr>
          <w:rFonts w:ascii="Times New Roman" w:hAnsi="Times New Roman"/>
          <w:color w:val="121212"/>
          <w:sz w:val="24"/>
          <w:szCs w:val="24"/>
        </w:rPr>
        <w:t xml:space="preserve"> </w:t>
      </w:r>
      <w:r>
        <w:rPr>
          <w:rFonts w:ascii="Times New Roman" w:hAnsi="Times New Roman" w:cs="Times New Roman"/>
          <w:color w:val="121212"/>
          <w:sz w:val="24"/>
          <w:szCs w:val="24"/>
        </w:rPr>
        <w:t>In contrast to ordinary lighting, the light source spectrum of healthy lighting is close to the sunlight spectrum.</w:t>
      </w:r>
      <w:r>
        <w:rPr>
          <w:rFonts w:ascii="Times New Roman" w:hAnsi="Times New Roman"/>
          <w:color w:val="121212"/>
          <w:sz w:val="24"/>
          <w:szCs w:val="24"/>
        </w:rPr>
        <w:t xml:space="preserve"> </w:t>
      </w:r>
      <w:r>
        <w:rPr>
          <w:rFonts w:ascii="Times New Roman" w:hAnsi="Times New Roman" w:cs="Times New Roman"/>
          <w:color w:val="121212"/>
          <w:sz w:val="24"/>
          <w:szCs w:val="24"/>
        </w:rPr>
        <w:t>Its CRI is higher, can fully restore the object's truest color, and can improve the problem of poor visual comfort of ordinary lighting</w:t>
      </w:r>
      <w:r>
        <w:rPr>
          <w:rFonts w:ascii="Times New Roman" w:hAnsi="Times New Roman" w:cs="Times New Roman"/>
          <w:color w:val="121212"/>
          <w:sz w:val="24"/>
          <w:szCs w:val="24"/>
        </w:rPr>
        <w:fldChar w:fldCharType="begin"/>
      </w:r>
      <w:r>
        <w:rPr>
          <w:rFonts w:ascii="Times New Roman" w:hAnsi="Times New Roman" w:cs="Times New Roman"/>
          <w:color w:val="121212"/>
          <w:sz w:val="24"/>
          <w:szCs w:val="24"/>
        </w:rPr>
        <w:instrText xml:space="preserve"> ADDIN EN.CITE &lt;EndNote&gt;&lt;Cite&gt;&lt;Author&gt;Shao&lt;/Author&gt;&lt;Year&gt;2022&lt;/Year&gt;&lt;RecNum&gt;152&lt;/RecNum&gt;&lt;DisplayText&gt;&lt;style face="superscript"&gt;[1]&lt;/style&gt;&lt;/DisplayText&gt;&lt;record&gt;&lt;rec-number&gt;152&lt;/rec-number&gt;&lt;foreign-keys&gt;&lt;key app="EN" db-id="2ewvextw4ddtdleedervpw9te22zvz0zwaz9" timestamp="1721465881"&gt;152&lt;/key&gt;&lt;/foreign-keys&gt;&lt;ref-type name="Journal Article"&gt;17&lt;/ref-type&gt;&lt;contributors&gt;&lt;authors&gt;&lt;author&gt;Shao, Yuhe&lt;/author&gt;&lt;author&gt;Cai, Hao&lt;/author&gt;&lt;author&gt;Zhao, Fangyi&lt;/author&gt;&lt;author&gt;Liu, Shengqiang&lt;/author&gt;&lt;author&gt;Song, Zhen&lt;/author&gt;&lt;author&gt;Liu, Quanlin&lt;/author&gt;&lt;/authors&gt;&lt;/contributors&gt;&lt;titles&gt;&lt;title&gt;Efficient violet-light-excitable blue-cyan phosphor for full-spectrum lighting&lt;/title&gt;&lt;secondary-title&gt;Org. Chem. Front.&lt;/secondary-title&gt;&lt;/titles&gt;&lt;periodical&gt;&lt;full-title&gt;Org. Chem. Front.&lt;/full-title&gt;&lt;/periodical&gt;&lt;pages&gt;5590-5596&lt;/pages&gt;&lt;volume&gt;9&lt;/volume&gt;&lt;number&gt;21&lt;/number&gt;&lt;dates&gt;&lt;year&gt;2022&lt;/year&gt;&lt;/dates&gt;&lt;urls&gt;&lt;/urls&gt;&lt;/record&gt;&lt;/Cite&gt;&lt;/EndNote&gt;</w:instrText>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[1]</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w:t>
      </w:r>
      <w:r>
        <w:rPr>
          <w:rFonts w:ascii="Times New Roman" w:hAnsi="Times New Roman"/>
          <w:color w:val="121212"/>
          <w:sz w:val="24"/>
          <w:szCs w:val="24"/>
        </w:rPr>
        <w:t xml:space="preserve"> </w:t>
      </w:r>
      <w:r>
        <w:rPr>
          <w:rFonts w:ascii="Times New Roman" w:hAnsi="Times New Roman" w:cs="Times New Roman"/>
          <w:color w:val="121212"/>
          <w:sz w:val="24"/>
          <w:szCs w:val="24"/>
        </w:rPr>
        <w:t>However, the current W-led technology mainly uses blue chips and yellow phosphor Y</w:t>
      </w:r>
      <w:r>
        <w:rPr>
          <w:rFonts w:ascii="Times New Roman" w:hAnsi="Times New Roman" w:cs="Times New Roman"/>
          <w:color w:val="121212"/>
          <w:sz w:val="24"/>
          <w:szCs w:val="24"/>
          <w:vertAlign w:val="subscript"/>
        </w:rPr>
        <w:t>3</w:t>
      </w:r>
      <w:r>
        <w:rPr>
          <w:rFonts w:ascii="Times New Roman" w:hAnsi="Times New Roman" w:cs="Times New Roman"/>
          <w:color w:val="121212"/>
          <w:sz w:val="24"/>
          <w:szCs w:val="24"/>
        </w:rPr>
        <w:t>Al</w:t>
      </w:r>
      <w:r>
        <w:rPr>
          <w:rFonts w:ascii="Times New Roman" w:hAnsi="Times New Roman" w:cs="Times New Roman"/>
          <w:color w:val="121212"/>
          <w:sz w:val="24"/>
          <w:szCs w:val="24"/>
          <w:vertAlign w:val="subscript"/>
        </w:rPr>
        <w:t>5</w:t>
      </w:r>
      <w:r>
        <w:rPr>
          <w:rFonts w:ascii="Times New Roman" w:hAnsi="Times New Roman" w:cs="Times New Roman"/>
          <w:color w:val="121212"/>
          <w:sz w:val="24"/>
          <w:szCs w:val="24"/>
        </w:rPr>
        <w:t>O</w:t>
      </w:r>
      <w:r>
        <w:rPr>
          <w:rFonts w:ascii="Times New Roman" w:hAnsi="Times New Roman" w:cs="Times New Roman"/>
          <w:color w:val="121212"/>
          <w:sz w:val="24"/>
          <w:szCs w:val="24"/>
          <w:vertAlign w:val="subscript"/>
        </w:rPr>
        <w:t>12</w:t>
      </w:r>
      <w:r>
        <w:rPr>
          <w:rFonts w:ascii="Times New Roman" w:hAnsi="Times New Roman" w:cs="Times New Roman"/>
          <w:color w:val="121212"/>
          <w:sz w:val="24"/>
          <w:szCs w:val="24"/>
        </w:rPr>
        <w:t>:Ce</w:t>
      </w:r>
      <w:r>
        <w:rPr>
          <w:rFonts w:ascii="Times New Roman" w:hAnsi="Times New Roman" w:cs="Times New Roman"/>
          <w:color w:val="121212"/>
          <w:sz w:val="24"/>
          <w:szCs w:val="24"/>
          <w:vertAlign w:val="superscript"/>
        </w:rPr>
        <w:t>3+</w:t>
      </w:r>
      <w:r>
        <w:rPr>
          <w:rFonts w:ascii="Times New Roman" w:hAnsi="Times New Roman" w:cs="Times New Roman"/>
          <w:color w:val="121212"/>
          <w:sz w:val="24"/>
          <w:szCs w:val="24"/>
        </w:rPr>
        <w:t xml:space="preserve"> (YAG) encapsulated with organic resin</w:t>
      </w:r>
      <w:r>
        <w:rPr>
          <w:rFonts w:ascii="Times New Roman" w:hAnsi="Times New Roman" w:cs="Times New Roman"/>
          <w:color w:val="121212"/>
          <w:sz w:val="24"/>
          <w:szCs w:val="24"/>
        </w:rPr>
        <w:fldChar w:fldCharType="begin">
          <w:fldData xml:space="preserve">PEVuZE5vdGU+PENpdGU+PEF1dGhvcj5LaGFuPC9BdXRob3I+PFllYXI+MjAyMDwvWWVhcj48UmVj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</w:fldData>
        </w:fldChar>
      </w:r>
      <w:r>
        <w:rPr>
          <w:rFonts w:ascii="Times New Roman" w:hAnsi="Times New Roman" w:cs="Times New Roman"/>
          <w:color w:val="121212"/>
          <w:sz w:val="24"/>
          <w:szCs w:val="24"/>
        </w:rPr>
        <w:instrText xml:space="preserve"> ADDIN EN.CITE </w:instrText>
      </w:r>
      <w:r>
        <w:rPr>
          <w:rFonts w:ascii="Times New Roman" w:hAnsi="Times New Roman" w:cs="Times New Roman"/>
          <w:color w:val="121212"/>
          <w:sz w:val="24"/>
          <w:szCs w:val="24"/>
        </w:rPr>
        <w:fldChar w:fldCharType="begin">
          <w:fldData xml:space="preserve">PEVuZE5vdGU+PENpdGU+PEF1dGhvcj5LaGFuPC9BdXRob3I+PFllYXI+MjAyMDwvWWVhcj48UmVj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</w:fldData>
        </w:fldChar>
      </w:r>
      <w:r>
        <w:rPr>
          <w:rFonts w:ascii="Times New Roman" w:hAnsi="Times New Roman" w:cs="Times New Roman"/>
          <w:color w:val="121212"/>
          <w:sz w:val="24"/>
          <w:szCs w:val="24"/>
        </w:rPr>
        <w:instrText xml:space="preserve"> ADDIN EN.CITE.DATA </w:instrText>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[2-5]</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w:t>
      </w:r>
      <w:r>
        <w:rPr>
          <w:rFonts w:ascii="Times New Roman" w:hAnsi="Times New Roman"/>
          <w:color w:val="121212"/>
          <w:sz w:val="24"/>
          <w:szCs w:val="24"/>
        </w:rPr>
        <w:t xml:space="preserve"> </w:t>
      </w:r>
      <w:r>
        <w:rPr>
          <w:rFonts w:ascii="Times New Roman" w:hAnsi="Times New Roman" w:cs="Times New Roman"/>
          <w:color w:val="121212"/>
          <w:sz w:val="24"/>
          <w:szCs w:val="24"/>
        </w:rPr>
        <w:t>It faces some dilemmas.</w:t>
      </w:r>
      <w:r>
        <w:rPr>
          <w:rFonts w:ascii="Times New Roman" w:hAnsi="Times New Roman"/>
          <w:color w:val="121212"/>
          <w:sz w:val="24"/>
          <w:szCs w:val="24"/>
        </w:rPr>
        <w:t xml:space="preserve"> </w:t>
      </w:r>
      <w:r>
        <w:rPr>
          <w:rFonts w:ascii="Times New Roman" w:hAnsi="Times New Roman" w:cs="Times New Roman"/>
          <w:color w:val="121212"/>
          <w:sz w:val="24"/>
          <w:szCs w:val="24"/>
        </w:rPr>
        <w:t>On the one hand, the blue light radiation from the chip is too high, easily leading to myopia and other pathologic hazards of the eye, but also in the human body's rhythms lead to insomnia and biological clock disorders</w:t>
      </w:r>
      <w:r>
        <w:rPr>
          <w:rFonts w:ascii="Times New Roman" w:hAnsi="Times New Roman" w:cs="Times New Roman"/>
          <w:color w:val="121212"/>
          <w:sz w:val="24"/>
          <w:szCs w:val="24"/>
        </w:rPr>
        <w:fldChar w:fldCharType="begin">
          <w:fldData xml:space="preserve">PEVuZE5vdGU+PENpdGU+PEF1dGhvcj5IaXDDs2xpdG88L0F1dGhvcj48WWVhcj4yMDIzPC9ZZWFy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</w:fldData>
        </w:fldChar>
      </w:r>
      <w:r>
        <w:rPr>
          <w:rFonts w:ascii="Times New Roman" w:hAnsi="Times New Roman" w:cs="Times New Roman"/>
          <w:color w:val="121212"/>
          <w:sz w:val="24"/>
          <w:szCs w:val="24"/>
        </w:rPr>
        <w:instrText xml:space="preserve"> ADDIN EN.CITE </w:instrText>
      </w:r>
      <w:r>
        <w:rPr>
          <w:rFonts w:ascii="Times New Roman" w:hAnsi="Times New Roman" w:cs="Times New Roman"/>
          <w:color w:val="121212"/>
          <w:sz w:val="24"/>
          <w:szCs w:val="24"/>
        </w:rPr>
        <w:fldChar w:fldCharType="begin">
          <w:fldData xml:space="preserve">PEVuZE5vdGU+PENpdGU+PEF1dGhvcj5IaXDDs2xpdG88L0F1dGhvcj48WWVhcj4yMDIzPC9ZZWFy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</w:fldData>
        </w:fldChar>
      </w:r>
      <w:r>
        <w:rPr>
          <w:rFonts w:ascii="Times New Roman" w:hAnsi="Times New Roman" w:cs="Times New Roman"/>
          <w:color w:val="121212"/>
          <w:sz w:val="24"/>
          <w:szCs w:val="24"/>
        </w:rPr>
        <w:instrText xml:space="preserve"> ADDIN EN.CITE.DATA </w:instrText>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[6-8]</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 xml:space="preserve">. Moreover, the absence of LED spectral components leads to insufficient color rendering performance (CRI&lt;80) </w:t>
      </w:r>
      <w:r>
        <w:rPr>
          <w:rFonts w:ascii="Times New Roman" w:hAnsi="Times New Roman" w:cs="Times New Roman"/>
          <w:color w:val="121212"/>
          <w:sz w:val="24"/>
          <w:szCs w:val="24"/>
        </w:rPr>
        <w:fldChar w:fldCharType="begin">
          <w:fldData xml:space="preserve">PEVuZE5vdGU+PENpdGU+PEF1dGhvcj5CYWNobWFubjwvQXV0aG9yPjxZZWFyPjIwMDk8L1llYXI+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</w:fldData>
        </w:fldChar>
      </w:r>
      <w:r>
        <w:rPr>
          <w:rFonts w:ascii="Times New Roman" w:hAnsi="Times New Roman" w:cs="Times New Roman"/>
          <w:color w:val="121212"/>
          <w:sz w:val="24"/>
          <w:szCs w:val="24"/>
        </w:rPr>
        <w:instrText xml:space="preserve"> ADDIN EN.CITE </w:instrText>
      </w:r>
      <w:r>
        <w:rPr>
          <w:rFonts w:ascii="Times New Roman" w:hAnsi="Times New Roman" w:cs="Times New Roman"/>
          <w:color w:val="121212"/>
          <w:sz w:val="24"/>
          <w:szCs w:val="24"/>
        </w:rPr>
        <w:fldChar w:fldCharType="begin">
          <w:fldData xml:space="preserve">PEVuZE5vdGU+PENpdGU+PEF1dGhvcj5CYWNobWFubjwvQXV0aG9yPjxZZWFyPjIwMDk8L1llYXI+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</w:fldData>
        </w:fldChar>
      </w:r>
      <w:r>
        <w:rPr>
          <w:rFonts w:ascii="Times New Roman" w:hAnsi="Times New Roman" w:cs="Times New Roman"/>
          <w:color w:val="121212"/>
          <w:sz w:val="24"/>
          <w:szCs w:val="24"/>
        </w:rPr>
        <w:instrText xml:space="preserve"> ADDIN EN.CITE.DATA </w:instrText>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[9-11]</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w:t>
      </w:r>
      <w:r>
        <w:rPr>
          <w:rFonts w:ascii="Times New Roman" w:hAnsi="Times New Roman"/>
          <w:color w:val="121212"/>
          <w:sz w:val="24"/>
          <w:szCs w:val="24"/>
        </w:rPr>
        <w:t xml:space="preserve"> In</w:t>
      </w:r>
      <w:r>
        <w:rPr>
          <w:rFonts w:ascii="Times New Roman" w:hAnsi="Times New Roman" w:cs="Times New Roman"/>
          <w:color w:val="121212"/>
          <w:sz w:val="24"/>
          <w:szCs w:val="24"/>
        </w:rPr>
        <w:t xml:space="preserve"> particular, the lack of a violet component has rarely been considered. On the other hand, when the organic package mode is faced with the increase of operating power and long-term use, the poor heat dissipation effect will lead to the aging, yellowing and light decay of the fluorescent material</w:t>
      </w:r>
      <w:r>
        <w:rPr>
          <w:rFonts w:ascii="Times New Roman" w:hAnsi="Times New Roman" w:cs="Times New Roman"/>
          <w:color w:val="121212"/>
          <w:sz w:val="24"/>
          <w:szCs w:val="24"/>
        </w:rPr>
        <w:fldChar w:fldCharType="begin">
          <w:fldData xml:space="preserve">PEVuZE5vdGU+PENpdGU+PEF1dGhvcj5LaW08L0F1dGhvcj48WWVhcj4yMDExPC9ZZWFyPjxSZWNO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</w:fldData>
        </w:fldChar>
      </w:r>
      <w:r>
        <w:rPr>
          <w:rFonts w:ascii="Times New Roman" w:hAnsi="Times New Roman" w:cs="Times New Roman"/>
          <w:color w:val="121212"/>
          <w:sz w:val="24"/>
          <w:szCs w:val="24"/>
        </w:rPr>
        <w:instrText xml:space="preserve"> ADDIN EN.CITE </w:instrText>
      </w:r>
      <w:r>
        <w:rPr>
          <w:rFonts w:ascii="Times New Roman" w:hAnsi="Times New Roman" w:cs="Times New Roman"/>
          <w:color w:val="121212"/>
          <w:sz w:val="24"/>
          <w:szCs w:val="24"/>
        </w:rPr>
        <w:fldChar w:fldCharType="begin">
          <w:fldData xml:space="preserve">PEVuZE5vdGU+PENpdGU+PEF1dGhvcj5LaW08L0F1dGhvcj48WWVhcj4yMDExPC9ZZWFyPjxSZWNO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</w:fldData>
        </w:fldChar>
      </w:r>
      <w:r>
        <w:rPr>
          <w:rFonts w:ascii="Times New Roman" w:hAnsi="Times New Roman" w:cs="Times New Roman"/>
          <w:color w:val="121212"/>
          <w:sz w:val="24"/>
          <w:szCs w:val="24"/>
        </w:rPr>
        <w:instrText xml:space="preserve"> ADDIN EN.CITE.DATA </w:instrText>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[12-14]</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 This will affect the overall service life of the LED</w:t>
      </w:r>
      <w:r>
        <w:rPr>
          <w:rFonts w:ascii="Times New Roman" w:hAnsi="Times New Roman" w:cs="Times New Roman"/>
          <w:color w:val="121212"/>
          <w:sz w:val="24"/>
          <w:szCs w:val="24"/>
        </w:rPr>
        <w:fldChar w:fldCharType="begin"/>
      </w:r>
      <w:r>
        <w:rPr>
          <w:rFonts w:ascii="Times New Roman" w:hAnsi="Times New Roman" w:cs="Times New Roman"/>
          <w:color w:val="121212"/>
          <w:sz w:val="24"/>
          <w:szCs w:val="24"/>
        </w:rPr>
        <w:instrText xml:space="preserve"> ADDIN EN.CITE &lt;EndNote&gt;&lt;Cite&gt;&lt;Author&gt;Zhong&lt;/Author&gt;&lt;Year&gt;2016&lt;/Year&gt;&lt;RecNum&gt;151&lt;/RecNum&gt;&lt;DisplayText&gt;&lt;style face="superscript"&gt;[15]&lt;/style&gt;&lt;/DisplayText&gt;&lt;record&gt;&lt;rec-number&gt;151&lt;/rec-number&gt;&lt;foreign-keys&gt;&lt;key app="EN" db-id="2ewvextw4ddtdleedervpw9te22zvz0zwaz9" timestamp="1721377102"&gt;151&lt;/key&gt;&lt;/foreign-keys&gt;&lt;ref-type name="Journal Article"&gt;17&lt;/ref-type&gt;&lt;contributors&gt;&lt;authors&gt;&lt;author&gt;Zhong, Jiasong&lt;/author&gt;&lt;author&gt;Chen, Daqin&lt;/author&gt;&lt;author&gt;Zhou, Yang&lt;/author&gt;&lt;author&gt;Wan, Zhongyi&lt;/author&gt;&lt;author&gt;Ding, Mingye&lt;/author&gt;&lt;author&gt;Ji, Zhenguo&lt;/author&gt;&lt;/authors&gt;&lt;/contributors&gt;&lt;titles&gt;&lt;title&gt;Stable and chromaticity-tunable phosphor-in-glass inorganic color converter for high-power warm white light-emitting diode&lt;/title&gt;&lt;secondary-title&gt;J. Eur. Ceram. Soc.&lt;/secondary-title&gt;&lt;/titles&gt;&lt;periodical&gt;&lt;full-title&gt;J. Eur. Ceram. Soc.&lt;/full-title&gt;&lt;/periodical&gt;&lt;pages&gt;1705-1713&lt;/pages&gt;&lt;volume&gt;36&lt;/volume&gt;&lt;number&gt;7&lt;/number&gt;&lt;dates&gt;&lt;year&gt;2016&lt;/year&gt;&lt;/dates&gt;&lt;isbn&gt;0955-2219&lt;/isbn&gt;&lt;urls&gt;&lt;/urls&gt;&lt;/record&gt;&lt;/Cite&gt;&lt;/EndNote&gt;</w:instrText>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[15]</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w:t>
      </w:r>
    </w:p>
    <w:p w14:paraId="29715302" w14:textId="77777777" w:rsidR="003E61AD" w:rsidRDefault="00000000">
      <w:pPr>
        <w:spacing w:line="360" w:lineRule="auto"/>
        <w:ind w:firstLineChars="200" w:firstLine="480"/>
        <w:rPr>
          <w:rFonts w:ascii="Times New Roman" w:hAnsi="Times New Roman" w:cs="Times New Roman"/>
          <w:color w:val="121212"/>
          <w:sz w:val="24"/>
          <w:szCs w:val="24"/>
        </w:rPr>
      </w:pPr>
      <w:r>
        <w:rPr>
          <w:rFonts w:ascii="Times New Roman" w:hAnsi="Times New Roman" w:cs="Times New Roman"/>
          <w:color w:val="121212"/>
          <w:sz w:val="24"/>
          <w:szCs w:val="24"/>
        </w:rPr>
        <w:t xml:space="preserve">Compared with the current commonly used blue LED chips, violet LED chips (400-420 nm) have superior luminescence performance, and their external quantum </w:t>
      </w:r>
      <w:r>
        <w:rPr>
          <w:rFonts w:ascii="Times New Roman" w:hAnsi="Times New Roman" w:cs="Times New Roman"/>
          <w:color w:val="121212"/>
          <w:sz w:val="24"/>
          <w:szCs w:val="24"/>
        </w:rPr>
        <w:lastRenderedPageBreak/>
        <w:t>efficiency (80%) is higher than that of blue LED chips (70 %)</w:t>
      </w:r>
      <w:r>
        <w:rPr>
          <w:rFonts w:ascii="Times New Roman" w:hAnsi="Times New Roman" w:cs="Times New Roman"/>
          <w:color w:val="121212"/>
          <w:sz w:val="24"/>
          <w:szCs w:val="24"/>
        </w:rPr>
        <w:fldChar w:fldCharType="begin">
          <w:fldData xml:space="preserve">PEVuZE5vdGU+PENpdGU+PEF1dGhvcj5DaGVuPC9BdXRob3I+PFllYXI+MjAyMjwvWWVhcj48UmVj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</w:fldData>
        </w:fldChar>
      </w:r>
      <w:r>
        <w:rPr>
          <w:rFonts w:ascii="Times New Roman" w:hAnsi="Times New Roman" w:cs="Times New Roman"/>
          <w:color w:val="121212"/>
          <w:sz w:val="24"/>
          <w:szCs w:val="24"/>
        </w:rPr>
        <w:instrText xml:space="preserve"> ADDIN EN.CITE </w:instrText>
      </w:r>
      <w:r>
        <w:rPr>
          <w:rFonts w:ascii="Times New Roman" w:hAnsi="Times New Roman" w:cs="Times New Roman"/>
          <w:color w:val="121212"/>
          <w:sz w:val="24"/>
          <w:szCs w:val="24"/>
        </w:rPr>
        <w:fldChar w:fldCharType="begin">
          <w:fldData xml:space="preserve">PEVuZE5vdGU+PENpdGU+PEF1dGhvcj5DaGVuPC9BdXRob3I+PFllYXI+MjAyMjwvWWVhcj48UmVj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</w:fldData>
        </w:fldChar>
      </w:r>
      <w:r>
        <w:rPr>
          <w:rFonts w:ascii="Times New Roman" w:hAnsi="Times New Roman" w:cs="Times New Roman"/>
          <w:color w:val="121212"/>
          <w:sz w:val="24"/>
          <w:szCs w:val="24"/>
        </w:rPr>
        <w:instrText xml:space="preserve"> ADDIN EN.CITE.DATA </w:instrText>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[16-18]</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 The use of fluorescent materials in combination with violet chips not only reduces the peak value of blue light from the chip significantly but also makes the full spectrum of violet light excitation closer to the continuous spectrum of sunlight.</w:t>
      </w:r>
      <w:r>
        <w:rPr>
          <w:rFonts w:ascii="Times New Roman" w:hAnsi="Times New Roman" w:cs="Times New Roman"/>
          <w:color w:val="121212"/>
          <w:sz w:val="24"/>
          <w:szCs w:val="24"/>
        </w:rPr>
        <w:fldChar w:fldCharType="begin">
          <w:fldData xml:space="preserve">PEVuZE5vdGU+PENpdGU+PEF1dGhvcj5KaTwvQXV0aG9yPjxZZWFyPjIwMjI8L1llYXI+PFJlY051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</w:fldData>
        </w:fldChar>
      </w:r>
      <w:r>
        <w:rPr>
          <w:rFonts w:ascii="Times New Roman" w:hAnsi="Times New Roman" w:cs="Times New Roman"/>
          <w:color w:val="121212"/>
          <w:sz w:val="24"/>
          <w:szCs w:val="24"/>
        </w:rPr>
        <w:instrText xml:space="preserve"> ADDIN EN.CITE </w:instrText>
      </w:r>
      <w:r>
        <w:rPr>
          <w:rFonts w:ascii="Times New Roman" w:hAnsi="Times New Roman" w:cs="Times New Roman"/>
          <w:color w:val="121212"/>
          <w:sz w:val="24"/>
          <w:szCs w:val="24"/>
        </w:rPr>
        <w:fldChar w:fldCharType="begin">
          <w:fldData xml:space="preserve">PEVuZE5vdGU+PENpdGU+PEF1dGhvcj5KaTwvQXV0aG9yPjxZZWFyPjIwMjI8L1llYXI+PFJlY051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</w:fldData>
        </w:fldChar>
      </w:r>
      <w:r>
        <w:rPr>
          <w:rFonts w:ascii="Times New Roman" w:hAnsi="Times New Roman" w:cs="Times New Roman"/>
          <w:color w:val="121212"/>
          <w:sz w:val="24"/>
          <w:szCs w:val="24"/>
        </w:rPr>
        <w:instrText xml:space="preserve"> ADDIN EN.CITE.DATA </w:instrText>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[19-21]</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 Therefore, as a trigger of a full spectrum light source, the violet chip has far-reaching application prospects.</w:t>
      </w:r>
      <w:r>
        <w:rPr>
          <w:rFonts w:ascii="Times New Roman" w:hAnsi="Times New Roman"/>
          <w:color w:val="121212"/>
          <w:sz w:val="24"/>
          <w:szCs w:val="24"/>
        </w:rPr>
        <w:t xml:space="preserve"> </w:t>
      </w:r>
      <w:r>
        <w:rPr>
          <w:rFonts w:ascii="Times New Roman" w:hAnsi="Times New Roman" w:cs="Times New Roman"/>
          <w:color w:val="121212"/>
          <w:sz w:val="24"/>
          <w:szCs w:val="24"/>
        </w:rPr>
        <w:t>However, once the blue chip is abandoned, to ensure the continuity of the spectrum, the blue gap in the spectral component (400-480 nm) still needs to be made up.</w:t>
      </w:r>
      <w:r>
        <w:rPr>
          <w:rFonts w:ascii="Times New Roman" w:hAnsi="Times New Roman"/>
          <w:color w:val="121212"/>
          <w:sz w:val="24"/>
          <w:szCs w:val="24"/>
        </w:rPr>
        <w:t xml:space="preserve"> </w:t>
      </w:r>
      <w:r>
        <w:rPr>
          <w:rFonts w:ascii="Times New Roman" w:hAnsi="Times New Roman" w:cs="Times New Roman"/>
          <w:color w:val="121212"/>
          <w:sz w:val="24"/>
          <w:szCs w:val="24"/>
        </w:rPr>
        <w:t>The blue component must both ensure excellent color purity and follow the healthy principle of reducing blue light peak.</w:t>
      </w:r>
      <w:r>
        <w:rPr>
          <w:rFonts w:ascii="Times New Roman" w:hAnsi="Times New Roman"/>
          <w:color w:val="121212"/>
          <w:sz w:val="24"/>
          <w:szCs w:val="24"/>
        </w:rPr>
        <w:t xml:space="preserve"> </w:t>
      </w:r>
      <w:r>
        <w:rPr>
          <w:rFonts w:ascii="Times New Roman" w:hAnsi="Times New Roman" w:cs="Times New Roman"/>
          <w:color w:val="121212"/>
          <w:sz w:val="24"/>
          <w:szCs w:val="24"/>
        </w:rPr>
        <w:t xml:space="preserve">Today's reported fluorescent materials that can compensate for the cyan </w:t>
      </w:r>
      <w:r>
        <w:rPr>
          <w:rFonts w:ascii="Times New Roman" w:hAnsi="Times New Roman" w:cs="Times New Roman" w:hint="eastAsia"/>
          <w:color w:val="121212"/>
          <w:sz w:val="24"/>
          <w:szCs w:val="24"/>
        </w:rPr>
        <w:t>gap</w:t>
      </w:r>
      <w:r>
        <w:rPr>
          <w:rFonts w:ascii="Times New Roman" w:hAnsi="Times New Roman" w:cs="Times New Roman"/>
          <w:color w:val="121212"/>
          <w:sz w:val="24"/>
          <w:szCs w:val="24"/>
        </w:rPr>
        <w:t xml:space="preserve"> are still mainly focused on phosphors</w:t>
      </w:r>
      <w:r>
        <w:rPr>
          <w:rFonts w:ascii="Times New Roman" w:hAnsi="Times New Roman" w:cs="Times New Roman"/>
          <w:color w:val="121212"/>
          <w:sz w:val="24"/>
          <w:szCs w:val="24"/>
        </w:rPr>
        <w:fldChar w:fldCharType="begin">
          <w:fldData xml:space="preserve">PEVuZE5vdGU+PENpdGU+PEF1dGhvcj5aaGFuZzwvQXV0aG9yPjxZZWFyPjIwMjE8L1llYXI+PFJl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</w:fldData>
        </w:fldChar>
      </w:r>
      <w:r>
        <w:rPr>
          <w:rFonts w:ascii="Times New Roman" w:hAnsi="Times New Roman" w:cs="Times New Roman"/>
          <w:color w:val="121212"/>
          <w:sz w:val="24"/>
          <w:szCs w:val="24"/>
        </w:rPr>
        <w:instrText xml:space="preserve"> ADDIN EN.CITE </w:instrText>
      </w:r>
      <w:r>
        <w:rPr>
          <w:rFonts w:ascii="Times New Roman" w:hAnsi="Times New Roman" w:cs="Times New Roman"/>
          <w:color w:val="121212"/>
          <w:sz w:val="24"/>
          <w:szCs w:val="24"/>
        </w:rPr>
        <w:fldChar w:fldCharType="begin">
          <w:fldData xml:space="preserve">PEVuZE5vdGU+PENpdGU+PEF1dGhvcj5aaGFuZzwvQXV0aG9yPjxZZWFyPjIwMjE8L1llYXI+PFJl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</w:fldData>
        </w:fldChar>
      </w:r>
      <w:r>
        <w:rPr>
          <w:rFonts w:ascii="Times New Roman" w:hAnsi="Times New Roman" w:cs="Times New Roman"/>
          <w:color w:val="121212"/>
          <w:sz w:val="24"/>
          <w:szCs w:val="24"/>
        </w:rPr>
        <w:instrText xml:space="preserve"> ADDIN EN.CITE.DATA </w:instrText>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[22-24]</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 Among them, the mature blue phosphor Sr</w:t>
      </w:r>
      <w:r>
        <w:rPr>
          <w:rFonts w:ascii="Times New Roman" w:hAnsi="Times New Roman" w:cs="Times New Roman"/>
          <w:color w:val="121212"/>
          <w:sz w:val="24"/>
          <w:szCs w:val="24"/>
          <w:vertAlign w:val="subscript"/>
        </w:rPr>
        <w:t>5</w:t>
      </w:r>
      <w:r>
        <w:rPr>
          <w:rFonts w:ascii="Times New Roman" w:hAnsi="Times New Roman" w:cs="Times New Roman"/>
          <w:color w:val="121212"/>
          <w:sz w:val="24"/>
          <w:szCs w:val="24"/>
        </w:rPr>
        <w:t>(PO</w:t>
      </w:r>
      <w:r>
        <w:rPr>
          <w:rFonts w:ascii="Times New Roman" w:hAnsi="Times New Roman" w:cs="Times New Roman"/>
          <w:color w:val="121212"/>
          <w:sz w:val="24"/>
          <w:szCs w:val="24"/>
          <w:vertAlign w:val="subscript"/>
        </w:rPr>
        <w:t>4</w:t>
      </w:r>
      <w:r>
        <w:rPr>
          <w:rFonts w:ascii="Times New Roman" w:hAnsi="Times New Roman" w:cs="Times New Roman"/>
          <w:color w:val="121212"/>
          <w:sz w:val="24"/>
          <w:szCs w:val="24"/>
        </w:rPr>
        <w:t>)</w:t>
      </w:r>
      <w:r>
        <w:rPr>
          <w:rFonts w:ascii="Times New Roman" w:hAnsi="Times New Roman" w:cs="Times New Roman"/>
          <w:color w:val="121212"/>
          <w:sz w:val="24"/>
          <w:szCs w:val="24"/>
          <w:vertAlign w:val="subscript"/>
        </w:rPr>
        <w:t>3</w:t>
      </w:r>
      <w:r>
        <w:rPr>
          <w:rFonts w:ascii="Times New Roman" w:hAnsi="Times New Roman" w:cs="Times New Roman"/>
          <w:color w:val="121212"/>
          <w:sz w:val="24"/>
          <w:szCs w:val="24"/>
        </w:rPr>
        <w:t>Cl: Eu</w:t>
      </w:r>
      <w:r>
        <w:rPr>
          <w:rFonts w:ascii="Times New Roman" w:hAnsi="Times New Roman" w:cs="Times New Roman"/>
          <w:color w:val="121212"/>
          <w:sz w:val="24"/>
          <w:szCs w:val="24"/>
          <w:vertAlign w:val="superscript"/>
        </w:rPr>
        <w:t>2</w:t>
      </w:r>
      <w:proofErr w:type="gramStart"/>
      <w:r>
        <w:rPr>
          <w:rFonts w:ascii="Times New Roman" w:hAnsi="Times New Roman" w:cs="Times New Roman"/>
          <w:color w:val="121212"/>
          <w:sz w:val="24"/>
          <w:szCs w:val="24"/>
          <w:vertAlign w:val="superscript"/>
        </w:rPr>
        <w:t>+</w:t>
      </w:r>
      <w:r>
        <w:rPr>
          <w:rFonts w:ascii="Times New Roman" w:hAnsi="Times New Roman" w:cs="Times New Roman"/>
          <w:color w:val="121212"/>
          <w:sz w:val="24"/>
          <w:szCs w:val="24"/>
        </w:rPr>
        <w:t xml:space="preserve"> </w:t>
      </w:r>
      <w:r>
        <w:rPr>
          <w:rFonts w:ascii="Times New Roman" w:hAnsi="Times New Roman" w:cs="Times New Roman"/>
          <w:color w:val="121212"/>
          <w:sz w:val="24"/>
          <w:szCs w:val="24"/>
          <w:vertAlign w:val="superscript"/>
        </w:rPr>
        <w:t xml:space="preserve"> </w:t>
      </w:r>
      <w:r>
        <w:rPr>
          <w:rFonts w:ascii="Times New Roman" w:hAnsi="Times New Roman" w:cs="Times New Roman"/>
          <w:color w:val="121212"/>
          <w:sz w:val="24"/>
          <w:szCs w:val="24"/>
        </w:rPr>
        <w:t>(</w:t>
      </w:r>
      <w:proofErr w:type="gramEnd"/>
      <w:r>
        <w:rPr>
          <w:rFonts w:ascii="Times New Roman" w:hAnsi="Times New Roman" w:cs="Times New Roman"/>
          <w:color w:val="121212"/>
          <w:sz w:val="24"/>
          <w:szCs w:val="24"/>
        </w:rPr>
        <w:t>SPOC) shows extremely high luminous efficiency</w:t>
      </w:r>
      <w:r>
        <w:rPr>
          <w:rFonts w:ascii="Times New Roman" w:hAnsi="Times New Roman" w:cs="Times New Roman"/>
          <w:color w:val="121212"/>
          <w:sz w:val="24"/>
          <w:szCs w:val="24"/>
        </w:rPr>
        <w:fldChar w:fldCharType="begin">
          <w:fldData xml:space="preserve">PEVuZE5vdGU+PENpdGU+PEF1dGhvcj5MaTwvQXV0aG9yPjxZZWFyPjIwMDM8L1llYXI+PFJlY051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</w:fldData>
        </w:fldChar>
      </w:r>
      <w:r>
        <w:rPr>
          <w:rFonts w:ascii="Times New Roman" w:hAnsi="Times New Roman" w:cs="Times New Roman"/>
          <w:color w:val="121212"/>
          <w:sz w:val="24"/>
          <w:szCs w:val="24"/>
        </w:rPr>
        <w:instrText xml:space="preserve"> ADDIN EN.CITE </w:instrText>
      </w:r>
      <w:r>
        <w:rPr>
          <w:rFonts w:ascii="Times New Roman" w:hAnsi="Times New Roman" w:cs="Times New Roman"/>
          <w:color w:val="121212"/>
          <w:sz w:val="24"/>
          <w:szCs w:val="24"/>
        </w:rPr>
        <w:fldChar w:fldCharType="begin">
          <w:fldData xml:space="preserve">PEVuZE5vdGU+PENpdGU+PEF1dGhvcj5MaTwvQXV0aG9yPjxZZWFyPjIwMDM8L1llYXI+PFJlY051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</w:fldData>
        </w:fldChar>
      </w:r>
      <w:r>
        <w:rPr>
          <w:rFonts w:ascii="Times New Roman" w:hAnsi="Times New Roman" w:cs="Times New Roman"/>
          <w:color w:val="121212"/>
          <w:sz w:val="24"/>
          <w:szCs w:val="24"/>
        </w:rPr>
        <w:instrText xml:space="preserve"> ADDIN EN.CITE.DATA </w:instrText>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[25, 26]</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 Although its luminous performance is better, it still faces the challenge of serious color decay caused by subsequent organic packaging</w:t>
      </w:r>
      <w:r>
        <w:rPr>
          <w:rFonts w:ascii="Times New Roman" w:hAnsi="Times New Roman" w:cs="Times New Roman"/>
          <w:color w:val="121212"/>
          <w:sz w:val="24"/>
          <w:szCs w:val="24"/>
        </w:rPr>
        <w:fldChar w:fldCharType="begin"/>
      </w:r>
      <w:r>
        <w:rPr>
          <w:rFonts w:ascii="Times New Roman" w:hAnsi="Times New Roman" w:cs="Times New Roman"/>
          <w:color w:val="121212"/>
          <w:sz w:val="24"/>
          <w:szCs w:val="24"/>
        </w:rPr>
        <w:instrText xml:space="preserve"> ADDIN EN.CITE &lt;EndNote&gt;&lt;Cite&gt;&lt;Author&gt;Zheng&lt;/Author&gt;&lt;Year&gt;2015&lt;/Year&gt;&lt;RecNum&gt;221&lt;/RecNum&gt;&lt;DisplayText&gt;&lt;style face="superscript"&gt;[27]&lt;/style&gt;&lt;/DisplayText&gt;&lt;record&gt;&lt;rec-number&gt;221&lt;/rec-number&gt;&lt;foreign-keys&gt;&lt;key app="EN" db-id="2ewvextw4ddtdleedervpw9te22zvz0zwaz9" timestamp="1724391250"&gt;221&lt;/key&gt;&lt;/foreign-keys&gt;&lt;ref-type name="Journal Article"&gt;17&lt;/ref-type&gt;&lt;contributors&gt;&lt;authors&gt;&lt;author&gt;Zheng, Jianghui&lt;/author&gt;&lt;author&gt;Cheng, Qijin&lt;/author&gt;&lt;author&gt;Wu, Shunqing&lt;/author&gt;&lt;author&gt;Guo, Ziquan&lt;/author&gt;&lt;author&gt;Zhuang, Yixi&lt;/author&gt;&lt;author&gt;Lu, Yijun&lt;/author&gt;&lt;author&gt;Li, Ye&lt;/author&gt;&lt;author&gt;Chen, Chao&lt;/author&gt;&lt;/authors&gt;&lt;/contributors&gt;&lt;titles&gt;&lt;title&gt;&lt;style face="normal" font="default" size="100%"&gt;An efficient blue-emitting Sr&lt;/style&gt;&lt;style face="subscript" font="default" size="100%"&gt;5&lt;/style&gt;&lt;style face="normal" font="default" size="100%"&gt;(PO&lt;/style&gt;&lt;style face="subscript" font="default" size="100%"&gt;4&lt;/style&gt;&lt;style face="normal" font="default" size="100%"&gt;)&lt;/style&gt;&lt;style face="subscript" font="default" size="100%"&gt;3&lt;/style&gt;&lt;style face="normal" font="default" size="100%"&gt; Cl: Eu&lt;/style&gt;&lt;style face="superscript" font="default" size="100%"&gt;2+&lt;/style&gt;&lt;style face="normal" font="default" size="100%"&gt; phosphor for application in near-UV white light-emitting diodes&lt;/style&gt;&lt;/title&gt;&lt;secondary-title&gt;J. Mater. Chem. C&lt;/secondary-title&gt;&lt;/titles&gt;&lt;periodical&gt;&lt;full-title&gt;Journal of Materials Chemistry C&lt;/full-title&gt;&lt;abbr-1&gt;J. Mater. Chem. C&lt;/abbr-1&gt;&lt;/periodical&gt;&lt;pages&gt;11219-11227&lt;/pages&gt;&lt;volume&gt;3&lt;/volume&gt;&lt;number&gt;42&lt;/number&gt;&lt;dates&gt;&lt;year&gt;2015&lt;/year&gt;&lt;/dates&gt;&lt;urls&gt;&lt;/urls&gt;&lt;/record&gt;&lt;/Cite&gt;&lt;/EndNote&gt;</w:instrText>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[27]</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 Therefore, to improve the reliability and heat dissipation of packaging modules, it is also crucial to abandon the use of organic resins in packaging</w:t>
      </w:r>
      <w:r>
        <w:rPr>
          <w:rFonts w:ascii="Times New Roman" w:hAnsi="Times New Roman" w:cs="Times New Roman"/>
          <w:color w:val="121212"/>
          <w:sz w:val="24"/>
          <w:szCs w:val="24"/>
        </w:rPr>
        <w:fldChar w:fldCharType="begin"/>
      </w:r>
      <w:r>
        <w:rPr>
          <w:rFonts w:ascii="Times New Roman" w:hAnsi="Times New Roman" w:cs="Times New Roman"/>
          <w:color w:val="121212"/>
          <w:sz w:val="24"/>
          <w:szCs w:val="24"/>
        </w:rPr>
        <w:instrText xml:space="preserve"> ADDIN EN.CITE &lt;EndNote&gt;&lt;Cite&gt;&lt;Author&gt;Narendran&lt;/Author&gt;&lt;Year&gt;2005&lt;/Year&gt;&lt;RecNum&gt;181&lt;/RecNum&gt;&lt;DisplayText&gt;&lt;style face="superscript"&gt;[28, 29]&lt;/style&gt;&lt;/DisplayText&gt;&lt;record&gt;&lt;rec-number&gt;181&lt;/rec-number&gt;&lt;foreign-keys&gt;&lt;key app="EN" db-id="2ewvextw4ddtdleedervpw9te22zvz0zwaz9" timestamp="1722511593"&gt;181&lt;/key&gt;&lt;/foreign-keys&gt;&lt;ref-type name="Journal Article"&gt;17&lt;/ref-type&gt;&lt;contributors&gt;&lt;authors&gt;&lt;author&gt;Narendran, Nadarajah&lt;/author&gt;&lt;author&gt;Gu, Yimin&lt;/author&gt;&lt;/authors&gt;&lt;/contributors&gt;&lt;titles&gt;&lt;title&gt;Life of LED-based white light sources&lt;/title&gt;&lt;secondary-title&gt;J. Disp. Technol.&lt;/secondary-title&gt;&lt;/titles&gt;&lt;periodical&gt;&lt;full-title&gt;J. Disp. Technol.&lt;/full-title&gt;&lt;/periodical&gt;&lt;pages&gt;167&lt;/pages&gt;&lt;volume&gt;1&lt;/volume&gt;&lt;number&gt;1&lt;/number&gt;&lt;dates&gt;&lt;year&gt;2005&lt;/year&gt;&lt;/dates&gt;&lt;urls&gt;&lt;/urls&gt;&lt;/record&gt;&lt;/Cite&gt;&lt;Cite&gt;&lt;Author&gt;Chung&lt;/Author&gt;&lt;Year&gt;2020&lt;/Year&gt;&lt;RecNum&gt;182&lt;/RecNum&gt;&lt;record&gt;&lt;rec-number&gt;182&lt;/rec-number&gt;&lt;foreign-keys&gt;&lt;key app="EN" db-id="2ewvextw4ddtdleedervpw9te22zvz0zwaz9" timestamp="1722511686"&gt;182&lt;/key&gt;&lt;/foreign-keys&gt;&lt;ref-type name="Journal Article"&gt;17&lt;/ref-type&gt;&lt;contributors&gt;&lt;authors&gt;&lt;author&gt;Chung, Woon Jin&lt;/author&gt;&lt;author&gt;Nam, Yoon Hee&lt;/author&gt;&lt;/authors&gt;&lt;/contributors&gt;&lt;titles&gt;&lt;title&gt;A review on phosphor in glass as a high power LED color converter&lt;/title&gt;&lt;secondary-title&gt;ECS J. Solid State Sci. Technol.&lt;/secondary-title&gt;&lt;/titles&gt;&lt;periodical&gt;&lt;full-title&gt;ECS J. Solid State Sci. Technol.&lt;/full-title&gt;&lt;/periodical&gt;&lt;pages&gt;016010&lt;/pages&gt;&lt;volume&gt;9&lt;/volume&gt;&lt;number&gt;1&lt;/number&gt;&lt;dates&gt;&lt;year&gt;2020&lt;/year&gt;&lt;/dates&gt;&lt;isbn&gt;2162-8769&lt;/isbn&gt;&lt;urls&gt;&lt;/urls&gt;&lt;/record&gt;&lt;/Cite&gt;&lt;/EndNote&gt;</w:instrText>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[28, 29]</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 xml:space="preserve">. </w:t>
      </w:r>
    </w:p>
    <w:p w14:paraId="7B8A2D91" w14:textId="77777777" w:rsidR="003E61AD" w:rsidRDefault="00000000">
      <w:pPr>
        <w:spacing w:line="360" w:lineRule="auto"/>
        <w:ind w:firstLineChars="200" w:firstLine="480"/>
        <w:rPr>
          <w:rFonts w:ascii="Times New Roman" w:hAnsi="Times New Roman" w:cs="Times New Roman"/>
          <w:color w:val="121212"/>
          <w:sz w:val="24"/>
          <w:szCs w:val="24"/>
        </w:rPr>
      </w:pPr>
      <w:r>
        <w:rPr>
          <w:rFonts w:ascii="Times New Roman" w:hAnsi="Times New Roman" w:cs="Times New Roman"/>
          <w:color w:val="121212"/>
          <w:sz w:val="24"/>
          <w:szCs w:val="24"/>
        </w:rPr>
        <w:t>Currently, to overcome the inherent problems of organic resins, inorganic color converters such as glass that can crystallize to form phosphor phases (phosphor glass ceramics), glass networks containing reactive ions in bulk glass phosphors, and quantum-dot glass have been proposed</w:t>
      </w:r>
      <w:r>
        <w:rPr>
          <w:rFonts w:ascii="Times New Roman" w:hAnsi="Times New Roman" w:cs="Times New Roman"/>
          <w:color w:val="121212"/>
          <w:sz w:val="24"/>
          <w:szCs w:val="24"/>
        </w:rPr>
        <w:fldChar w:fldCharType="begin">
          <w:fldData xml:space="preserve">PEVuZE5vdGU+PENpdGU+PEF1dGhvcj5GdWppdGE8L0F1dGhvcj48WWVhcj4yMDA4PC9ZZWFyPjxS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</w:fldData>
        </w:fldChar>
      </w:r>
      <w:r>
        <w:rPr>
          <w:rFonts w:ascii="Times New Roman" w:hAnsi="Times New Roman" w:cs="Times New Roman"/>
          <w:color w:val="121212"/>
          <w:sz w:val="24"/>
          <w:szCs w:val="24"/>
        </w:rPr>
        <w:instrText xml:space="preserve"> ADDIN EN.CITE </w:instrText>
      </w:r>
      <w:r>
        <w:rPr>
          <w:rFonts w:ascii="Times New Roman" w:hAnsi="Times New Roman" w:cs="Times New Roman"/>
          <w:color w:val="121212"/>
          <w:sz w:val="24"/>
          <w:szCs w:val="24"/>
        </w:rPr>
        <w:fldChar w:fldCharType="begin">
          <w:fldData xml:space="preserve">PEVuZE5vdGU+PENpdGU+PEF1dGhvcj5GdWppdGE8L0F1dGhvcj48WWVhcj4yMDA4PC9ZZWFyPjxS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</w:fldData>
        </w:fldChar>
      </w:r>
      <w:r>
        <w:rPr>
          <w:rFonts w:ascii="Times New Roman" w:hAnsi="Times New Roman" w:cs="Times New Roman"/>
          <w:color w:val="121212"/>
          <w:sz w:val="24"/>
          <w:szCs w:val="24"/>
        </w:rPr>
        <w:instrText xml:space="preserve"> ADDIN EN.CITE.DATA </w:instrText>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[30-33]</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 Nonetheless, they face difficulties in controlling the crystallinity of phosphor within the glass phase, low quantum efficiency, and very poor thermal stability, respectively</w:t>
      </w:r>
      <w:r>
        <w:rPr>
          <w:rFonts w:ascii="Times New Roman" w:hAnsi="Times New Roman" w:cs="Times New Roman"/>
          <w:color w:val="121212"/>
          <w:sz w:val="24"/>
          <w:szCs w:val="24"/>
        </w:rPr>
        <w:fldChar w:fldCharType="begin">
          <w:fldData xml:space="preserve">PEVuZE5vdGU+PENpdGU+PEF1dGhvcj5CYWU8L0F1dGhvcj48WWVhcj4yMDEzPC9ZZWFyPjxSZWNO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</w:fldData>
        </w:fldChar>
      </w:r>
      <w:r>
        <w:rPr>
          <w:rFonts w:ascii="Times New Roman" w:hAnsi="Times New Roman" w:cs="Times New Roman"/>
          <w:color w:val="121212"/>
          <w:sz w:val="24"/>
          <w:szCs w:val="24"/>
        </w:rPr>
        <w:instrText xml:space="preserve"> ADDIN EN.CITE </w:instrText>
      </w:r>
      <w:r>
        <w:rPr>
          <w:rFonts w:ascii="Times New Roman" w:hAnsi="Times New Roman" w:cs="Times New Roman"/>
          <w:color w:val="121212"/>
          <w:sz w:val="24"/>
          <w:szCs w:val="24"/>
        </w:rPr>
        <w:fldChar w:fldCharType="begin">
          <w:fldData xml:space="preserve">PEVuZE5vdGU+PENpdGU+PEF1dGhvcj5CYWU8L0F1dGhvcj48WWVhcj4yMDEzPC9ZZWFyPjxSZWNO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</w:fldData>
        </w:fldChar>
      </w:r>
      <w:r>
        <w:rPr>
          <w:rFonts w:ascii="Times New Roman" w:hAnsi="Times New Roman" w:cs="Times New Roman"/>
          <w:color w:val="121212"/>
          <w:sz w:val="24"/>
          <w:szCs w:val="24"/>
        </w:rPr>
        <w:instrText xml:space="preserve"> ADDIN EN.CITE.DATA </w:instrText>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[34-36]</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 However, as an inorganic fluorescent conversion material, phosphor-in-glass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film has a high thermal conductivity and adjustable high refractive index by changing the type and ratio of phosphor and glass matrix</w:t>
      </w:r>
      <w:r>
        <w:rPr>
          <w:rFonts w:ascii="Times New Roman" w:hAnsi="Times New Roman" w:cs="Times New Roman"/>
          <w:color w:val="121212"/>
          <w:sz w:val="24"/>
          <w:szCs w:val="24"/>
        </w:rPr>
        <w:fldChar w:fldCharType="begin">
          <w:fldData xml:space="preserve">PEVuZE5vdGU+PENpdGU+PEF1dGhvcj5LaW08L0F1dGhvcj48WWVhcj4yMDE1PC9ZZWFyPjxSZWNO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</w:fldData>
        </w:fldChar>
      </w:r>
      <w:r>
        <w:rPr>
          <w:rFonts w:ascii="Times New Roman" w:hAnsi="Times New Roman" w:cs="Times New Roman"/>
          <w:color w:val="121212"/>
          <w:sz w:val="24"/>
          <w:szCs w:val="24"/>
        </w:rPr>
        <w:instrText xml:space="preserve"> ADDIN EN.CITE </w:instrText>
      </w:r>
      <w:r>
        <w:rPr>
          <w:rFonts w:ascii="Times New Roman" w:hAnsi="Times New Roman" w:cs="Times New Roman"/>
          <w:color w:val="121212"/>
          <w:sz w:val="24"/>
          <w:szCs w:val="24"/>
        </w:rPr>
        <w:fldChar w:fldCharType="begin">
          <w:fldData xml:space="preserve">PEVuZE5vdGU+PENpdGU+PEF1dGhvcj5LaW08L0F1dGhvcj48WWVhcj4yMDE1PC9ZZWFyPjxSZWNO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</w:fldData>
        </w:fldChar>
      </w:r>
      <w:r>
        <w:rPr>
          <w:rFonts w:ascii="Times New Roman" w:hAnsi="Times New Roman" w:cs="Times New Roman"/>
          <w:color w:val="121212"/>
          <w:sz w:val="24"/>
          <w:szCs w:val="24"/>
        </w:rPr>
        <w:instrText xml:space="preserve"> ADDIN EN.CITE.DATA </w:instrText>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[37-39]</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 xml:space="preserve">. At the same time, the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film on a quartz glass substrate effectively diffuses the heat accumulated on the fluorescent layer, thus making its thermal stability and luminescence performance more excellent</w:t>
      </w:r>
      <w:r>
        <w:rPr>
          <w:rFonts w:ascii="Times New Roman" w:hAnsi="Times New Roman" w:cs="Times New Roman"/>
          <w:color w:val="121212"/>
          <w:sz w:val="24"/>
          <w:szCs w:val="24"/>
        </w:rPr>
        <w:fldChar w:fldCharType="begin">
          <w:fldData xml:space="preserve">PEVuZE5vdGU+PENpdGU+PEF1dGhvcj5QZW5nPC9BdXRob3I+PFllYXI+MjAyMTwvWWVhcj48UmVj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</w:fldData>
        </w:fldChar>
      </w:r>
      <w:r>
        <w:rPr>
          <w:rFonts w:ascii="Times New Roman" w:hAnsi="Times New Roman" w:cs="Times New Roman"/>
          <w:color w:val="121212"/>
          <w:sz w:val="24"/>
          <w:szCs w:val="24"/>
        </w:rPr>
        <w:instrText xml:space="preserve"> ADDIN EN.CITE </w:instrText>
      </w:r>
      <w:r>
        <w:rPr>
          <w:rFonts w:ascii="Times New Roman" w:hAnsi="Times New Roman" w:cs="Times New Roman"/>
          <w:color w:val="121212"/>
          <w:sz w:val="24"/>
          <w:szCs w:val="24"/>
        </w:rPr>
        <w:fldChar w:fldCharType="begin">
          <w:fldData xml:space="preserve">PEVuZE5vdGU+PENpdGU+PEF1dGhvcj5QZW5nPC9BdXRob3I+PFllYXI+MjAyMTwvWWVhcj48UmVj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</w:fldData>
        </w:fldChar>
      </w:r>
      <w:r>
        <w:rPr>
          <w:rFonts w:ascii="Times New Roman" w:hAnsi="Times New Roman" w:cs="Times New Roman"/>
          <w:color w:val="121212"/>
          <w:sz w:val="24"/>
          <w:szCs w:val="24"/>
        </w:rPr>
        <w:instrText xml:space="preserve"> ADDIN EN.CITE.DATA </w:instrText>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[40, 41]</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 xml:space="preserve">. </w:t>
      </w:r>
    </w:p>
    <w:p w14:paraId="7F031C91" w14:textId="77777777" w:rsidR="003E61AD" w:rsidRDefault="00000000">
      <w:pPr>
        <w:spacing w:line="360" w:lineRule="auto"/>
        <w:ind w:firstLineChars="200" w:firstLine="480"/>
        <w:rPr>
          <w:color w:val="121212"/>
          <w:sz w:val="24"/>
          <w:szCs w:val="24"/>
        </w:rPr>
      </w:pPr>
      <w:r>
        <w:rPr>
          <w:rFonts w:ascii="Times New Roman" w:hAnsi="Times New Roman" w:cs="Times New Roman"/>
          <w:color w:val="121212"/>
          <w:sz w:val="24"/>
          <w:szCs w:val="24"/>
        </w:rPr>
        <w:t>However, SPOC phosphors are relatively unstable at high temperatures. It experiences a time-dependent decrease in photoluminescence (PL) intensity at temperatures of 450 °C or above</w:t>
      </w:r>
      <w:r>
        <w:rPr>
          <w:rFonts w:ascii="Times New Roman" w:hAnsi="Times New Roman" w:cs="Times New Roman"/>
          <w:color w:val="121212"/>
          <w:sz w:val="24"/>
          <w:szCs w:val="24"/>
        </w:rPr>
        <w:fldChar w:fldCharType="begin"/>
      </w:r>
      <w:r>
        <w:rPr>
          <w:rFonts w:ascii="Times New Roman" w:hAnsi="Times New Roman" w:cs="Times New Roman"/>
          <w:color w:val="121212"/>
          <w:sz w:val="24"/>
          <w:szCs w:val="24"/>
        </w:rPr>
        <w:instrText xml:space="preserve"> ADDIN EN.CITE &lt;EndNote&gt;&lt;Cite&gt;&lt;Author&gt;Buffolo&lt;/Author&gt;&lt;Year&gt;2018&lt;/Year&gt;&lt;RecNum&gt;426&lt;/RecNum&gt;&lt;DisplayText&gt;&lt;style face="superscript"&gt;[42]&lt;/style&gt;&lt;/DisplayText&gt;&lt;record&gt;&lt;rec-number&gt;426&lt;/rec-number&gt;&lt;foreign-keys&gt;&lt;key app="EN" db-id="2ewvextw4ddtdleedervpw9te22zvz0zwaz9" timestamp="1732782528"&gt;426&lt;/key&gt;&lt;/foreign-keys&gt;&lt;ref-type name="Journal Article"&gt;17&lt;/ref-type&gt;&lt;contributors&gt;&lt;authors&gt;&lt;author&gt;Buffolo, Matteo&lt;/author&gt;&lt;author&gt;De Santi, Carlo&lt;/author&gt;&lt;author&gt;Albertini, Marco&lt;/author&gt;&lt;author&gt;Carbonera, Donatella&lt;/author&gt;&lt;author&gt;Rizzi, Gian Andrea&lt;/author&gt;&lt;author&gt;Granozzi, Gaetano&lt;/author&gt;&lt;author&gt;Meneghesso, Gaudenzio&lt;/author&gt;&lt;author&gt;Zanoni, Enrico&lt;/author&gt;&lt;author&gt;Meneghini, Matteo&lt;/author&gt;&lt;/authors&gt;&lt;/contributors&gt;&lt;titles&gt;&lt;title&gt;&lt;style face="normal" font="default" size="100%"&gt;Reliability of blue-emitting Eu&lt;/style&gt;&lt;style face="superscript" font="default" size="100%"&gt;2+&lt;/style&gt;&lt;style face="normal" font="default" size="100%"&gt;-doped phosphors for laser-lighting applications&lt;/style&gt;&lt;/title&gt;&lt;secondary-title&gt;Materials&lt;/secondary-title&gt;&lt;/titles&gt;&lt;periodical&gt;&lt;full-title&gt;Materials&lt;/full-title&gt;&lt;/periodical&gt;&lt;pages&gt;1552&lt;/pages&gt;&lt;volume&gt;11&lt;/volume&gt;&lt;number&gt;9&lt;/number&gt;&lt;dates&gt;&lt;year&gt;2018&lt;/year&gt;&lt;/dates&gt;&lt;isbn&gt;1996-1944&lt;/isbn&gt;&lt;urls&gt;&lt;/urls&gt;&lt;/record&gt;&lt;/Cite&gt;&lt;/EndNote&gt;</w:instrText>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[42]</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w:t>
      </w:r>
      <w:r>
        <w:rPr>
          <w:rFonts w:ascii="Times New Roman" w:hAnsi="Times New Roman" w:cs="Times New Roman" w:hint="eastAsia"/>
          <w:color w:val="121212"/>
          <w:sz w:val="24"/>
          <w:szCs w:val="24"/>
        </w:rPr>
        <w:t xml:space="preserve"> </w:t>
      </w:r>
      <w:r>
        <w:rPr>
          <w:rFonts w:ascii="Times New Roman" w:hAnsi="Times New Roman" w:cs="Times New Roman"/>
          <w:color w:val="121212"/>
          <w:sz w:val="24"/>
          <w:szCs w:val="24"/>
        </w:rPr>
        <w:t xml:space="preserve">Moreover, it decomposes easily at high </w:t>
      </w:r>
      <w:r>
        <w:rPr>
          <w:rFonts w:ascii="Times New Roman" w:hAnsi="Times New Roman" w:cs="Times New Roman"/>
          <w:color w:val="121212"/>
          <w:sz w:val="24"/>
          <w:szCs w:val="24"/>
        </w:rPr>
        <w:lastRenderedPageBreak/>
        <w:t>temperatures to form Sr</w:t>
      </w:r>
      <w:r>
        <w:rPr>
          <w:rFonts w:ascii="Times New Roman" w:hAnsi="Times New Roman" w:cs="Times New Roman"/>
          <w:color w:val="121212"/>
          <w:sz w:val="24"/>
          <w:szCs w:val="24"/>
          <w:vertAlign w:val="subscript"/>
        </w:rPr>
        <w:t>3</w:t>
      </w:r>
      <w:r>
        <w:rPr>
          <w:rFonts w:ascii="Times New Roman" w:hAnsi="Times New Roman" w:cs="Times New Roman"/>
          <w:color w:val="121212"/>
          <w:sz w:val="24"/>
          <w:szCs w:val="24"/>
        </w:rPr>
        <w:t>(PO</w:t>
      </w:r>
      <w:r>
        <w:rPr>
          <w:rFonts w:ascii="Times New Roman" w:hAnsi="Times New Roman" w:cs="Times New Roman"/>
          <w:color w:val="121212"/>
          <w:sz w:val="24"/>
          <w:szCs w:val="24"/>
          <w:vertAlign w:val="subscript"/>
        </w:rPr>
        <w:t>4</w:t>
      </w:r>
      <w:r>
        <w:rPr>
          <w:rFonts w:ascii="Times New Roman" w:hAnsi="Times New Roman" w:cs="Times New Roman"/>
          <w:color w:val="121212"/>
          <w:sz w:val="24"/>
          <w:szCs w:val="24"/>
        </w:rPr>
        <w:t>)</w:t>
      </w:r>
      <w:r>
        <w:rPr>
          <w:rFonts w:ascii="Times New Roman" w:hAnsi="Times New Roman" w:cs="Times New Roman"/>
          <w:color w:val="121212"/>
          <w:sz w:val="24"/>
          <w:szCs w:val="24"/>
          <w:vertAlign w:val="subscript"/>
        </w:rPr>
        <w:t>2</w:t>
      </w:r>
      <w:r>
        <w:rPr>
          <w:rFonts w:ascii="Times New Roman" w:hAnsi="Times New Roman" w:cs="Times New Roman"/>
          <w:color w:val="121212"/>
          <w:sz w:val="24"/>
          <w:szCs w:val="24"/>
        </w:rPr>
        <w:t xml:space="preserve"> and Sr</w:t>
      </w:r>
      <w:r>
        <w:rPr>
          <w:rFonts w:ascii="Times New Roman" w:hAnsi="Times New Roman" w:cs="Times New Roman"/>
          <w:color w:val="121212"/>
          <w:sz w:val="24"/>
          <w:szCs w:val="24"/>
          <w:vertAlign w:val="subscript"/>
        </w:rPr>
        <w:t>5</w:t>
      </w:r>
      <w:r>
        <w:rPr>
          <w:rFonts w:ascii="Times New Roman" w:hAnsi="Times New Roman" w:cs="Times New Roman"/>
          <w:color w:val="121212"/>
          <w:sz w:val="24"/>
          <w:szCs w:val="24"/>
        </w:rPr>
        <w:t>(PO</w:t>
      </w:r>
      <w:r>
        <w:rPr>
          <w:rFonts w:ascii="Times New Roman" w:hAnsi="Times New Roman" w:cs="Times New Roman"/>
          <w:color w:val="121212"/>
          <w:sz w:val="24"/>
          <w:szCs w:val="24"/>
          <w:vertAlign w:val="subscript"/>
        </w:rPr>
        <w:t>4</w:t>
      </w:r>
      <w:r>
        <w:rPr>
          <w:rFonts w:ascii="Times New Roman" w:hAnsi="Times New Roman" w:cs="Times New Roman"/>
          <w:color w:val="121212"/>
          <w:sz w:val="24"/>
          <w:szCs w:val="24"/>
        </w:rPr>
        <w:t>)</w:t>
      </w:r>
      <w:r>
        <w:rPr>
          <w:rFonts w:ascii="Times New Roman" w:hAnsi="Times New Roman" w:cs="Times New Roman"/>
          <w:color w:val="121212"/>
          <w:sz w:val="24"/>
          <w:szCs w:val="24"/>
          <w:vertAlign w:val="subscript"/>
        </w:rPr>
        <w:t>3</w:t>
      </w:r>
      <w:r>
        <w:rPr>
          <w:rFonts w:ascii="Times New Roman" w:hAnsi="Times New Roman" w:cs="Times New Roman"/>
          <w:color w:val="121212"/>
          <w:sz w:val="24"/>
          <w:szCs w:val="24"/>
        </w:rPr>
        <w:t>Cl bidirectional structures</w:t>
      </w:r>
      <w:r>
        <w:rPr>
          <w:rFonts w:ascii="Times New Roman" w:hAnsi="Times New Roman" w:cs="Times New Roman"/>
          <w:color w:val="121212"/>
          <w:sz w:val="24"/>
          <w:szCs w:val="24"/>
        </w:rPr>
        <w:fldChar w:fldCharType="begin">
          <w:fldData xml:space="preserve">PEVuZE5vdGU+PENpdGU+PEF1dGhvcj5IYTwvQXV0aG9yPjxZZWFyPjIwMTg8L1llYXI+PFJlY051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</w:fldData>
        </w:fldChar>
      </w:r>
      <w:r>
        <w:rPr>
          <w:rFonts w:ascii="Times New Roman" w:hAnsi="Times New Roman" w:cs="Times New Roman"/>
          <w:color w:val="121212"/>
          <w:sz w:val="24"/>
          <w:szCs w:val="24"/>
        </w:rPr>
        <w:instrText xml:space="preserve"> ADDIN EN.CITE </w:instrText>
      </w:r>
      <w:r>
        <w:rPr>
          <w:rFonts w:ascii="Times New Roman" w:hAnsi="Times New Roman" w:cs="Times New Roman"/>
          <w:color w:val="121212"/>
          <w:sz w:val="24"/>
          <w:szCs w:val="24"/>
        </w:rPr>
        <w:fldChar w:fldCharType="begin">
          <w:fldData xml:space="preserve">PEVuZE5vdGU+PENpdGU+PEF1dGhvcj5IYTwvQXV0aG9yPjxZZWFyPjIwMTg8L1llYXI+PFJlY051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</w:fldData>
        </w:fldChar>
      </w:r>
      <w:r>
        <w:rPr>
          <w:rFonts w:ascii="Times New Roman" w:hAnsi="Times New Roman" w:cs="Times New Roman"/>
          <w:color w:val="121212"/>
          <w:sz w:val="24"/>
          <w:szCs w:val="24"/>
        </w:rPr>
        <w:instrText xml:space="preserve"> ADDIN EN.CITE.DATA </w:instrText>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[43]</w:t>
      </w:r>
      <w:r>
        <w:rPr>
          <w:rFonts w:ascii="Times New Roman" w:hAnsi="Times New Roman" w:cs="Times New Roman"/>
          <w:color w:val="121212"/>
          <w:sz w:val="24"/>
          <w:szCs w:val="24"/>
        </w:rPr>
        <w:fldChar w:fldCharType="end"/>
      </w:r>
      <w:r>
        <w:rPr>
          <w:rFonts w:ascii="Times New Roman" w:hAnsi="Times New Roman" w:cs="Times New Roman" w:hint="eastAsia"/>
          <w:color w:val="121212"/>
          <w:sz w:val="24"/>
          <w:szCs w:val="24"/>
        </w:rPr>
        <w:t>.</w:t>
      </w:r>
      <w:r>
        <w:rPr>
          <w:color w:val="121212"/>
          <w:sz w:val="24"/>
          <w:szCs w:val="24"/>
        </w:rPr>
        <w:t xml:space="preserve"> </w:t>
      </w:r>
      <w:r>
        <w:rPr>
          <w:rFonts w:ascii="Times New Roman" w:hAnsi="Times New Roman" w:cs="Times New Roman"/>
          <w:color w:val="121212"/>
          <w:sz w:val="24"/>
          <w:szCs w:val="24"/>
        </w:rPr>
        <w:t xml:space="preserve">Therefore, </w:t>
      </w:r>
      <w:proofErr w:type="spellStart"/>
      <w:proofErr w:type="gramStart"/>
      <w:r>
        <w:rPr>
          <w:rFonts w:ascii="Times New Roman" w:hAnsi="Times New Roman" w:cs="Times New Roman"/>
          <w:color w:val="121212"/>
          <w:sz w:val="24"/>
          <w:szCs w:val="24"/>
        </w:rPr>
        <w:t>PiG</w:t>
      </w:r>
      <w:proofErr w:type="spellEnd"/>
      <w:proofErr w:type="gramEnd"/>
      <w:r>
        <w:rPr>
          <w:rFonts w:ascii="Times New Roman" w:hAnsi="Times New Roman" w:cs="Times New Roman"/>
          <w:color w:val="121212"/>
          <w:sz w:val="24"/>
          <w:szCs w:val="24"/>
        </w:rPr>
        <w:t xml:space="preserve"> with SPOC as the luminescent cent</w:t>
      </w:r>
      <w:r>
        <w:rPr>
          <w:rFonts w:ascii="Times New Roman" w:hAnsi="Times New Roman" w:cs="Times New Roman" w:hint="eastAsia"/>
          <w:color w:val="121212"/>
          <w:sz w:val="24"/>
          <w:szCs w:val="24"/>
        </w:rPr>
        <w:t>er</w:t>
      </w:r>
      <w:r>
        <w:rPr>
          <w:rFonts w:ascii="Times New Roman" w:hAnsi="Times New Roman" w:cs="Times New Roman"/>
          <w:color w:val="121212"/>
          <w:sz w:val="24"/>
          <w:szCs w:val="24"/>
        </w:rPr>
        <w:t xml:space="preserve"> requires the selection of a glass matrix with a low melting temperature to ensure the stability of the fluorescent phase. Most current precursor glasses are sintered at temperatures above 500 °C</w:t>
      </w:r>
      <w:r>
        <w:rPr>
          <w:rFonts w:ascii="Times New Roman" w:hAnsi="Times New Roman" w:cs="Times New Roman"/>
          <w:color w:val="121212"/>
          <w:sz w:val="24"/>
          <w:szCs w:val="24"/>
        </w:rPr>
        <w:fldChar w:fldCharType="begin">
          <w:fldData xml:space="preserve">PEVuZE5vdGU+PENpdGU+PEF1dGhvcj5XZWk8L0F1dGhvcj48WWVhcj4yMDE5PC9ZZWFyPjxSZWNO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</w:fldData>
        </w:fldChar>
      </w:r>
      <w:r>
        <w:rPr>
          <w:rFonts w:ascii="Times New Roman" w:hAnsi="Times New Roman" w:cs="Times New Roman"/>
          <w:color w:val="121212"/>
          <w:sz w:val="24"/>
          <w:szCs w:val="24"/>
        </w:rPr>
        <w:instrText xml:space="preserve"> ADDIN EN.CITE </w:instrText>
      </w:r>
      <w:r>
        <w:rPr>
          <w:rFonts w:ascii="Times New Roman" w:hAnsi="Times New Roman" w:cs="Times New Roman"/>
          <w:color w:val="121212"/>
          <w:sz w:val="24"/>
          <w:szCs w:val="24"/>
        </w:rPr>
        <w:fldChar w:fldCharType="begin">
          <w:fldData xml:space="preserve">PEVuZE5vdGU+PENpdGU+PEF1dGhvcj5XZWk8L0F1dGhvcj48WWVhcj4yMDE5PC9ZZWFyPjxSZWNO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</w:fldData>
        </w:fldChar>
      </w:r>
      <w:r>
        <w:rPr>
          <w:rFonts w:ascii="Times New Roman" w:hAnsi="Times New Roman" w:cs="Times New Roman"/>
          <w:color w:val="121212"/>
          <w:sz w:val="24"/>
          <w:szCs w:val="24"/>
        </w:rPr>
        <w:instrText xml:space="preserve"> ADDIN EN.CITE.DATA </w:instrText>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[44-46]</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w:t>
      </w:r>
      <w:r>
        <w:rPr>
          <w:color w:val="121212"/>
          <w:sz w:val="24"/>
          <w:szCs w:val="24"/>
        </w:rPr>
        <w:t xml:space="preserve"> </w:t>
      </w:r>
      <w:r>
        <w:rPr>
          <w:rFonts w:ascii="Times New Roman" w:hAnsi="Times New Roman" w:cs="Times New Roman"/>
          <w:color w:val="121212"/>
          <w:sz w:val="24"/>
          <w:szCs w:val="24"/>
        </w:rPr>
        <w:t>Suitable glass components can reduce their glass transition temperature. TeO</w:t>
      </w:r>
      <w:r>
        <w:rPr>
          <w:rFonts w:ascii="Times New Roman" w:hAnsi="Times New Roman" w:cs="Times New Roman"/>
          <w:color w:val="121212"/>
          <w:sz w:val="24"/>
          <w:szCs w:val="24"/>
          <w:vertAlign w:val="subscript"/>
        </w:rPr>
        <w:t>2</w:t>
      </w:r>
      <w:r>
        <w:rPr>
          <w:rFonts w:ascii="Times New Roman" w:hAnsi="Times New Roman" w:cs="Times New Roman"/>
          <w:color w:val="121212"/>
          <w:sz w:val="24"/>
          <w:szCs w:val="24"/>
        </w:rPr>
        <w:t xml:space="preserve"> in lead-free tellurite glasses has </w:t>
      </w:r>
      <w:proofErr w:type="spellStart"/>
      <w:r>
        <w:rPr>
          <w:rFonts w:ascii="Times New Roman" w:hAnsi="Times New Roman" w:cs="Times New Roman"/>
          <w:color w:val="121212"/>
          <w:sz w:val="24"/>
          <w:szCs w:val="24"/>
        </w:rPr>
        <w:t>Te</w:t>
      </w:r>
      <w:proofErr w:type="spellEnd"/>
      <w:r>
        <w:rPr>
          <w:rFonts w:ascii="Times New Roman" w:hAnsi="Times New Roman" w:cs="Times New Roman"/>
          <w:color w:val="121212"/>
          <w:sz w:val="24"/>
          <w:szCs w:val="24"/>
        </w:rPr>
        <w:t>-O-</w:t>
      </w:r>
      <w:proofErr w:type="spellStart"/>
      <w:r>
        <w:rPr>
          <w:rFonts w:ascii="Times New Roman" w:hAnsi="Times New Roman" w:cs="Times New Roman"/>
          <w:color w:val="121212"/>
          <w:sz w:val="24"/>
          <w:szCs w:val="24"/>
        </w:rPr>
        <w:t>Te</w:t>
      </w:r>
      <w:proofErr w:type="spellEnd"/>
      <w:r>
        <w:rPr>
          <w:rFonts w:ascii="Times New Roman" w:hAnsi="Times New Roman" w:cs="Times New Roman"/>
          <w:color w:val="121212"/>
          <w:sz w:val="24"/>
          <w:szCs w:val="24"/>
        </w:rPr>
        <w:t xml:space="preserve"> bonds that are easily broken during glass formation and have a lower phonon energy, which helps to lower its melting temperature</w:t>
      </w:r>
      <w:r>
        <w:rPr>
          <w:rFonts w:ascii="Times New Roman" w:hAnsi="Times New Roman" w:cs="Times New Roman"/>
          <w:color w:val="121212"/>
          <w:sz w:val="24"/>
          <w:szCs w:val="24"/>
        </w:rPr>
        <w:fldChar w:fldCharType="begin"/>
      </w:r>
      <w:r>
        <w:rPr>
          <w:rFonts w:ascii="Times New Roman" w:hAnsi="Times New Roman" w:cs="Times New Roman"/>
          <w:color w:val="121212"/>
          <w:sz w:val="24"/>
          <w:szCs w:val="24"/>
        </w:rPr>
        <w:instrText xml:space="preserve"> ADDIN EN.CITE &lt;EndNote&gt;&lt;Cite&gt;&lt;Author&gt;Kaur&lt;/Author&gt;&lt;Year&gt;2018&lt;/Year&gt;&lt;RecNum&gt;421&lt;/RecNum&gt;&lt;DisplayText&gt;&lt;style face="superscript"&gt;[47, 48]&lt;/style&gt;&lt;/DisplayText&gt;&lt;record&gt;&lt;rec-number&gt;421&lt;/rec-number&gt;&lt;foreign-keys&gt;&lt;key app="EN" db-id="2ewvextw4ddtdleedervpw9te22zvz0zwaz9" timestamp="1731332212"&gt;421&lt;/key&gt;&lt;/foreign-keys&gt;&lt;ref-type name="Conference Proceedings"&gt;10&lt;/ref-type&gt;&lt;contributors&gt;&lt;authors&gt;&lt;author&gt;Kaur, Rajinder&lt;/author&gt;&lt;author&gt;Kaur, Ramandeep&lt;/author&gt;&lt;author&gt;Khanna, Atul&lt;/author&gt;&lt;author&gt;González, Fernando&lt;/author&gt;&lt;/authors&gt;&lt;/contributors&gt;&lt;titles&gt;&lt;title&gt;Structural and thermal properties of vanadium tellurite glasses&lt;/title&gt;&lt;secondary-title&gt;AIP Conference Proceedings&lt;/secondary-title&gt;&lt;/titles&gt;&lt;volume&gt;1942&lt;/volume&gt;&lt;number&gt;1&lt;/number&gt;&lt;dates&gt;&lt;year&gt;2018&lt;/year&gt;&lt;/dates&gt;&lt;publisher&gt;AIP Publishing&lt;/publisher&gt;&lt;isbn&gt;0094-243X&lt;/isbn&gt;&lt;urls&gt;&lt;/urls&gt;&lt;/record&gt;&lt;/Cite&gt;&lt;Cite&gt;&lt;Author&gt;Peng&lt;/Author&gt;&lt;Year&gt;2018&lt;/Year&gt;&lt;RecNum&gt;423&lt;/RecNum&gt;&lt;record&gt;&lt;rec-number&gt;423&lt;/rec-number&gt;&lt;foreign-keys&gt;&lt;key app="EN" db-id="2ewvextw4ddtdleedervpw9te22zvz0zwaz9" timestamp="1731332541"&gt;423&lt;/key&gt;&lt;/foreign-keys&gt;&lt;ref-type name="Journal Article"&gt;17&lt;/ref-type&gt;&lt;contributors&gt;&lt;authors&gt;&lt;author&gt;Peng, Yang&lt;/author&gt;&lt;author&gt;Mou, Yun&lt;/author&gt;&lt;author&gt;Wang, Hao&lt;/author&gt;&lt;author&gt;Zhuo, Yong&lt;/author&gt;&lt;author&gt;Li, Hong&lt;/author&gt;&lt;author&gt;Chen, Mingxiang&lt;/author&gt;&lt;author&gt;Luo, Xiaobing&lt;/author&gt;&lt;/authors&gt;&lt;/contributors&gt;&lt;titles&gt;&lt;title&gt;Stable and efficient all-inorganic color converter based on phosphor in tellurite glass for next-generation laser-excited white lighting&lt;/title&gt;&lt;secondary-title&gt;J. Eur. Ceram. Soc.&lt;/secondary-title&gt;&lt;/titles&gt;&lt;periodical&gt;&lt;full-title&gt;J. Eur. Ceram. Soc.&lt;/full-title&gt;&lt;/periodical&gt;&lt;pages&gt;5525-5532&lt;/pages&gt;&lt;volume&gt;38&lt;/volume&gt;&lt;number&gt;16&lt;/number&gt;&lt;dates&gt;&lt;year&gt;2018&lt;/year&gt;&lt;/dates&gt;&lt;isbn&gt;0955-2219&lt;/isbn&gt;&lt;urls&gt;&lt;/urls&gt;&lt;/record&gt;&lt;/Cite&gt;&lt;/EndNote&gt;</w:instrText>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[47, 48]</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w:t>
      </w:r>
      <w:r>
        <w:rPr>
          <w:color w:val="121212"/>
          <w:sz w:val="24"/>
          <w:szCs w:val="24"/>
        </w:rPr>
        <w:t xml:space="preserve"> </w:t>
      </w:r>
      <w:r>
        <w:rPr>
          <w:rFonts w:ascii="Times New Roman" w:hAnsi="Times New Roman" w:cs="Times New Roman"/>
          <w:color w:val="121212"/>
          <w:sz w:val="24"/>
          <w:szCs w:val="24"/>
        </w:rPr>
        <w:t>The introduction of sodium ions into the glass network can play a role in reducing the viscosity of the glass, and thus reduce the overall melting temperature of the glass</w:t>
      </w:r>
      <w:r>
        <w:rPr>
          <w:rFonts w:ascii="Times New Roman" w:hAnsi="Times New Roman" w:cs="Times New Roman"/>
          <w:color w:val="121212"/>
          <w:sz w:val="24"/>
          <w:szCs w:val="24"/>
        </w:rPr>
        <w:fldChar w:fldCharType="begin"/>
      </w:r>
      <w:r>
        <w:rPr>
          <w:rFonts w:ascii="Times New Roman" w:hAnsi="Times New Roman" w:cs="Times New Roman"/>
          <w:color w:val="121212"/>
          <w:sz w:val="24"/>
          <w:szCs w:val="24"/>
        </w:rPr>
        <w:instrText xml:space="preserve"> ADDIN EN.CITE &lt;EndNote&gt;&lt;Cite&gt;&lt;Author&gt;Nosella&lt;/Author&gt;&lt;Year&gt;2000&lt;/Year&gt;&lt;RecNum&gt;422&lt;/RecNum&gt;&lt;DisplayText&gt;&lt;style face="superscript"&gt;[49]&lt;/style&gt;&lt;/DisplayText&gt;&lt;record&gt;&lt;rec-number&gt;422&lt;/rec-number&gt;&lt;foreign-keys&gt;&lt;key app="EN" db-id="2ewvextw4ddtdleedervpw9te22zvz0zwaz9" timestamp="1731332469"&gt;422&lt;/key&gt;&lt;/foreign-keys&gt;&lt;ref-type name="Book"&gt;6&lt;/ref-type&gt;&lt;contributors&gt;&lt;authors&gt;&lt;author&gt;Nosella, Paolo&lt;/author&gt;&lt;/authors&gt;&lt;/contributors&gt;&lt;titles&gt;&lt;title&gt;Universidade de São Paulo, Escola de Engenharia de São Carlos: os primeiros tempos: 1948-1971&lt;/title&gt;&lt;/titles&gt;&lt;dates&gt;&lt;year&gt;2000&lt;/year&gt;&lt;/dates&gt;&lt;publisher&gt;Editora da UFSCar&lt;/publisher&gt;&lt;isbn&gt;8585173475&lt;/isbn&gt;&lt;urls&gt;&lt;/urls&gt;&lt;/record&gt;&lt;/Cite&gt;&lt;/EndNote&gt;</w:instrText>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[49]</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w:t>
      </w:r>
      <w:r>
        <w:rPr>
          <w:color w:val="121212"/>
          <w:sz w:val="24"/>
          <w:szCs w:val="24"/>
        </w:rPr>
        <w:t xml:space="preserve"> </w:t>
      </w:r>
      <w:r>
        <w:rPr>
          <w:rFonts w:ascii="Times New Roman" w:hAnsi="Times New Roman" w:cs="Times New Roman"/>
          <w:color w:val="121212"/>
          <w:sz w:val="24"/>
          <w:szCs w:val="24"/>
        </w:rPr>
        <w:t>The right amount of boron ions can reduce the expansion coefficient of the glass and improve the thermal and chemical stability</w:t>
      </w:r>
      <w:r>
        <w:rPr>
          <w:rFonts w:ascii="Times New Roman" w:hAnsi="Times New Roman" w:cs="Times New Roman"/>
          <w:color w:val="121212"/>
          <w:sz w:val="24"/>
          <w:szCs w:val="24"/>
        </w:rPr>
        <w:fldChar w:fldCharType="begin"/>
      </w:r>
      <w:r>
        <w:rPr>
          <w:rFonts w:ascii="Times New Roman" w:hAnsi="Times New Roman" w:cs="Times New Roman"/>
          <w:color w:val="121212"/>
          <w:sz w:val="24"/>
          <w:szCs w:val="24"/>
        </w:rPr>
        <w:instrText xml:space="preserve"> ADDIN EN.CITE &lt;EndNote&gt;&lt;Cite&gt;&lt;Author&gt;Bhatia&lt;/Author&gt;&lt;Year&gt;2021&lt;/Year&gt;&lt;RecNum&gt;424&lt;/RecNum&gt;&lt;DisplayText&gt;&lt;style face="superscript"&gt;[50]&lt;/style&gt;&lt;/DisplayText&gt;&lt;record&gt;&lt;rec-number&gt;424&lt;/rec-number&gt;&lt;foreign-keys&gt;&lt;key app="EN" db-id="2ewvextw4ddtdleedervpw9te22zvz0zwaz9" timestamp="1731332675"&gt;424&lt;/key&gt;&lt;/foreign-keys&gt;&lt;ref-type name="Conference Proceedings"&gt;10&lt;/ref-type&gt;&lt;contributors&gt;&lt;authors&gt;&lt;author&gt;Bhatia, V&lt;/author&gt;&lt;author&gt;Kumar, D&lt;/author&gt;&lt;author&gt;Kaur, A&lt;/author&gt;&lt;author&gt;Singh, D&lt;/author&gt;&lt;author&gt;Singh, A&lt;/author&gt;&lt;author&gt;Singh, SP&lt;/author&gt;&lt;/authors&gt;&lt;/contributors&gt;&lt;titles&gt;&lt;title&gt;Investigation of optical and physical properties of zinc sodium bismuth borate glass system&lt;/title&gt;&lt;secondary-title&gt;IOP Conference Series: Materials Science and Engineering&lt;/secondary-title&gt;&lt;/titles&gt;&lt;pages&gt;012073&lt;/pages&gt;&lt;volume&gt;1033&lt;/volume&gt;&lt;number&gt;1&lt;/number&gt;&lt;dates&gt;&lt;year&gt;2021&lt;/year&gt;&lt;/dates&gt;&lt;publisher&gt;IOP Publishing&lt;/publisher&gt;&lt;isbn&gt;1757-899X&lt;/isbn&gt;&lt;urls&gt;&lt;/urls&gt;&lt;/record&gt;&lt;/Cite&gt;&lt;/EndNote&gt;</w:instrText>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[50]</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w:t>
      </w:r>
      <w:r>
        <w:rPr>
          <w:color w:val="121212"/>
          <w:sz w:val="24"/>
          <w:szCs w:val="24"/>
        </w:rPr>
        <w:t xml:space="preserve"> </w:t>
      </w:r>
    </w:p>
    <w:p w14:paraId="356BE17C" w14:textId="77777777" w:rsidR="003E61AD" w:rsidRDefault="00000000">
      <w:pPr>
        <w:spacing w:line="360" w:lineRule="auto"/>
        <w:ind w:firstLineChars="200" w:firstLine="480"/>
        <w:rPr>
          <w:rFonts w:ascii="Times New Roman" w:hAnsi="Times New Roman" w:cs="Times New Roman"/>
          <w:color w:val="121212"/>
          <w:sz w:val="24"/>
          <w:szCs w:val="24"/>
        </w:rPr>
      </w:pPr>
      <w:r>
        <w:rPr>
          <w:rFonts w:ascii="Times New Roman" w:hAnsi="Times New Roman" w:cs="Times New Roman"/>
          <w:color w:val="121212"/>
          <w:sz w:val="24"/>
          <w:szCs w:val="24"/>
        </w:rPr>
        <w:t xml:space="preserve">Based on these considerations, the violet-excitable blue SPOC phosphor was selected in this study, and a series of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films with H</w:t>
      </w:r>
      <w:r>
        <w:rPr>
          <w:rFonts w:ascii="Times New Roman" w:hAnsi="Times New Roman" w:cs="Times New Roman"/>
          <w:color w:val="121212"/>
          <w:sz w:val="24"/>
          <w:szCs w:val="24"/>
          <w:vertAlign w:val="subscript"/>
        </w:rPr>
        <w:t>2</w:t>
      </w:r>
      <w:r>
        <w:rPr>
          <w:rFonts w:ascii="Times New Roman" w:hAnsi="Times New Roman" w:cs="Times New Roman"/>
          <w:color w:val="121212"/>
          <w:sz w:val="24"/>
          <w:szCs w:val="24"/>
        </w:rPr>
        <w:t>BO</w:t>
      </w:r>
      <w:r>
        <w:rPr>
          <w:rFonts w:ascii="Times New Roman" w:hAnsi="Times New Roman" w:cs="Times New Roman"/>
          <w:color w:val="121212"/>
          <w:sz w:val="24"/>
          <w:szCs w:val="24"/>
          <w:vertAlign w:val="subscript"/>
        </w:rPr>
        <w:t>3</w:t>
      </w:r>
      <w:r>
        <w:rPr>
          <w:rFonts w:ascii="Times New Roman" w:hAnsi="Times New Roman" w:cs="Times New Roman"/>
          <w:color w:val="121212"/>
          <w:sz w:val="24"/>
          <w:szCs w:val="24"/>
        </w:rPr>
        <w:t>-TeO</w:t>
      </w:r>
      <w:r>
        <w:rPr>
          <w:rFonts w:ascii="Times New Roman" w:hAnsi="Times New Roman" w:cs="Times New Roman"/>
          <w:color w:val="121212"/>
          <w:sz w:val="24"/>
          <w:szCs w:val="24"/>
          <w:vertAlign w:val="subscript"/>
        </w:rPr>
        <w:t>2</w:t>
      </w:r>
      <w:r>
        <w:rPr>
          <w:rFonts w:ascii="Times New Roman" w:hAnsi="Times New Roman" w:cs="Times New Roman"/>
          <w:color w:val="121212"/>
          <w:sz w:val="24"/>
          <w:szCs w:val="24"/>
        </w:rPr>
        <w:t>-ZnO-Na</w:t>
      </w:r>
      <w:r>
        <w:rPr>
          <w:rFonts w:ascii="Times New Roman" w:hAnsi="Times New Roman" w:cs="Times New Roman"/>
          <w:color w:val="121212"/>
          <w:sz w:val="24"/>
          <w:szCs w:val="24"/>
          <w:vertAlign w:val="subscript"/>
        </w:rPr>
        <w:t>2</w:t>
      </w:r>
      <w:r>
        <w:rPr>
          <w:rFonts w:ascii="Times New Roman" w:hAnsi="Times New Roman" w:cs="Times New Roman"/>
          <w:color w:val="121212"/>
          <w:sz w:val="24"/>
          <w:szCs w:val="24"/>
        </w:rPr>
        <w:t>CO</w:t>
      </w:r>
      <w:r>
        <w:rPr>
          <w:rFonts w:ascii="Times New Roman" w:hAnsi="Times New Roman" w:cs="Times New Roman"/>
          <w:color w:val="121212"/>
          <w:sz w:val="24"/>
          <w:szCs w:val="24"/>
          <w:vertAlign w:val="subscript"/>
        </w:rPr>
        <w:t>3</w:t>
      </w:r>
      <w:r>
        <w:rPr>
          <w:rFonts w:ascii="Times New Roman" w:hAnsi="Times New Roman" w:cs="Times New Roman"/>
          <w:color w:val="121212"/>
          <w:sz w:val="24"/>
          <w:szCs w:val="24"/>
        </w:rPr>
        <w:t xml:space="preserve"> as the glass matrix, different sintering temperatures, and different numbers of coating layers were prepared.</w:t>
      </w:r>
      <w:r>
        <w:rPr>
          <w:color w:val="121212"/>
          <w:sz w:val="24"/>
          <w:szCs w:val="24"/>
        </w:rPr>
        <w:t xml:space="preserve"> </w:t>
      </w:r>
      <w:r>
        <w:rPr>
          <w:rFonts w:ascii="Times New Roman" w:hAnsi="Times New Roman" w:cs="Times New Roman"/>
          <w:color w:val="121212"/>
          <w:sz w:val="24"/>
          <w:szCs w:val="24"/>
        </w:rPr>
        <w:t xml:space="preserve">When the optimum low-temperature co-sintering temperature is 335℃, the luminescence performance and weather resistance of blue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(SPOC-</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are better than phosphor-in-silicone (PiS). The combination of a violet chip with this blue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film not only reduces blue light radiation from conventional blue chips but also achieves electroluminescence with excellent color purity. And finally, the red-green fluorescent layer is coated again on top of the blue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By adjusting the ratio of each component, a sunlight-like LED with a CRI of 96.3 was achieved.</w:t>
      </w:r>
    </w:p>
    <w:p w14:paraId="06B620CD" w14:textId="77777777" w:rsidR="003E61AD" w:rsidRDefault="00000000">
      <w:pPr>
        <w:pStyle w:val="a3"/>
        <w:adjustRightInd w:val="0"/>
        <w:snapToGrid w:val="0"/>
        <w:spacing w:before="120"/>
        <w:ind w:firstLineChars="0" w:firstLine="0"/>
        <w:rPr>
          <w:rFonts w:ascii="Times New Roman" w:eastAsiaTheme="minorEastAsia" w:hAnsi="Times New Roman"/>
          <w:b/>
          <w:bCs/>
          <w:color w:val="121212"/>
          <w:kern w:val="2"/>
          <w:szCs w:val="24"/>
        </w:rPr>
      </w:pPr>
      <w:r>
        <w:rPr>
          <w:rFonts w:ascii="Times New Roman" w:eastAsiaTheme="minorEastAsia" w:hAnsi="Times New Roman"/>
          <w:b/>
          <w:bCs/>
          <w:color w:val="121212"/>
          <w:kern w:val="2"/>
          <w:szCs w:val="24"/>
        </w:rPr>
        <w:t xml:space="preserve">2. </w:t>
      </w:r>
      <w:r>
        <w:rPr>
          <w:rFonts w:ascii="Times New Roman" w:hAnsi="Times New Roman"/>
          <w:b/>
          <w:bCs/>
          <w:color w:val="121212"/>
          <w:szCs w:val="24"/>
        </w:rPr>
        <w:t>Experimental section</w:t>
      </w:r>
    </w:p>
    <w:p w14:paraId="14150848" w14:textId="77777777" w:rsidR="003E61AD" w:rsidRDefault="00000000">
      <w:pPr>
        <w:pStyle w:val="a3"/>
        <w:adjustRightInd w:val="0"/>
        <w:snapToGrid w:val="0"/>
        <w:spacing w:before="120"/>
        <w:ind w:firstLineChars="0" w:firstLine="0"/>
        <w:rPr>
          <w:rFonts w:ascii="Times New Roman" w:eastAsiaTheme="minorEastAsia" w:hAnsi="Times New Roman"/>
          <w:i/>
          <w:iCs/>
          <w:color w:val="121212"/>
          <w:kern w:val="2"/>
          <w:szCs w:val="24"/>
        </w:rPr>
      </w:pPr>
      <w:r>
        <w:rPr>
          <w:rFonts w:ascii="Times New Roman" w:eastAsiaTheme="minorEastAsia" w:hAnsi="Times New Roman"/>
          <w:i/>
          <w:iCs/>
          <w:color w:val="121212"/>
          <w:kern w:val="2"/>
          <w:szCs w:val="24"/>
        </w:rPr>
        <w:t xml:space="preserve">2.1 The precursor glass matrix and </w:t>
      </w:r>
      <w:proofErr w:type="spellStart"/>
      <w:r>
        <w:rPr>
          <w:rFonts w:ascii="Times New Roman" w:eastAsiaTheme="minorEastAsia" w:hAnsi="Times New Roman"/>
          <w:i/>
          <w:iCs/>
          <w:color w:val="121212"/>
          <w:kern w:val="2"/>
          <w:szCs w:val="24"/>
        </w:rPr>
        <w:t>PiG</w:t>
      </w:r>
      <w:proofErr w:type="spellEnd"/>
      <w:r>
        <w:rPr>
          <w:rFonts w:ascii="Times New Roman" w:eastAsiaTheme="minorEastAsia" w:hAnsi="Times New Roman"/>
          <w:i/>
          <w:iCs/>
          <w:color w:val="121212"/>
          <w:kern w:val="2"/>
          <w:szCs w:val="24"/>
        </w:rPr>
        <w:t xml:space="preserve"> films were prepared</w:t>
      </w:r>
    </w:p>
    <w:p w14:paraId="05EB614A" w14:textId="77777777" w:rsidR="003E61AD" w:rsidRDefault="00000000">
      <w:pPr>
        <w:spacing w:line="360" w:lineRule="auto"/>
        <w:ind w:firstLineChars="200" w:firstLine="480"/>
        <w:rPr>
          <w:rFonts w:ascii="Times New Roman" w:hAnsi="Times New Roman" w:cs="Times New Roman"/>
          <w:color w:val="121212"/>
          <w:sz w:val="24"/>
          <w:szCs w:val="24"/>
        </w:rPr>
      </w:pPr>
      <w:r>
        <w:rPr>
          <w:rFonts w:ascii="Times New Roman" w:hAnsi="Times New Roman" w:cs="Times New Roman"/>
          <w:color w:val="121212"/>
          <w:sz w:val="24"/>
          <w:szCs w:val="24"/>
        </w:rPr>
        <w:t>Precursor glasses were prepared by melt quenching. The raw materials H</w:t>
      </w:r>
      <w:r>
        <w:rPr>
          <w:rFonts w:ascii="Times New Roman" w:hAnsi="Times New Roman" w:cs="Times New Roman"/>
          <w:color w:val="121212"/>
          <w:sz w:val="24"/>
          <w:szCs w:val="24"/>
          <w:vertAlign w:val="subscript"/>
        </w:rPr>
        <w:t>2</w:t>
      </w:r>
      <w:r>
        <w:rPr>
          <w:rFonts w:ascii="Times New Roman" w:hAnsi="Times New Roman" w:cs="Times New Roman"/>
          <w:color w:val="121212"/>
          <w:sz w:val="24"/>
          <w:szCs w:val="24"/>
        </w:rPr>
        <w:t>BO</w:t>
      </w:r>
      <w:r>
        <w:rPr>
          <w:rFonts w:ascii="Times New Roman" w:hAnsi="Times New Roman" w:cs="Times New Roman"/>
          <w:color w:val="121212"/>
          <w:sz w:val="24"/>
          <w:szCs w:val="24"/>
          <w:vertAlign w:val="subscript"/>
        </w:rPr>
        <w:t>3</w:t>
      </w:r>
      <w:r>
        <w:rPr>
          <w:rFonts w:ascii="Times New Roman" w:hAnsi="Times New Roman" w:cs="Times New Roman"/>
          <w:color w:val="121212"/>
          <w:sz w:val="24"/>
          <w:szCs w:val="24"/>
        </w:rPr>
        <w:t xml:space="preserve"> (GR), TeO</w:t>
      </w:r>
      <w:r>
        <w:rPr>
          <w:rFonts w:ascii="Times New Roman" w:hAnsi="Times New Roman" w:cs="Times New Roman"/>
          <w:color w:val="121212"/>
          <w:sz w:val="24"/>
          <w:szCs w:val="24"/>
          <w:vertAlign w:val="subscript"/>
        </w:rPr>
        <w:t>2</w:t>
      </w:r>
      <w:r>
        <w:rPr>
          <w:rFonts w:ascii="Times New Roman" w:hAnsi="Times New Roman" w:cs="Times New Roman"/>
          <w:color w:val="121212"/>
          <w:sz w:val="24"/>
          <w:szCs w:val="24"/>
        </w:rPr>
        <w:t xml:space="preserve"> (99.99%), </w:t>
      </w:r>
      <w:proofErr w:type="spellStart"/>
      <w:r>
        <w:rPr>
          <w:rFonts w:ascii="Times New Roman" w:hAnsi="Times New Roman" w:cs="Times New Roman"/>
          <w:color w:val="121212"/>
          <w:sz w:val="24"/>
          <w:szCs w:val="24"/>
        </w:rPr>
        <w:t>ZnO</w:t>
      </w:r>
      <w:proofErr w:type="spellEnd"/>
      <w:r>
        <w:rPr>
          <w:rFonts w:ascii="Times New Roman" w:hAnsi="Times New Roman" w:cs="Times New Roman"/>
          <w:color w:val="121212"/>
          <w:sz w:val="24"/>
          <w:szCs w:val="24"/>
        </w:rPr>
        <w:t xml:space="preserve"> (AR), and Na</w:t>
      </w:r>
      <w:r>
        <w:rPr>
          <w:rFonts w:ascii="Times New Roman" w:hAnsi="Times New Roman" w:cs="Times New Roman"/>
          <w:color w:val="121212"/>
          <w:sz w:val="24"/>
          <w:szCs w:val="24"/>
          <w:vertAlign w:val="subscript"/>
        </w:rPr>
        <w:t>2</w:t>
      </w:r>
      <w:r>
        <w:rPr>
          <w:rFonts w:ascii="Times New Roman" w:hAnsi="Times New Roman" w:cs="Times New Roman"/>
          <w:color w:val="121212"/>
          <w:sz w:val="24"/>
          <w:szCs w:val="24"/>
        </w:rPr>
        <w:t>CO</w:t>
      </w:r>
      <w:r>
        <w:rPr>
          <w:rFonts w:ascii="Times New Roman" w:hAnsi="Times New Roman" w:cs="Times New Roman"/>
          <w:color w:val="121212"/>
          <w:sz w:val="24"/>
          <w:szCs w:val="24"/>
          <w:vertAlign w:val="subscript"/>
        </w:rPr>
        <w:t>3</w:t>
      </w:r>
      <w:r>
        <w:rPr>
          <w:rFonts w:ascii="Times New Roman" w:hAnsi="Times New Roman" w:cs="Times New Roman"/>
          <w:color w:val="121212"/>
          <w:sz w:val="24"/>
          <w:szCs w:val="24"/>
        </w:rPr>
        <w:t xml:space="preserve"> (AR) for the tellurite glass matrix were first weighed according to the molar ratio of 40:50:10:10 and mixed thoroughly in an agate mortar. The mixed powder was then poured into an alumina crucible and placed in a muffle furnace for melting at 950 °C for 25 min to obtain a molten glass melt. </w:t>
      </w:r>
      <w:r>
        <w:rPr>
          <w:rFonts w:ascii="Times New Roman" w:hAnsi="Times New Roman" w:cs="Times New Roman"/>
          <w:color w:val="121212"/>
          <w:sz w:val="24"/>
          <w:szCs w:val="24"/>
        </w:rPr>
        <w:lastRenderedPageBreak/>
        <w:t>The melt is then poured into preheated brass molds. It is cooled and ground to a powder. Secondly, the organic slurry was prepared by weighing 1:10 of the geraniol and ethyl cellulose into a magnetic stirrer</w:t>
      </w:r>
      <w:r>
        <w:rPr>
          <w:rFonts w:ascii="Times New Roman" w:eastAsia="SimSun" w:hAnsi="Times New Roman" w:cs="Times New Roman"/>
          <w:color w:val="121212"/>
          <w:kern w:val="0"/>
          <w:sz w:val="24"/>
          <w:szCs w:val="24"/>
        </w:rPr>
        <w:t xml:space="preserve">, weighing 1 gram(1g) and 10 </w:t>
      </w:r>
      <w:proofErr w:type="gramStart"/>
      <w:r>
        <w:rPr>
          <w:rFonts w:ascii="Times New Roman" w:eastAsia="SimSun" w:hAnsi="Times New Roman" w:cs="Times New Roman"/>
          <w:color w:val="121212"/>
          <w:kern w:val="0"/>
          <w:sz w:val="24"/>
          <w:szCs w:val="24"/>
        </w:rPr>
        <w:t>gram</w:t>
      </w:r>
      <w:proofErr w:type="gramEnd"/>
      <w:r>
        <w:rPr>
          <w:rFonts w:ascii="Times New Roman" w:eastAsia="SimSun" w:hAnsi="Times New Roman" w:cs="Times New Roman"/>
          <w:color w:val="121212"/>
          <w:kern w:val="0"/>
          <w:sz w:val="24"/>
          <w:szCs w:val="24"/>
        </w:rPr>
        <w:t xml:space="preserve"> (10g) respectively, </w:t>
      </w:r>
      <w:r>
        <w:rPr>
          <w:rFonts w:ascii="Times New Roman" w:hAnsi="Times New Roman" w:cs="Times New Roman"/>
          <w:color w:val="121212"/>
          <w:sz w:val="24"/>
          <w:szCs w:val="24"/>
        </w:rPr>
        <w:t xml:space="preserve">and stirring uniformly at a speed of 700 r/min for 12 h. </w:t>
      </w:r>
      <w:r>
        <w:rPr>
          <w:rFonts w:ascii="Times New Roman" w:eastAsia="SimSun" w:hAnsi="Times New Roman" w:cs="Times New Roman"/>
          <w:color w:val="121212"/>
          <w:kern w:val="0"/>
          <w:sz w:val="24"/>
          <w:szCs w:val="24"/>
        </w:rPr>
        <w:t xml:space="preserve">The viscosity was tested to be 2380 </w:t>
      </w:r>
      <w:proofErr w:type="spellStart"/>
      <w:r>
        <w:rPr>
          <w:rFonts w:ascii="Times New Roman" w:eastAsia="SimSun" w:hAnsi="Times New Roman" w:cs="Times New Roman"/>
          <w:color w:val="121212"/>
          <w:kern w:val="0"/>
          <w:sz w:val="24"/>
          <w:szCs w:val="24"/>
        </w:rPr>
        <w:t>mPa·s</w:t>
      </w:r>
      <w:proofErr w:type="spellEnd"/>
      <w:r>
        <w:rPr>
          <w:rFonts w:ascii="Times New Roman" w:eastAsia="SimSun" w:hAnsi="Times New Roman" w:cs="Times New Roman"/>
          <w:color w:val="121212"/>
          <w:kern w:val="0"/>
          <w:sz w:val="24"/>
          <w:szCs w:val="24"/>
        </w:rPr>
        <w:t xml:space="preserve"> using a viscometer at 30 RPM. </w:t>
      </w:r>
      <w:r>
        <w:rPr>
          <w:rFonts w:ascii="Times New Roman" w:hAnsi="Times New Roman" w:cs="Times New Roman"/>
          <w:color w:val="121212"/>
          <w:sz w:val="24"/>
          <w:szCs w:val="24"/>
        </w:rPr>
        <w:t xml:space="preserve">Subsequently, tellurite glass powder (1g) and blue phosphor SPOC (0.1g) were weighed 10:1 by mass and ground in an onyx mortar to produce a mixed powder. According to the mass percentage of 1:1 weighing mixed powder (1g) and organic slurry (1g), the two are in a beaker stirring the mix to get a mixed slurry spare. Finally, a quartz glass substrate with </w:t>
      </w:r>
      <w:proofErr w:type="spellStart"/>
      <w:r>
        <w:rPr>
          <w:rFonts w:ascii="Times New Roman" w:hAnsi="Times New Roman" w:cs="Times New Roman"/>
          <w:color w:val="121212"/>
          <w:sz w:val="24"/>
          <w:szCs w:val="24"/>
        </w:rPr>
        <w:t>r</w:t>
      </w:r>
      <w:r>
        <w:rPr>
          <w:rFonts w:ascii="Times New Roman" w:hAnsi="Times New Roman" w:cs="Times New Roman"/>
          <w:color w:val="121212"/>
          <w:sz w:val="24"/>
          <w:szCs w:val="24"/>
          <w:vertAlign w:val="subscript"/>
        </w:rPr>
        <w:t>Φ</w:t>
      </w:r>
      <w:proofErr w:type="spellEnd"/>
      <w:r>
        <w:rPr>
          <w:rFonts w:ascii="Times New Roman" w:hAnsi="Times New Roman" w:cs="Times New Roman"/>
          <w:color w:val="121212"/>
          <w:sz w:val="24"/>
          <w:szCs w:val="24"/>
        </w:rPr>
        <w:t xml:space="preserve">=20 mm was selected and placed on top of the mold, and the mixed slurry was scraped onto the glass substrate with a scraper. The thickness is controlled by the number of scraping coats. It was then dried in an oven at 120 °C for 5h and transferred to a muffle furnace at 315 °C to 335 °C for 12 minutes at low temperature. A series of blue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films were fabricated and their luminescent properties were investigated.</w:t>
      </w:r>
    </w:p>
    <w:p w14:paraId="32001107" w14:textId="77777777" w:rsidR="003E61AD" w:rsidRDefault="00000000">
      <w:pPr>
        <w:spacing w:line="360" w:lineRule="auto"/>
        <w:ind w:firstLineChars="200" w:firstLine="400"/>
        <w:rPr>
          <w:rFonts w:ascii="Times New Roman" w:hAnsi="Times New Roman" w:cs="Times New Roman"/>
          <w:color w:val="121212"/>
          <w:sz w:val="24"/>
          <w:szCs w:val="24"/>
        </w:rPr>
      </w:pPr>
      <w:r>
        <w:rPr>
          <w:rFonts w:ascii="Times New Roman" w:hAnsi="Times New Roman" w:cs="Times New Roman"/>
          <w:noProof/>
          <w:color w:val="121212"/>
          <w:sz w:val="20"/>
          <w:szCs w:val="20"/>
        </w:rPr>
        <w:drawing>
          <wp:anchor distT="0" distB="0" distL="114300" distR="114300" simplePos="0" relativeHeight="251677696" behindDoc="0" locked="0" layoutInCell="1" allowOverlap="1" wp14:anchorId="58A4ECA4" wp14:editId="4A17364E">
            <wp:simplePos x="0" y="0"/>
            <wp:positionH relativeFrom="margin">
              <wp:posOffset>2540</wp:posOffset>
            </wp:positionH>
            <wp:positionV relativeFrom="margin">
              <wp:posOffset>3962400</wp:posOffset>
            </wp:positionV>
            <wp:extent cx="5266690" cy="2181860"/>
            <wp:effectExtent l="0" t="0" r="0" b="0"/>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6">
                      <a:extLst>
                        <a:ext uri="{28A0092B-C50C-407E-A947-70E740481C1C}">
                          <a14:useLocalDpi xmlns:a14="http://schemas.microsoft.com/office/drawing/2010/main" val="0"/>
                        </a:ext>
                      </a:extLst>
                    </a:blip>
                    <a:srcRect r="2996"/>
                    <a:stretch>
                      <a:fillRect/>
                    </a:stretch>
                  </pic:blipFill>
                  <pic:spPr>
                    <a:xfrm>
                      <a:off x="0" y="0"/>
                      <a:ext cx="5266690" cy="2181860"/>
                    </a:xfrm>
                    <a:prstGeom prst="rect">
                      <a:avLst/>
                    </a:prstGeom>
                    <a:noFill/>
                    <a:ln>
                      <a:noFill/>
                    </a:ln>
                  </pic:spPr>
                </pic:pic>
              </a:graphicData>
            </a:graphic>
          </wp:anchor>
        </w:drawing>
      </w:r>
      <w:r>
        <w:rPr>
          <w:rFonts w:ascii="Times New Roman" w:hAnsi="Times New Roman" w:cs="Times New Roman"/>
          <w:color w:val="121212"/>
          <w:sz w:val="24"/>
          <w:szCs w:val="24"/>
        </w:rPr>
        <w:t>Phosphor-in-silicone (PiS) was also prepared as a control group. The ab glue (</w:t>
      </w:r>
      <w:proofErr w:type="spellStart"/>
      <w:proofErr w:type="gramStart"/>
      <w:r>
        <w:rPr>
          <w:rFonts w:ascii="Times New Roman" w:hAnsi="Times New Roman" w:cs="Times New Roman"/>
          <w:color w:val="121212"/>
          <w:sz w:val="24"/>
          <w:szCs w:val="24"/>
        </w:rPr>
        <w:t>a:b</w:t>
      </w:r>
      <w:proofErr w:type="spellEnd"/>
      <w:proofErr w:type="gramEnd"/>
      <w:r>
        <w:rPr>
          <w:rFonts w:ascii="Times New Roman" w:hAnsi="Times New Roman" w:cs="Times New Roman"/>
          <w:color w:val="121212"/>
          <w:sz w:val="24"/>
          <w:szCs w:val="24"/>
        </w:rPr>
        <w:t xml:space="preserve"> = 1:1,</w:t>
      </w:r>
      <w:r>
        <w:rPr>
          <w:rFonts w:ascii="Times New Roman" w:eastAsia="SimSun" w:hAnsi="Times New Roman" w:cs="Times New Roman"/>
          <w:color w:val="121212"/>
          <w:kern w:val="0"/>
          <w:sz w:val="24"/>
          <w:szCs w:val="24"/>
        </w:rPr>
        <w:t xml:space="preserve"> a total weight of 1g</w:t>
      </w:r>
      <w:r>
        <w:rPr>
          <w:rFonts w:ascii="Times New Roman" w:hAnsi="Times New Roman" w:cs="Times New Roman"/>
          <w:color w:val="121212"/>
          <w:sz w:val="24"/>
          <w:szCs w:val="24"/>
        </w:rPr>
        <w:t xml:space="preserve">) and the blue phosphor SPOC (0.1g) are mixed according to the mass percentage of 10:1, and mixed evenly in the magnetic stirrer. The PiS samples were then prepared by preheating in an oven at 100 °C for 20 min and then held at 120 °C for 5 h. As shown in </w:t>
      </w:r>
      <w:r>
        <w:rPr>
          <w:rFonts w:ascii="Times New Roman" w:hAnsi="Times New Roman" w:cs="Times New Roman"/>
          <w:b/>
          <w:bCs/>
          <w:color w:val="121212"/>
          <w:sz w:val="24"/>
          <w:szCs w:val="24"/>
        </w:rPr>
        <w:t>Fig. 1</w:t>
      </w:r>
      <w:r>
        <w:rPr>
          <w:rFonts w:ascii="Times New Roman" w:hAnsi="Times New Roman" w:cs="Times New Roman"/>
          <w:color w:val="121212"/>
          <w:sz w:val="24"/>
          <w:szCs w:val="24"/>
        </w:rPr>
        <w:t>.</w:t>
      </w:r>
    </w:p>
    <w:p w14:paraId="4799F569" w14:textId="77777777" w:rsidR="003E61AD" w:rsidRDefault="00000000">
      <w:pPr>
        <w:pStyle w:val="a3"/>
        <w:adjustRightInd w:val="0"/>
        <w:spacing w:before="120" w:after="120" w:line="240" w:lineRule="auto"/>
        <w:ind w:firstLineChars="0" w:firstLine="0"/>
        <w:jc w:val="center"/>
        <w:rPr>
          <w:rFonts w:ascii="Times New Roman" w:eastAsiaTheme="minorEastAsia" w:hAnsi="Times New Roman"/>
          <w:color w:val="121212"/>
          <w:kern w:val="2"/>
          <w:sz w:val="16"/>
          <w:szCs w:val="16"/>
        </w:rPr>
      </w:pPr>
      <w:r>
        <w:rPr>
          <w:rFonts w:ascii="Times New Roman" w:eastAsiaTheme="minorEastAsia" w:hAnsi="Times New Roman"/>
          <w:b/>
          <w:bCs/>
          <w:color w:val="121212"/>
          <w:kern w:val="2"/>
          <w:sz w:val="16"/>
          <w:szCs w:val="16"/>
        </w:rPr>
        <w:t xml:space="preserve">Fig. 1. </w:t>
      </w:r>
      <w:r>
        <w:rPr>
          <w:rFonts w:ascii="Times New Roman" w:eastAsiaTheme="minorEastAsia" w:hAnsi="Times New Roman"/>
          <w:color w:val="121212"/>
          <w:kern w:val="2"/>
          <w:sz w:val="16"/>
          <w:szCs w:val="16"/>
        </w:rPr>
        <w:t>Scra</w:t>
      </w:r>
      <w:r>
        <w:rPr>
          <w:rFonts w:ascii="Times New Roman" w:eastAsiaTheme="minorEastAsia" w:hAnsi="Times New Roman" w:hint="eastAsia"/>
          <w:color w:val="121212"/>
          <w:kern w:val="2"/>
          <w:sz w:val="16"/>
          <w:szCs w:val="16"/>
        </w:rPr>
        <w:t>pe</w:t>
      </w:r>
      <w:r>
        <w:rPr>
          <w:rFonts w:ascii="Times New Roman" w:eastAsiaTheme="minorEastAsia" w:hAnsi="Times New Roman"/>
          <w:color w:val="121212"/>
          <w:kern w:val="2"/>
          <w:sz w:val="16"/>
          <w:szCs w:val="16"/>
        </w:rPr>
        <w:t xml:space="preserve">-coated preparation of </w:t>
      </w:r>
      <w:proofErr w:type="spellStart"/>
      <w:r>
        <w:rPr>
          <w:rFonts w:ascii="Times New Roman" w:eastAsiaTheme="minorEastAsia" w:hAnsi="Times New Roman"/>
          <w:color w:val="121212"/>
          <w:kern w:val="2"/>
          <w:sz w:val="16"/>
          <w:szCs w:val="16"/>
        </w:rPr>
        <w:t>PiG</w:t>
      </w:r>
      <w:proofErr w:type="spellEnd"/>
      <w:r>
        <w:rPr>
          <w:rFonts w:ascii="Times New Roman" w:eastAsiaTheme="minorEastAsia" w:hAnsi="Times New Roman"/>
          <w:color w:val="121212"/>
          <w:kern w:val="2"/>
          <w:sz w:val="16"/>
          <w:szCs w:val="16"/>
        </w:rPr>
        <w:t xml:space="preserve"> films and PiS samples</w:t>
      </w:r>
    </w:p>
    <w:p w14:paraId="78689C00" w14:textId="77777777" w:rsidR="003E61AD" w:rsidRDefault="00000000">
      <w:pPr>
        <w:pStyle w:val="a3"/>
        <w:adjustRightInd w:val="0"/>
        <w:snapToGrid w:val="0"/>
        <w:spacing w:before="120"/>
        <w:ind w:firstLineChars="0" w:firstLine="0"/>
        <w:rPr>
          <w:rFonts w:ascii="Times New Roman" w:eastAsiaTheme="minorEastAsia" w:hAnsi="Times New Roman"/>
          <w:b/>
          <w:bCs/>
          <w:color w:val="121212"/>
          <w:kern w:val="2"/>
          <w:szCs w:val="24"/>
        </w:rPr>
      </w:pPr>
      <w:r>
        <w:rPr>
          <w:rFonts w:ascii="Times New Roman" w:eastAsiaTheme="minorEastAsia" w:hAnsi="Times New Roman"/>
          <w:i/>
          <w:iCs/>
          <w:color w:val="121212"/>
          <w:kern w:val="2"/>
          <w:szCs w:val="24"/>
        </w:rPr>
        <w:lastRenderedPageBreak/>
        <w:t>2.2 Characterization</w:t>
      </w:r>
    </w:p>
    <w:p w14:paraId="6035AA8D" w14:textId="77777777" w:rsidR="003E61AD" w:rsidRDefault="00000000">
      <w:pPr>
        <w:spacing w:line="360" w:lineRule="auto"/>
        <w:ind w:firstLineChars="200" w:firstLine="480"/>
        <w:rPr>
          <w:rFonts w:ascii="Times New Roman" w:hAnsi="Times New Roman" w:cs="Times New Roman"/>
          <w:color w:val="121212"/>
          <w:sz w:val="24"/>
          <w:szCs w:val="24"/>
        </w:rPr>
      </w:pPr>
      <w:r>
        <w:rPr>
          <w:rFonts w:ascii="Times New Roman" w:hAnsi="Times New Roman" w:cs="Times New Roman"/>
          <w:color w:val="121212"/>
          <w:sz w:val="24"/>
          <w:szCs w:val="24"/>
        </w:rPr>
        <w:t xml:space="preserve">Photoluminescence (PL), photoluminescence excitation (PLE), external quantum efficiency (EQE), and temperature-dependent emission spectra were measured on a Hitachi F-7000 xenon discharge lamp spectrometer (F-7000, Hitachi, Japan). Transmission spectra were determined with a UV-visible near infrared spectrophotometer (UH4150, Hitachi, Japan). X-ray powder diffraction (XRD) patterns were obtained on an XRD spectrometer (TD-3500, Dandong). Transmission electron microscopy (TEM) was used to analyze the interfacial situation and microstructure. Scanning electron microscopy (SEM) was used to analyze their elemental composition (Gemini Sigma 360, Zeiss, Germany) and to measure the film thickness (Quattro S, </w:t>
      </w:r>
      <w:proofErr w:type="spellStart"/>
      <w:r>
        <w:rPr>
          <w:rFonts w:ascii="Times New Roman" w:hAnsi="Times New Roman" w:cs="Times New Roman"/>
          <w:color w:val="121212"/>
          <w:sz w:val="24"/>
          <w:szCs w:val="24"/>
        </w:rPr>
        <w:t>Thermo</w:t>
      </w:r>
      <w:proofErr w:type="spellEnd"/>
      <w:r>
        <w:rPr>
          <w:rFonts w:ascii="Times New Roman" w:hAnsi="Times New Roman" w:cs="Times New Roman"/>
          <w:color w:val="121212"/>
          <w:sz w:val="24"/>
          <w:szCs w:val="24"/>
        </w:rPr>
        <w:t xml:space="preserve"> Fisher, Czech Republic). The internal quantum efficiency (IQE) was measured with a fluorescence quantum yield spectrometer (FLS920, Edinburgh Instruments, UK). Fluorescence microscopy images were taken on a fluorescence microscope (</w:t>
      </w:r>
      <w:proofErr w:type="spellStart"/>
      <w:r>
        <w:rPr>
          <w:rFonts w:ascii="Times New Roman" w:hAnsi="Times New Roman" w:cs="Times New Roman"/>
          <w:color w:val="121212"/>
          <w:sz w:val="24"/>
          <w:szCs w:val="24"/>
        </w:rPr>
        <w:t>Axioscope</w:t>
      </w:r>
      <w:proofErr w:type="spellEnd"/>
      <w:r>
        <w:rPr>
          <w:rFonts w:ascii="Times New Roman" w:hAnsi="Times New Roman" w:cs="Times New Roman"/>
          <w:color w:val="121212"/>
          <w:sz w:val="24"/>
          <w:szCs w:val="24"/>
        </w:rPr>
        <w:t xml:space="preserve"> 5, Zeiss, Germany). The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films were mounted on a 400-405 nm violet LED chip and placed in an integrating sphere to measure their luminescence performance. They include electroluminescence (EL) emission spectra, chromaticity color coordinates (CIE), correlated color temperature (CCT), color rendering index (CRI) and general color rendering index (Ra) were measured in an integrating sphere (HAAS-2000, EVERFINE, China).</w:t>
      </w:r>
    </w:p>
    <w:p w14:paraId="05DCDB7D" w14:textId="77777777" w:rsidR="003E61AD" w:rsidRDefault="00000000">
      <w:pPr>
        <w:pStyle w:val="a3"/>
        <w:adjustRightInd w:val="0"/>
        <w:snapToGrid w:val="0"/>
        <w:spacing w:before="120"/>
        <w:ind w:firstLineChars="0" w:firstLine="0"/>
        <w:rPr>
          <w:rFonts w:ascii="Times New Roman" w:eastAsiaTheme="minorEastAsia" w:hAnsi="Times New Roman"/>
          <w:b/>
          <w:bCs/>
          <w:color w:val="121212"/>
          <w:kern w:val="2"/>
          <w:szCs w:val="24"/>
        </w:rPr>
      </w:pPr>
      <w:r>
        <w:rPr>
          <w:rFonts w:ascii="Times New Roman" w:eastAsiaTheme="minorEastAsia" w:hAnsi="Times New Roman"/>
          <w:b/>
          <w:bCs/>
          <w:color w:val="121212"/>
          <w:kern w:val="2"/>
          <w:szCs w:val="24"/>
        </w:rPr>
        <w:t>3. Results and discussion</w:t>
      </w:r>
    </w:p>
    <w:p w14:paraId="04DCEBFB" w14:textId="77777777" w:rsidR="003E61AD" w:rsidRDefault="00000000">
      <w:pPr>
        <w:pStyle w:val="a3"/>
        <w:adjustRightInd w:val="0"/>
        <w:snapToGrid w:val="0"/>
        <w:spacing w:before="120"/>
        <w:ind w:firstLineChars="0" w:firstLine="0"/>
        <w:rPr>
          <w:rFonts w:ascii="Times New Roman" w:eastAsiaTheme="minorEastAsia" w:hAnsi="Times New Roman"/>
          <w:i/>
          <w:iCs/>
          <w:color w:val="121212"/>
          <w:kern w:val="2"/>
          <w:szCs w:val="24"/>
        </w:rPr>
      </w:pPr>
      <w:r>
        <w:rPr>
          <w:rFonts w:ascii="Times New Roman" w:eastAsiaTheme="minorEastAsia" w:hAnsi="Times New Roman"/>
          <w:i/>
          <w:iCs/>
          <w:color w:val="121212"/>
          <w:kern w:val="2"/>
          <w:szCs w:val="24"/>
        </w:rPr>
        <w:t xml:space="preserve">3.1 Microstructure and luminescence properties of </w:t>
      </w:r>
      <w:proofErr w:type="spellStart"/>
      <w:r>
        <w:rPr>
          <w:rFonts w:ascii="Times New Roman" w:eastAsiaTheme="minorEastAsia" w:hAnsi="Times New Roman"/>
          <w:i/>
          <w:iCs/>
          <w:color w:val="121212"/>
          <w:kern w:val="2"/>
          <w:szCs w:val="24"/>
        </w:rPr>
        <w:t>PiG</w:t>
      </w:r>
      <w:proofErr w:type="spellEnd"/>
      <w:r>
        <w:rPr>
          <w:rFonts w:ascii="Times New Roman" w:eastAsiaTheme="minorEastAsia" w:hAnsi="Times New Roman"/>
          <w:i/>
          <w:iCs/>
          <w:color w:val="121212"/>
          <w:kern w:val="2"/>
          <w:szCs w:val="24"/>
        </w:rPr>
        <w:t xml:space="preserve"> films</w:t>
      </w:r>
    </w:p>
    <w:p w14:paraId="2A55BE0C" w14:textId="77777777" w:rsidR="003E61AD" w:rsidRDefault="00000000">
      <w:pPr>
        <w:spacing w:line="360" w:lineRule="auto"/>
        <w:ind w:firstLineChars="200" w:firstLine="480"/>
        <w:rPr>
          <w:rFonts w:ascii="Times New Roman" w:hAnsi="Times New Roman" w:cs="Times New Roman"/>
          <w:color w:val="121212"/>
          <w:sz w:val="24"/>
          <w:szCs w:val="24"/>
        </w:rPr>
      </w:pPr>
      <w:r>
        <w:rPr>
          <w:rFonts w:ascii="Times New Roman" w:hAnsi="Times New Roman" w:cs="Times New Roman"/>
          <w:color w:val="121212"/>
          <w:sz w:val="24"/>
          <w:szCs w:val="24"/>
        </w:rPr>
        <w:t>In this study, a TeO</w:t>
      </w:r>
      <w:r>
        <w:rPr>
          <w:rFonts w:ascii="Times New Roman" w:hAnsi="Times New Roman" w:cs="Times New Roman"/>
          <w:color w:val="121212"/>
          <w:sz w:val="24"/>
          <w:szCs w:val="24"/>
          <w:vertAlign w:val="subscript"/>
        </w:rPr>
        <w:t>2</w:t>
      </w:r>
      <w:r>
        <w:rPr>
          <w:rFonts w:ascii="Times New Roman" w:hAnsi="Times New Roman" w:cs="Times New Roman"/>
          <w:color w:val="121212"/>
          <w:sz w:val="24"/>
          <w:szCs w:val="24"/>
        </w:rPr>
        <w:t xml:space="preserve">-based glass system is used as the glass matrix for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which tends to have much higher nonlinear optical properties than silicate and metal oxide systems</w:t>
      </w:r>
      <w:r>
        <w:rPr>
          <w:rFonts w:ascii="Times New Roman" w:hAnsi="Times New Roman" w:cs="Times New Roman"/>
          <w:color w:val="121212"/>
          <w:sz w:val="24"/>
          <w:szCs w:val="24"/>
        </w:rPr>
        <w:fldChar w:fldCharType="begin">
          <w:fldData xml:space="preserve">PEVuZE5vdGU+PENpdGU+PEF1dGhvcj5HcmVsb3dza2E8L0F1dGhvcj48WWVhcj4yMDE2PC9ZZWFy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</w:fldData>
        </w:fldChar>
      </w:r>
      <w:r>
        <w:rPr>
          <w:rFonts w:ascii="Times New Roman" w:hAnsi="Times New Roman" w:cs="Times New Roman"/>
          <w:color w:val="121212"/>
          <w:sz w:val="24"/>
          <w:szCs w:val="24"/>
        </w:rPr>
        <w:instrText xml:space="preserve"> ADDIN EN.CITE </w:instrText>
      </w:r>
      <w:r>
        <w:rPr>
          <w:rFonts w:ascii="Times New Roman" w:hAnsi="Times New Roman" w:cs="Times New Roman"/>
          <w:color w:val="121212"/>
          <w:sz w:val="24"/>
          <w:szCs w:val="24"/>
        </w:rPr>
        <w:fldChar w:fldCharType="begin">
          <w:fldData xml:space="preserve">PEVuZE5vdGU+PENpdGU+PEF1dGhvcj5HcmVsb3dza2E8L0F1dGhvcj48WWVhcj4yMDE2PC9ZZWFy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</w:fldData>
        </w:fldChar>
      </w:r>
      <w:r>
        <w:rPr>
          <w:rFonts w:ascii="Times New Roman" w:hAnsi="Times New Roman" w:cs="Times New Roman"/>
          <w:color w:val="121212"/>
          <w:sz w:val="24"/>
          <w:szCs w:val="24"/>
        </w:rPr>
        <w:instrText xml:space="preserve"> ADDIN EN.CITE.DATA </w:instrText>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[51-53]</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 The lone pair of electrons in Te</w:t>
      </w:r>
      <w:r>
        <w:rPr>
          <w:rFonts w:ascii="Times New Roman" w:hAnsi="Times New Roman" w:cs="Times New Roman"/>
          <w:color w:val="121212"/>
          <w:sz w:val="24"/>
          <w:szCs w:val="24"/>
          <w:vertAlign w:val="superscript"/>
        </w:rPr>
        <w:t>4+</w:t>
      </w:r>
      <w:r>
        <w:rPr>
          <w:rFonts w:ascii="Times New Roman" w:hAnsi="Times New Roman" w:cs="Times New Roman"/>
          <w:color w:val="121212"/>
          <w:sz w:val="24"/>
          <w:szCs w:val="24"/>
        </w:rPr>
        <w:t>, the empty d</w:t>
      </w:r>
      <w:r>
        <w:rPr>
          <w:rFonts w:ascii="Times New Roman" w:hAnsi="Times New Roman" w:cs="Times New Roman"/>
          <w:color w:val="121212"/>
          <w:sz w:val="24"/>
          <w:szCs w:val="24"/>
          <w:vertAlign w:val="subscript"/>
        </w:rPr>
        <w:t>0</w:t>
      </w:r>
      <w:r>
        <w:rPr>
          <w:rFonts w:ascii="Times New Roman" w:hAnsi="Times New Roman" w:cs="Times New Roman"/>
          <w:color w:val="121212"/>
          <w:sz w:val="24"/>
          <w:szCs w:val="24"/>
        </w:rPr>
        <w:t xml:space="preserve"> orbitals, and the high polarizability formed by Te</w:t>
      </w:r>
      <w:r>
        <w:rPr>
          <w:rFonts w:ascii="Times New Roman" w:hAnsi="Times New Roman" w:cs="Times New Roman"/>
          <w:color w:val="121212"/>
          <w:sz w:val="24"/>
          <w:szCs w:val="24"/>
          <w:vertAlign w:val="superscript"/>
        </w:rPr>
        <w:t>4+</w:t>
      </w:r>
      <w:r>
        <w:rPr>
          <w:rFonts w:ascii="Times New Roman" w:hAnsi="Times New Roman" w:cs="Times New Roman"/>
          <w:color w:val="121212"/>
          <w:sz w:val="24"/>
          <w:szCs w:val="24"/>
        </w:rPr>
        <w:t xml:space="preserve"> itself make high refractive index tellurite glasses compatible with a wide range of phosphors</w:t>
      </w:r>
      <w:r>
        <w:rPr>
          <w:rFonts w:ascii="Times New Roman" w:hAnsi="Times New Roman" w:cs="Times New Roman"/>
          <w:color w:val="121212"/>
          <w:sz w:val="24"/>
          <w:szCs w:val="24"/>
        </w:rPr>
        <w:fldChar w:fldCharType="begin"/>
      </w:r>
      <w:r>
        <w:rPr>
          <w:rFonts w:ascii="Times New Roman" w:hAnsi="Times New Roman" w:cs="Times New Roman"/>
          <w:color w:val="121212"/>
          <w:sz w:val="24"/>
          <w:szCs w:val="24"/>
        </w:rPr>
        <w:instrText xml:space="preserve"> ADDIN EN.CITE &lt;EndNote&gt;&lt;Cite&gt;&lt;Author&gt;Chen&lt;/Author&gt;&lt;Year&gt;2015&lt;/Year&gt;&lt;RecNum&gt;196&lt;/RecNum&gt;&lt;DisplayText&gt;&lt;style face="superscript"&gt;[54]&lt;/style&gt;&lt;/DisplayText&gt;&lt;record&gt;&lt;rec-number&gt;196&lt;/rec-number&gt;&lt;foreign-keys&gt;&lt;key app="EN" db-id="2ewvextw4ddtdleedervpw9te22zvz0zwaz9" timestamp="1722595220"&gt;196&lt;/key&gt;&lt;/foreign-keys&gt;&lt;ref-type name="Journal Article"&gt;17&lt;/ref-type&gt;&lt;contributors&gt;&lt;authors&gt;&lt;author&gt;Chen, Hui&lt;/author&gt;&lt;author&gt;Lin, Hang&lt;/author&gt;&lt;author&gt;Xu, Ju&lt;/author&gt;&lt;author&gt;Wang, Bo&lt;/author&gt;&lt;author&gt;Lin, Zebin&lt;/author&gt;&lt;author&gt;Zhou, Jiangcong&lt;/author&gt;&lt;author&gt;Wang, Yuansheng&lt;/author&gt;&lt;/authors&gt;&lt;/contributors&gt;&lt;titles&gt;&lt;title&gt;Chromaticity-tunable phosphor-in-glass for long-lifetime high-power warm w-LEDs&lt;/title&gt;&lt;secondary-title&gt;J. Mater. Chem. C&lt;/secondary-title&gt;&lt;/titles&gt;&lt;periodical&gt;&lt;full-title&gt;Journal of Materials Chemistry C&lt;/full-title&gt;&lt;abbr-1&gt;J. Mater. Chem. C&lt;/abbr-1&gt;&lt;/periodical&gt;&lt;pages&gt;8080-8089&lt;/pages&gt;&lt;volume&gt;3&lt;/volume&gt;&lt;number&gt;31&lt;/number&gt;&lt;dates&gt;&lt;year&gt;2015&lt;/year&gt;&lt;/dates&gt;&lt;urls&gt;&lt;/urls&gt;&lt;/record&gt;&lt;/Cite&gt;&lt;/EndNote&gt;</w:instrText>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[54]</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 Moreover, the B</w:t>
      </w:r>
      <w:r>
        <w:rPr>
          <w:rFonts w:ascii="Times New Roman" w:hAnsi="Times New Roman" w:cs="Times New Roman"/>
          <w:color w:val="121212"/>
          <w:sz w:val="24"/>
          <w:szCs w:val="24"/>
          <w:vertAlign w:val="subscript"/>
        </w:rPr>
        <w:t>2</w:t>
      </w:r>
      <w:r>
        <w:rPr>
          <w:rFonts w:ascii="Times New Roman" w:hAnsi="Times New Roman" w:cs="Times New Roman"/>
          <w:color w:val="121212"/>
          <w:sz w:val="24"/>
          <w:szCs w:val="24"/>
        </w:rPr>
        <w:t>O</w:t>
      </w:r>
      <w:r>
        <w:rPr>
          <w:rFonts w:ascii="Times New Roman" w:hAnsi="Times New Roman" w:cs="Times New Roman"/>
          <w:color w:val="121212"/>
          <w:sz w:val="24"/>
          <w:szCs w:val="24"/>
          <w:vertAlign w:val="subscript"/>
        </w:rPr>
        <w:t>3</w:t>
      </w:r>
      <w:r>
        <w:rPr>
          <w:rFonts w:ascii="Times New Roman" w:hAnsi="Times New Roman" w:cs="Times New Roman"/>
          <w:color w:val="121212"/>
          <w:sz w:val="24"/>
          <w:szCs w:val="24"/>
        </w:rPr>
        <w:t xml:space="preserve"> component of the tellurite glass matrix acts as an auxiliary glass network former, which enhances its stability</w:t>
      </w:r>
      <w:r>
        <w:rPr>
          <w:rFonts w:ascii="Times New Roman" w:hAnsi="Times New Roman" w:cs="Times New Roman"/>
          <w:color w:val="121212"/>
          <w:sz w:val="24"/>
          <w:szCs w:val="24"/>
        </w:rPr>
        <w:fldChar w:fldCharType="begin"/>
      </w:r>
      <w:r>
        <w:rPr>
          <w:rFonts w:ascii="Times New Roman" w:hAnsi="Times New Roman" w:cs="Times New Roman"/>
          <w:color w:val="121212"/>
          <w:sz w:val="24"/>
          <w:szCs w:val="24"/>
        </w:rPr>
        <w:instrText xml:space="preserve"> ADDIN EN.CITE &lt;EndNote&gt;&lt;Cite&gt;&lt;Author&gt;Peng&lt;/Author&gt;&lt;Year&gt;2018&lt;/Year&gt;&lt;RecNum&gt;200&lt;/RecNum&gt;&lt;DisplayText&gt;&lt;style face="superscript"&gt;[48]&lt;/style&gt;&lt;/DisplayText&gt;&lt;record&gt;&lt;rec-number&gt;200&lt;/rec-number&gt;&lt;foreign-keys&gt;&lt;key app="EN" db-id="2ewvextw4ddtdleedervpw9te22zvz0zwaz9" timestamp="1722595939"&gt;200&lt;/key&gt;&lt;/foreign-keys&gt;&lt;ref-type name="Journal Article"&gt;17&lt;/ref-type&gt;&lt;contributors&gt;&lt;authors&gt;&lt;author&gt;Peng, Yang&lt;/author&gt;&lt;author&gt;Mou, Yun&lt;/author&gt;&lt;author&gt;Wang, Hao&lt;/author&gt;&lt;author&gt;Zhuo, Yong&lt;/author&gt;&lt;author&gt;Li, Hong&lt;/author&gt;&lt;author&gt;Chen, Mingxiang&lt;/author&gt;&lt;author&gt;Luo, Xiaobing&lt;/author&gt;&lt;/authors&gt;&lt;/contributors&gt;&lt;titles&gt;&lt;title&gt;Stable and efficient all-inorganic color converter based on phosphor in tellurite glass for next-generation laser-excited white lighting&lt;/title&gt;&lt;secondary-title&gt;J. Eur. Ceram. Soc.&lt;/secondary-title&gt;&lt;/titles&gt;&lt;periodical&gt;&lt;full-title&gt;J. Eur. Ceram. Soc.&lt;/full-title&gt;&lt;/periodical&gt;&lt;pages&gt;5525-5532&lt;/pages&gt;&lt;volume&gt;38&lt;/volume&gt;&lt;number&gt;16&lt;/number&gt;&lt;dates&gt;&lt;year&gt;2018&lt;/year&gt;&lt;/dates&gt;&lt;isbn&gt;0955-2219&lt;/isbn&gt;&lt;urls&gt;&lt;/urls&gt;&lt;/record&gt;&lt;/Cite&gt;&lt;/EndNote&gt;</w:instrText>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[48]</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 xml:space="preserve">. </w:t>
      </w:r>
      <w:r>
        <w:rPr>
          <w:rFonts w:ascii="Times New Roman" w:hAnsi="Times New Roman" w:cs="Times New Roman"/>
          <w:b/>
          <w:bCs/>
          <w:color w:val="121212"/>
          <w:sz w:val="24"/>
          <w:szCs w:val="24"/>
        </w:rPr>
        <w:t>Fig. 2(a)</w:t>
      </w:r>
      <w:r>
        <w:rPr>
          <w:rFonts w:ascii="Times New Roman" w:hAnsi="Times New Roman" w:cs="Times New Roman"/>
          <w:color w:val="121212"/>
          <w:sz w:val="24"/>
          <w:szCs w:val="24"/>
        </w:rPr>
        <w:t xml:space="preserve"> shows the tellurite glass powder and SPOC phosphor under near-UV light irradiation. SPOC phosphors emit a bright blue light. It has better color </w:t>
      </w:r>
      <w:r>
        <w:rPr>
          <w:rFonts w:ascii="Times New Roman" w:hAnsi="Times New Roman" w:cs="Times New Roman"/>
          <w:color w:val="121212"/>
          <w:sz w:val="24"/>
          <w:szCs w:val="24"/>
        </w:rPr>
        <w:lastRenderedPageBreak/>
        <w:t xml:space="preserve">purity than other commercial blue powders and provides a good luminescent basis for the subsequent preparation of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films</w:t>
      </w:r>
      <w:r>
        <w:rPr>
          <w:rFonts w:ascii="Times New Roman" w:hAnsi="Times New Roman" w:cs="Times New Roman"/>
          <w:color w:val="121212"/>
          <w:sz w:val="24"/>
          <w:szCs w:val="24"/>
        </w:rPr>
        <w:fldChar w:fldCharType="begin"/>
      </w:r>
      <w:r>
        <w:rPr>
          <w:rFonts w:ascii="Times New Roman" w:hAnsi="Times New Roman" w:cs="Times New Roman"/>
          <w:color w:val="121212"/>
          <w:sz w:val="24"/>
          <w:szCs w:val="24"/>
        </w:rPr>
        <w:instrText xml:space="preserve"> ADDIN EN.CITE &lt;EndNote&gt;&lt;Cite&gt;&lt;Author&gt;Zheng&lt;/Author&gt;&lt;Year&gt;2015&lt;/Year&gt;&lt;RecNum&gt;201&lt;/RecNum&gt;&lt;DisplayText&gt;&lt;style face="superscript"&gt;[55]&lt;/style&gt;&lt;/DisplayText&gt;&lt;record&gt;&lt;rec-number&gt;201&lt;/rec-number&gt;&lt;foreign-keys&gt;&lt;key app="EN" db-id="2ewvextw4ddtdleedervpw9te22zvz0zwaz9" timestamp="1722596266"&gt;201&lt;/key&gt;&lt;/foreign-keys&gt;&lt;ref-type name="Journal Article"&gt;17&lt;/ref-type&gt;&lt;contributors&gt;&lt;authors&gt;&lt;author&gt;Zheng, Jianghui&lt;/author&gt;&lt;author&gt;Cheng, Qijin&lt;/author&gt;&lt;author&gt;Wu, Shunqing&lt;/author&gt;&lt;author&gt;Guo, Ziquan&lt;/author&gt;&lt;author&gt;Zhuang, Yixi&lt;/author&gt;&lt;author&gt;Lu, Yijun&lt;/author&gt;&lt;author&gt;Li, Ye&lt;/author&gt;&lt;author&gt;Chen, Chao&lt;/author&gt;&lt;/authors&gt;&lt;/contributors&gt;&lt;titles&gt;&lt;title&gt;&lt;style face="normal" font="default" size="100%"&gt;An efficient blue-emitting Sr&lt;/style&gt;&lt;style face="subscript" font="default" size="100%"&gt;5&lt;/style&gt;&lt;style face="normal" font="default" size="100%"&gt; (PO&lt;/style&gt;&lt;style face="subscript" font="default" size="100%"&gt;4&lt;/style&gt;&lt;style face="normal" font="default" size="100%"&gt;)&lt;/style&gt;&lt;style face="subscript" font="default" size="100%"&gt;3&lt;/style&gt;&lt;style face="normal" font="default" size="100%"&gt; Cl: Eu&lt;/style&gt;&lt;style face="superscript" font="default" size="100%"&gt;2+&lt;/style&gt;&lt;style face="normal" font="default" size="100%"&gt; phosphor for application in near-UV white light-emitting diodes&lt;/style&gt;&lt;/title&gt;&lt;secondary-title&gt;J. Mater. Chem. C&lt;/secondary-title&gt;&lt;/titles&gt;&lt;periodical&gt;&lt;full-title&gt;Journal of Materials Chemistry C&lt;/full-title&gt;&lt;abbr-1&gt;J. Mater. Chem. C&lt;/abbr-1&gt;&lt;/periodical&gt;&lt;pages&gt;11219-11227&lt;/pages&gt;&lt;volume&gt;3&lt;/volume&gt;&lt;number&gt;42&lt;/number&gt;&lt;dates&gt;&lt;year&gt;2015&lt;/year&gt;&lt;/dates&gt;&lt;urls&gt;&lt;/urls&gt;&lt;/record&gt;&lt;/Cite&gt;&lt;/EndNote&gt;</w:instrText>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[55]</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 xml:space="preserve">. </w:t>
      </w:r>
      <w:r>
        <w:rPr>
          <w:rFonts w:ascii="Times New Roman" w:hAnsi="Times New Roman" w:cs="Times New Roman"/>
          <w:b/>
          <w:bCs/>
          <w:color w:val="121212"/>
          <w:sz w:val="24"/>
          <w:szCs w:val="24"/>
        </w:rPr>
        <w:t>Fig. 2(b)</w:t>
      </w:r>
      <w:r>
        <w:rPr>
          <w:rFonts w:ascii="Times New Roman" w:hAnsi="Times New Roman" w:cs="Times New Roman"/>
          <w:color w:val="121212"/>
          <w:sz w:val="24"/>
          <w:szCs w:val="24"/>
        </w:rPr>
        <w:t xml:space="preserve"> demonstrates the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films at different sintering temperatures. It can be observed that the luminescence of the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film is superior at 335 °C (</w:t>
      </w:r>
      <w:bookmarkStart w:id="7" w:name="_Hlk192605460"/>
      <w:r>
        <w:rPr>
          <w:rFonts w:ascii="Times New Roman" w:hAnsi="Times New Roman" w:cs="Times New Roman"/>
          <w:color w:val="121212"/>
          <w:sz w:val="24"/>
          <w:szCs w:val="24"/>
        </w:rPr>
        <w:t>335 ℃-</w:t>
      </w:r>
      <w:proofErr w:type="spellStart"/>
      <w:r>
        <w:rPr>
          <w:rFonts w:ascii="Times New Roman" w:hAnsi="Times New Roman" w:cs="Times New Roman"/>
          <w:color w:val="121212"/>
          <w:sz w:val="24"/>
          <w:szCs w:val="24"/>
        </w:rPr>
        <w:t>PiG</w:t>
      </w:r>
      <w:bookmarkEnd w:id="7"/>
      <w:proofErr w:type="spellEnd"/>
      <w:r>
        <w:rPr>
          <w:rFonts w:ascii="Times New Roman" w:hAnsi="Times New Roman" w:cs="Times New Roman"/>
          <w:color w:val="121212"/>
          <w:sz w:val="24"/>
          <w:szCs w:val="24"/>
        </w:rPr>
        <w:t>), and as the sintering temperature increases the film has a phenomenon of surface darkening and weakened luminescence. It is hypothesized that this is due to the increase in temperature leading to an increase in phosphor lattice defects or lattice instability</w:t>
      </w:r>
      <w:r>
        <w:rPr>
          <w:rFonts w:ascii="Times New Roman" w:hAnsi="Times New Roman" w:cs="Times New Roman"/>
          <w:color w:val="121212"/>
          <w:sz w:val="24"/>
          <w:szCs w:val="24"/>
        </w:rPr>
        <w:fldChar w:fldCharType="begin">
          <w:fldData xml:space="preserve">PEVuZE5vdGU+PENpdGU+PEF1dGhvcj5aaGFuZzwvQXV0aG9yPjxZZWFyPjIwMTI8L1llYXI+PFJl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</w:fldData>
        </w:fldChar>
      </w:r>
      <w:r>
        <w:rPr>
          <w:rFonts w:ascii="Times New Roman" w:hAnsi="Times New Roman" w:cs="Times New Roman"/>
          <w:color w:val="121212"/>
          <w:sz w:val="24"/>
          <w:szCs w:val="24"/>
        </w:rPr>
        <w:instrText xml:space="preserve"> ADDIN EN.CITE </w:instrText>
      </w:r>
      <w:r>
        <w:rPr>
          <w:rFonts w:ascii="Times New Roman" w:hAnsi="Times New Roman" w:cs="Times New Roman"/>
          <w:color w:val="121212"/>
          <w:sz w:val="24"/>
          <w:szCs w:val="24"/>
        </w:rPr>
        <w:fldChar w:fldCharType="begin">
          <w:fldData xml:space="preserve">PEVuZE5vdGU+PENpdGU+PEF1dGhvcj5aaGFuZzwvQXV0aG9yPjxZZWFyPjIwMTI8L1llYXI+PFJl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</w:fldData>
        </w:fldChar>
      </w:r>
      <w:r>
        <w:rPr>
          <w:rFonts w:ascii="Times New Roman" w:hAnsi="Times New Roman" w:cs="Times New Roman"/>
          <w:color w:val="121212"/>
          <w:sz w:val="24"/>
          <w:szCs w:val="24"/>
        </w:rPr>
        <w:instrText xml:space="preserve"> ADDIN EN.CITE.DATA </w:instrText>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[56, 57]</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 High temperatures intensify atomic thermal vibrations, disrupting the stable coordination environment of Eu</w:t>
      </w:r>
      <w:r>
        <w:rPr>
          <w:rFonts w:ascii="Times New Roman" w:hAnsi="Times New Roman" w:cs="Times New Roman"/>
          <w:color w:val="121212"/>
          <w:sz w:val="24"/>
          <w:szCs w:val="24"/>
          <w:vertAlign w:val="superscript"/>
        </w:rPr>
        <w:t>2+</w:t>
      </w:r>
      <w:r>
        <w:rPr>
          <w:rFonts w:ascii="Times New Roman" w:hAnsi="Times New Roman" w:cs="Times New Roman"/>
          <w:color w:val="121212"/>
          <w:sz w:val="24"/>
          <w:szCs w:val="24"/>
        </w:rPr>
        <w:t xml:space="preserve"> in the Sr</w:t>
      </w:r>
      <w:r>
        <w:rPr>
          <w:rFonts w:ascii="Times New Roman" w:hAnsi="Times New Roman" w:cs="Times New Roman"/>
          <w:color w:val="121212"/>
          <w:sz w:val="24"/>
          <w:szCs w:val="24"/>
          <w:vertAlign w:val="subscript"/>
        </w:rPr>
        <w:t>5</w:t>
      </w:r>
      <w:r>
        <w:rPr>
          <w:rFonts w:ascii="Times New Roman" w:hAnsi="Times New Roman" w:cs="Times New Roman"/>
          <w:color w:val="121212"/>
          <w:sz w:val="24"/>
          <w:szCs w:val="24"/>
        </w:rPr>
        <w:t>(PO</w:t>
      </w:r>
      <w:r>
        <w:rPr>
          <w:rFonts w:ascii="Times New Roman" w:hAnsi="Times New Roman" w:cs="Times New Roman"/>
          <w:color w:val="121212"/>
          <w:sz w:val="24"/>
          <w:szCs w:val="24"/>
          <w:vertAlign w:val="subscript"/>
        </w:rPr>
        <w:t>4</w:t>
      </w:r>
      <w:r>
        <w:rPr>
          <w:rFonts w:ascii="Times New Roman" w:hAnsi="Times New Roman" w:cs="Times New Roman"/>
          <w:color w:val="121212"/>
          <w:sz w:val="24"/>
          <w:szCs w:val="24"/>
        </w:rPr>
        <w:t>)</w:t>
      </w:r>
      <w:r>
        <w:rPr>
          <w:rFonts w:ascii="Times New Roman" w:hAnsi="Times New Roman" w:cs="Times New Roman"/>
          <w:color w:val="121212"/>
          <w:sz w:val="24"/>
          <w:szCs w:val="24"/>
          <w:vertAlign w:val="subscript"/>
        </w:rPr>
        <w:t>3</w:t>
      </w:r>
      <w:r>
        <w:rPr>
          <w:rFonts w:ascii="Times New Roman" w:hAnsi="Times New Roman" w:cs="Times New Roman"/>
          <w:color w:val="121212"/>
          <w:sz w:val="24"/>
          <w:szCs w:val="24"/>
        </w:rPr>
        <w:t>Cl lattice, altering the electron cloud distribution, and inhibiting the 4f-5d leaps, leading to a decrease in luminescence intensity</w:t>
      </w:r>
      <w:r>
        <w:rPr>
          <w:rFonts w:ascii="Times New Roman" w:hAnsi="Times New Roman" w:cs="Times New Roman"/>
          <w:color w:val="121212"/>
          <w:sz w:val="24"/>
          <w:szCs w:val="24"/>
        </w:rPr>
        <w:fldChar w:fldCharType="begin">
          <w:fldData xml:space="preserve">PEVuZE5vdGU+PENpdGU+PEF1dGhvcj5EYW5nPC9BdXRob3I+PFllYXI+MjAyMjwvWWVhcj48UmVj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</w:fldData>
        </w:fldChar>
      </w:r>
      <w:r>
        <w:rPr>
          <w:rFonts w:ascii="Times New Roman" w:hAnsi="Times New Roman" w:cs="Times New Roman"/>
          <w:color w:val="121212"/>
          <w:sz w:val="24"/>
          <w:szCs w:val="24"/>
        </w:rPr>
        <w:instrText xml:space="preserve"> ADDIN EN.CITE </w:instrText>
      </w:r>
      <w:r>
        <w:rPr>
          <w:rFonts w:ascii="Times New Roman" w:hAnsi="Times New Roman" w:cs="Times New Roman"/>
          <w:color w:val="121212"/>
          <w:sz w:val="24"/>
          <w:szCs w:val="24"/>
        </w:rPr>
        <w:fldChar w:fldCharType="begin">
          <w:fldData xml:space="preserve">PEVuZE5vdGU+PENpdGU+PEF1dGhvcj5EYW5nPC9BdXRob3I+PFllYXI+MjAyMjwvWWVhcj48UmVj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</w:fldData>
        </w:fldChar>
      </w:r>
      <w:r>
        <w:rPr>
          <w:rFonts w:ascii="Times New Roman" w:hAnsi="Times New Roman" w:cs="Times New Roman"/>
          <w:color w:val="121212"/>
          <w:sz w:val="24"/>
          <w:szCs w:val="24"/>
        </w:rPr>
        <w:instrText xml:space="preserve"> ADDIN EN.CITE.DATA </w:instrText>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[58-61]</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w:t>
      </w:r>
      <w:r>
        <w:rPr>
          <w:rFonts w:ascii="Times New Roman" w:hAnsi="Times New Roman" w:cs="Times New Roman"/>
          <w:b/>
          <w:bCs/>
          <w:color w:val="121212"/>
          <w:sz w:val="24"/>
          <w:szCs w:val="24"/>
        </w:rPr>
        <w:t xml:space="preserve">Fig. 2 (c, d) </w:t>
      </w:r>
      <w:r>
        <w:rPr>
          <w:rFonts w:ascii="Times New Roman" w:hAnsi="Times New Roman" w:cs="Times New Roman"/>
          <w:color w:val="121212"/>
          <w:sz w:val="24"/>
          <w:szCs w:val="24"/>
        </w:rPr>
        <w:t xml:space="preserve">shows that the phosphors in the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films are uniformly dispersed in the glass network at a sintering temperature of 335 °C, and </w:t>
      </w:r>
      <w:r>
        <w:rPr>
          <w:rFonts w:ascii="Times New Roman" w:hAnsi="Times New Roman" w:cs="Times New Roman" w:hint="eastAsia"/>
          <w:color w:val="121212"/>
          <w:sz w:val="24"/>
          <w:szCs w:val="24"/>
        </w:rPr>
        <w:t>even</w:t>
      </w:r>
      <w:r>
        <w:rPr>
          <w:rFonts w:ascii="Times New Roman" w:hAnsi="Times New Roman" w:cs="Times New Roman"/>
          <w:color w:val="121212"/>
          <w:sz w:val="24"/>
          <w:szCs w:val="24"/>
        </w:rPr>
        <w:t xml:space="preserve"> luminescence can be achieved. In </w:t>
      </w:r>
      <w:r>
        <w:rPr>
          <w:rFonts w:ascii="Times New Roman" w:hAnsi="Times New Roman" w:cs="Times New Roman"/>
          <w:b/>
          <w:bCs/>
          <w:color w:val="121212"/>
          <w:sz w:val="24"/>
          <w:szCs w:val="24"/>
        </w:rPr>
        <w:t>Fig. 2(e)</w:t>
      </w:r>
      <w:r>
        <w:rPr>
          <w:rFonts w:ascii="Times New Roman" w:hAnsi="Times New Roman" w:cs="Times New Roman"/>
          <w:color w:val="121212"/>
          <w:sz w:val="24"/>
          <w:szCs w:val="24"/>
        </w:rPr>
        <w:t xml:space="preserve">, </w:t>
      </w:r>
      <w:r>
        <w:rPr>
          <w:rFonts w:ascii="Times New Roman" w:hAnsi="Times New Roman" w:cs="Times New Roman" w:hint="eastAsia"/>
          <w:color w:val="121212"/>
          <w:sz w:val="24"/>
          <w:szCs w:val="24"/>
        </w:rPr>
        <w:t>i</w:t>
      </w:r>
      <w:r>
        <w:rPr>
          <w:rFonts w:ascii="Times New Roman" w:hAnsi="Times New Roman" w:cs="Times New Roman"/>
          <w:color w:val="121212"/>
          <w:sz w:val="24"/>
          <w:szCs w:val="24"/>
        </w:rPr>
        <w:t xml:space="preserve">t can be observed that there are some air holes dispersed on the surface of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and these moderate air holes are conducive to the scattering and reflection of light, which enhances the color uniformity of the light-emitting device and the effectiveness of </w:t>
      </w:r>
      <w:r>
        <w:rPr>
          <w:rFonts w:ascii="Times New Roman" w:hAnsi="Times New Roman"/>
          <w:b/>
          <w:bCs/>
          <w:noProof/>
          <w:color w:val="121212"/>
          <w:sz w:val="16"/>
          <w:szCs w:val="16"/>
        </w:rPr>
        <w:drawing>
          <wp:anchor distT="0" distB="0" distL="114300" distR="114300" simplePos="0" relativeHeight="251685888" behindDoc="0" locked="0" layoutInCell="1" allowOverlap="1" wp14:anchorId="778B294C" wp14:editId="30BC3615">
            <wp:simplePos x="0" y="0"/>
            <wp:positionH relativeFrom="margin">
              <wp:posOffset>2540</wp:posOffset>
            </wp:positionH>
            <wp:positionV relativeFrom="margin">
              <wp:posOffset>2511425</wp:posOffset>
            </wp:positionV>
            <wp:extent cx="5266690" cy="3681730"/>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rcRect l="23794" t="14178" r="25717" b="42103"/>
                    <a:stretch>
                      <a:fillRect/>
                    </a:stretch>
                  </pic:blipFill>
                  <pic:spPr>
                    <a:xfrm>
                      <a:off x="0" y="0"/>
                      <a:ext cx="5266690" cy="3681730"/>
                    </a:xfrm>
                    <a:prstGeom prst="rect">
                      <a:avLst/>
                    </a:prstGeom>
                    <a:ln>
                      <a:noFill/>
                    </a:ln>
                  </pic:spPr>
                </pic:pic>
              </a:graphicData>
            </a:graphic>
          </wp:anchor>
        </w:drawing>
      </w:r>
      <w:r>
        <w:rPr>
          <w:rFonts w:ascii="Times New Roman" w:hAnsi="Times New Roman" w:cs="Times New Roman"/>
          <w:color w:val="121212"/>
          <w:sz w:val="24"/>
          <w:szCs w:val="24"/>
        </w:rPr>
        <w:t>light extraction</w:t>
      </w:r>
      <w:r>
        <w:rPr>
          <w:rFonts w:ascii="Times New Roman" w:hAnsi="Times New Roman" w:cs="Times New Roman"/>
          <w:color w:val="121212"/>
          <w:sz w:val="24"/>
          <w:szCs w:val="24"/>
        </w:rPr>
        <w:fldChar w:fldCharType="begin"/>
      </w:r>
      <w:r>
        <w:rPr>
          <w:rFonts w:ascii="Times New Roman" w:hAnsi="Times New Roman" w:cs="Times New Roman"/>
          <w:color w:val="121212"/>
          <w:sz w:val="24"/>
          <w:szCs w:val="24"/>
        </w:rPr>
        <w:instrText xml:space="preserve"> ADDIN EN.CITE &lt;EndNote&gt;&lt;Cite&gt;&lt;Author&gt;Liu&lt;/Author&gt;&lt;Year&gt;2015&lt;/Year&gt;&lt;RecNum&gt;204&lt;/RecNum&gt;&lt;DisplayText&gt;&lt;style face="superscript"&gt;[62]&lt;/style&gt;&lt;/DisplayText&gt;&lt;record&gt;&lt;rec-number&gt;204&lt;/rec-number&gt;&lt;foreign-keys&gt;&lt;key app="EN" db-id="2ewvextw4ddtdleedervpw9te22zvz0zwaz9" timestamp="1722596966"&gt;204&lt;/key&gt;&lt;/foreign-keys&gt;&lt;ref-type name="Journal Article"&gt;17&lt;/ref-type&gt;&lt;contributors&gt;&lt;authors&gt;&lt;author&gt;Liu, Guang&lt;/author&gt;&lt;author&gt;Tian, Zifeng&lt;/author&gt;&lt;author&gt;Chen, Zhenhua&lt;/author&gt;&lt;author&gt;Wang, Hongzhi&lt;/author&gt;&lt;author&gt;Zhang, Qinghong&lt;/author&gt;&lt;author&gt;Li, Yaogang&lt;/author&gt;&lt;/authors&gt;&lt;/contributors&gt;&lt;titles&gt;&lt;title&gt;&lt;style face="normal" font="default" size="100%"&gt;CaAlSiN&lt;/style&gt;&lt;style face="subscript" font="default" size="100%"&gt;3&lt;/style&gt;&lt;style face="normal" font="default" size="100%"&gt;: Eu&lt;/style&gt;&lt;style face="superscript" font="default" size="100%"&gt;2+&lt;/style&gt;&lt;style face="normal" font="default" size="100%"&gt; phosphors bonding with bismuth borate glass for high power light excitation&lt;/style&gt;&lt;/title&gt;&lt;secondary-title&gt;Opt. Mater.&lt;/secondary-title&gt;&lt;/titles&gt;&lt;periodical&gt;&lt;full-title&gt;Opt. Mater.&lt;/full-title&gt;&lt;/periodical&gt;&lt;pages&gt;63-67&lt;/pages&gt;&lt;volume&gt;40&lt;/volume&gt;&lt;dates&gt;&lt;year&gt;2015&lt;/year&gt;&lt;/dates&gt;&lt;isbn&gt;0925-3467&lt;/isbn&gt;&lt;urls&gt;&lt;/urls&gt;&lt;/record&gt;&lt;/Cite&gt;&lt;/EndNote&gt;</w:instrText>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[62]</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w:t>
      </w:r>
    </w:p>
    <w:p w14:paraId="36689F3D" w14:textId="77777777" w:rsidR="003E61AD" w:rsidRDefault="00000000">
      <w:pPr>
        <w:pStyle w:val="a3"/>
        <w:adjustRightInd w:val="0"/>
        <w:spacing w:before="120" w:after="120" w:line="240" w:lineRule="auto"/>
        <w:ind w:left="720" w:right="720" w:firstLineChars="0" w:firstLine="0"/>
        <w:rPr>
          <w:rFonts w:ascii="Times New Roman" w:eastAsiaTheme="minorEastAsia" w:hAnsi="Times New Roman"/>
          <w:color w:val="121212"/>
          <w:kern w:val="2"/>
          <w:sz w:val="16"/>
          <w:szCs w:val="16"/>
        </w:rPr>
      </w:pPr>
      <w:r>
        <w:rPr>
          <w:rFonts w:ascii="Times New Roman" w:eastAsiaTheme="minorEastAsia" w:hAnsi="Times New Roman"/>
          <w:b/>
          <w:bCs/>
          <w:color w:val="121212"/>
          <w:kern w:val="2"/>
          <w:sz w:val="16"/>
          <w:szCs w:val="16"/>
        </w:rPr>
        <w:t>Fig. 2</w:t>
      </w:r>
      <w:r>
        <w:rPr>
          <w:rFonts w:ascii="Times New Roman" w:eastAsiaTheme="minorEastAsia" w:hAnsi="Times New Roman"/>
          <w:color w:val="121212"/>
          <w:kern w:val="2"/>
          <w:sz w:val="16"/>
          <w:szCs w:val="16"/>
        </w:rPr>
        <w:t xml:space="preserve"> (a) Tellurite glass powder and SPOC phosphor under near-UV light irradiation. (b) SPOC-</w:t>
      </w:r>
      <w:proofErr w:type="spellStart"/>
      <w:r>
        <w:rPr>
          <w:rFonts w:ascii="Times New Roman" w:eastAsiaTheme="minorEastAsia" w:hAnsi="Times New Roman"/>
          <w:color w:val="121212"/>
          <w:kern w:val="2"/>
          <w:sz w:val="16"/>
          <w:szCs w:val="16"/>
        </w:rPr>
        <w:t>PiG</w:t>
      </w:r>
      <w:proofErr w:type="spellEnd"/>
      <w:r>
        <w:rPr>
          <w:rFonts w:ascii="Times New Roman" w:eastAsiaTheme="minorEastAsia" w:hAnsi="Times New Roman"/>
          <w:color w:val="121212"/>
          <w:kern w:val="2"/>
          <w:sz w:val="16"/>
          <w:szCs w:val="16"/>
        </w:rPr>
        <w:t xml:space="preserve"> films </w:t>
      </w:r>
      <w:r>
        <w:rPr>
          <w:rFonts w:ascii="Times New Roman" w:eastAsiaTheme="minorEastAsia" w:hAnsi="Times New Roman"/>
          <w:color w:val="121212"/>
          <w:kern w:val="2"/>
          <w:sz w:val="16"/>
          <w:szCs w:val="16"/>
        </w:rPr>
        <w:lastRenderedPageBreak/>
        <w:t>with different sintering temperatures under natural light and near-UV irradiation. (</w:t>
      </w:r>
      <w:proofErr w:type="spellStart"/>
      <w:proofErr w:type="gramStart"/>
      <w:r>
        <w:rPr>
          <w:rFonts w:ascii="Times New Roman" w:eastAsiaTheme="minorEastAsia" w:hAnsi="Times New Roman"/>
          <w:color w:val="121212"/>
          <w:kern w:val="2"/>
          <w:sz w:val="16"/>
          <w:szCs w:val="16"/>
        </w:rPr>
        <w:t>c,d</w:t>
      </w:r>
      <w:proofErr w:type="spellEnd"/>
      <w:proofErr w:type="gramEnd"/>
      <w:r>
        <w:rPr>
          <w:rFonts w:ascii="Times New Roman" w:eastAsiaTheme="minorEastAsia" w:hAnsi="Times New Roman"/>
          <w:color w:val="121212"/>
          <w:kern w:val="2"/>
          <w:sz w:val="16"/>
          <w:szCs w:val="16"/>
        </w:rPr>
        <w:t>) 3D schematic of SPOC-</w:t>
      </w:r>
      <w:proofErr w:type="spellStart"/>
      <w:r>
        <w:rPr>
          <w:rFonts w:ascii="Times New Roman" w:eastAsiaTheme="minorEastAsia" w:hAnsi="Times New Roman"/>
          <w:color w:val="121212"/>
          <w:kern w:val="2"/>
          <w:sz w:val="16"/>
          <w:szCs w:val="16"/>
        </w:rPr>
        <w:t>PiG</w:t>
      </w:r>
      <w:proofErr w:type="spellEnd"/>
      <w:r>
        <w:rPr>
          <w:rFonts w:ascii="Times New Roman" w:eastAsiaTheme="minorEastAsia" w:hAnsi="Times New Roman"/>
          <w:color w:val="121212"/>
          <w:kern w:val="2"/>
          <w:sz w:val="16"/>
          <w:szCs w:val="16"/>
        </w:rPr>
        <w:t xml:space="preserve"> (scale bar, 50 </w:t>
      </w:r>
      <w:proofErr w:type="spellStart"/>
      <w:r>
        <w:rPr>
          <w:rFonts w:ascii="Times New Roman" w:eastAsiaTheme="minorEastAsia" w:hAnsi="Times New Roman"/>
          <w:color w:val="121212"/>
          <w:kern w:val="2"/>
          <w:sz w:val="16"/>
          <w:szCs w:val="16"/>
        </w:rPr>
        <w:t>μm</w:t>
      </w:r>
      <w:proofErr w:type="spellEnd"/>
      <w:r>
        <w:rPr>
          <w:rFonts w:ascii="Times New Roman" w:eastAsiaTheme="minorEastAsia" w:hAnsi="Times New Roman"/>
          <w:color w:val="121212"/>
          <w:kern w:val="2"/>
          <w:sz w:val="16"/>
          <w:szCs w:val="16"/>
        </w:rPr>
        <w:t xml:space="preserve">) and its corresponding local details (scale bar, 100 </w:t>
      </w:r>
      <w:proofErr w:type="spellStart"/>
      <w:r>
        <w:rPr>
          <w:rFonts w:ascii="Times New Roman" w:eastAsiaTheme="minorEastAsia" w:hAnsi="Times New Roman"/>
          <w:color w:val="121212"/>
          <w:kern w:val="2"/>
          <w:sz w:val="16"/>
          <w:szCs w:val="16"/>
        </w:rPr>
        <w:t>μm</w:t>
      </w:r>
      <w:proofErr w:type="spellEnd"/>
      <w:r>
        <w:rPr>
          <w:rFonts w:ascii="Times New Roman" w:eastAsiaTheme="minorEastAsia" w:hAnsi="Times New Roman"/>
          <w:color w:val="121212"/>
          <w:kern w:val="2"/>
          <w:sz w:val="16"/>
          <w:szCs w:val="16"/>
        </w:rPr>
        <w:t>). (e) Surface map of SPOC-</w:t>
      </w:r>
      <w:proofErr w:type="spellStart"/>
      <w:r>
        <w:rPr>
          <w:rFonts w:ascii="Times New Roman" w:eastAsiaTheme="minorEastAsia" w:hAnsi="Times New Roman"/>
          <w:color w:val="121212"/>
          <w:kern w:val="2"/>
          <w:sz w:val="16"/>
          <w:szCs w:val="16"/>
        </w:rPr>
        <w:t>PiG</w:t>
      </w:r>
      <w:proofErr w:type="spellEnd"/>
      <w:r>
        <w:rPr>
          <w:rFonts w:ascii="Times New Roman" w:eastAsiaTheme="minorEastAsia" w:hAnsi="Times New Roman"/>
          <w:color w:val="121212"/>
          <w:kern w:val="2"/>
          <w:sz w:val="16"/>
          <w:szCs w:val="16"/>
        </w:rPr>
        <w:t xml:space="preserve"> under SEM (scale bar, 200 </w:t>
      </w:r>
      <w:proofErr w:type="spellStart"/>
      <w:r>
        <w:rPr>
          <w:rFonts w:ascii="Times New Roman" w:eastAsiaTheme="minorEastAsia" w:hAnsi="Times New Roman"/>
          <w:color w:val="121212"/>
          <w:kern w:val="2"/>
          <w:sz w:val="16"/>
          <w:szCs w:val="16"/>
        </w:rPr>
        <w:t>μm</w:t>
      </w:r>
      <w:proofErr w:type="spellEnd"/>
      <w:r>
        <w:rPr>
          <w:rFonts w:ascii="Times New Roman" w:eastAsiaTheme="minorEastAsia" w:hAnsi="Times New Roman"/>
          <w:color w:val="121212"/>
          <w:kern w:val="2"/>
          <w:sz w:val="16"/>
          <w:szCs w:val="16"/>
        </w:rPr>
        <w:t>).</w:t>
      </w:r>
    </w:p>
    <w:p w14:paraId="66B1A892" w14:textId="77777777" w:rsidR="003E61AD" w:rsidRDefault="00000000">
      <w:pPr>
        <w:spacing w:before="120" w:line="360" w:lineRule="auto"/>
        <w:ind w:firstLineChars="200" w:firstLine="480"/>
        <w:rPr>
          <w:color w:val="121212"/>
          <w:sz w:val="24"/>
          <w:szCs w:val="24"/>
        </w:rPr>
      </w:pPr>
      <w:r>
        <w:rPr>
          <w:rFonts w:ascii="Times New Roman" w:hAnsi="Times New Roman" w:cs="Times New Roman"/>
          <w:color w:val="121212"/>
          <w:sz w:val="24"/>
          <w:szCs w:val="24"/>
        </w:rPr>
        <w:t xml:space="preserve">In </w:t>
      </w:r>
      <w:r>
        <w:rPr>
          <w:rFonts w:ascii="Times New Roman" w:hAnsi="Times New Roman" w:cs="Times New Roman"/>
          <w:b/>
          <w:bCs/>
          <w:color w:val="121212"/>
          <w:sz w:val="24"/>
          <w:szCs w:val="24"/>
        </w:rPr>
        <w:t>Fig. 3(a)</w:t>
      </w:r>
      <w:r>
        <w:rPr>
          <w:rFonts w:ascii="Times New Roman" w:hAnsi="Times New Roman" w:cs="Times New Roman"/>
          <w:color w:val="121212"/>
          <w:sz w:val="24"/>
          <w:szCs w:val="24"/>
        </w:rPr>
        <w:t xml:space="preserve"> XRD plot, it is observed that the diffraction peaks of the SPOC-</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film are consistent with the diffraction peaks of the SPOC phosphor standard card PDF#00-016-0666.</w:t>
      </w:r>
      <w:r>
        <w:rPr>
          <w:color w:val="121212"/>
          <w:sz w:val="24"/>
          <w:szCs w:val="24"/>
        </w:rPr>
        <w:t xml:space="preserve"> </w:t>
      </w:r>
      <w:r>
        <w:rPr>
          <w:rFonts w:ascii="Times New Roman" w:hAnsi="Times New Roman" w:cs="Times New Roman"/>
          <w:color w:val="121212"/>
          <w:sz w:val="24"/>
          <w:szCs w:val="24"/>
        </w:rPr>
        <w:t xml:space="preserve">This indicates that the fluorescent phase in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remains largely intact.</w:t>
      </w:r>
      <w:r>
        <w:rPr>
          <w:color w:val="121212"/>
          <w:sz w:val="24"/>
          <w:szCs w:val="24"/>
        </w:rPr>
        <w:t xml:space="preserve"> </w:t>
      </w:r>
      <w:r>
        <w:rPr>
          <w:rFonts w:ascii="Times New Roman" w:hAnsi="Times New Roman" w:cs="Times New Roman"/>
          <w:color w:val="121212"/>
          <w:sz w:val="24"/>
          <w:szCs w:val="24"/>
        </w:rPr>
        <w:t>The bumps in the 20°-30° range originate from the tellurite glass phase. The tellurite glass phase does not have impurity peaks beyond its characteristic peaks.</w:t>
      </w:r>
      <w:r>
        <w:rPr>
          <w:color w:val="121212"/>
          <w:sz w:val="24"/>
          <w:szCs w:val="24"/>
        </w:rPr>
        <w:t xml:space="preserve"> </w:t>
      </w:r>
      <w:r>
        <w:rPr>
          <w:rFonts w:ascii="Times New Roman" w:hAnsi="Times New Roman" w:cs="Times New Roman"/>
          <w:color w:val="121212"/>
          <w:sz w:val="24"/>
          <w:szCs w:val="24"/>
        </w:rPr>
        <w:t>Compared with the PiS sample of SPOC (SPOC-P</w:t>
      </w:r>
      <w:r>
        <w:rPr>
          <w:rFonts w:ascii="Times New Roman" w:hAnsi="Times New Roman" w:cs="Times New Roman" w:hint="eastAsia"/>
          <w:color w:val="121212"/>
          <w:sz w:val="24"/>
          <w:szCs w:val="24"/>
        </w:rPr>
        <w:t>i</w:t>
      </w:r>
      <w:r>
        <w:rPr>
          <w:rFonts w:ascii="Times New Roman" w:hAnsi="Times New Roman" w:cs="Times New Roman"/>
          <w:color w:val="121212"/>
          <w:sz w:val="24"/>
          <w:szCs w:val="24"/>
        </w:rPr>
        <w:t xml:space="preserve">S), it is obvious that the fluorescence phase characteristic peak of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is stronger. This suggests that the tellurite glass matrix has a role in protecting the phosphor structure from destruction during the sintering of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w:t>
      </w:r>
      <w:r>
        <w:rPr>
          <w:color w:val="121212"/>
          <w:sz w:val="24"/>
          <w:szCs w:val="24"/>
        </w:rPr>
        <w:t xml:space="preserve"> </w:t>
      </w:r>
      <w:r>
        <w:rPr>
          <w:rFonts w:ascii="Times New Roman" w:hAnsi="Times New Roman" w:cs="Times New Roman"/>
          <w:color w:val="121212"/>
          <w:sz w:val="24"/>
          <w:szCs w:val="24"/>
        </w:rPr>
        <w:t>It is more indicative of the poor heat dissipation of the organics and the heat build-up leading to the damage of the fluorescent phase in the PiS.</w:t>
      </w:r>
      <w:r>
        <w:rPr>
          <w:color w:val="121212"/>
          <w:sz w:val="24"/>
          <w:szCs w:val="24"/>
        </w:rPr>
        <w:t xml:space="preserve"> </w:t>
      </w:r>
      <w:r>
        <w:rPr>
          <w:rFonts w:ascii="Times New Roman" w:hAnsi="Times New Roman" w:cs="Times New Roman"/>
          <w:b/>
          <w:bCs/>
          <w:color w:val="121212"/>
          <w:sz w:val="24"/>
          <w:szCs w:val="24"/>
        </w:rPr>
        <w:t xml:space="preserve">Fig. 3(b) </w:t>
      </w:r>
      <w:r>
        <w:rPr>
          <w:rFonts w:ascii="Times New Roman" w:hAnsi="Times New Roman" w:cs="Times New Roman"/>
          <w:color w:val="121212"/>
          <w:sz w:val="24"/>
          <w:szCs w:val="24"/>
        </w:rPr>
        <w:t xml:space="preserve">shows the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film with excitation peaks from 300-425 nm. The emission peak under 400 nm violet excitation corresponds to 450 nm blue light, which is attributed to the 4f-5d jump of Eu</w:t>
      </w:r>
      <w:r>
        <w:rPr>
          <w:rFonts w:ascii="Times New Roman" w:hAnsi="Times New Roman" w:cs="Times New Roman"/>
          <w:color w:val="121212"/>
          <w:sz w:val="24"/>
          <w:szCs w:val="24"/>
          <w:vertAlign w:val="superscript"/>
        </w:rPr>
        <w:t>2+</w:t>
      </w:r>
      <w:r>
        <w:rPr>
          <w:rFonts w:ascii="Times New Roman" w:hAnsi="Times New Roman" w:cs="Times New Roman"/>
          <w:color w:val="121212"/>
          <w:sz w:val="24"/>
          <w:szCs w:val="24"/>
        </w:rPr>
        <w:t xml:space="preserve"> in the fluorescent phase itself.</w:t>
      </w:r>
      <w:r>
        <w:rPr>
          <w:color w:val="121212"/>
          <w:sz w:val="24"/>
          <w:szCs w:val="24"/>
        </w:rPr>
        <w:t xml:space="preserve"> </w:t>
      </w:r>
      <w:r>
        <w:rPr>
          <w:rFonts w:ascii="Times New Roman" w:hAnsi="Times New Roman" w:cs="Times New Roman"/>
          <w:color w:val="121212"/>
          <w:sz w:val="24"/>
          <w:szCs w:val="24"/>
        </w:rPr>
        <w:t>This inorganic color conversion layer provides ideas for replacing blue light in conventional blue light chips.</w:t>
      </w:r>
      <w:r>
        <w:rPr>
          <w:color w:val="121212"/>
          <w:sz w:val="24"/>
          <w:szCs w:val="24"/>
        </w:rPr>
        <w:t xml:space="preserve"> </w:t>
      </w:r>
      <w:r>
        <w:rPr>
          <w:rFonts w:ascii="Times New Roman" w:hAnsi="Times New Roman" w:cs="Times New Roman"/>
          <w:color w:val="121212"/>
          <w:sz w:val="24"/>
          <w:szCs w:val="24"/>
        </w:rPr>
        <w:t xml:space="preserve">Moreover, the excitation and emission spectra of the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film are consistent with those of the phosphor, indicating that it can effectively guarantee the luminescence performance of the initial phosphor.</w:t>
      </w:r>
      <w:r>
        <w:rPr>
          <w:color w:val="121212"/>
          <w:sz w:val="24"/>
          <w:szCs w:val="24"/>
        </w:rPr>
        <w:t xml:space="preserve"> </w:t>
      </w:r>
      <w:r>
        <w:rPr>
          <w:rFonts w:ascii="Times New Roman" w:hAnsi="Times New Roman" w:cs="Times New Roman"/>
          <w:b/>
          <w:bCs/>
          <w:color w:val="121212"/>
          <w:sz w:val="24"/>
          <w:szCs w:val="24"/>
        </w:rPr>
        <w:t>Fig 3(c)</w:t>
      </w:r>
      <w:r>
        <w:rPr>
          <w:rFonts w:ascii="Times New Roman" w:hAnsi="Times New Roman" w:cs="Times New Roman"/>
          <w:color w:val="121212"/>
          <w:sz w:val="24"/>
          <w:szCs w:val="24"/>
        </w:rPr>
        <w:t xml:space="preserve"> shows the transmittance of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films analy</w:t>
      </w:r>
      <w:r>
        <w:rPr>
          <w:rFonts w:ascii="Times New Roman" w:hAnsi="Times New Roman" w:cs="Times New Roman" w:hint="eastAsia"/>
          <w:color w:val="121212"/>
          <w:sz w:val="24"/>
          <w:szCs w:val="24"/>
        </w:rPr>
        <w:t>z</w:t>
      </w:r>
      <w:r>
        <w:rPr>
          <w:rFonts w:ascii="Times New Roman" w:hAnsi="Times New Roman" w:cs="Times New Roman"/>
          <w:color w:val="121212"/>
          <w:sz w:val="24"/>
          <w:szCs w:val="24"/>
        </w:rPr>
        <w:t>ed for different numbers of scra</w:t>
      </w:r>
      <w:r>
        <w:rPr>
          <w:rFonts w:ascii="Times New Roman" w:hAnsi="Times New Roman" w:cs="Times New Roman" w:hint="eastAsia"/>
          <w:color w:val="121212"/>
          <w:sz w:val="24"/>
          <w:szCs w:val="24"/>
        </w:rPr>
        <w:t>pe</w:t>
      </w:r>
      <w:r>
        <w:rPr>
          <w:rFonts w:ascii="Times New Roman" w:hAnsi="Times New Roman" w:cs="Times New Roman"/>
          <w:color w:val="121212"/>
          <w:sz w:val="24"/>
          <w:szCs w:val="24"/>
        </w:rPr>
        <w:t xml:space="preserve"> coatings and sintering temperatures.</w:t>
      </w:r>
      <w:r>
        <w:rPr>
          <w:color w:val="121212"/>
          <w:sz w:val="24"/>
          <w:szCs w:val="24"/>
        </w:rPr>
        <w:t xml:space="preserve"> </w:t>
      </w:r>
      <w:r>
        <w:rPr>
          <w:rFonts w:ascii="Times New Roman" w:hAnsi="Times New Roman" w:cs="Times New Roman"/>
          <w:color w:val="121212"/>
          <w:sz w:val="24"/>
          <w:szCs w:val="24"/>
        </w:rPr>
        <w:t>As the thickness of the scrape coat increases, the overall transmittance of the film tends to decay.</w:t>
      </w:r>
      <w:r>
        <w:rPr>
          <w:color w:val="121212"/>
          <w:sz w:val="24"/>
          <w:szCs w:val="24"/>
        </w:rPr>
        <w:t xml:space="preserve"> </w:t>
      </w:r>
      <w:r>
        <w:rPr>
          <w:rFonts w:ascii="Times New Roman" w:hAnsi="Times New Roman" w:cs="Times New Roman"/>
          <w:color w:val="121212"/>
          <w:sz w:val="24"/>
          <w:szCs w:val="24"/>
        </w:rPr>
        <w:t xml:space="preserve">Among them, </w:t>
      </w:r>
      <w:proofErr w:type="spellStart"/>
      <w:proofErr w:type="gramStart"/>
      <w:r>
        <w:rPr>
          <w:rFonts w:ascii="Times New Roman" w:hAnsi="Times New Roman" w:cs="Times New Roman"/>
          <w:color w:val="121212"/>
          <w:sz w:val="24"/>
          <w:szCs w:val="24"/>
        </w:rPr>
        <w:t>PiG</w:t>
      </w:r>
      <w:proofErr w:type="spellEnd"/>
      <w:proofErr w:type="gramEnd"/>
      <w:r>
        <w:rPr>
          <w:rFonts w:ascii="Times New Roman" w:hAnsi="Times New Roman" w:cs="Times New Roman"/>
          <w:color w:val="121212"/>
          <w:sz w:val="24"/>
          <w:szCs w:val="24"/>
        </w:rPr>
        <w:t xml:space="preserve"> films with more than three layers of scrape coatings have the fastest transmittance degradation.</w:t>
      </w:r>
      <w:r>
        <w:rPr>
          <w:color w:val="121212"/>
          <w:sz w:val="24"/>
          <w:szCs w:val="24"/>
        </w:rPr>
        <w:t xml:space="preserve"> </w:t>
      </w:r>
      <w:r>
        <w:rPr>
          <w:rFonts w:ascii="Times New Roman" w:hAnsi="Times New Roman" w:cs="Times New Roman"/>
          <w:color w:val="121212"/>
          <w:sz w:val="24"/>
          <w:szCs w:val="24"/>
        </w:rPr>
        <w:t>With the increase in temperature, the attenuation of film transmittance is even more sharply accelerated after the sintering temperature is greater than 335 ℃.</w:t>
      </w:r>
      <w:r>
        <w:rPr>
          <w:color w:val="121212"/>
          <w:sz w:val="24"/>
          <w:szCs w:val="24"/>
        </w:rPr>
        <w:t xml:space="preserve"> </w:t>
      </w:r>
      <w:r>
        <w:rPr>
          <w:rFonts w:ascii="Times New Roman" w:hAnsi="Times New Roman" w:cs="Times New Roman"/>
          <w:color w:val="121212"/>
          <w:sz w:val="24"/>
          <w:szCs w:val="24"/>
        </w:rPr>
        <w:t>Appropriate control of the sintering temperature can minimize residual porosity and associated light scattering, thereby increasing light transmission</w:t>
      </w:r>
      <w:r>
        <w:rPr>
          <w:rFonts w:ascii="Times New Roman" w:hAnsi="Times New Roman" w:cs="Times New Roman"/>
          <w:color w:val="121212"/>
          <w:sz w:val="24"/>
          <w:szCs w:val="24"/>
        </w:rPr>
        <w:fldChar w:fldCharType="begin"/>
      </w:r>
      <w:r>
        <w:rPr>
          <w:rFonts w:ascii="Times New Roman" w:hAnsi="Times New Roman" w:cs="Times New Roman"/>
          <w:color w:val="121212"/>
          <w:sz w:val="24"/>
          <w:szCs w:val="24"/>
        </w:rPr>
        <w:instrText xml:space="preserve"> ADDIN EN.CITE &lt;EndNote&gt;&lt;Cite&gt;&lt;Author&gt;Kim&lt;/Author&gt;&lt;Year&gt;2009&lt;/Year&gt;&lt;RecNum&gt;206&lt;/RecNum&gt;&lt;DisplayText&gt;&lt;style face="superscript"&gt;[63, 64]&lt;/style&gt;&lt;/DisplayText&gt;&lt;record&gt;&lt;rec-number&gt;206&lt;/rec-number&gt;&lt;foreign-keys&gt;&lt;key app="EN" db-id="2ewvextw4ddtdleedervpw9te22zvz0zwaz9" timestamp="1722778155"&gt;206&lt;/key&gt;&lt;/foreign-keys&gt;&lt;ref-type name="Journal Article"&gt;17&lt;/ref-type&gt;&lt;contributors&gt;&lt;authors&gt;&lt;author&gt;Kim, Byung-Nam&lt;/author&gt;&lt;author&gt;Hiraga, Keijiro&lt;/author&gt;&lt;author&gt;Morita, Koji&lt;/author&gt;&lt;author&gt;Yoshida, Hidehiro&lt;/author&gt;&lt;author&gt;Miyazaki, Toshiaki&lt;/author&gt;&lt;author&gt;Kagawa, Yutaka&lt;/author&gt;&lt;/authors&gt;&lt;/contributors&gt;&lt;titles&gt;&lt;title&gt;Microstructure and optical properties of transparent alumina&lt;/title&gt;&lt;secondary-title&gt;Acta Mater.&lt;/secondary-title&gt;&lt;/titles&gt;&lt;periodical&gt;&lt;full-title&gt;Acta Mater.&lt;/full-title&gt;&lt;/periodical&gt;&lt;pages&gt;1319-1326&lt;/pages&gt;&lt;volume&gt;57&lt;/volume&gt;&lt;number&gt;5&lt;/number&gt;&lt;dates&gt;&lt;year&gt;2009&lt;/year&gt;&lt;/dates&gt;&lt;isbn&gt;1359-6454&lt;/isbn&gt;&lt;urls&gt;&lt;/urls&gt;&lt;/record&gt;&lt;/Cite&gt;&lt;Cite&gt;&lt;Author&gt;Boulesteix&lt;/Author&gt;&lt;Year&gt;2010&lt;/Year&gt;&lt;RecNum&gt;207&lt;/RecNum&gt;&lt;record&gt;&lt;rec-number&gt;207&lt;/rec-number&gt;&lt;foreign-keys&gt;&lt;key app="EN" db-id="2ewvextw4ddtdleedervpw9te22zvz0zwaz9" timestamp="1722778211"&gt;207&lt;/key&gt;&lt;/foreign-keys&gt;&lt;ref-type name="Journal Article"&gt;17&lt;/ref-type&gt;&lt;contributors&gt;&lt;authors&gt;&lt;author&gt;Boulesteix, Rémy&lt;/author&gt;&lt;author&gt;Maitre, Alexandre&lt;/author&gt;&lt;author&gt;Baumard, J-F&lt;/author&gt;&lt;author&gt;Rabinovitch, Y&lt;/author&gt;&lt;author&gt;Reynaud, François&lt;/author&gt;&lt;/authors&gt;&lt;/contributors&gt;&lt;titles&gt;&lt;title&gt;Light scattering by pores in transparent Nd: YAG ceramics for lasers: correlations between microstructure and optical properties&lt;/title&gt;&lt;secondary-title&gt;Opt. Express&lt;/secondary-title&gt;&lt;/titles&gt;&lt;periodical&gt;&lt;full-title&gt;Opt. Express&lt;/full-title&gt;&lt;/periodical&gt;&lt;pages&gt;14992-15002&lt;/pages&gt;&lt;volume&gt;18&lt;/volume&gt;&lt;number&gt;14&lt;/number&gt;&lt;dates&gt;&lt;year&gt;2010&lt;/year&gt;&lt;/dates&gt;&lt;isbn&gt;1094-4087&lt;/isbn&gt;&lt;urls&gt;&lt;/urls&gt;&lt;/record&gt;&lt;/Cite&gt;&lt;/EndNote&gt;</w:instrText>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[63, 64]</w:t>
      </w:r>
      <w:r>
        <w:rPr>
          <w:rFonts w:ascii="Times New Roman" w:hAnsi="Times New Roman" w:cs="Times New Roman"/>
          <w:color w:val="121212"/>
          <w:sz w:val="24"/>
          <w:szCs w:val="24"/>
        </w:rPr>
        <w:fldChar w:fldCharType="end"/>
      </w:r>
      <w:r>
        <w:rPr>
          <w:rFonts w:ascii="Times New Roman" w:hAnsi="Times New Roman" w:cs="Times New Roman"/>
          <w:color w:val="121212"/>
          <w:sz w:val="24"/>
          <w:szCs w:val="24"/>
        </w:rPr>
        <w:t>.</w:t>
      </w:r>
      <w:r>
        <w:rPr>
          <w:color w:val="121212"/>
          <w:sz w:val="24"/>
          <w:szCs w:val="24"/>
        </w:rPr>
        <w:t xml:space="preserve"> </w:t>
      </w:r>
      <w:r>
        <w:rPr>
          <w:rFonts w:ascii="Times New Roman" w:hAnsi="Times New Roman" w:cs="Times New Roman"/>
          <w:color w:val="121212"/>
          <w:sz w:val="24"/>
          <w:szCs w:val="24"/>
        </w:rPr>
        <w:t>In</w:t>
      </w:r>
      <w:r>
        <w:rPr>
          <w:rFonts w:ascii="Times New Roman" w:hAnsi="Times New Roman" w:cs="Times New Roman"/>
          <w:b/>
          <w:bCs/>
          <w:color w:val="121212"/>
          <w:sz w:val="24"/>
          <w:szCs w:val="24"/>
        </w:rPr>
        <w:t xml:space="preserve"> Fig. 3(d)</w:t>
      </w:r>
      <w:r>
        <w:rPr>
          <w:rFonts w:ascii="Times New Roman" w:hAnsi="Times New Roman" w:cs="Times New Roman"/>
          <w:color w:val="121212"/>
          <w:sz w:val="24"/>
          <w:szCs w:val="24"/>
        </w:rPr>
        <w:t>, it is shown that the overall transmittance of the quartz sheet substrate is maintained at around 90 %. At 400 nm, the best transmittance is achieved for the 335 °C-</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in which 3 layers are scraped </w:t>
      </w:r>
      <w:r>
        <w:rPr>
          <w:rFonts w:ascii="Times New Roman" w:hAnsi="Times New Roman" w:cs="Times New Roman"/>
          <w:color w:val="121212"/>
          <w:sz w:val="24"/>
          <w:szCs w:val="24"/>
        </w:rPr>
        <w:lastRenderedPageBreak/>
        <w:t>and coated (around 50 %).</w:t>
      </w:r>
      <w:r>
        <w:rPr>
          <w:color w:val="121212"/>
          <w:sz w:val="24"/>
          <w:szCs w:val="24"/>
        </w:rPr>
        <w:t xml:space="preserve"> </w:t>
      </w:r>
      <w:r>
        <w:rPr>
          <w:rFonts w:ascii="Times New Roman" w:hAnsi="Times New Roman" w:cs="Times New Roman"/>
          <w:color w:val="121212"/>
          <w:sz w:val="24"/>
          <w:szCs w:val="24"/>
        </w:rPr>
        <w:t xml:space="preserve">As a color converter, the high transmittance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film reduces backward scattering, thus improving light extraction efficiency and reducing light loss</w:t>
      </w:r>
      <w:r>
        <w:rPr>
          <w:rFonts w:ascii="Times New Roman" w:hAnsi="Times New Roman" w:cs="Times New Roman"/>
          <w:color w:val="121212"/>
          <w:sz w:val="24"/>
          <w:szCs w:val="24"/>
        </w:rPr>
        <w:fldChar w:fldCharType="begin"/>
      </w:r>
      <w:r>
        <w:rPr>
          <w:rFonts w:ascii="Times New Roman" w:hAnsi="Times New Roman" w:cs="Times New Roman"/>
          <w:color w:val="121212"/>
          <w:sz w:val="24"/>
          <w:szCs w:val="24"/>
        </w:rPr>
        <w:instrText xml:space="preserve"> ADDIN EN.CITE &lt;EndNote&gt;&lt;Cite&gt;&lt;Author&gt;Mou&lt;/Author&gt;&lt;Year&gt;2024&lt;/Year&gt;&lt;RecNum&gt;205&lt;/RecNum&gt;&lt;DisplayText&gt;&lt;style face="superscript"&gt;[65]&lt;/style&gt;&lt;/DisplayText&gt;&lt;record&gt;&lt;rec-number&gt;205&lt;/rec-number&gt;&lt;foreign-keys&gt;&lt;key app="EN" db-id="2ewvextw4ddtdleedervpw9te22zvz0zwaz9" timestamp="1722776630"&gt;205&lt;/key&gt;&lt;/foreign-keys&gt;&lt;ref-type name="Journal Article"&gt;17&lt;/ref-type&gt;&lt;contributors&gt;&lt;authors&gt;&lt;author&gt;Mou, Yun&lt;/author&gt;&lt;author&gt;Chen, Deyi&lt;/author&gt;&lt;author&gt;Tian, Ben&lt;/author&gt;&lt;author&gt;Zhao, Jiuzhou&lt;/author&gt;&lt;author&gt;Peng, Yang&lt;/author&gt;&lt;author&gt;Cheng, Hao&lt;/author&gt;&lt;author&gt;Wang, Xinzhong&lt;/author&gt;&lt;/authors&gt;&lt;/contributors&gt;&lt;titles&gt;&lt;title&gt;High-Quality Laser-Driven White Lighting Enabling by Collecting Backward Emission Light of Phosphor-in-Glass Film&lt;/title&gt;&lt;secondary-title&gt;IEEE Trans. Electron Devices&lt;/secondary-title&gt;&lt;/titles&gt;&lt;periodical&gt;&lt;full-title&gt;Ieee Transactions on Electron Devices&lt;/full-title&gt;&lt;abbr-1&gt;IEEE Trans. Electron Devices&lt;/abbr-1&gt;&lt;/periodical&gt;&lt;dates&gt;&lt;year&gt;2024&lt;/year&gt;&lt;/dates&gt;&lt;isbn&gt;0018-9383&lt;/isbn&gt;&lt;urls&gt;&lt;/urls&gt;&lt;/record&gt;&lt;/Cite&gt;&lt;/EndNote&gt;</w:instrText>
      </w:r>
      <w:r>
        <w:rPr>
          <w:rFonts w:ascii="Times New Roman" w:hAnsi="Times New Roman" w:cs="Times New Roman"/>
          <w:color w:val="121212"/>
          <w:sz w:val="24"/>
          <w:szCs w:val="24"/>
        </w:rPr>
        <w:fldChar w:fldCharType="separate"/>
      </w:r>
      <w:r>
        <w:rPr>
          <w:rFonts w:ascii="Times New Roman" w:hAnsi="Times New Roman" w:cs="Times New Roman"/>
          <w:color w:val="121212"/>
          <w:sz w:val="24"/>
          <w:szCs w:val="24"/>
          <w:vertAlign w:val="superscript"/>
        </w:rPr>
        <w:t>[65]</w:t>
      </w:r>
      <w:r>
        <w:rPr>
          <w:rFonts w:ascii="Times New Roman" w:hAnsi="Times New Roman" w:cs="Times New Roman"/>
          <w:color w:val="121212"/>
          <w:sz w:val="24"/>
          <w:szCs w:val="24"/>
        </w:rPr>
        <w:fldChar w:fldCharType="end"/>
      </w:r>
      <w:r>
        <w:rPr>
          <w:rFonts w:ascii="Times New Roman" w:hAnsi="Times New Roman" w:cs="Times New Roman" w:hint="eastAsia"/>
          <w:color w:val="121212"/>
          <w:sz w:val="24"/>
          <w:szCs w:val="24"/>
        </w:rPr>
        <w:t>.</w:t>
      </w:r>
      <w:r>
        <w:rPr>
          <w:color w:val="121212"/>
          <w:sz w:val="24"/>
          <w:szCs w:val="24"/>
        </w:rPr>
        <w:t xml:space="preserve"> </w:t>
      </w:r>
      <w:r>
        <w:rPr>
          <w:rFonts w:ascii="Times New Roman" w:hAnsi="Times New Roman" w:cs="Times New Roman"/>
          <w:color w:val="121212"/>
          <w:sz w:val="24"/>
          <w:szCs w:val="24"/>
        </w:rPr>
        <w:t>Excessive film thickness is detrimental to light transmission.</w:t>
      </w:r>
      <w:r>
        <w:rPr>
          <w:color w:val="121212"/>
          <w:sz w:val="24"/>
          <w:szCs w:val="24"/>
        </w:rPr>
        <w:t xml:space="preserve"> </w:t>
      </w:r>
      <w:r>
        <w:rPr>
          <w:rFonts w:ascii="Times New Roman" w:hAnsi="Times New Roman" w:cs="Times New Roman"/>
          <w:b/>
          <w:bCs/>
          <w:color w:val="121212"/>
          <w:sz w:val="24"/>
          <w:szCs w:val="24"/>
        </w:rPr>
        <w:t>Fig 3(f)</w:t>
      </w:r>
      <w:r>
        <w:rPr>
          <w:rFonts w:ascii="Times New Roman" w:hAnsi="Times New Roman" w:cs="Times New Roman"/>
          <w:color w:val="121212"/>
          <w:sz w:val="24"/>
          <w:szCs w:val="24"/>
        </w:rPr>
        <w:t xml:space="preserve"> further observes that as the sintering temperature of the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film increases, its luminescence intensity also shows an overall decaying trend.</w:t>
      </w:r>
      <w:r>
        <w:rPr>
          <w:color w:val="121212"/>
          <w:sz w:val="24"/>
          <w:szCs w:val="24"/>
        </w:rPr>
        <w:t xml:space="preserve"> </w:t>
      </w:r>
      <w:r>
        <w:rPr>
          <w:rFonts w:ascii="Times New Roman" w:hAnsi="Times New Roman" w:cs="Times New Roman"/>
          <w:color w:val="121212"/>
          <w:sz w:val="24"/>
          <w:szCs w:val="24"/>
        </w:rPr>
        <w:t>Until the coating thickness is increased to 3 layers, the luminescence intensity of the films with sintering temperatures in the range of 315-345 °C decays only slowly.</w:t>
      </w:r>
      <w:r>
        <w:rPr>
          <w:color w:val="121212"/>
          <w:sz w:val="24"/>
          <w:szCs w:val="24"/>
        </w:rPr>
        <w:t xml:space="preserve"> </w:t>
      </w:r>
      <w:r>
        <w:rPr>
          <w:rFonts w:ascii="Times New Roman" w:hAnsi="Times New Roman" w:cs="Times New Roman"/>
          <w:color w:val="121212"/>
          <w:sz w:val="24"/>
          <w:szCs w:val="24"/>
        </w:rPr>
        <w:t xml:space="preserve">Once the thickness of the scrape coating reaches 4 layers, the luminous intensity of the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film starts to decrease sharply at 335 °C.</w:t>
      </w:r>
      <w:r>
        <w:rPr>
          <w:color w:val="121212"/>
          <w:sz w:val="24"/>
          <w:szCs w:val="24"/>
        </w:rPr>
        <w:t xml:space="preserve"> </w:t>
      </w:r>
      <w:r>
        <w:rPr>
          <w:rFonts w:ascii="Times New Roman" w:hAnsi="Times New Roman" w:cs="Times New Roman"/>
          <w:color w:val="121212"/>
          <w:sz w:val="24"/>
          <w:szCs w:val="24"/>
        </w:rPr>
        <w:t>This stems from the fact that the risk of thermal degradation and chromatic aberration in the deposited layer increases with the thickness of the film.</w:t>
      </w:r>
      <w:r>
        <w:rPr>
          <w:color w:val="121212"/>
          <w:sz w:val="24"/>
          <w:szCs w:val="24"/>
        </w:rPr>
        <w:t xml:space="preserve"> </w:t>
      </w:r>
      <w:r>
        <w:rPr>
          <w:rFonts w:ascii="Times New Roman" w:hAnsi="Times New Roman" w:cs="Times New Roman"/>
          <w:color w:val="121212"/>
          <w:sz w:val="24"/>
          <w:szCs w:val="24"/>
        </w:rPr>
        <w:t>Therefore, appropriate film scra</w:t>
      </w:r>
      <w:r>
        <w:rPr>
          <w:rFonts w:ascii="Times New Roman" w:hAnsi="Times New Roman" w:cs="Times New Roman" w:hint="eastAsia"/>
          <w:color w:val="121212"/>
          <w:sz w:val="24"/>
          <w:szCs w:val="24"/>
        </w:rPr>
        <w:t>pe</w:t>
      </w:r>
      <w:r>
        <w:rPr>
          <w:rFonts w:ascii="Times New Roman" w:hAnsi="Times New Roman" w:cs="Times New Roman"/>
          <w:color w:val="121212"/>
          <w:sz w:val="24"/>
          <w:szCs w:val="24"/>
        </w:rPr>
        <w:t xml:space="preserve"> coating thickness is necessary to achieve sufficiently strong blue light emission.</w:t>
      </w:r>
      <w:r>
        <w:rPr>
          <w:color w:val="121212"/>
          <w:sz w:val="24"/>
          <w:szCs w:val="24"/>
        </w:rPr>
        <w:t xml:space="preserve"> </w:t>
      </w:r>
      <w:r>
        <w:rPr>
          <w:rFonts w:ascii="Times New Roman" w:hAnsi="Times New Roman" w:cs="Times New Roman"/>
          <w:color w:val="121212"/>
          <w:sz w:val="24"/>
          <w:szCs w:val="24"/>
        </w:rPr>
        <w:t xml:space="preserve">The critical thickness of 3 layers, where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decays sharply in both aspects, was selected as the optimal number of scra</w:t>
      </w:r>
      <w:r>
        <w:rPr>
          <w:rFonts w:ascii="Times New Roman" w:hAnsi="Times New Roman" w:cs="Times New Roman" w:hint="eastAsia"/>
          <w:color w:val="121212"/>
          <w:sz w:val="24"/>
          <w:szCs w:val="24"/>
        </w:rPr>
        <w:t>pe</w:t>
      </w:r>
      <w:r>
        <w:rPr>
          <w:rFonts w:ascii="Times New Roman" w:hAnsi="Times New Roman" w:cs="Times New Roman"/>
          <w:color w:val="121212"/>
          <w:sz w:val="24"/>
          <w:szCs w:val="24"/>
        </w:rPr>
        <w:t xml:space="preserve"> coatings by a comprehensive evaluation of transmittance and luminescence intensity. </w:t>
      </w:r>
    </w:p>
    <w:p w14:paraId="489CD8D5" w14:textId="77777777" w:rsidR="003E61AD" w:rsidRDefault="00000000">
      <w:pPr>
        <w:spacing w:before="120" w:line="360" w:lineRule="auto"/>
        <w:ind w:firstLineChars="200" w:firstLine="480"/>
        <w:rPr>
          <w:rFonts w:ascii="Times New Roman" w:hAnsi="Times New Roman" w:cs="Times New Roman"/>
          <w:color w:val="121212"/>
          <w:sz w:val="24"/>
          <w:szCs w:val="24"/>
        </w:rPr>
      </w:pPr>
      <w:r>
        <w:rPr>
          <w:rFonts w:ascii="Times New Roman" w:hAnsi="Times New Roman" w:cs="Times New Roman"/>
          <w:color w:val="121212"/>
          <w:sz w:val="24"/>
          <w:szCs w:val="24"/>
        </w:rPr>
        <w:t xml:space="preserve">Next, by XRD observation of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with different sintering temperatures, the characteristic peaks of the fluorescent phase in 335 °C-</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(subsequent 335 °C-</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all refer to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with 3 layers of scra</w:t>
      </w:r>
      <w:r>
        <w:rPr>
          <w:rFonts w:ascii="Times New Roman" w:hAnsi="Times New Roman" w:cs="Times New Roman" w:hint="eastAsia"/>
          <w:color w:val="121212"/>
          <w:sz w:val="24"/>
          <w:szCs w:val="24"/>
        </w:rPr>
        <w:t>pe</w:t>
      </w:r>
      <w:r>
        <w:rPr>
          <w:rFonts w:ascii="Times New Roman" w:hAnsi="Times New Roman" w:cs="Times New Roman"/>
          <w:color w:val="121212"/>
          <w:sz w:val="24"/>
          <w:szCs w:val="24"/>
        </w:rPr>
        <w:t xml:space="preserve"> coatings) are the most excellent, as shown in </w:t>
      </w:r>
      <w:r>
        <w:rPr>
          <w:rFonts w:ascii="Times New Roman" w:hAnsi="Times New Roman" w:cs="Times New Roman"/>
          <w:b/>
          <w:bCs/>
          <w:color w:val="121212"/>
          <w:sz w:val="24"/>
          <w:szCs w:val="24"/>
        </w:rPr>
        <w:t>Fig. 3(</w:t>
      </w:r>
      <w:r>
        <w:rPr>
          <w:rFonts w:ascii="Times New Roman" w:hAnsi="Times New Roman" w:cs="Times New Roman" w:hint="eastAsia"/>
          <w:b/>
          <w:bCs/>
          <w:color w:val="121212"/>
          <w:sz w:val="24"/>
          <w:szCs w:val="24"/>
        </w:rPr>
        <w:t>e</w:t>
      </w:r>
      <w:r>
        <w:rPr>
          <w:rFonts w:ascii="Times New Roman" w:hAnsi="Times New Roman" w:cs="Times New Roman"/>
          <w:b/>
          <w:bCs/>
          <w:color w:val="121212"/>
          <w:sz w:val="24"/>
          <w:szCs w:val="24"/>
        </w:rPr>
        <w:t>)</w:t>
      </w:r>
      <w:r>
        <w:rPr>
          <w:rFonts w:ascii="Times New Roman" w:hAnsi="Times New Roman" w:cs="Times New Roman"/>
          <w:color w:val="121212"/>
          <w:sz w:val="24"/>
          <w:szCs w:val="24"/>
        </w:rPr>
        <w:t>.</w:t>
      </w:r>
      <w:r>
        <w:rPr>
          <w:color w:val="121212"/>
          <w:sz w:val="24"/>
          <w:szCs w:val="24"/>
        </w:rPr>
        <w:t xml:space="preserve"> </w:t>
      </w:r>
      <w:r>
        <w:rPr>
          <w:rFonts w:ascii="Times New Roman" w:hAnsi="Times New Roman" w:cs="Times New Roman"/>
          <w:color w:val="121212"/>
          <w:sz w:val="24"/>
          <w:szCs w:val="24"/>
        </w:rPr>
        <w:t>The diffraction peak is shifted to a small angle direction as the sintering temperature increases.</w:t>
      </w:r>
      <w:r>
        <w:rPr>
          <w:color w:val="121212"/>
          <w:sz w:val="24"/>
          <w:szCs w:val="24"/>
        </w:rPr>
        <w:t xml:space="preserve"> </w:t>
      </w:r>
      <w:r>
        <w:rPr>
          <w:rFonts w:ascii="Times New Roman" w:hAnsi="Times New Roman" w:cs="Times New Roman"/>
          <w:color w:val="121212"/>
          <w:sz w:val="24"/>
          <w:szCs w:val="24"/>
        </w:rPr>
        <w:t>This is because the increase in temperature causes the material to expand and the crystal spacing to become larger.</w:t>
      </w:r>
      <w:r>
        <w:rPr>
          <w:color w:val="121212"/>
          <w:sz w:val="24"/>
          <w:szCs w:val="24"/>
        </w:rPr>
        <w:t xml:space="preserve"> </w:t>
      </w:r>
      <w:r>
        <w:rPr>
          <w:rFonts w:ascii="Times New Roman" w:hAnsi="Times New Roman" w:cs="Times New Roman"/>
          <w:color w:val="121212"/>
          <w:sz w:val="24"/>
          <w:szCs w:val="24"/>
        </w:rPr>
        <w:t xml:space="preserve">However, the overall shift of the characteristic peaks to the right is presumed to be due to the physical abrasion of the phosphor against the glass powder during the film-making process. The IQE of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is maximum at the sintering temperature of 335 °C, reaching 83.4 %.</w:t>
      </w:r>
      <w:r>
        <w:rPr>
          <w:color w:val="121212"/>
          <w:sz w:val="24"/>
          <w:szCs w:val="24"/>
        </w:rPr>
        <w:t xml:space="preserve"> </w:t>
      </w:r>
      <w:r>
        <w:rPr>
          <w:rFonts w:ascii="Times New Roman" w:hAnsi="Times New Roman" w:cs="Times New Roman"/>
          <w:color w:val="121212"/>
          <w:sz w:val="24"/>
          <w:szCs w:val="24"/>
        </w:rPr>
        <w:t xml:space="preserve">A lower sintering temperature (around 315 °C) reduces erosion during co-sintering as shown in </w:t>
      </w:r>
      <w:r>
        <w:rPr>
          <w:rFonts w:ascii="Times New Roman" w:hAnsi="Times New Roman" w:cs="Times New Roman"/>
          <w:b/>
          <w:bCs/>
          <w:color w:val="121212"/>
          <w:sz w:val="24"/>
          <w:szCs w:val="24"/>
        </w:rPr>
        <w:t>Fig. 3(g).</w:t>
      </w:r>
      <w:r>
        <w:rPr>
          <w:color w:val="121212"/>
          <w:sz w:val="24"/>
          <w:szCs w:val="24"/>
        </w:rPr>
        <w:t xml:space="preserve"> </w:t>
      </w:r>
      <w:r>
        <w:rPr>
          <w:rFonts w:ascii="Times New Roman" w:hAnsi="Times New Roman" w:cs="Times New Roman"/>
          <w:color w:val="121212"/>
          <w:sz w:val="24"/>
          <w:szCs w:val="24"/>
        </w:rPr>
        <w:t xml:space="preserve">Too high a sintering temperature is detrimental to the structural stability of the phosphor and increases the possibility of bursting, leading to a decrease in the quantum efficiency of the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film.</w:t>
      </w:r>
      <w:r>
        <w:rPr>
          <w:color w:val="121212"/>
          <w:sz w:val="24"/>
          <w:szCs w:val="24"/>
        </w:rPr>
        <w:t xml:space="preserve"> </w:t>
      </w:r>
      <w:r>
        <w:rPr>
          <w:rFonts w:ascii="Times New Roman" w:hAnsi="Times New Roman" w:cs="Times New Roman"/>
          <w:color w:val="121212"/>
          <w:sz w:val="24"/>
          <w:szCs w:val="24"/>
        </w:rPr>
        <w:t xml:space="preserve">The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 xml:space="preserve"> internal and external quantum efficiencies at 335 °C maintained 89 % and 79 % of the initial phosphor, respectively.</w:t>
      </w:r>
      <w:r>
        <w:rPr>
          <w:color w:val="121212"/>
          <w:sz w:val="24"/>
          <w:szCs w:val="24"/>
        </w:rPr>
        <w:t xml:space="preserve"> </w:t>
      </w:r>
      <w:r>
        <w:rPr>
          <w:rFonts w:ascii="Times New Roman" w:hAnsi="Times New Roman" w:cs="Times New Roman"/>
          <w:color w:val="121212"/>
          <w:sz w:val="24"/>
          <w:szCs w:val="24"/>
        </w:rPr>
        <w:lastRenderedPageBreak/>
        <w:t xml:space="preserve">This fully inorganic fluorescent conversion layer not only exhibits superior internal and external quantum efficiencies to other inorganic conversion materials but also achieves the substitution of the blue spectrum from the blue light chip, which has never been proposed for other inorganic conversion materials, as shown in </w:t>
      </w:r>
      <w:r>
        <w:rPr>
          <w:rFonts w:ascii="Times New Roman" w:hAnsi="Times New Roman" w:cs="Times New Roman"/>
          <w:b/>
          <w:bCs/>
          <w:color w:val="121212"/>
          <w:sz w:val="24"/>
          <w:szCs w:val="24"/>
        </w:rPr>
        <w:t>Table 1</w:t>
      </w:r>
      <w:r>
        <w:rPr>
          <w:rFonts w:ascii="Times New Roman" w:hAnsi="Times New Roman" w:cs="Times New Roman" w:hint="eastAsia"/>
          <w:color w:val="121212"/>
          <w:sz w:val="24"/>
          <w:szCs w:val="24"/>
        </w:rPr>
        <w:t>.</w:t>
      </w:r>
      <w:r>
        <w:rPr>
          <w:rFonts w:ascii="Times New Roman" w:hAnsi="Times New Roman" w:cs="Times New Roman"/>
          <w:color w:val="121212"/>
          <w:sz w:val="24"/>
          <w:szCs w:val="24"/>
        </w:rPr>
        <w:t xml:space="preserve"> The excellent luminescence performance further strengthens the idea of 335 °C as the optimal sintering temperature for </w:t>
      </w:r>
      <w:proofErr w:type="spellStart"/>
      <w:r>
        <w:rPr>
          <w:rFonts w:ascii="Times New Roman" w:hAnsi="Times New Roman" w:cs="Times New Roman"/>
          <w:color w:val="121212"/>
          <w:sz w:val="24"/>
          <w:szCs w:val="24"/>
        </w:rPr>
        <w:t>PiG</w:t>
      </w:r>
      <w:proofErr w:type="spellEnd"/>
      <w:r>
        <w:rPr>
          <w:rFonts w:ascii="Times New Roman" w:hAnsi="Times New Roman" w:cs="Times New Roman"/>
          <w:color w:val="121212"/>
          <w:sz w:val="24"/>
          <w:szCs w:val="24"/>
        </w:rPr>
        <w:t>.</w:t>
      </w:r>
    </w:p>
    <w:p w14:paraId="44373D85" w14:textId="77777777" w:rsidR="003E61AD" w:rsidRDefault="003E61AD">
      <w:pPr>
        <w:spacing w:before="120" w:line="360" w:lineRule="auto"/>
        <w:rPr>
          <w:rFonts w:ascii="Times New Roman" w:hAnsi="Times New Roman" w:cs="Times New Roman"/>
          <w:color w:val="121212"/>
          <w:sz w:val="24"/>
          <w:szCs w:val="24"/>
        </w:rPr>
      </w:pPr>
    </w:p>
    <w:p w14:paraId="163FDE80" w14:textId="77777777" w:rsidR="003E61AD" w:rsidRDefault="00000000">
      <w:pPr>
        <w:pStyle w:val="a3"/>
        <w:adjustRightInd w:val="0"/>
        <w:spacing w:before="120" w:after="120" w:line="240" w:lineRule="auto"/>
        <w:ind w:left="720" w:right="720" w:firstLineChars="0" w:firstLine="0"/>
        <w:rPr>
          <w:rFonts w:ascii="Times New Roman" w:eastAsiaTheme="minorEastAsia" w:hAnsi="Times New Roman"/>
          <w:color w:val="121212"/>
          <w:kern w:val="2"/>
          <w:sz w:val="16"/>
          <w:szCs w:val="16"/>
        </w:rPr>
      </w:pPr>
      <w:r>
        <w:rPr>
          <w:rFonts w:ascii="Times New Roman" w:hAnsi="Times New Roman" w:hint="eastAsia"/>
          <w:noProof/>
          <w:color w:val="121212"/>
          <w:szCs w:val="24"/>
        </w:rPr>
        <w:drawing>
          <wp:anchor distT="0" distB="0" distL="114300" distR="114300" simplePos="0" relativeHeight="251657216" behindDoc="0" locked="0" layoutInCell="1" allowOverlap="1" wp14:anchorId="3F7385A4" wp14:editId="4DDABF64">
            <wp:simplePos x="0" y="0"/>
            <wp:positionH relativeFrom="margin">
              <wp:posOffset>12700</wp:posOffset>
            </wp:positionH>
            <wp:positionV relativeFrom="margin">
              <wp:posOffset>0</wp:posOffset>
            </wp:positionV>
            <wp:extent cx="5217795" cy="4771390"/>
            <wp:effectExtent l="0" t="0" r="0" b="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8"/>
                    <a:srcRect l="2080" r="5341"/>
                    <a:stretch>
                      <a:fillRect/>
                    </a:stretch>
                  </pic:blipFill>
                  <pic:spPr>
                    <a:xfrm>
                      <a:off x="0" y="0"/>
                      <a:ext cx="5217795" cy="4771390"/>
                    </a:xfrm>
                    <a:prstGeom prst="rect">
                      <a:avLst/>
                    </a:prstGeom>
                    <a:ln>
                      <a:noFill/>
                    </a:ln>
                  </pic:spPr>
                </pic:pic>
              </a:graphicData>
            </a:graphic>
          </wp:anchor>
        </w:drawing>
      </w:r>
      <w:r>
        <w:rPr>
          <w:rFonts w:ascii="Times New Roman" w:eastAsiaTheme="minorEastAsia" w:hAnsi="Times New Roman"/>
          <w:b/>
          <w:bCs/>
          <w:color w:val="121212"/>
          <w:kern w:val="2"/>
          <w:sz w:val="16"/>
          <w:szCs w:val="16"/>
        </w:rPr>
        <w:t>Fig. 3</w:t>
      </w:r>
      <w:r>
        <w:rPr>
          <w:rFonts w:ascii="Times New Roman" w:eastAsiaTheme="minorEastAsia" w:hAnsi="Times New Roman"/>
          <w:color w:val="121212"/>
          <w:kern w:val="2"/>
          <w:sz w:val="16"/>
          <w:szCs w:val="16"/>
        </w:rPr>
        <w:t xml:space="preserve"> (a) XRD of different samples of SPOC and glass powder. (b) PL and PLE of SPOC phosphor and </w:t>
      </w:r>
      <w:proofErr w:type="spellStart"/>
      <w:r>
        <w:rPr>
          <w:rFonts w:ascii="Times New Roman" w:eastAsiaTheme="minorEastAsia" w:hAnsi="Times New Roman"/>
          <w:color w:val="121212"/>
          <w:kern w:val="2"/>
          <w:sz w:val="16"/>
          <w:szCs w:val="16"/>
        </w:rPr>
        <w:t>PiG</w:t>
      </w:r>
      <w:proofErr w:type="spellEnd"/>
      <w:r>
        <w:rPr>
          <w:rFonts w:ascii="Times New Roman" w:eastAsiaTheme="minorEastAsia" w:hAnsi="Times New Roman"/>
          <w:color w:val="121212"/>
          <w:kern w:val="2"/>
          <w:sz w:val="16"/>
          <w:szCs w:val="16"/>
        </w:rPr>
        <w:t xml:space="preserve"> films. (c) Relative transmittance of </w:t>
      </w:r>
      <w:proofErr w:type="spellStart"/>
      <w:r>
        <w:rPr>
          <w:rFonts w:ascii="Times New Roman" w:eastAsiaTheme="minorEastAsia" w:hAnsi="Times New Roman"/>
          <w:color w:val="121212"/>
          <w:kern w:val="2"/>
          <w:sz w:val="16"/>
          <w:szCs w:val="16"/>
        </w:rPr>
        <w:t>PiG</w:t>
      </w:r>
      <w:proofErr w:type="spellEnd"/>
      <w:r>
        <w:rPr>
          <w:rFonts w:ascii="Times New Roman" w:eastAsiaTheme="minorEastAsia" w:hAnsi="Times New Roman"/>
          <w:color w:val="121212"/>
          <w:kern w:val="2"/>
          <w:sz w:val="16"/>
          <w:szCs w:val="16"/>
        </w:rPr>
        <w:t xml:space="preserve"> films at different number of scrape coatings. (d) Transmittance and sample plots of 335 °C-</w:t>
      </w:r>
      <w:proofErr w:type="spellStart"/>
      <w:r>
        <w:rPr>
          <w:rFonts w:ascii="Times New Roman" w:eastAsiaTheme="minorEastAsia" w:hAnsi="Times New Roman"/>
          <w:color w:val="121212"/>
          <w:kern w:val="2"/>
          <w:sz w:val="16"/>
          <w:szCs w:val="16"/>
        </w:rPr>
        <w:t>PiG</w:t>
      </w:r>
      <w:proofErr w:type="spellEnd"/>
      <w:r>
        <w:rPr>
          <w:rFonts w:ascii="Times New Roman" w:eastAsiaTheme="minorEastAsia" w:hAnsi="Times New Roman"/>
          <w:color w:val="121212"/>
          <w:kern w:val="2"/>
          <w:sz w:val="16"/>
          <w:szCs w:val="16"/>
        </w:rPr>
        <w:t xml:space="preserve"> films with different number of scrape coatings. (e) XRD of </w:t>
      </w:r>
      <w:proofErr w:type="spellStart"/>
      <w:r>
        <w:rPr>
          <w:rFonts w:ascii="Times New Roman" w:eastAsiaTheme="minorEastAsia" w:hAnsi="Times New Roman"/>
          <w:color w:val="121212"/>
          <w:kern w:val="2"/>
          <w:sz w:val="16"/>
          <w:szCs w:val="16"/>
        </w:rPr>
        <w:t>PiG</w:t>
      </w:r>
      <w:proofErr w:type="spellEnd"/>
      <w:r>
        <w:rPr>
          <w:rFonts w:ascii="Times New Roman" w:eastAsiaTheme="minorEastAsia" w:hAnsi="Times New Roman"/>
          <w:color w:val="121212"/>
          <w:kern w:val="2"/>
          <w:sz w:val="16"/>
          <w:szCs w:val="16"/>
        </w:rPr>
        <w:t xml:space="preserve"> films at each sintering temperature. (</w:t>
      </w:r>
      <w:r>
        <w:rPr>
          <w:rFonts w:ascii="Times New Roman" w:eastAsiaTheme="minorEastAsia" w:hAnsi="Times New Roman" w:hint="eastAsia"/>
          <w:color w:val="121212"/>
          <w:kern w:val="2"/>
          <w:sz w:val="16"/>
          <w:szCs w:val="16"/>
        </w:rPr>
        <w:t>f</w:t>
      </w:r>
      <w:r>
        <w:rPr>
          <w:rFonts w:ascii="Times New Roman" w:eastAsiaTheme="minorEastAsia" w:hAnsi="Times New Roman"/>
          <w:color w:val="121212"/>
          <w:kern w:val="2"/>
          <w:sz w:val="16"/>
          <w:szCs w:val="16"/>
        </w:rPr>
        <w:t xml:space="preserve">) Relative PL intensity of </w:t>
      </w:r>
      <w:proofErr w:type="spellStart"/>
      <w:r>
        <w:rPr>
          <w:rFonts w:ascii="Times New Roman" w:eastAsiaTheme="minorEastAsia" w:hAnsi="Times New Roman"/>
          <w:color w:val="121212"/>
          <w:kern w:val="2"/>
          <w:sz w:val="16"/>
          <w:szCs w:val="16"/>
        </w:rPr>
        <w:t>PiG</w:t>
      </w:r>
      <w:proofErr w:type="spellEnd"/>
      <w:r>
        <w:rPr>
          <w:rFonts w:ascii="Times New Roman" w:eastAsiaTheme="minorEastAsia" w:hAnsi="Times New Roman"/>
          <w:color w:val="121212"/>
          <w:kern w:val="2"/>
          <w:sz w:val="16"/>
          <w:szCs w:val="16"/>
        </w:rPr>
        <w:t xml:space="preserve"> films with different number of scrape coatings. (g) Internal quantum efficiency of 3 layers </w:t>
      </w:r>
      <w:proofErr w:type="spellStart"/>
      <w:r>
        <w:rPr>
          <w:rFonts w:ascii="Times New Roman" w:eastAsiaTheme="minorEastAsia" w:hAnsi="Times New Roman"/>
          <w:color w:val="121212"/>
          <w:kern w:val="2"/>
          <w:sz w:val="16"/>
          <w:szCs w:val="16"/>
        </w:rPr>
        <w:t>PiG</w:t>
      </w:r>
      <w:proofErr w:type="spellEnd"/>
      <w:r>
        <w:rPr>
          <w:rFonts w:ascii="Times New Roman" w:eastAsiaTheme="minorEastAsia" w:hAnsi="Times New Roman"/>
          <w:color w:val="121212"/>
          <w:kern w:val="2"/>
          <w:sz w:val="16"/>
          <w:szCs w:val="16"/>
        </w:rPr>
        <w:t xml:space="preserve"> films at different temperatures. (h) Internal and external quantum efficiencies of SPOC phosphors and </w:t>
      </w:r>
      <w:proofErr w:type="spellStart"/>
      <w:r>
        <w:rPr>
          <w:rFonts w:ascii="Times New Roman" w:eastAsiaTheme="minorEastAsia" w:hAnsi="Times New Roman"/>
          <w:color w:val="121212"/>
          <w:kern w:val="2"/>
          <w:sz w:val="16"/>
          <w:szCs w:val="16"/>
        </w:rPr>
        <w:t>PiG</w:t>
      </w:r>
      <w:proofErr w:type="spellEnd"/>
      <w:r>
        <w:rPr>
          <w:rFonts w:ascii="Times New Roman" w:eastAsiaTheme="minorEastAsia" w:hAnsi="Times New Roman"/>
          <w:color w:val="121212"/>
          <w:kern w:val="2"/>
          <w:sz w:val="16"/>
          <w:szCs w:val="16"/>
        </w:rPr>
        <w:t xml:space="preserve"> films.</w:t>
      </w:r>
    </w:p>
    <w:p w14:paraId="2B479D68" w14:textId="77777777" w:rsidR="003E61AD" w:rsidRDefault="00000000">
      <w:pPr>
        <w:pStyle w:val="a3"/>
        <w:adjustRightInd w:val="0"/>
        <w:spacing w:line="240" w:lineRule="auto"/>
        <w:ind w:firstLineChars="300" w:firstLine="480"/>
        <w:jc w:val="center"/>
        <w:rPr>
          <w:rFonts w:ascii="Times New Roman" w:eastAsiaTheme="minorEastAsia" w:hAnsi="Times New Roman"/>
          <w:b/>
          <w:bCs/>
          <w:color w:val="121212"/>
          <w:kern w:val="2"/>
          <w:sz w:val="16"/>
          <w:szCs w:val="16"/>
        </w:rPr>
      </w:pPr>
      <w:r>
        <w:rPr>
          <w:rFonts w:ascii="Times New Roman" w:eastAsiaTheme="minorEastAsia" w:hAnsi="Times New Roman"/>
          <w:b/>
          <w:bCs/>
          <w:color w:val="121212"/>
          <w:kern w:val="2"/>
          <w:sz w:val="16"/>
          <w:szCs w:val="16"/>
        </w:rPr>
        <w:t>T</w:t>
      </w:r>
      <w:r>
        <w:rPr>
          <w:rFonts w:ascii="Times New Roman" w:eastAsiaTheme="minorEastAsia" w:hAnsi="Times New Roman" w:hint="eastAsia"/>
          <w:b/>
          <w:bCs/>
          <w:color w:val="121212"/>
          <w:kern w:val="2"/>
          <w:sz w:val="16"/>
          <w:szCs w:val="16"/>
        </w:rPr>
        <w:t>able</w:t>
      </w:r>
      <w:r>
        <w:rPr>
          <w:rFonts w:ascii="Times New Roman" w:eastAsiaTheme="minorEastAsia" w:hAnsi="Times New Roman"/>
          <w:b/>
          <w:bCs/>
          <w:color w:val="121212"/>
          <w:kern w:val="2"/>
          <w:sz w:val="16"/>
          <w:szCs w:val="16"/>
        </w:rPr>
        <w:t xml:space="preserve"> 1. Comparison of internal and external quantum efficiencies of various inorganic color conversion materials</w:t>
      </w:r>
    </w:p>
    <w:tbl>
      <w:tblPr>
        <w:tblStyle w:val="ad"/>
        <w:tblW w:w="0"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9"/>
        <w:gridCol w:w="2413"/>
        <w:gridCol w:w="1297"/>
        <w:gridCol w:w="815"/>
        <w:gridCol w:w="958"/>
        <w:gridCol w:w="1004"/>
      </w:tblGrid>
      <w:tr w:rsidR="003E61AD" w14:paraId="62E8824A" w14:textId="77777777">
        <w:trPr>
          <w:trHeight w:val="254"/>
          <w:jc w:val="center"/>
        </w:trPr>
        <w:tc>
          <w:tcPr>
            <w:tcW w:w="1819" w:type="dxa"/>
            <w:tcBorders>
              <w:top w:val="single" w:sz="12" w:space="0" w:color="auto"/>
              <w:bottom w:val="single" w:sz="8" w:space="0" w:color="auto"/>
            </w:tcBorders>
            <w:vAlign w:val="center"/>
          </w:tcPr>
          <w:p w14:paraId="756E6E81" w14:textId="77777777" w:rsidR="003E61AD" w:rsidRDefault="00000000">
            <w:pPr>
              <w:jc w:val="center"/>
              <w:rPr>
                <w:rFonts w:ascii="Times New Roman" w:hAnsi="Times New Roman" w:cs="Times New Roman"/>
                <w:b/>
                <w:bCs/>
                <w:color w:val="121212"/>
                <w:sz w:val="16"/>
                <w:szCs w:val="16"/>
              </w:rPr>
            </w:pPr>
            <w:r>
              <w:rPr>
                <w:rFonts w:ascii="Times New Roman" w:hAnsi="Times New Roman" w:cs="Times New Roman"/>
                <w:b/>
                <w:bCs/>
                <w:color w:val="121212"/>
                <w:sz w:val="16"/>
                <w:szCs w:val="16"/>
              </w:rPr>
              <w:lastRenderedPageBreak/>
              <w:t>Inorganic color converters</w:t>
            </w:r>
          </w:p>
        </w:tc>
        <w:tc>
          <w:tcPr>
            <w:tcW w:w="2413" w:type="dxa"/>
            <w:tcBorders>
              <w:top w:val="single" w:sz="12" w:space="0" w:color="auto"/>
              <w:bottom w:val="single" w:sz="8" w:space="0" w:color="auto"/>
            </w:tcBorders>
            <w:vAlign w:val="center"/>
          </w:tcPr>
          <w:p w14:paraId="28922EE5" w14:textId="77777777" w:rsidR="003E61AD" w:rsidRDefault="00000000">
            <w:pPr>
              <w:jc w:val="center"/>
              <w:rPr>
                <w:rFonts w:ascii="Times New Roman" w:hAnsi="Times New Roman" w:cs="Times New Roman"/>
                <w:color w:val="121212"/>
                <w:sz w:val="24"/>
                <w:szCs w:val="24"/>
              </w:rPr>
            </w:pPr>
            <w:r>
              <w:rPr>
                <w:rFonts w:ascii="Times New Roman" w:hAnsi="Times New Roman" w:cs="Times New Roman"/>
                <w:b/>
                <w:bCs/>
                <w:color w:val="121212"/>
                <w:sz w:val="16"/>
                <w:szCs w:val="16"/>
                <w:u w:color="FF0000"/>
              </w:rPr>
              <w:t>Composite</w:t>
            </w:r>
          </w:p>
        </w:tc>
        <w:tc>
          <w:tcPr>
            <w:tcW w:w="1297" w:type="dxa"/>
            <w:tcBorders>
              <w:top w:val="single" w:sz="12" w:space="0" w:color="auto"/>
              <w:bottom w:val="single" w:sz="8" w:space="0" w:color="auto"/>
            </w:tcBorders>
            <w:vAlign w:val="center"/>
          </w:tcPr>
          <w:p w14:paraId="0B1DCD8D" w14:textId="77777777" w:rsidR="003E61AD" w:rsidRDefault="00000000">
            <w:pPr>
              <w:jc w:val="center"/>
              <w:rPr>
                <w:rFonts w:ascii="Times New Roman" w:hAnsi="Times New Roman" w:cs="Times New Roman"/>
                <w:b/>
                <w:bCs/>
                <w:color w:val="121212"/>
                <w:sz w:val="16"/>
                <w:szCs w:val="16"/>
                <w:u w:color="FF0000"/>
              </w:rPr>
            </w:pPr>
            <w:r>
              <w:rPr>
                <w:rFonts w:ascii="Times New Roman" w:hAnsi="Times New Roman" w:cs="Times New Roman"/>
                <w:b/>
                <w:bCs/>
                <w:color w:val="121212"/>
                <w:sz w:val="16"/>
                <w:szCs w:val="16"/>
                <w:u w:color="FF0000"/>
              </w:rPr>
              <w:t>Spectral range (peak wavelength)</w:t>
            </w:r>
          </w:p>
        </w:tc>
        <w:tc>
          <w:tcPr>
            <w:tcW w:w="815" w:type="dxa"/>
            <w:tcBorders>
              <w:top w:val="single" w:sz="12" w:space="0" w:color="auto"/>
              <w:bottom w:val="single" w:sz="8" w:space="0" w:color="auto"/>
            </w:tcBorders>
            <w:vAlign w:val="center"/>
          </w:tcPr>
          <w:p w14:paraId="11636335" w14:textId="77777777" w:rsidR="003E61AD" w:rsidRDefault="00000000">
            <w:pPr>
              <w:jc w:val="center"/>
              <w:rPr>
                <w:rFonts w:ascii="Times New Roman" w:hAnsi="Times New Roman" w:cs="Times New Roman"/>
                <w:color w:val="121212"/>
                <w:sz w:val="24"/>
                <w:szCs w:val="24"/>
              </w:rPr>
            </w:pPr>
            <w:r>
              <w:rPr>
                <w:rFonts w:ascii="Times New Roman" w:hAnsi="Times New Roman" w:cs="Times New Roman" w:hint="eastAsia"/>
                <w:b/>
                <w:bCs/>
                <w:color w:val="121212"/>
                <w:sz w:val="16"/>
                <w:szCs w:val="16"/>
                <w:u w:color="FF0000"/>
              </w:rPr>
              <w:t>I</w:t>
            </w:r>
            <w:r>
              <w:rPr>
                <w:rFonts w:ascii="Times New Roman" w:hAnsi="Times New Roman" w:cs="Times New Roman"/>
                <w:b/>
                <w:bCs/>
                <w:color w:val="121212"/>
                <w:sz w:val="16"/>
                <w:szCs w:val="16"/>
                <w:u w:color="FF0000"/>
              </w:rPr>
              <w:t>QE</w:t>
            </w:r>
          </w:p>
        </w:tc>
        <w:tc>
          <w:tcPr>
            <w:tcW w:w="958" w:type="dxa"/>
            <w:tcBorders>
              <w:top w:val="single" w:sz="12" w:space="0" w:color="auto"/>
              <w:bottom w:val="single" w:sz="8" w:space="0" w:color="auto"/>
            </w:tcBorders>
            <w:vAlign w:val="center"/>
          </w:tcPr>
          <w:p w14:paraId="2CE19896" w14:textId="77777777" w:rsidR="003E61AD" w:rsidRDefault="00000000">
            <w:pPr>
              <w:jc w:val="center"/>
              <w:rPr>
                <w:rFonts w:ascii="Times New Roman" w:hAnsi="Times New Roman" w:cs="Times New Roman"/>
                <w:b/>
                <w:bCs/>
                <w:color w:val="121212"/>
                <w:sz w:val="16"/>
                <w:szCs w:val="16"/>
                <w:u w:color="FF0000"/>
              </w:rPr>
            </w:pPr>
            <w:r>
              <w:rPr>
                <w:rFonts w:ascii="Times New Roman" w:hAnsi="Times New Roman" w:cs="Times New Roman" w:hint="eastAsia"/>
                <w:b/>
                <w:bCs/>
                <w:color w:val="121212"/>
                <w:sz w:val="16"/>
                <w:szCs w:val="16"/>
                <w:u w:color="FF0000"/>
              </w:rPr>
              <w:t>E</w:t>
            </w:r>
            <w:r>
              <w:rPr>
                <w:rFonts w:ascii="Times New Roman" w:hAnsi="Times New Roman" w:cs="Times New Roman"/>
                <w:b/>
                <w:bCs/>
                <w:color w:val="121212"/>
                <w:sz w:val="16"/>
                <w:szCs w:val="16"/>
                <w:u w:color="FF0000"/>
              </w:rPr>
              <w:t>QE</w:t>
            </w:r>
          </w:p>
        </w:tc>
        <w:tc>
          <w:tcPr>
            <w:tcW w:w="1004" w:type="dxa"/>
            <w:tcBorders>
              <w:top w:val="single" w:sz="12" w:space="0" w:color="auto"/>
              <w:bottom w:val="single" w:sz="8" w:space="0" w:color="auto"/>
            </w:tcBorders>
            <w:vAlign w:val="center"/>
          </w:tcPr>
          <w:p w14:paraId="65A76C09" w14:textId="77777777" w:rsidR="003E61AD" w:rsidRDefault="00000000">
            <w:pPr>
              <w:jc w:val="center"/>
              <w:rPr>
                <w:rFonts w:ascii="Times New Roman" w:hAnsi="Times New Roman" w:cs="Times New Roman"/>
                <w:b/>
                <w:bCs/>
                <w:color w:val="121212"/>
                <w:sz w:val="16"/>
                <w:szCs w:val="16"/>
                <w:u w:color="FF0000"/>
              </w:rPr>
            </w:pPr>
            <w:r>
              <w:rPr>
                <w:rFonts w:ascii="Times New Roman" w:hAnsi="Times New Roman" w:cs="Times New Roman" w:hint="eastAsia"/>
                <w:b/>
                <w:bCs/>
                <w:color w:val="121212"/>
                <w:sz w:val="16"/>
                <w:szCs w:val="16"/>
                <w:u w:color="FF0000"/>
              </w:rPr>
              <w:t>Ref</w:t>
            </w:r>
          </w:p>
        </w:tc>
      </w:tr>
      <w:tr w:rsidR="003E61AD" w14:paraId="4AF7DB04" w14:textId="77777777">
        <w:trPr>
          <w:trHeight w:val="267"/>
          <w:jc w:val="center"/>
        </w:trPr>
        <w:tc>
          <w:tcPr>
            <w:tcW w:w="1819" w:type="dxa"/>
            <w:tcBorders>
              <w:top w:val="single" w:sz="8" w:space="0" w:color="auto"/>
              <w:bottom w:val="nil"/>
            </w:tcBorders>
            <w:vAlign w:val="center"/>
          </w:tcPr>
          <w:p w14:paraId="0CDB35BD"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 xml:space="preserve">Phosphor </w:t>
            </w:r>
            <w:r>
              <w:rPr>
                <w:rFonts w:ascii="Times New Roman" w:hAnsi="Times New Roman" w:cs="Times New Roman" w:hint="eastAsia"/>
                <w:color w:val="121212"/>
                <w:sz w:val="16"/>
                <w:szCs w:val="16"/>
              </w:rPr>
              <w:t>in</w:t>
            </w:r>
            <w:r>
              <w:rPr>
                <w:rFonts w:ascii="Times New Roman" w:hAnsi="Times New Roman" w:cs="Times New Roman"/>
                <w:color w:val="121212"/>
                <w:sz w:val="16"/>
                <w:szCs w:val="16"/>
              </w:rPr>
              <w:t xml:space="preserve"> glass</w:t>
            </w:r>
          </w:p>
        </w:tc>
        <w:tc>
          <w:tcPr>
            <w:tcW w:w="2413" w:type="dxa"/>
            <w:tcBorders>
              <w:top w:val="single" w:sz="8" w:space="0" w:color="auto"/>
              <w:bottom w:val="nil"/>
            </w:tcBorders>
            <w:vAlign w:val="center"/>
          </w:tcPr>
          <w:p w14:paraId="50A959DE"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Sr</w:t>
            </w:r>
            <w:r>
              <w:rPr>
                <w:rFonts w:ascii="Times New Roman" w:hAnsi="Times New Roman" w:cs="Times New Roman"/>
                <w:color w:val="121212"/>
                <w:sz w:val="16"/>
                <w:szCs w:val="16"/>
                <w:vertAlign w:val="subscript"/>
              </w:rPr>
              <w:t>5</w:t>
            </w:r>
            <w:r>
              <w:rPr>
                <w:rFonts w:ascii="Times New Roman" w:hAnsi="Times New Roman" w:cs="Times New Roman"/>
                <w:color w:val="121212"/>
                <w:sz w:val="16"/>
                <w:szCs w:val="16"/>
              </w:rPr>
              <w:t>(PO</w:t>
            </w:r>
            <w:proofErr w:type="gramStart"/>
            <w:r>
              <w:rPr>
                <w:rFonts w:ascii="Times New Roman" w:hAnsi="Times New Roman" w:cs="Times New Roman"/>
                <w:color w:val="121212"/>
                <w:sz w:val="16"/>
                <w:szCs w:val="16"/>
                <w:vertAlign w:val="subscript"/>
              </w:rPr>
              <w:t>4</w:t>
            </w:r>
            <w:r>
              <w:rPr>
                <w:rFonts w:ascii="Times New Roman" w:hAnsi="Times New Roman" w:cs="Times New Roman"/>
                <w:color w:val="121212"/>
                <w:sz w:val="16"/>
                <w:szCs w:val="16"/>
              </w:rPr>
              <w:t>)</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Cl:Eu</w:t>
            </w:r>
            <w:r>
              <w:rPr>
                <w:rFonts w:ascii="Times New Roman" w:hAnsi="Times New Roman" w:cs="Times New Roman"/>
                <w:color w:val="121212"/>
                <w:sz w:val="16"/>
                <w:szCs w:val="16"/>
                <w:vertAlign w:val="superscript"/>
              </w:rPr>
              <w:t>2</w:t>
            </w:r>
            <w:proofErr w:type="gramEnd"/>
            <w:r>
              <w:rPr>
                <w:rFonts w:ascii="Times New Roman" w:hAnsi="Times New Roman" w:cs="Times New Roman"/>
                <w:color w:val="121212"/>
                <w:sz w:val="16"/>
                <w:szCs w:val="16"/>
                <w:vertAlign w:val="superscript"/>
              </w:rPr>
              <w:t>+</w:t>
            </w:r>
            <w:r>
              <w:rPr>
                <w:rFonts w:ascii="Times New Roman" w:hAnsi="Times New Roman" w:cs="Times New Roman"/>
                <w:color w:val="121212"/>
                <w:sz w:val="16"/>
                <w:szCs w:val="16"/>
              </w:rPr>
              <w:t>/ H</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BO</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-TeO</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-ZnO-Na</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CO</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 xml:space="preserve"> </w:t>
            </w:r>
          </w:p>
        </w:tc>
        <w:tc>
          <w:tcPr>
            <w:tcW w:w="1297" w:type="dxa"/>
            <w:tcBorders>
              <w:top w:val="single" w:sz="8" w:space="0" w:color="auto"/>
              <w:bottom w:val="nil"/>
            </w:tcBorders>
            <w:vAlign w:val="center"/>
          </w:tcPr>
          <w:p w14:paraId="0BE97B0F"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4</w:t>
            </w:r>
            <w:r>
              <w:rPr>
                <w:rFonts w:ascii="Times New Roman" w:hAnsi="Times New Roman" w:cs="Times New Roman"/>
                <w:color w:val="121212"/>
                <w:sz w:val="16"/>
                <w:szCs w:val="16"/>
              </w:rPr>
              <w:t>20-600</w:t>
            </w:r>
            <w:r>
              <w:rPr>
                <w:rFonts w:ascii="Times New Roman" w:hAnsi="Times New Roman" w:cs="Times New Roman" w:hint="eastAsia"/>
                <w:color w:val="121212"/>
                <w:sz w:val="16"/>
                <w:szCs w:val="16"/>
              </w:rPr>
              <w:t>nm</w:t>
            </w:r>
            <w:r>
              <w:rPr>
                <w:rFonts w:ascii="Times New Roman" w:hAnsi="Times New Roman" w:cs="Times New Roman"/>
                <w:color w:val="121212"/>
                <w:sz w:val="16"/>
                <w:szCs w:val="16"/>
              </w:rPr>
              <w:t xml:space="preserve"> (450nm)</w:t>
            </w:r>
          </w:p>
        </w:tc>
        <w:tc>
          <w:tcPr>
            <w:tcW w:w="815" w:type="dxa"/>
            <w:tcBorders>
              <w:top w:val="single" w:sz="8" w:space="0" w:color="auto"/>
              <w:bottom w:val="nil"/>
            </w:tcBorders>
            <w:vAlign w:val="center"/>
          </w:tcPr>
          <w:p w14:paraId="1722A706"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8</w:t>
            </w:r>
            <w:r>
              <w:rPr>
                <w:rFonts w:ascii="Times New Roman" w:hAnsi="Times New Roman" w:cs="Times New Roman"/>
                <w:color w:val="121212"/>
                <w:sz w:val="16"/>
                <w:szCs w:val="16"/>
              </w:rPr>
              <w:t>3.4%</w:t>
            </w:r>
          </w:p>
        </w:tc>
        <w:tc>
          <w:tcPr>
            <w:tcW w:w="958" w:type="dxa"/>
            <w:tcBorders>
              <w:top w:val="single" w:sz="8" w:space="0" w:color="auto"/>
              <w:bottom w:val="nil"/>
            </w:tcBorders>
            <w:vAlign w:val="center"/>
          </w:tcPr>
          <w:p w14:paraId="276E49FA"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5</w:t>
            </w:r>
            <w:r>
              <w:rPr>
                <w:rFonts w:ascii="Times New Roman" w:hAnsi="Times New Roman" w:cs="Times New Roman"/>
                <w:color w:val="121212"/>
                <w:sz w:val="16"/>
                <w:szCs w:val="16"/>
              </w:rPr>
              <w:t>4.95%</w:t>
            </w:r>
          </w:p>
        </w:tc>
        <w:tc>
          <w:tcPr>
            <w:tcW w:w="1004" w:type="dxa"/>
            <w:tcBorders>
              <w:top w:val="single" w:sz="8" w:space="0" w:color="auto"/>
              <w:bottom w:val="nil"/>
            </w:tcBorders>
            <w:vAlign w:val="center"/>
          </w:tcPr>
          <w:p w14:paraId="4D18C985" w14:textId="77777777" w:rsidR="003E61AD" w:rsidRDefault="00000000">
            <w:pPr>
              <w:jc w:val="center"/>
              <w:rPr>
                <w:rFonts w:ascii="Times New Roman" w:hAnsi="Times New Roman" w:cs="Times New Roman"/>
                <w:color w:val="121212"/>
                <w:sz w:val="24"/>
                <w:szCs w:val="24"/>
              </w:rPr>
            </w:pPr>
            <w:r>
              <w:rPr>
                <w:rFonts w:ascii="Times New Roman" w:hAnsi="Times New Roman" w:cs="Times New Roman" w:hint="eastAsia"/>
                <w:color w:val="121212"/>
                <w:sz w:val="16"/>
                <w:szCs w:val="16"/>
              </w:rPr>
              <w:t>T</w:t>
            </w:r>
            <w:r>
              <w:rPr>
                <w:rFonts w:ascii="Times New Roman" w:hAnsi="Times New Roman" w:cs="Times New Roman"/>
                <w:color w:val="121212"/>
                <w:sz w:val="16"/>
                <w:szCs w:val="16"/>
              </w:rPr>
              <w:t>his work</w:t>
            </w:r>
          </w:p>
        </w:tc>
      </w:tr>
      <w:tr w:rsidR="003E61AD" w14:paraId="32E75076" w14:textId="77777777">
        <w:trPr>
          <w:trHeight w:val="267"/>
          <w:jc w:val="center"/>
        </w:trPr>
        <w:tc>
          <w:tcPr>
            <w:tcW w:w="1819" w:type="dxa"/>
            <w:tcBorders>
              <w:top w:val="nil"/>
              <w:bottom w:val="nil"/>
            </w:tcBorders>
            <w:vAlign w:val="center"/>
          </w:tcPr>
          <w:p w14:paraId="219A1148"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 xml:space="preserve">Phosphor </w:t>
            </w:r>
            <w:r>
              <w:rPr>
                <w:rFonts w:ascii="Times New Roman" w:hAnsi="Times New Roman" w:cs="Times New Roman" w:hint="eastAsia"/>
                <w:color w:val="121212"/>
                <w:sz w:val="16"/>
                <w:szCs w:val="16"/>
              </w:rPr>
              <w:t>in</w:t>
            </w:r>
            <w:r>
              <w:rPr>
                <w:rFonts w:ascii="Times New Roman" w:hAnsi="Times New Roman" w:cs="Times New Roman"/>
                <w:color w:val="121212"/>
                <w:sz w:val="16"/>
                <w:szCs w:val="16"/>
              </w:rPr>
              <w:t xml:space="preserve"> glass</w:t>
            </w:r>
          </w:p>
        </w:tc>
        <w:tc>
          <w:tcPr>
            <w:tcW w:w="2413" w:type="dxa"/>
            <w:tcBorders>
              <w:top w:val="nil"/>
              <w:bottom w:val="nil"/>
            </w:tcBorders>
            <w:vAlign w:val="center"/>
          </w:tcPr>
          <w:p w14:paraId="2E95AF0E" w14:textId="77777777" w:rsidR="003E61AD" w:rsidRDefault="00000000">
            <w:pPr>
              <w:jc w:val="center"/>
              <w:rPr>
                <w:rFonts w:ascii="Times New Roman" w:hAnsi="Times New Roman" w:cs="Times New Roman"/>
                <w:color w:val="121212"/>
                <w:sz w:val="16"/>
                <w:szCs w:val="16"/>
              </w:rPr>
            </w:pPr>
            <w:proofErr w:type="gramStart"/>
            <w:r>
              <w:rPr>
                <w:rFonts w:ascii="Times New Roman" w:hAnsi="Times New Roman" w:cs="Times New Roman"/>
                <w:color w:val="121212"/>
                <w:sz w:val="16"/>
                <w:szCs w:val="16"/>
              </w:rPr>
              <w:t>YAG:Ce</w:t>
            </w:r>
            <w:proofErr w:type="gramEnd"/>
            <w:r>
              <w:rPr>
                <w:rFonts w:ascii="Times New Roman" w:hAnsi="Times New Roman" w:cs="Times New Roman"/>
                <w:color w:val="121212"/>
                <w:sz w:val="16"/>
                <w:szCs w:val="16"/>
                <w:vertAlign w:val="superscript"/>
              </w:rPr>
              <w:t>3</w:t>
            </w:r>
            <w:r>
              <w:rPr>
                <w:rFonts w:ascii="Times New Roman" w:hAnsi="Times New Roman" w:cs="Times New Roman"/>
                <w:color w:val="121212"/>
                <w:sz w:val="16"/>
                <w:szCs w:val="16"/>
              </w:rPr>
              <w:t>+/SiO</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-Na</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O-Al</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O</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 xml:space="preserve">-CaO </w:t>
            </w:r>
          </w:p>
        </w:tc>
        <w:tc>
          <w:tcPr>
            <w:tcW w:w="1297" w:type="dxa"/>
            <w:tcBorders>
              <w:top w:val="nil"/>
              <w:bottom w:val="nil"/>
            </w:tcBorders>
            <w:vAlign w:val="center"/>
          </w:tcPr>
          <w:p w14:paraId="3F6972E5"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4</w:t>
            </w:r>
            <w:r>
              <w:rPr>
                <w:rFonts w:ascii="Times New Roman" w:hAnsi="Times New Roman" w:cs="Times New Roman"/>
                <w:color w:val="121212"/>
                <w:sz w:val="16"/>
                <w:szCs w:val="16"/>
              </w:rPr>
              <w:t>80-680nm (536nm)</w:t>
            </w:r>
          </w:p>
        </w:tc>
        <w:tc>
          <w:tcPr>
            <w:tcW w:w="815" w:type="dxa"/>
            <w:tcBorders>
              <w:top w:val="nil"/>
              <w:bottom w:val="nil"/>
            </w:tcBorders>
            <w:vAlign w:val="center"/>
          </w:tcPr>
          <w:p w14:paraId="4B69879E"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6</w:t>
            </w:r>
            <w:r>
              <w:rPr>
                <w:rFonts w:ascii="Times New Roman" w:hAnsi="Times New Roman" w:cs="Times New Roman"/>
                <w:color w:val="121212"/>
                <w:sz w:val="16"/>
                <w:szCs w:val="16"/>
              </w:rPr>
              <w:t>8%</w:t>
            </w:r>
          </w:p>
        </w:tc>
        <w:tc>
          <w:tcPr>
            <w:tcW w:w="958" w:type="dxa"/>
            <w:tcBorders>
              <w:top w:val="nil"/>
              <w:bottom w:val="nil"/>
            </w:tcBorders>
            <w:vAlign w:val="center"/>
          </w:tcPr>
          <w:p w14:paraId="2A849CBB"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w:t>
            </w:r>
          </w:p>
        </w:tc>
        <w:tc>
          <w:tcPr>
            <w:tcW w:w="1004" w:type="dxa"/>
            <w:tcBorders>
              <w:top w:val="nil"/>
              <w:bottom w:val="nil"/>
            </w:tcBorders>
            <w:vAlign w:val="center"/>
          </w:tcPr>
          <w:p w14:paraId="3C7D6DBA"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fldChar w:fldCharType="begin"/>
            </w:r>
            <w:r>
              <w:rPr>
                <w:rFonts w:ascii="Times New Roman" w:hAnsi="Times New Roman" w:cs="Times New Roman"/>
                <w:color w:val="121212"/>
                <w:sz w:val="16"/>
                <w:szCs w:val="16"/>
              </w:rPr>
              <w:instrText xml:space="preserve"> ADDIN EN.CITE &lt;EndNote&gt;&lt;Cite&gt;&lt;Author&gt;Chen&lt;/Author&gt;&lt;Year&gt;2013&lt;/Year&gt;&lt;RecNum&gt;163&lt;/RecNum&gt;&lt;DisplayText&gt;&lt;style face="superscript"&gt;[66]&lt;/style&gt;&lt;/DisplayText&gt;&lt;record&gt;&lt;rec-number&gt;163&lt;/rec-number&gt;&lt;foreign-keys&gt;&lt;key app="EN" db-id="2ewvextw4ddtdleedervpw9te22zvz0zwaz9" timestamp="1722259297"&gt;163&lt;/key&gt;&lt;/foreign-keys&gt;&lt;ref-type name="Journal Article"&gt;17&lt;/ref-type&gt;&lt;contributors&gt;&lt;authors&gt;&lt;author&gt;Chen, Li &lt;/author&gt;&lt;author&gt;Cheng, Wei &lt;/author&gt;&lt;author&gt;Tsai, Chun &lt;/author&gt;&lt;author&gt;Huang, Yi &lt;/author&gt;&lt;author&gt;Lin, Yen &lt;/author&gt;&lt;author&gt;Cheng, Wood&lt;/author&gt;&lt;/authors&gt;&lt;/contributors&gt;&lt;titles&gt;&lt;title&gt;&lt;style face="normal" font="default" size="100%"&gt;High-performance glass phosphor for white-light-emitting diodes via reduction of Si-Ce&lt;/style&gt;&lt;style face="superscript" font="default" size="100%"&gt;3+&lt;/style&gt;&lt;style face="normal" font="default" size="100%"&gt;: YAG inter-diffusion&lt;/style&gt;&lt;/title&gt;&lt;secondary-title&gt;Opt. Mater. Express&lt;/secondary-title&gt;&lt;/titles&gt;&lt;periodical&gt;&lt;full-title&gt;Opt. Mater. Express&lt;/full-title&gt;&lt;/periodical&gt;&lt;pages&gt;121-128&lt;/pages&gt;&lt;volume&gt;4&lt;/volume&gt;&lt;number&gt;1&lt;/number&gt;&lt;dates&gt;&lt;year&gt;2013&lt;/year&gt;&lt;/dates&gt;&lt;isbn&gt;2159-3930&lt;/isbn&gt;&lt;urls&gt;&lt;/urls&gt;&lt;/record&gt;&lt;/Cite&gt;&lt;/EndNote&gt;</w:instrText>
            </w:r>
            <w:r>
              <w:rPr>
                <w:rFonts w:ascii="Times New Roman" w:hAnsi="Times New Roman" w:cs="Times New Roman"/>
                <w:color w:val="121212"/>
                <w:sz w:val="16"/>
                <w:szCs w:val="16"/>
              </w:rPr>
              <w:fldChar w:fldCharType="separate"/>
            </w:r>
            <w:r>
              <w:rPr>
                <w:rFonts w:ascii="Times New Roman" w:hAnsi="Times New Roman" w:cs="Times New Roman"/>
                <w:color w:val="121212"/>
                <w:sz w:val="16"/>
                <w:szCs w:val="16"/>
                <w:vertAlign w:val="superscript"/>
              </w:rPr>
              <w:t>[66]</w:t>
            </w:r>
            <w:r>
              <w:rPr>
                <w:rFonts w:ascii="Times New Roman" w:hAnsi="Times New Roman" w:cs="Times New Roman"/>
                <w:color w:val="121212"/>
                <w:sz w:val="16"/>
                <w:szCs w:val="16"/>
              </w:rPr>
              <w:fldChar w:fldCharType="end"/>
            </w:r>
          </w:p>
        </w:tc>
      </w:tr>
      <w:tr w:rsidR="003E61AD" w14:paraId="2EB3C7C6" w14:textId="77777777">
        <w:trPr>
          <w:trHeight w:val="267"/>
          <w:jc w:val="center"/>
        </w:trPr>
        <w:tc>
          <w:tcPr>
            <w:tcW w:w="1819" w:type="dxa"/>
            <w:tcBorders>
              <w:top w:val="nil"/>
              <w:bottom w:val="nil"/>
            </w:tcBorders>
            <w:vAlign w:val="center"/>
          </w:tcPr>
          <w:p w14:paraId="6F069B2D"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 xml:space="preserve">Phosphor </w:t>
            </w:r>
            <w:r>
              <w:rPr>
                <w:rFonts w:ascii="Times New Roman" w:hAnsi="Times New Roman" w:cs="Times New Roman" w:hint="eastAsia"/>
                <w:color w:val="121212"/>
                <w:sz w:val="16"/>
                <w:szCs w:val="16"/>
              </w:rPr>
              <w:t>in</w:t>
            </w:r>
            <w:r>
              <w:rPr>
                <w:rFonts w:ascii="Times New Roman" w:hAnsi="Times New Roman" w:cs="Times New Roman"/>
                <w:color w:val="121212"/>
                <w:sz w:val="16"/>
                <w:szCs w:val="16"/>
              </w:rPr>
              <w:t xml:space="preserve"> glass</w:t>
            </w:r>
          </w:p>
        </w:tc>
        <w:tc>
          <w:tcPr>
            <w:tcW w:w="2413" w:type="dxa"/>
            <w:tcBorders>
              <w:top w:val="nil"/>
              <w:bottom w:val="nil"/>
            </w:tcBorders>
            <w:vAlign w:val="center"/>
          </w:tcPr>
          <w:p w14:paraId="6B7C0528"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Sr</w:t>
            </w:r>
            <w:r>
              <w:rPr>
                <w:rFonts w:ascii="Times New Roman" w:hAnsi="Times New Roman" w:cs="Times New Roman"/>
                <w:color w:val="121212"/>
                <w:sz w:val="16"/>
                <w:szCs w:val="16"/>
                <w:vertAlign w:val="subscript"/>
              </w:rPr>
              <w:t>4</w:t>
            </w:r>
            <w:r>
              <w:rPr>
                <w:rFonts w:ascii="Times New Roman" w:hAnsi="Times New Roman" w:cs="Times New Roman"/>
                <w:color w:val="121212"/>
                <w:sz w:val="16"/>
                <w:szCs w:val="16"/>
              </w:rPr>
              <w:t>Al</w:t>
            </w:r>
            <w:r>
              <w:rPr>
                <w:rFonts w:ascii="Times New Roman" w:hAnsi="Times New Roman" w:cs="Times New Roman"/>
                <w:color w:val="121212"/>
                <w:sz w:val="16"/>
                <w:szCs w:val="16"/>
                <w:vertAlign w:val="subscript"/>
              </w:rPr>
              <w:t>14</w:t>
            </w:r>
            <w:r>
              <w:rPr>
                <w:rFonts w:ascii="Times New Roman" w:hAnsi="Times New Roman" w:cs="Times New Roman"/>
                <w:color w:val="121212"/>
                <w:sz w:val="16"/>
                <w:szCs w:val="16"/>
              </w:rPr>
              <w:t>O</w:t>
            </w:r>
            <w:r>
              <w:rPr>
                <w:rFonts w:ascii="Times New Roman" w:hAnsi="Times New Roman" w:cs="Times New Roman"/>
                <w:color w:val="121212"/>
                <w:sz w:val="16"/>
                <w:szCs w:val="16"/>
                <w:vertAlign w:val="subscript"/>
              </w:rPr>
              <w:t>25</w:t>
            </w:r>
            <w:r>
              <w:rPr>
                <w:rFonts w:ascii="Times New Roman" w:hAnsi="Times New Roman" w:cs="Times New Roman"/>
                <w:color w:val="121212"/>
                <w:sz w:val="16"/>
                <w:szCs w:val="16"/>
              </w:rPr>
              <w:t>:Eu</w:t>
            </w:r>
            <w:r>
              <w:rPr>
                <w:rFonts w:ascii="Times New Roman" w:hAnsi="Times New Roman" w:cs="Times New Roman"/>
                <w:color w:val="121212"/>
                <w:sz w:val="16"/>
                <w:szCs w:val="16"/>
                <w:vertAlign w:val="superscript"/>
              </w:rPr>
              <w:t>2+</w:t>
            </w:r>
            <w:r>
              <w:rPr>
                <w:rFonts w:ascii="Times New Roman" w:hAnsi="Times New Roman" w:cs="Times New Roman"/>
                <w:color w:val="121212"/>
                <w:sz w:val="16"/>
                <w:szCs w:val="16"/>
              </w:rPr>
              <w:t>/SiO</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-Al</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O</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-Na</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O-CaO-Eu</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O</w:t>
            </w:r>
            <w:r>
              <w:rPr>
                <w:rFonts w:ascii="Times New Roman" w:hAnsi="Times New Roman" w:cs="Times New Roman"/>
                <w:color w:val="121212"/>
                <w:sz w:val="16"/>
                <w:szCs w:val="16"/>
                <w:vertAlign w:val="subscript"/>
              </w:rPr>
              <w:t>3</w:t>
            </w:r>
          </w:p>
        </w:tc>
        <w:tc>
          <w:tcPr>
            <w:tcW w:w="1297" w:type="dxa"/>
            <w:tcBorders>
              <w:top w:val="nil"/>
              <w:bottom w:val="nil"/>
            </w:tcBorders>
            <w:vAlign w:val="center"/>
          </w:tcPr>
          <w:p w14:paraId="0FDEBA75"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5</w:t>
            </w:r>
            <w:r>
              <w:rPr>
                <w:rFonts w:ascii="Times New Roman" w:hAnsi="Times New Roman" w:cs="Times New Roman"/>
                <w:color w:val="121212"/>
                <w:sz w:val="16"/>
                <w:szCs w:val="16"/>
              </w:rPr>
              <w:t>50-725nm</w:t>
            </w:r>
          </w:p>
          <w:p w14:paraId="6EA3D5C5"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(612nm)</w:t>
            </w:r>
          </w:p>
        </w:tc>
        <w:tc>
          <w:tcPr>
            <w:tcW w:w="815" w:type="dxa"/>
            <w:tcBorders>
              <w:top w:val="nil"/>
              <w:bottom w:val="nil"/>
            </w:tcBorders>
            <w:vAlign w:val="center"/>
          </w:tcPr>
          <w:p w14:paraId="1E4CDA68"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6</w:t>
            </w:r>
            <w:r>
              <w:rPr>
                <w:rFonts w:ascii="Times New Roman" w:hAnsi="Times New Roman" w:cs="Times New Roman"/>
                <w:color w:val="121212"/>
                <w:sz w:val="16"/>
                <w:szCs w:val="16"/>
              </w:rPr>
              <w:t>0.4%</w:t>
            </w:r>
          </w:p>
        </w:tc>
        <w:tc>
          <w:tcPr>
            <w:tcW w:w="958" w:type="dxa"/>
            <w:tcBorders>
              <w:top w:val="nil"/>
              <w:bottom w:val="nil"/>
            </w:tcBorders>
            <w:vAlign w:val="center"/>
          </w:tcPr>
          <w:p w14:paraId="05639ABB"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w:t>
            </w:r>
          </w:p>
        </w:tc>
        <w:tc>
          <w:tcPr>
            <w:tcW w:w="1004" w:type="dxa"/>
            <w:tcBorders>
              <w:top w:val="nil"/>
              <w:bottom w:val="nil"/>
            </w:tcBorders>
            <w:vAlign w:val="center"/>
          </w:tcPr>
          <w:p w14:paraId="5933AE55"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fldChar w:fldCharType="begin"/>
            </w:r>
            <w:r>
              <w:rPr>
                <w:rFonts w:ascii="Times New Roman" w:hAnsi="Times New Roman" w:cs="Times New Roman"/>
                <w:color w:val="121212"/>
                <w:sz w:val="16"/>
                <w:szCs w:val="16"/>
              </w:rPr>
              <w:instrText xml:space="preserve"> ADDIN EN.CITE &lt;EndNote&gt;&lt;Cite&gt;&lt;Author&gt;Deng&lt;/Author&gt;&lt;Year&gt;2017&lt;/Year&gt;&lt;RecNum&gt;164&lt;/RecNum&gt;&lt;DisplayText&gt;&lt;style face="superscript"&gt;[67]&lt;/style&gt;&lt;/DisplayText&gt;&lt;record&gt;&lt;rec-number&gt;164&lt;/rec-number&gt;&lt;foreign-keys&gt;&lt;key app="EN" db-id="2ewvextw4ddtdleedervpw9te22zvz0zwaz9" timestamp="1722259588"&gt;164&lt;/key&gt;&lt;/foreign-keys&gt;&lt;ref-type name="Journal Article"&gt;17&lt;/ref-type&gt;&lt;contributors&gt;&lt;authors&gt;&lt;author&gt;Deng, Jiankun&lt;/author&gt;&lt;author&gt;Li, Wei&lt;/author&gt;&lt;author&gt;Zhang, Haoran&lt;/author&gt;&lt;author&gt;Liu, Yingliang&lt;/author&gt;&lt;author&gt;Lei, Bingfu&lt;/author&gt;&lt;author&gt;Zhang, Haiming&lt;/author&gt;&lt;author&gt;Liu, Lingshan&lt;/author&gt;&lt;author&gt;Bai, Xue&lt;/author&gt;&lt;author&gt;Luo, Haoyang&lt;/author&gt;&lt;author&gt;Liu, Hongzhong&lt;/author&gt;&lt;/authors&gt;&lt;/contributors&gt;&lt;titles&gt;&lt;title&gt;&lt;style face="normal" font="default" size="100%"&gt;Eu&lt;/style&gt;</w:instrText>
            </w:r>
            <w:r>
              <w:rPr>
                <w:rFonts w:ascii="Times New Roman" w:hAnsi="Times New Roman" w:cs="Times New Roman" w:hint="eastAsia"/>
                <w:color w:val="121212"/>
                <w:sz w:val="16"/>
                <w:szCs w:val="16"/>
              </w:rPr>
              <w:instrText>&lt;style face="superscript" font="default" size="100%"&gt;3+&lt;/style&gt;&lt;style face="normal" font="default" size="100%"&gt;</w:instrText>
            </w:r>
            <w:r>
              <w:rPr>
                <w:rFonts w:ascii="Times New Roman" w:hAnsi="Times New Roman" w:cs="Times New Roman" w:hint="eastAsia"/>
                <w:color w:val="121212"/>
                <w:sz w:val="16"/>
                <w:szCs w:val="16"/>
              </w:rPr>
              <w:instrText>‐</w:instrText>
            </w:r>
            <w:r>
              <w:rPr>
                <w:rFonts w:ascii="Times New Roman" w:hAnsi="Times New Roman" w:cs="Times New Roman" w:hint="eastAsia"/>
                <w:color w:val="121212"/>
                <w:sz w:val="16"/>
                <w:szCs w:val="16"/>
              </w:rPr>
              <w:instrText>doped phosphor</w:instrText>
            </w:r>
            <w:r>
              <w:rPr>
                <w:rFonts w:ascii="Times New Roman" w:hAnsi="Times New Roman" w:cs="Times New Roman" w:hint="eastAsia"/>
                <w:color w:val="121212"/>
                <w:sz w:val="16"/>
                <w:szCs w:val="16"/>
              </w:rPr>
              <w:instrText>‐</w:instrText>
            </w:r>
            <w:r>
              <w:rPr>
                <w:rFonts w:ascii="Times New Roman" w:hAnsi="Times New Roman" w:cs="Times New Roman" w:hint="eastAsia"/>
                <w:color w:val="121212"/>
                <w:sz w:val="16"/>
                <w:szCs w:val="16"/>
              </w:rPr>
              <w:instrText>in</w:instrText>
            </w:r>
            <w:r>
              <w:rPr>
                <w:rFonts w:ascii="Times New Roman" w:hAnsi="Times New Roman" w:cs="Times New Roman" w:hint="eastAsia"/>
                <w:color w:val="121212"/>
                <w:sz w:val="16"/>
                <w:szCs w:val="16"/>
              </w:rPr>
              <w:instrText>‐</w:instrText>
            </w:r>
            <w:r>
              <w:rPr>
                <w:rFonts w:ascii="Times New Roman" w:hAnsi="Times New Roman" w:cs="Times New Roman" w:hint="eastAsia"/>
                <w:color w:val="121212"/>
                <w:sz w:val="16"/>
                <w:szCs w:val="16"/>
              </w:rPr>
              <w:instrText>glass: a route toward tunable multicolor materials for near</w:instrText>
            </w:r>
            <w:r>
              <w:rPr>
                <w:rFonts w:ascii="Times New Roman" w:hAnsi="Times New Roman" w:cs="Times New Roman" w:hint="eastAsia"/>
                <w:color w:val="121212"/>
                <w:sz w:val="16"/>
                <w:szCs w:val="16"/>
              </w:rPr>
              <w:instrText>‐</w:instrText>
            </w:r>
            <w:r>
              <w:rPr>
                <w:rFonts w:ascii="Times New Roman" w:hAnsi="Times New Roman" w:cs="Times New Roman" w:hint="eastAsia"/>
                <w:color w:val="121212"/>
                <w:sz w:val="16"/>
                <w:szCs w:val="16"/>
              </w:rPr>
              <w:instrText>UV high</w:instrText>
            </w:r>
            <w:r>
              <w:rPr>
                <w:rFonts w:ascii="Times New Roman" w:hAnsi="Times New Roman" w:cs="Times New Roman" w:hint="eastAsia"/>
                <w:color w:val="121212"/>
                <w:sz w:val="16"/>
                <w:szCs w:val="16"/>
              </w:rPr>
              <w:instrText>‐</w:instrText>
            </w:r>
            <w:r>
              <w:rPr>
                <w:rFonts w:ascii="Times New Roman" w:hAnsi="Times New Roman" w:cs="Times New Roman" w:hint="eastAsia"/>
                <w:color w:val="121212"/>
                <w:sz w:val="16"/>
                <w:szCs w:val="16"/>
              </w:rPr>
              <w:instrText>power warm</w:instrText>
            </w:r>
            <w:r>
              <w:rPr>
                <w:rFonts w:ascii="Times New Roman" w:hAnsi="Times New Roman" w:cs="Times New Roman" w:hint="eastAsia"/>
                <w:color w:val="121212"/>
                <w:sz w:val="16"/>
                <w:szCs w:val="16"/>
              </w:rPr>
              <w:instrText>‐</w:instrText>
            </w:r>
            <w:r>
              <w:rPr>
                <w:rFonts w:ascii="Times New Roman" w:hAnsi="Times New Roman" w:cs="Times New Roman" w:hint="eastAsia"/>
                <w:color w:val="121212"/>
                <w:sz w:val="16"/>
                <w:szCs w:val="16"/>
              </w:rPr>
              <w:instrText>white LEDs&lt;/style&gt;&lt;/title&gt;&lt;secondary-title&gt;Adv</w:instrText>
            </w:r>
            <w:r>
              <w:rPr>
                <w:rFonts w:ascii="Times New Roman" w:hAnsi="Times New Roman" w:cs="Times New Roman"/>
                <w:color w:val="121212"/>
                <w:sz w:val="16"/>
                <w:szCs w:val="16"/>
              </w:rPr>
              <w:instrText>. Opt. Mater.&lt;/secondary-title&gt;&lt;/titles&gt;&lt;periodical&gt;&lt;full-title&gt;Adv. Opt. Mater.&lt;/full-title&gt;&lt;/periodical&gt;&lt;pages&gt;1600910&lt;/pages&gt;&lt;volume&gt;5&lt;/volume&gt;&lt;number&gt;3&lt;/number&gt;&lt;dates&gt;&lt;year&gt;2017&lt;/year&gt;&lt;/dates&gt;&lt;isbn&gt;2195-1071&lt;/isbn&gt;&lt;urls&gt;&lt;/urls&gt;&lt;/record&gt;&lt;/Cite&gt;&lt;/EndNote&gt;</w:instrText>
            </w:r>
            <w:r>
              <w:rPr>
                <w:rFonts w:ascii="Times New Roman" w:hAnsi="Times New Roman" w:cs="Times New Roman"/>
                <w:color w:val="121212"/>
                <w:sz w:val="16"/>
                <w:szCs w:val="16"/>
              </w:rPr>
              <w:fldChar w:fldCharType="separate"/>
            </w:r>
            <w:r>
              <w:rPr>
                <w:rFonts w:ascii="Times New Roman" w:hAnsi="Times New Roman" w:cs="Times New Roman"/>
                <w:color w:val="121212"/>
                <w:sz w:val="16"/>
                <w:szCs w:val="16"/>
                <w:vertAlign w:val="superscript"/>
              </w:rPr>
              <w:t>[67]</w:t>
            </w:r>
            <w:r>
              <w:rPr>
                <w:rFonts w:ascii="Times New Roman" w:hAnsi="Times New Roman" w:cs="Times New Roman"/>
                <w:color w:val="121212"/>
                <w:sz w:val="16"/>
                <w:szCs w:val="16"/>
              </w:rPr>
              <w:fldChar w:fldCharType="end"/>
            </w:r>
          </w:p>
        </w:tc>
      </w:tr>
      <w:tr w:rsidR="003E61AD" w14:paraId="2DDE857D" w14:textId="77777777">
        <w:trPr>
          <w:trHeight w:val="267"/>
          <w:jc w:val="center"/>
        </w:trPr>
        <w:tc>
          <w:tcPr>
            <w:tcW w:w="1819" w:type="dxa"/>
            <w:tcBorders>
              <w:top w:val="nil"/>
              <w:bottom w:val="nil"/>
            </w:tcBorders>
            <w:vAlign w:val="center"/>
          </w:tcPr>
          <w:p w14:paraId="4203C90D"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 xml:space="preserve">Phosphor </w:t>
            </w:r>
            <w:r>
              <w:rPr>
                <w:rFonts w:ascii="Times New Roman" w:hAnsi="Times New Roman" w:cs="Times New Roman" w:hint="eastAsia"/>
                <w:color w:val="121212"/>
                <w:sz w:val="16"/>
                <w:szCs w:val="16"/>
              </w:rPr>
              <w:t>in</w:t>
            </w:r>
            <w:r>
              <w:rPr>
                <w:rFonts w:ascii="Times New Roman" w:hAnsi="Times New Roman" w:cs="Times New Roman"/>
                <w:color w:val="121212"/>
                <w:sz w:val="16"/>
                <w:szCs w:val="16"/>
              </w:rPr>
              <w:t xml:space="preserve"> glass</w:t>
            </w:r>
          </w:p>
        </w:tc>
        <w:tc>
          <w:tcPr>
            <w:tcW w:w="2413" w:type="dxa"/>
            <w:tcBorders>
              <w:top w:val="nil"/>
              <w:bottom w:val="nil"/>
            </w:tcBorders>
            <w:vAlign w:val="center"/>
          </w:tcPr>
          <w:p w14:paraId="2644D490" w14:textId="77777777" w:rsidR="003E61AD" w:rsidRDefault="00000000">
            <w:pPr>
              <w:jc w:val="center"/>
              <w:rPr>
                <w:rFonts w:ascii="Times New Roman" w:hAnsi="Times New Roman" w:cs="Times New Roman"/>
                <w:color w:val="121212"/>
                <w:sz w:val="16"/>
                <w:szCs w:val="16"/>
              </w:rPr>
            </w:pPr>
            <w:proofErr w:type="gramStart"/>
            <w:r>
              <w:rPr>
                <w:rFonts w:ascii="Times New Roman" w:hAnsi="Times New Roman" w:cs="Times New Roman"/>
                <w:color w:val="121212"/>
                <w:sz w:val="16"/>
                <w:szCs w:val="16"/>
              </w:rPr>
              <w:t>CASN:Eu</w:t>
            </w:r>
            <w:proofErr w:type="gramEnd"/>
            <w:r>
              <w:rPr>
                <w:rFonts w:ascii="Times New Roman" w:hAnsi="Times New Roman" w:cs="Times New Roman"/>
                <w:color w:val="121212"/>
                <w:sz w:val="16"/>
                <w:szCs w:val="16"/>
                <w:vertAlign w:val="superscript"/>
              </w:rPr>
              <w:t>2+</w:t>
            </w:r>
            <w:r>
              <w:rPr>
                <w:rFonts w:ascii="Times New Roman" w:hAnsi="Times New Roman" w:cs="Times New Roman"/>
                <w:color w:val="121212"/>
                <w:sz w:val="16"/>
                <w:szCs w:val="16"/>
              </w:rPr>
              <w:t>/ZnO-B</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O</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-BaO-Al</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O</w:t>
            </w:r>
            <w:r>
              <w:rPr>
                <w:rFonts w:ascii="Times New Roman" w:hAnsi="Times New Roman" w:cs="Times New Roman"/>
                <w:color w:val="121212"/>
                <w:sz w:val="16"/>
                <w:szCs w:val="16"/>
                <w:vertAlign w:val="subscript"/>
              </w:rPr>
              <w:t>3</w:t>
            </w:r>
          </w:p>
        </w:tc>
        <w:tc>
          <w:tcPr>
            <w:tcW w:w="1297" w:type="dxa"/>
            <w:tcBorders>
              <w:top w:val="nil"/>
              <w:bottom w:val="nil"/>
            </w:tcBorders>
            <w:vAlign w:val="center"/>
          </w:tcPr>
          <w:p w14:paraId="399B4DD0"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5</w:t>
            </w:r>
            <w:r>
              <w:rPr>
                <w:rFonts w:ascii="Times New Roman" w:hAnsi="Times New Roman" w:cs="Times New Roman"/>
                <w:color w:val="121212"/>
                <w:sz w:val="16"/>
                <w:szCs w:val="16"/>
              </w:rPr>
              <w:t>50-800nm</w:t>
            </w:r>
          </w:p>
          <w:p w14:paraId="1604F291"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w:t>
            </w:r>
            <w:r>
              <w:rPr>
                <w:rFonts w:ascii="Times New Roman" w:hAnsi="Times New Roman" w:cs="Times New Roman"/>
                <w:color w:val="121212"/>
                <w:sz w:val="16"/>
                <w:szCs w:val="16"/>
              </w:rPr>
              <w:t>640nm)</w:t>
            </w:r>
          </w:p>
        </w:tc>
        <w:tc>
          <w:tcPr>
            <w:tcW w:w="815" w:type="dxa"/>
            <w:tcBorders>
              <w:top w:val="nil"/>
              <w:bottom w:val="nil"/>
            </w:tcBorders>
            <w:vAlign w:val="center"/>
          </w:tcPr>
          <w:p w14:paraId="56DA5B86"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4</w:t>
            </w:r>
            <w:r>
              <w:rPr>
                <w:rFonts w:ascii="Times New Roman" w:hAnsi="Times New Roman" w:cs="Times New Roman"/>
                <w:color w:val="121212"/>
                <w:sz w:val="16"/>
                <w:szCs w:val="16"/>
              </w:rPr>
              <w:t>3%</w:t>
            </w:r>
          </w:p>
        </w:tc>
        <w:tc>
          <w:tcPr>
            <w:tcW w:w="958" w:type="dxa"/>
            <w:tcBorders>
              <w:top w:val="nil"/>
              <w:bottom w:val="nil"/>
            </w:tcBorders>
            <w:vAlign w:val="center"/>
          </w:tcPr>
          <w:p w14:paraId="11F5FC06"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w:t>
            </w:r>
          </w:p>
        </w:tc>
        <w:tc>
          <w:tcPr>
            <w:tcW w:w="1004" w:type="dxa"/>
            <w:tcBorders>
              <w:top w:val="nil"/>
              <w:bottom w:val="nil"/>
            </w:tcBorders>
            <w:vAlign w:val="center"/>
          </w:tcPr>
          <w:p w14:paraId="24D22B94"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fldChar w:fldCharType="begin"/>
            </w:r>
            <w:r>
              <w:rPr>
                <w:rFonts w:ascii="Times New Roman" w:hAnsi="Times New Roman" w:cs="Times New Roman"/>
                <w:color w:val="121212"/>
                <w:sz w:val="16"/>
                <w:szCs w:val="16"/>
              </w:rPr>
              <w:instrText xml:space="preserve"> ADDIN EN.CITE &lt;EndNote&gt;&lt;Cite&gt;&lt;Author&gt;Zhu&lt;/Author&gt;&lt;Year&gt;2017&lt;/Year&gt;&lt;RecNum&gt;165&lt;/RecNum&gt;&lt;DisplayText&gt;&lt;style face="superscript"&gt;[68]&lt;/style&gt;&lt;/DisplayText&gt;&lt;record&gt;&lt;rec-number&gt;165&lt;/rec-number&gt;&lt;foreign-keys&gt;&lt;key app="EN" db-id="2ewvextw4ddtdleedervpw9te22zvz0zwaz9" timestamp="1722260413"&gt;165&lt;/key&gt;&lt;/foreign-keys&gt;&lt;ref-type name="Journal Article"&gt;17&lt;/ref-type&gt;&lt;contributors&gt;&lt;authors&gt;&lt;author&gt;Zhu, Qiang&lt;/author&gt;&lt;author&gt;Xu, Xin&lt;/author&gt;&lt;author&gt;Wang, Le&lt;/author&gt;&lt;author&gt;Tian, Zi&lt;/author&gt;&lt;author&gt;Xu, Yan &lt;/author&gt;&lt;author&gt;Hirosaki, Naoto&lt;/author&gt;&lt;author&gt;Xie, Rong &lt;/author&gt;&lt;/authors&gt;&lt;/contributors&gt;&lt;titles&gt;&lt;title&gt;A robust red-emitting phosphor-in-glass (PiG) for use in white lighting sources pumped by blue laser diodes&lt;/title&gt;&lt;secondary-title&gt;J. Alloys Compd.&lt;/secondary-title&gt;&lt;/titles&gt;&lt;periodical&gt;&lt;full-title&gt;J. Alloys Compd.&lt;/full-title&gt;&lt;/periodical&gt;&lt;pages&gt;193-198&lt;/pages&gt;&lt;volume&gt;702&lt;/volume&gt;&lt;number&gt; 17&lt;/number&gt;&lt;dates&gt;&lt;year&gt;2017&lt;/year&gt;&lt;/dates&gt;&lt;isbn&gt;0925-8388&lt;/isbn&gt;&lt;urls&gt;&lt;/urls&gt;&lt;/record&gt;&lt;/Cite&gt;&lt;/EndNote&gt;</w:instrText>
            </w:r>
            <w:r>
              <w:rPr>
                <w:rFonts w:ascii="Times New Roman" w:hAnsi="Times New Roman" w:cs="Times New Roman"/>
                <w:color w:val="121212"/>
                <w:sz w:val="16"/>
                <w:szCs w:val="16"/>
              </w:rPr>
              <w:fldChar w:fldCharType="separate"/>
            </w:r>
            <w:r>
              <w:rPr>
                <w:rFonts w:ascii="Times New Roman" w:hAnsi="Times New Roman" w:cs="Times New Roman"/>
                <w:color w:val="121212"/>
                <w:sz w:val="16"/>
                <w:szCs w:val="16"/>
                <w:vertAlign w:val="superscript"/>
              </w:rPr>
              <w:t>[68]</w:t>
            </w:r>
            <w:r>
              <w:rPr>
                <w:rFonts w:ascii="Times New Roman" w:hAnsi="Times New Roman" w:cs="Times New Roman"/>
                <w:color w:val="121212"/>
                <w:sz w:val="16"/>
                <w:szCs w:val="16"/>
              </w:rPr>
              <w:fldChar w:fldCharType="end"/>
            </w:r>
          </w:p>
        </w:tc>
      </w:tr>
      <w:tr w:rsidR="003E61AD" w14:paraId="44257123" w14:textId="77777777">
        <w:trPr>
          <w:trHeight w:val="180"/>
          <w:jc w:val="center"/>
        </w:trPr>
        <w:tc>
          <w:tcPr>
            <w:tcW w:w="1819" w:type="dxa"/>
            <w:tcBorders>
              <w:top w:val="nil"/>
              <w:bottom w:val="nil"/>
            </w:tcBorders>
            <w:vAlign w:val="center"/>
          </w:tcPr>
          <w:p w14:paraId="4CB3D324" w14:textId="77777777" w:rsidR="003E61AD" w:rsidRDefault="00000000">
            <w:pPr>
              <w:jc w:val="center"/>
              <w:rPr>
                <w:rFonts w:ascii="Times New Roman" w:hAnsi="Times New Roman" w:cs="Times New Roman"/>
                <w:color w:val="121212"/>
                <w:sz w:val="24"/>
                <w:szCs w:val="24"/>
              </w:rPr>
            </w:pPr>
            <w:r>
              <w:rPr>
                <w:rFonts w:ascii="Times New Roman" w:hAnsi="Times New Roman" w:cs="Times New Roman"/>
                <w:color w:val="121212"/>
                <w:sz w:val="16"/>
                <w:szCs w:val="16"/>
              </w:rPr>
              <w:t>Phosphor glass ceramic</w:t>
            </w:r>
          </w:p>
        </w:tc>
        <w:tc>
          <w:tcPr>
            <w:tcW w:w="2413" w:type="dxa"/>
            <w:tcBorders>
              <w:top w:val="nil"/>
              <w:bottom w:val="nil"/>
            </w:tcBorders>
            <w:vAlign w:val="center"/>
          </w:tcPr>
          <w:p w14:paraId="29B7F7E7" w14:textId="77777777" w:rsidR="003E61AD" w:rsidRDefault="00000000">
            <w:pPr>
              <w:jc w:val="center"/>
              <w:rPr>
                <w:rFonts w:ascii="Times New Roman" w:hAnsi="Times New Roman" w:cs="Times New Roman"/>
                <w:color w:val="121212"/>
                <w:sz w:val="24"/>
                <w:szCs w:val="24"/>
              </w:rPr>
            </w:pPr>
            <w:r>
              <w:rPr>
                <w:rFonts w:ascii="Times New Roman" w:hAnsi="Times New Roman" w:cs="Times New Roman"/>
                <w:color w:val="121212"/>
                <w:sz w:val="16"/>
                <w:szCs w:val="16"/>
              </w:rPr>
              <w:t>Ce</w:t>
            </w:r>
            <w:r>
              <w:rPr>
                <w:rFonts w:ascii="Times New Roman" w:hAnsi="Times New Roman" w:cs="Times New Roman"/>
                <w:color w:val="121212"/>
                <w:sz w:val="16"/>
                <w:szCs w:val="16"/>
                <w:vertAlign w:val="superscript"/>
              </w:rPr>
              <w:t>3+</w:t>
            </w:r>
            <w:r>
              <w:rPr>
                <w:rFonts w:ascii="Times New Roman" w:hAnsi="Times New Roman" w:cs="Times New Roman"/>
                <w:color w:val="121212"/>
                <w:sz w:val="16"/>
                <w:szCs w:val="16"/>
              </w:rPr>
              <w:t>/SiO</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 xml:space="preserve"> -Al</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O</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 xml:space="preserve"> -Y</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O</w:t>
            </w:r>
            <w:r>
              <w:rPr>
                <w:rFonts w:ascii="Times New Roman" w:hAnsi="Times New Roman" w:cs="Times New Roman"/>
                <w:color w:val="121212"/>
                <w:sz w:val="16"/>
                <w:szCs w:val="16"/>
                <w:vertAlign w:val="subscript"/>
              </w:rPr>
              <w:t>3</w:t>
            </w:r>
          </w:p>
        </w:tc>
        <w:tc>
          <w:tcPr>
            <w:tcW w:w="1297" w:type="dxa"/>
            <w:tcBorders>
              <w:top w:val="nil"/>
              <w:bottom w:val="nil"/>
            </w:tcBorders>
            <w:vAlign w:val="center"/>
          </w:tcPr>
          <w:p w14:paraId="11AE1B02"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480-730nm</w:t>
            </w:r>
          </w:p>
          <w:p w14:paraId="5F4ED725"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w:t>
            </w:r>
            <w:r>
              <w:rPr>
                <w:rFonts w:ascii="Times New Roman" w:hAnsi="Times New Roman" w:cs="Times New Roman"/>
                <w:color w:val="121212"/>
                <w:sz w:val="16"/>
                <w:szCs w:val="16"/>
              </w:rPr>
              <w:t>550nm)</w:t>
            </w:r>
          </w:p>
        </w:tc>
        <w:tc>
          <w:tcPr>
            <w:tcW w:w="815" w:type="dxa"/>
            <w:tcBorders>
              <w:top w:val="nil"/>
              <w:bottom w:val="nil"/>
            </w:tcBorders>
            <w:vAlign w:val="center"/>
          </w:tcPr>
          <w:p w14:paraId="6EA081DA" w14:textId="77777777" w:rsidR="003E61AD" w:rsidRDefault="00000000">
            <w:pPr>
              <w:jc w:val="center"/>
              <w:rPr>
                <w:rFonts w:ascii="Times New Roman" w:hAnsi="Times New Roman" w:cs="Times New Roman"/>
                <w:color w:val="121212"/>
                <w:sz w:val="24"/>
                <w:szCs w:val="24"/>
              </w:rPr>
            </w:pPr>
            <w:r>
              <w:rPr>
                <w:rFonts w:ascii="Times New Roman" w:hAnsi="Times New Roman" w:cs="Times New Roman" w:hint="eastAsia"/>
                <w:color w:val="121212"/>
                <w:sz w:val="16"/>
                <w:szCs w:val="16"/>
              </w:rPr>
              <w:t>≈</w:t>
            </w:r>
            <w:r>
              <w:rPr>
                <w:rFonts w:ascii="Times New Roman" w:hAnsi="Times New Roman" w:cs="Times New Roman" w:hint="eastAsia"/>
                <w:color w:val="121212"/>
                <w:sz w:val="16"/>
                <w:szCs w:val="16"/>
              </w:rPr>
              <w:t>2</w:t>
            </w:r>
            <w:r>
              <w:rPr>
                <w:rFonts w:ascii="Times New Roman" w:hAnsi="Times New Roman" w:cs="Times New Roman"/>
                <w:color w:val="121212"/>
                <w:sz w:val="16"/>
                <w:szCs w:val="16"/>
              </w:rPr>
              <w:t>8%</w:t>
            </w:r>
          </w:p>
        </w:tc>
        <w:tc>
          <w:tcPr>
            <w:tcW w:w="958" w:type="dxa"/>
            <w:tcBorders>
              <w:top w:val="nil"/>
              <w:bottom w:val="nil"/>
            </w:tcBorders>
            <w:vAlign w:val="center"/>
          </w:tcPr>
          <w:p w14:paraId="1EA2791D" w14:textId="77777777" w:rsidR="003E61AD" w:rsidRDefault="00000000">
            <w:pPr>
              <w:jc w:val="center"/>
              <w:rPr>
                <w:rFonts w:ascii="Times New Roman" w:hAnsi="Times New Roman" w:cs="Times New Roman"/>
                <w:color w:val="121212"/>
                <w:sz w:val="24"/>
                <w:szCs w:val="24"/>
              </w:rPr>
            </w:pPr>
            <w:r>
              <w:rPr>
                <w:rFonts w:ascii="Times New Roman" w:hAnsi="Times New Roman" w:cs="Times New Roman" w:hint="eastAsia"/>
                <w:color w:val="121212"/>
                <w:sz w:val="16"/>
                <w:szCs w:val="16"/>
              </w:rPr>
              <w:t>-</w:t>
            </w:r>
          </w:p>
        </w:tc>
        <w:tc>
          <w:tcPr>
            <w:tcW w:w="1004" w:type="dxa"/>
            <w:tcBorders>
              <w:top w:val="nil"/>
              <w:bottom w:val="nil"/>
            </w:tcBorders>
            <w:vAlign w:val="center"/>
          </w:tcPr>
          <w:p w14:paraId="5A0D1D2F" w14:textId="77777777" w:rsidR="003E61AD" w:rsidRDefault="00000000">
            <w:pPr>
              <w:jc w:val="center"/>
              <w:rPr>
                <w:rFonts w:ascii="Times New Roman" w:hAnsi="Times New Roman" w:cs="Times New Roman"/>
                <w:color w:val="121212"/>
                <w:sz w:val="24"/>
                <w:szCs w:val="24"/>
              </w:rPr>
            </w:pPr>
            <w:r>
              <w:rPr>
                <w:rFonts w:ascii="Times New Roman" w:hAnsi="Times New Roman" w:cs="Times New Roman"/>
                <w:color w:val="121212"/>
                <w:sz w:val="16"/>
                <w:szCs w:val="16"/>
              </w:rPr>
              <w:fldChar w:fldCharType="begin"/>
            </w:r>
            <w:r>
              <w:rPr>
                <w:rFonts w:ascii="Times New Roman" w:hAnsi="Times New Roman" w:cs="Times New Roman"/>
                <w:color w:val="121212"/>
                <w:sz w:val="16"/>
                <w:szCs w:val="16"/>
              </w:rPr>
              <w:instrText xml:space="preserve"> ADDIN EN.CITE &lt;EndNote&gt;&lt;Cite&gt;&lt;Author&gt;Fujita&lt;/Author&gt;&lt;Year&gt;2008&lt;/Year&gt;&lt;RecNum&gt;156&lt;/RecNum&gt;&lt;DisplayText&gt;&lt;style face="superscript"&gt;[69]&lt;/style&gt;&lt;/DisplayText&gt;&lt;record&gt;&lt;rec-number&gt;156&lt;/rec-number&gt;&lt;foreign-keys&gt;&lt;key app="EN" db-id="2ewvextw4ddtdleedervpw9te22zvz0zwaz9" timestamp="1721978878"&gt;156&lt;/key&gt;&lt;/foreign-keys&gt;&lt;ref-type name="Journal Article"&gt;17&lt;/ref-type&gt;&lt;contributors&gt;&lt;authors&gt;&lt;author&gt;Fujita, Shunsuke&lt;/author&gt;&lt;author&gt;Sakamoto, Akihiko&lt;/author&gt;&lt;author&gt;Tanabe, Setsuhisa&lt;/author&gt;&lt;/authors&gt;&lt;/contributors&gt;&lt;titles&gt;&lt;title&gt;Luminescence characteristics of YAG glass-ceramic phosphor for white LED&lt;/title&gt;&lt;secondary-title&gt;IEEE J. Sel. Top. Quantum Electron.&lt;/secondary-title&gt;&lt;/titles&gt;&lt;periodical&gt;&lt;full-title&gt;IEEE J. Sel. Top. Quantum Electron.&lt;/full-title&gt;&lt;/periodical&gt;&lt;pages&gt;1387-1391&lt;/pages&gt;&lt;volume&gt;14&lt;/volume&gt;&lt;number&gt;5&lt;/number&gt;&lt;dates&gt;&lt;year&gt;2008&lt;/year&gt;&lt;/dates&gt;&lt;isbn&gt;1077-260X&lt;/isbn&gt;&lt;urls&gt;&lt;/urls&gt;&lt;/record&gt;&lt;/Cite&gt;&lt;/EndNote&gt;</w:instrText>
            </w:r>
            <w:r>
              <w:rPr>
                <w:rFonts w:ascii="Times New Roman" w:hAnsi="Times New Roman" w:cs="Times New Roman"/>
                <w:color w:val="121212"/>
                <w:sz w:val="16"/>
                <w:szCs w:val="16"/>
              </w:rPr>
              <w:fldChar w:fldCharType="separate"/>
            </w:r>
            <w:r>
              <w:rPr>
                <w:rFonts w:ascii="Times New Roman" w:hAnsi="Times New Roman" w:cs="Times New Roman"/>
                <w:color w:val="121212"/>
                <w:sz w:val="16"/>
                <w:szCs w:val="16"/>
                <w:vertAlign w:val="superscript"/>
              </w:rPr>
              <w:t>[69]</w:t>
            </w:r>
            <w:r>
              <w:rPr>
                <w:rFonts w:ascii="Times New Roman" w:hAnsi="Times New Roman" w:cs="Times New Roman"/>
                <w:color w:val="121212"/>
                <w:sz w:val="16"/>
                <w:szCs w:val="16"/>
              </w:rPr>
              <w:fldChar w:fldCharType="end"/>
            </w:r>
          </w:p>
        </w:tc>
      </w:tr>
      <w:tr w:rsidR="003E61AD" w14:paraId="0246EDF9" w14:textId="77777777">
        <w:trPr>
          <w:trHeight w:val="180"/>
          <w:jc w:val="center"/>
        </w:trPr>
        <w:tc>
          <w:tcPr>
            <w:tcW w:w="1819" w:type="dxa"/>
            <w:tcBorders>
              <w:top w:val="nil"/>
              <w:bottom w:val="nil"/>
            </w:tcBorders>
            <w:vAlign w:val="center"/>
          </w:tcPr>
          <w:p w14:paraId="6B72161E"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Phosphor glass ceramic</w:t>
            </w:r>
          </w:p>
        </w:tc>
        <w:tc>
          <w:tcPr>
            <w:tcW w:w="2413" w:type="dxa"/>
            <w:tcBorders>
              <w:top w:val="nil"/>
              <w:bottom w:val="nil"/>
            </w:tcBorders>
            <w:vAlign w:val="center"/>
          </w:tcPr>
          <w:p w14:paraId="12C764E7"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Eu</w:t>
            </w:r>
            <w:r>
              <w:rPr>
                <w:rFonts w:ascii="Times New Roman" w:hAnsi="Times New Roman" w:cs="Times New Roman"/>
                <w:color w:val="121212"/>
                <w:sz w:val="16"/>
                <w:szCs w:val="16"/>
                <w:vertAlign w:val="superscript"/>
              </w:rPr>
              <w:t>3+</w:t>
            </w:r>
            <w:r>
              <w:rPr>
                <w:rFonts w:ascii="Times New Roman" w:hAnsi="Times New Roman" w:cs="Times New Roman" w:hint="eastAsia"/>
                <w:color w:val="121212"/>
                <w:sz w:val="16"/>
                <w:szCs w:val="16"/>
              </w:rPr>
              <w:t>/</w:t>
            </w:r>
            <w:r>
              <w:rPr>
                <w:rFonts w:ascii="Times New Roman" w:hAnsi="Times New Roman" w:cs="Times New Roman"/>
                <w:color w:val="121212"/>
                <w:sz w:val="16"/>
                <w:szCs w:val="16"/>
              </w:rPr>
              <w:t>SiO</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-Al</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O</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-Y</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O</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-CaCO</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-ZnO</w:t>
            </w:r>
          </w:p>
        </w:tc>
        <w:tc>
          <w:tcPr>
            <w:tcW w:w="1297" w:type="dxa"/>
            <w:tcBorders>
              <w:top w:val="nil"/>
              <w:bottom w:val="nil"/>
            </w:tcBorders>
            <w:vAlign w:val="center"/>
          </w:tcPr>
          <w:p w14:paraId="0676A9E5"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400-750nm</w:t>
            </w:r>
          </w:p>
          <w:p w14:paraId="11605D9B"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w:t>
            </w:r>
            <w:r>
              <w:rPr>
                <w:rFonts w:ascii="Times New Roman" w:hAnsi="Times New Roman" w:cs="Times New Roman"/>
                <w:color w:val="121212"/>
                <w:sz w:val="16"/>
                <w:szCs w:val="16"/>
              </w:rPr>
              <w:t>428nm)</w:t>
            </w:r>
          </w:p>
        </w:tc>
        <w:tc>
          <w:tcPr>
            <w:tcW w:w="815" w:type="dxa"/>
            <w:tcBorders>
              <w:top w:val="nil"/>
              <w:bottom w:val="nil"/>
            </w:tcBorders>
            <w:vAlign w:val="center"/>
          </w:tcPr>
          <w:p w14:paraId="38F3CB9D"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4</w:t>
            </w:r>
            <w:r>
              <w:rPr>
                <w:rFonts w:ascii="Times New Roman" w:hAnsi="Times New Roman" w:cs="Times New Roman"/>
                <w:color w:val="121212"/>
                <w:sz w:val="16"/>
                <w:szCs w:val="16"/>
              </w:rPr>
              <w:t>3.3%</w:t>
            </w:r>
          </w:p>
        </w:tc>
        <w:tc>
          <w:tcPr>
            <w:tcW w:w="958" w:type="dxa"/>
            <w:tcBorders>
              <w:top w:val="nil"/>
              <w:bottom w:val="nil"/>
            </w:tcBorders>
            <w:vAlign w:val="center"/>
          </w:tcPr>
          <w:p w14:paraId="7BD72ABC"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w:t>
            </w:r>
          </w:p>
        </w:tc>
        <w:tc>
          <w:tcPr>
            <w:tcW w:w="1004" w:type="dxa"/>
            <w:tcBorders>
              <w:top w:val="nil"/>
              <w:bottom w:val="nil"/>
            </w:tcBorders>
            <w:vAlign w:val="center"/>
          </w:tcPr>
          <w:p w14:paraId="088F734C"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fldChar w:fldCharType="begin"/>
            </w:r>
            <w:r>
              <w:rPr>
                <w:rFonts w:ascii="Times New Roman" w:hAnsi="Times New Roman" w:cs="Times New Roman"/>
                <w:color w:val="121212"/>
                <w:sz w:val="16"/>
                <w:szCs w:val="16"/>
              </w:rPr>
              <w:instrText xml:space="preserve"> ADDIN EN.CITE &lt;EndNote&gt;&lt;Cite&gt;&lt;Author&gt;Karimi&lt;/Author&gt;&lt;Year&gt;2014&lt;/Year&gt;&lt;RecNum&gt;162&lt;/RecNum&gt;&lt;DisplayText&gt;&lt;style face="superscript"&gt;[70]&lt;/style&gt;&lt;/DisplayText&gt;&lt;record&gt;&lt;rec-number&gt;162&lt;/rec-number&gt;&lt;foreign-keys&gt;&lt;key app="EN" db-id="2ewvextw4ddtdleedervpw9te22zvz0zwaz9" timestamp="1721991924"&gt;162&lt;/key&gt;&lt;/foreign-keys&gt;&lt;ref-type name="Journal Article"&gt;17&lt;/ref-type&gt;&lt;contributors&gt;&lt;authors&gt;&lt;author&gt;Karimi, Hamed&lt;/author&gt;&lt;author&gt;Zhang, Yuting&lt;/author&gt;&lt;author&gt;Cui, Shuo&lt;/author&gt;&lt;author&gt;Ma, Ronghua&lt;/author&gt;&lt;author&gt;Li, Gu&lt;/author&gt;&lt;author&gt;Wang, Qiannan&lt;/author&gt;&lt;author&gt;Zhao, Jiajia&lt;/author&gt;&lt;author&gt;Qiao, Xvsheng&lt;/author&gt;&lt;author&gt;Du, Jincheng&lt;/author&gt;&lt;author&gt;Fan, Xianping&lt;/author&gt;&lt;/authors&gt;&lt;/contributors&gt;&lt;titles&gt;&lt;title&gt;Spectroscopic properties of Eu-doped oxynitride glass-ceramics for white light LEDs&lt;/title&gt;&lt;secondary-title&gt;J. Non-Cryst. Solids&lt;/secondary-title&gt;&lt;/titles&gt;&lt;periodical&gt;&lt;full-title&gt;J. Non-Cryst. Solids&lt;/full-title&gt;&lt;/periodical&gt;&lt;pages&gt;119-126&lt;/pages&gt;&lt;volume&gt;406&lt;/volume&gt;&lt;dates&gt;&lt;year&gt;2014&lt;/year&gt;&lt;/dates&gt;&lt;isbn&gt;0022-3093&lt;/isbn&gt;&lt;urls&gt;&lt;/urls&gt;&lt;/record&gt;&lt;/Cite&gt;&lt;/EndNote&gt;</w:instrText>
            </w:r>
            <w:r>
              <w:rPr>
                <w:rFonts w:ascii="Times New Roman" w:hAnsi="Times New Roman" w:cs="Times New Roman"/>
                <w:color w:val="121212"/>
                <w:sz w:val="16"/>
                <w:szCs w:val="16"/>
              </w:rPr>
              <w:fldChar w:fldCharType="separate"/>
            </w:r>
            <w:r>
              <w:rPr>
                <w:rFonts w:ascii="Times New Roman" w:hAnsi="Times New Roman" w:cs="Times New Roman"/>
                <w:color w:val="121212"/>
                <w:sz w:val="16"/>
                <w:szCs w:val="16"/>
                <w:vertAlign w:val="superscript"/>
              </w:rPr>
              <w:t>[70]</w:t>
            </w:r>
            <w:r>
              <w:rPr>
                <w:rFonts w:ascii="Times New Roman" w:hAnsi="Times New Roman" w:cs="Times New Roman"/>
                <w:color w:val="121212"/>
                <w:sz w:val="16"/>
                <w:szCs w:val="16"/>
              </w:rPr>
              <w:fldChar w:fldCharType="end"/>
            </w:r>
          </w:p>
        </w:tc>
      </w:tr>
      <w:tr w:rsidR="003E61AD" w14:paraId="073589AE" w14:textId="77777777">
        <w:trPr>
          <w:trHeight w:val="241"/>
          <w:jc w:val="center"/>
        </w:trPr>
        <w:tc>
          <w:tcPr>
            <w:tcW w:w="1819" w:type="dxa"/>
            <w:tcBorders>
              <w:top w:val="nil"/>
              <w:bottom w:val="nil"/>
            </w:tcBorders>
            <w:vAlign w:val="center"/>
          </w:tcPr>
          <w:p w14:paraId="7624283E"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Bulk glass phosphors with reactive ions</w:t>
            </w:r>
          </w:p>
        </w:tc>
        <w:tc>
          <w:tcPr>
            <w:tcW w:w="2413" w:type="dxa"/>
            <w:tcBorders>
              <w:top w:val="nil"/>
              <w:bottom w:val="nil"/>
            </w:tcBorders>
            <w:vAlign w:val="center"/>
          </w:tcPr>
          <w:p w14:paraId="6428DAF8"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SiO</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w:t>
            </w:r>
            <w:proofErr w:type="spellStart"/>
            <w:proofErr w:type="gramStart"/>
            <w:r>
              <w:rPr>
                <w:rFonts w:ascii="Times New Roman" w:hAnsi="Times New Roman" w:cs="Times New Roman"/>
                <w:color w:val="121212"/>
                <w:sz w:val="16"/>
                <w:szCs w:val="16"/>
              </w:rPr>
              <w:t>Gd,Pr</w:t>
            </w:r>
            <w:proofErr w:type="spellEnd"/>
            <w:proofErr w:type="gramEnd"/>
            <w:r>
              <w:rPr>
                <w:rFonts w:ascii="Times New Roman" w:hAnsi="Times New Roman" w:cs="Times New Roman"/>
                <w:color w:val="121212"/>
                <w:sz w:val="16"/>
                <w:szCs w:val="16"/>
              </w:rPr>
              <w:t>)PO</w:t>
            </w:r>
            <w:r>
              <w:rPr>
                <w:rFonts w:ascii="Times New Roman" w:hAnsi="Times New Roman" w:cs="Times New Roman"/>
                <w:color w:val="121212"/>
                <w:sz w:val="16"/>
                <w:szCs w:val="16"/>
                <w:vertAlign w:val="subscript"/>
              </w:rPr>
              <w:t>4</w:t>
            </w:r>
          </w:p>
        </w:tc>
        <w:tc>
          <w:tcPr>
            <w:tcW w:w="1297" w:type="dxa"/>
            <w:tcBorders>
              <w:top w:val="nil"/>
              <w:bottom w:val="nil"/>
            </w:tcBorders>
            <w:vAlign w:val="center"/>
          </w:tcPr>
          <w:p w14:paraId="0E654406"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300-330nm</w:t>
            </w:r>
          </w:p>
          <w:p w14:paraId="5DEF4B2E"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w:t>
            </w:r>
            <w:r>
              <w:rPr>
                <w:rFonts w:ascii="Times New Roman" w:hAnsi="Times New Roman" w:cs="Times New Roman"/>
                <w:color w:val="121212"/>
                <w:sz w:val="16"/>
                <w:szCs w:val="16"/>
              </w:rPr>
              <w:t>311.9nm)</w:t>
            </w:r>
          </w:p>
        </w:tc>
        <w:tc>
          <w:tcPr>
            <w:tcW w:w="815" w:type="dxa"/>
            <w:tcBorders>
              <w:top w:val="nil"/>
              <w:bottom w:val="nil"/>
            </w:tcBorders>
            <w:vAlign w:val="center"/>
          </w:tcPr>
          <w:p w14:paraId="40241BF9"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0</w:t>
            </w:r>
            <w:r>
              <w:rPr>
                <w:rFonts w:ascii="Times New Roman" w:hAnsi="Times New Roman" w:cs="Times New Roman"/>
                <w:color w:val="121212"/>
                <w:sz w:val="16"/>
                <w:szCs w:val="16"/>
              </w:rPr>
              <w:t>.98%</w:t>
            </w:r>
          </w:p>
        </w:tc>
        <w:tc>
          <w:tcPr>
            <w:tcW w:w="958" w:type="dxa"/>
            <w:tcBorders>
              <w:top w:val="nil"/>
              <w:bottom w:val="nil"/>
            </w:tcBorders>
            <w:vAlign w:val="center"/>
          </w:tcPr>
          <w:p w14:paraId="4451E763"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0</w:t>
            </w:r>
            <w:r>
              <w:rPr>
                <w:rFonts w:ascii="Times New Roman" w:hAnsi="Times New Roman" w:cs="Times New Roman"/>
                <w:color w:val="121212"/>
                <w:sz w:val="16"/>
                <w:szCs w:val="16"/>
              </w:rPr>
              <w:t>.91%</w:t>
            </w:r>
          </w:p>
        </w:tc>
        <w:tc>
          <w:tcPr>
            <w:tcW w:w="1004" w:type="dxa"/>
            <w:tcBorders>
              <w:top w:val="nil"/>
              <w:bottom w:val="nil"/>
            </w:tcBorders>
            <w:vAlign w:val="center"/>
          </w:tcPr>
          <w:p w14:paraId="1526A931"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fldChar w:fldCharType="begin"/>
            </w:r>
            <w:r>
              <w:rPr>
                <w:rFonts w:ascii="Times New Roman" w:hAnsi="Times New Roman" w:cs="Times New Roman"/>
                <w:color w:val="121212"/>
                <w:sz w:val="16"/>
                <w:szCs w:val="16"/>
              </w:rPr>
              <w:instrText xml:space="preserve"> ADDIN EN.CITE &lt;EndNote&gt;&lt;Cite&gt;&lt;Author&gt;Suda&lt;/Author&gt;&lt;Year&gt;2018&lt;/Year&gt;&lt;RecNum&gt;161&lt;/RecNum&gt;&lt;DisplayText&gt;&lt;style face="superscript"&gt;[71]&lt;/style&gt;&lt;/DisplayText&gt;&lt;record&gt;&lt;rec-number&gt;161&lt;/rec-number&gt;&lt;foreign-keys&gt;&lt;key app="EN" db-id="2ewvextw4ddtdleedervpw9te22zvz0zwaz9" timestamp="1721987467"&gt;161&lt;/key&gt;&lt;/foreign-keys&gt;&lt;ref-type name="Journal Article"&gt;17&lt;/ref-type&gt;&lt;contributors&gt;&lt;authors&gt;&lt;author&gt;Suda, Mayu&lt;/author&gt;&lt;author&gt;Nakagawa, Ryosui&lt;/author&gt;&lt;author&gt;Kanamura, Kiyoshi&lt;/author&gt;&lt;author&gt;Kajihara, Koichi&lt;/author&gt;&lt;/authors&gt;&lt;/contributors&gt;&lt;titles&gt;&lt;title&gt;&lt;style face="normal" font="default" size="100%"&gt;Sol-gel-derived transparent silica-(Gd, Pr)PO&lt;/style&gt;&lt;style face="subscript" font="default" size="100%"&gt;4&lt;/style&gt;&lt;style face="normal" font="default" size="100%"&gt; glass-ceramic narrow-band UVB phosphors&lt;/style&gt;&lt;/title&gt;&lt;secondary-title&gt;Dalton Trans.&lt;/secondary-title&gt;&lt;/titles&gt;&lt;periodical&gt;&lt;full-title&gt;Dalton Trans.&lt;/full-title&gt;&lt;/periodical&gt;&lt;pages&gt;12085-12091&lt;/pages&gt;&lt;volume&gt;47&lt;/volume&gt;&lt;number&gt;35&lt;/number&gt;&lt;dates&gt;&lt;year&gt;2018&lt;/year&gt;&lt;/dates&gt;&lt;urls&gt;&lt;/urls&gt;&lt;/record&gt;&lt;/Cite&gt;&lt;/EndNote&gt;</w:instrText>
            </w:r>
            <w:r>
              <w:rPr>
                <w:rFonts w:ascii="Times New Roman" w:hAnsi="Times New Roman" w:cs="Times New Roman"/>
                <w:color w:val="121212"/>
                <w:sz w:val="16"/>
                <w:szCs w:val="16"/>
              </w:rPr>
              <w:fldChar w:fldCharType="separate"/>
            </w:r>
            <w:r>
              <w:rPr>
                <w:rFonts w:ascii="Times New Roman" w:hAnsi="Times New Roman" w:cs="Times New Roman"/>
                <w:color w:val="121212"/>
                <w:sz w:val="16"/>
                <w:szCs w:val="16"/>
                <w:vertAlign w:val="superscript"/>
              </w:rPr>
              <w:t>[71]</w:t>
            </w:r>
            <w:r>
              <w:rPr>
                <w:rFonts w:ascii="Times New Roman" w:hAnsi="Times New Roman" w:cs="Times New Roman"/>
                <w:color w:val="121212"/>
                <w:sz w:val="16"/>
                <w:szCs w:val="16"/>
              </w:rPr>
              <w:fldChar w:fldCharType="end"/>
            </w:r>
          </w:p>
        </w:tc>
      </w:tr>
      <w:tr w:rsidR="003E61AD" w14:paraId="78B3F6AF" w14:textId="77777777">
        <w:trPr>
          <w:trHeight w:val="241"/>
          <w:jc w:val="center"/>
        </w:trPr>
        <w:tc>
          <w:tcPr>
            <w:tcW w:w="1819" w:type="dxa"/>
            <w:tcBorders>
              <w:top w:val="nil"/>
              <w:bottom w:val="nil"/>
            </w:tcBorders>
            <w:vAlign w:val="center"/>
          </w:tcPr>
          <w:p w14:paraId="2BEF99A0"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Glasses with quantum dots</w:t>
            </w:r>
          </w:p>
        </w:tc>
        <w:tc>
          <w:tcPr>
            <w:tcW w:w="2413" w:type="dxa"/>
            <w:tcBorders>
              <w:top w:val="nil"/>
              <w:bottom w:val="nil"/>
            </w:tcBorders>
            <w:vAlign w:val="center"/>
          </w:tcPr>
          <w:p w14:paraId="21E5588F"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G</w:t>
            </w:r>
            <w:r>
              <w:rPr>
                <w:rFonts w:ascii="Times New Roman" w:hAnsi="Times New Roman" w:cs="Times New Roman"/>
                <w:color w:val="121212"/>
                <w:sz w:val="16"/>
                <w:szCs w:val="16"/>
              </w:rPr>
              <w:t>d</w:t>
            </w:r>
            <w:r>
              <w:rPr>
                <w:rFonts w:ascii="Times New Roman" w:hAnsi="Times New Roman" w:cs="Times New Roman"/>
                <w:color w:val="121212"/>
                <w:sz w:val="16"/>
                <w:szCs w:val="16"/>
                <w:vertAlign w:val="superscript"/>
              </w:rPr>
              <w:t>3+</w:t>
            </w:r>
            <w:r>
              <w:rPr>
                <w:rFonts w:ascii="Times New Roman" w:hAnsi="Times New Roman" w:cs="Times New Roman"/>
                <w:color w:val="121212"/>
                <w:sz w:val="16"/>
                <w:szCs w:val="16"/>
              </w:rPr>
              <w:t>/CsPbB</w:t>
            </w:r>
            <w:r>
              <w:rPr>
                <w:rFonts w:ascii="Times New Roman" w:hAnsi="Times New Roman" w:cs="Times New Roman" w:hint="eastAsia"/>
                <w:color w:val="121212"/>
                <w:sz w:val="16"/>
                <w:szCs w:val="16"/>
              </w:rPr>
              <w:t>r</w:t>
            </w:r>
            <w:r>
              <w:rPr>
                <w:rFonts w:ascii="Times New Roman" w:hAnsi="Times New Roman" w:cs="Times New Roman"/>
                <w:color w:val="121212"/>
                <w:sz w:val="16"/>
                <w:szCs w:val="16"/>
              </w:rPr>
              <w:t>I</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 xml:space="preserve">/ </w:t>
            </w:r>
            <w:r>
              <w:rPr>
                <w:rFonts w:ascii="Times New Roman" w:hAnsi="Times New Roman" w:cs="Times New Roman"/>
                <w:color w:val="121212"/>
                <w:sz w:val="16"/>
                <w:szCs w:val="16"/>
                <w:shd w:val="clear" w:color="auto" w:fill="FFFFFF"/>
              </w:rPr>
              <w:t>B</w:t>
            </w:r>
            <w:r>
              <w:rPr>
                <w:rFonts w:ascii="Times New Roman" w:hAnsi="Times New Roman" w:cs="Times New Roman"/>
                <w:color w:val="121212"/>
                <w:sz w:val="16"/>
                <w:szCs w:val="16"/>
                <w:bdr w:val="single" w:sz="2" w:space="0" w:color="E5E7EB"/>
                <w:shd w:val="clear" w:color="auto" w:fill="FFFFFF"/>
                <w:vertAlign w:val="subscript"/>
              </w:rPr>
              <w:t>2</w:t>
            </w:r>
            <w:r>
              <w:rPr>
                <w:rFonts w:ascii="Times New Roman" w:hAnsi="Times New Roman" w:cs="Times New Roman"/>
                <w:color w:val="121212"/>
                <w:sz w:val="16"/>
                <w:szCs w:val="16"/>
                <w:shd w:val="clear" w:color="auto" w:fill="FFFFFF"/>
              </w:rPr>
              <w:t>O</w:t>
            </w:r>
            <w:r>
              <w:rPr>
                <w:rFonts w:ascii="Times New Roman" w:hAnsi="Times New Roman" w:cs="Times New Roman"/>
                <w:color w:val="121212"/>
                <w:sz w:val="16"/>
                <w:szCs w:val="16"/>
                <w:bdr w:val="single" w:sz="2" w:space="0" w:color="E5E7EB"/>
                <w:shd w:val="clear" w:color="auto" w:fill="FFFFFF"/>
                <w:vertAlign w:val="subscript"/>
              </w:rPr>
              <w:t>3</w:t>
            </w:r>
            <w:r>
              <w:rPr>
                <w:rFonts w:ascii="Times New Roman" w:hAnsi="Times New Roman" w:cs="Times New Roman"/>
                <w:color w:val="121212"/>
                <w:sz w:val="16"/>
                <w:szCs w:val="16"/>
                <w:shd w:val="clear" w:color="auto" w:fill="FFFFFF"/>
              </w:rPr>
              <w:t>-SiO</w:t>
            </w:r>
            <w:r>
              <w:rPr>
                <w:rFonts w:ascii="Times New Roman" w:hAnsi="Times New Roman" w:cs="Times New Roman"/>
                <w:color w:val="121212"/>
                <w:sz w:val="16"/>
                <w:szCs w:val="16"/>
                <w:bdr w:val="single" w:sz="2" w:space="0" w:color="E5E7EB"/>
                <w:shd w:val="clear" w:color="auto" w:fill="FFFFFF"/>
                <w:vertAlign w:val="subscript"/>
              </w:rPr>
              <w:t>2</w:t>
            </w:r>
            <w:r>
              <w:rPr>
                <w:rFonts w:ascii="Times New Roman" w:hAnsi="Times New Roman" w:cs="Times New Roman"/>
                <w:color w:val="121212"/>
                <w:sz w:val="16"/>
                <w:szCs w:val="16"/>
                <w:shd w:val="clear" w:color="auto" w:fill="FFFFFF"/>
              </w:rPr>
              <w:t>-ZnO</w:t>
            </w:r>
          </w:p>
        </w:tc>
        <w:tc>
          <w:tcPr>
            <w:tcW w:w="1297" w:type="dxa"/>
            <w:tcBorders>
              <w:top w:val="nil"/>
              <w:bottom w:val="nil"/>
            </w:tcBorders>
            <w:vAlign w:val="center"/>
          </w:tcPr>
          <w:p w14:paraId="768319B9"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500-750nm</w:t>
            </w:r>
          </w:p>
          <w:p w14:paraId="1E7EBBC1"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w:t>
            </w:r>
            <w:r>
              <w:rPr>
                <w:rFonts w:ascii="Times New Roman" w:hAnsi="Times New Roman" w:cs="Times New Roman" w:hint="eastAsia"/>
                <w:color w:val="121212"/>
                <w:sz w:val="16"/>
                <w:szCs w:val="16"/>
              </w:rPr>
              <w:t>≈</w:t>
            </w:r>
            <w:r>
              <w:rPr>
                <w:rFonts w:ascii="Times New Roman" w:hAnsi="Times New Roman" w:cs="Times New Roman"/>
                <w:color w:val="121212"/>
                <w:sz w:val="16"/>
                <w:szCs w:val="16"/>
              </w:rPr>
              <w:t xml:space="preserve"> 650nm)</w:t>
            </w:r>
          </w:p>
        </w:tc>
        <w:tc>
          <w:tcPr>
            <w:tcW w:w="815" w:type="dxa"/>
            <w:tcBorders>
              <w:top w:val="nil"/>
              <w:bottom w:val="nil"/>
            </w:tcBorders>
            <w:vAlign w:val="center"/>
          </w:tcPr>
          <w:p w14:paraId="7EF5A42A"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3</w:t>
            </w:r>
            <w:r>
              <w:rPr>
                <w:rFonts w:ascii="Times New Roman" w:hAnsi="Times New Roman" w:cs="Times New Roman"/>
                <w:color w:val="121212"/>
                <w:sz w:val="16"/>
                <w:szCs w:val="16"/>
              </w:rPr>
              <w:t>7%</w:t>
            </w:r>
          </w:p>
        </w:tc>
        <w:tc>
          <w:tcPr>
            <w:tcW w:w="958" w:type="dxa"/>
            <w:tcBorders>
              <w:top w:val="nil"/>
              <w:bottom w:val="nil"/>
            </w:tcBorders>
            <w:vAlign w:val="center"/>
          </w:tcPr>
          <w:p w14:paraId="30A7E348"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w:t>
            </w:r>
          </w:p>
        </w:tc>
        <w:tc>
          <w:tcPr>
            <w:tcW w:w="1004" w:type="dxa"/>
            <w:tcBorders>
              <w:top w:val="nil"/>
              <w:bottom w:val="nil"/>
            </w:tcBorders>
            <w:vAlign w:val="center"/>
          </w:tcPr>
          <w:p w14:paraId="33C71D18"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fldChar w:fldCharType="begin"/>
            </w:r>
            <w:r>
              <w:rPr>
                <w:rFonts w:ascii="Times New Roman" w:hAnsi="Times New Roman" w:cs="Times New Roman"/>
                <w:color w:val="121212"/>
                <w:sz w:val="16"/>
                <w:szCs w:val="16"/>
              </w:rPr>
              <w:instrText xml:space="preserve"> ADDIN EN.CITE &lt;EndNote&gt;&lt;Cite&gt;&lt;Author&gt;He&lt;/Author&gt;&lt;Year&gt;2021&lt;/Year&gt;&lt;RecNum&gt;158&lt;/RecNum&gt;&lt;DisplayText&gt;&lt;style face="superscript"&gt;[72]&lt;/style&gt;&lt;/DisplayText&gt;&lt;record&gt;&lt;rec-number&gt;158&lt;/rec-number&gt;&lt;foreign-keys&gt;&lt;key app="EN" db-id="2ewvextw4ddtdleedervpw9te22zvz0zwaz9" timestamp="1721984268"&gt;158&lt;/key&gt;&lt;/foreign-keys&gt;&lt;ref-type name="Journal Article"&gt;17&lt;/ref-type&gt;&lt;contributors&gt;&lt;authors&gt;&lt;author&gt;He, Qingyun&lt;/author&gt;&lt;author&gt;Zhang, Yaqian&lt;/author&gt;&lt;author&gt;Yu, Yanxia&lt;/author&gt;&lt;author&gt;Chen, Ya&lt;/author&gt;&lt;author&gt;Jin, Mengfeifei&lt;/author&gt;&lt;author&gt;Mei, Enrou&lt;/author&gt;&lt;author&gt;Liang, Xiaojuan&lt;/author&gt;&lt;author&gt;Zhai, Lanlan&lt;/author&gt;&lt;author&gt;Xiang, Weidong&lt;/author&gt;&lt;/authors&gt;&lt;/contributors&gt;&lt;titles&gt;&lt;title&gt;&lt;style face="normal" font="default" size="100%"&gt;Ultrastable Gd&lt;/style&gt;&lt;style face="superscript" font="default" size="100%"&gt;3+&lt;/style&gt;&lt;style face="normal" font="default" size="100%"&gt; doped CsPbBrI&lt;/style&gt;&lt;style face="subscript" font="default" size="100%"&gt;2&lt;/style&gt;&lt;style face="normal" font="default" size="100%"&gt; nanocrystals red glass for high efficiency WLEDs&lt;/style&gt;&lt;/title&gt;&lt;secondary-title&gt;Chem. Eng. J.&lt;/secondary-title&gt;&lt;/titles&gt;&lt;periodical&gt;&lt;full-title&gt;Chemical Engineering Journal&lt;/full-title&gt;&lt;abbr-1&gt;Chem. Eng. J.&lt;/abbr-1&gt;&lt;/periodical&gt;&lt;pages&gt;128530&lt;/pages&gt;&lt;volume&gt;411&lt;/volume&gt;&lt;dates&gt;&lt;year&gt;2021&lt;/year&gt;&lt;/dates&gt;&lt;isbn&gt;1385-8947&lt;/isbn&gt;&lt;urls&gt;&lt;/urls&gt;&lt;/record&gt;&lt;/Cite&gt;&lt;/EndNote&gt;</w:instrText>
            </w:r>
            <w:r>
              <w:rPr>
                <w:rFonts w:ascii="Times New Roman" w:hAnsi="Times New Roman" w:cs="Times New Roman"/>
                <w:color w:val="121212"/>
                <w:sz w:val="16"/>
                <w:szCs w:val="16"/>
              </w:rPr>
              <w:fldChar w:fldCharType="separate"/>
            </w:r>
            <w:r>
              <w:rPr>
                <w:rFonts w:ascii="Times New Roman" w:hAnsi="Times New Roman" w:cs="Times New Roman"/>
                <w:color w:val="121212"/>
                <w:sz w:val="16"/>
                <w:szCs w:val="16"/>
                <w:vertAlign w:val="superscript"/>
              </w:rPr>
              <w:t>[72]</w:t>
            </w:r>
            <w:r>
              <w:rPr>
                <w:rFonts w:ascii="Times New Roman" w:hAnsi="Times New Roman" w:cs="Times New Roman"/>
                <w:color w:val="121212"/>
                <w:sz w:val="16"/>
                <w:szCs w:val="16"/>
              </w:rPr>
              <w:fldChar w:fldCharType="end"/>
            </w:r>
          </w:p>
        </w:tc>
      </w:tr>
      <w:tr w:rsidR="003E61AD" w14:paraId="71696EFA" w14:textId="77777777">
        <w:trPr>
          <w:trHeight w:val="116"/>
          <w:jc w:val="center"/>
        </w:trPr>
        <w:tc>
          <w:tcPr>
            <w:tcW w:w="1819" w:type="dxa"/>
            <w:tcBorders>
              <w:top w:val="nil"/>
              <w:bottom w:val="single" w:sz="12" w:space="0" w:color="auto"/>
            </w:tcBorders>
            <w:vAlign w:val="center"/>
          </w:tcPr>
          <w:p w14:paraId="2B0B9707"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Glasses with quantum dots</w:t>
            </w:r>
          </w:p>
        </w:tc>
        <w:tc>
          <w:tcPr>
            <w:tcW w:w="2413" w:type="dxa"/>
            <w:tcBorders>
              <w:top w:val="nil"/>
              <w:bottom w:val="single" w:sz="12" w:space="0" w:color="auto"/>
            </w:tcBorders>
            <w:vAlign w:val="center"/>
          </w:tcPr>
          <w:p w14:paraId="76ADC054"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Dy</w:t>
            </w:r>
            <w:r>
              <w:rPr>
                <w:rFonts w:ascii="Times New Roman" w:hAnsi="Times New Roman" w:cs="Times New Roman"/>
                <w:color w:val="121212"/>
                <w:sz w:val="16"/>
                <w:szCs w:val="16"/>
                <w:vertAlign w:val="superscript"/>
              </w:rPr>
              <w:t>3+</w:t>
            </w:r>
            <w:r>
              <w:rPr>
                <w:rFonts w:ascii="Times New Roman" w:hAnsi="Times New Roman" w:cs="Times New Roman"/>
                <w:color w:val="121212"/>
                <w:sz w:val="16"/>
                <w:szCs w:val="16"/>
              </w:rPr>
              <w:t>/CsPbBr</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 Na</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CO</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-ZnO-H</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BO</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-SiO</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-BaCO</w:t>
            </w:r>
            <w:r>
              <w:rPr>
                <w:rFonts w:ascii="Times New Roman" w:hAnsi="Times New Roman" w:cs="Times New Roman"/>
                <w:color w:val="121212"/>
                <w:sz w:val="16"/>
                <w:szCs w:val="16"/>
                <w:vertAlign w:val="subscript"/>
              </w:rPr>
              <w:t>3</w:t>
            </w:r>
          </w:p>
        </w:tc>
        <w:tc>
          <w:tcPr>
            <w:tcW w:w="1297" w:type="dxa"/>
            <w:tcBorders>
              <w:top w:val="nil"/>
              <w:bottom w:val="single" w:sz="12" w:space="0" w:color="auto"/>
            </w:tcBorders>
            <w:vAlign w:val="center"/>
          </w:tcPr>
          <w:p w14:paraId="02B86017"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4</w:t>
            </w:r>
            <w:r>
              <w:rPr>
                <w:rFonts w:ascii="Times New Roman" w:hAnsi="Times New Roman" w:cs="Times New Roman"/>
                <w:color w:val="121212"/>
                <w:sz w:val="16"/>
                <w:szCs w:val="16"/>
              </w:rPr>
              <w:t>50-600</w:t>
            </w:r>
            <w:r>
              <w:rPr>
                <w:rFonts w:ascii="Times New Roman" w:hAnsi="Times New Roman" w:cs="Times New Roman" w:hint="eastAsia"/>
                <w:color w:val="121212"/>
                <w:sz w:val="16"/>
                <w:szCs w:val="16"/>
              </w:rPr>
              <w:t>nm</w:t>
            </w:r>
          </w:p>
          <w:p w14:paraId="764AF259"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w:t>
            </w:r>
            <w:r>
              <w:rPr>
                <w:rFonts w:ascii="Times New Roman" w:hAnsi="Times New Roman" w:cs="Times New Roman" w:hint="eastAsia"/>
                <w:color w:val="121212"/>
                <w:sz w:val="16"/>
                <w:szCs w:val="16"/>
              </w:rPr>
              <w:t>≈</w:t>
            </w:r>
            <w:r>
              <w:rPr>
                <w:rFonts w:ascii="Times New Roman" w:hAnsi="Times New Roman" w:cs="Times New Roman"/>
                <w:color w:val="121212"/>
                <w:sz w:val="16"/>
                <w:szCs w:val="16"/>
              </w:rPr>
              <w:t>517</w:t>
            </w:r>
            <w:r>
              <w:rPr>
                <w:rFonts w:ascii="Times New Roman" w:hAnsi="Times New Roman" w:cs="Times New Roman" w:hint="eastAsia"/>
                <w:color w:val="121212"/>
                <w:sz w:val="16"/>
                <w:szCs w:val="16"/>
              </w:rPr>
              <w:t>nm</w:t>
            </w:r>
            <w:r>
              <w:rPr>
                <w:rFonts w:ascii="Times New Roman" w:hAnsi="Times New Roman" w:cs="Times New Roman"/>
                <w:color w:val="121212"/>
                <w:sz w:val="16"/>
                <w:szCs w:val="16"/>
              </w:rPr>
              <w:t>)</w:t>
            </w:r>
          </w:p>
        </w:tc>
        <w:tc>
          <w:tcPr>
            <w:tcW w:w="815" w:type="dxa"/>
            <w:tcBorders>
              <w:top w:val="nil"/>
              <w:bottom w:val="single" w:sz="12" w:space="0" w:color="auto"/>
            </w:tcBorders>
            <w:vAlign w:val="center"/>
          </w:tcPr>
          <w:p w14:paraId="34402FAE"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3</w:t>
            </w:r>
            <w:r>
              <w:rPr>
                <w:rFonts w:ascii="Times New Roman" w:hAnsi="Times New Roman" w:cs="Times New Roman"/>
                <w:color w:val="121212"/>
                <w:sz w:val="16"/>
                <w:szCs w:val="16"/>
              </w:rPr>
              <w:t>5.9%</w:t>
            </w:r>
          </w:p>
        </w:tc>
        <w:tc>
          <w:tcPr>
            <w:tcW w:w="958" w:type="dxa"/>
            <w:tcBorders>
              <w:top w:val="nil"/>
              <w:bottom w:val="single" w:sz="12" w:space="0" w:color="auto"/>
            </w:tcBorders>
            <w:vAlign w:val="center"/>
          </w:tcPr>
          <w:p w14:paraId="1D71ED9F" w14:textId="77777777" w:rsidR="003E61AD" w:rsidRDefault="00000000">
            <w:pPr>
              <w:jc w:val="center"/>
              <w:rPr>
                <w:rFonts w:ascii="Times New Roman" w:hAnsi="Times New Roman" w:cs="Times New Roman"/>
                <w:color w:val="121212"/>
                <w:sz w:val="24"/>
                <w:szCs w:val="24"/>
              </w:rPr>
            </w:pPr>
            <w:r>
              <w:rPr>
                <w:rFonts w:ascii="Times New Roman" w:hAnsi="Times New Roman" w:cs="Times New Roman" w:hint="eastAsia"/>
                <w:color w:val="121212"/>
                <w:sz w:val="16"/>
                <w:szCs w:val="16"/>
              </w:rPr>
              <w:t>-</w:t>
            </w:r>
          </w:p>
        </w:tc>
        <w:tc>
          <w:tcPr>
            <w:tcW w:w="1004" w:type="dxa"/>
            <w:tcBorders>
              <w:top w:val="nil"/>
              <w:bottom w:val="single" w:sz="12" w:space="0" w:color="auto"/>
            </w:tcBorders>
            <w:vAlign w:val="center"/>
          </w:tcPr>
          <w:p w14:paraId="36B5A436"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fldChar w:fldCharType="begin"/>
            </w:r>
            <w:r>
              <w:rPr>
                <w:rFonts w:ascii="Times New Roman" w:hAnsi="Times New Roman" w:cs="Times New Roman"/>
                <w:color w:val="121212"/>
                <w:sz w:val="16"/>
                <w:szCs w:val="16"/>
              </w:rPr>
              <w:instrText xml:space="preserve"> ADDIN EN.CITE &lt;EndNote&gt;&lt;Cite&gt;&lt;Author&gt;Zhu&lt;/Author&gt;&lt;Year&gt;2022&lt;/Year&gt;&lt;RecNum&gt;159&lt;/RecNum&gt;&lt;DisplayText&gt;&lt;style face="superscript"&gt;[73]&lt;/style&gt;&lt;/DisplayText&gt;&lt;record&gt;&lt;rec-number&gt;159&lt;/rec-number&gt;&lt;foreign-keys&gt;&lt;key app="EN" db-id="2ewvextw4ddtdleedervpw9te22zvz0zwaz9" timestamp="1721984850"&gt;159&lt;/key&gt;&lt;/foreign-keys&gt;&lt;ref-type name="Journal Article"&gt;17&lt;/ref-type&gt;&lt;contributors&gt;&lt;authors&gt;&lt;author&gt;Zhu, Yuxuan&lt;/author&gt;&lt;author&gt;Yang, Bobo&lt;/author&gt;&lt;author&gt;Lu, Qing&lt;/author&gt;&lt;author&gt;Zhang, Lu&lt;/author&gt;&lt;author&gt;Zhao, Yiran&lt;/author&gt;&lt;author&gt;Xia, Bingxuan&lt;/author&gt;&lt;author&gt;Mei, Shiliang&lt;/author&gt;&lt;author&gt;Shi, Mingming&lt;/author&gt;&lt;author&gt;Li, Yuefeng&lt;/author&gt;&lt;author&gt;Hu, Rongrong&lt;/author&gt;&lt;/authors&gt;&lt;/contributors&gt;&lt;titles&gt;&lt;title&gt;&lt;style face="normal" font="default" size="100%"&gt;Stable Dy-doped CsPbBr&lt;/style&gt;&lt;style face="subscript" font="default" size="100%"&gt;3&lt;/style&gt;&lt;style face="normal" font="default" size="100%"&gt; quantum dot glass with enhanced optical performance&lt;/style&gt;&lt;/title&gt;&lt;secondary-title&gt;J. Non-Cryst. Solids&lt;/secondary-title&gt;&lt;/titles&gt;&lt;periodical&gt;&lt;full-title&gt;J. Non-Cryst. Solids&lt;/full-title&gt;&lt;/periodical&gt;&lt;pages&gt;121224&lt;/pages&gt;&lt;volume&gt;575&lt;/volume&gt;&lt;dates&gt;&lt;year&gt;2022&lt;/year&gt;&lt;/dates&gt;&lt;isbn&gt;0022-3093&lt;/isbn&gt;&lt;urls&gt;&lt;/urls&gt;&lt;/record&gt;&lt;/Cite&gt;&lt;/EndNote&gt;</w:instrText>
            </w:r>
            <w:r>
              <w:rPr>
                <w:rFonts w:ascii="Times New Roman" w:hAnsi="Times New Roman" w:cs="Times New Roman"/>
                <w:color w:val="121212"/>
                <w:sz w:val="16"/>
                <w:szCs w:val="16"/>
              </w:rPr>
              <w:fldChar w:fldCharType="separate"/>
            </w:r>
            <w:r>
              <w:rPr>
                <w:rFonts w:ascii="Times New Roman" w:hAnsi="Times New Roman" w:cs="Times New Roman"/>
                <w:color w:val="121212"/>
                <w:sz w:val="16"/>
                <w:szCs w:val="16"/>
                <w:vertAlign w:val="superscript"/>
              </w:rPr>
              <w:t>[73]</w:t>
            </w:r>
            <w:r>
              <w:rPr>
                <w:rFonts w:ascii="Times New Roman" w:hAnsi="Times New Roman" w:cs="Times New Roman"/>
                <w:color w:val="121212"/>
                <w:sz w:val="16"/>
                <w:szCs w:val="16"/>
              </w:rPr>
              <w:fldChar w:fldCharType="end"/>
            </w:r>
          </w:p>
        </w:tc>
      </w:tr>
    </w:tbl>
    <w:p w14:paraId="74D351F8" w14:textId="77777777" w:rsidR="003E61AD" w:rsidRDefault="00000000">
      <w:pPr>
        <w:pStyle w:val="a3"/>
        <w:adjustRightInd w:val="0"/>
        <w:spacing w:before="120"/>
        <w:ind w:firstLine="480"/>
        <w:rPr>
          <w:rFonts w:ascii="Times New Roman" w:eastAsiaTheme="minorEastAsia" w:hAnsi="Times New Roman"/>
          <w:color w:val="121212"/>
          <w:kern w:val="2"/>
          <w:szCs w:val="24"/>
        </w:rPr>
      </w:pPr>
      <w:r>
        <w:rPr>
          <w:rFonts w:ascii="Times New Roman" w:eastAsiaTheme="minorEastAsia" w:hAnsi="Times New Roman"/>
          <w:noProof/>
          <w:color w:val="121212"/>
          <w:kern w:val="2"/>
          <w:szCs w:val="24"/>
        </w:rPr>
        <w:drawing>
          <wp:anchor distT="0" distB="0" distL="114300" distR="114300" simplePos="0" relativeHeight="251687936" behindDoc="0" locked="0" layoutInCell="1" allowOverlap="1" wp14:anchorId="5BED3EDC" wp14:editId="37916E77">
            <wp:simplePos x="0" y="0"/>
            <wp:positionH relativeFrom="margin">
              <wp:posOffset>2540</wp:posOffset>
            </wp:positionH>
            <wp:positionV relativeFrom="margin">
              <wp:posOffset>4523105</wp:posOffset>
            </wp:positionV>
            <wp:extent cx="5266690" cy="3437890"/>
            <wp:effectExtent l="0" t="0" r="0"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rcRect r="5965"/>
                    <a:stretch>
                      <a:fillRect/>
                    </a:stretch>
                  </pic:blipFill>
                  <pic:spPr>
                    <a:xfrm>
                      <a:off x="0" y="0"/>
                      <a:ext cx="5266690" cy="3437890"/>
                    </a:xfrm>
                    <a:prstGeom prst="rect">
                      <a:avLst/>
                    </a:prstGeom>
                    <a:ln>
                      <a:noFill/>
                    </a:ln>
                  </pic:spPr>
                </pic:pic>
              </a:graphicData>
            </a:graphic>
          </wp:anchor>
        </w:drawing>
      </w:r>
      <w:r>
        <w:rPr>
          <w:rFonts w:ascii="Times New Roman" w:eastAsiaTheme="minorEastAsia" w:hAnsi="Times New Roman"/>
          <w:color w:val="121212"/>
          <w:kern w:val="2"/>
          <w:szCs w:val="24"/>
        </w:rPr>
        <w:t xml:space="preserve">The boundary line between the crystalline and amorphous phases of 335°C-PiG is well defined as shown in </w:t>
      </w:r>
      <w:r>
        <w:rPr>
          <w:rFonts w:ascii="Times New Roman" w:eastAsiaTheme="minorEastAsia" w:hAnsi="Times New Roman"/>
          <w:b/>
          <w:bCs/>
          <w:color w:val="121212"/>
          <w:kern w:val="2"/>
          <w:szCs w:val="24"/>
        </w:rPr>
        <w:t>Fig. 4(a)</w:t>
      </w:r>
      <w:r>
        <w:rPr>
          <w:rFonts w:ascii="Times New Roman" w:eastAsiaTheme="minorEastAsia" w:hAnsi="Times New Roman"/>
          <w:color w:val="121212"/>
          <w:kern w:val="2"/>
          <w:szCs w:val="24"/>
        </w:rPr>
        <w:t>.</w:t>
      </w:r>
      <w:r>
        <w:rPr>
          <w:color w:val="121212"/>
          <w:szCs w:val="24"/>
        </w:rPr>
        <w:t xml:space="preserve"> </w:t>
      </w:r>
      <w:r>
        <w:rPr>
          <w:rFonts w:ascii="Times New Roman" w:eastAsiaTheme="minorEastAsia" w:hAnsi="Times New Roman"/>
          <w:color w:val="121212"/>
          <w:kern w:val="2"/>
          <w:szCs w:val="24"/>
        </w:rPr>
        <w:t xml:space="preserve">SEM </w:t>
      </w:r>
      <w:r>
        <w:rPr>
          <w:rFonts w:ascii="Times New Roman" w:eastAsiaTheme="minorEastAsia" w:hAnsi="Times New Roman"/>
          <w:b/>
          <w:bCs/>
          <w:color w:val="121212"/>
          <w:kern w:val="2"/>
          <w:szCs w:val="24"/>
        </w:rPr>
        <w:t xml:space="preserve">Fig. 4 (d-f) </w:t>
      </w:r>
      <w:r>
        <w:rPr>
          <w:rFonts w:ascii="Times New Roman" w:eastAsiaTheme="minorEastAsia" w:hAnsi="Times New Roman"/>
          <w:color w:val="121212"/>
          <w:kern w:val="2"/>
          <w:szCs w:val="24"/>
        </w:rPr>
        <w:t xml:space="preserve">shows a clear elemental </w:t>
      </w:r>
      <w:r>
        <w:rPr>
          <w:rFonts w:ascii="Times New Roman" w:eastAsiaTheme="minorEastAsia" w:hAnsi="Times New Roman"/>
          <w:color w:val="121212"/>
          <w:kern w:val="2"/>
          <w:szCs w:val="24"/>
        </w:rPr>
        <w:lastRenderedPageBreak/>
        <w:t>difference between the tellurite glass and SPOC phosphor, and no significant elemental diffusion region is observed.</w:t>
      </w:r>
      <w:r>
        <w:rPr>
          <w:color w:val="121212"/>
          <w:szCs w:val="24"/>
        </w:rPr>
        <w:t xml:space="preserve"> </w:t>
      </w:r>
      <w:r>
        <w:rPr>
          <w:rFonts w:ascii="Times New Roman" w:eastAsiaTheme="minorEastAsia" w:hAnsi="Times New Roman"/>
          <w:color w:val="121212"/>
          <w:kern w:val="2"/>
          <w:szCs w:val="24"/>
        </w:rPr>
        <w:t>This indicates that there is no serious interaction between the SPOC phosphor and the glass.</w:t>
      </w:r>
      <w:r>
        <w:rPr>
          <w:color w:val="121212"/>
          <w:szCs w:val="24"/>
        </w:rPr>
        <w:t xml:space="preserve"> </w:t>
      </w:r>
      <w:r>
        <w:rPr>
          <w:rFonts w:ascii="Times New Roman" w:eastAsiaTheme="minorEastAsia" w:hAnsi="Times New Roman"/>
          <w:color w:val="121212"/>
          <w:kern w:val="2"/>
          <w:szCs w:val="24"/>
        </w:rPr>
        <w:t xml:space="preserve">The crystal face spacing d = 3.12 Å (211) of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was measured in </w:t>
      </w:r>
      <w:r>
        <w:rPr>
          <w:rFonts w:ascii="Times New Roman" w:eastAsiaTheme="minorEastAsia" w:hAnsi="Times New Roman"/>
          <w:b/>
          <w:bCs/>
          <w:color w:val="121212"/>
          <w:kern w:val="2"/>
          <w:szCs w:val="24"/>
        </w:rPr>
        <w:t>Fig. 4(b)</w:t>
      </w:r>
      <w:r>
        <w:rPr>
          <w:rFonts w:ascii="Times New Roman" w:eastAsiaTheme="minorEastAsia" w:hAnsi="Times New Roman"/>
          <w:color w:val="121212"/>
          <w:kern w:val="2"/>
          <w:szCs w:val="24"/>
        </w:rPr>
        <w:t>.</w:t>
      </w:r>
      <w:r>
        <w:rPr>
          <w:color w:val="121212"/>
          <w:szCs w:val="24"/>
        </w:rPr>
        <w:t xml:space="preserve"> </w:t>
      </w:r>
      <w:r>
        <w:rPr>
          <w:rFonts w:ascii="Times New Roman" w:eastAsiaTheme="minorEastAsia" w:hAnsi="Times New Roman"/>
          <w:color w:val="121212"/>
          <w:kern w:val="2"/>
          <w:szCs w:val="24"/>
        </w:rPr>
        <w:t>In the standard card PDF#00-016-0666, 221 has a grain spacing of 2.94Å.</w:t>
      </w:r>
      <w:r>
        <w:rPr>
          <w:color w:val="121212"/>
          <w:szCs w:val="24"/>
        </w:rPr>
        <w:t xml:space="preserve"> </w:t>
      </w:r>
      <w:r>
        <w:rPr>
          <w:rFonts w:ascii="Times New Roman" w:eastAsiaTheme="minorEastAsia" w:hAnsi="Times New Roman"/>
          <w:color w:val="121212"/>
          <w:kern w:val="2"/>
          <w:szCs w:val="24"/>
        </w:rPr>
        <w:t xml:space="preserve">It was further shown that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films expand the material with increasing sintering temperature, leading to larger lattice spacing.</w:t>
      </w:r>
      <w:r>
        <w:rPr>
          <w:color w:val="121212"/>
          <w:szCs w:val="24"/>
        </w:rPr>
        <w:t xml:space="preserve"> </w:t>
      </w:r>
      <w:r>
        <w:rPr>
          <w:rFonts w:ascii="Times New Roman" w:eastAsiaTheme="minorEastAsia" w:hAnsi="Times New Roman"/>
          <w:b/>
          <w:bCs/>
          <w:color w:val="121212"/>
          <w:kern w:val="2"/>
          <w:szCs w:val="24"/>
        </w:rPr>
        <w:t>Fig. 4(</w:t>
      </w:r>
      <w:r>
        <w:rPr>
          <w:rFonts w:ascii="Times New Roman" w:eastAsiaTheme="minorEastAsia" w:hAnsi="Times New Roman" w:hint="eastAsia"/>
          <w:b/>
          <w:bCs/>
          <w:color w:val="121212"/>
          <w:kern w:val="2"/>
          <w:szCs w:val="24"/>
        </w:rPr>
        <w:t>c</w:t>
      </w:r>
      <w:r>
        <w:rPr>
          <w:rFonts w:ascii="Times New Roman" w:eastAsiaTheme="minorEastAsia" w:hAnsi="Times New Roman"/>
          <w:b/>
          <w:bCs/>
          <w:color w:val="121212"/>
          <w:kern w:val="2"/>
          <w:szCs w:val="24"/>
        </w:rPr>
        <w:t>)</w:t>
      </w:r>
      <w:r>
        <w:rPr>
          <w:rFonts w:ascii="Times New Roman" w:eastAsiaTheme="minorEastAsia" w:hAnsi="Times New Roman"/>
          <w:color w:val="121212"/>
          <w:kern w:val="2"/>
          <w:szCs w:val="24"/>
        </w:rPr>
        <w:t xml:space="preserve"> again identifies a thickness of 27.8 </w:t>
      </w:r>
      <w:proofErr w:type="spellStart"/>
      <w:r>
        <w:rPr>
          <w:rFonts w:ascii="Times New Roman" w:eastAsiaTheme="minorEastAsia" w:hAnsi="Times New Roman"/>
          <w:color w:val="121212"/>
          <w:kern w:val="2"/>
          <w:szCs w:val="24"/>
        </w:rPr>
        <w:t>μm</w:t>
      </w:r>
      <w:proofErr w:type="spellEnd"/>
      <w:r>
        <w:rPr>
          <w:rFonts w:ascii="Times New Roman" w:eastAsiaTheme="minorEastAsia" w:hAnsi="Times New Roman"/>
          <w:color w:val="121212"/>
          <w:kern w:val="2"/>
          <w:szCs w:val="24"/>
        </w:rPr>
        <w:t xml:space="preserve"> for the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film with 3 layers scraped and coated at the optimum sintering temperature of 335 °C.</w:t>
      </w:r>
      <w:r>
        <w:rPr>
          <w:color w:val="121212"/>
          <w:szCs w:val="24"/>
        </w:rPr>
        <w:t xml:space="preserve"> </w:t>
      </w:r>
      <w:r>
        <w:rPr>
          <w:rFonts w:ascii="Times New Roman" w:eastAsiaTheme="minorEastAsia" w:hAnsi="Times New Roman"/>
          <w:color w:val="121212"/>
          <w:kern w:val="2"/>
          <w:szCs w:val="24"/>
        </w:rPr>
        <w:t xml:space="preserve">The content of each element in the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sample can be seen in </w:t>
      </w:r>
      <w:r>
        <w:rPr>
          <w:rFonts w:ascii="Times New Roman" w:eastAsiaTheme="minorEastAsia" w:hAnsi="Times New Roman"/>
          <w:b/>
          <w:bCs/>
          <w:color w:val="121212"/>
          <w:kern w:val="2"/>
          <w:szCs w:val="24"/>
        </w:rPr>
        <w:t>Fig. 4(g)</w:t>
      </w:r>
      <w:r>
        <w:rPr>
          <w:rFonts w:ascii="Times New Roman" w:eastAsiaTheme="minorEastAsia" w:hAnsi="Times New Roman"/>
          <w:color w:val="121212"/>
          <w:kern w:val="2"/>
          <w:szCs w:val="24"/>
        </w:rPr>
        <w:t xml:space="preserve">, and it is obvious that the proportion of </w:t>
      </w:r>
      <w:proofErr w:type="spellStart"/>
      <w:r>
        <w:rPr>
          <w:rFonts w:ascii="Times New Roman" w:eastAsiaTheme="minorEastAsia" w:hAnsi="Times New Roman"/>
          <w:color w:val="121212"/>
          <w:kern w:val="2"/>
          <w:szCs w:val="24"/>
        </w:rPr>
        <w:t>borotellurite</w:t>
      </w:r>
      <w:proofErr w:type="spellEnd"/>
      <w:r>
        <w:rPr>
          <w:rFonts w:ascii="Times New Roman" w:eastAsiaTheme="minorEastAsia" w:hAnsi="Times New Roman"/>
          <w:color w:val="121212"/>
          <w:kern w:val="2"/>
          <w:szCs w:val="24"/>
        </w:rPr>
        <w:t xml:space="preserve"> is much larger than that of the phosphor component. The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film then reduces the production cost compared to phosphor glass ceramic that require 100% phosphor and high temperature operation, and the luminescence performance and stability are not inferior to that of the corresponding pure phosphor.</w:t>
      </w:r>
    </w:p>
    <w:p w14:paraId="69FC9FB0" w14:textId="77777777" w:rsidR="003E61AD" w:rsidRDefault="00000000">
      <w:pPr>
        <w:pStyle w:val="a3"/>
        <w:adjustRightInd w:val="0"/>
        <w:spacing w:before="120" w:after="120" w:line="240" w:lineRule="auto"/>
        <w:ind w:left="720" w:right="720" w:firstLineChars="0" w:firstLine="0"/>
        <w:rPr>
          <w:rFonts w:ascii="Times New Roman" w:eastAsiaTheme="minorEastAsia" w:hAnsi="Times New Roman"/>
          <w:color w:val="121212"/>
          <w:kern w:val="2"/>
          <w:sz w:val="16"/>
          <w:szCs w:val="16"/>
        </w:rPr>
      </w:pPr>
      <w:r>
        <w:rPr>
          <w:rFonts w:ascii="Times New Roman" w:eastAsiaTheme="minorEastAsia" w:hAnsi="Times New Roman"/>
          <w:b/>
          <w:bCs/>
          <w:color w:val="121212"/>
          <w:kern w:val="2"/>
          <w:sz w:val="16"/>
          <w:szCs w:val="16"/>
        </w:rPr>
        <w:t>Fig. 4</w:t>
      </w:r>
      <w:r>
        <w:rPr>
          <w:rFonts w:ascii="Times New Roman" w:eastAsiaTheme="minorEastAsia" w:hAnsi="Times New Roman"/>
          <w:color w:val="121212"/>
          <w:kern w:val="2"/>
          <w:sz w:val="16"/>
          <w:szCs w:val="16"/>
        </w:rPr>
        <w:t xml:space="preserve"> </w:t>
      </w:r>
      <w:bookmarkStart w:id="8" w:name="_Hlk192870820"/>
      <w:r>
        <w:rPr>
          <w:rFonts w:ascii="Times New Roman" w:eastAsiaTheme="minorEastAsia" w:hAnsi="Times New Roman"/>
          <w:color w:val="121212"/>
          <w:kern w:val="2"/>
          <w:sz w:val="16"/>
          <w:szCs w:val="16"/>
        </w:rPr>
        <w:t>(a, b) Interfacial maps of 335 °C-</w:t>
      </w:r>
      <w:proofErr w:type="spellStart"/>
      <w:r>
        <w:rPr>
          <w:rFonts w:ascii="Times New Roman" w:eastAsiaTheme="minorEastAsia" w:hAnsi="Times New Roman"/>
          <w:color w:val="121212"/>
          <w:kern w:val="2"/>
          <w:sz w:val="16"/>
          <w:szCs w:val="16"/>
        </w:rPr>
        <w:t>PiG</w:t>
      </w:r>
      <w:proofErr w:type="spellEnd"/>
      <w:r>
        <w:rPr>
          <w:rFonts w:ascii="Times New Roman" w:eastAsiaTheme="minorEastAsia" w:hAnsi="Times New Roman"/>
          <w:color w:val="121212"/>
          <w:kern w:val="2"/>
          <w:sz w:val="16"/>
          <w:szCs w:val="16"/>
        </w:rPr>
        <w:t xml:space="preserve"> films under TEM. (</w:t>
      </w:r>
      <w:r>
        <w:rPr>
          <w:rFonts w:ascii="Times New Roman" w:eastAsiaTheme="minorEastAsia" w:hAnsi="Times New Roman" w:hint="eastAsia"/>
          <w:color w:val="121212"/>
          <w:kern w:val="2"/>
          <w:sz w:val="16"/>
          <w:szCs w:val="16"/>
        </w:rPr>
        <w:t>c</w:t>
      </w:r>
      <w:r>
        <w:rPr>
          <w:rFonts w:ascii="Times New Roman" w:eastAsiaTheme="minorEastAsia" w:hAnsi="Times New Roman"/>
          <w:color w:val="121212"/>
          <w:kern w:val="2"/>
          <w:sz w:val="16"/>
          <w:szCs w:val="16"/>
        </w:rPr>
        <w:t>) Thickness of the 335 °C-</w:t>
      </w:r>
      <w:proofErr w:type="spellStart"/>
      <w:r>
        <w:rPr>
          <w:rFonts w:ascii="Times New Roman" w:eastAsiaTheme="minorEastAsia" w:hAnsi="Times New Roman"/>
          <w:color w:val="121212"/>
          <w:kern w:val="2"/>
          <w:sz w:val="16"/>
          <w:szCs w:val="16"/>
        </w:rPr>
        <w:t>PiG</w:t>
      </w:r>
      <w:proofErr w:type="spellEnd"/>
      <w:r>
        <w:rPr>
          <w:rFonts w:ascii="Times New Roman" w:eastAsiaTheme="minorEastAsia" w:hAnsi="Times New Roman"/>
          <w:color w:val="121212"/>
          <w:kern w:val="2"/>
          <w:sz w:val="16"/>
          <w:szCs w:val="16"/>
        </w:rPr>
        <w:t xml:space="preserve"> film with three layers scraped under SEM (scale bar, 200 </w:t>
      </w:r>
      <w:proofErr w:type="spellStart"/>
      <w:r>
        <w:rPr>
          <w:rFonts w:ascii="Times New Roman" w:eastAsiaTheme="minorEastAsia" w:hAnsi="Times New Roman"/>
          <w:color w:val="121212"/>
          <w:kern w:val="2"/>
          <w:sz w:val="16"/>
          <w:szCs w:val="16"/>
        </w:rPr>
        <w:t>μm</w:t>
      </w:r>
      <w:proofErr w:type="spellEnd"/>
      <w:r>
        <w:rPr>
          <w:rFonts w:ascii="Times New Roman" w:eastAsiaTheme="minorEastAsia" w:hAnsi="Times New Roman"/>
          <w:color w:val="121212"/>
          <w:kern w:val="2"/>
          <w:sz w:val="16"/>
          <w:szCs w:val="16"/>
        </w:rPr>
        <w:t>). (d-g) Elemental analyses of 335 °C-</w:t>
      </w:r>
      <w:proofErr w:type="spellStart"/>
      <w:r>
        <w:rPr>
          <w:rFonts w:ascii="Times New Roman" w:eastAsiaTheme="minorEastAsia" w:hAnsi="Times New Roman"/>
          <w:color w:val="121212"/>
          <w:kern w:val="2"/>
          <w:sz w:val="16"/>
          <w:szCs w:val="16"/>
        </w:rPr>
        <w:t>PiG</w:t>
      </w:r>
      <w:proofErr w:type="spellEnd"/>
      <w:r>
        <w:rPr>
          <w:rFonts w:ascii="Times New Roman" w:eastAsiaTheme="minorEastAsia" w:hAnsi="Times New Roman"/>
          <w:color w:val="121212"/>
          <w:kern w:val="2"/>
          <w:sz w:val="16"/>
          <w:szCs w:val="16"/>
        </w:rPr>
        <w:t xml:space="preserve"> films under SEM. (h-</w:t>
      </w:r>
      <w:proofErr w:type="spellStart"/>
      <w:r>
        <w:rPr>
          <w:rFonts w:ascii="Times New Roman" w:eastAsiaTheme="minorEastAsia" w:hAnsi="Times New Roman"/>
          <w:color w:val="121212"/>
          <w:kern w:val="2"/>
          <w:sz w:val="16"/>
          <w:szCs w:val="16"/>
        </w:rPr>
        <w:t>i</w:t>
      </w:r>
      <w:proofErr w:type="spellEnd"/>
      <w:r>
        <w:rPr>
          <w:rFonts w:ascii="Times New Roman" w:eastAsiaTheme="minorEastAsia" w:hAnsi="Times New Roman"/>
          <w:color w:val="121212"/>
          <w:kern w:val="2"/>
          <w:sz w:val="16"/>
          <w:szCs w:val="16"/>
        </w:rPr>
        <w:t>) Backscatter plots of 335°C-PiG films under SEM.</w:t>
      </w:r>
    </w:p>
    <w:bookmarkEnd w:id="8"/>
    <w:p w14:paraId="1B8701E0" w14:textId="77777777" w:rsidR="003E61AD" w:rsidRDefault="00000000">
      <w:pPr>
        <w:pStyle w:val="a3"/>
        <w:adjustRightInd w:val="0"/>
        <w:snapToGrid w:val="0"/>
        <w:spacing w:before="120"/>
        <w:ind w:firstLineChars="0" w:firstLine="0"/>
        <w:rPr>
          <w:rFonts w:ascii="Times New Roman" w:eastAsiaTheme="minorEastAsia" w:hAnsi="Times New Roman"/>
          <w:i/>
          <w:iCs/>
          <w:color w:val="121212"/>
          <w:kern w:val="2"/>
          <w:szCs w:val="24"/>
        </w:rPr>
      </w:pPr>
      <w:r>
        <w:rPr>
          <w:rFonts w:ascii="Times New Roman" w:eastAsiaTheme="minorEastAsia" w:hAnsi="Times New Roman"/>
          <w:i/>
          <w:iCs/>
          <w:color w:val="121212"/>
          <w:kern w:val="2"/>
          <w:szCs w:val="24"/>
        </w:rPr>
        <w:t xml:space="preserve">3.2 Thermal quenching characteristics and moisture resistance of </w:t>
      </w:r>
      <w:proofErr w:type="spellStart"/>
      <w:r>
        <w:rPr>
          <w:rFonts w:ascii="Times New Roman" w:eastAsiaTheme="minorEastAsia" w:hAnsi="Times New Roman"/>
          <w:i/>
          <w:iCs/>
          <w:color w:val="121212"/>
          <w:kern w:val="2"/>
          <w:szCs w:val="24"/>
        </w:rPr>
        <w:t>PiG</w:t>
      </w:r>
      <w:proofErr w:type="spellEnd"/>
      <w:r>
        <w:rPr>
          <w:rFonts w:ascii="Times New Roman" w:eastAsiaTheme="minorEastAsia" w:hAnsi="Times New Roman"/>
          <w:i/>
          <w:iCs/>
          <w:color w:val="121212"/>
          <w:kern w:val="2"/>
          <w:szCs w:val="24"/>
        </w:rPr>
        <w:t xml:space="preserve"> films</w:t>
      </w:r>
    </w:p>
    <w:p w14:paraId="255FA72C" w14:textId="77777777" w:rsidR="003E61AD" w:rsidRDefault="00000000">
      <w:pPr>
        <w:pStyle w:val="a3"/>
        <w:autoSpaceDE w:val="0"/>
        <w:adjustRightInd w:val="0"/>
        <w:spacing w:before="120"/>
        <w:ind w:firstLine="480"/>
        <w:rPr>
          <w:rFonts w:ascii="Times New Roman" w:hAnsi="Times New Roman"/>
          <w:color w:val="121212"/>
          <w:szCs w:val="24"/>
        </w:rPr>
      </w:pPr>
      <w:r>
        <w:rPr>
          <w:rFonts w:ascii="Times New Roman" w:eastAsiaTheme="minorEastAsia" w:hAnsi="Times New Roman"/>
          <w:color w:val="121212"/>
          <w:kern w:val="2"/>
          <w:szCs w:val="24"/>
        </w:rPr>
        <w:t xml:space="preserve">Luminescence thermal stability is one of the main requirements of color conversion layers for their LED applications, and in this study,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is analyzed in comparison with PiS. </w:t>
      </w:r>
      <w:r>
        <w:rPr>
          <w:rFonts w:ascii="Times New Roman" w:eastAsiaTheme="minorEastAsia" w:hAnsi="Times New Roman"/>
          <w:b/>
          <w:bCs/>
          <w:color w:val="121212"/>
          <w:kern w:val="2"/>
          <w:szCs w:val="24"/>
        </w:rPr>
        <w:t>Fig. 5 (a</w:t>
      </w:r>
      <w:r>
        <w:rPr>
          <w:rFonts w:ascii="Times New Roman" w:eastAsiaTheme="minorEastAsia" w:hAnsi="Times New Roman"/>
          <w:color w:val="121212"/>
          <w:kern w:val="2"/>
          <w:szCs w:val="24"/>
        </w:rPr>
        <w:t>-</w:t>
      </w:r>
      <w:r>
        <w:rPr>
          <w:rFonts w:ascii="Times New Roman" w:eastAsiaTheme="minorEastAsia" w:hAnsi="Times New Roman"/>
          <w:b/>
          <w:bCs/>
          <w:color w:val="121212"/>
          <w:kern w:val="2"/>
          <w:szCs w:val="24"/>
        </w:rPr>
        <w:t>d)</w:t>
      </w:r>
      <w:r>
        <w:rPr>
          <w:rFonts w:ascii="Times New Roman" w:eastAsiaTheme="minorEastAsia" w:hAnsi="Times New Roman"/>
          <w:color w:val="121212"/>
          <w:kern w:val="2"/>
          <w:szCs w:val="24"/>
        </w:rPr>
        <w:t xml:space="preserve"> shows the thermal stability tests of 335°C-PiG and PiS under 400 nm excitation, respectively. As the temperature gradually increased from 25 °C to 275 °C, it was obvious that the attenuation degree of PL intensity of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film was much lower than that of PiS. This is due to the poor heat dissipation of the organic resin, and the accumulation of heat enhances the PiS non-radiative jump and thus the luminescence intensity is weakened. Along with the temperature increase, the full-width at half-maximum (FWHM) variations of the two are not very different, but the PiS undergoes a more serious blueshift phenomenon.</w:t>
      </w:r>
      <w:r>
        <w:rPr>
          <w:rFonts w:ascii="Times New Roman" w:hAnsi="Times New Roman"/>
          <w:color w:val="121212"/>
          <w:szCs w:val="24"/>
        </w:rPr>
        <w:t xml:space="preserve"> </w:t>
      </w:r>
      <w:r>
        <w:rPr>
          <w:rFonts w:ascii="Times New Roman" w:eastAsiaTheme="minorEastAsia" w:hAnsi="Times New Roman"/>
          <w:color w:val="121212"/>
          <w:kern w:val="2"/>
          <w:szCs w:val="24"/>
        </w:rPr>
        <w:t>This implies that the Stokes shift change (</w:t>
      </w:r>
      <w:r>
        <w:rPr>
          <w:rFonts w:ascii="Times New Roman" w:eastAsiaTheme="minorEastAsia" w:hAnsi="Times New Roman"/>
          <w:i/>
          <w:iCs/>
          <w:color w:val="121212"/>
          <w:kern w:val="2"/>
          <w:szCs w:val="24"/>
        </w:rPr>
        <w:t>∆S</w:t>
      </w:r>
      <w:r>
        <w:rPr>
          <w:rFonts w:ascii="Times New Roman" w:eastAsiaTheme="minorEastAsia" w:hAnsi="Times New Roman"/>
          <w:color w:val="121212"/>
          <w:kern w:val="2"/>
          <w:szCs w:val="24"/>
        </w:rPr>
        <w:t xml:space="preserve">) is greater for PiS than that for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which suggests that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films are more reliable for color stability in high-temperature applications.</w:t>
      </w:r>
      <w:r>
        <w:rPr>
          <w:rFonts w:ascii="Times New Roman" w:hAnsi="Times New Roman"/>
          <w:color w:val="121212"/>
          <w:szCs w:val="24"/>
        </w:rPr>
        <w:t xml:space="preserve"> </w:t>
      </w:r>
    </w:p>
    <w:p w14:paraId="619D10AF" w14:textId="77777777" w:rsidR="003E61AD" w:rsidRDefault="00000000">
      <w:pPr>
        <w:pStyle w:val="a3"/>
        <w:autoSpaceDE w:val="0"/>
        <w:adjustRightInd w:val="0"/>
        <w:spacing w:before="120"/>
        <w:ind w:firstLine="480"/>
        <w:rPr>
          <w:rFonts w:ascii="Times New Roman" w:eastAsiaTheme="minorEastAsia" w:hAnsi="Times New Roman"/>
          <w:color w:val="121212"/>
          <w:kern w:val="2"/>
          <w:szCs w:val="24"/>
        </w:rPr>
      </w:pPr>
      <w:r>
        <w:rPr>
          <w:rFonts w:ascii="Times New Roman" w:eastAsiaTheme="minorEastAsia" w:hAnsi="Times New Roman"/>
          <w:color w:val="121212"/>
          <w:kern w:val="2"/>
          <w:szCs w:val="24"/>
        </w:rPr>
        <w:lastRenderedPageBreak/>
        <w:t xml:space="preserve">The 3D contour plots of PL intensity as in </w:t>
      </w:r>
      <w:r>
        <w:rPr>
          <w:rFonts w:ascii="Times New Roman" w:eastAsiaTheme="minorEastAsia" w:hAnsi="Times New Roman"/>
          <w:b/>
          <w:bCs/>
          <w:color w:val="121212"/>
          <w:kern w:val="2"/>
          <w:szCs w:val="24"/>
        </w:rPr>
        <w:t>Fig. 5(e, f)</w:t>
      </w:r>
      <w:r>
        <w:rPr>
          <w:rFonts w:ascii="Times New Roman" w:eastAsiaTheme="minorEastAsia" w:hAnsi="Times New Roman"/>
          <w:color w:val="121212"/>
          <w:kern w:val="2"/>
          <w:szCs w:val="24"/>
        </w:rPr>
        <w:t xml:space="preserve"> show more intuitively that the luminescence performance of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films is largely superior to that of PiS at the same high temperature.</w:t>
      </w:r>
      <w:r>
        <w:rPr>
          <w:rFonts w:ascii="Times New Roman" w:hAnsi="Times New Roman"/>
          <w:color w:val="121212"/>
          <w:szCs w:val="24"/>
        </w:rPr>
        <w:t xml:space="preserve"> </w:t>
      </w:r>
      <w:r>
        <w:rPr>
          <w:rFonts w:ascii="Times New Roman" w:eastAsiaTheme="minorEastAsia" w:hAnsi="Times New Roman"/>
          <w:b/>
          <w:bCs/>
          <w:color w:val="121212"/>
          <w:kern w:val="2"/>
          <w:szCs w:val="24"/>
        </w:rPr>
        <w:t>Fig 5(g)</w:t>
      </w:r>
      <w:r>
        <w:rPr>
          <w:rFonts w:ascii="Times New Roman" w:eastAsiaTheme="minorEastAsia" w:hAnsi="Times New Roman"/>
          <w:color w:val="121212"/>
          <w:kern w:val="2"/>
          <w:szCs w:val="24"/>
        </w:rPr>
        <w:t xml:space="preserve"> quantifies the data, with 335°C-PiG retaining 83% of its initial luminescence intensity at 175°C. In contrast, the luminous intensity of PiS has decayed to less than 50% (49%) of its initial value at 548 K under high-temperature pressure.</w:t>
      </w:r>
      <w:r>
        <w:rPr>
          <w:rFonts w:ascii="Times New Roman" w:hAnsi="Times New Roman"/>
          <w:color w:val="121212"/>
          <w:szCs w:val="24"/>
        </w:rPr>
        <w:t xml:space="preserve"> </w:t>
      </w:r>
      <w:r>
        <w:rPr>
          <w:rFonts w:ascii="Times New Roman" w:eastAsiaTheme="minorEastAsia" w:hAnsi="Times New Roman"/>
          <w:color w:val="121212"/>
          <w:kern w:val="2"/>
          <w:szCs w:val="24"/>
        </w:rPr>
        <w:t xml:space="preserve">It is shown that the coating of the inorganic glass matrix in the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film makes the phosphor more stable, and the heat build-up of the organic resin in PiS seriously affects the luminescence of the fluorescent phase.</w:t>
      </w:r>
      <w:r>
        <w:rPr>
          <w:rFonts w:ascii="Times New Roman" w:hAnsi="Times New Roman"/>
          <w:color w:val="121212"/>
          <w:szCs w:val="24"/>
        </w:rPr>
        <w:t xml:space="preserve"> </w:t>
      </w:r>
      <w:r>
        <w:rPr>
          <w:rFonts w:ascii="Times New Roman" w:eastAsiaTheme="minorEastAsia" w:hAnsi="Times New Roman"/>
          <w:color w:val="121212"/>
          <w:kern w:val="2"/>
          <w:szCs w:val="24"/>
        </w:rPr>
        <w:t xml:space="preserve">Compared with the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(YAG-</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prepared from the conventional yellow phosphor YAG applied to blue light chips, this blue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film under a </w:t>
      </w:r>
      <w:proofErr w:type="spellStart"/>
      <w:r>
        <w:rPr>
          <w:rFonts w:ascii="Times New Roman" w:eastAsiaTheme="minorEastAsia" w:hAnsi="Times New Roman"/>
          <w:color w:val="121212"/>
          <w:kern w:val="2"/>
          <w:szCs w:val="24"/>
        </w:rPr>
        <w:t>borotellurite</w:t>
      </w:r>
      <w:proofErr w:type="spellEnd"/>
      <w:r>
        <w:rPr>
          <w:rFonts w:ascii="Times New Roman" w:eastAsiaTheme="minorEastAsia" w:hAnsi="Times New Roman"/>
          <w:color w:val="121212"/>
          <w:kern w:val="2"/>
          <w:szCs w:val="24"/>
        </w:rPr>
        <w:t xml:space="preserve"> glass matrix further demonstrates its excellent thermal stability.   </w:t>
      </w:r>
    </w:p>
    <w:p w14:paraId="6195F146" w14:textId="77777777" w:rsidR="003E61AD" w:rsidRDefault="00000000">
      <w:pPr>
        <w:pStyle w:val="a3"/>
        <w:autoSpaceDE w:val="0"/>
        <w:adjustRightInd w:val="0"/>
        <w:spacing w:before="120"/>
        <w:ind w:firstLine="480"/>
        <w:rPr>
          <w:rFonts w:ascii="Times New Roman" w:hAnsi="Times New Roman"/>
          <w:color w:val="121212"/>
          <w:kern w:val="0"/>
          <w:szCs w:val="24"/>
        </w:rPr>
      </w:pPr>
      <w:r>
        <w:rPr>
          <w:rFonts w:ascii="Times New Roman" w:eastAsiaTheme="minorEastAsia" w:hAnsi="Times New Roman"/>
          <w:color w:val="121212"/>
          <w:kern w:val="2"/>
          <w:szCs w:val="24"/>
        </w:rPr>
        <w:t xml:space="preserve">As shown in </w:t>
      </w:r>
      <w:r>
        <w:rPr>
          <w:rFonts w:ascii="Times New Roman" w:eastAsiaTheme="minorEastAsia" w:hAnsi="Times New Roman"/>
          <w:b/>
          <w:bCs/>
          <w:color w:val="121212"/>
          <w:kern w:val="2"/>
          <w:szCs w:val="24"/>
        </w:rPr>
        <w:t>Table 2</w:t>
      </w:r>
      <w:r>
        <w:rPr>
          <w:rFonts w:ascii="Times New Roman" w:eastAsiaTheme="minorEastAsia" w:hAnsi="Times New Roman"/>
          <w:color w:val="121212"/>
          <w:kern w:val="2"/>
          <w:szCs w:val="24"/>
        </w:rPr>
        <w:t>, the luminescence performance was compared with that of the PiS samples prepared with the corresponding phosphors, and the ability of SPOC-</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to maintain the initial value was much better than that of the other </w:t>
      </w:r>
      <w:proofErr w:type="spellStart"/>
      <w:r>
        <w:rPr>
          <w:rFonts w:ascii="Times New Roman" w:eastAsiaTheme="minorEastAsia" w:hAnsi="Times New Roman"/>
          <w:color w:val="121212"/>
          <w:kern w:val="2"/>
          <w:szCs w:val="24"/>
        </w:rPr>
        <w:t>PiGs</w:t>
      </w:r>
      <w:proofErr w:type="spellEnd"/>
      <w:r>
        <w:rPr>
          <w:rFonts w:ascii="Times New Roman" w:eastAsiaTheme="minorEastAsia" w:hAnsi="Times New Roman"/>
          <w:color w:val="121212"/>
          <w:kern w:val="2"/>
          <w:szCs w:val="24"/>
        </w:rPr>
        <w:t>.</w:t>
      </w:r>
      <w:r>
        <w:rPr>
          <w:rFonts w:ascii="Times New Roman" w:hAnsi="Times New Roman"/>
          <w:color w:val="121212"/>
          <w:szCs w:val="24"/>
        </w:rPr>
        <w:t xml:space="preserve"> </w:t>
      </w:r>
      <w:r>
        <w:rPr>
          <w:rFonts w:ascii="Times New Roman" w:hAnsi="Times New Roman"/>
          <w:color w:val="121212"/>
          <w:kern w:val="0"/>
          <w:szCs w:val="24"/>
        </w:rPr>
        <w:t>According to the classical theory of thermal quenching, the strength with temperature can be quantified by the expression</w:t>
      </w:r>
      <w:r>
        <w:rPr>
          <w:rFonts w:ascii="Times New Roman" w:eastAsiaTheme="minorEastAsia" w:hAnsi="Times New Roman"/>
          <w:color w:val="121212"/>
          <w:kern w:val="2"/>
          <w:szCs w:val="24"/>
        </w:rPr>
        <w:fldChar w:fldCharType="begin">
          <w:fldData xml:space="preserve">PEVuZE5vdGU+PENpdGU+PEF1dGhvcj5MaTwvQXV0aG9yPjxZZWFyPjIwMTY8L1llYXI+PFJlY051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</w:fldData>
        </w:fldChar>
      </w:r>
      <w:r>
        <w:rPr>
          <w:rFonts w:ascii="Times New Roman" w:eastAsiaTheme="minorEastAsia" w:hAnsi="Times New Roman"/>
          <w:color w:val="121212"/>
          <w:kern w:val="2"/>
          <w:szCs w:val="24"/>
        </w:rPr>
        <w:instrText xml:space="preserve"> ADDIN EN.CITE </w:instrText>
      </w:r>
      <w:r>
        <w:rPr>
          <w:rFonts w:ascii="Times New Roman" w:eastAsiaTheme="minorEastAsia" w:hAnsi="Times New Roman"/>
          <w:color w:val="121212"/>
          <w:kern w:val="2"/>
          <w:szCs w:val="24"/>
        </w:rPr>
        <w:fldChar w:fldCharType="begin">
          <w:fldData xml:space="preserve">PEVuZE5vdGU+PENpdGU+PEF1dGhvcj5MaTwvQXV0aG9yPjxZZWFyPjIwMTY8L1llYXI+PFJlY051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</w:fldData>
        </w:fldChar>
      </w:r>
      <w:r>
        <w:rPr>
          <w:rFonts w:ascii="Times New Roman" w:eastAsiaTheme="minorEastAsia" w:hAnsi="Times New Roman"/>
          <w:color w:val="121212"/>
          <w:kern w:val="2"/>
          <w:szCs w:val="24"/>
        </w:rPr>
        <w:instrText xml:space="preserve"> ADDIN EN.CITE.DATA </w:instrText>
      </w:r>
      <w:r>
        <w:rPr>
          <w:rFonts w:ascii="Times New Roman" w:eastAsiaTheme="minorEastAsia" w:hAnsi="Times New Roman"/>
          <w:color w:val="121212"/>
          <w:kern w:val="2"/>
          <w:szCs w:val="24"/>
        </w:rPr>
      </w:r>
      <w:r>
        <w:rPr>
          <w:rFonts w:ascii="Times New Roman" w:eastAsiaTheme="minorEastAsia" w:hAnsi="Times New Roman"/>
          <w:color w:val="121212"/>
          <w:kern w:val="2"/>
          <w:szCs w:val="24"/>
        </w:rPr>
        <w:fldChar w:fldCharType="end"/>
      </w:r>
      <w:r>
        <w:rPr>
          <w:rFonts w:ascii="Times New Roman" w:eastAsiaTheme="minorEastAsia" w:hAnsi="Times New Roman"/>
          <w:color w:val="121212"/>
          <w:kern w:val="2"/>
          <w:szCs w:val="24"/>
        </w:rPr>
      </w:r>
      <w:r>
        <w:rPr>
          <w:rFonts w:ascii="Times New Roman" w:eastAsiaTheme="minorEastAsia" w:hAnsi="Times New Roman"/>
          <w:color w:val="121212"/>
          <w:kern w:val="2"/>
          <w:szCs w:val="24"/>
        </w:rPr>
        <w:fldChar w:fldCharType="separate"/>
      </w:r>
      <w:r>
        <w:rPr>
          <w:rFonts w:ascii="Times New Roman" w:eastAsiaTheme="minorEastAsia" w:hAnsi="Times New Roman"/>
          <w:color w:val="121212"/>
          <w:kern w:val="2"/>
          <w:szCs w:val="24"/>
          <w:vertAlign w:val="superscript"/>
        </w:rPr>
        <w:t>[74, 75]</w:t>
      </w:r>
      <w:r>
        <w:rPr>
          <w:rFonts w:ascii="Times New Roman" w:eastAsiaTheme="minorEastAsia" w:hAnsi="Times New Roman"/>
          <w:color w:val="121212"/>
          <w:kern w:val="2"/>
          <w:szCs w:val="24"/>
        </w:rPr>
        <w:fldChar w:fldCharType="end"/>
      </w:r>
      <w:r>
        <w:rPr>
          <w:rFonts w:ascii="Times New Roman" w:hAnsi="Times New Roman"/>
          <w:color w:val="121212"/>
          <w:kern w:val="0"/>
          <w:szCs w:val="24"/>
        </w:rPr>
        <w:t>.</w:t>
      </w:r>
    </w:p>
    <w:p w14:paraId="5055F341" w14:textId="77777777" w:rsidR="003E61AD" w:rsidRDefault="00000000">
      <w:pPr>
        <w:pStyle w:val="a3"/>
        <w:autoSpaceDE w:val="0"/>
        <w:adjustRightInd w:val="0"/>
        <w:spacing w:before="120"/>
        <w:ind w:firstLine="480"/>
        <w:rPr>
          <w:rFonts w:ascii="Times New Roman" w:hAnsi="Times New Roman"/>
          <w:color w:val="121212"/>
          <w:szCs w:val="24"/>
          <w:shd w:val="clear" w:color="auto" w:fill="FFFFFF"/>
        </w:rPr>
      </w:pPr>
      <w:r>
        <w:rPr>
          <w:rFonts w:ascii="Times New Roman" w:hAnsi="Times New Roman" w:hint="eastAsia"/>
          <w:color w:val="121212"/>
          <w:szCs w:val="24"/>
          <w:shd w:val="clear" w:color="auto" w:fill="FFFFFF"/>
        </w:rPr>
        <w:t xml:space="preserve"> </w:t>
      </w:r>
      <w:r>
        <w:rPr>
          <w:rFonts w:ascii="Times New Roman" w:hAnsi="Times New Roman"/>
          <w:color w:val="121212"/>
          <w:szCs w:val="24"/>
          <w:shd w:val="clear" w:color="auto" w:fill="FFFFFF"/>
        </w:rPr>
        <w:t xml:space="preserve">                             </w:t>
      </w:r>
      <m:oMath>
        <m:f>
          <m:fPr>
            <m:type m:val="lin"/>
            <m:ctrlPr>
              <w:rPr>
                <w:rFonts w:ascii="Cambria Math" w:eastAsiaTheme="minorEastAsia" w:hAnsi="Cambria Math"/>
                <w:i/>
                <w:color w:val="121212"/>
                <w:kern w:val="2"/>
                <w:szCs w:val="24"/>
                <w:shd w:val="clear" w:color="auto" w:fill="FFFFFF"/>
              </w:rPr>
            </m:ctrlPr>
          </m:fPr>
          <m:num>
            <m:sSub>
              <m:sSubPr>
                <m:ctrlPr>
                  <w:rPr>
                    <w:rFonts w:ascii="Cambria Math" w:eastAsiaTheme="minorEastAsia" w:hAnsi="Cambria Math"/>
                    <w:i/>
                    <w:color w:val="121212"/>
                    <w:kern w:val="2"/>
                    <w:szCs w:val="24"/>
                    <w:shd w:val="clear" w:color="auto" w:fill="FFFFFF"/>
                  </w:rPr>
                </m:ctrlPr>
              </m:sSubPr>
              <m:e>
                <m:r>
                  <w:rPr>
                    <w:rFonts w:ascii="Cambria Math" w:hAnsi="Cambria Math"/>
                    <w:color w:val="121212"/>
                    <w:szCs w:val="24"/>
                    <w:shd w:val="clear" w:color="auto" w:fill="FFFFFF"/>
                  </w:rPr>
                  <m:t>I</m:t>
                </m:r>
              </m:e>
              <m:sub>
                <m:r>
                  <w:rPr>
                    <w:rFonts w:ascii="Cambria Math" w:hAnsi="Cambria Math"/>
                    <w:color w:val="121212"/>
                    <w:szCs w:val="24"/>
                    <w:shd w:val="clear" w:color="auto" w:fill="FFFFFF"/>
                  </w:rPr>
                  <m:t>T</m:t>
                </m:r>
              </m:sub>
            </m:sSub>
          </m:num>
          <m:den>
            <m:sSub>
              <m:sSubPr>
                <m:ctrlPr>
                  <w:rPr>
                    <w:rFonts w:ascii="Cambria Math" w:eastAsiaTheme="minorEastAsia" w:hAnsi="Cambria Math"/>
                    <w:i/>
                    <w:color w:val="121212"/>
                    <w:kern w:val="2"/>
                    <w:szCs w:val="24"/>
                    <w:shd w:val="clear" w:color="auto" w:fill="FFFFFF"/>
                  </w:rPr>
                </m:ctrlPr>
              </m:sSubPr>
              <m:e>
                <m:r>
                  <w:rPr>
                    <w:rFonts w:ascii="Cambria Math" w:hAnsi="Cambria Math"/>
                    <w:color w:val="121212"/>
                    <w:szCs w:val="24"/>
                    <w:shd w:val="clear" w:color="auto" w:fill="FFFFFF"/>
                  </w:rPr>
                  <m:t>I</m:t>
                </m:r>
              </m:e>
              <m:sub>
                <m:r>
                  <w:rPr>
                    <w:rFonts w:ascii="Cambria Math" w:hAnsi="Cambria Math"/>
                    <w:color w:val="121212"/>
                    <w:szCs w:val="24"/>
                    <w:shd w:val="clear" w:color="auto" w:fill="FFFFFF"/>
                  </w:rPr>
                  <m:t>0</m:t>
                </m:r>
              </m:sub>
            </m:sSub>
          </m:den>
        </m:f>
        <m:r>
          <w:rPr>
            <w:rFonts w:ascii="Cambria Math" w:hAnsi="Cambria Math"/>
            <w:color w:val="121212"/>
            <w:szCs w:val="24"/>
            <w:shd w:val="clear" w:color="auto" w:fill="FFFFFF"/>
          </w:rPr>
          <m:t>=</m:t>
        </m:r>
        <m:sSup>
          <m:sSupPr>
            <m:ctrlPr>
              <w:rPr>
                <w:rFonts w:ascii="Cambria Math" w:eastAsiaTheme="minorEastAsia" w:hAnsi="Cambria Math"/>
                <w:i/>
                <w:color w:val="121212"/>
                <w:kern w:val="2"/>
                <w:szCs w:val="24"/>
                <w:shd w:val="clear" w:color="auto" w:fill="FFFFFF"/>
              </w:rPr>
            </m:ctrlPr>
          </m:sSupPr>
          <m:e>
            <m:r>
              <w:rPr>
                <w:rFonts w:ascii="Cambria Math" w:hAnsi="Cambria Math"/>
                <w:color w:val="121212"/>
                <w:szCs w:val="24"/>
                <w:shd w:val="clear" w:color="auto" w:fill="FFFFFF"/>
              </w:rPr>
              <m:t>[1+Aexp(-</m:t>
            </m:r>
            <m:sSub>
              <m:sSubPr>
                <m:ctrlPr>
                  <w:rPr>
                    <w:rFonts w:ascii="Cambria Math" w:eastAsiaTheme="minorEastAsia" w:hAnsi="Cambria Math"/>
                    <w:i/>
                    <w:color w:val="121212"/>
                    <w:kern w:val="2"/>
                    <w:szCs w:val="24"/>
                    <w:shd w:val="clear" w:color="auto" w:fill="FFFFFF"/>
                  </w:rPr>
                </m:ctrlPr>
              </m:sSubPr>
              <m:e>
                <m:r>
                  <w:rPr>
                    <w:rFonts w:ascii="Cambria Math" w:hAnsi="Cambria Math"/>
                    <w:color w:val="121212"/>
                    <w:szCs w:val="24"/>
                    <w:shd w:val="clear" w:color="auto" w:fill="FFFFFF"/>
                  </w:rPr>
                  <m:t>E</m:t>
                </m:r>
              </m:e>
              <m:sub>
                <m:r>
                  <w:rPr>
                    <w:rFonts w:ascii="Cambria Math" w:hAnsi="Cambria Math"/>
                    <w:color w:val="121212"/>
                    <w:szCs w:val="24"/>
                    <w:shd w:val="clear" w:color="auto" w:fill="FFFFFF"/>
                  </w:rPr>
                  <m:t>a</m:t>
                </m:r>
              </m:sub>
            </m:sSub>
            <m:r>
              <w:rPr>
                <w:rFonts w:ascii="Cambria Math" w:hAnsi="Cambria Math"/>
                <w:color w:val="121212"/>
                <w:szCs w:val="24"/>
                <w:shd w:val="clear" w:color="auto" w:fill="FFFFFF"/>
              </w:rPr>
              <m:t>/kT)]</m:t>
            </m:r>
          </m:e>
          <m:sup>
            <m:r>
              <w:rPr>
                <w:rFonts w:ascii="Cambria Math" w:hAnsi="Cambria Math"/>
                <w:color w:val="121212"/>
                <w:szCs w:val="24"/>
                <w:shd w:val="clear" w:color="auto" w:fill="FFFFFF"/>
              </w:rPr>
              <m:t>-1</m:t>
            </m:r>
          </m:sup>
        </m:sSup>
      </m:oMath>
      <w:r>
        <w:rPr>
          <w:rFonts w:ascii="Times New Roman" w:hAnsi="Times New Roman" w:hint="eastAsia"/>
          <w:color w:val="121212"/>
          <w:szCs w:val="24"/>
          <w:shd w:val="clear" w:color="auto" w:fill="FFFFFF"/>
        </w:rPr>
        <w:t xml:space="preserve"> </w:t>
      </w:r>
      <w:r>
        <w:rPr>
          <w:rFonts w:ascii="Times New Roman" w:hAnsi="Times New Roman"/>
          <w:color w:val="121212"/>
          <w:szCs w:val="24"/>
          <w:shd w:val="clear" w:color="auto" w:fill="FFFFFF"/>
        </w:rPr>
        <w:t xml:space="preserve">                                        (1)</w:t>
      </w:r>
    </w:p>
    <w:p w14:paraId="0C61E2E0" w14:textId="77777777" w:rsidR="003E61AD" w:rsidRDefault="00000000">
      <w:pPr>
        <w:pStyle w:val="a3"/>
        <w:autoSpaceDE w:val="0"/>
        <w:adjustRightInd w:val="0"/>
        <w:spacing w:before="120"/>
        <w:ind w:firstLineChars="0" w:firstLine="0"/>
        <w:rPr>
          <w:rFonts w:ascii="Times New Roman" w:eastAsiaTheme="minorEastAsia" w:hAnsi="Times New Roman"/>
          <w:color w:val="121212"/>
          <w:kern w:val="2"/>
          <w:szCs w:val="24"/>
        </w:rPr>
      </w:pPr>
      <w:r>
        <w:rPr>
          <w:rFonts w:ascii="Times New Roman" w:eastAsiaTheme="minorEastAsia" w:hAnsi="Times New Roman"/>
          <w:color w:val="121212"/>
          <w:kern w:val="2"/>
          <w:szCs w:val="24"/>
        </w:rPr>
        <w:t xml:space="preserve">Where </w:t>
      </w:r>
      <w:r>
        <w:rPr>
          <w:rFonts w:ascii="Times New Roman" w:eastAsiaTheme="minorEastAsia" w:hAnsi="Times New Roman"/>
          <w:i/>
          <w:iCs/>
          <w:color w:val="121212"/>
          <w:kern w:val="2"/>
          <w:szCs w:val="24"/>
        </w:rPr>
        <w:t>I</w:t>
      </w:r>
      <w:r>
        <w:rPr>
          <w:rFonts w:ascii="Times New Roman" w:eastAsiaTheme="minorEastAsia" w:hAnsi="Times New Roman"/>
          <w:i/>
          <w:iCs/>
          <w:color w:val="121212"/>
          <w:kern w:val="2"/>
          <w:szCs w:val="24"/>
          <w:vertAlign w:val="subscript"/>
        </w:rPr>
        <w:t>T</w:t>
      </w:r>
      <w:r>
        <w:rPr>
          <w:rFonts w:ascii="Times New Roman" w:eastAsiaTheme="minorEastAsia" w:hAnsi="Times New Roman"/>
          <w:color w:val="121212"/>
          <w:kern w:val="2"/>
          <w:szCs w:val="24"/>
        </w:rPr>
        <w:t xml:space="preserve"> denotes the luminous intensity of the sample at temperature </w:t>
      </w:r>
      <w:r>
        <w:rPr>
          <w:rFonts w:ascii="Times New Roman" w:eastAsiaTheme="minorEastAsia" w:hAnsi="Times New Roman"/>
          <w:i/>
          <w:iCs/>
          <w:color w:val="121212"/>
          <w:kern w:val="2"/>
          <w:szCs w:val="24"/>
        </w:rPr>
        <w:t>T</w:t>
      </w:r>
      <w:r>
        <w:rPr>
          <w:rFonts w:ascii="Times New Roman" w:eastAsiaTheme="minorEastAsia" w:hAnsi="Times New Roman"/>
          <w:color w:val="121212"/>
          <w:kern w:val="2"/>
          <w:szCs w:val="24"/>
        </w:rPr>
        <w:t xml:space="preserve">, </w:t>
      </w:r>
      <w:r>
        <w:rPr>
          <w:rFonts w:ascii="Times New Roman" w:eastAsiaTheme="minorEastAsia" w:hAnsi="Times New Roman"/>
          <w:i/>
          <w:iCs/>
          <w:color w:val="121212"/>
          <w:kern w:val="2"/>
          <w:szCs w:val="24"/>
        </w:rPr>
        <w:t>I</w:t>
      </w:r>
      <w:r>
        <w:rPr>
          <w:rFonts w:ascii="Times New Roman" w:eastAsiaTheme="minorEastAsia" w:hAnsi="Times New Roman"/>
          <w:i/>
          <w:iCs/>
          <w:color w:val="121212"/>
          <w:kern w:val="2"/>
          <w:szCs w:val="24"/>
          <w:vertAlign w:val="subscript"/>
        </w:rPr>
        <w:t>0</w:t>
      </w:r>
      <w:r>
        <w:rPr>
          <w:rFonts w:ascii="Times New Roman" w:eastAsiaTheme="minorEastAsia" w:hAnsi="Times New Roman"/>
          <w:color w:val="121212"/>
          <w:kern w:val="2"/>
          <w:szCs w:val="24"/>
        </w:rPr>
        <w:t xml:space="preserve"> denotes the luminous intensity of the sample at the initial temperature, </w:t>
      </w:r>
      <w:r>
        <w:rPr>
          <w:rFonts w:ascii="Times New Roman" w:eastAsiaTheme="minorEastAsia" w:hAnsi="Times New Roman"/>
          <w:i/>
          <w:iCs/>
          <w:color w:val="121212"/>
          <w:kern w:val="2"/>
          <w:szCs w:val="24"/>
        </w:rPr>
        <w:t>A</w:t>
      </w:r>
      <w:r>
        <w:rPr>
          <w:rFonts w:ascii="Times New Roman" w:eastAsiaTheme="minorEastAsia" w:hAnsi="Times New Roman"/>
          <w:color w:val="121212"/>
          <w:kern w:val="2"/>
          <w:szCs w:val="24"/>
        </w:rPr>
        <w:t xml:space="preserve"> is a pre-exponential factor, </w:t>
      </w:r>
      <w:proofErr w:type="spellStart"/>
      <w:r>
        <w:rPr>
          <w:rFonts w:ascii="Times New Roman" w:eastAsiaTheme="minorEastAsia" w:hAnsi="Times New Roman"/>
          <w:i/>
          <w:iCs/>
          <w:color w:val="121212"/>
          <w:kern w:val="2"/>
          <w:szCs w:val="24"/>
        </w:rPr>
        <w:t>E</w:t>
      </w:r>
      <w:r>
        <w:rPr>
          <w:rFonts w:ascii="Times New Roman" w:eastAsiaTheme="minorEastAsia" w:hAnsi="Times New Roman"/>
          <w:i/>
          <w:iCs/>
          <w:color w:val="121212"/>
          <w:kern w:val="2"/>
          <w:szCs w:val="24"/>
          <w:vertAlign w:val="subscript"/>
        </w:rPr>
        <w:t>a</w:t>
      </w:r>
      <w:proofErr w:type="spellEnd"/>
      <w:r>
        <w:rPr>
          <w:rFonts w:ascii="Times New Roman" w:eastAsiaTheme="minorEastAsia" w:hAnsi="Times New Roman"/>
          <w:color w:val="121212"/>
          <w:kern w:val="2"/>
          <w:szCs w:val="24"/>
        </w:rPr>
        <w:t xml:space="preserve"> is the thermal activation energy and </w:t>
      </w:r>
      <w:r>
        <w:rPr>
          <w:rFonts w:ascii="Times New Roman" w:eastAsiaTheme="minorEastAsia" w:hAnsi="Times New Roman"/>
          <w:i/>
          <w:iCs/>
          <w:color w:val="121212"/>
          <w:kern w:val="2"/>
          <w:szCs w:val="24"/>
        </w:rPr>
        <w:t>k</w:t>
      </w:r>
      <w:r>
        <w:rPr>
          <w:rFonts w:ascii="Times New Roman" w:eastAsiaTheme="minorEastAsia" w:hAnsi="Times New Roman"/>
          <w:color w:val="121212"/>
          <w:kern w:val="2"/>
          <w:szCs w:val="24"/>
        </w:rPr>
        <w:t xml:space="preserve"> is the Boltzmann constant</w:t>
      </w:r>
      <w:r>
        <w:rPr>
          <w:rFonts w:ascii="Times New Roman" w:eastAsiaTheme="minorEastAsia" w:hAnsi="Times New Roman"/>
          <w:color w:val="121212"/>
          <w:kern w:val="2"/>
          <w:szCs w:val="24"/>
          <w:vertAlign w:val="superscript"/>
        </w:rPr>
        <w:t xml:space="preserve"> </w:t>
      </w:r>
      <w:r>
        <w:rPr>
          <w:rFonts w:ascii="Times New Roman" w:eastAsiaTheme="minorEastAsia" w:hAnsi="Times New Roman"/>
          <w:color w:val="121212"/>
          <w:kern w:val="2"/>
          <w:szCs w:val="24"/>
        </w:rPr>
        <w:t>(</w:t>
      </w:r>
      <w:r>
        <w:rPr>
          <w:rFonts w:ascii="Times New Roman" w:eastAsiaTheme="minorEastAsia" w:hAnsi="Times New Roman"/>
          <w:b/>
          <w:bCs/>
          <w:color w:val="121212"/>
          <w:kern w:val="2"/>
          <w:szCs w:val="24"/>
        </w:rPr>
        <w:t>Fig. 5(h</w:t>
      </w:r>
      <w:r>
        <w:rPr>
          <w:rFonts w:ascii="Times New Roman" w:eastAsiaTheme="minorEastAsia" w:hAnsi="Times New Roman"/>
          <w:color w:val="121212"/>
          <w:kern w:val="2"/>
          <w:szCs w:val="24"/>
        </w:rPr>
        <w:t>)).</w:t>
      </w:r>
      <w:r>
        <w:rPr>
          <w:rFonts w:ascii="Times New Roman" w:hAnsi="Times New Roman"/>
          <w:color w:val="121212"/>
          <w:szCs w:val="24"/>
        </w:rPr>
        <w:t xml:space="preserve"> </w:t>
      </w:r>
      <w:r>
        <w:rPr>
          <w:rFonts w:ascii="Times New Roman" w:eastAsiaTheme="minorEastAsia" w:hAnsi="Times New Roman"/>
          <w:color w:val="121212"/>
          <w:kern w:val="2"/>
          <w:szCs w:val="24"/>
        </w:rPr>
        <w:t xml:space="preserve">The thermal activation </w:t>
      </w:r>
      <w:bookmarkStart w:id="9" w:name="OLE_LINK3"/>
      <w:r>
        <w:rPr>
          <w:rFonts w:ascii="Times New Roman" w:eastAsiaTheme="minorEastAsia" w:hAnsi="Times New Roman"/>
          <w:color w:val="121212"/>
          <w:kern w:val="2"/>
          <w:szCs w:val="24"/>
        </w:rPr>
        <w:t>energy</w:t>
      </w:r>
      <w:bookmarkEnd w:id="9"/>
      <w:r>
        <w:rPr>
          <w:rFonts w:ascii="Times New Roman" w:eastAsiaTheme="minorEastAsia" w:hAnsi="Times New Roman"/>
          <w:color w:val="121212"/>
          <w:kern w:val="2"/>
          <w:szCs w:val="24"/>
        </w:rPr>
        <w:t xml:space="preserve"> of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is 0.143 eV, which exceeds the thermal activation energy of PiS of 0.085 eV.</w:t>
      </w:r>
      <w:r>
        <w:rPr>
          <w:rFonts w:ascii="Times New Roman" w:hAnsi="Times New Roman"/>
          <w:color w:val="121212"/>
          <w:szCs w:val="24"/>
        </w:rPr>
        <w:t xml:space="preserve"> </w:t>
      </w:r>
      <w:r>
        <w:rPr>
          <w:rFonts w:ascii="Times New Roman" w:eastAsiaTheme="minorEastAsia" w:hAnsi="Times New Roman"/>
          <w:color w:val="121212"/>
          <w:kern w:val="2"/>
          <w:szCs w:val="24"/>
        </w:rPr>
        <w:t>This is due to the effective protection of the phosphor by the glass matrix, which protects the fluorescent phase from the external thermal decomposition of the organic resin and thus improves its thermal-burst characteristics</w:t>
      </w:r>
      <w:r>
        <w:rPr>
          <w:rFonts w:ascii="Times New Roman" w:eastAsiaTheme="minorEastAsia" w:hAnsi="Times New Roman"/>
          <w:color w:val="121212"/>
          <w:kern w:val="2"/>
          <w:szCs w:val="24"/>
        </w:rPr>
        <w:fldChar w:fldCharType="begin"/>
      </w:r>
      <w:r>
        <w:rPr>
          <w:rFonts w:ascii="Times New Roman" w:eastAsiaTheme="minorEastAsia" w:hAnsi="Times New Roman"/>
          <w:color w:val="121212"/>
          <w:kern w:val="2"/>
          <w:szCs w:val="24"/>
        </w:rPr>
        <w:instrText xml:space="preserve"> ADDIN EN.CITE &lt;EndNote&gt;&lt;Cite&gt;&lt;Author&gt;Wang&lt;/Author&gt;&lt;Year&gt;2022&lt;/Year&gt;&lt;RecNum&gt;209&lt;/RecNum&gt;&lt;DisplayText&gt;&lt;style face="superscript"&gt;[76, 77]&lt;/style&gt;&lt;/DisplayText&gt;&lt;record&gt;&lt;rec-number&gt;209&lt;/rec-number&gt;&lt;foreign-keys&gt;&lt;key app="EN" db-id="2ewvextw4ddtdleedervpw9te22zvz0zwaz9" timestamp="1724062154"&gt;209&lt;/key&gt;&lt;/foreign-keys&gt;&lt;ref-type name="Journal Article"&gt;17&lt;/ref-type&gt;&lt;contributors&gt;&lt;authors&gt;&lt;author&gt;Wang, Yu&lt;/author&gt;&lt;author&gt;Wang, Luhan&lt;/author&gt;&lt;author&gt;Bao, Shuyang&lt;/author&gt;&lt;author&gt;Xu, Li&lt;/author&gt;&lt;author&gt;Zhang, Jiangdan&lt;/author&gt;&lt;author&gt;Liang, Yueyuan&lt;/author&gt;&lt;author&gt;Wang, Liansheng&lt;/author&gt;&lt;author&gt;Liang, Xiaojuan&lt;/author&gt;&lt;author&gt;Xiang, Weidong&lt;/author&gt;&lt;/authors&gt;&lt;/contributors&gt;&lt;titles&gt;&lt;title&gt;High-performance and heat-resistant Ce: YAG phosphor in glass for laser lighting&lt;/title&gt;&lt;secondary-title&gt;J. Alloys Compd.&lt;/secondary-title&gt;&lt;/titles&gt;&lt;periodical&gt;&lt;full-title&gt;J. Alloys Compd.&lt;/full-title&gt;&lt;/periodical&gt;&lt;pages&gt;166083&lt;/pages&gt;&lt;volume&gt;921&lt;/volume&gt;&lt;dates&gt;&lt;year&gt;2022&lt;/year&gt;&lt;/dates&gt;&lt;isbn&gt;0925-8388&lt;/isbn&gt;&lt;urls&gt;&lt;/urls&gt;&lt;/record&gt;&lt;/Cite&gt;&lt;Cite&gt;&lt;Author&gt;Wang&lt;/Author&gt;&lt;Year&gt;2020&lt;/Year&gt;&lt;RecNum&gt;210&lt;/RecNum&gt;&lt;record&gt;&lt;rec-number&gt;210&lt;/rec-number&gt;&lt;foreign-keys&gt;&lt;key app="EN" db-id="2ewvextw4ddtdleedervpw9te22zvz0zwaz9" timestamp="1724067443"&gt;210&lt;/key&gt;&lt;/foreign-keys&gt;&lt;ref-type name="Journal Article"&gt;17&lt;/ref-type&gt;&lt;contributors&gt;&lt;authors&gt;&lt;author&gt;Wang, Hao&lt;/author&gt;&lt;author&gt;Mou, Yun&lt;/author&gt;&lt;author&gt;Peng, Yang&lt;/author&gt;&lt;author&gt;Zhang, Yi&lt;/author&gt;&lt;author&gt;Wang, Ange&lt;/author&gt;&lt;author&gt;Xu, Linlin&lt;/author&gt;&lt;author&gt;Long, Hanling&lt;/author&gt;&lt;author&gt;Chen, Mingxiang&lt;/author&gt;&lt;author&gt;Dai, Jiangnan&lt;/author&gt;&lt;author&gt;Chen, Changqing&lt;/author&gt;&lt;/authors&gt;&lt;/contributors&gt;&lt;titles&gt;&lt;title&gt;Fabrication of phosphor glass film on aluminum plate by using lead-free tellurite glass for laser-driven white lighting&lt;/title&gt;&lt;secondary-title&gt;J. Alloys Compd.&lt;/secondary-title&gt;&lt;/titles&gt;&lt;periodical&gt;&lt;full-title&gt;J. Alloys Compd.&lt;/full-title&gt;&lt;/periodical&gt;&lt;pages&gt;152321&lt;/pages&gt;&lt;volume&gt;814&lt;/volume&gt;&lt;dates&gt;&lt;year&gt;2020&lt;/year&gt;&lt;/dates&gt;&lt;isbn&gt;0925-8388&lt;/isbn&gt;&lt;urls&gt;&lt;/urls&gt;&lt;/record&gt;&lt;/Cite&gt;&lt;/EndNote&gt;</w:instrText>
      </w:r>
      <w:r>
        <w:rPr>
          <w:rFonts w:ascii="Times New Roman" w:eastAsiaTheme="minorEastAsia" w:hAnsi="Times New Roman"/>
          <w:color w:val="121212"/>
          <w:kern w:val="2"/>
          <w:szCs w:val="24"/>
        </w:rPr>
        <w:fldChar w:fldCharType="separate"/>
      </w:r>
      <w:r>
        <w:rPr>
          <w:rFonts w:ascii="Times New Roman" w:eastAsiaTheme="minorEastAsia" w:hAnsi="Times New Roman"/>
          <w:color w:val="121212"/>
          <w:kern w:val="2"/>
          <w:szCs w:val="24"/>
          <w:vertAlign w:val="superscript"/>
        </w:rPr>
        <w:t>[76, 77]</w:t>
      </w:r>
      <w:r>
        <w:rPr>
          <w:rFonts w:ascii="Times New Roman" w:eastAsiaTheme="minorEastAsia" w:hAnsi="Times New Roman"/>
          <w:color w:val="121212"/>
          <w:kern w:val="2"/>
          <w:szCs w:val="24"/>
        </w:rPr>
        <w:fldChar w:fldCharType="end"/>
      </w:r>
      <w:r>
        <w:rPr>
          <w:rFonts w:ascii="Times New Roman" w:eastAsiaTheme="minorEastAsia" w:hAnsi="Times New Roman"/>
          <w:color w:val="121212"/>
          <w:kern w:val="2"/>
          <w:szCs w:val="24"/>
        </w:rPr>
        <w:t>.</w:t>
      </w:r>
      <w:r>
        <w:rPr>
          <w:rFonts w:ascii="Times New Roman" w:hAnsi="Times New Roman"/>
          <w:color w:val="121212"/>
          <w:szCs w:val="24"/>
        </w:rPr>
        <w:t xml:space="preserve"> </w:t>
      </w:r>
      <w:r>
        <w:rPr>
          <w:rFonts w:ascii="Times New Roman" w:eastAsiaTheme="minorEastAsia" w:hAnsi="Times New Roman"/>
          <w:color w:val="121212"/>
          <w:kern w:val="2"/>
          <w:szCs w:val="24"/>
        </w:rPr>
        <w:t xml:space="preserve">To explain the excellent </w:t>
      </w:r>
      <w:r>
        <w:rPr>
          <w:rFonts w:ascii="Times New Roman" w:hAnsi="Times New Roman"/>
          <w:color w:val="121212"/>
          <w:kern w:val="0"/>
          <w:szCs w:val="24"/>
        </w:rPr>
        <w:t xml:space="preserve">thermal </w:t>
      </w:r>
      <w:r>
        <w:rPr>
          <w:rFonts w:ascii="Times New Roman" w:hAnsi="Times New Roman"/>
          <w:color w:val="121212"/>
          <w:szCs w:val="24"/>
          <w:shd w:val="clear" w:color="auto" w:fill="FFFFFF"/>
        </w:rPr>
        <w:t>quenching</w:t>
      </w:r>
      <w:r>
        <w:rPr>
          <w:rFonts w:ascii="Times New Roman" w:eastAsiaTheme="minorEastAsia" w:hAnsi="Times New Roman"/>
          <w:color w:val="121212"/>
          <w:kern w:val="2"/>
          <w:szCs w:val="24"/>
        </w:rPr>
        <w:t xml:space="preserve"> property of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a schematic diagram of the grouping is shown in</w:t>
      </w:r>
      <w:r>
        <w:rPr>
          <w:rFonts w:ascii="Times New Roman" w:eastAsiaTheme="minorEastAsia" w:hAnsi="Times New Roman"/>
          <w:b/>
          <w:bCs/>
          <w:color w:val="121212"/>
          <w:kern w:val="2"/>
          <w:szCs w:val="24"/>
        </w:rPr>
        <w:t xml:space="preserve"> Fig. 5(</w:t>
      </w:r>
      <w:proofErr w:type="spellStart"/>
      <w:r>
        <w:rPr>
          <w:rFonts w:ascii="Times New Roman" w:eastAsiaTheme="minorEastAsia" w:hAnsi="Times New Roman"/>
          <w:b/>
          <w:bCs/>
          <w:color w:val="121212"/>
          <w:kern w:val="2"/>
          <w:szCs w:val="24"/>
        </w:rPr>
        <w:t>i</w:t>
      </w:r>
      <w:proofErr w:type="spellEnd"/>
      <w:r>
        <w:rPr>
          <w:rFonts w:ascii="Times New Roman" w:eastAsiaTheme="minorEastAsia" w:hAnsi="Times New Roman"/>
          <w:b/>
          <w:bCs/>
          <w:color w:val="121212"/>
          <w:kern w:val="2"/>
          <w:szCs w:val="24"/>
        </w:rPr>
        <w:t>)</w:t>
      </w:r>
      <w:r>
        <w:rPr>
          <w:rFonts w:ascii="Times New Roman" w:eastAsiaTheme="minorEastAsia" w:hAnsi="Times New Roman"/>
          <w:color w:val="121212"/>
          <w:kern w:val="2"/>
          <w:szCs w:val="24"/>
        </w:rPr>
        <w:t>.</w:t>
      </w:r>
      <w:r>
        <w:rPr>
          <w:rFonts w:ascii="Times New Roman" w:hAnsi="Times New Roman"/>
          <w:color w:val="121212"/>
          <w:szCs w:val="24"/>
        </w:rPr>
        <w:t xml:space="preserve"> </w:t>
      </w:r>
      <w:r>
        <w:rPr>
          <w:rFonts w:ascii="Times New Roman" w:eastAsiaTheme="minorEastAsia" w:hAnsi="Times New Roman"/>
          <w:color w:val="121212"/>
          <w:kern w:val="2"/>
          <w:szCs w:val="24"/>
        </w:rPr>
        <w:t>Excited state electrons reach higher energy levels with increasing temperature.</w:t>
      </w:r>
      <w:r>
        <w:rPr>
          <w:rFonts w:ascii="Times New Roman" w:hAnsi="Times New Roman"/>
          <w:color w:val="121212"/>
          <w:szCs w:val="24"/>
        </w:rPr>
        <w:t xml:space="preserve"> </w:t>
      </w:r>
      <w:r>
        <w:rPr>
          <w:rFonts w:ascii="Times New Roman" w:eastAsiaTheme="minorEastAsia" w:hAnsi="Times New Roman"/>
          <w:color w:val="121212"/>
          <w:kern w:val="2"/>
          <w:szCs w:val="24"/>
        </w:rPr>
        <w:t xml:space="preserve">When they are above the intersection of the excited and ground state potential energy curves, the excited state electrons will release energy as phonons into the lattice before returning to the ground </w:t>
      </w:r>
      <w:r>
        <w:rPr>
          <w:rFonts w:ascii="Times New Roman" w:eastAsiaTheme="minorEastAsia" w:hAnsi="Times New Roman"/>
          <w:color w:val="121212"/>
          <w:kern w:val="2"/>
          <w:szCs w:val="24"/>
        </w:rPr>
        <w:lastRenderedPageBreak/>
        <w:t xml:space="preserve">state, which results in a luminescent </w:t>
      </w:r>
      <w:r>
        <w:rPr>
          <w:rFonts w:ascii="Times New Roman" w:hAnsi="Times New Roman"/>
          <w:color w:val="121212"/>
          <w:kern w:val="0"/>
          <w:szCs w:val="24"/>
        </w:rPr>
        <w:t xml:space="preserve">thermal </w:t>
      </w:r>
      <w:r>
        <w:rPr>
          <w:rFonts w:ascii="Times New Roman" w:hAnsi="Times New Roman"/>
          <w:color w:val="121212"/>
          <w:szCs w:val="24"/>
          <w:shd w:val="clear" w:color="auto" w:fill="FFFFFF"/>
        </w:rPr>
        <w:t>quenching</w:t>
      </w:r>
      <w:r>
        <w:rPr>
          <w:rFonts w:ascii="Times New Roman" w:eastAsiaTheme="minorEastAsia" w:hAnsi="Times New Roman"/>
          <w:color w:val="121212"/>
          <w:kern w:val="2"/>
          <w:szCs w:val="24"/>
        </w:rPr>
        <w:fldChar w:fldCharType="begin"/>
      </w:r>
      <w:r>
        <w:rPr>
          <w:rFonts w:ascii="Times New Roman" w:eastAsiaTheme="minorEastAsia" w:hAnsi="Times New Roman"/>
          <w:color w:val="121212"/>
          <w:kern w:val="2"/>
          <w:szCs w:val="24"/>
        </w:rPr>
        <w:instrText xml:space="preserve"> ADDIN EN.CITE &lt;EndNote&gt;&lt;Cite&gt;&lt;Author&gt;Dou&lt;/Author&gt;&lt;Year&gt;2023&lt;/Year&gt;&lt;RecNum&gt;211&lt;/RecNum&gt;&lt;DisplayText&gt;&lt;style face="superscript"&gt;[78]&lt;/style&gt;&lt;/DisplayText&gt;&lt;record&gt;&lt;rec-number&gt;211&lt;/rec-number&gt;&lt;foreign-keys&gt;&lt;key app="EN" db-id="2ewvextw4ddtdleedervpw9te22zvz0zwaz9" timestamp="1724070843"&gt;211&lt;/key&gt;&lt;/foreign-keys&gt;&lt;ref-type name="Journal Article"&gt;17&lt;/ref-type&gt;&lt;contributors&gt;&lt;authors&gt;&lt;author&gt;Dou, Chao&lt;/author&gt;&lt;author&gt;Zhao, Fangyi&lt;/author&gt;&lt;author&gt;Liu, Shengqiang&lt;/author&gt;&lt;author&gt;Song, Zhen&lt;/author&gt;&lt;author&gt;Liu, Quanlin&lt;/author&gt;&lt;/authors&gt;&lt;/contributors&gt;&lt;titles&gt;&lt;title&gt;Achieving efficient violet-light-excited blue phosphors by nitridation for violet-chip-based full-spectrum lighting&lt;/title&gt;&lt;secondary-title&gt;Org. Chem. Front.&lt;/secondary-title&gt;&lt;/titles&gt;&lt;periodical&gt;&lt;full-title&gt;Org. Chem. Front.&lt;/full-title&gt;&lt;/periodical&gt;&lt;pages&gt;2430-2437&lt;/pages&gt;&lt;volume&gt;10&lt;/volume&gt;&lt;number&gt;8&lt;/number&gt;&lt;dates&gt;&lt;year&gt;2023&lt;/year&gt;&lt;/dates&gt;&lt;urls&gt;&lt;/urls&gt;&lt;/record&gt;&lt;/Cite&gt;&lt;/EndNote&gt;</w:instrText>
      </w:r>
      <w:r>
        <w:rPr>
          <w:rFonts w:ascii="Times New Roman" w:eastAsiaTheme="minorEastAsia" w:hAnsi="Times New Roman"/>
          <w:color w:val="121212"/>
          <w:kern w:val="2"/>
          <w:szCs w:val="24"/>
        </w:rPr>
        <w:fldChar w:fldCharType="separate"/>
      </w:r>
      <w:r>
        <w:rPr>
          <w:rFonts w:ascii="Times New Roman" w:eastAsiaTheme="minorEastAsia" w:hAnsi="Times New Roman"/>
          <w:color w:val="121212"/>
          <w:kern w:val="2"/>
          <w:szCs w:val="24"/>
          <w:vertAlign w:val="superscript"/>
        </w:rPr>
        <w:t>[78]</w:t>
      </w:r>
      <w:r>
        <w:rPr>
          <w:rFonts w:ascii="Times New Roman" w:eastAsiaTheme="minorEastAsia" w:hAnsi="Times New Roman"/>
          <w:color w:val="121212"/>
          <w:kern w:val="2"/>
          <w:szCs w:val="24"/>
        </w:rPr>
        <w:fldChar w:fldCharType="end"/>
      </w:r>
      <w:r>
        <w:rPr>
          <w:rFonts w:ascii="Times New Roman" w:eastAsiaTheme="minorEastAsia" w:hAnsi="Times New Roman"/>
          <w:color w:val="121212"/>
          <w:kern w:val="2"/>
          <w:szCs w:val="24"/>
        </w:rPr>
        <w:t>.</w:t>
      </w:r>
      <w:r>
        <w:rPr>
          <w:rFonts w:ascii="Times New Roman" w:hAnsi="Times New Roman"/>
          <w:color w:val="121212"/>
          <w:szCs w:val="24"/>
        </w:rPr>
        <w:t xml:space="preserve"> </w:t>
      </w:r>
      <w:r>
        <w:rPr>
          <w:rFonts w:ascii="Times New Roman" w:eastAsiaTheme="minorEastAsia" w:hAnsi="Times New Roman"/>
          <w:i/>
          <w:iCs/>
          <w:color w:val="121212"/>
          <w:kern w:val="2"/>
          <w:szCs w:val="24"/>
        </w:rPr>
        <w:t>∆R</w:t>
      </w:r>
      <w:r>
        <w:rPr>
          <w:rFonts w:ascii="Times New Roman" w:eastAsiaTheme="minorEastAsia" w:hAnsi="Times New Roman"/>
          <w:color w:val="121212"/>
          <w:kern w:val="2"/>
          <w:szCs w:val="24"/>
        </w:rPr>
        <w:t xml:space="preserve"> (the displacement between the equilibrium positions of the base and excited state parabolas) is related to </w:t>
      </w:r>
      <w:r>
        <w:rPr>
          <w:rFonts w:ascii="Times New Roman" w:eastAsiaTheme="minorEastAsia" w:hAnsi="Times New Roman"/>
          <w:i/>
          <w:iCs/>
          <w:color w:val="121212"/>
          <w:kern w:val="2"/>
          <w:szCs w:val="24"/>
        </w:rPr>
        <w:t>∆S</w:t>
      </w:r>
      <w:r>
        <w:rPr>
          <w:rFonts w:ascii="Times New Roman" w:eastAsiaTheme="minorEastAsia" w:hAnsi="Times New Roman"/>
          <w:color w:val="121212"/>
          <w:kern w:val="2"/>
          <w:szCs w:val="24"/>
        </w:rPr>
        <w:t xml:space="preserve"> can be estimated according to the formula </w:t>
      </w:r>
      <w:r>
        <w:rPr>
          <w:rFonts w:ascii="Times New Roman" w:eastAsiaTheme="minorEastAsia" w:hAnsi="Times New Roman"/>
          <w:i/>
          <w:iCs/>
          <w:color w:val="121212"/>
          <w:kern w:val="2"/>
          <w:szCs w:val="24"/>
        </w:rPr>
        <w:t>ΔS=2(S-1)hv</w:t>
      </w:r>
      <m:oMath>
        <m:r>
          <w:rPr>
            <w:rFonts w:ascii="Cambria Math" w:hAnsi="Cambria Math" w:hint="eastAsia"/>
            <w:color w:val="121212"/>
            <w:kern w:val="2"/>
            <w:szCs w:val="24"/>
          </w:rPr>
          <m:t>∝</m:t>
        </m:r>
      </m:oMath>
      <w:r>
        <w:rPr>
          <w:rFonts w:ascii="Times New Roman" w:eastAsiaTheme="minorEastAsia" w:hAnsi="Times New Roman"/>
          <w:i/>
          <w:iCs/>
          <w:color w:val="121212"/>
          <w:kern w:val="2"/>
          <w:szCs w:val="24"/>
        </w:rPr>
        <w:t>(ΔR)</w:t>
      </w:r>
      <w:r>
        <w:rPr>
          <w:rFonts w:ascii="Times New Roman" w:eastAsiaTheme="minorEastAsia" w:hAnsi="Times New Roman"/>
          <w:i/>
          <w:iCs/>
          <w:color w:val="121212"/>
          <w:kern w:val="2"/>
          <w:szCs w:val="24"/>
          <w:vertAlign w:val="superscript"/>
        </w:rPr>
        <w:t>2</w:t>
      </w:r>
      <w:r>
        <w:rPr>
          <w:rFonts w:ascii="Times New Roman" w:eastAsiaTheme="minorEastAsia" w:hAnsi="Times New Roman"/>
          <w:color w:val="121212"/>
          <w:kern w:val="2"/>
          <w:szCs w:val="24"/>
        </w:rPr>
        <w:fldChar w:fldCharType="begin"/>
      </w:r>
      <w:r>
        <w:rPr>
          <w:rFonts w:ascii="Times New Roman" w:eastAsiaTheme="minorEastAsia" w:hAnsi="Times New Roman"/>
          <w:color w:val="121212"/>
          <w:kern w:val="2"/>
          <w:szCs w:val="24"/>
        </w:rPr>
        <w:instrText xml:space="preserve"> ADDIN EN.CITE &lt;EndNote&gt;&lt;Cite&gt;&lt;Author&gt;Henderson&lt;/Author&gt;&lt;Year&gt;2006&lt;/Year&gt;&lt;RecNum&gt;213&lt;/RecNum&gt;&lt;DisplayText&gt;&lt;style face="superscript"&gt;[79]&lt;/style&gt;&lt;/DisplayText&gt;&lt;record&gt;&lt;rec-number&gt;213&lt;/rec-number&gt;&lt;foreign-keys&gt;&lt;key app="EN" db-id="2ewvextw4ddtdleedervpw9te22zvz0zwaz9" timestamp="1724071190"&gt;213&lt;/key&gt;&lt;/foreign-keys&gt;&lt;ref-type name="Book"&gt;6&lt;/ref-type&gt;&lt;contributors&gt;&lt;authors&gt;&lt;author&gt;Henderson, Brian&lt;/author&gt;&lt;author&gt;Imbusch, G Frank&lt;/author&gt;&lt;/authors&gt;&lt;/contributors&gt;&lt;titles&gt;&lt;title&gt;Optical spectroscopy of inorganic solids&lt;/title&gt;&lt;/titles&gt;&lt;volume&gt;44&lt;/volume&gt;&lt;dates&gt;&lt;year&gt;2006&lt;/year&gt;&lt;/dates&gt;&lt;publisher&gt;Oxford University Press&lt;/publisher&gt;&lt;isbn&gt;0199298629&lt;/isbn&gt;&lt;urls&gt;&lt;/urls&gt;&lt;/record&gt;&lt;/Cite&gt;&lt;/EndNote&gt;</w:instrText>
      </w:r>
      <w:r>
        <w:rPr>
          <w:rFonts w:ascii="Times New Roman" w:eastAsiaTheme="minorEastAsia" w:hAnsi="Times New Roman"/>
          <w:color w:val="121212"/>
          <w:kern w:val="2"/>
          <w:szCs w:val="24"/>
        </w:rPr>
        <w:fldChar w:fldCharType="separate"/>
      </w:r>
      <w:r>
        <w:rPr>
          <w:rFonts w:ascii="Times New Roman" w:eastAsiaTheme="minorEastAsia" w:hAnsi="Times New Roman"/>
          <w:color w:val="121212"/>
          <w:kern w:val="2"/>
          <w:szCs w:val="24"/>
          <w:vertAlign w:val="superscript"/>
        </w:rPr>
        <w:t>[79]</w:t>
      </w:r>
      <w:r>
        <w:rPr>
          <w:rFonts w:ascii="Times New Roman" w:eastAsiaTheme="minorEastAsia" w:hAnsi="Times New Roman"/>
          <w:color w:val="121212"/>
          <w:kern w:val="2"/>
          <w:szCs w:val="24"/>
        </w:rPr>
        <w:fldChar w:fldCharType="end"/>
      </w:r>
      <w:r>
        <w:rPr>
          <w:rFonts w:ascii="Times New Roman" w:eastAsiaTheme="minorEastAsia" w:hAnsi="Times New Roman"/>
          <w:color w:val="121212"/>
          <w:kern w:val="2"/>
          <w:szCs w:val="24"/>
        </w:rPr>
        <w:t>.</w:t>
      </w:r>
      <w:r>
        <w:rPr>
          <w:rFonts w:ascii="Times New Roman" w:hAnsi="Times New Roman"/>
          <w:color w:val="121212"/>
          <w:szCs w:val="24"/>
        </w:rPr>
        <w:t xml:space="preserve"> </w:t>
      </w:r>
      <w:r>
        <w:rPr>
          <w:rFonts w:ascii="Times New Roman" w:eastAsiaTheme="minorEastAsia" w:hAnsi="Times New Roman"/>
          <w:color w:val="121212"/>
          <w:kern w:val="2"/>
          <w:szCs w:val="24"/>
        </w:rPr>
        <w:t xml:space="preserve">In the formula, </w:t>
      </w:r>
      <w:r>
        <w:rPr>
          <w:rFonts w:ascii="Times New Roman" w:eastAsiaTheme="minorEastAsia" w:hAnsi="Times New Roman"/>
          <w:i/>
          <w:iCs/>
          <w:color w:val="121212"/>
          <w:kern w:val="2"/>
          <w:szCs w:val="24"/>
        </w:rPr>
        <w:t>S</w:t>
      </w:r>
      <w:r>
        <w:rPr>
          <w:rFonts w:ascii="Times New Roman" w:eastAsiaTheme="minorEastAsia" w:hAnsi="Times New Roman"/>
          <w:color w:val="121212"/>
          <w:kern w:val="2"/>
          <w:szCs w:val="24"/>
        </w:rPr>
        <w:t xml:space="preserve"> is the Huang-Rhys parameter and</w:t>
      </w:r>
      <w:r>
        <w:rPr>
          <w:rFonts w:ascii="Times New Roman" w:eastAsiaTheme="minorEastAsia" w:hAnsi="Times New Roman"/>
          <w:i/>
          <w:iCs/>
          <w:color w:val="121212"/>
          <w:kern w:val="2"/>
          <w:szCs w:val="24"/>
        </w:rPr>
        <w:t xml:space="preserve"> hv</w:t>
      </w:r>
      <w:r>
        <w:rPr>
          <w:rFonts w:ascii="Times New Roman" w:eastAsiaTheme="minorEastAsia" w:hAnsi="Times New Roman"/>
          <w:color w:val="121212"/>
          <w:kern w:val="2"/>
          <w:szCs w:val="24"/>
        </w:rPr>
        <w:t xml:space="preserve"> is the phonon energy.</w:t>
      </w:r>
      <w:r>
        <w:rPr>
          <w:rFonts w:ascii="Times New Roman" w:hAnsi="Times New Roman"/>
          <w:color w:val="121212"/>
          <w:szCs w:val="24"/>
        </w:rPr>
        <w:t xml:space="preserve"> </w:t>
      </w:r>
      <w:r>
        <w:rPr>
          <w:rFonts w:ascii="Times New Roman" w:eastAsiaTheme="minorEastAsia" w:hAnsi="Times New Roman"/>
          <w:color w:val="121212"/>
          <w:kern w:val="2"/>
          <w:szCs w:val="24"/>
        </w:rPr>
        <w:t xml:space="preserve">Then the larger </w:t>
      </w:r>
      <w:r>
        <w:rPr>
          <w:rFonts w:ascii="Times New Roman" w:eastAsiaTheme="minorEastAsia" w:hAnsi="Times New Roman"/>
          <w:i/>
          <w:iCs/>
          <w:color w:val="121212"/>
          <w:kern w:val="2"/>
          <w:szCs w:val="24"/>
        </w:rPr>
        <w:t>ΔS</w:t>
      </w:r>
      <w:r>
        <w:rPr>
          <w:rFonts w:ascii="Times New Roman" w:eastAsiaTheme="minorEastAsia" w:hAnsi="Times New Roman"/>
          <w:color w:val="121212"/>
          <w:kern w:val="2"/>
          <w:szCs w:val="24"/>
        </w:rPr>
        <w:t xml:space="preserve"> is, the larger </w:t>
      </w:r>
      <w:r>
        <w:rPr>
          <w:rFonts w:ascii="Times New Roman" w:eastAsiaTheme="minorEastAsia" w:hAnsi="Times New Roman"/>
          <w:i/>
          <w:iCs/>
          <w:color w:val="121212"/>
          <w:kern w:val="2"/>
          <w:szCs w:val="24"/>
        </w:rPr>
        <w:t>ΔR</w:t>
      </w:r>
      <w:r>
        <w:rPr>
          <w:rFonts w:ascii="Times New Roman" w:eastAsiaTheme="minorEastAsia" w:hAnsi="Times New Roman"/>
          <w:color w:val="121212"/>
          <w:kern w:val="2"/>
          <w:szCs w:val="24"/>
        </w:rPr>
        <w:t xml:space="preserve"> is.</w:t>
      </w:r>
      <w:r>
        <w:rPr>
          <w:rFonts w:ascii="Times New Roman" w:hAnsi="Times New Roman"/>
          <w:color w:val="121212"/>
          <w:szCs w:val="24"/>
        </w:rPr>
        <w:t xml:space="preserve"> </w:t>
      </w:r>
      <w:r>
        <w:rPr>
          <w:rFonts w:ascii="Times New Roman" w:eastAsiaTheme="minorEastAsia" w:hAnsi="Times New Roman"/>
          <w:i/>
          <w:iCs/>
          <w:color w:val="121212"/>
          <w:kern w:val="2"/>
          <w:szCs w:val="24"/>
        </w:rPr>
        <w:t>ΔR</w:t>
      </w:r>
      <w:r>
        <w:rPr>
          <w:rFonts w:ascii="Times New Roman" w:eastAsiaTheme="minorEastAsia" w:hAnsi="Times New Roman"/>
          <w:color w:val="121212"/>
          <w:kern w:val="2"/>
          <w:szCs w:val="24"/>
        </w:rPr>
        <w:t xml:space="preserve"> will be smaller due to the rigidity of the coordination environment around the luminous center</w:t>
      </w:r>
      <w:r>
        <w:rPr>
          <w:rFonts w:ascii="Times New Roman" w:eastAsiaTheme="minorEastAsia" w:hAnsi="Times New Roman"/>
          <w:color w:val="121212"/>
          <w:kern w:val="2"/>
          <w:szCs w:val="24"/>
        </w:rPr>
        <w:fldChar w:fldCharType="begin"/>
      </w:r>
      <w:r>
        <w:rPr>
          <w:rFonts w:ascii="Times New Roman" w:eastAsiaTheme="minorEastAsia" w:hAnsi="Times New Roman"/>
          <w:color w:val="121212"/>
          <w:kern w:val="2"/>
          <w:szCs w:val="24"/>
        </w:rPr>
        <w:instrText xml:space="preserve"> ADDIN EN.CITE &lt;EndNote&gt;&lt;Cite&gt;&lt;Author&gt;Shao&lt;/Author&gt;&lt;Year&gt;2022&lt;/Year&gt;&lt;RecNum&gt;212&lt;/RecNum&gt;&lt;DisplayText&gt;&lt;style face="superscript"&gt;[24]&lt;/style&gt;&lt;/DisplayText&gt;&lt;record&gt;&lt;rec-number&gt;212&lt;/rec-number&gt;&lt;foreign-keys&gt;&lt;key app="EN" db-id="2ewvextw4ddtdleedervpw9te22zvz0zwaz9" timestamp="1724071077"&gt;212&lt;/key&gt;&lt;/foreign-keys&gt;&lt;ref-type name="Journal Article"&gt;17&lt;/ref-type&gt;&lt;contributors&gt;&lt;authors&gt;&lt;author&gt;Shao, Yuhe&lt;/author&gt;&lt;author&gt;Cai, Hao&lt;/author&gt;&lt;author&gt;Zhao, Fangyi&lt;/author&gt;&lt;author&gt;Liu, Shengqiang&lt;/author&gt;&lt;author&gt;Song, Zhen&lt;/author&gt;&lt;author&gt;Liu, Quanlin&lt;/author&gt;&lt;/authors&gt;&lt;/contributors&gt;&lt;titles&gt;&lt;title&gt;Efficient violet-light-excitable blue-cyan phosphor for full-spectrum lighting&lt;/title&gt;&lt;secondary-title&gt;Inorg. Chem. Front.&lt;/secondary-title&gt;&lt;/titles&gt;&lt;periodical&gt;&lt;full-title&gt;Inorg. Chem. Front.&lt;/full-title&gt;&lt;/periodical&gt;&lt;pages&gt;5590-5596&lt;/pages&gt;&lt;volume&gt;9&lt;/volume&gt;&lt;number&gt;21&lt;/number&gt;&lt;dates&gt;&lt;year&gt;2022&lt;/year&gt;&lt;/dates&gt;&lt;urls&gt;&lt;/urls&gt;&lt;/record&gt;&lt;/Cite&gt;&lt;/EndNote&gt;</w:instrText>
      </w:r>
      <w:r>
        <w:rPr>
          <w:rFonts w:ascii="Times New Roman" w:eastAsiaTheme="minorEastAsia" w:hAnsi="Times New Roman"/>
          <w:color w:val="121212"/>
          <w:kern w:val="2"/>
          <w:szCs w:val="24"/>
        </w:rPr>
        <w:fldChar w:fldCharType="separate"/>
      </w:r>
      <w:r>
        <w:rPr>
          <w:rFonts w:ascii="Times New Roman" w:eastAsiaTheme="minorEastAsia" w:hAnsi="Times New Roman"/>
          <w:color w:val="121212"/>
          <w:kern w:val="2"/>
          <w:szCs w:val="24"/>
          <w:vertAlign w:val="superscript"/>
        </w:rPr>
        <w:t>[24]</w:t>
      </w:r>
      <w:r>
        <w:rPr>
          <w:rFonts w:ascii="Times New Roman" w:eastAsiaTheme="minorEastAsia" w:hAnsi="Times New Roman"/>
          <w:color w:val="121212"/>
          <w:kern w:val="2"/>
          <w:szCs w:val="24"/>
        </w:rPr>
        <w:fldChar w:fldCharType="end"/>
      </w:r>
      <w:r>
        <w:rPr>
          <w:rFonts w:ascii="Times New Roman" w:eastAsiaTheme="minorEastAsia" w:hAnsi="Times New Roman"/>
          <w:color w:val="121212"/>
          <w:kern w:val="2"/>
          <w:szCs w:val="24"/>
        </w:rPr>
        <w:t>.</w:t>
      </w:r>
      <w:r>
        <w:rPr>
          <w:rFonts w:ascii="Times New Roman" w:hAnsi="Times New Roman"/>
          <w:color w:val="121212"/>
          <w:szCs w:val="24"/>
        </w:rPr>
        <w:t xml:space="preserve"> </w:t>
      </w:r>
      <w:r>
        <w:rPr>
          <w:rFonts w:ascii="Times New Roman" w:eastAsiaTheme="minorEastAsia" w:hAnsi="Times New Roman"/>
          <w:color w:val="121212"/>
          <w:kern w:val="2"/>
          <w:szCs w:val="24"/>
        </w:rPr>
        <w:t xml:space="preserve">And the smaller </w:t>
      </w:r>
      <w:r>
        <w:rPr>
          <w:rFonts w:ascii="Times New Roman" w:eastAsiaTheme="minorEastAsia" w:hAnsi="Times New Roman"/>
          <w:i/>
          <w:iCs/>
          <w:color w:val="121212"/>
          <w:kern w:val="2"/>
          <w:szCs w:val="24"/>
        </w:rPr>
        <w:t>ΔR</w:t>
      </w:r>
      <w:r>
        <w:rPr>
          <w:rFonts w:ascii="Times New Roman" w:eastAsiaTheme="minorEastAsia" w:hAnsi="Times New Roman"/>
          <w:color w:val="121212"/>
          <w:kern w:val="2"/>
          <w:szCs w:val="24"/>
        </w:rPr>
        <w:t xml:space="preserve"> is, the smaller </w:t>
      </w:r>
      <w:r>
        <w:rPr>
          <w:rFonts w:ascii="Times New Roman" w:eastAsiaTheme="minorEastAsia" w:hAnsi="Times New Roman"/>
          <w:i/>
          <w:iCs/>
          <w:color w:val="121212"/>
          <w:kern w:val="2"/>
          <w:szCs w:val="24"/>
        </w:rPr>
        <w:t>ΔS</w:t>
      </w:r>
      <w:r>
        <w:rPr>
          <w:rFonts w:ascii="Times New Roman" w:eastAsiaTheme="minorEastAsia" w:hAnsi="Times New Roman"/>
          <w:color w:val="121212"/>
          <w:kern w:val="2"/>
          <w:szCs w:val="24"/>
        </w:rPr>
        <w:t xml:space="preserve"> is, the larger </w:t>
      </w:r>
      <w:proofErr w:type="spellStart"/>
      <w:r>
        <w:rPr>
          <w:rFonts w:ascii="Times New Roman" w:eastAsiaTheme="minorEastAsia" w:hAnsi="Times New Roman"/>
          <w:i/>
          <w:iCs/>
          <w:color w:val="121212"/>
          <w:kern w:val="2"/>
          <w:szCs w:val="24"/>
        </w:rPr>
        <w:t>E</w:t>
      </w:r>
      <w:r>
        <w:rPr>
          <w:rFonts w:ascii="Times New Roman" w:eastAsiaTheme="minorEastAsia" w:hAnsi="Times New Roman"/>
          <w:i/>
          <w:iCs/>
          <w:color w:val="121212"/>
          <w:kern w:val="2"/>
          <w:szCs w:val="24"/>
          <w:vertAlign w:val="subscript"/>
        </w:rPr>
        <w:t>a</w:t>
      </w:r>
      <w:proofErr w:type="spellEnd"/>
      <w:r>
        <w:rPr>
          <w:rFonts w:ascii="Times New Roman" w:eastAsiaTheme="minorEastAsia" w:hAnsi="Times New Roman"/>
          <w:color w:val="121212"/>
          <w:kern w:val="2"/>
          <w:szCs w:val="24"/>
        </w:rPr>
        <w:t xml:space="preserve"> is, the better the luminous thermal stability is </w:t>
      </w:r>
      <w:r>
        <w:rPr>
          <w:rFonts w:ascii="Times New Roman" w:eastAsiaTheme="minorEastAsia" w:hAnsi="Times New Roman"/>
          <w:color w:val="121212"/>
          <w:kern w:val="2"/>
          <w:szCs w:val="24"/>
        </w:rPr>
        <w:fldChar w:fldCharType="begin"/>
      </w:r>
      <w:r>
        <w:rPr>
          <w:rFonts w:ascii="Times New Roman" w:eastAsiaTheme="minorEastAsia" w:hAnsi="Times New Roman"/>
          <w:color w:val="121212"/>
          <w:kern w:val="2"/>
          <w:szCs w:val="24"/>
        </w:rPr>
        <w:instrText xml:space="preserve"> ADDIN EN.CITE &lt;EndNote&gt;&lt;Cite&gt;&lt;Author&gt;Shao&lt;/Author&gt;&lt;Year&gt;2022&lt;/Year&gt;&lt;RecNum&gt;212&lt;/RecNum&gt;&lt;DisplayText&gt;&lt;style face="superscript"&gt;[24]&lt;/style&gt;&lt;/DisplayText&gt;&lt;record&gt;&lt;rec-number&gt;212&lt;/rec-number&gt;&lt;foreign-keys&gt;&lt;key app="EN" db-id="2ewvextw4ddtdleedervpw9te22zvz0zwaz9" timestamp="1724071077"&gt;212&lt;/key&gt;&lt;/foreign-keys&gt;&lt;ref-type name="Journal Article"&gt;17&lt;/ref-type&gt;&lt;contributors&gt;&lt;authors&gt;&lt;author&gt;Shao, Yuhe&lt;/author&gt;&lt;author&gt;Cai, Hao&lt;/author&gt;&lt;author&gt;Zhao, Fangyi&lt;/author&gt;&lt;author&gt;Liu, Shengqiang&lt;/author&gt;&lt;author&gt;Song, Zhen&lt;/author&gt;&lt;author&gt;Liu, Quanlin&lt;/author&gt;&lt;/authors&gt;&lt;/contributors&gt;&lt;titles&gt;&lt;title&gt;Efficient violet-light-excitable blue-cyan phosphor for full-spectrum lighting&lt;/title&gt;&lt;secondary-title&gt;Inorg. Chem. Front.&lt;/secondary-title&gt;&lt;/titles&gt;&lt;periodical&gt;&lt;full-title&gt;Inorg. Chem. Front.&lt;/full-title&gt;&lt;/periodical&gt;&lt;pages&gt;5590-5596&lt;/pages&gt;&lt;volume&gt;9&lt;/volume&gt;&lt;number&gt;21&lt;/number&gt;&lt;dates&gt;&lt;year&gt;2022&lt;/year&gt;&lt;/dates&gt;&lt;urls&gt;&lt;/urls&gt;&lt;/record&gt;&lt;/Cite&gt;&lt;/EndNote&gt;</w:instrText>
      </w:r>
      <w:r>
        <w:rPr>
          <w:rFonts w:ascii="Times New Roman" w:eastAsiaTheme="minorEastAsia" w:hAnsi="Times New Roman"/>
          <w:color w:val="121212"/>
          <w:kern w:val="2"/>
          <w:szCs w:val="24"/>
        </w:rPr>
        <w:fldChar w:fldCharType="separate"/>
      </w:r>
      <w:r>
        <w:rPr>
          <w:rFonts w:ascii="Times New Roman" w:eastAsiaTheme="minorEastAsia" w:hAnsi="Times New Roman"/>
          <w:color w:val="121212"/>
          <w:kern w:val="2"/>
          <w:szCs w:val="24"/>
          <w:vertAlign w:val="superscript"/>
        </w:rPr>
        <w:t>[24]</w:t>
      </w:r>
      <w:r>
        <w:rPr>
          <w:rFonts w:ascii="Times New Roman" w:eastAsiaTheme="minorEastAsia" w:hAnsi="Times New Roman"/>
          <w:color w:val="121212"/>
          <w:kern w:val="2"/>
          <w:szCs w:val="24"/>
        </w:rPr>
        <w:fldChar w:fldCharType="end"/>
      </w:r>
      <w:r>
        <w:rPr>
          <w:rFonts w:ascii="Times New Roman" w:eastAsiaTheme="minorEastAsia" w:hAnsi="Times New Roman"/>
          <w:color w:val="121212"/>
          <w:kern w:val="2"/>
          <w:szCs w:val="24"/>
        </w:rPr>
        <w:t>.</w:t>
      </w:r>
      <w:r>
        <w:rPr>
          <w:rFonts w:ascii="Times New Roman" w:hAnsi="Times New Roman"/>
          <w:color w:val="121212"/>
          <w:szCs w:val="24"/>
        </w:rPr>
        <w:t xml:space="preserve"> </w:t>
      </w:r>
      <w:r>
        <w:rPr>
          <w:rFonts w:ascii="Times New Roman" w:eastAsiaTheme="minorEastAsia" w:hAnsi="Times New Roman"/>
          <w:color w:val="121212"/>
          <w:kern w:val="2"/>
          <w:szCs w:val="24"/>
        </w:rPr>
        <w:t xml:space="preserve">Therefore, it is speculated that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film is more rigid than PiS due to the coating of the inorganic glass matrix in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film.</w:t>
      </w:r>
      <w:r>
        <w:rPr>
          <w:rFonts w:ascii="Times New Roman" w:hAnsi="Times New Roman"/>
          <w:color w:val="121212"/>
          <w:szCs w:val="24"/>
        </w:rPr>
        <w:t xml:space="preserve"> </w:t>
      </w:r>
      <w:r>
        <w:rPr>
          <w:rFonts w:ascii="Times New Roman" w:eastAsiaTheme="minorEastAsia" w:hAnsi="Times New Roman"/>
          <w:color w:val="121212"/>
          <w:kern w:val="2"/>
          <w:szCs w:val="24"/>
        </w:rPr>
        <w:t xml:space="preserve">Furthermore, the </w:t>
      </w:r>
      <w:r>
        <w:rPr>
          <w:rFonts w:ascii="Times New Roman" w:eastAsiaTheme="minorEastAsia" w:hAnsi="Times New Roman"/>
          <w:i/>
          <w:iCs/>
          <w:color w:val="121212"/>
          <w:kern w:val="2"/>
          <w:szCs w:val="24"/>
        </w:rPr>
        <w:t>ΔS</w:t>
      </w:r>
      <w:r>
        <w:rPr>
          <w:rFonts w:ascii="Times New Roman" w:eastAsiaTheme="minorEastAsia" w:hAnsi="Times New Roman"/>
          <w:color w:val="121212"/>
          <w:kern w:val="2"/>
          <w:szCs w:val="24"/>
        </w:rPr>
        <w:t xml:space="preserve"> of the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film is smaller and the </w:t>
      </w:r>
      <w:proofErr w:type="spellStart"/>
      <w:r>
        <w:rPr>
          <w:rFonts w:ascii="Times New Roman" w:eastAsiaTheme="minorEastAsia" w:hAnsi="Times New Roman"/>
          <w:i/>
          <w:iCs/>
          <w:color w:val="121212"/>
          <w:kern w:val="2"/>
          <w:szCs w:val="24"/>
        </w:rPr>
        <w:t>E</w:t>
      </w:r>
      <w:r>
        <w:rPr>
          <w:rFonts w:ascii="Times New Roman" w:eastAsiaTheme="minorEastAsia" w:hAnsi="Times New Roman"/>
          <w:i/>
          <w:iCs/>
          <w:color w:val="121212"/>
          <w:kern w:val="2"/>
          <w:szCs w:val="24"/>
          <w:vertAlign w:val="subscript"/>
        </w:rPr>
        <w:t>a</w:t>
      </w:r>
      <w:proofErr w:type="spellEnd"/>
      <w:r>
        <w:rPr>
          <w:rFonts w:ascii="Times New Roman" w:eastAsiaTheme="minorEastAsia" w:hAnsi="Times New Roman"/>
          <w:color w:val="121212"/>
          <w:kern w:val="2"/>
          <w:szCs w:val="24"/>
        </w:rPr>
        <w:t xml:space="preserve"> is larger, which improves the luminescent thermal stability.</w:t>
      </w:r>
    </w:p>
    <w:p w14:paraId="2249722F" w14:textId="77777777" w:rsidR="003E61AD" w:rsidRDefault="00000000">
      <w:pPr>
        <w:pStyle w:val="a3"/>
        <w:adjustRightInd w:val="0"/>
        <w:spacing w:before="120" w:after="120" w:line="240" w:lineRule="auto"/>
        <w:ind w:left="720" w:right="720" w:firstLineChars="0" w:firstLine="0"/>
        <w:contextualSpacing/>
        <w:rPr>
          <w:rFonts w:ascii="Times New Roman" w:eastAsiaTheme="minorEastAsia" w:hAnsi="Times New Roman"/>
          <w:color w:val="121212"/>
          <w:kern w:val="2"/>
          <w:szCs w:val="24"/>
        </w:rPr>
      </w:pPr>
      <w:r>
        <w:rPr>
          <w:rFonts w:ascii="Times New Roman" w:eastAsiaTheme="minorEastAsia" w:hAnsi="Times New Roman"/>
          <w:noProof/>
          <w:color w:val="121212"/>
          <w:kern w:val="2"/>
          <w:szCs w:val="24"/>
        </w:rPr>
        <w:drawing>
          <wp:anchor distT="0" distB="0" distL="114300" distR="114300" simplePos="0" relativeHeight="251680768" behindDoc="0" locked="0" layoutInCell="1" allowOverlap="1" wp14:anchorId="61479E53" wp14:editId="1391C0DA">
            <wp:simplePos x="0" y="0"/>
            <wp:positionH relativeFrom="margin">
              <wp:posOffset>0</wp:posOffset>
            </wp:positionH>
            <wp:positionV relativeFrom="margin">
              <wp:posOffset>0</wp:posOffset>
            </wp:positionV>
            <wp:extent cx="5266690" cy="4523105"/>
            <wp:effectExtent l="0" t="0" r="0" b="0"/>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0"/>
                    <a:srcRect l="7861" t="6165" r="10310" b="5209"/>
                    <a:stretch>
                      <a:fillRect/>
                    </a:stretch>
                  </pic:blipFill>
                  <pic:spPr>
                    <a:xfrm>
                      <a:off x="0" y="0"/>
                      <a:ext cx="5266690" cy="4523105"/>
                    </a:xfrm>
                    <a:prstGeom prst="rect">
                      <a:avLst/>
                    </a:prstGeom>
                    <a:ln>
                      <a:noFill/>
                    </a:ln>
                  </pic:spPr>
                </pic:pic>
              </a:graphicData>
            </a:graphic>
          </wp:anchor>
        </w:drawing>
      </w:r>
      <w:r>
        <w:rPr>
          <w:rFonts w:ascii="Times New Roman" w:eastAsiaTheme="minorEastAsia" w:hAnsi="Times New Roman"/>
          <w:b/>
          <w:bCs/>
          <w:color w:val="121212"/>
          <w:kern w:val="2"/>
          <w:sz w:val="16"/>
          <w:szCs w:val="16"/>
        </w:rPr>
        <w:t xml:space="preserve">Fig. 5 </w:t>
      </w:r>
      <w:r>
        <w:rPr>
          <w:rFonts w:ascii="Times New Roman" w:eastAsiaTheme="minorEastAsia" w:hAnsi="Times New Roman"/>
          <w:color w:val="121212"/>
          <w:kern w:val="2"/>
          <w:sz w:val="16"/>
          <w:szCs w:val="16"/>
        </w:rPr>
        <w:t xml:space="preserve">(a, b) shows the PL intensity at 335°C-PiG with temperature increase and its corresponding blue shift. (c, d) shows the PL of PiS with temperature increase with its corresponding blue shift. (e) 3D contours of the PL intensity of 335°C-PiG with temperature increase. (f) 3D contours of the PL intensity of PiS with temperature increase. (g) Temperature dependence of integrated luminescence intensity of two samples. (h) Calculation of thermal quenching activation energy </w:t>
      </w:r>
      <w:proofErr w:type="spellStart"/>
      <w:r>
        <w:rPr>
          <w:rFonts w:ascii="Times New Roman" w:eastAsiaTheme="minorEastAsia" w:hAnsi="Times New Roman"/>
          <w:color w:val="121212"/>
          <w:kern w:val="2"/>
          <w:sz w:val="16"/>
          <w:szCs w:val="16"/>
        </w:rPr>
        <w:t>E</w:t>
      </w:r>
      <w:r>
        <w:rPr>
          <w:rFonts w:ascii="Times New Roman" w:eastAsiaTheme="minorEastAsia" w:hAnsi="Times New Roman"/>
          <w:color w:val="121212"/>
          <w:kern w:val="2"/>
          <w:sz w:val="16"/>
          <w:szCs w:val="16"/>
          <w:vertAlign w:val="subscript"/>
        </w:rPr>
        <w:t>a</w:t>
      </w:r>
      <w:proofErr w:type="spellEnd"/>
      <w:r>
        <w:rPr>
          <w:rFonts w:ascii="Times New Roman" w:eastAsiaTheme="minorEastAsia" w:hAnsi="Times New Roman"/>
          <w:color w:val="121212"/>
          <w:kern w:val="2"/>
          <w:sz w:val="16"/>
          <w:szCs w:val="16"/>
        </w:rPr>
        <w:t xml:space="preserve"> for two samples based on the data in (g). (</w:t>
      </w:r>
      <w:proofErr w:type="spellStart"/>
      <w:r>
        <w:rPr>
          <w:rFonts w:ascii="Times New Roman" w:eastAsiaTheme="minorEastAsia" w:hAnsi="Times New Roman"/>
          <w:color w:val="121212"/>
          <w:kern w:val="2"/>
          <w:sz w:val="16"/>
          <w:szCs w:val="16"/>
        </w:rPr>
        <w:t>i</w:t>
      </w:r>
      <w:proofErr w:type="spellEnd"/>
      <w:r>
        <w:rPr>
          <w:rFonts w:ascii="Times New Roman" w:eastAsiaTheme="minorEastAsia" w:hAnsi="Times New Roman"/>
          <w:color w:val="121212"/>
          <w:kern w:val="2"/>
          <w:sz w:val="16"/>
          <w:szCs w:val="16"/>
        </w:rPr>
        <w:t>) Schematic diagram of coordinates explaining thermal quenching behavior.</w:t>
      </w:r>
    </w:p>
    <w:p w14:paraId="76AE4180" w14:textId="77777777" w:rsidR="003E61AD" w:rsidRDefault="00000000">
      <w:pPr>
        <w:pStyle w:val="a3"/>
        <w:adjustRightInd w:val="0"/>
        <w:spacing w:before="120" w:after="120" w:line="240" w:lineRule="auto"/>
        <w:ind w:right="720" w:firstLineChars="0"/>
        <w:contextualSpacing/>
        <w:jc w:val="center"/>
        <w:rPr>
          <w:rFonts w:ascii="Times New Roman" w:eastAsiaTheme="minorEastAsia" w:hAnsi="Times New Roman"/>
          <w:color w:val="121212"/>
          <w:kern w:val="2"/>
          <w:sz w:val="16"/>
          <w:szCs w:val="16"/>
        </w:rPr>
      </w:pPr>
      <w:r>
        <w:rPr>
          <w:rFonts w:ascii="Times New Roman" w:eastAsiaTheme="minorEastAsia" w:hAnsi="Times New Roman"/>
          <w:b/>
          <w:bCs/>
          <w:color w:val="121212"/>
          <w:kern w:val="2"/>
          <w:sz w:val="16"/>
          <w:szCs w:val="16"/>
        </w:rPr>
        <w:lastRenderedPageBreak/>
        <w:t xml:space="preserve">Table 2 Comparison of thermal quenching properties of different </w:t>
      </w:r>
      <w:proofErr w:type="spellStart"/>
      <w:r>
        <w:rPr>
          <w:rFonts w:ascii="Times New Roman" w:eastAsiaTheme="minorEastAsia" w:hAnsi="Times New Roman"/>
          <w:b/>
          <w:bCs/>
          <w:color w:val="121212"/>
          <w:kern w:val="2"/>
          <w:sz w:val="16"/>
          <w:szCs w:val="16"/>
        </w:rPr>
        <w:t>PiG</w:t>
      </w:r>
      <w:proofErr w:type="spellEnd"/>
      <w:r>
        <w:rPr>
          <w:rFonts w:ascii="Times New Roman" w:eastAsiaTheme="minorEastAsia" w:hAnsi="Times New Roman"/>
          <w:b/>
          <w:bCs/>
          <w:color w:val="121212"/>
          <w:kern w:val="2"/>
          <w:sz w:val="16"/>
          <w:szCs w:val="16"/>
        </w:rPr>
        <w:t xml:space="preserve"> samples with corresponding PiS</w:t>
      </w:r>
    </w:p>
    <w:tbl>
      <w:tblPr>
        <w:tblStyle w:val="a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2"/>
        <w:gridCol w:w="993"/>
        <w:gridCol w:w="2126"/>
        <w:gridCol w:w="1229"/>
        <w:gridCol w:w="2268"/>
        <w:gridCol w:w="569"/>
      </w:tblGrid>
      <w:tr w:rsidR="003E61AD" w14:paraId="5BB9E7EE" w14:textId="77777777">
        <w:trPr>
          <w:trHeight w:val="520"/>
          <w:jc w:val="center"/>
        </w:trPr>
        <w:tc>
          <w:tcPr>
            <w:tcW w:w="702" w:type="dxa"/>
            <w:tcBorders>
              <w:top w:val="single" w:sz="12" w:space="0" w:color="auto"/>
              <w:bottom w:val="single" w:sz="8" w:space="0" w:color="auto"/>
            </w:tcBorders>
            <w:vAlign w:val="center"/>
          </w:tcPr>
          <w:p w14:paraId="1613AFD5" w14:textId="77777777" w:rsidR="003E61AD" w:rsidRDefault="00000000">
            <w:pPr>
              <w:jc w:val="center"/>
              <w:rPr>
                <w:rFonts w:ascii="Times New Roman" w:hAnsi="Times New Roman" w:cs="Times New Roman"/>
                <w:b/>
                <w:bCs/>
                <w:color w:val="121212"/>
                <w:sz w:val="16"/>
                <w:szCs w:val="16"/>
              </w:rPr>
            </w:pPr>
            <w:proofErr w:type="spellStart"/>
            <w:r>
              <w:rPr>
                <w:rFonts w:ascii="Times New Roman" w:hAnsi="Times New Roman" w:cs="Times New Roman"/>
                <w:b/>
                <w:bCs/>
                <w:color w:val="121212"/>
                <w:sz w:val="16"/>
                <w:szCs w:val="16"/>
              </w:rPr>
              <w:t>P</w:t>
            </w:r>
            <w:r>
              <w:rPr>
                <w:rFonts w:ascii="Times New Roman" w:hAnsi="Times New Roman" w:cs="Times New Roman" w:hint="eastAsia"/>
                <w:b/>
                <w:bCs/>
                <w:color w:val="121212"/>
                <w:sz w:val="16"/>
                <w:szCs w:val="16"/>
              </w:rPr>
              <w:t>iG</w:t>
            </w:r>
            <w:proofErr w:type="spellEnd"/>
          </w:p>
        </w:tc>
        <w:tc>
          <w:tcPr>
            <w:tcW w:w="993" w:type="dxa"/>
            <w:tcBorders>
              <w:top w:val="single" w:sz="12" w:space="0" w:color="auto"/>
              <w:bottom w:val="single" w:sz="8" w:space="0" w:color="auto"/>
            </w:tcBorders>
            <w:vAlign w:val="center"/>
          </w:tcPr>
          <w:p w14:paraId="0C4D3A40" w14:textId="77777777" w:rsidR="003E61AD" w:rsidRDefault="00000000">
            <w:pPr>
              <w:jc w:val="center"/>
              <w:rPr>
                <w:rFonts w:ascii="Times New Roman" w:hAnsi="Times New Roman" w:cs="Times New Roman"/>
                <w:color w:val="121212"/>
                <w:sz w:val="24"/>
                <w:szCs w:val="24"/>
              </w:rPr>
            </w:pPr>
            <w:r>
              <w:rPr>
                <w:rFonts w:ascii="Times New Roman" w:hAnsi="Times New Roman" w:cs="Times New Roman"/>
                <w:b/>
                <w:bCs/>
                <w:color w:val="121212"/>
                <w:sz w:val="16"/>
                <w:szCs w:val="16"/>
              </w:rPr>
              <w:t>Phosphor</w:t>
            </w:r>
          </w:p>
        </w:tc>
        <w:tc>
          <w:tcPr>
            <w:tcW w:w="2126" w:type="dxa"/>
            <w:tcBorders>
              <w:top w:val="single" w:sz="12" w:space="0" w:color="auto"/>
              <w:bottom w:val="single" w:sz="8" w:space="0" w:color="auto"/>
            </w:tcBorders>
            <w:vAlign w:val="center"/>
          </w:tcPr>
          <w:p w14:paraId="09C061C0" w14:textId="77777777" w:rsidR="003E61AD" w:rsidRDefault="00000000">
            <w:pPr>
              <w:jc w:val="center"/>
              <w:rPr>
                <w:rFonts w:ascii="Times New Roman" w:hAnsi="Times New Roman" w:cs="Times New Roman"/>
                <w:b/>
                <w:bCs/>
                <w:color w:val="121212"/>
                <w:sz w:val="16"/>
                <w:szCs w:val="16"/>
              </w:rPr>
            </w:pPr>
            <w:r>
              <w:rPr>
                <w:rFonts w:ascii="Times New Roman" w:hAnsi="Times New Roman" w:cs="Times New Roman"/>
                <w:b/>
                <w:bCs/>
                <w:color w:val="121212"/>
                <w:sz w:val="16"/>
                <w:szCs w:val="16"/>
              </w:rPr>
              <w:t>System of glass</w:t>
            </w:r>
          </w:p>
        </w:tc>
        <w:tc>
          <w:tcPr>
            <w:tcW w:w="1229" w:type="dxa"/>
            <w:tcBorders>
              <w:top w:val="single" w:sz="12" w:space="0" w:color="auto"/>
              <w:bottom w:val="single" w:sz="8" w:space="0" w:color="auto"/>
            </w:tcBorders>
            <w:vAlign w:val="center"/>
          </w:tcPr>
          <w:p w14:paraId="3472B494" w14:textId="77777777" w:rsidR="003E61AD" w:rsidRDefault="00000000">
            <w:pPr>
              <w:jc w:val="center"/>
              <w:rPr>
                <w:rFonts w:ascii="Times New Roman" w:hAnsi="Times New Roman" w:cs="Times New Roman"/>
                <w:b/>
                <w:bCs/>
                <w:color w:val="121212"/>
                <w:sz w:val="16"/>
                <w:szCs w:val="16"/>
              </w:rPr>
            </w:pPr>
            <w:r>
              <w:rPr>
                <w:rFonts w:ascii="Times New Roman" w:hAnsi="Times New Roman" w:cs="Times New Roman"/>
                <w:b/>
                <w:bCs/>
                <w:color w:val="121212"/>
                <w:sz w:val="16"/>
                <w:szCs w:val="16"/>
              </w:rPr>
              <w:t>Application</w:t>
            </w:r>
          </w:p>
        </w:tc>
        <w:tc>
          <w:tcPr>
            <w:tcW w:w="2268" w:type="dxa"/>
            <w:tcBorders>
              <w:top w:val="single" w:sz="12" w:space="0" w:color="auto"/>
              <w:bottom w:val="single" w:sz="8" w:space="0" w:color="auto"/>
            </w:tcBorders>
            <w:vAlign w:val="center"/>
          </w:tcPr>
          <w:p w14:paraId="2F866397" w14:textId="77777777" w:rsidR="003E61AD" w:rsidRDefault="00000000">
            <w:pPr>
              <w:jc w:val="center"/>
              <w:rPr>
                <w:rFonts w:ascii="Times New Roman" w:hAnsi="Times New Roman" w:cs="Times New Roman"/>
                <w:b/>
                <w:bCs/>
                <w:color w:val="121212"/>
                <w:sz w:val="16"/>
                <w:szCs w:val="16"/>
              </w:rPr>
            </w:pPr>
            <w:r>
              <w:rPr>
                <w:rFonts w:ascii="Times New Roman" w:hAnsi="Times New Roman" w:cs="Times New Roman"/>
                <w:b/>
                <w:bCs/>
                <w:color w:val="121212"/>
                <w:sz w:val="16"/>
                <w:szCs w:val="16"/>
              </w:rPr>
              <w:t>Thermal</w:t>
            </w:r>
          </w:p>
          <w:p w14:paraId="51A758D1" w14:textId="77777777" w:rsidR="003E61AD" w:rsidRDefault="00000000">
            <w:pPr>
              <w:jc w:val="center"/>
              <w:rPr>
                <w:rFonts w:ascii="Times New Roman" w:hAnsi="Times New Roman" w:cs="Times New Roman"/>
                <w:b/>
                <w:bCs/>
                <w:color w:val="121212"/>
                <w:sz w:val="16"/>
                <w:szCs w:val="16"/>
              </w:rPr>
            </w:pPr>
            <w:r>
              <w:rPr>
                <w:rFonts w:ascii="Times New Roman" w:hAnsi="Times New Roman" w:cs="Times New Roman"/>
                <w:b/>
                <w:bCs/>
                <w:color w:val="121212"/>
                <w:sz w:val="16"/>
                <w:szCs w:val="16"/>
              </w:rPr>
              <w:t>Stability</w:t>
            </w:r>
            <w:r>
              <w:rPr>
                <w:rFonts w:ascii="Times New Roman" w:hAnsi="Times New Roman" w:cs="Times New Roman"/>
                <w:b/>
                <w:bCs/>
                <w:color w:val="121212"/>
                <w:sz w:val="16"/>
                <w:szCs w:val="16"/>
              </w:rPr>
              <w:t>（</w:t>
            </w:r>
            <w:r>
              <w:rPr>
                <w:rFonts w:ascii="Times New Roman" w:hAnsi="Times New Roman" w:cs="Times New Roman"/>
                <w:b/>
                <w:bCs/>
                <w:color w:val="121212"/>
                <w:sz w:val="16"/>
                <w:szCs w:val="16"/>
              </w:rPr>
              <w:t>comparison with corresponding PiS at 175℃</w:t>
            </w:r>
            <w:r>
              <w:rPr>
                <w:rFonts w:ascii="Times New Roman" w:hAnsi="Times New Roman" w:cs="Times New Roman"/>
                <w:b/>
                <w:bCs/>
                <w:color w:val="121212"/>
                <w:sz w:val="16"/>
                <w:szCs w:val="16"/>
              </w:rPr>
              <w:t>）</w:t>
            </w:r>
          </w:p>
        </w:tc>
        <w:tc>
          <w:tcPr>
            <w:tcW w:w="569" w:type="dxa"/>
            <w:tcBorders>
              <w:top w:val="single" w:sz="12" w:space="0" w:color="auto"/>
              <w:bottom w:val="single" w:sz="8" w:space="0" w:color="auto"/>
            </w:tcBorders>
            <w:vAlign w:val="center"/>
          </w:tcPr>
          <w:p w14:paraId="1C073646" w14:textId="77777777" w:rsidR="003E61AD" w:rsidRDefault="00000000">
            <w:pPr>
              <w:jc w:val="center"/>
              <w:rPr>
                <w:rFonts w:ascii="Times New Roman" w:hAnsi="Times New Roman" w:cs="Times New Roman"/>
                <w:b/>
                <w:bCs/>
                <w:color w:val="121212"/>
                <w:sz w:val="16"/>
                <w:szCs w:val="16"/>
                <w:u w:color="FF0000"/>
              </w:rPr>
            </w:pPr>
            <w:r>
              <w:rPr>
                <w:rFonts w:ascii="Times New Roman" w:hAnsi="Times New Roman" w:cs="Times New Roman" w:hint="eastAsia"/>
                <w:b/>
                <w:bCs/>
                <w:color w:val="121212"/>
                <w:sz w:val="16"/>
                <w:szCs w:val="16"/>
                <w:u w:color="FF0000"/>
              </w:rPr>
              <w:t>R</w:t>
            </w:r>
            <w:r>
              <w:rPr>
                <w:rFonts w:ascii="Times New Roman" w:hAnsi="Times New Roman" w:cs="Times New Roman"/>
                <w:b/>
                <w:bCs/>
                <w:color w:val="121212"/>
                <w:sz w:val="16"/>
                <w:szCs w:val="16"/>
                <w:u w:color="FF0000"/>
              </w:rPr>
              <w:t>ef</w:t>
            </w:r>
          </w:p>
        </w:tc>
      </w:tr>
      <w:tr w:rsidR="003E61AD" w14:paraId="0AB127F9" w14:textId="77777777">
        <w:trPr>
          <w:trHeight w:val="596"/>
          <w:jc w:val="center"/>
        </w:trPr>
        <w:tc>
          <w:tcPr>
            <w:tcW w:w="702" w:type="dxa"/>
            <w:tcBorders>
              <w:top w:val="single" w:sz="8" w:space="0" w:color="auto"/>
              <w:bottom w:val="nil"/>
            </w:tcBorders>
            <w:vAlign w:val="center"/>
          </w:tcPr>
          <w:p w14:paraId="060380C3"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1</w:t>
            </w:r>
          </w:p>
        </w:tc>
        <w:tc>
          <w:tcPr>
            <w:tcW w:w="993" w:type="dxa"/>
            <w:tcBorders>
              <w:top w:val="single" w:sz="8" w:space="0" w:color="auto"/>
              <w:bottom w:val="nil"/>
            </w:tcBorders>
            <w:vAlign w:val="center"/>
          </w:tcPr>
          <w:p w14:paraId="4F6F7083"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Sr</w:t>
            </w:r>
            <w:r>
              <w:rPr>
                <w:rFonts w:ascii="Times New Roman" w:hAnsi="Times New Roman" w:cs="Times New Roman"/>
                <w:color w:val="121212"/>
                <w:sz w:val="16"/>
                <w:szCs w:val="16"/>
                <w:vertAlign w:val="subscript"/>
              </w:rPr>
              <w:t>5</w:t>
            </w:r>
            <w:r>
              <w:rPr>
                <w:rFonts w:ascii="Times New Roman" w:hAnsi="Times New Roman" w:cs="Times New Roman"/>
                <w:color w:val="121212"/>
                <w:sz w:val="16"/>
                <w:szCs w:val="16"/>
              </w:rPr>
              <w:t>(PO</w:t>
            </w:r>
            <w:proofErr w:type="gramStart"/>
            <w:r>
              <w:rPr>
                <w:rFonts w:ascii="Times New Roman" w:hAnsi="Times New Roman" w:cs="Times New Roman"/>
                <w:color w:val="121212"/>
                <w:sz w:val="16"/>
                <w:szCs w:val="16"/>
                <w:vertAlign w:val="subscript"/>
              </w:rPr>
              <w:t>4</w:t>
            </w:r>
            <w:r>
              <w:rPr>
                <w:rFonts w:ascii="Times New Roman" w:hAnsi="Times New Roman" w:cs="Times New Roman"/>
                <w:color w:val="121212"/>
                <w:sz w:val="16"/>
                <w:szCs w:val="16"/>
              </w:rPr>
              <w:t>)</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Cl:Eu</w:t>
            </w:r>
            <w:r>
              <w:rPr>
                <w:rFonts w:ascii="Times New Roman" w:hAnsi="Times New Roman" w:cs="Times New Roman"/>
                <w:color w:val="121212"/>
                <w:sz w:val="16"/>
                <w:szCs w:val="16"/>
                <w:vertAlign w:val="superscript"/>
              </w:rPr>
              <w:t>2</w:t>
            </w:r>
            <w:proofErr w:type="gramEnd"/>
            <w:r>
              <w:rPr>
                <w:rFonts w:ascii="Times New Roman" w:hAnsi="Times New Roman" w:cs="Times New Roman"/>
                <w:color w:val="121212"/>
                <w:sz w:val="16"/>
                <w:szCs w:val="16"/>
                <w:vertAlign w:val="superscript"/>
              </w:rPr>
              <w:t>+</w:t>
            </w:r>
          </w:p>
        </w:tc>
        <w:tc>
          <w:tcPr>
            <w:tcW w:w="2126" w:type="dxa"/>
            <w:tcBorders>
              <w:top w:val="single" w:sz="8" w:space="0" w:color="auto"/>
              <w:bottom w:val="nil"/>
            </w:tcBorders>
            <w:vAlign w:val="center"/>
          </w:tcPr>
          <w:p w14:paraId="013C29DC"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H</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BO</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-TeO</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-ZnO-Na</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CO</w:t>
            </w:r>
            <w:r>
              <w:rPr>
                <w:rFonts w:ascii="Times New Roman" w:hAnsi="Times New Roman" w:cs="Times New Roman"/>
                <w:color w:val="121212"/>
                <w:sz w:val="16"/>
                <w:szCs w:val="16"/>
                <w:vertAlign w:val="subscript"/>
              </w:rPr>
              <w:t>3</w:t>
            </w:r>
          </w:p>
        </w:tc>
        <w:tc>
          <w:tcPr>
            <w:tcW w:w="1229" w:type="dxa"/>
            <w:tcBorders>
              <w:top w:val="single" w:sz="8" w:space="0" w:color="auto"/>
              <w:bottom w:val="nil"/>
            </w:tcBorders>
            <w:vAlign w:val="center"/>
          </w:tcPr>
          <w:p w14:paraId="7C1E8F58"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Viole-excited</w:t>
            </w:r>
          </w:p>
          <w:p w14:paraId="3B6E2C8A"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 xml:space="preserve">(400-405nm) Sunlight-like LED </w:t>
            </w:r>
          </w:p>
        </w:tc>
        <w:tc>
          <w:tcPr>
            <w:tcW w:w="2268" w:type="dxa"/>
            <w:tcBorders>
              <w:top w:val="single" w:sz="8" w:space="0" w:color="auto"/>
              <w:bottom w:val="nil"/>
            </w:tcBorders>
            <w:vAlign w:val="center"/>
          </w:tcPr>
          <w:p w14:paraId="0CAF7C08" w14:textId="77777777" w:rsidR="003E61AD" w:rsidRDefault="00000000">
            <w:pPr>
              <w:jc w:val="center"/>
              <w:rPr>
                <w:rFonts w:ascii="Times New Roman" w:hAnsi="Times New Roman" w:cs="Times New Roman"/>
                <w:b/>
                <w:bCs/>
                <w:color w:val="121212"/>
                <w:sz w:val="16"/>
                <w:szCs w:val="16"/>
              </w:rPr>
            </w:pPr>
            <w:r>
              <w:rPr>
                <w:rFonts w:ascii="Times New Roman" w:hAnsi="Times New Roman" w:cs="Times New Roman"/>
                <w:color w:val="121212"/>
                <w:sz w:val="16"/>
                <w:szCs w:val="16"/>
                <w:u w:color="FF0000"/>
              </w:rPr>
              <w:t xml:space="preserve">Relative to the initial PL intensity, </w:t>
            </w:r>
            <w:proofErr w:type="spellStart"/>
            <w:r>
              <w:rPr>
                <w:rFonts w:ascii="Times New Roman" w:hAnsi="Times New Roman" w:cs="Times New Roman"/>
                <w:color w:val="121212"/>
                <w:sz w:val="16"/>
                <w:szCs w:val="16"/>
                <w:u w:color="FF0000"/>
              </w:rPr>
              <w:t>PiG</w:t>
            </w:r>
            <w:proofErr w:type="spellEnd"/>
            <w:r>
              <w:rPr>
                <w:rFonts w:ascii="Times New Roman" w:hAnsi="Times New Roman" w:cs="Times New Roman"/>
                <w:color w:val="121212"/>
                <w:sz w:val="16"/>
                <w:szCs w:val="16"/>
                <w:u w:color="FF0000"/>
              </w:rPr>
              <w:t xml:space="preserve"> retained 34% more than PiS</w:t>
            </w:r>
          </w:p>
        </w:tc>
        <w:tc>
          <w:tcPr>
            <w:tcW w:w="569" w:type="dxa"/>
            <w:tcBorders>
              <w:top w:val="single" w:sz="8" w:space="0" w:color="auto"/>
              <w:bottom w:val="nil"/>
            </w:tcBorders>
            <w:vAlign w:val="center"/>
          </w:tcPr>
          <w:p w14:paraId="433606D6"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This</w:t>
            </w:r>
            <w:r>
              <w:rPr>
                <w:rFonts w:ascii="Times New Roman" w:hAnsi="Times New Roman" w:cs="Times New Roman"/>
                <w:color w:val="121212"/>
                <w:sz w:val="16"/>
                <w:szCs w:val="16"/>
              </w:rPr>
              <w:t xml:space="preserve"> work</w:t>
            </w:r>
          </w:p>
        </w:tc>
      </w:tr>
      <w:tr w:rsidR="003E61AD" w14:paraId="42E45CC1" w14:textId="77777777">
        <w:trPr>
          <w:trHeight w:val="180"/>
          <w:jc w:val="center"/>
        </w:trPr>
        <w:tc>
          <w:tcPr>
            <w:tcW w:w="702" w:type="dxa"/>
            <w:tcBorders>
              <w:top w:val="nil"/>
              <w:bottom w:val="nil"/>
            </w:tcBorders>
            <w:vAlign w:val="center"/>
          </w:tcPr>
          <w:p w14:paraId="495721F8"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2</w:t>
            </w:r>
          </w:p>
        </w:tc>
        <w:tc>
          <w:tcPr>
            <w:tcW w:w="993" w:type="dxa"/>
            <w:tcBorders>
              <w:top w:val="nil"/>
              <w:bottom w:val="nil"/>
            </w:tcBorders>
            <w:vAlign w:val="center"/>
          </w:tcPr>
          <w:p w14:paraId="2EBF0EDF"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YAG: Ce</w:t>
            </w:r>
            <w:r>
              <w:rPr>
                <w:rFonts w:ascii="Times New Roman" w:hAnsi="Times New Roman" w:cs="Times New Roman"/>
                <w:color w:val="121212"/>
                <w:sz w:val="16"/>
                <w:szCs w:val="16"/>
                <w:vertAlign w:val="superscript"/>
              </w:rPr>
              <w:t>3+</w:t>
            </w:r>
          </w:p>
        </w:tc>
        <w:tc>
          <w:tcPr>
            <w:tcW w:w="2126" w:type="dxa"/>
            <w:tcBorders>
              <w:top w:val="nil"/>
              <w:bottom w:val="nil"/>
            </w:tcBorders>
            <w:vAlign w:val="center"/>
          </w:tcPr>
          <w:p w14:paraId="72AA4A70"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SiO</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-B</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O</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 xml:space="preserve"> -RO (R=Zn, Ba)-R</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O (R=Na, K, Li)-Al</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O</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w:t>
            </w:r>
          </w:p>
        </w:tc>
        <w:tc>
          <w:tcPr>
            <w:tcW w:w="1229" w:type="dxa"/>
            <w:tcBorders>
              <w:top w:val="nil"/>
              <w:bottom w:val="nil"/>
            </w:tcBorders>
            <w:vAlign w:val="center"/>
          </w:tcPr>
          <w:p w14:paraId="09F6AB31"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 xml:space="preserve">Blue-excited w-LED </w:t>
            </w:r>
          </w:p>
        </w:tc>
        <w:tc>
          <w:tcPr>
            <w:tcW w:w="2268" w:type="dxa"/>
            <w:tcBorders>
              <w:top w:val="nil"/>
              <w:bottom w:val="nil"/>
            </w:tcBorders>
            <w:vAlign w:val="center"/>
          </w:tcPr>
          <w:p w14:paraId="57123E0E"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u w:color="FF0000"/>
              </w:rPr>
              <w:t xml:space="preserve">Relative to the initial PL intensity, </w:t>
            </w:r>
            <w:proofErr w:type="spellStart"/>
            <w:r>
              <w:rPr>
                <w:rFonts w:ascii="Times New Roman" w:hAnsi="Times New Roman" w:cs="Times New Roman"/>
                <w:color w:val="121212"/>
                <w:sz w:val="16"/>
                <w:szCs w:val="16"/>
                <w:u w:color="FF0000"/>
              </w:rPr>
              <w:t>PiG</w:t>
            </w:r>
            <w:proofErr w:type="spellEnd"/>
            <w:r>
              <w:rPr>
                <w:rFonts w:ascii="Times New Roman" w:hAnsi="Times New Roman" w:cs="Times New Roman"/>
                <w:color w:val="121212"/>
                <w:sz w:val="16"/>
                <w:szCs w:val="16"/>
                <w:u w:color="FF0000"/>
              </w:rPr>
              <w:t xml:space="preserve"> retained </w:t>
            </w:r>
            <w:r>
              <w:rPr>
                <w:rFonts w:ascii="Times New Roman" w:hAnsi="Times New Roman" w:cs="Times New Roman" w:hint="eastAsia"/>
                <w:color w:val="121212"/>
                <w:sz w:val="16"/>
                <w:szCs w:val="16"/>
                <w:u w:color="FF0000"/>
              </w:rPr>
              <w:t>about</w:t>
            </w:r>
            <w:r>
              <w:rPr>
                <w:rFonts w:ascii="Times New Roman" w:hAnsi="Times New Roman" w:cs="Times New Roman"/>
                <w:color w:val="121212"/>
                <w:sz w:val="16"/>
                <w:szCs w:val="16"/>
                <w:u w:color="FF0000"/>
              </w:rPr>
              <w:t xml:space="preserve"> 12% more than PiS </w:t>
            </w:r>
          </w:p>
        </w:tc>
        <w:tc>
          <w:tcPr>
            <w:tcW w:w="569" w:type="dxa"/>
            <w:tcBorders>
              <w:top w:val="nil"/>
              <w:bottom w:val="nil"/>
            </w:tcBorders>
            <w:vAlign w:val="center"/>
          </w:tcPr>
          <w:p w14:paraId="71E39552"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fldChar w:fldCharType="begin"/>
            </w:r>
            <w:r>
              <w:rPr>
                <w:rFonts w:ascii="Times New Roman" w:hAnsi="Times New Roman" w:cs="Times New Roman"/>
                <w:color w:val="121212"/>
                <w:sz w:val="16"/>
                <w:szCs w:val="16"/>
              </w:rPr>
              <w:instrText xml:space="preserve"> ADDIN EN.CITE &lt;EndNote&gt;&lt;Cite&gt;&lt;Author&gt;Peng&lt;/Author&gt;&lt;Year&gt;2017&lt;/Year&gt;&lt;RecNum&gt;168&lt;/RecNum&gt;&lt;DisplayText&gt;&lt;style face="superscript"&gt;[80]&lt;/style&gt;&lt;/DisplayText&gt;&lt;record&gt;&lt;rec-number&gt;168&lt;/rec-number&gt;&lt;foreign-keys&gt;&lt;key app="EN" db-id="2ewvextw4ddtdleedervpw9te22zvz0zwaz9" timestamp="1722332356"&gt;168&lt;/key&gt;&lt;/foreign-keys&gt;&lt;ref-type name="Journal Article"&gt;17&lt;/ref-type&gt;&lt;contributors&gt;&lt;authors&gt;&lt;author&gt;Peng, Yang&lt;/author&gt;&lt;author&gt;Li, Ruixin&lt;/author&gt;&lt;author&gt;Wang, Simin&lt;/author&gt;&lt;author&gt;Chen, Zhen&lt;/author&gt;&lt;author&gt;Nie, Lei&lt;/author&gt;&lt;author&gt;Chen, Mingxiang&lt;/author&gt;&lt;/authors&gt;&lt;/contributors&gt;&lt;titles&gt;&lt;title&gt;Luminous properties and thermal reliability of screen-printed phosphor-in-glass-based white light-emitting diodes&lt;/title&gt;&lt;secondary-title&gt;IEEE Trans. Electron Devices&lt;/secondary-title&gt;&lt;/titles&gt;&lt;periodical&gt;&lt;full-title&gt;Ieee Transactions on Electron Devices&lt;/full-title&gt;&lt;abbr-1&gt;IEEE Trans. Electron Devices&lt;/abbr-1&gt;&lt;/periodical&gt;&lt;pages&gt;1114-1119&lt;/pages&gt;&lt;volume&gt;64&lt;/volume&gt;&lt;number&gt;3&lt;/number&gt;&lt;dates&gt;&lt;year&gt;2017&lt;/year&gt;&lt;/dates&gt;&lt;isbn&gt;0018-9383&lt;/isbn&gt;&lt;urls&gt;&lt;/urls&gt;&lt;/record&gt;&lt;/Cite&gt;&lt;/EndNote&gt;</w:instrText>
            </w:r>
            <w:r>
              <w:rPr>
                <w:rFonts w:ascii="Times New Roman" w:hAnsi="Times New Roman" w:cs="Times New Roman"/>
                <w:color w:val="121212"/>
                <w:sz w:val="16"/>
                <w:szCs w:val="16"/>
              </w:rPr>
              <w:fldChar w:fldCharType="separate"/>
            </w:r>
            <w:r>
              <w:rPr>
                <w:rFonts w:ascii="Times New Roman" w:hAnsi="Times New Roman" w:cs="Times New Roman"/>
                <w:color w:val="121212"/>
                <w:sz w:val="16"/>
                <w:szCs w:val="16"/>
                <w:vertAlign w:val="superscript"/>
              </w:rPr>
              <w:t>[80]</w:t>
            </w:r>
            <w:r>
              <w:rPr>
                <w:rFonts w:ascii="Times New Roman" w:hAnsi="Times New Roman" w:cs="Times New Roman"/>
                <w:color w:val="121212"/>
                <w:sz w:val="16"/>
                <w:szCs w:val="16"/>
              </w:rPr>
              <w:fldChar w:fldCharType="end"/>
            </w:r>
          </w:p>
        </w:tc>
      </w:tr>
      <w:tr w:rsidR="003E61AD" w14:paraId="2038C914" w14:textId="77777777">
        <w:trPr>
          <w:trHeight w:val="180"/>
          <w:jc w:val="center"/>
        </w:trPr>
        <w:tc>
          <w:tcPr>
            <w:tcW w:w="702" w:type="dxa"/>
            <w:tcBorders>
              <w:top w:val="nil"/>
              <w:bottom w:val="nil"/>
            </w:tcBorders>
            <w:vAlign w:val="center"/>
          </w:tcPr>
          <w:p w14:paraId="4DC73C97"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3</w:t>
            </w:r>
          </w:p>
        </w:tc>
        <w:tc>
          <w:tcPr>
            <w:tcW w:w="993" w:type="dxa"/>
            <w:tcBorders>
              <w:top w:val="nil"/>
              <w:bottom w:val="nil"/>
            </w:tcBorders>
            <w:vAlign w:val="center"/>
          </w:tcPr>
          <w:p w14:paraId="6F6C5CF2"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YAG: Ce</w:t>
            </w:r>
            <w:r>
              <w:rPr>
                <w:rFonts w:ascii="Times New Roman" w:hAnsi="Times New Roman" w:cs="Times New Roman"/>
                <w:color w:val="121212"/>
                <w:sz w:val="16"/>
                <w:szCs w:val="16"/>
                <w:vertAlign w:val="superscript"/>
              </w:rPr>
              <w:t>3+</w:t>
            </w:r>
          </w:p>
        </w:tc>
        <w:tc>
          <w:tcPr>
            <w:tcW w:w="2126" w:type="dxa"/>
            <w:tcBorders>
              <w:top w:val="nil"/>
              <w:bottom w:val="nil"/>
            </w:tcBorders>
            <w:vAlign w:val="center"/>
          </w:tcPr>
          <w:p w14:paraId="2B36A5ED"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Sb</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O</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-B</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O</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-TeO</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-ZnO-Na</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O-La</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O</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 xml:space="preserve">- </w:t>
            </w:r>
            <w:proofErr w:type="spellStart"/>
            <w:r>
              <w:rPr>
                <w:rFonts w:ascii="Times New Roman" w:hAnsi="Times New Roman" w:cs="Times New Roman"/>
                <w:color w:val="121212"/>
                <w:sz w:val="16"/>
                <w:szCs w:val="16"/>
              </w:rPr>
              <w:t>BaO</w:t>
            </w:r>
            <w:proofErr w:type="spellEnd"/>
          </w:p>
        </w:tc>
        <w:tc>
          <w:tcPr>
            <w:tcW w:w="1229" w:type="dxa"/>
            <w:tcBorders>
              <w:top w:val="nil"/>
              <w:bottom w:val="nil"/>
            </w:tcBorders>
            <w:vAlign w:val="center"/>
          </w:tcPr>
          <w:p w14:paraId="6A88523B"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Blue-excited</w:t>
            </w:r>
          </w:p>
          <w:p w14:paraId="0AC7992C"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w:t>
            </w:r>
            <w:r>
              <w:rPr>
                <w:rFonts w:ascii="Times New Roman" w:hAnsi="Times New Roman" w:cs="Times New Roman" w:hint="eastAsia"/>
                <w:color w:val="121212"/>
                <w:sz w:val="16"/>
                <w:szCs w:val="16"/>
              </w:rPr>
              <w:t>4</w:t>
            </w:r>
            <w:r>
              <w:rPr>
                <w:rFonts w:ascii="Times New Roman" w:hAnsi="Times New Roman" w:cs="Times New Roman"/>
                <w:color w:val="121212"/>
                <w:sz w:val="16"/>
                <w:szCs w:val="16"/>
              </w:rPr>
              <w:t xml:space="preserve">60nm) </w:t>
            </w:r>
          </w:p>
          <w:p w14:paraId="264BEA81"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 xml:space="preserve">w-LED </w:t>
            </w:r>
          </w:p>
        </w:tc>
        <w:tc>
          <w:tcPr>
            <w:tcW w:w="2268" w:type="dxa"/>
            <w:tcBorders>
              <w:top w:val="nil"/>
              <w:bottom w:val="nil"/>
            </w:tcBorders>
            <w:vAlign w:val="center"/>
          </w:tcPr>
          <w:p w14:paraId="49700F36" w14:textId="77777777" w:rsidR="003E61AD" w:rsidRDefault="00000000">
            <w:pPr>
              <w:jc w:val="center"/>
              <w:rPr>
                <w:rFonts w:ascii="Times New Roman" w:hAnsi="Times New Roman" w:cs="Times New Roman"/>
                <w:color w:val="121212"/>
                <w:sz w:val="16"/>
                <w:szCs w:val="16"/>
              </w:rPr>
            </w:pPr>
            <w:bookmarkStart w:id="10" w:name="OLE_LINK9"/>
            <w:r>
              <w:rPr>
                <w:rFonts w:ascii="Times New Roman" w:hAnsi="Times New Roman" w:cs="Times New Roman"/>
                <w:color w:val="121212"/>
                <w:sz w:val="16"/>
                <w:szCs w:val="16"/>
                <w:u w:color="FF0000"/>
              </w:rPr>
              <w:t xml:space="preserve">Relative to the initial PL intensity, </w:t>
            </w:r>
            <w:proofErr w:type="spellStart"/>
            <w:r>
              <w:rPr>
                <w:rFonts w:ascii="Times New Roman" w:hAnsi="Times New Roman" w:cs="Times New Roman"/>
                <w:color w:val="121212"/>
                <w:sz w:val="16"/>
                <w:szCs w:val="16"/>
                <w:u w:color="FF0000"/>
              </w:rPr>
              <w:t>PiG</w:t>
            </w:r>
            <w:proofErr w:type="spellEnd"/>
            <w:r>
              <w:rPr>
                <w:rFonts w:ascii="Times New Roman" w:hAnsi="Times New Roman" w:cs="Times New Roman"/>
                <w:color w:val="121212"/>
                <w:sz w:val="16"/>
                <w:szCs w:val="16"/>
                <w:u w:color="FF0000"/>
              </w:rPr>
              <w:t xml:space="preserve"> retained </w:t>
            </w:r>
            <w:r>
              <w:rPr>
                <w:rFonts w:ascii="Times New Roman" w:hAnsi="Times New Roman" w:cs="Times New Roman" w:hint="eastAsia"/>
                <w:color w:val="121212"/>
                <w:sz w:val="16"/>
                <w:szCs w:val="16"/>
                <w:u w:color="FF0000"/>
              </w:rPr>
              <w:t>about</w:t>
            </w:r>
            <w:r>
              <w:rPr>
                <w:rFonts w:ascii="Times New Roman" w:hAnsi="Times New Roman" w:cs="Times New Roman"/>
                <w:color w:val="121212"/>
                <w:sz w:val="16"/>
                <w:szCs w:val="16"/>
                <w:u w:color="FF0000"/>
              </w:rPr>
              <w:t xml:space="preserve"> 4.3% more than PiS</w:t>
            </w:r>
            <w:bookmarkEnd w:id="10"/>
          </w:p>
        </w:tc>
        <w:tc>
          <w:tcPr>
            <w:tcW w:w="569" w:type="dxa"/>
            <w:tcBorders>
              <w:top w:val="nil"/>
              <w:bottom w:val="nil"/>
            </w:tcBorders>
            <w:vAlign w:val="center"/>
          </w:tcPr>
          <w:p w14:paraId="6B0454DE"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fldChar w:fldCharType="begin"/>
            </w:r>
            <w:r>
              <w:rPr>
                <w:rFonts w:ascii="Times New Roman" w:hAnsi="Times New Roman" w:cs="Times New Roman"/>
                <w:color w:val="121212"/>
                <w:sz w:val="16"/>
                <w:szCs w:val="16"/>
              </w:rPr>
              <w:instrText xml:space="preserve"> ADDIN EN.CITE &lt;EndNote&gt;&lt;Cite&gt;&lt;Author&gt;Zhang&lt;/Author&gt;&lt;Year&gt;2014&lt;/Year&gt;&lt;RecNum&gt;166&lt;/RecNum&gt;&lt;DisplayText&gt;&lt;style face="superscript"&gt;[81]&lt;/style&gt;&lt;/DisplayText&gt;&lt;record&gt;&lt;rec-number&gt;166&lt;/rec-number&gt;&lt;foreign-keys&gt;&lt;key app="EN" db-id="2ewvextw4ddtdleedervpw9te22zvz0zwaz9" timestamp="1722263732"&gt;166&lt;/key&gt;&lt;/foreign-keys&gt;&lt;ref-type name="Journal Article"&gt;17&lt;/ref-type&gt;&lt;contributors&gt;&lt;authors&gt;&lt;author&gt;Zhang, Rui&lt;/author&gt;&lt;author&gt;Lin, Hang&lt;/author&gt;&lt;author&gt;Yu, Yunlong&lt;/author&gt;&lt;author&gt;Chen, Daqin&lt;/author&gt;&lt;author&gt;Xu, Ju&lt;/author</w:instrText>
            </w:r>
            <w:r>
              <w:rPr>
                <w:rFonts w:ascii="Times New Roman" w:hAnsi="Times New Roman" w:cs="Times New Roman" w:hint="eastAsia"/>
                <w:color w:val="121212"/>
                <w:sz w:val="16"/>
                <w:szCs w:val="16"/>
              </w:rPr>
              <w:instrText>&gt;&lt;author&gt;Wang, Yuansheng&lt;/author&gt;&lt;/authors&gt;&lt;/contributors&gt;&lt;titles&gt;&lt;title&gt;&lt;style face="normal" font="default" size="100%"&gt;A new</w:instrText>
            </w:r>
            <w:r>
              <w:rPr>
                <w:rFonts w:ascii="Times New Roman" w:hAnsi="Times New Roman" w:cs="Times New Roman" w:hint="eastAsia"/>
                <w:color w:val="121212"/>
                <w:sz w:val="16"/>
                <w:szCs w:val="16"/>
              </w:rPr>
              <w:instrText>‐</w:instrText>
            </w:r>
            <w:r>
              <w:rPr>
                <w:rFonts w:ascii="Times New Roman" w:hAnsi="Times New Roman" w:cs="Times New Roman" w:hint="eastAsia"/>
                <w:color w:val="121212"/>
                <w:sz w:val="16"/>
                <w:szCs w:val="16"/>
              </w:rPr>
              <w:instrText>generation color converter for high</w:instrText>
            </w:r>
            <w:r>
              <w:rPr>
                <w:rFonts w:ascii="Times New Roman" w:hAnsi="Times New Roman" w:cs="Times New Roman" w:hint="eastAsia"/>
                <w:color w:val="121212"/>
                <w:sz w:val="16"/>
                <w:szCs w:val="16"/>
              </w:rPr>
              <w:instrText>‐</w:instrText>
            </w:r>
            <w:r>
              <w:rPr>
                <w:rFonts w:ascii="Times New Roman" w:hAnsi="Times New Roman" w:cs="Times New Roman" w:hint="eastAsia"/>
                <w:color w:val="121212"/>
                <w:sz w:val="16"/>
                <w:szCs w:val="16"/>
              </w:rPr>
              <w:instrText>power white LED: transparent Ce&lt;/style&gt;&lt;style face="superscript" font="default" size="100%"&gt;3+&lt;/style&gt;&lt;style face="normal" font="default" size="100%"&gt;: YAG phosphor</w:instrText>
            </w:r>
            <w:r>
              <w:rPr>
                <w:rFonts w:ascii="Times New Roman" w:hAnsi="Times New Roman" w:cs="Times New Roman" w:hint="eastAsia"/>
                <w:color w:val="121212"/>
                <w:sz w:val="16"/>
                <w:szCs w:val="16"/>
              </w:rPr>
              <w:instrText>‐</w:instrText>
            </w:r>
            <w:r>
              <w:rPr>
                <w:rFonts w:ascii="Times New Roman" w:hAnsi="Times New Roman" w:cs="Times New Roman" w:hint="eastAsia"/>
                <w:color w:val="121212"/>
                <w:sz w:val="16"/>
                <w:szCs w:val="16"/>
              </w:rPr>
              <w:instrText>in</w:instrText>
            </w:r>
            <w:r>
              <w:rPr>
                <w:rFonts w:ascii="Times New Roman" w:hAnsi="Times New Roman" w:cs="Times New Roman" w:hint="eastAsia"/>
                <w:color w:val="121212"/>
                <w:sz w:val="16"/>
                <w:szCs w:val="16"/>
              </w:rPr>
              <w:instrText>‐</w:instrText>
            </w:r>
            <w:r>
              <w:rPr>
                <w:rFonts w:ascii="Times New Roman" w:hAnsi="Times New Roman" w:cs="Times New Roman" w:hint="eastAsia"/>
                <w:color w:val="121212"/>
                <w:sz w:val="16"/>
                <w:szCs w:val="16"/>
              </w:rPr>
              <w:instrText>glass&lt;/style&gt;&lt;/title&gt;&lt;secondary-title&gt;Laser Photonics Rev.&lt;/secondary-title&gt;&lt;/titles&gt;&lt;periodical&gt;&lt;full-title&gt;Laser Photonics Rev.&lt;/full-title&gt;&lt;/periodical&gt;&lt;pages&gt;158-164&lt;/pages&gt;&lt;v</w:instrText>
            </w:r>
            <w:r>
              <w:rPr>
                <w:rFonts w:ascii="Times New Roman" w:hAnsi="Times New Roman" w:cs="Times New Roman"/>
                <w:color w:val="121212"/>
                <w:sz w:val="16"/>
                <w:szCs w:val="16"/>
              </w:rPr>
              <w:instrText>olume&gt;8&lt;/volume&gt;&lt;number&gt;1&lt;/number&gt;&lt;dates&gt;&lt;year&gt;2014&lt;/year&gt;&lt;/dates&gt;&lt;isbn&gt;1863-8880&lt;/isbn&gt;&lt;urls&gt;&lt;/urls&gt;&lt;/record&gt;&lt;/Cite&gt;&lt;/EndNote&gt;</w:instrText>
            </w:r>
            <w:r>
              <w:rPr>
                <w:rFonts w:ascii="Times New Roman" w:hAnsi="Times New Roman" w:cs="Times New Roman"/>
                <w:color w:val="121212"/>
                <w:sz w:val="16"/>
                <w:szCs w:val="16"/>
              </w:rPr>
              <w:fldChar w:fldCharType="separate"/>
            </w:r>
            <w:r>
              <w:rPr>
                <w:rFonts w:ascii="Times New Roman" w:hAnsi="Times New Roman" w:cs="Times New Roman"/>
                <w:color w:val="121212"/>
                <w:sz w:val="16"/>
                <w:szCs w:val="16"/>
                <w:vertAlign w:val="superscript"/>
              </w:rPr>
              <w:t>[81]</w:t>
            </w:r>
            <w:r>
              <w:rPr>
                <w:rFonts w:ascii="Times New Roman" w:hAnsi="Times New Roman" w:cs="Times New Roman"/>
                <w:color w:val="121212"/>
                <w:sz w:val="16"/>
                <w:szCs w:val="16"/>
              </w:rPr>
              <w:fldChar w:fldCharType="end"/>
            </w:r>
          </w:p>
        </w:tc>
      </w:tr>
      <w:tr w:rsidR="003E61AD" w14:paraId="3E26386A" w14:textId="77777777">
        <w:trPr>
          <w:trHeight w:val="241"/>
          <w:jc w:val="center"/>
        </w:trPr>
        <w:tc>
          <w:tcPr>
            <w:tcW w:w="702" w:type="dxa"/>
            <w:tcBorders>
              <w:top w:val="nil"/>
              <w:bottom w:val="single" w:sz="12" w:space="0" w:color="auto"/>
            </w:tcBorders>
            <w:vAlign w:val="center"/>
          </w:tcPr>
          <w:p w14:paraId="3D86C4A1"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4</w:t>
            </w:r>
          </w:p>
        </w:tc>
        <w:tc>
          <w:tcPr>
            <w:tcW w:w="993" w:type="dxa"/>
            <w:tcBorders>
              <w:top w:val="nil"/>
              <w:bottom w:val="single" w:sz="12" w:space="0" w:color="auto"/>
            </w:tcBorders>
            <w:vAlign w:val="center"/>
          </w:tcPr>
          <w:p w14:paraId="76322F73"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YAG: Ce</w:t>
            </w:r>
            <w:r>
              <w:rPr>
                <w:rFonts w:ascii="Times New Roman" w:hAnsi="Times New Roman" w:cs="Times New Roman"/>
                <w:color w:val="121212"/>
                <w:sz w:val="16"/>
                <w:szCs w:val="16"/>
                <w:vertAlign w:val="superscript"/>
              </w:rPr>
              <w:t>3+</w:t>
            </w:r>
          </w:p>
        </w:tc>
        <w:tc>
          <w:tcPr>
            <w:tcW w:w="2126" w:type="dxa"/>
            <w:tcBorders>
              <w:top w:val="nil"/>
              <w:bottom w:val="single" w:sz="12" w:space="0" w:color="auto"/>
            </w:tcBorders>
            <w:vAlign w:val="center"/>
          </w:tcPr>
          <w:p w14:paraId="7E533C3E"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SiO</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-B</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O</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-RO(R=</w:t>
            </w:r>
            <w:proofErr w:type="spellStart"/>
            <w:proofErr w:type="gramStart"/>
            <w:r>
              <w:rPr>
                <w:rFonts w:ascii="Times New Roman" w:hAnsi="Times New Roman" w:cs="Times New Roman"/>
                <w:color w:val="121212"/>
                <w:sz w:val="16"/>
                <w:szCs w:val="16"/>
              </w:rPr>
              <w:t>Ba,Zn</w:t>
            </w:r>
            <w:proofErr w:type="spellEnd"/>
            <w:proofErr w:type="gramEnd"/>
            <w:r>
              <w:rPr>
                <w:rFonts w:ascii="Times New Roman" w:hAnsi="Times New Roman" w:cs="Times New Roman"/>
                <w:color w:val="121212"/>
                <w:sz w:val="16"/>
                <w:szCs w:val="16"/>
              </w:rPr>
              <w:t>)</w:t>
            </w:r>
          </w:p>
        </w:tc>
        <w:tc>
          <w:tcPr>
            <w:tcW w:w="1229" w:type="dxa"/>
            <w:tcBorders>
              <w:top w:val="nil"/>
              <w:bottom w:val="single" w:sz="12" w:space="0" w:color="auto"/>
            </w:tcBorders>
            <w:vAlign w:val="center"/>
          </w:tcPr>
          <w:p w14:paraId="5A3B2543"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Blue-excited(</w:t>
            </w:r>
            <w:r>
              <w:rPr>
                <w:rFonts w:ascii="Times New Roman" w:hAnsi="Times New Roman" w:cs="Times New Roman" w:hint="eastAsia"/>
                <w:color w:val="121212"/>
                <w:sz w:val="16"/>
                <w:szCs w:val="16"/>
              </w:rPr>
              <w:t>4</w:t>
            </w:r>
            <w:r>
              <w:rPr>
                <w:rFonts w:ascii="Times New Roman" w:hAnsi="Times New Roman" w:cs="Times New Roman"/>
                <w:color w:val="121212"/>
                <w:sz w:val="16"/>
                <w:szCs w:val="16"/>
              </w:rPr>
              <w:t>52nm)</w:t>
            </w:r>
          </w:p>
          <w:p w14:paraId="2A11563B"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 xml:space="preserve">w-LED </w:t>
            </w:r>
          </w:p>
        </w:tc>
        <w:tc>
          <w:tcPr>
            <w:tcW w:w="2268" w:type="dxa"/>
            <w:tcBorders>
              <w:top w:val="nil"/>
              <w:bottom w:val="single" w:sz="12" w:space="0" w:color="auto"/>
            </w:tcBorders>
            <w:vAlign w:val="center"/>
          </w:tcPr>
          <w:p w14:paraId="7625D592"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u w:color="FF0000"/>
              </w:rPr>
              <w:t xml:space="preserve">Relative to the initial PL intensity, </w:t>
            </w:r>
            <w:proofErr w:type="spellStart"/>
            <w:r>
              <w:rPr>
                <w:rFonts w:ascii="Times New Roman" w:hAnsi="Times New Roman" w:cs="Times New Roman"/>
                <w:color w:val="121212"/>
                <w:sz w:val="16"/>
                <w:szCs w:val="16"/>
                <w:u w:color="FF0000"/>
              </w:rPr>
              <w:t>PiG</w:t>
            </w:r>
            <w:proofErr w:type="spellEnd"/>
            <w:r>
              <w:rPr>
                <w:rFonts w:ascii="Times New Roman" w:hAnsi="Times New Roman" w:cs="Times New Roman"/>
                <w:color w:val="121212"/>
                <w:sz w:val="16"/>
                <w:szCs w:val="16"/>
                <w:u w:color="FF0000"/>
              </w:rPr>
              <w:t xml:space="preserve"> retained </w:t>
            </w:r>
            <w:r>
              <w:rPr>
                <w:rFonts w:ascii="Times New Roman" w:hAnsi="Times New Roman" w:cs="Times New Roman" w:hint="eastAsia"/>
                <w:color w:val="121212"/>
                <w:sz w:val="16"/>
                <w:szCs w:val="16"/>
                <w:u w:color="FF0000"/>
              </w:rPr>
              <w:t>about</w:t>
            </w:r>
            <w:r>
              <w:rPr>
                <w:rFonts w:ascii="Times New Roman" w:hAnsi="Times New Roman" w:cs="Times New Roman"/>
                <w:color w:val="121212"/>
                <w:sz w:val="16"/>
                <w:szCs w:val="16"/>
                <w:u w:color="FF0000"/>
              </w:rPr>
              <w:t xml:space="preserve"> 0.03% more than PiS.</w:t>
            </w:r>
          </w:p>
        </w:tc>
        <w:tc>
          <w:tcPr>
            <w:tcW w:w="569" w:type="dxa"/>
            <w:tcBorders>
              <w:top w:val="nil"/>
              <w:bottom w:val="single" w:sz="12" w:space="0" w:color="auto"/>
            </w:tcBorders>
            <w:vAlign w:val="center"/>
          </w:tcPr>
          <w:p w14:paraId="247F2E76"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fldChar w:fldCharType="begin"/>
            </w:r>
            <w:r>
              <w:rPr>
                <w:rFonts w:ascii="Times New Roman" w:hAnsi="Times New Roman" w:cs="Times New Roman"/>
                <w:color w:val="121212"/>
                <w:sz w:val="16"/>
                <w:szCs w:val="16"/>
              </w:rPr>
              <w:instrText xml:space="preserve"> ADDIN EN.CITE &lt;EndNote&gt;&lt;Cite&gt;&lt;Author&gt;Lee&lt;/Author&gt;&lt;Year&gt;2012&lt;/Year&gt;&lt;RecNum&gt;167&lt;/RecNum&gt;&lt;DisplayText&gt;&lt;style face="superscript"&gt;[82]&lt;/style&gt;&lt;/DisplayText&gt;&lt;record&gt;&lt;rec-number&gt;167&lt;/rec-number&gt;&lt;foreign-keys&gt;&lt;key app="EN" db-id="2ewvextw4ddtdleedervpw9te22zvz0zwaz9" timestamp="1722329658"&gt;167&lt;/key&gt;&lt;/foreign-keys&gt;&lt;ref-type name="Journal Article"&gt;17&lt;/ref-type&gt;&lt;contributors&gt;&lt;authors&gt;&lt;author&gt;Lee, Yl &lt;/author&gt;&lt;author&gt;Lee, Jin &lt;/author&gt;&lt;author&gt;Heo, Jong&lt;/author&gt;&lt;author&gt;Im, Won &lt;/author&gt;&lt;author&gt;Chung, Woon &lt;/author&gt;&lt;/authors&gt;&lt;/contributors&gt;&lt;titles&gt;&lt;title&gt;Phosphor in Glass with Pb-Free Silicate Glass Powders as Robust Color-Converting Materials for White LED Application&lt;/title&gt;&lt;secondary-title&gt;Opt. Lett.&lt;/secondary-title&gt;&lt;/titles&gt;&lt;periodical&gt;&lt;full-title&gt;Opt. Lett.&lt;/full-title&gt;&lt;/periodical&gt;&lt;pages&gt;3276-3278&lt;/pages&gt;&lt;volume&gt;37&lt;/volume&gt;&lt;number&gt;15&lt;/number&gt;&lt;dates&gt;&lt;year&gt;2012&lt;/year&gt;&lt;/dates&gt;&lt;isbn&gt;0146-9592&lt;/isbn&gt;&lt;urls&gt;&lt;/urls&gt;&lt;/record&gt;&lt;/Cite&gt;&lt;/EndNote&gt;</w:instrText>
            </w:r>
            <w:r>
              <w:rPr>
                <w:rFonts w:ascii="Times New Roman" w:hAnsi="Times New Roman" w:cs="Times New Roman"/>
                <w:color w:val="121212"/>
                <w:sz w:val="16"/>
                <w:szCs w:val="16"/>
              </w:rPr>
              <w:fldChar w:fldCharType="separate"/>
            </w:r>
            <w:r>
              <w:rPr>
                <w:rFonts w:ascii="Times New Roman" w:hAnsi="Times New Roman" w:cs="Times New Roman"/>
                <w:color w:val="121212"/>
                <w:sz w:val="16"/>
                <w:szCs w:val="16"/>
                <w:vertAlign w:val="superscript"/>
              </w:rPr>
              <w:t>[82]</w:t>
            </w:r>
            <w:r>
              <w:rPr>
                <w:rFonts w:ascii="Times New Roman" w:hAnsi="Times New Roman" w:cs="Times New Roman"/>
                <w:color w:val="121212"/>
                <w:sz w:val="16"/>
                <w:szCs w:val="16"/>
              </w:rPr>
              <w:fldChar w:fldCharType="end"/>
            </w:r>
          </w:p>
        </w:tc>
      </w:tr>
    </w:tbl>
    <w:p w14:paraId="5B4F024A" w14:textId="77777777" w:rsidR="003E61AD" w:rsidRDefault="00000000">
      <w:pPr>
        <w:pStyle w:val="a3"/>
        <w:autoSpaceDE w:val="0"/>
        <w:adjustRightInd w:val="0"/>
        <w:spacing w:before="120"/>
        <w:ind w:firstLine="480"/>
        <w:rPr>
          <w:rFonts w:ascii="Times New Roman" w:eastAsiaTheme="minorEastAsia" w:hAnsi="Times New Roman"/>
          <w:color w:val="121212"/>
          <w:kern w:val="2"/>
          <w:szCs w:val="24"/>
        </w:rPr>
      </w:pPr>
      <w:r>
        <w:rPr>
          <w:rFonts w:ascii="Times New Roman" w:eastAsiaTheme="minorEastAsia" w:hAnsi="Times New Roman"/>
          <w:color w:val="121212"/>
          <w:kern w:val="2"/>
          <w:szCs w:val="24"/>
        </w:rPr>
        <w:lastRenderedPageBreak/>
        <w:t xml:space="preserve">Both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films and PiS were immersed in deioni</w:t>
      </w:r>
      <w:r>
        <w:rPr>
          <w:rFonts w:ascii="Times New Roman" w:eastAsiaTheme="minorEastAsia" w:hAnsi="Times New Roman" w:hint="eastAsia"/>
          <w:color w:val="121212"/>
          <w:kern w:val="2"/>
          <w:szCs w:val="24"/>
        </w:rPr>
        <w:t>z</w:t>
      </w:r>
      <w:r>
        <w:rPr>
          <w:rFonts w:ascii="Times New Roman" w:eastAsiaTheme="minorEastAsia" w:hAnsi="Times New Roman"/>
          <w:color w:val="121212"/>
          <w:kern w:val="2"/>
          <w:szCs w:val="24"/>
        </w:rPr>
        <w:t>ed water for 0 to 60 days to observe their moisture resistance properties. The luminescence intensity of the 335 °C-</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film is observed to be consistently superior to that of PiS in </w:t>
      </w:r>
      <w:r>
        <w:rPr>
          <w:rFonts w:ascii="Times New Roman" w:eastAsiaTheme="minorEastAsia" w:hAnsi="Times New Roman"/>
          <w:b/>
          <w:bCs/>
          <w:color w:val="121212"/>
          <w:kern w:val="2"/>
          <w:szCs w:val="24"/>
        </w:rPr>
        <w:t>Fig. 6(</w:t>
      </w:r>
      <w:proofErr w:type="spellStart"/>
      <w:proofErr w:type="gramStart"/>
      <w:r>
        <w:rPr>
          <w:rFonts w:ascii="Times New Roman" w:eastAsiaTheme="minorEastAsia" w:hAnsi="Times New Roman"/>
          <w:b/>
          <w:bCs/>
          <w:color w:val="121212"/>
          <w:kern w:val="2"/>
          <w:szCs w:val="24"/>
        </w:rPr>
        <w:t>a,b</w:t>
      </w:r>
      <w:proofErr w:type="spellEnd"/>
      <w:proofErr w:type="gramEnd"/>
      <w:r>
        <w:rPr>
          <w:rFonts w:ascii="Times New Roman" w:eastAsiaTheme="minorEastAsia" w:hAnsi="Times New Roman"/>
          <w:b/>
          <w:bCs/>
          <w:color w:val="121212"/>
          <w:kern w:val="2"/>
          <w:szCs w:val="24"/>
        </w:rPr>
        <w:t>)</w:t>
      </w:r>
      <w:r>
        <w:rPr>
          <w:rFonts w:ascii="Times New Roman" w:eastAsiaTheme="minorEastAsia" w:hAnsi="Times New Roman"/>
          <w:color w:val="121212"/>
          <w:kern w:val="2"/>
          <w:szCs w:val="24"/>
        </w:rPr>
        <w:t xml:space="preserve">. With the increase of immersion time, the PL intensity of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film basically remains unchanged, while the luminescence intensity of PiS has an obvious decaying trend. The moisture resistance properties of the two samples were quantified as shown in Fig. 5(c). The luminescence intensity of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remained 96% of the initial value when both were immersed for up to 60 days. In contrast, the luminescence performance of the PiS sample was severely affected, maintaining only 71% of the initial value. This further illustrates the effective protection of the SPOC phosphor by the </w:t>
      </w:r>
      <w:proofErr w:type="spellStart"/>
      <w:r>
        <w:rPr>
          <w:rFonts w:ascii="Times New Roman" w:eastAsiaTheme="minorEastAsia" w:hAnsi="Times New Roman"/>
          <w:color w:val="121212"/>
          <w:kern w:val="2"/>
          <w:szCs w:val="24"/>
        </w:rPr>
        <w:t>borotellurite</w:t>
      </w:r>
      <w:proofErr w:type="spellEnd"/>
      <w:r>
        <w:rPr>
          <w:rFonts w:ascii="Times New Roman" w:eastAsiaTheme="minorEastAsia" w:hAnsi="Times New Roman"/>
          <w:color w:val="121212"/>
          <w:kern w:val="2"/>
          <w:szCs w:val="24"/>
        </w:rPr>
        <w:t xml:space="preserve"> glass matrix, which reduces the environmental erosion of the fluorescent phase. This provides a viable solution to the problems of aging and corrosion caused by organic </w:t>
      </w:r>
      <w:r>
        <w:rPr>
          <w:rFonts w:ascii="Times New Roman" w:eastAsiaTheme="minorEastAsia" w:hAnsi="Times New Roman"/>
          <w:noProof/>
          <w:color w:val="121212"/>
          <w:kern w:val="2"/>
          <w:szCs w:val="24"/>
        </w:rPr>
        <w:drawing>
          <wp:anchor distT="0" distB="0" distL="114300" distR="114300" simplePos="0" relativeHeight="251668480" behindDoc="0" locked="0" layoutInCell="1" allowOverlap="1" wp14:anchorId="59A037D9" wp14:editId="728B52B3">
            <wp:simplePos x="0" y="0"/>
            <wp:positionH relativeFrom="margin">
              <wp:posOffset>-1905</wp:posOffset>
            </wp:positionH>
            <wp:positionV relativeFrom="margin">
              <wp:posOffset>2984500</wp:posOffset>
            </wp:positionV>
            <wp:extent cx="5274310" cy="1974850"/>
            <wp:effectExtent l="0" t="0" r="0" b="0"/>
            <wp:wrapSquare wrapText="bothSides"/>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a:srcRect t="21573" b="33740"/>
                    <a:stretch>
                      <a:fillRect/>
                    </a:stretch>
                  </pic:blipFill>
                  <pic:spPr>
                    <a:xfrm>
                      <a:off x="0" y="0"/>
                      <a:ext cx="5274310" cy="1974850"/>
                    </a:xfrm>
                    <a:prstGeom prst="rect">
                      <a:avLst/>
                    </a:prstGeom>
                    <a:ln>
                      <a:noFill/>
                    </a:ln>
                  </pic:spPr>
                </pic:pic>
              </a:graphicData>
            </a:graphic>
          </wp:anchor>
        </w:drawing>
      </w:r>
      <w:r>
        <w:rPr>
          <w:rFonts w:ascii="Times New Roman" w:eastAsiaTheme="minorEastAsia" w:hAnsi="Times New Roman"/>
          <w:color w:val="121212"/>
          <w:kern w:val="2"/>
          <w:szCs w:val="24"/>
        </w:rPr>
        <w:t>resin encapsulation.</w:t>
      </w:r>
    </w:p>
    <w:p w14:paraId="0117AB2D" w14:textId="77777777" w:rsidR="003E61AD" w:rsidRDefault="00000000">
      <w:pPr>
        <w:pStyle w:val="a3"/>
        <w:adjustRightInd w:val="0"/>
        <w:spacing w:before="120" w:after="120" w:line="240" w:lineRule="auto"/>
        <w:ind w:left="720" w:right="720" w:firstLineChars="0" w:firstLine="0"/>
        <w:contextualSpacing/>
        <w:rPr>
          <w:rFonts w:ascii="Times New Roman" w:eastAsiaTheme="minorEastAsia" w:hAnsi="Times New Roman"/>
          <w:color w:val="121212"/>
          <w:kern w:val="2"/>
          <w:sz w:val="16"/>
          <w:szCs w:val="16"/>
        </w:rPr>
      </w:pPr>
      <w:r>
        <w:rPr>
          <w:rFonts w:ascii="Times New Roman" w:eastAsiaTheme="minorEastAsia" w:hAnsi="Times New Roman"/>
          <w:b/>
          <w:bCs/>
          <w:color w:val="121212"/>
          <w:kern w:val="2"/>
          <w:sz w:val="16"/>
          <w:szCs w:val="16"/>
        </w:rPr>
        <w:t>Fig. 6</w:t>
      </w:r>
      <w:r>
        <w:rPr>
          <w:rFonts w:ascii="Times New Roman" w:eastAsiaTheme="minorEastAsia" w:hAnsi="Times New Roman"/>
          <w:color w:val="121212"/>
          <w:kern w:val="2"/>
          <w:sz w:val="16"/>
          <w:szCs w:val="16"/>
        </w:rPr>
        <w:t xml:space="preserve"> (a, b) Variation of PL luminescence intensity with immersion time for 335°C-PiG films and PiS. (c) Comparison of relative luminescence intensity between </w:t>
      </w:r>
      <w:proofErr w:type="spellStart"/>
      <w:r>
        <w:rPr>
          <w:rFonts w:ascii="Times New Roman" w:eastAsiaTheme="minorEastAsia" w:hAnsi="Times New Roman"/>
          <w:color w:val="121212"/>
          <w:kern w:val="2"/>
          <w:sz w:val="16"/>
          <w:szCs w:val="16"/>
        </w:rPr>
        <w:t>PiG</w:t>
      </w:r>
      <w:proofErr w:type="spellEnd"/>
      <w:r>
        <w:rPr>
          <w:rFonts w:ascii="Times New Roman" w:eastAsiaTheme="minorEastAsia" w:hAnsi="Times New Roman"/>
          <w:color w:val="121212"/>
          <w:kern w:val="2"/>
          <w:sz w:val="16"/>
          <w:szCs w:val="16"/>
        </w:rPr>
        <w:t xml:space="preserve"> and PiS </w:t>
      </w:r>
      <w:r>
        <w:rPr>
          <w:rFonts w:ascii="Times New Roman" w:eastAsiaTheme="minorEastAsia" w:hAnsi="Times New Roman" w:hint="eastAsia"/>
          <w:color w:val="121212"/>
          <w:kern w:val="2"/>
          <w:sz w:val="16"/>
          <w:szCs w:val="16"/>
        </w:rPr>
        <w:t>moisture</w:t>
      </w:r>
      <w:r>
        <w:rPr>
          <w:rFonts w:ascii="Times New Roman" w:eastAsiaTheme="minorEastAsia" w:hAnsi="Times New Roman"/>
          <w:color w:val="121212"/>
          <w:kern w:val="2"/>
          <w:sz w:val="16"/>
          <w:szCs w:val="16"/>
        </w:rPr>
        <w:t xml:space="preserve"> resistance tests.</w:t>
      </w:r>
    </w:p>
    <w:p w14:paraId="040E8C1B" w14:textId="77777777" w:rsidR="003E61AD" w:rsidRDefault="00000000">
      <w:pPr>
        <w:pStyle w:val="a3"/>
        <w:adjustRightInd w:val="0"/>
        <w:spacing w:before="120"/>
        <w:ind w:firstLineChars="0" w:firstLine="0"/>
        <w:rPr>
          <w:rFonts w:ascii="Times New Roman" w:eastAsiaTheme="minorEastAsia" w:hAnsi="Times New Roman"/>
          <w:i/>
          <w:iCs/>
          <w:color w:val="121212"/>
          <w:kern w:val="2"/>
          <w:szCs w:val="24"/>
        </w:rPr>
      </w:pPr>
      <w:r>
        <w:rPr>
          <w:rFonts w:ascii="Times New Roman" w:eastAsiaTheme="minorEastAsia" w:hAnsi="Times New Roman"/>
          <w:i/>
          <w:iCs/>
          <w:color w:val="121212"/>
          <w:kern w:val="2"/>
          <w:szCs w:val="24"/>
        </w:rPr>
        <w:t xml:space="preserve">3.3 Electroluminescent properties of </w:t>
      </w:r>
      <w:proofErr w:type="spellStart"/>
      <w:r>
        <w:rPr>
          <w:rFonts w:ascii="Times New Roman" w:eastAsiaTheme="minorEastAsia" w:hAnsi="Times New Roman"/>
          <w:i/>
          <w:iCs/>
          <w:color w:val="121212"/>
          <w:kern w:val="2"/>
          <w:szCs w:val="24"/>
        </w:rPr>
        <w:t>PiG</w:t>
      </w:r>
      <w:proofErr w:type="spellEnd"/>
      <w:r>
        <w:rPr>
          <w:rFonts w:ascii="Times New Roman" w:eastAsiaTheme="minorEastAsia" w:hAnsi="Times New Roman"/>
          <w:i/>
          <w:iCs/>
          <w:color w:val="121212"/>
          <w:kern w:val="2"/>
          <w:szCs w:val="24"/>
        </w:rPr>
        <w:t xml:space="preserve"> films</w:t>
      </w:r>
    </w:p>
    <w:p w14:paraId="3D21A879" w14:textId="77777777" w:rsidR="003E61AD" w:rsidRDefault="00000000">
      <w:pPr>
        <w:pStyle w:val="a3"/>
        <w:adjustRightInd w:val="0"/>
        <w:spacing w:before="120"/>
        <w:ind w:firstLine="480"/>
        <w:rPr>
          <w:rFonts w:ascii="Times New Roman" w:hAnsi="Times New Roman"/>
          <w:color w:val="121212"/>
          <w:szCs w:val="24"/>
        </w:rPr>
      </w:pPr>
      <w:r>
        <w:rPr>
          <w:rFonts w:ascii="Times New Roman" w:eastAsiaTheme="minorEastAsia" w:hAnsi="Times New Roman"/>
          <w:color w:val="121212"/>
          <w:kern w:val="2"/>
          <w:szCs w:val="24"/>
        </w:rPr>
        <w:t>To evaluate the practical applicability of SPOC-</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(the number of scrape coatings are all 3 layers) and the corresponding PiS, in this study, they are laminated with the light-out surface of a 20mA, 400nm violet chip to observe the electroluminescence characteristic properties.</w:t>
      </w:r>
      <w:r>
        <w:rPr>
          <w:rFonts w:ascii="Times New Roman" w:eastAsiaTheme="minorEastAsia" w:hAnsi="Times New Roman"/>
          <w:b/>
          <w:bCs/>
          <w:color w:val="121212"/>
          <w:kern w:val="2"/>
          <w:szCs w:val="24"/>
        </w:rPr>
        <w:t xml:space="preserve"> Fig 7(a, b)</w:t>
      </w:r>
      <w:r>
        <w:rPr>
          <w:rFonts w:ascii="Times New Roman" w:eastAsiaTheme="minorEastAsia" w:hAnsi="Times New Roman"/>
          <w:color w:val="121212"/>
          <w:kern w:val="2"/>
          <w:szCs w:val="24"/>
        </w:rPr>
        <w:t xml:space="preserve"> shows that with the increase of sintering temperature, the CRI of SPOC-</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film increases first and then decreases.</w:t>
      </w:r>
      <w:r>
        <w:rPr>
          <w:rFonts w:ascii="Times New Roman" w:hAnsi="Times New Roman"/>
          <w:color w:val="121212"/>
          <w:szCs w:val="24"/>
        </w:rPr>
        <w:t xml:space="preserve"> </w:t>
      </w:r>
      <w:r>
        <w:rPr>
          <w:rFonts w:ascii="Times New Roman" w:eastAsiaTheme="minorEastAsia" w:hAnsi="Times New Roman"/>
          <w:color w:val="121212"/>
          <w:kern w:val="2"/>
          <w:szCs w:val="24"/>
        </w:rPr>
        <w:t xml:space="preserve">The CRI and luminescence intensity of the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films reached the maximum at the sintering temperature of 335°C.</w:t>
      </w:r>
      <w:r>
        <w:rPr>
          <w:rFonts w:ascii="Times New Roman" w:hAnsi="Times New Roman"/>
          <w:color w:val="121212"/>
          <w:szCs w:val="24"/>
        </w:rPr>
        <w:t xml:space="preserve"> </w:t>
      </w:r>
      <w:r>
        <w:rPr>
          <w:rFonts w:ascii="Times New Roman" w:eastAsiaTheme="minorEastAsia" w:hAnsi="Times New Roman"/>
          <w:color w:val="121212"/>
          <w:kern w:val="2"/>
          <w:szCs w:val="24"/>
        </w:rPr>
        <w:t xml:space="preserve">The color purity of the 335°C-PiG film is closest to </w:t>
      </w:r>
      <w:r>
        <w:rPr>
          <w:rFonts w:ascii="Times New Roman" w:eastAsiaTheme="minorEastAsia" w:hAnsi="Times New Roman"/>
          <w:color w:val="121212"/>
          <w:kern w:val="2"/>
          <w:szCs w:val="24"/>
        </w:rPr>
        <w:lastRenderedPageBreak/>
        <w:t>that of the PiS sample.</w:t>
      </w:r>
      <w:r>
        <w:rPr>
          <w:rFonts w:ascii="Times New Roman" w:hAnsi="Times New Roman"/>
          <w:color w:val="121212"/>
          <w:szCs w:val="24"/>
        </w:rPr>
        <w:t xml:space="preserve"> </w:t>
      </w:r>
      <w:r>
        <w:rPr>
          <w:rFonts w:ascii="Times New Roman" w:eastAsiaTheme="minorEastAsia" w:hAnsi="Times New Roman"/>
          <w:color w:val="121212"/>
          <w:kern w:val="2"/>
          <w:szCs w:val="24"/>
        </w:rPr>
        <w:t xml:space="preserve">Due to the high sintering temperature, there will be ion exchange at the interface of the fluorescence phase and glass phase, resulting in thermal erosion of phosphor, which is not conducive to the light extraction of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film</w:t>
      </w:r>
      <w:r>
        <w:rPr>
          <w:rFonts w:ascii="Times New Roman" w:eastAsiaTheme="minorEastAsia" w:hAnsi="Times New Roman"/>
          <w:color w:val="121212"/>
          <w:kern w:val="2"/>
          <w:szCs w:val="24"/>
        </w:rPr>
        <w:fldChar w:fldCharType="begin"/>
      </w:r>
      <w:r>
        <w:rPr>
          <w:rFonts w:ascii="Times New Roman" w:eastAsiaTheme="minorEastAsia" w:hAnsi="Times New Roman"/>
          <w:color w:val="121212"/>
          <w:kern w:val="2"/>
          <w:szCs w:val="24"/>
        </w:rPr>
        <w:instrText xml:space="preserve"> ADDIN EN.CITE &lt;EndNote&gt;&lt;Cite&gt;&lt;Author&gt;Chen&lt;/Author&gt;&lt;Year&gt;2015&lt;/Year&gt;&lt;RecNum&gt;214&lt;/RecNum&gt;&lt;DisplayText&gt;&lt;style face="superscript"&gt;[83]&lt;/style&gt;&lt;/DisplayText&gt;&lt;record&gt;&lt;rec-number&gt;214&lt;/rec-number&gt;&lt;foreign-keys&gt;&lt;key app="EN" db-id="2ewvextw4ddtdleedervpw9te22zvz0zwaz9" timestamp="1724230588"&gt;214&lt;/key&gt;&lt;/foreign-keys&gt;&lt;ref-type name="Journal Article"&gt;17&lt;/ref-type&gt;&lt;contributors&gt;&lt;authors&gt;&lt;author&gt;Chen, Daqin&lt;/author&gt;&lt;author&gt;Xiang, Weidong&lt;/author&gt;&lt;author&gt;Liang, Xiaojuan&lt;/author&gt;&lt;author&gt;Zhong, Jiasong&lt;/author&gt;&lt;author&gt;Yu, Hua&lt;/author&gt;&lt;author&gt;Ding, Mingye&lt;/author&gt;&lt;author&gt;Lu, Hongwei&lt;/author&gt;&lt;author&gt;Ji, Zhenguo&lt;/author&gt;&lt;/authors&gt;&lt;/contributors&gt;&lt;titles&gt;&lt;title&gt;Advances in transparent glass–ceramic phosphors for white light-emitting diodes-A review&lt;/title&gt;&lt;secondary-title&gt;J. Eur. Ceram. Soc.&lt;/secondary-title&gt;&lt;/titles&gt;&lt;periodical&gt;&lt;full-title&gt;J. Eur. Ceram. Soc.&lt;/full-title&gt;&lt;/periodical&gt;&lt;pages&gt;859-869&lt;/pages&gt;&lt;volume&gt;35&lt;/volume&gt;&lt;number&gt;3&lt;/number&gt;&lt;dates&gt;&lt;year&gt;2015&lt;/year&gt;&lt;/dates&gt;&lt;isbn&gt;0955-2219&lt;/isbn&gt;&lt;urls&gt;&lt;/urls&gt;&lt;/record&gt;&lt;/Cite&gt;&lt;/EndNote&gt;</w:instrText>
      </w:r>
      <w:r>
        <w:rPr>
          <w:rFonts w:ascii="Times New Roman" w:eastAsiaTheme="minorEastAsia" w:hAnsi="Times New Roman"/>
          <w:color w:val="121212"/>
          <w:kern w:val="2"/>
          <w:szCs w:val="24"/>
        </w:rPr>
        <w:fldChar w:fldCharType="separate"/>
      </w:r>
      <w:r>
        <w:rPr>
          <w:rFonts w:ascii="Times New Roman" w:eastAsiaTheme="minorEastAsia" w:hAnsi="Times New Roman"/>
          <w:color w:val="121212"/>
          <w:kern w:val="2"/>
          <w:szCs w:val="24"/>
          <w:vertAlign w:val="superscript"/>
        </w:rPr>
        <w:t>[83]</w:t>
      </w:r>
      <w:r>
        <w:rPr>
          <w:rFonts w:ascii="Times New Roman" w:eastAsiaTheme="minorEastAsia" w:hAnsi="Times New Roman"/>
          <w:color w:val="121212"/>
          <w:kern w:val="2"/>
          <w:szCs w:val="24"/>
        </w:rPr>
        <w:fldChar w:fldCharType="end"/>
      </w:r>
      <w:r>
        <w:rPr>
          <w:rFonts w:ascii="Times New Roman" w:eastAsiaTheme="minorEastAsia" w:hAnsi="Times New Roman"/>
          <w:color w:val="121212"/>
          <w:kern w:val="2"/>
          <w:szCs w:val="24"/>
        </w:rPr>
        <w:t>.</w:t>
      </w:r>
      <w:r>
        <w:rPr>
          <w:rFonts w:ascii="Times New Roman" w:hAnsi="Times New Roman"/>
          <w:color w:val="121212"/>
          <w:szCs w:val="24"/>
        </w:rPr>
        <w:t xml:space="preserve"> </w:t>
      </w:r>
      <w:r>
        <w:rPr>
          <w:rFonts w:ascii="Times New Roman" w:eastAsiaTheme="minorEastAsia" w:hAnsi="Times New Roman"/>
          <w:color w:val="121212"/>
          <w:kern w:val="2"/>
          <w:szCs w:val="24"/>
        </w:rPr>
        <w:t>The optimum sintering temperature of SPOC-</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was again determined to be 335℃.</w:t>
      </w:r>
      <w:r>
        <w:rPr>
          <w:rFonts w:ascii="Times New Roman" w:hAnsi="Times New Roman"/>
          <w:color w:val="121212"/>
          <w:szCs w:val="24"/>
        </w:rPr>
        <w:t xml:space="preserve"> </w:t>
      </w:r>
      <w:r>
        <w:rPr>
          <w:rFonts w:ascii="Times New Roman" w:eastAsiaTheme="minorEastAsia" w:hAnsi="Times New Roman"/>
          <w:color w:val="121212"/>
          <w:kern w:val="2"/>
          <w:szCs w:val="24"/>
        </w:rPr>
        <w:t>The electroluminescence spectra of the 335°C-PiG film can be observed with distinct violet and blue bands, producing a bright blue light (</w:t>
      </w:r>
      <w:r>
        <w:rPr>
          <w:rFonts w:ascii="Times New Roman" w:eastAsiaTheme="minorEastAsia" w:hAnsi="Times New Roman"/>
          <w:b/>
          <w:bCs/>
          <w:color w:val="121212"/>
          <w:kern w:val="2"/>
          <w:szCs w:val="24"/>
        </w:rPr>
        <w:t>Fig. 7(c)</w:t>
      </w:r>
      <w:r>
        <w:rPr>
          <w:rFonts w:ascii="Times New Roman" w:eastAsiaTheme="minorEastAsia" w:hAnsi="Times New Roman"/>
          <w:color w:val="121212"/>
          <w:kern w:val="2"/>
          <w:szCs w:val="24"/>
        </w:rPr>
        <w:t>).</w:t>
      </w:r>
      <w:r>
        <w:rPr>
          <w:rFonts w:ascii="Times New Roman" w:hAnsi="Times New Roman"/>
          <w:color w:val="121212"/>
          <w:szCs w:val="24"/>
        </w:rPr>
        <w:t xml:space="preserve"> </w:t>
      </w:r>
      <w:r>
        <w:rPr>
          <w:rFonts w:ascii="Times New Roman" w:eastAsiaTheme="minorEastAsia" w:hAnsi="Times New Roman"/>
          <w:color w:val="121212"/>
          <w:kern w:val="2"/>
          <w:szCs w:val="24"/>
        </w:rPr>
        <w:t>Compare this to the EL spectrum of a conventional 20 mA, 450 nm blue LED chip.</w:t>
      </w:r>
      <w:r>
        <w:rPr>
          <w:rFonts w:ascii="Times New Roman" w:hAnsi="Times New Roman"/>
          <w:color w:val="121212"/>
          <w:szCs w:val="24"/>
        </w:rPr>
        <w:t xml:space="preserve"> </w:t>
      </w:r>
      <w:r>
        <w:rPr>
          <w:rFonts w:ascii="Times New Roman" w:eastAsiaTheme="minorEastAsia" w:hAnsi="Times New Roman"/>
          <w:color w:val="121212"/>
          <w:kern w:val="2"/>
          <w:szCs w:val="24"/>
        </w:rPr>
        <w:t xml:space="preserve">It is </w:t>
      </w:r>
      <w:r>
        <w:rPr>
          <w:rFonts w:ascii="Times New Roman" w:eastAsiaTheme="minorEastAsia" w:hAnsi="Times New Roman" w:hint="eastAsia"/>
          <w:color w:val="121212"/>
          <w:kern w:val="2"/>
          <w:szCs w:val="24"/>
        </w:rPr>
        <w:t>obvious</w:t>
      </w:r>
      <w:r>
        <w:rPr>
          <w:rFonts w:ascii="Times New Roman" w:eastAsiaTheme="minorEastAsia" w:hAnsi="Times New Roman"/>
          <w:color w:val="121212"/>
          <w:kern w:val="2"/>
          <w:szCs w:val="24"/>
        </w:rPr>
        <w:t xml:space="preserve"> that the blue wave crest of the blue chip is significantly greater than that of the blue light from 335℃-</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that is, the blue light radiation from the traditional blue LED chip is more serious.</w:t>
      </w:r>
      <w:r>
        <w:rPr>
          <w:rFonts w:ascii="Times New Roman" w:hAnsi="Times New Roman"/>
          <w:color w:val="121212"/>
          <w:szCs w:val="24"/>
        </w:rPr>
        <w:t xml:space="preserve"> </w:t>
      </w:r>
      <w:r>
        <w:rPr>
          <w:rFonts w:ascii="Times New Roman" w:eastAsiaTheme="minorEastAsia" w:hAnsi="Times New Roman"/>
          <w:color w:val="121212"/>
          <w:kern w:val="2"/>
          <w:szCs w:val="24"/>
        </w:rPr>
        <w:t xml:space="preserve">Then the use of the blue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film as the fluorescent conversion layer of the LED, to a certain extent, not only ensures the blue spectrum of excellent color purity but also reduces the blue radiation from the chip, effectively reducing the risk of blue light harm.</w:t>
      </w:r>
      <w:r>
        <w:rPr>
          <w:rFonts w:ascii="Times New Roman" w:hAnsi="Times New Roman"/>
          <w:color w:val="121212"/>
          <w:szCs w:val="24"/>
        </w:rPr>
        <w:t xml:space="preserve"> </w:t>
      </w:r>
    </w:p>
    <w:p w14:paraId="4F4905ED" w14:textId="77777777" w:rsidR="003E61AD" w:rsidRDefault="00000000">
      <w:pPr>
        <w:pStyle w:val="a3"/>
        <w:adjustRightInd w:val="0"/>
        <w:spacing w:before="120"/>
        <w:ind w:firstLine="480"/>
        <w:rPr>
          <w:rFonts w:ascii="Times New Roman" w:hAnsi="Times New Roman"/>
          <w:color w:val="121212"/>
          <w:szCs w:val="24"/>
        </w:rPr>
      </w:pPr>
      <w:r>
        <w:rPr>
          <w:rFonts w:ascii="Times New Roman" w:eastAsiaTheme="minorEastAsia" w:hAnsi="Times New Roman"/>
          <w:color w:val="121212"/>
          <w:kern w:val="2"/>
          <w:szCs w:val="24"/>
        </w:rPr>
        <w:t xml:space="preserve">In addition, the EL intensity of 335-PiG and PiS is further quantified in the illustration in </w:t>
      </w:r>
      <w:r>
        <w:rPr>
          <w:rFonts w:ascii="Times New Roman" w:eastAsiaTheme="minorEastAsia" w:hAnsi="Times New Roman"/>
          <w:b/>
          <w:bCs/>
          <w:color w:val="121212"/>
          <w:kern w:val="2"/>
          <w:szCs w:val="24"/>
        </w:rPr>
        <w:t>Fig 7 (c)</w:t>
      </w:r>
      <w:r>
        <w:rPr>
          <w:rFonts w:ascii="Times New Roman" w:eastAsiaTheme="minorEastAsia" w:hAnsi="Times New Roman"/>
          <w:color w:val="121212"/>
          <w:kern w:val="2"/>
          <w:szCs w:val="24"/>
        </w:rPr>
        <w:t>, and it is obvious that the luminescence performance of PiS is inferior.</w:t>
      </w:r>
      <w:r>
        <w:rPr>
          <w:rFonts w:ascii="Times New Roman" w:hAnsi="Times New Roman"/>
          <w:color w:val="121212"/>
          <w:szCs w:val="24"/>
        </w:rPr>
        <w:t xml:space="preserve"> </w:t>
      </w:r>
      <w:r>
        <w:rPr>
          <w:rFonts w:ascii="Times New Roman" w:eastAsiaTheme="minorEastAsia" w:hAnsi="Times New Roman"/>
          <w:color w:val="121212"/>
          <w:kern w:val="2"/>
          <w:szCs w:val="24"/>
        </w:rPr>
        <w:t>The CRI of PiS is 35% smaller than that of 335-PiG (</w:t>
      </w:r>
      <w:r>
        <w:rPr>
          <w:rFonts w:ascii="Times New Roman" w:eastAsiaTheme="minorEastAsia" w:hAnsi="Times New Roman"/>
          <w:b/>
          <w:bCs/>
          <w:color w:val="121212"/>
          <w:kern w:val="2"/>
          <w:szCs w:val="24"/>
        </w:rPr>
        <w:t>Fig 7 (d)</w:t>
      </w:r>
      <w:r>
        <w:rPr>
          <w:rFonts w:ascii="Times New Roman" w:eastAsiaTheme="minorEastAsia" w:hAnsi="Times New Roman"/>
          <w:color w:val="121212"/>
          <w:kern w:val="2"/>
          <w:szCs w:val="24"/>
        </w:rPr>
        <w:t>), however, although the color purity of PiS is better, the color purity of 335℃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is only 3.5% different from that of PiS (</w:t>
      </w:r>
      <w:r>
        <w:rPr>
          <w:rFonts w:ascii="Times New Roman" w:eastAsiaTheme="minorEastAsia" w:hAnsi="Times New Roman"/>
          <w:b/>
          <w:bCs/>
          <w:color w:val="121212"/>
          <w:kern w:val="2"/>
          <w:szCs w:val="24"/>
        </w:rPr>
        <w:t>Fig 7 (e)</w:t>
      </w:r>
      <w:r>
        <w:rPr>
          <w:rFonts w:ascii="Times New Roman" w:eastAsiaTheme="minorEastAsia" w:hAnsi="Times New Roman"/>
          <w:color w:val="121212"/>
          <w:kern w:val="2"/>
          <w:szCs w:val="24"/>
        </w:rPr>
        <w:t>).</w:t>
      </w:r>
      <w:r>
        <w:rPr>
          <w:rFonts w:ascii="Times New Roman" w:hAnsi="Times New Roman"/>
          <w:color w:val="121212"/>
          <w:szCs w:val="24"/>
        </w:rPr>
        <w:t xml:space="preserve"> </w:t>
      </w:r>
      <w:r>
        <w:rPr>
          <w:rFonts w:ascii="Times New Roman" w:eastAsiaTheme="minorEastAsia" w:hAnsi="Times New Roman"/>
          <w:color w:val="121212"/>
          <w:kern w:val="2"/>
          <w:szCs w:val="24"/>
        </w:rPr>
        <w:t>With a color purity not far from that of PiS containing organic pastes, 335°C-PiG lays the foundation for the next generation of fully inorganic color conversion materials with its excellent CRI.</w:t>
      </w:r>
      <w:r>
        <w:rPr>
          <w:rFonts w:ascii="Times New Roman" w:hAnsi="Times New Roman"/>
          <w:color w:val="121212"/>
          <w:szCs w:val="24"/>
        </w:rPr>
        <w:t xml:space="preserve"> This is due to the effective protection of the phosphor by the glass matrix in 335°C-PiG. This is different from the damage of the fluorescent phase due to poor heat dissipation of the organic resin in PiS. And the suitable sintering temperature for preparing </w:t>
      </w:r>
      <w:proofErr w:type="spellStart"/>
      <w:r>
        <w:rPr>
          <w:rFonts w:ascii="Times New Roman" w:hAnsi="Times New Roman"/>
          <w:color w:val="121212"/>
          <w:szCs w:val="24"/>
        </w:rPr>
        <w:t>PiG</w:t>
      </w:r>
      <w:proofErr w:type="spellEnd"/>
      <w:r>
        <w:rPr>
          <w:rFonts w:ascii="Times New Roman" w:hAnsi="Times New Roman"/>
          <w:color w:val="121212"/>
          <w:szCs w:val="24"/>
        </w:rPr>
        <w:t xml:space="preserve"> films reduces the ion exchange and thermal erosion at the interface between the fluorescent phase and the glass phase</w:t>
      </w:r>
      <w:r>
        <w:rPr>
          <w:rFonts w:ascii="Times New Roman" w:hAnsi="Times New Roman"/>
          <w:color w:val="121212"/>
          <w:szCs w:val="24"/>
        </w:rPr>
        <w:fldChar w:fldCharType="begin">
          <w:fldData xml:space="preserve">PEVuZE5vdGU+PENpdGU+PEF1dGhvcj5ZdTwvQXV0aG9yPjxZZWFyPjIwMjM8L1llYXI+PFJlY051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</w:fldData>
        </w:fldChar>
      </w:r>
      <w:r>
        <w:rPr>
          <w:rFonts w:ascii="Times New Roman" w:hAnsi="Times New Roman"/>
          <w:color w:val="121212"/>
          <w:szCs w:val="24"/>
        </w:rPr>
        <w:instrText xml:space="preserve"> ADDIN EN.CITE </w:instrText>
      </w:r>
      <w:r>
        <w:rPr>
          <w:rFonts w:ascii="Times New Roman" w:hAnsi="Times New Roman"/>
          <w:color w:val="121212"/>
          <w:szCs w:val="24"/>
        </w:rPr>
        <w:fldChar w:fldCharType="begin">
          <w:fldData xml:space="preserve">PEVuZE5vdGU+PENpdGU+PEF1dGhvcj5ZdTwvQXV0aG9yPjxZZWFyPjIwMjM8L1llYXI+PFJlY051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</w:fldData>
        </w:fldChar>
      </w:r>
      <w:r>
        <w:rPr>
          <w:rFonts w:ascii="Times New Roman" w:hAnsi="Times New Roman"/>
          <w:color w:val="121212"/>
          <w:szCs w:val="24"/>
        </w:rPr>
        <w:instrText xml:space="preserve"> ADDIN EN.CITE.DATA </w:instrText>
      </w:r>
      <w:r>
        <w:rPr>
          <w:rFonts w:ascii="Times New Roman" w:hAnsi="Times New Roman"/>
          <w:color w:val="121212"/>
          <w:szCs w:val="24"/>
        </w:rPr>
      </w:r>
      <w:r>
        <w:rPr>
          <w:rFonts w:ascii="Times New Roman" w:hAnsi="Times New Roman"/>
          <w:color w:val="121212"/>
          <w:szCs w:val="24"/>
        </w:rPr>
        <w:fldChar w:fldCharType="end"/>
      </w:r>
      <w:r>
        <w:rPr>
          <w:rFonts w:ascii="Times New Roman" w:hAnsi="Times New Roman"/>
          <w:color w:val="121212"/>
          <w:szCs w:val="24"/>
        </w:rPr>
      </w:r>
      <w:r>
        <w:rPr>
          <w:rFonts w:ascii="Times New Roman" w:hAnsi="Times New Roman"/>
          <w:color w:val="121212"/>
          <w:szCs w:val="24"/>
        </w:rPr>
        <w:fldChar w:fldCharType="separate"/>
      </w:r>
      <w:r>
        <w:rPr>
          <w:rFonts w:ascii="Times New Roman" w:hAnsi="Times New Roman"/>
          <w:color w:val="121212"/>
          <w:szCs w:val="24"/>
          <w:vertAlign w:val="superscript"/>
        </w:rPr>
        <w:t>[84-86]</w:t>
      </w:r>
      <w:r>
        <w:rPr>
          <w:rFonts w:ascii="Times New Roman" w:hAnsi="Times New Roman"/>
          <w:color w:val="121212"/>
          <w:szCs w:val="24"/>
        </w:rPr>
        <w:fldChar w:fldCharType="end"/>
      </w:r>
      <w:r>
        <w:rPr>
          <w:rFonts w:ascii="Times New Roman" w:hAnsi="Times New Roman"/>
          <w:color w:val="121212"/>
          <w:szCs w:val="24"/>
        </w:rPr>
        <w:t>. While PiS does not have such a suitable sintering temperature optimi</w:t>
      </w:r>
      <w:r>
        <w:rPr>
          <w:rFonts w:ascii="Times New Roman" w:hAnsi="Times New Roman" w:hint="eastAsia"/>
          <w:color w:val="121212"/>
          <w:szCs w:val="24"/>
        </w:rPr>
        <w:t>z</w:t>
      </w:r>
      <w:r>
        <w:rPr>
          <w:rFonts w:ascii="Times New Roman" w:hAnsi="Times New Roman"/>
          <w:color w:val="121212"/>
          <w:szCs w:val="24"/>
        </w:rPr>
        <w:t xml:space="preserve">ation process, its organic resin is susceptible to aging, yellowing and light degradation as long as it is exposed to high temperatures. Meanwhile 335°C-PiG reduces the loss in light propagation and improves the light extraction rate under the optimal film thickness, which also has a positive effect on enhancing its color </w:t>
      </w:r>
      <w:r>
        <w:rPr>
          <w:rFonts w:ascii="Times New Roman" w:hAnsi="Times New Roman"/>
          <w:color w:val="121212"/>
          <w:szCs w:val="24"/>
        </w:rPr>
        <w:lastRenderedPageBreak/>
        <w:t>rendering index. PiS, on the other hand, has no advantage in thickness control and related performance balance, which affects its color rendering index.</w:t>
      </w:r>
      <w:r>
        <w:rPr>
          <w:rFonts w:ascii="Times New Roman" w:hAnsi="Times New Roman" w:hint="eastAsia"/>
          <w:color w:val="121212"/>
          <w:szCs w:val="24"/>
        </w:rPr>
        <w:t xml:space="preserve"> </w:t>
      </w:r>
      <w:r>
        <w:rPr>
          <w:rFonts w:ascii="Times New Roman" w:eastAsiaTheme="minorEastAsia" w:hAnsi="Times New Roman"/>
          <w:color w:val="121212"/>
          <w:kern w:val="2"/>
          <w:szCs w:val="24"/>
        </w:rPr>
        <w:t>In this study, the light aging test was carried out on 335°C-PiG with 20 mA continuous 64 h LED current (</w:t>
      </w:r>
      <w:r>
        <w:rPr>
          <w:rFonts w:ascii="Times New Roman" w:eastAsiaTheme="minorEastAsia" w:hAnsi="Times New Roman"/>
          <w:b/>
          <w:bCs/>
          <w:color w:val="121212"/>
          <w:kern w:val="2"/>
          <w:szCs w:val="24"/>
        </w:rPr>
        <w:t>Fig 7 (f)</w:t>
      </w:r>
      <w:r>
        <w:rPr>
          <w:rFonts w:ascii="Times New Roman" w:eastAsiaTheme="minorEastAsia" w:hAnsi="Times New Roman"/>
          <w:color w:val="121212"/>
          <w:kern w:val="2"/>
          <w:szCs w:val="24"/>
        </w:rPr>
        <w:t>).</w:t>
      </w:r>
      <w:r>
        <w:rPr>
          <w:rFonts w:ascii="Times New Roman" w:hAnsi="Times New Roman"/>
          <w:color w:val="121212"/>
          <w:szCs w:val="24"/>
        </w:rPr>
        <w:t xml:space="preserve"> </w:t>
      </w:r>
      <w:r>
        <w:rPr>
          <w:rFonts w:ascii="Times New Roman" w:eastAsiaTheme="minorEastAsia" w:hAnsi="Times New Roman"/>
          <w:color w:val="121212"/>
          <w:kern w:val="2"/>
          <w:szCs w:val="24"/>
        </w:rPr>
        <w:t>The decomposition of phosphor particles occurred on the photoluminescent surface, and the overall luminous intensity decreased with the increase of current transmission time.</w:t>
      </w:r>
      <w:r>
        <w:rPr>
          <w:rFonts w:ascii="Times New Roman" w:hAnsi="Times New Roman"/>
          <w:color w:val="121212"/>
          <w:szCs w:val="24"/>
        </w:rPr>
        <w:t xml:space="preserve"> </w:t>
      </w:r>
      <w:r>
        <w:rPr>
          <w:rFonts w:ascii="Times New Roman" w:eastAsiaTheme="minorEastAsia" w:hAnsi="Times New Roman"/>
          <w:color w:val="121212"/>
          <w:kern w:val="2"/>
          <w:szCs w:val="24"/>
        </w:rPr>
        <w:t>But its peak wavelength and FWHM remain essentially the same.</w:t>
      </w:r>
      <w:r>
        <w:rPr>
          <w:rFonts w:ascii="Times New Roman" w:hAnsi="Times New Roman"/>
          <w:color w:val="121212"/>
          <w:szCs w:val="24"/>
        </w:rPr>
        <w:t xml:space="preserve"> </w:t>
      </w:r>
      <w:r>
        <w:rPr>
          <w:rFonts w:ascii="Times New Roman" w:eastAsiaTheme="minorEastAsia" w:hAnsi="Times New Roman"/>
          <w:color w:val="121212"/>
          <w:kern w:val="2"/>
          <w:szCs w:val="24"/>
        </w:rPr>
        <w:t>After 64h, the EL intensity of 335 °C-</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still maintained 86% </w:t>
      </w:r>
      <w:r>
        <w:rPr>
          <w:rFonts w:ascii="Times New Roman" w:eastAsiaTheme="minorEastAsia" w:hAnsi="Times New Roman"/>
          <w:noProof/>
          <w:color w:val="121212"/>
          <w:kern w:val="2"/>
          <w:szCs w:val="24"/>
        </w:rPr>
        <w:drawing>
          <wp:anchor distT="0" distB="0" distL="114300" distR="114300" simplePos="0" relativeHeight="251646976" behindDoc="0" locked="0" layoutInCell="1" allowOverlap="1" wp14:anchorId="65F0992E" wp14:editId="5A31792A">
            <wp:simplePos x="0" y="0"/>
            <wp:positionH relativeFrom="margin">
              <wp:posOffset>2540</wp:posOffset>
            </wp:positionH>
            <wp:positionV relativeFrom="margin">
              <wp:posOffset>1576070</wp:posOffset>
            </wp:positionV>
            <wp:extent cx="5286375" cy="4665980"/>
            <wp:effectExtent l="0" t="0" r="0" b="0"/>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2"/>
                    <a:srcRect l="4392" r="6497"/>
                    <a:stretch>
                      <a:fillRect/>
                    </a:stretch>
                  </pic:blipFill>
                  <pic:spPr>
                    <a:xfrm>
                      <a:off x="0" y="0"/>
                      <a:ext cx="5286375" cy="4665980"/>
                    </a:xfrm>
                    <a:prstGeom prst="rect">
                      <a:avLst/>
                    </a:prstGeom>
                    <a:ln>
                      <a:noFill/>
                    </a:ln>
                  </pic:spPr>
                </pic:pic>
              </a:graphicData>
            </a:graphic>
          </wp:anchor>
        </w:drawing>
      </w:r>
      <w:r>
        <w:rPr>
          <w:rFonts w:ascii="Times New Roman" w:eastAsiaTheme="minorEastAsia" w:hAnsi="Times New Roman"/>
          <w:color w:val="121212"/>
          <w:kern w:val="2"/>
          <w:szCs w:val="24"/>
        </w:rPr>
        <w:t>of the initial value.</w:t>
      </w:r>
    </w:p>
    <w:p w14:paraId="3F753921" w14:textId="77777777" w:rsidR="003E61AD" w:rsidRDefault="00000000">
      <w:pPr>
        <w:pStyle w:val="ab"/>
        <w:spacing w:before="120" w:beforeAutospacing="0" w:after="120" w:afterAutospacing="0"/>
        <w:ind w:left="720" w:right="720"/>
        <w:jc w:val="both"/>
        <w:rPr>
          <w:rFonts w:ascii="Times New Roman" w:eastAsiaTheme="minorEastAsia" w:hAnsi="Times New Roman" w:cs="Times New Roman"/>
          <w:color w:val="121212"/>
          <w:kern w:val="2"/>
          <w:sz w:val="16"/>
          <w:szCs w:val="16"/>
        </w:rPr>
      </w:pPr>
      <w:r>
        <w:rPr>
          <w:rFonts w:ascii="Times New Roman" w:eastAsiaTheme="minorEastAsia" w:hAnsi="Times New Roman" w:cs="Times New Roman"/>
          <w:b/>
          <w:bCs/>
          <w:color w:val="121212"/>
          <w:kern w:val="2"/>
          <w:sz w:val="16"/>
          <w:szCs w:val="16"/>
        </w:rPr>
        <w:t>Fig. 7</w:t>
      </w:r>
      <w:r>
        <w:rPr>
          <w:rFonts w:ascii="Times New Roman" w:eastAsiaTheme="minorEastAsia" w:hAnsi="Times New Roman" w:cs="Times New Roman"/>
          <w:color w:val="121212"/>
          <w:kern w:val="2"/>
          <w:sz w:val="16"/>
          <w:szCs w:val="16"/>
        </w:rPr>
        <w:t xml:space="preserve"> </w:t>
      </w:r>
      <w:bookmarkStart w:id="11" w:name="_Hlk192877480"/>
      <w:r>
        <w:rPr>
          <w:rFonts w:ascii="Times New Roman" w:eastAsiaTheme="minorEastAsia" w:hAnsi="Times New Roman" w:cs="Times New Roman"/>
          <w:color w:val="121212"/>
          <w:kern w:val="2"/>
          <w:sz w:val="16"/>
          <w:szCs w:val="16"/>
        </w:rPr>
        <w:t xml:space="preserve">(a) CIE coordinates of </w:t>
      </w:r>
      <w:proofErr w:type="spellStart"/>
      <w:r>
        <w:rPr>
          <w:rFonts w:ascii="Times New Roman" w:eastAsiaTheme="minorEastAsia" w:hAnsi="Times New Roman" w:cs="Times New Roman"/>
          <w:color w:val="121212"/>
          <w:kern w:val="2"/>
          <w:sz w:val="16"/>
          <w:szCs w:val="16"/>
        </w:rPr>
        <w:t>PiG</w:t>
      </w:r>
      <w:proofErr w:type="spellEnd"/>
      <w:r>
        <w:rPr>
          <w:rFonts w:ascii="Times New Roman" w:eastAsiaTheme="minorEastAsia" w:hAnsi="Times New Roman" w:cs="Times New Roman"/>
          <w:color w:val="121212"/>
          <w:kern w:val="2"/>
          <w:sz w:val="16"/>
          <w:szCs w:val="16"/>
        </w:rPr>
        <w:t xml:space="preserve"> films and PiS samples at different sintering temperatures.</w:t>
      </w:r>
      <w:r>
        <w:rPr>
          <w:color w:val="121212"/>
          <w:sz w:val="16"/>
          <w:szCs w:val="16"/>
        </w:rPr>
        <w:t xml:space="preserve"> </w:t>
      </w:r>
      <w:r>
        <w:rPr>
          <w:rFonts w:ascii="Times New Roman" w:eastAsiaTheme="minorEastAsia" w:hAnsi="Times New Roman" w:cs="Times New Roman"/>
          <w:color w:val="121212"/>
          <w:kern w:val="2"/>
          <w:sz w:val="16"/>
          <w:szCs w:val="16"/>
        </w:rPr>
        <w:t xml:space="preserve">(b) Ra of </w:t>
      </w:r>
      <w:proofErr w:type="spellStart"/>
      <w:r>
        <w:rPr>
          <w:rFonts w:ascii="Times New Roman" w:eastAsiaTheme="minorEastAsia" w:hAnsi="Times New Roman" w:cs="Times New Roman"/>
          <w:color w:val="121212"/>
          <w:kern w:val="2"/>
          <w:sz w:val="16"/>
          <w:szCs w:val="16"/>
        </w:rPr>
        <w:t>PiG</w:t>
      </w:r>
      <w:proofErr w:type="spellEnd"/>
      <w:r>
        <w:rPr>
          <w:rFonts w:ascii="Times New Roman" w:eastAsiaTheme="minorEastAsia" w:hAnsi="Times New Roman" w:cs="Times New Roman"/>
          <w:color w:val="121212"/>
          <w:kern w:val="2"/>
          <w:sz w:val="16"/>
          <w:szCs w:val="16"/>
        </w:rPr>
        <w:t xml:space="preserve"> films with their normali</w:t>
      </w:r>
      <w:r>
        <w:rPr>
          <w:rFonts w:ascii="Times New Roman" w:eastAsiaTheme="minorEastAsia" w:hAnsi="Times New Roman" w:cs="Times New Roman" w:hint="eastAsia"/>
          <w:color w:val="121212"/>
          <w:kern w:val="2"/>
          <w:sz w:val="16"/>
          <w:szCs w:val="16"/>
        </w:rPr>
        <w:t>z</w:t>
      </w:r>
      <w:r>
        <w:rPr>
          <w:rFonts w:ascii="Times New Roman" w:eastAsiaTheme="minorEastAsia" w:hAnsi="Times New Roman" w:cs="Times New Roman"/>
          <w:color w:val="121212"/>
          <w:kern w:val="2"/>
          <w:sz w:val="16"/>
          <w:szCs w:val="16"/>
        </w:rPr>
        <w:t>ed EL intensities at different sintering temperatures.</w:t>
      </w:r>
      <w:r>
        <w:rPr>
          <w:color w:val="121212"/>
          <w:sz w:val="16"/>
          <w:szCs w:val="16"/>
        </w:rPr>
        <w:t xml:space="preserve"> </w:t>
      </w:r>
      <w:r>
        <w:rPr>
          <w:rFonts w:ascii="Times New Roman" w:eastAsiaTheme="minorEastAsia" w:hAnsi="Times New Roman" w:cs="Times New Roman"/>
          <w:color w:val="121212"/>
          <w:kern w:val="2"/>
          <w:sz w:val="16"/>
          <w:szCs w:val="16"/>
        </w:rPr>
        <w:t>(c) Relative EL intensity of 335°C-PiG and blue LED chip, inset shows the EL normalized intensity of 335°C-PiG and PiS.</w:t>
      </w:r>
      <w:r>
        <w:rPr>
          <w:color w:val="121212"/>
          <w:sz w:val="16"/>
          <w:szCs w:val="16"/>
        </w:rPr>
        <w:t xml:space="preserve"> </w:t>
      </w:r>
      <w:r>
        <w:rPr>
          <w:rFonts w:ascii="Times New Roman" w:eastAsiaTheme="minorEastAsia" w:hAnsi="Times New Roman" w:cs="Times New Roman"/>
          <w:color w:val="121212"/>
          <w:kern w:val="2"/>
          <w:sz w:val="16"/>
          <w:szCs w:val="16"/>
        </w:rPr>
        <w:t>(d) Ra of 335°C-PiG and PiS.</w:t>
      </w:r>
      <w:r>
        <w:rPr>
          <w:color w:val="121212"/>
          <w:sz w:val="16"/>
          <w:szCs w:val="16"/>
        </w:rPr>
        <w:t xml:space="preserve"> </w:t>
      </w:r>
      <w:r>
        <w:rPr>
          <w:rFonts w:ascii="Times New Roman" w:eastAsiaTheme="minorEastAsia" w:hAnsi="Times New Roman" w:cs="Times New Roman"/>
          <w:color w:val="121212"/>
          <w:kern w:val="2"/>
          <w:sz w:val="16"/>
          <w:szCs w:val="16"/>
        </w:rPr>
        <w:t>(e)Color purity of 335°C-PiG and PiS.</w:t>
      </w:r>
      <w:r>
        <w:rPr>
          <w:color w:val="121212"/>
          <w:sz w:val="16"/>
          <w:szCs w:val="16"/>
        </w:rPr>
        <w:t xml:space="preserve"> </w:t>
      </w:r>
      <w:r>
        <w:rPr>
          <w:rFonts w:ascii="Times New Roman" w:eastAsiaTheme="minorEastAsia" w:hAnsi="Times New Roman" w:cs="Times New Roman"/>
          <w:color w:val="121212"/>
          <w:kern w:val="2"/>
          <w:sz w:val="16"/>
          <w:szCs w:val="16"/>
        </w:rPr>
        <w:t xml:space="preserve">(f) When the operating current of the </w:t>
      </w:r>
      <w:r>
        <w:rPr>
          <w:rFonts w:ascii="Times New Roman" w:eastAsiaTheme="minorEastAsia" w:hAnsi="Times New Roman" w:cs="Times New Roman" w:hint="eastAsia"/>
          <w:color w:val="121212"/>
          <w:kern w:val="2"/>
          <w:sz w:val="16"/>
          <w:szCs w:val="16"/>
        </w:rPr>
        <w:t>violet</w:t>
      </w:r>
      <w:r>
        <w:rPr>
          <w:rFonts w:ascii="Times New Roman" w:eastAsiaTheme="minorEastAsia" w:hAnsi="Times New Roman" w:cs="Times New Roman"/>
          <w:color w:val="121212"/>
          <w:kern w:val="2"/>
          <w:sz w:val="16"/>
          <w:szCs w:val="16"/>
        </w:rPr>
        <w:t xml:space="preserve"> chip is 20 mA, the relative luminous intensity of EL+PL of 335℃-</w:t>
      </w:r>
      <w:proofErr w:type="spellStart"/>
      <w:r>
        <w:rPr>
          <w:rFonts w:ascii="Times New Roman" w:eastAsiaTheme="minorEastAsia" w:hAnsi="Times New Roman" w:cs="Times New Roman"/>
          <w:color w:val="121212"/>
          <w:kern w:val="2"/>
          <w:sz w:val="16"/>
          <w:szCs w:val="16"/>
        </w:rPr>
        <w:t>PiG</w:t>
      </w:r>
      <w:proofErr w:type="spellEnd"/>
      <w:r>
        <w:rPr>
          <w:rFonts w:ascii="Times New Roman" w:eastAsiaTheme="minorEastAsia" w:hAnsi="Times New Roman" w:cs="Times New Roman"/>
          <w:color w:val="121212"/>
          <w:kern w:val="2"/>
          <w:sz w:val="16"/>
          <w:szCs w:val="16"/>
        </w:rPr>
        <w:t xml:space="preserve"> changes with the change in LED illumination time.</w:t>
      </w:r>
    </w:p>
    <w:bookmarkEnd w:id="11"/>
    <w:p w14:paraId="0F1D6D46" w14:textId="77777777" w:rsidR="003E61AD" w:rsidRDefault="00000000">
      <w:pPr>
        <w:pStyle w:val="a3"/>
        <w:adjustRightInd w:val="0"/>
        <w:spacing w:before="120"/>
        <w:ind w:firstLine="480"/>
        <w:rPr>
          <w:color w:val="121212"/>
          <w:szCs w:val="24"/>
        </w:rPr>
      </w:pPr>
      <w:r>
        <w:rPr>
          <w:rFonts w:ascii="Times New Roman" w:eastAsiaTheme="minorEastAsia" w:hAnsi="Times New Roman"/>
          <w:color w:val="121212"/>
          <w:kern w:val="2"/>
          <w:szCs w:val="24"/>
        </w:rPr>
        <w:t xml:space="preserve">To further evaluate the performance of 335°C-PiG in LED applications, this blue </w:t>
      </w:r>
      <w:proofErr w:type="spellStart"/>
      <w:r>
        <w:rPr>
          <w:rFonts w:ascii="Times New Roman" w:eastAsiaTheme="minorEastAsia" w:hAnsi="Times New Roman"/>
          <w:color w:val="121212"/>
          <w:kern w:val="2"/>
          <w:szCs w:val="24"/>
        </w:rPr>
        <w:lastRenderedPageBreak/>
        <w:t>PiG</w:t>
      </w:r>
      <w:proofErr w:type="spellEnd"/>
      <w:r>
        <w:rPr>
          <w:rFonts w:ascii="Times New Roman" w:eastAsiaTheme="minorEastAsia" w:hAnsi="Times New Roman"/>
          <w:color w:val="121212"/>
          <w:kern w:val="2"/>
          <w:szCs w:val="24"/>
        </w:rPr>
        <w:t xml:space="preserve"> film was combined with a 400 nm violet chip.</w:t>
      </w:r>
      <w:r>
        <w:rPr>
          <w:color w:val="121212"/>
          <w:szCs w:val="24"/>
        </w:rPr>
        <w:t xml:space="preserve"> </w:t>
      </w:r>
      <w:r>
        <w:rPr>
          <w:rFonts w:ascii="Times New Roman" w:eastAsiaTheme="minorEastAsia" w:hAnsi="Times New Roman"/>
          <w:color w:val="121212"/>
          <w:kern w:val="2"/>
          <w:szCs w:val="24"/>
        </w:rPr>
        <w:t xml:space="preserve">And again, a red-green fluorescent layer was coated on top of the 335°C-PiG film to prepare a sunlight-like LED device, and the schematic diagram of the device is shown in </w:t>
      </w:r>
      <w:r>
        <w:rPr>
          <w:rFonts w:ascii="Times New Roman" w:eastAsiaTheme="minorEastAsia" w:hAnsi="Times New Roman"/>
          <w:b/>
          <w:bCs/>
          <w:color w:val="121212"/>
          <w:kern w:val="2"/>
          <w:szCs w:val="24"/>
        </w:rPr>
        <w:t>Fig. 8(f)</w:t>
      </w:r>
      <w:r>
        <w:rPr>
          <w:rFonts w:ascii="Times New Roman" w:eastAsiaTheme="minorEastAsia" w:hAnsi="Times New Roman"/>
          <w:color w:val="121212"/>
          <w:kern w:val="2"/>
          <w:szCs w:val="24"/>
        </w:rPr>
        <w:t>.</w:t>
      </w:r>
      <w:r>
        <w:rPr>
          <w:color w:val="121212"/>
          <w:szCs w:val="24"/>
        </w:rPr>
        <w:t xml:space="preserve"> </w:t>
      </w:r>
      <w:r>
        <w:rPr>
          <w:rFonts w:ascii="Times New Roman" w:eastAsiaTheme="minorEastAsia" w:hAnsi="Times New Roman"/>
          <w:color w:val="121212"/>
          <w:kern w:val="2"/>
          <w:szCs w:val="24"/>
        </w:rPr>
        <w:t xml:space="preserve">As shown in </w:t>
      </w:r>
      <w:r>
        <w:rPr>
          <w:rFonts w:ascii="Times New Roman" w:eastAsiaTheme="minorEastAsia" w:hAnsi="Times New Roman"/>
          <w:b/>
          <w:bCs/>
          <w:color w:val="121212"/>
          <w:kern w:val="2"/>
          <w:szCs w:val="24"/>
        </w:rPr>
        <w:t>Fig. 8(a)</w:t>
      </w:r>
      <w:r>
        <w:rPr>
          <w:rFonts w:ascii="Times New Roman" w:eastAsiaTheme="minorEastAsia" w:hAnsi="Times New Roman"/>
          <w:color w:val="121212"/>
          <w:kern w:val="2"/>
          <w:szCs w:val="24"/>
        </w:rPr>
        <w:t>, part of the violet light emitted from the LED chip is absorbed by the 335°C-PiG, which is converted into the blue spectrum.</w:t>
      </w:r>
      <w:r>
        <w:rPr>
          <w:color w:val="121212"/>
          <w:szCs w:val="24"/>
        </w:rPr>
        <w:t xml:space="preserve"> </w:t>
      </w:r>
      <w:r>
        <w:rPr>
          <w:rFonts w:ascii="Times New Roman" w:eastAsiaTheme="minorEastAsia" w:hAnsi="Times New Roman"/>
          <w:color w:val="121212"/>
          <w:kern w:val="2"/>
          <w:szCs w:val="24"/>
        </w:rPr>
        <w:t>Accompanied by different ratios of green (</w:t>
      </w:r>
      <w:proofErr w:type="spellStart"/>
      <w:proofErr w:type="gramStart"/>
      <w:r>
        <w:rPr>
          <w:rFonts w:ascii="Times New Roman" w:eastAsiaTheme="minorEastAsia" w:hAnsi="Times New Roman"/>
          <w:color w:val="121212"/>
          <w:kern w:val="2"/>
          <w:szCs w:val="24"/>
        </w:rPr>
        <w:t>Sr,Ba</w:t>
      </w:r>
      <w:proofErr w:type="spellEnd"/>
      <w:proofErr w:type="gramEnd"/>
      <w:r>
        <w:rPr>
          <w:rFonts w:ascii="Times New Roman" w:eastAsiaTheme="minorEastAsia" w:hAnsi="Times New Roman"/>
          <w:color w:val="121212"/>
          <w:kern w:val="2"/>
          <w:szCs w:val="24"/>
        </w:rPr>
        <w:t>)</w:t>
      </w:r>
      <w:r>
        <w:rPr>
          <w:rFonts w:ascii="Times New Roman" w:eastAsiaTheme="minorEastAsia" w:hAnsi="Times New Roman"/>
          <w:color w:val="121212"/>
          <w:kern w:val="2"/>
          <w:szCs w:val="24"/>
          <w:vertAlign w:val="subscript"/>
        </w:rPr>
        <w:t>2</w:t>
      </w:r>
      <w:r>
        <w:rPr>
          <w:rFonts w:ascii="Times New Roman" w:eastAsiaTheme="minorEastAsia" w:hAnsi="Times New Roman"/>
          <w:color w:val="121212"/>
          <w:kern w:val="2"/>
          <w:szCs w:val="24"/>
        </w:rPr>
        <w:t>SiO</w:t>
      </w:r>
      <w:r>
        <w:rPr>
          <w:rFonts w:ascii="Times New Roman" w:eastAsiaTheme="minorEastAsia" w:hAnsi="Times New Roman"/>
          <w:color w:val="121212"/>
          <w:kern w:val="2"/>
          <w:szCs w:val="24"/>
          <w:vertAlign w:val="subscript"/>
        </w:rPr>
        <w:t>4</w:t>
      </w:r>
      <w:r>
        <w:rPr>
          <w:rFonts w:ascii="Times New Roman" w:eastAsiaTheme="minorEastAsia" w:hAnsi="Times New Roman"/>
          <w:color w:val="121212"/>
          <w:kern w:val="2"/>
          <w:szCs w:val="24"/>
        </w:rPr>
        <w:t>: Eu</w:t>
      </w:r>
      <w:r>
        <w:rPr>
          <w:rFonts w:ascii="Times New Roman" w:eastAsiaTheme="minorEastAsia" w:hAnsi="Times New Roman"/>
          <w:color w:val="121212"/>
          <w:kern w:val="2"/>
          <w:szCs w:val="24"/>
          <w:vertAlign w:val="superscript"/>
        </w:rPr>
        <w:t>2+</w:t>
      </w:r>
      <w:r>
        <w:rPr>
          <w:rFonts w:ascii="Times New Roman" w:eastAsiaTheme="minorEastAsia" w:hAnsi="Times New Roman"/>
          <w:color w:val="121212"/>
          <w:kern w:val="2"/>
          <w:szCs w:val="24"/>
        </w:rPr>
        <w:t xml:space="preserve"> and red (</w:t>
      </w:r>
      <w:proofErr w:type="spellStart"/>
      <w:r>
        <w:rPr>
          <w:rFonts w:ascii="Times New Roman" w:eastAsiaTheme="minorEastAsia" w:hAnsi="Times New Roman"/>
          <w:color w:val="121212"/>
          <w:kern w:val="2"/>
          <w:szCs w:val="24"/>
        </w:rPr>
        <w:t>Sr,Ca</w:t>
      </w:r>
      <w:proofErr w:type="spellEnd"/>
      <w:r>
        <w:rPr>
          <w:rFonts w:ascii="Times New Roman" w:eastAsiaTheme="minorEastAsia" w:hAnsi="Times New Roman"/>
          <w:color w:val="121212"/>
          <w:kern w:val="2"/>
          <w:szCs w:val="24"/>
        </w:rPr>
        <w:t>)AlSiN</w:t>
      </w:r>
      <w:r>
        <w:rPr>
          <w:rFonts w:ascii="Times New Roman" w:eastAsiaTheme="minorEastAsia" w:hAnsi="Times New Roman"/>
          <w:color w:val="121212"/>
          <w:kern w:val="2"/>
          <w:szCs w:val="24"/>
          <w:vertAlign w:val="subscript"/>
        </w:rPr>
        <w:t>3</w:t>
      </w:r>
      <w:r>
        <w:rPr>
          <w:rFonts w:ascii="Times New Roman" w:eastAsiaTheme="minorEastAsia" w:hAnsi="Times New Roman"/>
          <w:color w:val="121212"/>
          <w:kern w:val="2"/>
          <w:szCs w:val="24"/>
        </w:rPr>
        <w:t>: Eu</w:t>
      </w:r>
      <w:r>
        <w:rPr>
          <w:rFonts w:ascii="Times New Roman" w:eastAsiaTheme="minorEastAsia" w:hAnsi="Times New Roman"/>
          <w:color w:val="121212"/>
          <w:kern w:val="2"/>
          <w:szCs w:val="24"/>
          <w:vertAlign w:val="superscript"/>
        </w:rPr>
        <w:t>2+</w:t>
      </w:r>
      <w:r>
        <w:rPr>
          <w:rFonts w:ascii="Times New Roman" w:eastAsiaTheme="minorEastAsia" w:hAnsi="Times New Roman"/>
          <w:color w:val="121212"/>
          <w:kern w:val="2"/>
          <w:szCs w:val="24"/>
        </w:rPr>
        <w:t xml:space="preserve"> phosphor layers, the spectral ratios of </w:t>
      </w:r>
      <w:r>
        <w:rPr>
          <w:rFonts w:ascii="Times New Roman" w:eastAsiaTheme="minorEastAsia" w:hAnsi="Times New Roman" w:hint="eastAsia"/>
          <w:color w:val="121212"/>
          <w:kern w:val="2"/>
          <w:szCs w:val="24"/>
        </w:rPr>
        <w:t>s</w:t>
      </w:r>
      <w:r>
        <w:rPr>
          <w:rFonts w:ascii="Times New Roman" w:eastAsiaTheme="minorEastAsia" w:hAnsi="Times New Roman"/>
          <w:color w:val="121212"/>
          <w:kern w:val="2"/>
          <w:szCs w:val="24"/>
        </w:rPr>
        <w:t>ample 3 are the most harmoni</w:t>
      </w:r>
      <w:r>
        <w:rPr>
          <w:rFonts w:ascii="Times New Roman" w:eastAsiaTheme="minorEastAsia" w:hAnsi="Times New Roman" w:hint="eastAsia"/>
          <w:color w:val="121212"/>
          <w:kern w:val="2"/>
          <w:szCs w:val="24"/>
        </w:rPr>
        <w:t>z</w:t>
      </w:r>
      <w:r>
        <w:rPr>
          <w:rFonts w:ascii="Times New Roman" w:eastAsiaTheme="minorEastAsia" w:hAnsi="Times New Roman"/>
          <w:color w:val="121212"/>
          <w:kern w:val="2"/>
          <w:szCs w:val="24"/>
        </w:rPr>
        <w:t>ed.</w:t>
      </w:r>
      <w:r>
        <w:rPr>
          <w:color w:val="121212"/>
          <w:szCs w:val="24"/>
        </w:rPr>
        <w:t xml:space="preserve"> </w:t>
      </w:r>
      <w:r>
        <w:rPr>
          <w:rFonts w:ascii="Times New Roman" w:eastAsiaTheme="minorEastAsia" w:hAnsi="Times New Roman"/>
          <w:color w:val="121212"/>
          <w:kern w:val="2"/>
          <w:szCs w:val="24"/>
        </w:rPr>
        <w:t xml:space="preserve">In </w:t>
      </w:r>
      <w:r>
        <w:rPr>
          <w:rFonts w:ascii="Times New Roman" w:eastAsiaTheme="minorEastAsia" w:hAnsi="Times New Roman"/>
          <w:b/>
          <w:bCs/>
          <w:color w:val="121212"/>
          <w:kern w:val="2"/>
          <w:szCs w:val="24"/>
        </w:rPr>
        <w:t>Fig. 8(b)</w:t>
      </w:r>
      <w:r>
        <w:rPr>
          <w:rFonts w:ascii="Times New Roman" w:eastAsiaTheme="minorEastAsia" w:hAnsi="Times New Roman"/>
          <w:color w:val="121212"/>
          <w:kern w:val="2"/>
          <w:szCs w:val="24"/>
        </w:rPr>
        <w:t>, it can be observed that the color coordinates of this inorganic color conversion layer can be continuously adjusted along the saddle line as the red phosphor ratio increases.</w:t>
      </w:r>
      <w:r>
        <w:rPr>
          <w:color w:val="121212"/>
          <w:szCs w:val="24"/>
        </w:rPr>
        <w:t xml:space="preserve"> </w:t>
      </w:r>
      <w:r>
        <w:rPr>
          <w:rFonts w:ascii="Times New Roman" w:eastAsiaTheme="minorEastAsia" w:hAnsi="Times New Roman"/>
          <w:color w:val="121212"/>
          <w:kern w:val="2"/>
          <w:szCs w:val="24"/>
        </w:rPr>
        <w:t>And the color coordinates of sample 3 reached (0.3282,0.3515).</w:t>
      </w:r>
      <w:r>
        <w:rPr>
          <w:color w:val="121212"/>
          <w:szCs w:val="24"/>
        </w:rPr>
        <w:t xml:space="preserve"> </w:t>
      </w:r>
      <w:r>
        <w:rPr>
          <w:rFonts w:ascii="Times New Roman" w:eastAsiaTheme="minorEastAsia" w:hAnsi="Times New Roman"/>
          <w:color w:val="121212"/>
          <w:kern w:val="2"/>
          <w:szCs w:val="24"/>
        </w:rPr>
        <w:t>The CCT of the samples continued to trend towards warmer light during the adjustment along the saddle line, but the CRI reached an optimum of 96.3 at sample 3, as shown in</w:t>
      </w:r>
      <w:r>
        <w:rPr>
          <w:rFonts w:ascii="Times New Roman" w:eastAsiaTheme="minorEastAsia" w:hAnsi="Times New Roman"/>
          <w:b/>
          <w:bCs/>
          <w:color w:val="121212"/>
          <w:kern w:val="2"/>
          <w:szCs w:val="24"/>
        </w:rPr>
        <w:t xml:space="preserve"> Fig. 8(c)</w:t>
      </w:r>
      <w:r>
        <w:rPr>
          <w:rFonts w:ascii="Times New Roman" w:eastAsiaTheme="minorEastAsia" w:hAnsi="Times New Roman"/>
          <w:color w:val="121212"/>
          <w:kern w:val="2"/>
          <w:szCs w:val="24"/>
        </w:rPr>
        <w:t>.</w:t>
      </w:r>
      <w:r>
        <w:rPr>
          <w:color w:val="121212"/>
          <w:szCs w:val="24"/>
        </w:rPr>
        <w:t xml:space="preserve"> </w:t>
      </w:r>
      <w:r>
        <w:rPr>
          <w:rFonts w:ascii="Times New Roman" w:eastAsiaTheme="minorEastAsia" w:hAnsi="Times New Roman"/>
          <w:b/>
          <w:bCs/>
          <w:color w:val="121212"/>
          <w:kern w:val="2"/>
          <w:szCs w:val="24"/>
        </w:rPr>
        <w:t>Table 3</w:t>
      </w:r>
      <w:r>
        <w:rPr>
          <w:rFonts w:ascii="Times New Roman" w:eastAsiaTheme="minorEastAsia" w:hAnsi="Times New Roman"/>
          <w:color w:val="121212"/>
          <w:kern w:val="2"/>
          <w:szCs w:val="24"/>
        </w:rPr>
        <w:t xml:space="preserve"> compares this study with the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applied to other LED chips, and even more so, it demonstrates a superb CRI, which offers great possibilities for the development of full-spectrum light sources.</w:t>
      </w:r>
      <w:r>
        <w:rPr>
          <w:color w:val="121212"/>
          <w:szCs w:val="24"/>
        </w:rPr>
        <w:t xml:space="preserve"> </w:t>
      </w:r>
      <w:r>
        <w:rPr>
          <w:rFonts w:ascii="Times New Roman" w:eastAsiaTheme="minorEastAsia" w:hAnsi="Times New Roman"/>
          <w:color w:val="121212"/>
          <w:kern w:val="2"/>
          <w:szCs w:val="24"/>
        </w:rPr>
        <w:t>The color fidelity (Rf) of samples 1-4 is maintained above 90%, and the color saturation (</w:t>
      </w:r>
      <w:proofErr w:type="spellStart"/>
      <w:r>
        <w:rPr>
          <w:rFonts w:ascii="Times New Roman" w:eastAsiaTheme="minorEastAsia" w:hAnsi="Times New Roman"/>
          <w:color w:val="121212"/>
          <w:kern w:val="2"/>
          <w:szCs w:val="24"/>
        </w:rPr>
        <w:t>Rg</w:t>
      </w:r>
      <w:proofErr w:type="spellEnd"/>
      <w:r>
        <w:rPr>
          <w:rFonts w:ascii="Times New Roman" w:eastAsiaTheme="minorEastAsia" w:hAnsi="Times New Roman"/>
          <w:color w:val="121212"/>
          <w:kern w:val="2"/>
          <w:szCs w:val="24"/>
        </w:rPr>
        <w:t>) of sample 3 reaches 100%.</w:t>
      </w:r>
      <w:r>
        <w:rPr>
          <w:color w:val="121212"/>
          <w:szCs w:val="24"/>
        </w:rPr>
        <w:t xml:space="preserve"> </w:t>
      </w:r>
      <w:r>
        <w:rPr>
          <w:rFonts w:ascii="Times New Roman" w:eastAsiaTheme="minorEastAsia" w:hAnsi="Times New Roman"/>
          <w:color w:val="121212"/>
          <w:kern w:val="2"/>
          <w:szCs w:val="24"/>
        </w:rPr>
        <w:t>This demonstrates that this sunlight-like LED device achieves an extremely high level of color reproduction and color accuracy, providing a high-quality visual experience.</w:t>
      </w:r>
      <w:r>
        <w:rPr>
          <w:color w:val="121212"/>
          <w:szCs w:val="24"/>
        </w:rPr>
        <w:t xml:space="preserve"> </w:t>
      </w:r>
      <w:r>
        <w:rPr>
          <w:rFonts w:ascii="Times New Roman" w:eastAsiaTheme="minorEastAsia" w:hAnsi="Times New Roman"/>
          <w:color w:val="121212"/>
          <w:kern w:val="2"/>
          <w:szCs w:val="24"/>
        </w:rPr>
        <w:t>Interestingly, when the power of sample 3 is continuously increased, its CRI is basically unchanged, and it is maintained above 95.</w:t>
      </w:r>
      <w:r>
        <w:rPr>
          <w:color w:val="121212"/>
          <w:szCs w:val="24"/>
        </w:rPr>
        <w:t xml:space="preserve"> </w:t>
      </w:r>
      <w:r>
        <w:rPr>
          <w:rFonts w:ascii="Times New Roman" w:eastAsiaTheme="minorEastAsia" w:hAnsi="Times New Roman"/>
          <w:color w:val="121212"/>
          <w:kern w:val="2"/>
          <w:szCs w:val="24"/>
        </w:rPr>
        <w:t>However, the CCT has a trend of increasing, which is speculated to be due to the high LED junction temperature caused by high power, which affects the color temperature</w:t>
      </w:r>
      <w:r>
        <w:rPr>
          <w:rFonts w:ascii="Times New Roman" w:eastAsiaTheme="minorEastAsia" w:hAnsi="Times New Roman"/>
          <w:color w:val="121212"/>
          <w:kern w:val="2"/>
          <w:szCs w:val="24"/>
        </w:rPr>
        <w:fldChar w:fldCharType="begin"/>
      </w:r>
      <w:r>
        <w:rPr>
          <w:rFonts w:ascii="Times New Roman" w:eastAsiaTheme="minorEastAsia" w:hAnsi="Times New Roman"/>
          <w:color w:val="121212"/>
          <w:kern w:val="2"/>
          <w:szCs w:val="24"/>
        </w:rPr>
        <w:instrText xml:space="preserve"> ADDIN EN.CITE &lt;EndNote&gt;&lt;Cite&gt;&lt;Author&gt;Li&lt;/Author&gt;&lt;Year&gt;2016&lt;/Year&gt;&lt;RecNum&gt;218&lt;/RecNum&gt;&lt;DisplayText&gt;&lt;style face="superscript"&gt;[87, 88]&lt;/style&gt;&lt;/DisplayText&gt;&lt;record&gt;&lt;rec-number&gt;218&lt;/rec-number&gt;&lt;foreign-keys&gt;&lt;key app="EN" db-id="2ewvextw4ddtdleedervpw9te22zvz0zwaz9" timestamp="1724317488"&gt;218&lt;/key&gt;&lt;/foreign-keys&gt;&lt;ref-type name="Journal Article"&gt;17&lt;/ref-type&gt;&lt;contributors&gt;&lt;authors&gt;&lt;author&gt;Li, Tong&lt;/author&gt;&lt;author&gt;Wang, Tie Gang&lt;/author&gt;&lt;author&gt;Chen, Jia Mei&lt;/author&gt;&lt;author&gt;Ni, Xiao Chang&lt;/author&gt;&lt;author&gt;Mariam, Evarist&lt;/author&gt;&lt;author&gt;Zhao, Xin Wei&lt;/author&gt;&lt;/authors&gt;&lt;/contributors&gt;&lt;titles&gt;&lt;title&gt;Effect of substrate temperature on the optical and electrical properties of NiO: Cu/ZnO pn heterojunctions&lt;/title&gt;&lt;secondary-title&gt;Guangdianzi Jiguang/Journal of Optoelectronics Laser&lt;/secondary-title&gt;&lt;/titles&gt;&lt;periodical&gt;&lt;full-title&gt;Guangdianzi Jiguang/Journal of Optoelectronics Laser&lt;/full-title&gt;&lt;/periodical&gt;&lt;pages&gt;386-391&lt;/pages&gt;&lt;volume&gt;27&lt;/volume&gt;&lt;number&gt;4&lt;/number&gt;&lt;dates&gt;&lt;year&gt;2016&lt;/year&gt;&lt;/dates&gt;&lt;isbn&gt;1005-0086&lt;/isbn&gt;&lt;urls&gt;&lt;/urls&gt;&lt;/record&gt;&lt;/Cite&gt;&lt;Cite&gt;&lt;Author&gt;Adam&lt;/Author&gt;&lt;Year&gt;2004&lt;/Year&gt;&lt;RecNum&gt;219&lt;/RecNum&gt;&lt;record&gt;&lt;rec-number&gt;219&lt;/rec-number&gt;&lt;foreign-keys&gt;&lt;key app="EN" db-id="2ewvextw4ddtdleedervpw9te22zvz0zwaz9" timestamp="1724317544"&gt;219&lt;/key&gt;&lt;/foreign-keys&gt;&lt;ref-type name="Conference Proceedings"&gt;10&lt;/ref-type&gt;&lt;contributors&gt;&lt;authors&gt;&lt;author&gt;Adam, Johannes&lt;/author&gt;&lt;/authors&gt;&lt;/contributors&gt;&lt;titles&gt;&lt;title&gt;New correlations between electrical current and temperature rise in PCB traces&lt;/title&gt;&lt;secondary-title&gt;IEEE&lt;/secondary-title&gt;&lt;/titles&gt;&lt;pages&gt;292-299&lt;/pages&gt;&lt;volume&gt;04CH37545&lt;/volume&gt;&lt;dates&gt;&lt;year&gt;2004&lt;/year&gt;&lt;/dates&gt;&lt;isbn&gt;078038363X&lt;/isbn&gt;&lt;urls&gt;&lt;/urls&gt;&lt;/record&gt;&lt;/Cite&gt;&lt;/EndNote&gt;</w:instrText>
      </w:r>
      <w:r>
        <w:rPr>
          <w:rFonts w:ascii="Times New Roman" w:eastAsiaTheme="minorEastAsia" w:hAnsi="Times New Roman"/>
          <w:color w:val="121212"/>
          <w:kern w:val="2"/>
          <w:szCs w:val="24"/>
        </w:rPr>
        <w:fldChar w:fldCharType="separate"/>
      </w:r>
      <w:r>
        <w:rPr>
          <w:rFonts w:ascii="Times New Roman" w:eastAsiaTheme="minorEastAsia" w:hAnsi="Times New Roman"/>
          <w:color w:val="121212"/>
          <w:kern w:val="2"/>
          <w:szCs w:val="24"/>
          <w:vertAlign w:val="superscript"/>
        </w:rPr>
        <w:t>[87, 88]</w:t>
      </w:r>
      <w:r>
        <w:rPr>
          <w:rFonts w:ascii="Times New Roman" w:eastAsiaTheme="minorEastAsia" w:hAnsi="Times New Roman"/>
          <w:color w:val="121212"/>
          <w:kern w:val="2"/>
          <w:szCs w:val="24"/>
        </w:rPr>
        <w:fldChar w:fldCharType="end"/>
      </w:r>
      <w:r>
        <w:rPr>
          <w:rFonts w:ascii="Times New Roman" w:eastAsiaTheme="minorEastAsia" w:hAnsi="Times New Roman" w:hint="eastAsia"/>
          <w:color w:val="121212"/>
          <w:kern w:val="2"/>
          <w:szCs w:val="24"/>
        </w:rPr>
        <w:t>.</w:t>
      </w:r>
      <w:r>
        <w:rPr>
          <w:color w:val="121212"/>
          <w:szCs w:val="24"/>
        </w:rPr>
        <w:t xml:space="preserve"> </w:t>
      </w:r>
    </w:p>
    <w:p w14:paraId="76F5D870" w14:textId="77777777" w:rsidR="003E61AD" w:rsidRDefault="00000000">
      <w:pPr>
        <w:pStyle w:val="a3"/>
        <w:adjustRightInd w:val="0"/>
        <w:spacing w:before="120"/>
        <w:ind w:firstLine="480"/>
        <w:rPr>
          <w:rFonts w:ascii="Times New Roman" w:eastAsiaTheme="minorEastAsia" w:hAnsi="Times New Roman"/>
          <w:color w:val="121212"/>
          <w:kern w:val="2"/>
          <w:szCs w:val="24"/>
        </w:rPr>
      </w:pPr>
      <w:r>
        <w:rPr>
          <w:rFonts w:ascii="Times New Roman" w:eastAsiaTheme="minorEastAsia" w:hAnsi="Times New Roman"/>
          <w:color w:val="121212"/>
          <w:kern w:val="2"/>
          <w:szCs w:val="24"/>
        </w:rPr>
        <w:t>In</w:t>
      </w:r>
      <w:r>
        <w:rPr>
          <w:rFonts w:ascii="Times New Roman" w:eastAsiaTheme="minorEastAsia" w:hAnsi="Times New Roman"/>
          <w:b/>
          <w:bCs/>
          <w:color w:val="121212"/>
          <w:kern w:val="2"/>
          <w:szCs w:val="24"/>
        </w:rPr>
        <w:t xml:space="preserve"> Fig 8 (g-</w:t>
      </w:r>
      <w:proofErr w:type="spellStart"/>
      <w:r>
        <w:rPr>
          <w:rFonts w:ascii="Times New Roman" w:eastAsiaTheme="minorEastAsia" w:hAnsi="Times New Roman"/>
          <w:b/>
          <w:bCs/>
          <w:color w:val="121212"/>
          <w:kern w:val="2"/>
          <w:szCs w:val="24"/>
        </w:rPr>
        <w:t>i</w:t>
      </w:r>
      <w:proofErr w:type="spellEnd"/>
      <w:r>
        <w:rPr>
          <w:rFonts w:ascii="Times New Roman" w:eastAsiaTheme="minorEastAsia" w:hAnsi="Times New Roman"/>
          <w:b/>
          <w:bCs/>
          <w:color w:val="121212"/>
          <w:kern w:val="2"/>
          <w:szCs w:val="24"/>
        </w:rPr>
        <w:t>)</w:t>
      </w:r>
      <w:r>
        <w:rPr>
          <w:rFonts w:ascii="Times New Roman" w:eastAsiaTheme="minorEastAsia" w:hAnsi="Times New Roman"/>
          <w:color w:val="121212"/>
          <w:kern w:val="2"/>
          <w:szCs w:val="24"/>
        </w:rPr>
        <w:t xml:space="preserve"> it can be observed that the physical object in the light of sample 3 is the clearest and has the best visual performance.</w:t>
      </w:r>
      <w:r>
        <w:rPr>
          <w:color w:val="121212"/>
          <w:szCs w:val="24"/>
        </w:rPr>
        <w:t xml:space="preserve"> </w:t>
      </w:r>
      <w:r>
        <w:rPr>
          <w:rFonts w:ascii="Times New Roman" w:eastAsiaTheme="minorEastAsia" w:hAnsi="Times New Roman"/>
          <w:b/>
          <w:bCs/>
          <w:color w:val="121212"/>
          <w:kern w:val="2"/>
          <w:szCs w:val="24"/>
        </w:rPr>
        <w:t>Fig 8(j)</w:t>
      </w:r>
      <w:r>
        <w:rPr>
          <w:rFonts w:ascii="Times New Roman" w:eastAsiaTheme="minorEastAsia" w:hAnsi="Times New Roman"/>
          <w:color w:val="121212"/>
          <w:kern w:val="2"/>
          <w:szCs w:val="24"/>
        </w:rPr>
        <w:t xml:space="preserve"> normalized comparison of the electroluminescence spectra of traditional W-led and sample 3 shows that this study is more consistent with the sun-like spectra of health lighting.</w:t>
      </w:r>
      <w:r>
        <w:rPr>
          <w:color w:val="121212"/>
          <w:szCs w:val="24"/>
        </w:rPr>
        <w:t xml:space="preserve"> </w:t>
      </w:r>
      <w:r>
        <w:rPr>
          <w:rFonts w:ascii="Times New Roman" w:eastAsiaTheme="minorEastAsia" w:hAnsi="Times New Roman"/>
          <w:color w:val="121212"/>
          <w:kern w:val="2"/>
          <w:szCs w:val="24"/>
        </w:rPr>
        <w:t>It largely compensates for the concavity of the spectrum and achieves excellent luminescent performance while reducing radiation from blue light chips.</w:t>
      </w:r>
      <w:r>
        <w:rPr>
          <w:color w:val="121212"/>
          <w:szCs w:val="24"/>
        </w:rPr>
        <w:t xml:space="preserve"> </w:t>
      </w:r>
      <w:r>
        <w:rPr>
          <w:rFonts w:ascii="Times New Roman" w:eastAsiaTheme="minorEastAsia" w:hAnsi="Times New Roman"/>
          <w:color w:val="121212"/>
          <w:kern w:val="2"/>
          <w:szCs w:val="24"/>
        </w:rPr>
        <w:t xml:space="preserve">This study lays a solid foundation for the development of the next generation of sunlight-like health-lighting </w:t>
      </w:r>
      <w:r>
        <w:rPr>
          <w:rFonts w:ascii="Times New Roman" w:eastAsiaTheme="minorEastAsia" w:hAnsi="Times New Roman"/>
          <w:color w:val="121212"/>
          <w:kern w:val="2"/>
          <w:szCs w:val="24"/>
        </w:rPr>
        <w:lastRenderedPageBreak/>
        <w:t xml:space="preserve">LEDs. </w:t>
      </w:r>
    </w:p>
    <w:p w14:paraId="507D41DD" w14:textId="77777777" w:rsidR="003E61AD" w:rsidRDefault="00000000">
      <w:pPr>
        <w:pStyle w:val="a3"/>
        <w:adjustRightInd w:val="0"/>
        <w:spacing w:line="240" w:lineRule="auto"/>
        <w:ind w:firstLineChars="300" w:firstLine="630"/>
        <w:jc w:val="center"/>
        <w:rPr>
          <w:rFonts w:ascii="Times New Roman" w:eastAsiaTheme="minorEastAsia" w:hAnsi="Times New Roman"/>
          <w:b/>
          <w:bCs/>
          <w:color w:val="121212"/>
          <w:kern w:val="2"/>
          <w:sz w:val="16"/>
          <w:szCs w:val="16"/>
        </w:rPr>
      </w:pPr>
      <w:r>
        <w:rPr>
          <w:rFonts w:ascii="Times New Roman" w:eastAsiaTheme="minorEastAsia" w:hAnsi="Times New Roman"/>
          <w:noProof/>
          <w:color w:val="121212"/>
          <w:kern w:val="2"/>
          <w:sz w:val="21"/>
          <w:szCs w:val="22"/>
        </w:rPr>
        <w:drawing>
          <wp:anchor distT="0" distB="0" distL="114300" distR="114300" simplePos="0" relativeHeight="251636736" behindDoc="0" locked="0" layoutInCell="1" allowOverlap="1" wp14:anchorId="370218F9" wp14:editId="6684E4B1">
            <wp:simplePos x="0" y="0"/>
            <wp:positionH relativeFrom="margin">
              <wp:posOffset>6985</wp:posOffset>
            </wp:positionH>
            <wp:positionV relativeFrom="margin">
              <wp:posOffset>2905125</wp:posOffset>
            </wp:positionV>
            <wp:extent cx="5250180" cy="4655820"/>
            <wp:effectExtent l="0" t="0" r="0" b="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3"/>
                    <a:srcRect l="5108" t="2587" r="4276" b="24317"/>
                    <a:stretch>
                      <a:fillRect/>
                    </a:stretch>
                  </pic:blipFill>
                  <pic:spPr>
                    <a:xfrm>
                      <a:off x="0" y="0"/>
                      <a:ext cx="5250180" cy="4655820"/>
                    </a:xfrm>
                    <a:prstGeom prst="rect">
                      <a:avLst/>
                    </a:prstGeom>
                    <a:ln>
                      <a:noFill/>
                    </a:ln>
                  </pic:spPr>
                </pic:pic>
              </a:graphicData>
            </a:graphic>
          </wp:anchor>
        </w:drawing>
      </w:r>
      <w:r>
        <w:rPr>
          <w:rFonts w:ascii="Times New Roman" w:eastAsiaTheme="minorEastAsia" w:hAnsi="Times New Roman"/>
          <w:b/>
          <w:bCs/>
          <w:color w:val="121212"/>
          <w:kern w:val="2"/>
          <w:sz w:val="16"/>
          <w:szCs w:val="16"/>
        </w:rPr>
        <w:t xml:space="preserve">Table 3 Comparison of CCT and CRI of </w:t>
      </w:r>
      <w:proofErr w:type="spellStart"/>
      <w:r>
        <w:rPr>
          <w:rFonts w:ascii="Times New Roman" w:eastAsiaTheme="minorEastAsia" w:hAnsi="Times New Roman"/>
          <w:b/>
          <w:bCs/>
          <w:color w:val="121212"/>
          <w:kern w:val="2"/>
          <w:sz w:val="16"/>
          <w:szCs w:val="16"/>
        </w:rPr>
        <w:t>PiG</w:t>
      </w:r>
      <w:proofErr w:type="spellEnd"/>
      <w:r>
        <w:rPr>
          <w:rFonts w:ascii="Times New Roman" w:eastAsiaTheme="minorEastAsia" w:hAnsi="Times New Roman"/>
          <w:b/>
          <w:bCs/>
          <w:color w:val="121212"/>
          <w:kern w:val="2"/>
          <w:sz w:val="16"/>
          <w:szCs w:val="16"/>
        </w:rPr>
        <w:t xml:space="preserve"> applied to different LED chips</w:t>
      </w:r>
    </w:p>
    <w:tbl>
      <w:tblPr>
        <w:tblStyle w:val="ad"/>
        <w:tblW w:w="8080"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50"/>
        <w:gridCol w:w="1843"/>
        <w:gridCol w:w="992"/>
        <w:gridCol w:w="709"/>
        <w:gridCol w:w="709"/>
        <w:gridCol w:w="1380"/>
        <w:gridCol w:w="746"/>
      </w:tblGrid>
      <w:tr w:rsidR="003E61AD" w14:paraId="5822F47B" w14:textId="77777777">
        <w:trPr>
          <w:trHeight w:val="910"/>
          <w:jc w:val="center"/>
        </w:trPr>
        <w:tc>
          <w:tcPr>
            <w:tcW w:w="851" w:type="dxa"/>
            <w:tcBorders>
              <w:top w:val="single" w:sz="12" w:space="0" w:color="auto"/>
              <w:bottom w:val="single" w:sz="8" w:space="0" w:color="auto"/>
            </w:tcBorders>
            <w:vAlign w:val="center"/>
          </w:tcPr>
          <w:p w14:paraId="70549AD1" w14:textId="77777777" w:rsidR="003E61AD" w:rsidRDefault="00000000">
            <w:pPr>
              <w:jc w:val="center"/>
              <w:rPr>
                <w:rFonts w:ascii="Times New Roman" w:hAnsi="Times New Roman" w:cs="Times New Roman"/>
                <w:b/>
                <w:bCs/>
                <w:color w:val="121212"/>
                <w:sz w:val="16"/>
                <w:szCs w:val="16"/>
              </w:rPr>
            </w:pPr>
            <w:r>
              <w:rPr>
                <w:rFonts w:ascii="Times New Roman" w:hAnsi="Times New Roman" w:cs="Times New Roman"/>
                <w:b/>
                <w:bCs/>
                <w:color w:val="121212"/>
                <w:sz w:val="16"/>
                <w:szCs w:val="16"/>
              </w:rPr>
              <w:t>Sample</w:t>
            </w:r>
          </w:p>
        </w:tc>
        <w:tc>
          <w:tcPr>
            <w:tcW w:w="850" w:type="dxa"/>
            <w:tcBorders>
              <w:top w:val="single" w:sz="12" w:space="0" w:color="auto"/>
              <w:bottom w:val="single" w:sz="8" w:space="0" w:color="auto"/>
            </w:tcBorders>
            <w:vAlign w:val="center"/>
          </w:tcPr>
          <w:p w14:paraId="78C43477" w14:textId="77777777" w:rsidR="003E61AD" w:rsidRDefault="00000000">
            <w:pPr>
              <w:jc w:val="center"/>
              <w:rPr>
                <w:rFonts w:ascii="Times New Roman" w:hAnsi="Times New Roman" w:cs="Times New Roman"/>
                <w:color w:val="121212"/>
                <w:sz w:val="24"/>
                <w:szCs w:val="24"/>
              </w:rPr>
            </w:pPr>
            <w:r>
              <w:rPr>
                <w:rFonts w:ascii="Times New Roman" w:hAnsi="Times New Roman" w:cs="Times New Roman"/>
                <w:b/>
                <w:bCs/>
                <w:color w:val="121212"/>
                <w:sz w:val="16"/>
                <w:szCs w:val="16"/>
              </w:rPr>
              <w:t>LED c</w:t>
            </w:r>
            <w:r>
              <w:rPr>
                <w:rFonts w:ascii="Times New Roman" w:hAnsi="Times New Roman" w:cs="Times New Roman" w:hint="eastAsia"/>
                <w:b/>
                <w:bCs/>
                <w:color w:val="121212"/>
                <w:sz w:val="16"/>
                <w:szCs w:val="16"/>
              </w:rPr>
              <w:t>hip</w:t>
            </w:r>
          </w:p>
        </w:tc>
        <w:tc>
          <w:tcPr>
            <w:tcW w:w="1843" w:type="dxa"/>
            <w:tcBorders>
              <w:top w:val="single" w:sz="12" w:space="0" w:color="auto"/>
              <w:bottom w:val="single" w:sz="8" w:space="0" w:color="auto"/>
            </w:tcBorders>
            <w:vAlign w:val="center"/>
          </w:tcPr>
          <w:p w14:paraId="1A1DB2D7" w14:textId="77777777" w:rsidR="003E61AD" w:rsidRDefault="00000000">
            <w:pPr>
              <w:jc w:val="center"/>
              <w:rPr>
                <w:rFonts w:ascii="Times New Roman" w:hAnsi="Times New Roman" w:cs="Times New Roman"/>
                <w:b/>
                <w:bCs/>
                <w:color w:val="121212"/>
                <w:sz w:val="16"/>
                <w:szCs w:val="16"/>
              </w:rPr>
            </w:pPr>
            <w:proofErr w:type="spellStart"/>
            <w:r>
              <w:rPr>
                <w:rFonts w:ascii="Times New Roman" w:hAnsi="Times New Roman" w:cs="Times New Roman"/>
                <w:b/>
                <w:bCs/>
                <w:color w:val="121212"/>
                <w:sz w:val="16"/>
                <w:szCs w:val="16"/>
              </w:rPr>
              <w:t>PiG</w:t>
            </w:r>
            <w:proofErr w:type="spellEnd"/>
          </w:p>
        </w:tc>
        <w:tc>
          <w:tcPr>
            <w:tcW w:w="992" w:type="dxa"/>
            <w:tcBorders>
              <w:top w:val="single" w:sz="12" w:space="0" w:color="auto"/>
              <w:bottom w:val="single" w:sz="8" w:space="0" w:color="auto"/>
            </w:tcBorders>
            <w:vAlign w:val="center"/>
          </w:tcPr>
          <w:p w14:paraId="0062B475" w14:textId="77777777" w:rsidR="003E61AD" w:rsidRDefault="00000000">
            <w:pPr>
              <w:jc w:val="center"/>
              <w:rPr>
                <w:rFonts w:ascii="Times New Roman" w:hAnsi="Times New Roman" w:cs="Times New Roman"/>
                <w:b/>
                <w:bCs/>
                <w:color w:val="121212"/>
                <w:sz w:val="16"/>
                <w:szCs w:val="16"/>
              </w:rPr>
            </w:pPr>
            <w:r>
              <w:rPr>
                <w:rFonts w:ascii="Times New Roman" w:hAnsi="Times New Roman" w:cs="Times New Roman"/>
                <w:b/>
                <w:bCs/>
                <w:color w:val="121212"/>
                <w:sz w:val="16"/>
                <w:szCs w:val="16"/>
              </w:rPr>
              <w:t>Composite component</w:t>
            </w:r>
          </w:p>
        </w:tc>
        <w:tc>
          <w:tcPr>
            <w:tcW w:w="709" w:type="dxa"/>
            <w:tcBorders>
              <w:top w:val="single" w:sz="12" w:space="0" w:color="auto"/>
              <w:bottom w:val="single" w:sz="8" w:space="0" w:color="auto"/>
            </w:tcBorders>
            <w:vAlign w:val="center"/>
          </w:tcPr>
          <w:p w14:paraId="65B19184" w14:textId="77777777" w:rsidR="003E61AD" w:rsidRDefault="00000000">
            <w:pPr>
              <w:jc w:val="center"/>
              <w:rPr>
                <w:rFonts w:ascii="Times New Roman" w:hAnsi="Times New Roman" w:cs="Times New Roman"/>
                <w:b/>
                <w:bCs/>
                <w:color w:val="121212"/>
                <w:sz w:val="16"/>
                <w:szCs w:val="16"/>
              </w:rPr>
            </w:pPr>
            <w:r>
              <w:rPr>
                <w:rFonts w:ascii="Times New Roman" w:hAnsi="Times New Roman" w:cs="Times New Roman"/>
                <w:b/>
                <w:bCs/>
                <w:color w:val="121212"/>
                <w:sz w:val="16"/>
                <w:szCs w:val="16"/>
              </w:rPr>
              <w:t>CCT</w:t>
            </w:r>
          </w:p>
        </w:tc>
        <w:tc>
          <w:tcPr>
            <w:tcW w:w="709" w:type="dxa"/>
            <w:tcBorders>
              <w:top w:val="single" w:sz="12" w:space="0" w:color="auto"/>
              <w:bottom w:val="single" w:sz="8" w:space="0" w:color="auto"/>
            </w:tcBorders>
            <w:vAlign w:val="center"/>
          </w:tcPr>
          <w:p w14:paraId="68286AD1" w14:textId="77777777" w:rsidR="003E61AD" w:rsidRDefault="00000000">
            <w:pPr>
              <w:jc w:val="center"/>
              <w:rPr>
                <w:rFonts w:ascii="Times New Roman" w:hAnsi="Times New Roman" w:cs="Times New Roman"/>
                <w:b/>
                <w:bCs/>
                <w:color w:val="121212"/>
                <w:sz w:val="16"/>
                <w:szCs w:val="16"/>
              </w:rPr>
            </w:pPr>
            <w:r>
              <w:rPr>
                <w:rFonts w:ascii="Times New Roman" w:hAnsi="Times New Roman" w:cs="Times New Roman"/>
                <w:b/>
                <w:bCs/>
                <w:color w:val="121212"/>
                <w:sz w:val="16"/>
                <w:szCs w:val="16"/>
              </w:rPr>
              <w:t>CRI</w:t>
            </w:r>
          </w:p>
        </w:tc>
        <w:tc>
          <w:tcPr>
            <w:tcW w:w="1380" w:type="dxa"/>
            <w:tcBorders>
              <w:top w:val="single" w:sz="12" w:space="0" w:color="auto"/>
              <w:bottom w:val="single" w:sz="8" w:space="0" w:color="auto"/>
            </w:tcBorders>
            <w:vAlign w:val="center"/>
          </w:tcPr>
          <w:p w14:paraId="7196B16F" w14:textId="77777777" w:rsidR="003E61AD" w:rsidRDefault="00000000">
            <w:pPr>
              <w:jc w:val="center"/>
              <w:rPr>
                <w:rFonts w:ascii="Times New Roman" w:hAnsi="Times New Roman" w:cs="Times New Roman"/>
                <w:b/>
                <w:bCs/>
                <w:color w:val="121212"/>
                <w:sz w:val="16"/>
                <w:szCs w:val="16"/>
                <w:u w:color="FF0000"/>
              </w:rPr>
            </w:pPr>
            <w:r>
              <w:rPr>
                <w:rFonts w:ascii="Times New Roman" w:hAnsi="Times New Roman" w:cs="Times New Roman"/>
                <w:b/>
                <w:bCs/>
                <w:color w:val="121212"/>
                <w:sz w:val="16"/>
                <w:szCs w:val="16"/>
              </w:rPr>
              <w:t>Chromaticity coordinates</w:t>
            </w:r>
          </w:p>
        </w:tc>
        <w:tc>
          <w:tcPr>
            <w:tcW w:w="746" w:type="dxa"/>
            <w:tcBorders>
              <w:top w:val="single" w:sz="12" w:space="0" w:color="auto"/>
              <w:bottom w:val="single" w:sz="8" w:space="0" w:color="auto"/>
            </w:tcBorders>
            <w:vAlign w:val="center"/>
          </w:tcPr>
          <w:p w14:paraId="3D21E38A" w14:textId="77777777" w:rsidR="003E61AD" w:rsidRDefault="00000000">
            <w:pPr>
              <w:jc w:val="center"/>
              <w:rPr>
                <w:rFonts w:ascii="Times New Roman" w:hAnsi="Times New Roman" w:cs="Times New Roman"/>
                <w:b/>
                <w:bCs/>
                <w:color w:val="121212"/>
                <w:sz w:val="16"/>
                <w:szCs w:val="16"/>
                <w:u w:color="FF0000"/>
              </w:rPr>
            </w:pPr>
            <w:r>
              <w:rPr>
                <w:rFonts w:ascii="Times New Roman" w:hAnsi="Times New Roman" w:cs="Times New Roman" w:hint="eastAsia"/>
                <w:b/>
                <w:bCs/>
                <w:color w:val="121212"/>
                <w:sz w:val="16"/>
                <w:szCs w:val="16"/>
                <w:u w:color="FF0000"/>
              </w:rPr>
              <w:t>R</w:t>
            </w:r>
            <w:r>
              <w:rPr>
                <w:rFonts w:ascii="Times New Roman" w:hAnsi="Times New Roman" w:cs="Times New Roman"/>
                <w:b/>
                <w:bCs/>
                <w:color w:val="121212"/>
                <w:sz w:val="16"/>
                <w:szCs w:val="16"/>
                <w:u w:color="FF0000"/>
              </w:rPr>
              <w:t>ef</w:t>
            </w:r>
          </w:p>
        </w:tc>
      </w:tr>
      <w:tr w:rsidR="003E61AD" w14:paraId="0978B113" w14:textId="77777777">
        <w:trPr>
          <w:trHeight w:val="267"/>
          <w:jc w:val="center"/>
        </w:trPr>
        <w:tc>
          <w:tcPr>
            <w:tcW w:w="851" w:type="dxa"/>
            <w:tcBorders>
              <w:top w:val="single" w:sz="8" w:space="0" w:color="auto"/>
              <w:bottom w:val="nil"/>
            </w:tcBorders>
            <w:vAlign w:val="center"/>
          </w:tcPr>
          <w:p w14:paraId="5009FA3C"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1</w:t>
            </w:r>
          </w:p>
        </w:tc>
        <w:tc>
          <w:tcPr>
            <w:tcW w:w="850" w:type="dxa"/>
            <w:tcBorders>
              <w:top w:val="single" w:sz="8" w:space="0" w:color="auto"/>
              <w:bottom w:val="nil"/>
            </w:tcBorders>
            <w:vAlign w:val="center"/>
          </w:tcPr>
          <w:p w14:paraId="29D1AAB0"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Violet chip</w:t>
            </w:r>
          </w:p>
        </w:tc>
        <w:tc>
          <w:tcPr>
            <w:tcW w:w="1843" w:type="dxa"/>
            <w:tcBorders>
              <w:top w:val="single" w:sz="8" w:space="0" w:color="auto"/>
              <w:bottom w:val="nil"/>
            </w:tcBorders>
            <w:vAlign w:val="center"/>
          </w:tcPr>
          <w:p w14:paraId="6B8DE213"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Sr</w:t>
            </w:r>
            <w:r>
              <w:rPr>
                <w:rFonts w:ascii="Times New Roman" w:hAnsi="Times New Roman" w:cs="Times New Roman"/>
                <w:color w:val="121212"/>
                <w:sz w:val="16"/>
                <w:szCs w:val="16"/>
                <w:vertAlign w:val="subscript"/>
              </w:rPr>
              <w:t>5</w:t>
            </w:r>
            <w:r>
              <w:rPr>
                <w:rFonts w:ascii="Times New Roman" w:hAnsi="Times New Roman" w:cs="Times New Roman"/>
                <w:color w:val="121212"/>
                <w:sz w:val="16"/>
                <w:szCs w:val="16"/>
              </w:rPr>
              <w:t>(PO</w:t>
            </w:r>
            <w:proofErr w:type="gramStart"/>
            <w:r>
              <w:rPr>
                <w:rFonts w:ascii="Times New Roman" w:hAnsi="Times New Roman" w:cs="Times New Roman"/>
                <w:color w:val="121212"/>
                <w:sz w:val="16"/>
                <w:szCs w:val="16"/>
                <w:vertAlign w:val="subscript"/>
              </w:rPr>
              <w:t>4</w:t>
            </w:r>
            <w:r>
              <w:rPr>
                <w:rFonts w:ascii="Times New Roman" w:hAnsi="Times New Roman" w:cs="Times New Roman"/>
                <w:color w:val="121212"/>
                <w:sz w:val="16"/>
                <w:szCs w:val="16"/>
              </w:rPr>
              <w:t>)</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Cl:Eu</w:t>
            </w:r>
            <w:r>
              <w:rPr>
                <w:rFonts w:ascii="Times New Roman" w:hAnsi="Times New Roman" w:cs="Times New Roman"/>
                <w:color w:val="121212"/>
                <w:sz w:val="16"/>
                <w:szCs w:val="16"/>
                <w:vertAlign w:val="superscript"/>
              </w:rPr>
              <w:t>2</w:t>
            </w:r>
            <w:proofErr w:type="gramEnd"/>
            <w:r>
              <w:rPr>
                <w:rFonts w:ascii="Times New Roman" w:hAnsi="Times New Roman" w:cs="Times New Roman"/>
                <w:color w:val="121212"/>
                <w:sz w:val="16"/>
                <w:szCs w:val="16"/>
                <w:vertAlign w:val="superscript"/>
              </w:rPr>
              <w:t>+</w:t>
            </w:r>
            <w:r>
              <w:rPr>
                <w:rFonts w:ascii="Times New Roman" w:hAnsi="Times New Roman" w:cs="Times New Roman"/>
                <w:color w:val="121212"/>
                <w:sz w:val="16"/>
                <w:szCs w:val="16"/>
              </w:rPr>
              <w:t>-</w:t>
            </w:r>
            <w:proofErr w:type="spellStart"/>
            <w:r>
              <w:rPr>
                <w:rFonts w:ascii="Times New Roman" w:hAnsi="Times New Roman" w:cs="Times New Roman"/>
                <w:color w:val="121212"/>
                <w:sz w:val="16"/>
                <w:szCs w:val="16"/>
              </w:rPr>
              <w:t>PiG</w:t>
            </w:r>
            <w:proofErr w:type="spellEnd"/>
          </w:p>
        </w:tc>
        <w:tc>
          <w:tcPr>
            <w:tcW w:w="992" w:type="dxa"/>
            <w:tcBorders>
              <w:top w:val="single" w:sz="8" w:space="0" w:color="auto"/>
              <w:bottom w:val="nil"/>
            </w:tcBorders>
            <w:vAlign w:val="center"/>
          </w:tcPr>
          <w:p w14:paraId="3D26DF53" w14:textId="77777777" w:rsidR="003E61AD" w:rsidRDefault="00000000">
            <w:pPr>
              <w:jc w:val="center"/>
              <w:rPr>
                <w:rFonts w:ascii="Times New Roman" w:hAnsi="Times New Roman" w:cs="Times New Roman"/>
                <w:color w:val="121212"/>
                <w:sz w:val="16"/>
                <w:szCs w:val="16"/>
                <w:u w:color="FF0000"/>
              </w:rPr>
            </w:pPr>
            <w:r>
              <w:rPr>
                <w:rFonts w:ascii="Times New Roman" w:hAnsi="Times New Roman" w:cs="Times New Roman" w:hint="eastAsia"/>
                <w:color w:val="121212"/>
                <w:sz w:val="16"/>
                <w:szCs w:val="16"/>
                <w:u w:color="FF0000"/>
              </w:rPr>
              <w:t>G</w:t>
            </w:r>
            <w:r>
              <w:rPr>
                <w:rFonts w:ascii="Times New Roman" w:hAnsi="Times New Roman" w:cs="Times New Roman"/>
                <w:color w:val="121212"/>
                <w:sz w:val="16"/>
                <w:szCs w:val="16"/>
                <w:u w:color="FF0000"/>
              </w:rPr>
              <w:t xml:space="preserve">reen and red phosphor mixture </w:t>
            </w:r>
            <w:r>
              <w:rPr>
                <w:rFonts w:ascii="Times New Roman" w:hAnsi="Times New Roman" w:cs="Times New Roman" w:hint="eastAsia"/>
                <w:color w:val="121212"/>
                <w:sz w:val="16"/>
                <w:szCs w:val="16"/>
                <w:u w:color="FF0000"/>
              </w:rPr>
              <w:t>layer</w:t>
            </w:r>
            <w:r>
              <w:rPr>
                <w:rFonts w:ascii="Times New Roman" w:hAnsi="Times New Roman" w:cs="Times New Roman"/>
                <w:color w:val="121212"/>
                <w:sz w:val="16"/>
                <w:szCs w:val="16"/>
                <w:u w:color="FF0000"/>
              </w:rPr>
              <w:t xml:space="preserve"> </w:t>
            </w:r>
          </w:p>
        </w:tc>
        <w:tc>
          <w:tcPr>
            <w:tcW w:w="709" w:type="dxa"/>
            <w:tcBorders>
              <w:top w:val="single" w:sz="8" w:space="0" w:color="auto"/>
              <w:bottom w:val="nil"/>
            </w:tcBorders>
            <w:vAlign w:val="center"/>
          </w:tcPr>
          <w:p w14:paraId="175246B3" w14:textId="77777777" w:rsidR="003E61AD" w:rsidRDefault="00000000">
            <w:pPr>
              <w:jc w:val="center"/>
              <w:rPr>
                <w:rFonts w:ascii="Times New Roman" w:hAnsi="Times New Roman" w:cs="Times New Roman"/>
                <w:color w:val="121212"/>
                <w:sz w:val="16"/>
                <w:szCs w:val="16"/>
                <w:u w:color="FF0000"/>
              </w:rPr>
            </w:pPr>
            <w:r>
              <w:rPr>
                <w:rFonts w:ascii="Times New Roman" w:hAnsi="Times New Roman" w:cs="Times New Roman" w:hint="eastAsia"/>
                <w:color w:val="121212"/>
                <w:sz w:val="16"/>
                <w:szCs w:val="16"/>
                <w:u w:color="FF0000"/>
              </w:rPr>
              <w:t>5</w:t>
            </w:r>
            <w:r>
              <w:rPr>
                <w:rFonts w:ascii="Times New Roman" w:hAnsi="Times New Roman" w:cs="Times New Roman"/>
                <w:color w:val="121212"/>
                <w:sz w:val="16"/>
                <w:szCs w:val="16"/>
                <w:u w:color="FF0000"/>
              </w:rPr>
              <w:t>680K</w:t>
            </w:r>
          </w:p>
        </w:tc>
        <w:tc>
          <w:tcPr>
            <w:tcW w:w="709" w:type="dxa"/>
            <w:tcBorders>
              <w:top w:val="single" w:sz="8" w:space="0" w:color="auto"/>
              <w:bottom w:val="nil"/>
            </w:tcBorders>
            <w:vAlign w:val="center"/>
          </w:tcPr>
          <w:p w14:paraId="4A6F08CF" w14:textId="77777777" w:rsidR="003E61AD" w:rsidRDefault="00000000">
            <w:pPr>
              <w:jc w:val="center"/>
              <w:rPr>
                <w:rFonts w:ascii="Times New Roman" w:hAnsi="Times New Roman" w:cs="Times New Roman"/>
                <w:b/>
                <w:bCs/>
                <w:color w:val="121212"/>
                <w:sz w:val="16"/>
                <w:szCs w:val="16"/>
              </w:rPr>
            </w:pPr>
            <w:r>
              <w:rPr>
                <w:rFonts w:ascii="Times New Roman" w:hAnsi="Times New Roman" w:cs="Times New Roman" w:hint="eastAsia"/>
                <w:color w:val="121212"/>
                <w:sz w:val="16"/>
                <w:szCs w:val="16"/>
              </w:rPr>
              <w:t>9</w:t>
            </w:r>
            <w:r>
              <w:rPr>
                <w:rFonts w:ascii="Times New Roman" w:hAnsi="Times New Roman" w:cs="Times New Roman"/>
                <w:color w:val="121212"/>
                <w:sz w:val="16"/>
                <w:szCs w:val="16"/>
              </w:rPr>
              <w:t>6.3</w:t>
            </w:r>
          </w:p>
        </w:tc>
        <w:tc>
          <w:tcPr>
            <w:tcW w:w="1380" w:type="dxa"/>
            <w:tcBorders>
              <w:top w:val="single" w:sz="8" w:space="0" w:color="auto"/>
              <w:bottom w:val="nil"/>
            </w:tcBorders>
            <w:vAlign w:val="center"/>
          </w:tcPr>
          <w:p w14:paraId="20B1C77D"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w:t>
            </w:r>
            <w:r>
              <w:rPr>
                <w:rFonts w:ascii="Times New Roman" w:hAnsi="Times New Roman" w:cs="Times New Roman"/>
                <w:color w:val="121212"/>
                <w:sz w:val="16"/>
                <w:szCs w:val="16"/>
              </w:rPr>
              <w:t>0.3282,0.3515)</w:t>
            </w:r>
          </w:p>
        </w:tc>
        <w:tc>
          <w:tcPr>
            <w:tcW w:w="746" w:type="dxa"/>
            <w:tcBorders>
              <w:top w:val="single" w:sz="8" w:space="0" w:color="auto"/>
              <w:bottom w:val="nil"/>
            </w:tcBorders>
            <w:vAlign w:val="center"/>
          </w:tcPr>
          <w:p w14:paraId="5F3EDB87"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This</w:t>
            </w:r>
            <w:r>
              <w:rPr>
                <w:rFonts w:ascii="Times New Roman" w:hAnsi="Times New Roman" w:cs="Times New Roman"/>
                <w:color w:val="121212"/>
                <w:sz w:val="16"/>
                <w:szCs w:val="16"/>
              </w:rPr>
              <w:t xml:space="preserve"> work</w:t>
            </w:r>
          </w:p>
        </w:tc>
      </w:tr>
      <w:tr w:rsidR="003E61AD" w14:paraId="57BEBDB9" w14:textId="77777777">
        <w:trPr>
          <w:trHeight w:val="180"/>
          <w:jc w:val="center"/>
        </w:trPr>
        <w:tc>
          <w:tcPr>
            <w:tcW w:w="851" w:type="dxa"/>
            <w:tcBorders>
              <w:top w:val="nil"/>
              <w:bottom w:val="nil"/>
            </w:tcBorders>
            <w:vAlign w:val="center"/>
          </w:tcPr>
          <w:p w14:paraId="762DD002"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2</w:t>
            </w:r>
          </w:p>
        </w:tc>
        <w:tc>
          <w:tcPr>
            <w:tcW w:w="850" w:type="dxa"/>
            <w:tcBorders>
              <w:top w:val="nil"/>
              <w:bottom w:val="nil"/>
            </w:tcBorders>
            <w:vAlign w:val="center"/>
          </w:tcPr>
          <w:p w14:paraId="5691E013"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B</w:t>
            </w:r>
            <w:r>
              <w:rPr>
                <w:rFonts w:ascii="Times New Roman" w:hAnsi="Times New Roman" w:cs="Times New Roman"/>
                <w:color w:val="121212"/>
                <w:sz w:val="16"/>
                <w:szCs w:val="16"/>
              </w:rPr>
              <w:t>lue chip</w:t>
            </w:r>
          </w:p>
        </w:tc>
        <w:tc>
          <w:tcPr>
            <w:tcW w:w="1843" w:type="dxa"/>
            <w:tcBorders>
              <w:top w:val="nil"/>
              <w:bottom w:val="nil"/>
            </w:tcBorders>
            <w:vAlign w:val="center"/>
          </w:tcPr>
          <w:p w14:paraId="354E22C7"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Y</w:t>
            </w:r>
            <w:r>
              <w:rPr>
                <w:rFonts w:ascii="Times New Roman" w:hAnsi="Times New Roman" w:cs="Times New Roman"/>
                <w:color w:val="121212"/>
                <w:sz w:val="16"/>
                <w:szCs w:val="16"/>
              </w:rPr>
              <w:t>AG</w:t>
            </w:r>
            <w:r>
              <w:rPr>
                <w:rFonts w:ascii="Times New Roman" w:hAnsi="Times New Roman" w:cs="Times New Roman" w:hint="eastAsia"/>
                <w:color w:val="121212"/>
                <w:sz w:val="16"/>
                <w:szCs w:val="16"/>
              </w:rPr>
              <w:t>:</w:t>
            </w:r>
            <w:r>
              <w:rPr>
                <w:rFonts w:ascii="Times New Roman" w:hAnsi="Times New Roman" w:cs="Times New Roman"/>
                <w:color w:val="121212"/>
                <w:sz w:val="16"/>
                <w:szCs w:val="16"/>
              </w:rPr>
              <w:t xml:space="preserve"> </w:t>
            </w:r>
            <w:r>
              <w:rPr>
                <w:rFonts w:ascii="Times New Roman" w:hAnsi="Times New Roman" w:cs="Times New Roman" w:hint="eastAsia"/>
                <w:color w:val="121212"/>
                <w:sz w:val="16"/>
                <w:szCs w:val="16"/>
              </w:rPr>
              <w:t>Ce</w:t>
            </w:r>
            <w:r>
              <w:rPr>
                <w:rFonts w:ascii="Times New Roman" w:hAnsi="Times New Roman" w:cs="Times New Roman"/>
                <w:color w:val="121212"/>
                <w:sz w:val="16"/>
                <w:szCs w:val="16"/>
                <w:vertAlign w:val="superscript"/>
              </w:rPr>
              <w:t>3+</w:t>
            </w:r>
            <w:r>
              <w:rPr>
                <w:rFonts w:ascii="Times New Roman" w:hAnsi="Times New Roman" w:cs="Times New Roman"/>
                <w:color w:val="121212"/>
                <w:sz w:val="16"/>
                <w:szCs w:val="16"/>
              </w:rPr>
              <w:t>-</w:t>
            </w:r>
            <w:proofErr w:type="spellStart"/>
            <w:r>
              <w:rPr>
                <w:rFonts w:ascii="Times New Roman" w:hAnsi="Times New Roman" w:cs="Times New Roman"/>
                <w:color w:val="121212"/>
                <w:sz w:val="16"/>
                <w:szCs w:val="16"/>
              </w:rPr>
              <w:t>PiG</w:t>
            </w:r>
            <w:proofErr w:type="spellEnd"/>
          </w:p>
        </w:tc>
        <w:tc>
          <w:tcPr>
            <w:tcW w:w="992" w:type="dxa"/>
            <w:tcBorders>
              <w:top w:val="nil"/>
              <w:bottom w:val="nil"/>
            </w:tcBorders>
            <w:vAlign w:val="center"/>
          </w:tcPr>
          <w:p w14:paraId="1198F906"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R</w:t>
            </w:r>
            <w:r>
              <w:rPr>
                <w:rFonts w:ascii="Times New Roman" w:hAnsi="Times New Roman" w:cs="Times New Roman" w:hint="eastAsia"/>
                <w:color w:val="121212"/>
                <w:sz w:val="16"/>
                <w:szCs w:val="16"/>
              </w:rPr>
              <w:t>ed</w:t>
            </w:r>
            <w:r>
              <w:rPr>
                <w:rFonts w:ascii="Times New Roman" w:hAnsi="Times New Roman" w:cs="Times New Roman"/>
                <w:color w:val="121212"/>
                <w:sz w:val="16"/>
                <w:szCs w:val="16"/>
              </w:rPr>
              <w:t>-PiS</w:t>
            </w:r>
          </w:p>
        </w:tc>
        <w:tc>
          <w:tcPr>
            <w:tcW w:w="709" w:type="dxa"/>
            <w:tcBorders>
              <w:top w:val="nil"/>
              <w:bottom w:val="nil"/>
            </w:tcBorders>
            <w:vAlign w:val="center"/>
          </w:tcPr>
          <w:p w14:paraId="34960EA8"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4</w:t>
            </w:r>
            <w:r>
              <w:rPr>
                <w:rFonts w:ascii="Times New Roman" w:hAnsi="Times New Roman" w:cs="Times New Roman"/>
                <w:color w:val="121212"/>
                <w:sz w:val="16"/>
                <w:szCs w:val="16"/>
              </w:rPr>
              <w:t>363K</w:t>
            </w:r>
          </w:p>
        </w:tc>
        <w:tc>
          <w:tcPr>
            <w:tcW w:w="709" w:type="dxa"/>
            <w:tcBorders>
              <w:top w:val="nil"/>
              <w:bottom w:val="nil"/>
            </w:tcBorders>
            <w:vAlign w:val="center"/>
          </w:tcPr>
          <w:p w14:paraId="7BBD14B3"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9</w:t>
            </w:r>
            <w:r>
              <w:rPr>
                <w:rFonts w:ascii="Times New Roman" w:hAnsi="Times New Roman" w:cs="Times New Roman"/>
                <w:color w:val="121212"/>
                <w:sz w:val="16"/>
                <w:szCs w:val="16"/>
              </w:rPr>
              <w:t>6.1</w:t>
            </w:r>
          </w:p>
        </w:tc>
        <w:tc>
          <w:tcPr>
            <w:tcW w:w="1380" w:type="dxa"/>
            <w:tcBorders>
              <w:top w:val="nil"/>
              <w:bottom w:val="nil"/>
            </w:tcBorders>
            <w:vAlign w:val="center"/>
          </w:tcPr>
          <w:p w14:paraId="1FD016C8"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w:t>
            </w:r>
            <w:r>
              <w:rPr>
                <w:rFonts w:ascii="Times New Roman" w:hAnsi="Times New Roman" w:cs="Times New Roman"/>
                <w:color w:val="121212"/>
                <w:sz w:val="16"/>
                <w:szCs w:val="16"/>
              </w:rPr>
              <w:t>0.367,0.372)</w:t>
            </w:r>
          </w:p>
        </w:tc>
        <w:tc>
          <w:tcPr>
            <w:tcW w:w="746" w:type="dxa"/>
            <w:tcBorders>
              <w:top w:val="nil"/>
              <w:bottom w:val="nil"/>
            </w:tcBorders>
            <w:vAlign w:val="center"/>
          </w:tcPr>
          <w:p w14:paraId="0D06C4F6"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fldChar w:fldCharType="begin"/>
            </w:r>
            <w:r>
              <w:rPr>
                <w:rFonts w:ascii="Times New Roman" w:hAnsi="Times New Roman" w:cs="Times New Roman"/>
                <w:color w:val="121212"/>
                <w:sz w:val="16"/>
                <w:szCs w:val="16"/>
              </w:rPr>
              <w:instrText xml:space="preserve"> ADDIN EN.CITE &lt;EndNote&gt;&lt;Cite&gt;&lt;Author&gt;Peng&lt;/Author&gt;&lt;Year&gt;2021&lt;/Year&gt;&lt;RecNum&gt;169&lt;/RecNum&gt;&lt;DisplayText&gt;&lt;style face="superscript"&gt;[40]&lt;/style&gt;&lt;/DisplayText&gt;&lt;record&gt;&lt;rec-number&gt;169&lt;/rec-number&gt;&lt;foreign-keys&gt;&lt;key app="EN" db-id="2ewvextw4ddtdleedervpw9te22zvz0zwaz9" timestamp="1722342059"&gt;169&lt;/key&gt;&lt;/foreign-keys&gt;&lt;ref-type name="Journal Article"&gt;17&lt;/ref-type&gt;&lt;contributors&gt;&lt;authors&gt;&lt;author&gt;Peng, Yang&lt;/author&gt;&lt;author&gt;Sun, Qinglei&lt;/author&gt;&lt;author&gt;Liu, Jiaxin&lt;/author&gt;&lt;author&gt;Cheng, Hao&lt;/author&gt;&lt;author&gt;Mou, Yun&lt;/author&gt;&lt;/authors&gt;&lt;/contributors&gt;&lt;titles&gt;&lt;title&gt;Fabrication of stacked color converter for high-power WLEDs with ultra-high color rendering&lt;/title&gt;&lt;secondary-title&gt;J. Alloys Compd.&lt;/secondary-title&gt;&lt;/titles&gt;&lt;periodical&gt;&lt;full-title&gt;J. Alloys Compd.&lt;/full-title&gt;&lt;/periodical&gt;&lt;pages&gt;156811&lt;/pages&gt;&lt;volume&gt;850&lt;/volume&gt;&lt;dates&gt;&lt;year&gt;2021&lt;/year&gt;&lt;/dates&gt;&lt;isbn&gt;0925-8388&lt;/isbn&gt;&lt;urls&gt;&lt;/urls&gt;&lt;/record&gt;&lt;/Cite&gt;&lt;/EndNote&gt;</w:instrText>
            </w:r>
            <w:r>
              <w:rPr>
                <w:rFonts w:ascii="Times New Roman" w:hAnsi="Times New Roman" w:cs="Times New Roman"/>
                <w:color w:val="121212"/>
                <w:sz w:val="16"/>
                <w:szCs w:val="16"/>
              </w:rPr>
              <w:fldChar w:fldCharType="separate"/>
            </w:r>
            <w:r>
              <w:rPr>
                <w:rFonts w:ascii="Times New Roman" w:hAnsi="Times New Roman" w:cs="Times New Roman"/>
                <w:color w:val="121212"/>
                <w:sz w:val="16"/>
                <w:szCs w:val="16"/>
                <w:vertAlign w:val="superscript"/>
              </w:rPr>
              <w:t>[40]</w:t>
            </w:r>
            <w:r>
              <w:rPr>
                <w:rFonts w:ascii="Times New Roman" w:hAnsi="Times New Roman" w:cs="Times New Roman"/>
                <w:color w:val="121212"/>
                <w:sz w:val="16"/>
                <w:szCs w:val="16"/>
              </w:rPr>
              <w:fldChar w:fldCharType="end"/>
            </w:r>
          </w:p>
        </w:tc>
      </w:tr>
      <w:tr w:rsidR="003E61AD" w14:paraId="086B84A3" w14:textId="77777777">
        <w:trPr>
          <w:trHeight w:val="180"/>
          <w:jc w:val="center"/>
        </w:trPr>
        <w:tc>
          <w:tcPr>
            <w:tcW w:w="851" w:type="dxa"/>
            <w:tcBorders>
              <w:top w:val="nil"/>
              <w:bottom w:val="nil"/>
            </w:tcBorders>
            <w:vAlign w:val="center"/>
          </w:tcPr>
          <w:p w14:paraId="4B81506D"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3</w:t>
            </w:r>
          </w:p>
        </w:tc>
        <w:tc>
          <w:tcPr>
            <w:tcW w:w="850" w:type="dxa"/>
            <w:tcBorders>
              <w:top w:val="nil"/>
              <w:bottom w:val="nil"/>
            </w:tcBorders>
            <w:vAlign w:val="center"/>
          </w:tcPr>
          <w:p w14:paraId="3AF746DB"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B</w:t>
            </w:r>
            <w:r>
              <w:rPr>
                <w:rFonts w:ascii="Times New Roman" w:hAnsi="Times New Roman" w:cs="Times New Roman"/>
                <w:color w:val="121212"/>
                <w:sz w:val="16"/>
                <w:szCs w:val="16"/>
              </w:rPr>
              <w:t>lue chip</w:t>
            </w:r>
          </w:p>
        </w:tc>
        <w:tc>
          <w:tcPr>
            <w:tcW w:w="1843" w:type="dxa"/>
            <w:tcBorders>
              <w:top w:val="nil"/>
              <w:bottom w:val="nil"/>
            </w:tcBorders>
            <w:vAlign w:val="center"/>
          </w:tcPr>
          <w:p w14:paraId="3B66108F"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Y</w:t>
            </w:r>
            <w:r>
              <w:rPr>
                <w:rFonts w:ascii="Times New Roman" w:hAnsi="Times New Roman" w:cs="Times New Roman"/>
                <w:color w:val="121212"/>
                <w:sz w:val="16"/>
                <w:szCs w:val="16"/>
              </w:rPr>
              <w:t>AG</w:t>
            </w:r>
            <w:r>
              <w:rPr>
                <w:rFonts w:ascii="Times New Roman" w:hAnsi="Times New Roman" w:cs="Times New Roman" w:hint="eastAsia"/>
                <w:color w:val="121212"/>
                <w:sz w:val="16"/>
                <w:szCs w:val="16"/>
              </w:rPr>
              <w:t>:</w:t>
            </w:r>
            <w:r>
              <w:rPr>
                <w:rFonts w:ascii="Times New Roman" w:hAnsi="Times New Roman" w:cs="Times New Roman"/>
                <w:color w:val="121212"/>
                <w:sz w:val="16"/>
                <w:szCs w:val="16"/>
              </w:rPr>
              <w:t xml:space="preserve"> </w:t>
            </w:r>
            <w:r>
              <w:rPr>
                <w:rFonts w:ascii="Times New Roman" w:hAnsi="Times New Roman" w:cs="Times New Roman" w:hint="eastAsia"/>
                <w:color w:val="121212"/>
                <w:sz w:val="16"/>
                <w:szCs w:val="16"/>
              </w:rPr>
              <w:t>Ce</w:t>
            </w:r>
            <w:r>
              <w:rPr>
                <w:rFonts w:ascii="Times New Roman" w:hAnsi="Times New Roman" w:cs="Times New Roman"/>
                <w:color w:val="121212"/>
                <w:sz w:val="16"/>
                <w:szCs w:val="16"/>
                <w:vertAlign w:val="superscript"/>
              </w:rPr>
              <w:t>3+</w:t>
            </w:r>
            <w:r>
              <w:rPr>
                <w:rFonts w:ascii="Times New Roman" w:hAnsi="Times New Roman" w:cs="Times New Roman"/>
                <w:color w:val="121212"/>
                <w:sz w:val="16"/>
                <w:szCs w:val="16"/>
              </w:rPr>
              <w:t>-</w:t>
            </w:r>
            <w:proofErr w:type="spellStart"/>
            <w:r>
              <w:rPr>
                <w:rFonts w:ascii="Times New Roman" w:hAnsi="Times New Roman" w:cs="Times New Roman"/>
                <w:color w:val="121212"/>
                <w:sz w:val="16"/>
                <w:szCs w:val="16"/>
              </w:rPr>
              <w:t>PiG</w:t>
            </w:r>
            <w:proofErr w:type="spellEnd"/>
          </w:p>
        </w:tc>
        <w:tc>
          <w:tcPr>
            <w:tcW w:w="992" w:type="dxa"/>
            <w:tcBorders>
              <w:top w:val="nil"/>
              <w:bottom w:val="nil"/>
            </w:tcBorders>
            <w:vAlign w:val="center"/>
          </w:tcPr>
          <w:p w14:paraId="5595FEFC"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CaAlSiN</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:Eu</w:t>
            </w:r>
            <w:r>
              <w:rPr>
                <w:rFonts w:ascii="Times New Roman" w:hAnsi="Times New Roman" w:cs="Times New Roman"/>
                <w:color w:val="121212"/>
                <w:sz w:val="16"/>
                <w:szCs w:val="16"/>
                <w:vertAlign w:val="superscript"/>
              </w:rPr>
              <w:t>2+</w:t>
            </w:r>
            <w:r>
              <w:rPr>
                <w:rFonts w:ascii="Times New Roman" w:hAnsi="Times New Roman" w:cs="Times New Roman"/>
                <w:color w:val="121212"/>
                <w:sz w:val="16"/>
                <w:szCs w:val="16"/>
              </w:rPr>
              <w:t>-</w:t>
            </w:r>
            <w:proofErr w:type="spellStart"/>
            <w:r>
              <w:rPr>
                <w:rFonts w:ascii="Times New Roman" w:hAnsi="Times New Roman" w:cs="Times New Roman"/>
                <w:color w:val="121212"/>
                <w:sz w:val="16"/>
                <w:szCs w:val="16"/>
              </w:rPr>
              <w:t>PiG</w:t>
            </w:r>
            <w:proofErr w:type="spellEnd"/>
          </w:p>
        </w:tc>
        <w:tc>
          <w:tcPr>
            <w:tcW w:w="709" w:type="dxa"/>
            <w:tcBorders>
              <w:top w:val="nil"/>
              <w:bottom w:val="nil"/>
            </w:tcBorders>
            <w:vAlign w:val="center"/>
          </w:tcPr>
          <w:p w14:paraId="7663FCDC"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3</w:t>
            </w:r>
            <w:r>
              <w:rPr>
                <w:rFonts w:ascii="Times New Roman" w:hAnsi="Times New Roman" w:cs="Times New Roman"/>
                <w:color w:val="121212"/>
                <w:sz w:val="16"/>
                <w:szCs w:val="16"/>
              </w:rPr>
              <w:t>764K</w:t>
            </w:r>
          </w:p>
        </w:tc>
        <w:tc>
          <w:tcPr>
            <w:tcW w:w="709" w:type="dxa"/>
            <w:tcBorders>
              <w:top w:val="nil"/>
              <w:bottom w:val="nil"/>
            </w:tcBorders>
            <w:vAlign w:val="center"/>
          </w:tcPr>
          <w:p w14:paraId="74E872AA"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8</w:t>
            </w:r>
            <w:r>
              <w:rPr>
                <w:rFonts w:ascii="Times New Roman" w:hAnsi="Times New Roman" w:cs="Times New Roman"/>
                <w:color w:val="121212"/>
                <w:sz w:val="16"/>
                <w:szCs w:val="16"/>
              </w:rPr>
              <w:t>5.2</w:t>
            </w:r>
          </w:p>
        </w:tc>
        <w:tc>
          <w:tcPr>
            <w:tcW w:w="1380" w:type="dxa"/>
            <w:tcBorders>
              <w:top w:val="nil"/>
              <w:bottom w:val="nil"/>
            </w:tcBorders>
            <w:vAlign w:val="center"/>
          </w:tcPr>
          <w:p w14:paraId="1483CF95"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w:t>
            </w:r>
          </w:p>
        </w:tc>
        <w:tc>
          <w:tcPr>
            <w:tcW w:w="746" w:type="dxa"/>
            <w:tcBorders>
              <w:top w:val="nil"/>
              <w:bottom w:val="nil"/>
            </w:tcBorders>
            <w:vAlign w:val="center"/>
          </w:tcPr>
          <w:p w14:paraId="1FBF494B"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fldChar w:fldCharType="begin"/>
            </w:r>
            <w:r>
              <w:rPr>
                <w:rFonts w:ascii="Times New Roman" w:hAnsi="Times New Roman" w:cs="Times New Roman"/>
                <w:color w:val="121212"/>
                <w:sz w:val="16"/>
                <w:szCs w:val="16"/>
              </w:rPr>
              <w:instrText xml:space="preserve"> ADDIN EN.CITE &lt;EndNote&gt;&lt;Cite&gt;&lt;Author&gt;Peng&lt;/Author&gt;&lt;Year&gt;2017&lt;/Year&gt;&lt;RecNum&gt;170&lt;/RecNum&gt;&lt;DisplayText&gt;&lt;style face="superscript"&gt;[89]&lt;/style&gt;&lt;/DisplayText&gt;&lt;record&gt;&lt;rec-number&gt;170&lt;/rec-number&gt;&lt;foreign-keys&gt;&lt;key app="EN" db-id="2ewvextw4ddtdleedervpw9te22zvz0zwaz9" timestamp="1722350720"&gt;170&lt;/key&gt;&lt;/foreign-keys&gt;&lt;ref-type name="Journal Article"&gt;17&lt;/ref-type&gt;&lt;contributors&gt;&lt;authors&gt;&lt;author&gt;Peng, Yang&lt;/author&gt;&lt;author&gt;Li, Ruixin&lt;/author&gt;&lt;author&gt;Cheng, Hao&lt;/author&gt;&lt;author&gt;Chen, Zhen&lt;/author&gt;&lt;author&gt;Li, Hong&lt;/author&gt;&lt;author&gt;Chen, Mingxiang&lt;/author&gt;&lt;/authors&gt;&lt;/contributors&gt;&lt;titles&gt;&lt;title&gt;Facile preparation of patterned phosphor-in-glass with excellent luminous properties through screen-printing for high-power white light-emitting diodes&lt;/title&gt;&lt;secondary-title&gt;J. Alloys Compd.&lt;/secondary-title&gt;&lt;/titles&gt;&lt;periodical&gt;&lt;full-title&gt;J. Alloys Compd.&lt;/full-title&gt;&lt;/periodical&gt;&lt;pages&gt;279-284&lt;/pages&gt;&lt;volume&gt;693&lt;/volume&gt;&lt;dates&gt;&lt;year&gt;2017&lt;/year&gt;&lt;/dates&gt;&lt;isbn&gt;0925-8388&lt;/isbn&gt;&lt;urls&gt;&lt;/urls&gt;&lt;/record&gt;&lt;/Cite&gt;&lt;/EndNote&gt;</w:instrText>
            </w:r>
            <w:r>
              <w:rPr>
                <w:rFonts w:ascii="Times New Roman" w:hAnsi="Times New Roman" w:cs="Times New Roman"/>
                <w:color w:val="121212"/>
                <w:sz w:val="16"/>
                <w:szCs w:val="16"/>
              </w:rPr>
              <w:fldChar w:fldCharType="separate"/>
            </w:r>
            <w:r>
              <w:rPr>
                <w:rFonts w:ascii="Times New Roman" w:hAnsi="Times New Roman" w:cs="Times New Roman"/>
                <w:color w:val="121212"/>
                <w:sz w:val="16"/>
                <w:szCs w:val="16"/>
                <w:vertAlign w:val="superscript"/>
              </w:rPr>
              <w:t>[89]</w:t>
            </w:r>
            <w:r>
              <w:rPr>
                <w:rFonts w:ascii="Times New Roman" w:hAnsi="Times New Roman" w:cs="Times New Roman"/>
                <w:color w:val="121212"/>
                <w:sz w:val="16"/>
                <w:szCs w:val="16"/>
              </w:rPr>
              <w:fldChar w:fldCharType="end"/>
            </w:r>
          </w:p>
        </w:tc>
      </w:tr>
      <w:tr w:rsidR="003E61AD" w14:paraId="4B71DD85" w14:textId="77777777">
        <w:trPr>
          <w:trHeight w:val="241"/>
          <w:jc w:val="center"/>
        </w:trPr>
        <w:tc>
          <w:tcPr>
            <w:tcW w:w="851" w:type="dxa"/>
            <w:tcBorders>
              <w:top w:val="nil"/>
              <w:bottom w:val="nil"/>
            </w:tcBorders>
            <w:vAlign w:val="center"/>
          </w:tcPr>
          <w:p w14:paraId="1FCC1225"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4</w:t>
            </w:r>
          </w:p>
        </w:tc>
        <w:tc>
          <w:tcPr>
            <w:tcW w:w="850" w:type="dxa"/>
            <w:tcBorders>
              <w:top w:val="nil"/>
              <w:bottom w:val="nil"/>
            </w:tcBorders>
            <w:vAlign w:val="center"/>
          </w:tcPr>
          <w:p w14:paraId="72E0E05E"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B</w:t>
            </w:r>
            <w:r>
              <w:rPr>
                <w:rFonts w:ascii="Times New Roman" w:hAnsi="Times New Roman" w:cs="Times New Roman"/>
                <w:color w:val="121212"/>
                <w:sz w:val="16"/>
                <w:szCs w:val="16"/>
              </w:rPr>
              <w:t>lue chip</w:t>
            </w:r>
          </w:p>
        </w:tc>
        <w:tc>
          <w:tcPr>
            <w:tcW w:w="1843" w:type="dxa"/>
            <w:tcBorders>
              <w:top w:val="nil"/>
              <w:bottom w:val="nil"/>
            </w:tcBorders>
            <w:vAlign w:val="center"/>
          </w:tcPr>
          <w:p w14:paraId="380C6891"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w:t>
            </w:r>
            <w:proofErr w:type="spellStart"/>
            <w:proofErr w:type="gramStart"/>
            <w:r>
              <w:rPr>
                <w:rFonts w:ascii="Times New Roman" w:hAnsi="Times New Roman" w:cs="Times New Roman"/>
                <w:color w:val="121212"/>
                <w:sz w:val="16"/>
                <w:szCs w:val="16"/>
              </w:rPr>
              <w:t>Sr,Ca</w:t>
            </w:r>
            <w:proofErr w:type="spellEnd"/>
            <w:proofErr w:type="gramEnd"/>
            <w:r>
              <w:rPr>
                <w:rFonts w:ascii="Times New Roman" w:hAnsi="Times New Roman" w:cs="Times New Roman"/>
                <w:color w:val="121212"/>
                <w:sz w:val="16"/>
                <w:szCs w:val="16"/>
              </w:rPr>
              <w:t>)AlSiN</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:Eu</w:t>
            </w:r>
            <w:r>
              <w:rPr>
                <w:rFonts w:ascii="Times New Roman" w:hAnsi="Times New Roman" w:cs="Times New Roman"/>
                <w:color w:val="121212"/>
                <w:sz w:val="16"/>
                <w:szCs w:val="16"/>
                <w:vertAlign w:val="superscript"/>
              </w:rPr>
              <w:t>2+</w:t>
            </w:r>
            <w:r>
              <w:rPr>
                <w:rFonts w:ascii="Times New Roman" w:hAnsi="Times New Roman" w:cs="Times New Roman"/>
                <w:color w:val="121212"/>
                <w:sz w:val="16"/>
                <w:szCs w:val="16"/>
              </w:rPr>
              <w:t>-</w:t>
            </w:r>
            <w:proofErr w:type="spellStart"/>
            <w:r>
              <w:rPr>
                <w:rFonts w:ascii="Times New Roman" w:hAnsi="Times New Roman" w:cs="Times New Roman"/>
                <w:color w:val="121212"/>
                <w:sz w:val="16"/>
                <w:szCs w:val="16"/>
              </w:rPr>
              <w:t>P</w:t>
            </w:r>
            <w:r>
              <w:rPr>
                <w:rFonts w:ascii="Times New Roman" w:hAnsi="Times New Roman" w:cs="Times New Roman" w:hint="eastAsia"/>
                <w:color w:val="121212"/>
                <w:sz w:val="16"/>
                <w:szCs w:val="16"/>
              </w:rPr>
              <w:t>iG</w:t>
            </w:r>
            <w:proofErr w:type="spellEnd"/>
          </w:p>
        </w:tc>
        <w:tc>
          <w:tcPr>
            <w:tcW w:w="992" w:type="dxa"/>
            <w:tcBorders>
              <w:top w:val="nil"/>
              <w:bottom w:val="nil"/>
            </w:tcBorders>
            <w:vAlign w:val="center"/>
          </w:tcPr>
          <w:p w14:paraId="4F14443D"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YAG ceramic</w:t>
            </w:r>
          </w:p>
        </w:tc>
        <w:tc>
          <w:tcPr>
            <w:tcW w:w="709" w:type="dxa"/>
            <w:tcBorders>
              <w:top w:val="nil"/>
              <w:bottom w:val="nil"/>
            </w:tcBorders>
            <w:vAlign w:val="center"/>
          </w:tcPr>
          <w:p w14:paraId="578AAF87"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w:t>
            </w:r>
          </w:p>
        </w:tc>
        <w:tc>
          <w:tcPr>
            <w:tcW w:w="709" w:type="dxa"/>
            <w:tcBorders>
              <w:top w:val="nil"/>
              <w:bottom w:val="nil"/>
            </w:tcBorders>
            <w:vAlign w:val="center"/>
          </w:tcPr>
          <w:p w14:paraId="7E7C9FF0"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8</w:t>
            </w:r>
            <w:r>
              <w:rPr>
                <w:rFonts w:ascii="Times New Roman" w:hAnsi="Times New Roman" w:cs="Times New Roman"/>
                <w:color w:val="121212"/>
                <w:sz w:val="16"/>
                <w:szCs w:val="16"/>
              </w:rPr>
              <w:t>1.7</w:t>
            </w:r>
          </w:p>
        </w:tc>
        <w:tc>
          <w:tcPr>
            <w:tcW w:w="1380" w:type="dxa"/>
            <w:tcBorders>
              <w:top w:val="nil"/>
              <w:bottom w:val="nil"/>
            </w:tcBorders>
            <w:vAlign w:val="center"/>
          </w:tcPr>
          <w:p w14:paraId="0E10A87C"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w:t>
            </w:r>
          </w:p>
        </w:tc>
        <w:tc>
          <w:tcPr>
            <w:tcW w:w="746" w:type="dxa"/>
            <w:tcBorders>
              <w:top w:val="nil"/>
              <w:bottom w:val="nil"/>
            </w:tcBorders>
            <w:vAlign w:val="center"/>
          </w:tcPr>
          <w:p w14:paraId="301C5EE9"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fldChar w:fldCharType="begin"/>
            </w:r>
            <w:r>
              <w:rPr>
                <w:rFonts w:ascii="Times New Roman" w:hAnsi="Times New Roman" w:cs="Times New Roman"/>
                <w:color w:val="121212"/>
                <w:sz w:val="16"/>
                <w:szCs w:val="16"/>
              </w:rPr>
              <w:instrText xml:space="preserve"> ADDIN EN.CITE &lt;EndNote&gt;&lt;Cite&gt;&lt;Author&gt;Zhang&lt;/Author&gt;&lt;Year&gt;2023&lt;/Year&gt;&lt;RecNum&gt;173&lt;/RecNum&gt;&lt;DisplayText&gt;&lt;style face="superscript"&gt;[90]&lt;/style&gt;&lt;/DisplayText&gt;&lt;record&gt;&lt;rec-number&gt;173&lt;/rec-number&gt;&lt;foreign-keys&gt;&lt;key app="EN" db-id="2ewvextw4ddtdleedervpw9te22zvz0zwaz9" timestamp="1722407868"&gt;173&lt;/key&gt;&lt;/foreign-keys&gt;&lt;ref-type name="Journal Article"&gt;17&lt;/ref-type&gt;&lt;contributors&gt;&lt;authors&gt;&lt;author&gt;Zhang, Haitao&lt;/author&gt;&lt;author&gt;Li, Yanan&lt;/author&gt;&lt;author&gt;Ling, Junrong&lt;/author&gt;&lt;author&gt;Yang, Jian&lt;/author&gt;&lt;author&gt;Jin, Ming&lt;/author&gt;&lt;author&gt;Xu, Wentao&lt;/author&gt;&lt;author&gt;Zhou, Youfu&lt;/author&gt;&lt;author&gt;Hong, Maochun&lt;/author&gt;&lt;/authors&gt;&lt;/contributors&gt;&lt;titles&gt;&lt;title&gt;&lt;style face="normal" font="default" size="100%"&gt;(Sr, Ca) AlSiN&lt;/style&gt;&lt;style face="subscript" font="default" size="100%"&gt;3&lt;/style&gt;&lt;style face="normal" font="default" size="100%"&gt;: Eu&lt;/style&gt;&lt;style face="superscript" font="default" size="100%"&gt;2&lt;/style&gt;&lt;style face="normal" font="default" size="100%"&gt;+ phosphor-in-glass and YAG ceramic composites for high CRI and high-power white LEDs&lt;/style&gt;&lt;/title&gt;&lt;secondary-title&gt;ACS Appl. Mater. Interfaces&lt;/secondary-title&gt;&lt;/titles&gt;&lt;periodical&gt;&lt;full-title&gt;Acs Applied Materials &amp;amp; Interfaces&lt;/full-title&gt;&lt;abbr-1&gt;ACS Appl. Mater. Interfaces&lt;/abbr-1&gt;&lt;/periodical&gt;&lt;pages&gt;23871-23877&lt;/pages&gt;&lt;volume&gt;49&lt;/volume&gt;&lt;number&gt;14&lt;/number&gt;&lt;dates&gt;&lt;year&gt;2023&lt;/year&gt;&lt;/dates&gt;&lt;isbn&gt;0272-8842&lt;/isbn&gt;&lt;urls&gt;&lt;/urls&gt;&lt;/record&gt;&lt;/Cite&gt;&lt;/EndNote&gt;</w:instrText>
            </w:r>
            <w:r>
              <w:rPr>
                <w:rFonts w:ascii="Times New Roman" w:hAnsi="Times New Roman" w:cs="Times New Roman"/>
                <w:color w:val="121212"/>
                <w:sz w:val="16"/>
                <w:szCs w:val="16"/>
              </w:rPr>
              <w:fldChar w:fldCharType="separate"/>
            </w:r>
            <w:r>
              <w:rPr>
                <w:rFonts w:ascii="Times New Roman" w:hAnsi="Times New Roman" w:cs="Times New Roman"/>
                <w:color w:val="121212"/>
                <w:sz w:val="16"/>
                <w:szCs w:val="16"/>
                <w:vertAlign w:val="superscript"/>
              </w:rPr>
              <w:t>[90]</w:t>
            </w:r>
            <w:r>
              <w:rPr>
                <w:rFonts w:ascii="Times New Roman" w:hAnsi="Times New Roman" w:cs="Times New Roman"/>
                <w:color w:val="121212"/>
                <w:sz w:val="16"/>
                <w:szCs w:val="16"/>
              </w:rPr>
              <w:fldChar w:fldCharType="end"/>
            </w:r>
          </w:p>
        </w:tc>
      </w:tr>
      <w:tr w:rsidR="003E61AD" w14:paraId="4FDD05A2" w14:textId="77777777">
        <w:trPr>
          <w:trHeight w:val="241"/>
          <w:jc w:val="center"/>
        </w:trPr>
        <w:tc>
          <w:tcPr>
            <w:tcW w:w="851" w:type="dxa"/>
            <w:tcBorders>
              <w:top w:val="nil"/>
              <w:bottom w:val="nil"/>
            </w:tcBorders>
            <w:vAlign w:val="center"/>
          </w:tcPr>
          <w:p w14:paraId="6A4C1F17"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5</w:t>
            </w:r>
          </w:p>
        </w:tc>
        <w:tc>
          <w:tcPr>
            <w:tcW w:w="850" w:type="dxa"/>
            <w:tcBorders>
              <w:top w:val="nil"/>
              <w:bottom w:val="nil"/>
            </w:tcBorders>
            <w:vAlign w:val="center"/>
          </w:tcPr>
          <w:p w14:paraId="0551A527" w14:textId="77777777" w:rsidR="003E61AD" w:rsidRDefault="00000000">
            <w:pPr>
              <w:jc w:val="center"/>
              <w:rPr>
                <w:rFonts w:ascii="Times New Roman" w:hAnsi="Times New Roman" w:cs="Times New Roman"/>
                <w:color w:val="121212"/>
                <w:sz w:val="16"/>
                <w:szCs w:val="16"/>
              </w:rPr>
            </w:pPr>
            <w:bookmarkStart w:id="12" w:name="OLE_LINK10"/>
            <w:r>
              <w:rPr>
                <w:rFonts w:ascii="Times New Roman" w:hAnsi="Times New Roman" w:cs="Times New Roman"/>
                <w:color w:val="121212"/>
                <w:sz w:val="16"/>
                <w:szCs w:val="16"/>
              </w:rPr>
              <w:t>UV chip</w:t>
            </w:r>
            <w:bookmarkEnd w:id="12"/>
          </w:p>
        </w:tc>
        <w:tc>
          <w:tcPr>
            <w:tcW w:w="1843" w:type="dxa"/>
            <w:tcBorders>
              <w:top w:val="nil"/>
              <w:bottom w:val="nil"/>
            </w:tcBorders>
            <w:vAlign w:val="center"/>
          </w:tcPr>
          <w:p w14:paraId="28397CF2"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(CaAlSiN</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:Eu2</w:t>
            </w:r>
            <w:r>
              <w:rPr>
                <w:rFonts w:ascii="Times New Roman" w:hAnsi="Times New Roman" w:cs="Times New Roman"/>
                <w:color w:val="121212"/>
                <w:sz w:val="16"/>
                <w:szCs w:val="16"/>
                <w:vertAlign w:val="superscript"/>
              </w:rPr>
              <w:t>+</w:t>
            </w:r>
            <w:r>
              <w:rPr>
                <w:rFonts w:ascii="Times New Roman" w:hAnsi="Times New Roman" w:cs="Times New Roman"/>
                <w:color w:val="121212"/>
                <w:sz w:val="16"/>
                <w:szCs w:val="16"/>
              </w:rPr>
              <w:t>)-</w:t>
            </w:r>
          </w:p>
          <w:p w14:paraId="407B1719"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(β-</w:t>
            </w:r>
            <w:proofErr w:type="spellStart"/>
            <w:r>
              <w:rPr>
                <w:rFonts w:ascii="Times New Roman" w:hAnsi="Times New Roman" w:cs="Times New Roman"/>
                <w:color w:val="121212"/>
                <w:sz w:val="16"/>
                <w:szCs w:val="16"/>
              </w:rPr>
              <w:t>SiAlON</w:t>
            </w:r>
            <w:proofErr w:type="spellEnd"/>
            <w:r>
              <w:rPr>
                <w:rFonts w:ascii="Times New Roman" w:hAnsi="Times New Roman" w:cs="Times New Roman"/>
                <w:color w:val="121212"/>
                <w:sz w:val="16"/>
                <w:szCs w:val="16"/>
              </w:rPr>
              <w:t>: Eu</w:t>
            </w:r>
            <w:r>
              <w:rPr>
                <w:rFonts w:ascii="Times New Roman" w:hAnsi="Times New Roman" w:cs="Times New Roman"/>
                <w:color w:val="121212"/>
                <w:sz w:val="16"/>
                <w:szCs w:val="16"/>
                <w:vertAlign w:val="superscript"/>
              </w:rPr>
              <w:t>2+</w:t>
            </w:r>
            <w:r>
              <w:rPr>
                <w:rFonts w:ascii="Times New Roman" w:hAnsi="Times New Roman" w:cs="Times New Roman"/>
                <w:color w:val="121212"/>
                <w:sz w:val="16"/>
                <w:szCs w:val="16"/>
              </w:rPr>
              <w:t>)- (Sr</w:t>
            </w:r>
            <w:r>
              <w:rPr>
                <w:rFonts w:ascii="Times New Roman" w:hAnsi="Times New Roman" w:cs="Times New Roman"/>
                <w:color w:val="121212"/>
                <w:sz w:val="16"/>
                <w:szCs w:val="16"/>
                <w:vertAlign w:val="subscript"/>
              </w:rPr>
              <w:t>5</w:t>
            </w:r>
            <w:r>
              <w:rPr>
                <w:rFonts w:ascii="Times New Roman" w:hAnsi="Times New Roman" w:cs="Times New Roman"/>
                <w:color w:val="121212"/>
                <w:sz w:val="16"/>
                <w:szCs w:val="16"/>
              </w:rPr>
              <w:t>(PO</w:t>
            </w:r>
            <w:proofErr w:type="gramStart"/>
            <w:r>
              <w:rPr>
                <w:rFonts w:ascii="Times New Roman" w:hAnsi="Times New Roman" w:cs="Times New Roman"/>
                <w:color w:val="121212"/>
                <w:sz w:val="16"/>
                <w:szCs w:val="16"/>
                <w:vertAlign w:val="subscript"/>
              </w:rPr>
              <w:t>4</w:t>
            </w:r>
            <w:r>
              <w:rPr>
                <w:rFonts w:ascii="Times New Roman" w:hAnsi="Times New Roman" w:cs="Times New Roman"/>
                <w:color w:val="121212"/>
                <w:sz w:val="16"/>
                <w:szCs w:val="16"/>
              </w:rPr>
              <w:t>)</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Cl:Eu</w:t>
            </w:r>
            <w:r>
              <w:rPr>
                <w:rFonts w:ascii="Times New Roman" w:hAnsi="Times New Roman" w:cs="Times New Roman"/>
                <w:color w:val="121212"/>
                <w:sz w:val="16"/>
                <w:szCs w:val="16"/>
                <w:vertAlign w:val="superscript"/>
              </w:rPr>
              <w:t>2</w:t>
            </w:r>
            <w:proofErr w:type="gramEnd"/>
            <w:r>
              <w:rPr>
                <w:rFonts w:ascii="Times New Roman" w:hAnsi="Times New Roman" w:cs="Times New Roman"/>
                <w:color w:val="121212"/>
                <w:sz w:val="16"/>
                <w:szCs w:val="16"/>
                <w:vertAlign w:val="superscript"/>
              </w:rPr>
              <w:t>+</w:t>
            </w:r>
            <w:r>
              <w:rPr>
                <w:rFonts w:ascii="Times New Roman" w:hAnsi="Times New Roman" w:cs="Times New Roman"/>
                <w:color w:val="121212"/>
                <w:sz w:val="16"/>
                <w:szCs w:val="16"/>
              </w:rPr>
              <w:t>)-</w:t>
            </w:r>
            <w:proofErr w:type="spellStart"/>
            <w:r>
              <w:rPr>
                <w:rFonts w:ascii="Times New Roman" w:hAnsi="Times New Roman" w:cs="Times New Roman"/>
                <w:color w:val="121212"/>
                <w:sz w:val="16"/>
                <w:szCs w:val="16"/>
              </w:rPr>
              <w:t>PiG</w:t>
            </w:r>
            <w:proofErr w:type="spellEnd"/>
          </w:p>
        </w:tc>
        <w:tc>
          <w:tcPr>
            <w:tcW w:w="992" w:type="dxa"/>
            <w:tcBorders>
              <w:top w:val="nil"/>
              <w:bottom w:val="nil"/>
            </w:tcBorders>
            <w:vAlign w:val="center"/>
          </w:tcPr>
          <w:p w14:paraId="4D31E2FD"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w:t>
            </w:r>
          </w:p>
        </w:tc>
        <w:tc>
          <w:tcPr>
            <w:tcW w:w="709" w:type="dxa"/>
            <w:tcBorders>
              <w:top w:val="nil"/>
              <w:bottom w:val="nil"/>
            </w:tcBorders>
            <w:vAlign w:val="center"/>
          </w:tcPr>
          <w:p w14:paraId="0DDDD3A3"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w:t>
            </w:r>
          </w:p>
        </w:tc>
        <w:tc>
          <w:tcPr>
            <w:tcW w:w="709" w:type="dxa"/>
            <w:tcBorders>
              <w:top w:val="nil"/>
              <w:bottom w:val="nil"/>
            </w:tcBorders>
            <w:vAlign w:val="center"/>
          </w:tcPr>
          <w:p w14:paraId="120CD1E2"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8</w:t>
            </w:r>
            <w:r>
              <w:rPr>
                <w:rFonts w:ascii="Times New Roman" w:hAnsi="Times New Roman" w:cs="Times New Roman"/>
                <w:color w:val="121212"/>
                <w:sz w:val="16"/>
                <w:szCs w:val="16"/>
              </w:rPr>
              <w:t>5</w:t>
            </w:r>
          </w:p>
        </w:tc>
        <w:tc>
          <w:tcPr>
            <w:tcW w:w="1380" w:type="dxa"/>
            <w:tcBorders>
              <w:top w:val="nil"/>
              <w:bottom w:val="nil"/>
            </w:tcBorders>
            <w:vAlign w:val="center"/>
          </w:tcPr>
          <w:p w14:paraId="10DC9163"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(0.3306, 0.3297)</w:t>
            </w:r>
          </w:p>
        </w:tc>
        <w:tc>
          <w:tcPr>
            <w:tcW w:w="746" w:type="dxa"/>
            <w:tcBorders>
              <w:top w:val="nil"/>
              <w:bottom w:val="nil"/>
            </w:tcBorders>
            <w:vAlign w:val="center"/>
          </w:tcPr>
          <w:p w14:paraId="78C244F9"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fldChar w:fldCharType="begin"/>
            </w:r>
            <w:r>
              <w:rPr>
                <w:rFonts w:ascii="Times New Roman" w:hAnsi="Times New Roman" w:cs="Times New Roman"/>
                <w:color w:val="121212"/>
                <w:sz w:val="16"/>
                <w:szCs w:val="16"/>
              </w:rPr>
              <w:instrText xml:space="preserve"> ADDIN EN.CITE &lt;EndNote&gt;&lt;Cite&gt;&lt;Author&gt;Yi&lt;/Author&gt;&lt;Year&gt;2017&lt;/Year&gt;&lt;RecNum&gt;171&lt;/RecNum&gt;&lt;DisplayText&gt;&lt;style face="superscript"&gt;[91]&lt;/style&gt;&lt;/DisplayText&gt;&lt;record&gt;&lt;rec-number&gt;171&lt;/rec-number&gt;&lt;foreign-keys&gt;&lt;key app="EN" db-id="2ewvextw4ddtdleedervpw9te22zvz0zwaz9" timestamp="1722404503"&gt;171&lt;/key&gt;&lt;/foreign-keys&gt;&lt;ref-type name="Journal Article"&gt;17&lt;/ref-type&gt;&lt;contributors&gt;&lt;authors&gt;&lt;author&gt;Yi, Seungryeol&lt;/author&gt;&lt;author&gt;Chung, Woon Jin&lt;/author&gt;&lt;author&gt;Heo, Jong&lt;/author&gt;&lt;/authors&gt;&lt;/contributors&gt;&lt;titles&gt;&lt;title&gt;Phosp</w:instrText>
            </w:r>
            <w:r>
              <w:rPr>
                <w:rFonts w:ascii="Times New Roman" w:hAnsi="Times New Roman" w:cs="Times New Roman" w:hint="eastAsia"/>
                <w:color w:val="121212"/>
                <w:sz w:val="16"/>
                <w:szCs w:val="16"/>
              </w:rPr>
              <w:instrText>hor</w:instrText>
            </w:r>
            <w:r>
              <w:rPr>
                <w:rFonts w:ascii="Times New Roman" w:hAnsi="Times New Roman" w:cs="Times New Roman" w:hint="eastAsia"/>
                <w:color w:val="121212"/>
                <w:sz w:val="16"/>
                <w:szCs w:val="16"/>
              </w:rPr>
              <w:instrText>‐</w:instrText>
            </w:r>
            <w:r>
              <w:rPr>
                <w:rFonts w:ascii="Times New Roman" w:hAnsi="Times New Roman" w:cs="Times New Roman" w:hint="eastAsia"/>
                <w:color w:val="121212"/>
                <w:sz w:val="16"/>
                <w:szCs w:val="16"/>
              </w:rPr>
              <w:instrText>in</w:instrText>
            </w:r>
            <w:r>
              <w:rPr>
                <w:rFonts w:ascii="Times New Roman" w:hAnsi="Times New Roman" w:cs="Times New Roman" w:hint="eastAsia"/>
                <w:color w:val="121212"/>
                <w:sz w:val="16"/>
                <w:szCs w:val="16"/>
              </w:rPr>
              <w:instrText>‐</w:instrText>
            </w:r>
            <w:r>
              <w:rPr>
                <w:rFonts w:ascii="Times New Roman" w:hAnsi="Times New Roman" w:cs="Times New Roman" w:hint="eastAsia"/>
                <w:color w:val="121212"/>
                <w:sz w:val="16"/>
                <w:szCs w:val="16"/>
              </w:rPr>
              <w:instrText>fluorescent</w:instrText>
            </w:r>
            <w:r>
              <w:rPr>
                <w:rFonts w:ascii="Times New Roman" w:hAnsi="Times New Roman" w:cs="Times New Roman" w:hint="eastAsia"/>
                <w:color w:val="121212"/>
                <w:sz w:val="16"/>
                <w:szCs w:val="16"/>
              </w:rPr>
              <w:instrText>‐</w:instrText>
            </w:r>
            <w:r>
              <w:rPr>
                <w:rFonts w:ascii="Times New Roman" w:hAnsi="Times New Roman" w:cs="Times New Roman" w:hint="eastAsia"/>
                <w:color w:val="121212"/>
                <w:sz w:val="16"/>
                <w:szCs w:val="16"/>
              </w:rPr>
              <w:instrText>glasses for high color rendering white light emitting diodes&lt;/title&gt;&lt;secondary-title&gt;J. Am. Ceram. Soc.&lt;/secondary-title&gt;&lt;/titles&gt;&lt;periodical&gt;&lt;full-title&gt;J. Am. Ceram. Soc.&lt;/full-title&gt;&lt;/periodical&gt;&lt;pages&gt;2378-2381&lt;/pages&gt;&lt;volume&gt;100&lt;/v</w:instrText>
            </w:r>
            <w:r>
              <w:rPr>
                <w:rFonts w:ascii="Times New Roman" w:hAnsi="Times New Roman" w:cs="Times New Roman"/>
                <w:color w:val="121212"/>
                <w:sz w:val="16"/>
                <w:szCs w:val="16"/>
              </w:rPr>
              <w:instrText>olume&gt;&lt;number&gt;6&lt;/number&gt;&lt;dates&gt;&lt;year&gt;2017&lt;/year&gt;&lt;/dates&gt;&lt;isbn&gt;0002-7820&lt;/isbn&gt;&lt;urls&gt;&lt;/urls&gt;&lt;/record&gt;&lt;/Cite&gt;&lt;/EndNote&gt;</w:instrText>
            </w:r>
            <w:r>
              <w:rPr>
                <w:rFonts w:ascii="Times New Roman" w:hAnsi="Times New Roman" w:cs="Times New Roman"/>
                <w:color w:val="121212"/>
                <w:sz w:val="16"/>
                <w:szCs w:val="16"/>
              </w:rPr>
              <w:fldChar w:fldCharType="separate"/>
            </w:r>
            <w:r>
              <w:rPr>
                <w:rFonts w:ascii="Times New Roman" w:hAnsi="Times New Roman" w:cs="Times New Roman"/>
                <w:color w:val="121212"/>
                <w:sz w:val="16"/>
                <w:szCs w:val="16"/>
                <w:vertAlign w:val="superscript"/>
              </w:rPr>
              <w:t>[91]</w:t>
            </w:r>
            <w:r>
              <w:rPr>
                <w:rFonts w:ascii="Times New Roman" w:hAnsi="Times New Roman" w:cs="Times New Roman"/>
                <w:color w:val="121212"/>
                <w:sz w:val="16"/>
                <w:szCs w:val="16"/>
              </w:rPr>
              <w:fldChar w:fldCharType="end"/>
            </w:r>
          </w:p>
        </w:tc>
      </w:tr>
      <w:tr w:rsidR="003E61AD" w14:paraId="1065846D" w14:textId="77777777">
        <w:trPr>
          <w:trHeight w:val="241"/>
          <w:jc w:val="center"/>
        </w:trPr>
        <w:tc>
          <w:tcPr>
            <w:tcW w:w="851" w:type="dxa"/>
            <w:tcBorders>
              <w:top w:val="nil"/>
              <w:bottom w:val="nil"/>
            </w:tcBorders>
            <w:vAlign w:val="center"/>
          </w:tcPr>
          <w:p w14:paraId="6D2DF762"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6</w:t>
            </w:r>
          </w:p>
        </w:tc>
        <w:tc>
          <w:tcPr>
            <w:tcW w:w="850" w:type="dxa"/>
            <w:tcBorders>
              <w:top w:val="nil"/>
              <w:bottom w:val="nil"/>
            </w:tcBorders>
            <w:vAlign w:val="center"/>
          </w:tcPr>
          <w:p w14:paraId="17785B26"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n-UV chip</w:t>
            </w:r>
          </w:p>
        </w:tc>
        <w:tc>
          <w:tcPr>
            <w:tcW w:w="1843" w:type="dxa"/>
            <w:tcBorders>
              <w:top w:val="nil"/>
              <w:bottom w:val="nil"/>
            </w:tcBorders>
            <w:vAlign w:val="center"/>
          </w:tcPr>
          <w:p w14:paraId="7F4D6DAF"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Ca</w:t>
            </w:r>
            <w:r>
              <w:rPr>
                <w:rFonts w:ascii="Times New Roman" w:hAnsi="Times New Roman" w:cs="Times New Roman"/>
                <w:color w:val="121212"/>
                <w:sz w:val="16"/>
                <w:szCs w:val="16"/>
                <w:vertAlign w:val="subscript"/>
              </w:rPr>
              <w:t>9</w:t>
            </w:r>
            <w:proofErr w:type="gramStart"/>
            <w:r>
              <w:rPr>
                <w:rFonts w:ascii="Times New Roman" w:hAnsi="Times New Roman" w:cs="Times New Roman"/>
                <w:color w:val="121212"/>
                <w:sz w:val="16"/>
                <w:szCs w:val="16"/>
              </w:rPr>
              <w:t>Gd(</w:t>
            </w:r>
            <w:proofErr w:type="gramEnd"/>
            <w:r>
              <w:rPr>
                <w:rFonts w:ascii="Times New Roman" w:hAnsi="Times New Roman" w:cs="Times New Roman"/>
                <w:color w:val="121212"/>
                <w:sz w:val="16"/>
                <w:szCs w:val="16"/>
              </w:rPr>
              <w:t>PO</w:t>
            </w:r>
            <w:r>
              <w:rPr>
                <w:rFonts w:ascii="Times New Roman" w:hAnsi="Times New Roman" w:cs="Times New Roman"/>
                <w:color w:val="121212"/>
                <w:sz w:val="16"/>
                <w:szCs w:val="16"/>
                <w:vertAlign w:val="subscript"/>
              </w:rPr>
              <w:t>4</w:t>
            </w:r>
            <w:r>
              <w:rPr>
                <w:rFonts w:ascii="Times New Roman" w:hAnsi="Times New Roman" w:cs="Times New Roman"/>
                <w:color w:val="121212"/>
                <w:sz w:val="16"/>
                <w:szCs w:val="16"/>
              </w:rPr>
              <w:t>)</w:t>
            </w:r>
            <w:r>
              <w:rPr>
                <w:rFonts w:ascii="Times New Roman" w:hAnsi="Times New Roman" w:cs="Times New Roman"/>
                <w:color w:val="121212"/>
                <w:sz w:val="16"/>
                <w:szCs w:val="16"/>
                <w:vertAlign w:val="subscript"/>
              </w:rPr>
              <w:t>7</w:t>
            </w:r>
            <w:r>
              <w:rPr>
                <w:rFonts w:ascii="Times New Roman" w:hAnsi="Times New Roman" w:cs="Times New Roman"/>
                <w:color w:val="121212"/>
                <w:sz w:val="16"/>
                <w:szCs w:val="16"/>
              </w:rPr>
              <w:t>:Eu</w:t>
            </w:r>
            <w:r>
              <w:rPr>
                <w:rFonts w:ascii="Times New Roman" w:hAnsi="Times New Roman" w:cs="Times New Roman"/>
                <w:color w:val="121212"/>
                <w:sz w:val="16"/>
                <w:szCs w:val="16"/>
                <w:vertAlign w:val="superscript"/>
              </w:rPr>
              <w:t>2+</w:t>
            </w:r>
            <w:r>
              <w:rPr>
                <w:rFonts w:ascii="Times New Roman" w:hAnsi="Times New Roman" w:cs="Times New Roman"/>
                <w:color w:val="121212"/>
                <w:sz w:val="16"/>
                <w:szCs w:val="16"/>
              </w:rPr>
              <w:t>,Mn</w:t>
            </w:r>
            <w:r>
              <w:rPr>
                <w:rFonts w:ascii="Times New Roman" w:hAnsi="Times New Roman" w:cs="Times New Roman"/>
                <w:color w:val="121212"/>
                <w:sz w:val="16"/>
                <w:szCs w:val="16"/>
                <w:vertAlign w:val="superscript"/>
              </w:rPr>
              <w:t>2+</w:t>
            </w:r>
            <w:r>
              <w:rPr>
                <w:rFonts w:ascii="Times New Roman" w:hAnsi="Times New Roman" w:cs="Times New Roman"/>
                <w:color w:val="121212"/>
                <w:sz w:val="16"/>
                <w:szCs w:val="16"/>
              </w:rPr>
              <w:t>-</w:t>
            </w:r>
            <w:proofErr w:type="spellStart"/>
            <w:r>
              <w:rPr>
                <w:rFonts w:ascii="Times New Roman" w:hAnsi="Times New Roman" w:cs="Times New Roman"/>
                <w:color w:val="121212"/>
                <w:sz w:val="16"/>
                <w:szCs w:val="16"/>
              </w:rPr>
              <w:t>PiG</w:t>
            </w:r>
            <w:proofErr w:type="spellEnd"/>
          </w:p>
        </w:tc>
        <w:tc>
          <w:tcPr>
            <w:tcW w:w="992" w:type="dxa"/>
            <w:tcBorders>
              <w:top w:val="nil"/>
              <w:bottom w:val="nil"/>
            </w:tcBorders>
            <w:vAlign w:val="center"/>
          </w:tcPr>
          <w:p w14:paraId="5875CB35"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w:t>
            </w:r>
          </w:p>
        </w:tc>
        <w:tc>
          <w:tcPr>
            <w:tcW w:w="709" w:type="dxa"/>
            <w:tcBorders>
              <w:top w:val="nil"/>
              <w:bottom w:val="nil"/>
            </w:tcBorders>
            <w:vAlign w:val="center"/>
          </w:tcPr>
          <w:p w14:paraId="3A019B2D"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3</w:t>
            </w:r>
            <w:r>
              <w:rPr>
                <w:rFonts w:ascii="Times New Roman" w:hAnsi="Times New Roman" w:cs="Times New Roman"/>
                <w:color w:val="121212"/>
                <w:sz w:val="16"/>
                <w:szCs w:val="16"/>
              </w:rPr>
              <w:t>283K</w:t>
            </w:r>
          </w:p>
        </w:tc>
        <w:tc>
          <w:tcPr>
            <w:tcW w:w="709" w:type="dxa"/>
            <w:tcBorders>
              <w:top w:val="nil"/>
              <w:bottom w:val="nil"/>
            </w:tcBorders>
            <w:vAlign w:val="center"/>
          </w:tcPr>
          <w:p w14:paraId="6AAAEEE7"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w:t>
            </w:r>
          </w:p>
        </w:tc>
        <w:tc>
          <w:tcPr>
            <w:tcW w:w="1380" w:type="dxa"/>
            <w:tcBorders>
              <w:top w:val="nil"/>
              <w:bottom w:val="nil"/>
            </w:tcBorders>
            <w:vAlign w:val="center"/>
          </w:tcPr>
          <w:p w14:paraId="3A9C00CA"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w:t>
            </w:r>
            <w:r>
              <w:rPr>
                <w:rFonts w:ascii="Times New Roman" w:hAnsi="Times New Roman" w:cs="Times New Roman"/>
                <w:color w:val="121212"/>
                <w:sz w:val="16"/>
                <w:szCs w:val="16"/>
              </w:rPr>
              <w:t>0.397,0.352)</w:t>
            </w:r>
          </w:p>
        </w:tc>
        <w:tc>
          <w:tcPr>
            <w:tcW w:w="746" w:type="dxa"/>
            <w:tcBorders>
              <w:top w:val="nil"/>
              <w:bottom w:val="nil"/>
            </w:tcBorders>
            <w:vAlign w:val="center"/>
          </w:tcPr>
          <w:p w14:paraId="0DD71C4E"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fldChar w:fldCharType="begin"/>
            </w:r>
            <w:r>
              <w:rPr>
                <w:rFonts w:ascii="Times New Roman" w:hAnsi="Times New Roman" w:cs="Times New Roman"/>
                <w:color w:val="121212"/>
                <w:sz w:val="16"/>
                <w:szCs w:val="16"/>
              </w:rPr>
              <w:instrText xml:space="preserve"> ADDIN EN.CITE &lt;EndNote&gt;&lt;Cite&gt;&lt;Author&gt;Zhang&lt;/Author&gt;&lt;Year&gt;2015&lt;/Year&gt;&lt;RecNum&gt;172&lt;/RecNum&gt;&lt;DisplayText&gt;&lt;style face="superscript"&gt;[92]&lt;/style&gt;&lt;/DisplayText&gt;&lt;record&gt;&lt;rec-number&gt;172&lt;/rec-number&gt;&lt;foreign-keys&gt;&lt;key app="EN" db-id="2ewvextw4ddtdleedervpw9te22zvz0zwaz9" timestamp="1722405708"&gt;172&lt;/key&gt;&lt;/foreign-keys&gt;&lt;ref-type name="Journal Article"&gt;17&lt;/ref-type&gt;&lt;contributors&gt;&lt;authors&gt;&lt;author&gt;Zhang, Xuejie&lt;/author&gt;&lt;author&gt;Yu, Jinbo&lt;/author&gt;&lt;author&gt;Wang, Jing&lt;/author&gt;&lt;author&gt;Zhu, Chenbiao&lt;/author&gt;&lt;author&gt;Zhang, Jinhui&lt;/author&gt;&lt;author&gt;Zou, Rui&lt;/author&gt;&lt;author&gt;Lei, Bingfu&lt;/author&gt;&lt;author&gt;Liu, YingLiang&lt;/author&gt;&lt;author&gt;Wu, Mingmei&lt;/author&gt;&lt;/authors&gt;&lt;/contributors&gt;&lt;titles&gt;&lt;title&gt;Facile preparation and ultrastable performance of single-component white-light-emitting phosphor-in-glass used for high-power warm white LEDs&lt;/title&gt;&lt;secondary-title&gt;ACS Appl. Mater. Interfaces&lt;/secondary-title&gt;&lt;/titles&gt;&lt;periodical&gt;&lt;full-title&gt;Acs Applied Materials &amp;amp; Interfaces&lt;/full-title&gt;&lt;abbr-1&gt;ACS Appl. Mater. Interfaces&lt;/abbr-1&gt;&lt;/periodical&gt;&lt;pages&gt;28122-28127&lt;/pages&gt;&lt;volume&gt;7&lt;/volume&gt;&lt;number&gt;51&lt;/number&gt;&lt;dates&gt;&lt;year&gt;2015&lt;/year&gt;&lt;/dates&gt;&lt;isbn&gt;1944-8244&lt;/isbn&gt;&lt;urls&gt;&lt;/urls&gt;&lt;/record&gt;&lt;/Cite&gt;&lt;/EndNote&gt;</w:instrText>
            </w:r>
            <w:r>
              <w:rPr>
                <w:rFonts w:ascii="Times New Roman" w:hAnsi="Times New Roman" w:cs="Times New Roman"/>
                <w:color w:val="121212"/>
                <w:sz w:val="16"/>
                <w:szCs w:val="16"/>
              </w:rPr>
              <w:fldChar w:fldCharType="separate"/>
            </w:r>
            <w:r>
              <w:rPr>
                <w:rFonts w:ascii="Times New Roman" w:hAnsi="Times New Roman" w:cs="Times New Roman"/>
                <w:color w:val="121212"/>
                <w:sz w:val="16"/>
                <w:szCs w:val="16"/>
                <w:vertAlign w:val="superscript"/>
              </w:rPr>
              <w:t>[92]</w:t>
            </w:r>
            <w:r>
              <w:rPr>
                <w:rFonts w:ascii="Times New Roman" w:hAnsi="Times New Roman" w:cs="Times New Roman"/>
                <w:color w:val="121212"/>
                <w:sz w:val="16"/>
                <w:szCs w:val="16"/>
              </w:rPr>
              <w:fldChar w:fldCharType="end"/>
            </w:r>
          </w:p>
        </w:tc>
      </w:tr>
      <w:tr w:rsidR="003E61AD" w14:paraId="0C87A4FB" w14:textId="77777777">
        <w:trPr>
          <w:trHeight w:val="241"/>
          <w:jc w:val="center"/>
        </w:trPr>
        <w:tc>
          <w:tcPr>
            <w:tcW w:w="851" w:type="dxa"/>
            <w:tcBorders>
              <w:top w:val="nil"/>
              <w:bottom w:val="single" w:sz="12" w:space="0" w:color="auto"/>
            </w:tcBorders>
            <w:vAlign w:val="center"/>
          </w:tcPr>
          <w:p w14:paraId="219603E5"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lastRenderedPageBreak/>
              <w:t>7</w:t>
            </w:r>
          </w:p>
        </w:tc>
        <w:tc>
          <w:tcPr>
            <w:tcW w:w="850" w:type="dxa"/>
            <w:tcBorders>
              <w:top w:val="nil"/>
              <w:bottom w:val="single" w:sz="12" w:space="0" w:color="auto"/>
            </w:tcBorders>
            <w:vAlign w:val="center"/>
          </w:tcPr>
          <w:p w14:paraId="132027CF"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n-UV chip</w:t>
            </w:r>
          </w:p>
        </w:tc>
        <w:tc>
          <w:tcPr>
            <w:tcW w:w="1843" w:type="dxa"/>
            <w:tcBorders>
              <w:top w:val="nil"/>
              <w:bottom w:val="single" w:sz="12" w:space="0" w:color="auto"/>
            </w:tcBorders>
            <w:vAlign w:val="center"/>
          </w:tcPr>
          <w:p w14:paraId="53A3EBD7"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t>Ca</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NaMg</w:t>
            </w:r>
            <w:r>
              <w:rPr>
                <w:rFonts w:ascii="Times New Roman" w:hAnsi="Times New Roman" w:cs="Times New Roman"/>
                <w:color w:val="121212"/>
                <w:sz w:val="16"/>
                <w:szCs w:val="16"/>
                <w:vertAlign w:val="subscript"/>
              </w:rPr>
              <w:t>2</w:t>
            </w:r>
            <w:r>
              <w:rPr>
                <w:rFonts w:ascii="Times New Roman" w:hAnsi="Times New Roman" w:cs="Times New Roman"/>
                <w:color w:val="121212"/>
                <w:sz w:val="16"/>
                <w:szCs w:val="16"/>
              </w:rPr>
              <w:t>V</w:t>
            </w:r>
            <w:r>
              <w:rPr>
                <w:rFonts w:ascii="Times New Roman" w:hAnsi="Times New Roman" w:cs="Times New Roman"/>
                <w:color w:val="121212"/>
                <w:sz w:val="16"/>
                <w:szCs w:val="16"/>
                <w:vertAlign w:val="subscript"/>
              </w:rPr>
              <w:t>3</w:t>
            </w:r>
            <w:r>
              <w:rPr>
                <w:rFonts w:ascii="Times New Roman" w:hAnsi="Times New Roman" w:cs="Times New Roman"/>
                <w:color w:val="121212"/>
                <w:sz w:val="16"/>
                <w:szCs w:val="16"/>
              </w:rPr>
              <w:t>O</w:t>
            </w:r>
            <w:r>
              <w:rPr>
                <w:rFonts w:ascii="Times New Roman" w:hAnsi="Times New Roman" w:cs="Times New Roman"/>
                <w:color w:val="121212"/>
                <w:sz w:val="16"/>
                <w:szCs w:val="16"/>
                <w:vertAlign w:val="subscript"/>
              </w:rPr>
              <w:t>12</w:t>
            </w:r>
            <w:r>
              <w:rPr>
                <w:rFonts w:ascii="Times New Roman" w:hAnsi="Times New Roman" w:cs="Times New Roman"/>
                <w:color w:val="121212"/>
                <w:sz w:val="16"/>
                <w:szCs w:val="16"/>
              </w:rPr>
              <w:t>: Eu</w:t>
            </w:r>
            <w:r>
              <w:rPr>
                <w:rFonts w:ascii="Times New Roman" w:hAnsi="Times New Roman" w:cs="Times New Roman"/>
                <w:color w:val="121212"/>
                <w:sz w:val="16"/>
                <w:szCs w:val="16"/>
                <w:vertAlign w:val="superscript"/>
              </w:rPr>
              <w:t>3+</w:t>
            </w:r>
            <w:r>
              <w:rPr>
                <w:rFonts w:ascii="Times New Roman" w:hAnsi="Times New Roman" w:cs="Times New Roman"/>
                <w:color w:val="121212"/>
                <w:sz w:val="16"/>
                <w:szCs w:val="16"/>
              </w:rPr>
              <w:t>-</w:t>
            </w:r>
            <w:proofErr w:type="spellStart"/>
            <w:r>
              <w:rPr>
                <w:rFonts w:ascii="Times New Roman" w:hAnsi="Times New Roman" w:cs="Times New Roman"/>
                <w:color w:val="121212"/>
                <w:sz w:val="16"/>
                <w:szCs w:val="16"/>
              </w:rPr>
              <w:t>PiG</w:t>
            </w:r>
            <w:proofErr w:type="spellEnd"/>
          </w:p>
        </w:tc>
        <w:tc>
          <w:tcPr>
            <w:tcW w:w="992" w:type="dxa"/>
            <w:tcBorders>
              <w:top w:val="nil"/>
              <w:bottom w:val="single" w:sz="12" w:space="0" w:color="auto"/>
            </w:tcBorders>
            <w:vAlign w:val="center"/>
          </w:tcPr>
          <w:p w14:paraId="529B876C"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w:t>
            </w:r>
          </w:p>
        </w:tc>
        <w:tc>
          <w:tcPr>
            <w:tcW w:w="709" w:type="dxa"/>
            <w:tcBorders>
              <w:top w:val="nil"/>
              <w:bottom w:val="single" w:sz="12" w:space="0" w:color="auto"/>
            </w:tcBorders>
            <w:vAlign w:val="center"/>
          </w:tcPr>
          <w:p w14:paraId="33A71ECA"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4</w:t>
            </w:r>
            <w:r>
              <w:rPr>
                <w:rFonts w:ascii="Times New Roman" w:hAnsi="Times New Roman" w:cs="Times New Roman"/>
                <w:color w:val="121212"/>
                <w:sz w:val="16"/>
                <w:szCs w:val="16"/>
              </w:rPr>
              <w:t>179K</w:t>
            </w:r>
          </w:p>
        </w:tc>
        <w:tc>
          <w:tcPr>
            <w:tcW w:w="709" w:type="dxa"/>
            <w:tcBorders>
              <w:top w:val="nil"/>
              <w:bottom w:val="single" w:sz="12" w:space="0" w:color="auto"/>
            </w:tcBorders>
            <w:vAlign w:val="center"/>
          </w:tcPr>
          <w:p w14:paraId="2D54FC15"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9</w:t>
            </w:r>
            <w:r>
              <w:rPr>
                <w:rFonts w:ascii="Times New Roman" w:hAnsi="Times New Roman" w:cs="Times New Roman"/>
                <w:color w:val="121212"/>
                <w:sz w:val="16"/>
                <w:szCs w:val="16"/>
              </w:rPr>
              <w:t>0</w:t>
            </w:r>
          </w:p>
        </w:tc>
        <w:tc>
          <w:tcPr>
            <w:tcW w:w="1380" w:type="dxa"/>
            <w:tcBorders>
              <w:top w:val="nil"/>
              <w:bottom w:val="single" w:sz="12" w:space="0" w:color="auto"/>
            </w:tcBorders>
            <w:vAlign w:val="center"/>
          </w:tcPr>
          <w:p w14:paraId="30577D28"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hint="eastAsia"/>
                <w:color w:val="121212"/>
                <w:sz w:val="16"/>
                <w:szCs w:val="16"/>
              </w:rPr>
              <w:t>（</w:t>
            </w:r>
            <w:r>
              <w:rPr>
                <w:rFonts w:ascii="Times New Roman" w:hAnsi="Times New Roman" w:cs="Times New Roman" w:hint="eastAsia"/>
                <w:color w:val="121212"/>
                <w:sz w:val="16"/>
                <w:szCs w:val="16"/>
              </w:rPr>
              <w:t>0</w:t>
            </w:r>
            <w:r>
              <w:rPr>
                <w:rFonts w:ascii="Times New Roman" w:hAnsi="Times New Roman" w:cs="Times New Roman"/>
                <w:color w:val="121212"/>
                <w:sz w:val="16"/>
                <w:szCs w:val="16"/>
              </w:rPr>
              <w:t>.35</w:t>
            </w:r>
            <w:r>
              <w:rPr>
                <w:rFonts w:ascii="Times New Roman" w:hAnsi="Times New Roman" w:cs="Times New Roman" w:hint="eastAsia"/>
                <w:color w:val="121212"/>
                <w:sz w:val="16"/>
                <w:szCs w:val="16"/>
              </w:rPr>
              <w:t>,</w:t>
            </w:r>
            <w:r>
              <w:rPr>
                <w:rFonts w:ascii="Times New Roman" w:hAnsi="Times New Roman" w:cs="Times New Roman"/>
                <w:color w:val="121212"/>
                <w:sz w:val="16"/>
                <w:szCs w:val="16"/>
              </w:rPr>
              <w:t>0.38</w:t>
            </w:r>
            <w:r>
              <w:rPr>
                <w:rFonts w:ascii="Times New Roman" w:hAnsi="Times New Roman" w:cs="Times New Roman" w:hint="eastAsia"/>
                <w:color w:val="121212"/>
                <w:sz w:val="16"/>
                <w:szCs w:val="16"/>
              </w:rPr>
              <w:t>）</w:t>
            </w:r>
          </w:p>
        </w:tc>
        <w:tc>
          <w:tcPr>
            <w:tcW w:w="746" w:type="dxa"/>
            <w:tcBorders>
              <w:top w:val="nil"/>
              <w:bottom w:val="single" w:sz="12" w:space="0" w:color="auto"/>
            </w:tcBorders>
            <w:vAlign w:val="center"/>
          </w:tcPr>
          <w:p w14:paraId="276944F8" w14:textId="77777777" w:rsidR="003E61AD" w:rsidRDefault="00000000">
            <w:pPr>
              <w:jc w:val="center"/>
              <w:rPr>
                <w:rFonts w:ascii="Times New Roman" w:hAnsi="Times New Roman" w:cs="Times New Roman"/>
                <w:color w:val="121212"/>
                <w:sz w:val="16"/>
                <w:szCs w:val="16"/>
              </w:rPr>
            </w:pPr>
            <w:r>
              <w:rPr>
                <w:rFonts w:ascii="Times New Roman" w:hAnsi="Times New Roman" w:cs="Times New Roman"/>
                <w:color w:val="121212"/>
                <w:sz w:val="16"/>
                <w:szCs w:val="16"/>
              </w:rPr>
              <w:fldChar w:fldCharType="begin"/>
            </w:r>
            <w:r>
              <w:rPr>
                <w:rFonts w:ascii="Times New Roman" w:hAnsi="Times New Roman" w:cs="Times New Roman"/>
                <w:color w:val="121212"/>
                <w:sz w:val="16"/>
                <w:szCs w:val="16"/>
              </w:rPr>
              <w:instrText xml:space="preserve"> ADDIN EN.CITE &lt;EndNote&gt;&lt;Cite&gt;&lt;Author&gt;Pasinski&lt;/Author&gt;&lt;Year&gt;2020&lt;/Year&gt;&lt;RecNum&gt;174&lt;/RecNum&gt;&lt;DisplayText&gt;&lt;style face="superscript"&gt;[93]&lt;/style&gt;&lt;/DisplayText&gt;&lt;record&gt;&lt;rec-number&gt;174&lt;/rec-number&gt;&lt;foreign-keys&gt;&lt;key app="EN" db-id="2ewvextw4ddtdleedervpw9te22zvz0zwaz9" timestamp="1722409567"&gt;174&lt;/key&gt;&lt;/foreign-keys&gt;&lt;ref-type name="Journal Article"&gt;17&lt;/ref-type&gt;&lt;contributors&gt;&lt;authors&gt;&lt;author&gt;Pasinski, Damian&lt;/author&gt;&lt;author&gt;Sokolnicki, Jerzy&lt;/author&gt;&lt;/authors&gt;&lt;/contributors&gt;&lt;titles&gt;&lt;title&gt;&lt;style face="normal" font="default" size="100%"&gt;Nitridated Ca&lt;/style&gt;&lt;style face="subscript" font="default" size="100%"&gt;2&lt;/style&gt;&lt;style face="normal" font="default" size="100%"&gt;NaMg&lt;/style&gt;&lt;style face="subscript" font="default" size="100%"&gt;2&lt;/style&gt;&lt;style face="normal" font="default" size="100%"&gt;V&lt;/style&gt;&lt;style face="subscript" font="default" size="100%"&gt;3&lt;/style&gt;&lt;style face="normal" font="default" size="100%"&gt;O&lt;/style&gt;&lt;style face="subscript" font="default" size="100%"&gt;12&lt;/style&gt;&lt;style face="normal" font="default" size="100%"&gt;: Eu&lt;/style&gt;&lt;style face="superscript" font="default" size="100%"&gt;3+&lt;/style&gt;&lt;style face="normal" font="default" size="100%"&gt; vanadate garnet phosphor-in-glass&lt;/style&gt;&lt;/title&gt;&lt;secondary-title&gt;MATERIALS&lt;/secondary-title&gt;&lt;/titles&gt;&lt;periodical&gt;&lt;full-title&gt;Materials&lt;/full-title&gt;&lt;/periodical&gt;&lt;pages&gt;2996&lt;/pages&gt;&lt;volume&gt;13&lt;/volume&gt;&lt;number&gt;13&lt;/number&gt;&lt;dates&gt;&lt;year&gt;2020&lt;/year&gt;&lt;/dates&gt;&lt;isbn&gt;1996-1944&lt;/isbn&gt;&lt;urls&gt;&lt;/urls&gt;&lt;/record&gt;&lt;/Cite&gt;&lt;/EndNote&gt;</w:instrText>
            </w:r>
            <w:r>
              <w:rPr>
                <w:rFonts w:ascii="Times New Roman" w:hAnsi="Times New Roman" w:cs="Times New Roman"/>
                <w:color w:val="121212"/>
                <w:sz w:val="16"/>
                <w:szCs w:val="16"/>
              </w:rPr>
              <w:fldChar w:fldCharType="separate"/>
            </w:r>
            <w:r>
              <w:rPr>
                <w:rFonts w:ascii="Times New Roman" w:hAnsi="Times New Roman" w:cs="Times New Roman"/>
                <w:color w:val="121212"/>
                <w:sz w:val="16"/>
                <w:szCs w:val="16"/>
                <w:vertAlign w:val="superscript"/>
              </w:rPr>
              <w:t>[93]</w:t>
            </w:r>
            <w:r>
              <w:rPr>
                <w:rFonts w:ascii="Times New Roman" w:hAnsi="Times New Roman" w:cs="Times New Roman"/>
                <w:color w:val="121212"/>
                <w:sz w:val="16"/>
                <w:szCs w:val="16"/>
              </w:rPr>
              <w:fldChar w:fldCharType="end"/>
            </w:r>
          </w:p>
        </w:tc>
      </w:tr>
    </w:tbl>
    <w:p w14:paraId="4AD0DE37" w14:textId="77777777" w:rsidR="003E61AD" w:rsidRDefault="00000000">
      <w:pPr>
        <w:pStyle w:val="a3"/>
        <w:adjustRightInd w:val="0"/>
        <w:spacing w:before="120" w:after="120" w:line="240" w:lineRule="auto"/>
        <w:ind w:left="720" w:right="720" w:firstLineChars="0" w:firstLine="0"/>
        <w:rPr>
          <w:rFonts w:ascii="Times New Roman" w:eastAsiaTheme="minorEastAsia" w:hAnsi="Times New Roman"/>
          <w:color w:val="121212"/>
          <w:kern w:val="2"/>
          <w:sz w:val="16"/>
          <w:szCs w:val="16"/>
        </w:rPr>
      </w:pPr>
      <w:bookmarkStart w:id="13" w:name="_Hlk192877399"/>
      <w:r>
        <w:rPr>
          <w:rFonts w:ascii="Times New Roman" w:eastAsiaTheme="minorEastAsia" w:hAnsi="Times New Roman"/>
          <w:b/>
          <w:bCs/>
          <w:color w:val="121212"/>
          <w:kern w:val="2"/>
          <w:sz w:val="16"/>
          <w:szCs w:val="16"/>
        </w:rPr>
        <w:t xml:space="preserve">Fig. 8 </w:t>
      </w:r>
      <w:r>
        <w:rPr>
          <w:rFonts w:ascii="Times New Roman" w:eastAsiaTheme="minorEastAsia" w:hAnsi="Times New Roman"/>
          <w:color w:val="121212"/>
          <w:kern w:val="2"/>
          <w:sz w:val="16"/>
          <w:szCs w:val="16"/>
        </w:rPr>
        <w:t>(a) Spectra of four different ratios of green-red phosphor layers with 335°C-PiG (samples 1-4).</w:t>
      </w:r>
      <w:r>
        <w:rPr>
          <w:color w:val="121212"/>
          <w:sz w:val="16"/>
          <w:szCs w:val="16"/>
        </w:rPr>
        <w:t xml:space="preserve"> </w:t>
      </w:r>
      <w:r>
        <w:rPr>
          <w:rFonts w:ascii="Times New Roman" w:eastAsiaTheme="minorEastAsia" w:hAnsi="Times New Roman"/>
          <w:color w:val="121212"/>
          <w:kern w:val="2"/>
          <w:sz w:val="16"/>
          <w:szCs w:val="16"/>
        </w:rPr>
        <w:t>(b) CIE coordinate plots of samples 1-4.</w:t>
      </w:r>
      <w:r>
        <w:rPr>
          <w:color w:val="121212"/>
          <w:sz w:val="16"/>
          <w:szCs w:val="16"/>
        </w:rPr>
        <w:t xml:space="preserve"> </w:t>
      </w:r>
      <w:r>
        <w:rPr>
          <w:rFonts w:ascii="Times New Roman" w:eastAsiaTheme="minorEastAsia" w:hAnsi="Times New Roman"/>
          <w:color w:val="121212"/>
          <w:kern w:val="2"/>
          <w:sz w:val="16"/>
          <w:szCs w:val="16"/>
        </w:rPr>
        <w:t>(c) CRI and CCT of samples 1-4.</w:t>
      </w:r>
      <w:r>
        <w:rPr>
          <w:color w:val="121212"/>
          <w:sz w:val="16"/>
          <w:szCs w:val="16"/>
        </w:rPr>
        <w:t xml:space="preserve"> </w:t>
      </w:r>
      <w:r>
        <w:rPr>
          <w:rFonts w:ascii="Times New Roman" w:eastAsiaTheme="minorEastAsia" w:hAnsi="Times New Roman"/>
          <w:color w:val="121212"/>
          <w:kern w:val="2"/>
          <w:sz w:val="16"/>
          <w:szCs w:val="16"/>
        </w:rPr>
        <w:t>(d) Sample 3 was excited by a 400nm chip and continuously transported currents of different intensities (0-400mA), and the variation trend of CRI and CCT was observed.</w:t>
      </w:r>
      <w:r>
        <w:rPr>
          <w:color w:val="121212"/>
          <w:sz w:val="16"/>
          <w:szCs w:val="16"/>
        </w:rPr>
        <w:t xml:space="preserve"> </w:t>
      </w:r>
      <w:r>
        <w:rPr>
          <w:rFonts w:ascii="Times New Roman" w:eastAsiaTheme="minorEastAsia" w:hAnsi="Times New Roman"/>
          <w:color w:val="121212"/>
          <w:kern w:val="2"/>
          <w:sz w:val="16"/>
          <w:szCs w:val="16"/>
        </w:rPr>
        <w:t xml:space="preserve">(e) </w:t>
      </w:r>
      <w:proofErr w:type="spellStart"/>
      <w:r>
        <w:rPr>
          <w:rFonts w:ascii="Times New Roman" w:eastAsiaTheme="minorEastAsia" w:hAnsi="Times New Roman"/>
          <w:color w:val="121212"/>
          <w:kern w:val="2"/>
          <w:sz w:val="16"/>
          <w:szCs w:val="16"/>
        </w:rPr>
        <w:t>Rg</w:t>
      </w:r>
      <w:proofErr w:type="spellEnd"/>
      <w:r>
        <w:rPr>
          <w:rFonts w:ascii="Times New Roman" w:eastAsiaTheme="minorEastAsia" w:hAnsi="Times New Roman"/>
          <w:color w:val="121212"/>
          <w:kern w:val="2"/>
          <w:sz w:val="16"/>
          <w:szCs w:val="16"/>
        </w:rPr>
        <w:t xml:space="preserve"> and Rf of samples 1-4.</w:t>
      </w:r>
      <w:r>
        <w:rPr>
          <w:color w:val="121212"/>
          <w:sz w:val="16"/>
          <w:szCs w:val="16"/>
        </w:rPr>
        <w:t xml:space="preserve"> </w:t>
      </w:r>
      <w:r>
        <w:rPr>
          <w:rFonts w:ascii="Times New Roman" w:eastAsiaTheme="minorEastAsia" w:hAnsi="Times New Roman"/>
          <w:color w:val="121212"/>
          <w:kern w:val="2"/>
          <w:sz w:val="16"/>
          <w:szCs w:val="16"/>
        </w:rPr>
        <w:t>(f) Schematic diagram of a sunlight-like healthy lighting LED device.</w:t>
      </w:r>
      <w:r>
        <w:rPr>
          <w:color w:val="121212"/>
          <w:sz w:val="16"/>
          <w:szCs w:val="16"/>
        </w:rPr>
        <w:t xml:space="preserve"> </w:t>
      </w:r>
      <w:r>
        <w:rPr>
          <w:rFonts w:ascii="Times New Roman" w:eastAsiaTheme="minorEastAsia" w:hAnsi="Times New Roman"/>
          <w:color w:val="121212"/>
          <w:kern w:val="2"/>
          <w:sz w:val="16"/>
          <w:szCs w:val="16"/>
        </w:rPr>
        <w:t>(g-</w:t>
      </w:r>
      <w:proofErr w:type="spellStart"/>
      <w:r>
        <w:rPr>
          <w:rFonts w:ascii="Times New Roman" w:eastAsiaTheme="minorEastAsia" w:hAnsi="Times New Roman" w:hint="eastAsia"/>
          <w:color w:val="121212"/>
          <w:kern w:val="2"/>
          <w:sz w:val="16"/>
          <w:szCs w:val="16"/>
        </w:rPr>
        <w:t>i</w:t>
      </w:r>
      <w:proofErr w:type="spellEnd"/>
      <w:r>
        <w:rPr>
          <w:rFonts w:ascii="Times New Roman" w:eastAsiaTheme="minorEastAsia" w:hAnsi="Times New Roman"/>
          <w:color w:val="121212"/>
          <w:kern w:val="2"/>
          <w:sz w:val="16"/>
          <w:szCs w:val="16"/>
        </w:rPr>
        <w:t>) Physical comparisons under different types of light.</w:t>
      </w:r>
      <w:r>
        <w:rPr>
          <w:color w:val="121212"/>
          <w:sz w:val="16"/>
          <w:szCs w:val="16"/>
        </w:rPr>
        <w:t xml:space="preserve"> </w:t>
      </w:r>
      <w:r>
        <w:rPr>
          <w:rFonts w:ascii="Times New Roman" w:eastAsiaTheme="minorEastAsia" w:hAnsi="Times New Roman"/>
          <w:color w:val="121212"/>
          <w:kern w:val="2"/>
          <w:sz w:val="16"/>
          <w:szCs w:val="16"/>
        </w:rPr>
        <w:t>(j) Spectrogram comparison of sample 3 with traditional white light illumination.</w:t>
      </w:r>
    </w:p>
    <w:bookmarkEnd w:id="13"/>
    <w:p w14:paraId="49E9C430" w14:textId="77777777" w:rsidR="003E61AD" w:rsidRDefault="00000000">
      <w:pPr>
        <w:spacing w:before="120" w:line="360" w:lineRule="auto"/>
        <w:rPr>
          <w:rFonts w:ascii="Arial" w:hAnsi="Arial" w:cs="Arial"/>
          <w:b/>
          <w:bCs/>
          <w:color w:val="121212"/>
          <w:sz w:val="24"/>
          <w:szCs w:val="24"/>
        </w:rPr>
      </w:pPr>
      <w:r>
        <w:rPr>
          <w:rFonts w:ascii="Arial" w:hAnsi="Arial" w:cs="Arial"/>
          <w:b/>
          <w:bCs/>
          <w:color w:val="121212"/>
          <w:sz w:val="24"/>
          <w:szCs w:val="24"/>
        </w:rPr>
        <w:t>4. Conclusion</w:t>
      </w:r>
    </w:p>
    <w:p w14:paraId="281847F8" w14:textId="77777777" w:rsidR="003E61AD" w:rsidRDefault="00000000">
      <w:pPr>
        <w:pStyle w:val="a3"/>
        <w:adjustRightInd w:val="0"/>
        <w:spacing w:before="120"/>
        <w:ind w:firstLine="480"/>
        <w:rPr>
          <w:rFonts w:ascii="Times New Roman" w:eastAsiaTheme="minorEastAsia" w:hAnsi="Times New Roman"/>
          <w:color w:val="121212"/>
          <w:kern w:val="2"/>
          <w:szCs w:val="24"/>
        </w:rPr>
      </w:pPr>
      <w:r>
        <w:rPr>
          <w:rFonts w:ascii="Times New Roman" w:eastAsiaTheme="minorEastAsia" w:hAnsi="Times New Roman"/>
          <w:color w:val="121212"/>
          <w:kern w:val="2"/>
          <w:szCs w:val="24"/>
        </w:rPr>
        <w:t>In this study, a series of violet-excitable blue Sr</w:t>
      </w:r>
      <w:r>
        <w:rPr>
          <w:rFonts w:ascii="Times New Roman" w:eastAsiaTheme="minorEastAsia" w:hAnsi="Times New Roman"/>
          <w:color w:val="121212"/>
          <w:kern w:val="2"/>
          <w:szCs w:val="24"/>
          <w:vertAlign w:val="subscript"/>
        </w:rPr>
        <w:t>5</w:t>
      </w:r>
      <w:r>
        <w:rPr>
          <w:rFonts w:ascii="Times New Roman" w:eastAsiaTheme="minorEastAsia" w:hAnsi="Times New Roman"/>
          <w:color w:val="121212"/>
          <w:kern w:val="2"/>
          <w:szCs w:val="24"/>
        </w:rPr>
        <w:t>(PO</w:t>
      </w:r>
      <w:r>
        <w:rPr>
          <w:rFonts w:ascii="Times New Roman" w:eastAsiaTheme="minorEastAsia" w:hAnsi="Times New Roman"/>
          <w:color w:val="121212"/>
          <w:kern w:val="2"/>
          <w:szCs w:val="24"/>
          <w:vertAlign w:val="subscript"/>
        </w:rPr>
        <w:t>4</w:t>
      </w:r>
      <w:r>
        <w:rPr>
          <w:rFonts w:ascii="Times New Roman" w:eastAsiaTheme="minorEastAsia" w:hAnsi="Times New Roman"/>
          <w:color w:val="121212"/>
          <w:kern w:val="2"/>
          <w:szCs w:val="24"/>
        </w:rPr>
        <w:t>)</w:t>
      </w:r>
      <w:r>
        <w:rPr>
          <w:rFonts w:ascii="Times New Roman" w:eastAsiaTheme="minorEastAsia" w:hAnsi="Times New Roman"/>
          <w:color w:val="121212"/>
          <w:kern w:val="2"/>
          <w:szCs w:val="24"/>
          <w:vertAlign w:val="subscript"/>
        </w:rPr>
        <w:t>3</w:t>
      </w:r>
      <w:r>
        <w:rPr>
          <w:rFonts w:ascii="Times New Roman" w:eastAsiaTheme="minorEastAsia" w:hAnsi="Times New Roman"/>
          <w:color w:val="121212"/>
          <w:kern w:val="2"/>
          <w:szCs w:val="24"/>
        </w:rPr>
        <w:t>Cl: Eu</w:t>
      </w:r>
      <w:r>
        <w:rPr>
          <w:rFonts w:ascii="Times New Roman" w:eastAsiaTheme="minorEastAsia" w:hAnsi="Times New Roman"/>
          <w:color w:val="121212"/>
          <w:kern w:val="2"/>
          <w:szCs w:val="24"/>
          <w:vertAlign w:val="superscript"/>
        </w:rPr>
        <w:t>2+</w:t>
      </w:r>
      <w:r>
        <w:rPr>
          <w:rFonts w:ascii="Times New Roman" w:eastAsiaTheme="minorEastAsia" w:hAnsi="Times New Roman"/>
          <w:color w:val="121212"/>
          <w:kern w:val="2"/>
          <w:szCs w:val="24"/>
        </w:rPr>
        <w:t>-</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films were prepared using a low-temperature co-sintering technique.</w:t>
      </w:r>
      <w:r>
        <w:rPr>
          <w:color w:val="121212"/>
          <w:szCs w:val="24"/>
        </w:rPr>
        <w:t xml:space="preserve"> </w:t>
      </w:r>
      <w:r>
        <w:rPr>
          <w:rFonts w:ascii="Times New Roman" w:eastAsiaTheme="minorEastAsia" w:hAnsi="Times New Roman"/>
          <w:color w:val="121212"/>
          <w:kern w:val="2"/>
          <w:szCs w:val="24"/>
        </w:rPr>
        <w:t>SPOC phosphors were combined with a low melting point, high refractive index tellurite glass, and scra</w:t>
      </w:r>
      <w:r>
        <w:rPr>
          <w:rFonts w:ascii="Times New Roman" w:eastAsiaTheme="minorEastAsia" w:hAnsi="Times New Roman" w:hint="eastAsia"/>
          <w:color w:val="121212"/>
          <w:kern w:val="2"/>
          <w:szCs w:val="24"/>
        </w:rPr>
        <w:t>pe</w:t>
      </w:r>
      <w:r>
        <w:rPr>
          <w:rFonts w:ascii="Times New Roman" w:eastAsiaTheme="minorEastAsia" w:hAnsi="Times New Roman"/>
          <w:color w:val="121212"/>
          <w:kern w:val="2"/>
          <w:szCs w:val="24"/>
        </w:rPr>
        <w:t>-coated on top of a quartz glass substrate. The optimum sintering temperature was 335°C and the optimum number of scrape coatings was 3 layers.</w:t>
      </w:r>
      <w:r>
        <w:rPr>
          <w:color w:val="121212"/>
          <w:szCs w:val="24"/>
        </w:rPr>
        <w:t xml:space="preserve"> </w:t>
      </w:r>
      <w:r>
        <w:rPr>
          <w:rFonts w:ascii="Times New Roman" w:eastAsiaTheme="minorEastAsia" w:hAnsi="Times New Roman"/>
          <w:color w:val="121212"/>
          <w:kern w:val="2"/>
          <w:szCs w:val="24"/>
        </w:rPr>
        <w:t>The internal and external quantum efficiencies of 335°C-PiG can be maintained at 89% and 79% of the initial phosphor, respectively.</w:t>
      </w:r>
      <w:r>
        <w:rPr>
          <w:color w:val="121212"/>
          <w:szCs w:val="24"/>
        </w:rPr>
        <w:t xml:space="preserve"> </w:t>
      </w:r>
      <w:r>
        <w:rPr>
          <w:rFonts w:ascii="Times New Roman" w:eastAsiaTheme="minorEastAsia" w:hAnsi="Times New Roman"/>
          <w:color w:val="121212"/>
          <w:kern w:val="2"/>
          <w:szCs w:val="24"/>
        </w:rPr>
        <w:t>The thermal activation energy of 335℃-</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(0.143 eV) is higher than that of PiS (0.085 eV), showing good thermal stability.</w:t>
      </w:r>
      <w:r>
        <w:rPr>
          <w:color w:val="121212"/>
          <w:szCs w:val="24"/>
        </w:rPr>
        <w:t xml:space="preserve"> </w:t>
      </w:r>
      <w:r>
        <w:rPr>
          <w:rFonts w:ascii="Times New Roman" w:eastAsiaTheme="minorEastAsia" w:hAnsi="Times New Roman"/>
          <w:color w:val="121212"/>
          <w:kern w:val="2"/>
          <w:szCs w:val="24"/>
        </w:rPr>
        <w:t>In the water stability test, its luminous intensity remained smoothly at 96% of the initial state when immersed in deioni</w:t>
      </w:r>
      <w:r>
        <w:rPr>
          <w:rFonts w:ascii="Times New Roman" w:eastAsiaTheme="minorEastAsia" w:hAnsi="Times New Roman" w:hint="eastAsia"/>
          <w:color w:val="121212"/>
          <w:kern w:val="2"/>
          <w:szCs w:val="24"/>
        </w:rPr>
        <w:t>z</w:t>
      </w:r>
      <w:r>
        <w:rPr>
          <w:rFonts w:ascii="Times New Roman" w:eastAsiaTheme="minorEastAsia" w:hAnsi="Times New Roman"/>
          <w:color w:val="121212"/>
          <w:kern w:val="2"/>
          <w:szCs w:val="24"/>
        </w:rPr>
        <w:t>ed water for 60 days.</w:t>
      </w:r>
      <w:r>
        <w:rPr>
          <w:color w:val="121212"/>
          <w:szCs w:val="24"/>
        </w:rPr>
        <w:t xml:space="preserve"> </w:t>
      </w:r>
      <w:r>
        <w:rPr>
          <w:rFonts w:ascii="Times New Roman" w:eastAsiaTheme="minorEastAsia" w:hAnsi="Times New Roman"/>
          <w:color w:val="121212"/>
          <w:kern w:val="2"/>
          <w:szCs w:val="24"/>
        </w:rPr>
        <w:t>With the increase of the running time of the 20mA 400nm LED current, its luminous intensity at 64h is still maintained at 86% of the initial state.</w:t>
      </w:r>
      <w:r>
        <w:rPr>
          <w:color w:val="121212"/>
          <w:szCs w:val="24"/>
        </w:rPr>
        <w:t xml:space="preserve"> </w:t>
      </w:r>
      <w:r>
        <w:rPr>
          <w:rFonts w:ascii="Times New Roman" w:eastAsiaTheme="minorEastAsia" w:hAnsi="Times New Roman"/>
          <w:color w:val="121212"/>
          <w:kern w:val="2"/>
          <w:szCs w:val="24"/>
        </w:rPr>
        <w:t>In this study, a violet chip was utilized as an excitation source for LEDs in combination with an all-inorganic color conversion layer 335°C-PiG.</w:t>
      </w:r>
      <w:r>
        <w:rPr>
          <w:color w:val="121212"/>
          <w:szCs w:val="24"/>
        </w:rPr>
        <w:t xml:space="preserve"> </w:t>
      </w:r>
      <w:r>
        <w:rPr>
          <w:rFonts w:ascii="Times New Roman" w:eastAsiaTheme="minorEastAsia" w:hAnsi="Times New Roman"/>
          <w:color w:val="121212"/>
          <w:kern w:val="2"/>
          <w:szCs w:val="24"/>
        </w:rPr>
        <w:t xml:space="preserve">It not only reduces the blue light radiation from conventional </w:t>
      </w:r>
      <w:r>
        <w:rPr>
          <w:rFonts w:ascii="Times New Roman" w:eastAsiaTheme="minorEastAsia" w:hAnsi="Times New Roman" w:hint="eastAsia"/>
          <w:color w:val="121212"/>
          <w:kern w:val="2"/>
          <w:szCs w:val="24"/>
        </w:rPr>
        <w:t>blue</w:t>
      </w:r>
      <w:r>
        <w:rPr>
          <w:rFonts w:ascii="Times New Roman" w:eastAsiaTheme="minorEastAsia" w:hAnsi="Times New Roman"/>
          <w:color w:val="121212"/>
          <w:kern w:val="2"/>
          <w:szCs w:val="24"/>
        </w:rPr>
        <w:t xml:space="preserve"> chips but also avoids the problem of heat build-up in organic packages.</w:t>
      </w:r>
      <w:r>
        <w:rPr>
          <w:color w:val="121212"/>
          <w:szCs w:val="24"/>
        </w:rPr>
        <w:t xml:space="preserve"> </w:t>
      </w:r>
      <w:r>
        <w:rPr>
          <w:rFonts w:ascii="Times New Roman" w:eastAsiaTheme="minorEastAsia" w:hAnsi="Times New Roman"/>
          <w:color w:val="121212"/>
          <w:kern w:val="2"/>
          <w:szCs w:val="24"/>
        </w:rPr>
        <w:t xml:space="preserve">This blue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was recombined with a red-green fluorescent layer to prepare sunlight-like healthy lighting with a CRI of 96.3 and an Rf of 100%.</w:t>
      </w:r>
      <w:r>
        <w:rPr>
          <w:color w:val="121212"/>
          <w:szCs w:val="24"/>
        </w:rPr>
        <w:t xml:space="preserve"> </w:t>
      </w:r>
      <w:r>
        <w:rPr>
          <w:rFonts w:ascii="Times New Roman" w:eastAsiaTheme="minorEastAsia" w:hAnsi="Times New Roman"/>
          <w:color w:val="121212"/>
          <w:kern w:val="2"/>
          <w:szCs w:val="24"/>
        </w:rPr>
        <w:t xml:space="preserve">In </w:t>
      </w:r>
      <w:r>
        <w:rPr>
          <w:rFonts w:ascii="Times New Roman" w:eastAsiaTheme="minorEastAsia" w:hAnsi="Times New Roman" w:hint="eastAsia"/>
          <w:color w:val="121212"/>
          <w:kern w:val="2"/>
          <w:szCs w:val="24"/>
        </w:rPr>
        <w:t>a</w:t>
      </w:r>
      <w:r>
        <w:rPr>
          <w:rFonts w:ascii="Times New Roman" w:eastAsiaTheme="minorEastAsia" w:hAnsi="Times New Roman"/>
          <w:color w:val="121212"/>
          <w:kern w:val="2"/>
          <w:szCs w:val="24"/>
        </w:rPr>
        <w:t xml:space="preserve"> word, the w-led adopts a violet chip and prepares the all-inorganic color conversion layer that can make up for the blue depression, and realizes the sunlight-like LED with excellent luminous performance and good stability. The </w:t>
      </w:r>
      <w:proofErr w:type="spellStart"/>
      <w:r>
        <w:rPr>
          <w:rFonts w:ascii="Times New Roman" w:eastAsiaTheme="minorEastAsia" w:hAnsi="Times New Roman"/>
          <w:color w:val="121212"/>
          <w:kern w:val="2"/>
          <w:szCs w:val="24"/>
        </w:rPr>
        <w:t>PiG</w:t>
      </w:r>
      <w:proofErr w:type="spellEnd"/>
      <w:r>
        <w:rPr>
          <w:rFonts w:ascii="Times New Roman" w:eastAsiaTheme="minorEastAsia" w:hAnsi="Times New Roman"/>
          <w:color w:val="121212"/>
          <w:kern w:val="2"/>
          <w:szCs w:val="24"/>
        </w:rPr>
        <w:t xml:space="preserve"> films prepared in this study have significant advantages in the field of sunlight-like healthy lighting, which can not only effectively reduce the harm of blue light, but also extend the service life of the lighting equipment with its excellent </w:t>
      </w:r>
      <w:r>
        <w:rPr>
          <w:rFonts w:ascii="Times New Roman" w:eastAsiaTheme="minorEastAsia" w:hAnsi="Times New Roman"/>
          <w:color w:val="121212"/>
          <w:kern w:val="2"/>
          <w:szCs w:val="24"/>
        </w:rPr>
        <w:lastRenderedPageBreak/>
        <w:t>stability and luminescence performance, reduce the maintenance cost, and provide a key technical support for the large-scale promotion of sunlight-like healthy lighting</w:t>
      </w:r>
    </w:p>
    <w:p w14:paraId="468DC977" w14:textId="77777777" w:rsidR="003E61AD" w:rsidRDefault="00000000">
      <w:pPr>
        <w:spacing w:before="120" w:line="360" w:lineRule="auto"/>
        <w:rPr>
          <w:rFonts w:ascii="Arial" w:hAnsi="Arial" w:cs="Arial"/>
          <w:b/>
          <w:bCs/>
          <w:color w:val="121212"/>
          <w:sz w:val="24"/>
          <w:szCs w:val="24"/>
        </w:rPr>
      </w:pPr>
      <w:r>
        <w:rPr>
          <w:rFonts w:ascii="Arial" w:hAnsi="Arial" w:cs="Arial"/>
          <w:b/>
          <w:bCs/>
          <w:color w:val="121212"/>
          <w:sz w:val="24"/>
          <w:szCs w:val="24"/>
        </w:rPr>
        <w:t>Acknowledgments</w:t>
      </w:r>
    </w:p>
    <w:p w14:paraId="4876A1F0" w14:textId="77777777" w:rsidR="003E61AD" w:rsidRDefault="00000000">
      <w:pPr>
        <w:pStyle w:val="a3"/>
        <w:adjustRightInd w:val="0"/>
        <w:spacing w:before="120"/>
        <w:ind w:firstLine="480"/>
        <w:rPr>
          <w:rFonts w:ascii="Times New Roman" w:eastAsiaTheme="minorEastAsia" w:hAnsi="Times New Roman"/>
          <w:color w:val="121212"/>
          <w:kern w:val="2"/>
          <w:szCs w:val="24"/>
        </w:rPr>
      </w:pPr>
      <w:r>
        <w:rPr>
          <w:rFonts w:ascii="Times New Roman" w:eastAsiaTheme="minorEastAsia" w:hAnsi="Times New Roman"/>
          <w:color w:val="121212"/>
          <w:kern w:val="2"/>
          <w:szCs w:val="24"/>
        </w:rPr>
        <w:t>Yongzheng Fang acknowledges financial support from the National Key Research and Development Program (No. 2021YFB</w:t>
      </w:r>
      <w:proofErr w:type="gramStart"/>
      <w:r>
        <w:rPr>
          <w:rFonts w:ascii="Times New Roman" w:eastAsiaTheme="minorEastAsia" w:hAnsi="Times New Roman"/>
          <w:color w:val="121212"/>
          <w:kern w:val="2"/>
          <w:szCs w:val="24"/>
        </w:rPr>
        <w:t>3500500)</w:t>
      </w:r>
      <w:r>
        <w:rPr>
          <w:rFonts w:ascii="Times New Roman" w:eastAsiaTheme="minorEastAsia" w:hAnsi="Times New Roman"/>
          <w:color w:val="121212"/>
          <w:kern w:val="2"/>
          <w:szCs w:val="24"/>
        </w:rPr>
        <w:t>，</w:t>
      </w:r>
      <w:proofErr w:type="gramEnd"/>
      <w:r>
        <w:rPr>
          <w:rFonts w:ascii="Times New Roman" w:eastAsiaTheme="minorEastAsia" w:hAnsi="Times New Roman"/>
          <w:color w:val="121212"/>
          <w:kern w:val="2"/>
          <w:szCs w:val="24"/>
        </w:rPr>
        <w:t xml:space="preserve">the National Natural Science Foundation of China (No. 51472162) and the National Foreign Experts Program </w:t>
      </w:r>
      <w:r>
        <w:rPr>
          <w:rFonts w:ascii="Times New Roman" w:eastAsiaTheme="minorEastAsia" w:hAnsi="Times New Roman" w:hint="eastAsia"/>
          <w:color w:val="121212"/>
          <w:kern w:val="2"/>
          <w:szCs w:val="24"/>
        </w:rPr>
        <w:t>(</w:t>
      </w:r>
      <w:r>
        <w:rPr>
          <w:rFonts w:ascii="Times New Roman" w:eastAsiaTheme="minorEastAsia" w:hAnsi="Times New Roman"/>
          <w:color w:val="121212"/>
          <w:kern w:val="2"/>
          <w:szCs w:val="24"/>
        </w:rPr>
        <w:t>G2023013005L</w:t>
      </w:r>
      <w:r>
        <w:rPr>
          <w:rFonts w:ascii="Times New Roman" w:eastAsiaTheme="minorEastAsia" w:hAnsi="Times New Roman" w:hint="eastAsia"/>
          <w:color w:val="121212"/>
          <w:kern w:val="2"/>
          <w:szCs w:val="24"/>
        </w:rPr>
        <w:t>)</w:t>
      </w:r>
      <w:r>
        <w:rPr>
          <w:rFonts w:ascii="Times New Roman" w:eastAsiaTheme="minorEastAsia" w:hAnsi="Times New Roman"/>
          <w:color w:val="121212"/>
          <w:kern w:val="2"/>
          <w:szCs w:val="24"/>
        </w:rPr>
        <w:t xml:space="preserve">. </w:t>
      </w:r>
      <w:proofErr w:type="spellStart"/>
      <w:r>
        <w:rPr>
          <w:rFonts w:ascii="Times New Roman" w:eastAsiaTheme="minorEastAsia" w:hAnsi="Times New Roman"/>
          <w:color w:val="121212"/>
          <w:kern w:val="2"/>
          <w:szCs w:val="24"/>
        </w:rPr>
        <w:t>Guoying</w:t>
      </w:r>
      <w:proofErr w:type="spellEnd"/>
      <w:r>
        <w:rPr>
          <w:rFonts w:ascii="Times New Roman" w:eastAsiaTheme="minorEastAsia" w:hAnsi="Times New Roman"/>
          <w:color w:val="121212"/>
          <w:kern w:val="2"/>
          <w:szCs w:val="24"/>
        </w:rPr>
        <w:t xml:space="preserve"> Zhao acknowledges financial support from Science and Technology Talents Development Fund for Young Middle-aged Teachers</w:t>
      </w:r>
      <w:r>
        <w:rPr>
          <w:rFonts w:ascii="Times New Roman" w:eastAsiaTheme="minorEastAsia" w:hAnsi="Times New Roman" w:hint="eastAsia"/>
          <w:color w:val="121212"/>
          <w:kern w:val="2"/>
          <w:szCs w:val="24"/>
        </w:rPr>
        <w:t xml:space="preserve"> </w:t>
      </w:r>
      <w:r>
        <w:rPr>
          <w:rFonts w:ascii="Times New Roman" w:eastAsiaTheme="minorEastAsia" w:hAnsi="Times New Roman"/>
          <w:color w:val="121212"/>
          <w:kern w:val="2"/>
          <w:szCs w:val="24"/>
        </w:rPr>
        <w:t>Fund, Collaborative Innovation Fund (No. XTCX2022-03) of Shanghai Institute of Technology and Development of key technologies for the</w:t>
      </w:r>
      <w:r>
        <w:rPr>
          <w:rFonts w:ascii="Times New Roman" w:eastAsiaTheme="minorEastAsia" w:hAnsi="Times New Roman" w:hint="eastAsia"/>
          <w:color w:val="121212"/>
          <w:kern w:val="2"/>
          <w:szCs w:val="24"/>
        </w:rPr>
        <w:t xml:space="preserve"> </w:t>
      </w:r>
      <w:r>
        <w:rPr>
          <w:rFonts w:ascii="Times New Roman" w:eastAsiaTheme="minorEastAsia" w:hAnsi="Times New Roman"/>
          <w:color w:val="121212"/>
          <w:kern w:val="2"/>
          <w:szCs w:val="24"/>
        </w:rPr>
        <w:t>preparation and application of high-performance rare earth fluorescent block materials (No. BFXT-2022-D0046). Yufeng Liu acknowledges financial support from National Natural Science Foundation of China (No. 62275161, U2141240).</w:t>
      </w:r>
    </w:p>
    <w:p w14:paraId="0A2F4783" w14:textId="77777777" w:rsidR="003E61AD" w:rsidRDefault="00000000">
      <w:pPr>
        <w:spacing w:before="120" w:line="360" w:lineRule="auto"/>
        <w:rPr>
          <w:rFonts w:ascii="Arial" w:hAnsi="Arial" w:cs="Arial"/>
          <w:b/>
          <w:bCs/>
          <w:color w:val="121212"/>
          <w:sz w:val="24"/>
          <w:szCs w:val="24"/>
        </w:rPr>
      </w:pPr>
      <w:r>
        <w:rPr>
          <w:rFonts w:ascii="Arial" w:hAnsi="Arial" w:cs="Arial" w:hint="eastAsia"/>
          <w:b/>
          <w:bCs/>
          <w:color w:val="121212"/>
          <w:sz w:val="24"/>
          <w:szCs w:val="24"/>
        </w:rPr>
        <w:t>Data</w:t>
      </w:r>
      <w:r>
        <w:rPr>
          <w:rFonts w:ascii="Arial" w:hAnsi="Arial" w:cs="Arial"/>
          <w:b/>
          <w:bCs/>
          <w:color w:val="121212"/>
          <w:sz w:val="24"/>
          <w:szCs w:val="24"/>
        </w:rPr>
        <w:t xml:space="preserve"> Availability Statement</w:t>
      </w:r>
    </w:p>
    <w:p w14:paraId="52D71F77" w14:textId="77777777" w:rsidR="003E61AD" w:rsidRDefault="00000000">
      <w:pPr>
        <w:pStyle w:val="a3"/>
        <w:ind w:firstLine="480"/>
        <w:rPr>
          <w:rFonts w:ascii="Times New Roman" w:eastAsiaTheme="minorEastAsia" w:hAnsi="Times New Roman"/>
          <w:color w:val="121212"/>
          <w:kern w:val="2"/>
          <w:szCs w:val="24"/>
        </w:rPr>
      </w:pPr>
      <w:r>
        <w:rPr>
          <w:rFonts w:ascii="Times New Roman" w:eastAsiaTheme="minorEastAsia" w:hAnsi="Times New Roman"/>
          <w:color w:val="121212"/>
          <w:kern w:val="2"/>
          <w:szCs w:val="24"/>
        </w:rPr>
        <w:t>The data that support the findings of this study are available on request from the corresponding author. The data are not publicly available due [state restrictions such as privacy or ethical restrictions].</w:t>
      </w:r>
    </w:p>
    <w:p w14:paraId="21DEFEE2" w14:textId="77777777" w:rsidR="003E61AD" w:rsidRDefault="003E61AD">
      <w:pPr>
        <w:pStyle w:val="a3"/>
        <w:adjustRightInd w:val="0"/>
        <w:spacing w:before="120" w:line="240" w:lineRule="auto"/>
        <w:ind w:firstLine="400"/>
        <w:rPr>
          <w:rFonts w:ascii="Times New Roman" w:eastAsiaTheme="minorEastAsia" w:hAnsi="Times New Roman"/>
          <w:color w:val="121212"/>
          <w:kern w:val="2"/>
          <w:sz w:val="20"/>
        </w:rPr>
      </w:pPr>
    </w:p>
    <w:p w14:paraId="02E4F81A" w14:textId="77777777" w:rsidR="003E61AD" w:rsidRDefault="00000000">
      <w:pPr>
        <w:pStyle w:val="a3"/>
        <w:adjustRightInd w:val="0"/>
        <w:snapToGrid w:val="0"/>
        <w:ind w:firstLineChars="0" w:firstLine="0"/>
        <w:jc w:val="left"/>
        <w:rPr>
          <w:rFonts w:ascii="Times New Roman" w:eastAsiaTheme="minorEastAsia" w:hAnsi="Times New Roman"/>
          <w:b/>
          <w:bCs/>
          <w:color w:val="121212"/>
          <w:kern w:val="2"/>
          <w:sz w:val="18"/>
          <w:szCs w:val="18"/>
        </w:rPr>
      </w:pPr>
      <w:r>
        <w:rPr>
          <w:rFonts w:ascii="Times New Roman" w:eastAsiaTheme="minorEastAsia" w:hAnsi="Times New Roman"/>
          <w:b/>
          <w:bCs/>
          <w:color w:val="121212"/>
          <w:kern w:val="2"/>
          <w:sz w:val="18"/>
          <w:szCs w:val="18"/>
        </w:rPr>
        <w:t>References</w:t>
      </w:r>
    </w:p>
    <w:p w14:paraId="250EA250" w14:textId="77777777" w:rsidR="003E61AD" w:rsidRDefault="00000000">
      <w:pPr>
        <w:pStyle w:val="EndNoteBibliography"/>
        <w:ind w:left="720" w:hanging="720"/>
        <w:rPr>
          <w:color w:val="121212"/>
        </w:rPr>
      </w:pPr>
      <w:r>
        <w:rPr>
          <w:rFonts w:eastAsiaTheme="minorEastAsia"/>
          <w:color w:val="121212"/>
          <w:sz w:val="16"/>
          <w:szCs w:val="16"/>
        </w:rPr>
        <w:fldChar w:fldCharType="begin"/>
      </w:r>
      <w:r>
        <w:rPr>
          <w:rFonts w:eastAsiaTheme="minorEastAsia"/>
          <w:color w:val="121212"/>
          <w:sz w:val="16"/>
          <w:szCs w:val="16"/>
        </w:rPr>
        <w:instrText xml:space="preserve"> ADDIN EN.REFLIST </w:instrText>
      </w:r>
      <w:r>
        <w:rPr>
          <w:rFonts w:eastAsiaTheme="minorEastAsia"/>
          <w:color w:val="121212"/>
          <w:sz w:val="16"/>
          <w:szCs w:val="16"/>
        </w:rPr>
        <w:fldChar w:fldCharType="separate"/>
      </w:r>
      <w:r>
        <w:rPr>
          <w:color w:val="121212"/>
        </w:rPr>
        <w:t>[1]</w:t>
      </w:r>
      <w:r>
        <w:rPr>
          <w:color w:val="121212"/>
        </w:rPr>
        <w:tab/>
        <w:t>Y. Shao, H. Cai, F. Zhao, S. Liu, Z. Song, Q. Liu. Efficient violet-light-excitable blue-cyan phosphor for full-spectrum lighting. Org. Chem. Front. 2022, 9(21): 5590-5596.</w:t>
      </w:r>
    </w:p>
    <w:p w14:paraId="3D7598A1" w14:textId="77777777" w:rsidR="003E61AD" w:rsidRDefault="00000000">
      <w:pPr>
        <w:pStyle w:val="EndNoteBibliography"/>
        <w:ind w:left="720" w:hanging="720"/>
        <w:rPr>
          <w:color w:val="121212"/>
        </w:rPr>
      </w:pPr>
      <w:r>
        <w:rPr>
          <w:color w:val="121212"/>
        </w:rPr>
        <w:t>[2]</w:t>
      </w:r>
      <w:r>
        <w:rPr>
          <w:color w:val="121212"/>
        </w:rPr>
        <w:tab/>
        <w:t>S. Khan, W. Khan, W. Khan, D. Khan, S. Saeed, S. Badshah, M. Ikram, T. Sal</w:t>
      </w:r>
      <w:r>
        <w:rPr>
          <w:rFonts w:hint="eastAsia"/>
          <w:color w:val="121212"/>
        </w:rPr>
        <w:t>eh. Eu</w:t>
      </w:r>
      <w:r>
        <w:rPr>
          <w:rFonts w:hint="eastAsia"/>
          <w:color w:val="121212"/>
          <w:vertAlign w:val="superscript"/>
        </w:rPr>
        <w:t>3+</w:t>
      </w:r>
      <w:r>
        <w:rPr>
          <w:rFonts w:hint="eastAsia"/>
          <w:color w:val="121212"/>
        </w:rPr>
        <w:t>, Sm</w:t>
      </w:r>
      <w:r>
        <w:rPr>
          <w:rFonts w:hint="eastAsia"/>
          <w:color w:val="121212"/>
          <w:vertAlign w:val="superscript"/>
        </w:rPr>
        <w:t>3+</w:t>
      </w:r>
      <w:r>
        <w:rPr>
          <w:rFonts w:hint="eastAsia"/>
          <w:color w:val="121212"/>
        </w:rPr>
        <w:t xml:space="preserve"> deep</w:t>
      </w:r>
      <w:r>
        <w:rPr>
          <w:rFonts w:hint="eastAsia"/>
          <w:color w:val="121212"/>
        </w:rPr>
        <w:t>‐</w:t>
      </w:r>
      <w:r>
        <w:rPr>
          <w:rFonts w:hint="eastAsia"/>
          <w:color w:val="121212"/>
        </w:rPr>
        <w:t>red phosphors as novel materials for white light</w:t>
      </w:r>
      <w:r>
        <w:rPr>
          <w:rFonts w:hint="eastAsia"/>
          <w:color w:val="121212"/>
        </w:rPr>
        <w:t>‐</w:t>
      </w:r>
      <w:r>
        <w:rPr>
          <w:rFonts w:hint="eastAsia"/>
          <w:color w:val="121212"/>
        </w:rPr>
        <w:t>emitting diodes and simultaneous performance enhancement of organic</w:t>
      </w:r>
      <w:r>
        <w:rPr>
          <w:rFonts w:hint="eastAsia"/>
          <w:color w:val="121212"/>
        </w:rPr>
        <w:t>–</w:t>
      </w:r>
      <w:r>
        <w:rPr>
          <w:rFonts w:hint="eastAsia"/>
          <w:color w:val="121212"/>
        </w:rPr>
        <w:t>inorganic perovskite solar cells. Small. 2020, 16(25): 2001551.</w:t>
      </w:r>
    </w:p>
    <w:p w14:paraId="636D207E" w14:textId="77777777" w:rsidR="003E61AD" w:rsidRDefault="00000000">
      <w:pPr>
        <w:pStyle w:val="EndNoteBibliography"/>
        <w:ind w:left="720" w:hanging="720"/>
        <w:rPr>
          <w:color w:val="121212"/>
        </w:rPr>
      </w:pPr>
      <w:r>
        <w:rPr>
          <w:color w:val="121212"/>
        </w:rPr>
        <w:t>[3]</w:t>
      </w:r>
      <w:r>
        <w:rPr>
          <w:color w:val="121212"/>
        </w:rPr>
        <w:tab/>
        <w:t>A. Raja, G. Annadurai, V. Sivasubramani, K. Ramachandran, R. Kamesh, V. Govindan, P. Vijayakumar, V. Siva, P. Ramasamy. Synthesis, crystal structure, and luminescence properties of RbCaF</w:t>
      </w:r>
      <w:r>
        <w:rPr>
          <w:color w:val="121212"/>
          <w:vertAlign w:val="subscript"/>
        </w:rPr>
        <w:t>3</w:t>
      </w:r>
      <w:r>
        <w:rPr>
          <w:color w:val="121212"/>
        </w:rPr>
        <w:t>: Eu</w:t>
      </w:r>
      <w:r>
        <w:rPr>
          <w:color w:val="121212"/>
          <w:vertAlign w:val="superscript"/>
        </w:rPr>
        <w:t>3+</w:t>
      </w:r>
      <w:r>
        <w:rPr>
          <w:color w:val="121212"/>
        </w:rPr>
        <w:t xml:space="preserve"> orange-red emitting phosphors for white light emitting diodes. Ceram. Int. 2023, 49(7): 11393-11401.</w:t>
      </w:r>
    </w:p>
    <w:p w14:paraId="6C8470F7" w14:textId="77777777" w:rsidR="003E61AD" w:rsidRDefault="00000000">
      <w:pPr>
        <w:pStyle w:val="EndNoteBibliography"/>
        <w:ind w:left="720" w:hanging="720"/>
        <w:rPr>
          <w:color w:val="121212"/>
        </w:rPr>
      </w:pPr>
      <w:r>
        <w:rPr>
          <w:color w:val="121212"/>
        </w:rPr>
        <w:lastRenderedPageBreak/>
        <w:t>[4]</w:t>
      </w:r>
      <w:r>
        <w:rPr>
          <w:color w:val="121212"/>
        </w:rPr>
        <w:tab/>
        <w:t>S. Liang, M. Shang, H. Lian, K. Li, Y. Zhang, J. Lin. An efficient rare-earth free deep red emitting phosphor for improving the color rendering of white light-emitting diodes. J. Mater. Chem. C. 2017, 5(11): 2927-2935.</w:t>
      </w:r>
    </w:p>
    <w:p w14:paraId="2FEEA2DA" w14:textId="77777777" w:rsidR="003E61AD" w:rsidRDefault="00000000">
      <w:pPr>
        <w:pStyle w:val="EndNoteBibliography"/>
        <w:ind w:left="720" w:hanging="720"/>
        <w:rPr>
          <w:color w:val="121212"/>
        </w:rPr>
      </w:pPr>
      <w:r>
        <w:rPr>
          <w:color w:val="121212"/>
        </w:rPr>
        <w:t>[5]</w:t>
      </w:r>
      <w:r>
        <w:rPr>
          <w:color w:val="121212"/>
        </w:rPr>
        <w:tab/>
        <w:t>S. Ye, F. Xiao, Y. Pan, Y. Ma, Q. Zhang. Phosphors in phosphor-converted white light-emitting diodes: Recent advances in materials, techniques and properties. Mater. Sci. Eng. Rep. 2010, 71(1): 1-34.</w:t>
      </w:r>
    </w:p>
    <w:p w14:paraId="70EA470E" w14:textId="77777777" w:rsidR="003E61AD" w:rsidRDefault="00000000">
      <w:pPr>
        <w:pStyle w:val="EndNoteBibliography"/>
        <w:ind w:left="720" w:hanging="720"/>
        <w:rPr>
          <w:color w:val="121212"/>
        </w:rPr>
      </w:pPr>
      <w:r>
        <w:rPr>
          <w:color w:val="121212"/>
        </w:rPr>
        <w:t>[6]</w:t>
      </w:r>
      <w:r>
        <w:rPr>
          <w:color w:val="121212"/>
        </w:rPr>
        <w:tab/>
        <w:t>V. Hipólito, J. M. Coelho, Blue light and eye damage: a review on the impact of digital device emissions, in:  Photonics, MDPI, 2023, pp. 560.</w:t>
      </w:r>
    </w:p>
    <w:p w14:paraId="66B4D753" w14:textId="77777777" w:rsidR="003E61AD" w:rsidRDefault="00000000">
      <w:pPr>
        <w:pStyle w:val="EndNoteBibliography"/>
        <w:ind w:left="720" w:hanging="720"/>
        <w:rPr>
          <w:color w:val="121212"/>
        </w:rPr>
      </w:pPr>
      <w:r>
        <w:rPr>
          <w:color w:val="121212"/>
        </w:rPr>
        <w:t>[7]</w:t>
      </w:r>
      <w:r>
        <w:rPr>
          <w:color w:val="121212"/>
        </w:rPr>
        <w:tab/>
        <w:t>N. A. Wong, H. Bahmani. A review of the current state of research on artificial blue light safety as it applies to digital devices. Heliyon. 2022, 8(8).</w:t>
      </w:r>
    </w:p>
    <w:p w14:paraId="42B57314" w14:textId="77777777" w:rsidR="003E61AD" w:rsidRDefault="00000000">
      <w:pPr>
        <w:pStyle w:val="EndNoteBibliography"/>
        <w:ind w:left="720" w:hanging="720"/>
        <w:rPr>
          <w:color w:val="121212"/>
        </w:rPr>
      </w:pPr>
      <w:r>
        <w:rPr>
          <w:color w:val="121212"/>
        </w:rPr>
        <w:t>[8]</w:t>
      </w:r>
      <w:r>
        <w:rPr>
          <w:color w:val="121212"/>
        </w:rPr>
        <w:tab/>
        <w:t>J. Kurek, A. Gadomska, R. Gorzyński, J. Molczyk-Sieńczak, M. Garstka, H. Dominik, Z. Czudy, W. Pawęska, J. Radwański, M. Polatowska. Blue light emitted from digital devices-impact on our sleep. Journal of Education. 2023, 40(1): 68-82.</w:t>
      </w:r>
    </w:p>
    <w:p w14:paraId="460C9DA2" w14:textId="77777777" w:rsidR="003E61AD" w:rsidRDefault="00000000">
      <w:pPr>
        <w:pStyle w:val="EndNoteBibliography"/>
        <w:ind w:left="720" w:hanging="720"/>
        <w:rPr>
          <w:color w:val="121212"/>
        </w:rPr>
      </w:pPr>
      <w:r>
        <w:rPr>
          <w:color w:val="121212"/>
        </w:rPr>
        <w:t>[9]</w:t>
      </w:r>
      <w:r>
        <w:rPr>
          <w:color w:val="121212"/>
        </w:rPr>
        <w:tab/>
        <w:t>V. Bachmann, C. Ronda, A. Meijerink. Temperature quenching of yellow Ce</w:t>
      </w:r>
      <w:r>
        <w:rPr>
          <w:color w:val="121212"/>
          <w:vertAlign w:val="superscript"/>
        </w:rPr>
        <w:t>3+</w:t>
      </w:r>
      <w:r>
        <w:rPr>
          <w:color w:val="121212"/>
        </w:rPr>
        <w:t xml:space="preserve"> luminescence in YAG: Ce. Chem. Mater. 2009, 21(10): 2077-2084.</w:t>
      </w:r>
    </w:p>
    <w:p w14:paraId="6D0821BF" w14:textId="77777777" w:rsidR="003E61AD" w:rsidRDefault="00000000">
      <w:pPr>
        <w:pStyle w:val="EndNoteBibliography"/>
        <w:ind w:left="720" w:hanging="720"/>
        <w:rPr>
          <w:color w:val="121212"/>
        </w:rPr>
      </w:pPr>
      <w:r>
        <w:rPr>
          <w:color w:val="121212"/>
        </w:rPr>
        <w:t>[10]</w:t>
      </w:r>
      <w:r>
        <w:rPr>
          <w:color w:val="121212"/>
        </w:rPr>
        <w:tab/>
        <w:t>S. Zhu, X. Zhang, W. Li, M. Liu, L. Cheng, X. Mi, L. Lu. Phase transformation and luminescence properties of Y</w:t>
      </w:r>
      <w:r>
        <w:rPr>
          <w:color w:val="121212"/>
          <w:vertAlign w:val="subscript"/>
        </w:rPr>
        <w:t>2. 94</w:t>
      </w:r>
      <w:r>
        <w:rPr>
          <w:color w:val="121212"/>
        </w:rPr>
        <w:t>Al</w:t>
      </w:r>
      <w:r>
        <w:rPr>
          <w:color w:val="121212"/>
          <w:vertAlign w:val="subscript"/>
        </w:rPr>
        <w:t>5-x</w:t>
      </w:r>
      <w:r>
        <w:rPr>
          <w:color w:val="121212"/>
        </w:rPr>
        <w:t>Ga</w:t>
      </w:r>
      <w:r>
        <w:rPr>
          <w:color w:val="121212"/>
          <w:vertAlign w:val="subscript"/>
        </w:rPr>
        <w:t>x</w:t>
      </w:r>
      <w:r>
        <w:rPr>
          <w:color w:val="121212"/>
        </w:rPr>
        <w:t>O</w:t>
      </w:r>
      <w:r>
        <w:rPr>
          <w:color w:val="121212"/>
          <w:vertAlign w:val="subscript"/>
        </w:rPr>
        <w:t>12</w:t>
      </w:r>
      <w:r>
        <w:rPr>
          <w:color w:val="121212"/>
        </w:rPr>
        <w:t>: 0.06 Ce</w:t>
      </w:r>
      <w:r>
        <w:rPr>
          <w:color w:val="121212"/>
          <w:vertAlign w:val="superscript"/>
        </w:rPr>
        <w:t>3+</w:t>
      </w:r>
      <w:r>
        <w:rPr>
          <w:color w:val="121212"/>
        </w:rPr>
        <w:t xml:space="preserve"> phosphors. Ceram. Int. 2019, 45(4): 4964-4971.</w:t>
      </w:r>
    </w:p>
    <w:p w14:paraId="6C038AAE" w14:textId="77777777" w:rsidR="003E61AD" w:rsidRDefault="00000000">
      <w:pPr>
        <w:pStyle w:val="EndNoteBibliography"/>
        <w:ind w:left="720" w:hanging="720"/>
        <w:rPr>
          <w:color w:val="121212"/>
        </w:rPr>
      </w:pPr>
      <w:r>
        <w:rPr>
          <w:color w:val="121212"/>
        </w:rPr>
        <w:t>[11]</w:t>
      </w:r>
      <w:r>
        <w:rPr>
          <w:color w:val="121212"/>
        </w:rPr>
        <w:tab/>
        <w:t>Z. Liu, L. Zhang, J. Kang, T. Zhou, S. Chen, P. Yang, B. Sun, Y. Li, H. Chen. Barcode-structured YAG: Ce/YAG: Ce, Mn ceramic phosphors for variable CCT and high CRI LED/LD lighting. Opt. Express. 2023, 31(15): 24914-24925.</w:t>
      </w:r>
    </w:p>
    <w:p w14:paraId="5EEC1D6F" w14:textId="77777777" w:rsidR="003E61AD" w:rsidRDefault="00000000">
      <w:pPr>
        <w:pStyle w:val="EndNoteBibliography"/>
        <w:ind w:left="720" w:hanging="720"/>
        <w:rPr>
          <w:color w:val="121212"/>
        </w:rPr>
      </w:pPr>
      <w:r>
        <w:rPr>
          <w:color w:val="121212"/>
        </w:rPr>
        <w:t>[12]</w:t>
      </w:r>
      <w:r>
        <w:rPr>
          <w:color w:val="121212"/>
        </w:rPr>
        <w:tab/>
        <w:t>J. Kim, S. Song. Protective sol–gel coating on silicate phosphor used in light emitting diodes. Appl. Surf. Sci. 2011, 257(6): 2159-2163.</w:t>
      </w:r>
    </w:p>
    <w:p w14:paraId="23321EA4" w14:textId="77777777" w:rsidR="003E61AD" w:rsidRDefault="00000000">
      <w:pPr>
        <w:pStyle w:val="EndNoteBibliography"/>
        <w:ind w:left="720" w:hanging="720"/>
        <w:rPr>
          <w:color w:val="121212"/>
        </w:rPr>
      </w:pPr>
      <w:r>
        <w:rPr>
          <w:color w:val="121212"/>
        </w:rPr>
        <w:t>[13]</w:t>
      </w:r>
      <w:r>
        <w:rPr>
          <w:color w:val="121212"/>
        </w:rPr>
        <w:tab/>
        <w:t>P. Pust, V. Weiler, C. Hecht, A. Tücks, A. S. Wochnik, A. K. Henß, D. Wiechert, C. Scheu, P. J. Schmidt, W. Schnick. Narrow-band red-emitting Sr [LiAl</w:t>
      </w:r>
      <w:r>
        <w:rPr>
          <w:color w:val="121212"/>
          <w:vertAlign w:val="subscript"/>
        </w:rPr>
        <w:t>3</w:t>
      </w:r>
      <w:r>
        <w:rPr>
          <w:color w:val="121212"/>
        </w:rPr>
        <w:t>N</w:t>
      </w:r>
      <w:r>
        <w:rPr>
          <w:color w:val="121212"/>
          <w:vertAlign w:val="subscript"/>
        </w:rPr>
        <w:t>4</w:t>
      </w:r>
      <w:r>
        <w:rPr>
          <w:color w:val="121212"/>
        </w:rPr>
        <w:t>]: Eu</w:t>
      </w:r>
      <w:r>
        <w:rPr>
          <w:color w:val="121212"/>
          <w:vertAlign w:val="superscript"/>
        </w:rPr>
        <w:t>2+</w:t>
      </w:r>
      <w:r>
        <w:rPr>
          <w:color w:val="121212"/>
        </w:rPr>
        <w:t xml:space="preserve"> as a next-generation LED-phosphor material. Nat. Mater. 2014, 13(9): 891-896.</w:t>
      </w:r>
    </w:p>
    <w:p w14:paraId="54CE41F5" w14:textId="77777777" w:rsidR="003E61AD" w:rsidRDefault="00000000">
      <w:pPr>
        <w:pStyle w:val="EndNoteBibliography"/>
        <w:ind w:left="720" w:hanging="720"/>
        <w:rPr>
          <w:color w:val="121212"/>
        </w:rPr>
      </w:pPr>
      <w:r>
        <w:rPr>
          <w:color w:val="121212"/>
        </w:rPr>
        <w:t>[14]</w:t>
      </w:r>
      <w:r>
        <w:rPr>
          <w:color w:val="121212"/>
        </w:rPr>
        <w:tab/>
        <w:t>Y. Tian. Development of phosphors with high thermal stability and efficiency for phosphor-converted LEDs. J Sol State Light. 2014, 1: 1-15.</w:t>
      </w:r>
    </w:p>
    <w:p w14:paraId="07C53FAE" w14:textId="77777777" w:rsidR="003E61AD" w:rsidRDefault="00000000">
      <w:pPr>
        <w:pStyle w:val="EndNoteBibliography"/>
        <w:ind w:left="720" w:hanging="720"/>
        <w:rPr>
          <w:color w:val="121212"/>
        </w:rPr>
      </w:pPr>
      <w:r>
        <w:rPr>
          <w:color w:val="121212"/>
        </w:rPr>
        <w:t>[15]</w:t>
      </w:r>
      <w:r>
        <w:rPr>
          <w:color w:val="121212"/>
        </w:rPr>
        <w:tab/>
        <w:t>J. Zhong, D. Chen, Y. Zhou, Z. Wan, M. Ding, Z. Ji. Stable and chromaticity-tunable phosphor-in-glass inorganic color converter for high-power warm white light-emitting diode. J. Eur. Ceram. Soc. 2016, 36(7): 1705-1713.</w:t>
      </w:r>
    </w:p>
    <w:p w14:paraId="3528AA5D" w14:textId="77777777" w:rsidR="003E61AD" w:rsidRDefault="00000000">
      <w:pPr>
        <w:pStyle w:val="EndNoteBibliography"/>
        <w:ind w:left="720" w:hanging="720"/>
        <w:rPr>
          <w:color w:val="121212"/>
        </w:rPr>
      </w:pPr>
      <w:r>
        <w:rPr>
          <w:color w:val="121212"/>
        </w:rPr>
        <w:t>[16]</w:t>
      </w:r>
      <w:r>
        <w:rPr>
          <w:color w:val="121212"/>
        </w:rPr>
        <w:tab/>
        <w:t>H. Chen, T. Seto, Y. Wang. An efficient blue phosphor with high thermal stability for lighting and optical pressure sensor applications. Org. Chem. Front. 2022, 9(8): 1644-1654.</w:t>
      </w:r>
    </w:p>
    <w:p w14:paraId="741C7571" w14:textId="77777777" w:rsidR="003E61AD" w:rsidRDefault="00000000">
      <w:pPr>
        <w:pStyle w:val="EndNoteBibliography"/>
        <w:ind w:left="720" w:hanging="720"/>
        <w:rPr>
          <w:color w:val="121212"/>
        </w:rPr>
      </w:pPr>
      <w:r>
        <w:rPr>
          <w:color w:val="121212"/>
        </w:rPr>
        <w:t>[17]</w:t>
      </w:r>
      <w:r>
        <w:rPr>
          <w:color w:val="121212"/>
        </w:rPr>
        <w:tab/>
        <w:t>D. Böhnisch, J. Rosenboom, A. García-Fuente, W. Urland, T. Jüstel, F. Baur. On a blue emitting phosphor Na</w:t>
      </w:r>
      <w:r>
        <w:rPr>
          <w:color w:val="121212"/>
          <w:vertAlign w:val="subscript"/>
        </w:rPr>
        <w:t>3</w:t>
      </w:r>
      <w:r>
        <w:rPr>
          <w:color w:val="121212"/>
        </w:rPr>
        <w:t>RbMg</w:t>
      </w:r>
      <w:r>
        <w:rPr>
          <w:color w:val="121212"/>
          <w:vertAlign w:val="subscript"/>
        </w:rPr>
        <w:t>7</w:t>
      </w:r>
      <w:r>
        <w:rPr>
          <w:color w:val="121212"/>
        </w:rPr>
        <w:t>(PO</w:t>
      </w:r>
      <w:r>
        <w:rPr>
          <w:color w:val="121212"/>
          <w:vertAlign w:val="subscript"/>
        </w:rPr>
        <w:t>4</w:t>
      </w:r>
      <w:r>
        <w:rPr>
          <w:color w:val="121212"/>
        </w:rPr>
        <w:t>)</w:t>
      </w:r>
      <w:r>
        <w:rPr>
          <w:color w:val="121212"/>
          <w:vertAlign w:val="subscript"/>
        </w:rPr>
        <w:t>6</w:t>
      </w:r>
      <w:r>
        <w:rPr>
          <w:color w:val="121212"/>
        </w:rPr>
        <w:t>: Eu</w:t>
      </w:r>
      <w:r>
        <w:rPr>
          <w:color w:val="121212"/>
          <w:vertAlign w:val="superscript"/>
        </w:rPr>
        <w:t>2+</w:t>
      </w:r>
      <w:r>
        <w:rPr>
          <w:color w:val="121212"/>
        </w:rPr>
        <w:t xml:space="preserve"> showing ultra high thermal stability. J. Mater. Chem. </w:t>
      </w:r>
      <w:r>
        <w:rPr>
          <w:color w:val="121212"/>
        </w:rPr>
        <w:lastRenderedPageBreak/>
        <w:t>C. 2019, 7(20): 6012-6021.</w:t>
      </w:r>
    </w:p>
    <w:p w14:paraId="02D27115" w14:textId="77777777" w:rsidR="003E61AD" w:rsidRDefault="00000000">
      <w:pPr>
        <w:pStyle w:val="EndNoteBibliography"/>
        <w:ind w:left="720" w:hanging="720"/>
        <w:rPr>
          <w:color w:val="121212"/>
        </w:rPr>
      </w:pPr>
      <w:r>
        <w:rPr>
          <w:color w:val="121212"/>
        </w:rPr>
        <w:t>[18]</w:t>
      </w:r>
      <w:r>
        <w:rPr>
          <w:color w:val="121212"/>
        </w:rPr>
        <w:tab/>
        <w:t>M. Krames, O. Shchekin, R. Mueller Mach, G. Mueller, L. Zhou, G. Harbers, M. Craford. Status and future of high-power light-emitting diodes for solid-state lighting. J. Disp. Technol. 2007, 3(2): 160-175.</w:t>
      </w:r>
    </w:p>
    <w:p w14:paraId="5E48DE03" w14:textId="77777777" w:rsidR="003E61AD" w:rsidRDefault="00000000">
      <w:pPr>
        <w:pStyle w:val="EndNoteBibliography"/>
        <w:ind w:left="720" w:hanging="720"/>
        <w:rPr>
          <w:color w:val="121212"/>
        </w:rPr>
      </w:pPr>
      <w:r>
        <w:rPr>
          <w:color w:val="121212"/>
        </w:rPr>
        <w:t>[19]</w:t>
      </w:r>
      <w:r>
        <w:rPr>
          <w:color w:val="121212"/>
        </w:rPr>
        <w:tab/>
        <w:t>H. Ji, P. Li, W. Fu, Z. Li, Z. Ge. The application of wide spectrum low peak blue light technology in health TV display. J. Soc. Inf. Disp. 2022, 30(7): 567-573.</w:t>
      </w:r>
    </w:p>
    <w:p w14:paraId="2C79F974" w14:textId="77777777" w:rsidR="003E61AD" w:rsidRDefault="00000000">
      <w:pPr>
        <w:pStyle w:val="EndNoteBibliography"/>
        <w:ind w:left="720" w:hanging="720"/>
        <w:rPr>
          <w:color w:val="121212"/>
        </w:rPr>
      </w:pPr>
      <w:r>
        <w:rPr>
          <w:color w:val="121212"/>
        </w:rPr>
        <w:t>[20]</w:t>
      </w:r>
      <w:r>
        <w:rPr>
          <w:color w:val="121212"/>
        </w:rPr>
        <w:tab/>
        <w:t>J. Jou, S. Shen, M. Tang, P. Chen, S. Chen, Y. Wang, C. Chen, C. Wang, C. Hsieh, C. Lin, OLED-based physiologically-friendly very low-color temperature illumination for night, in:  CURR OPT PHOTONICS, 2012,116-130.</w:t>
      </w:r>
    </w:p>
    <w:p w14:paraId="5E6391E2" w14:textId="77777777" w:rsidR="003E61AD" w:rsidRDefault="00000000">
      <w:pPr>
        <w:pStyle w:val="EndNoteBibliography"/>
        <w:ind w:left="720" w:hanging="720"/>
        <w:rPr>
          <w:color w:val="121212"/>
        </w:rPr>
      </w:pPr>
      <w:r>
        <w:rPr>
          <w:color w:val="121212"/>
        </w:rPr>
        <w:t>[21]</w:t>
      </w:r>
      <w:r>
        <w:rPr>
          <w:color w:val="121212"/>
        </w:rPr>
        <w:tab/>
        <w:t>J. Jou, Z. He, Y. Su, Y. Tsai, C. Wu. Approach for fabricating healthy OLED light sources with visual quality and energy-saving character. Org. Electron. 2016, 38: 396-400.</w:t>
      </w:r>
    </w:p>
    <w:p w14:paraId="2CE07487" w14:textId="77777777" w:rsidR="003E61AD" w:rsidRDefault="00000000">
      <w:pPr>
        <w:pStyle w:val="EndNoteBibliography"/>
        <w:ind w:left="720" w:hanging="720"/>
        <w:rPr>
          <w:color w:val="121212"/>
        </w:rPr>
      </w:pPr>
      <w:r>
        <w:rPr>
          <w:color w:val="121212"/>
        </w:rPr>
        <w:t>[22]</w:t>
      </w:r>
      <w:r>
        <w:rPr>
          <w:color w:val="121212"/>
        </w:rPr>
        <w:tab/>
        <w:t>Q. Zhang, X. Wang, Y. Wang. Design of a broadband cyan-emitting phosphor with robust thermal stability for high-power WLED application. J. Alloys Compd. 2021, 886: 161217.</w:t>
      </w:r>
    </w:p>
    <w:p w14:paraId="39E32853" w14:textId="77777777" w:rsidR="003E61AD" w:rsidRDefault="00000000">
      <w:pPr>
        <w:pStyle w:val="EndNoteBibliography"/>
        <w:ind w:left="720" w:hanging="720"/>
        <w:rPr>
          <w:color w:val="121212"/>
        </w:rPr>
      </w:pPr>
      <w:r>
        <w:rPr>
          <w:color w:val="121212"/>
        </w:rPr>
        <w:t>[23]</w:t>
      </w:r>
      <w:r>
        <w:rPr>
          <w:color w:val="121212"/>
        </w:rPr>
        <w:tab/>
        <w:t>L. Sun, B. Devakumar, J. Liang, S. Wang, Q. Sun, X. Huang. A broadband cyan-emitting Ca</w:t>
      </w:r>
      <w:r>
        <w:rPr>
          <w:color w:val="121212"/>
          <w:vertAlign w:val="subscript"/>
        </w:rPr>
        <w:t>2</w:t>
      </w:r>
      <w:r>
        <w:rPr>
          <w:color w:val="121212"/>
        </w:rPr>
        <w:t>LuZr</w:t>
      </w:r>
      <w:r>
        <w:rPr>
          <w:color w:val="121212"/>
          <w:vertAlign w:val="subscript"/>
        </w:rPr>
        <w:t>2</w:t>
      </w:r>
      <w:r>
        <w:rPr>
          <w:color w:val="121212"/>
        </w:rPr>
        <w:t>(AlO</w:t>
      </w:r>
      <w:r>
        <w:rPr>
          <w:color w:val="121212"/>
          <w:vertAlign w:val="subscript"/>
        </w:rPr>
        <w:t>4</w:t>
      </w:r>
      <w:r>
        <w:rPr>
          <w:color w:val="121212"/>
        </w:rPr>
        <w:t>)</w:t>
      </w:r>
      <w:r>
        <w:rPr>
          <w:color w:val="121212"/>
          <w:vertAlign w:val="subscript"/>
        </w:rPr>
        <w:t>3</w:t>
      </w:r>
      <w:r>
        <w:rPr>
          <w:color w:val="121212"/>
        </w:rPr>
        <w:t>: Ce</w:t>
      </w:r>
      <w:r>
        <w:rPr>
          <w:color w:val="121212"/>
          <w:vertAlign w:val="superscript"/>
        </w:rPr>
        <w:t>3+</w:t>
      </w:r>
      <w:r>
        <w:rPr>
          <w:color w:val="121212"/>
        </w:rPr>
        <w:t xml:space="preserve"> garnet phosphor for near-ultraviolet-pumped warm-white light-emitting diodes with an improved color rendering index. J. Mater. Chem. C. 2020, 8(3): 1095-1103.</w:t>
      </w:r>
    </w:p>
    <w:p w14:paraId="5A8EC45A" w14:textId="77777777" w:rsidR="003E61AD" w:rsidRDefault="00000000">
      <w:pPr>
        <w:pStyle w:val="EndNoteBibliography"/>
        <w:ind w:left="720" w:hanging="720"/>
        <w:rPr>
          <w:color w:val="121212"/>
        </w:rPr>
      </w:pPr>
      <w:r>
        <w:rPr>
          <w:color w:val="121212"/>
        </w:rPr>
        <w:t>[24]</w:t>
      </w:r>
      <w:r>
        <w:rPr>
          <w:color w:val="121212"/>
        </w:rPr>
        <w:tab/>
        <w:t>Y. Shao, H. Cai, F. Zhao, S. Liu, Z. Song, Q. Liu. Efficient violet-light-excitable blue-cyan phosphor for full-spectrum lighting. Inorg. Chem. Front. 2022, 9(21): 5590-5596.</w:t>
      </w:r>
    </w:p>
    <w:p w14:paraId="320FA67C" w14:textId="77777777" w:rsidR="003E61AD" w:rsidRDefault="00000000">
      <w:pPr>
        <w:pStyle w:val="EndNoteBibliography"/>
        <w:ind w:left="720" w:hanging="720"/>
        <w:rPr>
          <w:color w:val="121212"/>
        </w:rPr>
      </w:pPr>
      <w:r>
        <w:rPr>
          <w:color w:val="121212"/>
        </w:rPr>
        <w:t>[25]</w:t>
      </w:r>
      <w:r>
        <w:rPr>
          <w:color w:val="121212"/>
        </w:rPr>
        <w:tab/>
        <w:t>L. Li, R. Yang, Z. Du, K. Zou, X. Zhang. Luminescent research of Sr</w:t>
      </w:r>
      <w:r>
        <w:rPr>
          <w:color w:val="121212"/>
          <w:vertAlign w:val="subscript"/>
        </w:rPr>
        <w:t>5</w:t>
      </w:r>
      <w:r>
        <w:rPr>
          <w:color w:val="121212"/>
        </w:rPr>
        <w:t>(PO</w:t>
      </w:r>
      <w:r>
        <w:rPr>
          <w:color w:val="121212"/>
          <w:vertAlign w:val="subscript"/>
        </w:rPr>
        <w:t>4</w:t>
      </w:r>
      <w:r>
        <w:rPr>
          <w:color w:val="121212"/>
        </w:rPr>
        <w:t>)</w:t>
      </w:r>
      <w:r>
        <w:rPr>
          <w:color w:val="121212"/>
          <w:vertAlign w:val="subscript"/>
        </w:rPr>
        <w:t>3</w:t>
      </w:r>
      <w:r>
        <w:rPr>
          <w:color w:val="121212"/>
        </w:rPr>
        <w:t xml:space="preserve"> Cl: Eu</w:t>
      </w:r>
      <w:r>
        <w:rPr>
          <w:color w:val="121212"/>
          <w:vertAlign w:val="subscript"/>
        </w:rPr>
        <w:t>2+</w:t>
      </w:r>
      <w:r>
        <w:rPr>
          <w:color w:val="121212"/>
        </w:rPr>
        <w:t xml:space="preserve"> blue phosphor used for electron beam excitation. Chin. Sci. Bull. 2003, 48: 1558-1560.</w:t>
      </w:r>
    </w:p>
    <w:p w14:paraId="1D72AB35" w14:textId="77777777" w:rsidR="003E61AD" w:rsidRDefault="00000000">
      <w:pPr>
        <w:pStyle w:val="EndNoteBibliography"/>
        <w:ind w:left="720" w:hanging="720"/>
        <w:rPr>
          <w:color w:val="121212"/>
        </w:rPr>
      </w:pPr>
      <w:r>
        <w:rPr>
          <w:color w:val="121212"/>
        </w:rPr>
        <w:t>[26]</w:t>
      </w:r>
      <w:r>
        <w:rPr>
          <w:color w:val="121212"/>
        </w:rPr>
        <w:tab/>
        <w:t>S. Dhoble. Preparation and characterization of the Sr</w:t>
      </w:r>
      <w:r>
        <w:rPr>
          <w:color w:val="121212"/>
          <w:vertAlign w:val="subscript"/>
        </w:rPr>
        <w:t>5</w:t>
      </w:r>
      <w:r>
        <w:rPr>
          <w:color w:val="121212"/>
        </w:rPr>
        <w:t>(PO</w:t>
      </w:r>
      <w:r>
        <w:rPr>
          <w:color w:val="121212"/>
          <w:vertAlign w:val="subscript"/>
        </w:rPr>
        <w:t>4</w:t>
      </w:r>
      <w:r>
        <w:rPr>
          <w:color w:val="121212"/>
        </w:rPr>
        <w:t>)</w:t>
      </w:r>
      <w:r>
        <w:rPr>
          <w:color w:val="121212"/>
          <w:vertAlign w:val="subscript"/>
        </w:rPr>
        <w:t>3</w:t>
      </w:r>
      <w:r>
        <w:rPr>
          <w:color w:val="121212"/>
        </w:rPr>
        <w:t>Cl: Eu</w:t>
      </w:r>
      <w:r>
        <w:rPr>
          <w:color w:val="121212"/>
          <w:vertAlign w:val="superscript"/>
        </w:rPr>
        <w:t>2+</w:t>
      </w:r>
      <w:r>
        <w:rPr>
          <w:color w:val="121212"/>
        </w:rPr>
        <w:t xml:space="preserve"> phosphor. Applied Physics. 2000, 33(2): 158.</w:t>
      </w:r>
    </w:p>
    <w:p w14:paraId="531EC0A8" w14:textId="77777777" w:rsidR="003E61AD" w:rsidRDefault="00000000">
      <w:pPr>
        <w:pStyle w:val="EndNoteBibliography"/>
        <w:ind w:left="720" w:hanging="720"/>
        <w:rPr>
          <w:color w:val="121212"/>
        </w:rPr>
      </w:pPr>
      <w:r>
        <w:rPr>
          <w:color w:val="121212"/>
        </w:rPr>
        <w:t>[27]</w:t>
      </w:r>
      <w:r>
        <w:rPr>
          <w:color w:val="121212"/>
        </w:rPr>
        <w:tab/>
        <w:t>J. Zheng, Q. Cheng, S. Wu, Z. Guo, Y. Zhuang, Y. Lu, Y. Li, C. Chen. An efficient blue-emitting Sr</w:t>
      </w:r>
      <w:r>
        <w:rPr>
          <w:color w:val="121212"/>
          <w:vertAlign w:val="subscript"/>
        </w:rPr>
        <w:t>5</w:t>
      </w:r>
      <w:r>
        <w:rPr>
          <w:color w:val="121212"/>
        </w:rPr>
        <w:t>(PO</w:t>
      </w:r>
      <w:r>
        <w:rPr>
          <w:color w:val="121212"/>
          <w:vertAlign w:val="subscript"/>
        </w:rPr>
        <w:t>4</w:t>
      </w:r>
      <w:r>
        <w:rPr>
          <w:color w:val="121212"/>
        </w:rPr>
        <w:t>)</w:t>
      </w:r>
      <w:r>
        <w:rPr>
          <w:color w:val="121212"/>
          <w:vertAlign w:val="subscript"/>
        </w:rPr>
        <w:t>3</w:t>
      </w:r>
      <w:r>
        <w:rPr>
          <w:color w:val="121212"/>
        </w:rPr>
        <w:t xml:space="preserve"> Cl: Eu</w:t>
      </w:r>
      <w:r>
        <w:rPr>
          <w:color w:val="121212"/>
          <w:vertAlign w:val="superscript"/>
        </w:rPr>
        <w:t>2+</w:t>
      </w:r>
      <w:r>
        <w:rPr>
          <w:color w:val="121212"/>
        </w:rPr>
        <w:t xml:space="preserve"> phosphor for application in near-UV white light-emitting diodes. J. Mater. Chem. C. 2015, 3(42): 11219-11227.</w:t>
      </w:r>
    </w:p>
    <w:p w14:paraId="5DD1D3E8" w14:textId="77777777" w:rsidR="003E61AD" w:rsidRDefault="00000000">
      <w:pPr>
        <w:pStyle w:val="EndNoteBibliography"/>
        <w:ind w:left="720" w:hanging="720"/>
        <w:rPr>
          <w:color w:val="121212"/>
        </w:rPr>
      </w:pPr>
      <w:r>
        <w:rPr>
          <w:color w:val="121212"/>
        </w:rPr>
        <w:t>[28]</w:t>
      </w:r>
      <w:r>
        <w:rPr>
          <w:color w:val="121212"/>
        </w:rPr>
        <w:tab/>
        <w:t>N. Narendran, Y. Gu. Life of LED-based white light sources. J. Disp. Technol. 2005, 1(1): 167.</w:t>
      </w:r>
    </w:p>
    <w:p w14:paraId="55BB542E" w14:textId="77777777" w:rsidR="003E61AD" w:rsidRDefault="00000000">
      <w:pPr>
        <w:pStyle w:val="EndNoteBibliography"/>
        <w:ind w:left="720" w:hanging="720"/>
        <w:rPr>
          <w:color w:val="121212"/>
        </w:rPr>
      </w:pPr>
      <w:r>
        <w:rPr>
          <w:color w:val="121212"/>
        </w:rPr>
        <w:t>[29]</w:t>
      </w:r>
      <w:r>
        <w:rPr>
          <w:color w:val="121212"/>
        </w:rPr>
        <w:tab/>
        <w:t>W. J. Chung, Y. H. Nam. A review on phosphor in glass as a high power LED color converter. ECS J. Solid State Sci. Technol. 2020, 9(1): 016010.</w:t>
      </w:r>
    </w:p>
    <w:p w14:paraId="0E994DF1" w14:textId="77777777" w:rsidR="003E61AD" w:rsidRDefault="00000000">
      <w:pPr>
        <w:pStyle w:val="EndNoteBibliography"/>
        <w:ind w:left="720" w:hanging="720"/>
        <w:rPr>
          <w:color w:val="121212"/>
        </w:rPr>
      </w:pPr>
      <w:r>
        <w:rPr>
          <w:color w:val="121212"/>
        </w:rPr>
        <w:t>[30]</w:t>
      </w:r>
      <w:r>
        <w:rPr>
          <w:color w:val="121212"/>
        </w:rPr>
        <w:tab/>
        <w:t>S. Fujita, A. Sakamoto, S. Tanabe. Luminescence characteristics of YAG glass–ceramic phosphor for white LED. IEEE J. Sel. Top. Quantum Electron. 2008, 14(5): 1387-1391.</w:t>
      </w:r>
    </w:p>
    <w:p w14:paraId="2A4FD93D" w14:textId="77777777" w:rsidR="003E61AD" w:rsidRDefault="00000000">
      <w:pPr>
        <w:pStyle w:val="EndNoteBibliography"/>
        <w:ind w:left="720" w:hanging="720"/>
        <w:rPr>
          <w:color w:val="121212"/>
        </w:rPr>
      </w:pPr>
      <w:r>
        <w:rPr>
          <w:color w:val="121212"/>
        </w:rPr>
        <w:t>[31]</w:t>
      </w:r>
      <w:r>
        <w:rPr>
          <w:color w:val="121212"/>
        </w:rPr>
        <w:tab/>
        <w:t>A. Rocha, L. Andrade, S. Lima, A. Farias, A. Bento, M. Baesso, Y. Guyot, G. Boulon. Tunable color temperature of Ce</w:t>
      </w:r>
      <w:r>
        <w:rPr>
          <w:color w:val="121212"/>
          <w:vertAlign w:val="superscript"/>
        </w:rPr>
        <w:t>3+</w:t>
      </w:r>
      <w:r>
        <w:rPr>
          <w:color w:val="121212"/>
        </w:rPr>
        <w:t>/Eu</w:t>
      </w:r>
      <w:r>
        <w:rPr>
          <w:color w:val="121212"/>
          <w:vertAlign w:val="superscript"/>
        </w:rPr>
        <w:t xml:space="preserve"> 2+, 3+</w:t>
      </w:r>
      <w:r>
        <w:rPr>
          <w:color w:val="121212"/>
        </w:rPr>
        <w:t xml:space="preserve"> co-doped low silica aluminosilicate glasses for white lighting. Opt. Express. 2012, 20(9): 10034-10041.</w:t>
      </w:r>
    </w:p>
    <w:p w14:paraId="544DC5F6" w14:textId="77777777" w:rsidR="003E61AD" w:rsidRDefault="00000000">
      <w:pPr>
        <w:pStyle w:val="EndNoteBibliography"/>
        <w:ind w:left="720" w:hanging="720"/>
        <w:rPr>
          <w:color w:val="121212"/>
        </w:rPr>
      </w:pPr>
      <w:r>
        <w:rPr>
          <w:color w:val="121212"/>
        </w:rPr>
        <w:lastRenderedPageBreak/>
        <w:t>[32]</w:t>
      </w:r>
      <w:r>
        <w:rPr>
          <w:color w:val="121212"/>
        </w:rPr>
        <w:tab/>
        <w:t>K. Han, W. B. Im, J. Heo, W. J. Chung. A complete inorganic colour converter based on quantum-dot-embedded silicate glasses for white light-emitting-diodes. Chem. Commun. 2016, 52(17): 3564-3567.</w:t>
      </w:r>
    </w:p>
    <w:p w14:paraId="46B04F2D" w14:textId="77777777" w:rsidR="003E61AD" w:rsidRDefault="00000000">
      <w:pPr>
        <w:pStyle w:val="EndNoteBibliography"/>
        <w:ind w:left="720" w:hanging="720"/>
        <w:rPr>
          <w:color w:val="121212"/>
        </w:rPr>
      </w:pPr>
      <w:r>
        <w:rPr>
          <w:color w:val="121212"/>
        </w:rPr>
        <w:t>[33]</w:t>
      </w:r>
      <w:r>
        <w:rPr>
          <w:color w:val="121212"/>
        </w:rPr>
        <w:tab/>
        <w:t>D. Chen, S. Yuan, X. Chen, J. Li, Q. Mao, X. Li, J. Zhong. CsPbX</w:t>
      </w:r>
      <w:r>
        <w:rPr>
          <w:color w:val="121212"/>
          <w:vertAlign w:val="subscript"/>
        </w:rPr>
        <w:t>3</w:t>
      </w:r>
      <w:r>
        <w:rPr>
          <w:color w:val="121212"/>
        </w:rPr>
        <w:t xml:space="preserve"> (X= Br, I) perovskite quantum dot embedded low-melting phosphosilicate glasses: controllable crystallization, thermal stability and tunable emissions. J. Mater. Chem. C. 2018, 6(25): 6832-6839.</w:t>
      </w:r>
    </w:p>
    <w:p w14:paraId="74DA3EE5" w14:textId="77777777" w:rsidR="003E61AD" w:rsidRDefault="00000000">
      <w:pPr>
        <w:pStyle w:val="EndNoteBibliography"/>
        <w:ind w:left="720" w:hanging="720"/>
        <w:rPr>
          <w:color w:val="121212"/>
        </w:rPr>
      </w:pPr>
      <w:r>
        <w:rPr>
          <w:color w:val="121212"/>
        </w:rPr>
        <w:t>[34]</w:t>
      </w:r>
      <w:r>
        <w:rPr>
          <w:color w:val="121212"/>
        </w:rPr>
        <w:tab/>
        <w:t>S. Bae, Y. Choi, W. Im, K. Lee, W. Chung. Rare earth doped silicate-oxyfluoride glass ceramics incorporating LaF</w:t>
      </w:r>
      <w:r>
        <w:rPr>
          <w:color w:val="121212"/>
          <w:vertAlign w:val="subscript"/>
        </w:rPr>
        <w:t>3</w:t>
      </w:r>
      <w:r>
        <w:rPr>
          <w:color w:val="121212"/>
        </w:rPr>
        <w:t xml:space="preserve"> nano-crystals for UV-LED color conversion. Opt. Mater. 2013, 35(11): 2034-2038.</w:t>
      </w:r>
    </w:p>
    <w:p w14:paraId="73ABD751" w14:textId="77777777" w:rsidR="003E61AD" w:rsidRDefault="00000000">
      <w:pPr>
        <w:pStyle w:val="EndNoteBibliography"/>
        <w:ind w:left="720" w:hanging="720"/>
        <w:rPr>
          <w:color w:val="121212"/>
        </w:rPr>
      </w:pPr>
      <w:r>
        <w:rPr>
          <w:color w:val="121212"/>
        </w:rPr>
        <w:t>[35]</w:t>
      </w:r>
      <w:r>
        <w:rPr>
          <w:color w:val="121212"/>
        </w:rPr>
        <w:tab/>
        <w:t>T. Nakanishi, S. Tanabe. Novel Eu</w:t>
      </w:r>
      <w:r>
        <w:rPr>
          <w:color w:val="121212"/>
          <w:vertAlign w:val="superscript"/>
        </w:rPr>
        <w:t>2+</w:t>
      </w:r>
      <w:r>
        <w:rPr>
          <w:color w:val="121212"/>
        </w:rPr>
        <w:t>-Activated Glass Ceramics Precipitated With Green and Red Phosphors for High-Power White LED. IEEE J. Sel. Top. Quantum Electron. 2009, 15(4): 1171-1176.</w:t>
      </w:r>
    </w:p>
    <w:p w14:paraId="22702FA5" w14:textId="77777777" w:rsidR="003E61AD" w:rsidRDefault="00000000">
      <w:pPr>
        <w:pStyle w:val="EndNoteBibliography"/>
        <w:ind w:left="720" w:hanging="720"/>
        <w:rPr>
          <w:color w:val="121212"/>
        </w:rPr>
      </w:pPr>
      <w:r>
        <w:rPr>
          <w:color w:val="121212"/>
        </w:rPr>
        <w:t>[36]</w:t>
      </w:r>
      <w:r>
        <w:rPr>
          <w:color w:val="121212"/>
        </w:rPr>
        <w:tab/>
        <w:t>P. Babu, K. H. Jang, E. S. Kim, L. Shi, H. J. Seo, F. Rivera-López, U. Rodriguez-Mendoza, V. Lavin, R. Vijaya, C. Jayasankar. Spectral investigations on Dy</w:t>
      </w:r>
      <w:r>
        <w:rPr>
          <w:color w:val="121212"/>
          <w:vertAlign w:val="superscript"/>
        </w:rPr>
        <w:t>3+</w:t>
      </w:r>
      <w:r>
        <w:rPr>
          <w:color w:val="121212"/>
        </w:rPr>
        <w:t>-doped transparent oxyfluoride glasses and nanocrystalline glass ceramics. J. Appl. Phys. 2009, 105(1): 332-339.</w:t>
      </w:r>
    </w:p>
    <w:p w14:paraId="44E0921A" w14:textId="77777777" w:rsidR="003E61AD" w:rsidRDefault="00000000">
      <w:pPr>
        <w:pStyle w:val="EndNoteBibliography"/>
        <w:ind w:left="720" w:hanging="720"/>
        <w:rPr>
          <w:color w:val="121212"/>
        </w:rPr>
      </w:pPr>
      <w:r>
        <w:rPr>
          <w:color w:val="121212"/>
        </w:rPr>
        <w:t>[37]</w:t>
      </w:r>
      <w:r>
        <w:rPr>
          <w:color w:val="121212"/>
        </w:rPr>
        <w:tab/>
        <w:t>Y. Kim, S. Kim, F. Iqbal, H. Yie, H. Kim. Effect of transmittance on luminescence properties of phosphor-in-glass for LED packaging. Opt. Express. 2015, 23(3): A43-A50.</w:t>
      </w:r>
    </w:p>
    <w:p w14:paraId="7651BC05" w14:textId="77777777" w:rsidR="003E61AD" w:rsidRDefault="00000000">
      <w:pPr>
        <w:pStyle w:val="EndNoteBibliography"/>
        <w:ind w:left="720" w:hanging="720"/>
        <w:rPr>
          <w:color w:val="121212"/>
        </w:rPr>
      </w:pPr>
      <w:r>
        <w:rPr>
          <w:color w:val="121212"/>
        </w:rPr>
        <w:t>[38]</w:t>
      </w:r>
      <w:r>
        <w:rPr>
          <w:color w:val="121212"/>
        </w:rPr>
        <w:tab/>
        <w:t>X. Zhang, J. Liu, J. Liu, Y. Peng, J. Li, T. Shi. Reliable and efficient phosphor-in-glass-based chip-scale packaging for high-power white LEDs. IEEE Trans. Electron Devices. 2021, 68(9): 4473-4477.</w:t>
      </w:r>
    </w:p>
    <w:p w14:paraId="38A6FE15" w14:textId="77777777" w:rsidR="003E61AD" w:rsidRDefault="00000000">
      <w:pPr>
        <w:pStyle w:val="EndNoteBibliography"/>
        <w:ind w:left="720" w:hanging="720"/>
        <w:rPr>
          <w:color w:val="121212"/>
        </w:rPr>
      </w:pPr>
      <w:r>
        <w:rPr>
          <w:color w:val="121212"/>
        </w:rPr>
        <w:t>[39]</w:t>
      </w:r>
      <w:r>
        <w:rPr>
          <w:color w:val="121212"/>
        </w:rPr>
        <w:tab/>
        <w:t>P. Zheng, S. Li, L. Wang, T. L. Zhou, S. You, T. Takeda, N. Hirosaki, R. J. Xie. Unique color converter architecture enabling phosphor-in-glass (PiG) films suitable for high-power and high-luminance laser-driven white lighting. ACS Appl. Mater. Interfaces. 2018, 10(17): 14930-14940.</w:t>
      </w:r>
    </w:p>
    <w:p w14:paraId="796E459D" w14:textId="77777777" w:rsidR="003E61AD" w:rsidRDefault="00000000">
      <w:pPr>
        <w:pStyle w:val="EndNoteBibliography"/>
        <w:ind w:left="720" w:hanging="720"/>
        <w:rPr>
          <w:color w:val="121212"/>
        </w:rPr>
      </w:pPr>
      <w:r>
        <w:rPr>
          <w:color w:val="121212"/>
        </w:rPr>
        <w:t>[40]</w:t>
      </w:r>
      <w:r>
        <w:rPr>
          <w:color w:val="121212"/>
        </w:rPr>
        <w:tab/>
        <w:t>Y. Peng, Q. Sun, J. Liu, H. Cheng, Y. Mou. Fabrication of stacked color converter for high-power WLEDs with ultra-high color rendering. J. Alloys Compd. 2021, 850: 156811.</w:t>
      </w:r>
    </w:p>
    <w:p w14:paraId="16719E03" w14:textId="77777777" w:rsidR="003E61AD" w:rsidRDefault="00000000">
      <w:pPr>
        <w:pStyle w:val="EndNoteBibliography"/>
        <w:ind w:left="720" w:hanging="720"/>
        <w:rPr>
          <w:color w:val="121212"/>
        </w:rPr>
      </w:pPr>
      <w:r>
        <w:rPr>
          <w:color w:val="121212"/>
        </w:rPr>
        <w:t>[41]</w:t>
      </w:r>
      <w:r>
        <w:rPr>
          <w:color w:val="121212"/>
        </w:rPr>
        <w:tab/>
        <w:t>R. Zhang, B. Wang, W. Zhu, C. Li, H. Wang. Preparation and luminescent performances of transparent screen-printed Ce</w:t>
      </w:r>
      <w:r>
        <w:rPr>
          <w:color w:val="121212"/>
          <w:vertAlign w:val="superscript"/>
        </w:rPr>
        <w:t>3+</w:t>
      </w:r>
      <w:r>
        <w:rPr>
          <w:color w:val="121212"/>
        </w:rPr>
        <w:t>: Y</w:t>
      </w:r>
      <w:r>
        <w:rPr>
          <w:color w:val="121212"/>
          <w:vertAlign w:val="subscript"/>
        </w:rPr>
        <w:t>3</w:t>
      </w:r>
      <w:r>
        <w:rPr>
          <w:color w:val="121212"/>
        </w:rPr>
        <w:t>Al</w:t>
      </w:r>
      <w:r>
        <w:rPr>
          <w:color w:val="121212"/>
          <w:vertAlign w:val="subscript"/>
        </w:rPr>
        <w:t>5</w:t>
      </w:r>
      <w:r>
        <w:rPr>
          <w:color w:val="121212"/>
        </w:rPr>
        <w:t>O</w:t>
      </w:r>
      <w:r>
        <w:rPr>
          <w:color w:val="121212"/>
          <w:vertAlign w:val="subscript"/>
        </w:rPr>
        <w:t>12</w:t>
      </w:r>
      <w:r>
        <w:rPr>
          <w:color w:val="121212"/>
        </w:rPr>
        <w:t xml:space="preserve"> phosphors-in-glass thick films for remote white LEDs. J. Alloys Compd. 2017, 720: 340-344.</w:t>
      </w:r>
    </w:p>
    <w:p w14:paraId="1FC783E0" w14:textId="77777777" w:rsidR="003E61AD" w:rsidRDefault="00000000">
      <w:pPr>
        <w:pStyle w:val="EndNoteBibliography"/>
        <w:ind w:left="720" w:hanging="720"/>
        <w:rPr>
          <w:color w:val="121212"/>
        </w:rPr>
      </w:pPr>
      <w:r>
        <w:rPr>
          <w:color w:val="121212"/>
        </w:rPr>
        <w:t>[42]</w:t>
      </w:r>
      <w:r>
        <w:rPr>
          <w:color w:val="121212"/>
        </w:rPr>
        <w:tab/>
        <w:t>M. Buffolo, C. De Santi, M. Albertini, D. Carbonera, G. A. Rizzi, G. Granozzi, G. Meneghesso, E. Zanoni, M. Meneghini. Reliability of blue-emitting Eu</w:t>
      </w:r>
      <w:r>
        <w:rPr>
          <w:color w:val="121212"/>
          <w:vertAlign w:val="superscript"/>
        </w:rPr>
        <w:t>2+</w:t>
      </w:r>
      <w:r>
        <w:rPr>
          <w:color w:val="121212"/>
        </w:rPr>
        <w:t>-doped phosphors for laser-lighting applications. Materials. 2018, 11(9): 1552.</w:t>
      </w:r>
    </w:p>
    <w:p w14:paraId="441AF759" w14:textId="77777777" w:rsidR="003E61AD" w:rsidRDefault="00000000">
      <w:pPr>
        <w:pStyle w:val="EndNoteBibliography"/>
        <w:ind w:left="720" w:hanging="720"/>
        <w:rPr>
          <w:color w:val="121212"/>
        </w:rPr>
      </w:pPr>
      <w:r>
        <w:rPr>
          <w:color w:val="121212"/>
        </w:rPr>
        <w:t>[43]</w:t>
      </w:r>
      <w:r>
        <w:rPr>
          <w:color w:val="121212"/>
        </w:rPr>
        <w:tab/>
        <w:t>L. Ha, N. Tu, N. Quang, C. Thang, P. Vuong, D. Viet, N. Hung, N. Kien, T.-T. Duong, N. Lien. Effect of doping concentration and sintering temperature on structure and photoluminescence properties of blue/red emitting bi-phase Eu</w:t>
      </w:r>
      <w:r>
        <w:rPr>
          <w:color w:val="121212"/>
          <w:vertAlign w:val="superscript"/>
        </w:rPr>
        <w:t>3+</w:t>
      </w:r>
      <w:r>
        <w:rPr>
          <w:color w:val="121212"/>
        </w:rPr>
        <w:t>/Eu</w:t>
      </w:r>
      <w:r>
        <w:rPr>
          <w:color w:val="121212"/>
          <w:vertAlign w:val="superscript"/>
        </w:rPr>
        <w:t>2+</w:t>
      </w:r>
      <w:r>
        <w:rPr>
          <w:color w:val="121212"/>
        </w:rPr>
        <w:t>-doped Sr</w:t>
      </w:r>
      <w:r>
        <w:rPr>
          <w:color w:val="121212"/>
          <w:vertAlign w:val="subscript"/>
        </w:rPr>
        <w:t>5</w:t>
      </w:r>
      <w:r>
        <w:rPr>
          <w:color w:val="121212"/>
        </w:rPr>
        <w:t>(PO</w:t>
      </w:r>
      <w:r>
        <w:rPr>
          <w:color w:val="121212"/>
          <w:vertAlign w:val="subscript"/>
        </w:rPr>
        <w:t>4</w:t>
      </w:r>
      <w:r>
        <w:rPr>
          <w:color w:val="121212"/>
        </w:rPr>
        <w:t>)</w:t>
      </w:r>
      <w:r>
        <w:rPr>
          <w:color w:val="121212"/>
          <w:vertAlign w:val="subscript"/>
        </w:rPr>
        <w:t>3</w:t>
      </w:r>
      <w:r>
        <w:rPr>
          <w:color w:val="121212"/>
        </w:rPr>
        <w:t>Cl/Sr</w:t>
      </w:r>
      <w:r>
        <w:rPr>
          <w:color w:val="121212"/>
          <w:vertAlign w:val="subscript"/>
        </w:rPr>
        <w:t>3</w:t>
      </w:r>
      <w:r>
        <w:rPr>
          <w:color w:val="121212"/>
        </w:rPr>
        <w:t>(PO</w:t>
      </w:r>
      <w:r>
        <w:rPr>
          <w:color w:val="121212"/>
          <w:vertAlign w:val="subscript"/>
        </w:rPr>
        <w:t>4</w:t>
      </w:r>
      <w:r>
        <w:rPr>
          <w:color w:val="121212"/>
        </w:rPr>
        <w:t xml:space="preserve">) </w:t>
      </w:r>
      <w:r>
        <w:rPr>
          <w:color w:val="121212"/>
          <w:vertAlign w:val="subscript"/>
        </w:rPr>
        <w:t>2</w:t>
      </w:r>
      <w:r>
        <w:rPr>
          <w:color w:val="121212"/>
        </w:rPr>
        <w:t xml:space="preserve"> phosphors. Mater. Res. Express. 2018, 5(7): 076516.</w:t>
      </w:r>
    </w:p>
    <w:p w14:paraId="598FFC67" w14:textId="77777777" w:rsidR="003E61AD" w:rsidRDefault="00000000">
      <w:pPr>
        <w:pStyle w:val="EndNoteBibliography"/>
        <w:ind w:left="720" w:hanging="720"/>
        <w:rPr>
          <w:color w:val="121212"/>
        </w:rPr>
      </w:pPr>
      <w:r>
        <w:rPr>
          <w:color w:val="121212"/>
        </w:rPr>
        <w:lastRenderedPageBreak/>
        <w:t>[44]</w:t>
      </w:r>
      <w:r>
        <w:rPr>
          <w:color w:val="121212"/>
        </w:rPr>
        <w:tab/>
        <w:t>R. Wei, L. Wang, P. Zheng, H. Zeng, G. Pan, H. Zhang, P. Liang, T. Zhou, R. Xie. On the luminance saturation of phosphor-in-glass (PiG) films for blue-laser-driven white lighting: Effects of the phosphor content and the film thickness. J. Eur. Ceram. Soc. 2019, 39(5): 1909-1917.</w:t>
      </w:r>
    </w:p>
    <w:p w14:paraId="03D2EAEA" w14:textId="77777777" w:rsidR="003E61AD" w:rsidRDefault="00000000">
      <w:pPr>
        <w:pStyle w:val="EndNoteBibliography"/>
        <w:ind w:left="720" w:hanging="720"/>
        <w:rPr>
          <w:color w:val="121212"/>
        </w:rPr>
      </w:pPr>
      <w:r>
        <w:rPr>
          <w:color w:val="121212"/>
        </w:rPr>
        <w:t>[45]</w:t>
      </w:r>
      <w:r>
        <w:rPr>
          <w:color w:val="121212"/>
        </w:rPr>
        <w:tab/>
        <w:t>P. Zheng, S. Li, L. Wang, T. L. Zhou, S. You, T. Takeda, N. Hirosaki, R.-J. Xie. Unique color converter architecture enabling phosphor-in-glass (PiG) films suitable for high-power and high-luminance laser-driven white lighting. ACS Appl. Mater. Interfaces. 2018, 10(17): 14930-14940.</w:t>
      </w:r>
    </w:p>
    <w:p w14:paraId="4D8AD146" w14:textId="77777777" w:rsidR="003E61AD" w:rsidRDefault="00000000">
      <w:pPr>
        <w:pStyle w:val="EndNoteBibliography"/>
        <w:ind w:left="720" w:hanging="720"/>
        <w:rPr>
          <w:color w:val="121212"/>
        </w:rPr>
      </w:pPr>
      <w:r>
        <w:rPr>
          <w:color w:val="121212"/>
        </w:rPr>
        <w:t>[46]</w:t>
      </w:r>
      <w:r>
        <w:rPr>
          <w:color w:val="121212"/>
        </w:rPr>
        <w:tab/>
        <w:t>Z. Wang, J. Zou, C. Zhang, M. Shi, B. Yang, Y. Li, H. Zhou, Y. Liu, M. Li, X. Qian. High color rendering index of warm WLED based on LuAG: Ce</w:t>
      </w:r>
      <w:r>
        <w:rPr>
          <w:color w:val="121212"/>
          <w:vertAlign w:val="superscript"/>
        </w:rPr>
        <w:t>3+</w:t>
      </w:r>
      <w:r>
        <w:rPr>
          <w:color w:val="121212"/>
        </w:rPr>
        <w:t xml:space="preserve"> PiG coated CaAlSiN</w:t>
      </w:r>
      <w:r>
        <w:rPr>
          <w:color w:val="121212"/>
          <w:vertAlign w:val="subscript"/>
        </w:rPr>
        <w:t>3</w:t>
      </w:r>
      <w:r>
        <w:rPr>
          <w:color w:val="121212"/>
        </w:rPr>
        <w:t>: Eu</w:t>
      </w:r>
      <w:r>
        <w:rPr>
          <w:color w:val="121212"/>
          <w:vertAlign w:val="superscript"/>
        </w:rPr>
        <w:t>2+</w:t>
      </w:r>
      <w:r>
        <w:rPr>
          <w:color w:val="121212"/>
        </w:rPr>
        <w:t xml:space="preserve"> phosphor film for residential lighting applications. J MATER SCI-MATER EL. 2018, 29: 8767-8773.</w:t>
      </w:r>
    </w:p>
    <w:p w14:paraId="618B4218" w14:textId="77777777" w:rsidR="003E61AD" w:rsidRDefault="00000000">
      <w:pPr>
        <w:pStyle w:val="EndNoteBibliography"/>
        <w:ind w:left="720" w:hanging="720"/>
        <w:rPr>
          <w:color w:val="121212"/>
        </w:rPr>
      </w:pPr>
      <w:r>
        <w:rPr>
          <w:color w:val="121212"/>
        </w:rPr>
        <w:t>[47]</w:t>
      </w:r>
      <w:r>
        <w:rPr>
          <w:color w:val="121212"/>
        </w:rPr>
        <w:tab/>
        <w:t>R. Kaur, R. Kaur, A. Khanna, F. González, Structural and thermal properties of vanadium tellurite glasses, in:  AIP Conference Proceedings, AIP Publishing, 2018.</w:t>
      </w:r>
    </w:p>
    <w:p w14:paraId="3673807D" w14:textId="77777777" w:rsidR="003E61AD" w:rsidRDefault="00000000">
      <w:pPr>
        <w:pStyle w:val="EndNoteBibliography"/>
        <w:ind w:left="720" w:hanging="720"/>
        <w:rPr>
          <w:color w:val="121212"/>
        </w:rPr>
      </w:pPr>
      <w:r>
        <w:rPr>
          <w:color w:val="121212"/>
        </w:rPr>
        <w:t>[48]</w:t>
      </w:r>
      <w:r>
        <w:rPr>
          <w:color w:val="121212"/>
        </w:rPr>
        <w:tab/>
        <w:t>Y. Peng, Y. Mou, H. Wang, Y. Zhuo, H. Li, M. Chen, X. Luo. Stable and efficient all-inorganic color converter based on phosphor in tellurite glass for next-generation laser-excited white lighting. J. Eur. Ceram. Soc. 2018, 38(16): 5525-5532.</w:t>
      </w:r>
    </w:p>
    <w:p w14:paraId="08151939" w14:textId="77777777" w:rsidR="003E61AD" w:rsidRDefault="00000000">
      <w:pPr>
        <w:pStyle w:val="EndNoteBibliography"/>
        <w:ind w:left="720" w:hanging="720"/>
        <w:rPr>
          <w:color w:val="121212"/>
        </w:rPr>
      </w:pPr>
      <w:r>
        <w:rPr>
          <w:color w:val="121212"/>
        </w:rPr>
        <w:t>[49]</w:t>
      </w:r>
      <w:r>
        <w:rPr>
          <w:color w:val="121212"/>
        </w:rPr>
        <w:tab/>
        <w:t>P. Nosella, Universidade de São Paulo, Escola de Engenharia de São Carlos: os primeiros tempos: 1948-1971, Editora da UFSCar, 2000.</w:t>
      </w:r>
    </w:p>
    <w:p w14:paraId="2C756312" w14:textId="77777777" w:rsidR="003E61AD" w:rsidRDefault="00000000">
      <w:pPr>
        <w:pStyle w:val="EndNoteBibliography"/>
        <w:ind w:left="720" w:hanging="720"/>
        <w:rPr>
          <w:color w:val="121212"/>
        </w:rPr>
      </w:pPr>
      <w:r>
        <w:rPr>
          <w:color w:val="121212"/>
        </w:rPr>
        <w:t>[50]</w:t>
      </w:r>
      <w:r>
        <w:rPr>
          <w:color w:val="121212"/>
        </w:rPr>
        <w:tab/>
        <w:t>V. Bhatia, D. Kumar, A. Kaur, D. Singh, A. Singh, S. Singh, Investigation of optical and physical properties of zinc sodium bismuth borate glass system, in:  IOP Conference Series: Materials Science and Engineering, IOP Publishing, 2021. 012073.</w:t>
      </w:r>
    </w:p>
    <w:p w14:paraId="2E666855" w14:textId="77777777" w:rsidR="003E61AD" w:rsidRDefault="00000000">
      <w:pPr>
        <w:pStyle w:val="EndNoteBibliography"/>
        <w:ind w:left="720" w:hanging="720"/>
        <w:rPr>
          <w:color w:val="121212"/>
        </w:rPr>
      </w:pPr>
      <w:r>
        <w:rPr>
          <w:color w:val="121212"/>
        </w:rPr>
        <w:t>[51]</w:t>
      </w:r>
      <w:r>
        <w:rPr>
          <w:color w:val="121212"/>
        </w:rPr>
        <w:tab/>
        <w:t>I. Grelowska, M. Reben, B. Burtan, M. Sitarz, J. Cisowski, A. Knapik, M. Dudek. Structural and optical study of tellurite–barium glasses. J. Mol. Struct. 2016, 1126: 219-225.</w:t>
      </w:r>
    </w:p>
    <w:p w14:paraId="29BD4099" w14:textId="77777777" w:rsidR="003E61AD" w:rsidRDefault="00000000">
      <w:pPr>
        <w:pStyle w:val="EndNoteBibliography"/>
        <w:ind w:left="720" w:hanging="720"/>
        <w:rPr>
          <w:color w:val="121212"/>
        </w:rPr>
      </w:pPr>
      <w:r>
        <w:rPr>
          <w:color w:val="121212"/>
        </w:rPr>
        <w:t>[52]</w:t>
      </w:r>
      <w:r>
        <w:rPr>
          <w:color w:val="121212"/>
        </w:rPr>
        <w:tab/>
        <w:t>J. Hrabovský, M. Buryi, V. Babin, K. Ridzoňová, K. Paurová, D. John. Correlated EPR and optical study of charge trapping phenomena in tellurite glasses. The role of barium oxide. J. Non-Cryst. Solids. 2023, 620: 122596.</w:t>
      </w:r>
    </w:p>
    <w:p w14:paraId="5C63FE81" w14:textId="77777777" w:rsidR="003E61AD" w:rsidRDefault="00000000">
      <w:pPr>
        <w:pStyle w:val="EndNoteBibliography"/>
        <w:ind w:left="720" w:hanging="720"/>
        <w:rPr>
          <w:color w:val="121212"/>
        </w:rPr>
      </w:pPr>
      <w:r>
        <w:rPr>
          <w:color w:val="121212"/>
        </w:rPr>
        <w:t>[53]</w:t>
      </w:r>
      <w:r>
        <w:rPr>
          <w:color w:val="121212"/>
        </w:rPr>
        <w:tab/>
        <w:t>M. Mhareb, Y. Alajerami, M. Sayyed, K. Mahmoud, T. Ghrib, M. K. Hamad, Q. Drmosh, N. Sfina, M. Almessiere. Morphological, optical, structural, mechanical, and radiation-shielding properties of borosilicate glass–ceramic system. Ceram. Int. 2022, 48(23): 35227-35236.</w:t>
      </w:r>
    </w:p>
    <w:p w14:paraId="03277B4D" w14:textId="77777777" w:rsidR="003E61AD" w:rsidRDefault="00000000">
      <w:pPr>
        <w:pStyle w:val="EndNoteBibliography"/>
        <w:ind w:left="720" w:hanging="720"/>
        <w:rPr>
          <w:color w:val="121212"/>
        </w:rPr>
      </w:pPr>
      <w:r>
        <w:rPr>
          <w:color w:val="121212"/>
        </w:rPr>
        <w:t>[54]</w:t>
      </w:r>
      <w:r>
        <w:rPr>
          <w:color w:val="121212"/>
        </w:rPr>
        <w:tab/>
        <w:t>H. Chen, H. Lin, J. Xu, B. Wang, Z. Lin, J. Zhou, Y. Wang. Chromaticity-tunable phosphor-in-glass for long-lifetime high-power warm w-LEDs. J. Mater. Chem. C. 2015, 3(31): 8080-8089.</w:t>
      </w:r>
    </w:p>
    <w:p w14:paraId="1CB1E3AF" w14:textId="77777777" w:rsidR="003E61AD" w:rsidRDefault="00000000">
      <w:pPr>
        <w:pStyle w:val="EndNoteBibliography"/>
        <w:ind w:left="720" w:hanging="720"/>
        <w:rPr>
          <w:color w:val="121212"/>
        </w:rPr>
      </w:pPr>
      <w:r>
        <w:rPr>
          <w:color w:val="121212"/>
        </w:rPr>
        <w:t>[55]</w:t>
      </w:r>
      <w:r>
        <w:rPr>
          <w:color w:val="121212"/>
        </w:rPr>
        <w:tab/>
        <w:t>J. Zheng, Q. Cheng, S. Wu, Z. Guo, Y. Zhuang, Y. Lu, Y. Li, C. Chen. An efficient blue-emitting Sr</w:t>
      </w:r>
      <w:r>
        <w:rPr>
          <w:color w:val="121212"/>
          <w:vertAlign w:val="subscript"/>
        </w:rPr>
        <w:t>5</w:t>
      </w:r>
      <w:r>
        <w:rPr>
          <w:color w:val="121212"/>
        </w:rPr>
        <w:t xml:space="preserve"> (PO</w:t>
      </w:r>
      <w:r>
        <w:rPr>
          <w:color w:val="121212"/>
          <w:vertAlign w:val="subscript"/>
        </w:rPr>
        <w:t>4</w:t>
      </w:r>
      <w:r>
        <w:rPr>
          <w:color w:val="121212"/>
        </w:rPr>
        <w:t>)</w:t>
      </w:r>
      <w:r>
        <w:rPr>
          <w:color w:val="121212"/>
          <w:vertAlign w:val="subscript"/>
        </w:rPr>
        <w:t>3</w:t>
      </w:r>
      <w:r>
        <w:rPr>
          <w:color w:val="121212"/>
        </w:rPr>
        <w:t xml:space="preserve"> Cl: Eu</w:t>
      </w:r>
      <w:r>
        <w:rPr>
          <w:color w:val="121212"/>
          <w:vertAlign w:val="superscript"/>
        </w:rPr>
        <w:t>2+</w:t>
      </w:r>
      <w:r>
        <w:rPr>
          <w:color w:val="121212"/>
        </w:rPr>
        <w:t xml:space="preserve"> phosphor for application in near-UV white light-emitting diodes. J. Mater. Chem. C. 2015, 3(42): 11219-11227.</w:t>
      </w:r>
    </w:p>
    <w:p w14:paraId="6F787895" w14:textId="77777777" w:rsidR="003E61AD" w:rsidRDefault="00000000">
      <w:pPr>
        <w:pStyle w:val="EndNoteBibliography"/>
        <w:ind w:left="720" w:hanging="720"/>
        <w:rPr>
          <w:color w:val="121212"/>
        </w:rPr>
      </w:pPr>
      <w:r>
        <w:rPr>
          <w:color w:val="121212"/>
        </w:rPr>
        <w:lastRenderedPageBreak/>
        <w:t>[56]</w:t>
      </w:r>
      <w:r>
        <w:rPr>
          <w:color w:val="121212"/>
        </w:rPr>
        <w:tab/>
        <w:t>C. Zhang, J. Lin. Defect-related luminescent materials: synthesis, emission properties and applications. Chem. Soc. Rev. 2012, 41(23): 7938-7961.</w:t>
      </w:r>
    </w:p>
    <w:p w14:paraId="7BB6CBF5" w14:textId="77777777" w:rsidR="003E61AD" w:rsidRDefault="00000000">
      <w:pPr>
        <w:pStyle w:val="EndNoteBibliography"/>
        <w:ind w:left="720" w:hanging="720"/>
        <w:rPr>
          <w:color w:val="121212"/>
        </w:rPr>
      </w:pPr>
      <w:r>
        <w:rPr>
          <w:color w:val="121212"/>
        </w:rPr>
        <w:t>[57]</w:t>
      </w:r>
      <w:r>
        <w:rPr>
          <w:color w:val="121212"/>
        </w:rPr>
        <w:tab/>
        <w:t>J. Qiao, L. Ning, M. S. Molokeev, Y.-C. Chuang, Q. Liu, Z. Xia. Eu</w:t>
      </w:r>
      <w:r>
        <w:rPr>
          <w:color w:val="121212"/>
          <w:vertAlign w:val="superscript"/>
        </w:rPr>
        <w:t>2+</w:t>
      </w:r>
      <w:r>
        <w:rPr>
          <w:color w:val="121212"/>
        </w:rPr>
        <w:t xml:space="preserve"> site preferences in the mixed cation K</w:t>
      </w:r>
      <w:r>
        <w:rPr>
          <w:color w:val="121212"/>
          <w:vertAlign w:val="subscript"/>
        </w:rPr>
        <w:t>2</w:t>
      </w:r>
      <w:r>
        <w:rPr>
          <w:color w:val="121212"/>
        </w:rPr>
        <w:t>BaCa(PO</w:t>
      </w:r>
      <w:r>
        <w:rPr>
          <w:color w:val="121212"/>
          <w:vertAlign w:val="subscript"/>
        </w:rPr>
        <w:t>4</w:t>
      </w:r>
      <w:r>
        <w:rPr>
          <w:color w:val="121212"/>
        </w:rPr>
        <w:t>)</w:t>
      </w:r>
      <w:r>
        <w:rPr>
          <w:color w:val="121212"/>
          <w:vertAlign w:val="subscript"/>
        </w:rPr>
        <w:t>2</w:t>
      </w:r>
      <w:r>
        <w:rPr>
          <w:color w:val="121212"/>
        </w:rPr>
        <w:t xml:space="preserve"> and thermally stable luminescence. J. Am. Chem. Soc. 2018, 140(30): 9730-9736.</w:t>
      </w:r>
    </w:p>
    <w:p w14:paraId="2EBB827F" w14:textId="77777777" w:rsidR="003E61AD" w:rsidRDefault="00000000">
      <w:pPr>
        <w:pStyle w:val="EndNoteBibliography"/>
        <w:ind w:left="720" w:hanging="720"/>
        <w:rPr>
          <w:color w:val="121212"/>
        </w:rPr>
      </w:pPr>
      <w:r>
        <w:rPr>
          <w:rFonts w:hint="eastAsia"/>
          <w:color w:val="121212"/>
        </w:rPr>
        <w:t>[58]</w:t>
      </w:r>
      <w:r>
        <w:rPr>
          <w:rFonts w:hint="eastAsia"/>
          <w:color w:val="121212"/>
        </w:rPr>
        <w:tab/>
        <w:t>P. Dang, W. Wang, H. Lian, G. Li, J. Lin. How to obtain anti</w:t>
      </w:r>
      <w:r>
        <w:rPr>
          <w:rFonts w:hint="eastAsia"/>
          <w:color w:val="121212"/>
        </w:rPr>
        <w:t>‐</w:t>
      </w:r>
      <w:r>
        <w:rPr>
          <w:rFonts w:hint="eastAsia"/>
          <w:color w:val="121212"/>
        </w:rPr>
        <w:t>thermal</w:t>
      </w:r>
      <w:r>
        <w:rPr>
          <w:rFonts w:hint="eastAsia"/>
          <w:color w:val="121212"/>
        </w:rPr>
        <w:t>‐</w:t>
      </w:r>
      <w:r>
        <w:rPr>
          <w:rFonts w:hint="eastAsia"/>
          <w:color w:val="121212"/>
        </w:rPr>
        <w:t>quenching inorganic luminescent materials for light</w:t>
      </w:r>
      <w:r>
        <w:rPr>
          <w:rFonts w:hint="eastAsia"/>
          <w:color w:val="121212"/>
        </w:rPr>
        <w:t>‐</w:t>
      </w:r>
      <w:r>
        <w:rPr>
          <w:rFonts w:hint="eastAsia"/>
          <w:color w:val="121212"/>
        </w:rPr>
        <w:t>emitting diode applications. Advanced Optical Materials. 2022, 10(6): 2102287.</w:t>
      </w:r>
    </w:p>
    <w:p w14:paraId="6A8A0BCA" w14:textId="77777777" w:rsidR="003E61AD" w:rsidRDefault="00000000">
      <w:pPr>
        <w:pStyle w:val="EndNoteBibliography"/>
        <w:ind w:left="720" w:hanging="720"/>
        <w:rPr>
          <w:color w:val="121212"/>
        </w:rPr>
      </w:pPr>
      <w:r>
        <w:rPr>
          <w:color w:val="121212"/>
        </w:rPr>
        <w:t>[59]</w:t>
      </w:r>
      <w:r>
        <w:rPr>
          <w:color w:val="121212"/>
        </w:rPr>
        <w:tab/>
        <w:t>Y. H. Kim, P. Arunkumar, B. Y. Kim, S. Unithrattil, E. Kim, S.-H. Moon, J. Y. Hyun, K. H. Kim, D. Lee, J.-S. Lee. A zero-thermal-quenching phosphor. Nat. Mater. 2017, 16(5): 543-550.</w:t>
      </w:r>
    </w:p>
    <w:p w14:paraId="4CF3336D" w14:textId="77777777" w:rsidR="003E61AD" w:rsidRDefault="00000000">
      <w:pPr>
        <w:pStyle w:val="EndNoteBibliography"/>
        <w:ind w:left="720" w:hanging="720"/>
        <w:rPr>
          <w:color w:val="121212"/>
        </w:rPr>
      </w:pPr>
      <w:r>
        <w:rPr>
          <w:color w:val="121212"/>
        </w:rPr>
        <w:t>[60]</w:t>
      </w:r>
      <w:r>
        <w:rPr>
          <w:color w:val="121212"/>
        </w:rPr>
        <w:tab/>
        <w:t>Y. H. Kim, H. J. Kim, S. P. Ong, Z. Wang, W. B. Im. Cation-size mismatch as a design principle for enhancing the efficiency of garnet phosphors. Chem. Mater. 2020, 32(7): 3097-3108.</w:t>
      </w:r>
    </w:p>
    <w:p w14:paraId="2908BDC8" w14:textId="77777777" w:rsidR="003E61AD" w:rsidRDefault="00000000">
      <w:pPr>
        <w:pStyle w:val="EndNoteBibliography"/>
        <w:ind w:left="720" w:hanging="720"/>
        <w:rPr>
          <w:color w:val="121212"/>
        </w:rPr>
      </w:pPr>
      <w:r>
        <w:rPr>
          <w:color w:val="121212"/>
        </w:rPr>
        <w:t>[61]</w:t>
      </w:r>
      <w:r>
        <w:rPr>
          <w:color w:val="121212"/>
        </w:rPr>
        <w:tab/>
        <w:t>H. Liu, H. Liang, W. Zhang, Q. Zeng, D. Wen. Improving the thermal stability and luminescent efficiency of (Ba, Sr)</w:t>
      </w:r>
      <w:r>
        <w:rPr>
          <w:color w:val="121212"/>
          <w:vertAlign w:val="subscript"/>
        </w:rPr>
        <w:t>3</w:t>
      </w:r>
      <w:r>
        <w:rPr>
          <w:color w:val="121212"/>
        </w:rPr>
        <w:t>SiO</w:t>
      </w:r>
      <w:r>
        <w:rPr>
          <w:color w:val="121212"/>
          <w:vertAlign w:val="subscript"/>
        </w:rPr>
        <w:t>5</w:t>
      </w:r>
      <w:r>
        <w:rPr>
          <w:color w:val="121212"/>
        </w:rPr>
        <w:t>: Eu</w:t>
      </w:r>
      <w:r>
        <w:rPr>
          <w:color w:val="121212"/>
          <w:vertAlign w:val="superscript"/>
        </w:rPr>
        <w:t>2+</w:t>
      </w:r>
      <w:r>
        <w:rPr>
          <w:color w:val="121212"/>
        </w:rPr>
        <w:t xml:space="preserve"> phosphors by structure, bandgap engineering and soft chemistry synthesis method. Chem. Eng. J. 2021, 410: 128367.</w:t>
      </w:r>
    </w:p>
    <w:p w14:paraId="4F656BAF" w14:textId="77777777" w:rsidR="003E61AD" w:rsidRDefault="00000000">
      <w:pPr>
        <w:pStyle w:val="EndNoteBibliography"/>
        <w:ind w:left="720" w:hanging="720"/>
        <w:rPr>
          <w:color w:val="121212"/>
        </w:rPr>
      </w:pPr>
      <w:r>
        <w:rPr>
          <w:color w:val="121212"/>
        </w:rPr>
        <w:t>[62]</w:t>
      </w:r>
      <w:r>
        <w:rPr>
          <w:color w:val="121212"/>
        </w:rPr>
        <w:tab/>
        <w:t>G. Liu, Z. Tian, Z. Chen, H. Wang, Q. Zhang, Y. Li. CaAlSiN</w:t>
      </w:r>
      <w:r>
        <w:rPr>
          <w:color w:val="121212"/>
          <w:vertAlign w:val="subscript"/>
        </w:rPr>
        <w:t>3</w:t>
      </w:r>
      <w:r>
        <w:rPr>
          <w:color w:val="121212"/>
        </w:rPr>
        <w:t>: Eu</w:t>
      </w:r>
      <w:r>
        <w:rPr>
          <w:color w:val="121212"/>
          <w:vertAlign w:val="superscript"/>
        </w:rPr>
        <w:t>2+</w:t>
      </w:r>
      <w:r>
        <w:rPr>
          <w:color w:val="121212"/>
        </w:rPr>
        <w:t xml:space="preserve"> phosphors bonding with bismuth borate glass for high power light excitation. Opt. Mater. 2015, 40: 63-67.</w:t>
      </w:r>
    </w:p>
    <w:p w14:paraId="00E1041A" w14:textId="77777777" w:rsidR="003E61AD" w:rsidRDefault="00000000">
      <w:pPr>
        <w:pStyle w:val="EndNoteBibliography"/>
        <w:ind w:left="720" w:hanging="720"/>
        <w:rPr>
          <w:color w:val="121212"/>
        </w:rPr>
      </w:pPr>
      <w:r>
        <w:rPr>
          <w:color w:val="121212"/>
        </w:rPr>
        <w:t>[63]</w:t>
      </w:r>
      <w:r>
        <w:rPr>
          <w:color w:val="121212"/>
        </w:rPr>
        <w:tab/>
        <w:t>B.-N. Kim, K. Hiraga, K. Morita, H. Yoshida, T. Miyazaki, Y. Kagawa. Microstructure and optical properties of transparent alumina. Acta Mater. 2009, 57(5): 1319-1326.</w:t>
      </w:r>
    </w:p>
    <w:p w14:paraId="5366FFA8" w14:textId="77777777" w:rsidR="003E61AD" w:rsidRDefault="00000000">
      <w:pPr>
        <w:pStyle w:val="EndNoteBibliography"/>
        <w:ind w:left="720" w:hanging="720"/>
        <w:rPr>
          <w:color w:val="121212"/>
        </w:rPr>
      </w:pPr>
      <w:r>
        <w:rPr>
          <w:color w:val="121212"/>
        </w:rPr>
        <w:t>[64]</w:t>
      </w:r>
      <w:r>
        <w:rPr>
          <w:color w:val="121212"/>
        </w:rPr>
        <w:tab/>
        <w:t>R. Boulesteix, A. Maitre, J.-F. Baumard, Y. Rabinovitch, F. Reynaud. Light scattering by pores in transparent Nd: YAG ceramics for lasers: correlations between microstructure and optical properties. Opt. Express. 2010, 18(14): 14992-15002.</w:t>
      </w:r>
    </w:p>
    <w:p w14:paraId="316AC24D" w14:textId="77777777" w:rsidR="003E61AD" w:rsidRDefault="00000000">
      <w:pPr>
        <w:pStyle w:val="EndNoteBibliography"/>
        <w:ind w:left="720" w:hanging="720"/>
        <w:rPr>
          <w:color w:val="121212"/>
        </w:rPr>
      </w:pPr>
      <w:r>
        <w:rPr>
          <w:color w:val="121212"/>
        </w:rPr>
        <w:t>[65]</w:t>
      </w:r>
      <w:r>
        <w:rPr>
          <w:color w:val="121212"/>
        </w:rPr>
        <w:tab/>
        <w:t>Y. Mou, D. Chen, B. Tian, J. Zhao, Y. Peng, H. Cheng, X. Wang. High-Quality Laser-Driven White Lighting Enabling by Collecting Backward Emission Light of Phosphor-in-Glass Film. IEEE Trans. Electron Devices. 2024.</w:t>
      </w:r>
    </w:p>
    <w:p w14:paraId="67ACC2FC" w14:textId="77777777" w:rsidR="003E61AD" w:rsidRDefault="00000000">
      <w:pPr>
        <w:pStyle w:val="EndNoteBibliography"/>
        <w:ind w:left="720" w:hanging="720"/>
        <w:rPr>
          <w:color w:val="121212"/>
        </w:rPr>
      </w:pPr>
      <w:r>
        <w:rPr>
          <w:color w:val="121212"/>
        </w:rPr>
        <w:t>[66]</w:t>
      </w:r>
      <w:r>
        <w:rPr>
          <w:color w:val="121212"/>
        </w:rPr>
        <w:tab/>
        <w:t>L. Chen, W. Cheng, C. Tsai, Y. Huang, Y. Lin, W. Cheng. High-performance glass phosphor for white-light-emitting diodes via reduction of Si-Ce</w:t>
      </w:r>
      <w:r>
        <w:rPr>
          <w:color w:val="121212"/>
          <w:vertAlign w:val="superscript"/>
        </w:rPr>
        <w:t>3+</w:t>
      </w:r>
      <w:r>
        <w:rPr>
          <w:color w:val="121212"/>
        </w:rPr>
        <w:t>: YAG inter-diffusion. Opt. Mater. Express. 2013, 4(1): 121-128.</w:t>
      </w:r>
    </w:p>
    <w:p w14:paraId="69C13488" w14:textId="77777777" w:rsidR="003E61AD" w:rsidRDefault="00000000">
      <w:pPr>
        <w:pStyle w:val="EndNoteBibliography"/>
        <w:ind w:left="720" w:hanging="720"/>
        <w:rPr>
          <w:color w:val="121212"/>
        </w:rPr>
      </w:pPr>
      <w:r>
        <w:rPr>
          <w:color w:val="121212"/>
        </w:rPr>
        <w:t>[67]</w:t>
      </w:r>
      <w:r>
        <w:rPr>
          <w:color w:val="121212"/>
        </w:rPr>
        <w:tab/>
        <w:t>J. Deng,</w:t>
      </w:r>
      <w:r>
        <w:rPr>
          <w:rFonts w:hint="eastAsia"/>
          <w:color w:val="121212"/>
        </w:rPr>
        <w:t xml:space="preserve"> W. Li, H. Zhang, Y. Liu, B. Lei, H. Zhang, L. Liu, X. Bai, H. Luo, H. Liu. Eu</w:t>
      </w:r>
      <w:r>
        <w:rPr>
          <w:rFonts w:hint="eastAsia"/>
          <w:color w:val="121212"/>
          <w:vertAlign w:val="superscript"/>
        </w:rPr>
        <w:t>3+</w:t>
      </w:r>
      <w:r>
        <w:rPr>
          <w:rFonts w:hint="eastAsia"/>
          <w:color w:val="121212"/>
        </w:rPr>
        <w:t>‐</w:t>
      </w:r>
      <w:r>
        <w:rPr>
          <w:rFonts w:hint="eastAsia"/>
          <w:color w:val="121212"/>
        </w:rPr>
        <w:t>doped phosphor</w:t>
      </w:r>
      <w:r>
        <w:rPr>
          <w:rFonts w:hint="eastAsia"/>
          <w:color w:val="121212"/>
        </w:rPr>
        <w:t>‐</w:t>
      </w:r>
      <w:r>
        <w:rPr>
          <w:rFonts w:hint="eastAsia"/>
          <w:color w:val="121212"/>
        </w:rPr>
        <w:t>in</w:t>
      </w:r>
      <w:r>
        <w:rPr>
          <w:rFonts w:hint="eastAsia"/>
          <w:color w:val="121212"/>
        </w:rPr>
        <w:t>‐</w:t>
      </w:r>
      <w:r>
        <w:rPr>
          <w:rFonts w:hint="eastAsia"/>
          <w:color w:val="121212"/>
        </w:rPr>
        <w:t>glass: a route toward tunable multicolor materials for near</w:t>
      </w:r>
      <w:r>
        <w:rPr>
          <w:rFonts w:hint="eastAsia"/>
          <w:color w:val="121212"/>
        </w:rPr>
        <w:t>‐</w:t>
      </w:r>
      <w:r>
        <w:rPr>
          <w:rFonts w:hint="eastAsia"/>
          <w:color w:val="121212"/>
        </w:rPr>
        <w:t>UV high</w:t>
      </w:r>
      <w:r>
        <w:rPr>
          <w:rFonts w:hint="eastAsia"/>
          <w:color w:val="121212"/>
        </w:rPr>
        <w:t>‐</w:t>
      </w:r>
      <w:r>
        <w:rPr>
          <w:rFonts w:hint="eastAsia"/>
          <w:color w:val="121212"/>
        </w:rPr>
        <w:t>power warm</w:t>
      </w:r>
      <w:r>
        <w:rPr>
          <w:rFonts w:hint="eastAsia"/>
          <w:color w:val="121212"/>
        </w:rPr>
        <w:t>‐</w:t>
      </w:r>
      <w:r>
        <w:rPr>
          <w:rFonts w:hint="eastAsia"/>
          <w:color w:val="121212"/>
        </w:rPr>
        <w:t>white LEDs. Adv. Opt. Mater. 2017, 5(3): 1600910.</w:t>
      </w:r>
    </w:p>
    <w:p w14:paraId="34093054" w14:textId="77777777" w:rsidR="003E61AD" w:rsidRDefault="00000000">
      <w:pPr>
        <w:pStyle w:val="EndNoteBibliography"/>
        <w:ind w:left="720" w:hanging="720"/>
        <w:rPr>
          <w:color w:val="121212"/>
        </w:rPr>
      </w:pPr>
      <w:r>
        <w:rPr>
          <w:color w:val="121212"/>
        </w:rPr>
        <w:t>[68]</w:t>
      </w:r>
      <w:r>
        <w:rPr>
          <w:color w:val="121212"/>
        </w:rPr>
        <w:tab/>
        <w:t>Q. Zhu, X. Xu, L. Wang, Z. Tian, Y. Xu, N. Hirosaki, R. Xie. A robust red-emitting phosphor-in-glass (PiG) for use in white lighting sources pumped by blue laser diodes. J. Alloys Compd. 2017, 702( 17): 193-198.</w:t>
      </w:r>
    </w:p>
    <w:p w14:paraId="5F8FE812" w14:textId="77777777" w:rsidR="003E61AD" w:rsidRDefault="00000000">
      <w:pPr>
        <w:pStyle w:val="EndNoteBibliography"/>
        <w:ind w:left="720" w:hanging="720"/>
        <w:rPr>
          <w:color w:val="121212"/>
        </w:rPr>
      </w:pPr>
      <w:r>
        <w:rPr>
          <w:color w:val="121212"/>
        </w:rPr>
        <w:lastRenderedPageBreak/>
        <w:t>[69]</w:t>
      </w:r>
      <w:r>
        <w:rPr>
          <w:color w:val="121212"/>
        </w:rPr>
        <w:tab/>
        <w:t>S. Fujita, A. Sakamoto, S. Tanabe. Luminescence characteristics of YAG glass-ceramic phosphor for white LED. IEEE J. Sel. Top. Quantum Electron. 2008, 14(5): 1387-1391.</w:t>
      </w:r>
    </w:p>
    <w:p w14:paraId="2EC6E769" w14:textId="77777777" w:rsidR="003E61AD" w:rsidRDefault="00000000">
      <w:pPr>
        <w:pStyle w:val="EndNoteBibliography"/>
        <w:ind w:left="720" w:hanging="720"/>
        <w:rPr>
          <w:color w:val="121212"/>
        </w:rPr>
      </w:pPr>
      <w:r>
        <w:rPr>
          <w:color w:val="121212"/>
        </w:rPr>
        <w:t>[70]</w:t>
      </w:r>
      <w:r>
        <w:rPr>
          <w:color w:val="121212"/>
        </w:rPr>
        <w:tab/>
        <w:t>H. Karimi, Y. Zhang, S. Cui, R. Ma, G. Li, Q. Wang, J. Zhao, X. Qiao, J. Du, X. Fan. Spectroscopic properties of Eu-doped oxynitride glass-ceramics for white light LEDs. J. Non-Cryst. Solids. 2014, 406: 119-126.</w:t>
      </w:r>
    </w:p>
    <w:p w14:paraId="1FA87E10" w14:textId="77777777" w:rsidR="003E61AD" w:rsidRDefault="00000000">
      <w:pPr>
        <w:pStyle w:val="EndNoteBibliography"/>
        <w:ind w:left="720" w:hanging="720"/>
        <w:rPr>
          <w:color w:val="121212"/>
        </w:rPr>
      </w:pPr>
      <w:r>
        <w:rPr>
          <w:color w:val="121212"/>
        </w:rPr>
        <w:t>[71]</w:t>
      </w:r>
      <w:r>
        <w:rPr>
          <w:color w:val="121212"/>
        </w:rPr>
        <w:tab/>
        <w:t>M. Suda, R. Nakagawa, K. Kanamura, K. Kajihara. Sol-gel-derived transparent silica-(Gd, Pr)PO</w:t>
      </w:r>
      <w:r>
        <w:rPr>
          <w:color w:val="121212"/>
          <w:vertAlign w:val="subscript"/>
        </w:rPr>
        <w:t>4</w:t>
      </w:r>
      <w:r>
        <w:rPr>
          <w:color w:val="121212"/>
        </w:rPr>
        <w:t xml:space="preserve"> glass-ceramic narrow-band UVB phosphors. Dalton Trans. 2018, 47(35): 12085-12091.</w:t>
      </w:r>
    </w:p>
    <w:p w14:paraId="1DF8FA44" w14:textId="77777777" w:rsidR="003E61AD" w:rsidRDefault="00000000">
      <w:pPr>
        <w:pStyle w:val="EndNoteBibliography"/>
        <w:ind w:left="720" w:hanging="720"/>
        <w:rPr>
          <w:color w:val="121212"/>
        </w:rPr>
      </w:pPr>
      <w:r>
        <w:rPr>
          <w:color w:val="121212"/>
        </w:rPr>
        <w:t>[72]</w:t>
      </w:r>
      <w:r>
        <w:rPr>
          <w:color w:val="121212"/>
        </w:rPr>
        <w:tab/>
        <w:t>Q. He, Y. Zhang, Y. Yu, Y. Chen, M. Jin, E. Mei, X. Liang, L. Zhai, W. Xiang. Ultrastable Gd</w:t>
      </w:r>
      <w:r>
        <w:rPr>
          <w:color w:val="121212"/>
          <w:vertAlign w:val="superscript"/>
        </w:rPr>
        <w:t>3+</w:t>
      </w:r>
      <w:r>
        <w:rPr>
          <w:color w:val="121212"/>
        </w:rPr>
        <w:t xml:space="preserve"> doped CsPbBrI</w:t>
      </w:r>
      <w:r>
        <w:rPr>
          <w:color w:val="121212"/>
          <w:vertAlign w:val="subscript"/>
        </w:rPr>
        <w:t>2</w:t>
      </w:r>
      <w:r>
        <w:rPr>
          <w:color w:val="121212"/>
        </w:rPr>
        <w:t xml:space="preserve"> nanocrystals red glass for high efficiency WLEDs. Chem. Eng. J. 2021, 411: 128530.</w:t>
      </w:r>
    </w:p>
    <w:p w14:paraId="73A5BCFF" w14:textId="77777777" w:rsidR="003E61AD" w:rsidRDefault="00000000">
      <w:pPr>
        <w:pStyle w:val="EndNoteBibliography"/>
        <w:ind w:left="720" w:hanging="720"/>
        <w:rPr>
          <w:color w:val="121212"/>
        </w:rPr>
      </w:pPr>
      <w:r>
        <w:rPr>
          <w:color w:val="121212"/>
        </w:rPr>
        <w:t>[73]</w:t>
      </w:r>
      <w:r>
        <w:rPr>
          <w:color w:val="121212"/>
        </w:rPr>
        <w:tab/>
        <w:t>Y. Zhu, B. Yang, Q. Lu, L. Zhang, Y. Zhao, B. Xia, S. Mei, M. Shi, Y. Li, R. Hu. Stable Dy-doped CsPbBr</w:t>
      </w:r>
      <w:r>
        <w:rPr>
          <w:color w:val="121212"/>
          <w:vertAlign w:val="subscript"/>
        </w:rPr>
        <w:t>3</w:t>
      </w:r>
      <w:r>
        <w:rPr>
          <w:color w:val="121212"/>
        </w:rPr>
        <w:t xml:space="preserve"> quantum dot glass with enhanced optical performance. J. Non-Cryst. Solids. 2022, 575: 121224.</w:t>
      </w:r>
    </w:p>
    <w:p w14:paraId="3850689D" w14:textId="77777777" w:rsidR="003E61AD" w:rsidRDefault="00000000">
      <w:pPr>
        <w:pStyle w:val="EndNoteBibliography"/>
        <w:ind w:left="720" w:hanging="720"/>
        <w:rPr>
          <w:color w:val="121212"/>
        </w:rPr>
      </w:pPr>
      <w:r>
        <w:rPr>
          <w:color w:val="121212"/>
        </w:rPr>
        <w:t>[74]</w:t>
      </w:r>
      <w:r>
        <w:rPr>
          <w:color w:val="121212"/>
        </w:rPr>
        <w:tab/>
        <w:t>S. Li, L. Wang, Q. Zhu, D. Tang, X. Liu, G. Cheng, L. Lu, T. Takeda, N. Hirosaki, Z. Huang. Crystal structure, tunable emission and applications of Ca</w:t>
      </w:r>
      <w:r>
        <w:rPr>
          <w:color w:val="121212"/>
          <w:vertAlign w:val="subscript"/>
        </w:rPr>
        <w:t>1-x</w:t>
      </w:r>
      <w:r>
        <w:rPr>
          <w:color w:val="121212"/>
        </w:rPr>
        <w:t xml:space="preserve"> Al</w:t>
      </w:r>
      <w:r>
        <w:rPr>
          <w:color w:val="121212"/>
          <w:vertAlign w:val="subscript"/>
        </w:rPr>
        <w:t>1-x</w:t>
      </w:r>
      <w:r>
        <w:rPr>
          <w:color w:val="121212"/>
        </w:rPr>
        <w:t>Si</w:t>
      </w:r>
      <w:r>
        <w:rPr>
          <w:color w:val="121212"/>
          <w:vertAlign w:val="subscript"/>
        </w:rPr>
        <w:t xml:space="preserve">1+x </w:t>
      </w:r>
      <w:r>
        <w:rPr>
          <w:color w:val="121212"/>
        </w:rPr>
        <w:t>N</w:t>
      </w:r>
      <w:r>
        <w:rPr>
          <w:color w:val="121212"/>
          <w:vertAlign w:val="subscript"/>
        </w:rPr>
        <w:t>3-x</w:t>
      </w:r>
      <w:r>
        <w:rPr>
          <w:color w:val="121212"/>
        </w:rPr>
        <w:t>O</w:t>
      </w:r>
      <w:r>
        <w:rPr>
          <w:color w:val="121212"/>
          <w:vertAlign w:val="subscript"/>
        </w:rPr>
        <w:t>x</w:t>
      </w:r>
      <w:r>
        <w:rPr>
          <w:color w:val="121212"/>
        </w:rPr>
        <w:t>: RE (x= 0-0.22, RE= Ce</w:t>
      </w:r>
      <w:r>
        <w:rPr>
          <w:color w:val="121212"/>
          <w:vertAlign w:val="superscript"/>
        </w:rPr>
        <w:t>3+</w:t>
      </w:r>
      <w:r>
        <w:rPr>
          <w:color w:val="121212"/>
        </w:rPr>
        <w:t>, Eu</w:t>
      </w:r>
      <w:r>
        <w:rPr>
          <w:color w:val="121212"/>
          <w:vertAlign w:val="superscript"/>
        </w:rPr>
        <w:t>2+</w:t>
      </w:r>
      <w:r>
        <w:rPr>
          <w:color w:val="121212"/>
        </w:rPr>
        <w:t>) solid solution phosphors for white light-emitting diodes. J. Mater. Chem. C. 2016, 4(47): 11219-11230.</w:t>
      </w:r>
    </w:p>
    <w:p w14:paraId="7FCA311D" w14:textId="77777777" w:rsidR="003E61AD" w:rsidRDefault="00000000">
      <w:pPr>
        <w:pStyle w:val="EndNoteBibliography"/>
        <w:ind w:left="720" w:hanging="720"/>
        <w:rPr>
          <w:color w:val="121212"/>
        </w:rPr>
      </w:pPr>
      <w:r>
        <w:rPr>
          <w:color w:val="121212"/>
        </w:rPr>
        <w:t>[75]</w:t>
      </w:r>
      <w:r>
        <w:rPr>
          <w:color w:val="121212"/>
        </w:rPr>
        <w:tab/>
        <w:t>Y. Chen, B. Liu, C. Shi, G. Ren, G. Zimmerer. The temperature effect of Lu</w:t>
      </w:r>
      <w:r>
        <w:rPr>
          <w:color w:val="121212"/>
          <w:vertAlign w:val="subscript"/>
        </w:rPr>
        <w:t>2</w:t>
      </w:r>
      <w:r>
        <w:rPr>
          <w:color w:val="121212"/>
        </w:rPr>
        <w:t>SiO</w:t>
      </w:r>
      <w:r>
        <w:rPr>
          <w:color w:val="121212"/>
          <w:vertAlign w:val="subscript"/>
        </w:rPr>
        <w:t>5</w:t>
      </w:r>
      <w:r>
        <w:rPr>
          <w:color w:val="121212"/>
        </w:rPr>
        <w:t>: Ce</w:t>
      </w:r>
      <w:r>
        <w:rPr>
          <w:color w:val="121212"/>
          <w:vertAlign w:val="superscript"/>
        </w:rPr>
        <w:t>3+</w:t>
      </w:r>
      <w:r>
        <w:rPr>
          <w:color w:val="121212"/>
        </w:rPr>
        <w:t xml:space="preserve"> luminescence. Nuclear Instruments and Methods in Physics Research Section A: Accelerators, Spectrometers, Detectors and Associated Equipment. 2005, 537(1-2): 31-35.</w:t>
      </w:r>
    </w:p>
    <w:p w14:paraId="0ACB1CD3" w14:textId="77777777" w:rsidR="003E61AD" w:rsidRDefault="00000000">
      <w:pPr>
        <w:pStyle w:val="EndNoteBibliography"/>
        <w:ind w:left="720" w:hanging="720"/>
        <w:rPr>
          <w:color w:val="121212"/>
        </w:rPr>
      </w:pPr>
      <w:r>
        <w:rPr>
          <w:color w:val="121212"/>
        </w:rPr>
        <w:t>[76]</w:t>
      </w:r>
      <w:r>
        <w:rPr>
          <w:color w:val="121212"/>
        </w:rPr>
        <w:tab/>
        <w:t>Y. Wang, L. Wang, S. Bao, L. Xu, J. Zhang, Y. Liang, L. Wang, X. Liang, W. Xiang. High-performance and heat-resistant Ce: YAG phosphor in glass for laser lighting. J. Alloys Compd. 2022, 921: 166083.</w:t>
      </w:r>
    </w:p>
    <w:p w14:paraId="2D1D84B9" w14:textId="77777777" w:rsidR="003E61AD" w:rsidRDefault="00000000">
      <w:pPr>
        <w:pStyle w:val="EndNoteBibliography"/>
        <w:ind w:left="720" w:hanging="720"/>
        <w:rPr>
          <w:color w:val="121212"/>
        </w:rPr>
      </w:pPr>
      <w:r>
        <w:rPr>
          <w:color w:val="121212"/>
        </w:rPr>
        <w:t>[77]</w:t>
      </w:r>
      <w:r>
        <w:rPr>
          <w:color w:val="121212"/>
        </w:rPr>
        <w:tab/>
        <w:t>H. Wang, Y. Mou, Y. Peng, Y. Zhang, A. Wang, L. Xu, H. Long, M. Chen, J. Dai, C. Chen. Fabrication of phosphor glass film on aluminum plate by using lead-free tellurite glass for laser-driven white lighting. J. Alloys Compd. 2020, 814: 152321.</w:t>
      </w:r>
    </w:p>
    <w:p w14:paraId="60797E47" w14:textId="77777777" w:rsidR="003E61AD" w:rsidRDefault="00000000">
      <w:pPr>
        <w:pStyle w:val="EndNoteBibliography"/>
        <w:ind w:left="720" w:hanging="720"/>
        <w:rPr>
          <w:color w:val="121212"/>
        </w:rPr>
      </w:pPr>
      <w:r>
        <w:rPr>
          <w:color w:val="121212"/>
        </w:rPr>
        <w:t>[78]</w:t>
      </w:r>
      <w:r>
        <w:rPr>
          <w:color w:val="121212"/>
        </w:rPr>
        <w:tab/>
        <w:t>C. Dou, F. Zhao, S. Liu, Z. Song, Q. Liu. Achieving efficient violet-light-excited blue phosphors by nitridation for violet-chip-based full-spectrum lighting. Org. Chem. Front. 2023, 10(8): 2430-2437.</w:t>
      </w:r>
    </w:p>
    <w:p w14:paraId="2FEE582A" w14:textId="77777777" w:rsidR="003E61AD" w:rsidRDefault="00000000">
      <w:pPr>
        <w:pStyle w:val="EndNoteBibliography"/>
        <w:ind w:left="720" w:hanging="720"/>
        <w:rPr>
          <w:color w:val="121212"/>
        </w:rPr>
      </w:pPr>
      <w:r>
        <w:rPr>
          <w:color w:val="121212"/>
        </w:rPr>
        <w:t>[79]</w:t>
      </w:r>
      <w:r>
        <w:rPr>
          <w:color w:val="121212"/>
        </w:rPr>
        <w:tab/>
        <w:t>B. Henderson, G. F. Imbusch, Optical spectroscopy of inorganic solids, Oxford University Press, 2006.</w:t>
      </w:r>
    </w:p>
    <w:p w14:paraId="65B90C16" w14:textId="77777777" w:rsidR="003E61AD" w:rsidRDefault="00000000">
      <w:pPr>
        <w:pStyle w:val="EndNoteBibliography"/>
        <w:ind w:left="720" w:hanging="720"/>
        <w:rPr>
          <w:color w:val="121212"/>
        </w:rPr>
      </w:pPr>
      <w:r>
        <w:rPr>
          <w:color w:val="121212"/>
        </w:rPr>
        <w:t>[80]</w:t>
      </w:r>
      <w:r>
        <w:rPr>
          <w:color w:val="121212"/>
        </w:rPr>
        <w:tab/>
        <w:t>Y. Peng, R. Li, S. Wang, Z. Chen, L. Nie, M. Chen. Luminous properties and thermal reliability of screen-printed phosphor-in-glass-based white light-emitting diodes. IEEE Trans. Electron Devices. 2017, 64(3): 1114-1119.</w:t>
      </w:r>
    </w:p>
    <w:p w14:paraId="0711971D" w14:textId="77777777" w:rsidR="003E61AD" w:rsidRDefault="00000000">
      <w:pPr>
        <w:pStyle w:val="EndNoteBibliography"/>
        <w:ind w:left="720" w:hanging="720"/>
        <w:rPr>
          <w:color w:val="121212"/>
        </w:rPr>
      </w:pPr>
      <w:r>
        <w:rPr>
          <w:rFonts w:hint="eastAsia"/>
          <w:color w:val="121212"/>
        </w:rPr>
        <w:t>[81]</w:t>
      </w:r>
      <w:r>
        <w:rPr>
          <w:rFonts w:hint="eastAsia"/>
          <w:color w:val="121212"/>
        </w:rPr>
        <w:tab/>
        <w:t>R. Zhang, H. Lin, Y. Yu, D. Chen, J. Xu, Y. Wang. A new</w:t>
      </w:r>
      <w:r>
        <w:rPr>
          <w:rFonts w:hint="eastAsia"/>
          <w:color w:val="121212"/>
        </w:rPr>
        <w:t>‐</w:t>
      </w:r>
      <w:r>
        <w:rPr>
          <w:rFonts w:hint="eastAsia"/>
          <w:color w:val="121212"/>
        </w:rPr>
        <w:t>generation color converter for high</w:t>
      </w:r>
      <w:r>
        <w:rPr>
          <w:rFonts w:hint="eastAsia"/>
          <w:color w:val="121212"/>
        </w:rPr>
        <w:lastRenderedPageBreak/>
        <w:t>‐</w:t>
      </w:r>
      <w:r>
        <w:rPr>
          <w:rFonts w:hint="eastAsia"/>
          <w:color w:val="121212"/>
        </w:rPr>
        <w:t>power white LED: transparent Ce</w:t>
      </w:r>
      <w:r>
        <w:rPr>
          <w:rFonts w:hint="eastAsia"/>
          <w:color w:val="121212"/>
          <w:vertAlign w:val="superscript"/>
        </w:rPr>
        <w:t>3+</w:t>
      </w:r>
      <w:r>
        <w:rPr>
          <w:rFonts w:hint="eastAsia"/>
          <w:color w:val="121212"/>
        </w:rPr>
        <w:t>: YAG phosphor</w:t>
      </w:r>
      <w:r>
        <w:rPr>
          <w:rFonts w:hint="eastAsia"/>
          <w:color w:val="121212"/>
        </w:rPr>
        <w:t>‐</w:t>
      </w:r>
      <w:r>
        <w:rPr>
          <w:rFonts w:hint="eastAsia"/>
          <w:color w:val="121212"/>
        </w:rPr>
        <w:t>in</w:t>
      </w:r>
      <w:r>
        <w:rPr>
          <w:rFonts w:hint="eastAsia"/>
          <w:color w:val="121212"/>
        </w:rPr>
        <w:t>‐</w:t>
      </w:r>
      <w:r>
        <w:rPr>
          <w:rFonts w:hint="eastAsia"/>
          <w:color w:val="121212"/>
        </w:rPr>
        <w:t>glass. Laser Photonics Rev. 2014, 8(1): 158-164.</w:t>
      </w:r>
    </w:p>
    <w:p w14:paraId="48DEF552" w14:textId="77777777" w:rsidR="003E61AD" w:rsidRDefault="00000000">
      <w:pPr>
        <w:pStyle w:val="EndNoteBibliography"/>
        <w:ind w:left="720" w:hanging="720"/>
        <w:rPr>
          <w:color w:val="121212"/>
        </w:rPr>
      </w:pPr>
      <w:r>
        <w:rPr>
          <w:color w:val="121212"/>
        </w:rPr>
        <w:t>[82]</w:t>
      </w:r>
      <w:r>
        <w:rPr>
          <w:color w:val="121212"/>
        </w:rPr>
        <w:tab/>
        <w:t>Y. Lee, J. Lee, J. Heo, W. Im, W. Chung. Phosphor in Glass with Pb-Free Silicate Glass Powders as Robust Color-Converting Materials for White LED Application. Opt. Lett. 2012, 37(15): 3276-3278.</w:t>
      </w:r>
    </w:p>
    <w:p w14:paraId="2C763710" w14:textId="77777777" w:rsidR="003E61AD" w:rsidRDefault="00000000">
      <w:pPr>
        <w:pStyle w:val="EndNoteBibliography"/>
        <w:ind w:left="720" w:hanging="720"/>
        <w:rPr>
          <w:color w:val="121212"/>
        </w:rPr>
      </w:pPr>
      <w:r>
        <w:rPr>
          <w:color w:val="121212"/>
        </w:rPr>
        <w:t>[83]</w:t>
      </w:r>
      <w:r>
        <w:rPr>
          <w:color w:val="121212"/>
        </w:rPr>
        <w:tab/>
        <w:t>D. Chen, W. Xiang, X. Liang, J. Zhong, H. Yu, M. Ding, H. Lu, Z. Ji. Advances in transparent glass–ceramic phosphors for white light-emitting diodes-A review. J. Eur. Ceram. Soc. 2015, 35(3): 859-869.</w:t>
      </w:r>
    </w:p>
    <w:p w14:paraId="4E2B2658" w14:textId="77777777" w:rsidR="003E61AD" w:rsidRDefault="00000000">
      <w:pPr>
        <w:pStyle w:val="EndNoteBibliography"/>
        <w:ind w:left="720" w:hanging="720"/>
        <w:rPr>
          <w:color w:val="121212"/>
        </w:rPr>
      </w:pPr>
      <w:r>
        <w:rPr>
          <w:color w:val="121212"/>
        </w:rPr>
        <w:t>[84]</w:t>
      </w:r>
      <w:r>
        <w:rPr>
          <w:color w:val="121212"/>
        </w:rPr>
        <w:tab/>
        <w:t>Z. Yu, J. Zhao, Q. Wang, Y. Mou, M. Chen, Y. Peng. Laser spot associated high-saturation phosphor-in-glass film for transmissive and reflective high-brightness laser lighting. Journal of Advanced Ceramics. 2023, 12(9): 1821-1832.</w:t>
      </w:r>
    </w:p>
    <w:p w14:paraId="686AED63" w14:textId="77777777" w:rsidR="003E61AD" w:rsidRDefault="00000000">
      <w:pPr>
        <w:pStyle w:val="EndNoteBibliography"/>
        <w:ind w:left="720" w:hanging="720"/>
        <w:rPr>
          <w:color w:val="121212"/>
        </w:rPr>
      </w:pPr>
      <w:r>
        <w:rPr>
          <w:color w:val="121212"/>
        </w:rPr>
        <w:t>[85]</w:t>
      </w:r>
      <w:r>
        <w:rPr>
          <w:color w:val="121212"/>
        </w:rPr>
        <w:tab/>
        <w:t>N. T. P. Loan, N. D. Q. Anh. The effectiveness of MgCeAl</w:t>
      </w:r>
      <w:r>
        <w:rPr>
          <w:color w:val="121212"/>
          <w:vertAlign w:val="subscript"/>
        </w:rPr>
        <w:t>11</w:t>
      </w:r>
      <w:r>
        <w:rPr>
          <w:color w:val="121212"/>
        </w:rPr>
        <w:t>O</w:t>
      </w:r>
      <w:r>
        <w:rPr>
          <w:color w:val="121212"/>
          <w:vertAlign w:val="subscript"/>
        </w:rPr>
        <w:t>19</w:t>
      </w:r>
      <w:r>
        <w:rPr>
          <w:color w:val="121212"/>
        </w:rPr>
        <w:t>: Tb</w:t>
      </w:r>
      <w:r>
        <w:rPr>
          <w:color w:val="121212"/>
          <w:vertAlign w:val="superscript"/>
        </w:rPr>
        <w:t>3+</w:t>
      </w:r>
      <w:r>
        <w:rPr>
          <w:color w:val="121212"/>
        </w:rPr>
        <w:t xml:space="preserve"> phosphor in enhancing the luminous efficacy and color quality of multi-chip white LEDs. International Journal of Electrical and Computer Engineering 2020, 10(5): 4631-4638.</w:t>
      </w:r>
    </w:p>
    <w:p w14:paraId="6921CC9F" w14:textId="77777777" w:rsidR="003E61AD" w:rsidRDefault="00000000">
      <w:pPr>
        <w:pStyle w:val="EndNoteBibliography"/>
        <w:ind w:left="720" w:hanging="720"/>
        <w:rPr>
          <w:color w:val="121212"/>
        </w:rPr>
      </w:pPr>
      <w:r>
        <w:rPr>
          <w:color w:val="121212"/>
        </w:rPr>
        <w:t>[86]</w:t>
      </w:r>
      <w:r>
        <w:rPr>
          <w:color w:val="121212"/>
        </w:rPr>
        <w:tab/>
        <w:t>Y. Peng, Z. Yu, J. Zhao, Q. Wang, J. Liu, B. Sun, Y. Mou, M. Chen. Unique sandwich design of high-efficiency heat-conducting phosphor-in-glass film for high-quality laser-driven white lighting. Journal of Advanced Ceramics. 2022, 11(12): 1889-1900.</w:t>
      </w:r>
    </w:p>
    <w:p w14:paraId="50B3F1E9" w14:textId="77777777" w:rsidR="003E61AD" w:rsidRDefault="00000000">
      <w:pPr>
        <w:pStyle w:val="EndNoteBibliography"/>
        <w:ind w:left="720" w:hanging="720"/>
        <w:rPr>
          <w:color w:val="121212"/>
        </w:rPr>
      </w:pPr>
      <w:r>
        <w:rPr>
          <w:color w:val="121212"/>
        </w:rPr>
        <w:t>[87]</w:t>
      </w:r>
      <w:r>
        <w:rPr>
          <w:color w:val="121212"/>
        </w:rPr>
        <w:tab/>
        <w:t>T. Li, T. G. Wang, J. M. Chen, X. C. Ni, E. Mariam, X. W. Zhao. Effect of substrate temperature on the optical and electrical properties of NiO: Cu/ZnO pn heterojunctions. Guangdianzi Jiguang/Journal of Optoelectronics Laser. 2016, 27(4): 386-391.</w:t>
      </w:r>
    </w:p>
    <w:p w14:paraId="2254650B" w14:textId="77777777" w:rsidR="003E61AD" w:rsidRDefault="00000000">
      <w:pPr>
        <w:pStyle w:val="EndNoteBibliography"/>
        <w:ind w:left="720" w:hanging="720"/>
        <w:rPr>
          <w:color w:val="121212"/>
        </w:rPr>
      </w:pPr>
      <w:r>
        <w:rPr>
          <w:color w:val="121212"/>
        </w:rPr>
        <w:t>[88]</w:t>
      </w:r>
      <w:r>
        <w:rPr>
          <w:color w:val="121212"/>
        </w:rPr>
        <w:tab/>
        <w:t>J. Adam, New correlations between electrical current and temperature rise in PCB traces, in:  IEEE, 2004, pp. 292-299.</w:t>
      </w:r>
    </w:p>
    <w:p w14:paraId="1AB511F8" w14:textId="77777777" w:rsidR="003E61AD" w:rsidRDefault="00000000">
      <w:pPr>
        <w:pStyle w:val="EndNoteBibliography"/>
        <w:ind w:left="720" w:hanging="720"/>
        <w:rPr>
          <w:color w:val="121212"/>
        </w:rPr>
      </w:pPr>
      <w:r>
        <w:rPr>
          <w:color w:val="121212"/>
        </w:rPr>
        <w:t>[89]</w:t>
      </w:r>
      <w:r>
        <w:rPr>
          <w:color w:val="121212"/>
        </w:rPr>
        <w:tab/>
        <w:t>Y. Peng, R. Li, H. Cheng, Z. Chen, H. Li, M. Chen. Facile preparation of patterned phosphor-in-glass with excellent luminous properties through screen-printing for high-power white light-emitting diodes. J. Alloys Compd. 2017, 693: 279-284.</w:t>
      </w:r>
    </w:p>
    <w:p w14:paraId="2F7F08B3" w14:textId="77777777" w:rsidR="003E61AD" w:rsidRDefault="00000000">
      <w:pPr>
        <w:pStyle w:val="EndNoteBibliography"/>
        <w:ind w:left="720" w:hanging="720"/>
        <w:rPr>
          <w:color w:val="121212"/>
        </w:rPr>
      </w:pPr>
      <w:r>
        <w:rPr>
          <w:color w:val="121212"/>
        </w:rPr>
        <w:t>[90]</w:t>
      </w:r>
      <w:r>
        <w:rPr>
          <w:color w:val="121212"/>
        </w:rPr>
        <w:tab/>
        <w:t>H. Zhang, Y. Li, J. Ling, J. Yang, M. Jin, W. Xu, Y. Zhou, M. Hong. (Sr, Ca) AlSiN</w:t>
      </w:r>
      <w:r>
        <w:rPr>
          <w:color w:val="121212"/>
          <w:vertAlign w:val="subscript"/>
        </w:rPr>
        <w:t>3</w:t>
      </w:r>
      <w:r>
        <w:rPr>
          <w:color w:val="121212"/>
        </w:rPr>
        <w:t>: Eu</w:t>
      </w:r>
      <w:r>
        <w:rPr>
          <w:color w:val="121212"/>
          <w:vertAlign w:val="superscript"/>
        </w:rPr>
        <w:t>2</w:t>
      </w:r>
      <w:r>
        <w:rPr>
          <w:color w:val="121212"/>
        </w:rPr>
        <w:t>+ phosphor-in-glass and YAG ceramic composites for high CRI and high-power white LEDs. ACS Appl. Mater. Interfaces. 2023, 49(14): 23871-23877.</w:t>
      </w:r>
    </w:p>
    <w:p w14:paraId="377D77F2" w14:textId="77777777" w:rsidR="003E61AD" w:rsidRDefault="00000000">
      <w:pPr>
        <w:pStyle w:val="EndNoteBibliography"/>
        <w:ind w:left="720" w:hanging="720"/>
        <w:rPr>
          <w:color w:val="121212"/>
        </w:rPr>
      </w:pPr>
      <w:r>
        <w:rPr>
          <w:rFonts w:hint="eastAsia"/>
          <w:color w:val="121212"/>
        </w:rPr>
        <w:t>[91]</w:t>
      </w:r>
      <w:r>
        <w:rPr>
          <w:rFonts w:hint="eastAsia"/>
          <w:color w:val="121212"/>
        </w:rPr>
        <w:tab/>
        <w:t>S. Yi, W. J. Chung, J. Heo. Phosphor</w:t>
      </w:r>
      <w:r>
        <w:rPr>
          <w:rFonts w:hint="eastAsia"/>
          <w:color w:val="121212"/>
        </w:rPr>
        <w:t>‐</w:t>
      </w:r>
      <w:r>
        <w:rPr>
          <w:rFonts w:hint="eastAsia"/>
          <w:color w:val="121212"/>
        </w:rPr>
        <w:t>in</w:t>
      </w:r>
      <w:r>
        <w:rPr>
          <w:rFonts w:hint="eastAsia"/>
          <w:color w:val="121212"/>
        </w:rPr>
        <w:t>‐</w:t>
      </w:r>
      <w:r>
        <w:rPr>
          <w:rFonts w:hint="eastAsia"/>
          <w:color w:val="121212"/>
        </w:rPr>
        <w:t>fluorescent</w:t>
      </w:r>
      <w:r>
        <w:rPr>
          <w:rFonts w:hint="eastAsia"/>
          <w:color w:val="121212"/>
        </w:rPr>
        <w:t>‐</w:t>
      </w:r>
      <w:r>
        <w:rPr>
          <w:rFonts w:hint="eastAsia"/>
          <w:color w:val="121212"/>
        </w:rPr>
        <w:t>glasses for high color rendering white light emitting diodes. J. Am. Ceram. Soc. 2017, 100(6): 2378-2381.</w:t>
      </w:r>
    </w:p>
    <w:p w14:paraId="636F4C3D" w14:textId="77777777" w:rsidR="003E61AD" w:rsidRDefault="00000000">
      <w:pPr>
        <w:pStyle w:val="EndNoteBibliography"/>
        <w:ind w:left="720" w:hanging="720"/>
        <w:rPr>
          <w:color w:val="121212"/>
        </w:rPr>
      </w:pPr>
      <w:r>
        <w:rPr>
          <w:color w:val="121212"/>
        </w:rPr>
        <w:t>[92]</w:t>
      </w:r>
      <w:r>
        <w:rPr>
          <w:color w:val="121212"/>
        </w:rPr>
        <w:tab/>
        <w:t>X. Zhang, J. Yu, J. Wang, C. Zhu, J. Zhang, R. Zou, B. Lei, Y. Liu, M. Wu. Facile preparation and ultrastable performance of single-component white-light-emitting phosphor-in-glass used for high-power warm white LEDs. ACS Appl. Mater. Interfaces. 2015, 7(51): 28122-28127.</w:t>
      </w:r>
    </w:p>
    <w:p w14:paraId="3FCCAB62" w14:textId="77777777" w:rsidR="003E61AD" w:rsidRDefault="00000000">
      <w:pPr>
        <w:pStyle w:val="EndNoteBibliography"/>
        <w:ind w:left="720" w:hanging="720"/>
        <w:rPr>
          <w:color w:val="121212"/>
        </w:rPr>
      </w:pPr>
      <w:r>
        <w:rPr>
          <w:color w:val="121212"/>
        </w:rPr>
        <w:t>[93]</w:t>
      </w:r>
      <w:r>
        <w:rPr>
          <w:color w:val="121212"/>
        </w:rPr>
        <w:tab/>
        <w:t>D. Pasinski, J. Sokolnicki. Nitridated Ca</w:t>
      </w:r>
      <w:r>
        <w:rPr>
          <w:color w:val="121212"/>
          <w:vertAlign w:val="subscript"/>
        </w:rPr>
        <w:t>2</w:t>
      </w:r>
      <w:r>
        <w:rPr>
          <w:color w:val="121212"/>
        </w:rPr>
        <w:t>NaMg</w:t>
      </w:r>
      <w:r>
        <w:rPr>
          <w:color w:val="121212"/>
          <w:vertAlign w:val="subscript"/>
        </w:rPr>
        <w:t>2</w:t>
      </w:r>
      <w:r>
        <w:rPr>
          <w:color w:val="121212"/>
        </w:rPr>
        <w:t>V</w:t>
      </w:r>
      <w:r>
        <w:rPr>
          <w:color w:val="121212"/>
          <w:vertAlign w:val="subscript"/>
        </w:rPr>
        <w:t>3</w:t>
      </w:r>
      <w:r>
        <w:rPr>
          <w:color w:val="121212"/>
        </w:rPr>
        <w:t>O</w:t>
      </w:r>
      <w:r>
        <w:rPr>
          <w:color w:val="121212"/>
          <w:vertAlign w:val="subscript"/>
        </w:rPr>
        <w:t>12</w:t>
      </w:r>
      <w:r>
        <w:rPr>
          <w:color w:val="121212"/>
        </w:rPr>
        <w:t>: Eu</w:t>
      </w:r>
      <w:r>
        <w:rPr>
          <w:color w:val="121212"/>
          <w:vertAlign w:val="superscript"/>
        </w:rPr>
        <w:t>3+</w:t>
      </w:r>
      <w:r>
        <w:rPr>
          <w:color w:val="121212"/>
        </w:rPr>
        <w:t xml:space="preserve"> vanadate garnet phosphor-in-glass. MATERIALS. 2020, 13(13): 2996.</w:t>
      </w:r>
    </w:p>
    <w:p w14:paraId="29D7A5AB" w14:textId="77777777" w:rsidR="003E61AD" w:rsidRDefault="00000000">
      <w:pPr>
        <w:pStyle w:val="a3"/>
        <w:ind w:firstLine="320"/>
        <w:rPr>
          <w:rFonts w:ascii="Times New Roman" w:eastAsiaTheme="minorEastAsia" w:hAnsi="Times New Roman"/>
          <w:color w:val="121212"/>
          <w:kern w:val="2"/>
          <w:sz w:val="16"/>
          <w:szCs w:val="16"/>
        </w:rPr>
      </w:pPr>
      <w:r>
        <w:rPr>
          <w:rFonts w:ascii="Times New Roman" w:eastAsiaTheme="minorEastAsia" w:hAnsi="Times New Roman"/>
          <w:color w:val="121212"/>
          <w:kern w:val="2"/>
          <w:sz w:val="16"/>
          <w:szCs w:val="16"/>
        </w:rPr>
        <w:lastRenderedPageBreak/>
        <w:fldChar w:fldCharType="end"/>
      </w:r>
    </w:p>
    <w:p w14:paraId="50FB6D82" w14:textId="77777777" w:rsidR="003E61AD" w:rsidRDefault="003E61AD">
      <w:pPr>
        <w:widowControl/>
        <w:jc w:val="left"/>
        <w:rPr>
          <w:rFonts w:ascii="Times New Roman" w:hAnsi="Times New Roman" w:cs="Times New Roman"/>
          <w:color w:val="121212"/>
          <w:sz w:val="16"/>
          <w:szCs w:val="16"/>
        </w:rPr>
      </w:pPr>
    </w:p>
    <w:sectPr w:rsidR="003E61A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variable"/>
    <w:sig w:usb0="E0002EFF" w:usb1="C000785B" w:usb2="00000009" w:usb3="00000000" w:csb0="000001FF" w:csb1="00000000"/>
  </w:font>
  <w:font w:name="KaiTi">
    <w:altName w:val="楷体"/>
    <w:panose1 w:val="02010609060101010101"/>
    <w:charset w:val="86"/>
    <w:family w:val="modern"/>
    <w:pitch w:val="default"/>
    <w:sig w:usb0="00000000" w:usb1="0000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bordersDoNotSurroundHeader/>
  <w:bordersDoNotSurroundFooter/>
  <w:proofState w:spelling="clean" w:grammar="clean"/>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1AD"/>
    <w:rsid w:val="0036656F"/>
    <w:rsid w:val="003E61AD"/>
    <w:rsid w:val="00B621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v:textbox inset="5.85pt,.7pt,5.85pt,.7pt"/>
    </o:shapedefaults>
    <o:shapelayout v:ext="edit">
      <o:idmap v:ext="edit" data="1"/>
    </o:shapelayout>
  </w:shapeDefaults>
  <w:decimalSymbol w:val="."/>
  <w:listSeparator w:val=","/>
  <w14:docId w14:val="25BF0D93"/>
  <w15:docId w15:val="{0F9DA620-EE9B-4CF6-8500-69C5FCBFA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spacing w:line="360" w:lineRule="auto"/>
      <w:ind w:firstLineChars="200" w:firstLine="200"/>
    </w:pPr>
    <w:rPr>
      <w:rFonts w:ascii="SimSun" w:eastAsia="SimSun" w:hAnsi="Courier New" w:cs="Times New Roman"/>
      <w:kern w:val="28"/>
      <w:sz w:val="24"/>
      <w:szCs w:val="20"/>
    </w:rPr>
  </w:style>
  <w:style w:type="paragraph" w:styleId="a5">
    <w:name w:val="Balloon Text"/>
    <w:basedOn w:val="a"/>
    <w:link w:val="a6"/>
    <w:uiPriority w:val="99"/>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SimSun" w:eastAsia="SimSun" w:hAnsi="SimSun" w:cs="SimSun"/>
      <w:kern w:val="0"/>
      <w:sz w:val="24"/>
      <w:szCs w:val="24"/>
    </w:rPr>
  </w:style>
  <w:style w:type="character" w:styleId="ac">
    <w:name w:val="Hyperlink"/>
    <w:basedOn w:val="a0"/>
    <w:uiPriority w:val="99"/>
    <w:unhideWhenUsed/>
    <w:rPr>
      <w:color w:val="0563C1" w:themeColor="hyperlink"/>
      <w:u w:val="single"/>
    </w:rPr>
  </w:style>
  <w:style w:type="table" w:styleId="ad">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纯文本 字符"/>
    <w:basedOn w:val="a0"/>
    <w:link w:val="a3"/>
    <w:rPr>
      <w:rFonts w:ascii="SimSun" w:eastAsia="SimSun" w:hAnsi="Courier New" w:cs="Times New Roman"/>
      <w:kern w:val="28"/>
      <w:sz w:val="24"/>
      <w:szCs w:val="20"/>
    </w:rPr>
  </w:style>
  <w:style w:type="paragraph" w:customStyle="1" w:styleId="EndNoteBibliographyTitle">
    <w:name w:val="EndNote Bibliography Title"/>
    <w:basedOn w:val="a"/>
    <w:link w:val="EndNoteBibliographyTitle0"/>
    <w:pPr>
      <w:jc w:val="center"/>
    </w:pPr>
    <w:rPr>
      <w:rFonts w:ascii="Times New Roman" w:eastAsia="SimSun" w:hAnsi="Times New Roman" w:cs="Times New Roman"/>
      <w:sz w:val="20"/>
    </w:rPr>
  </w:style>
  <w:style w:type="character" w:customStyle="1" w:styleId="EndNoteBibliographyTitle0">
    <w:name w:val="EndNote Bibliography Title 字符"/>
    <w:basedOn w:val="a0"/>
    <w:link w:val="EndNoteBibliographyTitle"/>
    <w:rPr>
      <w:rFonts w:ascii="Times New Roman" w:eastAsia="SimSun" w:hAnsi="Times New Roman" w:cs="Times New Roman"/>
      <w:sz w:val="20"/>
    </w:rPr>
  </w:style>
  <w:style w:type="paragraph" w:customStyle="1" w:styleId="EndNoteBibliography">
    <w:name w:val="EndNote Bibliography"/>
    <w:basedOn w:val="a"/>
    <w:link w:val="EndNoteBibliography0"/>
    <w:rPr>
      <w:rFonts w:ascii="Times New Roman" w:eastAsia="SimSun" w:hAnsi="Times New Roman" w:cs="Times New Roman"/>
      <w:sz w:val="20"/>
    </w:rPr>
  </w:style>
  <w:style w:type="character" w:customStyle="1" w:styleId="EndNoteBibliography0">
    <w:name w:val="EndNote Bibliography 字符"/>
    <w:basedOn w:val="a0"/>
    <w:link w:val="EndNoteBibliography"/>
    <w:rPr>
      <w:rFonts w:ascii="Times New Roman" w:eastAsia="SimSun" w:hAnsi="Times New Roman" w:cs="Times New Roman"/>
      <w:sz w:val="20"/>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6">
    <w:name w:val="批注框文本 字符"/>
    <w:basedOn w:val="a0"/>
    <w:link w:val="a5"/>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hyperlink" Target="mailto:zhaogy135@126.com"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15667</Words>
  <Characters>89302</Characters>
  <Application>Microsoft Office Word</Application>
  <DocSecurity>0</DocSecurity>
  <Lines>744</Lines>
  <Paragraphs>209</Paragraphs>
  <ScaleCrop>false</ScaleCrop>
  <Company/>
  <LinksUpToDate>false</LinksUpToDate>
  <CharactersWithSpaces>104760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ziyu He</dc:creator>
  <cp:lastModifiedBy>Hong-Tao Sun</cp:lastModifiedBy>
  <cp:revision>2</cp:revision>
  <cp:lastPrinted>2025-02-24T17:18:00Z</cp:lastPrinted>
  <dcterms:created xsi:type="dcterms:W3CDTF">2025-03-28T02:01:00Z</dcterms:created>
  <dcterms:modified xsi:type="dcterms:W3CDTF">2025-03-28T02:01:00Z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aca05f32ecfba8543fa7b9c1b3b9579c42b13679ff1ed35d1969bbe698d4f276</vt:lpwstr>
  </property>
  <property fmtid="{D5CDD505-2E9C-101B-9397-08002B2CF9AE}" pid="3" name="ICV">
    <vt:lpwstr>364961F5E64DDCA063A2E46729BFFB19_31</vt:lpwstr>
  </property>
  <property fmtid="{D5CDD505-2E9C-101B-9397-08002B2CF9AE}" pid="4" name="KSOProductBuildVer">
    <vt:lpwstr>2052-12.21.1</vt:lpwstr>
  </property>
</Properties>
</file>