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5C106" w14:textId="33C7096E" w:rsidR="00931471" w:rsidRPr="00DB14BA" w:rsidRDefault="00000000" w:rsidP="00931471">
      <w:pPr>
        <w:widowControl/>
        <w:jc w:val="lef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US"/>
        </w:rPr>
      </w:pPr>
      <w:bookmarkStart w:id="0" w:name="_Hlk142384978"/>
      <w:bookmarkStart w:id="1" w:name="_Hlk132616956"/>
      <w:bookmarkStart w:id="2" w:name="_Hlk132263477"/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Electrochemical 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 w:hint="eastAsia"/>
          <w:b/>
          <w:kern w:val="0"/>
          <w:sz w:val="24"/>
          <w:szCs w:val="24"/>
          <w:lang w:eastAsia="en-US"/>
        </w:rPr>
        <w:t>tability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of Li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(PS</w:t>
      </w:r>
      <w:proofErr w:type="gramStart"/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)(</w:t>
      </w:r>
      <w:proofErr w:type="gramEnd"/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) in 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A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ll-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olid-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tate 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B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attery </w:t>
      </w:r>
      <w:r w:rsidR="008D59A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Comprising </w:t>
      </w:r>
      <w:bookmarkStart w:id="3" w:name="_Hlk142039512"/>
      <w:r w:rsidR="00DB200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LiNbO</w:t>
      </w:r>
      <w:r w:rsidR="00DB200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3</w:t>
      </w:r>
      <w:r w:rsidR="00DB200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-</w:t>
      </w:r>
      <w:r w:rsidR="00BC4C6C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Coated</w:t>
      </w:r>
      <w:bookmarkEnd w:id="3"/>
      <w:r w:rsidR="00DB200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Li(Ni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0.8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Co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Mn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 w:hint="eastAsia"/>
          <w:b/>
          <w:kern w:val="0"/>
          <w:sz w:val="24"/>
          <w:szCs w:val="24"/>
          <w:lang w:eastAsia="en-US"/>
        </w:rPr>
        <w:t>)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O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bscript"/>
          <w:lang w:eastAsia="en-US"/>
        </w:rPr>
        <w:t>2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</w:t>
      </w:r>
      <w:r w:rsidR="008D59A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Cathode 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and 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L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ithium </w:t>
      </w:r>
      <w:r w:rsidR="00F11E3F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M</w:t>
      </w:r>
      <w:r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>etal</w:t>
      </w:r>
      <w:r w:rsidR="008D59A4" w:rsidRPr="00DB14B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/>
        </w:rPr>
        <w:t xml:space="preserve"> Anode</w:t>
      </w:r>
      <w:bookmarkEnd w:id="0"/>
    </w:p>
    <w:p w14:paraId="697AEA5B" w14:textId="77777777" w:rsidR="00931471" w:rsidRPr="00DB14BA" w:rsidRDefault="00000000" w:rsidP="00424B70">
      <w:pPr>
        <w:pStyle w:val="ECSAuthorsListStyle"/>
        <w:rPr>
          <w:rFonts w:eastAsia="游明朝"/>
        </w:rPr>
      </w:pPr>
      <w:bookmarkStart w:id="4" w:name="_Hlk132616979"/>
      <w:bookmarkEnd w:id="1"/>
      <w:r w:rsidRPr="00DB14BA">
        <w:t>Naoya Masuda</w:t>
      </w:r>
      <w:r w:rsidRPr="00DB14BA">
        <w:rPr>
          <w:vertAlign w:val="superscript"/>
        </w:rPr>
        <w:t>1,</w:t>
      </w:r>
      <w:proofErr w:type="gramStart"/>
      <w:r w:rsidRPr="00DB14BA">
        <w:rPr>
          <w:vertAlign w:val="superscript"/>
        </w:rPr>
        <w:t>2</w:t>
      </w:r>
      <w:r w:rsidR="00424B70" w:rsidRPr="00DB14BA">
        <w:rPr>
          <w:vertAlign w:val="superscript"/>
        </w:rPr>
        <w:t>,z</w:t>
      </w:r>
      <w:proofErr w:type="gramEnd"/>
      <w:r w:rsidR="00424B70" w:rsidRPr="00DB14BA">
        <w:t xml:space="preserve">, </w:t>
      </w:r>
      <w:r w:rsidRPr="00DB14BA">
        <w:t>Kiyoshi Kobayashi</w:t>
      </w:r>
      <w:r w:rsidRPr="00DB14BA">
        <w:rPr>
          <w:vertAlign w:val="superscript"/>
        </w:rPr>
        <w:t>3</w:t>
      </w:r>
      <w:r w:rsidRPr="00DB14BA">
        <w:t>, Futoshi Utsuno</w:t>
      </w:r>
      <w:r w:rsidRPr="00DB14BA">
        <w:rPr>
          <w:vertAlign w:val="superscript"/>
        </w:rPr>
        <w:t>1</w:t>
      </w:r>
      <w:r w:rsidRPr="00DB14BA">
        <w:t>, Naoaki Kuwata</w:t>
      </w:r>
      <w:bookmarkEnd w:id="4"/>
      <w:r w:rsidRPr="00DB14BA">
        <w:rPr>
          <w:rFonts w:eastAsia="游明朝" w:hint="eastAsia"/>
          <w:vertAlign w:val="superscript"/>
        </w:rPr>
        <w:t>2</w:t>
      </w:r>
      <w:r w:rsidRPr="00DB14BA">
        <w:rPr>
          <w:rFonts w:eastAsia="游明朝"/>
          <w:vertAlign w:val="superscript"/>
        </w:rPr>
        <w:t>,4</w:t>
      </w:r>
    </w:p>
    <w:p w14:paraId="2B7D8378" w14:textId="791125C8" w:rsidR="00931471" w:rsidRPr="00DB14BA" w:rsidRDefault="00000000" w:rsidP="00424B70">
      <w:pPr>
        <w:pStyle w:val="ECSAffiliationsStyle"/>
      </w:pPr>
      <w:r w:rsidRPr="00DB14BA">
        <w:rPr>
          <w:rFonts w:eastAsia="游明朝" w:hint="eastAsia"/>
          <w:vertAlign w:val="superscript"/>
        </w:rPr>
        <w:t>1</w:t>
      </w:r>
      <w:r w:rsidRPr="00DB14BA">
        <w:t xml:space="preserve">Research Center for Battery Materials, </w:t>
      </w:r>
      <w:proofErr w:type="spellStart"/>
      <w:r w:rsidRPr="00DB14BA">
        <w:t>Idemitsu</w:t>
      </w:r>
      <w:proofErr w:type="spellEnd"/>
      <w:r w:rsidRPr="00DB14BA">
        <w:t xml:space="preserve"> Kosan Co., Ltd, </w:t>
      </w:r>
      <w:proofErr w:type="spellStart"/>
      <w:r w:rsidRPr="00DB14BA">
        <w:t>Sodegaura</w:t>
      </w:r>
      <w:proofErr w:type="spellEnd"/>
      <w:r w:rsidRPr="00DB14BA">
        <w:t>, Chiba 299-0293, Japan</w:t>
      </w:r>
    </w:p>
    <w:p w14:paraId="09296757" w14:textId="77777777" w:rsidR="00931471" w:rsidRPr="00DB14BA" w:rsidRDefault="00000000" w:rsidP="00691371">
      <w:pPr>
        <w:pStyle w:val="ECSAffiliationsStyle"/>
      </w:pPr>
      <w:r w:rsidRPr="00DB14BA">
        <w:rPr>
          <w:vertAlign w:val="superscript"/>
        </w:rPr>
        <w:t>2</w:t>
      </w:r>
      <w:r w:rsidRPr="00DB14BA">
        <w:t>Graduate School of Chemical Sciences and Engineering, Hokkaido University, Sapporo, Hokkaido 060-8628, Japan</w:t>
      </w:r>
    </w:p>
    <w:p w14:paraId="146E38CB" w14:textId="77777777" w:rsidR="00931471" w:rsidRPr="00DB14BA" w:rsidRDefault="00000000" w:rsidP="00691371">
      <w:pPr>
        <w:pStyle w:val="ECSAffiliationsStyle"/>
      </w:pPr>
      <w:r w:rsidRPr="00DB14BA">
        <w:rPr>
          <w:rFonts w:eastAsia="游明朝" w:hint="eastAsia"/>
          <w:vertAlign w:val="superscript"/>
        </w:rPr>
        <w:t>3</w:t>
      </w:r>
      <w:r w:rsidR="00194B06" w:rsidRPr="00DB14BA">
        <w:t>Research Center for Electronic and Optical Materials</w:t>
      </w:r>
      <w:r w:rsidRPr="00DB14BA">
        <w:t xml:space="preserve">, National Institute for Materials Science, 1-2-1, </w:t>
      </w:r>
      <w:proofErr w:type="spellStart"/>
      <w:r w:rsidRPr="00DB14BA">
        <w:t>Sengen</w:t>
      </w:r>
      <w:proofErr w:type="spellEnd"/>
      <w:r w:rsidRPr="00DB14BA">
        <w:t>, Tsukuba, Ibaraki 305-0047, Japan</w:t>
      </w:r>
    </w:p>
    <w:p w14:paraId="63858276" w14:textId="77777777" w:rsidR="00931471" w:rsidRPr="00DB14BA" w:rsidRDefault="00000000" w:rsidP="00691371">
      <w:pPr>
        <w:pStyle w:val="ECSAffiliationsStyle"/>
      </w:pPr>
      <w:r w:rsidRPr="00DB14BA">
        <w:rPr>
          <w:rFonts w:eastAsia="游明朝" w:hint="eastAsia"/>
          <w:vertAlign w:val="superscript"/>
        </w:rPr>
        <w:t>4</w:t>
      </w:r>
      <w:r w:rsidRPr="00DB14BA">
        <w:t>Center for Green Research on Energy and Environmental Materials, National Institute for Materials Science, 1-1 Namiki, Tsukuba, Ibaraki 305-0044, Japan</w:t>
      </w:r>
    </w:p>
    <w:p w14:paraId="13EAC3FC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spellStart"/>
      <w:r w:rsidRPr="00DB14BA">
        <w:rPr>
          <w:rFonts w:ascii="Times New Roman" w:hAnsi="Times New Roman" w:cs="Times New Roman"/>
          <w:sz w:val="24"/>
          <w:szCs w:val="24"/>
          <w:vertAlign w:val="superscript"/>
        </w:rPr>
        <w:t>z</w:t>
      </w:r>
      <w:r w:rsidRPr="00DB14BA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DB14BA">
        <w:rPr>
          <w:rFonts w:ascii="Times New Roman" w:hAnsi="Times New Roman" w:cs="Times New Roman"/>
          <w:sz w:val="24"/>
          <w:szCs w:val="24"/>
        </w:rPr>
        <w:t xml:space="preserve"> Author Email Address: </w:t>
      </w:r>
      <w:hyperlink r:id="rId8" w:history="1">
        <w:r w:rsidR="00931471" w:rsidRPr="00DB14BA">
          <w:rPr>
            <w:rStyle w:val="a4"/>
            <w:rFonts w:ascii="Times New Roman" w:eastAsia="游明朝" w:hAnsi="Times New Roman" w:cs="Times New Roman"/>
            <w:sz w:val="24"/>
            <w:szCs w:val="24"/>
          </w:rPr>
          <w:t>naoya.masuda.3920@idemitsu.com</w:t>
        </w:r>
      </w:hyperlink>
      <w:r w:rsidR="00691371" w:rsidRPr="00DB14BA">
        <w:rPr>
          <w:rFonts w:ascii="Times New Roman" w:hAnsi="Times New Roman" w:cs="Times New Roman"/>
          <w:sz w:val="24"/>
          <w:szCs w:val="24"/>
        </w:rPr>
        <w:t>.</w:t>
      </w:r>
    </w:p>
    <w:p w14:paraId="306D493A" w14:textId="77777777" w:rsidR="00691371" w:rsidRPr="00DB14BA" w:rsidRDefault="00691371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B9F1620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Abstract</w:t>
      </w:r>
    </w:p>
    <w:p w14:paraId="5120C495" w14:textId="052260D9" w:rsidR="00931471" w:rsidRPr="00DB14BA" w:rsidRDefault="00000000" w:rsidP="0010268F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All-solid-state lithium-ion batteries are </w:t>
      </w:r>
      <w:r w:rsidR="005A7D2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promising next-generation </w:t>
      </w:r>
      <w:r w:rsidR="005A7D2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technology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because they have higher energy densities than their liquid-electrolyte counterparts.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Recently,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halogen-rich argyrodite, </w:t>
      </w:r>
      <w:r w:rsidR="00754A7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specifically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), </w:t>
      </w:r>
      <w:r w:rsidR="00F51C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has been reported to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show higher ionic conductivities than other sulfides with argyrodite structure</w:t>
      </w:r>
      <w:r w:rsidR="00CA0E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3F566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</w:t>
      </w:r>
      <w:r w:rsidR="00CA0E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electrochemical stability against </w:t>
      </w:r>
      <w:r w:rsidR="003F566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lithium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metal. However, the stability </w:t>
      </w:r>
      <w:bookmarkStart w:id="5" w:name="_Hlk132796679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against cathode</w:t>
      </w:r>
      <w:r w:rsidR="003F566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active materials</w:t>
      </w:r>
      <w:bookmarkEnd w:id="5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all-solid-state batteries has not yet been evaluated. Herein, </w:t>
      </w:r>
      <w:bookmarkStart w:id="6" w:name="_Hlk120275710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we report the electrochemical stability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as a</w:t>
      </w:r>
      <w:r w:rsidR="00DA286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809E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solid electrolyte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an all-solid-state battery. 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</w:t>
      </w:r>
      <w:r w:rsidR="000C3F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lithium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metal were used as the cathode and anode, respectively</w:t>
      </w:r>
      <w:r w:rsidR="00870F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70F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 enhancement in the discharge capacity was expected. T</w:t>
      </w:r>
      <w:bookmarkEnd w:id="6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impedance of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</w:t>
      </w:r>
      <w:r w:rsidR="0038534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battery was </w:t>
      </w:r>
      <w:r w:rsidR="001B37A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lmost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independent of the frequency 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above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</w:t>
      </w:r>
      <w:r w:rsidR="008D2110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Hz for 50 charge/discharge cycles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These 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findings are a result 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constant</w:t>
      </w:r>
      <w:r w:rsidR="00694702" w:rsidRPr="00DB14BA">
        <w:rPr>
          <w:rFonts w:ascii="Times New Roman" w:hAnsi="Times New Roman" w:cs="Times New Roman"/>
          <w:sz w:val="24"/>
          <w:szCs w:val="24"/>
        </w:rPr>
        <w:t xml:space="preserve"> lithium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-ion resistance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). X-ray diffraction analysis confirmed that no by</w:t>
      </w:r>
      <w:r w:rsidR="00E065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product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phase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w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 formed in the cathode mixture 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over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50 cycles. These results demonstrate the high chemical stability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against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thereby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broaden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design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scope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</w:t>
      </w:r>
      <w:r w:rsidR="00D82F9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electrolyte materials for all-solid-state lithium-ion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batteries with high performance and </w:t>
      </w:r>
      <w:r w:rsidR="0069137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stability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.</w:t>
      </w:r>
    </w:p>
    <w:p w14:paraId="712264D0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F8273DA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Introduction</w:t>
      </w:r>
    </w:p>
    <w:p w14:paraId="5AA34870" w14:textId="77777777" w:rsidR="00931471" w:rsidRPr="00DB14BA" w:rsidRDefault="00000000" w:rsidP="00194B06">
      <w:pPr>
        <w:pStyle w:val="Paragraph"/>
        <w:ind w:firstLine="0"/>
      </w:pPr>
      <w:r w:rsidRPr="00DB14BA">
        <w:t>Over the years, various high-performance lithium-ion rechargeable batteries have been developed to address global warming</w:t>
      </w:r>
      <w:r w:rsidRPr="00DB14BA">
        <w:rPr>
          <w:vertAlign w:val="superscript"/>
        </w:rPr>
        <w:t>[1]</w:t>
      </w:r>
      <w:r w:rsidRPr="00DB14BA">
        <w:t xml:space="preserve"> and realize a sustainable</w:t>
      </w:r>
      <w:r w:rsidR="00EF68A8" w:rsidRPr="00DB14BA">
        <w:t>,</w:t>
      </w:r>
      <w:r w:rsidRPr="00DB14BA">
        <w:t xml:space="preserve"> carbon-neutral society.</w:t>
      </w:r>
      <w:r w:rsidRPr="00DB14BA">
        <w:rPr>
          <w:vertAlign w:val="superscript"/>
        </w:rPr>
        <w:t>[2]</w:t>
      </w:r>
      <w:r w:rsidRPr="00DB14BA">
        <w:t xml:space="preserve"> All-solid-state lithium-ion batteries </w:t>
      </w:r>
      <w:r w:rsidR="00EF68A8" w:rsidRPr="00DB14BA">
        <w:t xml:space="preserve">offer </w:t>
      </w:r>
      <w:r w:rsidRPr="00DB14BA">
        <w:t xml:space="preserve">a </w:t>
      </w:r>
      <w:r w:rsidR="00481F16" w:rsidRPr="00DB14BA">
        <w:t xml:space="preserve">potential </w:t>
      </w:r>
      <w:r w:rsidRPr="00DB14BA">
        <w:t>solution</w:t>
      </w:r>
      <w:r w:rsidR="00481F16" w:rsidRPr="00DB14BA">
        <w:t xml:space="preserve"> </w:t>
      </w:r>
      <w:r w:rsidR="00EF68A8" w:rsidRPr="00DB14BA">
        <w:t xml:space="preserve">to </w:t>
      </w:r>
      <w:r w:rsidR="001D02B6" w:rsidRPr="00DB14BA">
        <w:t>reach</w:t>
      </w:r>
      <w:r w:rsidR="00EF68A8" w:rsidRPr="00DB14BA">
        <w:t xml:space="preserve"> this goal</w:t>
      </w:r>
      <w:r w:rsidRPr="00DB14BA">
        <w:t>.</w:t>
      </w:r>
      <w:r w:rsidR="00481F16" w:rsidRPr="00DB14BA">
        <w:rPr>
          <w:vertAlign w:val="superscript"/>
        </w:rPr>
        <w:t>[3</w:t>
      </w:r>
      <w:r w:rsidR="00194B06" w:rsidRPr="00DB14BA">
        <w:rPr>
          <w:vertAlign w:val="superscript"/>
        </w:rPr>
        <w:t>,4</w:t>
      </w:r>
      <w:r w:rsidR="00481F16" w:rsidRPr="00DB14BA">
        <w:rPr>
          <w:vertAlign w:val="superscript"/>
        </w:rPr>
        <w:t>]</w:t>
      </w:r>
      <w:r w:rsidR="00481F16" w:rsidRPr="00DB14BA">
        <w:t xml:space="preserve"> </w:t>
      </w:r>
      <w:r w:rsidRPr="00DB14BA">
        <w:t xml:space="preserve">The </w:t>
      </w:r>
      <w:r w:rsidRPr="00DB14BA">
        <w:rPr>
          <w:rFonts w:hint="eastAsia"/>
        </w:rPr>
        <w:t>p</w:t>
      </w:r>
      <w:r w:rsidRPr="00DB14BA">
        <w:t xml:space="preserve">erformance </w:t>
      </w:r>
      <w:r w:rsidR="00BF2157" w:rsidRPr="00DB14BA">
        <w:t xml:space="preserve">of such batteries </w:t>
      </w:r>
      <w:r w:rsidRPr="00DB14BA">
        <w:t xml:space="preserve">primarily </w:t>
      </w:r>
      <w:r w:rsidR="00BF2157" w:rsidRPr="00DB14BA">
        <w:t xml:space="preserve">depends </w:t>
      </w:r>
      <w:r w:rsidRPr="00DB14BA">
        <w:t>on the electrochemical properties of the electrolyte.</w:t>
      </w:r>
      <w:r w:rsidRPr="00DB14BA">
        <w:rPr>
          <w:vertAlign w:val="superscript"/>
        </w:rPr>
        <w:t>[5]</w:t>
      </w:r>
      <w:r w:rsidRPr="00DB14BA">
        <w:t xml:space="preserve"> </w:t>
      </w:r>
      <w:r w:rsidR="00FA200B" w:rsidRPr="00DB14BA">
        <w:t>However</w:t>
      </w:r>
      <w:r w:rsidRPr="00DB14BA">
        <w:t xml:space="preserve">, </w:t>
      </w:r>
      <w:r w:rsidR="004C1831" w:rsidRPr="00DB14BA">
        <w:t xml:space="preserve">all-solid-state lithium-ion </w:t>
      </w:r>
      <w:r w:rsidRPr="00DB14BA">
        <w:t xml:space="preserve">batteries </w:t>
      </w:r>
      <w:r w:rsidR="00BF2157" w:rsidRPr="00DB14BA">
        <w:t xml:space="preserve">have disadvantages </w:t>
      </w:r>
      <w:r w:rsidR="00FA200B" w:rsidRPr="00DB14BA">
        <w:t>such as</w:t>
      </w:r>
      <w:r w:rsidRPr="00DB14BA">
        <w:t xml:space="preserve"> low </w:t>
      </w:r>
      <w:r w:rsidR="001E1840" w:rsidRPr="00DB14BA">
        <w:t>rate capabilities</w:t>
      </w:r>
      <w:r w:rsidRPr="00DB14BA">
        <w:t xml:space="preserve"> and </w:t>
      </w:r>
      <w:r w:rsidR="00FA200B" w:rsidRPr="00DB14BA">
        <w:t>energy densities</w:t>
      </w:r>
      <w:r w:rsidR="00BF2157" w:rsidRPr="00DB14BA">
        <w:t>. Th</w:t>
      </w:r>
      <w:r w:rsidR="00565D4C" w:rsidRPr="00DB14BA">
        <w:t>us,</w:t>
      </w:r>
      <w:r w:rsidR="00BF2157" w:rsidRPr="00DB14BA">
        <w:t xml:space="preserve"> </w:t>
      </w:r>
      <w:r w:rsidR="001C5256" w:rsidRPr="00DB14BA">
        <w:t xml:space="preserve">the </w:t>
      </w:r>
      <w:r w:rsidR="00BF2157" w:rsidRPr="00DB14BA">
        <w:t xml:space="preserve">application of such batteries is limited because of </w:t>
      </w:r>
      <w:r w:rsidR="007A03B1" w:rsidRPr="00DB14BA">
        <w:t>a</w:t>
      </w:r>
      <w:r w:rsidRPr="00DB14BA">
        <w:t xml:space="preserve"> lack of suitable electrolytes that exhibit high ionic conductivities.</w:t>
      </w:r>
      <w:r w:rsidRPr="00DB14BA">
        <w:rPr>
          <w:vertAlign w:val="superscript"/>
        </w:rPr>
        <w:t>[6]</w:t>
      </w:r>
      <w:r w:rsidRPr="00DB14BA">
        <w:t xml:space="preserve"> Recent </w:t>
      </w:r>
      <w:r w:rsidRPr="00DB14BA">
        <w:lastRenderedPageBreak/>
        <w:t xml:space="preserve">studies have shown </w:t>
      </w:r>
      <w:r w:rsidR="007A03B1" w:rsidRPr="00DB14BA">
        <w:t>that lithium</w:t>
      </w:r>
      <w:r w:rsidR="00C60BE1" w:rsidRPr="00DB14BA">
        <w:t>–</w:t>
      </w:r>
      <w:r w:rsidR="007A03B1" w:rsidRPr="00DB14BA">
        <w:t>phosphorus</w:t>
      </w:r>
      <w:r w:rsidR="00C60BE1" w:rsidRPr="00DB14BA">
        <w:t>–</w:t>
      </w:r>
      <w:r w:rsidR="007A03B1" w:rsidRPr="00DB14BA">
        <w:t>sulfide solid electrolytes</w:t>
      </w:r>
      <w:r w:rsidRPr="00DB14BA">
        <w:t xml:space="preserve"> are promising materials </w:t>
      </w:r>
      <w:r w:rsidRPr="00DB14BA">
        <w:rPr>
          <w:vertAlign w:val="superscript"/>
        </w:rPr>
        <w:t>[7]</w:t>
      </w:r>
      <w:r w:rsidRPr="00DB14BA">
        <w:t xml:space="preserve"> because of their high ionic conductivities,</w:t>
      </w:r>
      <w:r w:rsidRPr="00DB14BA">
        <w:rPr>
          <w:vertAlign w:val="superscript"/>
        </w:rPr>
        <w:t>[8]</w:t>
      </w:r>
      <w:r w:rsidRPr="00DB14BA">
        <w:t xml:space="preserve"> mechanical softness,</w:t>
      </w:r>
      <w:r w:rsidRPr="00DB14BA">
        <w:rPr>
          <w:vertAlign w:val="superscript"/>
        </w:rPr>
        <w:t>[9]</w:t>
      </w:r>
      <w:r w:rsidRPr="00DB14BA">
        <w:t xml:space="preserve"> and facile processing.</w:t>
      </w:r>
      <w:r w:rsidRPr="00DB14BA">
        <w:rPr>
          <w:vertAlign w:val="superscript"/>
        </w:rPr>
        <w:t>[10]</w:t>
      </w:r>
    </w:p>
    <w:p w14:paraId="451ECD26" w14:textId="308071AF" w:rsidR="00931471" w:rsidRPr="00DB14BA" w:rsidRDefault="00000000" w:rsidP="00194B06">
      <w:pPr>
        <w:widowControl/>
        <w:spacing w:before="12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Among the phosphorus sulfides, various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7-α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6-α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α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(X = Cl, Br, I)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argyrodites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that exhibit high ionic conductivities have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 xml:space="preserve">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been discovered.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[11-17]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>T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hese argyrodites are denoted as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7-α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2-α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α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).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[18]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Recently, high </w:t>
      </w:r>
      <w:r w:rsidR="000C3FC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lithium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-ion conductivity was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measured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in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7-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).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[11-18]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Particularly,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) </w:t>
      </w:r>
      <w:r w:rsidR="00565D4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demonstrate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the highest ionic conductivity among the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7-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-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x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eastAsia="en-US"/>
        </w:rPr>
        <w:t>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 systems.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[18]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The </w:t>
      </w:r>
      <w:r w:rsidR="00565D4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high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tability of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) against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reaction with </w:t>
      </w:r>
      <w:r w:rsidR="002B124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lithium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metal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BF19B0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has been 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reported.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[18]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1C525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High </w:t>
      </w:r>
      <w:r w:rsidR="0095131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oulombic efficiency, discharge capacity, and capacity retention rate</w:t>
      </w:r>
      <w:r w:rsidR="001C525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values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of 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an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all-solid-state battery using 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BF19B0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have 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also </w:t>
      </w:r>
      <w:r w:rsidR="00BF19B0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been </w:t>
      </w:r>
      <w:r w:rsidR="00E809E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reported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[18]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Another study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used Li(Ni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0.8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Co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0.15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Al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0.05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)O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and </w:t>
      </w:r>
      <w:r w:rsidR="0041415B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artificial graphite (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AG</w:t>
      </w:r>
      <w:r w:rsidR="0041415B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as 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the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cathode and anode</w:t>
      </w:r>
      <w:r w:rsidR="0010671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respectively, 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in all-solid-state batteries</w:t>
      </w:r>
      <w:r w:rsidR="00F25445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,</w:t>
      </w:r>
      <w:r w:rsidR="0010671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as these materials are known to exhibit high </w:t>
      </w:r>
      <w:r w:rsidR="00E46E8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</w:t>
      </w:r>
      <w:r w:rsidR="00882D3A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oulombic efficiencies.</w:t>
      </w:r>
      <w:r w:rsidR="00481F16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[19]</w:t>
      </w:r>
      <w:r w:rsidR="0041415B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756CFD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The 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same </w:t>
      </w:r>
      <w:r w:rsidR="0041415B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cathode and anode materials 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were used</w:t>
      </w:r>
      <w:r w:rsidR="00756CFD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in our previous study</w:t>
      </w:r>
      <w:r w:rsidR="0041415B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US"/>
        </w:rPr>
        <w:t>[18]</w:t>
      </w:r>
    </w:p>
    <w:p w14:paraId="49B10A30" w14:textId="119B4CD8" w:rsidR="00565D4C" w:rsidRPr="00DB14BA" w:rsidRDefault="00000000" w:rsidP="00194B06">
      <w:pPr>
        <w:pStyle w:val="Paragraph"/>
        <w:ind w:firstLine="0"/>
      </w:pPr>
      <w:r w:rsidRPr="00DB14BA">
        <w:t>To develop new batteries with higher energy densit</w:t>
      </w:r>
      <w:r w:rsidR="00756CFD" w:rsidRPr="00DB14BA">
        <w:t>ies</w:t>
      </w:r>
      <w:r w:rsidRPr="00DB14BA">
        <w:t xml:space="preserve">, </w:t>
      </w:r>
      <w:r w:rsidR="006A17AF" w:rsidRPr="00DB14BA">
        <w:t xml:space="preserve">the </w:t>
      </w:r>
      <w:r w:rsidR="00BF7F8A" w:rsidRPr="00DB14BA">
        <w:t>us</w:t>
      </w:r>
      <w:r w:rsidR="006A17AF" w:rsidRPr="00DB14BA">
        <w:t>e of</w:t>
      </w:r>
      <w:r w:rsidRPr="00DB14BA">
        <w:t xml:space="preserve"> a cathode </w:t>
      </w:r>
      <w:r w:rsidR="00F34057" w:rsidRPr="00DB14BA">
        <w:t xml:space="preserve">that can </w:t>
      </w:r>
      <w:r w:rsidR="0073693B" w:rsidRPr="00DB14BA">
        <w:t>operat</w:t>
      </w:r>
      <w:r w:rsidR="00F34057" w:rsidRPr="00DB14BA">
        <w:t>e</w:t>
      </w:r>
      <w:r w:rsidRPr="00DB14BA">
        <w:t xml:space="preserve"> at </w:t>
      </w:r>
      <w:r w:rsidR="006A17AF" w:rsidRPr="00DB14BA">
        <w:t xml:space="preserve">relatively </w:t>
      </w:r>
      <w:r w:rsidRPr="00DB14BA">
        <w:t>high voltage</w:t>
      </w:r>
      <w:r w:rsidR="006A17AF" w:rsidRPr="00DB14BA">
        <w:t>s (</w:t>
      </w:r>
      <w:r w:rsidR="008250C6" w:rsidRPr="00DB14BA">
        <w:t>up to</w:t>
      </w:r>
      <w:r w:rsidR="0019481F" w:rsidRPr="00DB14BA">
        <w:t xml:space="preserve"> 0.1 V</w:t>
      </w:r>
      <w:r w:rsidR="006A17AF" w:rsidRPr="00DB14BA">
        <w:t>)</w:t>
      </w:r>
      <w:r w:rsidR="0019481F" w:rsidRPr="00DB14BA">
        <w:t xml:space="preserve"> </w:t>
      </w:r>
      <w:r w:rsidRPr="00DB14BA">
        <w:t xml:space="preserve">is preferable. </w:t>
      </w:r>
      <w:r w:rsidR="00106719" w:rsidRPr="00DB14BA">
        <w:t xml:space="preserve">For example, </w:t>
      </w:r>
      <w:proofErr w:type="gramStart"/>
      <w:r w:rsidRPr="00DB14BA">
        <w:t>Li(</w:t>
      </w:r>
      <w:proofErr w:type="gramEnd"/>
      <w:r w:rsidRPr="00DB14BA">
        <w:t>Ni</w:t>
      </w:r>
      <w:r w:rsidRPr="00DB14BA">
        <w:rPr>
          <w:vertAlign w:val="subscript"/>
        </w:rPr>
        <w:t>0.8</w:t>
      </w:r>
      <w:r w:rsidRPr="00DB14BA">
        <w:t>Co</w:t>
      </w:r>
      <w:r w:rsidRPr="00DB14BA">
        <w:rPr>
          <w:vertAlign w:val="subscript"/>
        </w:rPr>
        <w:t>0.1</w:t>
      </w:r>
      <w:r w:rsidRPr="00DB14BA">
        <w:t>Mn</w:t>
      </w:r>
      <w:r w:rsidRPr="00DB14BA">
        <w:rPr>
          <w:vertAlign w:val="subscript"/>
        </w:rPr>
        <w:t>0.1</w:t>
      </w:r>
      <w:r w:rsidRPr="00DB14BA">
        <w:t>)O</w:t>
      </w:r>
      <w:r w:rsidRPr="00DB14BA">
        <w:rPr>
          <w:vertAlign w:val="subscript"/>
        </w:rPr>
        <w:t>2</w:t>
      </w:r>
      <w:r w:rsidRPr="00DB14BA">
        <w:t xml:space="preserve"> is a candidate material for high-voltage </w:t>
      </w:r>
      <w:r w:rsidR="00407AF2" w:rsidRPr="00DB14BA">
        <w:t>operation</w:t>
      </w:r>
      <w:r w:rsidR="006A17AF" w:rsidRPr="00DB14BA">
        <w:t>.</w:t>
      </w:r>
      <w:r w:rsidRPr="00DB14BA">
        <w:rPr>
          <w:vertAlign w:val="superscript"/>
        </w:rPr>
        <w:t>[20,21]</w:t>
      </w:r>
      <w:r w:rsidRPr="00DB14BA">
        <w:t xml:space="preserve"> </w:t>
      </w:r>
      <w:r w:rsidR="0041415B" w:rsidRPr="00DB14BA">
        <w:t xml:space="preserve">However, its use as a cathode material </w:t>
      </w:r>
      <w:r w:rsidR="006A17AF" w:rsidRPr="00DB14BA">
        <w:t>requires that</w:t>
      </w:r>
      <w:r w:rsidR="0041415B" w:rsidRPr="00DB14BA">
        <w:t xml:space="preserve"> </w:t>
      </w:r>
      <w:r w:rsidR="006A17AF" w:rsidRPr="00DB14BA">
        <w:t>the Li</w:t>
      </w:r>
      <w:r w:rsidR="006A17AF" w:rsidRPr="00DB14BA">
        <w:rPr>
          <w:vertAlign w:val="subscript"/>
        </w:rPr>
        <w:t>5.4</w:t>
      </w:r>
      <w:r w:rsidR="006A17AF" w:rsidRPr="00DB14BA">
        <w:t>(PS</w:t>
      </w:r>
      <w:r w:rsidR="006A17AF" w:rsidRPr="00DB14BA">
        <w:rPr>
          <w:vertAlign w:val="subscript"/>
        </w:rPr>
        <w:t>4</w:t>
      </w:r>
      <w:r w:rsidR="006A17AF" w:rsidRPr="00DB14BA">
        <w:t>)(S</w:t>
      </w:r>
      <w:r w:rsidR="006A17AF" w:rsidRPr="00DB14BA">
        <w:rPr>
          <w:vertAlign w:val="subscript"/>
        </w:rPr>
        <w:t>0.4</w:t>
      </w:r>
      <w:r w:rsidR="006A17AF" w:rsidRPr="00DB14BA">
        <w:t>Cl</w:t>
      </w:r>
      <w:r w:rsidR="006A17AF" w:rsidRPr="00DB14BA">
        <w:rPr>
          <w:vertAlign w:val="subscript"/>
        </w:rPr>
        <w:t>0.1</w:t>
      </w:r>
      <w:r w:rsidR="006A17AF" w:rsidRPr="00DB14BA">
        <w:t>Br</w:t>
      </w:r>
      <w:r w:rsidR="006A17AF" w:rsidRPr="00DB14BA">
        <w:rPr>
          <w:vertAlign w:val="subscript"/>
        </w:rPr>
        <w:t>0.6</w:t>
      </w:r>
      <w:r w:rsidR="006A17AF" w:rsidRPr="00DB14BA">
        <w:t xml:space="preserve">) electrolyte </w:t>
      </w:r>
      <w:r w:rsidRPr="00DB14BA">
        <w:t>possess</w:t>
      </w:r>
      <w:r w:rsidR="006A17AF" w:rsidRPr="00DB14BA">
        <w:t xml:space="preserve"> sufficiently </w:t>
      </w:r>
      <w:r w:rsidR="0041415B" w:rsidRPr="00DB14BA">
        <w:t xml:space="preserve">high chemical stability </w:t>
      </w:r>
      <w:r w:rsidR="006A17AF" w:rsidRPr="00DB14BA">
        <w:t xml:space="preserve">to </w:t>
      </w:r>
      <w:r w:rsidR="0041415B" w:rsidRPr="00DB14BA">
        <w:t>withstand high-voltage operation</w:t>
      </w:r>
      <w:r w:rsidR="004E6E19" w:rsidRPr="00DB14BA">
        <w:t>.</w:t>
      </w:r>
      <w:r w:rsidRPr="00DB14BA">
        <w:t xml:space="preserve"> </w:t>
      </w:r>
      <w:r w:rsidR="004E6E19" w:rsidRPr="00DB14BA">
        <w:t xml:space="preserve">Consequently, </w:t>
      </w:r>
      <w:r w:rsidRPr="00DB14BA">
        <w:t xml:space="preserve">the applicability of this cathode material </w:t>
      </w:r>
      <w:r w:rsidR="0041415B" w:rsidRPr="00DB14BA">
        <w:t xml:space="preserve">has not yet been </w:t>
      </w:r>
      <w:r w:rsidRPr="00DB14BA">
        <w:t>verified</w:t>
      </w:r>
      <w:r w:rsidR="00EE42DA" w:rsidRPr="00DB14BA">
        <w:t>.</w:t>
      </w:r>
    </w:p>
    <w:p w14:paraId="27E0B60C" w14:textId="77073394" w:rsidR="00931471" w:rsidRPr="00DB14BA" w:rsidRDefault="00791245" w:rsidP="00194B06">
      <w:pPr>
        <w:widowControl/>
        <w:spacing w:before="12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In this study, the chemical stability of 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>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) and the </w:t>
      </w:r>
      <w:r w:rsidR="00432014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reactivities of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>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 and Li(Ni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0.8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Co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Mn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)O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in Li(Ni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0.8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Co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Mn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)O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2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–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>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</w:t>
      </w:r>
      <w:r w:rsidRPr="00DB14BA">
        <w:rPr>
          <w:rFonts w:ascii="ＭＳ 明朝" w:eastAsia="ＭＳ 明朝" w:hAnsi="ＭＳ 明朝" w:cs="ＭＳ 明朝" w:hint="eastAsia"/>
          <w:kern w:val="0"/>
          <w:sz w:val="24"/>
          <w:szCs w:val="24"/>
          <w:lang w:eastAsia="en-US"/>
        </w:rPr>
        <w:t>｜</w:t>
      </w:r>
      <w:r w:rsidRPr="00DB14BA">
        <w:rPr>
          <w:rFonts w:ascii="Times New Roman" w:eastAsia="Times New Roman" w:hAnsi="Times New Roman" w:cs="Times New Roman" w:hint="eastAsia"/>
          <w:kern w:val="0"/>
          <w:sz w:val="24"/>
          <w:szCs w:val="24"/>
          <w:lang w:eastAsia="en-US"/>
        </w:rPr>
        <w:t>Li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1.0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 | Li batter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ies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were investigated using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battery cycl</w:t>
      </w:r>
      <w:r w:rsidR="0010671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ing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432014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test</w:t>
      </w:r>
      <w:r w:rsidR="006A17AF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432014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over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50 cycles</w:t>
      </w:r>
      <w:r w:rsidR="0010671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, followed by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X-ray diffraction </w:t>
      </w:r>
      <w:r w:rsidR="008474B0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(XRD) 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analysis</w:t>
      </w:r>
      <w:r w:rsidR="00106719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to evaluate the phase stability</w:t>
      </w:r>
      <w:r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</w:p>
    <w:p w14:paraId="72B49F55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zh-CN"/>
        </w:rPr>
      </w:pPr>
    </w:p>
    <w:p w14:paraId="165169D5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Experimental</w:t>
      </w:r>
    </w:p>
    <w:p w14:paraId="4C55BDDC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Synthesis of </w:t>
      </w:r>
      <w:r w:rsidR="00C60BE1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the </w:t>
      </w:r>
      <w:r w:rsidR="00D4381D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olid </w:t>
      </w:r>
      <w:r w:rsidR="00D4381D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e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lectrolyte</w:t>
      </w:r>
    </w:p>
    <w:p w14:paraId="10618494" w14:textId="77777777" w:rsidR="00931471" w:rsidRPr="00DB14BA" w:rsidRDefault="00000000" w:rsidP="00194B06">
      <w:pPr>
        <w:jc w:val="left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Li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5.4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(PS</w:t>
      </w:r>
      <w:proofErr w:type="gramStart"/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4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)(</w:t>
      </w:r>
      <w:proofErr w:type="gramEnd"/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0.4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Cl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0.1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Br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en-US"/>
        </w:rPr>
        <w:t>0.6</w:t>
      </w:r>
      <w:r w:rsidR="00754A72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powder used as the electrolyte layer was synthesized using the same protocol as in</w:t>
      </w:r>
      <w:r w:rsidR="006A17A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our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previous study.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[18]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CE08F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composite composed of a solid electrolyte and an active material, Li(Ni</w:t>
      </w:r>
      <w:r w:rsidRPr="00DB14BA">
        <w:rPr>
          <w:rFonts w:ascii="Times New Roman" w:hAnsi="Times New Roman"/>
          <w:sz w:val="24"/>
          <w:vertAlign w:val="subscript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hAnsi="Times New Roman"/>
          <w:sz w:val="24"/>
          <w:vertAlign w:val="subscript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hAnsi="Times New Roman"/>
          <w:sz w:val="24"/>
          <w:vertAlign w:val="subscript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hAnsi="Times New Roman"/>
          <w:sz w:val="24"/>
          <w:vertAlign w:val="subscript"/>
        </w:rPr>
        <w:t>2</w:t>
      </w:r>
      <w:r w:rsidR="006F534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was employed</w:t>
      </w:r>
      <w:r w:rsidR="00CE08F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3405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as</w:t>
      </w:r>
      <w:r w:rsidR="00CE08F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cathode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Pulverized solid</w:t>
      </w:r>
      <w:r w:rsidR="00B8387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electrolyte powder was used as the cathode because small-particle solid</w:t>
      </w:r>
      <w:r w:rsidR="00B8387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electrolyte powders </w:t>
      </w:r>
      <w:r w:rsidR="006A5E2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provide</w:t>
      </w:r>
      <w:r w:rsidR="006A17A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 effective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interface </w:t>
      </w:r>
      <w:r w:rsidR="006A17A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with intimate contact between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active materials in the cathode layer.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[22]</w:t>
      </w:r>
    </w:p>
    <w:p w14:paraId="0827EB93" w14:textId="46FCEF03" w:rsidR="00D61BE2" w:rsidRPr="00DB14BA" w:rsidRDefault="00000000" w:rsidP="00D308B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electrolyte powder was placed in a ZrO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pot (1.0 g per pot) containing a ZrO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ball (0.5 mm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diameter;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34 g), and 10.4 mL toluene (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&lt;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 ppm of moisture) was pipetted into the pot in an argon-filled glovebox. </w:t>
      </w:r>
      <w:r w:rsidR="00AF40D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moisture and oxygen levels i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 the glovebox were 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below</w:t>
      </w:r>
    </w:p>
    <w:p w14:paraId="7E8516A7" w14:textId="77777777" w:rsidR="00931471" w:rsidRPr="00DB14BA" w:rsidRDefault="00000000" w:rsidP="00194B06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 ppm. The mixture was then mechanically milled using a planetary ball mill (Fritsch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Pulverisette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7) at 150 rpm for 2 h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 obtain a 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fine slurry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After ball-milling, the samples were sieved and classified into beads and slurries in an </w:t>
      </w:r>
      <w:r w:rsidR="000C3F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argon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-filled glovebox. 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To obtain the Li</w:t>
      </w:r>
      <w:r w:rsidR="00EF67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="00EF67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EF67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EF67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EF67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powder for the cathode layer, </w:t>
      </w:r>
      <w:r w:rsidR="00C9374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slurry was heated </w:t>
      </w:r>
      <w:r w:rsidR="00EF67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to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A3DC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373 K and dried using a Schlenk bottle under vacuum.</w:t>
      </w:r>
    </w:p>
    <w:p w14:paraId="52C303F8" w14:textId="77777777" w:rsidR="00D57321" w:rsidRPr="00DB14BA" w:rsidRDefault="00D57321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1E7C3250" w14:textId="77777777" w:rsidR="00A02146" w:rsidRPr="00DB14BA" w:rsidRDefault="00A02146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1DA2EC26" w14:textId="032B3CF8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Particle</w:t>
      </w:r>
      <w:r w:rsidR="00CD1154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size distribution</w:t>
      </w:r>
    </w:p>
    <w:p w14:paraId="0E4A336B" w14:textId="07E181A9" w:rsidR="00931471" w:rsidRPr="00DB14BA" w:rsidRDefault="00000000" w:rsidP="003F75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particle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size distribution of the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powder was measured using a laser diffraction particle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size analyzer (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Partica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LA-960, H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oriba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Japan). The </w:t>
      </w:r>
      <w:r w:rsidR="00831FF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easurements were performed in toluene (&gt;99.5% purity, </w:t>
      </w:r>
      <w:r w:rsidR="00982A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with 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moisture content </w:t>
      </w:r>
      <w:r w:rsidR="00982A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less than 10 ppm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ujifilm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Wako Pure Chemical Corporation, Japan)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as previously reported.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[18]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0E72B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Furthermore, 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he measurement</w:t>
      </w:r>
      <w:r w:rsidR="000E72B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were performed in a dry room maintained at a moisture content 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below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 ppm.</w:t>
      </w:r>
    </w:p>
    <w:p w14:paraId="4FA33988" w14:textId="77777777" w:rsidR="00861BE9" w:rsidRPr="00DB14BA" w:rsidRDefault="00861BE9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3E2EFF2" w14:textId="7B9B26CE" w:rsidR="00861BE9" w:rsidRPr="00DB14BA" w:rsidRDefault="00000000" w:rsidP="0010268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B14BA">
        <w:rPr>
          <w:rFonts w:ascii="Times New Roman" w:hAnsi="Times New Roman" w:cs="Times New Roman"/>
          <w:b/>
          <w:bCs/>
          <w:sz w:val="24"/>
          <w:szCs w:val="24"/>
        </w:rPr>
        <w:t>Microscopy and elemental analysis</w:t>
      </w:r>
    </w:p>
    <w:p w14:paraId="741BF313" w14:textId="74333E24" w:rsidR="00DB46BD" w:rsidRPr="00DB14BA" w:rsidRDefault="00000000" w:rsidP="00DB46BD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Scanning electron microscopy (SEM) measurements were performed using a Hitachi SU8220 instrument at an accelerating voltage of 2 kV and an emission current of</w:t>
      </w:r>
    </w:p>
    <w:p w14:paraId="6F4909C6" w14:textId="666CE96C" w:rsidR="00CD5C38" w:rsidRPr="00DB14BA" w:rsidRDefault="00000000" w:rsidP="00194B06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DB14BA">
        <w:rPr>
          <w:rFonts w:ascii="Times New Roman" w:hAnsi="Times New Roman" w:cs="Times New Roman"/>
          <w:sz w:val="24"/>
          <w:szCs w:val="24"/>
        </w:rPr>
        <w:t>μA</w:t>
      </w:r>
      <w:proofErr w:type="spellEnd"/>
      <w:r w:rsidRPr="00DB14BA">
        <w:rPr>
          <w:rFonts w:ascii="Times New Roman" w:hAnsi="Times New Roman" w:cs="Times New Roman"/>
          <w:sz w:val="24"/>
          <w:szCs w:val="24"/>
        </w:rPr>
        <w:t xml:space="preserve">. Energy dispersive X-ray spectroscopy (EDS; </w:t>
      </w:r>
      <w:r w:rsidR="00140854" w:rsidRPr="00DB14BA">
        <w:rPr>
          <w:rFonts w:ascii="Times New Roman" w:hAnsi="Times New Roman" w:cs="Times New Roman"/>
          <w:sz w:val="24"/>
          <w:szCs w:val="24"/>
        </w:rPr>
        <w:t xml:space="preserve">Bruker X Flash5060FQ) </w:t>
      </w:r>
      <w:r w:rsidRPr="00DB14BA">
        <w:rPr>
          <w:rFonts w:ascii="Times New Roman" w:hAnsi="Times New Roman" w:cs="Times New Roman"/>
          <w:sz w:val="24"/>
          <w:szCs w:val="24"/>
        </w:rPr>
        <w:t>was performed in the same field-of-view used to obtain the SE</w:t>
      </w:r>
      <w:r w:rsidRPr="00DB14BA">
        <w:rPr>
          <w:rFonts w:ascii="Times New Roman" w:hAnsi="Times New Roman" w:cs="Times New Roman" w:hint="eastAsia"/>
          <w:sz w:val="24"/>
          <w:szCs w:val="24"/>
        </w:rPr>
        <w:t>M</w:t>
      </w:r>
      <w:r w:rsidRPr="00DB14BA">
        <w:rPr>
          <w:rFonts w:ascii="Times New Roman" w:hAnsi="Times New Roman" w:cs="Times New Roman"/>
          <w:sz w:val="24"/>
          <w:szCs w:val="24"/>
        </w:rPr>
        <w:t xml:space="preserve"> images using an </w:t>
      </w:r>
      <w:r w:rsidR="00140854" w:rsidRPr="00DB14BA">
        <w:rPr>
          <w:rFonts w:ascii="Times New Roman" w:hAnsi="Times New Roman" w:cs="Times New Roman"/>
          <w:sz w:val="24"/>
          <w:szCs w:val="24"/>
        </w:rPr>
        <w:t>accelerati</w:t>
      </w:r>
      <w:r w:rsidRPr="00DB14BA">
        <w:rPr>
          <w:rFonts w:ascii="Times New Roman" w:hAnsi="Times New Roman" w:cs="Times New Roman"/>
          <w:sz w:val="24"/>
          <w:szCs w:val="24"/>
        </w:rPr>
        <w:t>ng</w:t>
      </w:r>
      <w:r w:rsidR="00140854" w:rsidRPr="00DB14BA">
        <w:rPr>
          <w:rFonts w:ascii="Times New Roman" w:hAnsi="Times New Roman" w:cs="Times New Roman"/>
          <w:sz w:val="24"/>
          <w:szCs w:val="24"/>
        </w:rPr>
        <w:t xml:space="preserve"> voltage </w:t>
      </w:r>
      <w:r w:rsidRPr="00DB14BA">
        <w:rPr>
          <w:rFonts w:ascii="Times New Roman" w:hAnsi="Times New Roman" w:cs="Times New Roman"/>
          <w:sz w:val="24"/>
          <w:szCs w:val="24"/>
        </w:rPr>
        <w:t xml:space="preserve">of </w:t>
      </w:r>
      <w:r w:rsidR="00140854" w:rsidRPr="00DB14BA">
        <w:rPr>
          <w:rFonts w:ascii="Times New Roman" w:hAnsi="Times New Roman" w:cs="Times New Roman"/>
          <w:sz w:val="24"/>
          <w:szCs w:val="24"/>
        </w:rPr>
        <w:t xml:space="preserve">10 kV and emission current </w:t>
      </w:r>
      <w:r w:rsidRPr="00DB14BA">
        <w:rPr>
          <w:rFonts w:ascii="Times New Roman" w:hAnsi="Times New Roman" w:cs="Times New Roman"/>
          <w:sz w:val="24"/>
          <w:szCs w:val="24"/>
        </w:rPr>
        <w:t xml:space="preserve">of </w:t>
      </w:r>
      <w:r w:rsidR="00140854" w:rsidRPr="00DB14BA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140854" w:rsidRPr="00DB14BA">
        <w:rPr>
          <w:rFonts w:ascii="Times New Roman" w:hAnsi="Times New Roman" w:cs="Times New Roman"/>
          <w:sz w:val="24"/>
          <w:szCs w:val="24"/>
        </w:rPr>
        <w:t>μA</w:t>
      </w:r>
      <w:proofErr w:type="spellEnd"/>
      <w:r w:rsidR="00140854" w:rsidRPr="00DB14BA">
        <w:rPr>
          <w:rFonts w:ascii="Times New Roman" w:hAnsi="Times New Roman" w:cs="Times New Roman"/>
          <w:sz w:val="24"/>
          <w:szCs w:val="24"/>
        </w:rPr>
        <w:t>.</w:t>
      </w:r>
    </w:p>
    <w:p w14:paraId="6008E418" w14:textId="77777777" w:rsidR="00140854" w:rsidRPr="00DB14BA" w:rsidRDefault="00000000" w:rsidP="00194B06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P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olished </w:t>
      </w:r>
      <w:r w:rsidR="0061336E" w:rsidRPr="00DB14BA">
        <w:rPr>
          <w:rFonts w:ascii="Times New Roman" w:hAnsi="Times New Roman" w:cs="Times New Roman"/>
          <w:sz w:val="24"/>
          <w:szCs w:val="24"/>
        </w:rPr>
        <w:t>cross</w:t>
      </w:r>
      <w:r w:rsidR="00931AF2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>section</w:t>
      </w:r>
      <w:r w:rsidR="00931AF2" w:rsidRPr="00DB14BA">
        <w:rPr>
          <w:rFonts w:ascii="Times New Roman" w:hAnsi="Times New Roman" w:cs="Times New Roman"/>
          <w:sz w:val="24"/>
          <w:szCs w:val="24"/>
        </w:rPr>
        <w:t>s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of 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3D43A3" w:rsidRPr="00DB14BA">
        <w:rPr>
          <w:rFonts w:ascii="Times New Roman" w:hAnsi="Times New Roman" w:cs="Times New Roman"/>
          <w:sz w:val="24"/>
          <w:szCs w:val="24"/>
        </w:rPr>
        <w:t>pellet</w:t>
      </w:r>
      <w:r w:rsidRPr="00DB14BA">
        <w:rPr>
          <w:rFonts w:ascii="Times New Roman" w:hAnsi="Times New Roman" w:cs="Times New Roman"/>
          <w:sz w:val="24"/>
          <w:szCs w:val="24"/>
        </w:rPr>
        <w:t xml:space="preserve"> samples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 were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prepared </w:t>
      </w:r>
      <w:r w:rsidR="0061336E" w:rsidRPr="00DB14BA">
        <w:rPr>
          <w:rFonts w:ascii="Times New Roman" w:hAnsi="Times New Roman" w:cs="Times New Roman"/>
          <w:sz w:val="24"/>
          <w:szCs w:val="24"/>
        </w:rPr>
        <w:t>before SEM and EDS measurement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s using </w:t>
      </w:r>
      <w:proofErr w:type="spellStart"/>
      <w:r w:rsidR="0061336E" w:rsidRPr="00DB14BA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1336E" w:rsidRPr="00DB14BA">
        <w:rPr>
          <w:rFonts w:ascii="Times New Roman" w:hAnsi="Times New Roman" w:cs="Times New Roman"/>
          <w:sz w:val="24"/>
          <w:szCs w:val="24"/>
        </w:rPr>
        <w:t>-ion milling</w:t>
      </w:r>
      <w:r w:rsidR="0061336E" w:rsidRPr="00DB14B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1336E" w:rsidRPr="00DB14BA">
        <w:rPr>
          <w:rFonts w:ascii="Times New Roman" w:hAnsi="Times New Roman" w:cs="Times New Roman"/>
          <w:sz w:val="24"/>
          <w:szCs w:val="24"/>
        </w:rPr>
        <w:t>(IM-4000, Hitachi</w:t>
      </w:r>
      <w:r w:rsidR="003A78B4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High-Tech). </w:t>
      </w:r>
      <w:r w:rsidR="00931AF2" w:rsidRPr="00DB14BA">
        <w:rPr>
          <w:rFonts w:ascii="Times New Roman" w:hAnsi="Times New Roman" w:cs="Times New Roman"/>
          <w:sz w:val="24"/>
          <w:szCs w:val="24"/>
        </w:rPr>
        <w:t>During the 5-h milling process, t</w:t>
      </w:r>
      <w:r w:rsidR="0061336E" w:rsidRPr="00DB14BA">
        <w:rPr>
          <w:rFonts w:ascii="Times New Roman" w:hAnsi="Times New Roman" w:cs="Times New Roman"/>
          <w:sz w:val="24"/>
          <w:szCs w:val="24"/>
        </w:rPr>
        <w:t>he accelerati</w:t>
      </w:r>
      <w:r w:rsidR="00931AF2" w:rsidRPr="00DB14BA">
        <w:rPr>
          <w:rFonts w:ascii="Times New Roman" w:hAnsi="Times New Roman" w:cs="Times New Roman"/>
          <w:sz w:val="24"/>
          <w:szCs w:val="24"/>
        </w:rPr>
        <w:t>ng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voltage was 3.5 kV</w:t>
      </w:r>
      <w:r w:rsidR="00C45860" w:rsidRPr="00DB14BA">
        <w:rPr>
          <w:rFonts w:ascii="Times New Roman" w:hAnsi="Times New Roman" w:cs="Times New Roman"/>
          <w:sz w:val="24"/>
          <w:szCs w:val="24"/>
        </w:rPr>
        <w:t>,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 and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931AF2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sample was cooled </w:t>
      </w:r>
      <w:r w:rsidR="00C45860" w:rsidRPr="00DB14BA">
        <w:rPr>
          <w:rFonts w:ascii="Times New Roman" w:hAnsi="Times New Roman" w:cs="Times New Roman"/>
          <w:sz w:val="24"/>
          <w:szCs w:val="24"/>
        </w:rPr>
        <w:t xml:space="preserve">to below 100 K </w:t>
      </w:r>
      <w:r w:rsidR="0061336E" w:rsidRPr="00DB14BA">
        <w:rPr>
          <w:rFonts w:ascii="Times New Roman" w:hAnsi="Times New Roman" w:cs="Times New Roman"/>
          <w:sz w:val="24"/>
          <w:szCs w:val="24"/>
        </w:rPr>
        <w:t>using liquid nitrogen.</w:t>
      </w:r>
    </w:p>
    <w:p w14:paraId="50234D9A" w14:textId="77777777" w:rsidR="002D2E93" w:rsidRPr="00DB14BA" w:rsidRDefault="002D2E93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7564E176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Synthesis of </w:t>
      </w:r>
      <w:r w:rsidR="00D4381D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athode </w:t>
      </w:r>
      <w:r w:rsidR="00D4381D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m</w:t>
      </w: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ixture</w:t>
      </w:r>
      <w:r w:rsidR="00704B99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</w:t>
      </w:r>
    </w:p>
    <w:p w14:paraId="3A2A67E0" w14:textId="57046FC7" w:rsidR="00931471" w:rsidRPr="00DB14BA" w:rsidRDefault="00000000" w:rsidP="003F75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To improve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battery performance, LiNbO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was coated on</w:t>
      </w:r>
      <w:r w:rsidR="004C01B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to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E432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powder</w:t>
      </w:r>
      <w:r w:rsidR="003E432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particles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(Shima Trading Company, Japan) using a solution containing lithium</w:t>
      </w:r>
      <w:r w:rsidR="00DB799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niobium alkoxides</w:t>
      </w:r>
      <w:r w:rsidR="00DB799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ethanol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described previous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[23]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thickness of the coated layer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(4.2 nm)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was calculated 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from the combination of the volume of the solution used for the coating, the </w:t>
      </w:r>
      <w:proofErr w:type="spellStart"/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Brunauer</w:t>
      </w:r>
      <w:proofErr w:type="spellEnd"/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–Emmett–Teller (BET)</w:t>
      </w:r>
      <w:r w:rsidR="007656CB"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surface area of Li(Ni</w:t>
      </w:r>
      <w:r w:rsidR="007656C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7656C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7656C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7656C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and the density of</w:t>
      </w:r>
      <w:r w:rsidR="007656CB"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LiNbO</w:t>
      </w:r>
      <w:r w:rsidR="007656C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="007656C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07DFC788" w14:textId="7FB4004E" w:rsidR="00931471" w:rsidRPr="00DB14BA" w:rsidRDefault="00000000" w:rsidP="003F75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Mixed cathode powders were prepared using </w:t>
      </w:r>
      <w:r w:rsidR="003E432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LiNbO</w:t>
      </w:r>
      <w:r w:rsidR="003E4329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="003E432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coated 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weight ratios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7:3 (70NCM-30SE), 8:2 (80NCM-20SE), and 9:1 (90NCM-10SE)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cathode mixture</w:t>
      </w:r>
      <w:r w:rsidR="00DD374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</w:t>
      </w:r>
      <w:r w:rsidR="00DD374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ere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placed in a ZrO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pot (1.0 g per pot) containing a ZrO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ball (2.0 mm</w:t>
      </w:r>
      <w:r w:rsidR="009838B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diameter;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34 g) in an argon-filled glovebox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for dry ball-milling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The mixture was mechanically milled using a planetary ball-milling apparatus (AV-1, Asahi Rika Factory. Ltd., Tokyo, Japan) at 600 rpm for 1 h. After ball-milling, the samples were sieved and classified into beads and powders in an </w:t>
      </w:r>
      <w:r w:rsidR="000C3F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argon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-filled glovebox.</w:t>
      </w:r>
    </w:p>
    <w:p w14:paraId="2EF66700" w14:textId="77777777" w:rsidR="000020D9" w:rsidRPr="00DB14BA" w:rsidRDefault="000020D9" w:rsidP="000020D9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DA467D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X-</w:t>
      </w:r>
      <w:r w:rsidR="008F0487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</w:t>
      </w: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ay </w:t>
      </w:r>
      <w:r w:rsidR="000020D9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powder diffraction analysis</w:t>
      </w:r>
    </w:p>
    <w:p w14:paraId="79CEFAEE" w14:textId="6111525E" w:rsidR="00931471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Two </w:t>
      </w:r>
      <w:r w:rsidR="002421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different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laboratory </w:t>
      </w:r>
      <w:r w:rsidR="00E6764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instruments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were used to analyze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powder and pellet samples. 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Bragg</w:t>
      </w:r>
      <w:r w:rsidR="00E065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–Brentano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geometry</w:t>
      </w:r>
      <w:r w:rsidR="00E6764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(Bruker D2 PHASER)</w:t>
      </w:r>
      <w:r w:rsidR="00E6764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was used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analyze the powder samples before </w:t>
      </w:r>
      <w:r w:rsidR="002421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conducting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charge/discharge cycl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tests. The divergence and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Soller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slit were 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set to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0.1 mm and 0.04°, respectively. The data were collected </w:t>
      </w:r>
      <w:r w:rsidR="002421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over 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diffraction angle (2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θ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range of 10–100° (step size = 0.01°) at a scanning rate of 1 s per step. The samples were packed in a flat folder and 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sealed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using Kapton tape to prevent exposure to air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All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measurements were performed at room temperature (290</w:t>
      </w:r>
      <w:r w:rsidR="00D5732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300 K).</w:t>
      </w:r>
    </w:p>
    <w:p w14:paraId="147D6E48" w14:textId="53CE2C88" w:rsidR="00931471" w:rsidRPr="00DB14BA" w:rsidRDefault="00000000" w:rsidP="00194B06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second </w:t>
      </w:r>
      <w:r w:rsidR="00F424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instrument was a Bruker D8 ADVANCE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which </w:t>
      </w:r>
      <w:r w:rsidR="00674E9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 used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analyze </w:t>
      </w:r>
      <w:r w:rsidR="00CF193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pellet 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samples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after the charge/discharge cycl</w:t>
      </w:r>
      <w:r w:rsidR="008F04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tests. </w:t>
      </w:r>
      <w:bookmarkStart w:id="7" w:name="_Hlk126162621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pellet</w:t>
      </w:r>
      <w:r w:rsidR="005509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</w:t>
      </w:r>
      <w:r w:rsidR="005509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ere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exposed to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r w:rsidR="008E032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horizon</w:t>
      </w:r>
      <w:r w:rsidR="00704B9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="008E032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al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X-ray beam</w:t>
      </w:r>
      <w:r w:rsidR="008E032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(parallel to the pellet surface)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by changing the</w:t>
      </w:r>
      <w:r w:rsidR="00F3405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vertical position</w:t>
      </w:r>
      <w:r w:rsidR="00F3405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top of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pellet</w:t>
      </w:r>
      <w:r w:rsidR="00BA0C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96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identified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by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measuring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scattering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intensity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decay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00691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X-ray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beam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irradiated </w:t>
      </w:r>
      <w:r w:rsidR="0074760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8E032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detected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top position of </w:t>
      </w:r>
      <w:r w:rsidR="0074760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each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pellet</w:t>
      </w:r>
      <w:r w:rsidR="00BA0C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measurements were performed using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C7B9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Bragg–Brentano geometry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with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divergence and 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Soller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slit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set to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0.1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9C7BD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mm</w:t>
      </w:r>
      <w:r w:rsidR="0020765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0.025°, respectively. The data were collected </w:t>
      </w:r>
      <w:r w:rsidR="00E312E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over 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θ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range of 10–60° (step size = 0.02°) at a scanning rate of 4 s per step. During the measurements, the temperature was maintained at room temperature (290</w:t>
      </w:r>
      <w:r w:rsidR="00D5732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300 K). The all-solid-state battery pellets were placed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dome-like cell to avoid exposure to air. The thickness of </w:t>
      </w:r>
      <w:r w:rsidR="00E312E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mixture layer </w:t>
      </w:r>
      <w:r w:rsidR="00E312E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61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μm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926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for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90NCM-10SE </w:t>
      </w:r>
      <w:r w:rsidR="005926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97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μm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926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for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70NCM-30SE</w:t>
      </w:r>
      <w:r w:rsidR="00CE14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calculated based on</w:t>
      </w:r>
      <w:r w:rsidR="0055335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D7CD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reported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densities of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30BB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(4.8 g/cm</w:t>
      </w:r>
      <w:r w:rsidR="00F30BB9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3</w:t>
      </w:r>
      <w:r w:rsidR="00F30BB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5D20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="00F30BB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2.0</w:t>
      </w:r>
      <w:r w:rsidR="005D20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g/cm</w:t>
      </w:r>
      <w:r w:rsidR="005D200C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3</w:t>
      </w:r>
      <w:r w:rsidR="005D200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), respectively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[18,24]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Even </w:t>
      </w:r>
      <w:r w:rsidR="002322F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for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thickest cathode electrode layer of 97 </w:t>
      </w:r>
      <w:proofErr w:type="spellStart"/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μm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more than 99% of the incident X-ray intensity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</w:t>
      </w:r>
      <w:r w:rsidR="007D09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diffracted</w:t>
      </w:r>
      <w:r w:rsidR="00064A4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In this calculation, the mass absorption coefficient</w:t>
      </w:r>
      <w:r w:rsidR="00433BA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</w:t>
      </w:r>
      <w:r w:rsidR="00064A4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mass fraction of each element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densit</w:t>
      </w:r>
      <w:r w:rsidR="0000709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ies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</w:t>
      </w:r>
      <w:proofErr w:type="gramStart"/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Li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116EC2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116E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064A4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were used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[25]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Therefore, the entire cathode mixture layer was analyzed </w:t>
      </w:r>
      <w:r w:rsidR="0000709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using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XRD.</w:t>
      </w:r>
      <w:bookmarkEnd w:id="7"/>
    </w:p>
    <w:p w14:paraId="2AFC7056" w14:textId="77777777" w:rsidR="00E312E9" w:rsidRPr="00DB14BA" w:rsidRDefault="00E312E9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316E6537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b/>
          <w:bCs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rystal</w:t>
      </w:r>
      <w:r w:rsidRPr="00DB14BA">
        <w:rPr>
          <w:rFonts w:ascii="Times New Roman" w:eastAsia="SimSun" w:hAnsi="Times New Roman" w:cs="Times New Roman" w:hint="eastAsia"/>
          <w:b/>
          <w:bCs/>
          <w:sz w:val="24"/>
          <w:szCs w:val="24"/>
          <w:lang w:eastAsia="zh-CN"/>
        </w:rPr>
        <w:t>lite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size</w:t>
      </w:r>
    </w:p>
    <w:p w14:paraId="732DBDE1" w14:textId="44EA1316" w:rsidR="00931471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crystallite size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 were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calculated from the full</w:t>
      </w:r>
      <w:r w:rsidR="004C5F6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width at half-maximum (FWHM) of the </w:t>
      </w:r>
      <w:r w:rsidR="0034467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peaks in 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pattern using 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716F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whole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="00716F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pattern powder fitting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method.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[26]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diffraction peak profiles were modeled using a split-pseudo-Voigt function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 11</w:t>
      </w:r>
      <w:r w:rsidR="00960BAC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-order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Legendre orthogonal polynomial background model using </w:t>
      </w:r>
      <w:r w:rsidR="000E40B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Rietan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-FP</w:t>
      </w:r>
      <w:r w:rsidR="004C5F6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software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[26]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For Li</w:t>
      </w:r>
      <w:r w:rsidR="004A76B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4A76B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4A76B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4A76B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4A76B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), t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he 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rystallite size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calculated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using Scherrer's equation along 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(200) direction </w:t>
      </w:r>
      <w:r w:rsidR="0088163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from the diffraction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peak of 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960BAC"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θ</w:t>
      </w:r>
      <w:r w:rsidR="00960B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= 25</w:t>
      </w:r>
      <w:r w:rsidR="001026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°, 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with 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shape factor </w:t>
      </w:r>
      <w:r w:rsidR="004A76B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0.9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[27]</w:t>
      </w:r>
    </w:p>
    <w:p w14:paraId="3CDA44D8" w14:textId="77777777" w:rsidR="00931471" w:rsidRPr="00DB14BA" w:rsidRDefault="00931471" w:rsidP="00931471">
      <w:pPr>
        <w:ind w:firstLineChars="50" w:firstLine="12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C8FDFB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A</w:t>
      </w:r>
      <w:r w:rsidR="00D4381D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ll-solid-state battery cell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fabrication</w:t>
      </w:r>
      <w:r w:rsidR="00D4381D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and electrochemical measurements</w:t>
      </w:r>
    </w:p>
    <w:p w14:paraId="56867A19" w14:textId="77777777" w:rsidR="00931471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battery with a 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| Li structure was 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fabricated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CB66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total amount of cathode</w:t>
      </w:r>
      <w:r w:rsidR="0097005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active material </w:t>
      </w:r>
      <w:r w:rsidR="00CB66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18 mg. 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</w:t>
      </w:r>
      <w:r w:rsidR="000C3F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ithium</w:t>
      </w:r>
      <w:r w:rsidR="00064A4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foil (10 mm 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diameter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0.2 mm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thickness; Honjo Metal, Japan) was used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as the anode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solid electrolyte (100 mg) was pressed into 10-mm-diameter pellets at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3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00 MPa. Thereafter, the cathode mixtures were pressed into 10-mm-diameter pellets at 600 MPa to form a cathode electrode layer. 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Finally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0C3F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lithium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metal was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ttached to the opposite side of the cathode and pressed at 100 MPa.</w:t>
      </w:r>
    </w:p>
    <w:p w14:paraId="0006EC46" w14:textId="568DB935" w:rsidR="00931471" w:rsidRPr="00DB14BA" w:rsidRDefault="00000000" w:rsidP="003F75E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Electrochemical measurements were performed while the battery pellets were loaded at a pressure of 20 MPa using a screw and torque wrench. The battery was charged and discharged between 2.5 and 4.3 V at 298 K using a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potentiogalvanostat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(VMP-3, Biologic, France). The atmosphere contained less than 1 ppm </w:t>
      </w:r>
      <w:r w:rsidR="00EE477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of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moisture and oxygen. </w:t>
      </w:r>
      <w:r w:rsidR="00EE477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urrent density was fixed at 0.24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or 1.2 mA/cm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BF7F8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corresponding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0.1C and 0.5C, respectively. Impedance spectra were collected using </w:t>
      </w:r>
      <w:r w:rsidR="0063360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potentiogalvanostat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The charge and discharge capacity </w:t>
      </w:r>
      <w:r w:rsidR="005205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values at </w:t>
      </w:r>
      <w:r w:rsidR="00EE477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st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nd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30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40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9B4A1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50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cycles were measured at 0.1C. </w:t>
      </w:r>
      <w:r w:rsidR="005205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values at a</w:t>
      </w:r>
      <w:r w:rsidR="00D30A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ll other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cycles were measured at 0.5C to accelerate the </w:t>
      </w:r>
      <w:r w:rsidR="005205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capacity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de</w:t>
      </w:r>
      <w:r w:rsidR="005205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gradation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Impedance spectra 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were collected </w:t>
      </w:r>
      <w:r w:rsidR="005205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at 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1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st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10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20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30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40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and 50</w:t>
      </w:r>
      <w:r w:rsidR="003F7F15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under a state of charge (SOC) </w:t>
      </w:r>
      <w:r w:rsidR="003F7F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0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%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50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%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D30AC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100%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Before </w:t>
      </w:r>
      <w:r w:rsidR="00BA51C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conducting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impedance measurements, the charge and discharge operations were stopped for 5 min. Impedance spectra were measured for the open-cell state with a 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voltage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amplitude of 10 mV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over 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frequency range 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C009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10</w:t>
      </w:r>
      <w:r w:rsidR="007C009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6</w:t>
      </w:r>
      <w:r w:rsidR="007C009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0.01 Hz at 298 K. All measurements were conducted under 1 ppm of moisture and oxygen.</w:t>
      </w:r>
      <w:r w:rsidR="00800BA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bookmarkStart w:id="8" w:name="_Hlk142385030"/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</w:t>
      </w:r>
      <w:r w:rsidR="004E01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case of </w:t>
      </w:r>
      <w:r w:rsidR="009E055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</w:t>
      </w:r>
      <w:r w:rsidR="004E01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all-solid-state battery comprising </w:t>
      </w:r>
      <w:r w:rsidR="0037088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sulfide solid electrolyte, it </w:t>
      </w:r>
      <w:r w:rsidR="0037088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has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previously </w:t>
      </w:r>
      <w:r w:rsidR="0037088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been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reported that 300 to 600 MPa </w:t>
      </w:r>
      <w:r w:rsidR="0037088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was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applied </w:t>
      </w:r>
      <w:r w:rsidR="0037088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 manufacture the </w:t>
      </w:r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pellet and 10 to 70 MPa during </w:t>
      </w:r>
      <w:proofErr w:type="gramStart"/>
      <w:r w:rsidR="002658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cycling.</w:t>
      </w:r>
      <w:r w:rsidR="00265892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</w:t>
      </w:r>
      <w:proofErr w:type="gramEnd"/>
      <w:r w:rsidR="00265892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18,23,28,29]</w:t>
      </w:r>
      <w:bookmarkEnd w:id="8"/>
    </w:p>
    <w:p w14:paraId="24A2EF15" w14:textId="77777777" w:rsidR="009B69C5" w:rsidRPr="00DB14BA" w:rsidRDefault="009B69C5" w:rsidP="009B69C5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9BAAE35" w14:textId="77777777" w:rsidR="00194B06" w:rsidRPr="00DB14BA" w:rsidRDefault="00000000" w:rsidP="009B69C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B14BA">
        <w:rPr>
          <w:rFonts w:ascii="Times New Roman" w:hAnsi="Times New Roman" w:cs="Times New Roman"/>
          <w:b/>
          <w:bCs/>
          <w:sz w:val="24"/>
          <w:szCs w:val="24"/>
        </w:rPr>
        <w:t>Partial ionic and electronic conductivity measurements of cathode mixtures</w:t>
      </w:r>
    </w:p>
    <w:p w14:paraId="29B9E37F" w14:textId="20A15D82" w:rsidR="009B69C5" w:rsidRPr="00DB14BA" w:rsidRDefault="00000000" w:rsidP="009B69C5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The i</w:t>
      </w:r>
      <w:r w:rsidR="003D43A3" w:rsidRPr="00DB14BA">
        <w:rPr>
          <w:rFonts w:ascii="Times New Roman" w:hAnsi="Times New Roman" w:cs="Times New Roman"/>
          <w:sz w:val="24"/>
          <w:szCs w:val="24"/>
        </w:rPr>
        <w:t>onic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conductivities of </w:t>
      </w:r>
      <w:r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cathode mixtures were measured using </w:t>
      </w:r>
      <w:r w:rsidRPr="00DB14BA">
        <w:rPr>
          <w:rFonts w:ascii="Times New Roman" w:hAnsi="Times New Roman" w:cs="Times New Roman"/>
          <w:sz w:val="24"/>
          <w:szCs w:val="24"/>
        </w:rPr>
        <w:t>an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electron-blocking cell </w:t>
      </w:r>
      <w:r w:rsidR="009E0553" w:rsidRPr="00DB14BA">
        <w:rPr>
          <w:rFonts w:ascii="Times New Roman" w:hAnsi="Times New Roman" w:cs="Times New Roman"/>
          <w:sz w:val="24"/>
          <w:szCs w:val="24"/>
        </w:rPr>
        <w:t xml:space="preserve">with a </w:t>
      </w:r>
      <w:r w:rsidR="0061336E" w:rsidRPr="00DB14BA">
        <w:rPr>
          <w:rFonts w:ascii="Times New Roman" w:hAnsi="Times New Roman" w:cs="Times New Roman"/>
          <w:sz w:val="24"/>
          <w:szCs w:val="24"/>
        </w:rPr>
        <w:t>Li | 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proofErr w:type="gramStart"/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61336E" w:rsidRPr="00DB14BA">
        <w:rPr>
          <w:rFonts w:ascii="Times New Roman" w:hAnsi="Times New Roman" w:cs="Times New Roman"/>
          <w:sz w:val="24"/>
          <w:szCs w:val="24"/>
        </w:rPr>
        <w:t>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>) | Li(Ni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="0061336E" w:rsidRPr="00DB14BA">
        <w:rPr>
          <w:rFonts w:ascii="Times New Roman" w:hAnsi="Times New Roman" w:cs="Times New Roman"/>
          <w:sz w:val="24"/>
          <w:szCs w:val="24"/>
        </w:rPr>
        <w:t>Co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0.1</w:t>
      </w:r>
      <w:r w:rsidR="0061336E" w:rsidRPr="00DB14BA">
        <w:rPr>
          <w:rFonts w:ascii="Times New Roman" w:hAnsi="Times New Roman" w:cs="Times New Roman"/>
          <w:sz w:val="24"/>
          <w:szCs w:val="24"/>
        </w:rPr>
        <w:t>Mn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0.1</w:t>
      </w:r>
      <w:r w:rsidR="0061336E" w:rsidRPr="00DB14BA">
        <w:rPr>
          <w:rFonts w:ascii="Times New Roman" w:hAnsi="Times New Roman" w:cs="Times New Roman"/>
          <w:sz w:val="24"/>
          <w:szCs w:val="24"/>
        </w:rPr>
        <w:t>)O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336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="0061336E" w:rsidRPr="00DB14BA">
        <w:rPr>
          <w:rFonts w:ascii="Times New Roman" w:hAnsi="Times New Roman" w:cs="Times New Roman"/>
          <w:sz w:val="24"/>
          <w:szCs w:val="24"/>
        </w:rPr>
        <w:t>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>) | 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>) | Li structure. Cathode mixtures (total weight</w:t>
      </w:r>
      <w:r w:rsidR="00F76F1D" w:rsidRPr="00DB14BA">
        <w:rPr>
          <w:rFonts w:ascii="Times New Roman" w:hAnsi="Times New Roman" w:cs="Times New Roman"/>
          <w:sz w:val="24"/>
          <w:szCs w:val="24"/>
        </w:rPr>
        <w:t>: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200 mg) sandwiched with 50 mg of 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proofErr w:type="gramStart"/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61336E" w:rsidRPr="00DB14BA">
        <w:rPr>
          <w:rFonts w:ascii="Times New Roman" w:hAnsi="Times New Roman" w:cs="Times New Roman"/>
          <w:sz w:val="24"/>
          <w:szCs w:val="24"/>
        </w:rPr>
        <w:t>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) </w:t>
      </w:r>
      <w:r w:rsidR="003D43A3" w:rsidRPr="00DB14BA">
        <w:rPr>
          <w:rFonts w:ascii="Times New Roman" w:hAnsi="Times New Roman" w:cs="Times New Roman"/>
          <w:sz w:val="24"/>
          <w:szCs w:val="24"/>
        </w:rPr>
        <w:t xml:space="preserve">from both sides </w:t>
      </w:r>
      <w:r w:rsidR="002A7632" w:rsidRPr="00DB14BA">
        <w:rPr>
          <w:rFonts w:ascii="Times New Roman" w:hAnsi="Times New Roman" w:cs="Times New Roman"/>
          <w:sz w:val="24"/>
          <w:szCs w:val="24"/>
        </w:rPr>
        <w:t>were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pressed into 10-mm-diameter pellets under </w:t>
      </w:r>
      <w:r w:rsidR="00F76F1D" w:rsidRPr="00DB14BA">
        <w:rPr>
          <w:rFonts w:ascii="Times New Roman" w:hAnsi="Times New Roman" w:cs="Times New Roman"/>
          <w:sz w:val="24"/>
          <w:szCs w:val="24"/>
        </w:rPr>
        <w:t xml:space="preserve">a pressure of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600 MPa. Subsequently, Li foil (10 mm φ, thickness: 0.2 mm; Honjo Metal, Japan) was </w:t>
      </w:r>
      <w:r w:rsidR="00F76F1D" w:rsidRPr="00DB14BA">
        <w:rPr>
          <w:rFonts w:ascii="Times New Roman" w:hAnsi="Times New Roman" w:cs="Times New Roman"/>
          <w:sz w:val="24"/>
          <w:szCs w:val="24"/>
        </w:rPr>
        <w:t xml:space="preserve">applied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on both ends and pressed at 100 MPa. </w:t>
      </w:r>
      <w:r w:rsidR="00982FF5" w:rsidRPr="00DB14BA">
        <w:rPr>
          <w:rFonts w:ascii="Times New Roman" w:hAnsi="Times New Roman" w:cs="Times New Roman"/>
          <w:sz w:val="24"/>
          <w:szCs w:val="24"/>
        </w:rPr>
        <w:t>Constant voltages</w:t>
      </w:r>
      <w:r w:rsidR="003D43A3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61336E" w:rsidRPr="00DB14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336E" w:rsidRPr="00DB14BA">
        <w:rPr>
          <w:rFonts w:ascii="Times New Roman" w:hAnsi="Times New Roman" w:cs="Times New Roman"/>
          <w:sz w:val="24"/>
          <w:szCs w:val="24"/>
        </w:rPr>
        <w:t>E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app_i</w:t>
      </w:r>
      <w:proofErr w:type="spellEnd"/>
      <w:r w:rsidR="0061336E" w:rsidRPr="00DB14BA">
        <w:rPr>
          <w:rFonts w:ascii="Times New Roman" w:hAnsi="Times New Roman" w:cs="Times New Roman"/>
          <w:sz w:val="24"/>
          <w:szCs w:val="24"/>
        </w:rPr>
        <w:t xml:space="preserve">) </w:t>
      </w:r>
      <w:r w:rsidR="00982FF5" w:rsidRPr="00DB14BA">
        <w:rPr>
          <w:rFonts w:ascii="Times New Roman" w:hAnsi="Times New Roman" w:cs="Times New Roman"/>
          <w:sz w:val="24"/>
          <w:szCs w:val="24"/>
        </w:rPr>
        <w:t>of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10, 20, 30</w:t>
      </w:r>
      <w:r w:rsidR="003D43A3" w:rsidRPr="00DB14BA">
        <w:rPr>
          <w:rFonts w:ascii="Times New Roman" w:hAnsi="Times New Roman" w:cs="Times New Roman"/>
          <w:sz w:val="24"/>
          <w:szCs w:val="24"/>
        </w:rPr>
        <w:t>, 40</w:t>
      </w:r>
      <w:r w:rsidR="00982FF5" w:rsidRPr="00DB14BA">
        <w:rPr>
          <w:rFonts w:ascii="Times New Roman" w:hAnsi="Times New Roman" w:cs="Times New Roman"/>
          <w:sz w:val="24"/>
          <w:szCs w:val="24"/>
        </w:rPr>
        <w:t>,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50 mV were applied</w:t>
      </w:r>
      <w:r w:rsidR="00FF4969" w:rsidRPr="00DB14BA">
        <w:rPr>
          <w:rFonts w:ascii="Times New Roman" w:hAnsi="Times New Roman" w:cs="Times New Roman"/>
          <w:sz w:val="24"/>
          <w:szCs w:val="24"/>
        </w:rPr>
        <w:t xml:space="preserve"> for 2 h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. </w:t>
      </w:r>
      <w:r w:rsidR="00EE271D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61336E" w:rsidRPr="00DB14BA">
        <w:rPr>
          <w:rFonts w:ascii="Times New Roman" w:hAnsi="Times New Roman" w:cs="Times New Roman"/>
          <w:sz w:val="24"/>
          <w:szCs w:val="24"/>
        </w:rPr>
        <w:t>resistance of the electron</w:t>
      </w:r>
      <w:r w:rsidR="00130CD8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blocking cell was calculated from the slope between </w:t>
      </w:r>
      <w:proofErr w:type="spellStart"/>
      <w:r w:rsidR="0061336E" w:rsidRPr="00DB14BA">
        <w:rPr>
          <w:rFonts w:ascii="Times New Roman" w:hAnsi="Times New Roman" w:cs="Times New Roman"/>
          <w:sz w:val="24"/>
          <w:szCs w:val="24"/>
        </w:rPr>
        <w:t>E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app_i</w:t>
      </w:r>
      <w:proofErr w:type="spellEnd"/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current</w:t>
      </w:r>
      <w:r w:rsidR="00EE271D" w:rsidRPr="00DB14BA">
        <w:rPr>
          <w:rFonts w:ascii="Times New Roman" w:hAnsi="Times New Roman" w:cs="Times New Roman"/>
          <w:sz w:val="24"/>
          <w:szCs w:val="24"/>
        </w:rPr>
        <w:t xml:space="preserve"> using the current and voltage values obtained after 2 h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. </w:t>
      </w:r>
      <w:r w:rsidR="00130CD8" w:rsidRPr="00DB14BA">
        <w:rPr>
          <w:rFonts w:ascii="Times New Roman" w:hAnsi="Times New Roman" w:cs="Times New Roman"/>
          <w:sz w:val="24"/>
          <w:szCs w:val="24"/>
        </w:rPr>
        <w:t>The electron-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blocking cell resistance includes the solid </w:t>
      </w:r>
      <w:r w:rsidR="003D43A3" w:rsidRPr="00DB14BA">
        <w:rPr>
          <w:rFonts w:ascii="Times New Roman" w:hAnsi="Times New Roman" w:cs="Times New Roman"/>
          <w:sz w:val="24"/>
          <w:szCs w:val="24"/>
        </w:rPr>
        <w:t>electrolyte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mixture </w:t>
      </w:r>
      <w:r w:rsidR="00DD599A" w:rsidRPr="00DB14BA">
        <w:rPr>
          <w:rFonts w:ascii="Times New Roman" w:hAnsi="Times New Roman" w:cs="Times New Roman" w:hint="eastAsia"/>
          <w:sz w:val="24"/>
          <w:szCs w:val="24"/>
        </w:rPr>
        <w:t>resistance</w:t>
      </w:r>
      <w:r w:rsidR="00130CD8" w:rsidRPr="00DB14BA">
        <w:rPr>
          <w:rFonts w:ascii="Times New Roman" w:hAnsi="Times New Roman" w:cs="Times New Roman"/>
          <w:sz w:val="24"/>
          <w:szCs w:val="24"/>
        </w:rPr>
        <w:t>s</w:t>
      </w:r>
      <w:r w:rsidR="003D43A3" w:rsidRPr="00DB14BA">
        <w:rPr>
          <w:rFonts w:ascii="Times New Roman" w:hAnsi="Times New Roman" w:cs="Times New Roman"/>
          <w:sz w:val="24"/>
          <w:szCs w:val="24"/>
        </w:rPr>
        <w:t xml:space="preserve">. </w:t>
      </w:r>
      <w:r w:rsidR="00EE271D" w:rsidRPr="00DB14BA">
        <w:rPr>
          <w:rFonts w:ascii="Times New Roman" w:hAnsi="Times New Roman" w:cs="Times New Roman"/>
          <w:sz w:val="24"/>
          <w:szCs w:val="24"/>
        </w:rPr>
        <w:t>T</w:t>
      </w:r>
      <w:r w:rsidR="003D43A3" w:rsidRPr="00DB14BA">
        <w:rPr>
          <w:rFonts w:ascii="Times New Roman" w:hAnsi="Times New Roman" w:cs="Times New Roman"/>
          <w:sz w:val="24"/>
          <w:szCs w:val="24"/>
        </w:rPr>
        <w:t>he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resistance of </w:t>
      </w:r>
      <w:r w:rsidR="001C1B20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solid electrolyte and cell length </w:t>
      </w:r>
      <w:r w:rsidR="00350D15" w:rsidRPr="00DB14BA">
        <w:rPr>
          <w:rFonts w:ascii="Times New Roman" w:hAnsi="Times New Roman" w:cs="Times New Roman"/>
          <w:sz w:val="24"/>
          <w:szCs w:val="24"/>
        </w:rPr>
        <w:t>of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proofErr w:type="gramStart"/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61336E" w:rsidRPr="00DB14BA">
        <w:rPr>
          <w:rFonts w:ascii="Times New Roman" w:hAnsi="Times New Roman" w:cs="Times New Roman"/>
          <w:sz w:val="24"/>
          <w:szCs w:val="24"/>
        </w:rPr>
        <w:t>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>) (equivalent to 16.2 Ω and 7.4 × 10</w:t>
      </w:r>
      <w:r w:rsidR="000D4D80" w:rsidRPr="00DB14BA">
        <w:rPr>
          <w:rFonts w:ascii="Times New Roman" w:hAnsi="Times New Roman" w:cs="Times New Roman"/>
          <w:sz w:val="24"/>
          <w:szCs w:val="24"/>
          <w:vertAlign w:val="superscript"/>
        </w:rPr>
        <w:t>−</w:t>
      </w:r>
      <w:r w:rsidR="0061336E" w:rsidRPr="00DB14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cm at </w:t>
      </w:r>
      <w:r w:rsidR="003D43A3" w:rsidRPr="00DB14BA">
        <w:rPr>
          <w:rFonts w:ascii="Times New Roman" w:hAnsi="Times New Roman" w:cs="Times New Roman"/>
          <w:sz w:val="24"/>
          <w:szCs w:val="24"/>
        </w:rPr>
        <w:t>100</w:t>
      </w:r>
      <w:r w:rsidR="001C1B20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3D43A3" w:rsidRPr="00DB14BA">
        <w:rPr>
          <w:rFonts w:ascii="Times New Roman" w:hAnsi="Times New Roman" w:cs="Times New Roman"/>
          <w:sz w:val="24"/>
          <w:szCs w:val="24"/>
        </w:rPr>
        <w:t>mg</w:t>
      </w:r>
      <w:r w:rsidR="00EE271D" w:rsidRPr="00DB14BA">
        <w:rPr>
          <w:rFonts w:ascii="Times New Roman" w:hAnsi="Times New Roman" w:cs="Times New Roman"/>
          <w:sz w:val="24"/>
          <w:szCs w:val="24"/>
        </w:rPr>
        <w:t>, respectively</w:t>
      </w:r>
      <w:r w:rsidR="003D43A3" w:rsidRPr="00DB14BA">
        <w:rPr>
          <w:rFonts w:ascii="Times New Roman" w:hAnsi="Times New Roman" w:cs="Times New Roman"/>
          <w:sz w:val="24"/>
          <w:szCs w:val="24"/>
        </w:rPr>
        <w:t>) w</w:t>
      </w:r>
      <w:r w:rsidR="001C1B20" w:rsidRPr="00DB14BA">
        <w:rPr>
          <w:rFonts w:ascii="Times New Roman" w:hAnsi="Times New Roman" w:cs="Times New Roman"/>
          <w:sz w:val="24"/>
          <w:szCs w:val="24"/>
        </w:rPr>
        <w:t>ere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calculated </w:t>
      </w:r>
      <w:r w:rsidR="00B8171B" w:rsidRPr="00DB14BA">
        <w:rPr>
          <w:rFonts w:ascii="Times New Roman" w:hAnsi="Times New Roman" w:cs="Times New Roman"/>
          <w:sz w:val="24"/>
          <w:szCs w:val="24"/>
        </w:rPr>
        <w:t>based on the literature</w:t>
      </w:r>
      <w:r w:rsidR="0061336E" w:rsidRPr="00DB14BA">
        <w:rPr>
          <w:rFonts w:ascii="Times New Roman" w:hAnsi="Times New Roman" w:cs="Times New Roman"/>
          <w:sz w:val="24"/>
          <w:szCs w:val="24"/>
          <w:vertAlign w:val="superscript"/>
        </w:rPr>
        <w:t>[18]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subtracted from the electron</w:t>
      </w:r>
      <w:r w:rsidR="00702596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blocking cell resistance. The ionic conductivity was calculated </w:t>
      </w:r>
      <w:r w:rsidR="00EE271D" w:rsidRPr="00DB14BA">
        <w:rPr>
          <w:rFonts w:ascii="Times New Roman" w:hAnsi="Times New Roman" w:cs="Times New Roman"/>
          <w:sz w:val="24"/>
          <w:szCs w:val="24"/>
        </w:rPr>
        <w:t xml:space="preserve">using </w:t>
      </w:r>
      <w:r w:rsidR="0061336E" w:rsidRPr="00DB14BA">
        <w:rPr>
          <w:rFonts w:ascii="Times New Roman" w:hAnsi="Times New Roman" w:cs="Times New Roman"/>
          <w:sz w:val="24"/>
          <w:szCs w:val="24"/>
        </w:rPr>
        <w:t>the surface area (0.785 cm</w:t>
      </w:r>
      <w:r w:rsidR="0061336E" w:rsidRPr="00DB14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1336E" w:rsidRPr="00DB14BA">
        <w:rPr>
          <w:rFonts w:ascii="Times New Roman" w:hAnsi="Times New Roman" w:cs="Times New Roman"/>
          <w:sz w:val="24"/>
          <w:szCs w:val="24"/>
        </w:rPr>
        <w:t>), subtracted resistance</w:t>
      </w:r>
      <w:r w:rsidR="00921A85" w:rsidRPr="00DB14BA">
        <w:rPr>
          <w:rFonts w:ascii="Times New Roman" w:hAnsi="Times New Roman" w:cs="Times New Roman"/>
          <w:sz w:val="24"/>
          <w:szCs w:val="24"/>
        </w:rPr>
        <w:t>,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cell length. The measurements were performed while the electron</w:t>
      </w:r>
      <w:r w:rsidR="000D5EA7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blocking </w:t>
      </w:r>
      <w:r w:rsidR="003D43A3" w:rsidRPr="00DB14BA">
        <w:rPr>
          <w:rFonts w:ascii="Times New Roman" w:hAnsi="Times New Roman" w:cs="Times New Roman"/>
          <w:sz w:val="24"/>
          <w:szCs w:val="24"/>
        </w:rPr>
        <w:t xml:space="preserve">cell </w:t>
      </w:r>
      <w:r w:rsidR="000D5EA7" w:rsidRPr="00DB14BA">
        <w:rPr>
          <w:rFonts w:ascii="Times New Roman" w:hAnsi="Times New Roman" w:cs="Times New Roman"/>
          <w:sz w:val="24"/>
          <w:szCs w:val="24"/>
        </w:rPr>
        <w:t>was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compressed under a pressure of 20 MPa using a screw and torque wrench </w:t>
      </w:r>
      <w:r w:rsidR="00EE271D" w:rsidRPr="00DB14BA">
        <w:rPr>
          <w:rFonts w:ascii="Times New Roman" w:hAnsi="Times New Roman" w:cs="Times New Roman"/>
          <w:sz w:val="24"/>
          <w:szCs w:val="24"/>
        </w:rPr>
        <w:t xml:space="preserve">in an atmosphere with </w:t>
      </w:r>
      <w:r w:rsidR="0061336E" w:rsidRPr="00DB14BA">
        <w:rPr>
          <w:rFonts w:ascii="Times New Roman" w:hAnsi="Times New Roman" w:cs="Times New Roman"/>
          <w:sz w:val="24"/>
          <w:szCs w:val="24"/>
        </w:rPr>
        <w:t>1 ppm of moisture and oxygen.</w:t>
      </w:r>
    </w:p>
    <w:p w14:paraId="5B595A79" w14:textId="77777777" w:rsidR="009B69C5" w:rsidRPr="00DB14BA" w:rsidRDefault="00000000" w:rsidP="00245D61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The electronic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conductivity of </w:t>
      </w:r>
      <w:r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61336E" w:rsidRPr="00DB14BA">
        <w:rPr>
          <w:rFonts w:ascii="Times New Roman" w:hAnsi="Times New Roman" w:cs="Times New Roman"/>
          <w:sz w:val="24"/>
          <w:szCs w:val="24"/>
        </w:rPr>
        <w:t>cathode composites was measured using</w:t>
      </w:r>
      <w:r w:rsidR="003D43A3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hAnsi="Times New Roman" w:cs="Times New Roman"/>
          <w:sz w:val="24"/>
          <w:szCs w:val="24"/>
        </w:rPr>
        <w:t>an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ion-blocking electrode of stainless steel (SUS) | </w:t>
      </w:r>
      <w:proofErr w:type="gramStart"/>
      <w:r w:rsidR="0061336E" w:rsidRPr="00DB14BA">
        <w:rPr>
          <w:rFonts w:ascii="Times New Roman" w:hAnsi="Times New Roman" w:cs="Times New Roman"/>
          <w:sz w:val="24"/>
          <w:szCs w:val="24"/>
        </w:rPr>
        <w:t>Li(</w:t>
      </w:r>
      <w:proofErr w:type="gramEnd"/>
      <w:r w:rsidR="0061336E" w:rsidRPr="00DB14BA">
        <w:rPr>
          <w:rFonts w:ascii="Times New Roman" w:hAnsi="Times New Roman" w:cs="Times New Roman"/>
          <w:sz w:val="24"/>
          <w:szCs w:val="24"/>
        </w:rPr>
        <w:t>Ni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0.8</w:t>
      </w:r>
      <w:r w:rsidR="0061336E" w:rsidRPr="00DB14BA">
        <w:rPr>
          <w:rFonts w:ascii="Times New Roman" w:hAnsi="Times New Roman" w:cs="Times New Roman"/>
          <w:sz w:val="24"/>
          <w:szCs w:val="24"/>
        </w:rPr>
        <w:t>Co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0.1</w:t>
      </w:r>
      <w:r w:rsidR="0061336E" w:rsidRPr="00DB14BA">
        <w:rPr>
          <w:rFonts w:ascii="Times New Roman" w:hAnsi="Times New Roman" w:cs="Times New Roman"/>
          <w:sz w:val="24"/>
          <w:szCs w:val="24"/>
        </w:rPr>
        <w:t>Mn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0.1</w:t>
      </w:r>
      <w:r w:rsidR="0061336E" w:rsidRPr="00DB14BA">
        <w:rPr>
          <w:rFonts w:ascii="Times New Roman" w:hAnsi="Times New Roman" w:cs="Times New Roman"/>
          <w:sz w:val="24"/>
          <w:szCs w:val="24"/>
        </w:rPr>
        <w:t>)O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5D6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="0061336E" w:rsidRPr="00DB14BA">
        <w:rPr>
          <w:rFonts w:ascii="Times New Roman" w:hAnsi="Times New Roman" w:cs="Times New Roman"/>
          <w:sz w:val="24"/>
          <w:szCs w:val="24"/>
        </w:rPr>
        <w:t>Li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5.4</w:t>
      </w:r>
      <w:r w:rsidR="0061336E" w:rsidRPr="00DB14BA">
        <w:rPr>
          <w:rFonts w:ascii="Times New Roman" w:hAnsi="Times New Roman" w:cs="Times New Roman"/>
          <w:sz w:val="24"/>
          <w:szCs w:val="24"/>
        </w:rPr>
        <w:t>(PS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1336E" w:rsidRPr="00DB14BA">
        <w:rPr>
          <w:rFonts w:ascii="Times New Roman" w:hAnsi="Times New Roman" w:cs="Times New Roman"/>
          <w:sz w:val="24"/>
          <w:szCs w:val="24"/>
        </w:rPr>
        <w:t>)(S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0.4</w:t>
      </w:r>
      <w:r w:rsidR="0061336E" w:rsidRPr="00DB14BA">
        <w:rPr>
          <w:rFonts w:ascii="Times New Roman" w:hAnsi="Times New Roman" w:cs="Times New Roman"/>
          <w:sz w:val="24"/>
          <w:szCs w:val="24"/>
        </w:rPr>
        <w:t>Cl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1.0</w:t>
      </w:r>
      <w:r w:rsidR="0061336E" w:rsidRPr="00DB14BA">
        <w:rPr>
          <w:rFonts w:ascii="Times New Roman" w:hAnsi="Times New Roman" w:cs="Times New Roman"/>
          <w:sz w:val="24"/>
          <w:szCs w:val="24"/>
        </w:rPr>
        <w:t>Br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0.6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) | SUS. </w:t>
      </w:r>
      <w:r w:rsidR="00466CBD" w:rsidRPr="00DB14BA">
        <w:rPr>
          <w:rFonts w:ascii="Times New Roman" w:hAnsi="Times New Roman" w:cs="Times New Roman"/>
          <w:sz w:val="24"/>
          <w:szCs w:val="24"/>
        </w:rPr>
        <w:t>The i</w:t>
      </w:r>
      <w:r w:rsidR="003D43A3" w:rsidRPr="00DB14BA">
        <w:rPr>
          <w:rFonts w:ascii="Times New Roman" w:hAnsi="Times New Roman" w:cs="Times New Roman"/>
          <w:sz w:val="24"/>
          <w:szCs w:val="24"/>
        </w:rPr>
        <w:t>on</w:t>
      </w:r>
      <w:r w:rsidR="0061336E" w:rsidRPr="00DB14BA">
        <w:rPr>
          <w:rFonts w:ascii="Times New Roman" w:hAnsi="Times New Roman" w:cs="Times New Roman"/>
          <w:sz w:val="24"/>
          <w:szCs w:val="24"/>
        </w:rPr>
        <w:t>-blocking electrode (total weight</w:t>
      </w:r>
      <w:r w:rsidR="00EE271D" w:rsidRPr="00DB14BA">
        <w:rPr>
          <w:rFonts w:ascii="Times New Roman" w:hAnsi="Times New Roman" w:cs="Times New Roman"/>
          <w:sz w:val="24"/>
          <w:szCs w:val="24"/>
        </w:rPr>
        <w:t>: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200 mg) was pressed into 10</w:t>
      </w:r>
      <w:r w:rsidR="00EE271D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>mm</w:t>
      </w:r>
      <w:r w:rsidR="00EE271D" w:rsidRPr="00DB14BA">
        <w:rPr>
          <w:rFonts w:ascii="Times New Roman" w:hAnsi="Times New Roman" w:cs="Times New Roman"/>
          <w:sz w:val="24"/>
          <w:szCs w:val="24"/>
        </w:rPr>
        <w:t>-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diameter pellets under 600 MPa. Thereafter, constant </w:t>
      </w:r>
      <w:r w:rsidR="003D43A3" w:rsidRPr="00DB14BA">
        <w:rPr>
          <w:rFonts w:ascii="Times New Roman" w:hAnsi="Times New Roman" w:cs="Times New Roman"/>
          <w:sz w:val="24"/>
          <w:szCs w:val="24"/>
        </w:rPr>
        <w:t>voltage</w:t>
      </w:r>
      <w:r w:rsidR="00466CBD" w:rsidRPr="00DB14BA">
        <w:rPr>
          <w:rFonts w:ascii="Times New Roman" w:hAnsi="Times New Roman" w:cs="Times New Roman"/>
          <w:sz w:val="24"/>
          <w:szCs w:val="24"/>
        </w:rPr>
        <w:t>s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336E" w:rsidRPr="00DB14BA">
        <w:rPr>
          <w:rFonts w:ascii="Times New Roman" w:hAnsi="Times New Roman" w:cs="Times New Roman"/>
          <w:sz w:val="24"/>
          <w:szCs w:val="24"/>
        </w:rPr>
        <w:t>E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app_e</w:t>
      </w:r>
      <w:proofErr w:type="spellEnd"/>
      <w:r w:rsidR="0061336E" w:rsidRPr="00DB14BA">
        <w:rPr>
          <w:rFonts w:ascii="Times New Roman" w:hAnsi="Times New Roman" w:cs="Times New Roman"/>
          <w:sz w:val="24"/>
          <w:szCs w:val="24"/>
        </w:rPr>
        <w:t xml:space="preserve">) </w:t>
      </w:r>
      <w:r w:rsidR="00466CBD" w:rsidRPr="00DB14BA">
        <w:rPr>
          <w:rFonts w:ascii="Times New Roman" w:hAnsi="Times New Roman" w:cs="Times New Roman"/>
          <w:sz w:val="24"/>
          <w:szCs w:val="24"/>
        </w:rPr>
        <w:t>of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10, 20, 30</w:t>
      </w:r>
      <w:r w:rsidR="003D43A3" w:rsidRPr="00DB14BA">
        <w:rPr>
          <w:rFonts w:ascii="Times New Roman" w:hAnsi="Times New Roman" w:cs="Times New Roman"/>
          <w:sz w:val="24"/>
          <w:szCs w:val="24"/>
        </w:rPr>
        <w:t>, 40</w:t>
      </w:r>
      <w:r w:rsidR="00466CBD" w:rsidRPr="00DB14BA">
        <w:rPr>
          <w:rFonts w:ascii="Times New Roman" w:hAnsi="Times New Roman" w:cs="Times New Roman"/>
          <w:sz w:val="24"/>
          <w:szCs w:val="24"/>
        </w:rPr>
        <w:t>,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50 mV </w:t>
      </w:r>
      <w:r w:rsidR="00466CBD" w:rsidRPr="00DB14BA">
        <w:rPr>
          <w:rFonts w:ascii="Times New Roman" w:hAnsi="Times New Roman" w:cs="Times New Roman"/>
          <w:sz w:val="24"/>
          <w:szCs w:val="24"/>
        </w:rPr>
        <w:t xml:space="preserve">were applied to the electrode pellets </w:t>
      </w:r>
      <w:r w:rsidR="0061336E" w:rsidRPr="00DB14BA">
        <w:rPr>
          <w:rFonts w:ascii="Times New Roman" w:hAnsi="Times New Roman" w:cs="Times New Roman"/>
          <w:sz w:val="24"/>
          <w:szCs w:val="24"/>
        </w:rPr>
        <w:t>for 2 h</w:t>
      </w:r>
      <w:r w:rsidR="005230E8" w:rsidRPr="00DB14BA">
        <w:rPr>
          <w:rFonts w:ascii="Times New Roman" w:hAnsi="Times New Roman" w:cs="Times New Roman"/>
          <w:sz w:val="24"/>
          <w:szCs w:val="24"/>
        </w:rPr>
        <w:t>, and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the resistance of the composite was calculated from the slope between </w:t>
      </w:r>
      <w:proofErr w:type="spellStart"/>
      <w:r w:rsidR="0061336E" w:rsidRPr="00DB14BA">
        <w:rPr>
          <w:rFonts w:ascii="Times New Roman" w:hAnsi="Times New Roman" w:cs="Times New Roman"/>
          <w:sz w:val="24"/>
          <w:szCs w:val="24"/>
        </w:rPr>
        <w:t>E</w:t>
      </w:r>
      <w:r w:rsidR="0061336E" w:rsidRPr="00DB14BA">
        <w:rPr>
          <w:rFonts w:ascii="Times New Roman" w:hAnsi="Times New Roman" w:cs="Times New Roman"/>
          <w:sz w:val="24"/>
          <w:szCs w:val="24"/>
          <w:vertAlign w:val="subscript"/>
        </w:rPr>
        <w:t>app_e</w:t>
      </w:r>
      <w:proofErr w:type="spellEnd"/>
      <w:r w:rsidR="0061336E" w:rsidRPr="00DB14BA">
        <w:rPr>
          <w:rFonts w:ascii="Times New Roman" w:hAnsi="Times New Roman" w:cs="Times New Roman"/>
          <w:sz w:val="24"/>
          <w:szCs w:val="24"/>
        </w:rPr>
        <w:t xml:space="preserve"> and current. In this calculation, correction of the resistance </w:t>
      </w:r>
      <w:r w:rsidR="00245D61" w:rsidRPr="00DB14BA">
        <w:rPr>
          <w:rFonts w:ascii="Times New Roman" w:hAnsi="Times New Roman" w:cs="Times New Roman"/>
          <w:sz w:val="24"/>
          <w:szCs w:val="24"/>
        </w:rPr>
        <w:t xml:space="preserve">of </w:t>
      </w:r>
      <w:r w:rsidR="00060C6F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245D61" w:rsidRPr="00DB14BA">
        <w:rPr>
          <w:rFonts w:ascii="Times New Roman" w:hAnsi="Times New Roman" w:cs="Times New Roman"/>
          <w:sz w:val="24"/>
          <w:szCs w:val="24"/>
        </w:rPr>
        <w:t>solid electrolyte</w:t>
      </w:r>
      <w:r w:rsidR="0061336E" w:rsidRPr="00DB14BA">
        <w:rPr>
          <w:rFonts w:ascii="Times New Roman" w:hAnsi="Times New Roman" w:cs="Times New Roman"/>
          <w:sz w:val="24"/>
          <w:szCs w:val="24"/>
        </w:rPr>
        <w:t xml:space="preserve"> is not needed. The measurements were performed while the electrode pellets were compressed under a pressure of 20 MPa using a screw and torque wrench </w:t>
      </w:r>
      <w:r w:rsidR="00EE271D" w:rsidRPr="00DB14BA">
        <w:rPr>
          <w:rFonts w:ascii="Times New Roman" w:hAnsi="Times New Roman" w:cs="Times New Roman"/>
          <w:sz w:val="24"/>
          <w:szCs w:val="24"/>
        </w:rPr>
        <w:t xml:space="preserve">in an atmosphere with </w:t>
      </w:r>
      <w:r w:rsidR="0061336E" w:rsidRPr="00DB14BA">
        <w:rPr>
          <w:rFonts w:ascii="Times New Roman" w:hAnsi="Times New Roman" w:cs="Times New Roman"/>
          <w:sz w:val="24"/>
          <w:szCs w:val="24"/>
        </w:rPr>
        <w:t>1 ppm of moisture and oxygen.</w:t>
      </w:r>
    </w:p>
    <w:p w14:paraId="0DF0BDE9" w14:textId="77777777" w:rsidR="00931471" w:rsidRPr="00DB14BA" w:rsidRDefault="00931471" w:rsidP="00931471">
      <w:pPr>
        <w:ind w:firstLineChars="50" w:firstLine="12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B240F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Results</w:t>
      </w:r>
      <w:r w:rsidR="00EE7C14"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and Discussion</w:t>
      </w:r>
    </w:p>
    <w:p w14:paraId="3C738C8A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Properties of </w:t>
      </w:r>
      <w:r w:rsidR="00FF11E1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as-prepared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) and </w:t>
      </w:r>
      <w:r w:rsidR="00FF11E1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mixed 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cathode powders</w:t>
      </w:r>
    </w:p>
    <w:p w14:paraId="37E35C2E" w14:textId="434DE3C4" w:rsidR="00931471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Pulverized solid</w:t>
      </w:r>
      <w:r w:rsidR="00B8387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-electrolyte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powder was used as the cathode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material to ensure good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interfac</w:t>
      </w:r>
      <w:r w:rsidR="007B661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ial contact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with the active materials in the cathode layer.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[22]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During pulverization, </w:t>
      </w:r>
      <w:r w:rsidR="00F53F3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byproduct phases were generated (Figure 1(a) (</w:t>
      </w:r>
      <w:r w:rsidRPr="00DB14BA">
        <w:rPr>
          <w:rFonts w:ascii="Times New Roman" w:eastAsia="游明朝" w:hAnsi="Times New Roman" w:cs="Times New Roman"/>
          <w:sz w:val="24"/>
          <w:szCs w:val="24"/>
        </w:rPr>
        <w:t>Ⅰ</w:t>
      </w:r>
      <w:r w:rsidRPr="00DB14BA">
        <w:rPr>
          <w:rFonts w:ascii="Times New Roman" w:eastAsia="游明朝" w:hAnsi="Times New Roman" w:cs="Times New Roman" w:hint="eastAsia"/>
          <w:sz w:val="24"/>
          <w:szCs w:val="24"/>
        </w:rPr>
        <w:t>)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and (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II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))</w:t>
      </w:r>
      <w:r w:rsidR="00AA6D4D" w:rsidRPr="00DB14BA">
        <w:rPr>
          <w:rFonts w:ascii="Times New Roman" w:eastAsia="游明朝" w:hAnsi="Times New Roman" w:cs="Times New Roman"/>
          <w:sz w:val="24"/>
          <w:szCs w:val="24"/>
        </w:rPr>
        <w:t xml:space="preserve">, </w:t>
      </w:r>
      <w:r w:rsidR="00B95D49" w:rsidRPr="00DB14BA">
        <w:rPr>
          <w:rFonts w:ascii="Times New Roman" w:eastAsia="游明朝" w:hAnsi="Times New Roman" w:cs="Times New Roman"/>
          <w:sz w:val="24"/>
          <w:szCs w:val="24"/>
        </w:rPr>
        <w:t xml:space="preserve">as </w:t>
      </w:r>
      <w:r w:rsidR="00FF11E1" w:rsidRPr="00DB14BA">
        <w:rPr>
          <w:rFonts w:ascii="Times New Roman" w:eastAsia="游明朝" w:hAnsi="Times New Roman" w:cs="Times New Roman"/>
          <w:sz w:val="24"/>
          <w:szCs w:val="24"/>
        </w:rPr>
        <w:t xml:space="preserve">evidenced by the </w:t>
      </w:r>
      <w:r w:rsidR="003D22D1" w:rsidRPr="00DB14BA">
        <w:rPr>
          <w:rFonts w:ascii="Times New Roman" w:eastAsia="游明朝" w:hAnsi="Times New Roman" w:cs="Times New Roman"/>
          <w:sz w:val="24"/>
          <w:szCs w:val="24"/>
        </w:rPr>
        <w:t xml:space="preserve">observation of </w:t>
      </w:r>
      <w:r w:rsidR="00FF11E1" w:rsidRPr="00DB14BA">
        <w:rPr>
          <w:rFonts w:ascii="Times New Roman" w:eastAsia="游明朝" w:hAnsi="Times New Roman" w:cs="Times New Roman"/>
          <w:sz w:val="24"/>
          <w:szCs w:val="24"/>
        </w:rPr>
        <w:t xml:space="preserve">XRD </w:t>
      </w:r>
      <w:r w:rsidR="00AA6D4D" w:rsidRPr="00DB14BA">
        <w:rPr>
          <w:rFonts w:ascii="Times New Roman" w:eastAsia="游明朝" w:hAnsi="Times New Roman" w:cs="Times New Roman"/>
          <w:sz w:val="24"/>
          <w:szCs w:val="24"/>
        </w:rPr>
        <w:t xml:space="preserve">peaks </w:t>
      </w:r>
      <w:r w:rsidR="00B95D49" w:rsidRPr="00DB14BA">
        <w:rPr>
          <w:rFonts w:ascii="Times New Roman" w:eastAsia="游明朝" w:hAnsi="Times New Roman" w:cs="Times New Roman"/>
          <w:sz w:val="24"/>
          <w:szCs w:val="24"/>
        </w:rPr>
        <w:t>that are only</w:t>
      </w:r>
      <w:r w:rsidR="00AA6D4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FF11E1" w:rsidRPr="00DB14BA">
        <w:rPr>
          <w:rFonts w:ascii="Times New Roman" w:eastAsia="游明朝" w:hAnsi="Times New Roman" w:cs="Times New Roman"/>
          <w:sz w:val="24"/>
          <w:szCs w:val="24"/>
        </w:rPr>
        <w:t xml:space="preserve">related to 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="00AA6D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AA6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540CD2"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980D6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bookmarkStart w:id="9" w:name="_Hlk142385130"/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The milling of the Li</w:t>
      </w:r>
      <w:r w:rsidR="00C977A1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="00C977A1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C977A1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C977A1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C977A1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) used in the cathode changes the crystallite size in relation to that of the solid electrolyte, as identified by the changes in the FWHM of the (200) peak</w:t>
      </w:r>
      <w:r w:rsidR="009E38A7"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9E38A7" w:rsidRPr="00DB14BA">
        <w:rPr>
          <w:rFonts w:ascii="Times New Roman" w:eastAsia="游明朝" w:hAnsi="Times New Roman" w:cs="Times New Roman"/>
          <w:sz w:val="24"/>
          <w:szCs w:val="24"/>
        </w:rPr>
        <w:t>This peak</w:t>
      </w:r>
      <w:r w:rsidR="008E0839" w:rsidRPr="00DB14BA">
        <w:rPr>
          <w:rFonts w:ascii="Times New Roman" w:eastAsia="游明朝" w:hAnsi="Times New Roman" w:cs="Times New Roman"/>
          <w:sz w:val="24"/>
          <w:szCs w:val="24"/>
        </w:rPr>
        <w:t xml:space="preserve"> had 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the highest peak intensity</w:t>
      </w:r>
      <w:r w:rsidR="009E38A7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9E38A7" w:rsidRPr="00DB14BA">
        <w:rPr>
          <w:rFonts w:ascii="Times New Roman" w:eastAsia="游明朝" w:hAnsi="Times New Roman" w:cs="Times New Roman"/>
          <w:sz w:val="24"/>
          <w:szCs w:val="24"/>
        </w:rPr>
        <w:t xml:space="preserve">which simplified </w:t>
      </w:r>
      <w:r w:rsidR="007D68FC" w:rsidRPr="00DB14BA">
        <w:rPr>
          <w:rFonts w:ascii="Times New Roman" w:eastAsia="游明朝" w:hAnsi="Times New Roman" w:cs="Times New Roman"/>
          <w:sz w:val="24"/>
          <w:szCs w:val="24"/>
        </w:rPr>
        <w:t xml:space="preserve">distinguishing between 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the</w:t>
      </w:r>
      <w:r w:rsidR="00C977A1" w:rsidRPr="00DB14BA">
        <w:rPr>
          <w:rFonts w:ascii="Times New Roman" w:eastAsia="游明朝" w:hAnsi="Times New Roman" w:cs="Times New Roman" w:hint="eastAsia"/>
          <w:sz w:val="24"/>
          <w:szCs w:val="24"/>
        </w:rPr>
        <w:t xml:space="preserve"> 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background and the peak using the 11th-order Legendre orthogonal polynomial background model.</w:t>
      </w:r>
      <w:bookmarkEnd w:id="9"/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Mechanical milling </w:t>
      </w:r>
      <w:r w:rsidR="00692E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increases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FWHM value </w:t>
      </w:r>
      <w:r w:rsidR="0014265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owing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 a decrease in the crystallite size from 75.6 to 53.0 nm (Figure 1(b)). A </w:t>
      </w:r>
      <w:r w:rsidR="000C05E6"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d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ecrease in the particle size </w:t>
      </w:r>
      <w:r w:rsidR="00C054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of the powder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from 43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[18]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to 1.5 </w:t>
      </w:r>
      <w:proofErr w:type="spellStart"/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μm</w:t>
      </w:r>
      <w:proofErr w:type="spellEnd"/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was further confirmed by particle</w:t>
      </w:r>
      <w:r w:rsidR="0099562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size distribution 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="001408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SEM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B619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analyses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AA09A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results shown in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Figure S1(a) and (b)</w:t>
      </w:r>
      <w:r w:rsidR="00AA09A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respectively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0C05E6"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.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difference</w:t>
      </w:r>
      <w:r w:rsidR="00B619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the crystallite and particle sizes indicate that the particles </w:t>
      </w:r>
      <w:r w:rsidR="00C054B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comprised </w:t>
      </w:r>
      <w:r w:rsidR="000C05E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aggregated crystallites and/or polycrystals composed of several crystallites.</w:t>
      </w:r>
    </w:p>
    <w:p w14:paraId="28542695" w14:textId="69A57F2C" w:rsidR="00931471" w:rsidRPr="00DB14BA" w:rsidRDefault="00000000" w:rsidP="00194B06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XRD patterns of the cathode mixtures are shown in Figure 1(a) (III)–(V). 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If Li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reacts with Li(Ni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194B06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</w:t>
      </w:r>
      <w:r w:rsidR="00D5618F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30</w:t>
      </w:r>
      <w:r w:rsidR="00194B06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]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during </w:t>
      </w:r>
      <w:r w:rsidR="007D09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preparation</w:t>
      </w:r>
      <w:r w:rsidR="00FF11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the mixed cathode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Li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</w:t>
      </w:r>
      <w:r w:rsidR="00D01BFB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sh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ould be </w:t>
      </w:r>
      <w:r w:rsidR="00B619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observed</w:t>
      </w:r>
      <w:r w:rsidR="00B619FB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D01BFB" w:rsidRPr="00DB14BA">
        <w:rPr>
          <w:rFonts w:ascii="Times New Roman" w:hAnsi="Times New Roman" w:cs="Times New Roman"/>
          <w:sz w:val="24"/>
          <w:szCs w:val="24"/>
        </w:rPr>
        <w:t xml:space="preserve">as </w:t>
      </w:r>
      <w:r w:rsidR="00980D64" w:rsidRPr="00DB14BA">
        <w:rPr>
          <w:rFonts w:ascii="Times New Roman" w:hAnsi="Times New Roman" w:cs="Times New Roman"/>
          <w:sz w:val="24"/>
          <w:szCs w:val="24"/>
        </w:rPr>
        <w:t xml:space="preserve">a </w:t>
      </w:r>
      <w:r w:rsidR="00AA6D4D" w:rsidRPr="00DB14BA">
        <w:rPr>
          <w:rFonts w:ascii="Times New Roman" w:hAnsi="Times New Roman" w:cs="Times New Roman"/>
          <w:sz w:val="24"/>
          <w:szCs w:val="24"/>
        </w:rPr>
        <w:t>decompos</w:t>
      </w:r>
      <w:r w:rsidR="004D6413" w:rsidRPr="00DB14BA">
        <w:rPr>
          <w:rFonts w:ascii="Times New Roman" w:hAnsi="Times New Roman" w:cs="Times New Roman"/>
          <w:sz w:val="24"/>
          <w:szCs w:val="24"/>
        </w:rPr>
        <w:t>ition product</w:t>
      </w:r>
      <w:r w:rsidR="00385966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CA0AEA" w:rsidRPr="00DB14BA">
        <w:rPr>
          <w:rFonts w:ascii="Times New Roman" w:hAnsi="Times New Roman" w:cs="Times New Roman"/>
          <w:sz w:val="24"/>
          <w:szCs w:val="24"/>
        </w:rPr>
        <w:t xml:space="preserve">owing </w:t>
      </w:r>
      <w:r w:rsidR="00385966" w:rsidRPr="00DB14BA">
        <w:rPr>
          <w:rFonts w:ascii="Times New Roman" w:hAnsi="Times New Roman" w:cs="Times New Roman"/>
          <w:sz w:val="24"/>
          <w:szCs w:val="24"/>
        </w:rPr>
        <w:t xml:space="preserve">to </w:t>
      </w:r>
      <w:r w:rsidR="004D6413" w:rsidRPr="00DB14BA">
        <w:rPr>
          <w:rFonts w:ascii="Times New Roman" w:hAnsi="Times New Roman" w:cs="Times New Roman"/>
          <w:sz w:val="24"/>
          <w:szCs w:val="24"/>
        </w:rPr>
        <w:t xml:space="preserve">the </w:t>
      </w:r>
      <w:r w:rsidR="00385966" w:rsidRPr="00DB14BA">
        <w:rPr>
          <w:rFonts w:ascii="Times New Roman" w:hAnsi="Times New Roman" w:cs="Times New Roman"/>
          <w:sz w:val="24"/>
          <w:szCs w:val="24"/>
        </w:rPr>
        <w:t xml:space="preserve">oxidation of </w:t>
      </w:r>
      <w:r w:rsidR="004D6413" w:rsidRPr="00DB14BA">
        <w:rPr>
          <w:rFonts w:ascii="Times New Roman" w:hAnsi="Times New Roman" w:cs="Times New Roman"/>
          <w:sz w:val="24"/>
          <w:szCs w:val="24"/>
        </w:rPr>
        <w:t>the</w:t>
      </w:r>
      <w:r w:rsidR="00980D64" w:rsidRPr="00DB14BA">
        <w:rPr>
          <w:rFonts w:ascii="Times New Roman" w:hAnsi="Times New Roman" w:cs="Times New Roman"/>
          <w:sz w:val="24"/>
          <w:szCs w:val="24"/>
        </w:rPr>
        <w:t xml:space="preserve"> </w:t>
      </w:r>
      <w:r w:rsidR="0089786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lithium</w:t>
      </w:r>
      <w:r w:rsidR="00B8387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–</w:t>
      </w:r>
      <w:r w:rsidR="0089786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phosphorus</w:t>
      </w:r>
      <w:r w:rsidR="00B8387C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–</w:t>
      </w:r>
      <w:r w:rsidR="00897866" w:rsidRPr="00DB14BA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sulfide solid electrolyte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</w:t>
      </w:r>
      <w:r w:rsidR="00897866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29</w:t>
      </w:r>
      <w:r w:rsidR="00AA6D4D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]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present </w:t>
      </w:r>
      <w:r w:rsidR="00D01B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case, 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 peaks 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corresponding to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byproduct phase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were observed 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 the XRD patterns of the as-prepared cathode mixtures</w:t>
      </w:r>
      <w:r w:rsidR="002E2D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only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(Figure 1(a) (VI)) and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(Figure 1(a) (I) and (II))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were identified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4D641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These results indicate that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is stable during pulveriz</w:t>
      </w:r>
      <w:r w:rsidR="00CA0AE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ation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mixing with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3F58DBC0" w14:textId="77777777" w:rsidR="00931471" w:rsidRPr="00DB14BA" w:rsidRDefault="00931471" w:rsidP="00931471">
      <w:pPr>
        <w:ind w:firstLineChars="50" w:firstLine="120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EF32260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Charge and 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discharge capacities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of</w:t>
      </w:r>
      <w:r w:rsidR="00F53F3B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bookmarkStart w:id="10" w:name="_Hlk133310370"/>
      <w:proofErr w:type="gramStart"/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Li(</w:t>
      </w:r>
      <w:proofErr w:type="gramEnd"/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Ni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2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 | Li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) | Li 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batter</w:t>
      </w:r>
      <w:bookmarkEnd w:id="10"/>
      <w:r w:rsidR="00FF11E1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ies</w:t>
      </w:r>
    </w:p>
    <w:p w14:paraId="0704A096" w14:textId="573614FA" w:rsidR="00800BAD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11" w:name="_Hlk142384917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Before 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investigating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all-solid-state battery, we 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first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measured the stability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using linear sweep voltammetry. 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I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 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has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previously 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been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reported that the cyclic voltamm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ogram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</w:t>
      </w:r>
      <w:r w:rsidR="00211D3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solid electrolyte showed negligible current during </w:t>
      </w:r>
      <w:r w:rsidR="002E0D5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voltage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sweep.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[8]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This result </w:t>
      </w:r>
      <w:r w:rsidR="004160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indicate</w:t>
      </w:r>
      <w:r w:rsidR="00B950F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4160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stability of </w:t>
      </w:r>
      <w:r w:rsidR="004160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solid electrolyte over </w:t>
      </w:r>
      <w:r w:rsidR="004160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measured voltage window. The cyclic voltammogram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was measured to explore </w:t>
      </w:r>
      <w:r w:rsidR="0041600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stability during </w:t>
      </w:r>
      <w:r w:rsidR="002E0D5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voltage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sweep. </w:t>
      </w:r>
      <w:r w:rsidR="00ED3FC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As shown in Figure S2</w:t>
      </w:r>
      <w:r w:rsidR="002E0D5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negligible amount of current </w:t>
      </w:r>
      <w:r w:rsidR="00ED3FC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is observed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during </w:t>
      </w:r>
      <w:r w:rsidR="00ED3FC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voltage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sweep</w:t>
      </w:r>
      <w:r w:rsidR="003F15D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F15D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the current </w:t>
      </w:r>
      <w:r w:rsidR="006004D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decreased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further after </w:t>
      </w:r>
      <w:r w:rsidR="006004D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second cycle. This result showed that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is stable up to 10 V.</w:t>
      </w:r>
      <w:bookmarkEnd w:id="11"/>
    </w:p>
    <w:p w14:paraId="607A9D9B" w14:textId="7A1D97E0" w:rsidR="00540CD2" w:rsidRPr="00DB14BA" w:rsidRDefault="00000000" w:rsidP="0010268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battery using the 90NCM-10SE </w:t>
      </w:r>
      <w:r w:rsidR="00FF11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mixture </w:t>
      </w:r>
      <w:r w:rsidR="00DA6A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exhibited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higher </w:t>
      </w:r>
      <w:r w:rsidR="006F13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discharge capacity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B5B1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than 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other batteries</w:t>
      </w:r>
      <w:r w:rsidR="007D438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6F13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although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E46E8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="006F13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oulombic efficiencies of all batteries were approximately 100%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(Figure 2). </w:t>
      </w:r>
      <w:r w:rsidR="00A436E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impedance spectra of 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 xml:space="preserve">the batteries using 90NCM-10SE, 80NCM-20SE, and 70NCM-30SE 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 xml:space="preserve">are 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>shown in Figure 3(a)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 xml:space="preserve">(c). The resistance of the battery using 90NCM-10SE is smaller than 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 xml:space="preserve">those of the 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>other batteries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 xml:space="preserve">, indicating the possibility of </w:t>
      </w:r>
      <w:r w:rsidR="00CD1154" w:rsidRPr="00DB14BA">
        <w:rPr>
          <w:rFonts w:ascii="Times New Roman" w:eastAsia="游明朝" w:hAnsi="Times New Roman" w:cs="Times New Roman"/>
          <w:sz w:val="24"/>
          <w:szCs w:val="24"/>
        </w:rPr>
        <w:t xml:space="preserve">achieving 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>high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er</w:t>
      </w:r>
      <w:r w:rsidR="00A436EA" w:rsidRPr="00DB14BA">
        <w:rPr>
          <w:rFonts w:ascii="Times New Roman" w:eastAsia="游明朝" w:hAnsi="Times New Roman" w:cs="Times New Roman"/>
          <w:sz w:val="24"/>
          <w:szCs w:val="24"/>
        </w:rPr>
        <w:t xml:space="preserve"> capacity.</w:t>
      </w:r>
      <w:r w:rsidR="00A436E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capacity retention rate is used as an indicator of cycl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ing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durability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is </w:t>
      </w:r>
      <w:r w:rsidR="00554EC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expressed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 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discharge capacity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measured during a certain cycle 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 a percentage of that measured during</w:t>
      </w:r>
      <w:r w:rsidR="0038596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first cycle. 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capacity retention rate of the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90NCM-10SE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all-solid-state battery 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was 91.7%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at </w:t>
      </w:r>
      <w:r w:rsidR="008A7E3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50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14:paraId="5AFD3041" w14:textId="6B4E702F" w:rsidR="00931471" w:rsidRPr="00DB14BA" w:rsidRDefault="00000000" w:rsidP="00194B06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 the battery </w:t>
      </w:r>
      <w:r w:rsidR="00A9199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with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04B9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0.05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37359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| 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AG</w:t>
      </w:r>
      <w:r w:rsidR="00F47B3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560AE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structure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used in our previous study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1B0300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[18]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capacity retention rate and </w:t>
      </w:r>
      <w:r w:rsidR="00E46E8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oulombic efficiency were 9</w:t>
      </w:r>
      <w:r w:rsidR="006952E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(4)% and 99.95(3)%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respectively,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at the 50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cycle. The operating cut</w:t>
      </w:r>
      <w:r w:rsidR="00E0659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-off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voltage was 4.2 V, which is lower than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that of 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–Li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62644D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6264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 batter</w:t>
      </w:r>
      <w:r w:rsidR="0062644D" w:rsidRPr="00DB14BA">
        <w:rPr>
          <w:rFonts w:ascii="Times New Roman" w:hAnsi="Times New Roman" w:cs="Times New Roman"/>
          <w:sz w:val="24"/>
          <w:szCs w:val="24"/>
        </w:rPr>
        <w:t>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484D3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all-solid-state battery using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AA40C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 a solid electrolyte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A40C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 a cathode active material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showed the same capacity retention rate and </w:t>
      </w:r>
      <w:r w:rsidR="00E46E8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="002E78B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oulombic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efficiency as </w:t>
      </w:r>
      <w:r w:rsidR="002759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those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reported </w:t>
      </w:r>
      <w:r w:rsidR="002759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our </w:t>
      </w:r>
      <w:r w:rsidR="002759A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previous stud</w:t>
      </w:r>
      <w:r w:rsidR="001B030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EB5303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[18]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despite the higher cut-off voltage. Because there </w:t>
      </w:r>
      <w:r w:rsidR="007A61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r w:rsidR="003D43A3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no </w:t>
      </w:r>
      <w:r w:rsidR="00C811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significant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difference in the </w:t>
      </w:r>
      <w:r w:rsidR="00E46E8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oulombic efficiencies 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capacity retention rate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among the different battery configuration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</w:t>
      </w:r>
      <w:r w:rsidR="00704B9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operati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ng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voltage of </w:t>
      </w:r>
      <w:proofErr w:type="gramStart"/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is</w:t>
      </w:r>
      <w:r w:rsidR="00D57DF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higher 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than that of Li(Ni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0.15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Al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0.05</w:t>
      </w:r>
      <w:r w:rsidR="001948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19481F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EE7B9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 </w:t>
      </w:r>
      <w:r w:rsidR="007A61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</w:t>
      </w:r>
      <w:r w:rsidR="00EE7B9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 concluded that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solid electrolyte ha</w:t>
      </w:r>
      <w:r w:rsidR="00EE7B9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1D233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high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electrochemical stability.</w:t>
      </w:r>
    </w:p>
    <w:p w14:paraId="3E310B80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A92F7D3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Properties of </w:t>
      </w:r>
      <w:r w:rsidR="005A282C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) and 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cathode mixtures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after 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charge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/</w:t>
      </w:r>
      <w:r w:rsidR="009C2B97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discharge cycling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of the all-solid-state batteries</w:t>
      </w:r>
    </w:p>
    <w:p w14:paraId="733A610C" w14:textId="752EECE1" w:rsidR="00931471" w:rsidRPr="00DB14BA" w:rsidRDefault="00000000" w:rsidP="00931471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bookmarkStart w:id="12" w:name="_Hlk142385067"/>
      <w:r w:rsidRPr="00DB14BA">
        <w:rPr>
          <w:rFonts w:ascii="Times New Roman" w:eastAsia="游明朝" w:hAnsi="Times New Roman" w:cs="Times New Roman"/>
          <w:sz w:val="24"/>
          <w:szCs w:val="24"/>
        </w:rPr>
        <w:t>For the batteries using 90NCM-10SE, 80NCM-20SE, and 70NCM-30SE, the resistances measured at approximately 10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Hz are similar (Figure 3(a)–(f)) and </w:t>
      </w:r>
      <w:r w:rsidR="00264FA8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calculated resistances using equivalent circuit are also similar</w:t>
      </w:r>
      <w:bookmarkStart w:id="13" w:name="_Hlk142038996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(Table</w:t>
      </w:r>
      <w:r w:rsidR="00264FA8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S1</w:t>
      </w:r>
      <w:r w:rsidR="00264FA8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S3).</w:t>
      </w:r>
      <w:bookmarkEnd w:id="13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It is well-known that the high-frequency impedance corresponds to the resistance of the solid electrolyte including </w:t>
      </w:r>
      <w:r w:rsidR="00C5261B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bulk and grain boundary resistance of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>–Li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|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| Li batteries.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[18,31,32]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Therefore, the fact that the impedance values </w:t>
      </w:r>
      <w:r w:rsidR="00C5261B" w:rsidRPr="00DB14BA">
        <w:rPr>
          <w:rFonts w:ascii="Times New Roman" w:eastAsia="游明朝" w:hAnsi="Times New Roman" w:cs="Times New Roman"/>
          <w:sz w:val="24"/>
          <w:szCs w:val="24"/>
        </w:rPr>
        <w:t xml:space="preserve">calculated from </w:t>
      </w:r>
      <w:r w:rsidR="0016412B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C5261B" w:rsidRPr="00DB14BA">
        <w:rPr>
          <w:rFonts w:ascii="Times New Roman" w:eastAsia="游明朝" w:hAnsi="Times New Roman" w:cs="Times New Roman"/>
          <w:sz w:val="24"/>
          <w:szCs w:val="24"/>
        </w:rPr>
        <w:t>equivalent circuit model</w:t>
      </w:r>
      <w:r w:rsidR="0016412B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C5261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of the batteries using 90NCM-10SE, 80NCM-20SE, and 70NCM-30SE tend to similar values above 10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Hz indicates that the electrolyte resistance is independent of the amount of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 the cathodes (Table</w:t>
      </w:r>
      <w:r w:rsidR="007545CF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S1</w:t>
      </w:r>
      <w:r w:rsidR="007545CF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S3).</w:t>
      </w:r>
      <w:bookmarkEnd w:id="12"/>
    </w:p>
    <w:p w14:paraId="21A9EBE4" w14:textId="6A0EAAFB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 w:hint="eastAsia"/>
          <w:sz w:val="24"/>
          <w:szCs w:val="24"/>
        </w:rPr>
        <w:t>I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 </w:t>
      </w:r>
      <w:r w:rsidR="0095131C" w:rsidRPr="00DB14BA">
        <w:rPr>
          <w:rFonts w:ascii="Times New Roman" w:eastAsia="游明朝" w:hAnsi="Times New Roman" w:cs="Times New Roman"/>
          <w:sz w:val="24"/>
          <w:szCs w:val="24"/>
        </w:rPr>
        <w:t xml:space="preserve">has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previously </w:t>
      </w:r>
      <w:r w:rsidR="0095131C" w:rsidRPr="00DB14BA">
        <w:rPr>
          <w:rFonts w:ascii="Times New Roman" w:eastAsia="游明朝" w:hAnsi="Times New Roman" w:cs="Times New Roman"/>
          <w:sz w:val="24"/>
          <w:szCs w:val="24"/>
        </w:rPr>
        <w:t xml:space="preserve">been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shown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that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resistance of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 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solid electrolyte increase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d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from 40 to 60 Ω after 50 cycles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in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LiCoO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2A1945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Pr="00DB14BA">
        <w:rPr>
          <w:rFonts w:ascii="Times New Roman" w:eastAsia="游明朝" w:hAnsi="Times New Roman" w:cs="Times New Roman"/>
          <w:sz w:val="24"/>
          <w:szCs w:val="24"/>
        </w:rPr>
        <w:t>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|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| </w:t>
      </w:r>
      <w:proofErr w:type="spellStart"/>
      <w:r w:rsidRPr="00DB14BA">
        <w:rPr>
          <w:rFonts w:ascii="Times New Roman" w:eastAsia="游明朝" w:hAnsi="Times New Roman" w:cs="Times New Roman"/>
          <w:sz w:val="24"/>
          <w:szCs w:val="24"/>
        </w:rPr>
        <w:t>InLi</w:t>
      </w:r>
      <w:proofErr w:type="spellEnd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batter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ies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</w:t>
      </w:r>
      <w:r w:rsidR="0089786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8B508D" w:rsidRPr="00DB14BA">
        <w:rPr>
          <w:rFonts w:ascii="Times New Roman" w:hAnsi="Times New Roman" w:cs="Times New Roman"/>
          <w:sz w:val="24"/>
        </w:rPr>
        <w:t>Therein</w:t>
      </w:r>
      <w:r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 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cut-off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voltage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at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high and low limits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were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4.2 and 2.6</w:t>
      </w:r>
      <w:r w:rsidR="008B508D" w:rsidRPr="00DB14BA">
        <w:rPr>
          <w:rFonts w:ascii="Times New Roman" w:eastAsia="游明朝" w:hAnsi="Times New Roman" w:cs="Times New Roman"/>
          <w:sz w:val="24"/>
          <w:szCs w:val="24"/>
        </w:rPr>
        <w:t xml:space="preserve"> V</w:t>
      </w:r>
      <w:r w:rsidRPr="00DB14BA">
        <w:rPr>
          <w:rFonts w:ascii="Times New Roman" w:eastAsia="游明朝" w:hAnsi="Times New Roman" w:cs="Times New Roman"/>
          <w:sz w:val="24"/>
          <w:szCs w:val="24"/>
        </w:rPr>
        <w:t>, respectively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, w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>hile for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 the Li(Ni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Li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) | Li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BF4C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 xml:space="preserve">) | Li battery,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BF4CDB" w:rsidRPr="00DB14BA">
        <w:rPr>
          <w:rFonts w:ascii="Times New Roman" w:eastAsia="游明朝" w:hAnsi="Times New Roman" w:cs="Times New Roman"/>
          <w:sz w:val="24"/>
          <w:szCs w:val="24"/>
        </w:rPr>
        <w:t>cut-off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voltages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were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4.3</w:t>
      </w:r>
      <w:r w:rsidR="008B508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and 2.5</w:t>
      </w:r>
      <w:r w:rsidR="008B508D" w:rsidRPr="00DB14BA">
        <w:rPr>
          <w:rFonts w:ascii="Times New Roman" w:eastAsia="游明朝" w:hAnsi="Times New Roman" w:cs="Times New Roman"/>
          <w:sz w:val="24"/>
          <w:szCs w:val="24"/>
        </w:rPr>
        <w:t xml:space="preserve"> V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>, respectively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 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high operati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ng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voltage 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D041D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up to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0.1 V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is desir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able 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to increase the energy density of all-solid-state batter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ies</w:t>
      </w:r>
      <w:r w:rsidR="008B508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8B508D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[20,21]</w:t>
      </w:r>
      <w:r w:rsidR="008F240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Compared to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),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has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higher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chemical stability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over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a wide voltage window</w:t>
      </w:r>
      <w:r w:rsidR="0087639D" w:rsidRPr="00DB14BA">
        <w:rPr>
          <w:rFonts w:ascii="Times New Roman" w:eastAsia="游明朝" w:hAnsi="Times New Roman" w:cs="Times New Roman"/>
          <w:sz w:val="24"/>
          <w:szCs w:val="24"/>
        </w:rPr>
        <w:t xml:space="preserve">,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as indicated by </w:t>
      </w:r>
      <w:r w:rsidR="00E3233E" w:rsidRPr="00DB14BA">
        <w:rPr>
          <w:rFonts w:ascii="Times New Roman" w:eastAsia="游明朝" w:hAnsi="Times New Roman" w:cs="Times New Roman"/>
          <w:sz w:val="24"/>
          <w:szCs w:val="24"/>
        </w:rPr>
        <w:t>the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 relatively constant </w:t>
      </w:r>
      <w:r w:rsidR="0087639D" w:rsidRPr="00DB14BA">
        <w:rPr>
          <w:rFonts w:ascii="Times New Roman" w:eastAsia="游明朝" w:hAnsi="Times New Roman" w:cs="Times New Roman"/>
          <w:sz w:val="24"/>
          <w:szCs w:val="24"/>
        </w:rPr>
        <w:t xml:space="preserve">resistance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>of the</w:t>
      </w:r>
      <w:r w:rsidR="0087639D" w:rsidRPr="00DB14BA">
        <w:rPr>
          <w:rFonts w:ascii="Times New Roman" w:eastAsia="游明朝" w:hAnsi="Times New Roman" w:cs="Times New Roman"/>
          <w:sz w:val="24"/>
          <w:szCs w:val="24"/>
        </w:rPr>
        <w:t xml:space="preserve"> solid electrolyte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>over</w:t>
      </w:r>
      <w:r w:rsidR="0087639D" w:rsidRPr="00DB14BA">
        <w:rPr>
          <w:rFonts w:ascii="Times New Roman" w:eastAsia="游明朝" w:hAnsi="Times New Roman" w:cs="Times New Roman"/>
          <w:sz w:val="24"/>
          <w:szCs w:val="24"/>
        </w:rPr>
        <w:t xml:space="preserve"> 50 </w:t>
      </w:r>
      <w:r w:rsidR="008F2408" w:rsidRPr="00DB14BA">
        <w:rPr>
          <w:rFonts w:ascii="Times New Roman" w:eastAsia="游明朝" w:hAnsi="Times New Roman" w:cs="Times New Roman"/>
          <w:sz w:val="24"/>
          <w:szCs w:val="24"/>
        </w:rPr>
        <w:t xml:space="preserve">charge/discharge </w:t>
      </w:r>
      <w:r w:rsidR="0087639D" w:rsidRPr="00DB14BA">
        <w:rPr>
          <w:rFonts w:ascii="Times New Roman" w:eastAsia="游明朝" w:hAnsi="Times New Roman" w:cs="Times New Roman"/>
          <w:sz w:val="24"/>
          <w:szCs w:val="24"/>
        </w:rPr>
        <w:t>cycles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0ECB5E47" w14:textId="2B8E2739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bookmarkStart w:id="14" w:name="_Hlk132300722"/>
      <w:r w:rsidRPr="00DB14BA">
        <w:rPr>
          <w:rFonts w:ascii="Times New Roman" w:eastAsia="游明朝" w:hAnsi="Times New Roman" w:cs="Times New Roman" w:hint="eastAsia"/>
          <w:sz w:val="24"/>
          <w:szCs w:val="24"/>
        </w:rPr>
        <w:t>A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 shown in Figure 3(a</w:t>
      </w:r>
      <w:r w:rsidR="00407294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c), the impedance spectra 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were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reproduced by</w:t>
      </w:r>
      <w:r w:rsidR="00480952" w:rsidRPr="00DB14BA">
        <w:rPr>
          <w:rFonts w:ascii="Times New Roman" w:eastAsia="游明朝" w:hAnsi="Times New Roman" w:cs="Times New Roman"/>
          <w:sz w:val="24"/>
          <w:szCs w:val="24"/>
        </w:rPr>
        <w:t xml:space="preserve"> fitting </w:t>
      </w:r>
      <w:r w:rsidR="00CD1154" w:rsidRPr="00DB14BA">
        <w:rPr>
          <w:rFonts w:ascii="Times New Roman" w:eastAsia="游明朝" w:hAnsi="Times New Roman" w:cs="Times New Roman"/>
          <w:sz w:val="24"/>
          <w:szCs w:val="24"/>
        </w:rPr>
        <w:t xml:space="preserve">with </w:t>
      </w:r>
      <w:r w:rsidR="00480952" w:rsidRPr="00DB14BA">
        <w:rPr>
          <w:rFonts w:ascii="Times New Roman" w:eastAsia="游明朝" w:hAnsi="Times New Roman" w:cs="Times New Roman"/>
          <w:sz w:val="24"/>
          <w:szCs w:val="24"/>
        </w:rPr>
        <w:t>equivalent circuits</w:t>
      </w:r>
      <w:r w:rsidR="00CA165F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bookmarkEnd w:id="14"/>
      <w:r w:rsidR="001A694E" w:rsidRPr="00DB14BA">
        <w:rPr>
          <w:rFonts w:ascii="Times New Roman" w:eastAsia="游明朝" w:hAnsi="Times New Roman" w:cs="Times New Roman"/>
          <w:sz w:val="24"/>
          <w:szCs w:val="24"/>
        </w:rPr>
        <w:t>(Figure S</w:t>
      </w:r>
      <w:r w:rsidR="00F708F1" w:rsidRPr="00DB14BA">
        <w:rPr>
          <w:rFonts w:ascii="Times New Roman" w:eastAsia="游明朝" w:hAnsi="Times New Roman" w:cs="Times New Roman"/>
          <w:sz w:val="24"/>
          <w:szCs w:val="24"/>
        </w:rPr>
        <w:t>3</w:t>
      </w:r>
      <w:r w:rsidR="00285CBF" w:rsidRPr="00DB14BA">
        <w:rPr>
          <w:rFonts w:ascii="Times New Roman" w:eastAsia="游明朝" w:hAnsi="Times New Roman" w:cs="Times New Roman"/>
          <w:sz w:val="24"/>
          <w:szCs w:val="24"/>
        </w:rPr>
        <w:t xml:space="preserve"> and Table</w:t>
      </w:r>
      <w:r w:rsidR="00407294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285CBF" w:rsidRPr="00DB14BA">
        <w:rPr>
          <w:rFonts w:ascii="Times New Roman" w:eastAsia="游明朝" w:hAnsi="Times New Roman" w:cs="Times New Roman"/>
          <w:sz w:val="24"/>
          <w:szCs w:val="24"/>
        </w:rPr>
        <w:t xml:space="preserve"> S1</w:t>
      </w:r>
      <w:r w:rsidR="00407294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="00AB6EEA" w:rsidRPr="00DB14BA">
        <w:rPr>
          <w:rFonts w:ascii="Times New Roman" w:eastAsia="游明朝" w:hAnsi="Times New Roman" w:cs="Times New Roman"/>
          <w:sz w:val="24"/>
          <w:szCs w:val="24"/>
        </w:rPr>
        <w:t>S3</w:t>
      </w:r>
      <w:r w:rsidR="001A694E"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4B64E4" w:rsidRPr="00DB14BA">
        <w:rPr>
          <w:rFonts w:ascii="Times New Roman" w:eastAsia="游明朝" w:hAnsi="Times New Roman" w:cs="Times New Roman"/>
          <w:sz w:val="24"/>
          <w:szCs w:val="24"/>
        </w:rPr>
        <w:t>Furthermore, a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s explained above, the resistance of </w:t>
      </w:r>
      <w:r w:rsidR="00913593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solid</w:t>
      </w:r>
      <w:r w:rsidR="00B8387C" w:rsidRPr="00DB14BA">
        <w:rPr>
          <w:rFonts w:ascii="Times New Roman" w:eastAsia="游明朝" w:hAnsi="Times New Roman" w:cs="Times New Roman"/>
          <w:sz w:val="24"/>
          <w:szCs w:val="24"/>
        </w:rPr>
        <w:t>-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electrolyte is </w:t>
      </w:r>
      <w:r w:rsidR="00BF1CC7" w:rsidRPr="00DB14BA">
        <w:rPr>
          <w:rFonts w:ascii="Times New Roman" w:eastAsia="游明朝" w:hAnsi="Times New Roman" w:cs="Times New Roman"/>
          <w:sz w:val="24"/>
          <w:szCs w:val="24"/>
        </w:rPr>
        <w:t>relatively</w:t>
      </w:r>
      <w:r w:rsidR="00374312" w:rsidRPr="00DB14BA">
        <w:rPr>
          <w:rFonts w:ascii="Times New Roman" w:eastAsia="游明朝" w:hAnsi="Times New Roman" w:cs="Times New Roman"/>
          <w:sz w:val="24"/>
          <w:szCs w:val="24"/>
        </w:rPr>
        <w:t xml:space="preserve"> stable during</w:t>
      </w:r>
      <w:r w:rsidR="00913593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AF340D" w:rsidRPr="00DB14BA">
        <w:rPr>
          <w:rFonts w:ascii="Times New Roman" w:eastAsia="游明朝" w:hAnsi="Times New Roman" w:cs="Times New Roman"/>
          <w:sz w:val="24"/>
          <w:szCs w:val="24"/>
        </w:rPr>
        <w:t xml:space="preserve">cycling </w:t>
      </w:r>
      <w:r w:rsidR="00913593" w:rsidRPr="00DB14BA">
        <w:rPr>
          <w:rFonts w:ascii="Times New Roman" w:eastAsia="游明朝" w:hAnsi="Times New Roman" w:cs="Times New Roman"/>
          <w:sz w:val="24"/>
          <w:szCs w:val="24"/>
        </w:rPr>
        <w:t>and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374312" w:rsidRPr="00DB14BA">
        <w:rPr>
          <w:rFonts w:ascii="Times New Roman" w:eastAsia="游明朝" w:hAnsi="Times New Roman" w:cs="Times New Roman"/>
          <w:sz w:val="24"/>
          <w:szCs w:val="24"/>
        </w:rPr>
        <w:t xml:space="preserve">independent of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the amount of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 the electrode. </w:t>
      </w:r>
      <w:r w:rsidR="003E0B46" w:rsidRPr="00DB14BA">
        <w:rPr>
          <w:rFonts w:ascii="Times New Roman" w:eastAsia="游明朝" w:hAnsi="Times New Roman" w:cs="Times New Roman"/>
          <w:sz w:val="24"/>
          <w:szCs w:val="24"/>
        </w:rPr>
        <w:t>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A305B" w:rsidRPr="00DB14BA">
        <w:rPr>
          <w:rFonts w:ascii="Times New Roman" w:eastAsia="游明朝" w:hAnsi="Times New Roman" w:cs="Times New Roman"/>
          <w:sz w:val="24"/>
          <w:szCs w:val="24"/>
        </w:rPr>
        <w:t>differen</w:t>
      </w:r>
      <w:r w:rsidR="00AF340D" w:rsidRPr="00DB14BA">
        <w:rPr>
          <w:rFonts w:ascii="Times New Roman" w:eastAsia="游明朝" w:hAnsi="Times New Roman" w:cs="Times New Roman"/>
          <w:sz w:val="24"/>
          <w:szCs w:val="24"/>
        </w:rPr>
        <w:t>ce in the</w:t>
      </w:r>
      <w:r w:rsidR="006A305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impedance spectra </w:t>
      </w:r>
      <w:r w:rsidR="00AF340D" w:rsidRPr="00DB14BA">
        <w:rPr>
          <w:rFonts w:ascii="Times New Roman" w:eastAsia="游明朝" w:hAnsi="Times New Roman" w:cs="Times New Roman"/>
          <w:sz w:val="24"/>
          <w:szCs w:val="24"/>
        </w:rPr>
        <w:t xml:space="preserve">is </w:t>
      </w:r>
      <w:r w:rsidR="00071C06" w:rsidRPr="00DB14BA">
        <w:rPr>
          <w:rFonts w:ascii="Times New Roman" w:eastAsia="游明朝" w:hAnsi="Times New Roman" w:cs="Times New Roman"/>
          <w:sz w:val="24"/>
          <w:szCs w:val="24"/>
        </w:rPr>
        <w:t>attributed</w:t>
      </w:r>
      <w:r w:rsidR="00AF340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 xml:space="preserve">to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differen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t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ratios of the </w:t>
      </w:r>
      <w:r w:rsidR="00704B99" w:rsidRPr="00DB14BA">
        <w:rPr>
          <w:rFonts w:ascii="Times New Roman" w:eastAsia="游明朝" w:hAnsi="Times New Roman" w:cs="Times New Roman"/>
          <w:sz w:val="24"/>
          <w:szCs w:val="24"/>
        </w:rPr>
        <w:t xml:space="preserve">cathode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components. This indicates that the spectra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l features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below </w:t>
      </w:r>
      <w:r w:rsidR="003E0C43" w:rsidRPr="00DB14BA">
        <w:rPr>
          <w:rFonts w:ascii="Times New Roman" w:eastAsia="游明朝" w:hAnsi="Times New Roman" w:cs="Times New Roman"/>
          <w:sz w:val="24"/>
          <w:szCs w:val="24"/>
        </w:rPr>
        <w:t>10</w:t>
      </w:r>
      <w:r w:rsidR="003E0C43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6</w:t>
      </w:r>
      <w:r w:rsidR="003E0C43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Hz are 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 xml:space="preserve">related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to the electrode impedance</w:t>
      </w:r>
      <w:r w:rsidR="009F48DC" w:rsidRPr="00DB14BA">
        <w:rPr>
          <w:rFonts w:ascii="Times New Roman" w:eastAsia="游明朝" w:hAnsi="Times New Roman" w:cs="Times New Roman"/>
          <w:sz w:val="24"/>
          <w:szCs w:val="24"/>
        </w:rPr>
        <w:t xml:space="preserve"> because the electrolyte resistance is independent of the </w:t>
      </w:r>
      <w:r w:rsidR="0019614A" w:rsidRPr="00DB14BA">
        <w:rPr>
          <w:rFonts w:ascii="Times New Roman" w:eastAsia="游明朝" w:hAnsi="Times New Roman" w:cs="Times New Roman"/>
          <w:sz w:val="24"/>
          <w:szCs w:val="24"/>
        </w:rPr>
        <w:t xml:space="preserve">amount of </w:t>
      </w:r>
      <w:proofErr w:type="gramStart"/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B337F2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B337F2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B337F2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B337F2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19614A" w:rsidRPr="00DB14BA">
        <w:rPr>
          <w:rFonts w:ascii="Times New Roman" w:eastAsia="游明朝" w:hAnsi="Times New Roman" w:cs="Times New Roman"/>
          <w:sz w:val="24"/>
          <w:szCs w:val="24"/>
        </w:rPr>
        <w:t xml:space="preserve">in </w:t>
      </w:r>
      <w:r w:rsidR="009F48DC" w:rsidRPr="00DB14BA">
        <w:rPr>
          <w:rFonts w:ascii="Times New Roman" w:eastAsia="游明朝" w:hAnsi="Times New Roman" w:cs="Times New Roman"/>
          <w:sz w:val="24"/>
          <w:szCs w:val="24"/>
        </w:rPr>
        <w:t>the cathodes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2AEC721B" w14:textId="198B63D5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sz w:val="24"/>
          <w:szCs w:val="24"/>
        </w:rPr>
        <w:t>The electrode impedance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 xml:space="preserve"> of all samples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increase</w:t>
      </w:r>
      <w:r w:rsidR="001B0300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during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cycl</w:t>
      </w:r>
      <w:r w:rsidR="00B337F2" w:rsidRPr="00DB14BA">
        <w:rPr>
          <w:rFonts w:ascii="Times New Roman" w:eastAsia="游明朝" w:hAnsi="Times New Roman" w:cs="Times New Roman"/>
          <w:sz w:val="24"/>
          <w:szCs w:val="24"/>
        </w:rPr>
        <w:t>ing</w:t>
      </w:r>
      <w:r w:rsidR="00B74A2A" w:rsidRPr="00DB14BA">
        <w:rPr>
          <w:rFonts w:ascii="Times New Roman" w:eastAsia="游明朝" w:hAnsi="Times New Roman" w:cs="Times New Roman"/>
          <w:sz w:val="24"/>
          <w:szCs w:val="24"/>
        </w:rPr>
        <w:t xml:space="preserve"> (Figure 3(a)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="00B74A2A" w:rsidRPr="00DB14BA">
        <w:rPr>
          <w:rFonts w:ascii="Times New Roman" w:eastAsia="游明朝" w:hAnsi="Times New Roman" w:cs="Times New Roman"/>
          <w:sz w:val="24"/>
          <w:szCs w:val="24"/>
        </w:rPr>
        <w:t>(c)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C102D6" w:rsidRPr="00DB14BA">
        <w:rPr>
          <w:rFonts w:ascii="Times New Roman" w:eastAsia="游明朝" w:hAnsi="Times New Roman" w:cs="Times New Roman"/>
          <w:sz w:val="24"/>
          <w:szCs w:val="24"/>
        </w:rPr>
        <w:t>Our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previously reported results on the stability of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against </w:t>
      </w:r>
      <w:r w:rsidR="002B1249" w:rsidRPr="00DB14BA">
        <w:rPr>
          <w:rFonts w:ascii="Times New Roman" w:eastAsia="游明朝" w:hAnsi="Times New Roman" w:cs="Times New Roman"/>
          <w:sz w:val="24"/>
          <w:szCs w:val="24"/>
        </w:rPr>
        <w:t xml:space="preserve">lithium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metal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[18]</w:t>
      </w:r>
      <w:r w:rsidR="00C102D6" w:rsidRPr="00DB14BA">
        <w:rPr>
          <w:rFonts w:ascii="Times New Roman" w:eastAsia="游明朝" w:hAnsi="Times New Roman" w:cs="Times New Roman"/>
          <w:sz w:val="24"/>
          <w:szCs w:val="24"/>
        </w:rPr>
        <w:t xml:space="preserve"> demonstrated that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3670F" w:rsidRPr="00DB14BA">
        <w:rPr>
          <w:rFonts w:ascii="Times New Roman" w:eastAsia="游明朝" w:hAnsi="Times New Roman" w:cs="Times New Roman"/>
          <w:sz w:val="24"/>
          <w:szCs w:val="24"/>
        </w:rPr>
        <w:t>th</w:t>
      </w:r>
      <w:r w:rsidR="00A908BC" w:rsidRPr="00DB14BA">
        <w:rPr>
          <w:rFonts w:ascii="Times New Roman" w:eastAsia="游明朝" w:hAnsi="Times New Roman" w:cs="Times New Roman"/>
          <w:sz w:val="24"/>
          <w:szCs w:val="24"/>
        </w:rPr>
        <w:t>is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increase in impedance was mainly </w:t>
      </w:r>
      <w:r w:rsidR="002873C0" w:rsidRPr="00DB14BA">
        <w:rPr>
          <w:rFonts w:ascii="Times New Roman" w:eastAsia="游明朝" w:hAnsi="Times New Roman" w:cs="Times New Roman"/>
          <w:sz w:val="24"/>
          <w:szCs w:val="24"/>
        </w:rPr>
        <w:t>caused by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the cathode. </w:t>
      </w:r>
      <w:bookmarkStart w:id="15" w:name="_Hlk141703744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As shown </w:t>
      </w:r>
      <w:r w:rsidR="007414BA" w:rsidRPr="00DB14BA">
        <w:rPr>
          <w:rFonts w:ascii="Times New Roman" w:eastAsia="游明朝" w:hAnsi="Times New Roman" w:cs="Times New Roman"/>
          <w:sz w:val="24"/>
          <w:szCs w:val="24"/>
        </w:rPr>
        <w:t xml:space="preserve">by the XRD patterns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in Figure 4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(a)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, no crystalline byproducts </w:t>
      </w:r>
      <w:r w:rsidR="00F43733" w:rsidRPr="00DB14BA">
        <w:rPr>
          <w:rFonts w:ascii="Times New Roman" w:eastAsia="游明朝" w:hAnsi="Times New Roman" w:cs="Times New Roman"/>
          <w:sz w:val="24"/>
          <w:szCs w:val="24"/>
        </w:rPr>
        <w:t>such as Li</w:t>
      </w:r>
      <w:r w:rsidR="00F43733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F43733" w:rsidRPr="00DB14BA">
        <w:rPr>
          <w:rFonts w:ascii="Times New Roman" w:eastAsia="游明朝" w:hAnsi="Times New Roman" w:cs="Times New Roman"/>
          <w:sz w:val="24"/>
          <w:szCs w:val="24"/>
        </w:rPr>
        <w:t>S, LiCl</w:t>
      </w:r>
      <w:r w:rsidR="00146BEE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F43733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146BEE" w:rsidRPr="00DB14BA">
        <w:rPr>
          <w:rFonts w:ascii="Times New Roman" w:eastAsia="游明朝" w:hAnsi="Times New Roman" w:cs="Times New Roman"/>
          <w:sz w:val="24"/>
          <w:szCs w:val="24"/>
        </w:rPr>
        <w:t xml:space="preserve">or </w:t>
      </w:r>
      <w:proofErr w:type="spellStart"/>
      <w:r w:rsidR="00F43733" w:rsidRPr="00DB14BA">
        <w:rPr>
          <w:rFonts w:ascii="Times New Roman" w:eastAsia="游明朝" w:hAnsi="Times New Roman" w:cs="Times New Roman"/>
          <w:sz w:val="24"/>
          <w:szCs w:val="24"/>
        </w:rPr>
        <w:t>LiBr</w:t>
      </w:r>
      <w:proofErr w:type="spellEnd"/>
      <w:r w:rsidR="00F43733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were formed </w:t>
      </w:r>
      <w:r w:rsidR="009F48DC" w:rsidRPr="00DB14BA">
        <w:rPr>
          <w:rFonts w:ascii="Times New Roman" w:eastAsia="游明朝" w:hAnsi="Times New Roman" w:cs="Times New Roman"/>
          <w:sz w:val="24"/>
          <w:szCs w:val="24"/>
        </w:rPr>
        <w:t xml:space="preserve">in the cathode 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during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50 cycles</w:t>
      </w:r>
      <w:r w:rsidR="00A1346A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bookmarkEnd w:id="15"/>
      <w:r w:rsidR="000D6D5D" w:rsidRPr="00DB14BA">
        <w:rPr>
          <w:rFonts w:ascii="Times New Roman" w:eastAsia="游明朝" w:hAnsi="Times New Roman" w:cs="Times New Roman"/>
          <w:sz w:val="24"/>
          <w:szCs w:val="24"/>
        </w:rPr>
        <w:t>and all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XRD peaks are </w:t>
      </w:r>
      <w:r w:rsidR="002A05DA" w:rsidRPr="00DB14BA">
        <w:rPr>
          <w:rFonts w:ascii="Times New Roman" w:eastAsia="游明朝" w:hAnsi="Times New Roman" w:cs="Times New Roman"/>
          <w:sz w:val="24"/>
          <w:szCs w:val="24"/>
        </w:rPr>
        <w:t>attributed to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and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Recently, it </w:t>
      </w:r>
      <w:r w:rsidR="00C23D78" w:rsidRPr="00DB14BA">
        <w:rPr>
          <w:rFonts w:ascii="Times New Roman" w:eastAsia="游明朝" w:hAnsi="Times New Roman" w:cs="Times New Roman"/>
          <w:sz w:val="24"/>
          <w:szCs w:val="24"/>
        </w:rPr>
        <w:t>has been</w:t>
      </w:r>
      <w:r w:rsidR="00E6690E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reported that </w:t>
      </w:r>
      <w:r w:rsidR="00472612" w:rsidRPr="00DB14BA">
        <w:rPr>
          <w:rFonts w:ascii="Times New Roman" w:eastAsia="游明朝" w:hAnsi="Times New Roman" w:cs="Times New Roman"/>
          <w:sz w:val="24"/>
          <w:szCs w:val="24"/>
        </w:rPr>
        <w:t>amorphous byproduct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 xml:space="preserve"> at the interface of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) and Li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(Ni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DC444A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DC444A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are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generated during cycling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, which can</w:t>
      </w:r>
      <w:r w:rsidR="00A649D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increase the impedance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110E5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89786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29,</w:t>
      </w:r>
      <w:r w:rsidR="00110E5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</w:t>
      </w:r>
      <w:r w:rsidR="0089786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2</w:t>
      </w:r>
      <w:r w:rsidR="00110E5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However, the reason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for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increased impedance during cycl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ing observed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 our battery configuration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 was not clarified</w:t>
      </w:r>
      <w:r w:rsidR="000662B4" w:rsidRPr="00DB14BA">
        <w:rPr>
          <w:rFonts w:ascii="Times New Roman" w:eastAsia="游明朝" w:hAnsi="Times New Roman" w:cs="Times New Roman"/>
          <w:sz w:val="24"/>
          <w:szCs w:val="24"/>
        </w:rPr>
        <w:t xml:space="preserve"> experimentally at this stage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 and will be the topic of future work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177C43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For example, amorphous byproducts </w:t>
      </w:r>
      <w:r w:rsidR="00C60BE1" w:rsidRPr="00DB14BA">
        <w:rPr>
          <w:rFonts w:ascii="Times New Roman" w:eastAsia="游明朝" w:hAnsi="Times New Roman" w:cs="Times New Roman"/>
          <w:sz w:val="24"/>
          <w:szCs w:val="24"/>
        </w:rPr>
        <w:t>may have been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 produced during cycling, which could not be identified by XRD</w:t>
      </w:r>
      <w:r w:rsidR="00177C43"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 w:hint="eastAsia"/>
          <w:sz w:val="24"/>
          <w:szCs w:val="24"/>
        </w:rPr>
        <w:t>I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5A6289" w:rsidRPr="00DB14BA">
        <w:rPr>
          <w:rFonts w:ascii="Times New Roman" w:eastAsia="游明朝" w:hAnsi="Times New Roman" w:cs="Times New Roman"/>
          <w:sz w:val="24"/>
          <w:szCs w:val="24"/>
        </w:rPr>
        <w:t xml:space="preserve">has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previously </w:t>
      </w:r>
      <w:r w:rsidR="005A6289" w:rsidRPr="00DB14BA">
        <w:rPr>
          <w:rFonts w:ascii="Times New Roman" w:eastAsia="游明朝" w:hAnsi="Times New Roman" w:cs="Times New Roman"/>
          <w:sz w:val="24"/>
          <w:szCs w:val="24"/>
        </w:rPr>
        <w:t xml:space="preserve">been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shown that the cathode resistance of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an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all-solid-state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LiCoO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–Li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) | Li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2C3BF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) | </w:t>
      </w:r>
      <w:proofErr w:type="spellStart"/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InLi</w:t>
      </w:r>
      <w:proofErr w:type="spellEnd"/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battery increase</w:t>
      </w:r>
      <w:r w:rsidR="001A694E" w:rsidRPr="00DB14BA">
        <w:rPr>
          <w:rFonts w:ascii="Times New Roman" w:eastAsia="游明朝" w:hAnsi="Times New Roman" w:cs="Times New Roman"/>
          <w:sz w:val="24"/>
          <w:szCs w:val="24"/>
        </w:rPr>
        <w:t>d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 from 50 to 150 Ω after 50 cycles.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</w:t>
      </w:r>
      <w:r w:rsidR="00897866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2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>In comparison,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6A305B" w:rsidRPr="00DB14BA">
        <w:rPr>
          <w:rFonts w:ascii="Times New Roman" w:eastAsia="游明朝" w:hAnsi="Times New Roman" w:cs="Times New Roman"/>
          <w:sz w:val="24"/>
          <w:szCs w:val="24"/>
        </w:rPr>
        <w:t xml:space="preserve">cathode resistance of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90NCM-10SE increased from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lastRenderedPageBreak/>
        <w:t xml:space="preserve">35 to 85 Ω after 50 cycles 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in a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Li(Ni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897F77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Li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 | Li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 | Li battery</w:t>
      </w:r>
      <w:r w:rsidR="002C3BF4" w:rsidRPr="00DB14BA">
        <w:rPr>
          <w:rFonts w:ascii="Times New Roman" w:eastAsia="游明朝" w:hAnsi="Times New Roman" w:cs="Times New Roman"/>
          <w:sz w:val="24"/>
          <w:szCs w:val="24"/>
        </w:rPr>
        <w:t xml:space="preserve"> configuration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>After 50 cycles,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 the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change in the </w:t>
      </w:r>
      <w:r w:rsidR="00997898" w:rsidRPr="00DB14BA">
        <w:rPr>
          <w:rFonts w:ascii="Times New Roman" w:eastAsia="游明朝" w:hAnsi="Times New Roman" w:cs="Times New Roman"/>
          <w:sz w:val="24"/>
          <w:szCs w:val="24"/>
        </w:rPr>
        <w:t>cathode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 resistance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of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Li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)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was 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smaller than that of Li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EF14DB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F14DB" w:rsidRPr="00DB14BA">
        <w:rPr>
          <w:rFonts w:ascii="Times New Roman" w:eastAsia="游明朝" w:hAnsi="Times New Roman" w:cs="Times New Roman"/>
          <w:sz w:val="24"/>
          <w:szCs w:val="24"/>
        </w:rPr>
        <w:t xml:space="preserve">). 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I</w:t>
      </w:r>
      <w:r w:rsidR="003D43A3" w:rsidRPr="00DB14BA">
        <w:rPr>
          <w:rFonts w:ascii="Times New Roman" w:eastAsia="游明朝" w:hAnsi="Times New Roman" w:cs="Times New Roman"/>
          <w:sz w:val="24"/>
          <w:szCs w:val="24"/>
        </w:rPr>
        <w:t>n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both </w:t>
      </w:r>
      <w:r w:rsidR="00541BF6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solid electrolyte and cathode layer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, Li</w:t>
      </w:r>
      <w:r w:rsidR="000434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="000434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0434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0434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0434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043478"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was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>more stable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than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. Therefore,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183483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high </w:t>
      </w:r>
      <w:r w:rsidR="00110E56" w:rsidRPr="00DB14BA">
        <w:rPr>
          <w:rFonts w:ascii="Times New Roman" w:eastAsia="游明朝" w:hAnsi="Times New Roman" w:cs="Times New Roman"/>
          <w:sz w:val="24"/>
          <w:szCs w:val="24"/>
        </w:rPr>
        <w:t>electrochemical stab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ility 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of Li</w:t>
      </w:r>
      <w:r w:rsidR="006B223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="006B223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6B223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6B223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6B223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6B2234" w:rsidRPr="00DB14BA">
        <w:rPr>
          <w:rFonts w:ascii="Times New Roman" w:eastAsia="游明朝" w:hAnsi="Times New Roman" w:cs="Times New Roman"/>
          <w:sz w:val="24"/>
          <w:szCs w:val="24"/>
        </w:rPr>
        <w:t xml:space="preserve">) indicates that it has high potential 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>for use</w:t>
      </w:r>
      <w:r w:rsidR="009F48DC" w:rsidRPr="00DB14BA">
        <w:rPr>
          <w:rFonts w:ascii="Times New Roman" w:eastAsia="游明朝" w:hAnsi="Times New Roman" w:cs="Times New Roman"/>
          <w:sz w:val="24"/>
          <w:szCs w:val="24"/>
        </w:rPr>
        <w:t xml:space="preserve"> in all-solid-state </w:t>
      </w:r>
      <w:r w:rsidR="00F97BAB" w:rsidRPr="00DB14BA">
        <w:rPr>
          <w:rFonts w:ascii="Times New Roman" w:eastAsia="游明朝" w:hAnsi="Times New Roman" w:cs="Times New Roman"/>
          <w:sz w:val="24"/>
          <w:szCs w:val="24"/>
        </w:rPr>
        <w:t>lithium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 xml:space="preserve">-ion </w:t>
      </w:r>
      <w:r w:rsidR="001A694E" w:rsidRPr="00DB14BA">
        <w:rPr>
          <w:rFonts w:ascii="Times New Roman" w:eastAsia="游明朝" w:hAnsi="Times New Roman" w:cs="Times New Roman"/>
          <w:sz w:val="24"/>
          <w:szCs w:val="24"/>
        </w:rPr>
        <w:t>batter</w:t>
      </w:r>
      <w:r w:rsidR="007727FE" w:rsidRPr="00DB14BA">
        <w:rPr>
          <w:rFonts w:ascii="Times New Roman" w:eastAsia="游明朝" w:hAnsi="Times New Roman" w:cs="Times New Roman"/>
          <w:sz w:val="24"/>
          <w:szCs w:val="24"/>
        </w:rPr>
        <w:t>ies</w:t>
      </w:r>
      <w:r w:rsidR="00110E56" w:rsidRPr="00DB14BA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1A33E231" w14:textId="21A4ECCB" w:rsidR="00625AF9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A comparison of the XRD </w:t>
      </w:r>
      <w:r w:rsidR="00093325" w:rsidRPr="00DB14BA">
        <w:rPr>
          <w:rFonts w:ascii="Times New Roman" w:eastAsia="游明朝" w:hAnsi="Times New Roman" w:cs="Times New Roman"/>
          <w:sz w:val="24"/>
          <w:szCs w:val="24"/>
        </w:rPr>
        <w:t xml:space="preserve">peaks 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>of Li(Ni</w:t>
      </w:r>
      <w:r w:rsidR="00CC71C9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CC71C9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CC71C9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CC71C9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 xml:space="preserve"> before and after 50 cycles (Figure 4(a</w:t>
      </w:r>
      <w:r w:rsidR="00DF5ACC" w:rsidRPr="00DB14BA">
        <w:rPr>
          <w:rFonts w:ascii="Times New Roman" w:eastAsia="游明朝" w:hAnsi="Times New Roman" w:cs="Times New Roman"/>
          <w:sz w:val="24"/>
          <w:szCs w:val="24"/>
        </w:rPr>
        <w:t>)) reveal</w:t>
      </w:r>
      <w:r w:rsidRPr="00DB14BA">
        <w:rPr>
          <w:rFonts w:ascii="Times New Roman" w:eastAsia="游明朝" w:hAnsi="Times New Roman" w:cs="Times New Roman"/>
          <w:sz w:val="24"/>
          <w:szCs w:val="24"/>
        </w:rPr>
        <w:t>ed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 xml:space="preserve"> anisotropic volume changes, such as an expansion of the </w:t>
      </w:r>
      <w:r w:rsidR="00CC71C9"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c</w:t>
      </w:r>
      <w:r w:rsidR="003B0E09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 xml:space="preserve">axis and shrinkage of the </w:t>
      </w:r>
      <w:r w:rsidR="00CC71C9"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a</w:t>
      </w:r>
      <w:r w:rsidR="003B0E09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 xml:space="preserve">axis, in the </w:t>
      </w:r>
      <w:r w:rsidR="00570F0B" w:rsidRPr="00DB14BA">
        <w:rPr>
          <w:rFonts w:ascii="Times New Roman" w:eastAsia="游明朝" w:hAnsi="Times New Roman" w:cs="Times New Roman"/>
          <w:sz w:val="24"/>
          <w:szCs w:val="24"/>
        </w:rPr>
        <w:t xml:space="preserve">pattern of the </w:t>
      </w:r>
      <w:r w:rsidR="00CC71C9" w:rsidRPr="00DB14BA">
        <w:rPr>
          <w:rFonts w:ascii="Times New Roman" w:eastAsia="游明朝" w:hAnsi="Times New Roman" w:cs="Times New Roman"/>
          <w:sz w:val="24"/>
          <w:szCs w:val="24"/>
        </w:rPr>
        <w:t>90NCM-10SE cathode mixture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D5618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30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>The results of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7F65A0" w:rsidRPr="00DB14BA">
        <w:rPr>
          <w:rFonts w:ascii="Times New Roman" w:eastAsia="游明朝" w:hAnsi="Times New Roman" w:cs="Times New Roman"/>
          <w:sz w:val="24"/>
          <w:szCs w:val="24"/>
        </w:rPr>
        <w:t>whole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>-</w:t>
      </w:r>
      <w:r w:rsidRPr="00DB14BA">
        <w:rPr>
          <w:rFonts w:ascii="Times New Roman" w:eastAsia="游明朝" w:hAnsi="Times New Roman" w:cs="Times New Roman"/>
          <w:sz w:val="24"/>
          <w:szCs w:val="24"/>
        </w:rPr>
        <w:t>pattern fitting</w:t>
      </w:r>
      <w:r w:rsidR="007F65A0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>using</w:t>
      </w:r>
      <w:r w:rsidR="007F65A0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proofErr w:type="spellStart"/>
      <w:r w:rsidR="007F65A0" w:rsidRPr="00DB14BA">
        <w:rPr>
          <w:rFonts w:ascii="Times New Roman" w:eastAsia="游明朝" w:hAnsi="Times New Roman" w:cs="Times New Roman"/>
          <w:sz w:val="24"/>
          <w:szCs w:val="24"/>
        </w:rPr>
        <w:t>Rietan</w:t>
      </w:r>
      <w:proofErr w:type="spellEnd"/>
      <w:r w:rsidR="00EC1DC2" w:rsidRPr="00DB14BA">
        <w:rPr>
          <w:rFonts w:ascii="Times New Roman" w:eastAsia="游明朝" w:hAnsi="Times New Roman" w:cs="Times New Roman"/>
          <w:sz w:val="24"/>
          <w:szCs w:val="24"/>
        </w:rPr>
        <w:t>-FP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[26]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>to compare the XRD patterns of Li(Ni</w:t>
      </w:r>
      <w:r w:rsidR="004214A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4214A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4214A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4214A4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 xml:space="preserve"> obtained before and after 50 cycles 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 xml:space="preserve">showed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that the </w:t>
      </w:r>
      <w:r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c</w:t>
      </w:r>
      <w:r w:rsidR="003B0E09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axis expanded from 14.20(2) to 14.46(1) Å and the </w:t>
      </w:r>
      <w:r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a</w:t>
      </w:r>
      <w:r w:rsidR="003B0E09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axis shrank from 2.873(2) to 2.820(1) Å. The discharge capacity of 70NCM-30SE was lower than those of 80NCM-20SE and 90NCM-10SE (Figure 2). </w:t>
      </w:r>
      <w:r w:rsidR="00487072" w:rsidRPr="00DB14BA">
        <w:rPr>
          <w:rFonts w:ascii="Times New Roman" w:eastAsia="游明朝" w:hAnsi="Times New Roman" w:cs="Times New Roman"/>
          <w:sz w:val="24"/>
          <w:szCs w:val="24"/>
        </w:rPr>
        <w:t>Even after 50 cycles, t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he lattice parameters of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 70NCM-30SE, calculated from its main </w:t>
      </w:r>
      <w:r w:rsidR="00EC1DC2" w:rsidRPr="00DB14BA">
        <w:rPr>
          <w:rFonts w:ascii="Times New Roman" w:eastAsia="游明朝" w:hAnsi="Times New Roman" w:cs="Times New Roman"/>
          <w:sz w:val="24"/>
          <w:szCs w:val="24"/>
        </w:rPr>
        <w:t xml:space="preserve">XRD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peaks, did not change. </w:t>
      </w:r>
      <w:r w:rsidR="00EF6F48" w:rsidRPr="00DB14BA">
        <w:rPr>
          <w:rFonts w:ascii="Times New Roman" w:eastAsia="游明朝" w:hAnsi="Times New Roman" w:cs="Times New Roman"/>
          <w:sz w:val="24"/>
          <w:szCs w:val="24"/>
        </w:rPr>
        <w:t>After 50 cycles, t</w:t>
      </w:r>
      <w:r w:rsidR="00DA05AA" w:rsidRPr="00DB14BA">
        <w:rPr>
          <w:rFonts w:ascii="Times New Roman" w:eastAsia="游明朝" w:hAnsi="Times New Roman" w:cs="Times New Roman"/>
          <w:sz w:val="24"/>
          <w:szCs w:val="24"/>
        </w:rPr>
        <w:t>he XRD pattern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of 70NCM-30SE </w:t>
      </w:r>
      <w:r w:rsidR="00183483" w:rsidRPr="00DB14BA">
        <w:rPr>
          <w:rFonts w:ascii="Times New Roman" w:eastAsia="游明朝" w:hAnsi="Times New Roman" w:cs="Times New Roman"/>
          <w:sz w:val="24"/>
          <w:szCs w:val="24"/>
        </w:rPr>
        <w:t>shows</w:t>
      </w:r>
      <w:r w:rsidR="00EF6F48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small peaks close to</w:t>
      </w:r>
      <w:r w:rsidR="00836EFA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F6F48" w:rsidRPr="00DB14BA">
        <w:rPr>
          <w:rFonts w:ascii="Times New Roman" w:eastAsia="游明朝" w:hAnsi="Times New Roman" w:cs="Times New Roman"/>
          <w:sz w:val="24"/>
          <w:szCs w:val="24"/>
        </w:rPr>
        <w:t xml:space="preserve">one of </w:t>
      </w:r>
      <w:r w:rsidR="00836EFA" w:rsidRPr="00DB14BA">
        <w:rPr>
          <w:rFonts w:ascii="Times New Roman" w:eastAsia="游明朝" w:hAnsi="Times New Roman" w:cs="Times New Roman"/>
          <w:sz w:val="24"/>
          <w:szCs w:val="24"/>
        </w:rPr>
        <w:t>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F6F48" w:rsidRPr="00DB14BA">
        <w:rPr>
          <w:rFonts w:ascii="Times New Roman" w:eastAsia="游明朝" w:hAnsi="Times New Roman" w:cs="Times New Roman"/>
          <w:sz w:val="24"/>
          <w:szCs w:val="24"/>
        </w:rPr>
        <w:t>peaks (</w:t>
      </w:r>
      <w:bookmarkStart w:id="16" w:name="_Hlk133392701"/>
      <w:r w:rsidR="00EF6F48" w:rsidRPr="00DB14BA">
        <w:rPr>
          <w:rFonts w:ascii="Times New Roman" w:eastAsia="游明朝" w:hAnsi="Times New Roman" w:cs="Times New Roman"/>
          <w:sz w:val="24"/>
          <w:szCs w:val="24"/>
        </w:rPr>
        <w:t>2</w:t>
      </w:r>
      <w:r w:rsidR="00EF6F48"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θ</w:t>
      </w:r>
      <w:r w:rsidR="00EF6F48" w:rsidRPr="00DB14BA">
        <w:rPr>
          <w:rFonts w:ascii="Times New Roman" w:eastAsia="游明朝" w:hAnsi="Times New Roman" w:cs="Times New Roman"/>
          <w:sz w:val="24"/>
          <w:szCs w:val="24"/>
        </w:rPr>
        <w:t xml:space="preserve"> = 18.5°</w:t>
      </w:r>
      <w:bookmarkEnd w:id="16"/>
      <w:r w:rsidR="00EF6F48" w:rsidRPr="00DB14BA">
        <w:rPr>
          <w:rFonts w:ascii="Times New Roman" w:eastAsia="游明朝" w:hAnsi="Times New Roman" w:cs="Times New Roman"/>
          <w:sz w:val="24"/>
          <w:szCs w:val="24"/>
        </w:rPr>
        <w:t>) observed in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80NCM-20SE and 90NCM-10SE</w:t>
      </w:r>
      <w:r w:rsidR="009A030E" w:rsidRPr="00DB14BA">
        <w:rPr>
          <w:rFonts w:ascii="Times New Roman" w:eastAsia="游明朝" w:hAnsi="Times New Roman" w:cs="Times New Roman"/>
          <w:sz w:val="24"/>
          <w:szCs w:val="24"/>
        </w:rPr>
        <w:t xml:space="preserve"> as 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9A030E" w:rsidRPr="00DB14BA">
        <w:rPr>
          <w:rFonts w:ascii="Times New Roman" w:eastAsia="游明朝" w:hAnsi="Times New Roman" w:cs="Times New Roman"/>
          <w:sz w:val="24"/>
          <w:szCs w:val="24"/>
        </w:rPr>
        <w:t>main XRD peak</w:t>
      </w:r>
      <w:r w:rsidR="004214A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9A030E" w:rsidRPr="00DB14BA">
        <w:rPr>
          <w:rFonts w:ascii="Times New Roman" w:eastAsia="游明朝" w:hAnsi="Times New Roman" w:cs="Times New Roman"/>
          <w:sz w:val="24"/>
          <w:szCs w:val="24"/>
        </w:rPr>
        <w:t>(Figure 4(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b</w:t>
      </w:r>
      <w:r w:rsidR="009A030E" w:rsidRPr="00DB14BA">
        <w:rPr>
          <w:rFonts w:ascii="Times New Roman" w:eastAsia="游明朝" w:hAnsi="Times New Roman" w:cs="Times New Roman"/>
          <w:sz w:val="24"/>
          <w:szCs w:val="24"/>
        </w:rPr>
        <w:t>))</w:t>
      </w:r>
      <w:r w:rsidRPr="00DB14BA">
        <w:rPr>
          <w:rFonts w:ascii="Times New Roman" w:eastAsia="游明朝" w:hAnsi="Times New Roman" w:cs="Times New Roman" w:hint="cs"/>
          <w:sz w:val="24"/>
          <w:szCs w:val="24"/>
        </w:rPr>
        <w:t>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D5618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30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This indicate</w:t>
      </w:r>
      <w:r w:rsidR="00836EFA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that</w:t>
      </w:r>
      <w:r w:rsidR="00611950" w:rsidRPr="00DB14BA">
        <w:rPr>
          <w:rFonts w:ascii="Times New Roman" w:eastAsia="游明朝" w:hAnsi="Times New Roman" w:cs="Times New Roman"/>
          <w:sz w:val="24"/>
          <w:szCs w:val="24"/>
        </w:rPr>
        <w:t xml:space="preserve"> in 70NCM-30SE,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the lithiation and </w:t>
      </w:r>
      <w:proofErr w:type="spellStart"/>
      <w:r w:rsidRPr="00DB14BA">
        <w:rPr>
          <w:rFonts w:ascii="Times New Roman" w:eastAsia="游明朝" w:hAnsi="Times New Roman" w:cs="Times New Roman"/>
          <w:sz w:val="24"/>
          <w:szCs w:val="24"/>
        </w:rPr>
        <w:t>delithiation</w:t>
      </w:r>
      <w:proofErr w:type="spellEnd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reactions occurred only in </w:t>
      </w:r>
      <w:r w:rsidR="00F94F11" w:rsidRPr="00DB14BA">
        <w:rPr>
          <w:rFonts w:ascii="Times New Roman" w:eastAsia="游明朝" w:hAnsi="Times New Roman" w:cs="Times New Roman"/>
          <w:sz w:val="24"/>
          <w:szCs w:val="24"/>
        </w:rPr>
        <w:t>some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of</w:t>
      </w:r>
      <w:r w:rsidR="001F0483" w:rsidRPr="00DB14BA">
        <w:rPr>
          <w:rFonts w:ascii="Times New Roman" w:eastAsia="游明朝" w:hAnsi="Times New Roman" w:cs="Times New Roman"/>
          <w:sz w:val="24"/>
          <w:szCs w:val="24"/>
        </w:rPr>
        <w:t xml:space="preserve"> 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F94F11" w:rsidRPr="00DB14BA">
        <w:rPr>
          <w:rFonts w:ascii="Times New Roman" w:eastAsia="游明朝" w:hAnsi="Times New Roman" w:cs="Times New Roman"/>
          <w:sz w:val="24"/>
          <w:szCs w:val="24"/>
        </w:rPr>
        <w:t xml:space="preserve">, which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is consistent with the low discharge capacity of </w:t>
      </w:r>
      <w:r w:rsidR="00F94F11" w:rsidRPr="00DB14BA">
        <w:rPr>
          <w:rFonts w:ascii="Times New Roman" w:eastAsia="游明朝" w:hAnsi="Times New Roman" w:cs="Times New Roman"/>
          <w:sz w:val="24"/>
          <w:szCs w:val="24"/>
        </w:rPr>
        <w:t>this cathode mixture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(Figure 2).</w:t>
      </w:r>
    </w:p>
    <w:p w14:paraId="427E3757" w14:textId="1100962B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No evidence of </w:t>
      </w:r>
      <w:r w:rsidR="00AA10F2" w:rsidRPr="00DB14BA">
        <w:rPr>
          <w:rFonts w:ascii="Times New Roman" w:eastAsia="游明朝" w:hAnsi="Times New Roman" w:cs="Times New Roman"/>
          <w:sz w:val="24"/>
          <w:szCs w:val="24"/>
        </w:rPr>
        <w:t xml:space="preserve">the formation of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crystalline byproducts was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found </w:t>
      </w:r>
      <w:r w:rsidR="00AA10F2" w:rsidRPr="00DB14BA">
        <w:rPr>
          <w:rFonts w:ascii="Times New Roman" w:eastAsia="游明朝" w:hAnsi="Times New Roman" w:cs="Times New Roman"/>
          <w:sz w:val="24"/>
          <w:szCs w:val="24"/>
        </w:rPr>
        <w:t>for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any of the cathode mixtures after 50 cycles because of the </w:t>
      </w:r>
      <w:r w:rsidR="00B64328" w:rsidRPr="00DB14BA">
        <w:rPr>
          <w:rFonts w:ascii="Times New Roman" w:eastAsia="游明朝" w:hAnsi="Times New Roman" w:cs="Times New Roman"/>
          <w:sz w:val="24"/>
          <w:szCs w:val="24"/>
        </w:rPr>
        <w:t xml:space="preserve">high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stability of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). </w:t>
      </w:r>
      <w:r w:rsidR="009D4245" w:rsidRPr="00DB14BA">
        <w:rPr>
          <w:rFonts w:ascii="Times New Roman" w:eastAsia="游明朝" w:hAnsi="Times New Roman" w:cs="Times New Roman"/>
          <w:sz w:val="24"/>
          <w:szCs w:val="24"/>
        </w:rPr>
        <w:t>Furthermore, i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n our </w:t>
      </w:r>
      <w:r w:rsidR="009D4245" w:rsidRPr="00DB14BA">
        <w:rPr>
          <w:rFonts w:ascii="Times New Roman" w:eastAsia="游明朝" w:hAnsi="Times New Roman" w:cs="Times New Roman"/>
          <w:sz w:val="24"/>
          <w:szCs w:val="24"/>
        </w:rPr>
        <w:t>experiments</w:t>
      </w:r>
      <w:r w:rsidRPr="00DB14BA">
        <w:rPr>
          <w:rFonts w:ascii="Times New Roman" w:eastAsia="游明朝" w:hAnsi="Times New Roman" w:cs="Times New Roman"/>
          <w:sz w:val="24"/>
          <w:szCs w:val="24"/>
        </w:rPr>
        <w:t>, amorphous PO fragments may have increased the resistivity during cycling,</w:t>
      </w:r>
      <w:r w:rsidR="009A030E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[29]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resulting in </w:t>
      </w:r>
      <w:r w:rsidR="00075673" w:rsidRPr="00DB14BA">
        <w:rPr>
          <w:rFonts w:ascii="Times New Roman" w:eastAsia="游明朝" w:hAnsi="Times New Roman" w:cs="Times New Roman"/>
          <w:sz w:val="24"/>
          <w:szCs w:val="24"/>
        </w:rPr>
        <w:t>decreased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discharge capacity. </w:t>
      </w:r>
      <w:bookmarkStart w:id="17" w:name="_Hlk142385150"/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We plan to </w:t>
      </w:r>
      <w:r w:rsidR="00FB4F38" w:rsidRPr="00DB14BA">
        <w:rPr>
          <w:rFonts w:ascii="Times New Roman" w:eastAsia="游明朝" w:hAnsi="Times New Roman" w:cs="Times New Roman"/>
          <w:sz w:val="24"/>
          <w:szCs w:val="24"/>
        </w:rPr>
        <w:t xml:space="preserve">investigate 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the existence of amorphous impurit</w:t>
      </w:r>
      <w:r w:rsidR="00830794" w:rsidRPr="00DB14BA">
        <w:rPr>
          <w:rFonts w:ascii="Times New Roman" w:eastAsia="游明朝" w:hAnsi="Times New Roman" w:cs="Times New Roman"/>
          <w:sz w:val="24"/>
          <w:szCs w:val="24"/>
        </w:rPr>
        <w:t>ies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830794" w:rsidRPr="00DB14BA">
        <w:rPr>
          <w:rFonts w:ascii="Times New Roman" w:eastAsia="游明朝" w:hAnsi="Times New Roman" w:cs="Times New Roman"/>
          <w:sz w:val="24"/>
          <w:szCs w:val="24"/>
        </w:rPr>
        <w:t xml:space="preserve">as part of </w:t>
      </w:r>
      <w:r w:rsidR="00C977A1" w:rsidRPr="00DB14BA">
        <w:rPr>
          <w:rFonts w:ascii="Times New Roman" w:eastAsia="游明朝" w:hAnsi="Times New Roman" w:cs="Times New Roman"/>
          <w:sz w:val="24"/>
          <w:szCs w:val="24"/>
        </w:rPr>
        <w:t>a future study.</w:t>
      </w:r>
      <w:bookmarkEnd w:id="17"/>
      <w:r w:rsidR="00C977A1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decrease in discharge capacity with</w:t>
      </w:r>
      <w:r w:rsidR="009D4245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E175D8" w:rsidRPr="00DB14BA">
        <w:rPr>
          <w:rFonts w:ascii="Times New Roman" w:eastAsia="游明朝" w:hAnsi="Times New Roman" w:cs="Times New Roman" w:hint="eastAsia"/>
          <w:sz w:val="24"/>
          <w:szCs w:val="24"/>
        </w:rPr>
        <w:t>d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ecrease in the </w:t>
      </w:r>
      <w:r w:rsidR="0019614A" w:rsidRPr="00DB14BA">
        <w:rPr>
          <w:rFonts w:ascii="Times New Roman" w:eastAsia="游明朝" w:hAnsi="Times New Roman" w:cs="Times New Roman"/>
          <w:sz w:val="24"/>
          <w:szCs w:val="24"/>
        </w:rPr>
        <w:t xml:space="preserve">amount of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 the cathode mixtures is</w:t>
      </w:r>
      <w:r w:rsidR="009D4245" w:rsidRPr="00DB14BA">
        <w:rPr>
          <w:rFonts w:ascii="Times New Roman" w:eastAsia="游明朝" w:hAnsi="Times New Roman" w:cs="Times New Roman"/>
          <w:sz w:val="24"/>
          <w:szCs w:val="24"/>
        </w:rPr>
        <w:t xml:space="preserve"> explained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as </w:t>
      </w:r>
      <w:r w:rsidR="009D4245" w:rsidRPr="00DB14BA">
        <w:rPr>
          <w:rFonts w:ascii="Times New Roman" w:eastAsia="游明朝" w:hAnsi="Times New Roman" w:cs="Times New Roman"/>
          <w:sz w:val="24"/>
          <w:szCs w:val="24"/>
        </w:rPr>
        <w:t>follow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s. </w:t>
      </w:r>
      <w:r w:rsidR="0051005C" w:rsidRPr="00DB14BA">
        <w:rPr>
          <w:rFonts w:ascii="Times New Roman" w:eastAsia="游明朝" w:hAnsi="Times New Roman" w:cs="Times New Roman"/>
          <w:sz w:val="24"/>
          <w:szCs w:val="24"/>
        </w:rPr>
        <w:t>The p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artial ionic and electronic conductivities of 90NCM-10SE, 80NCM-20SE</w:t>
      </w:r>
      <w:r w:rsidR="0051005C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and 70NCM-30SE were measured (Figure S</w:t>
      </w:r>
      <w:r w:rsidR="00F708F1" w:rsidRPr="00DB14BA">
        <w:rPr>
          <w:rFonts w:ascii="Times New Roman" w:eastAsia="游明朝" w:hAnsi="Times New Roman" w:cs="Times New Roman"/>
          <w:sz w:val="24"/>
          <w:szCs w:val="24"/>
        </w:rPr>
        <w:t>4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).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ionic conductivity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increased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with </w:t>
      </w:r>
      <w:r w:rsidR="004F7EBE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decreasing amount of </w:t>
      </w:r>
      <w:proofErr w:type="gramStart"/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in the cathode mixtures. </w:t>
      </w:r>
      <w:r w:rsidR="00CD1154" w:rsidRPr="00DB14BA">
        <w:rPr>
          <w:rFonts w:ascii="Times New Roman" w:eastAsia="游明朝" w:hAnsi="Times New Roman" w:cs="Times New Roman"/>
          <w:sz w:val="24"/>
          <w:szCs w:val="24"/>
        </w:rPr>
        <w:t xml:space="preserve">In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contrast,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electronic conductivity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 xml:space="preserve">exhibited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a trend opposite to that of </w:t>
      </w:r>
      <w:r w:rsidR="00CD1154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ionic conductivity. </w:t>
      </w:r>
      <w:bookmarkStart w:id="18" w:name="_Hlk141703100"/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As the amount of </w:t>
      </w:r>
      <w:proofErr w:type="gramStart"/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9E1C2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in the cathode mixtures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>increased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, the electronic conductivity of </w:t>
      </w:r>
      <w:r w:rsidR="00886A10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cathode mixtures 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>increased</w:t>
      </w:r>
      <w:r w:rsidR="004F62FB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25AF9" w:rsidRPr="00DB14BA">
        <w:rPr>
          <w:rFonts w:ascii="Times New Roman" w:eastAsia="游明朝" w:hAnsi="Times New Roman" w:cs="Times New Roman"/>
          <w:sz w:val="24"/>
          <w:szCs w:val="24"/>
        </w:rPr>
        <w:t>increasing</w:t>
      </w:r>
      <w:r w:rsidR="00CE03C6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>the discharge capacity.</w:t>
      </w:r>
      <w:bookmarkEnd w:id="18"/>
      <w:r w:rsidR="00205C58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F80FD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33</w:t>
      </w:r>
      <w:r w:rsidR="00205C58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="00205C58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EE271D" w:rsidRPr="00DB14BA">
        <w:rPr>
          <w:rFonts w:ascii="Times New Roman" w:eastAsia="游明朝" w:hAnsi="Times New Roman" w:cs="Times New Roman"/>
          <w:sz w:val="24"/>
          <w:szCs w:val="24"/>
        </w:rPr>
        <w:t>F</w:t>
      </w:r>
      <w:r w:rsidR="00E75B88" w:rsidRPr="00DB14BA">
        <w:rPr>
          <w:rFonts w:ascii="Times New Roman" w:eastAsia="游明朝" w:hAnsi="Times New Roman" w:cs="Times New Roman"/>
          <w:sz w:val="24"/>
          <w:szCs w:val="24"/>
        </w:rPr>
        <w:t>or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70NCM-30SE</w:t>
      </w:r>
      <w:r w:rsidR="00EE271D" w:rsidRPr="00DB14BA">
        <w:rPr>
          <w:rFonts w:ascii="Times New Roman" w:eastAsia="游明朝" w:hAnsi="Times New Roman" w:cs="Times New Roman"/>
          <w:sz w:val="24"/>
          <w:szCs w:val="24"/>
        </w:rPr>
        <w:t xml:space="preserve"> in particular</w:t>
      </w:r>
      <w:r w:rsidR="00E75B88" w:rsidRPr="00DB14BA">
        <w:rPr>
          <w:rFonts w:ascii="Times New Roman" w:eastAsia="游明朝" w:hAnsi="Times New Roman" w:cs="Times New Roman"/>
          <w:sz w:val="24"/>
          <w:szCs w:val="24"/>
        </w:rPr>
        <w:t xml:space="preserve">, </w:t>
      </w:r>
      <w:r w:rsidR="00C169FA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205C58" w:rsidRPr="00DB14BA">
        <w:rPr>
          <w:rFonts w:ascii="Times New Roman" w:eastAsia="游明朝" w:hAnsi="Times New Roman" w:cs="Times New Roman"/>
          <w:sz w:val="24"/>
          <w:szCs w:val="24"/>
        </w:rPr>
        <w:t>low</w:t>
      </w:r>
      <w:r w:rsidR="009E1C2D" w:rsidRPr="00DB14BA">
        <w:rPr>
          <w:rFonts w:ascii="Times New Roman" w:eastAsia="游明朝" w:hAnsi="Times New Roman" w:cs="Times New Roman"/>
          <w:sz w:val="24"/>
          <w:szCs w:val="24"/>
        </w:rPr>
        <w:t xml:space="preserve"> electronic conductivity </w:t>
      </w:r>
      <w:r w:rsidR="00EE271D" w:rsidRPr="00DB14BA">
        <w:rPr>
          <w:rFonts w:ascii="Times New Roman" w:eastAsia="游明朝" w:hAnsi="Times New Roman" w:cs="Times New Roman"/>
          <w:sz w:val="24"/>
          <w:szCs w:val="24"/>
        </w:rPr>
        <w:t>reduce</w:t>
      </w:r>
      <w:r w:rsidR="00E175D8" w:rsidRPr="00DB14BA">
        <w:rPr>
          <w:rFonts w:ascii="Times New Roman" w:eastAsia="游明朝" w:hAnsi="Times New Roman" w:cs="Times New Roman"/>
          <w:sz w:val="24"/>
          <w:szCs w:val="24"/>
        </w:rPr>
        <w:t>d</w:t>
      </w:r>
      <w:r w:rsidR="00205C58" w:rsidRPr="00DB14BA">
        <w:rPr>
          <w:rFonts w:ascii="Times New Roman" w:eastAsia="游明朝" w:hAnsi="Times New Roman" w:cs="Times New Roman"/>
          <w:sz w:val="24"/>
          <w:szCs w:val="24"/>
        </w:rPr>
        <w:t xml:space="preserve"> the discharge capacity (Figure</w:t>
      </w:r>
      <w:r w:rsidR="0057732D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205C58" w:rsidRPr="00DB14BA">
        <w:rPr>
          <w:rFonts w:ascii="Times New Roman" w:eastAsia="游明朝" w:hAnsi="Times New Roman" w:cs="Times New Roman"/>
          <w:sz w:val="24"/>
          <w:szCs w:val="24"/>
        </w:rPr>
        <w:t xml:space="preserve"> 2</w:t>
      </w:r>
      <w:r w:rsidR="00CE03C6" w:rsidRPr="00DB14BA">
        <w:rPr>
          <w:rFonts w:ascii="Times New Roman" w:eastAsia="游明朝" w:hAnsi="Times New Roman" w:cs="Times New Roman"/>
          <w:sz w:val="24"/>
          <w:szCs w:val="24"/>
        </w:rPr>
        <w:t xml:space="preserve"> and S</w:t>
      </w:r>
      <w:r w:rsidR="006A4F98" w:rsidRPr="00DB14BA">
        <w:rPr>
          <w:rFonts w:ascii="Times New Roman" w:eastAsia="游明朝" w:hAnsi="Times New Roman" w:cs="Times New Roman"/>
          <w:sz w:val="24"/>
          <w:szCs w:val="24"/>
        </w:rPr>
        <w:t>5</w:t>
      </w:r>
      <w:r w:rsidR="00205C58" w:rsidRPr="00DB14BA">
        <w:rPr>
          <w:rFonts w:ascii="Times New Roman" w:eastAsia="游明朝" w:hAnsi="Times New Roman" w:cs="Times New Roman"/>
          <w:sz w:val="24"/>
          <w:szCs w:val="24"/>
        </w:rPr>
        <w:t>).</w:t>
      </w:r>
      <w:r w:rsidR="00CF19E2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bookmarkStart w:id="19" w:name="_Hlk141705625"/>
      <w:bookmarkStart w:id="20" w:name="_Hlk142384960"/>
      <w:r w:rsidR="004F7EBE" w:rsidRPr="00DB14BA">
        <w:rPr>
          <w:rFonts w:ascii="Times New Roman" w:eastAsia="游明朝" w:hAnsi="Times New Roman" w:cs="Times New Roman"/>
          <w:sz w:val="24"/>
          <w:szCs w:val="24"/>
        </w:rPr>
        <w:t>A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mong </w:t>
      </w:r>
      <w:r w:rsidR="004F7EBE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90NCM-10SE, 80NCM-20SE, and 70NCM-30SE cathode mixture</w:t>
      </w:r>
      <w:r w:rsidR="004F7EBE" w:rsidRPr="00DB14BA">
        <w:rPr>
          <w:rFonts w:ascii="Times New Roman" w:eastAsia="游明朝" w:hAnsi="Times New Roman" w:cs="Times New Roman"/>
          <w:sz w:val="24"/>
          <w:szCs w:val="24"/>
        </w:rPr>
        <w:t xml:space="preserve">s, </w:t>
      </w:r>
      <w:r w:rsidR="00C727DE" w:rsidRPr="00DB14BA">
        <w:rPr>
          <w:rFonts w:ascii="Times New Roman" w:eastAsia="游明朝" w:hAnsi="Times New Roman" w:cs="Times New Roman"/>
          <w:sz w:val="24"/>
          <w:szCs w:val="24"/>
        </w:rPr>
        <w:t>the extent of the change in the electronic conductivity of the cathode is higher than that of the ionic conductivity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. In the case of the addition of</w:t>
      </w:r>
      <w:r w:rsidR="007C0091" w:rsidRPr="00DB14BA">
        <w:rPr>
          <w:rFonts w:ascii="Times New Roman" w:eastAsia="游明朝" w:hAnsi="Times New Roman" w:cs="Times New Roman"/>
          <w:sz w:val="24"/>
          <w:szCs w:val="24"/>
        </w:rPr>
        <w:t xml:space="preserve"> vapor grown carbon fiber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7C0091" w:rsidRPr="00DB14BA">
        <w:rPr>
          <w:rFonts w:ascii="Times New Roman" w:eastAsia="游明朝" w:hAnsi="Times New Roman" w:cs="Times New Roman"/>
          <w:sz w:val="24"/>
          <w:szCs w:val="24"/>
        </w:rPr>
        <w:t>(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VGCF</w:t>
      </w:r>
      <w:r w:rsidR="007C0091"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 as </w:t>
      </w:r>
      <w:r w:rsidR="00C727DE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carbon additive in the </w:t>
      </w:r>
      <w:proofErr w:type="gramStart"/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0.2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0.2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 xml:space="preserve">2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and β-Li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PS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 cathode mixture, the discharge capacity of the battery with VGCF was 1.4 times higher than that of </w:t>
      </w:r>
      <w:r w:rsidR="00E67093" w:rsidRPr="00DB14BA">
        <w:rPr>
          <w:rFonts w:ascii="Times New Roman" w:eastAsia="游明朝" w:hAnsi="Times New Roman" w:cs="Times New Roman"/>
          <w:sz w:val="24"/>
          <w:szCs w:val="24"/>
        </w:rPr>
        <w:t xml:space="preserve">the battery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without VGCF. 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[33]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800BAD" w:rsidRPr="00DB14BA">
        <w:rPr>
          <w:rFonts w:ascii="Times New Roman" w:eastAsia="游明朝" w:hAnsi="Times New Roman" w:cs="Times New Roman" w:hint="eastAsia"/>
          <w:sz w:val="24"/>
          <w:szCs w:val="24"/>
        </w:rPr>
        <w:t>T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his report showed that </w:t>
      </w:r>
      <w:r w:rsidR="00E67093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higher electronic conductivity of </w:t>
      </w:r>
      <w:r w:rsidR="00E67093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cathode mixture </w:t>
      </w:r>
      <w:r w:rsidR="00E67093" w:rsidRPr="00DB14BA">
        <w:rPr>
          <w:rFonts w:ascii="Times New Roman" w:eastAsia="游明朝" w:hAnsi="Times New Roman" w:cs="Times New Roman"/>
          <w:sz w:val="24"/>
          <w:szCs w:val="24"/>
        </w:rPr>
        <w:t xml:space="preserve">results in a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higher </w:t>
      </w:r>
      <w:r w:rsidR="00C44CE8" w:rsidRPr="00DB14BA">
        <w:rPr>
          <w:rFonts w:ascii="Times New Roman" w:eastAsia="游明朝" w:hAnsi="Times New Roman" w:cs="Times New Roman"/>
          <w:sz w:val="24"/>
          <w:szCs w:val="24"/>
        </w:rPr>
        <w:t xml:space="preserve">discharge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capacity.</w:t>
      </w:r>
      <w:r w:rsidR="00800BAD" w:rsidRPr="00DB14BA">
        <w:rPr>
          <w:rFonts w:ascii="Times New Roman" w:eastAsia="游明朝" w:hAnsi="Times New Roman" w:cs="Times New Roman" w:hint="eastAsia"/>
          <w:sz w:val="24"/>
          <w:szCs w:val="24"/>
        </w:rPr>
        <w:t xml:space="preserve"> T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 xml:space="preserve">his </w:t>
      </w:r>
      <w:r w:rsidR="00E67093" w:rsidRPr="00DB14BA">
        <w:rPr>
          <w:rFonts w:ascii="Times New Roman" w:eastAsia="游明朝" w:hAnsi="Times New Roman" w:cs="Times New Roman"/>
          <w:sz w:val="24"/>
          <w:szCs w:val="24"/>
        </w:rPr>
        <w:t xml:space="preserve">is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consistent</w:t>
      </w:r>
      <w:r w:rsidR="00800BA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 xml:space="preserve"> 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with our result</w:t>
      </w:r>
      <w:r w:rsidR="00AF78F4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CE03C6" w:rsidRPr="00DB14BA">
        <w:rPr>
          <w:rFonts w:ascii="Times New Roman" w:eastAsia="游明朝" w:hAnsi="Times New Roman" w:cs="Times New Roman"/>
          <w:sz w:val="24"/>
          <w:szCs w:val="24"/>
        </w:rPr>
        <w:t xml:space="preserve"> (Figure</w:t>
      </w:r>
      <w:r w:rsidR="0057732D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="00CE03C6" w:rsidRPr="00DB14BA">
        <w:rPr>
          <w:rFonts w:ascii="Times New Roman" w:eastAsia="游明朝" w:hAnsi="Times New Roman" w:cs="Times New Roman"/>
          <w:sz w:val="24"/>
          <w:szCs w:val="24"/>
        </w:rPr>
        <w:t xml:space="preserve"> 2 and S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5</w:t>
      </w:r>
      <w:r w:rsidR="00CE03C6" w:rsidRPr="00DB14BA">
        <w:rPr>
          <w:rFonts w:ascii="Times New Roman" w:eastAsia="游明朝" w:hAnsi="Times New Roman" w:cs="Times New Roman"/>
          <w:sz w:val="24"/>
          <w:szCs w:val="24"/>
        </w:rPr>
        <w:t>).</w:t>
      </w:r>
      <w:bookmarkEnd w:id="19"/>
      <w:bookmarkEnd w:id="20"/>
    </w:p>
    <w:p w14:paraId="7F1DE7BB" w14:textId="3A5FDB5E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Note that a significant number of voids </w:t>
      </w:r>
      <w:r w:rsidR="00CD1154" w:rsidRPr="00DB14BA">
        <w:rPr>
          <w:rFonts w:ascii="Times New Roman" w:eastAsia="游明朝" w:hAnsi="Times New Roman" w:cs="Times New Roman"/>
          <w:sz w:val="24"/>
          <w:szCs w:val="24"/>
        </w:rPr>
        <w:t xml:space="preserve">were present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in the </w:t>
      </w:r>
      <w:r w:rsidR="00E21144" w:rsidRPr="00DB14BA">
        <w:rPr>
          <w:rFonts w:ascii="Times New Roman" w:eastAsia="游明朝" w:hAnsi="Times New Roman" w:cs="Times New Roman"/>
          <w:sz w:val="24"/>
          <w:szCs w:val="24"/>
        </w:rPr>
        <w:t>solid electrolyte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3C4C05" w:rsidRPr="00DB14BA">
        <w:rPr>
          <w:rFonts w:ascii="Times New Roman" w:eastAsia="游明朝" w:hAnsi="Times New Roman" w:cs="Times New Roman"/>
          <w:sz w:val="24"/>
          <w:szCs w:val="24"/>
        </w:rPr>
        <w:t>(</w:t>
      </w:r>
      <w:r w:rsidRPr="00DB14BA">
        <w:rPr>
          <w:rFonts w:ascii="Times New Roman" w:eastAsia="游明朝" w:hAnsi="Times New Roman" w:cs="Times New Roman"/>
          <w:sz w:val="24"/>
          <w:szCs w:val="24"/>
        </w:rPr>
        <w:t>Figure 5</w:t>
      </w:r>
      <w:r w:rsidR="003C4C05" w:rsidRPr="00DB14BA">
        <w:rPr>
          <w:rFonts w:ascii="Times New Roman" w:eastAsia="游明朝" w:hAnsi="Times New Roman" w:cs="Times New Roman"/>
          <w:sz w:val="24"/>
          <w:szCs w:val="24"/>
        </w:rPr>
        <w:t>)</w:t>
      </w:r>
      <w:r w:rsidR="0057419B" w:rsidRPr="00DB14BA">
        <w:rPr>
          <w:rFonts w:ascii="Times New Roman" w:eastAsia="游明朝" w:hAnsi="Times New Roman" w:cs="Times New Roman"/>
          <w:sz w:val="24"/>
          <w:szCs w:val="24"/>
        </w:rPr>
        <w:t xml:space="preserve">, </w:t>
      </w:r>
      <w:r w:rsidR="005C5CB5" w:rsidRPr="00DB14BA">
        <w:rPr>
          <w:rFonts w:ascii="Times New Roman" w:eastAsia="游明朝" w:hAnsi="Times New Roman" w:cs="Times New Roman"/>
          <w:sz w:val="24"/>
          <w:szCs w:val="24"/>
        </w:rPr>
        <w:t>reducing</w:t>
      </w:r>
      <w:r w:rsidR="0057419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0C3FC2" w:rsidRPr="00DB14BA">
        <w:rPr>
          <w:rFonts w:ascii="Times New Roman" w:eastAsia="游明朝" w:hAnsi="Times New Roman" w:cs="Times New Roman"/>
          <w:sz w:val="24"/>
          <w:szCs w:val="24"/>
        </w:rPr>
        <w:t>lithium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permeability</w:t>
      </w:r>
      <w:r w:rsidR="0057419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5C5CB5" w:rsidRPr="00DB14BA">
        <w:rPr>
          <w:rFonts w:ascii="Times New Roman" w:eastAsia="游明朝" w:hAnsi="Times New Roman" w:cs="Times New Roman"/>
          <w:sz w:val="24"/>
          <w:szCs w:val="24"/>
        </w:rPr>
        <w:t>because of</w:t>
      </w:r>
      <w:r w:rsidR="0057419B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5C5CB5" w:rsidRPr="00DB14BA">
        <w:rPr>
          <w:rFonts w:ascii="Times New Roman" w:eastAsia="游明朝" w:hAnsi="Times New Roman" w:cs="Times New Roman"/>
          <w:sz w:val="24"/>
          <w:szCs w:val="24"/>
        </w:rPr>
        <w:t>a</w:t>
      </w:r>
      <w:r w:rsidR="0057419B" w:rsidRPr="00DB14BA">
        <w:rPr>
          <w:rFonts w:ascii="Times New Roman" w:eastAsia="游明朝" w:hAnsi="Times New Roman" w:cs="Times New Roman"/>
          <w:sz w:val="24"/>
          <w:szCs w:val="24"/>
        </w:rPr>
        <w:t xml:space="preserve"> reduction in the ionic conductivity with increasing porosity.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</w:t>
      </w:r>
      <w:r w:rsidR="00F80FD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Furthermore, lithiation and </w:t>
      </w:r>
      <w:proofErr w:type="spellStart"/>
      <w:r w:rsidRPr="00DB14BA">
        <w:rPr>
          <w:rFonts w:ascii="Times New Roman" w:eastAsia="游明朝" w:hAnsi="Times New Roman" w:cs="Times New Roman"/>
          <w:sz w:val="24"/>
          <w:szCs w:val="24"/>
        </w:rPr>
        <w:t>delithiation</w:t>
      </w:r>
      <w:proofErr w:type="spellEnd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reactions occur at the </w:t>
      </w:r>
      <w:r w:rsidR="00E21144" w:rsidRPr="00DB14BA">
        <w:rPr>
          <w:rFonts w:ascii="Times New Roman" w:eastAsia="游明朝" w:hAnsi="Times New Roman" w:cs="Times New Roman"/>
          <w:sz w:val="24"/>
          <w:szCs w:val="24"/>
        </w:rPr>
        <w:t xml:space="preserve">solid </w:t>
      </w:r>
      <w:r w:rsidR="003A78B4" w:rsidRPr="00DB14BA">
        <w:rPr>
          <w:rFonts w:ascii="Times New Roman" w:eastAsia="游明朝" w:hAnsi="Times New Roman" w:cs="Times New Roman"/>
          <w:sz w:val="24"/>
          <w:szCs w:val="24"/>
        </w:rPr>
        <w:lastRenderedPageBreak/>
        <w:t>electrolyte</w:t>
      </w:r>
      <w:r w:rsidRPr="00DB14BA">
        <w:rPr>
          <w:rFonts w:ascii="Times New Roman" w:eastAsia="游明朝" w:hAnsi="Times New Roman" w:cs="Times New Roman"/>
          <w:sz w:val="24"/>
          <w:szCs w:val="24"/>
        </w:rPr>
        <w:t>/active material interface</w:t>
      </w:r>
      <w:r w:rsidR="00B44F40" w:rsidRPr="00DB14BA">
        <w:rPr>
          <w:rFonts w:ascii="Times New Roman" w:eastAsia="游明朝" w:hAnsi="Times New Roman" w:cs="Times New Roman"/>
          <w:sz w:val="24"/>
          <w:szCs w:val="24"/>
        </w:rPr>
        <w:t>s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inside the </w:t>
      </w:r>
      <w:r w:rsidR="008013D9" w:rsidRPr="00DB14BA">
        <w:rPr>
          <w:rFonts w:ascii="Times New Roman" w:eastAsia="游明朝" w:hAnsi="Times New Roman" w:cs="Times New Roman"/>
          <w:sz w:val="24"/>
          <w:szCs w:val="24"/>
        </w:rPr>
        <w:t>cathode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and at the </w:t>
      </w:r>
      <w:r w:rsidR="008013D9" w:rsidRPr="00DB14BA">
        <w:rPr>
          <w:rFonts w:ascii="Times New Roman" w:eastAsia="游明朝" w:hAnsi="Times New Roman" w:cs="Times New Roman"/>
          <w:sz w:val="24"/>
          <w:szCs w:val="24"/>
        </w:rPr>
        <w:t>solid electrolyte</w:t>
      </w:r>
      <w:r w:rsidRPr="00DB14BA">
        <w:rPr>
          <w:rFonts w:ascii="Times New Roman" w:eastAsia="游明朝" w:hAnsi="Times New Roman" w:cs="Times New Roman"/>
          <w:sz w:val="24"/>
          <w:szCs w:val="24"/>
        </w:rPr>
        <w:t>/</w:t>
      </w:r>
      <w:r w:rsidR="008013D9" w:rsidRPr="00DB14BA">
        <w:rPr>
          <w:rFonts w:ascii="Times New Roman" w:eastAsia="游明朝" w:hAnsi="Times New Roman" w:cs="Times New Roman"/>
          <w:sz w:val="24"/>
          <w:szCs w:val="24"/>
        </w:rPr>
        <w:t xml:space="preserve">cathode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interface. </w:t>
      </w:r>
      <w:r w:rsidR="00F11C1F" w:rsidRPr="00DB14BA">
        <w:rPr>
          <w:rFonts w:ascii="Times New Roman" w:eastAsia="游明朝" w:hAnsi="Times New Roman" w:cs="Times New Roman"/>
          <w:sz w:val="24"/>
          <w:szCs w:val="24"/>
        </w:rPr>
        <w:t>V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oids at the </w:t>
      </w:r>
      <w:r w:rsidR="008013D9" w:rsidRPr="00DB14BA">
        <w:rPr>
          <w:rFonts w:ascii="Times New Roman" w:eastAsia="游明朝" w:hAnsi="Times New Roman" w:cs="Times New Roman"/>
          <w:sz w:val="24"/>
          <w:szCs w:val="24"/>
        </w:rPr>
        <w:t>solid electrolyte</w:t>
      </w:r>
      <w:r w:rsidR="00E06592" w:rsidRPr="00DB14BA">
        <w:rPr>
          <w:rFonts w:ascii="Times New Roman" w:eastAsia="游明朝" w:hAnsi="Times New Roman" w:cs="Times New Roman"/>
          <w:sz w:val="24"/>
          <w:szCs w:val="24"/>
        </w:rPr>
        <w:t>/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cathode</w:t>
      </w:r>
      <w:r w:rsidR="0097005C" w:rsidRPr="00DB14BA">
        <w:rPr>
          <w:rFonts w:ascii="Times New Roman" w:eastAsia="游明朝" w:hAnsi="Times New Roman" w:cs="Times New Roman"/>
          <w:sz w:val="24"/>
          <w:szCs w:val="24"/>
        </w:rPr>
        <w:t xml:space="preserve"> active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material interface </w:t>
      </w:r>
      <w:r w:rsidR="00B44F40" w:rsidRPr="00DB14BA">
        <w:rPr>
          <w:rFonts w:ascii="Times New Roman" w:eastAsia="游明朝" w:hAnsi="Times New Roman" w:cs="Times New Roman"/>
          <w:sz w:val="24"/>
          <w:szCs w:val="24"/>
        </w:rPr>
        <w:t xml:space="preserve">limit </w:t>
      </w:r>
      <w:r w:rsidR="005446B8" w:rsidRPr="00DB14BA">
        <w:rPr>
          <w:rFonts w:ascii="Times New Roman" w:eastAsia="游明朝" w:hAnsi="Times New Roman" w:cs="Times New Roman"/>
          <w:sz w:val="24"/>
          <w:szCs w:val="24"/>
        </w:rPr>
        <w:t>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lithiation and </w:t>
      </w:r>
      <w:proofErr w:type="spellStart"/>
      <w:r w:rsidRPr="00DB14BA">
        <w:rPr>
          <w:rFonts w:ascii="Times New Roman" w:eastAsia="游明朝" w:hAnsi="Times New Roman" w:cs="Times New Roman"/>
          <w:sz w:val="24"/>
          <w:szCs w:val="24"/>
        </w:rPr>
        <w:t>delithiation</w:t>
      </w:r>
      <w:proofErr w:type="spellEnd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reactions because lithium cannot diffuse </w:t>
      </w:r>
      <w:r w:rsidR="00F11C1F" w:rsidRPr="00DB14BA">
        <w:rPr>
          <w:rFonts w:ascii="Times New Roman" w:eastAsia="游明朝" w:hAnsi="Times New Roman" w:cs="Times New Roman"/>
          <w:sz w:val="24"/>
          <w:szCs w:val="24"/>
        </w:rPr>
        <w:t xml:space="preserve">through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voids. Therefore, a manufacturing process</w:t>
      </w:r>
      <w:r w:rsidR="00FB6DF4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to prevent void formation inside the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>–Li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cathode layer </w:t>
      </w:r>
      <w:r w:rsidR="006C7ABE" w:rsidRPr="00DB14BA">
        <w:rPr>
          <w:rFonts w:ascii="Times New Roman" w:eastAsia="游明朝" w:hAnsi="Times New Roman" w:cs="Times New Roman"/>
          <w:sz w:val="24"/>
          <w:szCs w:val="24"/>
        </w:rPr>
        <w:t xml:space="preserve">must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be developed to improve the electrode performance.</w:t>
      </w:r>
    </w:p>
    <w:p w14:paraId="394FFD0D" w14:textId="20F730B2" w:rsidR="00931471" w:rsidRPr="00DB14BA" w:rsidRDefault="00000000" w:rsidP="00194B06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bookmarkStart w:id="21" w:name="_Hlk142385012"/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No carbon additive was introduced in this study </w:t>
      </w:r>
      <w:r w:rsidR="00323D0D" w:rsidRPr="00DB14BA">
        <w:rPr>
          <w:rFonts w:ascii="Times New Roman" w:eastAsia="游明朝" w:hAnsi="Times New Roman" w:cs="Times New Roman"/>
          <w:sz w:val="24"/>
          <w:szCs w:val="24"/>
        </w:rPr>
        <w:t xml:space="preserve">focusing on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stability of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 and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because </w:t>
      </w:r>
      <w:r w:rsidR="00CE30D4" w:rsidRPr="00DB14BA">
        <w:rPr>
          <w:rFonts w:ascii="Times New Roman" w:eastAsia="游明朝" w:hAnsi="Times New Roman" w:cs="Times New Roman"/>
          <w:sz w:val="24"/>
          <w:szCs w:val="24"/>
        </w:rPr>
        <w:t xml:space="preserve">exploration of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the interface reaction between LiNbO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Pr="00DB14BA">
        <w:rPr>
          <w:rFonts w:ascii="Times New Roman" w:eastAsia="游明朝" w:hAnsi="Times New Roman" w:cs="Times New Roman"/>
          <w:sz w:val="24"/>
          <w:szCs w:val="24"/>
        </w:rPr>
        <w:t>-coated Li(Ni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and carbon or Li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and carbon </w:t>
      </w:r>
      <w:r w:rsidR="00CE30D4" w:rsidRPr="00DB14BA">
        <w:rPr>
          <w:rFonts w:ascii="Times New Roman" w:eastAsia="游明朝" w:hAnsi="Times New Roman" w:cs="Times New Roman"/>
          <w:sz w:val="24"/>
          <w:szCs w:val="24"/>
        </w:rPr>
        <w:t xml:space="preserve">was beyond the scope of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this </w:t>
      </w:r>
      <w:r w:rsidR="00DF2AAD" w:rsidRPr="00DB14BA">
        <w:rPr>
          <w:rFonts w:ascii="Times New Roman" w:eastAsia="游明朝" w:hAnsi="Times New Roman" w:cs="Times New Roman"/>
          <w:sz w:val="24"/>
          <w:szCs w:val="24"/>
        </w:rPr>
        <w:t>study</w:t>
      </w:r>
      <w:r w:rsidR="006455FA" w:rsidRPr="00DB14BA">
        <w:rPr>
          <w:rFonts w:ascii="Times New Roman" w:eastAsia="游明朝" w:hAnsi="Times New Roman" w:cs="Times New Roman"/>
          <w:sz w:val="24"/>
          <w:szCs w:val="24"/>
        </w:rPr>
        <w:t>.</w:t>
      </w:r>
      <w:bookmarkEnd w:id="21"/>
      <w:r w:rsidR="006455FA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However the addition of a carbon additive is an efficient approach to </w:t>
      </w:r>
      <w:r w:rsidR="00CE30D4" w:rsidRPr="00DB14BA">
        <w:rPr>
          <w:rFonts w:ascii="Times New Roman" w:eastAsia="游明朝" w:hAnsi="Times New Roman" w:cs="Times New Roman"/>
          <w:sz w:val="24"/>
          <w:szCs w:val="24"/>
        </w:rPr>
        <w:t xml:space="preserve">further 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improve cathode performance</w:t>
      </w:r>
      <w:r w:rsidR="00294ED0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 xml:space="preserve"> especially for </w:t>
      </w:r>
      <w:proofErr w:type="gramStart"/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1-x-y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x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y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 xml:space="preserve"> because the electronic conductivity of Li(Ni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1-x-y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x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y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 xml:space="preserve"> is &lt;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0.01 mS/cm.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</w:t>
      </w:r>
      <w:r w:rsidR="00F80FD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5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For example, the addition of a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carbon additive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 xml:space="preserve">(3 </w:t>
      </w:r>
      <w:proofErr w:type="spellStart"/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wt</w:t>
      </w:r>
      <w:proofErr w:type="spellEnd"/>
      <w:r w:rsidR="006B1C78" w:rsidRPr="00DB14BA">
        <w:rPr>
          <w:rFonts w:ascii="Times New Roman" w:eastAsia="游明朝" w:hAnsi="Times New Roman" w:cs="Times New Roman"/>
          <w:sz w:val="24"/>
          <w:szCs w:val="24"/>
        </w:rPr>
        <w:t xml:space="preserve">%) 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 xml:space="preserve">to </w:t>
      </w:r>
      <w:bookmarkStart w:id="22" w:name="_Hlk133391057"/>
      <w:proofErr w:type="gramStart"/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0E6D8C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6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0E6D8C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0E6D8C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0E6D8C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bookmarkEnd w:id="22"/>
      <w:r w:rsidR="000E6D8C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and Li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3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PS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 xml:space="preserve"> (70:30 </w:t>
      </w:r>
      <w:proofErr w:type="spellStart"/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wt</w:t>
      </w:r>
      <w:proofErr w:type="spellEnd"/>
      <w:r w:rsidR="006B1C78" w:rsidRPr="00DB14BA">
        <w:rPr>
          <w:rFonts w:ascii="Times New Roman" w:eastAsia="游明朝" w:hAnsi="Times New Roman" w:cs="Times New Roman"/>
          <w:sz w:val="24"/>
          <w:szCs w:val="24"/>
        </w:rPr>
        <w:t xml:space="preserve">%) </w:t>
      </w:r>
      <w:r w:rsidR="000E6D8C" w:rsidRPr="00DB14BA">
        <w:rPr>
          <w:rFonts w:ascii="Times New Roman" w:eastAsia="游明朝" w:hAnsi="Times New Roman" w:cs="Times New Roman"/>
          <w:sz w:val="24"/>
          <w:szCs w:val="24"/>
        </w:rPr>
        <w:t>resulted in an increase in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the discharge capacity from 1</w:t>
      </w:r>
      <w:r w:rsidR="000662B4" w:rsidRPr="00DB14BA">
        <w:rPr>
          <w:rFonts w:ascii="Times New Roman" w:eastAsia="游明朝" w:hAnsi="Times New Roman" w:cs="Times New Roman"/>
          <w:sz w:val="24"/>
          <w:szCs w:val="24"/>
        </w:rPr>
        <w:t>0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0 to </w:t>
      </w:r>
      <w:r w:rsidR="000662B4" w:rsidRPr="00DB14BA">
        <w:rPr>
          <w:rFonts w:ascii="Times New Roman" w:eastAsia="游明朝" w:hAnsi="Times New Roman" w:cs="Times New Roman"/>
          <w:sz w:val="24"/>
          <w:szCs w:val="24"/>
        </w:rPr>
        <w:t xml:space="preserve">145 </w:t>
      </w:r>
      <w:proofErr w:type="spellStart"/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mAh</w:t>
      </w:r>
      <w:proofErr w:type="spellEnd"/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/g.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F80FD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33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This indicates that the electronic conductivity of 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Li(Ni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0.2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0.2</w:t>
      </w:r>
      <w:r w:rsidR="006B1C78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6B1C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06685C" w:rsidRPr="00DB14BA">
        <w:rPr>
          <w:rFonts w:ascii="Times New Roman" w:eastAsia="游明朝" w:hAnsi="Times New Roman" w:cs="Times New Roman"/>
          <w:sz w:val="24"/>
          <w:szCs w:val="24"/>
        </w:rPr>
        <w:t xml:space="preserve">is </w:t>
      </w:r>
      <w:r w:rsidR="005E06D0" w:rsidRPr="00DB14BA">
        <w:rPr>
          <w:rFonts w:ascii="Times New Roman" w:eastAsia="游明朝" w:hAnsi="Times New Roman" w:cs="Times New Roman"/>
          <w:sz w:val="24"/>
          <w:szCs w:val="24"/>
        </w:rPr>
        <w:t>low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T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he electronic conductivity of </w:t>
      </w:r>
      <w:proofErr w:type="gramStart"/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is 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 xml:space="preserve">also 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&lt;0.01 mS/cm.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5E06D0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</w:t>
      </w:r>
      <w:r w:rsidR="009024C2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5</w:t>
      </w:r>
      <w:r w:rsidR="00F7790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 xml:space="preserve"> 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However</w:t>
      </w:r>
      <w:r w:rsidR="00C60BE1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 xml:space="preserve"> the ionic conductivity of </w:t>
      </w:r>
      <w:r w:rsidR="00EB5A78" w:rsidRPr="00DB14BA">
        <w:rPr>
          <w:rFonts w:ascii="Times New Roman" w:eastAsia="游明朝" w:hAnsi="Times New Roman" w:cs="Times New Roman" w:hint="eastAsia"/>
          <w:sz w:val="24"/>
          <w:szCs w:val="24"/>
        </w:rPr>
        <w:t>L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i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5.4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(PS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4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)(S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0.4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Cl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1.0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Br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0.6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 xml:space="preserve">) (12 mS/cm) is 100 times higher than </w:t>
      </w:r>
      <w:r w:rsidR="00F11C1F" w:rsidRPr="00DB14BA">
        <w:rPr>
          <w:rFonts w:ascii="Times New Roman" w:eastAsia="游明朝" w:hAnsi="Times New Roman" w:cs="Times New Roman"/>
          <w:sz w:val="24"/>
          <w:szCs w:val="24"/>
        </w:rPr>
        <w:t xml:space="preserve">the 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electronic conductivity of Li(Ni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="00EB5A78"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EB5A78"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9024C2" w:rsidRPr="00DB14BA">
        <w:rPr>
          <w:rFonts w:ascii="Times New Roman" w:eastAsia="游明朝" w:hAnsi="Times New Roman" w:cs="Times New Roman"/>
          <w:sz w:val="24"/>
          <w:szCs w:val="24"/>
        </w:rPr>
        <w:t xml:space="preserve">Insufficient electronic conductivity results in </w:t>
      </w:r>
      <w:r w:rsidR="00EE271D" w:rsidRPr="00DB14BA">
        <w:rPr>
          <w:rFonts w:ascii="Times New Roman" w:eastAsia="游明朝" w:hAnsi="Times New Roman" w:cs="Times New Roman"/>
          <w:sz w:val="24"/>
          <w:szCs w:val="24"/>
        </w:rPr>
        <w:t xml:space="preserve">a </w:t>
      </w:r>
      <w:r w:rsidR="009024C2" w:rsidRPr="00DB14BA">
        <w:rPr>
          <w:rFonts w:ascii="Times New Roman" w:eastAsia="游明朝" w:hAnsi="Times New Roman" w:cs="Times New Roman"/>
          <w:sz w:val="24"/>
          <w:szCs w:val="24"/>
        </w:rPr>
        <w:t>low discharge capacity.</w:t>
      </w:r>
      <w:r w:rsidR="009024C2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[33]</w:t>
      </w:r>
      <w:r w:rsidR="00EE271D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 xml:space="preserve"> </w:t>
      </w:r>
      <w:r w:rsidR="006C52BC" w:rsidRPr="00DB14BA">
        <w:rPr>
          <w:rFonts w:ascii="Times New Roman" w:eastAsia="游明朝" w:hAnsi="Times New Roman" w:cs="Times New Roman"/>
          <w:sz w:val="24"/>
          <w:szCs w:val="24"/>
        </w:rPr>
        <w:t>To improve cathode performance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 xml:space="preserve">, the addition of </w:t>
      </w:r>
      <w:r w:rsidR="003F75EE" w:rsidRPr="00DB14BA">
        <w:rPr>
          <w:rFonts w:ascii="Times New Roman" w:eastAsia="游明朝" w:hAnsi="Times New Roman" w:cs="Times New Roman"/>
          <w:sz w:val="24"/>
          <w:szCs w:val="24"/>
        </w:rPr>
        <w:t xml:space="preserve">carbon additive </w:t>
      </w:r>
      <w:r w:rsidR="00744778" w:rsidRPr="00DB14BA">
        <w:rPr>
          <w:rFonts w:ascii="Times New Roman" w:eastAsia="游明朝" w:hAnsi="Times New Roman" w:cs="Times New Roman"/>
          <w:sz w:val="24"/>
          <w:szCs w:val="24"/>
        </w:rPr>
        <w:t xml:space="preserve">materials with high electronic conductivity has </w:t>
      </w:r>
      <w:r w:rsidR="006C52BC" w:rsidRPr="00DB14BA">
        <w:rPr>
          <w:rFonts w:ascii="Times New Roman" w:eastAsia="游明朝" w:hAnsi="Times New Roman" w:cs="Times New Roman"/>
          <w:sz w:val="24"/>
          <w:szCs w:val="24"/>
        </w:rPr>
        <w:t xml:space="preserve">proven to be highly </w:t>
      </w:r>
      <w:r w:rsidR="000C6909" w:rsidRPr="00DB14BA">
        <w:rPr>
          <w:rFonts w:ascii="Times New Roman" w:eastAsia="游明朝" w:hAnsi="Times New Roman" w:cs="Times New Roman"/>
          <w:sz w:val="24"/>
          <w:szCs w:val="24"/>
        </w:rPr>
        <w:t>effective</w:t>
      </w:r>
      <w:r w:rsidR="00F7790F" w:rsidRPr="00DB14BA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4CABA8F9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07E3CB5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Conclusions</w:t>
      </w:r>
    </w:p>
    <w:p w14:paraId="35EBED4E" w14:textId="2CA5F798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23" w:name="_Hlk122694832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electrochemical stability of a new solid electrolyte,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),</w:t>
      </w:r>
      <w:r w:rsidR="00F11C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mixed with 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active material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was 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evaluated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 an all-solid-state battery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with a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structure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bookmarkEnd w:id="23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33E0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At a high frequency of</w:t>
      </w:r>
      <w:r w:rsidR="00F11C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~</w:t>
      </w:r>
      <w:r w:rsidR="0087639D" w:rsidRPr="00DB14BA">
        <w:rPr>
          <w:rFonts w:ascii="Times New Roman" w:hAnsi="Times New Roman" w:cs="Times New Roman"/>
          <w:sz w:val="24"/>
          <w:szCs w:val="24"/>
        </w:rPr>
        <w:t>10</w:t>
      </w:r>
      <w:r w:rsidR="003447CC" w:rsidRPr="00DB14B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33E0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Hz, 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resistance of the solid electrolyte remained unchanged during 50 charge/discharge cycles. </w:t>
      </w:r>
      <w:r w:rsidR="005E79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No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evidence of </w:t>
      </w:r>
      <w:r w:rsidR="000A20D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formation of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crystalline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byproducts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04B9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was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observed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the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patterns of any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cathode mixture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from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all-solid-state batter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ies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after 50 cycles. These results demonstrate the </w:t>
      </w:r>
      <w:r w:rsidR="00853F7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superior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stability 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against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11C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for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all </w:t>
      </w:r>
      <w:r w:rsidR="00F11C1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tested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cathode compositions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The all-solid-state battery performance of Li(Ni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2</w:t>
      </w:r>
      <w:r w:rsidR="00EB5A7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| Li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9F19AE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| Li </w:t>
      </w:r>
      <w:r w:rsidR="007E215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can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be </w:t>
      </w:r>
      <w:r w:rsidR="009F19A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further improved b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 reducing the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porosity of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the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material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the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mixed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layer and </w:t>
      </w:r>
      <w:r w:rsidR="000E6D8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by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adding a carbon additive</w:t>
      </w:r>
      <w:r w:rsidR="00C225B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A731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to enhance the discharge capacity.</w:t>
      </w:r>
    </w:p>
    <w:p w14:paraId="36FBA56C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F060323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References</w:t>
      </w:r>
    </w:p>
    <w:p w14:paraId="54B34CED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24" w:name="_Hlk124748687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1. M. Z. Jacobson,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Energy Environ. Sci.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148</w:t>
      </w:r>
      <w:r w:rsidR="00C45015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C45015"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(2009)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  <w:r w:rsidR="00F11C1F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https://doi.org/10.1039/B809990C</w:t>
      </w:r>
    </w:p>
    <w:p w14:paraId="7D9AF9A2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2. M. A.</w:t>
      </w:r>
      <w:r w:rsidR="00695F6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Hannan, M. S. H.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Lipu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A. Hussain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B04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A. Mohamed,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Renew. Sustain. Energy Rev.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78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834-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854</w:t>
      </w:r>
      <w:r w:rsidR="00C45015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C450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(2017)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 </w:t>
      </w:r>
      <w:r w:rsidR="00DD599A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https://doi.org/10.1016/j.rser.2017.05.001</w:t>
      </w:r>
    </w:p>
    <w:p w14:paraId="3D67BE61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J. Janek </w:t>
      </w:r>
      <w:r w:rsidR="00EB04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W. G. Zeier,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Nat. Energy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16141</w:t>
      </w:r>
      <w:r w:rsidR="00C450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C45015"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DD599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https://doi.org/10.1038/nenergy.2016.141</w:t>
      </w:r>
    </w:p>
    <w:p w14:paraId="4FFF52E6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4. Y. Kato, S. Hori, T. Saito, K. Suzuki, M. Hirayama, A. Mitsui, M. Yonemura, H. Iba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B04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R. Kanno,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Nat. Energy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16030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A700F" w:rsidRPr="00DB14B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https://doi.org/10.1038/nenergy.2016.30</w:t>
      </w:r>
    </w:p>
    <w:p w14:paraId="111C1C3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5. S. Boulineau, J. M. Tarascon, J. B. Leriche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B04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Viallet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Solid State Ionics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242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45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A700F"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(2013)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https://doi.org/10.1016/j.ssi.2013.04.012</w:t>
      </w:r>
    </w:p>
    <w:p w14:paraId="7E7361F0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6. P. Wang, H. Liu, S. Patel, X. Feng, P.-H. Chien, Y. Wang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B04F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Y. Y. Hu,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3833-3840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(2020)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https://doi.org/10.1021/acs.chemmater.9b05331</w:t>
      </w:r>
    </w:p>
    <w:p w14:paraId="2B812CF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7. X. Feng, P. -H. Chien, Y. Wang, S. Petel, P. Wang, H. Liu, M. Immediato-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Scuotto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Y. Y. Hu,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Energy. </w:t>
      </w:r>
      <w:proofErr w:type="spellStart"/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Stor</w:t>
      </w:r>
      <w:proofErr w:type="spellEnd"/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67</w:t>
      </w:r>
      <w:r w:rsidR="00EA70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(2020)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https://doi.org/10.1016/j.ensm.2020.04.042</w:t>
      </w:r>
    </w:p>
    <w:p w14:paraId="15A71ECE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8. P. Adeli, J. D. Bazak, K. H. Park, I. Kochetkov, A. Huq, G. R. Goward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L. F. Nazar, </w:t>
      </w:r>
      <w:proofErr w:type="spellStart"/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Angew</w:t>
      </w:r>
      <w:proofErr w:type="spellEnd"/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 Chem. Int</w:t>
      </w:r>
      <w:r w:rsidR="00CD1154"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Ed.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  <w:t>58</w:t>
      </w:r>
      <w:r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8681</w:t>
      </w:r>
      <w:r w:rsidR="00A31B0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31B0A"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(2019)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https://doi.org/10.1002/anie.201814222</w:t>
      </w:r>
    </w:p>
    <w:p w14:paraId="47559037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9. P. Adeli, J. D. Bazak, A. Huq, G. R. Goward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L. F</w:t>
      </w:r>
      <w:r w:rsidR="003D58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Nazar,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33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146</w:t>
      </w:r>
      <w:r w:rsidR="00CD115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D58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(2021)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https://doi.org/10.1021/acs.chemmater.0c03090</w:t>
      </w:r>
    </w:p>
    <w:p w14:paraId="388A5D7B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10. M. Suyama, A. Kato, A. Sakuda, A. Hayashi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Tatsumisago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Electrochim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Acta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286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158</w:t>
      </w:r>
      <w:r w:rsidR="003D58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(2018)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https://doi.org/10.1016/j.electacta.2018.07.227</w:t>
      </w:r>
    </w:p>
    <w:p w14:paraId="2F3106CF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11. V. Epp, O. Gün, H. J.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Deiseroth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M. Wilkening,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J. Phys. Chem. Lett.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2118</w:t>
      </w:r>
      <w:r w:rsidR="00C226C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(2013)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DD599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https://doi.org/10.1021/jz401003a</w:t>
      </w:r>
    </w:p>
    <w:p w14:paraId="06DF05D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12. A. Gautam, M. Sadowski, M.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Ghidiu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N.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Minafra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A.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Senyshyn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K.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Albe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W. G. Zeier,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Adv. Energy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2003369</w:t>
      </w:r>
      <w:r w:rsidR="00C226C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(2020)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https://doi.org/10.1002/aenm.202003369</w:t>
      </w:r>
    </w:p>
    <w:p w14:paraId="34F016B9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13. S. V. Patel, S. Banerjee, H. Liu, P. Wang, P. H. Chien, X. Feng, J. Liu, S. P. Ong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0E22D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Y. Y. Hu,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33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1435</w:t>
      </w:r>
      <w:r w:rsidR="00683FE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(2021)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https://doi.org/10.1021/acs.chemmater.0c04650</w:t>
      </w:r>
    </w:p>
    <w:p w14:paraId="79A47638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14. N. J. J. De Klerk, I.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Rosłoń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M. Wagemaker,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7955</w:t>
      </w:r>
      <w:r w:rsidR="00683FE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https://doi.org/10.1021/acs.chemmater.6b03630</w:t>
      </w:r>
    </w:p>
    <w:p w14:paraId="35583955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15. M. A. Kraft, S. P. Culver, M. Calderon, F.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Böcher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T. Krauskopf, A.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Senyshyn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C. Dietrich, A.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Zevalkink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J. Janek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W. G. Zeier,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J. Am. Chem. Soc.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139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10909</w:t>
      </w:r>
      <w:r w:rsidR="00683FE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(2017)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https://doi.org/10.1021/jacs.7b06327</w:t>
      </w:r>
    </w:p>
    <w:p w14:paraId="149C3671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16. C. Yu, Y. Li, W. Li, K. R. Adair, F. Zhao, M. Willans, J. Liang, Y. Zhao, C. Wang, S. Deng, R. Li, H. Huang, S. Lu, T. K. Sham, Y. Huang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X. Sun, </w:t>
      </w:r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Energy </w:t>
      </w:r>
      <w:proofErr w:type="spellStart"/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Stor</w:t>
      </w:r>
      <w:proofErr w:type="spellEnd"/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. Mater.</w:t>
      </w:r>
      <w:r w:rsidRPr="00DB14B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iCs/>
          <w:sz w:val="24"/>
          <w:szCs w:val="24"/>
          <w:lang w:eastAsia="zh-CN"/>
        </w:rPr>
        <w:t>30</w:t>
      </w:r>
      <w:r w:rsidRPr="00DB14B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238</w:t>
      </w:r>
      <w:r w:rsidR="00C974E0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C974E0" w:rsidRPr="00DB14B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(2020)</w:t>
      </w:r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.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10.1016/j.ensm.2020.04.014</w:t>
      </w:r>
    </w:p>
    <w:p w14:paraId="47E1483E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17. Y. Subramanian, R. Rajagopal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K. S. Ryu,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J. Power Sources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520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230849</w:t>
      </w:r>
      <w:r w:rsidR="00C97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(2022)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https://doi.org/10.1016/j.jpowsour.2021.230849</w:t>
      </w:r>
    </w:p>
    <w:p w14:paraId="289D5F65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8. N. Masuda, K. Kobayashi, F. Utsuno, T.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Uchikoshi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N. Kuwata,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J. Phys. Chem. 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126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14067-14074</w:t>
      </w:r>
      <w:r w:rsidR="00C97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(2022)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https://doi.org/10.1021/acs.jpcc.2c03780</w:t>
      </w:r>
    </w:p>
    <w:p w14:paraId="38617C9C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9. Y. Seino, N.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Ohta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K. Takada,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J. Power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Sources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196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6488</w:t>
      </w:r>
      <w:r w:rsidR="0072565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(2011)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https://doi.org/10.1016/j.jpowsour.2011.03.090</w:t>
      </w:r>
    </w:p>
    <w:p w14:paraId="0EF63B20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0. W. Li, E. M. Erickson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Manthiram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Nat. Energy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26</w:t>
      </w:r>
      <w:r w:rsidR="0072565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2565C" w:rsidRPr="00DB14BA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>(2020)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https://doi.org/10.1038/s41560-019-0513-0</w:t>
      </w:r>
    </w:p>
    <w:p w14:paraId="1746F4EC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 T. Weigel, F. Schipper, E. M. Erickson, F. A.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Susai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B.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Markoovsky</w:t>
      </w:r>
      <w:proofErr w:type="spellEnd"/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Aurbach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ACS Energy Lett.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508</w:t>
      </w:r>
      <w:r w:rsidR="00E066B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(2019)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https://doi.org/10.1021/acsenergylett.8b02302</w:t>
      </w:r>
    </w:p>
    <w:p w14:paraId="182EC15A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22. X. Yao, D. Liu, C. Wang, R. Long, G. Peng, Y. S. Hu, H. Li, L. Chen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AC2BA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X. Xu,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Nano Lett.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7148</w:t>
      </w:r>
      <w:r w:rsidR="00E066B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https://doi.org/10.1021/acs.nanolett.6b03448</w:t>
      </w:r>
    </w:p>
    <w:p w14:paraId="54BC5556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N.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Ohta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K. Takada, I. Sakaguchi, L. Zhang, R. Ma, K. Fukuda, M. Osada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024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T. Sasaki, </w:t>
      </w:r>
      <w:proofErr w:type="spellStart"/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Electrochem</w:t>
      </w:r>
      <w:proofErr w:type="spellEnd"/>
      <w:r w:rsidR="00483B0E"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</w:t>
      </w:r>
      <w:proofErr w:type="spellStart"/>
      <w:r w:rsidR="005A3836"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ommun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9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1786</w:t>
      </w:r>
      <w:r w:rsidR="005A3836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(2007)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https://doi.org/10.1016/j.elecom.2007.02.008</w:t>
      </w:r>
    </w:p>
    <w:p w14:paraId="5822B48F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4. X. Zheng, X. Li, B. Zhang, Z. Wang, H. Guo, Z. Huang, G. Yan, D. Wang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024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Y. Xu,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Ceram. Int.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42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644</w:t>
      </w:r>
      <w:r w:rsidR="006A61A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https://doi.org/10.1016/j.ceramint.2015.08.159</w:t>
      </w:r>
    </w:p>
    <w:p w14:paraId="4675B681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5. L. Alexander </w:t>
      </w:r>
      <w:r w:rsidR="003024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H. P. Klug,</w:t>
      </w:r>
      <w:r w:rsidR="0030240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Anal. Chem.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886</w:t>
      </w:r>
      <w:r w:rsidR="006A61A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(1948)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6A61A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https://doi.org/10.1021/ac60022a002</w:t>
      </w:r>
    </w:p>
    <w:p w14:paraId="2CE74390" w14:textId="77777777" w:rsidR="00931471" w:rsidRPr="00DB14BA" w:rsidRDefault="00000000" w:rsidP="00931471">
      <w:pPr>
        <w:jc w:val="left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6. F. 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Izumi </w:t>
      </w:r>
      <w:r w:rsidR="0030240F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K. Momma, </w:t>
      </w:r>
      <w:r w:rsidRPr="00DB14BA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Solid State Phenom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., </w:t>
      </w:r>
      <w:r w:rsidRPr="00DB14B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130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15</w:t>
      </w:r>
      <w:r w:rsidR="0016739E"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(2007)</w:t>
      </w:r>
      <w:r w:rsidRPr="00DB14B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https://doi.org/10.4028/www.scientific.net/SSP.130.15</w:t>
      </w:r>
    </w:p>
    <w:p w14:paraId="3F17B6D7" w14:textId="510860BA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lastRenderedPageBreak/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7. M.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Ahmadipour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M. J. Abu, M. Fariz, A. Rahman, M. F. Ain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Z. A. Ahmad,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Micro &amp; Nano Letters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47</w:t>
      </w:r>
      <w:r w:rsidR="001673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(2016)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https://doi.org/10.1049/mnl.2015.0562</w:t>
      </w:r>
    </w:p>
    <w:p w14:paraId="49739BA8" w14:textId="47FB7D59" w:rsidR="00C977A1" w:rsidRPr="00DB14BA" w:rsidRDefault="00000000" w:rsidP="0093147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25" w:name="_Hlk142385042"/>
      <w:r w:rsidRPr="00DB14BA">
        <w:rPr>
          <w:rFonts w:ascii="Times New Roman" w:hAnsi="Times New Roman" w:cs="Times New Roman" w:hint="eastAsia"/>
          <w:sz w:val="24"/>
          <w:szCs w:val="24"/>
        </w:rPr>
        <w:t>2</w:t>
      </w:r>
      <w:r w:rsidRPr="00DB14BA">
        <w:rPr>
          <w:rFonts w:ascii="Times New Roman" w:hAnsi="Times New Roman" w:cs="Times New Roman"/>
          <w:sz w:val="24"/>
          <w:szCs w:val="24"/>
        </w:rPr>
        <w:t>8. S. Gao, B. Liu, B. Hu, Z. Ning, D. S. Jolly, S. Zhang, J. Perera, J. Bu, J. Liu, C. Doerrer, E. Darnbrough, D. Armstrong, P. S. Grant</w:t>
      </w:r>
      <w:r w:rsidR="006F1E86" w:rsidRPr="00DB14BA">
        <w:rPr>
          <w:rFonts w:ascii="Times New Roman" w:hAnsi="Times New Roman" w:cs="Times New Roman"/>
          <w:sz w:val="24"/>
          <w:szCs w:val="24"/>
        </w:rPr>
        <w:t>,</w:t>
      </w:r>
      <w:r w:rsidRPr="00DB14BA">
        <w:rPr>
          <w:rFonts w:ascii="Times New Roman" w:hAnsi="Times New Roman" w:cs="Times New Roman"/>
          <w:sz w:val="24"/>
          <w:szCs w:val="24"/>
        </w:rPr>
        <w:t xml:space="preserve"> and P. G. Bruce, </w:t>
      </w:r>
      <w:r w:rsidRPr="00DB14BA">
        <w:rPr>
          <w:rFonts w:ascii="Times New Roman" w:hAnsi="Times New Roman" w:cs="Times New Roman"/>
          <w:i/>
          <w:iCs/>
          <w:sz w:val="24"/>
          <w:szCs w:val="24"/>
        </w:rPr>
        <w:t>Joule</w:t>
      </w:r>
      <w:r w:rsidRPr="00DB14BA">
        <w:rPr>
          <w:rFonts w:ascii="Times New Roman" w:hAnsi="Times New Roman" w:cs="Times New Roman"/>
          <w:sz w:val="24"/>
          <w:szCs w:val="24"/>
        </w:rPr>
        <w:t xml:space="preserve">, </w:t>
      </w:r>
      <w:r w:rsidRPr="00DB14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14BA">
        <w:rPr>
          <w:rFonts w:ascii="Times New Roman" w:hAnsi="Times New Roman" w:cs="Times New Roman"/>
          <w:sz w:val="24"/>
          <w:szCs w:val="24"/>
        </w:rPr>
        <w:t>, 636 (2022). https://doi.org/10.1016/j.joule.2022.02.008</w:t>
      </w:r>
      <w:bookmarkEnd w:id="25"/>
    </w:p>
    <w:p w14:paraId="13D5CED5" w14:textId="426E9D4B" w:rsidR="00C977A1" w:rsidRPr="00DB14BA" w:rsidRDefault="00000000" w:rsidP="00931471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 w:hint="eastAsia"/>
          <w:sz w:val="24"/>
          <w:szCs w:val="24"/>
        </w:rPr>
        <w:t>2</w:t>
      </w:r>
      <w:r w:rsidRPr="00DB14BA">
        <w:rPr>
          <w:rFonts w:ascii="Times New Roman" w:hAnsi="Times New Roman" w:cs="Times New Roman"/>
          <w:sz w:val="24"/>
          <w:szCs w:val="24"/>
        </w:rPr>
        <w:t xml:space="preserve">9. 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F. Walther, R. </w:t>
      </w:r>
      <w:proofErr w:type="spellStart"/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Koerver</w:t>
      </w:r>
      <w:proofErr w:type="spellEnd"/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T. Fuchs, S. Ohno, J. Sann, M. </w:t>
      </w:r>
      <w:proofErr w:type="spellStart"/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Rohnke</w:t>
      </w:r>
      <w:proofErr w:type="spellEnd"/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W. G. Zeier, and J. Janek, </w:t>
      </w:r>
      <w:r w:rsidR="00D5618F"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D5618F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31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3745 (2019). https://doi.org/10.1021/acs.chemmater.9b00770</w:t>
      </w:r>
    </w:p>
    <w:p w14:paraId="0BCE338B" w14:textId="041A3F5F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30. K.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Märker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P. J.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Reeves, C.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Xu, K. J.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Griffith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C. P.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Grey, </w:t>
      </w:r>
      <w:bookmarkStart w:id="26" w:name="_Hlk128924189"/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Chem.</w:t>
      </w:r>
      <w:r w:rsidR="0016739E"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2545</w:t>
      </w:r>
      <w:r w:rsidR="0016739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(2019)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4D12A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 10.1021/acs.chemmater.9b00140</w:t>
      </w:r>
      <w:bookmarkEnd w:id="26"/>
    </w:p>
    <w:p w14:paraId="216E4510" w14:textId="7A7FF6FC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R.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Koerver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I.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Aygün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T.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Leichtwei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>ß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C. Dietrich, W. Zhang, J. O. Binder, P. Hartmann, W. G. Zeier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83C9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J. Janek, </w:t>
      </w:r>
      <w:r w:rsidRPr="00DB14BA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Chem.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29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5574</w:t>
      </w:r>
      <w:r w:rsidR="003753F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(2017)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https://doi.org/10.1021/acs.chemmater.7b00931</w:t>
      </w:r>
    </w:p>
    <w:p w14:paraId="1E5C3E7B" w14:textId="3A51C312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S. Wang, W. Zhang, X. Chen, D. Das, R. Ruess, A. Gautam, F. Walter, S. Ohno, R.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Koerver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Q. Zhang, W. G. Zeier, F. H. Richter, C. W. Nan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83C9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J. Janek,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Adv. Energy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2100654</w:t>
      </w:r>
      <w:r w:rsidR="003753F7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(2021)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https://doi.org/10.1002/aenm.202100654</w:t>
      </w:r>
    </w:p>
    <w:p w14:paraId="53D5C0B3" w14:textId="680C1F90" w:rsidR="00BE467F" w:rsidRPr="00DB14BA" w:rsidRDefault="00000000" w:rsidP="00931471">
      <w:pPr>
        <w:jc w:val="left"/>
        <w:rPr>
          <w:rFonts w:ascii="Times New Roman" w:hAnsi="Times New Roman" w:cs="Times New Roman"/>
          <w:sz w:val="24"/>
          <w:szCs w:val="24"/>
        </w:rPr>
      </w:pPr>
      <w:r w:rsidRPr="00DB14BA">
        <w:rPr>
          <w:rFonts w:ascii="Times New Roman" w:hAnsi="Times New Roman" w:cs="Times New Roman"/>
          <w:sz w:val="24"/>
          <w:szCs w:val="24"/>
        </w:rPr>
        <w:t>3</w:t>
      </w:r>
      <w:r w:rsidR="00D5618F" w:rsidRPr="00DB14BA">
        <w:rPr>
          <w:rFonts w:ascii="Times New Roman" w:hAnsi="Times New Roman" w:cs="Times New Roman"/>
          <w:sz w:val="24"/>
          <w:szCs w:val="24"/>
        </w:rPr>
        <w:t>3</w:t>
      </w:r>
      <w:r w:rsidRPr="00DB14BA">
        <w:rPr>
          <w:rFonts w:ascii="Times New Roman" w:hAnsi="Times New Roman" w:cs="Times New Roman"/>
          <w:sz w:val="24"/>
          <w:szCs w:val="24"/>
        </w:rPr>
        <w:t xml:space="preserve">. F. Walther, S. </w:t>
      </w:r>
      <w:proofErr w:type="spellStart"/>
      <w:r w:rsidRPr="00DB14BA">
        <w:rPr>
          <w:rFonts w:ascii="Times New Roman" w:hAnsi="Times New Roman" w:cs="Times New Roman"/>
          <w:sz w:val="24"/>
          <w:szCs w:val="24"/>
        </w:rPr>
        <w:t>Randau</w:t>
      </w:r>
      <w:proofErr w:type="spellEnd"/>
      <w:r w:rsidRPr="00DB14BA">
        <w:rPr>
          <w:rFonts w:ascii="Times New Roman" w:hAnsi="Times New Roman" w:cs="Times New Roman"/>
          <w:sz w:val="24"/>
          <w:szCs w:val="24"/>
        </w:rPr>
        <w:t xml:space="preserve">, Y. Schneider, J. Sann, M. </w:t>
      </w:r>
      <w:proofErr w:type="spellStart"/>
      <w:r w:rsidRPr="00DB14BA">
        <w:rPr>
          <w:rFonts w:ascii="Times New Roman" w:hAnsi="Times New Roman" w:cs="Times New Roman"/>
          <w:sz w:val="24"/>
          <w:szCs w:val="24"/>
        </w:rPr>
        <w:t>Rohnke</w:t>
      </w:r>
      <w:proofErr w:type="spellEnd"/>
      <w:r w:rsidRPr="00DB14BA">
        <w:rPr>
          <w:rFonts w:ascii="Times New Roman" w:hAnsi="Times New Roman" w:cs="Times New Roman"/>
          <w:sz w:val="24"/>
          <w:szCs w:val="24"/>
        </w:rPr>
        <w:t>, F. H. Richter, W. G. Zeier</w:t>
      </w:r>
      <w:r w:rsidR="00424B70" w:rsidRPr="00DB14BA">
        <w:rPr>
          <w:rFonts w:ascii="Times New Roman" w:hAnsi="Times New Roman" w:cs="Times New Roman"/>
          <w:sz w:val="24"/>
          <w:szCs w:val="24"/>
        </w:rPr>
        <w:t>,</w:t>
      </w:r>
      <w:r w:rsidRPr="00DB14BA">
        <w:rPr>
          <w:rFonts w:ascii="Times New Roman" w:hAnsi="Times New Roman" w:cs="Times New Roman"/>
          <w:sz w:val="24"/>
          <w:szCs w:val="24"/>
        </w:rPr>
        <w:t xml:space="preserve"> and J. Janex, </w:t>
      </w:r>
      <w:r w:rsidRPr="00DB14BA">
        <w:rPr>
          <w:rFonts w:ascii="Times New Roman" w:hAnsi="Times New Roman" w:cs="Times New Roman"/>
          <w:i/>
          <w:iCs/>
          <w:sz w:val="24"/>
          <w:szCs w:val="24"/>
        </w:rPr>
        <w:t>Chem. Mater</w:t>
      </w:r>
      <w:r w:rsidRPr="00DB14BA">
        <w:rPr>
          <w:rFonts w:ascii="Times New Roman" w:hAnsi="Times New Roman" w:cs="Times New Roman"/>
          <w:sz w:val="24"/>
          <w:szCs w:val="24"/>
        </w:rPr>
        <w:t xml:space="preserve">., </w:t>
      </w:r>
      <w:r w:rsidRPr="00DB14B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DB14BA">
        <w:rPr>
          <w:rFonts w:ascii="Times New Roman" w:hAnsi="Times New Roman" w:cs="Times New Roman"/>
          <w:sz w:val="24"/>
          <w:szCs w:val="24"/>
        </w:rPr>
        <w:t xml:space="preserve">, 6123 (2020). </w:t>
      </w:r>
      <w:r w:rsidR="00DD599A" w:rsidRPr="00DB14BA">
        <w:rPr>
          <w:rFonts w:ascii="Times New Roman" w:hAnsi="Times New Roman" w:cs="Times New Roman"/>
          <w:sz w:val="24"/>
          <w:szCs w:val="24"/>
        </w:rPr>
        <w:t>https://doi.org/10.1021/acs.chemmater.0c01825</w:t>
      </w:r>
    </w:p>
    <w:p w14:paraId="4A4E6436" w14:textId="347CD89C" w:rsidR="00931471" w:rsidRPr="00DB14BA" w:rsidRDefault="00000000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1E3015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A. Sakuda, A. Hayashi, T. Ohmoto, S. Hama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M. </w:t>
      </w:r>
      <w:proofErr w:type="spellStart"/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Tatsumisago</w:t>
      </w:r>
      <w:proofErr w:type="spellEnd"/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B46F3C"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J. Power Sources</w:t>
      </w:r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B46F3C"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196</w:t>
      </w:r>
      <w:r w:rsidR="00B46F3C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6735 (2011). https://10.1016/j.jpowsour.2010.10.103</w:t>
      </w:r>
    </w:p>
    <w:bookmarkEnd w:id="24"/>
    <w:p w14:paraId="3C675138" w14:textId="15453CC3" w:rsidR="00931471" w:rsidRPr="00DB14BA" w:rsidRDefault="00000000" w:rsidP="000662B4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3</w:t>
      </w:r>
      <w:r w:rsidR="00D5618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J. Zahnow, T. </w:t>
      </w:r>
      <w:proofErr w:type="spell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Bernges</w:t>
      </w:r>
      <w:proofErr w:type="spell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A. Wagner, N. Bohn, J. R. Binder, W. G. Zeier, M. T. Elm</w:t>
      </w:r>
      <w:r w:rsidR="00424B7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C2C3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J. Janek, </w:t>
      </w:r>
      <w:r w:rsidRPr="00DB14BA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ACS Appl. Energy Mater.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1335</w:t>
      </w:r>
      <w:r w:rsidR="0007721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1422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07721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2021</w:t>
      </w:r>
      <w:r w:rsidR="0071422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07721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https://doi.org/10.1021/acsaem.0c02606</w:t>
      </w:r>
    </w:p>
    <w:p w14:paraId="62A3B6DF" w14:textId="77777777" w:rsidR="000662B4" w:rsidRPr="00DB14BA" w:rsidRDefault="000662B4" w:rsidP="000662B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DAB6792" w14:textId="77777777" w:rsidR="00931471" w:rsidRPr="00DB14BA" w:rsidRDefault="00931471" w:rsidP="00931471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2"/>
    <w:p w14:paraId="73B12EB7" w14:textId="77777777" w:rsidR="000358EF" w:rsidRPr="00DB14BA" w:rsidRDefault="00000000">
      <w:pPr>
        <w:widowControl/>
        <w:jc w:val="left"/>
      </w:pPr>
      <w:r w:rsidRPr="00DB14BA">
        <w:br w:type="page"/>
      </w:r>
    </w:p>
    <w:p w14:paraId="6F5A2B26" w14:textId="77777777" w:rsidR="000358EF" w:rsidRPr="00DB14BA" w:rsidRDefault="00000000" w:rsidP="000358EF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Figures and their captions</w:t>
      </w:r>
    </w:p>
    <w:p w14:paraId="713636A1" w14:textId="77777777" w:rsidR="000358EF" w:rsidRPr="00DB14BA" w:rsidRDefault="00000000" w:rsidP="000358E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86FADAD" wp14:editId="03D04B9B">
            <wp:extent cx="5760085" cy="23243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025" cy="233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B8FF" w14:textId="69D1877C" w:rsidR="000358EF" w:rsidRPr="00DB14BA" w:rsidRDefault="00000000" w:rsidP="000358E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Figure 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 (a) XRD pattern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powders used for the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(I)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electrolyte layer</w:t>
      </w:r>
      <w:r w:rsidRPr="00DB14BA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(II)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electrode layer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cathode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mixture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of Li(Ni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(III) 70NCM-30SE, (IV) 80NCM-20SE, and (IV) 90NCM-10SE. All measurements were performed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at room temperature (290</w:t>
      </w:r>
      <w:r w:rsidR="007C2C3E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–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300 K).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(VI) The pattern of </w:t>
      </w:r>
      <w:proofErr w:type="gramStart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Li(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Ni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0.8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Mn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0.1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)O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 xml:space="preserve">2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(VI) was simulated using the literature </w:t>
      </w:r>
      <w:r w:rsidR="004A731B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lattice parameters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[</w:t>
      </w:r>
      <w:r w:rsidR="00D5618F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30</w:t>
      </w:r>
      <w:r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]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(b) FWHM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values (black arrows) were obtained from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(200)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peaks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of Li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extracted from the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XRD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patterns of the electrolyte and electrode powders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360D7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Crosses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A2D4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represent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raw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XRD </w:t>
      </w:r>
      <w:proofErr w:type="gramStart"/>
      <w:r w:rsidR="003A78B4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data</w:t>
      </w:r>
      <w:proofErr w:type="gramEnd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the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solid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lines are fitted data using the split-pseudo-Voigt function.</w:t>
      </w:r>
    </w:p>
    <w:p w14:paraId="2CF7E7E1" w14:textId="77777777" w:rsidR="00C82BE8" w:rsidRPr="00DB14BA" w:rsidRDefault="00C82BE8"/>
    <w:p w14:paraId="3D876307" w14:textId="77777777" w:rsidR="00AF0D2F" w:rsidRPr="00DB14BA" w:rsidRDefault="00AF0D2F" w:rsidP="00AF0D2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0DEED78A" w14:textId="77777777" w:rsidR="00AF0D2F" w:rsidRPr="00DB14BA" w:rsidRDefault="00000000" w:rsidP="00AF0D2F">
      <w:pPr>
        <w:spacing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0B4BBFAE" wp14:editId="74052078">
            <wp:extent cx="2840990" cy="2468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F945D" w14:textId="7C9D6E7C" w:rsidR="00AF0D2F" w:rsidRPr="00DB14BA" w:rsidRDefault="00000000" w:rsidP="00AF0D2F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Figure 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ycl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ing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durability 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filled circles</w:t>
      </w:r>
      <w:r w:rsidR="007C44E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and </w:t>
      </w:r>
      <w:r w:rsidR="00E46E8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oulombic efficiency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(asterisks)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of 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(black) 70NCM-30SE, (red) 80NCM-20SE, and (blue) 90NCM-10SE mixtures measured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at 0.1C.</w:t>
      </w:r>
    </w:p>
    <w:p w14:paraId="1C7B755A" w14:textId="77777777" w:rsidR="000358EF" w:rsidRPr="00DB14BA" w:rsidRDefault="000358EF"/>
    <w:p w14:paraId="4751AEB3" w14:textId="11975EFE" w:rsidR="0024694E" w:rsidRPr="00DB14BA" w:rsidRDefault="00000000" w:rsidP="0024694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03BB8685" wp14:editId="4C245796">
            <wp:extent cx="5730144" cy="3493135"/>
            <wp:effectExtent l="0" t="0" r="444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172" cy="3494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DAED" w14:textId="63BEAF4B" w:rsidR="00F11C1F" w:rsidRPr="00DB14BA" w:rsidRDefault="00000000" w:rsidP="0002348D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27" w:name="_Hlk141970659"/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Figure 3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C82F4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Impedance spectra 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of (a, d) 70NCM-30SE, (b, e) 80NCM-20SE, and (c, f) 90NCM-10SE mixtures </w:t>
      </w:r>
      <w:r w:rsidR="00C82F4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measured at an equivalent of 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50% </w:t>
      </w:r>
      <w:r w:rsidR="00C82F4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SOC 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and a frequency range of 10</w:t>
      </w:r>
      <w:r w:rsidR="0066580F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6</w:t>
      </w:r>
      <w:r w:rsidR="00DD3ECF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–0.01 Hz </w:t>
      </w:r>
      <w:r w:rsidR="00C82F49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over 50 cycles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(data for the 1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st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10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20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30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40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, and 50</w:t>
      </w:r>
      <w:r w:rsidR="00587DE1" w:rsidRPr="00DB14BA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th</w:t>
      </w:r>
      <w:r w:rsidR="00587DE1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cycles are shown)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bookmarkEnd w:id="27"/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79867E07" w14:textId="77777777" w:rsidR="00F11C1F" w:rsidRPr="00DB14BA" w:rsidRDefault="00F11C1F" w:rsidP="0024694E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79DBAC5" w14:textId="0E325F7B" w:rsidR="0002348D" w:rsidRPr="00DB14BA" w:rsidRDefault="00000000" w:rsidP="0002348D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40E2F8" wp14:editId="395016E4">
            <wp:extent cx="5530112" cy="541464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866" cy="54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2E485" w14:textId="74E40121" w:rsidR="0002348D" w:rsidRPr="00DB14BA" w:rsidRDefault="00000000" w:rsidP="0002348D">
      <w:pPr>
        <w:jc w:val="left"/>
        <w:rPr>
          <w:rFonts w:ascii="Times New Roman" w:eastAsia="游明朝" w:hAnsi="Times New Roman" w:cs="Times New Roman"/>
          <w:sz w:val="24"/>
          <w:szCs w:val="24"/>
        </w:rPr>
      </w:pPr>
      <w:r w:rsidRPr="00DB14BA">
        <w:rPr>
          <w:rFonts w:ascii="Times New Roman" w:eastAsia="游明朝" w:hAnsi="Times New Roman" w:cs="Times New Roman"/>
          <w:b/>
          <w:bCs/>
          <w:sz w:val="24"/>
          <w:szCs w:val="24"/>
        </w:rPr>
        <w:t>Figure 4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(a)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XRD patterns of </w:t>
      </w:r>
      <w:r w:rsidR="00587DE1" w:rsidRPr="00DB14BA">
        <w:rPr>
          <w:rFonts w:ascii="Times New Roman" w:eastAsia="游明朝" w:hAnsi="Times New Roman" w:cs="Times New Roman"/>
          <w:sz w:val="24"/>
          <w:szCs w:val="24"/>
        </w:rPr>
        <w:t>pellets of the 70NCM-30SE, 80NCM-20SE</w:t>
      </w:r>
      <w:r w:rsidR="00A42EBC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="00587DE1" w:rsidRPr="00DB14BA">
        <w:rPr>
          <w:rFonts w:ascii="Times New Roman" w:eastAsia="游明朝" w:hAnsi="Times New Roman" w:cs="Times New Roman"/>
          <w:sz w:val="24"/>
          <w:szCs w:val="24"/>
        </w:rPr>
        <w:t xml:space="preserve"> and 90NCM-10SE cathode mixtures measured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at room temperature (290</w:t>
      </w:r>
      <w:r w:rsidR="00D93158" w:rsidRPr="00DB14BA">
        <w:rPr>
          <w:rFonts w:ascii="Times New Roman" w:eastAsia="游明朝" w:hAnsi="Times New Roman" w:cs="Times New Roman"/>
          <w:sz w:val="24"/>
          <w:szCs w:val="24"/>
        </w:rPr>
        <w:t>–</w:t>
      </w:r>
      <w:r w:rsidRPr="00DB14BA">
        <w:rPr>
          <w:rFonts w:ascii="Times New Roman" w:eastAsia="游明朝" w:hAnsi="Times New Roman" w:cs="Times New Roman"/>
          <w:sz w:val="24"/>
          <w:szCs w:val="24"/>
        </w:rPr>
        <w:t>300 K)</w:t>
      </w:r>
      <w:r w:rsidR="00587DE1" w:rsidRPr="00DB14BA">
        <w:rPr>
          <w:rFonts w:ascii="Times New Roman" w:eastAsia="游明朝" w:hAnsi="Times New Roman" w:cs="Times New Roman"/>
          <w:sz w:val="24"/>
          <w:szCs w:val="24"/>
        </w:rPr>
        <w:t xml:space="preserve"> before and after cycling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. </w:t>
      </w:r>
      <w:r w:rsidR="00BC5BD3" w:rsidRPr="00DB14BA">
        <w:rPr>
          <w:rFonts w:ascii="Times New Roman" w:eastAsia="游明朝" w:hAnsi="Times New Roman" w:cs="Times New Roman"/>
          <w:sz w:val="24"/>
          <w:szCs w:val="24"/>
        </w:rPr>
        <w:t>The XRD pattern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 of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was simulated from reference data</w:t>
      </w:r>
      <w:r w:rsidR="00DE70BF" w:rsidRPr="00DB14BA">
        <w:rPr>
          <w:rFonts w:ascii="Times New Roman" w:eastAsia="游明朝" w:hAnsi="Times New Roman" w:cs="Times New Roman"/>
          <w:sz w:val="24"/>
          <w:szCs w:val="24"/>
        </w:rPr>
        <w:t>,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[</w:t>
      </w:r>
      <w:r w:rsidR="00DE70BF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30</w:t>
      </w:r>
      <w:r w:rsidR="003D43A3" w:rsidRPr="00DB14BA">
        <w:rPr>
          <w:rFonts w:ascii="Times New Roman" w:eastAsia="游明朝" w:hAnsi="Times New Roman" w:cs="Times New Roman"/>
          <w:sz w:val="24"/>
          <w:szCs w:val="24"/>
          <w:vertAlign w:val="superscript"/>
        </w:rPr>
        <w:t>]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and that of 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Li</w:t>
      </w:r>
      <w:r w:rsidR="000B4FA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5.4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(PS</w:t>
      </w:r>
      <w:r w:rsidR="000B4FA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)(S</w:t>
      </w:r>
      <w:r w:rsidR="000B4FA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0.4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Cl</w:t>
      </w:r>
      <w:r w:rsidR="000B4FA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1.0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Br</w:t>
      </w:r>
      <w:r w:rsidR="000B4FA8" w:rsidRPr="00DB14BA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0.6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) before cycling is shown for reference</w:t>
      </w:r>
      <w:r w:rsidR="005F7DA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(green line)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DB14BA">
        <w:rPr>
          <w:rFonts w:ascii="Times New Roman" w:eastAsia="游明朝" w:hAnsi="Times New Roman" w:cs="Times New Roman"/>
          <w:sz w:val="24"/>
          <w:szCs w:val="24"/>
        </w:rPr>
        <w:t>(</w:t>
      </w:r>
      <w:r w:rsidR="00800BAD" w:rsidRPr="00DB14BA">
        <w:rPr>
          <w:rFonts w:ascii="Times New Roman" w:eastAsia="游明朝" w:hAnsi="Times New Roman" w:cs="Times New Roman"/>
          <w:sz w:val="24"/>
          <w:szCs w:val="24"/>
        </w:rPr>
        <w:t>b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) 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Magnified view of the (003) 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XRD peak of </w:t>
      </w:r>
      <w:proofErr w:type="gramStart"/>
      <w:r w:rsidRPr="00DB14BA">
        <w:rPr>
          <w:rFonts w:ascii="Times New Roman" w:eastAsia="游明朝" w:hAnsi="Times New Roman" w:cs="Times New Roman"/>
          <w:sz w:val="24"/>
          <w:szCs w:val="24"/>
        </w:rPr>
        <w:t>Li(</w:t>
      </w:r>
      <w:proofErr w:type="gramEnd"/>
      <w:r w:rsidRPr="00DB14BA">
        <w:rPr>
          <w:rFonts w:ascii="Times New Roman" w:eastAsia="游明朝" w:hAnsi="Times New Roman" w:cs="Times New Roman"/>
          <w:sz w:val="24"/>
          <w:szCs w:val="24"/>
        </w:rPr>
        <w:t>Ni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0.8</w:t>
      </w:r>
      <w:r w:rsidRPr="00DB14BA">
        <w:rPr>
          <w:rFonts w:ascii="Times New Roman" w:eastAsia="游明朝" w:hAnsi="Times New Roman" w:cs="Times New Roman"/>
          <w:sz w:val="24"/>
          <w:szCs w:val="24"/>
        </w:rPr>
        <w:t>Co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Mn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0.1</w:t>
      </w:r>
      <w:r w:rsidRPr="00DB14BA">
        <w:rPr>
          <w:rFonts w:ascii="Times New Roman" w:eastAsia="游明朝" w:hAnsi="Times New Roman" w:cs="Times New Roman"/>
          <w:sz w:val="24"/>
          <w:szCs w:val="24"/>
        </w:rPr>
        <w:t>)O</w:t>
      </w:r>
      <w:r w:rsidRPr="00DB14BA">
        <w:rPr>
          <w:rFonts w:ascii="Times New Roman" w:eastAsia="游明朝" w:hAnsi="Times New Roman" w:cs="Times New Roman"/>
          <w:sz w:val="24"/>
          <w:szCs w:val="24"/>
          <w:vertAlign w:val="subscript"/>
        </w:rPr>
        <w:t>2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 measured for the</w:t>
      </w:r>
      <w:r w:rsidRPr="00DB14BA">
        <w:rPr>
          <w:rFonts w:ascii="Times New Roman" w:eastAsia="游明朝" w:hAnsi="Times New Roman" w:cs="Times New Roman"/>
          <w:sz w:val="24"/>
          <w:szCs w:val="24"/>
        </w:rPr>
        <w:t xml:space="preserve"> cathode mixture</w:t>
      </w:r>
      <w:r w:rsidR="000B4FA8" w:rsidRPr="00DB14BA">
        <w:rPr>
          <w:rFonts w:ascii="Times New Roman" w:eastAsia="游明朝" w:hAnsi="Times New Roman" w:cs="Times New Roman"/>
          <w:sz w:val="24"/>
          <w:szCs w:val="24"/>
        </w:rPr>
        <w:t xml:space="preserve"> pellets before and after cycling</w:t>
      </w:r>
      <w:r w:rsidRPr="00DB14BA">
        <w:rPr>
          <w:rFonts w:ascii="Times New Roman" w:eastAsia="游明朝" w:hAnsi="Times New Roman" w:cs="Times New Roman"/>
          <w:sz w:val="24"/>
          <w:szCs w:val="24"/>
        </w:rPr>
        <w:t>.</w:t>
      </w:r>
      <w:r w:rsidR="00564847" w:rsidRPr="00DB14BA">
        <w:rPr>
          <w:rFonts w:ascii="Times New Roman" w:eastAsia="游明朝" w:hAnsi="Times New Roman" w:cs="Times New Roman"/>
          <w:sz w:val="24"/>
          <w:szCs w:val="24"/>
        </w:rPr>
        <w:t xml:space="preserve"> </w:t>
      </w:r>
      <w:r w:rsidR="005F7DAA" w:rsidRPr="00DB14BA">
        <w:rPr>
          <w:rFonts w:ascii="Times New Roman" w:eastAsia="游明朝" w:hAnsi="Times New Roman" w:cs="Times New Roman"/>
          <w:sz w:val="24"/>
          <w:szCs w:val="24"/>
        </w:rPr>
        <w:t>The b</w:t>
      </w:r>
      <w:r w:rsidR="00564847" w:rsidRPr="00DB14BA">
        <w:rPr>
          <w:rFonts w:ascii="Times New Roman" w:eastAsia="游明朝" w:hAnsi="Times New Roman" w:cs="Times New Roman"/>
          <w:sz w:val="24"/>
          <w:szCs w:val="24"/>
        </w:rPr>
        <w:t>lack dashed line represents the position of</w:t>
      </w:r>
      <w:r w:rsidR="00073AF7" w:rsidRPr="00DB14BA">
        <w:rPr>
          <w:rFonts w:ascii="Times New Roman" w:eastAsia="游明朝" w:hAnsi="Times New Roman" w:cs="Times New Roman"/>
          <w:sz w:val="24"/>
          <w:szCs w:val="24"/>
        </w:rPr>
        <w:t xml:space="preserve"> the</w:t>
      </w:r>
      <w:r w:rsidR="00564847" w:rsidRPr="00DB14BA">
        <w:rPr>
          <w:rFonts w:ascii="Times New Roman" w:eastAsia="游明朝" w:hAnsi="Times New Roman" w:cs="Times New Roman"/>
          <w:sz w:val="24"/>
          <w:szCs w:val="24"/>
        </w:rPr>
        <w:t xml:space="preserve"> 2</w:t>
      </w:r>
      <w:r w:rsidR="00564847" w:rsidRPr="00DB14BA">
        <w:rPr>
          <w:rFonts w:ascii="Times New Roman" w:eastAsia="游明朝" w:hAnsi="Times New Roman" w:cs="Times New Roman"/>
          <w:i/>
          <w:iCs/>
          <w:sz w:val="24"/>
          <w:szCs w:val="24"/>
        </w:rPr>
        <w:t>θ</w:t>
      </w:r>
      <w:r w:rsidR="00564847" w:rsidRPr="00DB14BA">
        <w:rPr>
          <w:rFonts w:ascii="Times New Roman" w:eastAsia="游明朝" w:hAnsi="Times New Roman" w:cs="Times New Roman"/>
          <w:sz w:val="24"/>
          <w:szCs w:val="24"/>
        </w:rPr>
        <w:t xml:space="preserve"> = 18.5°</w:t>
      </w:r>
      <w:r w:rsidR="005F7DAA" w:rsidRPr="00DB14BA">
        <w:rPr>
          <w:rFonts w:ascii="Times New Roman" w:eastAsia="游明朝" w:hAnsi="Times New Roman" w:cs="Times New Roman"/>
          <w:sz w:val="24"/>
          <w:szCs w:val="24"/>
        </w:rPr>
        <w:t xml:space="preserve"> peak</w:t>
      </w:r>
      <w:r w:rsidR="00564847" w:rsidRPr="00DB14BA">
        <w:rPr>
          <w:rFonts w:ascii="Times New Roman" w:eastAsia="游明朝" w:hAnsi="Times New Roman" w:cs="Times New Roman"/>
          <w:sz w:val="24"/>
          <w:szCs w:val="24"/>
        </w:rPr>
        <w:t>.</w:t>
      </w:r>
    </w:p>
    <w:p w14:paraId="24D58AB3" w14:textId="77777777" w:rsidR="00AF0D2F" w:rsidRPr="00DB14BA" w:rsidRDefault="00AF0D2F"/>
    <w:p w14:paraId="2F36BA56" w14:textId="77777777" w:rsidR="0002348D" w:rsidRPr="00DB14BA" w:rsidRDefault="0002348D" w:rsidP="0002348D">
      <w:pPr>
        <w:ind w:firstLineChars="50" w:firstLine="120"/>
        <w:jc w:val="left"/>
        <w:rPr>
          <w:rFonts w:ascii="Times New Roman" w:eastAsia="游明朝" w:hAnsi="Times New Roman" w:cs="Times New Roman"/>
          <w:sz w:val="24"/>
          <w:szCs w:val="24"/>
        </w:rPr>
      </w:pPr>
    </w:p>
    <w:p w14:paraId="61974FC1" w14:textId="77777777" w:rsidR="0002348D" w:rsidRPr="00DB14BA" w:rsidRDefault="00000000" w:rsidP="0002348D">
      <w:pPr>
        <w:spacing w:line="360" w:lineRule="auto"/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508AF7A7" wp14:editId="7E4B9ECD">
            <wp:extent cx="5487035" cy="1566545"/>
            <wp:effectExtent l="0" t="0" r="0" b="0"/>
            <wp:docPr id="9" name="Picture 9" descr="A close-up of the mo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A close-up of the mo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8924" w14:textId="2F2F06E3" w:rsidR="0002348D" w:rsidRPr="00077B7A" w:rsidRDefault="00000000" w:rsidP="0002348D">
      <w:pPr>
        <w:jc w:val="lef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14B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Figure 5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(a)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SEM image and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(b) </w:t>
      </w:r>
      <w:r w:rsidR="00BE3EED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corresponding elemental map of Ni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4809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(blue)</w:t>
      </w:r>
      <w:r w:rsidR="00240310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in the 90NCM-10SE mixture</w:t>
      </w:r>
      <w:r w:rsidR="000B4FA8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used to detect the presence of </w:t>
      </w:r>
      <w:proofErr w:type="gramStart"/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L</w:t>
      </w:r>
      <w:r w:rsidR="00240310" w:rsidRPr="00DB14BA">
        <w:rPr>
          <w:rStyle w:val="cf01"/>
          <w:rFonts w:ascii="Times New Roman" w:hAnsi="Times New Roman" w:cs="Times New Roman"/>
          <w:sz w:val="24"/>
          <w:szCs w:val="24"/>
        </w:rPr>
        <w:t>i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(</w:t>
      </w:r>
      <w:proofErr w:type="gramEnd"/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Ni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  <w:vertAlign w:val="subscript"/>
        </w:rPr>
        <w:t>0.8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Co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  <w:vertAlign w:val="subscript"/>
        </w:rPr>
        <w:t>0.1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Mn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  <w:vertAlign w:val="subscript"/>
        </w:rPr>
        <w:t>0.1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</w:rPr>
        <w:t>)O</w:t>
      </w:r>
      <w:r w:rsidR="000B4FA8" w:rsidRPr="00DB14BA">
        <w:rPr>
          <w:rStyle w:val="cf01"/>
          <w:rFonts w:ascii="Times New Roman" w:hAnsi="Times New Roman" w:cs="Times New Roman"/>
          <w:sz w:val="24"/>
          <w:szCs w:val="24"/>
          <w:vertAlign w:val="subscript"/>
        </w:rPr>
        <w:t>2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In the SEM image, the bright </w:t>
      </w:r>
      <w:r w:rsidR="004809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areas </w:t>
      </w:r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correspond to </w:t>
      </w:r>
      <w:r w:rsidR="00480952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</w:t>
      </w:r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cathode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active material, the dark gray</w:t>
      </w:r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areas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o</w:t>
      </w:r>
      <w:proofErr w:type="spellEnd"/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solid electrolyte, and the black areas </w:t>
      </w:r>
      <w:r w:rsidR="0059242A"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to </w:t>
      </w:r>
      <w:r w:rsidRPr="00DB14BA">
        <w:rPr>
          <w:rFonts w:ascii="Times New Roman" w:eastAsia="SimSun" w:hAnsi="Times New Roman" w:cs="Times New Roman"/>
          <w:sz w:val="24"/>
          <w:szCs w:val="24"/>
          <w:lang w:eastAsia="zh-CN"/>
        </w:rPr>
        <w:t>voids.</w:t>
      </w:r>
    </w:p>
    <w:p w14:paraId="7528DE60" w14:textId="77777777" w:rsidR="00AF0D2F" w:rsidRPr="00077B7A" w:rsidRDefault="00AF0D2F"/>
    <w:p w14:paraId="3BE800D6" w14:textId="77777777" w:rsidR="000358EF" w:rsidRPr="00077B7A" w:rsidRDefault="000358EF"/>
    <w:p w14:paraId="4E74E43D" w14:textId="77777777" w:rsidR="000358EF" w:rsidRPr="00077B7A" w:rsidRDefault="000358EF"/>
    <w:sectPr w:rsidR="000358EF" w:rsidRPr="00077B7A" w:rsidSect="00DB14BA">
      <w:footerReference w:type="even" r:id="rId14"/>
      <w:footerReference w:type="default" r:id="rId15"/>
      <w:pgSz w:w="11906" w:h="16838"/>
      <w:pgMar w:top="1440" w:right="1440" w:bottom="1440" w:left="144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56A81" w14:textId="77777777" w:rsidR="006163EA" w:rsidRDefault="006163EA">
      <w:r>
        <w:separator/>
      </w:r>
    </w:p>
  </w:endnote>
  <w:endnote w:type="continuationSeparator" w:id="0">
    <w:p w14:paraId="7162CFC0" w14:textId="77777777" w:rsidR="006163EA" w:rsidRDefault="0061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4CC2" w14:textId="77777777" w:rsidR="0043149B" w:rsidRDefault="00000000" w:rsidP="00595BA9">
    <w:pPr>
      <w:pStyle w:val="af"/>
      <w:framePr w:wrap="none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464A05">
      <w:rPr>
        <w:rStyle w:val="af2"/>
        <w:noProof/>
      </w:rPr>
      <w:t>3</w:t>
    </w:r>
    <w:r>
      <w:rPr>
        <w:rStyle w:val="af2"/>
      </w:rPr>
      <w:fldChar w:fldCharType="end"/>
    </w:r>
  </w:p>
  <w:p w14:paraId="7CAD69F7" w14:textId="77777777" w:rsidR="00077B7A" w:rsidRDefault="00077B7A" w:rsidP="003F75E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1DBD4" w14:textId="77777777" w:rsidR="00077B7A" w:rsidRPr="00077B7A" w:rsidRDefault="00077B7A" w:rsidP="003F75E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82693" w14:textId="77777777" w:rsidR="006163EA" w:rsidRDefault="006163EA">
      <w:r>
        <w:separator/>
      </w:r>
    </w:p>
  </w:footnote>
  <w:footnote w:type="continuationSeparator" w:id="0">
    <w:p w14:paraId="090A4EDE" w14:textId="77777777" w:rsidR="006163EA" w:rsidRDefault="00616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4E06D27E"/>
    <w:lvl w:ilvl="0" w:tplc="8D4E9630">
      <w:start w:val="1"/>
      <w:numFmt w:val="decimal"/>
      <w:lvlText w:val="[%1]"/>
      <w:lvlJc w:val="right"/>
      <w:pPr>
        <w:ind w:left="420" w:hanging="1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23A863E8" w:tentative="1">
      <w:start w:val="1"/>
      <w:numFmt w:val="lowerLetter"/>
      <w:lvlText w:val="%2)"/>
      <w:lvlJc w:val="left"/>
      <w:pPr>
        <w:ind w:left="840" w:hanging="420"/>
      </w:pPr>
    </w:lvl>
    <w:lvl w:ilvl="2" w:tplc="1CB0F6F6" w:tentative="1">
      <w:start w:val="1"/>
      <w:numFmt w:val="lowerRoman"/>
      <w:lvlText w:val="%3."/>
      <w:lvlJc w:val="right"/>
      <w:pPr>
        <w:ind w:left="1260" w:hanging="420"/>
      </w:pPr>
    </w:lvl>
    <w:lvl w:ilvl="3" w:tplc="BCAA6790" w:tentative="1">
      <w:start w:val="1"/>
      <w:numFmt w:val="decimal"/>
      <w:lvlText w:val="%4."/>
      <w:lvlJc w:val="left"/>
      <w:pPr>
        <w:ind w:left="1680" w:hanging="420"/>
      </w:pPr>
    </w:lvl>
    <w:lvl w:ilvl="4" w:tplc="810079FA" w:tentative="1">
      <w:start w:val="1"/>
      <w:numFmt w:val="lowerLetter"/>
      <w:lvlText w:val="%5)"/>
      <w:lvlJc w:val="left"/>
      <w:pPr>
        <w:ind w:left="2100" w:hanging="420"/>
      </w:pPr>
    </w:lvl>
    <w:lvl w:ilvl="5" w:tplc="E868A368" w:tentative="1">
      <w:start w:val="1"/>
      <w:numFmt w:val="lowerRoman"/>
      <w:lvlText w:val="%6."/>
      <w:lvlJc w:val="right"/>
      <w:pPr>
        <w:ind w:left="2520" w:hanging="420"/>
      </w:pPr>
    </w:lvl>
    <w:lvl w:ilvl="6" w:tplc="42841868" w:tentative="1">
      <w:start w:val="1"/>
      <w:numFmt w:val="decimal"/>
      <w:lvlText w:val="%7."/>
      <w:lvlJc w:val="left"/>
      <w:pPr>
        <w:ind w:left="2940" w:hanging="420"/>
      </w:pPr>
    </w:lvl>
    <w:lvl w:ilvl="7" w:tplc="B5FE41FC" w:tentative="1">
      <w:start w:val="1"/>
      <w:numFmt w:val="lowerLetter"/>
      <w:lvlText w:val="%8)"/>
      <w:lvlJc w:val="left"/>
      <w:pPr>
        <w:ind w:left="3360" w:hanging="420"/>
      </w:pPr>
    </w:lvl>
    <w:lvl w:ilvl="8" w:tplc="BDCCF2E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3E3CE4"/>
    <w:multiLevelType w:val="multilevel"/>
    <w:tmpl w:val="6CD6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60097"/>
    <w:multiLevelType w:val="multilevel"/>
    <w:tmpl w:val="C01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D565E"/>
    <w:multiLevelType w:val="multilevel"/>
    <w:tmpl w:val="3D7A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314D0"/>
    <w:multiLevelType w:val="multilevel"/>
    <w:tmpl w:val="ACAE01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1D26595"/>
    <w:multiLevelType w:val="multilevel"/>
    <w:tmpl w:val="8F94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51ADB"/>
    <w:multiLevelType w:val="hybridMultilevel"/>
    <w:tmpl w:val="DBAA86BE"/>
    <w:lvl w:ilvl="0" w:tplc="5B203B7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82FEB82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474ECA0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F7FC2BA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121894E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15B4DB8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4D04F2A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186642C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517A0B5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7" w15:restartNumberingAfterBreak="0">
    <w:nsid w:val="49587B51"/>
    <w:multiLevelType w:val="multilevel"/>
    <w:tmpl w:val="5412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E90A3B"/>
    <w:multiLevelType w:val="multilevel"/>
    <w:tmpl w:val="5DB0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B7BF6"/>
    <w:multiLevelType w:val="multilevel"/>
    <w:tmpl w:val="B896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82473">
    <w:abstractNumId w:val="0"/>
  </w:num>
  <w:num w:numId="2" w16cid:durableId="605041423">
    <w:abstractNumId w:val="4"/>
  </w:num>
  <w:num w:numId="3" w16cid:durableId="48192256">
    <w:abstractNumId w:val="2"/>
  </w:num>
  <w:num w:numId="4" w16cid:durableId="980960291">
    <w:abstractNumId w:val="5"/>
  </w:num>
  <w:num w:numId="5" w16cid:durableId="503590438">
    <w:abstractNumId w:val="8"/>
  </w:num>
  <w:num w:numId="6" w16cid:durableId="1593314115">
    <w:abstractNumId w:val="7"/>
  </w:num>
  <w:num w:numId="7" w16cid:durableId="668365253">
    <w:abstractNumId w:val="6"/>
  </w:num>
  <w:num w:numId="8" w16cid:durableId="687486708">
    <w:abstractNumId w:val="1"/>
  </w:num>
  <w:num w:numId="9" w16cid:durableId="1705666519">
    <w:abstractNumId w:val="9"/>
  </w:num>
  <w:num w:numId="10" w16cid:durableId="1246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DateAndTime/>
  <w:bordersDoNotSurroundHeader/>
  <w:bordersDoNotSurroundFooter/>
  <w:proofState w:spelling="clean" w:grammar="clean"/>
  <w:defaultTabStop w:val="84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2MDCzNDA1NjQyNzdQ0lEKTi0uzszPAykwrgUAcgqI3iwAAAA="/>
  </w:docVars>
  <w:rsids>
    <w:rsidRoot w:val="00931471"/>
    <w:rsid w:val="000020D9"/>
    <w:rsid w:val="00002DD4"/>
    <w:rsid w:val="00003AF9"/>
    <w:rsid w:val="0000406E"/>
    <w:rsid w:val="00006910"/>
    <w:rsid w:val="00007090"/>
    <w:rsid w:val="00017FEE"/>
    <w:rsid w:val="0002348D"/>
    <w:rsid w:val="00026206"/>
    <w:rsid w:val="00027279"/>
    <w:rsid w:val="000358EF"/>
    <w:rsid w:val="00043478"/>
    <w:rsid w:val="000517E4"/>
    <w:rsid w:val="00052F4F"/>
    <w:rsid w:val="0005486B"/>
    <w:rsid w:val="00057B3A"/>
    <w:rsid w:val="00060C6F"/>
    <w:rsid w:val="00064A4B"/>
    <w:rsid w:val="00065BA8"/>
    <w:rsid w:val="000662B4"/>
    <w:rsid w:val="0006685C"/>
    <w:rsid w:val="00071476"/>
    <w:rsid w:val="00071C06"/>
    <w:rsid w:val="00071E4B"/>
    <w:rsid w:val="00072D6F"/>
    <w:rsid w:val="00073AF7"/>
    <w:rsid w:val="00075673"/>
    <w:rsid w:val="00076A7B"/>
    <w:rsid w:val="00077214"/>
    <w:rsid w:val="00077B7A"/>
    <w:rsid w:val="00085978"/>
    <w:rsid w:val="000910FB"/>
    <w:rsid w:val="00093325"/>
    <w:rsid w:val="0009646F"/>
    <w:rsid w:val="000A20DB"/>
    <w:rsid w:val="000A630B"/>
    <w:rsid w:val="000B1822"/>
    <w:rsid w:val="000B4848"/>
    <w:rsid w:val="000B4FA8"/>
    <w:rsid w:val="000B7EB1"/>
    <w:rsid w:val="000C05E6"/>
    <w:rsid w:val="000C3FC2"/>
    <w:rsid w:val="000C6909"/>
    <w:rsid w:val="000D19DD"/>
    <w:rsid w:val="000D4D80"/>
    <w:rsid w:val="000D5EA7"/>
    <w:rsid w:val="000D6D5D"/>
    <w:rsid w:val="000D796F"/>
    <w:rsid w:val="000E22DE"/>
    <w:rsid w:val="000E30E1"/>
    <w:rsid w:val="000E40B6"/>
    <w:rsid w:val="000E6D8C"/>
    <w:rsid w:val="000E72B6"/>
    <w:rsid w:val="000F278C"/>
    <w:rsid w:val="0010161D"/>
    <w:rsid w:val="0010268F"/>
    <w:rsid w:val="00106149"/>
    <w:rsid w:val="00106719"/>
    <w:rsid w:val="001072FD"/>
    <w:rsid w:val="00110902"/>
    <w:rsid w:val="00110E56"/>
    <w:rsid w:val="00110FBE"/>
    <w:rsid w:val="00112901"/>
    <w:rsid w:val="00115396"/>
    <w:rsid w:val="00116EC2"/>
    <w:rsid w:val="00123ECA"/>
    <w:rsid w:val="001244A3"/>
    <w:rsid w:val="00130CD8"/>
    <w:rsid w:val="00132FBA"/>
    <w:rsid w:val="00140854"/>
    <w:rsid w:val="00142657"/>
    <w:rsid w:val="00143829"/>
    <w:rsid w:val="00146BEE"/>
    <w:rsid w:val="0015063C"/>
    <w:rsid w:val="00154D50"/>
    <w:rsid w:val="00154FBB"/>
    <w:rsid w:val="0015564B"/>
    <w:rsid w:val="00155B68"/>
    <w:rsid w:val="001623F0"/>
    <w:rsid w:val="0016412B"/>
    <w:rsid w:val="00165CB5"/>
    <w:rsid w:val="0016739E"/>
    <w:rsid w:val="00176162"/>
    <w:rsid w:val="00177C43"/>
    <w:rsid w:val="00180926"/>
    <w:rsid w:val="00183483"/>
    <w:rsid w:val="00185192"/>
    <w:rsid w:val="00187D6F"/>
    <w:rsid w:val="0019481F"/>
    <w:rsid w:val="00194B06"/>
    <w:rsid w:val="0019614A"/>
    <w:rsid w:val="001A2A59"/>
    <w:rsid w:val="001A694E"/>
    <w:rsid w:val="001B0300"/>
    <w:rsid w:val="001B21B2"/>
    <w:rsid w:val="001B37AA"/>
    <w:rsid w:val="001B3A1E"/>
    <w:rsid w:val="001C02A8"/>
    <w:rsid w:val="001C1B20"/>
    <w:rsid w:val="001C34A2"/>
    <w:rsid w:val="001C5256"/>
    <w:rsid w:val="001D02B6"/>
    <w:rsid w:val="001D1CF6"/>
    <w:rsid w:val="001D233B"/>
    <w:rsid w:val="001E1840"/>
    <w:rsid w:val="001E3015"/>
    <w:rsid w:val="001E7875"/>
    <w:rsid w:val="001F0483"/>
    <w:rsid w:val="001F74A3"/>
    <w:rsid w:val="00201B15"/>
    <w:rsid w:val="00203BBD"/>
    <w:rsid w:val="00205C58"/>
    <w:rsid w:val="00207658"/>
    <w:rsid w:val="00211D3D"/>
    <w:rsid w:val="00215942"/>
    <w:rsid w:val="00220EC3"/>
    <w:rsid w:val="00222B40"/>
    <w:rsid w:val="00231E0A"/>
    <w:rsid w:val="002322FE"/>
    <w:rsid w:val="002327D5"/>
    <w:rsid w:val="00232F36"/>
    <w:rsid w:val="002333B5"/>
    <w:rsid w:val="002371DF"/>
    <w:rsid w:val="00237501"/>
    <w:rsid w:val="00240310"/>
    <w:rsid w:val="00240A3A"/>
    <w:rsid w:val="002421B5"/>
    <w:rsid w:val="00243E9B"/>
    <w:rsid w:val="00245D61"/>
    <w:rsid w:val="0024694E"/>
    <w:rsid w:val="00253B3C"/>
    <w:rsid w:val="00255CEF"/>
    <w:rsid w:val="00257418"/>
    <w:rsid w:val="00257D03"/>
    <w:rsid w:val="00264FA8"/>
    <w:rsid w:val="00265892"/>
    <w:rsid w:val="00265903"/>
    <w:rsid w:val="00266807"/>
    <w:rsid w:val="0026713B"/>
    <w:rsid w:val="002674E2"/>
    <w:rsid w:val="002679F7"/>
    <w:rsid w:val="00274282"/>
    <w:rsid w:val="002759AC"/>
    <w:rsid w:val="00276F0C"/>
    <w:rsid w:val="00282E26"/>
    <w:rsid w:val="00285192"/>
    <w:rsid w:val="00285CBF"/>
    <w:rsid w:val="00287268"/>
    <w:rsid w:val="002873C0"/>
    <w:rsid w:val="00294ED0"/>
    <w:rsid w:val="002A05DA"/>
    <w:rsid w:val="002A1100"/>
    <w:rsid w:val="002A1945"/>
    <w:rsid w:val="002A3DC8"/>
    <w:rsid w:val="002A6728"/>
    <w:rsid w:val="002A7632"/>
    <w:rsid w:val="002B1249"/>
    <w:rsid w:val="002B2767"/>
    <w:rsid w:val="002C0459"/>
    <w:rsid w:val="002C24B0"/>
    <w:rsid w:val="002C3631"/>
    <w:rsid w:val="002C3BF4"/>
    <w:rsid w:val="002D2E93"/>
    <w:rsid w:val="002D34EF"/>
    <w:rsid w:val="002D5047"/>
    <w:rsid w:val="002E0CCB"/>
    <w:rsid w:val="002E0D58"/>
    <w:rsid w:val="002E2DA3"/>
    <w:rsid w:val="002E6D7C"/>
    <w:rsid w:val="002E78BE"/>
    <w:rsid w:val="0030240F"/>
    <w:rsid w:val="00306407"/>
    <w:rsid w:val="00317C3C"/>
    <w:rsid w:val="00323921"/>
    <w:rsid w:val="00323D0D"/>
    <w:rsid w:val="00327DA2"/>
    <w:rsid w:val="0033435F"/>
    <w:rsid w:val="00335B35"/>
    <w:rsid w:val="00335C74"/>
    <w:rsid w:val="00341A30"/>
    <w:rsid w:val="00344672"/>
    <w:rsid w:val="003447CC"/>
    <w:rsid w:val="00345003"/>
    <w:rsid w:val="00350D15"/>
    <w:rsid w:val="003538C8"/>
    <w:rsid w:val="00355086"/>
    <w:rsid w:val="00356BF6"/>
    <w:rsid w:val="00360D72"/>
    <w:rsid w:val="00361F67"/>
    <w:rsid w:val="00362445"/>
    <w:rsid w:val="00364D8B"/>
    <w:rsid w:val="00370886"/>
    <w:rsid w:val="00373599"/>
    <w:rsid w:val="00374312"/>
    <w:rsid w:val="003753F7"/>
    <w:rsid w:val="0038165B"/>
    <w:rsid w:val="00381CD2"/>
    <w:rsid w:val="0038263B"/>
    <w:rsid w:val="0038534E"/>
    <w:rsid w:val="00385966"/>
    <w:rsid w:val="0039393C"/>
    <w:rsid w:val="0039570F"/>
    <w:rsid w:val="003A78B4"/>
    <w:rsid w:val="003A7EF9"/>
    <w:rsid w:val="003B0584"/>
    <w:rsid w:val="003B09E4"/>
    <w:rsid w:val="003B0E09"/>
    <w:rsid w:val="003B482D"/>
    <w:rsid w:val="003B5ED7"/>
    <w:rsid w:val="003B7095"/>
    <w:rsid w:val="003C11D2"/>
    <w:rsid w:val="003C2255"/>
    <w:rsid w:val="003C2438"/>
    <w:rsid w:val="003C4C05"/>
    <w:rsid w:val="003C627B"/>
    <w:rsid w:val="003C7B98"/>
    <w:rsid w:val="003D22D1"/>
    <w:rsid w:val="003D43A3"/>
    <w:rsid w:val="003D5315"/>
    <w:rsid w:val="003D5852"/>
    <w:rsid w:val="003D5C27"/>
    <w:rsid w:val="003E0B46"/>
    <w:rsid w:val="003E0C43"/>
    <w:rsid w:val="003E31AB"/>
    <w:rsid w:val="003E39A2"/>
    <w:rsid w:val="003E3D34"/>
    <w:rsid w:val="003E4329"/>
    <w:rsid w:val="003F15D1"/>
    <w:rsid w:val="003F3ED7"/>
    <w:rsid w:val="003F45D6"/>
    <w:rsid w:val="003F566D"/>
    <w:rsid w:val="003F61B1"/>
    <w:rsid w:val="003F75EE"/>
    <w:rsid w:val="003F7F15"/>
    <w:rsid w:val="00403949"/>
    <w:rsid w:val="004071A6"/>
    <w:rsid w:val="00407294"/>
    <w:rsid w:val="00407AF2"/>
    <w:rsid w:val="0041415B"/>
    <w:rsid w:val="00415169"/>
    <w:rsid w:val="00415BA8"/>
    <w:rsid w:val="00416005"/>
    <w:rsid w:val="004214A4"/>
    <w:rsid w:val="0042287E"/>
    <w:rsid w:val="00424B70"/>
    <w:rsid w:val="004279C2"/>
    <w:rsid w:val="00427EF9"/>
    <w:rsid w:val="0043149B"/>
    <w:rsid w:val="00432014"/>
    <w:rsid w:val="00432D68"/>
    <w:rsid w:val="004331BE"/>
    <w:rsid w:val="00433BA1"/>
    <w:rsid w:val="00436327"/>
    <w:rsid w:val="00443B39"/>
    <w:rsid w:val="00454EC3"/>
    <w:rsid w:val="00455963"/>
    <w:rsid w:val="00456468"/>
    <w:rsid w:val="00462184"/>
    <w:rsid w:val="00463699"/>
    <w:rsid w:val="00464A05"/>
    <w:rsid w:val="00466CBD"/>
    <w:rsid w:val="004670FC"/>
    <w:rsid w:val="0046793F"/>
    <w:rsid w:val="00470254"/>
    <w:rsid w:val="00472612"/>
    <w:rsid w:val="00480952"/>
    <w:rsid w:val="00481BBB"/>
    <w:rsid w:val="00481F16"/>
    <w:rsid w:val="00483B0E"/>
    <w:rsid w:val="00484D30"/>
    <w:rsid w:val="00487072"/>
    <w:rsid w:val="00487313"/>
    <w:rsid w:val="004903B1"/>
    <w:rsid w:val="00493903"/>
    <w:rsid w:val="004A50A2"/>
    <w:rsid w:val="004A731B"/>
    <w:rsid w:val="004A76B8"/>
    <w:rsid w:val="004B407C"/>
    <w:rsid w:val="004B64E4"/>
    <w:rsid w:val="004C01BC"/>
    <w:rsid w:val="004C1831"/>
    <w:rsid w:val="004C3908"/>
    <w:rsid w:val="004C5F65"/>
    <w:rsid w:val="004D041E"/>
    <w:rsid w:val="004D12A9"/>
    <w:rsid w:val="004D6413"/>
    <w:rsid w:val="004E01A9"/>
    <w:rsid w:val="004E06E7"/>
    <w:rsid w:val="004E1FE7"/>
    <w:rsid w:val="004E4CA1"/>
    <w:rsid w:val="004E5B28"/>
    <w:rsid w:val="004E63BA"/>
    <w:rsid w:val="004E6E19"/>
    <w:rsid w:val="004F62FB"/>
    <w:rsid w:val="004F7EBE"/>
    <w:rsid w:val="00503AC3"/>
    <w:rsid w:val="0051005C"/>
    <w:rsid w:val="0052059E"/>
    <w:rsid w:val="00521359"/>
    <w:rsid w:val="005230E8"/>
    <w:rsid w:val="005231A1"/>
    <w:rsid w:val="00527316"/>
    <w:rsid w:val="005368EC"/>
    <w:rsid w:val="00540CD2"/>
    <w:rsid w:val="00541BF6"/>
    <w:rsid w:val="005446B8"/>
    <w:rsid w:val="00544F08"/>
    <w:rsid w:val="00550089"/>
    <w:rsid w:val="00550908"/>
    <w:rsid w:val="00553355"/>
    <w:rsid w:val="00554EC3"/>
    <w:rsid w:val="00560AEE"/>
    <w:rsid w:val="00561667"/>
    <w:rsid w:val="00562D0B"/>
    <w:rsid w:val="00563D43"/>
    <w:rsid w:val="00564095"/>
    <w:rsid w:val="00564847"/>
    <w:rsid w:val="005648E4"/>
    <w:rsid w:val="00565D4C"/>
    <w:rsid w:val="00570F0B"/>
    <w:rsid w:val="005725F0"/>
    <w:rsid w:val="00573CA7"/>
    <w:rsid w:val="0057419B"/>
    <w:rsid w:val="005751A9"/>
    <w:rsid w:val="00575271"/>
    <w:rsid w:val="005755B6"/>
    <w:rsid w:val="0057732D"/>
    <w:rsid w:val="00577D0E"/>
    <w:rsid w:val="00580E4B"/>
    <w:rsid w:val="00587A43"/>
    <w:rsid w:val="00587DE1"/>
    <w:rsid w:val="00590D69"/>
    <w:rsid w:val="0059242A"/>
    <w:rsid w:val="00592654"/>
    <w:rsid w:val="00593103"/>
    <w:rsid w:val="00593143"/>
    <w:rsid w:val="00595BA9"/>
    <w:rsid w:val="005A282C"/>
    <w:rsid w:val="005A3836"/>
    <w:rsid w:val="005A42C5"/>
    <w:rsid w:val="005A6289"/>
    <w:rsid w:val="005A7D26"/>
    <w:rsid w:val="005B3B06"/>
    <w:rsid w:val="005B4CB3"/>
    <w:rsid w:val="005C48E4"/>
    <w:rsid w:val="005C5CB5"/>
    <w:rsid w:val="005D0B25"/>
    <w:rsid w:val="005D1B6B"/>
    <w:rsid w:val="005D200C"/>
    <w:rsid w:val="005D7CF5"/>
    <w:rsid w:val="005E06D0"/>
    <w:rsid w:val="005E7915"/>
    <w:rsid w:val="005F49F2"/>
    <w:rsid w:val="005F7DAA"/>
    <w:rsid w:val="006004DB"/>
    <w:rsid w:val="00606D3C"/>
    <w:rsid w:val="00610C58"/>
    <w:rsid w:val="00611950"/>
    <w:rsid w:val="00611DD3"/>
    <w:rsid w:val="006121BD"/>
    <w:rsid w:val="00612D34"/>
    <w:rsid w:val="0061336E"/>
    <w:rsid w:val="006137FE"/>
    <w:rsid w:val="006163EA"/>
    <w:rsid w:val="00620734"/>
    <w:rsid w:val="006209BF"/>
    <w:rsid w:val="00622D17"/>
    <w:rsid w:val="00625AF9"/>
    <w:rsid w:val="0062644D"/>
    <w:rsid w:val="0063360A"/>
    <w:rsid w:val="00640910"/>
    <w:rsid w:val="006455FA"/>
    <w:rsid w:val="006478CB"/>
    <w:rsid w:val="0065115E"/>
    <w:rsid w:val="0065489B"/>
    <w:rsid w:val="00657FA6"/>
    <w:rsid w:val="0066017F"/>
    <w:rsid w:val="00661194"/>
    <w:rsid w:val="006612EE"/>
    <w:rsid w:val="006627E0"/>
    <w:rsid w:val="0066580F"/>
    <w:rsid w:val="0067431D"/>
    <w:rsid w:val="00674E93"/>
    <w:rsid w:val="006757B2"/>
    <w:rsid w:val="00675D9E"/>
    <w:rsid w:val="006765CD"/>
    <w:rsid w:val="00677AA2"/>
    <w:rsid w:val="00683FEB"/>
    <w:rsid w:val="00691371"/>
    <w:rsid w:val="00692E2A"/>
    <w:rsid w:val="00694702"/>
    <w:rsid w:val="006952E4"/>
    <w:rsid w:val="00695BE0"/>
    <w:rsid w:val="00695F64"/>
    <w:rsid w:val="00696ABE"/>
    <w:rsid w:val="00696AF7"/>
    <w:rsid w:val="006A17AF"/>
    <w:rsid w:val="006A305B"/>
    <w:rsid w:val="006A4860"/>
    <w:rsid w:val="006A4F98"/>
    <w:rsid w:val="006A5E27"/>
    <w:rsid w:val="006A61A7"/>
    <w:rsid w:val="006B1C78"/>
    <w:rsid w:val="006B2234"/>
    <w:rsid w:val="006B2944"/>
    <w:rsid w:val="006B3897"/>
    <w:rsid w:val="006B6464"/>
    <w:rsid w:val="006C1421"/>
    <w:rsid w:val="006C52BC"/>
    <w:rsid w:val="006C7ABE"/>
    <w:rsid w:val="006D01BE"/>
    <w:rsid w:val="006D31F8"/>
    <w:rsid w:val="006D3D93"/>
    <w:rsid w:val="006D5243"/>
    <w:rsid w:val="006D677E"/>
    <w:rsid w:val="006E00EF"/>
    <w:rsid w:val="006E1DB6"/>
    <w:rsid w:val="006E28AE"/>
    <w:rsid w:val="006E4FC5"/>
    <w:rsid w:val="006E69A4"/>
    <w:rsid w:val="006F1366"/>
    <w:rsid w:val="006F1395"/>
    <w:rsid w:val="006F1E86"/>
    <w:rsid w:val="006F5344"/>
    <w:rsid w:val="00702596"/>
    <w:rsid w:val="00702943"/>
    <w:rsid w:val="00704B99"/>
    <w:rsid w:val="0071366F"/>
    <w:rsid w:val="00714228"/>
    <w:rsid w:val="00716F05"/>
    <w:rsid w:val="0072307F"/>
    <w:rsid w:val="007242BE"/>
    <w:rsid w:val="0072565C"/>
    <w:rsid w:val="00731A8E"/>
    <w:rsid w:val="00731E1F"/>
    <w:rsid w:val="00732271"/>
    <w:rsid w:val="00733E02"/>
    <w:rsid w:val="00734879"/>
    <w:rsid w:val="0073693B"/>
    <w:rsid w:val="007414BA"/>
    <w:rsid w:val="00742AA4"/>
    <w:rsid w:val="007431D3"/>
    <w:rsid w:val="00744778"/>
    <w:rsid w:val="007447C3"/>
    <w:rsid w:val="00744E62"/>
    <w:rsid w:val="00747601"/>
    <w:rsid w:val="007545CF"/>
    <w:rsid w:val="00754A72"/>
    <w:rsid w:val="00756CFD"/>
    <w:rsid w:val="007656CB"/>
    <w:rsid w:val="00766A25"/>
    <w:rsid w:val="007709A5"/>
    <w:rsid w:val="0077197E"/>
    <w:rsid w:val="007727FE"/>
    <w:rsid w:val="00774A50"/>
    <w:rsid w:val="007758E7"/>
    <w:rsid w:val="00780D22"/>
    <w:rsid w:val="00787B22"/>
    <w:rsid w:val="00791046"/>
    <w:rsid w:val="00791245"/>
    <w:rsid w:val="007A03B1"/>
    <w:rsid w:val="007A088D"/>
    <w:rsid w:val="007A1CDE"/>
    <w:rsid w:val="007A2D4D"/>
    <w:rsid w:val="007A610F"/>
    <w:rsid w:val="007A63C8"/>
    <w:rsid w:val="007B47C4"/>
    <w:rsid w:val="007B6611"/>
    <w:rsid w:val="007C0091"/>
    <w:rsid w:val="007C2C3E"/>
    <w:rsid w:val="007C44E0"/>
    <w:rsid w:val="007D09CF"/>
    <w:rsid w:val="007D4085"/>
    <w:rsid w:val="007D4387"/>
    <w:rsid w:val="007D68FC"/>
    <w:rsid w:val="007E2156"/>
    <w:rsid w:val="007E4458"/>
    <w:rsid w:val="007E4720"/>
    <w:rsid w:val="007F0A6A"/>
    <w:rsid w:val="007F2CDE"/>
    <w:rsid w:val="007F45A4"/>
    <w:rsid w:val="007F65A0"/>
    <w:rsid w:val="00800BAD"/>
    <w:rsid w:val="008013D9"/>
    <w:rsid w:val="00801810"/>
    <w:rsid w:val="00804F99"/>
    <w:rsid w:val="00825004"/>
    <w:rsid w:val="008250C6"/>
    <w:rsid w:val="008256EE"/>
    <w:rsid w:val="008263A0"/>
    <w:rsid w:val="00826C02"/>
    <w:rsid w:val="00830794"/>
    <w:rsid w:val="00831FF0"/>
    <w:rsid w:val="00832E7B"/>
    <w:rsid w:val="008363FE"/>
    <w:rsid w:val="00836EFA"/>
    <w:rsid w:val="0083721A"/>
    <w:rsid w:val="00837BA3"/>
    <w:rsid w:val="008402CC"/>
    <w:rsid w:val="008406D9"/>
    <w:rsid w:val="00842A52"/>
    <w:rsid w:val="008474B0"/>
    <w:rsid w:val="00850CDC"/>
    <w:rsid w:val="00852CD9"/>
    <w:rsid w:val="008531B3"/>
    <w:rsid w:val="00853F79"/>
    <w:rsid w:val="00856E0F"/>
    <w:rsid w:val="00861BE9"/>
    <w:rsid w:val="00870F54"/>
    <w:rsid w:val="0087284F"/>
    <w:rsid w:val="00872E90"/>
    <w:rsid w:val="0087639D"/>
    <w:rsid w:val="00876BB7"/>
    <w:rsid w:val="00877B1D"/>
    <w:rsid w:val="00880EA8"/>
    <w:rsid w:val="00881633"/>
    <w:rsid w:val="00882651"/>
    <w:rsid w:val="00882D3A"/>
    <w:rsid w:val="00883C9A"/>
    <w:rsid w:val="00884962"/>
    <w:rsid w:val="00886A10"/>
    <w:rsid w:val="0088716C"/>
    <w:rsid w:val="00893888"/>
    <w:rsid w:val="00897866"/>
    <w:rsid w:val="00897F77"/>
    <w:rsid w:val="008A29A8"/>
    <w:rsid w:val="008A65EC"/>
    <w:rsid w:val="008A7E35"/>
    <w:rsid w:val="008B0BB6"/>
    <w:rsid w:val="008B4A7D"/>
    <w:rsid w:val="008B4D1C"/>
    <w:rsid w:val="008B508D"/>
    <w:rsid w:val="008B5B17"/>
    <w:rsid w:val="008C54C3"/>
    <w:rsid w:val="008C6456"/>
    <w:rsid w:val="008D2110"/>
    <w:rsid w:val="008D59A4"/>
    <w:rsid w:val="008D7F45"/>
    <w:rsid w:val="008E0324"/>
    <w:rsid w:val="008E0839"/>
    <w:rsid w:val="008E1B1B"/>
    <w:rsid w:val="008F0487"/>
    <w:rsid w:val="008F2408"/>
    <w:rsid w:val="008F76AE"/>
    <w:rsid w:val="009024C2"/>
    <w:rsid w:val="00902BC2"/>
    <w:rsid w:val="00904DF9"/>
    <w:rsid w:val="0090592E"/>
    <w:rsid w:val="00911C3A"/>
    <w:rsid w:val="00913593"/>
    <w:rsid w:val="00921A85"/>
    <w:rsid w:val="00927C59"/>
    <w:rsid w:val="00931471"/>
    <w:rsid w:val="00931683"/>
    <w:rsid w:val="00931AF2"/>
    <w:rsid w:val="00933C81"/>
    <w:rsid w:val="009346C4"/>
    <w:rsid w:val="009355EA"/>
    <w:rsid w:val="00937E2E"/>
    <w:rsid w:val="00951021"/>
    <w:rsid w:val="0095131C"/>
    <w:rsid w:val="00953E79"/>
    <w:rsid w:val="00960BAC"/>
    <w:rsid w:val="00960E33"/>
    <w:rsid w:val="009616D8"/>
    <w:rsid w:val="00965DE3"/>
    <w:rsid w:val="00966937"/>
    <w:rsid w:val="009676B8"/>
    <w:rsid w:val="009679EF"/>
    <w:rsid w:val="0097005C"/>
    <w:rsid w:val="00980D64"/>
    <w:rsid w:val="009822BA"/>
    <w:rsid w:val="00982AB5"/>
    <w:rsid w:val="00982FF5"/>
    <w:rsid w:val="009838BF"/>
    <w:rsid w:val="00983BA7"/>
    <w:rsid w:val="00995622"/>
    <w:rsid w:val="009962D1"/>
    <w:rsid w:val="009972D6"/>
    <w:rsid w:val="00997700"/>
    <w:rsid w:val="00997898"/>
    <w:rsid w:val="009A030E"/>
    <w:rsid w:val="009A49C2"/>
    <w:rsid w:val="009B4484"/>
    <w:rsid w:val="009B4A1D"/>
    <w:rsid w:val="009B69C5"/>
    <w:rsid w:val="009C28AB"/>
    <w:rsid w:val="009C2B97"/>
    <w:rsid w:val="009C4BA5"/>
    <w:rsid w:val="009C65BD"/>
    <w:rsid w:val="009C7BD0"/>
    <w:rsid w:val="009D0C09"/>
    <w:rsid w:val="009D1877"/>
    <w:rsid w:val="009D1FDC"/>
    <w:rsid w:val="009D4245"/>
    <w:rsid w:val="009E0553"/>
    <w:rsid w:val="009E1C2D"/>
    <w:rsid w:val="009E20F1"/>
    <w:rsid w:val="009E38A7"/>
    <w:rsid w:val="009F19AE"/>
    <w:rsid w:val="009F48DC"/>
    <w:rsid w:val="009F5337"/>
    <w:rsid w:val="00A00C23"/>
    <w:rsid w:val="00A02146"/>
    <w:rsid w:val="00A07617"/>
    <w:rsid w:val="00A1346A"/>
    <w:rsid w:val="00A13777"/>
    <w:rsid w:val="00A14236"/>
    <w:rsid w:val="00A21166"/>
    <w:rsid w:val="00A27B1A"/>
    <w:rsid w:val="00A31B0A"/>
    <w:rsid w:val="00A32DE7"/>
    <w:rsid w:val="00A34401"/>
    <w:rsid w:val="00A34DB4"/>
    <w:rsid w:val="00A376E0"/>
    <w:rsid w:val="00A42EBC"/>
    <w:rsid w:val="00A436EA"/>
    <w:rsid w:val="00A516DE"/>
    <w:rsid w:val="00A5533A"/>
    <w:rsid w:val="00A554B6"/>
    <w:rsid w:val="00A649D4"/>
    <w:rsid w:val="00A64ADA"/>
    <w:rsid w:val="00A7477B"/>
    <w:rsid w:val="00A769D0"/>
    <w:rsid w:val="00A82841"/>
    <w:rsid w:val="00A90335"/>
    <w:rsid w:val="00A908BC"/>
    <w:rsid w:val="00A91994"/>
    <w:rsid w:val="00A947F3"/>
    <w:rsid w:val="00AA09AD"/>
    <w:rsid w:val="00AA10F2"/>
    <w:rsid w:val="00AA2795"/>
    <w:rsid w:val="00AA2887"/>
    <w:rsid w:val="00AA3693"/>
    <w:rsid w:val="00AA4019"/>
    <w:rsid w:val="00AA40C8"/>
    <w:rsid w:val="00AA4FCD"/>
    <w:rsid w:val="00AA6D4D"/>
    <w:rsid w:val="00AA73F7"/>
    <w:rsid w:val="00AB2AB4"/>
    <w:rsid w:val="00AB55D7"/>
    <w:rsid w:val="00AB6EEA"/>
    <w:rsid w:val="00AB7C51"/>
    <w:rsid w:val="00AC2BAB"/>
    <w:rsid w:val="00AC726C"/>
    <w:rsid w:val="00AD275F"/>
    <w:rsid w:val="00AD33A4"/>
    <w:rsid w:val="00AD7A9D"/>
    <w:rsid w:val="00AE16C4"/>
    <w:rsid w:val="00AE56F5"/>
    <w:rsid w:val="00AF0028"/>
    <w:rsid w:val="00AF0D2F"/>
    <w:rsid w:val="00AF240E"/>
    <w:rsid w:val="00AF340D"/>
    <w:rsid w:val="00AF3AB6"/>
    <w:rsid w:val="00AF40D1"/>
    <w:rsid w:val="00AF59DB"/>
    <w:rsid w:val="00AF78F4"/>
    <w:rsid w:val="00B039DD"/>
    <w:rsid w:val="00B10858"/>
    <w:rsid w:val="00B16066"/>
    <w:rsid w:val="00B161AE"/>
    <w:rsid w:val="00B164E9"/>
    <w:rsid w:val="00B16F0E"/>
    <w:rsid w:val="00B1713F"/>
    <w:rsid w:val="00B23615"/>
    <w:rsid w:val="00B23A8D"/>
    <w:rsid w:val="00B24D7C"/>
    <w:rsid w:val="00B24EE1"/>
    <w:rsid w:val="00B3231D"/>
    <w:rsid w:val="00B3270D"/>
    <w:rsid w:val="00B33348"/>
    <w:rsid w:val="00B337F2"/>
    <w:rsid w:val="00B40DF6"/>
    <w:rsid w:val="00B427B4"/>
    <w:rsid w:val="00B44F40"/>
    <w:rsid w:val="00B46F3C"/>
    <w:rsid w:val="00B52202"/>
    <w:rsid w:val="00B56C70"/>
    <w:rsid w:val="00B5714C"/>
    <w:rsid w:val="00B60B73"/>
    <w:rsid w:val="00B619FB"/>
    <w:rsid w:val="00B64328"/>
    <w:rsid w:val="00B74A2A"/>
    <w:rsid w:val="00B8171B"/>
    <w:rsid w:val="00B82259"/>
    <w:rsid w:val="00B825EE"/>
    <w:rsid w:val="00B827E3"/>
    <w:rsid w:val="00B8387C"/>
    <w:rsid w:val="00B84B06"/>
    <w:rsid w:val="00B856FA"/>
    <w:rsid w:val="00B858E2"/>
    <w:rsid w:val="00B950FE"/>
    <w:rsid w:val="00B95D49"/>
    <w:rsid w:val="00B97E8C"/>
    <w:rsid w:val="00BA0CAC"/>
    <w:rsid w:val="00BA44AB"/>
    <w:rsid w:val="00BA51CA"/>
    <w:rsid w:val="00BB6AA7"/>
    <w:rsid w:val="00BC01AE"/>
    <w:rsid w:val="00BC0C39"/>
    <w:rsid w:val="00BC2832"/>
    <w:rsid w:val="00BC4C6C"/>
    <w:rsid w:val="00BC5BD3"/>
    <w:rsid w:val="00BC6060"/>
    <w:rsid w:val="00BC6994"/>
    <w:rsid w:val="00BC7B4C"/>
    <w:rsid w:val="00BD7CDC"/>
    <w:rsid w:val="00BE02D3"/>
    <w:rsid w:val="00BE3EED"/>
    <w:rsid w:val="00BE467F"/>
    <w:rsid w:val="00BE4865"/>
    <w:rsid w:val="00BE4C1E"/>
    <w:rsid w:val="00BF19B0"/>
    <w:rsid w:val="00BF1CC7"/>
    <w:rsid w:val="00BF2157"/>
    <w:rsid w:val="00BF2537"/>
    <w:rsid w:val="00BF3A77"/>
    <w:rsid w:val="00BF3EAD"/>
    <w:rsid w:val="00BF4CDB"/>
    <w:rsid w:val="00BF5BE8"/>
    <w:rsid w:val="00BF7F8A"/>
    <w:rsid w:val="00C054B5"/>
    <w:rsid w:val="00C077D7"/>
    <w:rsid w:val="00C078D0"/>
    <w:rsid w:val="00C102D6"/>
    <w:rsid w:val="00C11386"/>
    <w:rsid w:val="00C1372C"/>
    <w:rsid w:val="00C140E1"/>
    <w:rsid w:val="00C153CA"/>
    <w:rsid w:val="00C169FA"/>
    <w:rsid w:val="00C174CB"/>
    <w:rsid w:val="00C225B6"/>
    <w:rsid w:val="00C226C8"/>
    <w:rsid w:val="00C23D78"/>
    <w:rsid w:val="00C26035"/>
    <w:rsid w:val="00C36EF3"/>
    <w:rsid w:val="00C44CE8"/>
    <w:rsid w:val="00C45015"/>
    <w:rsid w:val="00C45860"/>
    <w:rsid w:val="00C45C95"/>
    <w:rsid w:val="00C5261B"/>
    <w:rsid w:val="00C55294"/>
    <w:rsid w:val="00C55F1E"/>
    <w:rsid w:val="00C578F2"/>
    <w:rsid w:val="00C60BE1"/>
    <w:rsid w:val="00C61AC7"/>
    <w:rsid w:val="00C6560B"/>
    <w:rsid w:val="00C727DE"/>
    <w:rsid w:val="00C77D7C"/>
    <w:rsid w:val="00C81115"/>
    <w:rsid w:val="00C82BE8"/>
    <w:rsid w:val="00C82F49"/>
    <w:rsid w:val="00C86CEE"/>
    <w:rsid w:val="00C872D6"/>
    <w:rsid w:val="00C93741"/>
    <w:rsid w:val="00C974E0"/>
    <w:rsid w:val="00C977A1"/>
    <w:rsid w:val="00CA0AEA"/>
    <w:rsid w:val="00CA0E11"/>
    <w:rsid w:val="00CA165F"/>
    <w:rsid w:val="00CA62B9"/>
    <w:rsid w:val="00CA6853"/>
    <w:rsid w:val="00CB3399"/>
    <w:rsid w:val="00CB66A8"/>
    <w:rsid w:val="00CC06E0"/>
    <w:rsid w:val="00CC4644"/>
    <w:rsid w:val="00CC71C9"/>
    <w:rsid w:val="00CD0185"/>
    <w:rsid w:val="00CD1154"/>
    <w:rsid w:val="00CD2290"/>
    <w:rsid w:val="00CD23F9"/>
    <w:rsid w:val="00CD2C67"/>
    <w:rsid w:val="00CD558D"/>
    <w:rsid w:val="00CD5C38"/>
    <w:rsid w:val="00CE03C6"/>
    <w:rsid w:val="00CE08F1"/>
    <w:rsid w:val="00CE140C"/>
    <w:rsid w:val="00CE1FCD"/>
    <w:rsid w:val="00CE2C0B"/>
    <w:rsid w:val="00CE30D4"/>
    <w:rsid w:val="00CE3BF4"/>
    <w:rsid w:val="00CE5C7F"/>
    <w:rsid w:val="00CE6B73"/>
    <w:rsid w:val="00CE7D38"/>
    <w:rsid w:val="00CF1934"/>
    <w:rsid w:val="00CF19E2"/>
    <w:rsid w:val="00CF3C19"/>
    <w:rsid w:val="00CF61F5"/>
    <w:rsid w:val="00CF7968"/>
    <w:rsid w:val="00D01B8D"/>
    <w:rsid w:val="00D01BFB"/>
    <w:rsid w:val="00D03169"/>
    <w:rsid w:val="00D041DD"/>
    <w:rsid w:val="00D13D71"/>
    <w:rsid w:val="00D14052"/>
    <w:rsid w:val="00D14390"/>
    <w:rsid w:val="00D1461C"/>
    <w:rsid w:val="00D170DF"/>
    <w:rsid w:val="00D22570"/>
    <w:rsid w:val="00D22B79"/>
    <w:rsid w:val="00D24E99"/>
    <w:rsid w:val="00D308BE"/>
    <w:rsid w:val="00D30AC2"/>
    <w:rsid w:val="00D3172D"/>
    <w:rsid w:val="00D410A5"/>
    <w:rsid w:val="00D4381D"/>
    <w:rsid w:val="00D47E9D"/>
    <w:rsid w:val="00D510DC"/>
    <w:rsid w:val="00D5475F"/>
    <w:rsid w:val="00D5618F"/>
    <w:rsid w:val="00D57321"/>
    <w:rsid w:val="00D57DF2"/>
    <w:rsid w:val="00D61BE2"/>
    <w:rsid w:val="00D62E85"/>
    <w:rsid w:val="00D7088E"/>
    <w:rsid w:val="00D71AC8"/>
    <w:rsid w:val="00D72F62"/>
    <w:rsid w:val="00D82F96"/>
    <w:rsid w:val="00D8412D"/>
    <w:rsid w:val="00D870FA"/>
    <w:rsid w:val="00D914B8"/>
    <w:rsid w:val="00D91960"/>
    <w:rsid w:val="00D93158"/>
    <w:rsid w:val="00D932FC"/>
    <w:rsid w:val="00DA05AA"/>
    <w:rsid w:val="00DA2868"/>
    <w:rsid w:val="00DA426C"/>
    <w:rsid w:val="00DA6AA8"/>
    <w:rsid w:val="00DA7CC6"/>
    <w:rsid w:val="00DB14BA"/>
    <w:rsid w:val="00DB2004"/>
    <w:rsid w:val="00DB46BD"/>
    <w:rsid w:val="00DB4F20"/>
    <w:rsid w:val="00DB7995"/>
    <w:rsid w:val="00DC444A"/>
    <w:rsid w:val="00DC644E"/>
    <w:rsid w:val="00DD006B"/>
    <w:rsid w:val="00DD3745"/>
    <w:rsid w:val="00DD3ECF"/>
    <w:rsid w:val="00DD599A"/>
    <w:rsid w:val="00DE657E"/>
    <w:rsid w:val="00DE70BF"/>
    <w:rsid w:val="00DF2AAD"/>
    <w:rsid w:val="00DF5ACC"/>
    <w:rsid w:val="00E01A15"/>
    <w:rsid w:val="00E03098"/>
    <w:rsid w:val="00E06560"/>
    <w:rsid w:val="00E06592"/>
    <w:rsid w:val="00E066BA"/>
    <w:rsid w:val="00E06746"/>
    <w:rsid w:val="00E11EDC"/>
    <w:rsid w:val="00E16484"/>
    <w:rsid w:val="00E175D8"/>
    <w:rsid w:val="00E20E42"/>
    <w:rsid w:val="00E21144"/>
    <w:rsid w:val="00E2192F"/>
    <w:rsid w:val="00E26976"/>
    <w:rsid w:val="00E26FB8"/>
    <w:rsid w:val="00E302E3"/>
    <w:rsid w:val="00E312E9"/>
    <w:rsid w:val="00E3233E"/>
    <w:rsid w:val="00E3670F"/>
    <w:rsid w:val="00E41731"/>
    <w:rsid w:val="00E441CF"/>
    <w:rsid w:val="00E46E89"/>
    <w:rsid w:val="00E6344E"/>
    <w:rsid w:val="00E640D8"/>
    <w:rsid w:val="00E651CA"/>
    <w:rsid w:val="00E6664A"/>
    <w:rsid w:val="00E6690E"/>
    <w:rsid w:val="00E67093"/>
    <w:rsid w:val="00E67640"/>
    <w:rsid w:val="00E71DAF"/>
    <w:rsid w:val="00E73EFA"/>
    <w:rsid w:val="00E75B88"/>
    <w:rsid w:val="00E809EC"/>
    <w:rsid w:val="00E94520"/>
    <w:rsid w:val="00E9683B"/>
    <w:rsid w:val="00EA1AD3"/>
    <w:rsid w:val="00EA397B"/>
    <w:rsid w:val="00EA3C17"/>
    <w:rsid w:val="00EA700F"/>
    <w:rsid w:val="00EB04FB"/>
    <w:rsid w:val="00EB5122"/>
    <w:rsid w:val="00EB5303"/>
    <w:rsid w:val="00EB5A78"/>
    <w:rsid w:val="00EC1DC2"/>
    <w:rsid w:val="00EC4017"/>
    <w:rsid w:val="00EC5152"/>
    <w:rsid w:val="00ED2049"/>
    <w:rsid w:val="00ED3FC0"/>
    <w:rsid w:val="00EE16BC"/>
    <w:rsid w:val="00EE271D"/>
    <w:rsid w:val="00EE42DA"/>
    <w:rsid w:val="00EE477F"/>
    <w:rsid w:val="00EE5C04"/>
    <w:rsid w:val="00EE7881"/>
    <w:rsid w:val="00EE7B95"/>
    <w:rsid w:val="00EE7C14"/>
    <w:rsid w:val="00EF0E20"/>
    <w:rsid w:val="00EF14DB"/>
    <w:rsid w:val="00EF67AE"/>
    <w:rsid w:val="00EF68A8"/>
    <w:rsid w:val="00EF6F48"/>
    <w:rsid w:val="00F10113"/>
    <w:rsid w:val="00F11C1F"/>
    <w:rsid w:val="00F11E3F"/>
    <w:rsid w:val="00F1200E"/>
    <w:rsid w:val="00F17C3A"/>
    <w:rsid w:val="00F22027"/>
    <w:rsid w:val="00F24E9B"/>
    <w:rsid w:val="00F25445"/>
    <w:rsid w:val="00F27099"/>
    <w:rsid w:val="00F3063B"/>
    <w:rsid w:val="00F30BB9"/>
    <w:rsid w:val="00F34057"/>
    <w:rsid w:val="00F35E97"/>
    <w:rsid w:val="00F37E29"/>
    <w:rsid w:val="00F424B5"/>
    <w:rsid w:val="00F43733"/>
    <w:rsid w:val="00F47B30"/>
    <w:rsid w:val="00F50806"/>
    <w:rsid w:val="00F50D4A"/>
    <w:rsid w:val="00F51C9E"/>
    <w:rsid w:val="00F53F3B"/>
    <w:rsid w:val="00F553DB"/>
    <w:rsid w:val="00F55734"/>
    <w:rsid w:val="00F5650F"/>
    <w:rsid w:val="00F675F1"/>
    <w:rsid w:val="00F708F1"/>
    <w:rsid w:val="00F70FFF"/>
    <w:rsid w:val="00F76F1D"/>
    <w:rsid w:val="00F7790F"/>
    <w:rsid w:val="00F80FDD"/>
    <w:rsid w:val="00F81529"/>
    <w:rsid w:val="00F82C07"/>
    <w:rsid w:val="00F94F11"/>
    <w:rsid w:val="00F97BAB"/>
    <w:rsid w:val="00FA12D0"/>
    <w:rsid w:val="00FA200B"/>
    <w:rsid w:val="00FB16D9"/>
    <w:rsid w:val="00FB4F38"/>
    <w:rsid w:val="00FB6DF4"/>
    <w:rsid w:val="00FB79F4"/>
    <w:rsid w:val="00FC0056"/>
    <w:rsid w:val="00FC2ED1"/>
    <w:rsid w:val="00FC35F4"/>
    <w:rsid w:val="00FD0154"/>
    <w:rsid w:val="00FE0DEE"/>
    <w:rsid w:val="00FF11E1"/>
    <w:rsid w:val="00FF1D55"/>
    <w:rsid w:val="00FF22F3"/>
    <w:rsid w:val="00FF41AB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90120"/>
  <w15:chartTrackingRefBased/>
  <w15:docId w15:val="{6AC08CDE-D4AE-410F-A407-9608869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931471"/>
    <w:pPr>
      <w:widowControl/>
      <w:spacing w:before="100" w:beforeAutospacing="1" w:after="100" w:afterAutospacing="1"/>
      <w:jc w:val="left"/>
      <w:outlineLvl w:val="3"/>
    </w:pPr>
    <w:rPr>
      <w:rFonts w:ascii="Times" w:eastAsia="SimSun" w:hAnsi="Times" w:cs="Times New Roman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931471"/>
    <w:rPr>
      <w:rFonts w:ascii="Times" w:eastAsia="SimSun" w:hAnsi="Times" w:cs="Times New Roman"/>
      <w:b/>
      <w:bCs/>
      <w:kern w:val="0"/>
      <w:sz w:val="24"/>
      <w:szCs w:val="24"/>
      <w:lang w:eastAsia="en-US"/>
    </w:rPr>
  </w:style>
  <w:style w:type="numbering" w:customStyle="1" w:styleId="1">
    <w:name w:val="リストなし1"/>
    <w:next w:val="a2"/>
    <w:uiPriority w:val="99"/>
    <w:semiHidden/>
    <w:unhideWhenUsed/>
    <w:rsid w:val="00931471"/>
  </w:style>
  <w:style w:type="table" w:styleId="a3">
    <w:name w:val="Table Grid"/>
    <w:basedOn w:val="a1"/>
    <w:uiPriority w:val="59"/>
    <w:rsid w:val="00931471"/>
    <w:rPr>
      <w:rFonts w:ascii="Times New Roman" w:eastAsia="SimSu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TitleStyle">
    <w:name w:val="ECS Title Style"/>
    <w:basedOn w:val="a"/>
    <w:rsid w:val="00931471"/>
    <w:pPr>
      <w:spacing w:line="36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CSAuthorsListStyle">
    <w:name w:val="ECS Authors List Style"/>
    <w:basedOn w:val="a"/>
    <w:rsid w:val="00931471"/>
    <w:pPr>
      <w:spacing w:line="36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CSAffiliationsStyle">
    <w:name w:val="ECS Affiliations Style"/>
    <w:basedOn w:val="a"/>
    <w:rsid w:val="00931471"/>
    <w:pPr>
      <w:spacing w:line="36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CSPrimarySubheadStyle">
    <w:name w:val="ECS Primary Subhead Style"/>
    <w:basedOn w:val="a"/>
    <w:rsid w:val="00931471"/>
    <w:pPr>
      <w:spacing w:line="360" w:lineRule="auto"/>
      <w:jc w:val="left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ECSManuscriptBodyTextStyle">
    <w:name w:val="ECS Manuscript Body Text Style"/>
    <w:basedOn w:val="a"/>
    <w:rsid w:val="00931471"/>
    <w:pPr>
      <w:spacing w:line="36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CSSecondaryHeadingStyle">
    <w:name w:val="ECS Secondary Heading Style"/>
    <w:uiPriority w:val="1"/>
    <w:rsid w:val="00931471"/>
    <w:rPr>
      <w:i/>
    </w:rPr>
  </w:style>
  <w:style w:type="paragraph" w:styleId="Web">
    <w:name w:val="Normal (Web)"/>
    <w:basedOn w:val="a"/>
    <w:uiPriority w:val="99"/>
    <w:semiHidden/>
    <w:unhideWhenUsed/>
    <w:rsid w:val="00931471"/>
    <w:pPr>
      <w:widowControl/>
      <w:spacing w:before="100" w:beforeAutospacing="1" w:after="100" w:afterAutospacing="1"/>
      <w:jc w:val="left"/>
    </w:pPr>
    <w:rPr>
      <w:rFonts w:ascii="Times" w:eastAsia="SimSun" w:hAnsi="Times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rsid w:val="00931471"/>
  </w:style>
  <w:style w:type="character" w:styleId="a4">
    <w:name w:val="Hyperlink"/>
    <w:unhideWhenUsed/>
    <w:rsid w:val="00931471"/>
    <w:rPr>
      <w:color w:val="0000FF"/>
      <w:u w:val="single"/>
    </w:rPr>
  </w:style>
  <w:style w:type="paragraph" w:customStyle="1" w:styleId="Authors">
    <w:name w:val="Authors"/>
    <w:basedOn w:val="a"/>
    <w:rsid w:val="00931471"/>
    <w:pPr>
      <w:widowControl/>
      <w:spacing w:before="120" w:after="36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Paragraph">
    <w:name w:val="Paragraph"/>
    <w:basedOn w:val="a"/>
    <w:rsid w:val="00931471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131">
    <w:name w:val="表 (青) 131"/>
    <w:basedOn w:val="a"/>
    <w:uiPriority w:val="34"/>
    <w:qFormat/>
    <w:rsid w:val="00931471"/>
    <w:pPr>
      <w:widowControl/>
      <w:spacing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31471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a6">
    <w:name w:val="吹き出し (文字)"/>
    <w:basedOn w:val="a0"/>
    <w:link w:val="a5"/>
    <w:uiPriority w:val="99"/>
    <w:semiHidden/>
    <w:rsid w:val="00931471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931471"/>
    <w:rPr>
      <w:color w:val="605E5C"/>
      <w:shd w:val="clear" w:color="auto" w:fill="E1DFDD"/>
    </w:rPr>
  </w:style>
  <w:style w:type="paragraph" w:customStyle="1" w:styleId="10">
    <w:name w:val="コメント文字列1"/>
    <w:basedOn w:val="a"/>
    <w:next w:val="a7"/>
    <w:link w:val="a8"/>
    <w:uiPriority w:val="99"/>
    <w:unhideWhenUsed/>
    <w:rsid w:val="00931471"/>
    <w:pPr>
      <w:jc w:val="left"/>
    </w:pPr>
    <w:rPr>
      <w:rFonts w:ascii="ＭＳ ゴシック" w:eastAsia="ＭＳ ゴシック" w:hAnsi="Calibri" w:cs="Times New Roman"/>
    </w:rPr>
  </w:style>
  <w:style w:type="character" w:customStyle="1" w:styleId="a8">
    <w:name w:val="コメント文字列 (文字)"/>
    <w:basedOn w:val="a0"/>
    <w:link w:val="10"/>
    <w:uiPriority w:val="99"/>
    <w:rsid w:val="00931471"/>
    <w:rPr>
      <w:rFonts w:ascii="ＭＳ ゴシック" w:eastAsia="ＭＳ ゴシック" w:hAnsi="Calibri" w:cs="Times New Roman"/>
      <w:kern w:val="2"/>
      <w:sz w:val="21"/>
      <w:szCs w:val="22"/>
      <w:lang w:eastAsia="ja-JP"/>
    </w:rPr>
  </w:style>
  <w:style w:type="character" w:styleId="a9">
    <w:name w:val="annotation reference"/>
    <w:basedOn w:val="a0"/>
    <w:rsid w:val="00931471"/>
    <w:rPr>
      <w:sz w:val="18"/>
    </w:rPr>
  </w:style>
  <w:style w:type="paragraph" w:styleId="a7">
    <w:name w:val="annotation text"/>
    <w:basedOn w:val="a"/>
    <w:link w:val="11"/>
    <w:uiPriority w:val="99"/>
    <w:unhideWhenUsed/>
    <w:rsid w:val="00931471"/>
    <w:pPr>
      <w:jc w:val="left"/>
    </w:pPr>
  </w:style>
  <w:style w:type="character" w:customStyle="1" w:styleId="11">
    <w:name w:val="コメント文字列 (文字)1"/>
    <w:basedOn w:val="a0"/>
    <w:link w:val="a7"/>
    <w:uiPriority w:val="99"/>
    <w:rsid w:val="00931471"/>
  </w:style>
  <w:style w:type="paragraph" w:styleId="aa">
    <w:name w:val="Revision"/>
    <w:hidden/>
    <w:uiPriority w:val="99"/>
    <w:semiHidden/>
    <w:rsid w:val="00C140E1"/>
  </w:style>
  <w:style w:type="paragraph" w:styleId="ab">
    <w:name w:val="annotation subject"/>
    <w:basedOn w:val="a7"/>
    <w:next w:val="a7"/>
    <w:link w:val="ac"/>
    <w:uiPriority w:val="99"/>
    <w:semiHidden/>
    <w:unhideWhenUsed/>
    <w:rsid w:val="00BA44AB"/>
    <w:pPr>
      <w:jc w:val="both"/>
    </w:pPr>
    <w:rPr>
      <w:b/>
      <w:bCs/>
      <w:sz w:val="20"/>
      <w:szCs w:val="20"/>
    </w:rPr>
  </w:style>
  <w:style w:type="character" w:customStyle="1" w:styleId="ac">
    <w:name w:val="コメント内容 (文字)"/>
    <w:basedOn w:val="11"/>
    <w:link w:val="ab"/>
    <w:uiPriority w:val="99"/>
    <w:semiHidden/>
    <w:rsid w:val="00BA44A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410A5"/>
    <w:pPr>
      <w:tabs>
        <w:tab w:val="center" w:pos="4680"/>
        <w:tab w:val="right" w:pos="9360"/>
      </w:tabs>
    </w:pPr>
  </w:style>
  <w:style w:type="character" w:customStyle="1" w:styleId="ae">
    <w:name w:val="ヘッダー (文字)"/>
    <w:basedOn w:val="a0"/>
    <w:link w:val="ad"/>
    <w:uiPriority w:val="99"/>
    <w:rsid w:val="00D410A5"/>
  </w:style>
  <w:style w:type="paragraph" w:styleId="af">
    <w:name w:val="footer"/>
    <w:basedOn w:val="a"/>
    <w:link w:val="af0"/>
    <w:uiPriority w:val="99"/>
    <w:unhideWhenUsed/>
    <w:rsid w:val="00D410A5"/>
    <w:pPr>
      <w:tabs>
        <w:tab w:val="center" w:pos="4680"/>
        <w:tab w:val="right" w:pos="9360"/>
      </w:tabs>
    </w:pPr>
  </w:style>
  <w:style w:type="character" w:customStyle="1" w:styleId="af0">
    <w:name w:val="フッター (文字)"/>
    <w:basedOn w:val="a0"/>
    <w:link w:val="af"/>
    <w:uiPriority w:val="99"/>
    <w:rsid w:val="00D410A5"/>
  </w:style>
  <w:style w:type="character" w:styleId="af1">
    <w:name w:val="Unresolved Mention"/>
    <w:basedOn w:val="a0"/>
    <w:uiPriority w:val="99"/>
    <w:semiHidden/>
    <w:unhideWhenUsed/>
    <w:rsid w:val="00580E4B"/>
    <w:rPr>
      <w:color w:val="605E5C"/>
      <w:shd w:val="clear" w:color="auto" w:fill="E1DFDD"/>
    </w:rPr>
  </w:style>
  <w:style w:type="character" w:customStyle="1" w:styleId="cf01">
    <w:name w:val="cf01"/>
    <w:basedOn w:val="a0"/>
    <w:rsid w:val="000B4FA8"/>
    <w:rPr>
      <w:rFonts w:ascii="Segoe UI" w:hAnsi="Segoe UI" w:cs="Segoe UI" w:hint="default"/>
      <w:sz w:val="18"/>
      <w:szCs w:val="18"/>
    </w:rPr>
  </w:style>
  <w:style w:type="character" w:styleId="af2">
    <w:name w:val="page number"/>
    <w:basedOn w:val="a0"/>
    <w:uiPriority w:val="99"/>
    <w:semiHidden/>
    <w:unhideWhenUsed/>
    <w:rsid w:val="00A34401"/>
  </w:style>
  <w:style w:type="character" w:styleId="af3">
    <w:name w:val="Emphasis"/>
    <w:basedOn w:val="a0"/>
    <w:uiPriority w:val="20"/>
    <w:qFormat/>
    <w:rsid w:val="00CD1154"/>
    <w:rPr>
      <w:i/>
      <w:iCs/>
    </w:rPr>
  </w:style>
  <w:style w:type="character" w:styleId="af4">
    <w:name w:val="Strong"/>
    <w:basedOn w:val="a0"/>
    <w:uiPriority w:val="22"/>
    <w:qFormat/>
    <w:rsid w:val="00CD1154"/>
    <w:rPr>
      <w:b/>
      <w:bCs/>
    </w:rPr>
  </w:style>
  <w:style w:type="character" w:styleId="af5">
    <w:name w:val="line number"/>
    <w:basedOn w:val="a0"/>
    <w:uiPriority w:val="99"/>
    <w:semiHidden/>
    <w:unhideWhenUsed/>
    <w:rsid w:val="0062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ya.masuda.3920@idemitsu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AFF4-9848-4D80-8567-6B8AC761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5659</Words>
  <Characters>32259</Characters>
  <Application>Microsoft Office Word</Application>
  <DocSecurity>0</DocSecurity>
  <Lines>268</Lines>
  <Paragraphs>75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Masuda, Naoya</dc:creator>
  <cp:lastModifiedBy>KUWATA Naoaki</cp:lastModifiedBy>
  <cp:revision>3</cp:revision>
  <cp:lastPrinted>2023-06-15T06:48:00Z</cp:lastPrinted>
  <dcterms:created xsi:type="dcterms:W3CDTF">2024-12-03T00:03:00Z</dcterms:created>
  <dcterms:modified xsi:type="dcterms:W3CDTF">2024-12-03T00:06:00Z</dcterms:modified>
</cp:coreProperties>
</file>