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C2B85" w14:textId="77777777" w:rsidR="007C709D" w:rsidRPr="003B2FCF" w:rsidRDefault="000D5A27" w:rsidP="008210A6">
      <w:pPr>
        <w:pStyle w:val="ae"/>
      </w:pPr>
      <w:r>
        <w:rPr>
          <w:rFonts w:hint="eastAsia"/>
        </w:rPr>
        <w:t>マテリアル</w:t>
      </w:r>
      <w:r>
        <w:t>DX</w:t>
      </w:r>
      <w:r>
        <w:rPr>
          <w:rFonts w:hint="eastAsia"/>
        </w:rPr>
        <w:t>プラットフォームの取り組み</w:t>
      </w:r>
    </w:p>
    <w:p w14:paraId="133A2A5A" w14:textId="77777777" w:rsidR="001F342C" w:rsidRPr="00A44891" w:rsidRDefault="001F342C" w:rsidP="00757A76">
      <w:pPr>
        <w:pStyle w:val="a4"/>
        <w:rPr>
          <w:rFonts w:hAnsi="ＭＳ 明朝" w:cs="Times New Roman"/>
          <w:b/>
          <w:sz w:val="20"/>
          <w:szCs w:val="20"/>
        </w:rPr>
      </w:pPr>
    </w:p>
    <w:p w14:paraId="3977826E" w14:textId="77777777" w:rsidR="001F342C" w:rsidRDefault="001F342C" w:rsidP="00BD01DD">
      <w:pPr>
        <w:pStyle w:val="a4"/>
        <w:ind w:firstLine="185"/>
        <w:rPr>
          <w:rFonts w:hAnsi="ＭＳ 明朝" w:cs="Times New Roman"/>
          <w:b/>
          <w:sz w:val="20"/>
          <w:szCs w:val="20"/>
        </w:rPr>
        <w:sectPr w:rsidR="001F342C" w:rsidSect="00FA775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566" w:bottom="1134" w:left="567" w:header="1361" w:footer="992" w:gutter="0"/>
          <w:cols w:space="425"/>
          <w:docGrid w:type="linesAndChars" w:linePitch="286" w:charSpace="-3228"/>
        </w:sectPr>
      </w:pPr>
    </w:p>
    <w:p w14:paraId="38D39798" w14:textId="77777777" w:rsidR="00976DED" w:rsidRDefault="000D5A27" w:rsidP="002C5A22">
      <w:pPr>
        <w:pStyle w:val="1"/>
      </w:pPr>
      <w:r>
        <w:rPr>
          <w:rFonts w:hint="eastAsia"/>
        </w:rPr>
        <w:t>はじめに</w:t>
      </w:r>
    </w:p>
    <w:p w14:paraId="286B6FB2" w14:textId="2C99CFDD" w:rsidR="00BB0CB3" w:rsidRPr="00BB0CB3" w:rsidRDefault="00BB0CB3" w:rsidP="00BB0CB3">
      <w:pPr>
        <w:ind w:firstLine="194"/>
      </w:pPr>
      <w:r w:rsidRPr="00BB0CB3">
        <w:t>材料は</w:t>
      </w:r>
      <w:r>
        <w:rPr>
          <w:rFonts w:hint="eastAsia"/>
        </w:rPr>
        <w:t>わが国の</w:t>
      </w:r>
      <w:r w:rsidRPr="00BB0CB3">
        <w:t>産業競争力の基盤を支える重要領域であ</w:t>
      </w:r>
      <w:r w:rsidR="0021444A">
        <w:rPr>
          <w:rFonts w:hint="eastAsia"/>
        </w:rPr>
        <w:t>り、社会課題の高度化に伴って材料への要求はますます厳しくなっている</w:t>
      </w:r>
      <w:r w:rsidRPr="00BB0CB3">
        <w:t>。材料は金属、セラミックス、ポリマー、複合材料など多岐にわた</w:t>
      </w:r>
      <w:r w:rsidR="0021444A">
        <w:rPr>
          <w:rFonts w:hint="eastAsia"/>
        </w:rPr>
        <w:t>るとともに、様々な目的で使用される。</w:t>
      </w:r>
      <w:r w:rsidRPr="00BB0CB3">
        <w:t>特性や</w:t>
      </w:r>
      <w:r w:rsidR="0021444A">
        <w:rPr>
          <w:rFonts w:hint="eastAsia"/>
        </w:rPr>
        <w:t>性能</w:t>
      </w:r>
      <w:r w:rsidRPr="00BB0CB3">
        <w:t>を左右する要因</w:t>
      </w:r>
      <w:r w:rsidR="0021444A">
        <w:rPr>
          <w:rFonts w:hint="eastAsia"/>
        </w:rPr>
        <w:t>は</w:t>
      </w:r>
      <w:r w:rsidRPr="00BB0CB3">
        <w:t>複雑かつ多様である。このようにバラエティに富む</w:t>
      </w:r>
      <w:r w:rsidR="0021444A">
        <w:rPr>
          <w:rFonts w:hint="eastAsia"/>
        </w:rPr>
        <w:t>材料</w:t>
      </w:r>
      <w:r w:rsidRPr="00BB0CB3">
        <w:rPr>
          <w:rFonts w:hint="eastAsia"/>
        </w:rPr>
        <w:t>分</w:t>
      </w:r>
      <w:r w:rsidRPr="00BB0CB3">
        <w:t>野では、研究者・技術者が探索すべき設計空間は極めて広大であり、開発効率向上のために新たな手法の導入が強く求められてきた。</w:t>
      </w:r>
    </w:p>
    <w:p w14:paraId="3CA8D276" w14:textId="40ABCB5E" w:rsidR="00BB0CB3" w:rsidRPr="00BB0CB3" w:rsidRDefault="00BB0CB3" w:rsidP="00BB0CB3">
      <w:pPr>
        <w:ind w:firstLine="194"/>
      </w:pPr>
      <w:r w:rsidRPr="00BB0CB3">
        <w:t>近年、</w:t>
      </w:r>
      <w:r w:rsidRPr="00BB0CB3">
        <w:t>AI</w:t>
      </w:r>
      <w:r w:rsidRPr="00BB0CB3">
        <w:t>（人工知能）技術の急速な発展や計算機能力の飛躍的向上を背景として、データ駆動による材料開発が注目を集めている</w:t>
      </w:r>
      <w:r w:rsidR="00ED765B" w:rsidRPr="00ED765B">
        <w:rPr>
          <w:vertAlign w:val="superscript"/>
        </w:rPr>
        <w:t>(1-10)</w:t>
      </w:r>
      <w:r w:rsidRPr="00BB0CB3">
        <w:t>。実験やシミュレーション</w:t>
      </w:r>
      <w:r w:rsidR="00ED765B">
        <w:rPr>
          <w:rFonts w:hint="eastAsia"/>
        </w:rPr>
        <w:t>の</w:t>
      </w:r>
      <w:r w:rsidRPr="00BB0CB3">
        <w:rPr>
          <w:rFonts w:hint="eastAsia"/>
        </w:rPr>
        <w:t>デ</w:t>
      </w:r>
      <w:r w:rsidRPr="00BB0CB3">
        <w:t>ータを活用し、機械学習や統計的手法を駆使して材料特性を予測・最適化する試みは活発に行われ</w:t>
      </w:r>
      <w:r w:rsidR="00ED765B">
        <w:rPr>
          <w:rFonts w:hint="eastAsia"/>
        </w:rPr>
        <w:t>ている</w:t>
      </w:r>
      <w:r w:rsidRPr="00BB0CB3">
        <w:t>。一方で、材料分野では他分野と比較して</w:t>
      </w:r>
      <w:r w:rsidR="00205D9B">
        <w:rPr>
          <w:rFonts w:hint="eastAsia"/>
        </w:rPr>
        <w:t>利用</w:t>
      </w:r>
      <w:r w:rsidRPr="00BB0CB3">
        <w:t>できるデータがまだ十分に蓄積されておらず、他分野で成功を収めた手法をそのまま適用するだけでは成果が得られにくいという課題がある。</w:t>
      </w:r>
    </w:p>
    <w:p w14:paraId="4EDEA22F" w14:textId="00AD50F6" w:rsidR="00FE0C80" w:rsidRDefault="003057DF" w:rsidP="00BB0CB3">
      <w:pPr>
        <w:ind w:firstLine="194"/>
      </w:pPr>
      <w:r>
        <w:rPr>
          <w:noProof/>
        </w:rPr>
        <mc:AlternateContent>
          <mc:Choice Requires="wps">
            <w:drawing>
              <wp:anchor distT="0" distB="0" distL="114300" distR="114300" simplePos="0" relativeHeight="251659264" behindDoc="0" locked="0" layoutInCell="1" allowOverlap="1" wp14:anchorId="60B6225D" wp14:editId="490496CA">
                <wp:simplePos x="0" y="0"/>
                <wp:positionH relativeFrom="margin">
                  <wp:align>center</wp:align>
                </wp:positionH>
                <wp:positionV relativeFrom="margin">
                  <wp:align>bottom</wp:align>
                </wp:positionV>
                <wp:extent cx="6858000" cy="3062160"/>
                <wp:effectExtent l="0" t="0" r="0" b="0"/>
                <wp:wrapTopAndBottom/>
                <wp:docPr id="2097276815" name="テキスト ボックス 2"/>
                <wp:cNvGraphicFramePr/>
                <a:graphic xmlns:a="http://schemas.openxmlformats.org/drawingml/2006/main">
                  <a:graphicData uri="http://schemas.microsoft.com/office/word/2010/wordprocessingShape">
                    <wps:wsp>
                      <wps:cNvSpPr txBox="1"/>
                      <wps:spPr>
                        <a:xfrm>
                          <a:off x="0" y="0"/>
                          <a:ext cx="6858000" cy="3062160"/>
                        </a:xfrm>
                        <a:prstGeom prst="rect">
                          <a:avLst/>
                        </a:prstGeom>
                        <a:solidFill>
                          <a:schemeClr val="lt1"/>
                        </a:solidFill>
                        <a:ln w="6350">
                          <a:noFill/>
                        </a:ln>
                      </wps:spPr>
                      <wps:txbx>
                        <w:txbxContent>
                          <w:p w14:paraId="4E7799D8" w14:textId="236199DA" w:rsidR="003057DF" w:rsidRDefault="003057DF" w:rsidP="005C3C34">
                            <w:pPr>
                              <w:jc w:val="center"/>
                            </w:pPr>
                            <w:r w:rsidRPr="003057DF">
                              <w:rPr>
                                <w:noProof/>
                              </w:rPr>
                              <w:drawing>
                                <wp:inline distT="0" distB="0" distL="0" distR="0" wp14:anchorId="7258134A" wp14:editId="44E2B9F4">
                                  <wp:extent cx="5788080" cy="2697840"/>
                                  <wp:effectExtent l="0" t="0" r="0" b="0"/>
                                  <wp:docPr id="17309910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91049" name=""/>
                                          <pic:cNvPicPr/>
                                        </pic:nvPicPr>
                                        <pic:blipFill>
                                          <a:blip r:embed="rId14"/>
                                          <a:stretch>
                                            <a:fillRect/>
                                          </a:stretch>
                                        </pic:blipFill>
                                        <pic:spPr>
                                          <a:xfrm>
                                            <a:off x="0" y="0"/>
                                            <a:ext cx="5788080" cy="2697840"/>
                                          </a:xfrm>
                                          <a:prstGeom prst="rect">
                                            <a:avLst/>
                                          </a:prstGeom>
                                        </pic:spPr>
                                      </pic:pic>
                                    </a:graphicData>
                                  </a:graphic>
                                </wp:inline>
                              </w:drawing>
                            </w:r>
                          </w:p>
                          <w:p w14:paraId="7D304C23" w14:textId="24B60E0E" w:rsidR="003057DF" w:rsidRPr="003057DF" w:rsidRDefault="003057DF" w:rsidP="003057DF">
                            <w:pPr>
                              <w:jc w:val="center"/>
                            </w:pPr>
                            <w:r w:rsidRPr="003057DF">
                              <w:rPr>
                                <w:rFonts w:hint="eastAsia"/>
                              </w:rPr>
                              <w:t>図</w:t>
                            </w:r>
                            <w:r w:rsidRPr="003057DF">
                              <w:rPr>
                                <w:rFonts w:hint="eastAsia"/>
                              </w:rPr>
                              <w:t xml:space="preserve">1 </w:t>
                            </w:r>
                            <w:r>
                              <w:rPr>
                                <w:rFonts w:hint="eastAsia"/>
                              </w:rPr>
                              <w:t>我が国における</w:t>
                            </w:r>
                            <w:r w:rsidRPr="003057DF">
                              <w:rPr>
                                <w:rFonts w:hint="eastAsia"/>
                              </w:rPr>
                              <w:t>マテリアル分野</w:t>
                            </w:r>
                            <w:r>
                              <w:rPr>
                                <w:rFonts w:hint="eastAsia"/>
                              </w:rPr>
                              <w:t>のデータ駆動研究の進展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B6225D" id="_x0000_t202" coordsize="21600,21600" o:spt="202" path="m,l,21600r21600,l21600,xe">
                <v:stroke joinstyle="miter"/>
                <v:path gradientshapeok="t" o:connecttype="rect"/>
              </v:shapetype>
              <v:shape id="テキスト ボックス 2" o:spid="_x0000_s1026" type="#_x0000_t202" style="position:absolute;left:0;text-align:left;margin-left:0;margin-top:0;width:540pt;height:241.1pt;z-index:251659264;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" fillcolor="white [3201]" stroked="f" strokeweight=".5pt">
                <v:textbox>
                  <w:txbxContent>
                    <w:p w14:paraId="4E7799D8" w14:textId="236199DA" w:rsidR="003057DF" w:rsidRDefault="003057DF" w:rsidP="005C3C34">
                      <w:pPr>
                        <w:jc w:val="center"/>
                      </w:pPr>
                      <w:r w:rsidRPr="003057DF">
                        <w:rPr>
                          <w:noProof/>
                        </w:rPr>
                        <w:drawing>
                          <wp:inline distT="0" distB="0" distL="0" distR="0" wp14:anchorId="7258134A" wp14:editId="44E2B9F4">
                            <wp:extent cx="5788080" cy="2697840"/>
                            <wp:effectExtent l="0" t="0" r="0" b="0"/>
                            <wp:docPr id="17309910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91049" name=""/>
                                    <pic:cNvPicPr/>
                                  </pic:nvPicPr>
                                  <pic:blipFill>
                                    <a:blip r:embed="rId14"/>
                                    <a:stretch>
                                      <a:fillRect/>
                                    </a:stretch>
                                  </pic:blipFill>
                                  <pic:spPr>
                                    <a:xfrm>
                                      <a:off x="0" y="0"/>
                                      <a:ext cx="5788080" cy="2697840"/>
                                    </a:xfrm>
                                    <a:prstGeom prst="rect">
                                      <a:avLst/>
                                    </a:prstGeom>
                                  </pic:spPr>
                                </pic:pic>
                              </a:graphicData>
                            </a:graphic>
                          </wp:inline>
                        </w:drawing>
                      </w:r>
                    </w:p>
                    <w:p w14:paraId="7D304C23" w14:textId="24B60E0E" w:rsidR="003057DF" w:rsidRPr="003057DF" w:rsidRDefault="003057DF" w:rsidP="003057DF">
                      <w:pPr>
                        <w:jc w:val="center"/>
                      </w:pPr>
                      <w:r w:rsidRPr="003057DF">
                        <w:rPr>
                          <w:rFonts w:hint="eastAsia"/>
                        </w:rPr>
                        <w:t>図</w:t>
                      </w:r>
                      <w:r w:rsidRPr="003057DF">
                        <w:rPr>
                          <w:rFonts w:hint="eastAsia"/>
                        </w:rPr>
                        <w:t xml:space="preserve">1 </w:t>
                      </w:r>
                      <w:r>
                        <w:rPr>
                          <w:rFonts w:hint="eastAsia"/>
                        </w:rPr>
                        <w:t>我が国における</w:t>
                      </w:r>
                      <w:r w:rsidRPr="003057DF">
                        <w:rPr>
                          <w:rFonts w:hint="eastAsia"/>
                        </w:rPr>
                        <w:t>マテリアル分野</w:t>
                      </w:r>
                      <w:r>
                        <w:rPr>
                          <w:rFonts w:hint="eastAsia"/>
                        </w:rPr>
                        <w:t>のデータ駆動研究の進展</w:t>
                      </w:r>
                    </w:p>
                  </w:txbxContent>
                </v:textbox>
                <w10:wrap type="topAndBottom" anchorx="margin" anchory="margin"/>
              </v:shape>
            </w:pict>
          </mc:Fallback>
        </mc:AlternateContent>
      </w:r>
      <w:r w:rsidR="00BB0CB3" w:rsidRPr="00BB0CB3">
        <w:t>材料分野におけるデータ駆動研究</w:t>
      </w:r>
      <w:r w:rsidR="00205D9B">
        <w:rPr>
          <w:rFonts w:hint="eastAsia"/>
        </w:rPr>
        <w:t>の課題は大きく</w:t>
      </w:r>
      <w:r w:rsidR="00205D9B">
        <w:rPr>
          <w:rFonts w:hint="eastAsia"/>
        </w:rPr>
        <w:t>2</w:t>
      </w:r>
      <w:r w:rsidR="00205D9B">
        <w:rPr>
          <w:rFonts w:hint="eastAsia"/>
        </w:rPr>
        <w:t>点に集約される。</w:t>
      </w:r>
      <w:r w:rsidR="00BB0CB3" w:rsidRPr="00BB0CB3">
        <w:t>一つは、</w:t>
      </w:r>
      <w:r w:rsidR="00205D9B">
        <w:rPr>
          <w:rFonts w:hint="eastAsia"/>
        </w:rPr>
        <w:t>プロセス</w:t>
      </w:r>
      <w:r w:rsidR="00BB0CB3" w:rsidRPr="00BB0CB3">
        <w:t>条件や測定</w:t>
      </w:r>
      <w:r w:rsidR="00205D9B">
        <w:rPr>
          <w:rFonts w:hint="eastAsia"/>
        </w:rPr>
        <w:t>条件</w:t>
      </w:r>
      <w:r w:rsidR="00BB0CB3" w:rsidRPr="00BB0CB3">
        <w:t>が</w:t>
      </w:r>
      <w:r w:rsidR="00205D9B">
        <w:rPr>
          <w:rFonts w:hint="eastAsia"/>
        </w:rPr>
        <w:t>揃った</w:t>
      </w:r>
      <w:r w:rsidR="00BB0CB3" w:rsidRPr="00BB0CB3">
        <w:t>大規模</w:t>
      </w:r>
      <w:r w:rsidR="00205D9B">
        <w:rPr>
          <w:rFonts w:hint="eastAsia"/>
        </w:rPr>
        <w:t>な</w:t>
      </w:r>
      <w:r w:rsidR="00BB0CB3" w:rsidRPr="00BB0CB3">
        <w:t>データを必ずしも得られない状況下で、いかに</w:t>
      </w:r>
      <w:r w:rsidR="00BB0CB3" w:rsidRPr="00BB0CB3">
        <w:t>AI</w:t>
      </w:r>
      <w:r w:rsidR="00BB0CB3" w:rsidRPr="00BB0CB3">
        <w:t>を活用し有用な</w:t>
      </w:r>
      <w:r w:rsidR="00205D9B">
        <w:rPr>
          <w:rFonts w:hint="eastAsia"/>
        </w:rPr>
        <w:t>解析結果</w:t>
      </w:r>
      <w:r w:rsidR="00BB0CB3" w:rsidRPr="00BB0CB3">
        <w:t>を得るかという</w:t>
      </w:r>
      <w:r w:rsidR="00FE0C80">
        <w:rPr>
          <w:rFonts w:hint="eastAsia"/>
        </w:rPr>
        <w:t>課題である。この課題を意識した</w:t>
      </w:r>
      <w:r w:rsidR="00BB0CB3" w:rsidRPr="00BB0CB3">
        <w:t>手法開発</w:t>
      </w:r>
      <w:r w:rsidR="00FE0C80">
        <w:rPr>
          <w:rFonts w:hint="eastAsia"/>
        </w:rPr>
        <w:t>については、本特集の中で触れられることになる。計算シミュレーションで実験を補完・代替していく方法論やベイズ推定に基づくアクティブラーニング</w:t>
      </w:r>
      <w:r w:rsidR="00ED765B">
        <w:rPr>
          <w:rFonts w:hint="eastAsia"/>
        </w:rPr>
        <w:t>、</w:t>
      </w:r>
      <w:r w:rsidR="00FE0C80">
        <w:rPr>
          <w:rFonts w:hint="eastAsia"/>
        </w:rPr>
        <w:t>モデル</w:t>
      </w:r>
      <w:r w:rsidR="00FE0C80">
        <w:rPr>
          <w:rFonts w:hint="eastAsia"/>
        </w:rPr>
        <w:t>選択などがこれにあたる。</w:t>
      </w:r>
    </w:p>
    <w:p w14:paraId="339EC7B1" w14:textId="34619B27" w:rsidR="00BB0CB3" w:rsidRPr="00BB0CB3" w:rsidRDefault="00757A76" w:rsidP="00BB0CB3">
      <w:pPr>
        <w:ind w:firstLine="194"/>
      </w:pPr>
      <w:r>
        <w:rPr>
          <w:rFonts w:hint="eastAsia"/>
        </w:rPr>
        <w:t>もう一つの</w:t>
      </w:r>
      <w:r w:rsidR="00FE0C80">
        <w:rPr>
          <w:rFonts w:hint="eastAsia"/>
        </w:rPr>
        <w:t>課題</w:t>
      </w:r>
      <w:r w:rsidR="00BB0CB3" w:rsidRPr="00BB0CB3">
        <w:t>は</w:t>
      </w:r>
      <w:r w:rsidR="00205D9B">
        <w:rPr>
          <w:rFonts w:hint="eastAsia"/>
        </w:rPr>
        <w:t>研究で</w:t>
      </w:r>
      <w:r w:rsidR="00BB0CB3" w:rsidRPr="00BB0CB3">
        <w:t>得られたデータを継続的・組織的に収集・蓄積し、それらを相互に連携させる仕組みを確立すること</w:t>
      </w:r>
      <w:r>
        <w:rPr>
          <w:rFonts w:hint="eastAsia"/>
        </w:rPr>
        <w:t>である</w:t>
      </w:r>
      <w:r w:rsidR="00BB0CB3" w:rsidRPr="00BB0CB3">
        <w:t>。</w:t>
      </w:r>
      <w:r w:rsidR="00FE0C80">
        <w:rPr>
          <w:rFonts w:hint="eastAsia"/>
        </w:rPr>
        <w:t>この課題に対応するためには、</w:t>
      </w:r>
      <w:r w:rsidR="00BB0CB3" w:rsidRPr="00BB0CB3">
        <w:t>材料研究そのものの進め方や研究体制の変革を伴う「マテリアル</w:t>
      </w:r>
      <w:r w:rsidR="00BB0CB3" w:rsidRPr="00BB0CB3">
        <w:t>DX</w:t>
      </w:r>
      <w:r w:rsidR="00BB0CB3" w:rsidRPr="00BB0CB3">
        <w:t>（デジタルトランスフォーメーション）」</w:t>
      </w:r>
      <w:r w:rsidR="00205D9B">
        <w:rPr>
          <w:rFonts w:hint="eastAsia"/>
        </w:rPr>
        <w:t>が必要となる。</w:t>
      </w:r>
      <w:r w:rsidR="00205D9B">
        <w:t>2021</w:t>
      </w:r>
      <w:r w:rsidR="00205D9B">
        <w:rPr>
          <w:rFonts w:hint="eastAsia"/>
        </w:rPr>
        <w:t>年に制定された政府戦略「マテリアル革新力強化戦略」</w:t>
      </w:r>
      <w:r w:rsidR="00ED765B" w:rsidRPr="00ED765B">
        <w:rPr>
          <w:vertAlign w:val="superscript"/>
        </w:rPr>
        <w:t>(11)</w:t>
      </w:r>
      <w:r w:rsidR="00205D9B">
        <w:rPr>
          <w:rFonts w:hint="eastAsia"/>
        </w:rPr>
        <w:t>においても、そ</w:t>
      </w:r>
      <w:r w:rsidR="00BB0CB3" w:rsidRPr="00BB0CB3">
        <w:rPr>
          <w:rFonts w:hint="eastAsia"/>
        </w:rPr>
        <w:t>の</w:t>
      </w:r>
      <w:r w:rsidR="00BB0CB3" w:rsidRPr="00BB0CB3">
        <w:t>必要性が強調されている。</w:t>
      </w:r>
    </w:p>
    <w:p w14:paraId="6D5FAE6F" w14:textId="431A3FAF" w:rsidR="00BB0CB3" w:rsidRPr="00BB0CB3" w:rsidRDefault="00BB0CB3" w:rsidP="00BB0CB3">
      <w:pPr>
        <w:ind w:firstLine="194"/>
      </w:pPr>
      <w:r w:rsidRPr="00BB0CB3">
        <w:t>本稿では、我が国におけるデータ駆動型マテリアル研究の進展を概観し</w:t>
      </w:r>
      <w:r w:rsidRPr="00BB0CB3">
        <w:rPr>
          <w:rFonts w:hint="eastAsia"/>
        </w:rPr>
        <w:t>、</w:t>
      </w:r>
      <w:r w:rsidRPr="00BB0CB3">
        <w:t>文部科学省が推進する「マテリアル</w:t>
      </w:r>
      <w:r w:rsidRPr="00BB0CB3">
        <w:t>DX</w:t>
      </w:r>
      <w:r w:rsidRPr="00BB0CB3">
        <w:t>プラットフォーム構想」</w:t>
      </w:r>
      <w:r w:rsidR="001F1D98">
        <w:rPr>
          <w:rFonts w:hint="eastAsia"/>
        </w:rPr>
        <w:t>について解説する。これらを通して、我が国</w:t>
      </w:r>
      <w:r w:rsidRPr="00BB0CB3">
        <w:t>の材料分野におけるデータ駆動研究の現状と今後の発展を俯瞰して議論したい。</w:t>
      </w:r>
    </w:p>
    <w:p w14:paraId="7F19BF92" w14:textId="033FF067" w:rsidR="00205D9B" w:rsidRDefault="00205D9B" w:rsidP="00205D9B">
      <w:pPr>
        <w:pStyle w:val="1"/>
      </w:pPr>
      <w:r>
        <w:rPr>
          <w:rFonts w:hint="eastAsia"/>
        </w:rPr>
        <w:t>我が国におけるデータ駆動材料研究の進展</w:t>
      </w:r>
    </w:p>
    <w:p w14:paraId="19637079" w14:textId="48F9905B" w:rsidR="00092791" w:rsidRPr="00092791" w:rsidRDefault="00092791" w:rsidP="00092791">
      <w:pPr>
        <w:ind w:firstLine="194"/>
      </w:pPr>
      <w:r w:rsidRPr="00092791">
        <w:t>図</w:t>
      </w:r>
      <w:r w:rsidRPr="00092791">
        <w:t>1</w:t>
      </w:r>
      <w:r w:rsidRPr="00092791">
        <w:t>に、我が国におけるデータ駆動材料研究の流れを示す。本稿では、この流れを「データ時代以前」「データ時代黎明期」「データ時代普及期」の三つの段階に区分して考察する。まず、データ時代以前においても、データ駆動材料研究の基盤を築く取り組みは存在した。その代表的な例が、材料データベースの開発である。</w:t>
      </w:r>
      <w:r w:rsidRPr="00092791">
        <w:t>NIMS</w:t>
      </w:r>
      <w:r w:rsidRPr="00092791">
        <w:t>（物質・材料研究機構）では、</w:t>
      </w:r>
      <w:r w:rsidRPr="00092791">
        <w:t xml:space="preserve">MatNavi </w:t>
      </w:r>
      <w:r w:rsidR="00ED765B" w:rsidRPr="00ED765B">
        <w:rPr>
          <w:vertAlign w:val="superscript"/>
        </w:rPr>
        <w:t>(12)</w:t>
      </w:r>
      <w:r w:rsidRPr="00092791">
        <w:t>というポータルを中心に、無機材料データベース</w:t>
      </w:r>
      <w:r w:rsidR="00F811F7" w:rsidRPr="00F811F7">
        <w:rPr>
          <w:vertAlign w:val="superscript"/>
        </w:rPr>
        <w:t>(13)</w:t>
      </w:r>
      <w:r w:rsidRPr="00092791">
        <w:t>（</w:t>
      </w:r>
      <w:proofErr w:type="spellStart"/>
      <w:r w:rsidRPr="00092791">
        <w:t>AtomWork</w:t>
      </w:r>
      <w:proofErr w:type="spellEnd"/>
      <w:r w:rsidRPr="00092791">
        <w:t>-Adv</w:t>
      </w:r>
      <w:r w:rsidR="002C7F5D">
        <w:t>.</w:t>
      </w:r>
      <w:r w:rsidRPr="00092791">
        <w:t>）、高分子データベース（</w:t>
      </w:r>
      <w:proofErr w:type="spellStart"/>
      <w:r w:rsidRPr="00092791">
        <w:t>PolyInfo</w:t>
      </w:r>
      <w:proofErr w:type="spellEnd"/>
      <w:r w:rsidRPr="00092791">
        <w:t xml:space="preserve"> </w:t>
      </w:r>
      <w:r w:rsidR="00F811F7" w:rsidRPr="00F811F7">
        <w:rPr>
          <w:vertAlign w:val="superscript"/>
        </w:rPr>
        <w:t>(1</w:t>
      </w:r>
      <w:r w:rsidR="00F811F7">
        <w:rPr>
          <w:vertAlign w:val="superscript"/>
        </w:rPr>
        <w:t>4,16</w:t>
      </w:r>
      <w:r w:rsidR="00F811F7" w:rsidRPr="00F811F7">
        <w:rPr>
          <w:vertAlign w:val="superscript"/>
        </w:rPr>
        <w:t>)</w:t>
      </w:r>
      <w:r w:rsidRPr="00092791">
        <w:t>）、金属材料データベース（</w:t>
      </w:r>
      <w:r w:rsidRPr="00092791">
        <w:t xml:space="preserve">Kinzoku </w:t>
      </w:r>
      <w:r w:rsidR="00F811F7" w:rsidRPr="00F811F7">
        <w:rPr>
          <w:vertAlign w:val="superscript"/>
        </w:rPr>
        <w:t>(17)</w:t>
      </w:r>
      <w:r w:rsidRPr="00092791">
        <w:t>）を構築・運用してきた。</w:t>
      </w:r>
      <w:proofErr w:type="spellStart"/>
      <w:r w:rsidRPr="00092791">
        <w:t>AtomWork</w:t>
      </w:r>
      <w:proofErr w:type="spellEnd"/>
      <w:r w:rsidRPr="00092791">
        <w:t xml:space="preserve">-Adv. </w:t>
      </w:r>
      <w:r w:rsidRPr="00092791">
        <w:t>と</w:t>
      </w:r>
      <w:r w:rsidRPr="00092791">
        <w:t xml:space="preserve"> </w:t>
      </w:r>
      <w:proofErr w:type="spellStart"/>
      <w:r w:rsidRPr="00092791">
        <w:t>PolyInfo</w:t>
      </w:r>
      <w:proofErr w:type="spellEnd"/>
      <w:r w:rsidRPr="00092791">
        <w:t xml:space="preserve"> </w:t>
      </w:r>
      <w:r w:rsidRPr="00092791">
        <w:t>には主</w:t>
      </w:r>
      <w:r w:rsidRPr="00092791">
        <w:lastRenderedPageBreak/>
        <w:t>に学術論文から抽出したデータが編纂されて</w:t>
      </w:r>
      <w:r w:rsidR="006077FF">
        <w:rPr>
          <w:rFonts w:hint="eastAsia"/>
        </w:rPr>
        <w:t>いる。</w:t>
      </w:r>
      <w:r w:rsidRPr="00092791">
        <w:t xml:space="preserve">Kinzoku </w:t>
      </w:r>
      <w:r w:rsidRPr="00092791">
        <w:t>は</w:t>
      </w:r>
      <w:r w:rsidRPr="00092791">
        <w:t xml:space="preserve"> NIMS </w:t>
      </w:r>
      <w:r w:rsidRPr="00092791">
        <w:t>が長年推進してきたデータシート事業（</w:t>
      </w:r>
      <w:proofErr w:type="gramStart"/>
      <w:r w:rsidRPr="00092791">
        <w:t>クリープデータシート</w:t>
      </w:r>
      <w:r w:rsidR="00811FC2" w:rsidRPr="00811FC2">
        <w:rPr>
          <w:vertAlign w:val="superscript"/>
        </w:rPr>
        <w:t>(</w:t>
      </w:r>
      <w:proofErr w:type="gramEnd"/>
      <w:r w:rsidR="00811FC2" w:rsidRPr="00811FC2">
        <w:rPr>
          <w:vertAlign w:val="superscript"/>
        </w:rPr>
        <w:t>18)</w:t>
      </w:r>
      <w:r w:rsidRPr="00092791">
        <w:t>、疲労データシート</w:t>
      </w:r>
      <w:r w:rsidR="00811FC2" w:rsidRPr="00811FC2">
        <w:rPr>
          <w:vertAlign w:val="superscript"/>
        </w:rPr>
        <w:t>(19)</w:t>
      </w:r>
      <w:r w:rsidRPr="00092791">
        <w:t>等）で蓄積したデータをデジタル化したものである。</w:t>
      </w:r>
    </w:p>
    <w:p w14:paraId="16DE8DFA" w14:textId="2923D0CC" w:rsidR="00092791" w:rsidRPr="00092791" w:rsidRDefault="00092791" w:rsidP="00092791">
      <w:pPr>
        <w:ind w:firstLine="194"/>
      </w:pPr>
      <w:r w:rsidRPr="00092791">
        <w:t>当時、これらのデータベースは参照用データとしての利用が中心で、機械学習などの学習データとして活用する取り組みは、まだ活発ではなかった。しかしながら、データ駆動型アプローチを先駆的に導入した事例も存在する。たとえば</w:t>
      </w:r>
      <w:r w:rsidRPr="00092791">
        <w:t xml:space="preserve">NIMS </w:t>
      </w:r>
      <w:r w:rsidRPr="00092791">
        <w:t>におけるニッケル基超合金開発では、独自に蓄積した高品質な実験データに基づき、多変量解析によってクリープ寿命を高精度に予測できるプログラムを開発し、実際の材料設計に活かしている。とはいえ、このようにデータの蓄積と活用が密接に連携した研究は、データ時代以前では例外的であったといえる。</w:t>
      </w:r>
    </w:p>
    <w:p w14:paraId="72F97640" w14:textId="77777777" w:rsidR="00092791" w:rsidRPr="00092791" w:rsidRDefault="00092791" w:rsidP="00092791">
      <w:pPr>
        <w:ind w:firstLine="194"/>
      </w:pPr>
      <w:r w:rsidRPr="00092791">
        <w:t>2011</w:t>
      </w:r>
      <w:r w:rsidRPr="00092791">
        <w:t>年に米国で</w:t>
      </w:r>
      <w:r w:rsidRPr="00092791">
        <w:t xml:space="preserve"> Materials Genome Initiative</w:t>
      </w:r>
      <w:r w:rsidRPr="00092791">
        <w:t>（</w:t>
      </w:r>
      <w:r w:rsidRPr="00092791">
        <w:t>MGI</w:t>
      </w:r>
      <w:r w:rsidRPr="00092791">
        <w:t>）が発表されたことを契機に、我が国でも材料研究に機械学習を取り入れる動きが一気に加速した。国内における大規模プロジェクトとしては、内閣府戦略的イノベーション創造プログラム（</w:t>
      </w:r>
      <w:r w:rsidRPr="00092791">
        <w:t>SIP</w:t>
      </w:r>
      <w:r w:rsidRPr="00092791">
        <w:t>）「革新的構造材料」や、文部科学省・</w:t>
      </w:r>
      <w:r w:rsidRPr="00092791">
        <w:t>JST</w:t>
      </w:r>
      <w:r w:rsidRPr="00092791">
        <w:t>イノベーションハブ構築支援事業「情報統合型物質・材料開発イニシアティブ（</w:t>
      </w:r>
      <w:r w:rsidRPr="00092791">
        <w:t>MI2I</w:t>
      </w:r>
      <w:r w:rsidRPr="00092791">
        <w:t>）」が嚆矢とされる。これらのプロジェクトが立ち上がった</w:t>
      </w:r>
      <w:r w:rsidRPr="00092791">
        <w:t>2014</w:t>
      </w:r>
      <w:r w:rsidRPr="00092791">
        <w:t>年前後が、我が国におけるデータ時代黎明期の始まりと考えられる。さらに、</w:t>
      </w:r>
      <w:r w:rsidRPr="00092791">
        <w:t>2017</w:t>
      </w:r>
      <w:r w:rsidRPr="00092791">
        <w:t>年には</w:t>
      </w:r>
      <w:r w:rsidRPr="00092791">
        <w:t xml:space="preserve"> NIMS </w:t>
      </w:r>
      <w:r w:rsidRPr="00092791">
        <w:t>交付金プロジェクト「材料データプラットフォーム開発」が始動し、データの蓄積と利活用を一体的に進める組織的取り組みが本格化した。</w:t>
      </w:r>
    </w:p>
    <w:p w14:paraId="13295519" w14:textId="751A5243" w:rsidR="000140CF" w:rsidRPr="00092791" w:rsidRDefault="003057DF" w:rsidP="00092791">
      <w:pPr>
        <w:ind w:firstLine="194"/>
      </w:pPr>
      <w:r>
        <w:rPr>
          <w:noProof/>
        </w:rPr>
        <mc:AlternateContent>
          <mc:Choice Requires="wps">
            <w:drawing>
              <wp:anchor distT="0" distB="0" distL="114300" distR="114300" simplePos="0" relativeHeight="251661312" behindDoc="0" locked="0" layoutInCell="1" allowOverlap="1" wp14:anchorId="1332DCF5" wp14:editId="167FEE39">
                <wp:simplePos x="0" y="0"/>
                <wp:positionH relativeFrom="margin">
                  <wp:align>center</wp:align>
                </wp:positionH>
                <wp:positionV relativeFrom="margin">
                  <wp:align>bottom</wp:align>
                </wp:positionV>
                <wp:extent cx="6858000" cy="3170520"/>
                <wp:effectExtent l="0" t="0" r="0" b="5080"/>
                <wp:wrapTopAndBottom/>
                <wp:docPr id="714695917" name="テキスト ボックス 2"/>
                <wp:cNvGraphicFramePr/>
                <a:graphic xmlns:a="http://schemas.openxmlformats.org/drawingml/2006/main">
                  <a:graphicData uri="http://schemas.microsoft.com/office/word/2010/wordprocessingShape">
                    <wps:wsp>
                      <wps:cNvSpPr txBox="1"/>
                      <wps:spPr>
                        <a:xfrm>
                          <a:off x="0" y="0"/>
                          <a:ext cx="6858000" cy="3170520"/>
                        </a:xfrm>
                        <a:prstGeom prst="rect">
                          <a:avLst/>
                        </a:prstGeom>
                        <a:solidFill>
                          <a:schemeClr val="lt1"/>
                        </a:solidFill>
                        <a:ln w="6350">
                          <a:noFill/>
                        </a:ln>
                      </wps:spPr>
                      <wps:txbx>
                        <w:txbxContent>
                          <w:p w14:paraId="4B0697D7" w14:textId="5EC55713" w:rsidR="003057DF" w:rsidRDefault="003057DF" w:rsidP="00C2016E">
                            <w:pPr>
                              <w:jc w:val="center"/>
                            </w:pPr>
                            <w:r w:rsidRPr="003057DF">
                              <w:rPr>
                                <w:noProof/>
                              </w:rPr>
                              <w:drawing>
                                <wp:inline distT="0" distB="0" distL="0" distR="0" wp14:anchorId="14C2239A" wp14:editId="73E655BE">
                                  <wp:extent cx="5577480" cy="2823120"/>
                                  <wp:effectExtent l="0" t="0" r="0" b="0"/>
                                  <wp:docPr id="16643417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41723" name=""/>
                                          <pic:cNvPicPr/>
                                        </pic:nvPicPr>
                                        <pic:blipFill>
                                          <a:blip r:embed="rId15"/>
                                          <a:stretch>
                                            <a:fillRect/>
                                          </a:stretch>
                                        </pic:blipFill>
                                        <pic:spPr>
                                          <a:xfrm>
                                            <a:off x="0" y="0"/>
                                            <a:ext cx="5577480" cy="2823120"/>
                                          </a:xfrm>
                                          <a:prstGeom prst="rect">
                                            <a:avLst/>
                                          </a:prstGeom>
                                        </pic:spPr>
                                      </pic:pic>
                                    </a:graphicData>
                                  </a:graphic>
                                </wp:inline>
                              </w:drawing>
                            </w:r>
                          </w:p>
                          <w:p w14:paraId="4CCE5BF2" w14:textId="1917469E" w:rsidR="003057DF" w:rsidRPr="003057DF" w:rsidRDefault="003057DF" w:rsidP="003057DF">
                            <w:pPr>
                              <w:jc w:val="center"/>
                            </w:pPr>
                            <w:r w:rsidRPr="003057DF">
                              <w:rPr>
                                <w:rFonts w:hint="eastAsia"/>
                              </w:rPr>
                              <w:t>図</w:t>
                            </w:r>
                            <w:r>
                              <w:t>2</w:t>
                            </w:r>
                            <w:r w:rsidRPr="003057DF">
                              <w:rPr>
                                <w:rFonts w:hint="eastAsia"/>
                              </w:rPr>
                              <w:t xml:space="preserve"> </w:t>
                            </w:r>
                            <w:r w:rsidRPr="003057DF">
                              <w:rPr>
                                <w:rFonts w:hint="eastAsia"/>
                              </w:rPr>
                              <w:t>データ中核拠点（</w:t>
                            </w:r>
                            <w:r w:rsidRPr="003057DF">
                              <w:t>NIMS-MDPF</w:t>
                            </w:r>
                            <w:r w:rsidRPr="003057DF">
                              <w:rPr>
                                <w:rFonts w:hint="eastAsia"/>
                              </w:rPr>
                              <w:t>）が提供するデータ関連システム・</w:t>
                            </w:r>
                            <w:r>
                              <w:rPr>
                                <w:rFonts w:hint="eastAsia"/>
                              </w:rPr>
                              <w:t>データ</w:t>
                            </w:r>
                            <w:r w:rsidRPr="003057DF">
                              <w:rPr>
                                <w:rFonts w:hint="eastAsia"/>
                              </w:rPr>
                              <w:t>資産と</w:t>
                            </w:r>
                            <w:r w:rsidRPr="003057DF">
                              <w:t>ARIM</w:t>
                            </w:r>
                            <w:r w:rsidRPr="003057DF">
                              <w:rPr>
                                <w:rFonts w:hint="eastAsia"/>
                              </w:rPr>
                              <w:t>、</w:t>
                            </w:r>
                            <w:proofErr w:type="spellStart"/>
                            <w:r w:rsidRPr="003057DF">
                              <w:t>DxMT</w:t>
                            </w:r>
                            <w:proofErr w:type="spellEnd"/>
                            <w:r w:rsidRPr="003057DF">
                              <w:rPr>
                                <w:rFonts w:hint="eastAsia"/>
                              </w:rPr>
                              <w:t>との関係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32DCF5" id="_x0000_s1027" type="#_x0000_t202" style="position:absolute;left:0;text-align:left;margin-left:0;margin-top:0;width:540pt;height:249.65pt;z-index:251661312;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" fillcolor="white [3201]" stroked="f" strokeweight=".5pt">
                <v:textbox>
                  <w:txbxContent>
                    <w:p w14:paraId="4B0697D7" w14:textId="5EC55713" w:rsidR="003057DF" w:rsidRDefault="003057DF" w:rsidP="00C2016E">
                      <w:pPr>
                        <w:jc w:val="center"/>
                      </w:pPr>
                      <w:r w:rsidRPr="003057DF">
                        <w:rPr>
                          <w:noProof/>
                        </w:rPr>
                        <w:drawing>
                          <wp:inline distT="0" distB="0" distL="0" distR="0" wp14:anchorId="14C2239A" wp14:editId="73E655BE">
                            <wp:extent cx="5577480" cy="2823120"/>
                            <wp:effectExtent l="0" t="0" r="0" b="0"/>
                            <wp:docPr id="16643417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41723" name=""/>
                                    <pic:cNvPicPr/>
                                  </pic:nvPicPr>
                                  <pic:blipFill>
                                    <a:blip r:embed="rId15"/>
                                    <a:stretch>
                                      <a:fillRect/>
                                    </a:stretch>
                                  </pic:blipFill>
                                  <pic:spPr>
                                    <a:xfrm>
                                      <a:off x="0" y="0"/>
                                      <a:ext cx="5577480" cy="2823120"/>
                                    </a:xfrm>
                                    <a:prstGeom prst="rect">
                                      <a:avLst/>
                                    </a:prstGeom>
                                  </pic:spPr>
                                </pic:pic>
                              </a:graphicData>
                            </a:graphic>
                          </wp:inline>
                        </w:drawing>
                      </w:r>
                    </w:p>
                    <w:p w14:paraId="4CCE5BF2" w14:textId="1917469E" w:rsidR="003057DF" w:rsidRPr="003057DF" w:rsidRDefault="003057DF" w:rsidP="003057DF">
                      <w:pPr>
                        <w:jc w:val="center"/>
                      </w:pPr>
                      <w:r w:rsidRPr="003057DF">
                        <w:rPr>
                          <w:rFonts w:hint="eastAsia"/>
                        </w:rPr>
                        <w:t>図</w:t>
                      </w:r>
                      <w:r>
                        <w:t>2</w:t>
                      </w:r>
                      <w:r w:rsidRPr="003057DF">
                        <w:rPr>
                          <w:rFonts w:hint="eastAsia"/>
                        </w:rPr>
                        <w:t xml:space="preserve"> </w:t>
                      </w:r>
                      <w:r w:rsidRPr="003057DF">
                        <w:rPr>
                          <w:rFonts w:hint="eastAsia"/>
                        </w:rPr>
                        <w:t>データ中核拠点（</w:t>
                      </w:r>
                      <w:r w:rsidRPr="003057DF">
                        <w:t>NIMS-MDPF</w:t>
                      </w:r>
                      <w:r w:rsidRPr="003057DF">
                        <w:rPr>
                          <w:rFonts w:hint="eastAsia"/>
                        </w:rPr>
                        <w:t>）が提供するデータ関連システム・</w:t>
                      </w:r>
                      <w:r>
                        <w:rPr>
                          <w:rFonts w:hint="eastAsia"/>
                        </w:rPr>
                        <w:t>データ</w:t>
                      </w:r>
                      <w:r w:rsidRPr="003057DF">
                        <w:rPr>
                          <w:rFonts w:hint="eastAsia"/>
                        </w:rPr>
                        <w:t>資産と</w:t>
                      </w:r>
                      <w:r w:rsidRPr="003057DF">
                        <w:t>ARIM</w:t>
                      </w:r>
                      <w:r w:rsidRPr="003057DF">
                        <w:rPr>
                          <w:rFonts w:hint="eastAsia"/>
                        </w:rPr>
                        <w:t>、</w:t>
                      </w:r>
                      <w:proofErr w:type="spellStart"/>
                      <w:r w:rsidRPr="003057DF">
                        <w:t>DxMT</w:t>
                      </w:r>
                      <w:proofErr w:type="spellEnd"/>
                      <w:r w:rsidRPr="003057DF">
                        <w:rPr>
                          <w:rFonts w:hint="eastAsia"/>
                        </w:rPr>
                        <w:t>との関係</w:t>
                      </w:r>
                    </w:p>
                  </w:txbxContent>
                </v:textbox>
                <w10:wrap type="topAndBottom" anchorx="margin" anchory="margin"/>
              </v:shape>
            </w:pict>
          </mc:Fallback>
        </mc:AlternateContent>
      </w:r>
      <w:r w:rsidR="00092791" w:rsidRPr="00092791">
        <w:t>黎明期におけるこれらの活動を通じ、機械学習を中心とするデータ駆動型アプローチが国内の材料研究に普及し始め、</w:t>
      </w:r>
      <w:r w:rsidR="00092791" w:rsidRPr="00092791">
        <w:t>2020</w:t>
      </w:r>
      <w:r w:rsidR="00092791" w:rsidRPr="00092791">
        <w:t>年前後には普及期へと移行した。その流れをより一層加速させるため、文部科学省は「マテリアル</w:t>
      </w:r>
      <w:r w:rsidR="00092791" w:rsidRPr="00092791">
        <w:t>DX</w:t>
      </w:r>
      <w:r w:rsidR="00092791" w:rsidRPr="00092791">
        <w:t>プラットフォーム」を構想し、全国的にデータ駆動研究を推進するプロジェクトを開始している。具体的には、データ基盤の開発・運用を担う「</w:t>
      </w:r>
      <w:r w:rsidR="00092791" w:rsidRPr="00092791">
        <w:t>NIMS</w:t>
      </w:r>
      <w:r w:rsidR="00092791" w:rsidRPr="00092791">
        <w:t>データ中核拠点事業（</w:t>
      </w:r>
      <w:r w:rsidR="00092791" w:rsidRPr="00092791">
        <w:t>MDPF</w:t>
      </w:r>
      <w:r w:rsidR="00092791" w:rsidRPr="00092791">
        <w:t>）」</w:t>
      </w:r>
      <w:r w:rsidR="00811FC2" w:rsidRPr="00811FC2">
        <w:rPr>
          <w:vertAlign w:val="superscript"/>
        </w:rPr>
        <w:t>(20)</w:t>
      </w:r>
      <w:r w:rsidR="00092791" w:rsidRPr="00092791">
        <w:t>、計測・設備やデータの共同利用を図る「マテリアル先端リサーチインフラ（</w:t>
      </w:r>
      <w:r w:rsidR="00092791" w:rsidRPr="00092791">
        <w:t>ARIM</w:t>
      </w:r>
      <w:r w:rsidR="00092791" w:rsidRPr="00092791">
        <w:t>）」</w:t>
      </w:r>
      <w:r w:rsidR="00811FC2" w:rsidRPr="00811FC2">
        <w:rPr>
          <w:vertAlign w:val="superscript"/>
        </w:rPr>
        <w:t>(2</w:t>
      </w:r>
      <w:r w:rsidR="00811FC2">
        <w:rPr>
          <w:vertAlign w:val="superscript"/>
        </w:rPr>
        <w:t>1</w:t>
      </w:r>
      <w:r w:rsidR="00811FC2" w:rsidRPr="00811FC2">
        <w:rPr>
          <w:vertAlign w:val="superscript"/>
        </w:rPr>
        <w:t>)</w:t>
      </w:r>
      <w:r w:rsidR="00092791" w:rsidRPr="00092791">
        <w:t>、そして先端的なデータ駆動研究の事例を創出する「データ創出・活用型マテリアル研究開発プロジェクト（</w:t>
      </w:r>
      <w:proofErr w:type="spellStart"/>
      <w:r w:rsidR="00092791" w:rsidRPr="00092791">
        <w:t>DxMT</w:t>
      </w:r>
      <w:proofErr w:type="spellEnd"/>
      <w:r w:rsidR="00092791" w:rsidRPr="00092791">
        <w:t>）」</w:t>
      </w:r>
      <w:r w:rsidR="00811FC2" w:rsidRPr="00811FC2">
        <w:rPr>
          <w:vertAlign w:val="superscript"/>
        </w:rPr>
        <w:t>(2</w:t>
      </w:r>
      <w:r w:rsidR="00811FC2">
        <w:rPr>
          <w:vertAlign w:val="superscript"/>
        </w:rPr>
        <w:t>2</w:t>
      </w:r>
      <w:r w:rsidR="00811FC2" w:rsidRPr="00811FC2">
        <w:rPr>
          <w:vertAlign w:val="superscript"/>
        </w:rPr>
        <w:t>)</w:t>
      </w:r>
      <w:r w:rsidR="00092791" w:rsidRPr="00092791">
        <w:t>の三事業が柱である。これらの取り組みについては、次節以降で詳述する。</w:t>
      </w:r>
    </w:p>
    <w:p w14:paraId="334DF51C" w14:textId="163704D5" w:rsidR="000B7339" w:rsidRDefault="000B7339" w:rsidP="000B7339">
      <w:pPr>
        <w:pStyle w:val="1"/>
      </w:pPr>
      <w:r>
        <w:rPr>
          <w:rFonts w:hint="eastAsia"/>
        </w:rPr>
        <w:t>データ再利用による研究投資効率化</w:t>
      </w:r>
    </w:p>
    <w:p w14:paraId="675945F2" w14:textId="65EB3E88" w:rsidR="002C14E6" w:rsidRDefault="009C2BA9" w:rsidP="000B7339">
      <w:pPr>
        <w:ind w:firstLine="194"/>
      </w:pPr>
      <w:r w:rsidRPr="009C2BA9">
        <w:t>図</w:t>
      </w:r>
      <w:r w:rsidRPr="009C2BA9">
        <w:t>2</w:t>
      </w:r>
      <w:r w:rsidRPr="009C2BA9">
        <w:t>に「マテリアル</w:t>
      </w:r>
      <w:r w:rsidRPr="009C2BA9">
        <w:t>DX</w:t>
      </w:r>
      <w:r w:rsidRPr="009C2BA9">
        <w:t>プラットフォーム」が目指す材料データエコシステムの全体像を示す。従来、研究で創出されたデータは研究目的を達成すると再利用されず、研究室のキャビネットや計算機ストレージに眠り続けていた。これを再利用可能な形に整備し、データ駆動研究の資源として活用できれば、研究に投じられた人材や資金の効率を飛躍的に高められると期待される。そのためには、研究データをデジタル化して整理するシステム基盤と、共用化するルールや仕組みを整える必要がある。</w:t>
      </w:r>
    </w:p>
    <w:p w14:paraId="416EB4C0" w14:textId="7DA0D998" w:rsidR="006B0FED" w:rsidRDefault="002C14E6" w:rsidP="000B7339">
      <w:pPr>
        <w:ind w:firstLine="194"/>
      </w:pPr>
      <w:r>
        <w:rPr>
          <w:rFonts w:hint="eastAsia"/>
        </w:rPr>
        <w:t>まず、</w:t>
      </w:r>
      <w:r w:rsidR="00092791">
        <w:t>NIMS-MDPF</w:t>
      </w:r>
      <w:r w:rsidR="00092791">
        <w:rPr>
          <w:rFonts w:hint="eastAsia"/>
        </w:rPr>
        <w:t>が開発している</w:t>
      </w:r>
      <w:r>
        <w:rPr>
          <w:rFonts w:hint="eastAsia"/>
        </w:rPr>
        <w:t>データ駆動研究を支えるシステム基盤について</w:t>
      </w:r>
      <w:r w:rsidR="00092791">
        <w:rPr>
          <w:rFonts w:hint="eastAsia"/>
        </w:rPr>
        <w:t>解説する</w:t>
      </w:r>
      <w:r>
        <w:rPr>
          <w:rFonts w:hint="eastAsia"/>
        </w:rPr>
        <w:t>。</w:t>
      </w:r>
      <w:r w:rsidR="00DF1D88">
        <w:rPr>
          <w:rFonts w:hint="eastAsia"/>
        </w:rPr>
        <w:t>すなわち、</w:t>
      </w:r>
      <w:r>
        <w:rPr>
          <w:rFonts w:hint="eastAsia"/>
        </w:rPr>
        <w:t>研究データを構造化し管理するための</w:t>
      </w:r>
      <w:r>
        <w:t>RDE</w:t>
      </w:r>
      <w:r w:rsidR="00811FC2" w:rsidRPr="00811FC2">
        <w:rPr>
          <w:vertAlign w:val="superscript"/>
        </w:rPr>
        <w:t>(23)</w:t>
      </w:r>
      <w:r>
        <w:rPr>
          <w:rFonts w:hint="eastAsia"/>
        </w:rPr>
        <w:t>、決まった形式で蓄積し続けてきた基盤的な材料データベース</w:t>
      </w:r>
      <w:r>
        <w:t>MatNavi</w:t>
      </w:r>
      <w:r>
        <w:rPr>
          <w:rFonts w:hint="eastAsia"/>
        </w:rPr>
        <w:t>、</w:t>
      </w:r>
      <w:r w:rsidR="00DF1D88">
        <w:rPr>
          <w:rFonts w:hint="eastAsia"/>
        </w:rPr>
        <w:t>そして、</w:t>
      </w:r>
      <w:r>
        <w:rPr>
          <w:rFonts w:hint="eastAsia"/>
        </w:rPr>
        <w:t>データを解析するための</w:t>
      </w:r>
      <w:r>
        <w:t>AI</w:t>
      </w:r>
      <w:r>
        <w:rPr>
          <w:rFonts w:hint="eastAsia"/>
        </w:rPr>
        <w:t>解析基盤</w:t>
      </w:r>
      <w:proofErr w:type="spellStart"/>
      <w:r>
        <w:t>pinax</w:t>
      </w:r>
      <w:proofErr w:type="spellEnd"/>
      <w:r>
        <w:rPr>
          <w:rFonts w:hint="eastAsia"/>
        </w:rPr>
        <w:t>である。</w:t>
      </w:r>
      <w:r w:rsidR="00092791">
        <w:t>MatNavi</w:t>
      </w:r>
      <w:r w:rsidR="00092791">
        <w:rPr>
          <w:rFonts w:hint="eastAsia"/>
        </w:rPr>
        <w:t>については前節で紹介した</w:t>
      </w:r>
      <w:r w:rsidR="00DF1D88">
        <w:rPr>
          <w:rFonts w:hint="eastAsia"/>
        </w:rPr>
        <w:t>ため</w:t>
      </w:r>
      <w:r w:rsidR="00092791">
        <w:rPr>
          <w:rFonts w:hint="eastAsia"/>
        </w:rPr>
        <w:t>、</w:t>
      </w:r>
      <w:r w:rsidR="00DF1D88">
        <w:rPr>
          <w:rFonts w:hint="eastAsia"/>
        </w:rPr>
        <w:t>ここでは主に</w:t>
      </w:r>
      <w:r w:rsidR="00092791">
        <w:lastRenderedPageBreak/>
        <w:t>RDE</w:t>
      </w:r>
      <w:r w:rsidR="00092791">
        <w:rPr>
          <w:rFonts w:hint="eastAsia"/>
        </w:rPr>
        <w:t>と</w:t>
      </w:r>
      <w:proofErr w:type="spellStart"/>
      <w:r w:rsidR="00092791">
        <w:t>pinax</w:t>
      </w:r>
      <w:proofErr w:type="spellEnd"/>
      <w:r w:rsidR="00092791">
        <w:rPr>
          <w:rFonts w:hint="eastAsia"/>
        </w:rPr>
        <w:t>について概説する。</w:t>
      </w:r>
    </w:p>
    <w:p w14:paraId="0CAA75CA" w14:textId="7E2B1803" w:rsidR="002C14E6" w:rsidRDefault="009C2BA9" w:rsidP="00C2016E">
      <w:pPr>
        <w:ind w:firstLine="194"/>
      </w:pPr>
      <w:r w:rsidRPr="009C2BA9">
        <w:t>RDE</w:t>
      </w:r>
      <w:r w:rsidRPr="009C2BA9">
        <w:t>は、データ時代黎明期に</w:t>
      </w:r>
      <w:r w:rsidRPr="009C2BA9">
        <w:t>NIMS</w:t>
      </w:r>
      <w:r w:rsidRPr="009C2BA9">
        <w:t>内で模索されたデジタル化手法をもとに開発された独自システムである。研究データは機器からの電子ファイルや実験ノートに記録されるが、</w:t>
      </w:r>
      <w:r w:rsidRPr="009C2BA9">
        <w:t>RDE</w:t>
      </w:r>
      <w:r w:rsidRPr="009C2BA9">
        <w:t>では研究者の負担を極力減らしながらデジタル化する仕組みを備えている。</w:t>
      </w:r>
      <w:r w:rsidRPr="009C2BA9">
        <w:rPr>
          <w:noProof/>
        </w:rPr>
        <w:t>電子ファイルには、計測データに加え計測条件などのメタデータが含まれる。</w:t>
      </w:r>
      <w:r w:rsidRPr="009C2BA9">
        <w:rPr>
          <w:noProof/>
        </w:rPr>
        <w:t>RDE</w:t>
      </w:r>
      <w:r w:rsidRPr="009C2BA9">
        <w:rPr>
          <w:noProof/>
        </w:rPr>
        <w:t>は機器ごとのファイル形式を解析・翻訳し、可読性の高い形でメタデータを抽出する。機器メーカーとも連携し、固有のファイル形式を解読するプログラムを個別に開発している。一方、実験ノートに記録された情報は自動抽出が難しいため、研究者（あるいは実験担当者）が直接入力せざるを得ない。誤入力を防ぎ、効率的に入力できるよう研究の流れを分析し、必要最小限の項目を抽出した入力フォームを用意している。</w:t>
      </w:r>
    </w:p>
    <w:p w14:paraId="192E9AE9" w14:textId="1BAB8957" w:rsidR="009266E6" w:rsidRDefault="006B0FED" w:rsidP="007D009A">
      <w:pPr>
        <w:ind w:firstLine="194"/>
      </w:pPr>
      <w:r>
        <w:rPr>
          <w:rFonts w:hint="eastAsia"/>
        </w:rPr>
        <w:t>このように</w:t>
      </w:r>
      <w:r>
        <w:t>RDE</w:t>
      </w:r>
      <w:r>
        <w:rPr>
          <w:rFonts w:hint="eastAsia"/>
        </w:rPr>
        <w:t>は、機器ごとのメタデータ抽出プログラム</w:t>
      </w:r>
      <w:r w:rsidR="00DF1D88">
        <w:rPr>
          <w:rFonts w:hint="eastAsia"/>
        </w:rPr>
        <w:t>と</w:t>
      </w:r>
      <w:r>
        <w:rPr>
          <w:rFonts w:hint="eastAsia"/>
        </w:rPr>
        <w:t>研究</w:t>
      </w:r>
      <w:r w:rsidR="00DF1D88">
        <w:rPr>
          <w:rFonts w:hint="eastAsia"/>
        </w:rPr>
        <w:t>内容に応じて</w:t>
      </w:r>
      <w:r>
        <w:rPr>
          <w:rFonts w:hint="eastAsia"/>
        </w:rPr>
        <w:t>カスタム化した入力フォームを用いて、研究データをデジタル化していく。これらをまとめて構造化テンプレートと呼</w:t>
      </w:r>
      <w:r w:rsidR="009266E6">
        <w:rPr>
          <w:rFonts w:hint="eastAsia"/>
        </w:rPr>
        <w:t>ぶ。</w:t>
      </w:r>
      <w:r w:rsidR="009266E6">
        <w:t>RDE</w:t>
      </w:r>
      <w:r w:rsidR="009266E6">
        <w:rPr>
          <w:rFonts w:hint="eastAsia"/>
        </w:rPr>
        <w:t>には</w:t>
      </w:r>
      <w:r w:rsidR="00C2016E">
        <w:rPr>
          <w:rFonts w:hint="eastAsia"/>
        </w:rPr>
        <w:t>多数</w:t>
      </w:r>
      <w:r w:rsidR="009266E6">
        <w:rPr>
          <w:rFonts w:hint="eastAsia"/>
        </w:rPr>
        <w:t>の構造化テンプレート</w:t>
      </w:r>
      <w:r w:rsidR="00C2016E">
        <w:rPr>
          <w:rFonts w:hint="eastAsia"/>
        </w:rPr>
        <w:t>が</w:t>
      </w:r>
      <w:r w:rsidR="009266E6">
        <w:rPr>
          <w:rFonts w:hint="eastAsia"/>
        </w:rPr>
        <w:t>登録</w:t>
      </w:r>
      <w:r w:rsidR="00C2016E">
        <w:rPr>
          <w:rFonts w:hint="eastAsia"/>
        </w:rPr>
        <w:t>され</w:t>
      </w:r>
      <w:r w:rsidR="00465000">
        <w:rPr>
          <w:rFonts w:hint="eastAsia"/>
        </w:rPr>
        <w:t>、</w:t>
      </w:r>
      <w:r w:rsidR="00C05164">
        <w:rPr>
          <w:rFonts w:hint="eastAsia"/>
        </w:rPr>
        <w:t>多様な材料研究に柔軟に</w:t>
      </w:r>
      <w:r w:rsidR="009266E6">
        <w:rPr>
          <w:rFonts w:hint="eastAsia"/>
        </w:rPr>
        <w:t>対応</w:t>
      </w:r>
      <w:r w:rsidR="00C05164">
        <w:rPr>
          <w:rFonts w:hint="eastAsia"/>
        </w:rPr>
        <w:t>できる</w:t>
      </w:r>
      <w:r w:rsidR="009266E6">
        <w:rPr>
          <w:rFonts w:hint="eastAsia"/>
        </w:rPr>
        <w:t>仕組みになっている。</w:t>
      </w:r>
      <w:r w:rsidR="009266E6">
        <w:t>2023</w:t>
      </w:r>
      <w:r w:rsidR="009266E6">
        <w:rPr>
          <w:rFonts w:hint="eastAsia"/>
        </w:rPr>
        <w:t>年</w:t>
      </w:r>
      <w:r w:rsidR="009266E6">
        <w:rPr>
          <w:rFonts w:hint="eastAsia"/>
        </w:rPr>
        <w:t>1</w:t>
      </w:r>
      <w:r w:rsidR="009266E6">
        <w:rPr>
          <w:rFonts w:hint="eastAsia"/>
        </w:rPr>
        <w:t>月に公開され、</w:t>
      </w:r>
      <w:r w:rsidR="009266E6">
        <w:t>2025</w:t>
      </w:r>
      <w:r w:rsidR="009266E6">
        <w:rPr>
          <w:rFonts w:hint="eastAsia"/>
        </w:rPr>
        <w:t>年</w:t>
      </w:r>
      <w:r w:rsidR="009266E6">
        <w:t>1</w:t>
      </w:r>
      <w:r w:rsidR="009266E6">
        <w:rPr>
          <w:rFonts w:hint="eastAsia"/>
        </w:rPr>
        <w:t>月末現在で利用者は</w:t>
      </w:r>
      <w:r w:rsidR="009266E6">
        <w:t>4,000</w:t>
      </w:r>
      <w:r w:rsidR="009266E6">
        <w:rPr>
          <w:rFonts w:hint="eastAsia"/>
        </w:rPr>
        <w:t>人</w:t>
      </w:r>
      <w:r w:rsidR="00C05164">
        <w:rPr>
          <w:rFonts w:hint="eastAsia"/>
        </w:rPr>
        <w:t>、</w:t>
      </w:r>
      <w:r w:rsidR="007D009A">
        <w:rPr>
          <w:rFonts w:hint="eastAsia"/>
        </w:rPr>
        <w:t>構造化テンプレートは</w:t>
      </w:r>
      <w:r w:rsidR="009266E6">
        <w:rPr>
          <w:rFonts w:hint="eastAsia"/>
        </w:rPr>
        <w:t>1</w:t>
      </w:r>
      <w:r w:rsidR="009266E6">
        <w:t>,000</w:t>
      </w:r>
      <w:r w:rsidR="009266E6">
        <w:rPr>
          <w:rFonts w:hint="eastAsia"/>
        </w:rPr>
        <w:t>種類を超え</w:t>
      </w:r>
      <w:r w:rsidR="007D009A">
        <w:rPr>
          <w:rFonts w:hint="eastAsia"/>
        </w:rPr>
        <w:t>た</w:t>
      </w:r>
      <w:r w:rsidR="009266E6">
        <w:rPr>
          <w:rFonts w:hint="eastAsia"/>
        </w:rPr>
        <w:t>。日々</w:t>
      </w:r>
      <w:r w:rsidR="00C05164">
        <w:rPr>
          <w:rFonts w:hint="eastAsia"/>
        </w:rPr>
        <w:t>新たな</w:t>
      </w:r>
      <w:r w:rsidR="009266E6">
        <w:rPr>
          <w:rFonts w:hint="eastAsia"/>
        </w:rPr>
        <w:t>研究データが登録され、材料分野における標準的なデータ基盤として</w:t>
      </w:r>
      <w:r w:rsidR="00C05164">
        <w:rPr>
          <w:rFonts w:hint="eastAsia"/>
        </w:rPr>
        <w:t>の地位を確立しつつある</w:t>
      </w:r>
      <w:r w:rsidR="009266E6">
        <w:rPr>
          <w:rFonts w:hint="eastAsia"/>
        </w:rPr>
        <w:t>。</w:t>
      </w:r>
    </w:p>
    <w:p w14:paraId="4B7253C6" w14:textId="6DE471B6" w:rsidR="00551274" w:rsidRPr="009C2BA9" w:rsidRDefault="00C2016E" w:rsidP="00551274">
      <w:pPr>
        <w:ind w:firstLine="194"/>
      </w:pPr>
      <w:r>
        <w:rPr>
          <w:noProof/>
        </w:rPr>
        <mc:AlternateContent>
          <mc:Choice Requires="wps">
            <w:drawing>
              <wp:anchor distT="0" distB="0" distL="114300" distR="114300" simplePos="0" relativeHeight="251663360" behindDoc="0" locked="0" layoutInCell="1" allowOverlap="1" wp14:anchorId="78ACEE78" wp14:editId="6FEB3532">
                <wp:simplePos x="0" y="0"/>
                <wp:positionH relativeFrom="margin">
                  <wp:align>center</wp:align>
                </wp:positionH>
                <wp:positionV relativeFrom="margin">
                  <wp:align>bottom</wp:align>
                </wp:positionV>
                <wp:extent cx="6858000" cy="1960920"/>
                <wp:effectExtent l="0" t="0" r="0" b="0"/>
                <wp:wrapTopAndBottom/>
                <wp:docPr id="507491797" name="テキスト ボックス 2"/>
                <wp:cNvGraphicFramePr/>
                <a:graphic xmlns:a="http://schemas.openxmlformats.org/drawingml/2006/main">
                  <a:graphicData uri="http://schemas.microsoft.com/office/word/2010/wordprocessingShape">
                    <wps:wsp>
                      <wps:cNvSpPr txBox="1"/>
                      <wps:spPr>
                        <a:xfrm>
                          <a:off x="0" y="0"/>
                          <a:ext cx="6858000" cy="1960920"/>
                        </a:xfrm>
                        <a:prstGeom prst="rect">
                          <a:avLst/>
                        </a:prstGeom>
                        <a:solidFill>
                          <a:schemeClr val="lt1"/>
                        </a:solidFill>
                        <a:ln w="6350">
                          <a:noFill/>
                        </a:ln>
                      </wps:spPr>
                      <wps:txbx>
                        <w:txbxContent>
                          <w:p w14:paraId="61996D9B" w14:textId="5F083AB9" w:rsidR="00BE624F" w:rsidRDefault="007D009A" w:rsidP="00C2016E">
                            <w:pPr>
                              <w:jc w:val="center"/>
                            </w:pPr>
                            <w:r w:rsidRPr="007D009A">
                              <w:rPr>
                                <w:noProof/>
                              </w:rPr>
                              <w:drawing>
                                <wp:inline distT="0" distB="0" distL="0" distR="0" wp14:anchorId="1BFC6BBB" wp14:editId="50980AE2">
                                  <wp:extent cx="5425920" cy="1533240"/>
                                  <wp:effectExtent l="0" t="0" r="0" b="3810"/>
                                  <wp:docPr id="14551584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64175" name=""/>
                                          <pic:cNvPicPr/>
                                        </pic:nvPicPr>
                                        <pic:blipFill>
                                          <a:blip r:embed="rId16"/>
                                          <a:stretch>
                                            <a:fillRect/>
                                          </a:stretch>
                                        </pic:blipFill>
                                        <pic:spPr>
                                          <a:xfrm>
                                            <a:off x="0" y="0"/>
                                            <a:ext cx="5425920" cy="1533240"/>
                                          </a:xfrm>
                                          <a:prstGeom prst="rect">
                                            <a:avLst/>
                                          </a:prstGeom>
                                        </pic:spPr>
                                      </pic:pic>
                                    </a:graphicData>
                                  </a:graphic>
                                </wp:inline>
                              </w:drawing>
                            </w:r>
                          </w:p>
                          <w:p w14:paraId="560ED10A" w14:textId="3529A8C7" w:rsidR="00BE624F" w:rsidRPr="003057DF" w:rsidRDefault="00BE624F" w:rsidP="00BE624F">
                            <w:pPr>
                              <w:jc w:val="center"/>
                            </w:pPr>
                            <w:r w:rsidRPr="003057DF">
                              <w:rPr>
                                <w:rFonts w:hint="eastAsia"/>
                              </w:rPr>
                              <w:t>図</w:t>
                            </w:r>
                            <w:r w:rsidR="00D66841">
                              <w:t>3</w:t>
                            </w:r>
                            <w:r w:rsidRPr="003057DF">
                              <w:rPr>
                                <w:rFonts w:hint="eastAsia"/>
                              </w:rPr>
                              <w:t xml:space="preserve"> </w:t>
                            </w:r>
                            <w:r w:rsidR="00D66841">
                              <w:rPr>
                                <w:rFonts w:hint="eastAsia"/>
                              </w:rPr>
                              <w:t>マテリアル分野の研究</w:t>
                            </w:r>
                            <w:r w:rsidR="00D66841">
                              <w:t>DX</w:t>
                            </w:r>
                            <w:r w:rsidR="00D66841">
                              <w:rPr>
                                <w:rFonts w:hint="eastAsia"/>
                              </w:rPr>
                              <w:t>を進める３つの段階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ACEE78" id="_x0000_s1028" type="#_x0000_t202" style="position:absolute;left:0;text-align:left;margin-left:0;margin-top:0;width:540pt;height:154.4pt;z-index:251663360;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" fillcolor="white [3201]" stroked="f" strokeweight=".5pt">
                <v:textbox>
                  <w:txbxContent>
                    <w:p w14:paraId="61996D9B" w14:textId="5F083AB9" w:rsidR="00BE624F" w:rsidRDefault="007D009A" w:rsidP="00C2016E">
                      <w:pPr>
                        <w:jc w:val="center"/>
                      </w:pPr>
                      <w:r w:rsidRPr="007D009A">
                        <w:rPr>
                          <w:noProof/>
                        </w:rPr>
                        <w:drawing>
                          <wp:inline distT="0" distB="0" distL="0" distR="0" wp14:anchorId="1BFC6BBB" wp14:editId="50980AE2">
                            <wp:extent cx="5425920" cy="1533240"/>
                            <wp:effectExtent l="0" t="0" r="0" b="3810"/>
                            <wp:docPr id="14551584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64175" name=""/>
                                    <pic:cNvPicPr/>
                                  </pic:nvPicPr>
                                  <pic:blipFill>
                                    <a:blip r:embed="rId16"/>
                                    <a:stretch>
                                      <a:fillRect/>
                                    </a:stretch>
                                  </pic:blipFill>
                                  <pic:spPr>
                                    <a:xfrm>
                                      <a:off x="0" y="0"/>
                                      <a:ext cx="5425920" cy="1533240"/>
                                    </a:xfrm>
                                    <a:prstGeom prst="rect">
                                      <a:avLst/>
                                    </a:prstGeom>
                                  </pic:spPr>
                                </pic:pic>
                              </a:graphicData>
                            </a:graphic>
                          </wp:inline>
                        </w:drawing>
                      </w:r>
                    </w:p>
                    <w:p w14:paraId="560ED10A" w14:textId="3529A8C7" w:rsidR="00BE624F" w:rsidRPr="003057DF" w:rsidRDefault="00BE624F" w:rsidP="00BE624F">
                      <w:pPr>
                        <w:jc w:val="center"/>
                      </w:pPr>
                      <w:r w:rsidRPr="003057DF">
                        <w:rPr>
                          <w:rFonts w:hint="eastAsia"/>
                        </w:rPr>
                        <w:t>図</w:t>
                      </w:r>
                      <w:r w:rsidR="00D66841">
                        <w:t>3</w:t>
                      </w:r>
                      <w:r w:rsidRPr="003057DF">
                        <w:rPr>
                          <w:rFonts w:hint="eastAsia"/>
                        </w:rPr>
                        <w:t xml:space="preserve"> </w:t>
                      </w:r>
                      <w:r w:rsidR="00D66841">
                        <w:rPr>
                          <w:rFonts w:hint="eastAsia"/>
                        </w:rPr>
                        <w:t>マテリアル分野の研究</w:t>
                      </w:r>
                      <w:r w:rsidR="00D66841">
                        <w:t>DX</w:t>
                      </w:r>
                      <w:r w:rsidR="00D66841">
                        <w:rPr>
                          <w:rFonts w:hint="eastAsia"/>
                        </w:rPr>
                        <w:t>を進める３つの段階</w:t>
                      </w:r>
                    </w:p>
                  </w:txbxContent>
                </v:textbox>
                <w10:wrap type="topAndBottom" anchorx="margin" anchory="margin"/>
              </v:shape>
            </w:pict>
          </mc:Fallback>
        </mc:AlternateContent>
      </w:r>
      <w:proofErr w:type="spellStart"/>
      <w:r w:rsidR="009C2BA9" w:rsidRPr="009C2BA9">
        <w:rPr>
          <w:rFonts w:hint="eastAsia"/>
        </w:rPr>
        <w:t>pinax</w:t>
      </w:r>
      <w:proofErr w:type="spellEnd"/>
      <w:r w:rsidR="009C2BA9" w:rsidRPr="009C2BA9">
        <w:rPr>
          <w:rFonts w:hint="eastAsia"/>
        </w:rPr>
        <w:t>は、クラウド上でデータ活用を完結させるために設計された</w:t>
      </w:r>
      <w:r w:rsidR="009C2BA9" w:rsidRPr="009C2BA9">
        <w:rPr>
          <w:rFonts w:hint="eastAsia"/>
        </w:rPr>
        <w:t>AI</w:t>
      </w:r>
      <w:r w:rsidR="009C2BA9" w:rsidRPr="009C2BA9">
        <w:rPr>
          <w:rFonts w:hint="eastAsia"/>
        </w:rPr>
        <w:t>解析基盤であり、</w:t>
      </w:r>
      <w:r w:rsidR="009C2BA9" w:rsidRPr="009C2BA9">
        <w:rPr>
          <w:rFonts w:hint="eastAsia"/>
        </w:rPr>
        <w:t>2025</w:t>
      </w:r>
      <w:r w:rsidR="009C2BA9" w:rsidRPr="009C2BA9">
        <w:rPr>
          <w:rFonts w:hint="eastAsia"/>
        </w:rPr>
        <w:t>年中の公開を目指して開発が進められている。解析に用いるデータ資源の管理機能と仮想計算環境を備え、</w:t>
      </w:r>
      <w:r w:rsidR="009C2BA9" w:rsidRPr="009C2BA9">
        <w:rPr>
          <w:rFonts w:hint="eastAsia"/>
        </w:rPr>
        <w:t>Python</w:t>
      </w:r>
      <w:r w:rsidR="009C2BA9" w:rsidRPr="009C2BA9">
        <w:rPr>
          <w:rFonts w:hint="eastAsia"/>
        </w:rPr>
        <w:t>や</w:t>
      </w:r>
      <w:r w:rsidR="009C2BA9" w:rsidRPr="009C2BA9">
        <w:rPr>
          <w:rFonts w:hint="eastAsia"/>
        </w:rPr>
        <w:t>R</w:t>
      </w:r>
      <w:r w:rsidR="009C2BA9" w:rsidRPr="009C2BA9">
        <w:rPr>
          <w:rFonts w:hint="eastAsia"/>
        </w:rPr>
        <w:t>言語での解析に加え、ノーコードでの機械学習も可能となる。</w:t>
      </w:r>
      <w:proofErr w:type="spellStart"/>
      <w:r w:rsidR="009C2BA9" w:rsidRPr="009C2BA9">
        <w:rPr>
          <w:rFonts w:hint="eastAsia"/>
        </w:rPr>
        <w:t>pinax</w:t>
      </w:r>
      <w:proofErr w:type="spellEnd"/>
      <w:r w:rsidR="009C2BA9" w:rsidRPr="009C2BA9">
        <w:rPr>
          <w:rFonts w:hint="eastAsia"/>
        </w:rPr>
        <w:t>が稼働すれば、</w:t>
      </w:r>
      <w:r w:rsidR="009C2BA9" w:rsidRPr="009C2BA9">
        <w:rPr>
          <w:rFonts w:hint="eastAsia"/>
        </w:rPr>
        <w:t>RDE</w:t>
      </w:r>
      <w:r w:rsidR="009C2BA9" w:rsidRPr="009C2BA9">
        <w:rPr>
          <w:rFonts w:hint="eastAsia"/>
        </w:rPr>
        <w:t>や</w:t>
      </w:r>
      <w:r w:rsidR="009C2BA9" w:rsidRPr="009C2BA9">
        <w:rPr>
          <w:rFonts w:hint="eastAsia"/>
        </w:rPr>
        <w:t>MatNavi</w:t>
      </w:r>
      <w:r w:rsidR="009C2BA9" w:rsidRPr="009C2BA9">
        <w:rPr>
          <w:rFonts w:hint="eastAsia"/>
        </w:rPr>
        <w:t>に蓄積したデータをクラウド上で直接解析できるようになり、データ再利用性を高めるうえで重要な役割を果たす。</w:t>
      </w:r>
    </w:p>
    <w:p w14:paraId="53F5CA73" w14:textId="13629E3D" w:rsidR="001F1D98" w:rsidRDefault="00551274" w:rsidP="001F1D98">
      <w:pPr>
        <w:ind w:firstLine="194"/>
      </w:pPr>
      <w:r w:rsidRPr="00551274">
        <w:t>データ再利用</w:t>
      </w:r>
      <w:r>
        <w:rPr>
          <w:rFonts w:hint="eastAsia"/>
        </w:rPr>
        <w:t>していく</w:t>
      </w:r>
      <w:r w:rsidRPr="00551274">
        <w:t>ためのルールと仕組みについて述べる。</w:t>
      </w:r>
      <w:r w:rsidRPr="00551274">
        <w:t xml:space="preserve">RDE </w:t>
      </w:r>
      <w:r w:rsidRPr="00551274">
        <w:t>は研究途上のデータを構造化して蓄積するシステムであり、</w:t>
      </w:r>
      <w:r w:rsidR="005355AC">
        <w:rPr>
          <w:rFonts w:hint="eastAsia"/>
        </w:rPr>
        <w:t>論文等の形で</w:t>
      </w:r>
      <w:r w:rsidRPr="00551274">
        <w:t>公表</w:t>
      </w:r>
      <w:r w:rsidR="005355AC">
        <w:rPr>
          <w:rFonts w:hint="eastAsia"/>
        </w:rPr>
        <w:t>するまでは秘匿性を保つ必要</w:t>
      </w:r>
      <w:r w:rsidR="005355AC">
        <w:rPr>
          <w:rFonts w:hint="eastAsia"/>
        </w:rPr>
        <w:t>がある</w:t>
      </w:r>
      <w:r w:rsidRPr="00551274">
        <w:t>。一方、研究が完結し論文として成果が発表されると、</w:t>
      </w:r>
      <w:r w:rsidR="005355AC">
        <w:rPr>
          <w:rFonts w:hint="eastAsia"/>
        </w:rPr>
        <w:t>関連する</w:t>
      </w:r>
      <w:r w:rsidRPr="00551274">
        <w:rPr>
          <w:rFonts w:hint="eastAsia"/>
        </w:rPr>
        <w:t>デ</w:t>
      </w:r>
      <w:r w:rsidRPr="00551274">
        <w:t>ータ</w:t>
      </w:r>
      <w:r w:rsidR="005355AC">
        <w:rPr>
          <w:rFonts w:hint="eastAsia"/>
        </w:rPr>
        <w:t>を</w:t>
      </w:r>
      <w:r w:rsidRPr="00551274">
        <w:t>他</w:t>
      </w:r>
      <w:r w:rsidR="005355AC">
        <w:rPr>
          <w:rFonts w:hint="eastAsia"/>
        </w:rPr>
        <w:t>の研究者</w:t>
      </w:r>
      <w:r w:rsidRPr="00551274">
        <w:t>と共用</w:t>
      </w:r>
      <w:r w:rsidR="005355AC">
        <w:rPr>
          <w:rFonts w:hint="eastAsia"/>
        </w:rPr>
        <w:t>することは受け入れやすい</w:t>
      </w:r>
      <w:r w:rsidRPr="00551274">
        <w:t>。</w:t>
      </w:r>
      <w:r>
        <w:rPr>
          <w:rFonts w:hint="eastAsia"/>
        </w:rPr>
        <w:t>このように時間の経過とともに</w:t>
      </w:r>
      <w:r w:rsidR="005355AC">
        <w:rPr>
          <w:rFonts w:hint="eastAsia"/>
        </w:rPr>
        <w:t>秘匿や共用に関する意識</w:t>
      </w:r>
      <w:r>
        <w:rPr>
          <w:rFonts w:hint="eastAsia"/>
        </w:rPr>
        <w:t>は変遷していく。この点に</w:t>
      </w:r>
      <w:r w:rsidR="005355AC">
        <w:rPr>
          <w:rFonts w:hint="eastAsia"/>
        </w:rPr>
        <w:t>着目</w:t>
      </w:r>
      <w:r>
        <w:rPr>
          <w:rFonts w:hint="eastAsia"/>
        </w:rPr>
        <w:t>して、</w:t>
      </w:r>
      <w:r w:rsidR="005355AC">
        <w:rPr>
          <w:rFonts w:hint="eastAsia"/>
        </w:rPr>
        <w:t>「</w:t>
      </w:r>
      <w:r>
        <w:rPr>
          <w:rFonts w:hint="eastAsia"/>
        </w:rPr>
        <w:t>占有期間</w:t>
      </w:r>
      <w:r w:rsidR="005355AC">
        <w:rPr>
          <w:rFonts w:hint="eastAsia"/>
        </w:rPr>
        <w:t>」</w:t>
      </w:r>
      <w:r>
        <w:rPr>
          <w:rFonts w:hint="eastAsia"/>
        </w:rPr>
        <w:t>という</w:t>
      </w:r>
      <w:r w:rsidR="005355AC">
        <w:rPr>
          <w:rFonts w:hint="eastAsia"/>
        </w:rPr>
        <w:t>概念</w:t>
      </w:r>
      <w:r>
        <w:rPr>
          <w:rFonts w:hint="eastAsia"/>
        </w:rPr>
        <w:t>を導入した。</w:t>
      </w:r>
      <w:r w:rsidRPr="00551274">
        <w:t>登録され</w:t>
      </w:r>
      <w:r>
        <w:rPr>
          <w:rFonts w:hint="eastAsia"/>
        </w:rPr>
        <w:t>てから一定期間</w:t>
      </w:r>
      <w:r w:rsidR="007D009A">
        <w:rPr>
          <w:rFonts w:hint="eastAsia"/>
        </w:rPr>
        <w:t>は</w:t>
      </w:r>
      <w:r>
        <w:rPr>
          <w:rFonts w:hint="eastAsia"/>
        </w:rPr>
        <w:t>、</w:t>
      </w:r>
      <w:r w:rsidRPr="00551274">
        <w:t>登録者</w:t>
      </w:r>
      <w:r w:rsidR="005355AC">
        <w:rPr>
          <w:rFonts w:hint="eastAsia"/>
        </w:rPr>
        <w:t>本人</w:t>
      </w:r>
      <w:r w:rsidRPr="00551274">
        <w:t>のみが利用でき</w:t>
      </w:r>
      <w:r w:rsidR="005355AC">
        <w:rPr>
          <w:rFonts w:hint="eastAsia"/>
        </w:rPr>
        <w:t>、</w:t>
      </w:r>
      <w:r w:rsidRPr="00551274">
        <w:t>他のユーザー</w:t>
      </w:r>
      <w:r w:rsidR="005355AC">
        <w:rPr>
          <w:rFonts w:hint="eastAsia"/>
        </w:rPr>
        <w:t>はその</w:t>
      </w:r>
      <w:r w:rsidRPr="00551274">
        <w:t>データが存在</w:t>
      </w:r>
      <w:r w:rsidR="005355AC">
        <w:rPr>
          <w:rFonts w:hint="eastAsia"/>
        </w:rPr>
        <w:t>している</w:t>
      </w:r>
      <w:r w:rsidRPr="00551274">
        <w:t>ことすら認識</w:t>
      </w:r>
      <w:r w:rsidR="005355AC">
        <w:rPr>
          <w:rFonts w:hint="eastAsia"/>
        </w:rPr>
        <w:t>できない</w:t>
      </w:r>
      <w:r w:rsidRPr="00551274">
        <w:t>。占有期間を過ぎ</w:t>
      </w:r>
      <w:r w:rsidR="001F1D98">
        <w:rPr>
          <w:rFonts w:hint="eastAsia"/>
        </w:rPr>
        <w:t>ると、</w:t>
      </w:r>
      <w:r w:rsidRPr="00551274">
        <w:t>データは</w:t>
      </w:r>
      <w:r w:rsidR="00AE7908">
        <w:rPr>
          <w:rFonts w:hint="eastAsia"/>
        </w:rPr>
        <w:t>広域</w:t>
      </w:r>
      <w:r w:rsidR="001F1D98">
        <w:rPr>
          <w:rFonts w:hint="eastAsia"/>
        </w:rPr>
        <w:t>で</w:t>
      </w:r>
      <w:r w:rsidRPr="00551274">
        <w:t>共用される。ここでいう「</w:t>
      </w:r>
      <w:r w:rsidR="00AE7908">
        <w:rPr>
          <w:rFonts w:hint="eastAsia"/>
        </w:rPr>
        <w:t>広域</w:t>
      </w:r>
      <w:r w:rsidRPr="00551274">
        <w:t>共用」は「公開」とは異なり、不特定多数に自由な利用を認めるのではなく、</w:t>
      </w:r>
      <w:r w:rsidR="00AE7908">
        <w:rPr>
          <w:rFonts w:hint="eastAsia"/>
        </w:rPr>
        <w:t>多数ではあるが</w:t>
      </w:r>
      <w:r w:rsidRPr="00551274">
        <w:t>特定のユーザーに対して閲覧・利用を許可する形態である。</w:t>
      </w:r>
      <w:r w:rsidRPr="00551274">
        <w:t xml:space="preserve">RDE </w:t>
      </w:r>
      <w:r w:rsidRPr="00551274">
        <w:t>上で共用化されたデータはローカルへのダウンロード</w:t>
      </w:r>
      <w:r w:rsidRPr="00551274">
        <w:rPr>
          <w:rFonts w:hint="eastAsia"/>
        </w:rPr>
        <w:t>が</w:t>
      </w:r>
      <w:r w:rsidR="009C2BA9">
        <w:rPr>
          <w:rFonts w:hint="eastAsia"/>
        </w:rPr>
        <w:t>できず</w:t>
      </w:r>
      <w:r w:rsidRPr="00551274">
        <w:t>、</w:t>
      </w:r>
      <w:proofErr w:type="spellStart"/>
      <w:r w:rsidRPr="00551274">
        <w:t>pinax</w:t>
      </w:r>
      <w:proofErr w:type="spellEnd"/>
      <w:r w:rsidRPr="00551274">
        <w:t xml:space="preserve"> </w:t>
      </w:r>
      <w:r w:rsidRPr="00551274">
        <w:t>上での</w:t>
      </w:r>
      <w:r w:rsidRPr="00551274">
        <w:rPr>
          <w:rFonts w:hint="eastAsia"/>
        </w:rPr>
        <w:t>利</w:t>
      </w:r>
      <w:r w:rsidRPr="00551274">
        <w:t>用</w:t>
      </w:r>
      <w:r w:rsidR="00AE7908">
        <w:rPr>
          <w:rFonts w:hint="eastAsia"/>
        </w:rPr>
        <w:t>か、</w:t>
      </w:r>
      <w:r w:rsidR="00AE7908">
        <w:t>ARIM</w:t>
      </w:r>
      <w:r w:rsidR="00AE7908">
        <w:rPr>
          <w:rFonts w:hint="eastAsia"/>
        </w:rPr>
        <w:t>が</w:t>
      </w:r>
      <w:r w:rsidR="009C2BA9">
        <w:rPr>
          <w:rFonts w:hint="eastAsia"/>
        </w:rPr>
        <w:t>提供</w:t>
      </w:r>
      <w:r w:rsidR="00AE7908">
        <w:rPr>
          <w:rFonts w:hint="eastAsia"/>
        </w:rPr>
        <w:t>するデータ共用化サービスを利用</w:t>
      </w:r>
      <w:r w:rsidRPr="00551274">
        <w:rPr>
          <w:rFonts w:hint="eastAsia"/>
        </w:rPr>
        <w:t>す</w:t>
      </w:r>
      <w:r w:rsidRPr="00551274">
        <w:t>るよう制限している。</w:t>
      </w:r>
      <w:r w:rsidR="005355AC">
        <w:rPr>
          <w:rFonts w:hint="eastAsia"/>
        </w:rPr>
        <w:t>なお、登録</w:t>
      </w:r>
      <w:r w:rsidR="009C2BA9">
        <w:rPr>
          <w:rFonts w:hint="eastAsia"/>
        </w:rPr>
        <w:t>者</w:t>
      </w:r>
      <w:r w:rsidR="005355AC">
        <w:rPr>
          <w:rFonts w:hint="eastAsia"/>
        </w:rPr>
        <w:t>本人は</w:t>
      </w:r>
      <w:r w:rsidR="009C2BA9">
        <w:rPr>
          <w:rFonts w:hint="eastAsia"/>
        </w:rPr>
        <w:t>いつでも</w:t>
      </w:r>
      <w:r w:rsidR="005355AC">
        <w:rPr>
          <w:rFonts w:hint="eastAsia"/>
        </w:rPr>
        <w:t>自由にダウンロードできる。</w:t>
      </w:r>
    </w:p>
    <w:p w14:paraId="5A50B424" w14:textId="61616B79" w:rsidR="00551274" w:rsidRPr="00551274" w:rsidRDefault="00F30F01" w:rsidP="001F1D98">
      <w:pPr>
        <w:ind w:firstLine="194"/>
      </w:pPr>
      <w:r>
        <w:rPr>
          <w:rFonts w:hint="eastAsia"/>
        </w:rPr>
        <w:t>占有期間は原則として</w:t>
      </w:r>
      <w:r>
        <w:rPr>
          <w:rFonts w:hint="eastAsia"/>
        </w:rPr>
        <w:t>2</w:t>
      </w:r>
      <w:r>
        <w:rPr>
          <w:rFonts w:hint="eastAsia"/>
        </w:rPr>
        <w:t>年間</w:t>
      </w:r>
      <w:r w:rsidR="007D009A">
        <w:rPr>
          <w:rFonts w:hint="eastAsia"/>
        </w:rPr>
        <w:t>であるが、</w:t>
      </w:r>
      <w:r w:rsidR="00363E0E">
        <w:rPr>
          <w:rFonts w:hint="eastAsia"/>
        </w:rPr>
        <w:t>特許や論文の公開のタイミングによっては延長可能である。また、</w:t>
      </w:r>
      <w:r>
        <w:rPr>
          <w:rFonts w:hint="eastAsia"/>
        </w:rPr>
        <w:t>プロジェクト</w:t>
      </w:r>
      <w:r w:rsidR="007D009A">
        <w:rPr>
          <w:rFonts w:hint="eastAsia"/>
        </w:rPr>
        <w:t>固有</w:t>
      </w:r>
      <w:r w:rsidR="00363E0E">
        <w:rPr>
          <w:rFonts w:hint="eastAsia"/>
        </w:rPr>
        <w:t>の戦略に応じて</w:t>
      </w:r>
      <w:r>
        <w:rPr>
          <w:rFonts w:hint="eastAsia"/>
        </w:rPr>
        <w:t>占有期間</w:t>
      </w:r>
      <w:r w:rsidR="00363E0E">
        <w:rPr>
          <w:rFonts w:hint="eastAsia"/>
        </w:rPr>
        <w:t>や共用方針を調整できる。ただし、</w:t>
      </w:r>
      <w:r w:rsidR="00551274" w:rsidRPr="00551274">
        <w:t>最終的には</w:t>
      </w:r>
      <w:r w:rsidR="00363E0E">
        <w:rPr>
          <w:rFonts w:hint="eastAsia"/>
        </w:rPr>
        <w:t>広域</w:t>
      </w:r>
      <w:r w:rsidR="00551274" w:rsidRPr="00551274">
        <w:t>共用化することでデータ</w:t>
      </w:r>
      <w:r w:rsidR="00465000">
        <w:rPr>
          <w:rFonts w:hint="eastAsia"/>
        </w:rPr>
        <w:t>の</w:t>
      </w:r>
      <w:r w:rsidR="00551274" w:rsidRPr="00551274">
        <w:t>再利用を促進することが推奨されている。</w:t>
      </w:r>
    </w:p>
    <w:p w14:paraId="6705F02B" w14:textId="551DBDC6" w:rsidR="00D27004" w:rsidRDefault="003057DF" w:rsidP="00363E0E">
      <w:pPr>
        <w:ind w:firstLine="194"/>
      </w:pPr>
      <w:r>
        <w:t>NIMS-MDPF</w:t>
      </w:r>
      <w:r w:rsidR="00363E0E">
        <w:rPr>
          <w:rFonts w:hint="eastAsia"/>
        </w:rPr>
        <w:t>と</w:t>
      </w:r>
      <w:r>
        <w:t>ARIM</w:t>
      </w:r>
      <w:r>
        <w:rPr>
          <w:rFonts w:hint="eastAsia"/>
        </w:rPr>
        <w:t>が構築する</w:t>
      </w:r>
      <w:r w:rsidR="00D27004">
        <w:rPr>
          <w:rFonts w:hint="eastAsia"/>
        </w:rPr>
        <w:t>基盤や仕組みを活用して、</w:t>
      </w:r>
      <w:r w:rsidR="00363E0E">
        <w:rPr>
          <w:rFonts w:hint="eastAsia"/>
        </w:rPr>
        <w:t>データ駆動型研究の先進事例を生み出す</w:t>
      </w:r>
      <w:r w:rsidR="00D27004">
        <w:rPr>
          <w:rFonts w:hint="eastAsia"/>
        </w:rPr>
        <w:t>フラッグシッププロジェクトが</w:t>
      </w:r>
      <w:proofErr w:type="spellStart"/>
      <w:r w:rsidR="00D27004">
        <w:t>DxMT</w:t>
      </w:r>
      <w:proofErr w:type="spellEnd"/>
      <w:r w:rsidR="00D27004">
        <w:rPr>
          <w:rFonts w:hint="eastAsia"/>
        </w:rPr>
        <w:t>である。</w:t>
      </w:r>
      <w:proofErr w:type="spellStart"/>
      <w:r w:rsidR="00D27004">
        <w:t>DxMT</w:t>
      </w:r>
      <w:proofErr w:type="spellEnd"/>
      <w:r w:rsidR="00D27004">
        <w:rPr>
          <w:rFonts w:hint="eastAsia"/>
        </w:rPr>
        <w:t>は</w:t>
      </w:r>
      <w:r w:rsidR="00C87E2E">
        <w:rPr>
          <w:rFonts w:hint="eastAsia"/>
        </w:rPr>
        <w:t>、構造材料、磁性材料、蓄電池・水分解材料、半導体材料、バイオ・高分子材料の</w:t>
      </w:r>
      <w:r w:rsidR="006077FF">
        <w:t>5</w:t>
      </w:r>
      <w:r w:rsidR="00C87E2E">
        <w:rPr>
          <w:rFonts w:hint="eastAsia"/>
        </w:rPr>
        <w:t>領域</w:t>
      </w:r>
      <w:r w:rsidR="00363E0E">
        <w:rPr>
          <w:rFonts w:hint="eastAsia"/>
        </w:rPr>
        <w:t>で</w:t>
      </w:r>
      <w:r w:rsidR="00C87E2E">
        <w:rPr>
          <w:rFonts w:hint="eastAsia"/>
        </w:rPr>
        <w:t>拠点が選ばれ、実験</w:t>
      </w:r>
      <w:r w:rsidR="00363E0E">
        <w:rPr>
          <w:rFonts w:hint="eastAsia"/>
        </w:rPr>
        <w:t>・</w:t>
      </w:r>
      <w:r w:rsidR="00C87E2E">
        <w:rPr>
          <w:rFonts w:hint="eastAsia"/>
        </w:rPr>
        <w:t>計算</w:t>
      </w:r>
      <w:r w:rsidR="00363E0E">
        <w:rPr>
          <w:rFonts w:hint="eastAsia"/>
        </w:rPr>
        <w:t>・</w:t>
      </w:r>
      <w:r w:rsidR="00C87E2E">
        <w:rPr>
          <w:rFonts w:hint="eastAsia"/>
        </w:rPr>
        <w:t>解析</w:t>
      </w:r>
      <w:r w:rsidR="00363E0E">
        <w:rPr>
          <w:rFonts w:hint="eastAsia"/>
        </w:rPr>
        <w:t>・</w:t>
      </w:r>
      <w:r w:rsidR="00C87E2E">
        <w:rPr>
          <w:rFonts w:hint="eastAsia"/>
        </w:rPr>
        <w:t>データ活用の多様な専門家が糾合する体制が組まれている。さらに、</w:t>
      </w:r>
      <w:r w:rsidR="00363E0E">
        <w:rPr>
          <w:rFonts w:hint="eastAsia"/>
        </w:rPr>
        <w:t>拠点を横断する</w:t>
      </w:r>
      <w:r w:rsidR="00C87E2E">
        <w:rPr>
          <w:rFonts w:hint="eastAsia"/>
        </w:rPr>
        <w:t>データ連携部会</w:t>
      </w:r>
      <w:r w:rsidR="00363E0E">
        <w:rPr>
          <w:rFonts w:hint="eastAsia"/>
        </w:rPr>
        <w:t>を</w:t>
      </w:r>
      <w:r w:rsidR="00C87E2E">
        <w:rPr>
          <w:rFonts w:hint="eastAsia"/>
        </w:rPr>
        <w:t>設置</w:t>
      </w:r>
      <w:r w:rsidR="00363E0E">
        <w:rPr>
          <w:rFonts w:hint="eastAsia"/>
        </w:rPr>
        <w:t>し</w:t>
      </w:r>
      <w:r w:rsidR="00C87E2E">
        <w:rPr>
          <w:rFonts w:hint="eastAsia"/>
        </w:rPr>
        <w:t>、研究</w:t>
      </w:r>
      <w:r w:rsidR="00C87E2E">
        <w:t>DX</w:t>
      </w:r>
      <w:r w:rsidR="00C87E2E">
        <w:rPr>
          <w:rFonts w:hint="eastAsia"/>
        </w:rPr>
        <w:t>化</w:t>
      </w:r>
      <w:r w:rsidR="00363E0E">
        <w:rPr>
          <w:rFonts w:hint="eastAsia"/>
        </w:rPr>
        <w:t>を進める</w:t>
      </w:r>
      <w:r w:rsidR="00C87E2E">
        <w:rPr>
          <w:rFonts w:hint="eastAsia"/>
        </w:rPr>
        <w:t>ための共通課題に取り組んでいる。画期的な材料成果</w:t>
      </w:r>
      <w:r w:rsidR="00363E0E">
        <w:rPr>
          <w:rFonts w:hint="eastAsia"/>
        </w:rPr>
        <w:t>の</w:t>
      </w:r>
      <w:r w:rsidR="00C87E2E">
        <w:rPr>
          <w:rFonts w:hint="eastAsia"/>
        </w:rPr>
        <w:t>創出</w:t>
      </w:r>
      <w:r w:rsidR="00363E0E">
        <w:rPr>
          <w:rFonts w:hint="eastAsia"/>
        </w:rPr>
        <w:t>とともに、</w:t>
      </w:r>
      <w:r w:rsidR="00C87E2E">
        <w:rPr>
          <w:rFonts w:hint="eastAsia"/>
        </w:rPr>
        <w:t>領域を</w:t>
      </w:r>
      <w:r w:rsidR="00363E0E">
        <w:rPr>
          <w:rFonts w:hint="eastAsia"/>
        </w:rPr>
        <w:t>超えて</w:t>
      </w:r>
      <w:r w:rsidR="00C87E2E">
        <w:rPr>
          <w:rFonts w:hint="eastAsia"/>
        </w:rPr>
        <w:t>データや手法が</w:t>
      </w:r>
      <w:r w:rsidR="00363E0E">
        <w:rPr>
          <w:rFonts w:hint="eastAsia"/>
        </w:rPr>
        <w:t>展開され、新しい研究スタイルが確立することも期待されている。</w:t>
      </w:r>
    </w:p>
    <w:p w14:paraId="4C89D775" w14:textId="434FF7DB" w:rsidR="00C87E2E" w:rsidRDefault="003057DF" w:rsidP="00363E0E">
      <w:pPr>
        <w:ind w:firstLine="194"/>
      </w:pPr>
      <w:r>
        <w:rPr>
          <w:rFonts w:hint="eastAsia"/>
        </w:rPr>
        <w:t>図</w:t>
      </w:r>
      <w:r>
        <w:rPr>
          <w:rFonts w:hint="eastAsia"/>
        </w:rPr>
        <w:t>3</w:t>
      </w:r>
      <w:r>
        <w:rPr>
          <w:rFonts w:hint="eastAsia"/>
        </w:rPr>
        <w:t>にマテリアル研究を</w:t>
      </w:r>
      <w:r>
        <w:t>DX</w:t>
      </w:r>
      <w:r>
        <w:rPr>
          <w:rFonts w:hint="eastAsia"/>
        </w:rPr>
        <w:t>化していくステップを図解した。</w:t>
      </w:r>
      <w:r w:rsidR="00363E0E" w:rsidRPr="00363E0E">
        <w:t>データ時代黎明期、</w:t>
      </w:r>
      <w:r w:rsidR="00363E0E" w:rsidRPr="00363E0E">
        <w:t>NIMS</w:t>
      </w:r>
      <w:r w:rsidR="00363E0E" w:rsidRPr="00363E0E">
        <w:t>内の試行錯誤を経て研究データを再利用可能に管理する</w:t>
      </w:r>
      <w:r w:rsidR="00363E0E" w:rsidRPr="00363E0E">
        <w:t>RDE</w:t>
      </w:r>
      <w:r w:rsidR="00363E0E" w:rsidRPr="00363E0E">
        <w:t>を開発した</w:t>
      </w:r>
      <w:r w:rsidR="00363E0E">
        <w:rPr>
          <w:rFonts w:hint="eastAsia"/>
        </w:rPr>
        <w:t>。</w:t>
      </w:r>
      <w:r w:rsidR="00363E0E" w:rsidRPr="00363E0E">
        <w:t>これは</w:t>
      </w:r>
      <w:r w:rsidR="00363E0E" w:rsidRPr="00363E0E">
        <w:t>NIMS</w:t>
      </w:r>
      <w:r w:rsidR="00363E0E" w:rsidRPr="00363E0E">
        <w:t>という研究組織を使った「社会実験」的な取り組みといえる。</w:t>
      </w:r>
      <w:r>
        <w:rPr>
          <w:rFonts w:hint="eastAsia"/>
        </w:rPr>
        <w:t>これを全国に展開する最初の段階が</w:t>
      </w:r>
      <w:r>
        <w:t>ARIM</w:t>
      </w:r>
      <w:r>
        <w:rPr>
          <w:rFonts w:hint="eastAsia"/>
        </w:rPr>
        <w:t>である。</w:t>
      </w:r>
      <w:r>
        <w:lastRenderedPageBreak/>
        <w:t>ARIM</w:t>
      </w:r>
      <w:r>
        <w:rPr>
          <w:rFonts w:hint="eastAsia"/>
        </w:rPr>
        <w:t>は先端</w:t>
      </w:r>
      <w:r w:rsidR="00363E0E">
        <w:rPr>
          <w:rFonts w:hint="eastAsia"/>
        </w:rPr>
        <w:t>装置</w:t>
      </w:r>
      <w:r>
        <w:rPr>
          <w:rFonts w:hint="eastAsia"/>
        </w:rPr>
        <w:t>を共用化</w:t>
      </w:r>
      <w:r w:rsidR="00E93732">
        <w:rPr>
          <w:rFonts w:hint="eastAsia"/>
        </w:rPr>
        <w:t>する事業であり、</w:t>
      </w:r>
      <w:r w:rsidR="00363E0E">
        <w:rPr>
          <w:rFonts w:hint="eastAsia"/>
        </w:rPr>
        <w:t>装置</w:t>
      </w:r>
      <w:r w:rsidR="00E93732">
        <w:rPr>
          <w:rFonts w:hint="eastAsia"/>
        </w:rPr>
        <w:t>の専門家を中心に</w:t>
      </w:r>
      <w:r w:rsidR="00E93732">
        <w:t>RDE</w:t>
      </w:r>
      <w:r w:rsidR="00E93732">
        <w:rPr>
          <w:rFonts w:hint="eastAsia"/>
        </w:rPr>
        <w:t>へのデータ登録方法を開拓していった。構造化テンプレート</w:t>
      </w:r>
      <w:r w:rsidR="002D7337">
        <w:rPr>
          <w:rFonts w:hint="eastAsia"/>
        </w:rPr>
        <w:t>の</w:t>
      </w:r>
      <w:r w:rsidR="00E93732">
        <w:rPr>
          <w:rFonts w:hint="eastAsia"/>
        </w:rPr>
        <w:t>開発には、装置に習熟した専門家の知識</w:t>
      </w:r>
      <w:r w:rsidR="002D7337">
        <w:rPr>
          <w:rFonts w:hint="eastAsia"/>
        </w:rPr>
        <w:t>と</w:t>
      </w:r>
      <w:r w:rsidR="00E93732">
        <w:rPr>
          <w:rFonts w:hint="eastAsia"/>
        </w:rPr>
        <w:t>装置メーカー</w:t>
      </w:r>
      <w:r w:rsidR="002D7337">
        <w:rPr>
          <w:rFonts w:hint="eastAsia"/>
        </w:rPr>
        <w:t>の協力が欠かせない</w:t>
      </w:r>
      <w:r w:rsidR="00E93732">
        <w:rPr>
          <w:rFonts w:hint="eastAsia"/>
        </w:rPr>
        <w:t>。このように全国展開の第一弾として</w:t>
      </w:r>
      <w:r w:rsidR="002D7337">
        <w:rPr>
          <w:rFonts w:hint="eastAsia"/>
        </w:rPr>
        <w:t>共用</w:t>
      </w:r>
      <w:r w:rsidR="00E93732">
        <w:rPr>
          <w:rFonts w:hint="eastAsia"/>
        </w:rPr>
        <w:t>装置からのデータ再利用</w:t>
      </w:r>
      <w:r w:rsidR="002D7337">
        <w:rPr>
          <w:rFonts w:hint="eastAsia"/>
        </w:rPr>
        <w:t>化が</w:t>
      </w:r>
      <w:r w:rsidR="00E93732">
        <w:rPr>
          <w:rFonts w:hint="eastAsia"/>
        </w:rPr>
        <w:t>進んでいる。そして、次の段階として</w:t>
      </w:r>
      <w:r w:rsidR="002D7337">
        <w:rPr>
          <w:rFonts w:hint="eastAsia"/>
        </w:rPr>
        <w:t>、</w:t>
      </w:r>
      <w:r w:rsidR="00E93732">
        <w:rPr>
          <w:rFonts w:hint="eastAsia"/>
        </w:rPr>
        <w:t>研究を丸ごと</w:t>
      </w:r>
      <w:r w:rsidR="00E93732">
        <w:t>DX</w:t>
      </w:r>
      <w:r w:rsidR="00E93732">
        <w:rPr>
          <w:rFonts w:hint="eastAsia"/>
        </w:rPr>
        <w:t>化していく実践の場が</w:t>
      </w:r>
      <w:proofErr w:type="spellStart"/>
      <w:r w:rsidR="00E93732">
        <w:t>DxMT</w:t>
      </w:r>
      <w:proofErr w:type="spellEnd"/>
      <w:r w:rsidR="00E93732">
        <w:rPr>
          <w:rFonts w:hint="eastAsia"/>
        </w:rPr>
        <w:t>である。研究室</w:t>
      </w:r>
      <w:r w:rsidR="002D7337">
        <w:rPr>
          <w:rFonts w:hint="eastAsia"/>
        </w:rPr>
        <w:t>内の活動をデジタル化することで</w:t>
      </w:r>
      <w:r w:rsidR="00E93732">
        <w:rPr>
          <w:rFonts w:hint="eastAsia"/>
        </w:rPr>
        <w:t>研究データを効率的に管理することを目指</w:t>
      </w:r>
      <w:r w:rsidR="002D7337">
        <w:rPr>
          <w:rFonts w:hint="eastAsia"/>
        </w:rPr>
        <w:t>している</w:t>
      </w:r>
      <w:r w:rsidR="00E93732">
        <w:rPr>
          <w:rFonts w:hint="eastAsia"/>
        </w:rPr>
        <w:t>。</w:t>
      </w:r>
    </w:p>
    <w:p w14:paraId="74EA4EA5" w14:textId="1AC28CC3" w:rsidR="00C87E2E" w:rsidRDefault="00C87E2E" w:rsidP="00C87E2E">
      <w:pPr>
        <w:pStyle w:val="1"/>
      </w:pPr>
      <w:r>
        <w:rPr>
          <w:rFonts w:hint="eastAsia"/>
        </w:rPr>
        <w:t>おわりに</w:t>
      </w:r>
    </w:p>
    <w:p w14:paraId="61470A20" w14:textId="3980404C" w:rsidR="00C93B04" w:rsidRPr="00A44891" w:rsidRDefault="002354D8" w:rsidP="002354D8">
      <w:pPr>
        <w:ind w:firstLine="194"/>
        <w:rPr>
          <w:rFonts w:ascii="ＭＳ 明朝" w:hAnsi="ＭＳ 明朝"/>
        </w:rPr>
      </w:pPr>
      <w:r>
        <w:rPr>
          <w:rFonts w:hint="eastAsia"/>
        </w:rPr>
        <w:t>本稿では、「マテリアル</w:t>
      </w:r>
      <w:r>
        <w:t>DX</w:t>
      </w:r>
      <w:r>
        <w:rPr>
          <w:rFonts w:hint="eastAsia"/>
        </w:rPr>
        <w:t>プラットフォーム」</w:t>
      </w:r>
      <w:r w:rsidR="00AC40D5">
        <w:rPr>
          <w:rFonts w:hint="eastAsia"/>
        </w:rPr>
        <w:t>構想を中心に、</w:t>
      </w:r>
      <w:r>
        <w:rPr>
          <w:rFonts w:hint="eastAsia"/>
        </w:rPr>
        <w:t>研究データを再利用していくことで研究投資の効率を高め</w:t>
      </w:r>
      <w:r w:rsidR="00AC40D5">
        <w:rPr>
          <w:rFonts w:hint="eastAsia"/>
        </w:rPr>
        <w:t>る取り組みを概説した。最終的な目標は、失敗データも含む研究データの共用によって全体の生産性を高める事である。一方で、各</w:t>
      </w:r>
      <w:r>
        <w:rPr>
          <w:rFonts w:hint="eastAsia"/>
        </w:rPr>
        <w:t>研究現場</w:t>
      </w:r>
      <w:r w:rsidR="00AC40D5">
        <w:rPr>
          <w:rFonts w:hint="eastAsia"/>
        </w:rPr>
        <w:t>で</w:t>
      </w:r>
      <w:r>
        <w:t>DX</w:t>
      </w:r>
      <w:r w:rsidR="00AC40D5">
        <w:rPr>
          <w:rFonts w:hint="eastAsia"/>
        </w:rPr>
        <w:t>化</w:t>
      </w:r>
      <w:r>
        <w:rPr>
          <w:rFonts w:hint="eastAsia"/>
        </w:rPr>
        <w:t>に</w:t>
      </w:r>
      <w:r w:rsidR="00AC40D5">
        <w:rPr>
          <w:rFonts w:hint="eastAsia"/>
        </w:rPr>
        <w:t>よる</w:t>
      </w:r>
      <w:r>
        <w:rPr>
          <w:rFonts w:hint="eastAsia"/>
        </w:rPr>
        <w:t>研究効率</w:t>
      </w:r>
      <w:r w:rsidR="00AC40D5">
        <w:rPr>
          <w:rFonts w:hint="eastAsia"/>
        </w:rPr>
        <w:t>の向上や新たな成果創出が実感されることが重要である。</w:t>
      </w:r>
      <w:r>
        <w:rPr>
          <w:rFonts w:hint="eastAsia"/>
        </w:rPr>
        <w:t>本稿に続く記事</w:t>
      </w:r>
      <w:r w:rsidR="00AC40D5">
        <w:rPr>
          <w:rFonts w:hint="eastAsia"/>
        </w:rPr>
        <w:t>で</w:t>
      </w:r>
      <w:r>
        <w:rPr>
          <w:rFonts w:hint="eastAsia"/>
        </w:rPr>
        <w:t>は、データ時代の新しい研究スタイルを</w:t>
      </w:r>
      <w:r w:rsidR="00AC40D5">
        <w:rPr>
          <w:rFonts w:hint="eastAsia"/>
        </w:rPr>
        <w:t>紹介する。これを契機に、</w:t>
      </w:r>
      <w:r>
        <w:rPr>
          <w:rFonts w:hint="eastAsia"/>
        </w:rPr>
        <w:t>本会の読者</w:t>
      </w:r>
      <w:r w:rsidR="00AC40D5">
        <w:rPr>
          <w:rFonts w:hint="eastAsia"/>
        </w:rPr>
        <w:t>にとって</w:t>
      </w:r>
      <w:r>
        <w:rPr>
          <w:rFonts w:hint="eastAsia"/>
        </w:rPr>
        <w:t>、研究</w:t>
      </w:r>
      <w:r>
        <w:t>DX</w:t>
      </w:r>
      <w:r>
        <w:rPr>
          <w:rFonts w:hint="eastAsia"/>
        </w:rPr>
        <w:t>化を</w:t>
      </w:r>
      <w:r w:rsidR="00AC40D5">
        <w:rPr>
          <w:rFonts w:hint="eastAsia"/>
        </w:rPr>
        <w:t>自らの研究に取り入れるヒントとなれば</w:t>
      </w:r>
      <w:r>
        <w:rPr>
          <w:rFonts w:hint="eastAsia"/>
        </w:rPr>
        <w:t>幸いである。</w:t>
      </w:r>
    </w:p>
    <w:p w14:paraId="763F90D0" w14:textId="77777777" w:rsidR="00DD1AF7" w:rsidRDefault="00DD1AF7" w:rsidP="00DD1AF7">
      <w:pPr>
        <w:pStyle w:val="100"/>
        <w:jc w:val="left"/>
        <w:rPr>
          <w:rFonts w:ascii="ＭＳ 明朝" w:eastAsia="ＭＳ 明朝" w:hAnsi="ＭＳ 明朝"/>
        </w:rPr>
      </w:pPr>
      <w:r w:rsidRPr="00A44891">
        <w:rPr>
          <w:rFonts w:ascii="ＭＳ 明朝" w:eastAsia="ＭＳ 明朝" w:hAnsi="ＭＳ 明朝" w:hint="eastAsia"/>
        </w:rPr>
        <w:t>執筆者プロフィール</w:t>
      </w:r>
    </w:p>
    <w:p w14:paraId="7FA37026" w14:textId="77777777" w:rsidR="00247D58" w:rsidRPr="00247D58" w:rsidRDefault="00B6690F" w:rsidP="00247D58">
      <w:pPr>
        <w:pStyle w:val="051"/>
        <w:tabs>
          <w:tab w:val="clear" w:pos="544"/>
          <w:tab w:val="left" w:pos="0"/>
        </w:tabs>
        <w:spacing w:line="240" w:lineRule="auto"/>
        <w:ind w:left="184" w:hangingChars="100" w:hanging="184"/>
        <w:rPr>
          <w:rFonts w:ascii="ＭＳ 明朝" w:hAnsi="ＭＳ 明朝"/>
          <w:snapToGrid/>
          <w:kern w:val="2"/>
          <w:sz w:val="20"/>
          <w:szCs w:val="20"/>
        </w:rPr>
      </w:pPr>
      <w:r>
        <w:rPr>
          <w:rFonts w:ascii="ＭＳ 明朝" w:hAnsi="ＭＳ 明朝" w:hint="eastAsia"/>
          <w:snapToGrid/>
          <w:kern w:val="2"/>
          <w:sz w:val="20"/>
          <w:szCs w:val="20"/>
        </w:rPr>
        <w:t>＜非会員</w:t>
      </w:r>
      <w:r w:rsidR="00247D58" w:rsidRPr="00247D58">
        <w:rPr>
          <w:rFonts w:ascii="ＭＳ 明朝" w:hAnsi="ＭＳ 明朝" w:hint="eastAsia"/>
          <w:snapToGrid/>
          <w:kern w:val="2"/>
          <w:sz w:val="20"/>
          <w:szCs w:val="20"/>
        </w:rPr>
        <w:t>＞</w:t>
      </w:r>
    </w:p>
    <w:p w14:paraId="3C1253EC" w14:textId="77777777" w:rsidR="00DD1AF7" w:rsidRPr="00DD1AF7" w:rsidRDefault="000D5A27" w:rsidP="00DD1AF7">
      <w:pPr>
        <w:pStyle w:val="051"/>
        <w:tabs>
          <w:tab w:val="clear" w:pos="544"/>
          <w:tab w:val="left" w:pos="0"/>
        </w:tabs>
        <w:spacing w:line="240" w:lineRule="auto"/>
        <w:ind w:left="188" w:hangingChars="100" w:hanging="188"/>
        <w:rPr>
          <w:rFonts w:ascii="ＭＳ 明朝" w:hAnsi="ＭＳ 明朝"/>
          <w:b/>
          <w:snapToGrid/>
          <w:kern w:val="2"/>
          <w:sz w:val="20"/>
          <w:szCs w:val="20"/>
        </w:rPr>
      </w:pPr>
      <w:r>
        <w:rPr>
          <w:rFonts w:ascii="ＭＳ 明朝" w:hAnsi="ＭＳ 明朝" w:hint="eastAsia"/>
          <w:b/>
          <w:snapToGrid/>
          <w:kern w:val="2"/>
          <w:sz w:val="20"/>
          <w:szCs w:val="20"/>
        </w:rPr>
        <w:t>出村</w:t>
      </w:r>
      <w:r>
        <w:rPr>
          <w:rFonts w:ascii="ＭＳ 明朝" w:hAnsi="ＭＳ 明朝"/>
          <w:b/>
          <w:snapToGrid/>
          <w:kern w:val="2"/>
          <w:sz w:val="20"/>
          <w:szCs w:val="20"/>
        </w:rPr>
        <w:t xml:space="preserve"> </w:t>
      </w:r>
      <w:r>
        <w:rPr>
          <w:rFonts w:ascii="ＭＳ 明朝" w:hAnsi="ＭＳ 明朝" w:hint="eastAsia"/>
          <w:b/>
          <w:snapToGrid/>
          <w:kern w:val="2"/>
          <w:sz w:val="20"/>
          <w:szCs w:val="20"/>
        </w:rPr>
        <w:t>雅彦</w:t>
      </w:r>
    </w:p>
    <w:p w14:paraId="262A50CA" w14:textId="6226D798" w:rsidR="00247D58" w:rsidRPr="00DD1AF7" w:rsidRDefault="00247D58" w:rsidP="00247D58">
      <w:pPr>
        <w:pStyle w:val="051"/>
        <w:tabs>
          <w:tab w:val="left" w:pos="0"/>
        </w:tabs>
        <w:spacing w:line="240" w:lineRule="auto"/>
        <w:ind w:left="0" w:firstLine="184"/>
        <w:rPr>
          <w:rFonts w:ascii="ＭＳ 明朝" w:hAnsi="ＭＳ 明朝"/>
          <w:sz w:val="20"/>
          <w:szCs w:val="20"/>
        </w:rPr>
      </w:pPr>
      <w:r w:rsidRPr="00DD1AF7">
        <w:rPr>
          <w:rFonts w:ascii="ＭＳ 明朝" w:hAnsi="ＭＳ 明朝" w:hint="eastAsia"/>
          <w:sz w:val="20"/>
          <w:szCs w:val="20"/>
        </w:rPr>
        <w:t>◎</w:t>
      </w:r>
      <w:r w:rsidR="000D5A27">
        <w:rPr>
          <w:rFonts w:ascii="ＭＳ 明朝" w:hAnsi="ＭＳ 明朝"/>
          <w:sz w:val="20"/>
          <w:szCs w:val="20"/>
        </w:rPr>
        <w:t>NIMS</w:t>
      </w:r>
      <w:r w:rsidR="000D5A27">
        <w:rPr>
          <w:rFonts w:ascii="ＭＳ 明朝" w:hAnsi="ＭＳ 明朝" w:hint="eastAsia"/>
          <w:sz w:val="20"/>
          <w:szCs w:val="20"/>
        </w:rPr>
        <w:t>技術開発・共用部門</w:t>
      </w:r>
      <w:r w:rsidRPr="00DD1AF7">
        <w:rPr>
          <w:rFonts w:ascii="ＭＳ 明朝" w:hAnsi="ＭＳ 明朝" w:hint="eastAsia"/>
          <w:sz w:val="20"/>
          <w:szCs w:val="20"/>
        </w:rPr>
        <w:t xml:space="preserve">　</w:t>
      </w:r>
      <w:r w:rsidR="000D5A27">
        <w:rPr>
          <w:rFonts w:ascii="ＭＳ 明朝" w:hAnsi="ＭＳ 明朝" w:hint="eastAsia"/>
          <w:sz w:val="20"/>
          <w:szCs w:val="20"/>
        </w:rPr>
        <w:t>部門長</w:t>
      </w:r>
    </w:p>
    <w:p w14:paraId="406A16DF" w14:textId="77777777" w:rsidR="00DD1AF7" w:rsidRDefault="0060313D" w:rsidP="00DD1AF7">
      <w:pPr>
        <w:pStyle w:val="051"/>
        <w:tabs>
          <w:tab w:val="clear" w:pos="544"/>
          <w:tab w:val="left" w:pos="0"/>
        </w:tabs>
        <w:spacing w:line="240" w:lineRule="auto"/>
        <w:ind w:left="0" w:firstLine="184"/>
        <w:rPr>
          <w:rFonts w:ascii="ＭＳ 明朝" w:hAnsi="ＭＳ 明朝"/>
          <w:sz w:val="20"/>
          <w:szCs w:val="20"/>
        </w:rPr>
      </w:pPr>
      <w:r>
        <w:rPr>
          <w:rFonts w:ascii="ＭＳ 明朝" w:hAnsi="ＭＳ 明朝" w:hint="eastAsia"/>
          <w:sz w:val="20"/>
          <w:szCs w:val="20"/>
        </w:rPr>
        <w:t>◎専門</w:t>
      </w:r>
      <w:r w:rsidR="00706B9D">
        <w:rPr>
          <w:rFonts w:ascii="ＭＳ 明朝" w:hAnsi="ＭＳ 明朝" w:hint="eastAsia"/>
          <w:sz w:val="20"/>
          <w:szCs w:val="20"/>
        </w:rPr>
        <w:t>：</w:t>
      </w:r>
      <w:r w:rsidR="000D5A27">
        <w:rPr>
          <w:rFonts w:ascii="ＭＳ 明朝" w:hAnsi="ＭＳ 明朝" w:hint="eastAsia"/>
          <w:sz w:val="20"/>
          <w:szCs w:val="20"/>
        </w:rPr>
        <w:t>データ駆動材料</w:t>
      </w:r>
      <w:r>
        <w:rPr>
          <w:rFonts w:ascii="ＭＳ 明朝" w:hAnsi="ＭＳ 明朝" w:hint="eastAsia"/>
          <w:sz w:val="20"/>
          <w:szCs w:val="20"/>
        </w:rPr>
        <w:t>工学</w:t>
      </w:r>
    </w:p>
    <w:p w14:paraId="40FC3969" w14:textId="77777777" w:rsidR="00D446BB" w:rsidRDefault="00D446BB" w:rsidP="00D446BB">
      <w:pPr>
        <w:pStyle w:val="051"/>
        <w:tabs>
          <w:tab w:val="clear" w:pos="544"/>
          <w:tab w:val="left" w:pos="0"/>
        </w:tabs>
        <w:spacing w:line="240" w:lineRule="auto"/>
        <w:ind w:leftChars="219" w:left="425" w:firstLine="0"/>
        <w:rPr>
          <w:rFonts w:ascii="ＭＳ 明朝" w:hAnsi="ＭＳ 明朝"/>
          <w:sz w:val="20"/>
          <w:szCs w:val="20"/>
        </w:rPr>
      </w:pPr>
      <w:r w:rsidRPr="00DD1AF7">
        <w:rPr>
          <w:rFonts w:ascii="ＭＳ 明朝" w:hAnsi="ＭＳ 明朝" w:hint="eastAsia"/>
          <w:sz w:val="20"/>
          <w:szCs w:val="20"/>
        </w:rPr>
        <w:t>〒</w:t>
      </w:r>
      <w:r w:rsidR="000D5A27">
        <w:rPr>
          <w:rFonts w:ascii="ＭＳ 明朝" w:hAnsi="ＭＳ 明朝"/>
          <w:sz w:val="20"/>
          <w:szCs w:val="20"/>
        </w:rPr>
        <w:t>305</w:t>
      </w:r>
      <w:r w:rsidRPr="00DD1AF7">
        <w:rPr>
          <w:rFonts w:ascii="ＭＳ 明朝" w:hAnsi="ＭＳ 明朝" w:hint="eastAsia"/>
          <w:sz w:val="20"/>
          <w:szCs w:val="20"/>
        </w:rPr>
        <w:t>-00</w:t>
      </w:r>
      <w:r w:rsidR="000D5A27">
        <w:rPr>
          <w:rFonts w:ascii="ＭＳ 明朝" w:hAnsi="ＭＳ 明朝"/>
          <w:sz w:val="20"/>
          <w:szCs w:val="20"/>
        </w:rPr>
        <w:t>44</w:t>
      </w:r>
      <w:r w:rsidRPr="00DD1AF7">
        <w:rPr>
          <w:rFonts w:ascii="ＭＳ 明朝" w:hAnsi="ＭＳ 明朝" w:hint="eastAsia"/>
          <w:sz w:val="20"/>
          <w:szCs w:val="20"/>
        </w:rPr>
        <w:t xml:space="preserve"> </w:t>
      </w:r>
    </w:p>
    <w:p w14:paraId="2733472A" w14:textId="77777777" w:rsidR="000D5A27" w:rsidRDefault="000D5A27" w:rsidP="00D446BB">
      <w:pPr>
        <w:pStyle w:val="051"/>
        <w:tabs>
          <w:tab w:val="clear" w:pos="544"/>
          <w:tab w:val="left" w:pos="0"/>
        </w:tabs>
        <w:spacing w:line="240" w:lineRule="auto"/>
        <w:ind w:leftChars="219" w:left="425" w:firstLine="0"/>
        <w:rPr>
          <w:rFonts w:ascii="ＭＳ 明朝" w:hAnsi="ＭＳ 明朝"/>
          <w:sz w:val="20"/>
          <w:szCs w:val="20"/>
        </w:rPr>
      </w:pPr>
      <w:r>
        <w:rPr>
          <w:rFonts w:ascii="ＭＳ 明朝" w:hAnsi="ＭＳ 明朝" w:hint="eastAsia"/>
          <w:sz w:val="20"/>
          <w:szCs w:val="20"/>
        </w:rPr>
        <w:t>茨城県つくば市並木</w:t>
      </w:r>
      <w:r>
        <w:rPr>
          <w:rFonts w:ascii="ＭＳ 明朝" w:hAnsi="ＭＳ 明朝"/>
          <w:sz w:val="20"/>
          <w:szCs w:val="20"/>
        </w:rPr>
        <w:t>1-1</w:t>
      </w:r>
    </w:p>
    <w:p w14:paraId="6173604F" w14:textId="73306464" w:rsidR="00D446BB" w:rsidRPr="00DD1AF7" w:rsidRDefault="000D5A27" w:rsidP="00C2016E">
      <w:pPr>
        <w:pStyle w:val="051"/>
        <w:tabs>
          <w:tab w:val="clear" w:pos="544"/>
          <w:tab w:val="left" w:pos="0"/>
        </w:tabs>
        <w:spacing w:line="240" w:lineRule="auto"/>
        <w:ind w:leftChars="219" w:left="425" w:firstLine="0"/>
        <w:rPr>
          <w:rFonts w:ascii="ＭＳ 明朝" w:hAnsi="ＭＳ 明朝"/>
          <w:sz w:val="20"/>
          <w:szCs w:val="20"/>
        </w:rPr>
      </w:pPr>
      <w:r>
        <w:rPr>
          <w:rFonts w:ascii="ＭＳ 明朝" w:hAnsi="ＭＳ 明朝"/>
          <w:sz w:val="20"/>
          <w:szCs w:val="20"/>
        </w:rPr>
        <w:t>DEMURA.Masahiko</w:t>
      </w:r>
      <w:r w:rsidR="00D446BB" w:rsidRPr="00DD1AF7">
        <w:rPr>
          <w:rFonts w:ascii="ＭＳ 明朝" w:hAnsi="ＭＳ 明朝" w:hint="eastAsia"/>
          <w:sz w:val="20"/>
          <w:szCs w:val="20"/>
        </w:rPr>
        <w:t>@</w:t>
      </w:r>
      <w:r>
        <w:rPr>
          <w:rFonts w:ascii="ＭＳ 明朝" w:hAnsi="ＭＳ 明朝"/>
          <w:sz w:val="20"/>
          <w:szCs w:val="20"/>
        </w:rPr>
        <w:t>nims</w:t>
      </w:r>
      <w:r w:rsidR="00D446BB" w:rsidRPr="00DD1AF7">
        <w:rPr>
          <w:rFonts w:ascii="ＭＳ 明朝" w:hAnsi="ＭＳ 明朝" w:hint="eastAsia"/>
          <w:sz w:val="20"/>
          <w:szCs w:val="20"/>
        </w:rPr>
        <w:t>.</w:t>
      </w:r>
      <w:r>
        <w:rPr>
          <w:rFonts w:ascii="ＭＳ 明朝" w:hAnsi="ＭＳ 明朝"/>
          <w:sz w:val="20"/>
          <w:szCs w:val="20"/>
        </w:rPr>
        <w:t>go</w:t>
      </w:r>
      <w:r w:rsidR="00D446BB" w:rsidRPr="00DD1AF7">
        <w:rPr>
          <w:rFonts w:ascii="ＭＳ 明朝" w:hAnsi="ＭＳ 明朝" w:hint="eastAsia"/>
          <w:sz w:val="20"/>
          <w:szCs w:val="20"/>
        </w:rPr>
        <w:t>.jp</w:t>
      </w:r>
    </w:p>
    <w:p w14:paraId="2242982F" w14:textId="77777777" w:rsidR="00DD1AF7" w:rsidRDefault="002C4976" w:rsidP="00DD1AF7">
      <w:pPr>
        <w:ind w:firstLine="164"/>
        <w:rPr>
          <w:rFonts w:ascii="ＭＳ 明朝" w:hAnsi="ＭＳ 明朝"/>
          <w:sz w:val="18"/>
          <w:szCs w:val="18"/>
        </w:rPr>
      </w:pPr>
      <w:r>
        <w:rPr>
          <w:rFonts w:ascii="ＭＳ 明朝" w:hAnsi="ＭＳ 明朝"/>
          <w:noProof/>
          <w:sz w:val="18"/>
          <w:szCs w:val="18"/>
        </w:rPr>
        <mc:AlternateContent>
          <mc:Choice Requires="wps">
            <w:drawing>
              <wp:inline distT="0" distB="0" distL="0" distR="0" wp14:anchorId="071A3D09" wp14:editId="14A43C6B">
                <wp:extent cx="1063625" cy="1371600"/>
                <wp:effectExtent l="0" t="0" r="3175" b="0"/>
                <wp:docPr id="945327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3625" cy="1371600"/>
                        </a:xfrm>
                        <a:prstGeom prst="rect">
                          <a:avLst/>
                        </a:prstGeom>
                        <a:noFill/>
                        <a:ln w="9525">
                          <a:solidFill>
                            <a:srgbClr val="B6DDE8"/>
                          </a:solidFill>
                          <a:miter lim="800000"/>
                          <a:headEnd/>
                          <a:tailEnd/>
                        </a:ln>
                        <a:extLst>
                          <a:ext uri="{909E8E84-426E-40DD-AFC4-6F175D3DCCD1}">
                            <a14:hiddenFill xmlns:a14="http://schemas.microsoft.com/office/drawing/2010/main">
                              <a:solidFill>
                                <a:srgbClr val="FFFFFF"/>
                              </a:solidFill>
                            </a14:hiddenFill>
                          </a:ext>
                        </a:extLst>
                      </wps:spPr>
                      <wps:txbx>
                        <w:txbxContent>
                          <w:p w14:paraId="4A1701D4" w14:textId="77777777" w:rsidR="0025366E" w:rsidRDefault="0025366E" w:rsidP="0025366E">
                            <w:r>
                              <w:rPr>
                                <w:rFonts w:hint="eastAsia"/>
                              </w:rPr>
                              <w:t>お手持ちのプロフィール写真をご提出下さい、</w:t>
                            </w:r>
                          </w:p>
                          <w:p w14:paraId="6FADF0C3" w14:textId="77777777" w:rsidR="0025366E" w:rsidRDefault="0025366E" w:rsidP="0025366E">
                            <w:r>
                              <w:rPr>
                                <w:rFonts w:hint="eastAsia"/>
                              </w:rPr>
                              <w:t>トリミングは事務局で対応します。</w:t>
                            </w:r>
                          </w:p>
                        </w:txbxContent>
                      </wps:txbx>
                      <wps:bodyPr rot="0" vert="horz" wrap="square" lIns="91440" tIns="45720" rIns="91440" bIns="45720" anchor="t" anchorCtr="0" upright="1">
                        <a:noAutofit/>
                      </wps:bodyPr>
                    </wps:wsp>
                  </a:graphicData>
                </a:graphic>
              </wp:inline>
            </w:drawing>
          </mc:Choice>
          <mc:Fallback>
            <w:pict>
              <v:shape w14:anchorId="071A3D09" id="Text Box 2" o:spid="_x0000_s1029" type="#_x0000_t202" style="width:83.7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" filled="f" strokecolor="#b6dde8">
                <v:path arrowok="t"/>
                <v:textbox>
                  <w:txbxContent>
                    <w:p w14:paraId="4A1701D4" w14:textId="77777777" w:rsidR="0025366E" w:rsidRDefault="0025366E" w:rsidP="0025366E">
                      <w:r>
                        <w:rPr>
                          <w:rFonts w:hint="eastAsia"/>
                        </w:rPr>
                        <w:t>お手持ちのプロフィール写真をご提出下さい、</w:t>
                      </w:r>
                    </w:p>
                    <w:p w14:paraId="6FADF0C3" w14:textId="77777777" w:rsidR="0025366E" w:rsidRDefault="0025366E" w:rsidP="0025366E">
                      <w:r>
                        <w:rPr>
                          <w:rFonts w:hint="eastAsia"/>
                        </w:rPr>
                        <w:t>トリミングは事務局で対応します。</w:t>
                      </w:r>
                    </w:p>
                  </w:txbxContent>
                </v:textbox>
                <w10:anchorlock/>
              </v:shape>
            </w:pict>
          </mc:Fallback>
        </mc:AlternateContent>
      </w:r>
    </w:p>
    <w:p w14:paraId="6FD5029C" w14:textId="77777777" w:rsidR="00DD1AF7" w:rsidRDefault="00DD1AF7" w:rsidP="00DD1AF7">
      <w:pPr>
        <w:ind w:firstLine="164"/>
        <w:rPr>
          <w:rFonts w:ascii="ＭＳ 明朝" w:hAnsi="ＭＳ 明朝"/>
          <w:sz w:val="18"/>
          <w:szCs w:val="18"/>
        </w:rPr>
      </w:pPr>
    </w:p>
    <w:p w14:paraId="4B2C84DF" w14:textId="38D9D973" w:rsidR="0064477A" w:rsidRPr="00811FC2" w:rsidRDefault="00DD1AF7" w:rsidP="00811FC2">
      <w:pPr>
        <w:pStyle w:val="Default"/>
        <w:spacing w:line="0" w:lineRule="atLeast"/>
        <w:rPr>
          <w:sz w:val="20"/>
          <w:szCs w:val="20"/>
        </w:rPr>
      </w:pPr>
      <w:r w:rsidRPr="00604A23">
        <w:rPr>
          <w:rFonts w:hint="eastAsia"/>
          <w:b/>
          <w:bCs/>
          <w:sz w:val="20"/>
          <w:szCs w:val="20"/>
        </w:rPr>
        <w:t>参考文献</w:t>
      </w:r>
      <w:r w:rsidR="0064477A" w:rsidRPr="00604A23">
        <w:rPr>
          <w:rFonts w:hint="eastAsia"/>
          <w:b/>
          <w:bCs/>
          <w:sz w:val="20"/>
          <w:szCs w:val="20"/>
        </w:rPr>
        <w:t>（本文記載順）</w:t>
      </w:r>
      <w:r w:rsidR="008E373F">
        <w:rPr>
          <w:rFonts w:hint="eastAsia"/>
          <w:sz w:val="20"/>
          <w:szCs w:val="20"/>
        </w:rPr>
        <w:t xml:space="preserve">　</w:t>
      </w:r>
    </w:p>
    <w:p w14:paraId="6334D6B5" w14:textId="706DD298" w:rsidR="00AC0C76" w:rsidRPr="00AC0C76" w:rsidRDefault="00AC0C76" w:rsidP="00AC0C76">
      <w:pPr>
        <w:pStyle w:val="Default"/>
        <w:spacing w:line="0" w:lineRule="atLeast"/>
        <w:ind w:left="164" w:hangingChars="100" w:hanging="164"/>
        <w:rPr>
          <w:sz w:val="18"/>
          <w:szCs w:val="18"/>
        </w:rPr>
      </w:pPr>
      <w:r w:rsidRPr="00AC0C76">
        <w:rPr>
          <w:sz w:val="18"/>
          <w:szCs w:val="18"/>
        </w:rPr>
        <w:t xml:space="preserve">(1) </w:t>
      </w:r>
      <w:r>
        <w:rPr>
          <w:rFonts w:hint="eastAsia"/>
          <w:sz w:val="18"/>
          <w:szCs w:val="18"/>
        </w:rPr>
        <w:t>出村</w:t>
      </w:r>
      <w:r w:rsidRPr="00AC0C76">
        <w:rPr>
          <w:sz w:val="18"/>
          <w:szCs w:val="18"/>
        </w:rPr>
        <w:t>, AI を活用した材料開発における我が国の取り組み, 第70回白石記念講座</w:t>
      </w:r>
      <w:r>
        <w:rPr>
          <w:sz w:val="18"/>
          <w:szCs w:val="18"/>
        </w:rPr>
        <w:t xml:space="preserve"> (2018)</w:t>
      </w:r>
      <w:r w:rsidRPr="00AC0C76">
        <w:rPr>
          <w:sz w:val="18"/>
          <w:szCs w:val="18"/>
        </w:rPr>
        <w:t>,</w:t>
      </w:r>
      <w:r>
        <w:rPr>
          <w:sz w:val="18"/>
          <w:szCs w:val="18"/>
        </w:rPr>
        <w:t xml:space="preserve"> </w:t>
      </w:r>
      <w:r w:rsidRPr="00AC0C76">
        <w:rPr>
          <w:sz w:val="18"/>
          <w:szCs w:val="18"/>
        </w:rPr>
        <w:t>pp. 1–17.</w:t>
      </w:r>
    </w:p>
    <w:p w14:paraId="7D1DB81D" w14:textId="4D9F9CC7" w:rsidR="00AC0C76" w:rsidRPr="00AC0C76" w:rsidRDefault="00AC0C76" w:rsidP="00AC0C76">
      <w:pPr>
        <w:pStyle w:val="Default"/>
        <w:spacing w:line="0" w:lineRule="atLeast"/>
        <w:ind w:left="164" w:hangingChars="100" w:hanging="164"/>
        <w:rPr>
          <w:sz w:val="18"/>
          <w:szCs w:val="18"/>
        </w:rPr>
      </w:pPr>
      <w:r w:rsidRPr="00AC0C76">
        <w:rPr>
          <w:sz w:val="18"/>
          <w:szCs w:val="18"/>
        </w:rPr>
        <w:t>(2) M. Demura and T. Koseki, SIP-materials integration projects, Mater. Trans., Vol. 61, (2020) pp. 2041–2046</w:t>
      </w:r>
      <w:r>
        <w:rPr>
          <w:sz w:val="18"/>
          <w:szCs w:val="18"/>
        </w:rPr>
        <w:t>.</w:t>
      </w:r>
    </w:p>
    <w:p w14:paraId="782D32FB" w14:textId="7F4E653E" w:rsidR="00AC0C76" w:rsidRPr="00AC0C76" w:rsidRDefault="00AC0C76" w:rsidP="00AC0C76">
      <w:pPr>
        <w:pStyle w:val="Default"/>
        <w:spacing w:line="0" w:lineRule="atLeast"/>
        <w:ind w:left="164" w:hangingChars="100" w:hanging="164"/>
        <w:rPr>
          <w:sz w:val="18"/>
          <w:szCs w:val="18"/>
        </w:rPr>
      </w:pPr>
      <w:r w:rsidRPr="00AC0C76">
        <w:rPr>
          <w:sz w:val="18"/>
          <w:szCs w:val="18"/>
        </w:rPr>
        <w:t>(3) M. Demura, Materials Integration for Accelerating Research and Development of Structural Materials, Mater. Trans., Vol. 62, (2021) pp. 1669–1672.</w:t>
      </w:r>
    </w:p>
    <w:p w14:paraId="7909D086" w14:textId="7D918E50" w:rsidR="00AC0C76" w:rsidRPr="00AC0C76" w:rsidRDefault="00AC0C76" w:rsidP="00AC0C76">
      <w:pPr>
        <w:pStyle w:val="Default"/>
        <w:spacing w:line="0" w:lineRule="atLeast"/>
        <w:ind w:left="164" w:hangingChars="100" w:hanging="164"/>
        <w:rPr>
          <w:sz w:val="18"/>
          <w:szCs w:val="18"/>
        </w:rPr>
      </w:pPr>
      <w:r w:rsidRPr="00AC0C76">
        <w:rPr>
          <w:sz w:val="18"/>
          <w:szCs w:val="18"/>
        </w:rPr>
        <w:t xml:space="preserve">(4) </w:t>
      </w:r>
      <w:r>
        <w:rPr>
          <w:rFonts w:hint="eastAsia"/>
          <w:sz w:val="18"/>
          <w:szCs w:val="18"/>
        </w:rPr>
        <w:t>出村</w:t>
      </w:r>
      <w:r w:rsidRPr="00AC0C76">
        <w:rPr>
          <w:sz w:val="18"/>
          <w:szCs w:val="18"/>
        </w:rPr>
        <w:t>, データ駆動材料研究の進展～NIMSにおける実践を例として</w:t>
      </w:r>
      <w:r w:rsidRPr="00AC0C76">
        <w:rPr>
          <w:sz w:val="18"/>
          <w:szCs w:val="18"/>
        </w:rPr>
        <w:t>～, 情報の科学と技術, Vol. 71, (2021) pp. 252–257</w:t>
      </w:r>
      <w:r>
        <w:rPr>
          <w:sz w:val="18"/>
          <w:szCs w:val="18"/>
        </w:rPr>
        <w:t>.</w:t>
      </w:r>
    </w:p>
    <w:p w14:paraId="0891A2F0" w14:textId="55BC1250" w:rsidR="00AC0C76" w:rsidRPr="00AC0C76" w:rsidRDefault="00AC0C76" w:rsidP="00AC0C76">
      <w:pPr>
        <w:pStyle w:val="Default"/>
        <w:spacing w:line="0" w:lineRule="atLeast"/>
        <w:ind w:left="164" w:hangingChars="100" w:hanging="164"/>
        <w:rPr>
          <w:sz w:val="18"/>
          <w:szCs w:val="18"/>
        </w:rPr>
      </w:pPr>
      <w:r w:rsidRPr="00AC0C76">
        <w:rPr>
          <w:sz w:val="18"/>
          <w:szCs w:val="18"/>
        </w:rPr>
        <w:t xml:space="preserve">(5) M. DEMURA, Data-Driven Approaches in Materials &amp; Process </w:t>
      </w:r>
      <w:proofErr w:type="gramStart"/>
      <w:r w:rsidRPr="00AC0C76">
        <w:rPr>
          <w:sz w:val="18"/>
          <w:szCs w:val="18"/>
        </w:rPr>
        <w:t>Researches</w:t>
      </w:r>
      <w:proofErr w:type="gramEnd"/>
      <w:r w:rsidRPr="00AC0C76">
        <w:rPr>
          <w:sz w:val="18"/>
          <w:szCs w:val="18"/>
        </w:rPr>
        <w:t>, J. Smart Process., Vol. 10, (2021) pp. 78–84.</w:t>
      </w:r>
    </w:p>
    <w:p w14:paraId="56248736" w14:textId="5CB89156" w:rsidR="00AC0C76" w:rsidRPr="00AC0C76" w:rsidRDefault="00AC0C76" w:rsidP="00AC0C76">
      <w:pPr>
        <w:pStyle w:val="Default"/>
        <w:spacing w:line="0" w:lineRule="atLeast"/>
        <w:ind w:left="164" w:hangingChars="100" w:hanging="164"/>
        <w:rPr>
          <w:sz w:val="18"/>
          <w:szCs w:val="18"/>
        </w:rPr>
      </w:pPr>
      <w:r w:rsidRPr="00AC0C76">
        <w:rPr>
          <w:sz w:val="18"/>
          <w:szCs w:val="18"/>
        </w:rPr>
        <w:t>(6) 出村, データ駆動による材料研究 ―NIMSの取り組みを例として―, ぷらすとす, Vol. 5, (2022) pp. 193–197.</w:t>
      </w:r>
    </w:p>
    <w:p w14:paraId="5263FB08" w14:textId="04491AFC" w:rsidR="00AC0C76" w:rsidRPr="00AC0C76" w:rsidRDefault="00AC0C76" w:rsidP="00AC0C76">
      <w:pPr>
        <w:pStyle w:val="Default"/>
        <w:spacing w:line="0" w:lineRule="atLeast"/>
        <w:ind w:left="164" w:hangingChars="100" w:hanging="164"/>
        <w:rPr>
          <w:sz w:val="18"/>
          <w:szCs w:val="18"/>
        </w:rPr>
      </w:pPr>
      <w:r w:rsidRPr="00AC0C76">
        <w:rPr>
          <w:sz w:val="18"/>
          <w:szCs w:val="18"/>
        </w:rPr>
        <w:t>(7) 出村, データ時代の材料研究, 高分子, Vol. 71, (2022) pp. 379–381.</w:t>
      </w:r>
    </w:p>
    <w:p w14:paraId="60A248A2" w14:textId="039CF7CA" w:rsidR="00AC0C76" w:rsidRPr="00AC0C76" w:rsidRDefault="00AC0C76" w:rsidP="00AC0C76">
      <w:pPr>
        <w:pStyle w:val="Default"/>
        <w:spacing w:line="0" w:lineRule="atLeast"/>
        <w:ind w:left="164" w:hangingChars="100" w:hanging="164"/>
        <w:rPr>
          <w:sz w:val="18"/>
          <w:szCs w:val="18"/>
        </w:rPr>
      </w:pPr>
      <w:r w:rsidRPr="00AC0C76">
        <w:rPr>
          <w:sz w:val="18"/>
          <w:szCs w:val="18"/>
        </w:rPr>
        <w:t>(8) M. Demura, A. Endo and K. Nagata, 構造材料におけるデータ駆動手法, ぷらすとす, Vol. 6, (2023) pp. 665–669.</w:t>
      </w:r>
    </w:p>
    <w:p w14:paraId="4CC949D0" w14:textId="59BA6D0B" w:rsidR="00AC0C76" w:rsidRPr="00AC0C76" w:rsidRDefault="00AC0C76" w:rsidP="00AC0C76">
      <w:pPr>
        <w:pStyle w:val="Default"/>
        <w:spacing w:line="0" w:lineRule="atLeast"/>
        <w:ind w:left="164" w:hangingChars="100" w:hanging="164"/>
        <w:rPr>
          <w:sz w:val="18"/>
          <w:szCs w:val="18"/>
        </w:rPr>
      </w:pPr>
      <w:r w:rsidRPr="00AC0C76">
        <w:rPr>
          <w:sz w:val="18"/>
          <w:szCs w:val="18"/>
        </w:rPr>
        <w:t>(9) M. Demura, Challenges in Materials Integration, ISIJ Int., Vol. 64, (2024) pp. 503–512</w:t>
      </w:r>
      <w:r w:rsidR="00ED765B">
        <w:rPr>
          <w:sz w:val="18"/>
          <w:szCs w:val="18"/>
        </w:rPr>
        <w:t>.</w:t>
      </w:r>
    </w:p>
    <w:p w14:paraId="61219E08" w14:textId="5AE65001" w:rsidR="00AC0C76" w:rsidRDefault="00AC0C76" w:rsidP="00AC0C76">
      <w:pPr>
        <w:pStyle w:val="Default"/>
        <w:spacing w:line="0" w:lineRule="atLeast"/>
        <w:ind w:left="164" w:hangingChars="100" w:hanging="164"/>
        <w:rPr>
          <w:sz w:val="18"/>
          <w:szCs w:val="18"/>
        </w:rPr>
      </w:pPr>
      <w:r w:rsidRPr="00AC0C76">
        <w:rPr>
          <w:sz w:val="18"/>
          <w:szCs w:val="18"/>
        </w:rPr>
        <w:t xml:space="preserve">(10) S. P. Stier, C. </w:t>
      </w:r>
      <w:proofErr w:type="spellStart"/>
      <w:r w:rsidRPr="00AC0C76">
        <w:rPr>
          <w:sz w:val="18"/>
          <w:szCs w:val="18"/>
        </w:rPr>
        <w:t>Kreisbeck</w:t>
      </w:r>
      <w:proofErr w:type="spellEnd"/>
      <w:r w:rsidRPr="00AC0C76">
        <w:rPr>
          <w:sz w:val="18"/>
          <w:szCs w:val="18"/>
        </w:rPr>
        <w:t xml:space="preserve">, H. </w:t>
      </w:r>
      <w:proofErr w:type="spellStart"/>
      <w:r w:rsidRPr="00AC0C76">
        <w:rPr>
          <w:sz w:val="18"/>
          <w:szCs w:val="18"/>
        </w:rPr>
        <w:t>Ihssen</w:t>
      </w:r>
      <w:proofErr w:type="spellEnd"/>
      <w:r w:rsidRPr="00AC0C76">
        <w:rPr>
          <w:sz w:val="18"/>
          <w:szCs w:val="18"/>
        </w:rPr>
        <w:t>, M. A. Popp, et al., Materials Acceleration Platforms (MAPs): Accelerating Materials Research and Development to Meet Urgent Societal Challenges, Adv. Mater., Vol. 36, (2024) pp. 2407791.</w:t>
      </w:r>
    </w:p>
    <w:p w14:paraId="37AB492F" w14:textId="07441BAC" w:rsidR="00ED765B" w:rsidRDefault="00ED765B" w:rsidP="00ED765B">
      <w:pPr>
        <w:pStyle w:val="Default"/>
        <w:spacing w:line="0" w:lineRule="atLeast"/>
        <w:ind w:left="164" w:hangingChars="100" w:hanging="164"/>
        <w:rPr>
          <w:sz w:val="18"/>
          <w:szCs w:val="18"/>
        </w:rPr>
      </w:pPr>
      <w:r>
        <w:rPr>
          <w:sz w:val="18"/>
          <w:szCs w:val="18"/>
        </w:rPr>
        <w:t xml:space="preserve">(11) </w:t>
      </w:r>
      <w:r>
        <w:rPr>
          <w:rFonts w:hint="eastAsia"/>
          <w:sz w:val="18"/>
          <w:szCs w:val="18"/>
        </w:rPr>
        <w:t>マテリアル革新力強化戦略</w:t>
      </w:r>
      <w:r>
        <w:rPr>
          <w:sz w:val="18"/>
          <w:szCs w:val="18"/>
        </w:rPr>
        <w:t xml:space="preserve">, </w:t>
      </w:r>
      <w:r>
        <w:rPr>
          <w:rFonts w:hint="eastAsia"/>
          <w:sz w:val="18"/>
          <w:szCs w:val="18"/>
        </w:rPr>
        <w:t>内閣府統合イノベーション戦略推進会議</w:t>
      </w:r>
      <w:r>
        <w:rPr>
          <w:sz w:val="18"/>
          <w:szCs w:val="18"/>
        </w:rPr>
        <w:t xml:space="preserve">,  </w:t>
      </w:r>
      <w:hyperlink r:id="rId17" w:history="1">
        <w:r w:rsidR="00C2016E">
          <w:rPr>
            <w:rStyle w:val="a9"/>
            <w:rFonts w:hint="eastAsia"/>
            <w:sz w:val="18"/>
            <w:szCs w:val="18"/>
          </w:rPr>
          <w:t>https://www8.cao.go.jp/cstp/tougosenryaku/mate_honbun_gaiyo.pdf</w:t>
        </w:r>
      </w:hyperlink>
      <w:r w:rsidR="00C2016E">
        <w:rPr>
          <w:sz w:val="18"/>
          <w:szCs w:val="18"/>
        </w:rPr>
        <w:t xml:space="preserve"> </w:t>
      </w:r>
      <w:r w:rsidR="00C2016E">
        <w:rPr>
          <w:rFonts w:hint="eastAsia"/>
          <w:sz w:val="18"/>
          <w:szCs w:val="18"/>
        </w:rPr>
        <w:t>（参照日</w:t>
      </w:r>
      <w:r w:rsidR="00C2016E">
        <w:rPr>
          <w:sz w:val="18"/>
          <w:szCs w:val="18"/>
        </w:rPr>
        <w:t>2025</w:t>
      </w:r>
      <w:r w:rsidR="00C2016E">
        <w:rPr>
          <w:rFonts w:hint="eastAsia"/>
          <w:sz w:val="18"/>
          <w:szCs w:val="18"/>
        </w:rPr>
        <w:t>年2月23日）</w:t>
      </w:r>
    </w:p>
    <w:p w14:paraId="3A2D445F" w14:textId="57A5F473" w:rsidR="00ED765B" w:rsidRDefault="00ED765B" w:rsidP="00ED765B">
      <w:pPr>
        <w:pStyle w:val="Default"/>
        <w:spacing w:line="0" w:lineRule="atLeast"/>
        <w:ind w:left="164" w:hangingChars="100" w:hanging="164"/>
        <w:rPr>
          <w:sz w:val="18"/>
          <w:szCs w:val="18"/>
        </w:rPr>
      </w:pPr>
      <w:r>
        <w:rPr>
          <w:sz w:val="18"/>
          <w:szCs w:val="18"/>
        </w:rPr>
        <w:t xml:space="preserve">(12) MatNavi, NIMS, </w:t>
      </w:r>
      <w:hyperlink r:id="rId18" w:history="1">
        <w:r w:rsidRPr="00D13D1B">
          <w:rPr>
            <w:rStyle w:val="a9"/>
            <w:sz w:val="18"/>
            <w:szCs w:val="18"/>
          </w:rPr>
          <w:t>https://mits.nims.go.jp</w:t>
        </w:r>
      </w:hyperlink>
      <w:r>
        <w:rPr>
          <w:sz w:val="18"/>
          <w:szCs w:val="18"/>
        </w:rPr>
        <w:t xml:space="preserve"> </w:t>
      </w:r>
      <w:r>
        <w:rPr>
          <w:rFonts w:hint="eastAsia"/>
          <w:sz w:val="18"/>
          <w:szCs w:val="18"/>
        </w:rPr>
        <w:t>（参照日</w:t>
      </w:r>
      <w:r>
        <w:rPr>
          <w:sz w:val="18"/>
          <w:szCs w:val="18"/>
        </w:rPr>
        <w:t>2025</w:t>
      </w:r>
      <w:r>
        <w:rPr>
          <w:rFonts w:hint="eastAsia"/>
          <w:sz w:val="18"/>
          <w:szCs w:val="18"/>
        </w:rPr>
        <w:t>年2月23日）</w:t>
      </w:r>
    </w:p>
    <w:p w14:paraId="51F94D88" w14:textId="23870BBD" w:rsidR="00ED765B" w:rsidRDefault="00ED765B" w:rsidP="00ED765B">
      <w:pPr>
        <w:pStyle w:val="Default"/>
        <w:spacing w:line="0" w:lineRule="atLeast"/>
        <w:ind w:left="164" w:hangingChars="100" w:hanging="164"/>
        <w:rPr>
          <w:sz w:val="18"/>
          <w:szCs w:val="18"/>
        </w:rPr>
      </w:pPr>
      <w:r>
        <w:rPr>
          <w:sz w:val="18"/>
          <w:szCs w:val="18"/>
        </w:rPr>
        <w:t>(13)</w:t>
      </w:r>
      <w:r w:rsidR="00F811F7">
        <w:rPr>
          <w:sz w:val="18"/>
          <w:szCs w:val="18"/>
        </w:rPr>
        <w:t xml:space="preserve"> </w:t>
      </w:r>
      <w:proofErr w:type="spellStart"/>
      <w:r w:rsidR="00F811F7">
        <w:rPr>
          <w:sz w:val="18"/>
          <w:szCs w:val="18"/>
        </w:rPr>
        <w:t>AtomWork</w:t>
      </w:r>
      <w:proofErr w:type="spellEnd"/>
      <w:r w:rsidR="00F811F7">
        <w:rPr>
          <w:sz w:val="18"/>
          <w:szCs w:val="18"/>
        </w:rPr>
        <w:t xml:space="preserve">-Adv, NIMS, </w:t>
      </w:r>
      <w:hyperlink r:id="rId19" w:history="1">
        <w:r w:rsidR="00F811F7" w:rsidRPr="00D13D1B">
          <w:rPr>
            <w:rStyle w:val="a9"/>
            <w:sz w:val="18"/>
            <w:szCs w:val="18"/>
          </w:rPr>
          <w:t>https://atomwork-adv.nims.go.jp</w:t>
        </w:r>
      </w:hyperlink>
      <w:r w:rsidR="00F811F7">
        <w:rPr>
          <w:sz w:val="18"/>
          <w:szCs w:val="18"/>
        </w:rPr>
        <w:t xml:space="preserve"> </w:t>
      </w:r>
      <w:r w:rsidR="00F811F7">
        <w:rPr>
          <w:rFonts w:hint="eastAsia"/>
          <w:sz w:val="18"/>
          <w:szCs w:val="18"/>
        </w:rPr>
        <w:t>（参照日</w:t>
      </w:r>
      <w:r w:rsidR="00F811F7">
        <w:rPr>
          <w:sz w:val="18"/>
          <w:szCs w:val="18"/>
        </w:rPr>
        <w:t>2025</w:t>
      </w:r>
      <w:r w:rsidR="00F811F7">
        <w:rPr>
          <w:rFonts w:hint="eastAsia"/>
          <w:sz w:val="18"/>
          <w:szCs w:val="18"/>
        </w:rPr>
        <w:t>年2月23日）</w:t>
      </w:r>
    </w:p>
    <w:p w14:paraId="2E88D5BC" w14:textId="4C3EEDDA" w:rsidR="00F811F7" w:rsidRPr="00F811F7" w:rsidRDefault="00F811F7" w:rsidP="00F811F7">
      <w:pPr>
        <w:pStyle w:val="Default"/>
        <w:spacing w:line="0" w:lineRule="atLeast"/>
        <w:ind w:left="164" w:hangingChars="100" w:hanging="164"/>
        <w:rPr>
          <w:sz w:val="18"/>
          <w:szCs w:val="18"/>
        </w:rPr>
      </w:pPr>
      <w:r>
        <w:rPr>
          <w:sz w:val="18"/>
          <w:szCs w:val="18"/>
        </w:rPr>
        <w:t xml:space="preserve">(14) </w:t>
      </w:r>
      <w:r w:rsidRPr="00F811F7">
        <w:rPr>
          <w:sz w:val="18"/>
          <w:szCs w:val="18"/>
        </w:rPr>
        <w:t xml:space="preserve">M. Ishii, T. Ito and K. Sakamoto, NIMS polymer database </w:t>
      </w:r>
      <w:proofErr w:type="spellStart"/>
      <w:r w:rsidRPr="00F811F7">
        <w:rPr>
          <w:sz w:val="18"/>
          <w:szCs w:val="18"/>
        </w:rPr>
        <w:t>PoLyInfo</w:t>
      </w:r>
      <w:proofErr w:type="spellEnd"/>
      <w:r w:rsidRPr="00F811F7">
        <w:rPr>
          <w:sz w:val="18"/>
          <w:szCs w:val="18"/>
        </w:rPr>
        <w:t xml:space="preserve"> (II): machine-readable standardization of polymer knowledge expression, </w:t>
      </w:r>
      <w:r w:rsidRPr="00F811F7">
        <w:rPr>
          <w:i/>
          <w:iCs/>
          <w:sz w:val="18"/>
          <w:szCs w:val="18"/>
        </w:rPr>
        <w:t>Sci. Technol. Adv. Mater. Methods</w:t>
      </w:r>
      <w:r w:rsidRPr="00F811F7">
        <w:rPr>
          <w:sz w:val="18"/>
          <w:szCs w:val="18"/>
        </w:rPr>
        <w:t>, Vol. 4, (2024) 10.1080/27660400.2024.2354651</w:t>
      </w:r>
    </w:p>
    <w:p w14:paraId="527C68EF" w14:textId="34597569" w:rsidR="00F811F7" w:rsidRDefault="00F811F7" w:rsidP="00F811F7">
      <w:pPr>
        <w:pStyle w:val="Default"/>
        <w:spacing w:line="0" w:lineRule="atLeast"/>
        <w:ind w:left="164" w:hangingChars="100" w:hanging="164"/>
        <w:rPr>
          <w:sz w:val="18"/>
          <w:szCs w:val="18"/>
        </w:rPr>
      </w:pPr>
      <w:r w:rsidRPr="00F811F7">
        <w:rPr>
          <w:sz w:val="18"/>
          <w:szCs w:val="18"/>
        </w:rPr>
        <w:t>(</w:t>
      </w:r>
      <w:r>
        <w:rPr>
          <w:sz w:val="18"/>
          <w:szCs w:val="18"/>
        </w:rPr>
        <w:t>15</w:t>
      </w:r>
      <w:r w:rsidRPr="00F811F7">
        <w:rPr>
          <w:sz w:val="18"/>
          <w:szCs w:val="18"/>
        </w:rPr>
        <w:t xml:space="preserve">) M. Ishii, T. Ito, H. </w:t>
      </w:r>
      <w:proofErr w:type="spellStart"/>
      <w:r w:rsidRPr="00F811F7">
        <w:rPr>
          <w:sz w:val="18"/>
          <w:szCs w:val="18"/>
        </w:rPr>
        <w:t>Sado</w:t>
      </w:r>
      <w:proofErr w:type="spellEnd"/>
      <w:r w:rsidRPr="00F811F7">
        <w:rPr>
          <w:sz w:val="18"/>
          <w:szCs w:val="18"/>
        </w:rPr>
        <w:t xml:space="preserve"> and I. </w:t>
      </w:r>
      <w:proofErr w:type="spellStart"/>
      <w:r w:rsidRPr="00F811F7">
        <w:rPr>
          <w:sz w:val="18"/>
          <w:szCs w:val="18"/>
        </w:rPr>
        <w:t>Kuwajima</w:t>
      </w:r>
      <w:proofErr w:type="spellEnd"/>
      <w:r w:rsidRPr="00F811F7">
        <w:rPr>
          <w:sz w:val="18"/>
          <w:szCs w:val="18"/>
        </w:rPr>
        <w:t xml:space="preserve">, NIMS polymer database </w:t>
      </w:r>
      <w:proofErr w:type="spellStart"/>
      <w:r w:rsidRPr="00F811F7">
        <w:rPr>
          <w:sz w:val="18"/>
          <w:szCs w:val="18"/>
        </w:rPr>
        <w:t>PoLyInfo</w:t>
      </w:r>
      <w:proofErr w:type="spellEnd"/>
      <w:r w:rsidRPr="00F811F7">
        <w:rPr>
          <w:sz w:val="18"/>
          <w:szCs w:val="18"/>
        </w:rPr>
        <w:t xml:space="preserve"> (I): an overarching view of half a million data points, </w:t>
      </w:r>
      <w:r w:rsidRPr="00F811F7">
        <w:rPr>
          <w:i/>
          <w:iCs/>
          <w:sz w:val="18"/>
          <w:szCs w:val="18"/>
        </w:rPr>
        <w:t>Sci. Technol. Adv. Mater. Methods</w:t>
      </w:r>
      <w:r w:rsidRPr="00F811F7">
        <w:rPr>
          <w:sz w:val="18"/>
          <w:szCs w:val="18"/>
        </w:rPr>
        <w:t>, Vol. 4, (2024) 10.1080/27660400.2024.2354649</w:t>
      </w:r>
    </w:p>
    <w:p w14:paraId="62116730" w14:textId="1AA3AAC1" w:rsidR="00F811F7" w:rsidRDefault="00F811F7" w:rsidP="00F811F7">
      <w:pPr>
        <w:pStyle w:val="Default"/>
        <w:spacing w:line="0" w:lineRule="atLeast"/>
        <w:ind w:left="164" w:hangingChars="100" w:hanging="164"/>
        <w:rPr>
          <w:sz w:val="18"/>
          <w:szCs w:val="18"/>
        </w:rPr>
      </w:pPr>
      <w:r>
        <w:rPr>
          <w:sz w:val="18"/>
          <w:szCs w:val="18"/>
        </w:rPr>
        <w:t xml:space="preserve">(16) </w:t>
      </w:r>
      <w:proofErr w:type="spellStart"/>
      <w:r>
        <w:rPr>
          <w:sz w:val="18"/>
          <w:szCs w:val="18"/>
        </w:rPr>
        <w:t>PoLyInfo</w:t>
      </w:r>
      <w:proofErr w:type="spellEnd"/>
      <w:r>
        <w:rPr>
          <w:sz w:val="18"/>
          <w:szCs w:val="18"/>
        </w:rPr>
        <w:t xml:space="preserve">, NIMS, </w:t>
      </w:r>
      <w:hyperlink r:id="rId20" w:history="1">
        <w:r w:rsidRPr="00D13D1B">
          <w:rPr>
            <w:rStyle w:val="a9"/>
            <w:sz w:val="18"/>
            <w:szCs w:val="18"/>
          </w:rPr>
          <w:t>https://polymer.nims.go.jp</w:t>
        </w:r>
      </w:hyperlink>
      <w:r>
        <w:rPr>
          <w:sz w:val="18"/>
          <w:szCs w:val="18"/>
        </w:rPr>
        <w:t xml:space="preserve"> </w:t>
      </w:r>
      <w:r>
        <w:rPr>
          <w:rFonts w:hint="eastAsia"/>
          <w:sz w:val="18"/>
          <w:szCs w:val="18"/>
        </w:rPr>
        <w:t>（参照日</w:t>
      </w:r>
      <w:r>
        <w:rPr>
          <w:sz w:val="18"/>
          <w:szCs w:val="18"/>
        </w:rPr>
        <w:t>2025</w:t>
      </w:r>
      <w:r>
        <w:rPr>
          <w:rFonts w:hint="eastAsia"/>
          <w:sz w:val="18"/>
          <w:szCs w:val="18"/>
        </w:rPr>
        <w:t>年2月23日）</w:t>
      </w:r>
    </w:p>
    <w:p w14:paraId="3892C030" w14:textId="685CFF47" w:rsidR="00811FC2" w:rsidRPr="00811FC2" w:rsidRDefault="00F811F7" w:rsidP="00811FC2">
      <w:pPr>
        <w:pStyle w:val="Default"/>
        <w:spacing w:line="0" w:lineRule="atLeast"/>
        <w:ind w:left="164" w:hangingChars="100" w:hanging="164"/>
        <w:rPr>
          <w:sz w:val="18"/>
          <w:szCs w:val="18"/>
        </w:rPr>
      </w:pPr>
      <w:r>
        <w:rPr>
          <w:sz w:val="18"/>
          <w:szCs w:val="18"/>
        </w:rPr>
        <w:t xml:space="preserve">(17) </w:t>
      </w:r>
      <w:proofErr w:type="spellStart"/>
      <w:r>
        <w:rPr>
          <w:sz w:val="18"/>
          <w:szCs w:val="18"/>
        </w:rPr>
        <w:t>Kinozoku</w:t>
      </w:r>
      <w:proofErr w:type="spellEnd"/>
      <w:r>
        <w:rPr>
          <w:sz w:val="18"/>
          <w:szCs w:val="18"/>
        </w:rPr>
        <w:t xml:space="preserve">, NIMS, </w:t>
      </w:r>
      <w:hyperlink r:id="rId21" w:history="1">
        <w:r w:rsidRPr="00D13D1B">
          <w:rPr>
            <w:rStyle w:val="a9"/>
            <w:sz w:val="18"/>
            <w:szCs w:val="18"/>
          </w:rPr>
          <w:t>https://metallicmaterials.nims.go.jp</w:t>
        </w:r>
      </w:hyperlink>
      <w:r>
        <w:rPr>
          <w:sz w:val="18"/>
          <w:szCs w:val="18"/>
        </w:rPr>
        <w:t xml:space="preserve"> </w:t>
      </w:r>
      <w:r>
        <w:rPr>
          <w:rFonts w:hint="eastAsia"/>
          <w:sz w:val="18"/>
          <w:szCs w:val="18"/>
        </w:rPr>
        <w:t>（参照日</w:t>
      </w:r>
      <w:r>
        <w:rPr>
          <w:sz w:val="18"/>
          <w:szCs w:val="18"/>
        </w:rPr>
        <w:t>2025</w:t>
      </w:r>
      <w:r>
        <w:rPr>
          <w:rFonts w:hint="eastAsia"/>
          <w:sz w:val="18"/>
          <w:szCs w:val="18"/>
        </w:rPr>
        <w:t>年2月23日）</w:t>
      </w:r>
    </w:p>
    <w:p w14:paraId="70E3BBFD" w14:textId="1D5E7AC8" w:rsidR="00811FC2" w:rsidRDefault="00811FC2" w:rsidP="00811FC2">
      <w:pPr>
        <w:pStyle w:val="Default"/>
        <w:spacing w:line="0" w:lineRule="atLeast"/>
        <w:ind w:left="164" w:hangingChars="100" w:hanging="164"/>
        <w:rPr>
          <w:sz w:val="18"/>
          <w:szCs w:val="18"/>
        </w:rPr>
      </w:pPr>
      <w:r w:rsidRPr="00811FC2">
        <w:rPr>
          <w:sz w:val="18"/>
          <w:szCs w:val="18"/>
        </w:rPr>
        <w:t>(</w:t>
      </w:r>
      <w:r>
        <w:rPr>
          <w:sz w:val="18"/>
          <w:szCs w:val="18"/>
        </w:rPr>
        <w:t>18</w:t>
      </w:r>
      <w:r w:rsidRPr="00811FC2">
        <w:rPr>
          <w:sz w:val="18"/>
          <w:szCs w:val="18"/>
        </w:rPr>
        <w:t xml:space="preserve">) K. Sawada, K. Kimura, F. Abe, Y. </w:t>
      </w:r>
      <w:proofErr w:type="spellStart"/>
      <w:r w:rsidRPr="00811FC2">
        <w:rPr>
          <w:sz w:val="18"/>
          <w:szCs w:val="18"/>
        </w:rPr>
        <w:t>Taniuchi</w:t>
      </w:r>
      <w:proofErr w:type="spellEnd"/>
      <w:r w:rsidRPr="00811FC2">
        <w:rPr>
          <w:sz w:val="18"/>
          <w:szCs w:val="18"/>
        </w:rPr>
        <w:t xml:space="preserve">, K. </w:t>
      </w:r>
      <w:proofErr w:type="spellStart"/>
      <w:r w:rsidRPr="00811FC2">
        <w:rPr>
          <w:sz w:val="18"/>
          <w:szCs w:val="18"/>
        </w:rPr>
        <w:t>Sekido</w:t>
      </w:r>
      <w:proofErr w:type="spellEnd"/>
      <w:r w:rsidRPr="00811FC2">
        <w:rPr>
          <w:sz w:val="18"/>
          <w:szCs w:val="18"/>
        </w:rPr>
        <w:t xml:space="preserve">, T. </w:t>
      </w:r>
      <w:proofErr w:type="spellStart"/>
      <w:r w:rsidRPr="00811FC2">
        <w:rPr>
          <w:sz w:val="18"/>
          <w:szCs w:val="18"/>
        </w:rPr>
        <w:t>Nojima</w:t>
      </w:r>
      <w:proofErr w:type="spellEnd"/>
      <w:r w:rsidRPr="00811FC2">
        <w:rPr>
          <w:sz w:val="18"/>
          <w:szCs w:val="18"/>
        </w:rPr>
        <w:t xml:space="preserve">, T. </w:t>
      </w:r>
      <w:proofErr w:type="spellStart"/>
      <w:r w:rsidRPr="00811FC2">
        <w:rPr>
          <w:sz w:val="18"/>
          <w:szCs w:val="18"/>
        </w:rPr>
        <w:t>Ohba</w:t>
      </w:r>
      <w:proofErr w:type="spellEnd"/>
      <w:r w:rsidRPr="00811FC2">
        <w:rPr>
          <w:sz w:val="18"/>
          <w:szCs w:val="18"/>
        </w:rPr>
        <w:t xml:space="preserve">, H. </w:t>
      </w:r>
      <w:proofErr w:type="spellStart"/>
      <w:r w:rsidRPr="00811FC2">
        <w:rPr>
          <w:sz w:val="18"/>
          <w:szCs w:val="18"/>
        </w:rPr>
        <w:t>Kushima</w:t>
      </w:r>
      <w:proofErr w:type="spellEnd"/>
      <w:r w:rsidRPr="00811FC2">
        <w:rPr>
          <w:sz w:val="18"/>
          <w:szCs w:val="18"/>
        </w:rPr>
        <w:t xml:space="preserve">, H. Miyazaki, H. </w:t>
      </w:r>
      <w:proofErr w:type="spellStart"/>
      <w:r w:rsidRPr="00811FC2">
        <w:rPr>
          <w:sz w:val="18"/>
          <w:szCs w:val="18"/>
        </w:rPr>
        <w:t>Hongo</w:t>
      </w:r>
      <w:proofErr w:type="spellEnd"/>
      <w:r w:rsidRPr="00811FC2">
        <w:rPr>
          <w:sz w:val="18"/>
          <w:szCs w:val="18"/>
        </w:rPr>
        <w:t xml:space="preserve"> and T. Watanabe, Catalog of NIMS creep data sheets, </w:t>
      </w:r>
      <w:r w:rsidRPr="00811FC2">
        <w:rPr>
          <w:i/>
          <w:iCs/>
          <w:sz w:val="18"/>
          <w:szCs w:val="18"/>
        </w:rPr>
        <w:t>Sci. Technol. Adv. Mater.</w:t>
      </w:r>
      <w:r w:rsidRPr="00811FC2">
        <w:rPr>
          <w:sz w:val="18"/>
          <w:szCs w:val="18"/>
        </w:rPr>
        <w:t>, Vol. 20, (2019) pp. 1131–1149.</w:t>
      </w:r>
    </w:p>
    <w:p w14:paraId="0432B396" w14:textId="73B46142" w:rsidR="00811FC2" w:rsidRDefault="00811FC2" w:rsidP="00811FC2">
      <w:pPr>
        <w:pStyle w:val="Default"/>
        <w:spacing w:line="0" w:lineRule="atLeast"/>
        <w:ind w:left="164" w:hangingChars="100" w:hanging="164"/>
        <w:rPr>
          <w:sz w:val="18"/>
          <w:szCs w:val="18"/>
        </w:rPr>
      </w:pPr>
      <w:r>
        <w:rPr>
          <w:sz w:val="18"/>
          <w:szCs w:val="18"/>
        </w:rPr>
        <w:t xml:space="preserve">(19) </w:t>
      </w:r>
      <w:r w:rsidRPr="00811FC2">
        <w:rPr>
          <w:sz w:val="18"/>
          <w:szCs w:val="18"/>
        </w:rPr>
        <w:t xml:space="preserve">Y. </w:t>
      </w:r>
      <w:proofErr w:type="spellStart"/>
      <w:r w:rsidRPr="00811FC2">
        <w:rPr>
          <w:sz w:val="18"/>
          <w:szCs w:val="18"/>
        </w:rPr>
        <w:t>Furuya</w:t>
      </w:r>
      <w:proofErr w:type="spellEnd"/>
      <w:r w:rsidRPr="00811FC2">
        <w:rPr>
          <w:sz w:val="18"/>
          <w:szCs w:val="18"/>
        </w:rPr>
        <w:t xml:space="preserve">, H. Nishikawa, H. </w:t>
      </w:r>
      <w:proofErr w:type="spellStart"/>
      <w:r w:rsidRPr="00811FC2">
        <w:rPr>
          <w:sz w:val="18"/>
          <w:szCs w:val="18"/>
        </w:rPr>
        <w:t>Hirukawa</w:t>
      </w:r>
      <w:proofErr w:type="spellEnd"/>
      <w:r w:rsidRPr="00811FC2">
        <w:rPr>
          <w:sz w:val="18"/>
          <w:szCs w:val="18"/>
        </w:rPr>
        <w:t xml:space="preserve">, N. Nagashima and E. Takeuchi, Catalogue of NIMS fatigue data sheets, </w:t>
      </w:r>
      <w:r w:rsidRPr="00811FC2">
        <w:rPr>
          <w:i/>
          <w:iCs/>
          <w:sz w:val="18"/>
          <w:szCs w:val="18"/>
        </w:rPr>
        <w:t>Sci. Technol. Adv. Mater.</w:t>
      </w:r>
      <w:r w:rsidRPr="00811FC2">
        <w:rPr>
          <w:sz w:val="18"/>
          <w:szCs w:val="18"/>
        </w:rPr>
        <w:t>, Vol. 20, (2019) pp. 1055–1072</w:t>
      </w:r>
    </w:p>
    <w:p w14:paraId="5723294E" w14:textId="144C59FD" w:rsidR="00811FC2" w:rsidRDefault="00811FC2" w:rsidP="00811FC2">
      <w:pPr>
        <w:pStyle w:val="Default"/>
        <w:spacing w:line="0" w:lineRule="atLeast"/>
        <w:ind w:left="164" w:hangingChars="100" w:hanging="164"/>
        <w:rPr>
          <w:sz w:val="18"/>
          <w:szCs w:val="18"/>
        </w:rPr>
      </w:pPr>
      <w:r>
        <w:rPr>
          <w:sz w:val="18"/>
          <w:szCs w:val="18"/>
        </w:rPr>
        <w:t xml:space="preserve">(20) NIMS-MDPF, NIMS, </w:t>
      </w:r>
      <w:hyperlink r:id="rId22" w:history="1">
        <w:r w:rsidRPr="00D13D1B">
          <w:rPr>
            <w:rStyle w:val="a9"/>
            <w:sz w:val="18"/>
            <w:szCs w:val="18"/>
          </w:rPr>
          <w:t>https://dice.nims.go.jp</w:t>
        </w:r>
      </w:hyperlink>
      <w:r>
        <w:rPr>
          <w:sz w:val="18"/>
          <w:szCs w:val="18"/>
        </w:rPr>
        <w:t xml:space="preserve"> </w:t>
      </w:r>
      <w:r>
        <w:rPr>
          <w:rFonts w:hint="eastAsia"/>
          <w:sz w:val="18"/>
          <w:szCs w:val="18"/>
        </w:rPr>
        <w:t>（参照日</w:t>
      </w:r>
      <w:r>
        <w:rPr>
          <w:sz w:val="18"/>
          <w:szCs w:val="18"/>
        </w:rPr>
        <w:t>2025</w:t>
      </w:r>
      <w:r>
        <w:rPr>
          <w:rFonts w:hint="eastAsia"/>
          <w:sz w:val="18"/>
          <w:szCs w:val="18"/>
        </w:rPr>
        <w:t>年2月23日）</w:t>
      </w:r>
    </w:p>
    <w:p w14:paraId="6BC36F28" w14:textId="719395A8" w:rsidR="00811FC2" w:rsidRPr="00811FC2" w:rsidRDefault="00811FC2" w:rsidP="00811FC2">
      <w:pPr>
        <w:pStyle w:val="Default"/>
        <w:spacing w:line="0" w:lineRule="atLeast"/>
        <w:ind w:left="164" w:hangingChars="100" w:hanging="164"/>
        <w:rPr>
          <w:sz w:val="18"/>
          <w:szCs w:val="18"/>
        </w:rPr>
      </w:pPr>
      <w:r>
        <w:rPr>
          <w:sz w:val="18"/>
          <w:szCs w:val="18"/>
        </w:rPr>
        <w:t>(21)</w:t>
      </w:r>
      <w:r w:rsidRPr="00811FC2">
        <w:rPr>
          <w:rFonts w:hint="eastAsia"/>
          <w:sz w:val="18"/>
          <w:szCs w:val="18"/>
        </w:rPr>
        <w:t xml:space="preserve"> </w:t>
      </w:r>
      <w:r>
        <w:rPr>
          <w:sz w:val="18"/>
          <w:szCs w:val="18"/>
        </w:rPr>
        <w:t xml:space="preserve">ARIM, </w:t>
      </w:r>
      <w:r>
        <w:rPr>
          <w:rFonts w:hint="eastAsia"/>
          <w:sz w:val="18"/>
          <w:szCs w:val="18"/>
        </w:rPr>
        <w:t>文部科学省</w:t>
      </w:r>
      <w:r>
        <w:rPr>
          <w:sz w:val="18"/>
          <w:szCs w:val="18"/>
        </w:rPr>
        <w:t xml:space="preserve">, </w:t>
      </w:r>
      <w:r w:rsidRPr="00811FC2">
        <w:rPr>
          <w:sz w:val="18"/>
          <w:szCs w:val="18"/>
        </w:rPr>
        <w:t>https://nanonet.mext.go.jp</w:t>
      </w:r>
      <w:r>
        <w:rPr>
          <w:rFonts w:hint="eastAsia"/>
          <w:sz w:val="18"/>
          <w:szCs w:val="18"/>
        </w:rPr>
        <w:t>（参照日</w:t>
      </w:r>
      <w:r>
        <w:rPr>
          <w:sz w:val="18"/>
          <w:szCs w:val="18"/>
        </w:rPr>
        <w:t>2025</w:t>
      </w:r>
      <w:r>
        <w:rPr>
          <w:rFonts w:hint="eastAsia"/>
          <w:sz w:val="18"/>
          <w:szCs w:val="18"/>
        </w:rPr>
        <w:t>年2月23日）</w:t>
      </w:r>
    </w:p>
    <w:p w14:paraId="24968D4F" w14:textId="29B35519" w:rsidR="00811FC2" w:rsidRDefault="00811FC2" w:rsidP="00811FC2">
      <w:pPr>
        <w:pStyle w:val="Default"/>
        <w:spacing w:line="0" w:lineRule="atLeast"/>
        <w:ind w:left="164" w:hangingChars="100" w:hanging="164"/>
        <w:rPr>
          <w:sz w:val="18"/>
          <w:szCs w:val="18"/>
        </w:rPr>
      </w:pPr>
      <w:r>
        <w:rPr>
          <w:sz w:val="18"/>
          <w:szCs w:val="18"/>
        </w:rPr>
        <w:t>(22)</w:t>
      </w:r>
      <w:r w:rsidRPr="00811FC2">
        <w:rPr>
          <w:rFonts w:hint="eastAsia"/>
          <w:sz w:val="18"/>
          <w:szCs w:val="18"/>
        </w:rPr>
        <w:t xml:space="preserve"> </w:t>
      </w:r>
      <w:proofErr w:type="spellStart"/>
      <w:r>
        <w:rPr>
          <w:sz w:val="18"/>
          <w:szCs w:val="18"/>
        </w:rPr>
        <w:t>DxMT</w:t>
      </w:r>
      <w:proofErr w:type="spellEnd"/>
      <w:r>
        <w:rPr>
          <w:sz w:val="18"/>
          <w:szCs w:val="18"/>
        </w:rPr>
        <w:t xml:space="preserve">, </w:t>
      </w:r>
      <w:r>
        <w:rPr>
          <w:rFonts w:hint="eastAsia"/>
          <w:sz w:val="18"/>
          <w:szCs w:val="18"/>
        </w:rPr>
        <w:t>文部科学省</w:t>
      </w:r>
      <w:r>
        <w:rPr>
          <w:sz w:val="18"/>
          <w:szCs w:val="18"/>
        </w:rPr>
        <w:t xml:space="preserve">, </w:t>
      </w:r>
      <w:r w:rsidRPr="00811FC2">
        <w:rPr>
          <w:sz w:val="18"/>
          <w:szCs w:val="18"/>
        </w:rPr>
        <w:t>https://dxmt.mext.go.jp</w:t>
      </w:r>
      <w:r>
        <w:rPr>
          <w:rFonts w:hint="eastAsia"/>
          <w:sz w:val="18"/>
          <w:szCs w:val="18"/>
        </w:rPr>
        <w:t>（参照日</w:t>
      </w:r>
      <w:r>
        <w:rPr>
          <w:sz w:val="18"/>
          <w:szCs w:val="18"/>
        </w:rPr>
        <w:t>2025</w:t>
      </w:r>
      <w:r>
        <w:rPr>
          <w:rFonts w:hint="eastAsia"/>
          <w:sz w:val="18"/>
          <w:szCs w:val="18"/>
        </w:rPr>
        <w:t>年2月23日）</w:t>
      </w:r>
    </w:p>
    <w:p w14:paraId="4A79F20F" w14:textId="162D4DE1" w:rsidR="00280FA3" w:rsidRPr="00811FC2" w:rsidRDefault="00811FC2" w:rsidP="00811FC2">
      <w:pPr>
        <w:pStyle w:val="Default"/>
        <w:spacing w:line="0" w:lineRule="atLeast"/>
        <w:ind w:left="164" w:hangingChars="100" w:hanging="164"/>
        <w:rPr>
          <w:sz w:val="18"/>
          <w:szCs w:val="18"/>
        </w:rPr>
      </w:pPr>
      <w:r>
        <w:rPr>
          <w:sz w:val="18"/>
          <w:szCs w:val="18"/>
        </w:rPr>
        <w:t xml:space="preserve">(23) RDE, NIMS, </w:t>
      </w:r>
      <w:r w:rsidRPr="00811FC2">
        <w:rPr>
          <w:sz w:val="18"/>
          <w:szCs w:val="18"/>
        </w:rPr>
        <w:t>https://dice.nims.go.jp/services/RDE</w:t>
      </w:r>
      <w:r>
        <w:rPr>
          <w:rFonts w:hint="eastAsia"/>
          <w:sz w:val="18"/>
          <w:szCs w:val="18"/>
        </w:rPr>
        <w:t>（参照日</w:t>
      </w:r>
      <w:r>
        <w:rPr>
          <w:sz w:val="18"/>
          <w:szCs w:val="18"/>
        </w:rPr>
        <w:t>2025</w:t>
      </w:r>
      <w:r>
        <w:rPr>
          <w:rFonts w:hint="eastAsia"/>
          <w:sz w:val="18"/>
          <w:szCs w:val="18"/>
        </w:rPr>
        <w:t>年2月23日）</w:t>
      </w:r>
    </w:p>
    <w:sectPr w:rsidR="00280FA3" w:rsidRPr="00811FC2" w:rsidSect="00FA775C">
      <w:type w:val="continuous"/>
      <w:pgSz w:w="11906" w:h="16838" w:code="9"/>
      <w:pgMar w:top="2552" w:right="566" w:bottom="1134" w:left="567" w:header="2154" w:footer="992" w:gutter="0"/>
      <w:cols w:num="2" w:space="425"/>
      <w:titlePg/>
      <w:docGrid w:type="linesAndChars" w:linePitch="286" w:charSpace="-3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BDB1B" w14:textId="77777777" w:rsidR="00AA5803" w:rsidRDefault="00AA5803">
      <w:pPr>
        <w:ind w:firstLine="210"/>
      </w:pPr>
      <w:r>
        <w:separator/>
      </w:r>
    </w:p>
  </w:endnote>
  <w:endnote w:type="continuationSeparator" w:id="0">
    <w:p w14:paraId="195FDF3C" w14:textId="77777777" w:rsidR="00AA5803" w:rsidRDefault="00AA5803">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ＭＳ Ｐ明朝">
    <w:altName w:val="MS PMincho"/>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3CDC" w14:textId="77777777" w:rsidR="001F342C" w:rsidRDefault="001F342C">
    <w:pPr>
      <w:pStyle w:val="ac"/>
      <w:ind w:firstLine="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F564" w14:textId="77777777" w:rsidR="001F342C" w:rsidRDefault="001F342C">
    <w:pPr>
      <w:pStyle w:val="ac"/>
      <w:ind w:firstLine="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26F0" w14:textId="77777777" w:rsidR="001F342C" w:rsidRDefault="001F342C">
    <w:pPr>
      <w:pStyle w:val="ac"/>
      <w:ind w:firstLine="2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2E9A8" w14:textId="77777777" w:rsidR="00AA5803" w:rsidRDefault="00AA5803">
      <w:pPr>
        <w:ind w:firstLine="210"/>
      </w:pPr>
      <w:r>
        <w:separator/>
      </w:r>
    </w:p>
  </w:footnote>
  <w:footnote w:type="continuationSeparator" w:id="0">
    <w:p w14:paraId="7C29BE23" w14:textId="77777777" w:rsidR="00AA5803" w:rsidRDefault="00AA5803">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01AC" w14:textId="77777777" w:rsidR="001F342C" w:rsidRDefault="001F342C">
    <w:pPr>
      <w:pStyle w:val="aa"/>
      <w:ind w:firstLine="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5DB0" w14:textId="77777777" w:rsidR="001F342C" w:rsidRDefault="001F342C" w:rsidP="008210A6">
    <w:pPr>
      <w:pStyle w:val="aa"/>
    </w:pPr>
    <w:proofErr w:type="spellStart"/>
    <w:r>
      <w:rPr>
        <w:rFonts w:hint="eastAsia"/>
      </w:rPr>
      <w:t>JSMEMag</w:t>
    </w:r>
    <w:proofErr w:type="spellEnd"/>
    <w:r>
      <w:rPr>
        <w:rFonts w:hint="eastAsia"/>
      </w:rPr>
      <w:t>テンプレート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935C" w14:textId="77777777" w:rsidR="001F342C" w:rsidRDefault="001F342C">
    <w:pPr>
      <w:pStyle w:val="aa"/>
      <w:ind w:firstLine="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265A6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FA1E11B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00466A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CCE8949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920E43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0E894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93964B5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7124B5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D5E0760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EBC028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000002"/>
    <w:multiLevelType w:val="singleLevel"/>
    <w:tmpl w:val="00000002"/>
    <w:name w:val="WW8Num6"/>
    <w:lvl w:ilvl="0">
      <w:start w:val="1"/>
      <w:numFmt w:val="bullet"/>
      <w:lvlText w:val=""/>
      <w:lvlJc w:val="left"/>
      <w:pPr>
        <w:tabs>
          <w:tab w:val="num" w:pos="655"/>
        </w:tabs>
        <w:ind w:left="655" w:hanging="420"/>
      </w:pPr>
      <w:rPr>
        <w:rFonts w:ascii="Symbol" w:hAnsi="Symbol"/>
        <w:color w:val="auto"/>
        <w:sz w:val="16"/>
      </w:rPr>
    </w:lvl>
  </w:abstractNum>
  <w:abstractNum w:abstractNumId="11" w15:restartNumberingAfterBreak="0">
    <w:nsid w:val="136E2117"/>
    <w:multiLevelType w:val="hybridMultilevel"/>
    <w:tmpl w:val="5CE2C852"/>
    <w:lvl w:ilvl="0" w:tplc="04090011">
      <w:start w:val="1"/>
      <w:numFmt w:val="decimalEnclosedCircle"/>
      <w:lvlText w:val="%1"/>
      <w:lvlJc w:val="left"/>
      <w:pPr>
        <w:tabs>
          <w:tab w:val="num" w:pos="655"/>
        </w:tabs>
        <w:ind w:left="655" w:hanging="420"/>
      </w:pPr>
      <w:rPr>
        <w:rFonts w:hint="default"/>
      </w:rPr>
    </w:lvl>
    <w:lvl w:ilvl="1" w:tplc="0409000B" w:tentative="1">
      <w:start w:val="1"/>
      <w:numFmt w:val="bullet"/>
      <w:lvlText w:val=""/>
      <w:lvlJc w:val="left"/>
      <w:pPr>
        <w:tabs>
          <w:tab w:val="num" w:pos="1075"/>
        </w:tabs>
        <w:ind w:left="1075" w:hanging="420"/>
      </w:pPr>
      <w:rPr>
        <w:rFonts w:ascii="Wingdings" w:hAnsi="Wingdings" w:hint="default"/>
      </w:rPr>
    </w:lvl>
    <w:lvl w:ilvl="2" w:tplc="0409000D" w:tentative="1">
      <w:start w:val="1"/>
      <w:numFmt w:val="bullet"/>
      <w:lvlText w:val=""/>
      <w:lvlJc w:val="left"/>
      <w:pPr>
        <w:tabs>
          <w:tab w:val="num" w:pos="1495"/>
        </w:tabs>
        <w:ind w:left="1495" w:hanging="420"/>
      </w:pPr>
      <w:rPr>
        <w:rFonts w:ascii="Wingdings" w:hAnsi="Wingdings" w:hint="default"/>
      </w:rPr>
    </w:lvl>
    <w:lvl w:ilvl="3" w:tplc="04090001" w:tentative="1">
      <w:start w:val="1"/>
      <w:numFmt w:val="bullet"/>
      <w:lvlText w:val=""/>
      <w:lvlJc w:val="left"/>
      <w:pPr>
        <w:tabs>
          <w:tab w:val="num" w:pos="1915"/>
        </w:tabs>
        <w:ind w:left="1915" w:hanging="420"/>
      </w:pPr>
      <w:rPr>
        <w:rFonts w:ascii="Wingdings" w:hAnsi="Wingdings" w:hint="default"/>
      </w:rPr>
    </w:lvl>
    <w:lvl w:ilvl="4" w:tplc="0409000B" w:tentative="1">
      <w:start w:val="1"/>
      <w:numFmt w:val="bullet"/>
      <w:lvlText w:val=""/>
      <w:lvlJc w:val="left"/>
      <w:pPr>
        <w:tabs>
          <w:tab w:val="num" w:pos="2335"/>
        </w:tabs>
        <w:ind w:left="2335" w:hanging="420"/>
      </w:pPr>
      <w:rPr>
        <w:rFonts w:ascii="Wingdings" w:hAnsi="Wingdings" w:hint="default"/>
      </w:rPr>
    </w:lvl>
    <w:lvl w:ilvl="5" w:tplc="0409000D" w:tentative="1">
      <w:start w:val="1"/>
      <w:numFmt w:val="bullet"/>
      <w:lvlText w:val=""/>
      <w:lvlJc w:val="left"/>
      <w:pPr>
        <w:tabs>
          <w:tab w:val="num" w:pos="2755"/>
        </w:tabs>
        <w:ind w:left="2755" w:hanging="420"/>
      </w:pPr>
      <w:rPr>
        <w:rFonts w:ascii="Wingdings" w:hAnsi="Wingdings" w:hint="default"/>
      </w:rPr>
    </w:lvl>
    <w:lvl w:ilvl="6" w:tplc="04090001" w:tentative="1">
      <w:start w:val="1"/>
      <w:numFmt w:val="bullet"/>
      <w:lvlText w:val=""/>
      <w:lvlJc w:val="left"/>
      <w:pPr>
        <w:tabs>
          <w:tab w:val="num" w:pos="3175"/>
        </w:tabs>
        <w:ind w:left="3175" w:hanging="420"/>
      </w:pPr>
      <w:rPr>
        <w:rFonts w:ascii="Wingdings" w:hAnsi="Wingdings" w:hint="default"/>
      </w:rPr>
    </w:lvl>
    <w:lvl w:ilvl="7" w:tplc="0409000B" w:tentative="1">
      <w:start w:val="1"/>
      <w:numFmt w:val="bullet"/>
      <w:lvlText w:val=""/>
      <w:lvlJc w:val="left"/>
      <w:pPr>
        <w:tabs>
          <w:tab w:val="num" w:pos="3595"/>
        </w:tabs>
        <w:ind w:left="3595" w:hanging="420"/>
      </w:pPr>
      <w:rPr>
        <w:rFonts w:ascii="Wingdings" w:hAnsi="Wingdings" w:hint="default"/>
      </w:rPr>
    </w:lvl>
    <w:lvl w:ilvl="8" w:tplc="0409000D" w:tentative="1">
      <w:start w:val="1"/>
      <w:numFmt w:val="bullet"/>
      <w:lvlText w:val=""/>
      <w:lvlJc w:val="left"/>
      <w:pPr>
        <w:tabs>
          <w:tab w:val="num" w:pos="4015"/>
        </w:tabs>
        <w:ind w:left="4015" w:hanging="420"/>
      </w:pPr>
      <w:rPr>
        <w:rFonts w:ascii="Wingdings" w:hAnsi="Wingdings" w:hint="default"/>
      </w:rPr>
    </w:lvl>
  </w:abstractNum>
  <w:abstractNum w:abstractNumId="12" w15:restartNumberingAfterBreak="0">
    <w:nsid w:val="17DF0C04"/>
    <w:multiLevelType w:val="multilevel"/>
    <w:tmpl w:val="447468D6"/>
    <w:lvl w:ilvl="0">
      <w:start w:val="1"/>
      <w:numFmt w:val="decimal"/>
      <w:lvlText w:val="(%1) "/>
      <w:lvlJc w:val="left"/>
      <w:pPr>
        <w:tabs>
          <w:tab w:val="num" w:pos="460"/>
        </w:tabs>
        <w:ind w:left="460" w:hanging="360"/>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1CB74809"/>
    <w:multiLevelType w:val="hybridMultilevel"/>
    <w:tmpl w:val="5332F47A"/>
    <w:lvl w:ilvl="0" w:tplc="89365CC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9497D98"/>
    <w:multiLevelType w:val="hybridMultilevel"/>
    <w:tmpl w:val="CF9AC6FE"/>
    <w:lvl w:ilvl="0" w:tplc="AC5230F6">
      <w:start w:val="1"/>
      <w:numFmt w:val="decimal"/>
      <w:lvlText w:val="%1)"/>
      <w:lvlJc w:val="left"/>
      <w:pPr>
        <w:ind w:left="435" w:hanging="360"/>
      </w:pPr>
      <w:rPr>
        <w:rFonts w:cs="Times New Roman" w:hint="default"/>
      </w:rPr>
    </w:lvl>
    <w:lvl w:ilvl="1" w:tplc="04090017" w:tentative="1">
      <w:start w:val="1"/>
      <w:numFmt w:val="aiueoFullWidth"/>
      <w:lvlText w:val="(%2)"/>
      <w:lvlJc w:val="left"/>
      <w:pPr>
        <w:ind w:left="915" w:hanging="420"/>
      </w:pPr>
      <w:rPr>
        <w:rFonts w:cs="Times New Roman"/>
      </w:rPr>
    </w:lvl>
    <w:lvl w:ilvl="2" w:tplc="04090011" w:tentative="1">
      <w:start w:val="1"/>
      <w:numFmt w:val="decimalEnclosedCircle"/>
      <w:lvlText w:val="%3"/>
      <w:lvlJc w:val="left"/>
      <w:pPr>
        <w:ind w:left="1335" w:hanging="420"/>
      </w:pPr>
      <w:rPr>
        <w:rFonts w:cs="Times New Roman"/>
      </w:rPr>
    </w:lvl>
    <w:lvl w:ilvl="3" w:tplc="0409000F" w:tentative="1">
      <w:start w:val="1"/>
      <w:numFmt w:val="decimal"/>
      <w:lvlText w:val="%4."/>
      <w:lvlJc w:val="left"/>
      <w:pPr>
        <w:ind w:left="1755" w:hanging="420"/>
      </w:pPr>
      <w:rPr>
        <w:rFonts w:cs="Times New Roman"/>
      </w:rPr>
    </w:lvl>
    <w:lvl w:ilvl="4" w:tplc="04090017" w:tentative="1">
      <w:start w:val="1"/>
      <w:numFmt w:val="aiueoFullWidth"/>
      <w:lvlText w:val="(%5)"/>
      <w:lvlJc w:val="left"/>
      <w:pPr>
        <w:ind w:left="2175" w:hanging="420"/>
      </w:pPr>
      <w:rPr>
        <w:rFonts w:cs="Times New Roman"/>
      </w:rPr>
    </w:lvl>
    <w:lvl w:ilvl="5" w:tplc="04090011" w:tentative="1">
      <w:start w:val="1"/>
      <w:numFmt w:val="decimalEnclosedCircle"/>
      <w:lvlText w:val="%6"/>
      <w:lvlJc w:val="left"/>
      <w:pPr>
        <w:ind w:left="2595" w:hanging="420"/>
      </w:pPr>
      <w:rPr>
        <w:rFonts w:cs="Times New Roman"/>
      </w:rPr>
    </w:lvl>
    <w:lvl w:ilvl="6" w:tplc="0409000F" w:tentative="1">
      <w:start w:val="1"/>
      <w:numFmt w:val="decimal"/>
      <w:lvlText w:val="%7."/>
      <w:lvlJc w:val="left"/>
      <w:pPr>
        <w:ind w:left="3015" w:hanging="420"/>
      </w:pPr>
      <w:rPr>
        <w:rFonts w:cs="Times New Roman"/>
      </w:rPr>
    </w:lvl>
    <w:lvl w:ilvl="7" w:tplc="04090017" w:tentative="1">
      <w:start w:val="1"/>
      <w:numFmt w:val="aiueoFullWidth"/>
      <w:lvlText w:val="(%8)"/>
      <w:lvlJc w:val="left"/>
      <w:pPr>
        <w:ind w:left="3435" w:hanging="420"/>
      </w:pPr>
      <w:rPr>
        <w:rFonts w:cs="Times New Roman"/>
      </w:rPr>
    </w:lvl>
    <w:lvl w:ilvl="8" w:tplc="04090011" w:tentative="1">
      <w:start w:val="1"/>
      <w:numFmt w:val="decimalEnclosedCircle"/>
      <w:lvlText w:val="%9"/>
      <w:lvlJc w:val="left"/>
      <w:pPr>
        <w:ind w:left="3855" w:hanging="420"/>
      </w:pPr>
      <w:rPr>
        <w:rFonts w:cs="Times New Roman"/>
      </w:rPr>
    </w:lvl>
  </w:abstractNum>
  <w:abstractNum w:abstractNumId="15" w15:restartNumberingAfterBreak="0">
    <w:nsid w:val="2C7E07A4"/>
    <w:multiLevelType w:val="hybridMultilevel"/>
    <w:tmpl w:val="4100EC4C"/>
    <w:lvl w:ilvl="0" w:tplc="FFFFFFFF">
      <w:start w:val="5"/>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6" w15:restartNumberingAfterBreak="0">
    <w:nsid w:val="32A05E22"/>
    <w:multiLevelType w:val="singleLevel"/>
    <w:tmpl w:val="EFF297C6"/>
    <w:lvl w:ilvl="0">
      <w:start w:val="2"/>
      <w:numFmt w:val="decimal"/>
      <w:lvlText w:val="%1."/>
      <w:lvlJc w:val="left"/>
      <w:pPr>
        <w:tabs>
          <w:tab w:val="num" w:pos="315"/>
        </w:tabs>
        <w:ind w:left="315" w:hanging="315"/>
      </w:pPr>
      <w:rPr>
        <w:rFonts w:hint="default"/>
      </w:rPr>
    </w:lvl>
  </w:abstractNum>
  <w:abstractNum w:abstractNumId="17" w15:restartNumberingAfterBreak="0">
    <w:nsid w:val="36B612F2"/>
    <w:multiLevelType w:val="hybridMultilevel"/>
    <w:tmpl w:val="F9F01B6E"/>
    <w:lvl w:ilvl="0" w:tplc="881895BC">
      <w:start w:val="4"/>
      <w:numFmt w:val="bullet"/>
      <w:lvlText w:val="・"/>
      <w:lvlJc w:val="left"/>
      <w:pPr>
        <w:tabs>
          <w:tab w:val="num" w:pos="610"/>
        </w:tabs>
        <w:ind w:left="610" w:hanging="375"/>
      </w:pPr>
      <w:rPr>
        <w:rFonts w:ascii="ＭＳ Ｐ明朝" w:eastAsia="ＭＳ Ｐ明朝" w:hAnsi="ＭＳ Ｐ明朝" w:cs="Times New Roman" w:hint="eastAsia"/>
      </w:rPr>
    </w:lvl>
    <w:lvl w:ilvl="1" w:tplc="0409000B" w:tentative="1">
      <w:start w:val="1"/>
      <w:numFmt w:val="bullet"/>
      <w:lvlText w:val=""/>
      <w:lvlJc w:val="left"/>
      <w:pPr>
        <w:tabs>
          <w:tab w:val="num" w:pos="1075"/>
        </w:tabs>
        <w:ind w:left="1075" w:hanging="420"/>
      </w:pPr>
      <w:rPr>
        <w:rFonts w:ascii="Wingdings" w:hAnsi="Wingdings" w:hint="default"/>
      </w:rPr>
    </w:lvl>
    <w:lvl w:ilvl="2" w:tplc="0409000D" w:tentative="1">
      <w:start w:val="1"/>
      <w:numFmt w:val="bullet"/>
      <w:lvlText w:val=""/>
      <w:lvlJc w:val="left"/>
      <w:pPr>
        <w:tabs>
          <w:tab w:val="num" w:pos="1495"/>
        </w:tabs>
        <w:ind w:left="1495" w:hanging="420"/>
      </w:pPr>
      <w:rPr>
        <w:rFonts w:ascii="Wingdings" w:hAnsi="Wingdings" w:hint="default"/>
      </w:rPr>
    </w:lvl>
    <w:lvl w:ilvl="3" w:tplc="04090001" w:tentative="1">
      <w:start w:val="1"/>
      <w:numFmt w:val="bullet"/>
      <w:lvlText w:val=""/>
      <w:lvlJc w:val="left"/>
      <w:pPr>
        <w:tabs>
          <w:tab w:val="num" w:pos="1915"/>
        </w:tabs>
        <w:ind w:left="1915" w:hanging="420"/>
      </w:pPr>
      <w:rPr>
        <w:rFonts w:ascii="Wingdings" w:hAnsi="Wingdings" w:hint="default"/>
      </w:rPr>
    </w:lvl>
    <w:lvl w:ilvl="4" w:tplc="0409000B" w:tentative="1">
      <w:start w:val="1"/>
      <w:numFmt w:val="bullet"/>
      <w:lvlText w:val=""/>
      <w:lvlJc w:val="left"/>
      <w:pPr>
        <w:tabs>
          <w:tab w:val="num" w:pos="2335"/>
        </w:tabs>
        <w:ind w:left="2335" w:hanging="420"/>
      </w:pPr>
      <w:rPr>
        <w:rFonts w:ascii="Wingdings" w:hAnsi="Wingdings" w:hint="default"/>
      </w:rPr>
    </w:lvl>
    <w:lvl w:ilvl="5" w:tplc="0409000D" w:tentative="1">
      <w:start w:val="1"/>
      <w:numFmt w:val="bullet"/>
      <w:lvlText w:val=""/>
      <w:lvlJc w:val="left"/>
      <w:pPr>
        <w:tabs>
          <w:tab w:val="num" w:pos="2755"/>
        </w:tabs>
        <w:ind w:left="2755" w:hanging="420"/>
      </w:pPr>
      <w:rPr>
        <w:rFonts w:ascii="Wingdings" w:hAnsi="Wingdings" w:hint="default"/>
      </w:rPr>
    </w:lvl>
    <w:lvl w:ilvl="6" w:tplc="04090001" w:tentative="1">
      <w:start w:val="1"/>
      <w:numFmt w:val="bullet"/>
      <w:lvlText w:val=""/>
      <w:lvlJc w:val="left"/>
      <w:pPr>
        <w:tabs>
          <w:tab w:val="num" w:pos="3175"/>
        </w:tabs>
        <w:ind w:left="3175" w:hanging="420"/>
      </w:pPr>
      <w:rPr>
        <w:rFonts w:ascii="Wingdings" w:hAnsi="Wingdings" w:hint="default"/>
      </w:rPr>
    </w:lvl>
    <w:lvl w:ilvl="7" w:tplc="0409000B" w:tentative="1">
      <w:start w:val="1"/>
      <w:numFmt w:val="bullet"/>
      <w:lvlText w:val=""/>
      <w:lvlJc w:val="left"/>
      <w:pPr>
        <w:tabs>
          <w:tab w:val="num" w:pos="3595"/>
        </w:tabs>
        <w:ind w:left="3595" w:hanging="420"/>
      </w:pPr>
      <w:rPr>
        <w:rFonts w:ascii="Wingdings" w:hAnsi="Wingdings" w:hint="default"/>
      </w:rPr>
    </w:lvl>
    <w:lvl w:ilvl="8" w:tplc="0409000D" w:tentative="1">
      <w:start w:val="1"/>
      <w:numFmt w:val="bullet"/>
      <w:lvlText w:val=""/>
      <w:lvlJc w:val="left"/>
      <w:pPr>
        <w:tabs>
          <w:tab w:val="num" w:pos="4015"/>
        </w:tabs>
        <w:ind w:left="4015" w:hanging="420"/>
      </w:pPr>
      <w:rPr>
        <w:rFonts w:ascii="Wingdings" w:hAnsi="Wingdings" w:hint="default"/>
      </w:rPr>
    </w:lvl>
  </w:abstractNum>
  <w:abstractNum w:abstractNumId="18" w15:restartNumberingAfterBreak="0">
    <w:nsid w:val="377E1561"/>
    <w:multiLevelType w:val="hybridMultilevel"/>
    <w:tmpl w:val="35EC2F8C"/>
    <w:lvl w:ilvl="0" w:tplc="2D1E360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37D425C"/>
    <w:multiLevelType w:val="multilevel"/>
    <w:tmpl w:val="C91EF9D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43BD73B2"/>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589754BC"/>
    <w:multiLevelType w:val="hybridMultilevel"/>
    <w:tmpl w:val="FF7CD108"/>
    <w:lvl w:ilvl="0" w:tplc="DBB07632">
      <w:start w:val="1"/>
      <w:numFmt w:val="decimal"/>
      <w:pStyle w:val="a"/>
      <w:lvlText w:val="%1)"/>
      <w:lvlJc w:val="left"/>
      <w:pPr>
        <w:tabs>
          <w:tab w:val="num" w:pos="340"/>
        </w:tabs>
        <w:ind w:left="340" w:hanging="340"/>
      </w:pPr>
      <w:rPr>
        <w:rFonts w:cs="Times New Roman" w:hint="eastAsia"/>
      </w:rPr>
    </w:lvl>
    <w:lvl w:ilvl="1" w:tplc="6C349A42">
      <w:start w:val="4"/>
      <w:numFmt w:val="decimal"/>
      <w:lvlText w:val="%2)"/>
      <w:lvlJc w:val="left"/>
      <w:pPr>
        <w:tabs>
          <w:tab w:val="num" w:pos="760"/>
        </w:tabs>
        <w:ind w:left="760" w:hanging="34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2" w15:restartNumberingAfterBreak="0">
    <w:nsid w:val="68C77396"/>
    <w:multiLevelType w:val="multilevel"/>
    <w:tmpl w:val="5F0A820E"/>
    <w:lvl w:ilvl="0">
      <w:start w:val="1"/>
      <w:numFmt w:val="decimal"/>
      <w:lvlText w:val="(%1) "/>
      <w:lvlJc w:val="left"/>
      <w:pPr>
        <w:tabs>
          <w:tab w:val="num" w:pos="510"/>
        </w:tabs>
        <w:ind w:left="454"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6C0120BB"/>
    <w:multiLevelType w:val="hybridMultilevel"/>
    <w:tmpl w:val="A6DAA6F2"/>
    <w:lvl w:ilvl="0" w:tplc="5482534A">
      <w:start w:val="1"/>
      <w:numFmt w:val="decimal"/>
      <w:pStyle w:val="12"/>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39F609C"/>
    <w:multiLevelType w:val="hybridMultilevel"/>
    <w:tmpl w:val="262E2B5A"/>
    <w:lvl w:ilvl="0" w:tplc="21F881B8">
      <w:start w:val="1"/>
      <w:numFmt w:val="decimal"/>
      <w:lvlText w:val="(%1)"/>
      <w:lvlJc w:val="right"/>
      <w:pPr>
        <w:tabs>
          <w:tab w:val="num" w:pos="397"/>
        </w:tabs>
        <w:ind w:left="397" w:hanging="109"/>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7E43D56"/>
    <w:multiLevelType w:val="singleLevel"/>
    <w:tmpl w:val="94D2C4D6"/>
    <w:lvl w:ilvl="0">
      <w:start w:val="1"/>
      <w:numFmt w:val="decimal"/>
      <w:lvlText w:val="（%1）"/>
      <w:lvlJc w:val="left"/>
      <w:pPr>
        <w:tabs>
          <w:tab w:val="num" w:pos="425"/>
        </w:tabs>
        <w:ind w:left="425" w:hanging="425"/>
      </w:pPr>
      <w:rPr>
        <w:rFonts w:ascii="ＭＳ 明朝" w:eastAsia="ＭＳ 明朝" w:hint="eastAsia"/>
        <w:b w:val="0"/>
        <w:i w:val="0"/>
        <w:sz w:val="16"/>
      </w:rPr>
    </w:lvl>
  </w:abstractNum>
  <w:abstractNum w:abstractNumId="26" w15:restartNumberingAfterBreak="0">
    <w:nsid w:val="781475AC"/>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snapToGrid w:val="0"/>
        <w:vanish w:val="0"/>
        <w:color w:val="000000"/>
        <w:spacing w:val="0"/>
        <w:kern w:val="0"/>
        <w:position w:val="0"/>
        <w:sz w:val="19"/>
        <w:szCs w:val="19"/>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78AA66DD"/>
    <w:multiLevelType w:val="singleLevel"/>
    <w:tmpl w:val="CD8C19AE"/>
    <w:lvl w:ilvl="0">
      <w:start w:val="1"/>
      <w:numFmt w:val="decimal"/>
      <w:lvlText w:val="[%1]"/>
      <w:legacy w:legacy="1" w:legacySpace="0" w:legacyIndent="360"/>
      <w:lvlJc w:val="left"/>
      <w:pPr>
        <w:ind w:left="360" w:hanging="360"/>
      </w:pPr>
      <w:rPr>
        <w:rFonts w:ascii="Times New Roman" w:hAnsi="Times New Roman" w:hint="default"/>
        <w:b w:val="0"/>
        <w:i w:val="0"/>
        <w:sz w:val="20"/>
      </w:rPr>
    </w:lvl>
  </w:abstractNum>
  <w:abstractNum w:abstractNumId="28" w15:restartNumberingAfterBreak="0">
    <w:nsid w:val="7DE045DA"/>
    <w:multiLevelType w:val="hybridMultilevel"/>
    <w:tmpl w:val="429E04B2"/>
    <w:lvl w:ilvl="0" w:tplc="8AFC7B20">
      <w:start w:val="1"/>
      <w:numFmt w:val="decimal"/>
      <w:lvlText w:val="(%1)"/>
      <w:lvlJc w:val="left"/>
      <w:pPr>
        <w:ind w:left="541" w:hanging="360"/>
      </w:pPr>
      <w:rPr>
        <w:rFonts w:ascii="Times New Roman" w:eastAsia="ＭＳ ゴシック" w:hAnsi="Times New Roman" w:cs="Times New Roman" w:hint="default"/>
        <w:color w:val="auto"/>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num w:numId="1" w16cid:durableId="176115322">
    <w:abstractNumId w:val="23"/>
  </w:num>
  <w:num w:numId="2" w16cid:durableId="686061748">
    <w:abstractNumId w:val="23"/>
  </w:num>
  <w:num w:numId="3" w16cid:durableId="1026374258">
    <w:abstractNumId w:val="24"/>
  </w:num>
  <w:num w:numId="4" w16cid:durableId="713775828">
    <w:abstractNumId w:val="23"/>
  </w:num>
  <w:num w:numId="5" w16cid:durableId="1889409779">
    <w:abstractNumId w:val="23"/>
  </w:num>
  <w:num w:numId="6" w16cid:durableId="1191798353">
    <w:abstractNumId w:val="19"/>
  </w:num>
  <w:num w:numId="7" w16cid:durableId="963002145">
    <w:abstractNumId w:val="25"/>
  </w:num>
  <w:num w:numId="8" w16cid:durableId="492530147">
    <w:abstractNumId w:val="27"/>
  </w:num>
  <w:num w:numId="9" w16cid:durableId="2052458037">
    <w:abstractNumId w:val="13"/>
  </w:num>
  <w:num w:numId="10" w16cid:durableId="572160823">
    <w:abstractNumId w:val="15"/>
  </w:num>
  <w:num w:numId="11" w16cid:durableId="275718305">
    <w:abstractNumId w:val="12"/>
  </w:num>
  <w:num w:numId="12" w16cid:durableId="1339188428">
    <w:abstractNumId w:val="22"/>
  </w:num>
  <w:num w:numId="13" w16cid:durableId="295185551">
    <w:abstractNumId w:val="16"/>
  </w:num>
  <w:num w:numId="14" w16cid:durableId="673261708">
    <w:abstractNumId w:val="9"/>
  </w:num>
  <w:num w:numId="15" w16cid:durableId="1058287758">
    <w:abstractNumId w:val="7"/>
  </w:num>
  <w:num w:numId="16" w16cid:durableId="1772817534">
    <w:abstractNumId w:val="6"/>
  </w:num>
  <w:num w:numId="17" w16cid:durableId="848368261">
    <w:abstractNumId w:val="5"/>
  </w:num>
  <w:num w:numId="18" w16cid:durableId="410546934">
    <w:abstractNumId w:val="4"/>
  </w:num>
  <w:num w:numId="19" w16cid:durableId="393091603">
    <w:abstractNumId w:val="8"/>
  </w:num>
  <w:num w:numId="20" w16cid:durableId="1899587502">
    <w:abstractNumId w:val="3"/>
  </w:num>
  <w:num w:numId="21" w16cid:durableId="263922653">
    <w:abstractNumId w:val="2"/>
  </w:num>
  <w:num w:numId="22" w16cid:durableId="1477650959">
    <w:abstractNumId w:val="1"/>
  </w:num>
  <w:num w:numId="23" w16cid:durableId="1107968570">
    <w:abstractNumId w:val="0"/>
  </w:num>
  <w:num w:numId="24" w16cid:durableId="962686621">
    <w:abstractNumId w:val="20"/>
  </w:num>
  <w:num w:numId="25" w16cid:durableId="1446340221">
    <w:abstractNumId w:val="26"/>
  </w:num>
  <w:num w:numId="26" w16cid:durableId="624845421">
    <w:abstractNumId w:val="18"/>
  </w:num>
  <w:num w:numId="27" w16cid:durableId="1660694942">
    <w:abstractNumId w:val="11"/>
  </w:num>
  <w:num w:numId="28" w16cid:durableId="1630696595">
    <w:abstractNumId w:val="10"/>
  </w:num>
  <w:num w:numId="29" w16cid:durableId="260799117">
    <w:abstractNumId w:val="17"/>
  </w:num>
  <w:num w:numId="30" w16cid:durableId="682705405">
    <w:abstractNumId w:val="14"/>
  </w:num>
  <w:num w:numId="31" w16cid:durableId="340663114">
    <w:abstractNumId w:val="21"/>
  </w:num>
  <w:num w:numId="32" w16cid:durableId="903375318">
    <w:abstractNumId w:val="23"/>
    <w:lvlOverride w:ilvl="0">
      <w:startOverride w:val="1"/>
    </w:lvlOverride>
  </w:num>
  <w:num w:numId="33" w16cid:durableId="1160928522">
    <w:abstractNumId w:val="28"/>
  </w:num>
  <w:num w:numId="34" w16cid:durableId="618802456">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1"/>
  <w:drawingGridHorizontalSpacing w:val="9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29"/>
    <w:rsid w:val="00000242"/>
    <w:rsid w:val="0000071A"/>
    <w:rsid w:val="00002363"/>
    <w:rsid w:val="00003CA7"/>
    <w:rsid w:val="00007992"/>
    <w:rsid w:val="0001010C"/>
    <w:rsid w:val="00011CCF"/>
    <w:rsid w:val="000140CF"/>
    <w:rsid w:val="00015EFA"/>
    <w:rsid w:val="00016F89"/>
    <w:rsid w:val="00022CF2"/>
    <w:rsid w:val="00025817"/>
    <w:rsid w:val="00031B12"/>
    <w:rsid w:val="00031BE2"/>
    <w:rsid w:val="000337F5"/>
    <w:rsid w:val="00033960"/>
    <w:rsid w:val="00042353"/>
    <w:rsid w:val="000435F8"/>
    <w:rsid w:val="00044787"/>
    <w:rsid w:val="00044B23"/>
    <w:rsid w:val="0004794B"/>
    <w:rsid w:val="00047DE9"/>
    <w:rsid w:val="000517C3"/>
    <w:rsid w:val="00052785"/>
    <w:rsid w:val="000547AD"/>
    <w:rsid w:val="000560B9"/>
    <w:rsid w:val="00056955"/>
    <w:rsid w:val="00061A36"/>
    <w:rsid w:val="000646BD"/>
    <w:rsid w:val="0006548B"/>
    <w:rsid w:val="00065E1A"/>
    <w:rsid w:val="0007498B"/>
    <w:rsid w:val="00074E44"/>
    <w:rsid w:val="00077F91"/>
    <w:rsid w:val="00083001"/>
    <w:rsid w:val="00083D25"/>
    <w:rsid w:val="00085CC3"/>
    <w:rsid w:val="00092791"/>
    <w:rsid w:val="0009748F"/>
    <w:rsid w:val="000A2341"/>
    <w:rsid w:val="000A7852"/>
    <w:rsid w:val="000B4AE4"/>
    <w:rsid w:val="000B6D41"/>
    <w:rsid w:val="000B7339"/>
    <w:rsid w:val="000C57C5"/>
    <w:rsid w:val="000C6058"/>
    <w:rsid w:val="000D0F94"/>
    <w:rsid w:val="000D3DD4"/>
    <w:rsid w:val="000D512C"/>
    <w:rsid w:val="000D5A27"/>
    <w:rsid w:val="000D65EC"/>
    <w:rsid w:val="000D7093"/>
    <w:rsid w:val="000D7D85"/>
    <w:rsid w:val="000E4B79"/>
    <w:rsid w:val="000E590D"/>
    <w:rsid w:val="000E63A3"/>
    <w:rsid w:val="000E7181"/>
    <w:rsid w:val="000F2D85"/>
    <w:rsid w:val="000F38B8"/>
    <w:rsid w:val="000F4036"/>
    <w:rsid w:val="00100072"/>
    <w:rsid w:val="00101598"/>
    <w:rsid w:val="00101B3E"/>
    <w:rsid w:val="00104809"/>
    <w:rsid w:val="00105E59"/>
    <w:rsid w:val="0010724E"/>
    <w:rsid w:val="001144CB"/>
    <w:rsid w:val="00115181"/>
    <w:rsid w:val="00123AD9"/>
    <w:rsid w:val="00126123"/>
    <w:rsid w:val="00133102"/>
    <w:rsid w:val="0013375D"/>
    <w:rsid w:val="00135CA5"/>
    <w:rsid w:val="00140163"/>
    <w:rsid w:val="00142312"/>
    <w:rsid w:val="00145C7B"/>
    <w:rsid w:val="0014779E"/>
    <w:rsid w:val="00152823"/>
    <w:rsid w:val="00157E22"/>
    <w:rsid w:val="00157E5C"/>
    <w:rsid w:val="00170E6F"/>
    <w:rsid w:val="001737CB"/>
    <w:rsid w:val="00177BDD"/>
    <w:rsid w:val="00184EC0"/>
    <w:rsid w:val="00193FD0"/>
    <w:rsid w:val="001965DA"/>
    <w:rsid w:val="001973A8"/>
    <w:rsid w:val="001A38D0"/>
    <w:rsid w:val="001A68DB"/>
    <w:rsid w:val="001A7756"/>
    <w:rsid w:val="001B14C3"/>
    <w:rsid w:val="001B77D0"/>
    <w:rsid w:val="001C4D8F"/>
    <w:rsid w:val="001D1FAB"/>
    <w:rsid w:val="001D5FCE"/>
    <w:rsid w:val="001D64D7"/>
    <w:rsid w:val="001E19E5"/>
    <w:rsid w:val="001E274B"/>
    <w:rsid w:val="001E2AAA"/>
    <w:rsid w:val="001E3D19"/>
    <w:rsid w:val="001E4E2A"/>
    <w:rsid w:val="001E5EBF"/>
    <w:rsid w:val="001E5FB1"/>
    <w:rsid w:val="001F04AE"/>
    <w:rsid w:val="001F1D98"/>
    <w:rsid w:val="001F243B"/>
    <w:rsid w:val="001F342C"/>
    <w:rsid w:val="001F38B7"/>
    <w:rsid w:val="002027EE"/>
    <w:rsid w:val="002054C4"/>
    <w:rsid w:val="002056F6"/>
    <w:rsid w:val="00205D9B"/>
    <w:rsid w:val="002100F5"/>
    <w:rsid w:val="0021444A"/>
    <w:rsid w:val="00226E0C"/>
    <w:rsid w:val="00233F19"/>
    <w:rsid w:val="0023423B"/>
    <w:rsid w:val="002354D8"/>
    <w:rsid w:val="00236E04"/>
    <w:rsid w:val="002441AF"/>
    <w:rsid w:val="0024793D"/>
    <w:rsid w:val="00247D58"/>
    <w:rsid w:val="00250A79"/>
    <w:rsid w:val="00252113"/>
    <w:rsid w:val="0025366E"/>
    <w:rsid w:val="00254FF2"/>
    <w:rsid w:val="00256707"/>
    <w:rsid w:val="00261D5D"/>
    <w:rsid w:val="00263B15"/>
    <w:rsid w:val="00264B03"/>
    <w:rsid w:val="002659BF"/>
    <w:rsid w:val="002666BF"/>
    <w:rsid w:val="00266A09"/>
    <w:rsid w:val="00280FA3"/>
    <w:rsid w:val="00280FAB"/>
    <w:rsid w:val="0029050C"/>
    <w:rsid w:val="00293C57"/>
    <w:rsid w:val="002A0AB5"/>
    <w:rsid w:val="002A1DFF"/>
    <w:rsid w:val="002A4F03"/>
    <w:rsid w:val="002A502F"/>
    <w:rsid w:val="002B1721"/>
    <w:rsid w:val="002B32EE"/>
    <w:rsid w:val="002B6842"/>
    <w:rsid w:val="002B7E24"/>
    <w:rsid w:val="002C14E6"/>
    <w:rsid w:val="002C4976"/>
    <w:rsid w:val="002C5A22"/>
    <w:rsid w:val="002C617C"/>
    <w:rsid w:val="002C7F5D"/>
    <w:rsid w:val="002D3A0E"/>
    <w:rsid w:val="002D7337"/>
    <w:rsid w:val="002E4CAF"/>
    <w:rsid w:val="002F2D5B"/>
    <w:rsid w:val="002F35C1"/>
    <w:rsid w:val="002F7F61"/>
    <w:rsid w:val="00300850"/>
    <w:rsid w:val="00303074"/>
    <w:rsid w:val="003057DF"/>
    <w:rsid w:val="0031274F"/>
    <w:rsid w:val="00315503"/>
    <w:rsid w:val="00316955"/>
    <w:rsid w:val="00316BE3"/>
    <w:rsid w:val="00317078"/>
    <w:rsid w:val="0033188A"/>
    <w:rsid w:val="00336C50"/>
    <w:rsid w:val="00340018"/>
    <w:rsid w:val="00340C9E"/>
    <w:rsid w:val="00343EC3"/>
    <w:rsid w:val="00346F5D"/>
    <w:rsid w:val="00363E0E"/>
    <w:rsid w:val="00367395"/>
    <w:rsid w:val="00367AB7"/>
    <w:rsid w:val="00371659"/>
    <w:rsid w:val="00372E74"/>
    <w:rsid w:val="00375CCD"/>
    <w:rsid w:val="00381FA8"/>
    <w:rsid w:val="0038581F"/>
    <w:rsid w:val="00386856"/>
    <w:rsid w:val="003875BD"/>
    <w:rsid w:val="00387C7B"/>
    <w:rsid w:val="00395FEE"/>
    <w:rsid w:val="003A276A"/>
    <w:rsid w:val="003A2AFC"/>
    <w:rsid w:val="003A36F1"/>
    <w:rsid w:val="003A6B23"/>
    <w:rsid w:val="003B08DB"/>
    <w:rsid w:val="003B21BE"/>
    <w:rsid w:val="003B2FCF"/>
    <w:rsid w:val="003C449C"/>
    <w:rsid w:val="003D1F49"/>
    <w:rsid w:val="003D7C59"/>
    <w:rsid w:val="003D7FCF"/>
    <w:rsid w:val="003E0C80"/>
    <w:rsid w:val="003E2F0E"/>
    <w:rsid w:val="003E6504"/>
    <w:rsid w:val="003F2F13"/>
    <w:rsid w:val="003F3D23"/>
    <w:rsid w:val="003F4817"/>
    <w:rsid w:val="00401CF9"/>
    <w:rsid w:val="00401ED9"/>
    <w:rsid w:val="0040517F"/>
    <w:rsid w:val="00407923"/>
    <w:rsid w:val="00407C40"/>
    <w:rsid w:val="004163B4"/>
    <w:rsid w:val="0041683C"/>
    <w:rsid w:val="004263DB"/>
    <w:rsid w:val="004338EA"/>
    <w:rsid w:val="00433EE8"/>
    <w:rsid w:val="00433F9E"/>
    <w:rsid w:val="00440FFC"/>
    <w:rsid w:val="00441554"/>
    <w:rsid w:val="0044181C"/>
    <w:rsid w:val="00442FE0"/>
    <w:rsid w:val="0045361D"/>
    <w:rsid w:val="00465000"/>
    <w:rsid w:val="0047392C"/>
    <w:rsid w:val="00474DAD"/>
    <w:rsid w:val="00481A23"/>
    <w:rsid w:val="00484B4A"/>
    <w:rsid w:val="00485B46"/>
    <w:rsid w:val="00495FE0"/>
    <w:rsid w:val="0049773C"/>
    <w:rsid w:val="004B1D19"/>
    <w:rsid w:val="004B2399"/>
    <w:rsid w:val="004B7A3D"/>
    <w:rsid w:val="004C7E92"/>
    <w:rsid w:val="004D11FF"/>
    <w:rsid w:val="004D17DA"/>
    <w:rsid w:val="004D46FD"/>
    <w:rsid w:val="004D644E"/>
    <w:rsid w:val="004D7C80"/>
    <w:rsid w:val="004E4354"/>
    <w:rsid w:val="004F17EF"/>
    <w:rsid w:val="004F1CF3"/>
    <w:rsid w:val="005008A7"/>
    <w:rsid w:val="00500E27"/>
    <w:rsid w:val="00507861"/>
    <w:rsid w:val="005160E1"/>
    <w:rsid w:val="00523F2D"/>
    <w:rsid w:val="00525887"/>
    <w:rsid w:val="00525997"/>
    <w:rsid w:val="0053007C"/>
    <w:rsid w:val="00530210"/>
    <w:rsid w:val="00530311"/>
    <w:rsid w:val="005355AC"/>
    <w:rsid w:val="005373AA"/>
    <w:rsid w:val="005428D4"/>
    <w:rsid w:val="0054573B"/>
    <w:rsid w:val="00547E30"/>
    <w:rsid w:val="00551274"/>
    <w:rsid w:val="005524E5"/>
    <w:rsid w:val="0055299C"/>
    <w:rsid w:val="00553A48"/>
    <w:rsid w:val="00553E76"/>
    <w:rsid w:val="00557CCF"/>
    <w:rsid w:val="00561947"/>
    <w:rsid w:val="00562934"/>
    <w:rsid w:val="00566BF3"/>
    <w:rsid w:val="0057104B"/>
    <w:rsid w:val="0057603F"/>
    <w:rsid w:val="00580AD6"/>
    <w:rsid w:val="005819F1"/>
    <w:rsid w:val="00581C70"/>
    <w:rsid w:val="00581F2D"/>
    <w:rsid w:val="00583C9A"/>
    <w:rsid w:val="005979E1"/>
    <w:rsid w:val="005A01ED"/>
    <w:rsid w:val="005A32CA"/>
    <w:rsid w:val="005A3879"/>
    <w:rsid w:val="005A42EC"/>
    <w:rsid w:val="005A5B77"/>
    <w:rsid w:val="005A6DF8"/>
    <w:rsid w:val="005B72D5"/>
    <w:rsid w:val="005C3C34"/>
    <w:rsid w:val="005C3D91"/>
    <w:rsid w:val="005D7B5D"/>
    <w:rsid w:val="005E02BC"/>
    <w:rsid w:val="005E0C71"/>
    <w:rsid w:val="005E143C"/>
    <w:rsid w:val="005E1B70"/>
    <w:rsid w:val="005F0DD8"/>
    <w:rsid w:val="005F1A14"/>
    <w:rsid w:val="005F21CD"/>
    <w:rsid w:val="005F6E0F"/>
    <w:rsid w:val="0060032F"/>
    <w:rsid w:val="006012EB"/>
    <w:rsid w:val="00601AB9"/>
    <w:rsid w:val="0060313D"/>
    <w:rsid w:val="00604A23"/>
    <w:rsid w:val="00605269"/>
    <w:rsid w:val="006077FF"/>
    <w:rsid w:val="0061202A"/>
    <w:rsid w:val="00624992"/>
    <w:rsid w:val="00624BF7"/>
    <w:rsid w:val="00625A84"/>
    <w:rsid w:val="006301B2"/>
    <w:rsid w:val="00636096"/>
    <w:rsid w:val="0064477A"/>
    <w:rsid w:val="00654C23"/>
    <w:rsid w:val="00655889"/>
    <w:rsid w:val="0066161E"/>
    <w:rsid w:val="00666AEF"/>
    <w:rsid w:val="00671CAD"/>
    <w:rsid w:val="006750ED"/>
    <w:rsid w:val="00683309"/>
    <w:rsid w:val="00683798"/>
    <w:rsid w:val="00685623"/>
    <w:rsid w:val="00685FDC"/>
    <w:rsid w:val="006868CC"/>
    <w:rsid w:val="00687B16"/>
    <w:rsid w:val="00691E6C"/>
    <w:rsid w:val="00692F07"/>
    <w:rsid w:val="00693B94"/>
    <w:rsid w:val="00694B43"/>
    <w:rsid w:val="00697E4E"/>
    <w:rsid w:val="006A1867"/>
    <w:rsid w:val="006A6679"/>
    <w:rsid w:val="006A6778"/>
    <w:rsid w:val="006A7539"/>
    <w:rsid w:val="006B0FED"/>
    <w:rsid w:val="006B3F9B"/>
    <w:rsid w:val="006B78A5"/>
    <w:rsid w:val="006C125D"/>
    <w:rsid w:val="006C22D1"/>
    <w:rsid w:val="006D0151"/>
    <w:rsid w:val="006D19A2"/>
    <w:rsid w:val="006D1A4E"/>
    <w:rsid w:val="006D3838"/>
    <w:rsid w:val="006D672D"/>
    <w:rsid w:val="006D71ED"/>
    <w:rsid w:val="006E188F"/>
    <w:rsid w:val="006E1F45"/>
    <w:rsid w:val="006E654E"/>
    <w:rsid w:val="006E7D8E"/>
    <w:rsid w:val="006F02EE"/>
    <w:rsid w:val="006F26A3"/>
    <w:rsid w:val="006F2E83"/>
    <w:rsid w:val="006F3B8F"/>
    <w:rsid w:val="006F6322"/>
    <w:rsid w:val="006F648D"/>
    <w:rsid w:val="00701B65"/>
    <w:rsid w:val="00702096"/>
    <w:rsid w:val="007029FD"/>
    <w:rsid w:val="00706B9D"/>
    <w:rsid w:val="00710A48"/>
    <w:rsid w:val="00712314"/>
    <w:rsid w:val="00714A5A"/>
    <w:rsid w:val="007235E3"/>
    <w:rsid w:val="007305C9"/>
    <w:rsid w:val="00730FEC"/>
    <w:rsid w:val="00732715"/>
    <w:rsid w:val="00735F6A"/>
    <w:rsid w:val="00737F51"/>
    <w:rsid w:val="00740729"/>
    <w:rsid w:val="00740CDB"/>
    <w:rsid w:val="007424F3"/>
    <w:rsid w:val="00747A71"/>
    <w:rsid w:val="007501F1"/>
    <w:rsid w:val="00752264"/>
    <w:rsid w:val="00753FE0"/>
    <w:rsid w:val="007542AA"/>
    <w:rsid w:val="00757A76"/>
    <w:rsid w:val="00757BF7"/>
    <w:rsid w:val="00764142"/>
    <w:rsid w:val="007735C2"/>
    <w:rsid w:val="0077722C"/>
    <w:rsid w:val="00777AC3"/>
    <w:rsid w:val="00796B43"/>
    <w:rsid w:val="00797459"/>
    <w:rsid w:val="007A1005"/>
    <w:rsid w:val="007B4093"/>
    <w:rsid w:val="007B4753"/>
    <w:rsid w:val="007B5715"/>
    <w:rsid w:val="007B6CD6"/>
    <w:rsid w:val="007B7881"/>
    <w:rsid w:val="007B7C4F"/>
    <w:rsid w:val="007C2DFA"/>
    <w:rsid w:val="007C4CC3"/>
    <w:rsid w:val="007C4FCF"/>
    <w:rsid w:val="007C709D"/>
    <w:rsid w:val="007D009A"/>
    <w:rsid w:val="007D3F0C"/>
    <w:rsid w:val="007E2520"/>
    <w:rsid w:val="007E7DC8"/>
    <w:rsid w:val="007F013E"/>
    <w:rsid w:val="007F048F"/>
    <w:rsid w:val="007F068B"/>
    <w:rsid w:val="007F36D3"/>
    <w:rsid w:val="007F6410"/>
    <w:rsid w:val="007F6884"/>
    <w:rsid w:val="00801008"/>
    <w:rsid w:val="00802981"/>
    <w:rsid w:val="00805658"/>
    <w:rsid w:val="00807194"/>
    <w:rsid w:val="008071C7"/>
    <w:rsid w:val="00807B1A"/>
    <w:rsid w:val="00811FC2"/>
    <w:rsid w:val="008210A6"/>
    <w:rsid w:val="00821D4C"/>
    <w:rsid w:val="00824329"/>
    <w:rsid w:val="00824DCA"/>
    <w:rsid w:val="00827BBF"/>
    <w:rsid w:val="00830ECB"/>
    <w:rsid w:val="00835138"/>
    <w:rsid w:val="00836F14"/>
    <w:rsid w:val="00844F09"/>
    <w:rsid w:val="00853A72"/>
    <w:rsid w:val="00853D73"/>
    <w:rsid w:val="00855C73"/>
    <w:rsid w:val="00860807"/>
    <w:rsid w:val="00863481"/>
    <w:rsid w:val="00864A00"/>
    <w:rsid w:val="0086586F"/>
    <w:rsid w:val="00874D0E"/>
    <w:rsid w:val="00877267"/>
    <w:rsid w:val="00885CD1"/>
    <w:rsid w:val="00886A39"/>
    <w:rsid w:val="00887BB9"/>
    <w:rsid w:val="00887BF8"/>
    <w:rsid w:val="00890134"/>
    <w:rsid w:val="00893C07"/>
    <w:rsid w:val="008942E8"/>
    <w:rsid w:val="008A3673"/>
    <w:rsid w:val="008A36EA"/>
    <w:rsid w:val="008A5494"/>
    <w:rsid w:val="008A6A03"/>
    <w:rsid w:val="008B28E3"/>
    <w:rsid w:val="008B2EB2"/>
    <w:rsid w:val="008B6125"/>
    <w:rsid w:val="008B673E"/>
    <w:rsid w:val="008B6D98"/>
    <w:rsid w:val="008C7502"/>
    <w:rsid w:val="008D07A2"/>
    <w:rsid w:val="008D0A32"/>
    <w:rsid w:val="008D60B1"/>
    <w:rsid w:val="008D6D23"/>
    <w:rsid w:val="008E0318"/>
    <w:rsid w:val="008E33AA"/>
    <w:rsid w:val="008E373F"/>
    <w:rsid w:val="008E3BD0"/>
    <w:rsid w:val="008E3E66"/>
    <w:rsid w:val="008E57F2"/>
    <w:rsid w:val="008F0DE6"/>
    <w:rsid w:val="00906A9F"/>
    <w:rsid w:val="00911F8D"/>
    <w:rsid w:val="00914A0A"/>
    <w:rsid w:val="009214EA"/>
    <w:rsid w:val="0092169D"/>
    <w:rsid w:val="00921748"/>
    <w:rsid w:val="0092338F"/>
    <w:rsid w:val="0092476D"/>
    <w:rsid w:val="009266E6"/>
    <w:rsid w:val="0093145A"/>
    <w:rsid w:val="0093270C"/>
    <w:rsid w:val="00941F5B"/>
    <w:rsid w:val="00942C00"/>
    <w:rsid w:val="00951DFF"/>
    <w:rsid w:val="00953300"/>
    <w:rsid w:val="009616AC"/>
    <w:rsid w:val="0096481F"/>
    <w:rsid w:val="00965325"/>
    <w:rsid w:val="0097025A"/>
    <w:rsid w:val="00976DE9"/>
    <w:rsid w:val="00976DED"/>
    <w:rsid w:val="00977E0F"/>
    <w:rsid w:val="009825A8"/>
    <w:rsid w:val="00982E13"/>
    <w:rsid w:val="0098610C"/>
    <w:rsid w:val="00996BD8"/>
    <w:rsid w:val="00996BE3"/>
    <w:rsid w:val="009A1479"/>
    <w:rsid w:val="009A2DB0"/>
    <w:rsid w:val="009A5648"/>
    <w:rsid w:val="009A5A29"/>
    <w:rsid w:val="009B0133"/>
    <w:rsid w:val="009B05CA"/>
    <w:rsid w:val="009B10A0"/>
    <w:rsid w:val="009B10F4"/>
    <w:rsid w:val="009B13D8"/>
    <w:rsid w:val="009C2053"/>
    <w:rsid w:val="009C2BA9"/>
    <w:rsid w:val="009C4707"/>
    <w:rsid w:val="009D0370"/>
    <w:rsid w:val="009D45F4"/>
    <w:rsid w:val="009E2B16"/>
    <w:rsid w:val="009E3BCB"/>
    <w:rsid w:val="009E5215"/>
    <w:rsid w:val="009F1674"/>
    <w:rsid w:val="009F3822"/>
    <w:rsid w:val="009F6185"/>
    <w:rsid w:val="00A00AC2"/>
    <w:rsid w:val="00A03096"/>
    <w:rsid w:val="00A03CC1"/>
    <w:rsid w:val="00A06C46"/>
    <w:rsid w:val="00A07D5E"/>
    <w:rsid w:val="00A10482"/>
    <w:rsid w:val="00A10FF8"/>
    <w:rsid w:val="00A15186"/>
    <w:rsid w:val="00A178A6"/>
    <w:rsid w:val="00A2291F"/>
    <w:rsid w:val="00A2331F"/>
    <w:rsid w:val="00A2586E"/>
    <w:rsid w:val="00A30922"/>
    <w:rsid w:val="00A31034"/>
    <w:rsid w:val="00A31748"/>
    <w:rsid w:val="00A3216D"/>
    <w:rsid w:val="00A32A49"/>
    <w:rsid w:val="00A33C75"/>
    <w:rsid w:val="00A33FA6"/>
    <w:rsid w:val="00A37057"/>
    <w:rsid w:val="00A4106E"/>
    <w:rsid w:val="00A41699"/>
    <w:rsid w:val="00A41940"/>
    <w:rsid w:val="00A447B4"/>
    <w:rsid w:val="00A44891"/>
    <w:rsid w:val="00A45096"/>
    <w:rsid w:val="00A50EEA"/>
    <w:rsid w:val="00A56F25"/>
    <w:rsid w:val="00A577C4"/>
    <w:rsid w:val="00A57C2A"/>
    <w:rsid w:val="00A6239F"/>
    <w:rsid w:val="00A63F64"/>
    <w:rsid w:val="00A6472B"/>
    <w:rsid w:val="00A64AE6"/>
    <w:rsid w:val="00A7008F"/>
    <w:rsid w:val="00A75F07"/>
    <w:rsid w:val="00A773E0"/>
    <w:rsid w:val="00A8038B"/>
    <w:rsid w:val="00A845E0"/>
    <w:rsid w:val="00A8475F"/>
    <w:rsid w:val="00A85214"/>
    <w:rsid w:val="00A960C7"/>
    <w:rsid w:val="00A96875"/>
    <w:rsid w:val="00A96940"/>
    <w:rsid w:val="00AA0678"/>
    <w:rsid w:val="00AA1226"/>
    <w:rsid w:val="00AA4560"/>
    <w:rsid w:val="00AA54CD"/>
    <w:rsid w:val="00AA5803"/>
    <w:rsid w:val="00AA7511"/>
    <w:rsid w:val="00AB35D9"/>
    <w:rsid w:val="00AB5DA9"/>
    <w:rsid w:val="00AC05D4"/>
    <w:rsid w:val="00AC0C76"/>
    <w:rsid w:val="00AC3A77"/>
    <w:rsid w:val="00AC3AF6"/>
    <w:rsid w:val="00AC3E91"/>
    <w:rsid w:val="00AC40D5"/>
    <w:rsid w:val="00AC5BBC"/>
    <w:rsid w:val="00AC5DBE"/>
    <w:rsid w:val="00AC780A"/>
    <w:rsid w:val="00AD2E06"/>
    <w:rsid w:val="00AE0828"/>
    <w:rsid w:val="00AE1D54"/>
    <w:rsid w:val="00AE313F"/>
    <w:rsid w:val="00AE4EBA"/>
    <w:rsid w:val="00AE5BCB"/>
    <w:rsid w:val="00AE7908"/>
    <w:rsid w:val="00AF04A5"/>
    <w:rsid w:val="00AF1268"/>
    <w:rsid w:val="00B0055D"/>
    <w:rsid w:val="00B01B59"/>
    <w:rsid w:val="00B02CCA"/>
    <w:rsid w:val="00B04BB1"/>
    <w:rsid w:val="00B0526E"/>
    <w:rsid w:val="00B06F59"/>
    <w:rsid w:val="00B0716D"/>
    <w:rsid w:val="00B07901"/>
    <w:rsid w:val="00B1020D"/>
    <w:rsid w:val="00B11DD6"/>
    <w:rsid w:val="00B11F6C"/>
    <w:rsid w:val="00B15CBF"/>
    <w:rsid w:val="00B16D9B"/>
    <w:rsid w:val="00B24C70"/>
    <w:rsid w:val="00B27BE6"/>
    <w:rsid w:val="00B31DD9"/>
    <w:rsid w:val="00B34F79"/>
    <w:rsid w:val="00B4076C"/>
    <w:rsid w:val="00B42CA8"/>
    <w:rsid w:val="00B45CBA"/>
    <w:rsid w:val="00B461A4"/>
    <w:rsid w:val="00B513FB"/>
    <w:rsid w:val="00B543CD"/>
    <w:rsid w:val="00B54B2D"/>
    <w:rsid w:val="00B55836"/>
    <w:rsid w:val="00B61264"/>
    <w:rsid w:val="00B64CC1"/>
    <w:rsid w:val="00B6690F"/>
    <w:rsid w:val="00B70036"/>
    <w:rsid w:val="00B756C7"/>
    <w:rsid w:val="00B8321C"/>
    <w:rsid w:val="00B83ADE"/>
    <w:rsid w:val="00B85359"/>
    <w:rsid w:val="00B908C2"/>
    <w:rsid w:val="00B94205"/>
    <w:rsid w:val="00B95218"/>
    <w:rsid w:val="00B97ABD"/>
    <w:rsid w:val="00BA6AE6"/>
    <w:rsid w:val="00BB0CB3"/>
    <w:rsid w:val="00BB1C37"/>
    <w:rsid w:val="00BB2BC4"/>
    <w:rsid w:val="00BC29EC"/>
    <w:rsid w:val="00BC703B"/>
    <w:rsid w:val="00BD01DD"/>
    <w:rsid w:val="00BD4283"/>
    <w:rsid w:val="00BE39AB"/>
    <w:rsid w:val="00BE624F"/>
    <w:rsid w:val="00BE6DDB"/>
    <w:rsid w:val="00BE70B6"/>
    <w:rsid w:val="00BF0C66"/>
    <w:rsid w:val="00BF2111"/>
    <w:rsid w:val="00BF78A3"/>
    <w:rsid w:val="00C001C0"/>
    <w:rsid w:val="00C0270B"/>
    <w:rsid w:val="00C03ABC"/>
    <w:rsid w:val="00C05164"/>
    <w:rsid w:val="00C0682C"/>
    <w:rsid w:val="00C154EF"/>
    <w:rsid w:val="00C16C33"/>
    <w:rsid w:val="00C2016E"/>
    <w:rsid w:val="00C278D3"/>
    <w:rsid w:val="00C35C77"/>
    <w:rsid w:val="00C36AF3"/>
    <w:rsid w:val="00C5200B"/>
    <w:rsid w:val="00C63894"/>
    <w:rsid w:val="00C64F18"/>
    <w:rsid w:val="00C65519"/>
    <w:rsid w:val="00C658DD"/>
    <w:rsid w:val="00C664CC"/>
    <w:rsid w:val="00C73EF6"/>
    <w:rsid w:val="00C75C28"/>
    <w:rsid w:val="00C76018"/>
    <w:rsid w:val="00C8105F"/>
    <w:rsid w:val="00C83F2E"/>
    <w:rsid w:val="00C85492"/>
    <w:rsid w:val="00C87E2E"/>
    <w:rsid w:val="00C92CEB"/>
    <w:rsid w:val="00C93B04"/>
    <w:rsid w:val="00CB570A"/>
    <w:rsid w:val="00CC02EB"/>
    <w:rsid w:val="00CC19BA"/>
    <w:rsid w:val="00CC439D"/>
    <w:rsid w:val="00CD45E5"/>
    <w:rsid w:val="00CD6B7C"/>
    <w:rsid w:val="00CE2B07"/>
    <w:rsid w:val="00D034C7"/>
    <w:rsid w:val="00D03E7A"/>
    <w:rsid w:val="00D07D72"/>
    <w:rsid w:val="00D104D3"/>
    <w:rsid w:val="00D17AAC"/>
    <w:rsid w:val="00D17EE6"/>
    <w:rsid w:val="00D219FB"/>
    <w:rsid w:val="00D2391E"/>
    <w:rsid w:val="00D24CA8"/>
    <w:rsid w:val="00D27004"/>
    <w:rsid w:val="00D2702C"/>
    <w:rsid w:val="00D3293B"/>
    <w:rsid w:val="00D32A59"/>
    <w:rsid w:val="00D331B4"/>
    <w:rsid w:val="00D34F40"/>
    <w:rsid w:val="00D36253"/>
    <w:rsid w:val="00D36377"/>
    <w:rsid w:val="00D36881"/>
    <w:rsid w:val="00D40A2E"/>
    <w:rsid w:val="00D43A3F"/>
    <w:rsid w:val="00D446BB"/>
    <w:rsid w:val="00D5217C"/>
    <w:rsid w:val="00D568A0"/>
    <w:rsid w:val="00D57D6A"/>
    <w:rsid w:val="00D60984"/>
    <w:rsid w:val="00D66841"/>
    <w:rsid w:val="00D701AB"/>
    <w:rsid w:val="00D730DB"/>
    <w:rsid w:val="00D74E4E"/>
    <w:rsid w:val="00D7562E"/>
    <w:rsid w:val="00D80390"/>
    <w:rsid w:val="00D87010"/>
    <w:rsid w:val="00D8773F"/>
    <w:rsid w:val="00D90E4C"/>
    <w:rsid w:val="00D93E6F"/>
    <w:rsid w:val="00D941F1"/>
    <w:rsid w:val="00D97FFE"/>
    <w:rsid w:val="00DA50E5"/>
    <w:rsid w:val="00DA637C"/>
    <w:rsid w:val="00DA664D"/>
    <w:rsid w:val="00DB2E8C"/>
    <w:rsid w:val="00DB4480"/>
    <w:rsid w:val="00DB7132"/>
    <w:rsid w:val="00DC28CC"/>
    <w:rsid w:val="00DD0AC2"/>
    <w:rsid w:val="00DD1AF7"/>
    <w:rsid w:val="00DE51FF"/>
    <w:rsid w:val="00DF1D88"/>
    <w:rsid w:val="00DF3D58"/>
    <w:rsid w:val="00E045E3"/>
    <w:rsid w:val="00E10730"/>
    <w:rsid w:val="00E16364"/>
    <w:rsid w:val="00E22DEF"/>
    <w:rsid w:val="00E27960"/>
    <w:rsid w:val="00E42039"/>
    <w:rsid w:val="00E4267D"/>
    <w:rsid w:val="00E452A9"/>
    <w:rsid w:val="00E461C9"/>
    <w:rsid w:val="00E46D2A"/>
    <w:rsid w:val="00E53548"/>
    <w:rsid w:val="00E54B3F"/>
    <w:rsid w:val="00E57F20"/>
    <w:rsid w:val="00E60143"/>
    <w:rsid w:val="00E60F17"/>
    <w:rsid w:val="00E70EA3"/>
    <w:rsid w:val="00E73A81"/>
    <w:rsid w:val="00E74292"/>
    <w:rsid w:val="00E81C59"/>
    <w:rsid w:val="00E8712F"/>
    <w:rsid w:val="00E904BD"/>
    <w:rsid w:val="00E90BC4"/>
    <w:rsid w:val="00E924F2"/>
    <w:rsid w:val="00E93732"/>
    <w:rsid w:val="00EA1E3D"/>
    <w:rsid w:val="00EA31CA"/>
    <w:rsid w:val="00EA3AA0"/>
    <w:rsid w:val="00EA5AC6"/>
    <w:rsid w:val="00EA64BF"/>
    <w:rsid w:val="00EB0A19"/>
    <w:rsid w:val="00EB15EB"/>
    <w:rsid w:val="00EB1F15"/>
    <w:rsid w:val="00EB3BCA"/>
    <w:rsid w:val="00EB61C4"/>
    <w:rsid w:val="00EC42E0"/>
    <w:rsid w:val="00EC52EC"/>
    <w:rsid w:val="00ED5422"/>
    <w:rsid w:val="00ED63C9"/>
    <w:rsid w:val="00ED765B"/>
    <w:rsid w:val="00EE097A"/>
    <w:rsid w:val="00EE632C"/>
    <w:rsid w:val="00F00010"/>
    <w:rsid w:val="00F06E49"/>
    <w:rsid w:val="00F11D61"/>
    <w:rsid w:val="00F2130F"/>
    <w:rsid w:val="00F25BC9"/>
    <w:rsid w:val="00F26AD4"/>
    <w:rsid w:val="00F304BF"/>
    <w:rsid w:val="00F30F01"/>
    <w:rsid w:val="00F31DB0"/>
    <w:rsid w:val="00F36803"/>
    <w:rsid w:val="00F42AF5"/>
    <w:rsid w:val="00F4300E"/>
    <w:rsid w:val="00F468EE"/>
    <w:rsid w:val="00F46C8D"/>
    <w:rsid w:val="00F5086B"/>
    <w:rsid w:val="00F53901"/>
    <w:rsid w:val="00F6487C"/>
    <w:rsid w:val="00F71638"/>
    <w:rsid w:val="00F71C38"/>
    <w:rsid w:val="00F7423C"/>
    <w:rsid w:val="00F811F7"/>
    <w:rsid w:val="00F856CE"/>
    <w:rsid w:val="00F85A57"/>
    <w:rsid w:val="00F877C0"/>
    <w:rsid w:val="00F87C80"/>
    <w:rsid w:val="00F91222"/>
    <w:rsid w:val="00F9172E"/>
    <w:rsid w:val="00F94D45"/>
    <w:rsid w:val="00F97634"/>
    <w:rsid w:val="00FA04DC"/>
    <w:rsid w:val="00FA62A2"/>
    <w:rsid w:val="00FA775C"/>
    <w:rsid w:val="00FB228F"/>
    <w:rsid w:val="00FB3AC0"/>
    <w:rsid w:val="00FB512A"/>
    <w:rsid w:val="00FB58F4"/>
    <w:rsid w:val="00FC2402"/>
    <w:rsid w:val="00FC2E18"/>
    <w:rsid w:val="00FC59C3"/>
    <w:rsid w:val="00FC5BF7"/>
    <w:rsid w:val="00FD01D9"/>
    <w:rsid w:val="00FD0FF6"/>
    <w:rsid w:val="00FD1457"/>
    <w:rsid w:val="00FD1E6C"/>
    <w:rsid w:val="00FD23AD"/>
    <w:rsid w:val="00FD2954"/>
    <w:rsid w:val="00FE06B2"/>
    <w:rsid w:val="00FE0C80"/>
    <w:rsid w:val="00FE3154"/>
    <w:rsid w:val="00FE33F1"/>
    <w:rsid w:val="00FE341C"/>
    <w:rsid w:val="00FE59C6"/>
    <w:rsid w:val="00FE63B2"/>
    <w:rsid w:val="00FE6876"/>
    <w:rsid w:val="00FF2CC6"/>
    <w:rsid w:val="00FF4353"/>
    <w:rsid w:val="00FF4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9A66BF"/>
  <w15:docId w15:val="{FA711E81-F42A-440D-97CD-4C182CCF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C7F5D"/>
    <w:pPr>
      <w:widowControl w:val="0"/>
      <w:jc w:val="both"/>
    </w:pPr>
    <w:rPr>
      <w:rFonts w:asciiTheme="minorHAnsi" w:eastAsiaTheme="minorEastAsia" w:hAnsiTheme="minorHAnsi" w:cstheme="minorBidi"/>
      <w:kern w:val="2"/>
      <w:sz w:val="21"/>
      <w:szCs w:val="24"/>
    </w:rPr>
  </w:style>
  <w:style w:type="paragraph" w:styleId="1">
    <w:name w:val="heading 1"/>
    <w:next w:val="2"/>
    <w:link w:val="10"/>
    <w:autoRedefine/>
    <w:uiPriority w:val="9"/>
    <w:qFormat/>
    <w:rsid w:val="002C5A22"/>
    <w:pPr>
      <w:keepNext/>
      <w:spacing w:before="240"/>
      <w:outlineLvl w:val="0"/>
    </w:pPr>
    <w:rPr>
      <w:rFonts w:asciiTheme="majorHAnsi" w:eastAsiaTheme="majorEastAsia" w:hAnsiTheme="majorHAnsi" w:cstheme="majorBidi"/>
      <w:b/>
      <w:bCs/>
      <w:color w:val="4F81BD" w:themeColor="accent1"/>
      <w:kern w:val="2"/>
      <w:sz w:val="24"/>
      <w:szCs w:val="24"/>
    </w:rPr>
  </w:style>
  <w:style w:type="paragraph" w:styleId="2">
    <w:name w:val="heading 2"/>
    <w:basedOn w:val="1"/>
    <w:next w:val="3"/>
    <w:link w:val="20"/>
    <w:autoRedefine/>
    <w:uiPriority w:val="9"/>
    <w:unhideWhenUsed/>
    <w:qFormat/>
    <w:rsid w:val="002C5A22"/>
    <w:pPr>
      <w:spacing w:before="0" w:line="360" w:lineRule="auto"/>
      <w:outlineLvl w:val="1"/>
    </w:pPr>
    <w:rPr>
      <w:bCs w:val="0"/>
      <w:color w:val="auto"/>
      <w:sz w:val="20"/>
    </w:rPr>
  </w:style>
  <w:style w:type="paragraph" w:styleId="3">
    <w:name w:val="heading 3"/>
    <w:basedOn w:val="2"/>
    <w:next w:val="4"/>
    <w:link w:val="30"/>
    <w:autoRedefine/>
    <w:uiPriority w:val="9"/>
    <w:unhideWhenUsed/>
    <w:qFormat/>
    <w:rsid w:val="002C5A22"/>
    <w:pPr>
      <w:shd w:val="pct25" w:color="auto" w:fill="auto"/>
      <w:ind w:rightChars="100" w:right="194"/>
      <w:outlineLvl w:val="2"/>
    </w:pPr>
  </w:style>
  <w:style w:type="paragraph" w:styleId="4">
    <w:name w:val="heading 4"/>
    <w:basedOn w:val="3"/>
    <w:next w:val="5"/>
    <w:link w:val="40"/>
    <w:autoRedefine/>
    <w:uiPriority w:val="9"/>
    <w:unhideWhenUsed/>
    <w:qFormat/>
    <w:rsid w:val="002A4F03"/>
    <w:pPr>
      <w:shd w:val="clear" w:color="auto" w:fill="auto"/>
      <w:outlineLvl w:val="3"/>
    </w:pPr>
    <w:rPr>
      <w:bCs/>
      <w:u w:val="single"/>
    </w:rPr>
  </w:style>
  <w:style w:type="paragraph" w:styleId="5">
    <w:name w:val="heading 5"/>
    <w:basedOn w:val="a0"/>
    <w:next w:val="a0"/>
    <w:link w:val="50"/>
    <w:uiPriority w:val="9"/>
    <w:semiHidden/>
    <w:unhideWhenUsed/>
    <w:qFormat/>
    <w:rsid w:val="002A4F03"/>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rsid w:val="002C7F5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rsid w:val="002C7F5D"/>
  </w:style>
  <w:style w:type="paragraph" w:customStyle="1" w:styleId="00">
    <w:name w:val="00 アキ"/>
    <w:next w:val="01"/>
    <w:rsid w:val="005F1A14"/>
    <w:pPr>
      <w:widowControl w:val="0"/>
      <w:spacing w:line="520" w:lineRule="exact"/>
      <w:jc w:val="center"/>
    </w:pPr>
    <w:rPr>
      <w:rFonts w:ascii="Times New Roman" w:hAnsi="Times New Roman"/>
      <w:snapToGrid w:val="0"/>
      <w:kern w:val="2"/>
      <w:sz w:val="28"/>
      <w:szCs w:val="24"/>
    </w:rPr>
  </w:style>
  <w:style w:type="paragraph" w:customStyle="1" w:styleId="01">
    <w:name w:val="01 和文表題（主題）"/>
    <w:next w:val="02"/>
    <w:link w:val="010"/>
    <w:rsid w:val="005F1A14"/>
    <w:pPr>
      <w:snapToGrid w:val="0"/>
      <w:jc w:val="center"/>
    </w:pPr>
    <w:rPr>
      <w:rFonts w:eastAsia="ＭＳ ゴシック"/>
      <w:b/>
      <w:color w:val="000000"/>
      <w:kern w:val="2"/>
      <w:sz w:val="28"/>
      <w:szCs w:val="28"/>
    </w:rPr>
  </w:style>
  <w:style w:type="paragraph" w:customStyle="1" w:styleId="02">
    <w:name w:val="02 和文表題（副題）"/>
    <w:next w:val="03"/>
    <w:rsid w:val="005F1A14"/>
    <w:pPr>
      <w:snapToGrid w:val="0"/>
      <w:jc w:val="center"/>
    </w:pPr>
    <w:rPr>
      <w:rFonts w:ascii="Times New Roman" w:eastAsia="ＭＳ ゴシック" w:hAnsi="Times New Roman"/>
      <w:b/>
      <w:color w:val="000000"/>
      <w:kern w:val="2"/>
      <w:sz w:val="24"/>
      <w:szCs w:val="24"/>
    </w:rPr>
  </w:style>
  <w:style w:type="paragraph" w:customStyle="1" w:styleId="03">
    <w:name w:val="03 和文著者名"/>
    <w:next w:val="04"/>
    <w:rsid w:val="005F1A14"/>
    <w:pPr>
      <w:snapToGrid w:val="0"/>
      <w:spacing w:before="240"/>
      <w:jc w:val="right"/>
    </w:pPr>
    <w:rPr>
      <w:rFonts w:ascii="Times New Roman" w:hAnsi="Times New Roman"/>
      <w:kern w:val="2"/>
      <w:sz w:val="24"/>
      <w:szCs w:val="24"/>
    </w:rPr>
  </w:style>
  <w:style w:type="paragraph" w:customStyle="1" w:styleId="04">
    <w:name w:val="04 英文表題（主題）"/>
    <w:next w:val="05"/>
    <w:rsid w:val="005F1A14"/>
    <w:pPr>
      <w:snapToGrid w:val="0"/>
      <w:spacing w:before="240"/>
      <w:jc w:val="center"/>
    </w:pPr>
    <w:rPr>
      <w:rFonts w:ascii="Times New Roman" w:hAnsi="Times New Roman"/>
      <w:b/>
      <w:kern w:val="2"/>
      <w:sz w:val="24"/>
      <w:szCs w:val="28"/>
      <w:lang w:val="en-GB"/>
    </w:rPr>
  </w:style>
  <w:style w:type="paragraph" w:customStyle="1" w:styleId="05">
    <w:name w:val="05 英文表題（副題）"/>
    <w:next w:val="06"/>
    <w:rsid w:val="005F1A14"/>
    <w:pPr>
      <w:snapToGrid w:val="0"/>
      <w:jc w:val="center"/>
    </w:pPr>
    <w:rPr>
      <w:rFonts w:ascii="Times New Roman" w:hAnsi="Times New Roman"/>
      <w:b/>
      <w:snapToGrid w:val="0"/>
      <w:kern w:val="2"/>
      <w:sz w:val="24"/>
      <w:szCs w:val="28"/>
      <w:lang w:val="en-GB"/>
    </w:rPr>
  </w:style>
  <w:style w:type="paragraph" w:customStyle="1" w:styleId="06">
    <w:name w:val="06 英文著者名"/>
    <w:next w:val="07"/>
    <w:rsid w:val="005F1A14"/>
    <w:pPr>
      <w:snapToGrid w:val="0"/>
      <w:spacing w:before="240"/>
      <w:jc w:val="center"/>
    </w:pPr>
    <w:rPr>
      <w:rFonts w:ascii="Times New Roman" w:hAnsi="Times New Roman"/>
      <w:kern w:val="2"/>
      <w:sz w:val="24"/>
    </w:rPr>
  </w:style>
  <w:style w:type="paragraph" w:customStyle="1" w:styleId="07">
    <w:name w:val="07 英文所属・連絡先"/>
    <w:next w:val="08"/>
    <w:rsid w:val="005F1A14"/>
    <w:pPr>
      <w:snapToGrid w:val="0"/>
      <w:spacing w:before="280" w:after="220" w:line="220" w:lineRule="exact"/>
      <w:jc w:val="center"/>
    </w:pPr>
    <w:rPr>
      <w:rFonts w:ascii="Times New Roman" w:hAnsi="Times New Roman"/>
      <w:kern w:val="2"/>
    </w:rPr>
  </w:style>
  <w:style w:type="paragraph" w:customStyle="1" w:styleId="08">
    <w:name w:val="08 英文抄録"/>
    <w:next w:val="09KeyWords"/>
    <w:rsid w:val="005F1A14"/>
    <w:pPr>
      <w:spacing w:line="304" w:lineRule="exact"/>
      <w:ind w:firstLine="386"/>
      <w:jc w:val="both"/>
    </w:pPr>
    <w:rPr>
      <w:rFonts w:ascii="Times New Roman" w:hAnsi="Times New Roman" w:cs="ＭＳ 明朝"/>
      <w:snapToGrid w:val="0"/>
      <w:kern w:val="2"/>
    </w:rPr>
  </w:style>
  <w:style w:type="paragraph" w:customStyle="1" w:styleId="09KeyWords">
    <w:name w:val="09 KeyWords"/>
    <w:next w:val="100"/>
    <w:link w:val="09KeyWords0"/>
    <w:rsid w:val="005F1A14"/>
    <w:pPr>
      <w:spacing w:before="200" w:after="560"/>
      <w:ind w:left="1077" w:hanging="1077"/>
    </w:pPr>
    <w:rPr>
      <w:rFonts w:cs="ＭＳ 明朝"/>
      <w:noProof/>
      <w:snapToGrid w:val="0"/>
      <w:kern w:val="2"/>
    </w:rPr>
  </w:style>
  <w:style w:type="paragraph" w:customStyle="1" w:styleId="100">
    <w:name w:val="10 見出し（章）"/>
    <w:next w:val="a4"/>
    <w:link w:val="101"/>
    <w:rsid w:val="005F1A14"/>
    <w:pPr>
      <w:spacing w:before="100" w:after="100"/>
      <w:jc w:val="center"/>
      <w:textAlignment w:val="center"/>
    </w:pPr>
    <w:rPr>
      <w:rFonts w:eastAsia="ＭＳ ゴシック"/>
      <w:b/>
      <w:kern w:val="2"/>
    </w:rPr>
  </w:style>
  <w:style w:type="paragraph" w:styleId="a4">
    <w:name w:val="Plain Text"/>
    <w:basedOn w:val="a0"/>
    <w:link w:val="a5"/>
    <w:semiHidden/>
    <w:rsid w:val="005F1A14"/>
    <w:rPr>
      <w:rFonts w:ascii="ＭＳ 明朝" w:hAnsi="Courier New" w:cs="Courier New"/>
      <w:szCs w:val="21"/>
    </w:rPr>
  </w:style>
  <w:style w:type="character" w:customStyle="1" w:styleId="101">
    <w:name w:val="10 見出し（章） (文字)"/>
    <w:link w:val="100"/>
    <w:rsid w:val="005F1A14"/>
    <w:rPr>
      <w:rFonts w:eastAsia="ＭＳ ゴシック"/>
      <w:b/>
      <w:kern w:val="2"/>
      <w:lang w:val="en-US" w:eastAsia="ja-JP" w:bidi="ar-SA"/>
    </w:rPr>
  </w:style>
  <w:style w:type="character" w:customStyle="1" w:styleId="09KeyWords0">
    <w:name w:val="09 KeyWords (文字) (文字)"/>
    <w:link w:val="09KeyWords"/>
    <w:rsid w:val="005F1A14"/>
    <w:rPr>
      <w:rFonts w:cs="ＭＳ 明朝"/>
      <w:noProof/>
      <w:snapToGrid w:val="0"/>
      <w:kern w:val="2"/>
      <w:lang w:val="en-US" w:eastAsia="ja-JP" w:bidi="ar-SA"/>
    </w:rPr>
  </w:style>
  <w:style w:type="character" w:customStyle="1" w:styleId="010">
    <w:name w:val="01 和文表題（主題） (文字) (文字)"/>
    <w:link w:val="01"/>
    <w:rsid w:val="005F1A14"/>
    <w:rPr>
      <w:rFonts w:eastAsia="ＭＳ ゴシック"/>
      <w:b/>
      <w:color w:val="000000"/>
      <w:kern w:val="2"/>
      <w:sz w:val="28"/>
      <w:szCs w:val="28"/>
      <w:lang w:val="en-US" w:eastAsia="ja-JP" w:bidi="ar-SA"/>
    </w:rPr>
  </w:style>
  <w:style w:type="character" w:customStyle="1" w:styleId="09KeyWords1">
    <w:name w:val="09 KeyWords(見出し)"/>
    <w:rsid w:val="005F1A14"/>
    <w:rPr>
      <w:rFonts w:ascii="Times New Roman" w:eastAsia="ＭＳ 明朝" w:hAnsi="Times New Roman" w:cs="ＭＳ 明朝"/>
      <w:b/>
      <w:bCs/>
      <w:i/>
      <w:iCs/>
      <w:noProof/>
      <w:kern w:val="2"/>
      <w:sz w:val="20"/>
      <w:lang w:val="en-US" w:eastAsia="ja-JP" w:bidi="ar-SA"/>
    </w:rPr>
  </w:style>
  <w:style w:type="paragraph" w:customStyle="1" w:styleId="15">
    <w:name w:val="15 図表中文字"/>
    <w:basedOn w:val="a0"/>
    <w:next w:val="a4"/>
    <w:rsid w:val="005F1A14"/>
    <w:rPr>
      <w:sz w:val="19"/>
    </w:rPr>
  </w:style>
  <w:style w:type="paragraph" w:customStyle="1" w:styleId="102">
    <w:name w:val="10 本文"/>
    <w:next w:val="a4"/>
    <w:link w:val="103"/>
    <w:rsid w:val="005F1A14"/>
    <w:pPr>
      <w:spacing w:line="304" w:lineRule="exact"/>
      <w:ind w:firstLine="193"/>
      <w:jc w:val="both"/>
    </w:pPr>
    <w:rPr>
      <w:rFonts w:cs="ＭＳ 明朝"/>
      <w:kern w:val="2"/>
    </w:rPr>
  </w:style>
  <w:style w:type="character" w:customStyle="1" w:styleId="103">
    <w:name w:val="10 本文 (文字) (文字)"/>
    <w:link w:val="102"/>
    <w:rsid w:val="005F1A14"/>
    <w:rPr>
      <w:rFonts w:cs="ＭＳ 明朝"/>
      <w:kern w:val="2"/>
      <w:lang w:val="en-US" w:eastAsia="ja-JP" w:bidi="ar-SA"/>
    </w:rPr>
  </w:style>
  <w:style w:type="paragraph" w:customStyle="1" w:styleId="12">
    <w:name w:val="12 引用文献"/>
    <w:next w:val="a4"/>
    <w:link w:val="120"/>
    <w:rsid w:val="005F1A14"/>
    <w:pPr>
      <w:numPr>
        <w:numId w:val="1"/>
      </w:numPr>
      <w:jc w:val="both"/>
    </w:pPr>
    <w:rPr>
      <w:kern w:val="2"/>
      <w:sz w:val="19"/>
      <w:szCs w:val="19"/>
    </w:rPr>
  </w:style>
  <w:style w:type="character" w:customStyle="1" w:styleId="120">
    <w:name w:val="12 引用文献 (文字)"/>
    <w:link w:val="12"/>
    <w:rsid w:val="005F1A14"/>
    <w:rPr>
      <w:kern w:val="2"/>
      <w:sz w:val="19"/>
      <w:szCs w:val="19"/>
      <w:lang w:val="en-US" w:eastAsia="ja-JP" w:bidi="ar-SA"/>
    </w:rPr>
  </w:style>
  <w:style w:type="paragraph" w:customStyle="1" w:styleId="a6">
    <w:name w:val="見本"/>
    <w:basedOn w:val="a0"/>
    <w:rsid w:val="009C2053"/>
    <w:pPr>
      <w:jc w:val="center"/>
    </w:pPr>
    <w:rPr>
      <w:rFonts w:ascii="ＭＳ 明朝"/>
      <w:color w:val="FF0000"/>
    </w:rPr>
  </w:style>
  <w:style w:type="paragraph" w:styleId="a7">
    <w:name w:val="Balloon Text"/>
    <w:basedOn w:val="a0"/>
    <w:semiHidden/>
    <w:rsid w:val="005F1A14"/>
    <w:rPr>
      <w:rFonts w:ascii="Arial" w:eastAsia="ＭＳ ゴシック" w:hAnsi="Arial"/>
      <w:sz w:val="18"/>
      <w:szCs w:val="18"/>
    </w:rPr>
  </w:style>
  <w:style w:type="paragraph" w:customStyle="1" w:styleId="14Fig">
    <w:name w:val="14 図タイトル（Fig.）"/>
    <w:basedOn w:val="14Table"/>
    <w:next w:val="a4"/>
    <w:rsid w:val="005F1A14"/>
    <w:pPr>
      <w:snapToGrid w:val="0"/>
      <w:spacing w:before="60" w:after="0"/>
    </w:pPr>
  </w:style>
  <w:style w:type="paragraph" w:customStyle="1" w:styleId="0230">
    <w:name w:val="0230_本文"/>
    <w:basedOn w:val="a0"/>
    <w:link w:val="02300"/>
    <w:rsid w:val="00FF4353"/>
    <w:pPr>
      <w:overflowPunct w:val="0"/>
      <w:spacing w:line="280" w:lineRule="atLeast"/>
      <w:ind w:firstLine="181"/>
    </w:pPr>
    <w:rPr>
      <w:rFonts w:ascii="Century" w:eastAsia="ＭＳ 明朝" w:hAnsi="Century" w:cs="Times New Roman"/>
      <w:kern w:val="14"/>
      <w:sz w:val="18"/>
      <w:szCs w:val="20"/>
    </w:rPr>
  </w:style>
  <w:style w:type="paragraph" w:customStyle="1" w:styleId="11E-Mail">
    <w:name w:val="11 所属・連絡先（和文）・E-Mail"/>
    <w:basedOn w:val="11"/>
    <w:rsid w:val="005F1A14"/>
    <w:pPr>
      <w:framePr w:wrap="notBeside"/>
      <w:ind w:leftChars="100" w:left="437" w:hangingChars="150" w:hanging="150"/>
    </w:pPr>
    <w:rPr>
      <w:rFonts w:cs="ＭＳ 明朝"/>
    </w:rPr>
  </w:style>
  <w:style w:type="paragraph" w:customStyle="1" w:styleId="11">
    <w:name w:val="11 原稿受付"/>
    <w:next w:val="11E-Mail"/>
    <w:rsid w:val="005F1A14"/>
    <w:pPr>
      <w:framePr w:w="9639" w:wrap="notBeside" w:hAnchor="margin" w:yAlign="bottom" w:anchorLock="1"/>
      <w:tabs>
        <w:tab w:val="left" w:pos="386"/>
      </w:tabs>
      <w:snapToGrid w:val="0"/>
      <w:ind w:left="494" w:hanging="244"/>
    </w:pPr>
    <w:rPr>
      <w:rFonts w:ascii="Times New Roman" w:hAnsi="Times New Roman"/>
      <w:kern w:val="2"/>
      <w:sz w:val="17"/>
    </w:rPr>
  </w:style>
  <w:style w:type="paragraph" w:customStyle="1" w:styleId="104">
    <w:name w:val="10 本文 （箇条書き）"/>
    <w:next w:val="a4"/>
    <w:rsid w:val="005F1A14"/>
    <w:pPr>
      <w:spacing w:line="304" w:lineRule="exact"/>
      <w:ind w:left="675" w:hanging="482"/>
      <w:jc w:val="both"/>
    </w:pPr>
    <w:rPr>
      <w:rFonts w:ascii="Times New Roman" w:hAnsi="Times New Roman" w:cs="ＭＳ 明朝"/>
      <w:kern w:val="2"/>
    </w:rPr>
  </w:style>
  <w:style w:type="paragraph" w:customStyle="1" w:styleId="13">
    <w:name w:val="13 数式"/>
    <w:next w:val="a4"/>
    <w:rsid w:val="005F1A14"/>
    <w:pPr>
      <w:tabs>
        <w:tab w:val="right" w:pos="9650"/>
      </w:tabs>
      <w:spacing w:beforeLines="50" w:afterLines="50"/>
      <w:ind w:left="386"/>
      <w:contextualSpacing/>
      <w:textAlignment w:val="center"/>
    </w:pPr>
    <w:rPr>
      <w:rFonts w:ascii="Times New Roman" w:hAnsi="Times New Roman" w:cs="ＭＳ 明朝"/>
      <w:kern w:val="2"/>
    </w:rPr>
  </w:style>
  <w:style w:type="paragraph" w:customStyle="1" w:styleId="14Table">
    <w:name w:val="14 表タイトル（Table）"/>
    <w:next w:val="a4"/>
    <w:rsid w:val="005F1A14"/>
    <w:pPr>
      <w:spacing w:after="60"/>
      <w:ind w:left="350" w:hangingChars="350" w:hanging="350"/>
    </w:pPr>
    <w:rPr>
      <w:rFonts w:ascii="Times New Roman" w:hAnsi="Times New Roman" w:cs="ＭＳ 明朝"/>
      <w:kern w:val="2"/>
      <w:sz w:val="19"/>
    </w:rPr>
  </w:style>
  <w:style w:type="paragraph" w:customStyle="1" w:styleId="105">
    <w:name w:val="10 見出し（節・項）"/>
    <w:link w:val="106"/>
    <w:rsid w:val="005F1A14"/>
    <w:pPr>
      <w:ind w:left="732" w:hanging="539"/>
    </w:pPr>
    <w:rPr>
      <w:rFonts w:eastAsia="ＭＳ ゴシック" w:cs="ＭＳ 明朝"/>
      <w:b/>
      <w:bCs/>
    </w:rPr>
  </w:style>
  <w:style w:type="character" w:customStyle="1" w:styleId="106">
    <w:name w:val="10 見出し（節・項） (文字)"/>
    <w:link w:val="105"/>
    <w:rsid w:val="005F1A14"/>
    <w:rPr>
      <w:rFonts w:eastAsia="ＭＳ ゴシック" w:cs="ＭＳ 明朝"/>
      <w:b/>
      <w:bCs/>
      <w:lang w:val="en-US" w:eastAsia="ja-JP" w:bidi="ar-SA"/>
    </w:rPr>
  </w:style>
  <w:style w:type="character" w:customStyle="1" w:styleId="02300">
    <w:name w:val="0230_本文 (文字)"/>
    <w:link w:val="0230"/>
    <w:locked/>
    <w:rsid w:val="00FF4353"/>
    <w:rPr>
      <w:rFonts w:ascii="Century" w:eastAsia="ＭＳ 明朝" w:hAnsi="Century"/>
      <w:kern w:val="14"/>
      <w:sz w:val="18"/>
      <w:lang w:val="en-US" w:eastAsia="ja-JP" w:bidi="ar-SA"/>
    </w:rPr>
  </w:style>
  <w:style w:type="character" w:customStyle="1" w:styleId="0412">
    <w:name w:val="0412_図表タイトル（和）_文字"/>
    <w:semiHidden/>
    <w:rsid w:val="00FF4353"/>
    <w:rPr>
      <w:rFonts w:ascii="Arial" w:eastAsia="ＭＳ 明朝" w:hAnsi="Arial"/>
    </w:rPr>
  </w:style>
  <w:style w:type="paragraph" w:customStyle="1" w:styleId="Char">
    <w:name w:val="キーワード Char"/>
    <w:basedOn w:val="a0"/>
    <w:next w:val="a0"/>
    <w:link w:val="CharChar"/>
    <w:rsid w:val="003A2AFC"/>
    <w:pPr>
      <w:spacing w:line="240" w:lineRule="exact"/>
      <w:ind w:leftChars="200" w:left="360" w:rightChars="200" w:right="360" w:firstLine="180"/>
    </w:pPr>
    <w:rPr>
      <w:rFonts w:ascii="Century" w:eastAsia="ＭＳ 明朝" w:hAnsi="Century" w:cs="Times New Roman"/>
      <w:snapToGrid w:val="0"/>
      <w:kern w:val="14"/>
      <w:sz w:val="18"/>
      <w:szCs w:val="18"/>
    </w:rPr>
  </w:style>
  <w:style w:type="character" w:customStyle="1" w:styleId="CharChar">
    <w:name w:val="キーワード Char Char"/>
    <w:link w:val="Char"/>
    <w:rsid w:val="003A2AFC"/>
    <w:rPr>
      <w:snapToGrid w:val="0"/>
      <w:kern w:val="14"/>
      <w:sz w:val="18"/>
      <w:szCs w:val="18"/>
      <w:lang w:val="en-US" w:eastAsia="ja-JP" w:bidi="ar-SA"/>
    </w:rPr>
  </w:style>
  <w:style w:type="paragraph" w:customStyle="1" w:styleId="a8">
    <w:name w:val="一太郎８/９"/>
    <w:rsid w:val="00853D73"/>
    <w:pPr>
      <w:widowControl w:val="0"/>
      <w:wordWrap w:val="0"/>
      <w:autoSpaceDE w:val="0"/>
      <w:autoSpaceDN w:val="0"/>
      <w:adjustRightInd w:val="0"/>
      <w:spacing w:line="250" w:lineRule="atLeast"/>
      <w:jc w:val="both"/>
    </w:pPr>
    <w:rPr>
      <w:rFonts w:ascii="Times New Roman" w:hAnsi="Times New Roman"/>
      <w:spacing w:val="4"/>
      <w:sz w:val="21"/>
      <w:szCs w:val="21"/>
    </w:rPr>
  </w:style>
  <w:style w:type="paragraph" w:customStyle="1" w:styleId="043-">
    <w:name w:val="043_文献本文-文献系"/>
    <w:basedOn w:val="a0"/>
    <w:rsid w:val="00BB1C37"/>
    <w:pPr>
      <w:tabs>
        <w:tab w:val="left" w:pos="312"/>
      </w:tabs>
      <w:overflowPunct w:val="0"/>
      <w:topLinePunct/>
      <w:snapToGrid w:val="0"/>
      <w:ind w:left="312" w:hanging="312"/>
    </w:pPr>
    <w:rPr>
      <w:rFonts w:ascii="Century" w:hAnsi="Century"/>
      <w:kern w:val="14"/>
      <w:sz w:val="16"/>
    </w:rPr>
  </w:style>
  <w:style w:type="paragraph" w:customStyle="1" w:styleId="a">
    <w:name w:val="文献欄"/>
    <w:next w:val="a0"/>
    <w:rsid w:val="00BB1C37"/>
    <w:pPr>
      <w:numPr>
        <w:numId w:val="31"/>
      </w:numPr>
      <w:tabs>
        <w:tab w:val="clear" w:pos="340"/>
      </w:tabs>
      <w:spacing w:line="240" w:lineRule="exact"/>
      <w:ind w:leftChars="4" w:left="344"/>
      <w:jc w:val="both"/>
    </w:pPr>
    <w:rPr>
      <w:rFonts w:ascii="Times New Roman" w:hAnsi="Times New Roman"/>
      <w:kern w:val="2"/>
      <w:sz w:val="16"/>
      <w:szCs w:val="16"/>
    </w:rPr>
  </w:style>
  <w:style w:type="paragraph" w:customStyle="1" w:styleId="0411">
    <w:name w:val="0411_図表タイトル（和）_段落"/>
    <w:basedOn w:val="a0"/>
    <w:rsid w:val="00A33C75"/>
    <w:pPr>
      <w:overflowPunct w:val="0"/>
      <w:jc w:val="center"/>
    </w:pPr>
    <w:rPr>
      <w:rFonts w:ascii="Arial" w:eastAsia="ＭＳ ゴシック" w:hAnsi="Arial"/>
      <w:bCs/>
      <w:snapToGrid w:val="0"/>
      <w:kern w:val="14"/>
      <w:sz w:val="16"/>
      <w:szCs w:val="18"/>
    </w:rPr>
  </w:style>
  <w:style w:type="paragraph" w:customStyle="1" w:styleId="040">
    <w:name w:val="040_図"/>
    <w:rsid w:val="00A33C75"/>
    <w:pPr>
      <w:widowControl w:val="0"/>
      <w:overflowPunct w:val="0"/>
      <w:jc w:val="center"/>
    </w:pPr>
    <w:rPr>
      <w:rFonts w:ascii="Times New Roman" w:hAnsi="Times New Roman"/>
      <w:sz w:val="18"/>
    </w:rPr>
  </w:style>
  <w:style w:type="character" w:styleId="a9">
    <w:name w:val="Hyperlink"/>
    <w:rsid w:val="004D17DA"/>
    <w:rPr>
      <w:color w:val="0000FF"/>
      <w:u w:val="single"/>
    </w:rPr>
  </w:style>
  <w:style w:type="paragraph" w:customStyle="1" w:styleId="051">
    <w:name w:val="051_著書名他"/>
    <w:basedOn w:val="a0"/>
    <w:rsid w:val="00890134"/>
    <w:pPr>
      <w:tabs>
        <w:tab w:val="left" w:pos="544"/>
      </w:tabs>
      <w:overflowPunct w:val="0"/>
      <w:spacing w:line="180" w:lineRule="exact"/>
      <w:ind w:left="363" w:hanging="363"/>
    </w:pPr>
    <w:rPr>
      <w:snapToGrid w:val="0"/>
      <w:kern w:val="14"/>
      <w:sz w:val="14"/>
    </w:rPr>
  </w:style>
  <w:style w:type="paragraph" w:styleId="aa">
    <w:name w:val="header"/>
    <w:basedOn w:val="a0"/>
    <w:link w:val="ab"/>
    <w:uiPriority w:val="99"/>
    <w:rsid w:val="00401ED9"/>
    <w:pPr>
      <w:tabs>
        <w:tab w:val="center" w:pos="4252"/>
        <w:tab w:val="right" w:pos="8504"/>
      </w:tabs>
      <w:snapToGrid w:val="0"/>
    </w:pPr>
    <w:rPr>
      <w:rFonts w:ascii="Times New Roman" w:eastAsia="ＭＳ 明朝" w:hAnsi="Times New Roman" w:cs="Times New Roman"/>
      <w:sz w:val="20"/>
      <w:szCs w:val="20"/>
    </w:rPr>
  </w:style>
  <w:style w:type="character" w:customStyle="1" w:styleId="ab">
    <w:name w:val="ヘッダー (文字)"/>
    <w:link w:val="aa"/>
    <w:uiPriority w:val="99"/>
    <w:rsid w:val="00401ED9"/>
    <w:rPr>
      <w:rFonts w:ascii="Times New Roman" w:hAnsi="Times New Roman"/>
      <w:kern w:val="2"/>
    </w:rPr>
  </w:style>
  <w:style w:type="paragraph" w:styleId="ac">
    <w:name w:val="footer"/>
    <w:basedOn w:val="a0"/>
    <w:link w:val="ad"/>
    <w:rsid w:val="00401ED9"/>
    <w:pPr>
      <w:tabs>
        <w:tab w:val="center" w:pos="4252"/>
        <w:tab w:val="right" w:pos="8504"/>
      </w:tabs>
      <w:snapToGrid w:val="0"/>
    </w:pPr>
    <w:rPr>
      <w:rFonts w:ascii="Times New Roman" w:eastAsia="ＭＳ 明朝" w:hAnsi="Times New Roman" w:cs="Times New Roman"/>
      <w:sz w:val="20"/>
      <w:szCs w:val="20"/>
    </w:rPr>
  </w:style>
  <w:style w:type="character" w:customStyle="1" w:styleId="ad">
    <w:name w:val="フッター (文字)"/>
    <w:link w:val="ac"/>
    <w:rsid w:val="00401ED9"/>
    <w:rPr>
      <w:rFonts w:ascii="Times New Roman" w:hAnsi="Times New Roman"/>
      <w:kern w:val="2"/>
    </w:rPr>
  </w:style>
  <w:style w:type="paragraph" w:customStyle="1" w:styleId="Default">
    <w:name w:val="Default"/>
    <w:rsid w:val="00DD1AF7"/>
    <w:pPr>
      <w:widowControl w:val="0"/>
      <w:autoSpaceDE w:val="0"/>
      <w:autoSpaceDN w:val="0"/>
      <w:adjustRightInd w:val="0"/>
    </w:pPr>
    <w:rPr>
      <w:rFonts w:ascii="ＭＳ 明朝" w:hAnsi="ＭＳ 明朝" w:cs="ＭＳ 明朝"/>
      <w:color w:val="000000"/>
      <w:sz w:val="24"/>
      <w:szCs w:val="24"/>
    </w:rPr>
  </w:style>
  <w:style w:type="paragraph" w:styleId="ae">
    <w:name w:val="Title"/>
    <w:basedOn w:val="a0"/>
    <w:next w:val="a0"/>
    <w:link w:val="af"/>
    <w:qFormat/>
    <w:rsid w:val="003B2FCF"/>
    <w:pPr>
      <w:spacing w:before="240" w:after="120"/>
      <w:jc w:val="center"/>
      <w:outlineLvl w:val="0"/>
    </w:pPr>
    <w:rPr>
      <w:rFonts w:asciiTheme="majorHAnsi" w:eastAsiaTheme="majorEastAsia" w:hAnsiTheme="majorHAnsi" w:cstheme="majorBidi"/>
      <w:b/>
      <w:bCs/>
      <w:sz w:val="48"/>
      <w:szCs w:val="48"/>
    </w:rPr>
  </w:style>
  <w:style w:type="character" w:customStyle="1" w:styleId="af">
    <w:name w:val="表題 (文字)"/>
    <w:basedOn w:val="a1"/>
    <w:link w:val="ae"/>
    <w:rsid w:val="003B2FCF"/>
    <w:rPr>
      <w:rFonts w:asciiTheme="majorHAnsi" w:eastAsiaTheme="majorEastAsia" w:hAnsiTheme="majorHAnsi" w:cstheme="majorBidi"/>
      <w:b/>
      <w:bCs/>
      <w:kern w:val="2"/>
      <w:sz w:val="48"/>
      <w:szCs w:val="48"/>
    </w:rPr>
  </w:style>
  <w:style w:type="paragraph" w:customStyle="1" w:styleId="14">
    <w:name w:val="説明1"/>
    <w:basedOn w:val="a4"/>
    <w:link w:val="16"/>
    <w:qFormat/>
    <w:rsid w:val="003B2FCF"/>
    <w:rPr>
      <w:b/>
    </w:rPr>
  </w:style>
  <w:style w:type="character" w:customStyle="1" w:styleId="a5">
    <w:name w:val="書式なし (文字)"/>
    <w:basedOn w:val="a1"/>
    <w:link w:val="a4"/>
    <w:semiHidden/>
    <w:rsid w:val="003B2FCF"/>
    <w:rPr>
      <w:rFonts w:ascii="ＭＳ 明朝" w:eastAsiaTheme="minorEastAsia" w:hAnsi="Courier New" w:cs="Courier New"/>
      <w:kern w:val="2"/>
      <w:sz w:val="21"/>
      <w:szCs w:val="21"/>
    </w:rPr>
  </w:style>
  <w:style w:type="character" w:customStyle="1" w:styleId="16">
    <w:name w:val="説明1 (文字)"/>
    <w:basedOn w:val="a5"/>
    <w:link w:val="14"/>
    <w:rsid w:val="003B2FCF"/>
    <w:rPr>
      <w:rFonts w:ascii="ＭＳ 明朝" w:eastAsiaTheme="minorEastAsia" w:hAnsi="Courier New" w:cs="Courier New"/>
      <w:b/>
      <w:kern w:val="2"/>
      <w:sz w:val="21"/>
      <w:szCs w:val="21"/>
    </w:rPr>
  </w:style>
  <w:style w:type="paragraph" w:customStyle="1" w:styleId="21">
    <w:name w:val="見出し2"/>
    <w:basedOn w:val="14"/>
    <w:link w:val="22"/>
    <w:rsid w:val="00FD01D9"/>
  </w:style>
  <w:style w:type="character" w:customStyle="1" w:styleId="22">
    <w:name w:val="見出し2 (文字)"/>
    <w:basedOn w:val="16"/>
    <w:link w:val="21"/>
    <w:rsid w:val="00FD01D9"/>
    <w:rPr>
      <w:rFonts w:ascii="ＭＳ 明朝" w:eastAsiaTheme="minorEastAsia" w:hAnsi="Courier New" w:cs="Courier New"/>
      <w:b/>
      <w:kern w:val="2"/>
      <w:sz w:val="21"/>
      <w:szCs w:val="21"/>
    </w:rPr>
  </w:style>
  <w:style w:type="character" w:customStyle="1" w:styleId="20">
    <w:name w:val="見出し 2 (文字)"/>
    <w:basedOn w:val="a1"/>
    <w:link w:val="2"/>
    <w:uiPriority w:val="9"/>
    <w:rsid w:val="002C5A22"/>
    <w:rPr>
      <w:rFonts w:asciiTheme="majorHAnsi" w:eastAsiaTheme="majorEastAsia" w:hAnsiTheme="majorHAnsi" w:cstheme="majorBidi"/>
      <w:b/>
      <w:kern w:val="2"/>
      <w:szCs w:val="24"/>
    </w:rPr>
  </w:style>
  <w:style w:type="character" w:customStyle="1" w:styleId="30">
    <w:name w:val="見出し 3 (文字)"/>
    <w:basedOn w:val="a1"/>
    <w:link w:val="3"/>
    <w:uiPriority w:val="9"/>
    <w:rsid w:val="002C5A22"/>
    <w:rPr>
      <w:rFonts w:asciiTheme="majorHAnsi" w:eastAsiaTheme="majorEastAsia" w:hAnsiTheme="majorHAnsi" w:cstheme="majorBidi"/>
      <w:b/>
      <w:kern w:val="2"/>
      <w:szCs w:val="24"/>
      <w:shd w:val="pct25" w:color="auto" w:fill="auto"/>
    </w:rPr>
  </w:style>
  <w:style w:type="character" w:customStyle="1" w:styleId="40">
    <w:name w:val="見出し 4 (文字)"/>
    <w:basedOn w:val="a1"/>
    <w:link w:val="4"/>
    <w:uiPriority w:val="9"/>
    <w:rsid w:val="002A4F03"/>
    <w:rPr>
      <w:rFonts w:asciiTheme="majorHAnsi" w:eastAsiaTheme="majorEastAsia" w:hAnsiTheme="majorHAnsi" w:cstheme="majorBidi"/>
      <w:b/>
      <w:bCs/>
      <w:kern w:val="2"/>
      <w:szCs w:val="24"/>
      <w:u w:val="single"/>
    </w:rPr>
  </w:style>
  <w:style w:type="character" w:customStyle="1" w:styleId="50">
    <w:name w:val="見出し 5 (文字)"/>
    <w:basedOn w:val="a1"/>
    <w:link w:val="5"/>
    <w:uiPriority w:val="9"/>
    <w:semiHidden/>
    <w:rsid w:val="002A4F03"/>
    <w:rPr>
      <w:rFonts w:asciiTheme="majorHAnsi" w:eastAsiaTheme="majorEastAsia" w:hAnsiTheme="majorHAnsi" w:cstheme="majorBidi"/>
      <w:kern w:val="2"/>
      <w:sz w:val="21"/>
      <w:szCs w:val="22"/>
    </w:rPr>
  </w:style>
  <w:style w:type="paragraph" w:customStyle="1" w:styleId="af0">
    <w:name w:val="著者名"/>
    <w:basedOn w:val="a0"/>
    <w:link w:val="af1"/>
    <w:qFormat/>
    <w:rsid w:val="002A4F03"/>
    <w:pPr>
      <w:jc w:val="right"/>
    </w:pPr>
    <w:rPr>
      <w:rFonts w:ascii="ＭＳ 明朝" w:eastAsia="ＭＳ 明朝" w:hAnsi="ＭＳ 明朝"/>
      <w:sz w:val="18"/>
      <w:szCs w:val="18"/>
    </w:rPr>
  </w:style>
  <w:style w:type="character" w:customStyle="1" w:styleId="af1">
    <w:name w:val="著者名 (文字)"/>
    <w:basedOn w:val="a1"/>
    <w:link w:val="af0"/>
    <w:rsid w:val="002A4F03"/>
    <w:rPr>
      <w:rFonts w:ascii="ＭＳ 明朝" w:hAnsi="ＭＳ 明朝" w:cstheme="minorBidi"/>
      <w:kern w:val="2"/>
      <w:sz w:val="18"/>
      <w:szCs w:val="18"/>
    </w:rPr>
  </w:style>
  <w:style w:type="paragraph" w:styleId="af2">
    <w:name w:val="List Paragraph"/>
    <w:basedOn w:val="a0"/>
    <w:uiPriority w:val="34"/>
    <w:qFormat/>
    <w:rsid w:val="002A4F03"/>
    <w:pPr>
      <w:spacing w:line="0" w:lineRule="atLeast"/>
      <w:ind w:leftChars="400" w:left="840"/>
    </w:pPr>
  </w:style>
  <w:style w:type="character" w:customStyle="1" w:styleId="10">
    <w:name w:val="見出し 1 (文字)"/>
    <w:basedOn w:val="a1"/>
    <w:link w:val="1"/>
    <w:uiPriority w:val="9"/>
    <w:rsid w:val="002C5A22"/>
    <w:rPr>
      <w:rFonts w:asciiTheme="majorHAnsi" w:eastAsiaTheme="majorEastAsia" w:hAnsiTheme="majorHAnsi" w:cstheme="majorBidi"/>
      <w:b/>
      <w:bCs/>
      <w:color w:val="4F81BD" w:themeColor="accent1"/>
      <w:kern w:val="2"/>
      <w:sz w:val="24"/>
      <w:szCs w:val="24"/>
    </w:rPr>
  </w:style>
  <w:style w:type="paragraph" w:styleId="Web">
    <w:name w:val="Normal (Web)"/>
    <w:basedOn w:val="a0"/>
    <w:uiPriority w:val="99"/>
    <w:semiHidden/>
    <w:unhideWhenUsed/>
    <w:rsid w:val="003057DF"/>
    <w:rPr>
      <w:rFonts w:ascii="Times New Roman" w:hAnsi="Times New Roman" w:cs="Times New Roman"/>
      <w:sz w:val="24"/>
    </w:rPr>
  </w:style>
  <w:style w:type="character" w:styleId="af3">
    <w:name w:val="Unresolved Mention"/>
    <w:basedOn w:val="a1"/>
    <w:uiPriority w:val="99"/>
    <w:semiHidden/>
    <w:unhideWhenUsed/>
    <w:rsid w:val="00ED7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61025">
      <w:bodyDiv w:val="1"/>
      <w:marLeft w:val="0"/>
      <w:marRight w:val="0"/>
      <w:marTop w:val="0"/>
      <w:marBottom w:val="0"/>
      <w:divBdr>
        <w:top w:val="none" w:sz="0" w:space="0" w:color="auto"/>
        <w:left w:val="none" w:sz="0" w:space="0" w:color="auto"/>
        <w:bottom w:val="none" w:sz="0" w:space="0" w:color="auto"/>
        <w:right w:val="none" w:sz="0" w:space="0" w:color="auto"/>
      </w:divBdr>
    </w:div>
    <w:div w:id="243879057">
      <w:bodyDiv w:val="1"/>
      <w:marLeft w:val="0"/>
      <w:marRight w:val="0"/>
      <w:marTop w:val="0"/>
      <w:marBottom w:val="0"/>
      <w:divBdr>
        <w:top w:val="none" w:sz="0" w:space="0" w:color="auto"/>
        <w:left w:val="none" w:sz="0" w:space="0" w:color="auto"/>
        <w:bottom w:val="none" w:sz="0" w:space="0" w:color="auto"/>
        <w:right w:val="none" w:sz="0" w:space="0" w:color="auto"/>
      </w:divBdr>
    </w:div>
    <w:div w:id="285813487">
      <w:bodyDiv w:val="1"/>
      <w:marLeft w:val="0"/>
      <w:marRight w:val="0"/>
      <w:marTop w:val="0"/>
      <w:marBottom w:val="0"/>
      <w:divBdr>
        <w:top w:val="none" w:sz="0" w:space="0" w:color="auto"/>
        <w:left w:val="none" w:sz="0" w:space="0" w:color="auto"/>
        <w:bottom w:val="none" w:sz="0" w:space="0" w:color="auto"/>
        <w:right w:val="none" w:sz="0" w:space="0" w:color="auto"/>
      </w:divBdr>
    </w:div>
    <w:div w:id="491456836">
      <w:bodyDiv w:val="1"/>
      <w:marLeft w:val="0"/>
      <w:marRight w:val="0"/>
      <w:marTop w:val="0"/>
      <w:marBottom w:val="0"/>
      <w:divBdr>
        <w:top w:val="none" w:sz="0" w:space="0" w:color="auto"/>
        <w:left w:val="none" w:sz="0" w:space="0" w:color="auto"/>
        <w:bottom w:val="none" w:sz="0" w:space="0" w:color="auto"/>
        <w:right w:val="none" w:sz="0" w:space="0" w:color="auto"/>
      </w:divBdr>
    </w:div>
    <w:div w:id="701052930">
      <w:bodyDiv w:val="1"/>
      <w:marLeft w:val="0"/>
      <w:marRight w:val="0"/>
      <w:marTop w:val="0"/>
      <w:marBottom w:val="0"/>
      <w:divBdr>
        <w:top w:val="none" w:sz="0" w:space="0" w:color="auto"/>
        <w:left w:val="none" w:sz="0" w:space="0" w:color="auto"/>
        <w:bottom w:val="none" w:sz="0" w:space="0" w:color="auto"/>
        <w:right w:val="none" w:sz="0" w:space="0" w:color="auto"/>
      </w:divBdr>
    </w:div>
    <w:div w:id="1108044471">
      <w:bodyDiv w:val="1"/>
      <w:marLeft w:val="0"/>
      <w:marRight w:val="0"/>
      <w:marTop w:val="0"/>
      <w:marBottom w:val="0"/>
      <w:divBdr>
        <w:top w:val="none" w:sz="0" w:space="0" w:color="auto"/>
        <w:left w:val="none" w:sz="0" w:space="0" w:color="auto"/>
        <w:bottom w:val="none" w:sz="0" w:space="0" w:color="auto"/>
        <w:right w:val="none" w:sz="0" w:space="0" w:color="auto"/>
      </w:divBdr>
    </w:div>
    <w:div w:id="1111167584">
      <w:bodyDiv w:val="1"/>
      <w:marLeft w:val="0"/>
      <w:marRight w:val="0"/>
      <w:marTop w:val="0"/>
      <w:marBottom w:val="0"/>
      <w:divBdr>
        <w:top w:val="none" w:sz="0" w:space="0" w:color="auto"/>
        <w:left w:val="none" w:sz="0" w:space="0" w:color="auto"/>
        <w:bottom w:val="none" w:sz="0" w:space="0" w:color="auto"/>
        <w:right w:val="none" w:sz="0" w:space="0" w:color="auto"/>
      </w:divBdr>
    </w:div>
    <w:div w:id="114828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mits.nims.go.jp" TargetMode="External"/><Relationship Id="rId3" Type="http://schemas.openxmlformats.org/officeDocument/2006/relationships/styles" Target="styles.xml"/><Relationship Id="rId21" Type="http://schemas.openxmlformats.org/officeDocument/2006/relationships/hyperlink" Target="https://metallicmaterials.nims.go.jp"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8.cao.go.jp/cstp/tougosenryaku/mate_honbun_gaiyo.pdf"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polymer.nims.go.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atomwork-adv.nims.go.jp"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yperlink" Target="https://dice.nims.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2F39D4-08E9-2141-981A-47C2081E6952}">
  <we:reference id="wa200007041" version="1.0.0.0" store="ja-JP" storeType="OMEX"/>
  <we:alternateReferences>
    <we:reference id="wa200007041" version="1.0.0.0" store="wa20000704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F4BA1-700C-49A9-BD37-6010C5A7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4</Pages>
  <Words>1182</Words>
  <Characters>6741</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雅彦 出村</dc:creator>
  <cp:lastModifiedBy>雅彦 出村</cp:lastModifiedBy>
  <cp:revision>27</cp:revision>
  <dcterms:created xsi:type="dcterms:W3CDTF">2025-02-03T02:20:00Z</dcterms:created>
  <dcterms:modified xsi:type="dcterms:W3CDTF">2025-02-24T10:24:00Z</dcterms:modified>
</cp:coreProperties>
</file>