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AB392" w14:textId="77777777" w:rsidR="00B0395C" w:rsidRPr="007850AA" w:rsidRDefault="00B0395C" w:rsidP="00B0395C">
      <w:pPr>
        <w:spacing w:line="360" w:lineRule="auto"/>
        <w:rPr>
          <w:rFonts w:asciiTheme="majorHAnsi" w:hAnsiTheme="majorHAnsi" w:cstheme="majorHAnsi"/>
          <w:b/>
          <w:kern w:val="0"/>
          <w:sz w:val="32"/>
          <w:szCs w:val="32"/>
        </w:rPr>
      </w:pPr>
      <w:r w:rsidRPr="007850AA">
        <w:rPr>
          <w:rFonts w:asciiTheme="majorHAnsi" w:hAnsiTheme="majorHAnsi" w:cstheme="majorHAnsi"/>
          <w:b/>
          <w:kern w:val="0"/>
          <w:sz w:val="32"/>
          <w:szCs w:val="32"/>
        </w:rPr>
        <w:t>Improving the cycling performance of lithium-air batteries using a nitrite salt electrolyte</w:t>
      </w:r>
    </w:p>
    <w:p w14:paraId="3D27A88E" w14:textId="77777777" w:rsidR="00B0395C" w:rsidRPr="007850AA" w:rsidRDefault="00B0395C" w:rsidP="00B0395C">
      <w:pPr>
        <w:spacing w:line="360" w:lineRule="auto"/>
        <w:jc w:val="left"/>
        <w:rPr>
          <w:rFonts w:ascii="Arial" w:hAnsi="Arial" w:cs="Arial"/>
          <w:sz w:val="18"/>
          <w:szCs w:val="18"/>
        </w:rPr>
      </w:pPr>
      <w:r w:rsidRPr="007850AA">
        <w:rPr>
          <w:rFonts w:ascii="Arial" w:hAnsi="Arial" w:cs="Arial"/>
          <w:sz w:val="18"/>
          <w:szCs w:val="18"/>
        </w:rPr>
        <w:t>Shota Azuma</w:t>
      </w:r>
      <w:proofErr w:type="gramStart"/>
      <w:r w:rsidRPr="007850AA">
        <w:rPr>
          <w:rFonts w:ascii="Arial" w:hAnsi="Arial" w:cs="Arial"/>
          <w:sz w:val="18"/>
          <w:szCs w:val="18"/>
        </w:rPr>
        <w:t>,</w:t>
      </w:r>
      <w:r w:rsidRPr="007850AA">
        <w:rPr>
          <w:rFonts w:ascii="Arial" w:hAnsi="Arial" w:cs="Arial"/>
          <w:sz w:val="18"/>
          <w:szCs w:val="18"/>
          <w:vertAlign w:val="superscript"/>
        </w:rPr>
        <w:t>1,2</w:t>
      </w:r>
      <w:proofErr w:type="gramEnd"/>
      <w:r w:rsidRPr="007850AA">
        <w:rPr>
          <w:rFonts w:ascii="Arial" w:hAnsi="Arial" w:cs="Arial"/>
          <w:sz w:val="18"/>
          <w:szCs w:val="18"/>
        </w:rPr>
        <w:t xml:space="preserve">* </w:t>
      </w:r>
      <w:bookmarkStart w:id="0" w:name="_Hlk153187917"/>
      <w:proofErr w:type="spellStart"/>
      <w:r w:rsidRPr="007850AA">
        <w:rPr>
          <w:rFonts w:ascii="Arial" w:hAnsi="Arial" w:cs="Arial"/>
          <w:sz w:val="18"/>
          <w:szCs w:val="18"/>
        </w:rPr>
        <w:t>Mitsuki</w:t>
      </w:r>
      <w:proofErr w:type="spellEnd"/>
      <w:r w:rsidRPr="007850AA">
        <w:rPr>
          <w:rFonts w:ascii="Arial" w:hAnsi="Arial" w:cs="Arial"/>
          <w:sz w:val="18"/>
          <w:szCs w:val="18"/>
        </w:rPr>
        <w:t xml:space="preserve"> Sano</w:t>
      </w:r>
      <w:bookmarkEnd w:id="0"/>
      <w:r w:rsidRPr="007850AA">
        <w:rPr>
          <w:rFonts w:ascii="Arial" w:hAnsi="Arial" w:cs="Arial"/>
          <w:sz w:val="18"/>
          <w:szCs w:val="18"/>
        </w:rPr>
        <w:t>,</w:t>
      </w:r>
      <w:r w:rsidRPr="007850AA">
        <w:rPr>
          <w:rFonts w:ascii="Arial" w:hAnsi="Arial" w:cs="Arial"/>
          <w:sz w:val="18"/>
          <w:szCs w:val="18"/>
          <w:vertAlign w:val="superscript"/>
        </w:rPr>
        <w:t>1</w:t>
      </w:r>
      <w:r w:rsidRPr="007850AA">
        <w:rPr>
          <w:rFonts w:ascii="Arial" w:hAnsi="Arial" w:cs="Arial"/>
          <w:sz w:val="18"/>
          <w:szCs w:val="18"/>
        </w:rPr>
        <w:t xml:space="preserve"> </w:t>
      </w:r>
      <w:bookmarkStart w:id="1" w:name="_Hlk153187948"/>
      <w:proofErr w:type="spellStart"/>
      <w:r w:rsidRPr="007850AA">
        <w:rPr>
          <w:rFonts w:ascii="Arial" w:hAnsi="Arial" w:cs="Arial"/>
          <w:sz w:val="18"/>
          <w:szCs w:val="18"/>
        </w:rPr>
        <w:t>Itsuki</w:t>
      </w:r>
      <w:proofErr w:type="spellEnd"/>
      <w:r w:rsidRPr="007850AA">
        <w:rPr>
          <w:rFonts w:ascii="Arial" w:hAnsi="Arial" w:cs="Arial"/>
          <w:sz w:val="18"/>
          <w:szCs w:val="18"/>
        </w:rPr>
        <w:t xml:space="preserve"> Moro</w:t>
      </w:r>
      <w:bookmarkEnd w:id="1"/>
      <w:r w:rsidRPr="007850AA">
        <w:rPr>
          <w:rFonts w:ascii="Arial" w:hAnsi="Arial" w:cs="Arial"/>
          <w:sz w:val="18"/>
          <w:szCs w:val="18"/>
        </w:rPr>
        <w:t>,</w:t>
      </w:r>
      <w:r w:rsidRPr="007850AA">
        <w:rPr>
          <w:rFonts w:ascii="Arial" w:hAnsi="Arial" w:cs="Arial"/>
          <w:sz w:val="18"/>
          <w:szCs w:val="18"/>
          <w:vertAlign w:val="superscript"/>
        </w:rPr>
        <w:t>1</w:t>
      </w:r>
      <w:r w:rsidRPr="007850AA">
        <w:rPr>
          <w:rFonts w:ascii="Arial" w:hAnsi="Arial" w:cs="Arial"/>
          <w:sz w:val="18"/>
          <w:szCs w:val="18"/>
        </w:rPr>
        <w:t xml:space="preserve"> </w:t>
      </w:r>
      <w:bookmarkStart w:id="2" w:name="_Hlk153187974"/>
      <w:proofErr w:type="spellStart"/>
      <w:r w:rsidRPr="007850AA">
        <w:rPr>
          <w:rFonts w:ascii="Arial" w:hAnsi="Arial" w:cs="Arial"/>
          <w:sz w:val="18"/>
          <w:szCs w:val="18"/>
        </w:rPr>
        <w:t>Fumisato</w:t>
      </w:r>
      <w:proofErr w:type="spellEnd"/>
      <w:r w:rsidRPr="007850AA">
        <w:rPr>
          <w:rFonts w:ascii="Arial" w:hAnsi="Arial" w:cs="Arial"/>
          <w:sz w:val="18"/>
          <w:szCs w:val="18"/>
        </w:rPr>
        <w:t xml:space="preserve"> Ozawa</w:t>
      </w:r>
      <w:bookmarkEnd w:id="2"/>
      <w:r w:rsidRPr="007850AA">
        <w:rPr>
          <w:rFonts w:ascii="Arial" w:hAnsi="Arial" w:cs="Arial"/>
          <w:sz w:val="18"/>
          <w:szCs w:val="18"/>
        </w:rPr>
        <w:t>,</w:t>
      </w:r>
      <w:r w:rsidRPr="007850AA">
        <w:rPr>
          <w:rFonts w:ascii="Arial" w:hAnsi="Arial" w:cs="Arial"/>
          <w:sz w:val="18"/>
          <w:szCs w:val="18"/>
          <w:vertAlign w:val="superscript"/>
        </w:rPr>
        <w:t>1</w:t>
      </w:r>
      <w:r w:rsidRPr="007850AA">
        <w:rPr>
          <w:rFonts w:ascii="Arial" w:hAnsi="Arial" w:cs="Arial"/>
          <w:sz w:val="18"/>
          <w:szCs w:val="18"/>
        </w:rPr>
        <w:t xml:space="preserve"> </w:t>
      </w:r>
      <w:bookmarkStart w:id="3" w:name="_Hlk153187986"/>
      <w:proofErr w:type="spellStart"/>
      <w:r w:rsidRPr="007850AA">
        <w:rPr>
          <w:rFonts w:ascii="Arial" w:hAnsi="Arial" w:cs="Arial"/>
          <w:sz w:val="18"/>
          <w:szCs w:val="18"/>
        </w:rPr>
        <w:t>Morihiro</w:t>
      </w:r>
      <w:proofErr w:type="spellEnd"/>
      <w:r w:rsidRPr="007850AA">
        <w:rPr>
          <w:rFonts w:ascii="Arial" w:hAnsi="Arial" w:cs="Arial"/>
          <w:sz w:val="18"/>
          <w:szCs w:val="18"/>
        </w:rPr>
        <w:t xml:space="preserve"> Saito</w:t>
      </w:r>
      <w:bookmarkEnd w:id="3"/>
      <w:r w:rsidRPr="007850AA">
        <w:rPr>
          <w:rFonts w:ascii="Arial" w:hAnsi="Arial" w:cs="Arial"/>
          <w:sz w:val="18"/>
          <w:szCs w:val="18"/>
          <w:vertAlign w:val="superscript"/>
        </w:rPr>
        <w:t>1</w:t>
      </w:r>
      <w:r w:rsidRPr="007850AA">
        <w:rPr>
          <w:rFonts w:ascii="Arial" w:hAnsi="Arial" w:cs="Arial" w:hint="eastAsia"/>
          <w:sz w:val="18"/>
          <w:szCs w:val="18"/>
          <w:vertAlign w:val="superscript"/>
        </w:rPr>
        <w:t>,</w:t>
      </w:r>
      <w:r w:rsidRPr="007850AA">
        <w:rPr>
          <w:rFonts w:ascii="Arial" w:hAnsi="Arial" w:cs="Arial"/>
          <w:sz w:val="18"/>
          <w:szCs w:val="18"/>
          <w:vertAlign w:val="superscript"/>
        </w:rPr>
        <w:t xml:space="preserve"> †</w:t>
      </w:r>
      <w:r w:rsidRPr="007850AA">
        <w:rPr>
          <w:rFonts w:ascii="Arial" w:hAnsi="Arial" w:cs="Arial"/>
          <w:sz w:val="18"/>
          <w:szCs w:val="18"/>
        </w:rPr>
        <w:t xml:space="preserve"> and </w:t>
      </w:r>
      <w:bookmarkStart w:id="4" w:name="_Hlk153187999"/>
      <w:r w:rsidRPr="007850AA">
        <w:rPr>
          <w:rFonts w:ascii="Arial" w:hAnsi="Arial" w:cs="Arial"/>
          <w:sz w:val="18"/>
          <w:szCs w:val="18"/>
        </w:rPr>
        <w:t>Akihiro Nomura</w:t>
      </w:r>
      <w:bookmarkEnd w:id="4"/>
      <w:r w:rsidRPr="007850AA">
        <w:rPr>
          <w:rFonts w:ascii="Arial" w:hAnsi="Arial" w:cs="Arial"/>
          <w:sz w:val="18"/>
          <w:szCs w:val="18"/>
          <w:vertAlign w:val="superscript"/>
        </w:rPr>
        <w:t>2,‡</w:t>
      </w:r>
    </w:p>
    <w:p w14:paraId="357A1220" w14:textId="77777777" w:rsidR="00B0395C" w:rsidRPr="007850AA" w:rsidRDefault="00B0395C" w:rsidP="00B0395C">
      <w:pPr>
        <w:spacing w:line="360" w:lineRule="auto"/>
        <w:rPr>
          <w:rFonts w:ascii="Arial" w:hAnsi="Arial" w:cs="Arial"/>
          <w:szCs w:val="21"/>
        </w:rPr>
      </w:pPr>
    </w:p>
    <w:p w14:paraId="2716147E" w14:textId="77777777" w:rsidR="00B0395C" w:rsidRPr="007850AA" w:rsidRDefault="00B0395C" w:rsidP="00B0395C">
      <w:pPr>
        <w:adjustRightInd w:val="0"/>
        <w:snapToGrid w:val="0"/>
        <w:spacing w:line="360" w:lineRule="auto"/>
        <w:rPr>
          <w:rFonts w:ascii="Arial" w:hAnsi="Arial" w:cs="Arial"/>
          <w:sz w:val="18"/>
          <w:szCs w:val="18"/>
        </w:rPr>
      </w:pPr>
      <w:r w:rsidRPr="007850AA">
        <w:rPr>
          <w:rFonts w:ascii="Arial" w:hAnsi="Arial" w:cs="Arial"/>
          <w:sz w:val="18"/>
          <w:szCs w:val="18"/>
          <w:vertAlign w:val="superscript"/>
        </w:rPr>
        <w:t xml:space="preserve">1 </w:t>
      </w:r>
      <w:r w:rsidRPr="007850AA">
        <w:rPr>
          <w:rFonts w:ascii="Arial" w:hAnsi="Arial" w:cs="Arial"/>
          <w:sz w:val="18"/>
          <w:szCs w:val="18"/>
        </w:rPr>
        <w:t>Department of Materials and Life Science, Faculty of Science and Technology,</w:t>
      </w:r>
      <w:r w:rsidRPr="007850AA">
        <w:rPr>
          <w:rFonts w:ascii="Arial" w:hAnsi="Arial" w:cs="Arial" w:hint="eastAsia"/>
          <w:sz w:val="18"/>
          <w:szCs w:val="18"/>
        </w:rPr>
        <w:t xml:space="preserve"> </w:t>
      </w:r>
      <w:proofErr w:type="spellStart"/>
      <w:r w:rsidRPr="007850AA">
        <w:rPr>
          <w:rFonts w:ascii="Arial" w:hAnsi="Arial" w:cs="Arial"/>
          <w:sz w:val="18"/>
          <w:szCs w:val="18"/>
        </w:rPr>
        <w:t>Seikei</w:t>
      </w:r>
      <w:proofErr w:type="spellEnd"/>
      <w:r w:rsidRPr="007850AA">
        <w:rPr>
          <w:rFonts w:ascii="Arial" w:hAnsi="Arial" w:cs="Arial"/>
          <w:sz w:val="18"/>
          <w:szCs w:val="18"/>
        </w:rPr>
        <w:t xml:space="preserve"> University, 3-3-1 </w:t>
      </w:r>
      <w:proofErr w:type="spellStart"/>
      <w:r w:rsidRPr="007850AA">
        <w:rPr>
          <w:rFonts w:ascii="Arial" w:hAnsi="Arial" w:cs="Arial"/>
          <w:sz w:val="18"/>
          <w:szCs w:val="18"/>
        </w:rPr>
        <w:t>Kichijoji-Kitamachi</w:t>
      </w:r>
      <w:proofErr w:type="spellEnd"/>
      <w:r w:rsidRPr="007850AA">
        <w:rPr>
          <w:rFonts w:ascii="Arial" w:hAnsi="Arial" w:cs="Arial"/>
          <w:sz w:val="18"/>
          <w:szCs w:val="18"/>
        </w:rPr>
        <w:t xml:space="preserve">, </w:t>
      </w:r>
      <w:proofErr w:type="spellStart"/>
      <w:r w:rsidRPr="007850AA">
        <w:rPr>
          <w:rFonts w:ascii="Arial" w:hAnsi="Arial" w:cs="Arial"/>
          <w:sz w:val="18"/>
          <w:szCs w:val="18"/>
        </w:rPr>
        <w:t>Musashino-shi</w:t>
      </w:r>
      <w:proofErr w:type="spellEnd"/>
      <w:r w:rsidRPr="007850AA">
        <w:rPr>
          <w:rFonts w:ascii="Arial" w:hAnsi="Arial" w:cs="Arial"/>
          <w:sz w:val="18"/>
          <w:szCs w:val="18"/>
        </w:rPr>
        <w:t>, Tokyo 180-8633, Japan</w:t>
      </w:r>
    </w:p>
    <w:p w14:paraId="151CE876" w14:textId="77777777" w:rsidR="00B0395C" w:rsidRPr="007850AA" w:rsidRDefault="00B0395C" w:rsidP="00B0395C">
      <w:pPr>
        <w:adjustRightInd w:val="0"/>
        <w:snapToGrid w:val="0"/>
        <w:spacing w:line="360" w:lineRule="auto"/>
        <w:rPr>
          <w:rFonts w:ascii="Arial" w:hAnsi="Arial" w:cs="Arial"/>
          <w:sz w:val="18"/>
          <w:szCs w:val="18"/>
        </w:rPr>
      </w:pPr>
      <w:r w:rsidRPr="007850AA">
        <w:rPr>
          <w:rFonts w:ascii="Arial" w:hAnsi="Arial" w:cs="Arial"/>
          <w:sz w:val="18"/>
          <w:szCs w:val="18"/>
          <w:vertAlign w:val="superscript"/>
        </w:rPr>
        <w:t>2</w:t>
      </w:r>
      <w:r w:rsidRPr="007850AA">
        <w:rPr>
          <w:rFonts w:ascii="Arial" w:hAnsi="Arial" w:cs="Arial"/>
          <w:sz w:val="18"/>
          <w:szCs w:val="18"/>
        </w:rPr>
        <w:t xml:space="preserve"> Center for Green Research on Energy and Environmental Materials, National Institute for Materials Science, 1-1 </w:t>
      </w:r>
      <w:proofErr w:type="spellStart"/>
      <w:r w:rsidRPr="007850AA">
        <w:rPr>
          <w:rFonts w:ascii="Arial" w:hAnsi="Arial" w:cs="Arial"/>
          <w:sz w:val="18"/>
          <w:szCs w:val="18"/>
        </w:rPr>
        <w:t>Namiki</w:t>
      </w:r>
      <w:proofErr w:type="spellEnd"/>
      <w:r w:rsidRPr="007850AA">
        <w:rPr>
          <w:rFonts w:ascii="Arial" w:hAnsi="Arial" w:cs="Arial"/>
          <w:sz w:val="18"/>
          <w:szCs w:val="18"/>
        </w:rPr>
        <w:t>, Tsukuba, Ibaraki 305-0044, Japan</w:t>
      </w:r>
    </w:p>
    <w:p w14:paraId="110EC3AC" w14:textId="77777777" w:rsidR="00B0395C" w:rsidRPr="007850AA" w:rsidRDefault="00B0395C" w:rsidP="00B0395C">
      <w:pPr>
        <w:adjustRightInd w:val="0"/>
        <w:snapToGrid w:val="0"/>
        <w:spacing w:line="360" w:lineRule="auto"/>
        <w:rPr>
          <w:rFonts w:ascii="Arial" w:hAnsi="Arial" w:cs="Arial"/>
          <w:sz w:val="18"/>
          <w:szCs w:val="18"/>
        </w:rPr>
      </w:pPr>
    </w:p>
    <w:p w14:paraId="7E7557ED" w14:textId="77777777" w:rsidR="00B0395C" w:rsidRPr="007850AA" w:rsidRDefault="00B0395C" w:rsidP="00B0395C">
      <w:pPr>
        <w:adjustRightInd w:val="0"/>
        <w:snapToGrid w:val="0"/>
        <w:spacing w:line="360" w:lineRule="auto"/>
        <w:rPr>
          <w:rFonts w:ascii="Arial" w:hAnsi="Arial" w:cs="Arial"/>
          <w:sz w:val="18"/>
          <w:szCs w:val="18"/>
        </w:rPr>
      </w:pPr>
      <w:r w:rsidRPr="007850AA">
        <w:rPr>
          <w:rFonts w:ascii="Arial" w:hAnsi="Arial" w:cs="Arial"/>
          <w:sz w:val="18"/>
          <w:szCs w:val="18"/>
          <w:vertAlign w:val="superscript"/>
        </w:rPr>
        <w:t>*</w:t>
      </w:r>
      <w:r w:rsidRPr="007850AA">
        <w:rPr>
          <w:rFonts w:ascii="Arial" w:hAnsi="Arial" w:cs="Arial"/>
          <w:sz w:val="18"/>
          <w:szCs w:val="18"/>
        </w:rPr>
        <w:t xml:space="preserve"> Current address: Department of Materials and Life Science, Faculty of Science and Technology,</w:t>
      </w:r>
      <w:r w:rsidRPr="007850AA">
        <w:rPr>
          <w:rFonts w:ascii="Arial" w:hAnsi="Arial" w:cs="Arial" w:hint="eastAsia"/>
          <w:sz w:val="18"/>
          <w:szCs w:val="18"/>
        </w:rPr>
        <w:t xml:space="preserve"> </w:t>
      </w:r>
      <w:proofErr w:type="spellStart"/>
      <w:r w:rsidRPr="007850AA">
        <w:rPr>
          <w:rFonts w:ascii="Arial" w:hAnsi="Arial" w:cs="Arial"/>
          <w:sz w:val="18"/>
          <w:szCs w:val="18"/>
        </w:rPr>
        <w:t>Seikei</w:t>
      </w:r>
      <w:proofErr w:type="spellEnd"/>
      <w:r w:rsidRPr="007850AA">
        <w:rPr>
          <w:rFonts w:ascii="Arial" w:hAnsi="Arial" w:cs="Arial"/>
          <w:sz w:val="18"/>
          <w:szCs w:val="18"/>
        </w:rPr>
        <w:t xml:space="preserve"> University, 3-3-1 </w:t>
      </w:r>
      <w:proofErr w:type="spellStart"/>
      <w:r w:rsidRPr="007850AA">
        <w:rPr>
          <w:rFonts w:ascii="Arial" w:hAnsi="Arial" w:cs="Arial"/>
          <w:sz w:val="18"/>
          <w:szCs w:val="18"/>
        </w:rPr>
        <w:t>Kichijoji-Kitamachi</w:t>
      </w:r>
      <w:proofErr w:type="spellEnd"/>
      <w:r w:rsidRPr="007850AA">
        <w:rPr>
          <w:rFonts w:ascii="Arial" w:hAnsi="Arial" w:cs="Arial"/>
          <w:sz w:val="18"/>
          <w:szCs w:val="18"/>
        </w:rPr>
        <w:t xml:space="preserve">, </w:t>
      </w:r>
      <w:proofErr w:type="spellStart"/>
      <w:r w:rsidRPr="007850AA">
        <w:rPr>
          <w:rFonts w:ascii="Arial" w:hAnsi="Arial" w:cs="Arial"/>
          <w:sz w:val="18"/>
          <w:szCs w:val="18"/>
        </w:rPr>
        <w:t>Musashino-shi</w:t>
      </w:r>
      <w:proofErr w:type="spellEnd"/>
      <w:r w:rsidRPr="007850AA">
        <w:rPr>
          <w:rFonts w:ascii="Arial" w:hAnsi="Arial" w:cs="Arial"/>
          <w:sz w:val="18"/>
          <w:szCs w:val="18"/>
        </w:rPr>
        <w:t>, Tokyo 180-8633, Japan</w:t>
      </w:r>
    </w:p>
    <w:p w14:paraId="76BB1302" w14:textId="77777777" w:rsidR="00B0395C" w:rsidRPr="007850AA" w:rsidRDefault="00B0395C" w:rsidP="00B0395C">
      <w:pPr>
        <w:spacing w:line="360" w:lineRule="auto"/>
        <w:rPr>
          <w:rFonts w:ascii="Arial" w:hAnsi="Arial" w:cs="Arial"/>
          <w:sz w:val="18"/>
          <w:szCs w:val="18"/>
        </w:rPr>
      </w:pPr>
      <w:r w:rsidRPr="007850AA">
        <w:rPr>
          <w:rFonts w:ascii="Arial" w:hAnsi="Arial" w:cs="Arial"/>
          <w:sz w:val="18"/>
          <w:szCs w:val="18"/>
        </w:rPr>
        <w:t xml:space="preserve">Corresponding authors: </w:t>
      </w:r>
      <w:r w:rsidRPr="007850AA">
        <w:rPr>
          <w:rStyle w:val="a9"/>
          <w:rFonts w:ascii="Arial" w:hAnsi="Arial" w:cs="Arial"/>
          <w:sz w:val="18"/>
          <w:szCs w:val="18"/>
        </w:rPr>
        <w:t>mosaito@st.seikei.ac.jp</w:t>
      </w:r>
      <w:r w:rsidRPr="007850AA">
        <w:rPr>
          <w:rFonts w:ascii="Arial" w:hAnsi="Arial" w:cs="Arial"/>
          <w:sz w:val="18"/>
          <w:szCs w:val="18"/>
        </w:rPr>
        <w:t xml:space="preserve"> </w:t>
      </w:r>
      <w:r w:rsidRPr="007850AA">
        <w:rPr>
          <w:rFonts w:ascii="Arial" w:hAnsi="Arial" w:cs="Arial"/>
          <w:sz w:val="18"/>
          <w:szCs w:val="18"/>
          <w:vertAlign w:val="superscript"/>
        </w:rPr>
        <w:t>†</w:t>
      </w:r>
      <w:r w:rsidRPr="007850AA">
        <w:rPr>
          <w:rFonts w:ascii="Arial" w:hAnsi="Arial" w:cs="Arial"/>
          <w:sz w:val="18"/>
          <w:szCs w:val="18"/>
        </w:rPr>
        <w:t xml:space="preserve"> &amp; </w:t>
      </w:r>
      <w:r w:rsidRPr="007850AA">
        <w:rPr>
          <w:rStyle w:val="a9"/>
          <w:rFonts w:ascii="Arial" w:hAnsi="Arial" w:cs="Arial"/>
          <w:sz w:val="18"/>
          <w:szCs w:val="18"/>
        </w:rPr>
        <w:t>NOMURA.Akihiro@nims.go.jp</w:t>
      </w:r>
      <w:r w:rsidRPr="007850AA">
        <w:rPr>
          <w:rFonts w:ascii="Arial" w:hAnsi="Arial" w:cs="Arial"/>
          <w:sz w:val="18"/>
          <w:szCs w:val="18"/>
        </w:rPr>
        <w:t xml:space="preserve"> </w:t>
      </w:r>
      <w:r w:rsidRPr="007850AA">
        <w:rPr>
          <w:rFonts w:ascii="Arial" w:hAnsi="Arial" w:cs="Arial"/>
          <w:sz w:val="18"/>
          <w:szCs w:val="18"/>
          <w:vertAlign w:val="superscript"/>
        </w:rPr>
        <w:t>‡</w:t>
      </w:r>
    </w:p>
    <w:p w14:paraId="01D533EF" w14:textId="77777777" w:rsidR="00B0395C" w:rsidRPr="000A6477" w:rsidRDefault="00B0395C" w:rsidP="00B0395C">
      <w:pPr>
        <w:widowControl/>
        <w:jc w:val="left"/>
        <w:rPr>
          <w:rFonts w:ascii="Arial" w:hAnsi="Arial" w:cs="Arial"/>
          <w:szCs w:val="21"/>
        </w:rPr>
      </w:pPr>
      <w:r w:rsidRPr="007850AA">
        <w:rPr>
          <w:rFonts w:ascii="Arial" w:hAnsi="Arial" w:cs="Arial"/>
          <w:szCs w:val="21"/>
        </w:rPr>
        <w:br w:type="page"/>
      </w:r>
    </w:p>
    <w:p w14:paraId="6B360335" w14:textId="77777777" w:rsidR="00B0395C" w:rsidRPr="007850AA" w:rsidRDefault="00B0395C" w:rsidP="00B0395C">
      <w:pPr>
        <w:spacing w:line="360" w:lineRule="auto"/>
        <w:rPr>
          <w:rFonts w:ascii="Arial" w:hAnsi="Arial" w:cs="Arial"/>
          <w:b/>
          <w:szCs w:val="21"/>
        </w:rPr>
      </w:pPr>
      <w:r w:rsidRPr="007850AA">
        <w:rPr>
          <w:rFonts w:ascii="Arial" w:hAnsi="Arial" w:cs="Arial"/>
          <w:b/>
          <w:szCs w:val="21"/>
        </w:rPr>
        <w:lastRenderedPageBreak/>
        <w:t>Abstract</w:t>
      </w:r>
    </w:p>
    <w:p w14:paraId="1225E89E" w14:textId="77777777" w:rsidR="00B0395C" w:rsidRPr="007850AA" w:rsidRDefault="00B0395C" w:rsidP="00B0395C">
      <w:pPr>
        <w:spacing w:line="360" w:lineRule="auto"/>
        <w:ind w:firstLineChars="200" w:firstLine="420"/>
        <w:rPr>
          <w:rFonts w:ascii="Arial" w:hAnsi="Arial" w:cs="Arial"/>
          <w:color w:val="000000" w:themeColor="text1"/>
          <w:szCs w:val="21"/>
        </w:rPr>
      </w:pPr>
      <w:r w:rsidRPr="007850AA">
        <w:rPr>
          <w:rFonts w:ascii="Arial" w:hAnsi="Arial" w:cs="Arial"/>
          <w:color w:val="000000" w:themeColor="text1"/>
          <w:szCs w:val="21"/>
        </w:rPr>
        <w:t>Lithium nitrate (LiNO</w:t>
      </w:r>
      <w:r w:rsidRPr="007850AA">
        <w:rPr>
          <w:rFonts w:ascii="Arial" w:hAnsi="Arial" w:cs="Arial"/>
          <w:color w:val="000000" w:themeColor="text1"/>
          <w:szCs w:val="21"/>
          <w:vertAlign w:val="subscript"/>
        </w:rPr>
        <w:t>3</w:t>
      </w:r>
      <w:r w:rsidRPr="007850AA">
        <w:rPr>
          <w:rFonts w:ascii="Arial" w:hAnsi="Arial" w:cs="Arial"/>
          <w:color w:val="000000" w:themeColor="text1"/>
          <w:szCs w:val="21"/>
        </w:rPr>
        <w:t>) has been used as the electrolyte salt</w:t>
      </w:r>
      <w:r>
        <w:rPr>
          <w:rFonts w:ascii="Arial" w:hAnsi="Arial" w:cs="Arial"/>
          <w:color w:val="000000" w:themeColor="text1"/>
          <w:szCs w:val="21"/>
        </w:rPr>
        <w:t xml:space="preserve"> for Lithium-Air Battery (LAB)</w:t>
      </w:r>
      <w:r w:rsidRPr="007850AA">
        <w:rPr>
          <w:rFonts w:ascii="Arial" w:hAnsi="Arial" w:cs="Arial"/>
          <w:color w:val="000000" w:themeColor="text1"/>
          <w:szCs w:val="21"/>
        </w:rPr>
        <w:t xml:space="preserve">, both to protect the lithium </w:t>
      </w:r>
      <w:r>
        <w:rPr>
          <w:rFonts w:ascii="Arial" w:hAnsi="Arial" w:cs="Arial"/>
          <w:color w:val="000000" w:themeColor="text1"/>
          <w:szCs w:val="21"/>
        </w:rPr>
        <w:t xml:space="preserve">metal </w:t>
      </w:r>
      <w:r w:rsidRPr="007850AA">
        <w:rPr>
          <w:rFonts w:ascii="Arial" w:hAnsi="Arial" w:cs="Arial"/>
          <w:color w:val="000000" w:themeColor="text1"/>
          <w:szCs w:val="21"/>
        </w:rPr>
        <w:t>anode and to generate NO</w:t>
      </w:r>
      <w:r w:rsidRPr="007850AA">
        <w:rPr>
          <w:rFonts w:ascii="Arial" w:hAnsi="Arial" w:cs="Arial"/>
          <w:color w:val="000000" w:themeColor="text1"/>
          <w:szCs w:val="21"/>
          <w:vertAlign w:val="subscript"/>
        </w:rPr>
        <w:t>2</w:t>
      </w:r>
      <w:r w:rsidRPr="007850AA">
        <w:rPr>
          <w:rFonts w:ascii="Arial" w:hAnsi="Arial" w:cs="Arial"/>
          <w:color w:val="000000" w:themeColor="text1"/>
          <w:szCs w:val="21"/>
          <w:vertAlign w:val="superscript"/>
        </w:rPr>
        <w:t>-</w:t>
      </w:r>
      <w:r w:rsidRPr="007850AA">
        <w:rPr>
          <w:rFonts w:ascii="Arial" w:hAnsi="Arial" w:cs="Arial"/>
          <w:color w:val="000000" w:themeColor="text1"/>
          <w:szCs w:val="21"/>
        </w:rPr>
        <w:t xml:space="preserve"> anions that function as the redox mediator (RM) </w:t>
      </w:r>
      <w:r>
        <w:rPr>
          <w:rFonts w:ascii="Arial" w:hAnsi="Arial" w:cs="Arial"/>
          <w:color w:val="000000" w:themeColor="text1"/>
          <w:szCs w:val="21"/>
        </w:rPr>
        <w:t>reducing</w:t>
      </w:r>
      <w:r w:rsidRPr="007850AA">
        <w:rPr>
          <w:rFonts w:ascii="Arial" w:hAnsi="Arial" w:cs="Arial"/>
          <w:color w:val="000000" w:themeColor="text1"/>
          <w:szCs w:val="21"/>
        </w:rPr>
        <w:t xml:space="preserve"> the charging voltage. However, this RM effect minimally improves cycling performance because only a low NO</w:t>
      </w:r>
      <w:r w:rsidRPr="007850AA">
        <w:rPr>
          <w:rFonts w:ascii="Arial" w:hAnsi="Arial" w:cs="Arial"/>
          <w:color w:val="000000" w:themeColor="text1"/>
          <w:szCs w:val="21"/>
          <w:vertAlign w:val="subscript"/>
        </w:rPr>
        <w:t>2</w:t>
      </w:r>
      <w:r w:rsidRPr="007850AA">
        <w:rPr>
          <w:rFonts w:ascii="Arial" w:hAnsi="Arial" w:cs="Arial"/>
          <w:color w:val="000000" w:themeColor="text1"/>
          <w:szCs w:val="21"/>
          <w:vertAlign w:val="superscript"/>
        </w:rPr>
        <w:t>-</w:t>
      </w:r>
      <w:r w:rsidRPr="007850AA">
        <w:rPr>
          <w:rFonts w:ascii="Arial" w:hAnsi="Arial" w:cs="Arial"/>
          <w:color w:val="000000" w:themeColor="text1"/>
          <w:szCs w:val="21"/>
        </w:rPr>
        <w:t xml:space="preserve"> concentration is produced. </w:t>
      </w:r>
      <w:r>
        <w:rPr>
          <w:rFonts w:ascii="Arial" w:hAnsi="Arial" w:cs="Arial"/>
          <w:color w:val="000000" w:themeColor="text1"/>
          <w:szCs w:val="21"/>
        </w:rPr>
        <w:t>Instead, t</w:t>
      </w:r>
      <w:r w:rsidRPr="007850AA">
        <w:rPr>
          <w:rFonts w:ascii="Arial" w:hAnsi="Arial" w:cs="Arial"/>
          <w:color w:val="000000" w:themeColor="text1"/>
          <w:szCs w:val="21"/>
        </w:rPr>
        <w:t>he use of</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lithium nitrite (LiNO</w:t>
      </w:r>
      <w:r w:rsidRPr="007850AA">
        <w:rPr>
          <w:rFonts w:ascii="Arial" w:hAnsi="Arial" w:cs="Arial"/>
          <w:color w:val="000000" w:themeColor="text1"/>
          <w:szCs w:val="21"/>
          <w:vertAlign w:val="subscript"/>
        </w:rPr>
        <w:t>2</w:t>
      </w:r>
      <w:r w:rsidRPr="007850AA">
        <w:rPr>
          <w:rFonts w:ascii="Arial" w:hAnsi="Arial" w:cs="Arial"/>
          <w:color w:val="000000" w:themeColor="text1"/>
          <w:szCs w:val="21"/>
        </w:rPr>
        <w:t xml:space="preserve">) </w:t>
      </w:r>
      <w:r w:rsidRPr="007850AA">
        <w:rPr>
          <w:rFonts w:ascii="Arial" w:hAnsi="Arial" w:cs="Arial" w:hint="eastAsia"/>
          <w:color w:val="000000" w:themeColor="text1"/>
          <w:szCs w:val="21"/>
        </w:rPr>
        <w:t xml:space="preserve">as the supporting electrolyte salt </w:t>
      </w:r>
      <w:r>
        <w:rPr>
          <w:rFonts w:ascii="Arial" w:hAnsi="Arial" w:cs="Arial"/>
          <w:color w:val="000000" w:themeColor="text1"/>
          <w:szCs w:val="21"/>
        </w:rPr>
        <w:t>can</w:t>
      </w:r>
      <w:r w:rsidRPr="007850AA">
        <w:rPr>
          <w:rFonts w:ascii="Arial" w:hAnsi="Arial" w:cs="Arial" w:hint="eastAsia"/>
          <w:color w:val="000000" w:themeColor="text1"/>
          <w:szCs w:val="21"/>
        </w:rPr>
        <w:t xml:space="preserve"> overcome this limitation.</w:t>
      </w:r>
      <w:r>
        <w:rPr>
          <w:rFonts w:ascii="Arial" w:hAnsi="Arial" w:cs="Arial" w:hint="eastAsia"/>
          <w:color w:val="000000" w:themeColor="text1"/>
          <w:szCs w:val="21"/>
        </w:rPr>
        <w:t xml:space="preserve"> </w:t>
      </w:r>
      <w:r>
        <w:rPr>
          <w:rFonts w:ascii="Arial" w:hAnsi="Arial" w:cs="Arial"/>
          <w:color w:val="000000" w:themeColor="text1"/>
          <w:szCs w:val="21"/>
        </w:rPr>
        <w:t xml:space="preserve">In this study, </w:t>
      </w:r>
      <w:r w:rsidRPr="007850AA">
        <w:rPr>
          <w:rFonts w:ascii="Arial" w:hAnsi="Arial" w:cs="Arial"/>
          <w:color w:val="000000" w:themeColor="text1"/>
          <w:szCs w:val="21"/>
        </w:rPr>
        <w:t xml:space="preserve">1 M solutions </w:t>
      </w:r>
      <w:r w:rsidRPr="007850AA">
        <w:rPr>
          <w:rFonts w:ascii="Arial" w:hAnsi="Arial" w:cs="Arial" w:hint="eastAsia"/>
          <w:color w:val="000000" w:themeColor="text1"/>
          <w:szCs w:val="21"/>
        </w:rPr>
        <w:t xml:space="preserve">of </w:t>
      </w:r>
      <w:r w:rsidRPr="007850AA">
        <w:rPr>
          <w:rFonts w:ascii="Arial" w:hAnsi="Arial" w:cs="Arial"/>
          <w:color w:val="000000" w:themeColor="text1"/>
          <w:szCs w:val="21"/>
        </w:rPr>
        <w:t>LiNO</w:t>
      </w:r>
      <w:r w:rsidRPr="007850AA">
        <w:rPr>
          <w:rFonts w:ascii="Arial" w:hAnsi="Arial" w:cs="Arial"/>
          <w:color w:val="000000" w:themeColor="text1"/>
          <w:szCs w:val="21"/>
          <w:vertAlign w:val="subscript"/>
        </w:rPr>
        <w:t>3</w:t>
      </w:r>
      <w:r w:rsidRPr="007850AA">
        <w:rPr>
          <w:rFonts w:ascii="Arial" w:hAnsi="Arial" w:cs="Arial"/>
          <w:color w:val="000000" w:themeColor="text1"/>
          <w:szCs w:val="21"/>
        </w:rPr>
        <w:t xml:space="preserve"> or </w:t>
      </w:r>
      <w:r w:rsidRPr="007850AA">
        <w:rPr>
          <w:rFonts w:ascii="Arial" w:hAnsi="Arial" w:cs="Arial" w:hint="eastAsia"/>
          <w:color w:val="000000" w:themeColor="text1"/>
          <w:szCs w:val="21"/>
        </w:rPr>
        <w:t>L</w:t>
      </w:r>
      <w:r w:rsidRPr="007850AA">
        <w:rPr>
          <w:rFonts w:ascii="Arial" w:hAnsi="Arial" w:cs="Arial"/>
          <w:color w:val="000000" w:themeColor="text1"/>
          <w:szCs w:val="21"/>
        </w:rPr>
        <w:t>iNO</w:t>
      </w:r>
      <w:r w:rsidRPr="007850AA">
        <w:rPr>
          <w:rFonts w:ascii="Arial" w:hAnsi="Arial" w:cs="Arial"/>
          <w:color w:val="000000" w:themeColor="text1"/>
          <w:szCs w:val="21"/>
          <w:vertAlign w:val="subscript"/>
        </w:rPr>
        <w:t>2</w:t>
      </w:r>
      <w:r w:rsidRPr="007850AA">
        <w:rPr>
          <w:rFonts w:ascii="Arial" w:hAnsi="Arial" w:cs="Arial"/>
          <w:color w:val="000000" w:themeColor="text1"/>
          <w:szCs w:val="21"/>
        </w:rPr>
        <w:t xml:space="preserve"> in </w:t>
      </w:r>
      <w:proofErr w:type="spellStart"/>
      <w:r w:rsidRPr="007850AA">
        <w:rPr>
          <w:rFonts w:ascii="Arial" w:hAnsi="Arial" w:cs="Arial"/>
          <w:color w:val="000000" w:themeColor="text1"/>
          <w:szCs w:val="21"/>
        </w:rPr>
        <w:t>tetraethylene</w:t>
      </w:r>
      <w:proofErr w:type="spellEnd"/>
      <w:r w:rsidRPr="007850AA">
        <w:rPr>
          <w:rFonts w:ascii="Arial" w:hAnsi="Arial" w:cs="Arial"/>
          <w:color w:val="000000" w:themeColor="text1"/>
          <w:szCs w:val="21"/>
        </w:rPr>
        <w:t xml:space="preserve"> glycol dimethyl ether (TEGDME) or </w:t>
      </w:r>
      <w:r w:rsidRPr="007850AA">
        <w:rPr>
          <w:rFonts w:ascii="Arial" w:hAnsi="Arial" w:cs="Arial"/>
          <w:i/>
          <w:color w:val="000000" w:themeColor="text1"/>
          <w:szCs w:val="21"/>
        </w:rPr>
        <w:t>N</w:t>
      </w:r>
      <w:r w:rsidRPr="007850AA">
        <w:rPr>
          <w:rFonts w:ascii="Arial" w:hAnsi="Arial" w:cs="Arial"/>
          <w:color w:val="000000" w:themeColor="text1"/>
          <w:szCs w:val="21"/>
        </w:rPr>
        <w:t>-methyl-2-pyrrolidone (NMP)</w:t>
      </w:r>
      <w:r>
        <w:rPr>
          <w:rFonts w:ascii="Arial" w:hAnsi="Arial" w:cs="Arial"/>
          <w:color w:val="000000" w:themeColor="text1"/>
          <w:szCs w:val="21"/>
        </w:rPr>
        <w:t xml:space="preserve"> were prepared as LAB electrolytes</w:t>
      </w:r>
      <w:r w:rsidRPr="007850AA">
        <w:rPr>
          <w:rFonts w:ascii="Arial" w:hAnsi="Arial" w:cs="Arial"/>
          <w:color w:val="000000" w:themeColor="text1"/>
          <w:szCs w:val="21"/>
        </w:rPr>
        <w:t xml:space="preserve">. Walden plots of these electrolytes established a higher degree of dissociation in </w:t>
      </w:r>
      <w:r>
        <w:rPr>
          <w:rFonts w:ascii="Arial" w:hAnsi="Arial" w:cs="Arial"/>
          <w:color w:val="000000" w:themeColor="text1"/>
          <w:szCs w:val="21"/>
        </w:rPr>
        <w:t xml:space="preserve">the </w:t>
      </w:r>
      <w:r w:rsidRPr="007850AA">
        <w:rPr>
          <w:rFonts w:ascii="Arial" w:hAnsi="Arial" w:cs="Arial"/>
          <w:color w:val="000000" w:themeColor="text1"/>
          <w:szCs w:val="21"/>
        </w:rPr>
        <w:t>NMP</w:t>
      </w:r>
      <w:r>
        <w:rPr>
          <w:rFonts w:ascii="Arial" w:hAnsi="Arial" w:cs="Arial"/>
          <w:color w:val="000000" w:themeColor="text1"/>
          <w:szCs w:val="21"/>
        </w:rPr>
        <w:t xml:space="preserve"> having</w:t>
      </w:r>
      <w:r w:rsidRPr="007850AA">
        <w:rPr>
          <w:rFonts w:ascii="Arial" w:hAnsi="Arial" w:cs="Arial"/>
          <w:color w:val="000000" w:themeColor="text1"/>
          <w:szCs w:val="21"/>
        </w:rPr>
        <w:t xml:space="preserve"> a greater</w:t>
      </w:r>
      <w:r w:rsidRPr="007850AA">
        <w:rPr>
          <w:rFonts w:ascii="Arial" w:hAnsi="Arial" w:cs="Arial" w:hint="eastAsia"/>
          <w:color w:val="000000" w:themeColor="text1"/>
          <w:szCs w:val="21"/>
        </w:rPr>
        <w:t xml:space="preserve"> dielectric constant</w:t>
      </w:r>
      <w:r w:rsidRPr="007850AA">
        <w:rPr>
          <w:rFonts w:ascii="Arial" w:hAnsi="Arial" w:cs="Arial"/>
          <w:color w:val="000000" w:themeColor="text1"/>
          <w:szCs w:val="21"/>
        </w:rPr>
        <w:t>, thus enhancing ionic conductivity</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Electrochemical impedance spectroscopy determined that a</w:t>
      </w:r>
      <w:r>
        <w:rPr>
          <w:rFonts w:ascii="Arial" w:hAnsi="Arial" w:cs="Arial"/>
          <w:color w:val="000000" w:themeColor="text1"/>
          <w:szCs w:val="21"/>
        </w:rPr>
        <w:t>n</w:t>
      </w:r>
      <w:r w:rsidRPr="007850AA">
        <w:rPr>
          <w:rFonts w:ascii="Arial" w:hAnsi="Arial" w:cs="Arial"/>
          <w:color w:val="000000" w:themeColor="text1"/>
          <w:szCs w:val="21"/>
        </w:rPr>
        <w:t xml:space="preserve"> LAB cell incorporating the LiNO</w:t>
      </w:r>
      <w:r w:rsidRPr="007850AA">
        <w:rPr>
          <w:rFonts w:ascii="Arial" w:hAnsi="Arial" w:cs="Arial"/>
          <w:color w:val="000000" w:themeColor="text1"/>
          <w:szCs w:val="21"/>
          <w:vertAlign w:val="subscript"/>
        </w:rPr>
        <w:t>2</w:t>
      </w:r>
      <w:r w:rsidRPr="007850AA">
        <w:rPr>
          <w:rFonts w:ascii="Arial" w:hAnsi="Arial" w:cs="Arial"/>
          <w:color w:val="000000" w:themeColor="text1"/>
          <w:szCs w:val="21"/>
        </w:rPr>
        <w:t xml:space="preserve">/NMP electrolyte exhibited reduced diffusion resistance during discharge-charge cycling as a consequence of the </w:t>
      </w:r>
      <w:r>
        <w:rPr>
          <w:rFonts w:ascii="Arial" w:hAnsi="Arial" w:cs="Arial"/>
          <w:color w:val="000000" w:themeColor="text1"/>
          <w:szCs w:val="21"/>
        </w:rPr>
        <w:t xml:space="preserve">enhanced </w:t>
      </w:r>
      <w:r w:rsidRPr="007850AA">
        <w:rPr>
          <w:rFonts w:ascii="Arial" w:hAnsi="Arial" w:cs="Arial"/>
          <w:color w:val="000000" w:themeColor="text1"/>
          <w:szCs w:val="21"/>
        </w:rPr>
        <w:t>RM effect of NO</w:t>
      </w:r>
      <w:r w:rsidRPr="007850AA">
        <w:rPr>
          <w:rFonts w:ascii="Arial" w:hAnsi="Arial" w:cs="Arial"/>
          <w:color w:val="000000" w:themeColor="text1"/>
          <w:szCs w:val="21"/>
          <w:vertAlign w:val="subscript"/>
        </w:rPr>
        <w:t>2</w:t>
      </w:r>
      <w:r w:rsidRPr="007850AA">
        <w:rPr>
          <w:rFonts w:ascii="Arial" w:hAnsi="Arial" w:cs="Arial"/>
          <w:color w:val="000000" w:themeColor="text1"/>
          <w:szCs w:val="21"/>
          <w:vertAlign w:val="superscript"/>
        </w:rPr>
        <w:t>-</w:t>
      </w:r>
      <w:r w:rsidRPr="007850AA">
        <w:rPr>
          <w:rFonts w:ascii="Arial" w:hAnsi="Arial" w:cs="Arial"/>
          <w:color w:val="000000" w:themeColor="text1"/>
          <w:szCs w:val="21"/>
        </w:rPr>
        <w:t xml:space="preserve"> anions. Microscopic observation and pore distribution analysis of cathodes confirmed that the clogging of</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pores was minimized with the LiNO</w:t>
      </w:r>
      <w:r w:rsidRPr="007850AA">
        <w:rPr>
          <w:rFonts w:ascii="Arial" w:hAnsi="Arial" w:cs="Arial"/>
          <w:color w:val="000000" w:themeColor="text1"/>
          <w:szCs w:val="21"/>
          <w:vertAlign w:val="subscript"/>
        </w:rPr>
        <w:t>2</w:t>
      </w:r>
      <w:r w:rsidRPr="007850AA">
        <w:rPr>
          <w:rFonts w:ascii="Arial" w:hAnsi="Arial" w:cs="Arial"/>
          <w:color w:val="000000" w:themeColor="text1"/>
          <w:szCs w:val="21"/>
        </w:rPr>
        <w:t xml:space="preserve">/NMP electrolyte. As a result, the LAB cell using this </w:t>
      </w:r>
      <w:r>
        <w:rPr>
          <w:rFonts w:ascii="Arial" w:hAnsi="Arial" w:cs="Arial"/>
          <w:color w:val="000000" w:themeColor="text1"/>
          <w:szCs w:val="21"/>
        </w:rPr>
        <w:t>electrolyte</w:t>
      </w:r>
      <w:r w:rsidRPr="007850AA">
        <w:rPr>
          <w:rFonts w:ascii="Arial" w:hAnsi="Arial" w:cs="Arial"/>
          <w:color w:val="000000" w:themeColor="text1"/>
          <w:szCs w:val="21"/>
        </w:rPr>
        <w:t xml:space="preserve"> </w:t>
      </w:r>
      <w:r>
        <w:rPr>
          <w:rFonts w:ascii="Arial" w:hAnsi="Arial" w:cs="Arial"/>
          <w:color w:val="000000" w:themeColor="text1"/>
          <w:szCs w:val="21"/>
        </w:rPr>
        <w:t>extended</w:t>
      </w:r>
      <w:r w:rsidRPr="007850AA">
        <w:rPr>
          <w:rFonts w:ascii="Arial" w:hAnsi="Arial" w:cs="Arial"/>
          <w:color w:val="000000" w:themeColor="text1"/>
          <w:szCs w:val="21"/>
        </w:rPr>
        <w:t xml:space="preserve"> the </w:t>
      </w:r>
      <w:r>
        <w:rPr>
          <w:rFonts w:ascii="Arial" w:hAnsi="Arial" w:cs="Arial"/>
          <w:color w:val="000000" w:themeColor="text1"/>
          <w:szCs w:val="21"/>
        </w:rPr>
        <w:t>cycle</w:t>
      </w:r>
      <w:r w:rsidRPr="007850AA">
        <w:rPr>
          <w:rFonts w:ascii="Arial" w:hAnsi="Arial" w:cs="Arial"/>
          <w:color w:val="000000" w:themeColor="text1"/>
          <w:szCs w:val="21"/>
        </w:rPr>
        <w:t xml:space="preserve"> performance, more than doubling the cycle life. LiNO</w:t>
      </w:r>
      <w:r w:rsidRPr="007850AA">
        <w:rPr>
          <w:rFonts w:ascii="Arial" w:hAnsi="Arial" w:cs="Arial"/>
          <w:color w:val="000000" w:themeColor="text1"/>
          <w:szCs w:val="21"/>
          <w:vertAlign w:val="subscript"/>
        </w:rPr>
        <w:t>2</w:t>
      </w:r>
      <w:r w:rsidRPr="007850AA">
        <w:rPr>
          <w:rFonts w:ascii="Arial" w:hAnsi="Arial" w:cs="Arial"/>
          <w:color w:val="000000" w:themeColor="text1"/>
          <w:szCs w:val="21"/>
        </w:rPr>
        <w:t xml:space="preserve"> </w:t>
      </w:r>
      <w:r w:rsidRPr="007850AA">
        <w:rPr>
          <w:rFonts w:ascii="Arial" w:hAnsi="Arial" w:cs="Arial" w:hint="eastAsia"/>
          <w:color w:val="000000" w:themeColor="text1"/>
          <w:szCs w:val="21"/>
        </w:rPr>
        <w:t xml:space="preserve">is </w:t>
      </w:r>
      <w:r w:rsidRPr="007850AA">
        <w:rPr>
          <w:rFonts w:ascii="Arial" w:hAnsi="Arial" w:cs="Arial"/>
          <w:color w:val="000000" w:themeColor="text1"/>
          <w:szCs w:val="21"/>
        </w:rPr>
        <w:t xml:space="preserve">considered to be an effective </w:t>
      </w:r>
      <w:r>
        <w:rPr>
          <w:rFonts w:ascii="Arial" w:hAnsi="Arial" w:cs="Arial"/>
          <w:color w:val="000000" w:themeColor="text1"/>
          <w:szCs w:val="21"/>
        </w:rPr>
        <w:t xml:space="preserve">alternative for </w:t>
      </w:r>
      <w:r w:rsidRPr="007850AA">
        <w:rPr>
          <w:rFonts w:ascii="Arial" w:hAnsi="Arial" w:cs="Arial"/>
          <w:color w:val="000000" w:themeColor="text1"/>
          <w:szCs w:val="21"/>
        </w:rPr>
        <w:t xml:space="preserve">electrolyte salt </w:t>
      </w:r>
      <w:r>
        <w:rPr>
          <w:rFonts w:ascii="Arial" w:hAnsi="Arial" w:cs="Arial"/>
          <w:color w:val="000000" w:themeColor="text1"/>
          <w:szCs w:val="21"/>
        </w:rPr>
        <w:t>for L</w:t>
      </w:r>
      <w:r w:rsidRPr="007850AA">
        <w:rPr>
          <w:rFonts w:ascii="Arial" w:hAnsi="Arial" w:cs="Arial"/>
          <w:color w:val="000000" w:themeColor="text1"/>
          <w:szCs w:val="21"/>
        </w:rPr>
        <w:t>AB.</w:t>
      </w:r>
    </w:p>
    <w:p w14:paraId="5359B037" w14:textId="77777777" w:rsidR="00B0395C" w:rsidRPr="007850AA" w:rsidRDefault="00B0395C" w:rsidP="00B0395C">
      <w:pPr>
        <w:spacing w:line="360" w:lineRule="auto"/>
        <w:rPr>
          <w:rFonts w:ascii="Arial" w:hAnsi="Arial" w:cs="Arial"/>
          <w:color w:val="000000" w:themeColor="text1"/>
          <w:szCs w:val="21"/>
        </w:rPr>
      </w:pPr>
    </w:p>
    <w:p w14:paraId="32CA1E60" w14:textId="77777777" w:rsidR="00B0395C" w:rsidRPr="000A6477" w:rsidRDefault="00B0395C" w:rsidP="00B0395C">
      <w:pPr>
        <w:spacing w:line="360" w:lineRule="auto"/>
        <w:rPr>
          <w:rFonts w:ascii="Arial" w:hAnsi="Arial" w:cs="Arial"/>
          <w:b/>
          <w:color w:val="000000" w:themeColor="text1"/>
          <w:szCs w:val="21"/>
        </w:rPr>
      </w:pPr>
      <w:r w:rsidRPr="000A6477">
        <w:rPr>
          <w:rFonts w:ascii="Arial" w:hAnsi="Arial" w:cs="Arial"/>
          <w:b/>
          <w:color w:val="000000" w:themeColor="text1"/>
          <w:szCs w:val="21"/>
        </w:rPr>
        <w:t>Keywords:</w:t>
      </w:r>
    </w:p>
    <w:p w14:paraId="0EFC0E0A" w14:textId="77777777" w:rsidR="00B0395C" w:rsidRPr="007850AA" w:rsidRDefault="00B0395C" w:rsidP="00B0395C">
      <w:pPr>
        <w:spacing w:line="360" w:lineRule="auto"/>
        <w:rPr>
          <w:rFonts w:ascii="Arial" w:hAnsi="Arial" w:cs="Arial"/>
          <w:color w:val="000000" w:themeColor="text1"/>
          <w:szCs w:val="21"/>
        </w:rPr>
      </w:pPr>
      <w:proofErr w:type="gramStart"/>
      <w:r w:rsidRPr="007850AA">
        <w:rPr>
          <w:rFonts w:ascii="Arial" w:hAnsi="Arial" w:cs="Arial"/>
          <w:color w:val="000000" w:themeColor="text1"/>
          <w:szCs w:val="21"/>
        </w:rPr>
        <w:t>lithium-air</w:t>
      </w:r>
      <w:proofErr w:type="gramEnd"/>
      <w:r w:rsidRPr="007850AA">
        <w:rPr>
          <w:rFonts w:ascii="Arial" w:hAnsi="Arial" w:cs="Arial"/>
          <w:color w:val="000000" w:themeColor="text1"/>
          <w:szCs w:val="21"/>
        </w:rPr>
        <w:t xml:space="preserve"> battery</w:t>
      </w:r>
    </w:p>
    <w:p w14:paraId="76B33BD8" w14:textId="77777777" w:rsidR="00B0395C" w:rsidRPr="007850AA" w:rsidRDefault="00B0395C" w:rsidP="00B0395C">
      <w:pPr>
        <w:spacing w:line="360" w:lineRule="auto"/>
        <w:rPr>
          <w:rFonts w:ascii="Arial" w:hAnsi="Arial" w:cs="Arial"/>
          <w:color w:val="000000" w:themeColor="text1"/>
          <w:szCs w:val="21"/>
        </w:rPr>
      </w:pPr>
      <w:proofErr w:type="gramStart"/>
      <w:r w:rsidRPr="007850AA">
        <w:rPr>
          <w:rFonts w:ascii="Arial" w:hAnsi="Arial" w:cs="Arial"/>
          <w:color w:val="000000" w:themeColor="text1"/>
          <w:szCs w:val="21"/>
        </w:rPr>
        <w:t>redox</w:t>
      </w:r>
      <w:proofErr w:type="gramEnd"/>
      <w:r w:rsidRPr="007850AA">
        <w:rPr>
          <w:rFonts w:ascii="Arial" w:hAnsi="Arial" w:cs="Arial"/>
          <w:color w:val="000000" w:themeColor="text1"/>
          <w:szCs w:val="21"/>
        </w:rPr>
        <w:t xml:space="preserve"> mediator</w:t>
      </w:r>
    </w:p>
    <w:p w14:paraId="550BBFBC" w14:textId="77777777" w:rsidR="00B0395C" w:rsidRPr="007850AA" w:rsidRDefault="00B0395C" w:rsidP="00B0395C">
      <w:pPr>
        <w:spacing w:line="360" w:lineRule="auto"/>
        <w:rPr>
          <w:rFonts w:ascii="Arial" w:hAnsi="Arial" w:cs="Arial"/>
          <w:color w:val="000000" w:themeColor="text1"/>
          <w:szCs w:val="21"/>
        </w:rPr>
      </w:pPr>
      <w:proofErr w:type="gramStart"/>
      <w:r w:rsidRPr="007850AA">
        <w:rPr>
          <w:rFonts w:ascii="Arial" w:hAnsi="Arial" w:cs="Arial"/>
          <w:color w:val="000000" w:themeColor="text1"/>
          <w:szCs w:val="21"/>
        </w:rPr>
        <w:t>amide-based</w:t>
      </w:r>
      <w:proofErr w:type="gramEnd"/>
      <w:r w:rsidRPr="007850AA">
        <w:rPr>
          <w:rFonts w:ascii="Arial" w:hAnsi="Arial" w:cs="Arial"/>
          <w:color w:val="000000" w:themeColor="text1"/>
          <w:szCs w:val="21"/>
        </w:rPr>
        <w:t xml:space="preserve"> electrolyte</w:t>
      </w:r>
    </w:p>
    <w:p w14:paraId="3EC76949" w14:textId="77777777" w:rsidR="00B0395C" w:rsidRPr="007850AA" w:rsidRDefault="00B0395C" w:rsidP="00B0395C">
      <w:pPr>
        <w:spacing w:line="360" w:lineRule="auto"/>
        <w:rPr>
          <w:rFonts w:ascii="Arial" w:hAnsi="Arial" w:cs="Arial"/>
          <w:color w:val="000000" w:themeColor="text1"/>
          <w:szCs w:val="21"/>
        </w:rPr>
      </w:pPr>
      <w:proofErr w:type="gramStart"/>
      <w:r w:rsidRPr="007850AA">
        <w:rPr>
          <w:rFonts w:ascii="Arial" w:hAnsi="Arial" w:cs="Arial"/>
          <w:color w:val="000000" w:themeColor="text1"/>
          <w:szCs w:val="21"/>
        </w:rPr>
        <w:t>lithium</w:t>
      </w:r>
      <w:proofErr w:type="gramEnd"/>
      <w:r w:rsidRPr="007850AA">
        <w:rPr>
          <w:rFonts w:ascii="Arial" w:hAnsi="Arial" w:cs="Arial"/>
          <w:color w:val="000000" w:themeColor="text1"/>
          <w:szCs w:val="21"/>
        </w:rPr>
        <w:t xml:space="preserve"> nitrite</w:t>
      </w:r>
    </w:p>
    <w:p w14:paraId="031EF522" w14:textId="77777777" w:rsidR="00B0395C" w:rsidRPr="007850AA" w:rsidRDefault="00B0395C" w:rsidP="00B0395C">
      <w:pPr>
        <w:spacing w:line="360" w:lineRule="auto"/>
        <w:rPr>
          <w:rFonts w:ascii="Arial" w:hAnsi="Arial" w:cs="Arial"/>
          <w:color w:val="000000" w:themeColor="text1"/>
          <w:szCs w:val="21"/>
        </w:rPr>
      </w:pPr>
      <w:proofErr w:type="gramStart"/>
      <w:r w:rsidRPr="007850AA">
        <w:rPr>
          <w:rFonts w:ascii="Arial" w:hAnsi="Arial" w:cs="Arial"/>
          <w:color w:val="000000" w:themeColor="text1"/>
          <w:szCs w:val="21"/>
        </w:rPr>
        <w:t>lithium</w:t>
      </w:r>
      <w:proofErr w:type="gramEnd"/>
      <w:r w:rsidRPr="007850AA">
        <w:rPr>
          <w:rFonts w:ascii="Arial" w:hAnsi="Arial" w:cs="Arial"/>
          <w:color w:val="000000" w:themeColor="text1"/>
          <w:szCs w:val="21"/>
        </w:rPr>
        <w:t xml:space="preserve"> nitrate</w:t>
      </w:r>
    </w:p>
    <w:p w14:paraId="55AEC422" w14:textId="77777777" w:rsidR="00B0395C" w:rsidRPr="007850AA" w:rsidRDefault="00B0395C" w:rsidP="00B0395C">
      <w:pPr>
        <w:widowControl/>
        <w:jc w:val="left"/>
        <w:rPr>
          <w:rFonts w:ascii="Arial" w:hAnsi="Arial" w:cs="Arial"/>
          <w:szCs w:val="21"/>
        </w:rPr>
      </w:pPr>
      <w:r w:rsidRPr="007850AA">
        <w:rPr>
          <w:rFonts w:ascii="Arial" w:hAnsi="Arial" w:cs="Arial"/>
          <w:szCs w:val="21"/>
        </w:rPr>
        <w:br w:type="page"/>
      </w:r>
    </w:p>
    <w:p w14:paraId="2CA741B1" w14:textId="77777777" w:rsidR="00B0395C" w:rsidRPr="007850AA" w:rsidRDefault="00B0395C" w:rsidP="00B0395C">
      <w:pPr>
        <w:spacing w:line="360" w:lineRule="auto"/>
        <w:rPr>
          <w:rFonts w:ascii="Arial" w:hAnsi="Arial" w:cs="Arial"/>
          <w:b/>
          <w:szCs w:val="21"/>
        </w:rPr>
      </w:pPr>
      <w:r w:rsidRPr="007850AA">
        <w:rPr>
          <w:rFonts w:ascii="Arial" w:hAnsi="Arial" w:cs="Arial"/>
          <w:b/>
          <w:szCs w:val="21"/>
        </w:rPr>
        <w:lastRenderedPageBreak/>
        <w:t>1. Introduction</w:t>
      </w:r>
    </w:p>
    <w:p w14:paraId="278FFF04" w14:textId="77777777" w:rsidR="00B0395C" w:rsidRPr="007850AA" w:rsidRDefault="00B0395C" w:rsidP="00B0395C">
      <w:pPr>
        <w:autoSpaceDE w:val="0"/>
        <w:autoSpaceDN w:val="0"/>
        <w:adjustRightInd w:val="0"/>
        <w:spacing w:line="360" w:lineRule="auto"/>
        <w:ind w:firstLineChars="150" w:firstLine="315"/>
        <w:rPr>
          <w:rStyle w:val="rynqvb"/>
          <w:rFonts w:asciiTheme="majorHAnsi" w:hAnsiTheme="majorHAnsi" w:cstheme="majorHAnsi"/>
          <w:lang w:val="en"/>
        </w:rPr>
      </w:pPr>
      <w:r w:rsidRPr="007850AA">
        <w:rPr>
          <w:rStyle w:val="rynqvb"/>
          <w:rFonts w:asciiTheme="majorHAnsi" w:hAnsiTheme="majorHAnsi" w:cstheme="majorHAnsi"/>
          <w:lang w:val="en"/>
        </w:rPr>
        <w:t>Lithium-air batteries (LABs) using lithium metal and atmospheric oxygen as active materials (via the reaction 2Li + 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 xml:space="preserve"> ↔ Li</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w:t>
      </w:r>
      <w:r w:rsidRPr="007850AA">
        <w:rPr>
          <w:rStyle w:val="rynqvb"/>
          <w:rFonts w:asciiTheme="majorHAnsi" w:hAnsiTheme="majorHAnsi" w:cstheme="majorHAnsi"/>
          <w:vertAlign w:val="superscript"/>
          <w:lang w:val="en"/>
        </w:rPr>
        <w:t>1</w:t>
      </w:r>
      <w:proofErr w:type="gramStart"/>
      <w:r w:rsidRPr="007850AA">
        <w:rPr>
          <w:rStyle w:val="rynqvb"/>
          <w:rFonts w:asciiTheme="majorHAnsi" w:hAnsiTheme="majorHAnsi" w:cstheme="majorHAnsi"/>
          <w:vertAlign w:val="superscript"/>
          <w:lang w:val="en"/>
        </w:rPr>
        <w:t>,2</w:t>
      </w:r>
      <w:proofErr w:type="gramEnd"/>
      <w:r w:rsidRPr="007850AA">
        <w:rPr>
          <w:rStyle w:val="rynqvb"/>
          <w:rFonts w:asciiTheme="majorHAnsi" w:hAnsiTheme="majorHAnsi" w:cstheme="majorHAnsi"/>
          <w:lang w:val="en"/>
        </w:rPr>
        <w:t xml:space="preserve"> are expected to play a key role in next-generation energy storages. These devices are of interest because they can provide high theoretical energy densities up to 3,500 </w:t>
      </w:r>
      <w:proofErr w:type="spellStart"/>
      <w:r w:rsidRPr="007850AA">
        <w:rPr>
          <w:rStyle w:val="rynqvb"/>
          <w:rFonts w:asciiTheme="majorHAnsi" w:hAnsiTheme="majorHAnsi" w:cstheme="majorHAnsi"/>
          <w:lang w:val="en"/>
        </w:rPr>
        <w:t>Wh</w:t>
      </w:r>
      <w:proofErr w:type="spellEnd"/>
      <w:r w:rsidRPr="007850AA">
        <w:rPr>
          <w:rStyle w:val="rynqvb"/>
          <w:rFonts w:asciiTheme="majorHAnsi" w:hAnsiTheme="majorHAnsi" w:cstheme="majorHAnsi"/>
          <w:lang w:val="en"/>
        </w:rPr>
        <w:t>/kg. However, the short cycle life of LABs when employed as secondary batteries remains a challenge. At present, LABs can tolerate only several tens of cycles</w:t>
      </w:r>
      <w:r>
        <w:rPr>
          <w:rStyle w:val="rynqvb"/>
          <w:rFonts w:asciiTheme="majorHAnsi" w:hAnsiTheme="majorHAnsi" w:cstheme="majorHAnsi"/>
          <w:lang w:val="en"/>
        </w:rPr>
        <w:t xml:space="preserve"> at the cycle capacity of practical application</w:t>
      </w:r>
      <w:r w:rsidRPr="007850AA">
        <w:rPr>
          <w:rStyle w:val="rynqvb"/>
          <w:rFonts w:asciiTheme="majorHAnsi" w:hAnsiTheme="majorHAnsi" w:cstheme="majorHAnsi"/>
          <w:lang w:val="en"/>
        </w:rPr>
        <w:t xml:space="preserve">, far below the performance of lithium-ion batteries (LIBs). One reason for this short cycle life is that a large </w:t>
      </w:r>
      <w:proofErr w:type="spellStart"/>
      <w:r w:rsidRPr="007850AA">
        <w:rPr>
          <w:rStyle w:val="rynqvb"/>
          <w:rFonts w:asciiTheme="majorHAnsi" w:hAnsiTheme="majorHAnsi" w:cstheme="majorHAnsi"/>
          <w:lang w:val="en"/>
        </w:rPr>
        <w:t>overpotential</w:t>
      </w:r>
      <w:proofErr w:type="spellEnd"/>
      <w:r w:rsidRPr="007850AA">
        <w:rPr>
          <w:rStyle w:val="rynqvb"/>
          <w:rFonts w:asciiTheme="majorHAnsi" w:hAnsiTheme="majorHAnsi" w:cstheme="majorHAnsi"/>
          <w:lang w:val="en"/>
        </w:rPr>
        <w:t xml:space="preserve"> is associated with the</w:t>
      </w:r>
      <w:r w:rsidRPr="007850AA">
        <w:rPr>
          <w:rStyle w:val="rynqvb"/>
          <w:rFonts w:asciiTheme="majorHAnsi" w:hAnsiTheme="majorHAnsi" w:cstheme="majorHAnsi" w:hint="eastAsia"/>
          <w:lang w:val="en"/>
        </w:rPr>
        <w:t xml:space="preserve"> decomposi</w:t>
      </w:r>
      <w:r w:rsidRPr="007850AA">
        <w:rPr>
          <w:rStyle w:val="rynqvb"/>
          <w:rFonts w:asciiTheme="majorHAnsi" w:hAnsiTheme="majorHAnsi" w:cstheme="majorHAnsi"/>
          <w:lang w:val="en"/>
        </w:rPr>
        <w:t>tion of</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Li</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 xml:space="preserve"> during charging. The high charging voltage induces oxidative deterioration of components such as the cathode and electrolyte, thus preventing improvements in cycling performance.</w:t>
      </w:r>
      <w:r w:rsidRPr="007850AA">
        <w:rPr>
          <w:rStyle w:val="rynqvb"/>
          <w:rFonts w:asciiTheme="majorHAnsi" w:hAnsiTheme="majorHAnsi" w:cstheme="majorHAnsi"/>
          <w:vertAlign w:val="superscript"/>
          <w:lang w:val="en"/>
        </w:rPr>
        <w:t>3</w:t>
      </w:r>
      <w:r w:rsidRPr="007850AA">
        <w:rPr>
          <w:rStyle w:val="rynqvb"/>
          <w:rFonts w:asciiTheme="majorHAnsi" w:hAnsiTheme="majorHAnsi" w:cstheme="majorHAnsi"/>
          <w:lang w:val="en"/>
        </w:rPr>
        <w:t xml:space="preserve"> </w:t>
      </w:r>
      <w:proofErr w:type="gramStart"/>
      <w:r w:rsidRPr="007850AA">
        <w:rPr>
          <w:rStyle w:val="rynqvb"/>
          <w:rFonts w:asciiTheme="majorHAnsi" w:hAnsiTheme="majorHAnsi" w:cstheme="majorHAnsi"/>
          <w:lang w:val="en"/>
        </w:rPr>
        <w:t>A</w:t>
      </w:r>
      <w:proofErr w:type="gramEnd"/>
      <w:r w:rsidRPr="007850AA">
        <w:rPr>
          <w:rStyle w:val="rynqvb"/>
          <w:rFonts w:asciiTheme="majorHAnsi" w:hAnsiTheme="majorHAnsi" w:cstheme="majorHAnsi"/>
          <w:lang w:val="en"/>
        </w:rPr>
        <w:t xml:space="preserve"> high charging voltage also results in low energy efficiency and so the charging voltage must be lowered to enhance cycling performance.</w:t>
      </w:r>
    </w:p>
    <w:p w14:paraId="5A36FC84" w14:textId="77777777" w:rsidR="00B0395C" w:rsidRPr="007850AA" w:rsidRDefault="00B0395C" w:rsidP="00B0395C">
      <w:pPr>
        <w:autoSpaceDE w:val="0"/>
        <w:autoSpaceDN w:val="0"/>
        <w:adjustRightInd w:val="0"/>
        <w:spacing w:line="360" w:lineRule="auto"/>
        <w:ind w:firstLineChars="150" w:firstLine="315"/>
        <w:rPr>
          <w:rStyle w:val="rynqvb"/>
          <w:rFonts w:ascii="Arial" w:hAnsi="Arial" w:cs="Arial"/>
          <w:szCs w:val="21"/>
        </w:rPr>
      </w:pPr>
      <w:r w:rsidRPr="007850AA">
        <w:rPr>
          <w:rStyle w:val="rynqvb"/>
          <w:rFonts w:asciiTheme="majorHAnsi" w:hAnsiTheme="majorHAnsi" w:cstheme="majorHAnsi"/>
          <w:lang w:val="en"/>
        </w:rPr>
        <w:t>One approach to this goal is to incorporate a catalyst that accelerates the oxygen reduction reaction (ORR) and oxygen evolution reaction (OER) at the air electrode. However, the efficiency of these materials at promoting the ORR/OER degrade</w:t>
      </w:r>
      <w:r>
        <w:rPr>
          <w:rStyle w:val="rynqvb"/>
          <w:rFonts w:asciiTheme="majorHAnsi" w:hAnsiTheme="majorHAnsi" w:cstheme="majorHAnsi"/>
          <w:lang w:val="en"/>
        </w:rPr>
        <w:t>s</w:t>
      </w:r>
      <w:r w:rsidRPr="007850AA">
        <w:rPr>
          <w:rStyle w:val="rynqvb"/>
          <w:rFonts w:asciiTheme="majorHAnsi" w:hAnsiTheme="majorHAnsi" w:cstheme="majorHAnsi"/>
          <w:lang w:val="en"/>
        </w:rPr>
        <w:t xml:space="preserve"> with use, </w:t>
      </w:r>
      <w:r>
        <w:rPr>
          <w:rStyle w:val="rynqvb"/>
          <w:rFonts w:asciiTheme="majorHAnsi" w:hAnsiTheme="majorHAnsi" w:cstheme="majorHAnsi"/>
          <w:lang w:val="en"/>
        </w:rPr>
        <w:t xml:space="preserve">or worse yet, </w:t>
      </w:r>
      <w:r w:rsidRPr="007850AA">
        <w:rPr>
          <w:rStyle w:val="rynqvb"/>
          <w:rFonts w:asciiTheme="majorHAnsi" w:hAnsiTheme="majorHAnsi" w:cstheme="majorHAnsi"/>
          <w:lang w:val="en"/>
        </w:rPr>
        <w:t>these catalysts induce side reactions with the electrolyte or the air electrode.</w:t>
      </w:r>
      <w:r w:rsidRPr="007850AA">
        <w:rPr>
          <w:rStyle w:val="rynqvb"/>
          <w:rFonts w:asciiTheme="majorHAnsi" w:hAnsiTheme="majorHAnsi" w:cstheme="majorHAnsi"/>
          <w:vertAlign w:val="superscript"/>
          <w:lang w:val="en"/>
        </w:rPr>
        <w:t>4,5</w:t>
      </w:r>
      <w:r w:rsidRPr="007850AA">
        <w:rPr>
          <w:rStyle w:val="rynqvb"/>
          <w:rFonts w:asciiTheme="majorHAnsi" w:hAnsiTheme="majorHAnsi" w:cstheme="majorHAnsi"/>
          <w:lang w:val="en"/>
        </w:rPr>
        <w:t xml:space="preserve"> Consequently, redox mediators (RMs) have instead been introduced into LABs.</w:t>
      </w:r>
      <w:r w:rsidRPr="007850AA">
        <w:rPr>
          <w:rStyle w:val="rynqvb"/>
          <w:rFonts w:asciiTheme="majorHAnsi" w:hAnsiTheme="majorHAnsi" w:cstheme="majorHAnsi"/>
          <w:vertAlign w:val="superscript"/>
          <w:lang w:val="en"/>
        </w:rPr>
        <w:t>6-8</w:t>
      </w:r>
      <w:r w:rsidRPr="007850AA">
        <w:rPr>
          <w:rStyle w:val="rynqvb"/>
          <w:rFonts w:asciiTheme="majorHAnsi" w:hAnsiTheme="majorHAnsi" w:cstheme="majorHAnsi"/>
          <w:lang w:val="en"/>
        </w:rPr>
        <w:t xml:space="preserve"> </w:t>
      </w:r>
      <w:r w:rsidRPr="007850AA">
        <w:rPr>
          <w:rStyle w:val="rynqvb"/>
          <w:rFonts w:asciiTheme="majorHAnsi" w:hAnsiTheme="majorHAnsi" w:cstheme="majorHAnsi" w:hint="eastAsia"/>
          <w:lang w:val="en"/>
        </w:rPr>
        <w:t>RMs are molecules or ions hav</w:t>
      </w:r>
      <w:r w:rsidRPr="007850AA">
        <w:rPr>
          <w:rStyle w:val="rynqvb"/>
          <w:rFonts w:asciiTheme="majorHAnsi" w:hAnsiTheme="majorHAnsi" w:cstheme="majorHAnsi"/>
          <w:lang w:val="en"/>
        </w:rPr>
        <w:t>ing</w:t>
      </w:r>
      <w:r w:rsidRPr="007850AA">
        <w:rPr>
          <w:rStyle w:val="rynqvb"/>
          <w:rFonts w:asciiTheme="majorHAnsi" w:hAnsiTheme="majorHAnsi" w:cstheme="majorHAnsi" w:hint="eastAsia"/>
          <w:lang w:val="en"/>
        </w:rPr>
        <w:t xml:space="preserve"> a slightly higher redox potential (</w:t>
      </w:r>
      <w:proofErr w:type="spellStart"/>
      <w:r w:rsidRPr="007850AA">
        <w:rPr>
          <w:rStyle w:val="rynqvb"/>
          <w:rFonts w:asciiTheme="majorHAnsi" w:hAnsiTheme="majorHAnsi" w:cstheme="majorHAnsi" w:hint="eastAsia"/>
          <w:i/>
          <w:lang w:val="en"/>
        </w:rPr>
        <w:t>E</w:t>
      </w:r>
      <w:r w:rsidRPr="007850AA">
        <w:rPr>
          <w:rStyle w:val="rynqvb"/>
          <w:rFonts w:asciiTheme="majorHAnsi" w:hAnsiTheme="majorHAnsi" w:cstheme="majorHAnsi" w:hint="eastAsia"/>
          <w:vertAlign w:val="subscript"/>
          <w:lang w:val="en"/>
        </w:rPr>
        <w:t>redox</w:t>
      </w:r>
      <w:proofErr w:type="spellEnd"/>
      <w:r w:rsidRPr="007850AA">
        <w:rPr>
          <w:rStyle w:val="rynqvb"/>
          <w:rFonts w:asciiTheme="majorHAnsi" w:hAnsiTheme="majorHAnsi" w:cstheme="majorHAnsi" w:hint="eastAsia"/>
          <w:lang w:val="en"/>
        </w:rPr>
        <w:t xml:space="preserve">) than the </w:t>
      </w:r>
      <w:r w:rsidRPr="007850AA">
        <w:rPr>
          <w:rStyle w:val="rynqvb"/>
          <w:rFonts w:asciiTheme="majorHAnsi" w:hAnsiTheme="majorHAnsi" w:cstheme="majorHAnsi"/>
          <w:lang w:val="en"/>
        </w:rPr>
        <w:t xml:space="preserve">lithium-air </w:t>
      </w:r>
      <w:r w:rsidRPr="007850AA">
        <w:rPr>
          <w:rStyle w:val="rynqvb"/>
          <w:rFonts w:asciiTheme="majorHAnsi" w:hAnsiTheme="majorHAnsi" w:cstheme="majorHAnsi" w:hint="eastAsia"/>
          <w:lang w:val="en"/>
        </w:rPr>
        <w:t xml:space="preserve">equilibrium potential (2.96 V). </w:t>
      </w:r>
      <w:r w:rsidRPr="007850AA">
        <w:rPr>
          <w:rStyle w:val="rynqvb"/>
          <w:rFonts w:asciiTheme="majorHAnsi" w:hAnsiTheme="majorHAnsi" w:cstheme="majorHAnsi"/>
          <w:lang w:val="en"/>
        </w:rPr>
        <w:t>After</w:t>
      </w:r>
      <w:r w:rsidRPr="007850AA">
        <w:rPr>
          <w:rStyle w:val="rynqvb"/>
          <w:rFonts w:asciiTheme="majorHAnsi" w:hAnsiTheme="majorHAnsi" w:cstheme="majorHAnsi" w:hint="eastAsia"/>
          <w:lang w:val="en"/>
        </w:rPr>
        <w:t xml:space="preserve"> the LAB cell reaches </w:t>
      </w:r>
      <w:proofErr w:type="spellStart"/>
      <w:r w:rsidRPr="007850AA">
        <w:rPr>
          <w:rStyle w:val="rynqvb"/>
          <w:rFonts w:asciiTheme="majorHAnsi" w:hAnsiTheme="majorHAnsi" w:cstheme="majorHAnsi" w:hint="eastAsia"/>
          <w:i/>
          <w:lang w:val="en"/>
        </w:rPr>
        <w:t>E</w:t>
      </w:r>
      <w:r w:rsidRPr="007850AA">
        <w:rPr>
          <w:rStyle w:val="rynqvb"/>
          <w:rFonts w:asciiTheme="majorHAnsi" w:hAnsiTheme="majorHAnsi" w:cstheme="majorHAnsi" w:hint="eastAsia"/>
          <w:vertAlign w:val="subscript"/>
          <w:lang w:val="en"/>
        </w:rPr>
        <w:t>redox</w:t>
      </w:r>
      <w:proofErr w:type="spellEnd"/>
      <w:r w:rsidRPr="007850AA">
        <w:rPr>
          <w:rStyle w:val="rynqvb"/>
          <w:rFonts w:asciiTheme="majorHAnsi" w:hAnsiTheme="majorHAnsi" w:cstheme="majorHAnsi" w:hint="eastAsia"/>
          <w:lang w:val="en"/>
        </w:rPr>
        <w:t xml:space="preserve"> during charging, the RM is oxidized to RM</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(RM</w:t>
      </w:r>
      <w:r w:rsidRPr="007850AA">
        <w:rPr>
          <w:rStyle w:val="rynqvb"/>
          <w:rFonts w:asciiTheme="majorHAnsi" w:hAnsiTheme="majorHAnsi" w:cstheme="majorHAnsi"/>
          <w:lang w:val="en"/>
        </w:rPr>
        <w:t xml:space="preserve"> → </w:t>
      </w:r>
      <w:r w:rsidRPr="007850AA">
        <w:rPr>
          <w:rStyle w:val="rynqvb"/>
          <w:rFonts w:asciiTheme="majorHAnsi" w:hAnsiTheme="majorHAnsi" w:cstheme="majorHAnsi" w:hint="eastAsia"/>
          <w:lang w:val="en"/>
        </w:rPr>
        <w:t>RM</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 e</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after which</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 xml:space="preserve">the </w:t>
      </w:r>
      <w:r w:rsidRPr="007850AA">
        <w:rPr>
          <w:rStyle w:val="rynqvb"/>
          <w:rFonts w:asciiTheme="majorHAnsi" w:hAnsiTheme="majorHAnsi" w:cstheme="majorHAnsi" w:hint="eastAsia"/>
          <w:lang w:val="en"/>
        </w:rPr>
        <w:t>RM</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oxidize</w:t>
      </w:r>
      <w:r w:rsidRPr="007850AA">
        <w:rPr>
          <w:rStyle w:val="rynqvb"/>
          <w:rFonts w:asciiTheme="majorHAnsi" w:hAnsiTheme="majorHAnsi" w:cstheme="majorHAnsi"/>
          <w:lang w:val="en"/>
        </w:rPr>
        <w:t>s</w:t>
      </w:r>
      <w:r w:rsidRPr="007850AA">
        <w:rPr>
          <w:rStyle w:val="rynqvb"/>
          <w:rFonts w:asciiTheme="majorHAnsi" w:hAnsiTheme="majorHAnsi" w:cstheme="majorHAnsi" w:hint="eastAsia"/>
          <w:lang w:val="en"/>
        </w:rPr>
        <w:t xml:space="preserve"> Li</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lang w:val="en"/>
        </w:rPr>
        <w:t>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lang w:val="en"/>
        </w:rPr>
        <w:t xml:space="preserve"> to release 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lang w:val="en"/>
        </w:rPr>
        <w:t>, getting itself back to</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 xml:space="preserve">the </w:t>
      </w:r>
      <w:r w:rsidRPr="007850AA">
        <w:rPr>
          <w:rStyle w:val="rynqvb"/>
          <w:rFonts w:asciiTheme="majorHAnsi" w:hAnsiTheme="majorHAnsi" w:cstheme="majorHAnsi" w:hint="eastAsia"/>
          <w:lang w:val="en"/>
        </w:rPr>
        <w:t>RM (2RM</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 Li</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lang w:val="en"/>
        </w:rPr>
        <w:t>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 xml:space="preserve">→ </w:t>
      </w:r>
      <w:r w:rsidRPr="007850AA">
        <w:rPr>
          <w:rStyle w:val="rynqvb"/>
          <w:rFonts w:asciiTheme="majorHAnsi" w:hAnsiTheme="majorHAnsi" w:cstheme="majorHAnsi" w:hint="eastAsia"/>
          <w:lang w:val="en"/>
        </w:rPr>
        <w:t>2Li</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 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lang w:val="en"/>
        </w:rPr>
        <w:t xml:space="preserve"> + RM).</w:t>
      </w:r>
      <w:r w:rsidRPr="007850AA">
        <w:rPr>
          <w:rStyle w:val="rynqvb"/>
          <w:rFonts w:asciiTheme="majorHAnsi" w:hAnsiTheme="majorHAnsi" w:cstheme="majorHAnsi"/>
          <w:lang w:val="en"/>
        </w:rPr>
        <w:t xml:space="preserve"> </w:t>
      </w:r>
      <w:r w:rsidRPr="007850AA">
        <w:rPr>
          <w:rFonts w:ascii="Arial" w:hAnsi="Arial" w:cs="Arial"/>
          <w:szCs w:val="21"/>
        </w:rPr>
        <w:t>Therefore, a</w:t>
      </w:r>
      <w:r>
        <w:rPr>
          <w:rFonts w:ascii="Arial" w:hAnsi="Arial" w:cs="Arial"/>
          <w:szCs w:val="21"/>
        </w:rPr>
        <w:t>n</w:t>
      </w:r>
      <w:r w:rsidRPr="007850AA">
        <w:rPr>
          <w:rFonts w:ascii="Arial" w:hAnsi="Arial" w:cs="Arial"/>
          <w:szCs w:val="21"/>
        </w:rPr>
        <w:t xml:space="preserve"> LAB cell containing an RM can decompose Li</w:t>
      </w:r>
      <w:r w:rsidRPr="007850AA">
        <w:rPr>
          <w:rFonts w:ascii="Arial" w:hAnsi="Arial" w:cs="Arial"/>
          <w:szCs w:val="21"/>
          <w:vertAlign w:val="subscript"/>
        </w:rPr>
        <w:t>2</w:t>
      </w:r>
      <w:r w:rsidRPr="007850AA">
        <w:rPr>
          <w:rFonts w:ascii="Arial" w:hAnsi="Arial" w:cs="Arial"/>
          <w:szCs w:val="21"/>
        </w:rPr>
        <w:t>O</w:t>
      </w:r>
      <w:r w:rsidRPr="007850AA">
        <w:rPr>
          <w:rFonts w:ascii="Arial" w:hAnsi="Arial" w:cs="Arial"/>
          <w:szCs w:val="21"/>
          <w:vertAlign w:val="subscript"/>
        </w:rPr>
        <w:t>2</w:t>
      </w:r>
      <w:r w:rsidRPr="007850AA">
        <w:rPr>
          <w:rFonts w:ascii="Arial" w:hAnsi="Arial" w:cs="Arial"/>
          <w:szCs w:val="21"/>
        </w:rPr>
        <w:t xml:space="preserve"> near the </w:t>
      </w:r>
      <w:proofErr w:type="spellStart"/>
      <w:r w:rsidRPr="007850AA">
        <w:rPr>
          <w:rFonts w:ascii="Arial" w:hAnsi="Arial" w:cs="Arial"/>
          <w:i/>
          <w:szCs w:val="21"/>
        </w:rPr>
        <w:t>E</w:t>
      </w:r>
      <w:r w:rsidRPr="007850AA">
        <w:rPr>
          <w:rFonts w:ascii="Arial" w:hAnsi="Arial" w:cs="Arial"/>
          <w:szCs w:val="21"/>
          <w:vertAlign w:val="subscript"/>
        </w:rPr>
        <w:t>redox</w:t>
      </w:r>
      <w:proofErr w:type="spellEnd"/>
      <w:r w:rsidRPr="007850AA">
        <w:rPr>
          <w:rFonts w:ascii="Arial" w:hAnsi="Arial" w:cs="Arial"/>
          <w:szCs w:val="21"/>
        </w:rPr>
        <w:t xml:space="preserve"> without increase in the charging voltage.</w:t>
      </w:r>
      <w:r w:rsidRPr="007850AA">
        <w:rPr>
          <w:rFonts w:ascii="Arial" w:hAnsi="Arial" w:cs="Arial" w:hint="eastAsia"/>
          <w:szCs w:val="21"/>
        </w:rPr>
        <w:t xml:space="preserve"> </w:t>
      </w:r>
      <w:r w:rsidRPr="007850AA">
        <w:rPr>
          <w:rFonts w:ascii="Arial" w:hAnsi="Arial" w:cs="Arial"/>
          <w:szCs w:val="21"/>
        </w:rPr>
        <w:t xml:space="preserve">The </w:t>
      </w:r>
      <w:r w:rsidRPr="007850AA">
        <w:rPr>
          <w:rStyle w:val="rynqvb"/>
          <w:rFonts w:asciiTheme="majorHAnsi" w:hAnsiTheme="majorHAnsi" w:cstheme="majorHAnsi"/>
          <w:lang w:val="en"/>
        </w:rPr>
        <w:t xml:space="preserve">RM </w:t>
      </w:r>
      <w:r w:rsidRPr="007850AA">
        <w:rPr>
          <w:rStyle w:val="rynqvb"/>
          <w:rFonts w:asciiTheme="majorHAnsi" w:hAnsiTheme="majorHAnsi" w:cstheme="majorHAnsi" w:hint="eastAsia"/>
          <w:lang w:val="en"/>
        </w:rPr>
        <w:t>is</w:t>
      </w:r>
      <w:r w:rsidRPr="007850AA">
        <w:rPr>
          <w:rStyle w:val="rynqvb"/>
          <w:rFonts w:asciiTheme="majorHAnsi" w:hAnsiTheme="majorHAnsi" w:cstheme="majorHAnsi"/>
          <w:lang w:val="en"/>
        </w:rPr>
        <w:t xml:space="preserve"> typically dissolved in the electrolyte although it has been reported that the shuttle effect prevents the LAB from </w:t>
      </w:r>
      <w:r w:rsidRPr="007850AA">
        <w:rPr>
          <w:rStyle w:val="rynqvb"/>
          <w:rFonts w:asciiTheme="majorHAnsi" w:hAnsiTheme="majorHAnsi" w:cstheme="majorHAnsi"/>
          <w:lang w:val="en"/>
        </w:rPr>
        <w:lastRenderedPageBreak/>
        <w:t>undergoing standard charging.</w:t>
      </w:r>
      <w:r w:rsidRPr="007850AA">
        <w:rPr>
          <w:rStyle w:val="rynqvb"/>
          <w:rFonts w:asciiTheme="majorHAnsi" w:hAnsiTheme="majorHAnsi" w:cstheme="majorHAnsi"/>
          <w:vertAlign w:val="superscript"/>
          <w:lang w:val="en"/>
        </w:rPr>
        <w:t>9</w:t>
      </w:r>
      <w:r w:rsidRPr="007850AA">
        <w:rPr>
          <w:rStyle w:val="rynqvb"/>
          <w:rFonts w:asciiTheme="majorHAnsi" w:hAnsiTheme="majorHAnsi" w:cstheme="majorHAnsi"/>
          <w:lang w:val="en"/>
        </w:rPr>
        <w:t xml:space="preserve"> </w:t>
      </w:r>
      <w:proofErr w:type="gramStart"/>
      <w:r w:rsidRPr="007850AA">
        <w:rPr>
          <w:rStyle w:val="rynqvb"/>
          <w:rFonts w:asciiTheme="majorHAnsi" w:hAnsiTheme="majorHAnsi" w:cstheme="majorHAnsi"/>
          <w:lang w:val="en"/>
        </w:rPr>
        <w:t>That</w:t>
      </w:r>
      <w:proofErr w:type="gramEnd"/>
      <w:r w:rsidRPr="007850AA">
        <w:rPr>
          <w:rStyle w:val="rynqvb"/>
          <w:rFonts w:asciiTheme="majorHAnsi" w:hAnsiTheme="majorHAnsi" w:cstheme="majorHAnsi"/>
          <w:lang w:val="en"/>
        </w:rPr>
        <w:t xml:space="preserve"> is, when the RM is oxidized to RM</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xml:space="preserve"> during charging, the RM</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xml:space="preserve"> diffuses to the Li metal anode to oxidize the Li, rather than oxidizing the Li</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hint="eastAsia"/>
          <w:lang w:val="en"/>
        </w:rPr>
        <w:t>,</w:t>
      </w:r>
      <w:r w:rsidRPr="007850AA">
        <w:rPr>
          <w:rStyle w:val="rynqvb"/>
          <w:rFonts w:asciiTheme="majorHAnsi" w:hAnsiTheme="majorHAnsi" w:cstheme="majorHAnsi"/>
          <w:lang w:val="en"/>
        </w:rPr>
        <w:t xml:space="preserve"> resulting in charging failure. Alternatively, the RM can be introduced into the cathode to suppress the shuttle effect. The authors previously applied </w:t>
      </w:r>
      <w:proofErr w:type="spellStart"/>
      <w:r w:rsidRPr="007850AA">
        <w:rPr>
          <w:rStyle w:val="rynqvb"/>
          <w:rFonts w:asciiTheme="majorHAnsi" w:hAnsiTheme="majorHAnsi" w:cstheme="majorHAnsi"/>
          <w:lang w:val="en"/>
        </w:rPr>
        <w:t>LiBr</w:t>
      </w:r>
      <w:proofErr w:type="spellEnd"/>
      <w:r w:rsidRPr="007850AA">
        <w:rPr>
          <w:rStyle w:val="rynqvb"/>
          <w:rFonts w:asciiTheme="majorHAnsi" w:hAnsiTheme="majorHAnsi" w:cstheme="majorHAnsi"/>
          <w:lang w:val="en"/>
        </w:rPr>
        <w:t xml:space="preserve"> coating serving as the RM to a carbonaceous air electrode as a means of reducing the charging voltage for a prolonged time, so as to increase the discharge-charge cycl</w:t>
      </w:r>
      <w:r>
        <w:rPr>
          <w:rStyle w:val="rynqvb"/>
          <w:rFonts w:asciiTheme="majorHAnsi" w:hAnsiTheme="majorHAnsi" w:cstheme="majorHAnsi"/>
          <w:lang w:val="en"/>
        </w:rPr>
        <w:t xml:space="preserve">e </w:t>
      </w:r>
      <w:r w:rsidRPr="007850AA">
        <w:rPr>
          <w:rStyle w:val="rynqvb"/>
          <w:rFonts w:asciiTheme="majorHAnsi" w:hAnsiTheme="majorHAnsi" w:cstheme="majorHAnsi"/>
          <w:lang w:val="en"/>
        </w:rPr>
        <w:t>life of the battery cell.</w:t>
      </w:r>
      <w:r w:rsidRPr="007850AA">
        <w:rPr>
          <w:rStyle w:val="rynqvb"/>
          <w:rFonts w:asciiTheme="majorHAnsi" w:hAnsiTheme="majorHAnsi" w:cstheme="majorHAnsi"/>
          <w:vertAlign w:val="superscript"/>
          <w:lang w:val="en"/>
        </w:rPr>
        <w:t>10,</w:t>
      </w:r>
      <w:r w:rsidRPr="007850AA">
        <w:rPr>
          <w:rStyle w:val="rynqvb"/>
          <w:rFonts w:asciiTheme="majorHAnsi" w:hAnsiTheme="majorHAnsi" w:cstheme="majorHAnsi" w:hint="eastAsia"/>
          <w:vertAlign w:val="superscript"/>
          <w:lang w:val="en"/>
        </w:rPr>
        <w:t xml:space="preserve"> </w:t>
      </w:r>
      <w:r w:rsidRPr="007850AA">
        <w:rPr>
          <w:rStyle w:val="rynqvb"/>
          <w:rFonts w:asciiTheme="majorHAnsi" w:hAnsiTheme="majorHAnsi" w:cstheme="majorHAnsi"/>
          <w:vertAlign w:val="superscript"/>
          <w:lang w:val="en"/>
        </w:rPr>
        <w:t>11</w:t>
      </w:r>
    </w:p>
    <w:p w14:paraId="0A823969" w14:textId="77777777" w:rsidR="00B0395C" w:rsidRPr="007850AA" w:rsidRDefault="00B0395C" w:rsidP="00B0395C">
      <w:pPr>
        <w:autoSpaceDE w:val="0"/>
        <w:autoSpaceDN w:val="0"/>
        <w:adjustRightInd w:val="0"/>
        <w:spacing w:line="360" w:lineRule="auto"/>
        <w:ind w:firstLineChars="150" w:firstLine="315"/>
        <w:rPr>
          <w:rStyle w:val="rynqvb"/>
          <w:rFonts w:ascii="Arial" w:hAnsi="Arial" w:cs="Arial"/>
          <w:szCs w:val="21"/>
        </w:rPr>
      </w:pPr>
      <w:r w:rsidRPr="007850AA">
        <w:rPr>
          <w:rStyle w:val="rynqvb"/>
          <w:rFonts w:asciiTheme="majorHAnsi" w:hAnsiTheme="majorHAnsi" w:cstheme="majorHAnsi"/>
          <w:lang w:val="en"/>
        </w:rPr>
        <w:t>In prior work</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LiNO</w:t>
      </w:r>
      <w:r w:rsidRPr="007850AA">
        <w:rPr>
          <w:rStyle w:val="rynqvb"/>
          <w:rFonts w:asciiTheme="majorHAnsi" w:hAnsiTheme="majorHAnsi" w:cstheme="majorHAnsi"/>
          <w:vertAlign w:val="subscript"/>
          <w:lang w:val="en"/>
        </w:rPr>
        <w:t xml:space="preserve">3 </w:t>
      </w:r>
      <w:r w:rsidRPr="007850AA">
        <w:rPr>
          <w:rStyle w:val="rynqvb"/>
          <w:rFonts w:asciiTheme="majorHAnsi" w:hAnsiTheme="majorHAnsi" w:cstheme="majorHAnsi"/>
          <w:lang w:val="en"/>
        </w:rPr>
        <w:t>was used as an electrolyte supporting salt to suppress the shuttle effect</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xml:space="preserve"> anions released </w:t>
      </w:r>
      <w:r w:rsidRPr="007850AA">
        <w:rPr>
          <w:rStyle w:val="rynqvb"/>
          <w:rFonts w:asciiTheme="majorHAnsi" w:hAnsiTheme="majorHAnsi" w:cstheme="majorHAnsi" w:hint="eastAsia"/>
          <w:lang w:val="en"/>
        </w:rPr>
        <w:t xml:space="preserve">from </w:t>
      </w:r>
      <w:r w:rsidRPr="007850AA">
        <w:rPr>
          <w:rStyle w:val="rynqvb"/>
          <w:rFonts w:asciiTheme="majorHAnsi" w:hAnsiTheme="majorHAnsi" w:cstheme="majorHAnsi"/>
          <w:lang w:val="en"/>
        </w:rPr>
        <w:t>this</w:t>
      </w:r>
      <w:r w:rsidRPr="007850AA">
        <w:rPr>
          <w:rStyle w:val="rynqvb"/>
          <w:rFonts w:asciiTheme="majorHAnsi" w:hAnsiTheme="majorHAnsi" w:cstheme="majorHAnsi" w:hint="eastAsia"/>
          <w:lang w:val="en"/>
        </w:rPr>
        <w:t xml:space="preserve"> salt </w:t>
      </w:r>
      <w:r w:rsidRPr="007850AA">
        <w:rPr>
          <w:rStyle w:val="rynqvb"/>
          <w:rFonts w:asciiTheme="majorHAnsi" w:hAnsiTheme="majorHAnsi" w:cstheme="majorHAnsi"/>
          <w:lang w:val="en"/>
        </w:rPr>
        <w:t xml:space="preserve">initially react with the Li metal anode to form a </w:t>
      </w:r>
      <w:r>
        <w:rPr>
          <w:rStyle w:val="rynqvb"/>
          <w:rFonts w:asciiTheme="majorHAnsi" w:hAnsiTheme="majorHAnsi" w:cstheme="majorHAnsi"/>
          <w:lang w:val="en"/>
        </w:rPr>
        <w:t>thin</w:t>
      </w:r>
      <w:r w:rsidRPr="007850AA">
        <w:rPr>
          <w:rStyle w:val="rynqvb"/>
          <w:rFonts w:asciiTheme="majorHAnsi" w:hAnsiTheme="majorHAnsi" w:cstheme="majorHAnsi" w:hint="eastAsia"/>
          <w:lang w:val="en"/>
        </w:rPr>
        <w:t xml:space="preserve"> Li</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lang w:val="en"/>
        </w:rPr>
        <w:t>O layer (NO</w:t>
      </w:r>
      <w:r w:rsidRPr="007850AA">
        <w:rPr>
          <w:rStyle w:val="rynqvb"/>
          <w:rFonts w:asciiTheme="majorHAnsi" w:hAnsiTheme="majorHAnsi" w:cstheme="majorHAnsi" w:hint="eastAsia"/>
          <w:vertAlign w:val="subscript"/>
          <w:lang w:val="en"/>
        </w:rPr>
        <w:t>3</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+ 2Li </w:t>
      </w:r>
      <w:r w:rsidRPr="007850AA">
        <w:rPr>
          <w:rStyle w:val="rynqvb"/>
          <w:rFonts w:asciiTheme="majorHAnsi" w:hAnsiTheme="majorHAnsi" w:cstheme="majorHAnsi"/>
          <w:lang w:val="en"/>
        </w:rPr>
        <w:t>→ L</w:t>
      </w:r>
      <w:r w:rsidRPr="007850AA">
        <w:rPr>
          <w:rStyle w:val="rynqvb"/>
          <w:rFonts w:asciiTheme="majorHAnsi" w:hAnsiTheme="majorHAnsi" w:cstheme="majorHAnsi" w:hint="eastAsia"/>
          <w:lang w:val="en"/>
        </w:rPr>
        <w:t>i</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lang w:val="en"/>
        </w:rPr>
        <w:t>O + NO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This </w:t>
      </w:r>
      <w:r w:rsidRPr="007850AA">
        <w:rPr>
          <w:rStyle w:val="rynqvb"/>
          <w:rFonts w:asciiTheme="majorHAnsi" w:hAnsiTheme="majorHAnsi" w:cstheme="majorHAnsi"/>
          <w:lang w:val="en"/>
        </w:rPr>
        <w:t>oxide</w:t>
      </w:r>
      <w:r w:rsidRPr="007850AA">
        <w:rPr>
          <w:rStyle w:val="rynqvb"/>
          <w:rFonts w:asciiTheme="majorHAnsi" w:hAnsiTheme="majorHAnsi" w:cstheme="majorHAnsi" w:hint="eastAsia"/>
          <w:lang w:val="en"/>
        </w:rPr>
        <w:t xml:space="preserve"> layer prevents RM</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from coming into direct contact with the Li metal anode, thereby </w:t>
      </w:r>
      <w:r w:rsidRPr="007850AA">
        <w:rPr>
          <w:rStyle w:val="rynqvb"/>
          <w:rFonts w:asciiTheme="majorHAnsi" w:hAnsiTheme="majorHAnsi" w:cstheme="majorHAnsi"/>
          <w:lang w:val="en"/>
        </w:rPr>
        <w:t>limiting</w:t>
      </w:r>
      <w:r w:rsidRPr="007850AA">
        <w:rPr>
          <w:rStyle w:val="rynqvb"/>
          <w:rFonts w:asciiTheme="majorHAnsi" w:hAnsiTheme="majorHAnsi" w:cstheme="majorHAnsi" w:hint="eastAsia"/>
          <w:lang w:val="en"/>
        </w:rPr>
        <w:t xml:space="preserve"> the shuttle effect.</w:t>
      </w:r>
      <w:r w:rsidRPr="007850AA">
        <w:rPr>
          <w:rStyle w:val="rynqvb"/>
          <w:rFonts w:asciiTheme="majorHAnsi" w:hAnsiTheme="majorHAnsi" w:cstheme="majorHAnsi"/>
          <w:lang w:val="en"/>
        </w:rPr>
        <w:t xml:space="preserve"> </w:t>
      </w:r>
      <w:r w:rsidRPr="00652D35">
        <w:rPr>
          <w:rStyle w:val="rynqvb"/>
          <w:rFonts w:asciiTheme="majorHAnsi" w:hAnsiTheme="majorHAnsi" w:cstheme="majorHAnsi"/>
          <w:highlight w:val="yellow"/>
          <w:lang w:val="en"/>
        </w:rPr>
        <w:t xml:space="preserve">Various </w:t>
      </w:r>
      <w:r w:rsidRPr="00652D35">
        <w:rPr>
          <w:rStyle w:val="rynqvb"/>
          <w:rFonts w:asciiTheme="majorHAnsi" w:hAnsiTheme="majorHAnsi" w:cstheme="majorHAnsi" w:hint="eastAsia"/>
          <w:highlight w:val="yellow"/>
          <w:lang w:val="en"/>
        </w:rPr>
        <w:t xml:space="preserve">RM </w:t>
      </w:r>
      <w:r w:rsidRPr="00652D35">
        <w:rPr>
          <w:rStyle w:val="rynqvb"/>
          <w:rFonts w:asciiTheme="majorHAnsi" w:hAnsiTheme="majorHAnsi" w:cstheme="majorHAnsi"/>
          <w:highlight w:val="yellow"/>
          <w:lang w:val="en"/>
        </w:rPr>
        <w:t xml:space="preserve">electrolytes incorporating </w:t>
      </w:r>
      <w:r w:rsidRPr="00652D35">
        <w:rPr>
          <w:rStyle w:val="rynqvb"/>
          <w:rFonts w:asciiTheme="majorHAnsi" w:hAnsiTheme="majorHAnsi" w:cstheme="majorHAnsi" w:hint="eastAsia"/>
          <w:highlight w:val="yellow"/>
          <w:lang w:val="en"/>
        </w:rPr>
        <w:t>L</w:t>
      </w:r>
      <w:r w:rsidRPr="00652D35">
        <w:rPr>
          <w:rStyle w:val="rynqvb"/>
          <w:rFonts w:asciiTheme="majorHAnsi" w:hAnsiTheme="majorHAnsi" w:cstheme="majorHAnsi"/>
          <w:highlight w:val="yellow"/>
          <w:lang w:val="en"/>
        </w:rPr>
        <w:t>iNO</w:t>
      </w:r>
      <w:r w:rsidRPr="00652D35">
        <w:rPr>
          <w:rStyle w:val="rynqvb"/>
          <w:rFonts w:asciiTheme="majorHAnsi" w:hAnsiTheme="majorHAnsi" w:cstheme="majorHAnsi"/>
          <w:highlight w:val="yellow"/>
          <w:vertAlign w:val="subscript"/>
          <w:lang w:val="en"/>
        </w:rPr>
        <w:t>3</w:t>
      </w:r>
      <w:r w:rsidRPr="00652D35">
        <w:rPr>
          <w:rStyle w:val="rynqvb"/>
          <w:rFonts w:asciiTheme="majorHAnsi" w:hAnsiTheme="majorHAnsi" w:cstheme="majorHAnsi"/>
          <w:highlight w:val="yellow"/>
          <w:lang w:val="en"/>
        </w:rPr>
        <w:t xml:space="preserve"> as the anode protective film forming agent have been examined. </w:t>
      </w:r>
      <w:r w:rsidRPr="00652D35">
        <w:rPr>
          <w:rStyle w:val="rynqvb"/>
          <w:rFonts w:asciiTheme="majorHAnsi" w:hAnsiTheme="majorHAnsi" w:cstheme="majorHAnsi"/>
          <w:highlight w:val="yellow"/>
          <w:vertAlign w:val="superscript"/>
          <w:lang w:val="en"/>
        </w:rPr>
        <w:t>12</w:t>
      </w:r>
      <w:r>
        <w:rPr>
          <w:rStyle w:val="rynqvb"/>
          <w:rFonts w:asciiTheme="majorHAnsi" w:hAnsiTheme="majorHAnsi" w:cstheme="majorHAnsi"/>
          <w:highlight w:val="yellow"/>
          <w:vertAlign w:val="superscript"/>
          <w:lang w:val="en"/>
        </w:rPr>
        <w:t>-14</w:t>
      </w:r>
      <w:r w:rsidRPr="00652D35">
        <w:rPr>
          <w:rStyle w:val="rynqvb"/>
          <w:rFonts w:asciiTheme="majorHAnsi" w:hAnsiTheme="majorHAnsi" w:cstheme="majorHAnsi"/>
          <w:highlight w:val="yellow"/>
          <w:vertAlign w:val="superscript"/>
          <w:lang w:val="en"/>
        </w:rPr>
        <w:t xml:space="preserve"> </w:t>
      </w:r>
      <w:r w:rsidRPr="007850AA">
        <w:rPr>
          <w:rStyle w:val="rynqvb"/>
          <w:rFonts w:asciiTheme="majorHAnsi" w:hAnsiTheme="majorHAnsi" w:cstheme="majorHAnsi"/>
          <w:lang w:val="en"/>
        </w:rPr>
        <w:t xml:space="preserve">Addition of this salt </w:t>
      </w:r>
      <w:r w:rsidRPr="007850AA">
        <w:rPr>
          <w:rStyle w:val="rynqvb"/>
          <w:rFonts w:asciiTheme="majorHAnsi" w:hAnsiTheme="majorHAnsi" w:cstheme="majorHAnsi" w:hint="eastAsia"/>
          <w:lang w:val="en"/>
        </w:rPr>
        <w:t xml:space="preserve">can </w:t>
      </w:r>
      <w:r w:rsidRPr="007850AA">
        <w:rPr>
          <w:rStyle w:val="rynqvb"/>
          <w:rFonts w:asciiTheme="majorHAnsi" w:hAnsiTheme="majorHAnsi" w:cstheme="majorHAnsi"/>
          <w:lang w:val="en"/>
        </w:rPr>
        <w:t>also broaden the range</w:t>
      </w:r>
      <w:r w:rsidRPr="007850AA">
        <w:rPr>
          <w:rStyle w:val="rynqvb"/>
          <w:rFonts w:asciiTheme="majorHAnsi" w:hAnsiTheme="majorHAnsi" w:cstheme="majorHAnsi" w:hint="eastAsia"/>
          <w:lang w:val="en"/>
        </w:rPr>
        <w:t xml:space="preserve"> of </w:t>
      </w:r>
      <w:r w:rsidRPr="007850AA">
        <w:rPr>
          <w:rStyle w:val="rynqvb"/>
          <w:rFonts w:asciiTheme="majorHAnsi" w:hAnsiTheme="majorHAnsi" w:cstheme="majorHAnsi"/>
          <w:lang w:val="en"/>
        </w:rPr>
        <w:t xml:space="preserve">applicable </w:t>
      </w:r>
      <w:r w:rsidRPr="007850AA">
        <w:rPr>
          <w:rStyle w:val="rynqvb"/>
          <w:rFonts w:asciiTheme="majorHAnsi" w:hAnsiTheme="majorHAnsi" w:cstheme="majorHAnsi" w:hint="eastAsia"/>
          <w:lang w:val="en"/>
        </w:rPr>
        <w:t xml:space="preserve">electrolyte solvents. </w:t>
      </w:r>
      <w:r w:rsidRPr="007850AA">
        <w:rPr>
          <w:rFonts w:ascii="Arial" w:hAnsi="Arial" w:cs="Arial"/>
          <w:i/>
          <w:color w:val="000000" w:themeColor="text1"/>
          <w:szCs w:val="21"/>
        </w:rPr>
        <w:t>N</w:t>
      </w:r>
      <w:r w:rsidRPr="007850AA">
        <w:rPr>
          <w:rFonts w:ascii="Arial" w:hAnsi="Arial" w:cs="Arial"/>
          <w:color w:val="000000" w:themeColor="text1"/>
          <w:szCs w:val="21"/>
        </w:rPr>
        <w:t>-methyl-2-pyrrolidone</w:t>
      </w:r>
      <w:r w:rsidRPr="007850AA">
        <w:rPr>
          <w:rStyle w:val="rynqvb"/>
          <w:rFonts w:asciiTheme="majorHAnsi" w:hAnsiTheme="majorHAnsi" w:cstheme="majorHAnsi"/>
          <w:lang w:val="en"/>
        </w:rPr>
        <w:t xml:space="preserve"> (NMP) has the advantage of resistance to attack by active oxygen species</w:t>
      </w:r>
      <w:proofErr w:type="gramStart"/>
      <w:r w:rsidRPr="007850AA">
        <w:rPr>
          <w:rStyle w:val="rynqvb"/>
          <w:rFonts w:asciiTheme="majorHAnsi" w:hAnsiTheme="majorHAnsi" w:cstheme="majorHAnsi"/>
          <w:lang w:val="en"/>
        </w:rPr>
        <w:t>,</w:t>
      </w:r>
      <w:r w:rsidRPr="007850AA">
        <w:rPr>
          <w:rStyle w:val="rynqvb"/>
          <w:rFonts w:asciiTheme="majorHAnsi" w:hAnsiTheme="majorHAnsi" w:cstheme="majorHAnsi"/>
          <w:vertAlign w:val="superscript"/>
          <w:lang w:val="en"/>
        </w:rPr>
        <w:t>1</w:t>
      </w:r>
      <w:r>
        <w:rPr>
          <w:rStyle w:val="rynqvb"/>
          <w:rFonts w:asciiTheme="majorHAnsi" w:hAnsiTheme="majorHAnsi" w:cstheme="majorHAnsi"/>
          <w:vertAlign w:val="superscript"/>
          <w:lang w:val="en"/>
        </w:rPr>
        <w:t>5</w:t>
      </w:r>
      <w:proofErr w:type="gramEnd"/>
      <w:r w:rsidRPr="007850AA">
        <w:rPr>
          <w:rStyle w:val="rynqvb"/>
          <w:rFonts w:asciiTheme="majorHAnsi" w:hAnsiTheme="majorHAnsi" w:cstheme="majorHAnsi"/>
          <w:lang w:val="en"/>
        </w:rPr>
        <w:t xml:space="preserve"> </w:t>
      </w:r>
      <w:r>
        <w:rPr>
          <w:rStyle w:val="rynqvb"/>
          <w:rFonts w:asciiTheme="majorHAnsi" w:hAnsiTheme="majorHAnsi" w:cstheme="majorHAnsi"/>
          <w:lang w:val="en"/>
        </w:rPr>
        <w:t xml:space="preserve">but </w:t>
      </w:r>
      <w:r w:rsidRPr="007850AA">
        <w:rPr>
          <w:rStyle w:val="rynqvb"/>
          <w:rFonts w:asciiTheme="majorHAnsi" w:hAnsiTheme="majorHAnsi" w:cstheme="majorHAnsi"/>
          <w:lang w:val="en"/>
        </w:rPr>
        <w:t>this solvent tends to undergo reductive decomposition when in contact with the Li anode. The incorporation of LiNO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lang w:val="en"/>
        </w:rPr>
        <w:t xml:space="preserve"> as a supporting salt prevents direct contact between NMP and the Li anode, </w:t>
      </w:r>
      <w:r w:rsidRPr="007850AA">
        <w:rPr>
          <w:rStyle w:val="rynqvb"/>
          <w:rFonts w:asciiTheme="majorHAnsi" w:hAnsiTheme="majorHAnsi" w:cstheme="majorHAnsi" w:hint="eastAsia"/>
          <w:lang w:val="en"/>
        </w:rPr>
        <w:t xml:space="preserve">thereby </w:t>
      </w:r>
      <w:r w:rsidRPr="007850AA">
        <w:rPr>
          <w:rStyle w:val="rynqvb"/>
          <w:rFonts w:asciiTheme="majorHAnsi" w:hAnsiTheme="majorHAnsi" w:cstheme="majorHAnsi"/>
          <w:lang w:val="en"/>
        </w:rPr>
        <w:t>permitting the use of this</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solvent</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in LABs.</w:t>
      </w:r>
      <w:r w:rsidRPr="007850AA">
        <w:rPr>
          <w:rStyle w:val="rynqvb"/>
          <w:rFonts w:asciiTheme="majorHAnsi" w:hAnsiTheme="majorHAnsi" w:cstheme="majorHAnsi"/>
          <w:vertAlign w:val="superscript"/>
          <w:lang w:val="en"/>
        </w:rPr>
        <w:t>13</w:t>
      </w:r>
    </w:p>
    <w:p w14:paraId="40E1225F" w14:textId="77777777" w:rsidR="00B0395C" w:rsidRPr="007850AA" w:rsidRDefault="00B0395C" w:rsidP="00B0395C">
      <w:pPr>
        <w:autoSpaceDE w:val="0"/>
        <w:autoSpaceDN w:val="0"/>
        <w:adjustRightInd w:val="0"/>
        <w:spacing w:line="360" w:lineRule="auto"/>
        <w:ind w:firstLineChars="150" w:firstLine="315"/>
        <w:rPr>
          <w:rStyle w:val="rynqvb"/>
          <w:rFonts w:asciiTheme="majorHAnsi" w:hAnsiTheme="majorHAnsi" w:cstheme="majorHAnsi"/>
          <w:lang w:val="en"/>
        </w:rPr>
      </w:pPr>
      <w:r w:rsidRPr="007850AA">
        <w:rPr>
          <w:rStyle w:val="rynqvb"/>
          <w:rFonts w:asciiTheme="majorHAnsi" w:hAnsiTheme="majorHAnsi" w:cstheme="majorHAnsi"/>
          <w:lang w:val="en"/>
        </w:rPr>
        <w:t>T</w:t>
      </w:r>
      <w:r w:rsidRPr="007850AA">
        <w:rPr>
          <w:rStyle w:val="rynqvb"/>
          <w:rFonts w:asciiTheme="majorHAnsi" w:hAnsiTheme="majorHAnsi" w:cstheme="majorHAnsi" w:hint="eastAsia"/>
          <w:lang w:val="en"/>
        </w:rPr>
        <w:t>he NO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lang w:val="en"/>
        </w:rPr>
        <w:t xml:space="preserve"> anions generated from the reaction of LiNO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lang w:val="en"/>
        </w:rPr>
        <w:t xml:space="preserve"> at the Li anode can also serve as the RM species. </w:t>
      </w:r>
      <w:r w:rsidRPr="007850AA">
        <w:rPr>
          <w:rStyle w:val="rynqvb"/>
          <w:rFonts w:asciiTheme="majorHAnsi" w:hAnsiTheme="majorHAnsi" w:cstheme="majorHAnsi" w:hint="eastAsia"/>
          <w:lang w:val="en"/>
        </w:rPr>
        <w:t>Specifically, the NO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 xml:space="preserve">anions </w:t>
      </w:r>
      <w:r w:rsidRPr="007850AA">
        <w:rPr>
          <w:rStyle w:val="rynqvb"/>
          <w:rFonts w:asciiTheme="majorHAnsi" w:hAnsiTheme="majorHAnsi" w:cstheme="majorHAnsi" w:hint="eastAsia"/>
          <w:lang w:val="en"/>
        </w:rPr>
        <w:t>diffuse</w:t>
      </w:r>
      <w:r w:rsidRPr="007850AA">
        <w:rPr>
          <w:rStyle w:val="rynqvb"/>
          <w:rFonts w:asciiTheme="majorHAnsi" w:hAnsiTheme="majorHAnsi" w:cstheme="majorHAnsi"/>
          <w:lang w:val="en"/>
        </w:rPr>
        <w:t xml:space="preserve"> </w:t>
      </w:r>
      <w:r w:rsidRPr="007850AA">
        <w:rPr>
          <w:rStyle w:val="rynqvb"/>
          <w:rFonts w:asciiTheme="majorHAnsi" w:hAnsiTheme="majorHAnsi" w:cstheme="majorHAnsi" w:hint="eastAsia"/>
          <w:lang w:val="en"/>
        </w:rPr>
        <w:t xml:space="preserve">to the air electrode </w:t>
      </w:r>
      <w:r w:rsidRPr="007850AA">
        <w:rPr>
          <w:rStyle w:val="rynqvb"/>
          <w:rFonts w:asciiTheme="majorHAnsi" w:hAnsiTheme="majorHAnsi" w:cstheme="majorHAnsi"/>
          <w:lang w:val="en"/>
        </w:rPr>
        <w:t>where they are</w:t>
      </w:r>
      <w:r w:rsidRPr="007850AA">
        <w:rPr>
          <w:rStyle w:val="rynqvb"/>
          <w:rFonts w:asciiTheme="majorHAnsi" w:hAnsiTheme="majorHAnsi" w:cstheme="majorHAnsi" w:hint="eastAsia"/>
          <w:lang w:val="en"/>
        </w:rPr>
        <w:t xml:space="preserve"> oxidized to NO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lang w:val="en"/>
        </w:rPr>
        <w:t xml:space="preserve"> (NO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 xml:space="preserve">→ </w:t>
      </w:r>
      <w:r w:rsidRPr="007850AA">
        <w:rPr>
          <w:rStyle w:val="rynqvb"/>
          <w:rFonts w:asciiTheme="majorHAnsi" w:hAnsiTheme="majorHAnsi" w:cstheme="majorHAnsi" w:hint="eastAsia"/>
          <w:lang w:val="en"/>
        </w:rPr>
        <w:t>NO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lang w:val="en"/>
        </w:rPr>
        <w:t xml:space="preserve"> + e</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in the case that</w:t>
      </w:r>
      <w:r w:rsidRPr="007850AA">
        <w:rPr>
          <w:rStyle w:val="rynqvb"/>
          <w:rFonts w:asciiTheme="majorHAnsi" w:hAnsiTheme="majorHAnsi" w:cstheme="majorHAnsi" w:hint="eastAsia"/>
          <w:lang w:val="en"/>
        </w:rPr>
        <w:t xml:space="preserve"> the charge potential </w:t>
      </w:r>
      <w:r w:rsidRPr="007850AA">
        <w:rPr>
          <w:rStyle w:val="rynqvb"/>
          <w:rFonts w:asciiTheme="majorHAnsi" w:hAnsiTheme="majorHAnsi" w:cstheme="majorHAnsi"/>
          <w:lang w:val="en"/>
        </w:rPr>
        <w:t>exceeds</w:t>
      </w:r>
      <w:r w:rsidRPr="007850AA">
        <w:rPr>
          <w:rStyle w:val="rynqvb"/>
          <w:rFonts w:asciiTheme="majorHAnsi" w:hAnsiTheme="majorHAnsi" w:cstheme="majorHAnsi" w:hint="eastAsia"/>
          <w:lang w:val="en"/>
        </w:rPr>
        <w:t xml:space="preserve"> </w:t>
      </w:r>
      <w:r w:rsidRPr="007850AA">
        <w:rPr>
          <w:rFonts w:ascii="Arial" w:hAnsi="Arial" w:cs="Arial"/>
          <w:szCs w:val="21"/>
        </w:rPr>
        <w:t xml:space="preserve">the </w:t>
      </w:r>
      <w:proofErr w:type="spellStart"/>
      <w:r w:rsidRPr="007850AA">
        <w:rPr>
          <w:rFonts w:ascii="Arial" w:hAnsi="Arial" w:cs="Arial"/>
          <w:i/>
          <w:szCs w:val="21"/>
        </w:rPr>
        <w:t>E</w:t>
      </w:r>
      <w:r w:rsidRPr="007850AA">
        <w:rPr>
          <w:rFonts w:ascii="Arial" w:hAnsi="Arial" w:cs="Arial"/>
          <w:szCs w:val="21"/>
          <w:vertAlign w:val="subscript"/>
        </w:rPr>
        <w:t>redox</w:t>
      </w:r>
      <w:proofErr w:type="spellEnd"/>
      <w:r w:rsidRPr="007850AA">
        <w:rPr>
          <w:rFonts w:ascii="Arial" w:hAnsi="Arial" w:cs="Arial"/>
          <w:szCs w:val="21"/>
        </w:rPr>
        <w:t xml:space="preserve"> value for </w:t>
      </w:r>
      <w:r w:rsidRPr="007850AA">
        <w:rPr>
          <w:rStyle w:val="rynqvb"/>
          <w:rFonts w:asciiTheme="majorHAnsi" w:hAnsiTheme="majorHAnsi" w:cstheme="majorHAnsi" w:hint="eastAsia"/>
          <w:lang w:val="en"/>
        </w:rPr>
        <w:t>NO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hint="eastAsia"/>
          <w:vertAlign w:val="superscript"/>
          <w:lang w:val="en"/>
        </w:rPr>
        <w:t>-</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of 3</w:t>
      </w:r>
      <w:r w:rsidRPr="007850AA">
        <w:rPr>
          <w:rStyle w:val="rynqvb"/>
          <w:rFonts w:asciiTheme="majorHAnsi" w:hAnsiTheme="majorHAnsi" w:cstheme="majorHAnsi" w:hint="eastAsia"/>
          <w:lang w:val="en"/>
        </w:rPr>
        <w:t>.5 V</w:t>
      </w:r>
      <w:r w:rsidRPr="007850AA">
        <w:rPr>
          <w:rStyle w:val="rynqvb"/>
          <w:rFonts w:asciiTheme="majorHAnsi" w:hAnsiTheme="majorHAnsi" w:cstheme="majorHAnsi"/>
          <w:lang w:val="en"/>
        </w:rPr>
        <w:t xml:space="preserve">. This </w:t>
      </w:r>
      <w:r w:rsidRPr="007850AA">
        <w:rPr>
          <w:rStyle w:val="rynqvb"/>
          <w:rFonts w:asciiTheme="majorHAnsi" w:hAnsiTheme="majorHAnsi" w:cstheme="majorHAnsi" w:hint="eastAsia"/>
          <w:lang w:val="en"/>
        </w:rPr>
        <w:t>NO</w:t>
      </w:r>
      <w:r w:rsidRPr="007850AA">
        <w:rPr>
          <w:rStyle w:val="rynqvb"/>
          <w:rFonts w:asciiTheme="majorHAnsi" w:hAnsiTheme="majorHAnsi" w:cstheme="majorHAnsi" w:hint="eastAsia"/>
          <w:vertAlign w:val="subscript"/>
          <w:lang w:val="en"/>
        </w:rPr>
        <w:t>2</w:t>
      </w:r>
      <w:r w:rsidRPr="007850AA">
        <w:rPr>
          <w:rStyle w:val="rynqvb"/>
          <w:rFonts w:asciiTheme="majorHAnsi" w:hAnsiTheme="majorHAnsi" w:cstheme="majorHAnsi"/>
          <w:lang w:val="en"/>
        </w:rPr>
        <w:t xml:space="preserve"> then breaks down Li</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 xml:space="preserve"> through oxidation (NO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 xml:space="preserve"> + 1/2Li</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 xml:space="preserve"> → Li</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xml:space="preserve"> + 1/2O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 xml:space="preserve"> + 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As the result, LiNO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lang w:val="en"/>
        </w:rPr>
        <w:t xml:space="preserve"> added to the electrolyte has the dual function of both protecting the Li anode and serving the RM.</w:t>
      </w:r>
      <w:r w:rsidRPr="007850AA">
        <w:rPr>
          <w:rStyle w:val="rynqvb"/>
          <w:rFonts w:asciiTheme="majorHAnsi" w:hAnsiTheme="majorHAnsi" w:cstheme="majorHAnsi"/>
          <w:vertAlign w:val="superscript"/>
          <w:lang w:val="en"/>
        </w:rPr>
        <w:t>1</w:t>
      </w:r>
      <w:r>
        <w:rPr>
          <w:rStyle w:val="rynqvb"/>
          <w:rFonts w:asciiTheme="majorHAnsi" w:hAnsiTheme="majorHAnsi" w:cstheme="majorHAnsi"/>
          <w:vertAlign w:val="superscript"/>
          <w:lang w:val="en"/>
        </w:rPr>
        <w:t>6-18</w:t>
      </w:r>
      <w:r w:rsidRPr="007850AA">
        <w:rPr>
          <w:rStyle w:val="rynqvb"/>
          <w:rFonts w:asciiTheme="majorHAnsi" w:hAnsiTheme="majorHAnsi" w:cstheme="majorHAnsi"/>
          <w:lang w:val="en"/>
        </w:rPr>
        <w:t xml:space="preserve"> However, because the amount of 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xml:space="preserve"> anions that is generated at the Li anode is scarcely limited, the RM effect obtained from LiNO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lang w:val="en"/>
        </w:rPr>
        <w:t xml:space="preserve"> is minimal.</w:t>
      </w:r>
      <w:r w:rsidRPr="007850AA">
        <w:rPr>
          <w:rStyle w:val="rynqvb"/>
          <w:rFonts w:asciiTheme="majorHAnsi" w:hAnsiTheme="majorHAnsi" w:cstheme="majorHAnsi"/>
          <w:vertAlign w:val="superscript"/>
          <w:lang w:val="en"/>
        </w:rPr>
        <w:t>1</w:t>
      </w:r>
      <w:r>
        <w:rPr>
          <w:rStyle w:val="rynqvb"/>
          <w:rFonts w:asciiTheme="majorHAnsi" w:hAnsiTheme="majorHAnsi" w:cstheme="majorHAnsi"/>
          <w:vertAlign w:val="superscript"/>
          <w:lang w:val="en"/>
        </w:rPr>
        <w:t>7</w:t>
      </w:r>
      <w:r w:rsidRPr="007850AA">
        <w:rPr>
          <w:rStyle w:val="rynqvb"/>
          <w:rFonts w:asciiTheme="majorHAnsi" w:hAnsiTheme="majorHAnsi" w:cstheme="majorHAnsi"/>
          <w:lang w:val="en"/>
        </w:rPr>
        <w:t xml:space="preserve"> In addition, these effects of LiNO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lang w:val="en"/>
        </w:rPr>
        <w:t xml:space="preserve"> are not fully realized in practice because the </w:t>
      </w:r>
      <w:r w:rsidRPr="007850AA">
        <w:rPr>
          <w:rStyle w:val="rynqvb"/>
          <w:rFonts w:asciiTheme="majorHAnsi" w:hAnsiTheme="majorHAnsi" w:cstheme="majorHAnsi"/>
          <w:lang w:val="en"/>
        </w:rPr>
        <w:lastRenderedPageBreak/>
        <w:t xml:space="preserve">salt undergoes low dissociation in </w:t>
      </w:r>
      <w:proofErr w:type="spellStart"/>
      <w:r w:rsidRPr="007850AA">
        <w:rPr>
          <w:rStyle w:val="rynqvb"/>
          <w:rFonts w:asciiTheme="majorHAnsi" w:hAnsiTheme="majorHAnsi" w:cstheme="majorHAnsi"/>
          <w:lang w:val="en"/>
        </w:rPr>
        <w:t>glyme</w:t>
      </w:r>
      <w:proofErr w:type="spellEnd"/>
      <w:r w:rsidRPr="007850AA">
        <w:rPr>
          <w:rStyle w:val="rynqvb"/>
          <w:rFonts w:asciiTheme="majorHAnsi" w:hAnsiTheme="majorHAnsi" w:cstheme="majorHAnsi"/>
          <w:lang w:val="en"/>
        </w:rPr>
        <w:t xml:space="preserve">-based </w:t>
      </w:r>
      <w:r>
        <w:rPr>
          <w:rStyle w:val="rynqvb"/>
          <w:rFonts w:asciiTheme="majorHAnsi" w:hAnsiTheme="majorHAnsi" w:cstheme="majorHAnsi"/>
          <w:lang w:val="en"/>
        </w:rPr>
        <w:t>solvents</w:t>
      </w:r>
      <w:r w:rsidRPr="007850AA">
        <w:rPr>
          <w:rStyle w:val="rynqvb"/>
          <w:rFonts w:asciiTheme="majorHAnsi" w:hAnsiTheme="majorHAnsi" w:cstheme="majorHAnsi" w:hint="eastAsia"/>
          <w:lang w:val="en"/>
        </w:rPr>
        <w:t xml:space="preserve">. </w:t>
      </w:r>
      <w:proofErr w:type="spellStart"/>
      <w:r w:rsidRPr="007850AA">
        <w:rPr>
          <w:rStyle w:val="rynqvb"/>
          <w:rFonts w:asciiTheme="majorHAnsi" w:hAnsiTheme="majorHAnsi" w:cstheme="majorHAnsi"/>
          <w:lang w:val="en"/>
        </w:rPr>
        <w:t>Glyme</w:t>
      </w:r>
      <w:proofErr w:type="spellEnd"/>
      <w:r w:rsidRPr="007850AA">
        <w:rPr>
          <w:rStyle w:val="rynqvb"/>
          <w:rFonts w:asciiTheme="majorHAnsi" w:hAnsiTheme="majorHAnsi" w:cstheme="majorHAnsi"/>
          <w:lang w:val="en"/>
        </w:rPr>
        <w:t>-based</w:t>
      </w:r>
      <w:r w:rsidRPr="007850AA">
        <w:rPr>
          <w:rStyle w:val="rynqvb"/>
          <w:rFonts w:asciiTheme="majorHAnsi" w:hAnsiTheme="majorHAnsi" w:cstheme="majorHAnsi" w:hint="eastAsia"/>
          <w:lang w:val="en"/>
        </w:rPr>
        <w:t xml:space="preserve"> </w:t>
      </w:r>
      <w:r>
        <w:rPr>
          <w:rStyle w:val="rynqvb"/>
          <w:rFonts w:asciiTheme="majorHAnsi" w:hAnsiTheme="majorHAnsi" w:cstheme="majorHAnsi"/>
          <w:lang w:val="en"/>
        </w:rPr>
        <w:t>electrolytes</w:t>
      </w:r>
      <w:r w:rsidRPr="007850AA">
        <w:rPr>
          <w:rStyle w:val="rynqvb"/>
          <w:rFonts w:asciiTheme="majorHAnsi" w:hAnsiTheme="majorHAnsi" w:cstheme="majorHAnsi" w:hint="eastAsia"/>
          <w:lang w:val="en"/>
        </w:rPr>
        <w:t xml:space="preserve">, typically </w:t>
      </w:r>
      <w:proofErr w:type="spellStart"/>
      <w:r w:rsidRPr="007850AA">
        <w:rPr>
          <w:rFonts w:ascii="Arial" w:hAnsi="Arial" w:cs="Arial"/>
          <w:color w:val="000000" w:themeColor="text1"/>
          <w:szCs w:val="21"/>
        </w:rPr>
        <w:t>tetraethylene</w:t>
      </w:r>
      <w:proofErr w:type="spellEnd"/>
      <w:r w:rsidRPr="007850AA">
        <w:rPr>
          <w:rFonts w:ascii="Arial" w:hAnsi="Arial" w:cs="Arial"/>
          <w:color w:val="000000" w:themeColor="text1"/>
          <w:szCs w:val="21"/>
        </w:rPr>
        <w:t xml:space="preserve"> glycol dimethyl ether (TEGDME)</w:t>
      </w:r>
      <w:r>
        <w:rPr>
          <w:rFonts w:ascii="Arial" w:hAnsi="Arial" w:cs="Arial"/>
          <w:color w:val="000000" w:themeColor="text1"/>
          <w:szCs w:val="21"/>
        </w:rPr>
        <w:t xml:space="preserve"> combined with lithium </w:t>
      </w:r>
      <w:proofErr w:type="spellStart"/>
      <w:proofErr w:type="gramStart"/>
      <w:r w:rsidRPr="007850AA">
        <w:rPr>
          <w:rFonts w:ascii="Arial" w:hAnsi="Arial" w:cs="Arial"/>
          <w:szCs w:val="21"/>
        </w:rPr>
        <w:t>bis</w:t>
      </w:r>
      <w:proofErr w:type="spellEnd"/>
      <w:r w:rsidRPr="007850AA">
        <w:rPr>
          <w:rFonts w:ascii="Arial" w:hAnsi="Arial" w:cs="Arial"/>
          <w:szCs w:val="21"/>
        </w:rPr>
        <w:t>(</w:t>
      </w:r>
      <w:proofErr w:type="spellStart"/>
      <w:proofErr w:type="gramEnd"/>
      <w:r w:rsidRPr="007850AA">
        <w:rPr>
          <w:rFonts w:ascii="Arial" w:hAnsi="Arial" w:cs="Arial"/>
          <w:szCs w:val="21"/>
        </w:rPr>
        <w:t>trifluoromethanesulfonyl</w:t>
      </w:r>
      <w:proofErr w:type="spellEnd"/>
      <w:r w:rsidRPr="007850AA">
        <w:rPr>
          <w:rFonts w:ascii="Arial" w:hAnsi="Arial" w:cs="Arial"/>
          <w:szCs w:val="21"/>
        </w:rPr>
        <w:t>)imide</w:t>
      </w:r>
      <w:r>
        <w:rPr>
          <w:rFonts w:ascii="Arial" w:hAnsi="Arial" w:cs="Arial"/>
          <w:color w:val="000000" w:themeColor="text1"/>
          <w:szCs w:val="21"/>
        </w:rPr>
        <w:t xml:space="preserve"> (</w:t>
      </w:r>
      <w:proofErr w:type="spellStart"/>
      <w:r>
        <w:rPr>
          <w:rFonts w:ascii="Arial" w:hAnsi="Arial" w:cs="Arial"/>
          <w:color w:val="000000" w:themeColor="text1"/>
          <w:szCs w:val="21"/>
        </w:rPr>
        <w:t>LiTFSI</w:t>
      </w:r>
      <w:proofErr w:type="spellEnd"/>
      <w:r>
        <w:rPr>
          <w:rFonts w:ascii="Arial" w:hAnsi="Arial" w:cs="Arial"/>
          <w:color w:val="000000" w:themeColor="text1"/>
          <w:szCs w:val="21"/>
        </w:rPr>
        <w:t>)</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are</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 xml:space="preserve">currently </w:t>
      </w:r>
      <w:r w:rsidRPr="007850AA">
        <w:rPr>
          <w:rFonts w:ascii="Arial" w:hAnsi="Arial" w:cs="Arial" w:hint="eastAsia"/>
          <w:color w:val="000000" w:themeColor="text1"/>
          <w:szCs w:val="21"/>
        </w:rPr>
        <w:t xml:space="preserve">the standard LAB electrolyte solvents because </w:t>
      </w:r>
      <w:r w:rsidRPr="007850AA">
        <w:rPr>
          <w:rFonts w:ascii="Arial" w:hAnsi="Arial" w:cs="Arial"/>
          <w:color w:val="000000" w:themeColor="text1"/>
          <w:szCs w:val="21"/>
        </w:rPr>
        <w:t>they exhibit</w:t>
      </w:r>
      <w:r w:rsidRPr="007850AA">
        <w:rPr>
          <w:rFonts w:ascii="Arial" w:hAnsi="Arial" w:cs="Arial" w:hint="eastAsia"/>
          <w:color w:val="000000" w:themeColor="text1"/>
          <w:szCs w:val="21"/>
        </w:rPr>
        <w:t xml:space="preserve"> low volatility in open cell con</w:t>
      </w:r>
      <w:r>
        <w:rPr>
          <w:rFonts w:ascii="Arial" w:hAnsi="Arial" w:cs="Arial"/>
          <w:color w:val="000000" w:themeColor="text1"/>
          <w:szCs w:val="21"/>
        </w:rPr>
        <w:t xml:space="preserve">figurations </w:t>
      </w:r>
      <w:r w:rsidRPr="007850AA">
        <w:rPr>
          <w:rFonts w:ascii="Arial" w:hAnsi="Arial" w:cs="Arial" w:hint="eastAsia"/>
          <w:color w:val="000000" w:themeColor="text1"/>
          <w:szCs w:val="21"/>
        </w:rPr>
        <w:t xml:space="preserve">and </w:t>
      </w:r>
      <w:r w:rsidRPr="007850AA">
        <w:rPr>
          <w:rFonts w:ascii="Arial" w:hAnsi="Arial" w:cs="Arial"/>
          <w:color w:val="000000" w:themeColor="text1"/>
          <w:szCs w:val="21"/>
        </w:rPr>
        <w:t>are resistant to</w:t>
      </w:r>
      <w:r w:rsidRPr="007850AA">
        <w:rPr>
          <w:rFonts w:ascii="Arial" w:hAnsi="Arial" w:cs="Arial" w:hint="eastAsia"/>
          <w:color w:val="000000" w:themeColor="text1"/>
          <w:szCs w:val="21"/>
        </w:rPr>
        <w:t xml:space="preserve"> oxidative degradation. </w:t>
      </w:r>
      <w:r w:rsidRPr="007850AA">
        <w:rPr>
          <w:rFonts w:ascii="Arial" w:hAnsi="Arial" w:cs="Arial"/>
          <w:color w:val="000000" w:themeColor="text1"/>
          <w:szCs w:val="21"/>
        </w:rPr>
        <w:t>Unfortunately,</w:t>
      </w:r>
      <w:r w:rsidRPr="007850AA">
        <w:rPr>
          <w:rFonts w:ascii="Arial" w:hAnsi="Arial" w:cs="Arial" w:hint="eastAsia"/>
          <w:color w:val="000000" w:themeColor="text1"/>
          <w:szCs w:val="21"/>
        </w:rPr>
        <w:t xml:space="preserve"> the low dielectric constant</w:t>
      </w:r>
      <w:r w:rsidRPr="007850AA">
        <w:rPr>
          <w:rFonts w:ascii="Arial" w:hAnsi="Arial" w:cs="Arial"/>
          <w:color w:val="000000" w:themeColor="text1"/>
          <w:szCs w:val="21"/>
        </w:rPr>
        <w:t>s</w:t>
      </w:r>
      <w:r w:rsidRPr="007850AA">
        <w:rPr>
          <w:rFonts w:ascii="Arial" w:hAnsi="Arial" w:cs="Arial" w:hint="eastAsia"/>
          <w:color w:val="000000" w:themeColor="text1"/>
          <w:szCs w:val="21"/>
        </w:rPr>
        <w:t xml:space="preserve"> of</w:t>
      </w:r>
      <w:r w:rsidRPr="007850AA">
        <w:rPr>
          <w:rFonts w:ascii="Arial" w:hAnsi="Arial" w:cs="Arial"/>
          <w:color w:val="000000" w:themeColor="text1"/>
          <w:szCs w:val="21"/>
        </w:rPr>
        <w:t xml:space="preserve"> these solvents</w:t>
      </w:r>
      <w:r w:rsidRPr="007850AA">
        <w:rPr>
          <w:rFonts w:ascii="Arial" w:hAnsi="Arial" w:cs="Arial" w:hint="eastAsia"/>
          <w:color w:val="000000" w:themeColor="text1"/>
          <w:szCs w:val="21"/>
        </w:rPr>
        <w:t xml:space="preserve"> </w:t>
      </w:r>
      <w:r>
        <w:rPr>
          <w:rFonts w:ascii="Arial" w:hAnsi="Arial" w:cs="Arial"/>
          <w:color w:val="000000" w:themeColor="text1"/>
          <w:szCs w:val="21"/>
        </w:rPr>
        <w:t xml:space="preserve">poorly </w:t>
      </w:r>
      <w:r w:rsidRPr="007850AA">
        <w:rPr>
          <w:rFonts w:ascii="Arial" w:hAnsi="Arial" w:cs="Arial" w:hint="eastAsia"/>
          <w:color w:val="000000" w:themeColor="text1"/>
          <w:szCs w:val="21"/>
        </w:rPr>
        <w:t>limit the dissociation of LiNO</w:t>
      </w:r>
      <w:r w:rsidRPr="007850AA">
        <w:rPr>
          <w:rFonts w:ascii="Arial" w:hAnsi="Arial" w:cs="Arial" w:hint="eastAsia"/>
          <w:color w:val="000000" w:themeColor="text1"/>
          <w:szCs w:val="21"/>
          <w:vertAlign w:val="subscript"/>
        </w:rPr>
        <w:t>3</w:t>
      </w:r>
      <w:r>
        <w:rPr>
          <w:rFonts w:ascii="Arial" w:hAnsi="Arial" w:cs="Arial"/>
          <w:color w:val="000000" w:themeColor="text1"/>
          <w:szCs w:val="21"/>
        </w:rPr>
        <w:t xml:space="preserve">. </w:t>
      </w:r>
      <w:r w:rsidRPr="007850AA">
        <w:rPr>
          <w:rFonts w:ascii="Arial" w:hAnsi="Arial" w:cs="Arial"/>
          <w:color w:val="000000" w:themeColor="text1"/>
          <w:szCs w:val="21"/>
        </w:rPr>
        <w:t>The authors</w:t>
      </w:r>
      <w:r w:rsidRPr="007850AA">
        <w:rPr>
          <w:rStyle w:val="rynqvb"/>
          <w:rFonts w:asciiTheme="majorHAnsi" w:hAnsiTheme="majorHAnsi" w:cstheme="majorHAnsi"/>
          <w:lang w:val="en"/>
        </w:rPr>
        <w:t xml:space="preserve"> previously determined that the dissociation of LiNO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lang w:val="en"/>
        </w:rPr>
        <w:t xml:space="preserve"> is enhanced in the case that a solvent having a higher dielectric constant, such as dimethyl sulfoxide or acetonitrile, is added to the </w:t>
      </w:r>
      <w:proofErr w:type="spellStart"/>
      <w:r w:rsidRPr="007850AA">
        <w:rPr>
          <w:rStyle w:val="rynqvb"/>
          <w:rFonts w:asciiTheme="majorHAnsi" w:hAnsiTheme="majorHAnsi" w:cstheme="majorHAnsi"/>
          <w:lang w:val="en"/>
        </w:rPr>
        <w:t>glyme</w:t>
      </w:r>
      <w:proofErr w:type="spellEnd"/>
      <w:r w:rsidRPr="007850AA">
        <w:rPr>
          <w:rStyle w:val="rynqvb"/>
          <w:rFonts w:asciiTheme="majorHAnsi" w:hAnsiTheme="majorHAnsi" w:cstheme="majorHAnsi"/>
          <w:lang w:val="en"/>
        </w:rPr>
        <w:t>-based electrolytes. Th</w:t>
      </w:r>
      <w:r>
        <w:rPr>
          <w:rStyle w:val="rynqvb"/>
          <w:rFonts w:asciiTheme="majorHAnsi" w:hAnsiTheme="majorHAnsi" w:cstheme="majorHAnsi"/>
          <w:lang w:val="en"/>
        </w:rPr>
        <w:t xml:space="preserve">e enhanced salt dissociation improves the ionic conductivity of the electrolyte and reduces </w:t>
      </w:r>
      <w:r w:rsidRPr="007850AA">
        <w:rPr>
          <w:rStyle w:val="rynqvb"/>
          <w:rFonts w:asciiTheme="majorHAnsi" w:hAnsiTheme="majorHAnsi" w:cstheme="majorHAnsi"/>
          <w:lang w:val="en"/>
        </w:rPr>
        <w:t>the charging voltage of a LAB.</w:t>
      </w:r>
      <w:r w:rsidRPr="007850AA">
        <w:rPr>
          <w:rStyle w:val="rynqvb"/>
          <w:rFonts w:asciiTheme="majorHAnsi" w:hAnsiTheme="majorHAnsi" w:cstheme="majorHAnsi"/>
          <w:vertAlign w:val="superscript"/>
          <w:lang w:val="en"/>
        </w:rPr>
        <w:t>1</w:t>
      </w:r>
      <w:r>
        <w:rPr>
          <w:rStyle w:val="rynqvb"/>
          <w:rFonts w:asciiTheme="majorHAnsi" w:hAnsiTheme="majorHAnsi" w:cstheme="majorHAnsi"/>
          <w:vertAlign w:val="superscript"/>
          <w:lang w:val="en"/>
        </w:rPr>
        <w:t>7</w:t>
      </w:r>
      <w:r w:rsidRPr="007850AA">
        <w:rPr>
          <w:rStyle w:val="rynqvb"/>
          <w:rFonts w:asciiTheme="majorHAnsi" w:hAnsiTheme="majorHAnsi" w:cstheme="majorHAnsi"/>
          <w:lang w:val="en"/>
        </w:rPr>
        <w:t xml:space="preserve"> Even so, although the use of mixed solvent</w:t>
      </w:r>
      <w:r w:rsidRPr="007850AA">
        <w:rPr>
          <w:rStyle w:val="rynqvb"/>
          <w:rFonts w:asciiTheme="majorHAnsi" w:hAnsiTheme="majorHAnsi" w:cstheme="majorHAnsi" w:hint="eastAsia"/>
          <w:lang w:val="en"/>
        </w:rPr>
        <w:t>s</w:t>
      </w:r>
      <w:r w:rsidRPr="007850AA">
        <w:rPr>
          <w:rStyle w:val="rynqvb"/>
          <w:rFonts w:asciiTheme="majorHAnsi" w:hAnsiTheme="majorHAnsi" w:cstheme="majorHAnsi"/>
          <w:lang w:val="en"/>
        </w:rPr>
        <w:t xml:space="preserve"> that promote</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salt dissociation is a useful means of</w:t>
      </w:r>
      <w:r w:rsidRPr="007850AA">
        <w:rPr>
          <w:rStyle w:val="rynqvb"/>
          <w:rFonts w:asciiTheme="majorHAnsi" w:hAnsiTheme="majorHAnsi" w:cstheme="majorHAnsi" w:hint="eastAsia"/>
          <w:lang w:val="en"/>
        </w:rPr>
        <w:t xml:space="preserve"> enhanc</w:t>
      </w:r>
      <w:r w:rsidRPr="007850AA">
        <w:rPr>
          <w:rStyle w:val="rynqvb"/>
          <w:rFonts w:asciiTheme="majorHAnsi" w:hAnsiTheme="majorHAnsi" w:cstheme="majorHAnsi"/>
          <w:lang w:val="en"/>
        </w:rPr>
        <w:t xml:space="preserve">ing the RM effect </w:t>
      </w:r>
      <w:r w:rsidRPr="007850AA">
        <w:rPr>
          <w:rStyle w:val="rynqvb"/>
          <w:rFonts w:asciiTheme="majorHAnsi" w:hAnsiTheme="majorHAnsi" w:cstheme="majorHAnsi" w:hint="eastAsia"/>
          <w:lang w:val="en"/>
        </w:rPr>
        <w:t xml:space="preserve">of </w:t>
      </w:r>
      <w:r w:rsidRPr="007850AA">
        <w:rPr>
          <w:rStyle w:val="rynqvb"/>
          <w:rFonts w:asciiTheme="majorHAnsi" w:hAnsiTheme="majorHAnsi" w:cstheme="majorHAnsi"/>
          <w:lang w:val="en"/>
        </w:rPr>
        <w:t>LiNO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the issue of limited 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xml:space="preserve"> generation still remains.</w:t>
      </w:r>
    </w:p>
    <w:p w14:paraId="17F07D51" w14:textId="77777777" w:rsidR="00B0395C" w:rsidRPr="007850AA" w:rsidRDefault="00B0395C" w:rsidP="00B0395C">
      <w:pPr>
        <w:autoSpaceDE w:val="0"/>
        <w:autoSpaceDN w:val="0"/>
        <w:adjustRightInd w:val="0"/>
        <w:spacing w:line="360" w:lineRule="auto"/>
        <w:ind w:firstLineChars="150" w:firstLine="315"/>
        <w:rPr>
          <w:rStyle w:val="rynqvb"/>
          <w:rFonts w:asciiTheme="majorHAnsi" w:hAnsiTheme="majorHAnsi" w:cstheme="majorHAnsi"/>
          <w:lang w:val="en"/>
        </w:rPr>
      </w:pPr>
      <w:r w:rsidRPr="007850AA">
        <w:rPr>
          <w:rStyle w:val="rynqvb"/>
          <w:rFonts w:asciiTheme="majorHAnsi" w:hAnsiTheme="majorHAnsi" w:cstheme="majorHAnsi"/>
          <w:lang w:val="en"/>
        </w:rPr>
        <w:t>In the present study, LiNO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 xml:space="preserve"> was investigated as a</w:t>
      </w:r>
      <w:r w:rsidRPr="007850AA">
        <w:rPr>
          <w:rStyle w:val="rynqvb"/>
          <w:rFonts w:asciiTheme="majorHAnsi" w:hAnsiTheme="majorHAnsi" w:cstheme="majorHAnsi" w:hint="eastAsia"/>
          <w:lang w:val="en"/>
        </w:rPr>
        <w:t xml:space="preserve"> novel</w:t>
      </w:r>
      <w:r w:rsidRPr="007850AA">
        <w:rPr>
          <w:rStyle w:val="rynqvb"/>
          <w:rFonts w:asciiTheme="majorHAnsi" w:hAnsiTheme="majorHAnsi" w:cstheme="majorHAnsi"/>
          <w:lang w:val="en"/>
        </w:rPr>
        <w:t xml:space="preserve"> electrolyte supporting salt in conjunction with LiNO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lang w:val="en"/>
        </w:rPr>
        <w:t>. The LiNO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 xml:space="preserve"> electrolyte is expected to prevent the shuttle effect as with the LiNO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lang w:val="en"/>
        </w:rPr>
        <w:t xml:space="preserve"> electrolyte because NO</w:t>
      </w:r>
      <w:r w:rsidRPr="007850AA">
        <w:rPr>
          <w:rStyle w:val="rynqvb"/>
          <w:rFonts w:asciiTheme="majorHAnsi" w:hAnsiTheme="majorHAnsi" w:cstheme="majorHAnsi"/>
          <w:vertAlign w:val="subscript"/>
          <w:lang w:val="en"/>
        </w:rPr>
        <w:t>3</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xml:space="preserve"> anions can</w:t>
      </w:r>
      <w:r w:rsidRPr="007850AA">
        <w:rPr>
          <w:rStyle w:val="rynqvb"/>
          <w:rFonts w:asciiTheme="majorHAnsi" w:hAnsiTheme="majorHAnsi" w:cstheme="majorHAnsi" w:hint="eastAsia"/>
          <w:lang w:val="en"/>
        </w:rPr>
        <w:t xml:space="preserve"> </w:t>
      </w:r>
      <w:r w:rsidRPr="007850AA">
        <w:rPr>
          <w:rStyle w:val="rynqvb"/>
          <w:rFonts w:asciiTheme="majorHAnsi" w:hAnsiTheme="majorHAnsi" w:cstheme="majorHAnsi"/>
          <w:lang w:val="en"/>
        </w:rPr>
        <w:t>also be produced from 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xml:space="preserve"> anions via reaction with 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w:t>
      </w:r>
      <w:r w:rsidRPr="007850AA">
        <w:rPr>
          <w:rStyle w:val="rynqvb"/>
          <w:rFonts w:asciiTheme="majorHAnsi" w:hAnsiTheme="majorHAnsi" w:cstheme="majorHAnsi"/>
          <w:vertAlign w:val="superscript"/>
          <w:lang w:val="en"/>
        </w:rPr>
        <w:t>1</w:t>
      </w:r>
      <w:r>
        <w:rPr>
          <w:rStyle w:val="rynqvb"/>
          <w:rFonts w:asciiTheme="majorHAnsi" w:hAnsiTheme="majorHAnsi" w:cstheme="majorHAnsi"/>
          <w:vertAlign w:val="superscript"/>
          <w:lang w:val="en"/>
        </w:rPr>
        <w:t>9</w:t>
      </w:r>
      <w:r w:rsidRPr="007850AA">
        <w:rPr>
          <w:rStyle w:val="rynqvb"/>
          <w:rFonts w:asciiTheme="majorHAnsi" w:hAnsiTheme="majorHAnsi" w:cstheme="majorHAnsi" w:hint="eastAsia"/>
          <w:lang w:val="en"/>
        </w:rPr>
        <w:t xml:space="preserve"> </w:t>
      </w:r>
      <w:proofErr w:type="gramStart"/>
      <w:r w:rsidRPr="007850AA">
        <w:rPr>
          <w:rStyle w:val="rynqvb"/>
          <w:rFonts w:asciiTheme="majorHAnsi" w:hAnsiTheme="majorHAnsi" w:cstheme="majorHAnsi"/>
          <w:lang w:val="en"/>
        </w:rPr>
        <w:t>A</w:t>
      </w:r>
      <w:proofErr w:type="gramEnd"/>
      <w:r w:rsidRPr="007850AA">
        <w:rPr>
          <w:rStyle w:val="rynqvb"/>
          <w:rFonts w:asciiTheme="majorHAnsi" w:hAnsiTheme="majorHAnsi" w:cstheme="majorHAnsi"/>
          <w:lang w:val="en"/>
        </w:rPr>
        <w:t xml:space="preserve"> pronounced RM effect was obtained following the dissolution of LiNO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lang w:val="en"/>
        </w:rPr>
        <w:t xml:space="preserve"> in the electrolyte based on the supply of 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vertAlign w:val="superscript"/>
          <w:lang w:val="en"/>
        </w:rPr>
        <w:t>-</w:t>
      </w:r>
      <w:r w:rsidRPr="007850AA">
        <w:rPr>
          <w:rStyle w:val="rynqvb"/>
          <w:rFonts w:asciiTheme="majorHAnsi" w:hAnsiTheme="majorHAnsi" w:cstheme="majorHAnsi"/>
          <w:lang w:val="en"/>
        </w:rPr>
        <w:t xml:space="preserve"> anions to the air electrode. </w:t>
      </w:r>
      <w:r w:rsidRPr="007850AA">
        <w:rPr>
          <w:rStyle w:val="rynqvb"/>
          <w:rFonts w:asciiTheme="majorHAnsi" w:hAnsiTheme="majorHAnsi" w:cstheme="majorHAnsi" w:hint="eastAsia"/>
          <w:lang w:val="en"/>
        </w:rPr>
        <w:t xml:space="preserve">In addition, the RM effect of </w:t>
      </w:r>
      <w:r w:rsidRPr="007850AA">
        <w:rPr>
          <w:rStyle w:val="rynqvb"/>
          <w:rFonts w:asciiTheme="majorHAnsi" w:hAnsiTheme="majorHAnsi" w:cstheme="majorHAnsi"/>
          <w:lang w:val="en"/>
        </w:rPr>
        <w:t>LiNO</w:t>
      </w:r>
      <w:r w:rsidRPr="007850AA">
        <w:rPr>
          <w:rStyle w:val="rynqvb"/>
          <w:rFonts w:asciiTheme="majorHAnsi" w:hAnsiTheme="majorHAnsi" w:cstheme="majorHAnsi"/>
          <w:vertAlign w:val="subscript"/>
          <w:lang w:val="en"/>
        </w:rPr>
        <w:t>2</w:t>
      </w:r>
      <w:r w:rsidRPr="007850AA">
        <w:rPr>
          <w:rStyle w:val="rynqvb"/>
          <w:rFonts w:asciiTheme="majorHAnsi" w:hAnsiTheme="majorHAnsi" w:cstheme="majorHAnsi" w:hint="eastAsia"/>
          <w:lang w:val="en"/>
        </w:rPr>
        <w:t xml:space="preserve"> was </w:t>
      </w:r>
      <w:r w:rsidRPr="007850AA">
        <w:rPr>
          <w:rStyle w:val="rynqvb"/>
          <w:rFonts w:asciiTheme="majorHAnsi" w:hAnsiTheme="majorHAnsi" w:cstheme="majorHAnsi"/>
          <w:lang w:val="en"/>
        </w:rPr>
        <w:t>found to be greater</w:t>
      </w:r>
      <w:r w:rsidRPr="007850AA">
        <w:rPr>
          <w:rStyle w:val="rynqvb"/>
          <w:rFonts w:asciiTheme="majorHAnsi" w:hAnsiTheme="majorHAnsi" w:cstheme="majorHAnsi" w:hint="eastAsia"/>
          <w:lang w:val="en"/>
        </w:rPr>
        <w:t xml:space="preserve"> in NMP </w:t>
      </w:r>
      <w:r w:rsidRPr="007850AA">
        <w:rPr>
          <w:rStyle w:val="rynqvb"/>
          <w:rFonts w:asciiTheme="majorHAnsi" w:hAnsiTheme="majorHAnsi" w:cstheme="majorHAnsi"/>
          <w:lang w:val="en"/>
        </w:rPr>
        <w:t>compared with</w:t>
      </w:r>
      <w:r w:rsidRPr="007850AA">
        <w:rPr>
          <w:rStyle w:val="rynqvb"/>
          <w:rFonts w:asciiTheme="majorHAnsi" w:hAnsiTheme="majorHAnsi" w:cstheme="majorHAnsi" w:hint="eastAsia"/>
          <w:lang w:val="en"/>
        </w:rPr>
        <w:t xml:space="preserve"> </w:t>
      </w:r>
      <w:r w:rsidRPr="007850AA">
        <w:rPr>
          <w:rFonts w:ascii="Arial" w:hAnsi="Arial" w:cs="Arial"/>
          <w:color w:val="000000" w:themeColor="text1"/>
          <w:szCs w:val="21"/>
        </w:rPr>
        <w:t>TEGDME as a result of greater</w:t>
      </w:r>
      <w:r w:rsidRPr="007850AA">
        <w:rPr>
          <w:rFonts w:ascii="Arial" w:hAnsi="Arial" w:cs="Arial" w:hint="eastAsia"/>
          <w:color w:val="000000" w:themeColor="text1"/>
          <w:szCs w:val="21"/>
        </w:rPr>
        <w:t xml:space="preserve"> dissociati</w:t>
      </w:r>
      <w:r w:rsidRPr="007850AA">
        <w:rPr>
          <w:rFonts w:ascii="Arial" w:hAnsi="Arial" w:cs="Arial"/>
          <w:color w:val="000000" w:themeColor="text1"/>
          <w:szCs w:val="21"/>
        </w:rPr>
        <w:t>on of</w:t>
      </w:r>
      <w:r w:rsidRPr="007850AA">
        <w:rPr>
          <w:rFonts w:ascii="Arial" w:hAnsi="Arial" w:cs="Arial" w:hint="eastAsia"/>
          <w:color w:val="000000" w:themeColor="text1"/>
          <w:szCs w:val="21"/>
        </w:rPr>
        <w:t xml:space="preserve"> the salt. </w:t>
      </w:r>
      <w:r w:rsidRPr="007850AA">
        <w:rPr>
          <w:rFonts w:ascii="Arial" w:hAnsi="Arial" w:cs="Arial"/>
          <w:color w:val="000000" w:themeColor="text1"/>
          <w:szCs w:val="21"/>
        </w:rPr>
        <w:t xml:space="preserve">The use of </w:t>
      </w:r>
      <w:r w:rsidRPr="007850AA">
        <w:rPr>
          <w:rFonts w:ascii="Arial" w:hAnsi="Arial" w:cs="Arial" w:hint="eastAsia"/>
          <w:color w:val="000000" w:themeColor="text1"/>
          <w:szCs w:val="21"/>
        </w:rPr>
        <w:t>LiNO</w:t>
      </w:r>
      <w:r w:rsidRPr="007850AA">
        <w:rPr>
          <w:rFonts w:ascii="Arial" w:hAnsi="Arial" w:cs="Arial" w:hint="eastAsia"/>
          <w:color w:val="000000" w:themeColor="text1"/>
          <w:szCs w:val="21"/>
          <w:vertAlign w:val="subscript"/>
        </w:rPr>
        <w:t>2</w:t>
      </w:r>
      <w:r w:rsidRPr="007850AA">
        <w:rPr>
          <w:rFonts w:ascii="Arial" w:hAnsi="Arial" w:cs="Arial" w:hint="eastAsia"/>
          <w:color w:val="000000" w:themeColor="text1"/>
          <w:szCs w:val="21"/>
        </w:rPr>
        <w:t xml:space="preserve"> in NMP </w:t>
      </w:r>
      <w:r w:rsidRPr="007850AA">
        <w:rPr>
          <w:rFonts w:ascii="Arial" w:hAnsi="Arial" w:cs="Arial"/>
          <w:color w:val="000000" w:themeColor="text1"/>
          <w:szCs w:val="21"/>
        </w:rPr>
        <w:t>allowed the construction of</w:t>
      </w:r>
      <w:r w:rsidRPr="007850AA">
        <w:rPr>
          <w:rFonts w:ascii="Arial" w:hAnsi="Arial" w:cs="Arial" w:hint="eastAsia"/>
          <w:color w:val="000000" w:themeColor="text1"/>
          <w:szCs w:val="21"/>
        </w:rPr>
        <w:t xml:space="preserve"> LAB cells </w:t>
      </w:r>
      <w:r w:rsidRPr="007850AA">
        <w:rPr>
          <w:rFonts w:ascii="Arial" w:hAnsi="Arial" w:cs="Arial"/>
          <w:color w:val="000000" w:themeColor="text1"/>
          <w:szCs w:val="21"/>
        </w:rPr>
        <w:t>exhibiting</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more</w:t>
      </w:r>
      <w:r w:rsidRPr="007850AA">
        <w:rPr>
          <w:rFonts w:ascii="Arial" w:hAnsi="Arial" w:cs="Arial" w:hint="eastAsia"/>
          <w:color w:val="000000" w:themeColor="text1"/>
          <w:szCs w:val="21"/>
        </w:rPr>
        <w:t xml:space="preserve"> than </w:t>
      </w:r>
      <w:r w:rsidRPr="007850AA">
        <w:rPr>
          <w:rFonts w:ascii="Arial" w:hAnsi="Arial" w:cs="Arial"/>
          <w:color w:val="000000" w:themeColor="text1"/>
          <w:szCs w:val="21"/>
        </w:rPr>
        <w:t xml:space="preserve">twice the </w:t>
      </w:r>
      <w:r w:rsidRPr="007850AA">
        <w:rPr>
          <w:rFonts w:ascii="Arial" w:hAnsi="Arial" w:cs="Arial" w:hint="eastAsia"/>
          <w:color w:val="000000" w:themeColor="text1"/>
          <w:szCs w:val="21"/>
        </w:rPr>
        <w:t>cycl</w:t>
      </w:r>
      <w:r w:rsidRPr="007850AA">
        <w:rPr>
          <w:rFonts w:ascii="Arial" w:hAnsi="Arial" w:cs="Arial"/>
          <w:color w:val="000000" w:themeColor="text1"/>
          <w:szCs w:val="21"/>
        </w:rPr>
        <w:t>e</w:t>
      </w:r>
      <w:r w:rsidRPr="007850AA">
        <w:rPr>
          <w:rFonts w:ascii="Arial" w:hAnsi="Arial" w:cs="Arial" w:hint="eastAsia"/>
          <w:color w:val="000000" w:themeColor="text1"/>
          <w:szCs w:val="21"/>
        </w:rPr>
        <w:t xml:space="preserve"> life of cells </w:t>
      </w:r>
      <w:r w:rsidRPr="007850AA">
        <w:rPr>
          <w:rFonts w:ascii="Arial" w:hAnsi="Arial" w:cs="Arial"/>
          <w:color w:val="000000" w:themeColor="text1"/>
          <w:szCs w:val="21"/>
        </w:rPr>
        <w:t xml:space="preserve">made </w:t>
      </w:r>
      <w:r w:rsidRPr="007850AA">
        <w:rPr>
          <w:rFonts w:ascii="Arial" w:hAnsi="Arial" w:cs="Arial" w:hint="eastAsia"/>
          <w:color w:val="000000" w:themeColor="text1"/>
          <w:szCs w:val="21"/>
        </w:rPr>
        <w:t xml:space="preserve">with other electrolytes. The </w:t>
      </w:r>
      <w:r>
        <w:rPr>
          <w:rFonts w:ascii="Arial" w:hAnsi="Arial" w:cs="Arial"/>
          <w:color w:val="000000" w:themeColor="text1"/>
          <w:szCs w:val="21"/>
        </w:rPr>
        <w:t xml:space="preserve">study indicates </w:t>
      </w:r>
      <w:r w:rsidRPr="007850AA">
        <w:rPr>
          <w:rFonts w:ascii="Arial" w:hAnsi="Arial" w:cs="Arial"/>
          <w:color w:val="000000" w:themeColor="text1"/>
          <w:szCs w:val="21"/>
        </w:rPr>
        <w:t>that</w:t>
      </w:r>
      <w:r w:rsidRPr="007850AA">
        <w:rPr>
          <w:rFonts w:ascii="Arial" w:hAnsi="Arial" w:cs="Arial" w:hint="eastAsia"/>
          <w:color w:val="000000" w:themeColor="text1"/>
          <w:szCs w:val="21"/>
        </w:rPr>
        <w:t xml:space="preserve"> LiNO</w:t>
      </w:r>
      <w:r w:rsidRPr="007850AA">
        <w:rPr>
          <w:rFonts w:ascii="Arial" w:hAnsi="Arial" w:cs="Arial" w:hint="eastAsia"/>
          <w:color w:val="000000" w:themeColor="text1"/>
          <w:szCs w:val="21"/>
          <w:vertAlign w:val="subscript"/>
        </w:rPr>
        <w:t>2</w:t>
      </w:r>
      <w:r w:rsidRPr="007850AA">
        <w:rPr>
          <w:rFonts w:ascii="Arial" w:hAnsi="Arial" w:cs="Arial" w:hint="eastAsia"/>
          <w:color w:val="000000" w:themeColor="text1"/>
          <w:szCs w:val="21"/>
        </w:rPr>
        <w:t xml:space="preserve"> is </w:t>
      </w:r>
      <w:r w:rsidRPr="007850AA">
        <w:rPr>
          <w:rFonts w:ascii="Arial" w:hAnsi="Arial" w:cs="Arial"/>
          <w:color w:val="000000" w:themeColor="text1"/>
          <w:szCs w:val="21"/>
        </w:rPr>
        <w:t>an optimal</w:t>
      </w:r>
      <w:r w:rsidRPr="007850AA">
        <w:rPr>
          <w:rFonts w:ascii="Arial" w:hAnsi="Arial" w:cs="Arial" w:hint="eastAsia"/>
          <w:color w:val="000000" w:themeColor="text1"/>
          <w:szCs w:val="21"/>
        </w:rPr>
        <w:t xml:space="preserve"> choice </w:t>
      </w:r>
      <w:r w:rsidRPr="007850AA">
        <w:rPr>
          <w:rFonts w:ascii="Arial" w:hAnsi="Arial" w:cs="Arial"/>
          <w:color w:val="000000" w:themeColor="text1"/>
          <w:szCs w:val="21"/>
        </w:rPr>
        <w:t>as</w:t>
      </w:r>
      <w:r w:rsidRPr="007850AA">
        <w:rPr>
          <w:rFonts w:ascii="Arial" w:hAnsi="Arial" w:cs="Arial" w:hint="eastAsia"/>
          <w:color w:val="000000" w:themeColor="text1"/>
          <w:szCs w:val="21"/>
        </w:rPr>
        <w:t xml:space="preserve"> the supporting salt </w:t>
      </w:r>
      <w:r w:rsidRPr="007850AA">
        <w:rPr>
          <w:rFonts w:ascii="Arial" w:hAnsi="Arial" w:cs="Arial"/>
          <w:color w:val="000000" w:themeColor="text1"/>
          <w:szCs w:val="21"/>
        </w:rPr>
        <w:t>when</w:t>
      </w:r>
      <w:r w:rsidRPr="007850AA">
        <w:rPr>
          <w:rFonts w:ascii="Arial" w:hAnsi="Arial" w:cs="Arial" w:hint="eastAsia"/>
          <w:color w:val="000000" w:themeColor="text1"/>
          <w:szCs w:val="21"/>
        </w:rPr>
        <w:t xml:space="preserve"> developing LABs for practical application</w:t>
      </w:r>
      <w:r w:rsidRPr="007850AA">
        <w:rPr>
          <w:rFonts w:ascii="Arial" w:hAnsi="Arial" w:cs="Arial"/>
          <w:color w:val="000000" w:themeColor="text1"/>
          <w:szCs w:val="21"/>
        </w:rPr>
        <w:t>s</w:t>
      </w:r>
      <w:r w:rsidRPr="007850AA">
        <w:rPr>
          <w:rFonts w:ascii="Arial" w:hAnsi="Arial" w:cs="Arial" w:hint="eastAsia"/>
          <w:color w:val="000000" w:themeColor="text1"/>
          <w:szCs w:val="21"/>
        </w:rPr>
        <w:t>.</w:t>
      </w:r>
    </w:p>
    <w:p w14:paraId="000447FF" w14:textId="77777777" w:rsidR="00B0395C" w:rsidRPr="007850AA" w:rsidRDefault="00B0395C" w:rsidP="00B0395C">
      <w:pPr>
        <w:widowControl/>
        <w:jc w:val="left"/>
        <w:rPr>
          <w:rFonts w:ascii="Arial" w:hAnsi="Arial" w:cs="Arial"/>
          <w:b/>
          <w:szCs w:val="21"/>
          <w:lang w:val="en"/>
        </w:rPr>
      </w:pPr>
      <w:r w:rsidRPr="007850AA">
        <w:rPr>
          <w:rFonts w:ascii="Arial" w:hAnsi="Arial" w:cs="Arial"/>
          <w:b/>
          <w:szCs w:val="21"/>
          <w:lang w:val="en"/>
        </w:rPr>
        <w:br w:type="page"/>
      </w:r>
    </w:p>
    <w:p w14:paraId="3F4AC49F" w14:textId="77777777" w:rsidR="00B0395C" w:rsidRPr="007850AA" w:rsidRDefault="00B0395C" w:rsidP="00B0395C">
      <w:pPr>
        <w:spacing w:line="360" w:lineRule="auto"/>
        <w:rPr>
          <w:rFonts w:ascii="Arial" w:hAnsi="Arial" w:cs="Arial"/>
          <w:b/>
          <w:szCs w:val="21"/>
        </w:rPr>
      </w:pPr>
      <w:r w:rsidRPr="007850AA">
        <w:rPr>
          <w:rFonts w:ascii="Arial" w:hAnsi="Arial" w:cs="Arial"/>
          <w:b/>
          <w:szCs w:val="21"/>
        </w:rPr>
        <w:lastRenderedPageBreak/>
        <w:t xml:space="preserve">2. </w:t>
      </w:r>
      <w:r w:rsidRPr="007850AA">
        <w:rPr>
          <w:rFonts w:ascii="Arial" w:hAnsi="Arial" w:cs="Arial" w:hint="eastAsia"/>
          <w:b/>
          <w:szCs w:val="21"/>
        </w:rPr>
        <w:t>E</w:t>
      </w:r>
      <w:r w:rsidRPr="007850AA">
        <w:rPr>
          <w:rFonts w:ascii="Arial" w:hAnsi="Arial" w:cs="Arial"/>
          <w:b/>
          <w:szCs w:val="21"/>
        </w:rPr>
        <w:t>xperimental</w:t>
      </w:r>
    </w:p>
    <w:p w14:paraId="3265F070" w14:textId="77777777" w:rsidR="00B0395C" w:rsidRPr="007850AA" w:rsidRDefault="00B0395C" w:rsidP="00B0395C">
      <w:pPr>
        <w:spacing w:line="360" w:lineRule="auto"/>
        <w:rPr>
          <w:rFonts w:ascii="Arial" w:hAnsi="Arial" w:cs="Arial"/>
          <w:bCs/>
          <w:i/>
          <w:iCs/>
          <w:szCs w:val="21"/>
        </w:rPr>
      </w:pPr>
      <w:r w:rsidRPr="007850AA">
        <w:rPr>
          <w:rFonts w:ascii="Arial" w:hAnsi="Arial" w:cs="Arial"/>
          <w:bCs/>
          <w:i/>
          <w:iCs/>
          <w:szCs w:val="21"/>
        </w:rPr>
        <w:t>2.1. Preparation of electrolytes</w:t>
      </w:r>
    </w:p>
    <w:p w14:paraId="0BC5D6E0" w14:textId="77777777" w:rsidR="00B0395C" w:rsidRPr="007850AA" w:rsidRDefault="00B0395C" w:rsidP="00B0395C">
      <w:pPr>
        <w:spacing w:line="360" w:lineRule="auto"/>
        <w:ind w:firstLineChars="200" w:firstLine="420"/>
        <w:rPr>
          <w:rFonts w:ascii="Arial" w:hAnsi="Arial" w:cs="Arial"/>
          <w:bCs/>
          <w:szCs w:val="21"/>
        </w:rPr>
      </w:pP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szCs w:val="21"/>
        </w:rPr>
        <w:t xml:space="preserve"> (99.0%, </w:t>
      </w:r>
      <w:proofErr w:type="spellStart"/>
      <w:r w:rsidRPr="007850AA">
        <w:rPr>
          <w:rFonts w:ascii="Arial" w:hAnsi="Arial" w:cs="Arial"/>
          <w:szCs w:val="21"/>
        </w:rPr>
        <w:t>Kishida</w:t>
      </w:r>
      <w:proofErr w:type="spellEnd"/>
      <w:r w:rsidRPr="007850AA">
        <w:rPr>
          <w:rFonts w:ascii="Arial" w:hAnsi="Arial" w:cs="Arial"/>
          <w:szCs w:val="21"/>
        </w:rPr>
        <w:t>) and LiNO</w:t>
      </w:r>
      <w:r w:rsidRPr="007850AA">
        <w:rPr>
          <w:rFonts w:ascii="Arial" w:hAnsi="Arial" w:cs="Arial"/>
          <w:szCs w:val="21"/>
          <w:vertAlign w:val="subscript"/>
        </w:rPr>
        <w:t>2</w:t>
      </w:r>
      <w:r w:rsidRPr="007850AA">
        <w:rPr>
          <w:rFonts w:ascii="Arial" w:hAnsi="Arial" w:cs="Arial"/>
          <w:szCs w:val="21"/>
        </w:rPr>
        <w:t xml:space="preserve"> (</w:t>
      </w:r>
      <w:r>
        <w:rPr>
          <w:rFonts w:ascii="Arial" w:hAnsi="Arial" w:cs="Arial"/>
          <w:szCs w:val="21"/>
        </w:rPr>
        <w:t xml:space="preserve">n-hydrate form, </w:t>
      </w:r>
      <w:proofErr w:type="spellStart"/>
      <w:r w:rsidRPr="007850AA">
        <w:rPr>
          <w:rFonts w:ascii="Arial" w:hAnsi="Arial" w:cs="Arial"/>
          <w:szCs w:val="21"/>
        </w:rPr>
        <w:t>Mitsuwa</w:t>
      </w:r>
      <w:proofErr w:type="spellEnd"/>
      <w:r w:rsidRPr="007850AA">
        <w:rPr>
          <w:rFonts w:ascii="Arial" w:hAnsi="Arial" w:cs="Arial"/>
          <w:szCs w:val="21"/>
        </w:rPr>
        <w:t xml:space="preserve"> Chemicals) were </w:t>
      </w:r>
      <w:r>
        <w:rPr>
          <w:rFonts w:ascii="Arial" w:hAnsi="Arial" w:cs="Arial"/>
          <w:szCs w:val="21"/>
        </w:rPr>
        <w:t>dehydrated</w:t>
      </w:r>
      <w:r w:rsidRPr="007850AA">
        <w:rPr>
          <w:rFonts w:ascii="Arial" w:hAnsi="Arial" w:cs="Arial"/>
          <w:szCs w:val="21"/>
        </w:rPr>
        <w:t xml:space="preserve"> in </w:t>
      </w:r>
      <w:r w:rsidRPr="007850AA">
        <w:rPr>
          <w:rFonts w:ascii="Arial" w:hAnsi="Arial" w:cs="Arial" w:hint="eastAsia"/>
          <w:szCs w:val="21"/>
        </w:rPr>
        <w:t xml:space="preserve">a </w:t>
      </w:r>
      <w:r w:rsidRPr="007850AA">
        <w:rPr>
          <w:rFonts w:ascii="Arial" w:hAnsi="Arial" w:cs="Arial"/>
          <w:szCs w:val="21"/>
        </w:rPr>
        <w:t xml:space="preserve">vacuum oven at 110 °C overnight before being </w:t>
      </w:r>
      <w:r w:rsidRPr="007850AA">
        <w:rPr>
          <w:rFonts w:ascii="Arial" w:hAnsi="Arial" w:cs="Arial" w:hint="eastAsia"/>
          <w:szCs w:val="21"/>
        </w:rPr>
        <w:t>dissolv</w:t>
      </w:r>
      <w:r w:rsidRPr="007850AA">
        <w:rPr>
          <w:rFonts w:ascii="Arial" w:hAnsi="Arial" w:cs="Arial"/>
          <w:szCs w:val="21"/>
        </w:rPr>
        <w:t>ed</w:t>
      </w:r>
      <w:r w:rsidRPr="007850AA">
        <w:rPr>
          <w:rFonts w:ascii="Arial" w:hAnsi="Arial" w:cs="Arial" w:hint="eastAsia"/>
          <w:szCs w:val="21"/>
        </w:rPr>
        <w:t xml:space="preserve"> in</w:t>
      </w:r>
      <w:r w:rsidRPr="007850AA">
        <w:rPr>
          <w:rFonts w:ascii="Arial" w:hAnsi="Arial" w:cs="Arial"/>
          <w:szCs w:val="21"/>
        </w:rPr>
        <w:t xml:space="preserve"> either</w:t>
      </w:r>
      <w:r w:rsidRPr="007850AA">
        <w:rPr>
          <w:rFonts w:ascii="Arial" w:hAnsi="Arial" w:cs="Arial" w:hint="eastAsia"/>
          <w:szCs w:val="21"/>
        </w:rPr>
        <w:t xml:space="preserve"> </w:t>
      </w:r>
      <w:r w:rsidRPr="007850AA">
        <w:rPr>
          <w:rFonts w:ascii="Arial" w:hAnsi="Arial" w:cs="Arial"/>
          <w:i/>
          <w:szCs w:val="21"/>
        </w:rPr>
        <w:t>N</w:t>
      </w:r>
      <w:r w:rsidRPr="007850AA">
        <w:rPr>
          <w:rFonts w:ascii="Arial" w:hAnsi="Arial" w:cs="Arial"/>
          <w:szCs w:val="21"/>
        </w:rPr>
        <w:t xml:space="preserve">-methyl-2-pyrrolidone (NMP, super dehydrated grade, Wako) and </w:t>
      </w:r>
      <w:proofErr w:type="spellStart"/>
      <w:r w:rsidRPr="007850AA">
        <w:rPr>
          <w:rFonts w:ascii="Arial" w:hAnsi="Arial" w:cs="Arial"/>
          <w:szCs w:val="21"/>
        </w:rPr>
        <w:t>tetraethylene</w:t>
      </w:r>
      <w:proofErr w:type="spellEnd"/>
      <w:r w:rsidRPr="007850AA">
        <w:rPr>
          <w:rFonts w:ascii="Arial" w:hAnsi="Arial" w:cs="Arial"/>
          <w:szCs w:val="21"/>
        </w:rPr>
        <w:t xml:space="preserve"> glycol dimethyl ether (TEGDME, &lt; 10 ppm H</w:t>
      </w:r>
      <w:r w:rsidRPr="007850AA">
        <w:rPr>
          <w:rFonts w:ascii="Arial" w:hAnsi="Arial" w:cs="Arial"/>
          <w:szCs w:val="21"/>
          <w:vertAlign w:val="subscript"/>
        </w:rPr>
        <w:t>2</w:t>
      </w:r>
      <w:r w:rsidRPr="007850AA">
        <w:rPr>
          <w:rFonts w:ascii="Arial" w:hAnsi="Arial" w:cs="Arial"/>
          <w:szCs w:val="21"/>
        </w:rPr>
        <w:t xml:space="preserve">O, Nippon </w:t>
      </w:r>
      <w:proofErr w:type="spellStart"/>
      <w:r w:rsidRPr="007850AA">
        <w:rPr>
          <w:rFonts w:ascii="Arial" w:hAnsi="Arial" w:cs="Arial"/>
          <w:szCs w:val="21"/>
        </w:rPr>
        <w:t>Nyukazai</w:t>
      </w:r>
      <w:proofErr w:type="spellEnd"/>
      <w:r w:rsidRPr="007850AA">
        <w:rPr>
          <w:rFonts w:ascii="Arial" w:hAnsi="Arial" w:cs="Arial"/>
          <w:szCs w:val="21"/>
        </w:rPr>
        <w:t>)</w:t>
      </w:r>
      <w:r w:rsidRPr="007850AA">
        <w:rPr>
          <w:rFonts w:ascii="Arial" w:hAnsi="Arial" w:cs="Arial" w:hint="eastAsia"/>
          <w:szCs w:val="21"/>
        </w:rPr>
        <w:t xml:space="preserve"> at a concentration of 1 M</w:t>
      </w:r>
      <w:r w:rsidRPr="007850AA">
        <w:rPr>
          <w:rFonts w:ascii="Arial" w:hAnsi="Arial" w:cs="Arial"/>
          <w:szCs w:val="21"/>
        </w:rPr>
        <w:t xml:space="preserve">. </w:t>
      </w:r>
      <w:r>
        <w:rPr>
          <w:rFonts w:ascii="Arial" w:hAnsi="Arial" w:cs="Arial"/>
          <w:szCs w:val="21"/>
        </w:rPr>
        <w:t>H</w:t>
      </w:r>
      <w:r w:rsidRPr="00732218">
        <w:rPr>
          <w:rFonts w:ascii="Arial" w:hAnsi="Arial" w:cs="Arial"/>
          <w:szCs w:val="21"/>
          <w:vertAlign w:val="subscript"/>
        </w:rPr>
        <w:t>2</w:t>
      </w:r>
      <w:r>
        <w:rPr>
          <w:rFonts w:ascii="Arial" w:hAnsi="Arial" w:cs="Arial"/>
          <w:szCs w:val="21"/>
        </w:rPr>
        <w:t xml:space="preserve">O contents detected by Karl Fischer moisture meter (CA-31, Mitsubishi Chemical Corp.) were ca. 150 ppm for all the prepared electrolytes. </w:t>
      </w:r>
      <w:r w:rsidRPr="007850AA">
        <w:rPr>
          <w:rFonts w:ascii="Arial" w:hAnsi="Arial" w:cs="Arial"/>
          <w:szCs w:val="21"/>
        </w:rPr>
        <w:t>The ionic conductivity</w:t>
      </w:r>
      <w:r w:rsidRPr="007850AA">
        <w:rPr>
          <w:rFonts w:ascii="Arial" w:hAnsi="Arial" w:cs="Arial" w:hint="eastAsia"/>
          <w:szCs w:val="21"/>
        </w:rPr>
        <w:t xml:space="preserve"> </w:t>
      </w:r>
      <w:r w:rsidRPr="007850AA">
        <w:rPr>
          <w:rFonts w:ascii="Arial" w:hAnsi="Arial" w:cs="Arial"/>
          <w:szCs w:val="21"/>
        </w:rPr>
        <w:t xml:space="preserve">and viscosity of each electrolyte solution were measured using </w:t>
      </w:r>
      <w:r w:rsidRPr="007850AA">
        <w:rPr>
          <w:rFonts w:ascii="Arial" w:hAnsi="Arial" w:cs="Arial" w:hint="eastAsia"/>
          <w:szCs w:val="21"/>
        </w:rPr>
        <w:t xml:space="preserve">a </w:t>
      </w:r>
      <w:r w:rsidRPr="007850AA">
        <w:rPr>
          <w:rFonts w:ascii="Arial" w:hAnsi="Arial" w:cs="Arial"/>
          <w:szCs w:val="21"/>
        </w:rPr>
        <w:t>pH/ion meter (</w:t>
      </w:r>
      <w:proofErr w:type="spellStart"/>
      <w:r w:rsidRPr="007850AA">
        <w:rPr>
          <w:rFonts w:ascii="Arial" w:hAnsi="Arial" w:cs="Arial"/>
          <w:szCs w:val="21"/>
        </w:rPr>
        <w:t>SevenExcellence</w:t>
      </w:r>
      <w:proofErr w:type="spellEnd"/>
      <w:r w:rsidRPr="007850AA">
        <w:rPr>
          <w:rFonts w:ascii="Arial" w:hAnsi="Arial" w:cs="Arial"/>
          <w:szCs w:val="21"/>
        </w:rPr>
        <w:t xml:space="preserve"> S500, </w:t>
      </w:r>
      <w:proofErr w:type="spellStart"/>
      <w:r w:rsidRPr="007850AA">
        <w:rPr>
          <w:rFonts w:ascii="Arial" w:hAnsi="Arial" w:cs="Arial"/>
          <w:szCs w:val="21"/>
        </w:rPr>
        <w:t>Mettler</w:t>
      </w:r>
      <w:proofErr w:type="spellEnd"/>
      <w:r w:rsidRPr="007850AA">
        <w:rPr>
          <w:rFonts w:ascii="Arial" w:hAnsi="Arial" w:cs="Arial" w:hint="eastAsia"/>
          <w:szCs w:val="21"/>
        </w:rPr>
        <w:t xml:space="preserve"> </w:t>
      </w:r>
      <w:r w:rsidRPr="007850AA">
        <w:rPr>
          <w:rFonts w:ascii="Arial" w:hAnsi="Arial" w:cs="Arial"/>
          <w:szCs w:val="21"/>
        </w:rPr>
        <w:t>Toledo)</w:t>
      </w:r>
      <w:r w:rsidRPr="007850AA">
        <w:rPr>
          <w:rFonts w:ascii="Arial" w:hAnsi="Arial" w:cs="Arial" w:hint="eastAsia"/>
          <w:szCs w:val="21"/>
        </w:rPr>
        <w:t xml:space="preserve"> and a </w:t>
      </w:r>
      <w:r w:rsidRPr="007850AA">
        <w:rPr>
          <w:rFonts w:ascii="Arial" w:hAnsi="Arial" w:cs="Arial"/>
          <w:szCs w:val="21"/>
        </w:rPr>
        <w:t>rolling-ball viscometer</w:t>
      </w:r>
      <w:r w:rsidRPr="007850AA">
        <w:rPr>
          <w:rFonts w:asciiTheme="majorHAnsi" w:hAnsiTheme="majorHAnsi" w:cstheme="majorHAnsi"/>
          <w:szCs w:val="21"/>
        </w:rPr>
        <w:t xml:space="preserve"> (</w:t>
      </w:r>
      <w:r w:rsidRPr="007850AA">
        <w:rPr>
          <w:rStyle w:val="fontlll"/>
          <w:rFonts w:asciiTheme="majorHAnsi" w:hAnsiTheme="majorHAnsi" w:cstheme="majorHAnsi"/>
        </w:rPr>
        <w:t>Lovis</w:t>
      </w:r>
      <w:r w:rsidRPr="007850AA">
        <w:rPr>
          <w:rStyle w:val="fontlll"/>
          <w:rFonts w:ascii="Arial" w:hAnsi="Arial" w:cs="Arial"/>
        </w:rPr>
        <w:t xml:space="preserve">2000ME, Anton </w:t>
      </w:r>
      <w:proofErr w:type="spellStart"/>
      <w:r w:rsidRPr="007850AA">
        <w:rPr>
          <w:rStyle w:val="fontlll"/>
          <w:rFonts w:ascii="Arial" w:hAnsi="Arial" w:cs="Arial"/>
        </w:rPr>
        <w:t>Paar</w:t>
      </w:r>
      <w:proofErr w:type="spellEnd"/>
      <w:r w:rsidRPr="007850AA">
        <w:rPr>
          <w:rStyle w:val="fontlll"/>
          <w:rFonts w:ascii="Arial" w:hAnsi="Arial" w:cs="Arial"/>
        </w:rPr>
        <w:t>), respectively.</w:t>
      </w:r>
      <w:r>
        <w:rPr>
          <w:rStyle w:val="fontlll"/>
          <w:rFonts w:ascii="Arial" w:hAnsi="Arial" w:cs="Arial"/>
        </w:rPr>
        <w:t xml:space="preserve"> The ionic dissociation parameters of each electrolyte were calculated using the </w:t>
      </w:r>
      <w:r w:rsidRPr="007850AA">
        <w:rPr>
          <w:rFonts w:ascii="Arial" w:hAnsi="Arial" w:cs="Arial"/>
          <w:bCs/>
          <w:szCs w:val="21"/>
        </w:rPr>
        <w:t>MOPAC</w:t>
      </w:r>
      <w:r>
        <w:rPr>
          <w:rFonts w:ascii="Arial" w:hAnsi="Arial" w:cs="Arial"/>
          <w:bCs/>
          <w:szCs w:val="21"/>
          <w:vertAlign w:val="superscript"/>
        </w:rPr>
        <w:t>20</w:t>
      </w:r>
      <w:r w:rsidRPr="007850AA">
        <w:rPr>
          <w:rFonts w:ascii="Arial" w:hAnsi="Arial" w:cs="Arial"/>
          <w:bCs/>
          <w:szCs w:val="21"/>
        </w:rPr>
        <w:t xml:space="preserve"> in conjunction with PM7 </w:t>
      </w:r>
      <w:r w:rsidRPr="007850AA">
        <w:rPr>
          <w:rFonts w:ascii="Arial" w:hAnsi="Arial" w:cs="Arial"/>
          <w:szCs w:val="21"/>
        </w:rPr>
        <w:t>Hamiltonian</w:t>
      </w:r>
      <w:r>
        <w:rPr>
          <w:rFonts w:ascii="Arial" w:hAnsi="Arial" w:cs="Arial"/>
          <w:szCs w:val="21"/>
        </w:rPr>
        <w:t>. The conductor-like screening model (COSMO) was employed to reproduce solvent effects.</w:t>
      </w:r>
      <w:r w:rsidRPr="00FA0F04">
        <w:rPr>
          <w:rFonts w:ascii="Arial" w:hAnsi="Arial" w:cs="Arial"/>
          <w:szCs w:val="21"/>
          <w:vertAlign w:val="superscript"/>
        </w:rPr>
        <w:t>2</w:t>
      </w:r>
      <w:r>
        <w:rPr>
          <w:rFonts w:ascii="Arial" w:hAnsi="Arial" w:cs="Arial"/>
          <w:szCs w:val="21"/>
          <w:vertAlign w:val="superscript"/>
        </w:rPr>
        <w:t>1</w:t>
      </w:r>
    </w:p>
    <w:p w14:paraId="3FD10F37" w14:textId="77777777" w:rsidR="00B0395C" w:rsidRPr="0090265F" w:rsidRDefault="00B0395C" w:rsidP="00B0395C">
      <w:pPr>
        <w:spacing w:line="360" w:lineRule="auto"/>
        <w:ind w:firstLineChars="100" w:firstLine="210"/>
        <w:rPr>
          <w:rFonts w:ascii="Arial" w:hAnsi="Arial" w:cs="Arial"/>
          <w:szCs w:val="21"/>
        </w:rPr>
      </w:pPr>
    </w:p>
    <w:p w14:paraId="52418187" w14:textId="77777777" w:rsidR="00B0395C" w:rsidRPr="007850AA" w:rsidRDefault="00B0395C" w:rsidP="00B0395C">
      <w:pPr>
        <w:spacing w:line="360" w:lineRule="auto"/>
        <w:rPr>
          <w:rFonts w:ascii="Arial" w:hAnsi="Arial" w:cs="Arial"/>
          <w:bCs/>
          <w:i/>
          <w:iCs/>
          <w:szCs w:val="21"/>
        </w:rPr>
      </w:pPr>
      <w:r w:rsidRPr="007850AA">
        <w:rPr>
          <w:rFonts w:ascii="Arial" w:hAnsi="Arial" w:cs="Arial"/>
          <w:bCs/>
          <w:i/>
          <w:iCs/>
          <w:szCs w:val="21"/>
        </w:rPr>
        <w:t>2.2. Air electrode fabrication</w:t>
      </w:r>
    </w:p>
    <w:p w14:paraId="3612FC00" w14:textId="77777777" w:rsidR="00B0395C" w:rsidRPr="007850AA" w:rsidRDefault="00B0395C" w:rsidP="00B0395C">
      <w:pPr>
        <w:spacing w:line="360" w:lineRule="auto"/>
        <w:ind w:firstLineChars="200" w:firstLine="420"/>
        <w:rPr>
          <w:rFonts w:ascii="Arial" w:hAnsi="Arial" w:cs="Arial"/>
          <w:szCs w:val="21"/>
        </w:rPr>
      </w:pPr>
      <w:proofErr w:type="spellStart"/>
      <w:r w:rsidRPr="007850AA">
        <w:rPr>
          <w:rFonts w:ascii="Arial" w:hAnsi="Arial" w:cs="Arial"/>
          <w:szCs w:val="21"/>
        </w:rPr>
        <w:t>Ketjen</w:t>
      </w:r>
      <w:proofErr w:type="spellEnd"/>
      <w:r w:rsidRPr="007850AA">
        <w:rPr>
          <w:rFonts w:ascii="Arial" w:hAnsi="Arial" w:cs="Arial"/>
          <w:szCs w:val="21"/>
        </w:rPr>
        <w:t xml:space="preserve"> Black (KB, ECP600JD, Lion Specialty Chemicals)-based air electrodes were prepared according to a procedure previously reported in the literature.</w:t>
      </w:r>
      <w:r w:rsidRPr="007850AA">
        <w:rPr>
          <w:rFonts w:ascii="Arial" w:hAnsi="Arial" w:cs="Arial"/>
          <w:szCs w:val="21"/>
          <w:vertAlign w:val="superscript"/>
        </w:rPr>
        <w:t>10</w:t>
      </w:r>
      <w:r w:rsidRPr="007850AA">
        <w:rPr>
          <w:rFonts w:ascii="Arial" w:hAnsi="Arial" w:cs="Arial"/>
          <w:szCs w:val="21"/>
        </w:rPr>
        <w:t xml:space="preserve"> Briefly, a slurry of KB dispersed in N</w:t>
      </w:r>
      <w:r w:rsidRPr="007850AA">
        <w:rPr>
          <w:rFonts w:ascii="Arial" w:hAnsi="Arial" w:cs="Arial" w:hint="eastAsia"/>
          <w:szCs w:val="21"/>
        </w:rPr>
        <w:t>MP</w:t>
      </w:r>
      <w:r w:rsidRPr="007850AA">
        <w:rPr>
          <w:rFonts w:ascii="Arial" w:hAnsi="Arial" w:cs="Arial"/>
          <w:szCs w:val="21"/>
        </w:rPr>
        <w:t xml:space="preserve"> with a KB/</w:t>
      </w:r>
      <w:proofErr w:type="spellStart"/>
      <w:r w:rsidRPr="007850AA">
        <w:rPr>
          <w:rFonts w:ascii="Arial" w:hAnsi="Arial" w:cs="Arial"/>
          <w:szCs w:val="21"/>
        </w:rPr>
        <w:t>polyvinylidene</w:t>
      </w:r>
      <w:proofErr w:type="spellEnd"/>
      <w:r w:rsidRPr="007850AA">
        <w:rPr>
          <w:rFonts w:ascii="Arial" w:hAnsi="Arial" w:cs="Arial"/>
          <w:szCs w:val="21"/>
        </w:rPr>
        <w:t xml:space="preserve"> fluoride (PVDF) mass ratio of 100/6 was coated onto a piece of carbon paper (Toray, TGP-H-060) to fabricate a KB-based air electrode with a KB loading of 1 mg/cm</w:t>
      </w:r>
      <w:r w:rsidRPr="007850AA">
        <w:rPr>
          <w:rFonts w:ascii="Arial" w:hAnsi="Arial" w:cs="Arial"/>
          <w:szCs w:val="21"/>
          <w:vertAlign w:val="superscript"/>
        </w:rPr>
        <w:t>2</w:t>
      </w:r>
      <w:r w:rsidRPr="007850AA">
        <w:rPr>
          <w:rFonts w:ascii="Arial" w:hAnsi="Arial" w:cs="Arial"/>
          <w:szCs w:val="21"/>
        </w:rPr>
        <w:t>.</w:t>
      </w:r>
      <w:r w:rsidRPr="007850AA">
        <w:rPr>
          <w:rFonts w:ascii="Arial" w:hAnsi="Arial" w:cs="Arial" w:hint="eastAsia"/>
          <w:szCs w:val="21"/>
        </w:rPr>
        <w:t xml:space="preserve"> </w:t>
      </w:r>
      <w:r>
        <w:rPr>
          <w:rFonts w:ascii="Arial" w:hAnsi="Arial" w:cs="Arial"/>
          <w:szCs w:val="21"/>
        </w:rPr>
        <w:t>Carbon nanotube (CNT)-based air electrodes were also prepared according to a literature,</w:t>
      </w:r>
      <w:r w:rsidRPr="00214C88">
        <w:rPr>
          <w:rStyle w:val="rynqvb"/>
          <w:rFonts w:asciiTheme="majorHAnsi" w:hAnsiTheme="majorHAnsi" w:cstheme="majorHAnsi"/>
          <w:vertAlign w:val="superscript"/>
          <w:lang w:val="en"/>
        </w:rPr>
        <w:t xml:space="preserve"> </w:t>
      </w:r>
      <w:r>
        <w:rPr>
          <w:rStyle w:val="rynqvb"/>
          <w:rFonts w:asciiTheme="majorHAnsi" w:hAnsiTheme="majorHAnsi" w:cstheme="majorHAnsi"/>
          <w:vertAlign w:val="superscript"/>
          <w:lang w:val="en"/>
        </w:rPr>
        <w:t>22</w:t>
      </w:r>
      <w:r>
        <w:rPr>
          <w:rFonts w:ascii="Arial" w:hAnsi="Arial" w:cs="Arial"/>
          <w:szCs w:val="21"/>
        </w:rPr>
        <w:t xml:space="preserve"> by dispersing a s</w:t>
      </w:r>
      <w:r w:rsidRPr="007850AA">
        <w:rPr>
          <w:rFonts w:ascii="Arial" w:hAnsi="Arial" w:cs="Arial" w:hint="eastAsia"/>
          <w:szCs w:val="21"/>
        </w:rPr>
        <w:t xml:space="preserve">ingle walled </w:t>
      </w:r>
      <w:r>
        <w:rPr>
          <w:rFonts w:ascii="Arial" w:hAnsi="Arial" w:cs="Arial"/>
          <w:szCs w:val="21"/>
        </w:rPr>
        <w:t xml:space="preserve">CNT </w:t>
      </w:r>
      <w:r w:rsidRPr="007850AA">
        <w:rPr>
          <w:rFonts w:ascii="Arial" w:hAnsi="Arial" w:cs="Arial"/>
          <w:szCs w:val="21"/>
        </w:rPr>
        <w:t>(ZEONANO</w:t>
      </w:r>
      <w:r w:rsidRPr="007850AA">
        <w:rPr>
          <w:rFonts w:ascii="Arial" w:hAnsi="Arial" w:cs="Arial"/>
          <w:szCs w:val="21"/>
          <w:vertAlign w:val="superscript"/>
        </w:rPr>
        <w:t>®</w:t>
      </w:r>
      <w:r w:rsidRPr="007850AA">
        <w:rPr>
          <w:rFonts w:ascii="Arial" w:hAnsi="Arial" w:cs="Arial"/>
          <w:szCs w:val="21"/>
        </w:rPr>
        <w:t xml:space="preserve"> SG101, Zeon Corp.)</w:t>
      </w:r>
      <w:r>
        <w:rPr>
          <w:rFonts w:ascii="Arial" w:hAnsi="Arial" w:cs="Arial"/>
          <w:szCs w:val="21"/>
        </w:rPr>
        <w:t xml:space="preserve"> in water at a concentration of 0.1 </w:t>
      </w:r>
      <w:proofErr w:type="spellStart"/>
      <w:r>
        <w:rPr>
          <w:rFonts w:ascii="Arial" w:hAnsi="Arial" w:cs="Arial"/>
          <w:szCs w:val="21"/>
        </w:rPr>
        <w:t>wt</w:t>
      </w:r>
      <w:proofErr w:type="spellEnd"/>
      <w:r>
        <w:rPr>
          <w:rFonts w:ascii="Arial" w:hAnsi="Arial" w:cs="Arial"/>
          <w:szCs w:val="21"/>
        </w:rPr>
        <w:t xml:space="preserve">% using an ultrasonic homogenizer (450D, Branson). </w:t>
      </w:r>
      <w:r w:rsidRPr="007850AA">
        <w:rPr>
          <w:rFonts w:ascii="Arial" w:hAnsi="Arial" w:cs="Arial"/>
          <w:szCs w:val="21"/>
        </w:rPr>
        <w:t xml:space="preserve">The resulting dispersion was then filtered through a </w:t>
      </w:r>
      <w:proofErr w:type="gramStart"/>
      <w:r w:rsidRPr="007850AA">
        <w:rPr>
          <w:rFonts w:ascii="Arial" w:hAnsi="Arial" w:cs="Arial"/>
          <w:szCs w:val="21"/>
        </w:rPr>
        <w:t>poly(</w:t>
      </w:r>
      <w:proofErr w:type="spellStart"/>
      <w:proofErr w:type="gramEnd"/>
      <w:r w:rsidRPr="007850AA">
        <w:rPr>
          <w:rFonts w:ascii="Arial" w:hAnsi="Arial" w:cs="Arial"/>
          <w:szCs w:val="21"/>
        </w:rPr>
        <w:t>tetrafluoroethylene</w:t>
      </w:r>
      <w:proofErr w:type="spellEnd"/>
      <w:r w:rsidRPr="007850AA">
        <w:rPr>
          <w:rFonts w:ascii="Arial" w:hAnsi="Arial" w:cs="Arial"/>
          <w:szCs w:val="21"/>
        </w:rPr>
        <w:t xml:space="preserve">) membrane under vacuum to obtain a free-standing, binder-free </w:t>
      </w:r>
      <w:r w:rsidRPr="007850AA">
        <w:rPr>
          <w:rFonts w:ascii="Arial" w:hAnsi="Arial" w:cs="Arial"/>
          <w:szCs w:val="21"/>
        </w:rPr>
        <w:lastRenderedPageBreak/>
        <w:t>CNT sheet</w:t>
      </w:r>
      <w:r>
        <w:rPr>
          <w:rFonts w:ascii="Arial" w:hAnsi="Arial" w:cs="Arial"/>
          <w:szCs w:val="21"/>
        </w:rPr>
        <w:t xml:space="preserve"> with a CNT loading of 2 mg/cm</w:t>
      </w:r>
      <w:r w:rsidRPr="00214C88">
        <w:rPr>
          <w:rFonts w:ascii="Arial" w:hAnsi="Arial" w:cs="Arial"/>
          <w:szCs w:val="21"/>
          <w:vertAlign w:val="superscript"/>
        </w:rPr>
        <w:t>2</w:t>
      </w:r>
      <w:r>
        <w:rPr>
          <w:rFonts w:ascii="Arial" w:hAnsi="Arial" w:cs="Arial"/>
          <w:szCs w:val="21"/>
        </w:rPr>
        <w:t>.</w:t>
      </w:r>
    </w:p>
    <w:p w14:paraId="115A4B51" w14:textId="77777777" w:rsidR="00B0395C" w:rsidRPr="007850AA" w:rsidRDefault="00B0395C" w:rsidP="00B0395C">
      <w:pPr>
        <w:spacing w:line="360" w:lineRule="auto"/>
        <w:rPr>
          <w:rFonts w:ascii="Arial" w:hAnsi="Arial" w:cs="Arial"/>
          <w:b/>
          <w:szCs w:val="21"/>
        </w:rPr>
      </w:pPr>
    </w:p>
    <w:p w14:paraId="5008288F" w14:textId="77777777" w:rsidR="00B0395C" w:rsidRPr="007850AA" w:rsidRDefault="00B0395C" w:rsidP="00B0395C">
      <w:pPr>
        <w:spacing w:line="360" w:lineRule="auto"/>
        <w:rPr>
          <w:rFonts w:ascii="Arial" w:hAnsi="Arial" w:cs="Arial"/>
          <w:bCs/>
          <w:i/>
          <w:iCs/>
          <w:szCs w:val="21"/>
        </w:rPr>
      </w:pPr>
      <w:r w:rsidRPr="007850AA">
        <w:rPr>
          <w:rFonts w:ascii="Arial" w:hAnsi="Arial" w:cs="Arial"/>
          <w:bCs/>
          <w:i/>
          <w:iCs/>
          <w:szCs w:val="21"/>
        </w:rPr>
        <w:t>2.3. Electrochemical evaluations</w:t>
      </w:r>
    </w:p>
    <w:p w14:paraId="6408D063" w14:textId="77777777" w:rsidR="00B0395C" w:rsidRPr="007850AA" w:rsidRDefault="00B0395C" w:rsidP="00B0395C">
      <w:pPr>
        <w:widowControl/>
        <w:spacing w:line="360" w:lineRule="auto"/>
        <w:ind w:firstLineChars="200" w:firstLine="420"/>
        <w:rPr>
          <w:rFonts w:ascii="Arial" w:hAnsi="Arial" w:cs="Arial"/>
          <w:b/>
          <w:szCs w:val="21"/>
        </w:rPr>
      </w:pPr>
      <w:r w:rsidRPr="007850AA">
        <w:rPr>
          <w:rFonts w:ascii="Arial" w:hAnsi="Arial" w:cs="Arial" w:hint="eastAsia"/>
          <w:szCs w:val="21"/>
        </w:rPr>
        <w:t>Lithium-</w:t>
      </w:r>
      <w:r w:rsidRPr="007850AA">
        <w:rPr>
          <w:rFonts w:ascii="Arial" w:hAnsi="Arial" w:cs="Arial"/>
          <w:szCs w:val="21"/>
        </w:rPr>
        <w:t>a</w:t>
      </w:r>
      <w:r w:rsidRPr="007850AA">
        <w:rPr>
          <w:rFonts w:ascii="Arial" w:hAnsi="Arial" w:cs="Arial" w:hint="eastAsia"/>
          <w:szCs w:val="21"/>
        </w:rPr>
        <w:t>ir b</w:t>
      </w:r>
      <w:r w:rsidRPr="007850AA">
        <w:rPr>
          <w:rFonts w:ascii="Arial" w:hAnsi="Arial" w:cs="Arial"/>
          <w:szCs w:val="21"/>
        </w:rPr>
        <w:t>atter</w:t>
      </w:r>
      <w:r w:rsidRPr="007850AA">
        <w:rPr>
          <w:rFonts w:ascii="Arial" w:hAnsi="Arial" w:cs="Arial" w:hint="eastAsia"/>
          <w:szCs w:val="21"/>
        </w:rPr>
        <w:t xml:space="preserve">y (LAB) cells </w:t>
      </w:r>
      <w:r w:rsidRPr="007850AA">
        <w:rPr>
          <w:rFonts w:ascii="Arial" w:hAnsi="Arial" w:cs="Arial"/>
          <w:szCs w:val="21"/>
        </w:rPr>
        <w:t>were assembled using a gas-tight cell holder of our own design in a dry room with a supplied air dew point of &lt; −90 °C (&lt; 0.1 ppm H</w:t>
      </w:r>
      <w:r w:rsidRPr="007850AA">
        <w:rPr>
          <w:rFonts w:ascii="Arial" w:hAnsi="Arial" w:cs="Arial"/>
          <w:szCs w:val="21"/>
          <w:vertAlign w:val="subscript"/>
        </w:rPr>
        <w:t>2</w:t>
      </w:r>
      <w:r w:rsidRPr="007850AA">
        <w:rPr>
          <w:rFonts w:ascii="Arial" w:hAnsi="Arial" w:cs="Arial"/>
          <w:szCs w:val="21"/>
        </w:rPr>
        <w:t xml:space="preserve">O) and an environmental dew point of approximately −60 to −50 °C. The cell comprised layers consisting of a Li metal foil anode (16 mm in diameter, 200 µm thick, </w:t>
      </w:r>
      <w:proofErr w:type="spellStart"/>
      <w:r w:rsidRPr="007850AA">
        <w:rPr>
          <w:rFonts w:ascii="Arial" w:hAnsi="Arial" w:cs="Arial"/>
          <w:szCs w:val="21"/>
        </w:rPr>
        <w:t>Honjo</w:t>
      </w:r>
      <w:proofErr w:type="spellEnd"/>
      <w:r w:rsidRPr="007850AA">
        <w:rPr>
          <w:rFonts w:ascii="Arial" w:hAnsi="Arial" w:cs="Arial"/>
          <w:szCs w:val="21"/>
        </w:rPr>
        <w:t xml:space="preserve"> Metal), a porous polypropylene membrane separator (20 µm thick), the as-prepared air electrode, carbon paper (100 µm thick, TGP-H-030, Toray) and a stainless steel mesh. Oxygen entered the cell through the stainless steel mesh and diffused into the electrode. The porous membrane separator and the air electrode sheet were immersed in </w:t>
      </w:r>
      <w:r w:rsidRPr="007850AA">
        <w:rPr>
          <w:rFonts w:ascii="Arial" w:hAnsi="Arial" w:cs="Arial" w:hint="eastAsia"/>
          <w:szCs w:val="21"/>
        </w:rPr>
        <w:t>the electrolyte</w:t>
      </w:r>
      <w:r w:rsidRPr="007850AA">
        <w:rPr>
          <w:rFonts w:ascii="Arial" w:hAnsi="Arial" w:cs="Arial"/>
          <w:szCs w:val="21"/>
        </w:rPr>
        <w:t xml:space="preserve">. Discharge and charge profiles were recorded under a flow of pure gaseous oxygen using a battery discharge-charge system (HJ1001SD8, </w:t>
      </w:r>
      <w:proofErr w:type="spellStart"/>
      <w:r w:rsidRPr="007850AA">
        <w:rPr>
          <w:rFonts w:ascii="Arial" w:hAnsi="Arial" w:cs="Arial"/>
          <w:szCs w:val="21"/>
        </w:rPr>
        <w:t>Hokuto</w:t>
      </w:r>
      <w:proofErr w:type="spellEnd"/>
      <w:r w:rsidRPr="007850AA">
        <w:rPr>
          <w:rFonts w:ascii="Arial" w:hAnsi="Arial" w:cs="Arial"/>
          <w:szCs w:val="21"/>
        </w:rPr>
        <w:t xml:space="preserve"> Denko) at 25 °C. The lower and higher limits of the discharge and charge voltages were set at 2.0 and 4.5 V, respectively. </w:t>
      </w:r>
      <w:r w:rsidRPr="007850AA">
        <w:rPr>
          <w:rFonts w:ascii="Arial" w:hAnsi="Arial" w:cs="Arial" w:hint="eastAsia"/>
          <w:szCs w:val="21"/>
        </w:rPr>
        <w:t>Electrochemical</w:t>
      </w:r>
      <w:r w:rsidRPr="007850AA">
        <w:rPr>
          <w:rFonts w:ascii="Arial" w:hAnsi="Arial" w:cs="Arial"/>
          <w:szCs w:val="21"/>
        </w:rPr>
        <w:t xml:space="preserve"> impedance </w:t>
      </w:r>
      <w:r w:rsidRPr="007850AA">
        <w:rPr>
          <w:rFonts w:ascii="Arial" w:hAnsi="Arial" w:cs="Arial" w:hint="eastAsia"/>
          <w:szCs w:val="21"/>
        </w:rPr>
        <w:t xml:space="preserve">spectra </w:t>
      </w:r>
      <w:r w:rsidRPr="007850AA">
        <w:rPr>
          <w:rFonts w:ascii="Arial" w:hAnsi="Arial" w:cs="Arial"/>
          <w:szCs w:val="21"/>
        </w:rPr>
        <w:t>were acquired from</w:t>
      </w:r>
      <w:r w:rsidRPr="007850AA">
        <w:rPr>
          <w:rFonts w:ascii="Arial" w:hAnsi="Arial" w:cs="Arial" w:hint="eastAsia"/>
          <w:szCs w:val="21"/>
        </w:rPr>
        <w:t xml:space="preserve"> the cells</w:t>
      </w:r>
      <w:r w:rsidRPr="007850AA">
        <w:rPr>
          <w:rFonts w:ascii="Arial" w:hAnsi="Arial" w:cs="Arial"/>
          <w:szCs w:val="21"/>
        </w:rPr>
        <w:t xml:space="preserve"> </w:t>
      </w:r>
      <w:r w:rsidRPr="007850AA">
        <w:rPr>
          <w:rFonts w:ascii="Arial" w:hAnsi="Arial" w:cs="Arial" w:hint="eastAsia"/>
          <w:szCs w:val="21"/>
        </w:rPr>
        <w:t xml:space="preserve">using a Biologic VSP-300 </w:t>
      </w:r>
      <w:proofErr w:type="spellStart"/>
      <w:r w:rsidRPr="007850AA">
        <w:rPr>
          <w:rFonts w:ascii="Arial" w:hAnsi="Arial" w:cs="Arial" w:hint="eastAsia"/>
          <w:szCs w:val="21"/>
        </w:rPr>
        <w:t>potentiostat</w:t>
      </w:r>
      <w:proofErr w:type="spellEnd"/>
      <w:r w:rsidRPr="007850AA">
        <w:rPr>
          <w:rFonts w:ascii="Arial" w:hAnsi="Arial" w:cs="Arial" w:hint="eastAsia"/>
          <w:szCs w:val="21"/>
        </w:rPr>
        <w:t>/</w:t>
      </w:r>
      <w:proofErr w:type="spellStart"/>
      <w:r w:rsidRPr="007850AA">
        <w:rPr>
          <w:rFonts w:ascii="Arial" w:hAnsi="Arial" w:cs="Arial" w:hint="eastAsia"/>
          <w:szCs w:val="21"/>
        </w:rPr>
        <w:t>galvanostat</w:t>
      </w:r>
      <w:proofErr w:type="spellEnd"/>
      <w:r w:rsidRPr="007850AA">
        <w:rPr>
          <w:rFonts w:ascii="Arial" w:hAnsi="Arial" w:cs="Arial" w:hint="eastAsia"/>
          <w:szCs w:val="21"/>
        </w:rPr>
        <w:t xml:space="preserve"> </w:t>
      </w:r>
      <w:r w:rsidRPr="007850AA">
        <w:rPr>
          <w:rFonts w:ascii="Arial" w:hAnsi="Arial" w:cs="Arial"/>
          <w:szCs w:val="21"/>
        </w:rPr>
        <w:t>apparatus over</w:t>
      </w:r>
      <w:r w:rsidRPr="007850AA">
        <w:rPr>
          <w:rFonts w:ascii="Arial" w:hAnsi="Arial" w:cs="Arial" w:hint="eastAsia"/>
          <w:szCs w:val="21"/>
        </w:rPr>
        <w:t xml:space="preserve"> the frequency range </w:t>
      </w:r>
      <w:r w:rsidRPr="007850AA">
        <w:rPr>
          <w:rFonts w:ascii="Arial" w:hAnsi="Arial" w:cs="Arial"/>
          <w:szCs w:val="21"/>
        </w:rPr>
        <w:t>from 1 × 10</w:t>
      </w:r>
      <w:r w:rsidRPr="007850AA">
        <w:rPr>
          <w:rFonts w:ascii="Arial" w:hAnsi="Arial" w:cs="Arial"/>
          <w:szCs w:val="21"/>
          <w:vertAlign w:val="superscript"/>
        </w:rPr>
        <w:t>7</w:t>
      </w:r>
      <w:r w:rsidRPr="007850AA">
        <w:rPr>
          <w:rFonts w:ascii="Arial" w:hAnsi="Arial" w:cs="Arial"/>
          <w:szCs w:val="21"/>
        </w:rPr>
        <w:t xml:space="preserve"> to 1 × 10</w:t>
      </w:r>
      <w:r w:rsidRPr="007850AA">
        <w:rPr>
          <w:rFonts w:ascii="Arial" w:hAnsi="Arial" w:cs="Arial"/>
          <w:szCs w:val="21"/>
          <w:vertAlign w:val="superscript"/>
        </w:rPr>
        <w:t>-1</w:t>
      </w:r>
      <w:r w:rsidRPr="007850AA">
        <w:rPr>
          <w:rFonts w:ascii="Arial" w:hAnsi="Arial" w:cs="Arial"/>
          <w:szCs w:val="21"/>
        </w:rPr>
        <w:t xml:space="preserve"> Hz</w:t>
      </w:r>
      <w:r w:rsidRPr="007850AA">
        <w:rPr>
          <w:rFonts w:ascii="Arial" w:hAnsi="Arial" w:cs="Arial" w:hint="eastAsia"/>
          <w:szCs w:val="21"/>
        </w:rPr>
        <w:t xml:space="preserve"> at an </w:t>
      </w:r>
      <w:r w:rsidRPr="007850AA">
        <w:rPr>
          <w:rFonts w:ascii="Arial" w:hAnsi="Arial" w:cs="Arial"/>
          <w:szCs w:val="21"/>
        </w:rPr>
        <w:t>amplitude</w:t>
      </w:r>
      <w:r w:rsidRPr="007850AA">
        <w:rPr>
          <w:rFonts w:ascii="Arial" w:hAnsi="Arial" w:cs="Arial" w:hint="eastAsia"/>
          <w:szCs w:val="21"/>
        </w:rPr>
        <w:t xml:space="preserve"> of 10 mV. </w:t>
      </w:r>
      <w:r w:rsidRPr="007850AA">
        <w:rPr>
          <w:rFonts w:ascii="Arial" w:hAnsi="Arial" w:cs="Arial"/>
          <w:szCs w:val="21"/>
        </w:rPr>
        <w:t>Observations of t</w:t>
      </w:r>
      <w:r w:rsidRPr="007850AA">
        <w:rPr>
          <w:rFonts w:ascii="Arial" w:hAnsi="Arial" w:cs="Arial" w:hint="eastAsia"/>
          <w:szCs w:val="21"/>
        </w:rPr>
        <w:t xml:space="preserve">he </w:t>
      </w:r>
      <w:r w:rsidRPr="007850AA">
        <w:rPr>
          <w:rFonts w:ascii="Arial" w:hAnsi="Arial" w:cs="Arial"/>
          <w:szCs w:val="21"/>
        </w:rPr>
        <w:t>CNT</w:t>
      </w:r>
      <w:r w:rsidRPr="007850AA">
        <w:rPr>
          <w:rFonts w:ascii="Arial" w:hAnsi="Arial" w:cs="Arial" w:hint="eastAsia"/>
          <w:szCs w:val="21"/>
        </w:rPr>
        <w:t>-</w:t>
      </w:r>
      <w:r w:rsidRPr="007850AA">
        <w:rPr>
          <w:rFonts w:ascii="Arial" w:hAnsi="Arial" w:cs="Arial"/>
          <w:szCs w:val="21"/>
        </w:rPr>
        <w:t>based air electrode</w:t>
      </w:r>
      <w:r w:rsidRPr="007850AA">
        <w:rPr>
          <w:rFonts w:ascii="Arial" w:hAnsi="Arial" w:cs="Arial" w:hint="eastAsia"/>
          <w:szCs w:val="21"/>
        </w:rPr>
        <w:t>s</w:t>
      </w:r>
      <w:r w:rsidRPr="007850AA">
        <w:rPr>
          <w:rFonts w:ascii="Arial" w:hAnsi="Arial" w:cs="Arial"/>
          <w:szCs w:val="21"/>
        </w:rPr>
        <w:t xml:space="preserve"> before</w:t>
      </w:r>
      <w:r w:rsidRPr="007850AA">
        <w:rPr>
          <w:rFonts w:ascii="Arial" w:hAnsi="Arial" w:cs="Arial" w:hint="eastAsia"/>
          <w:szCs w:val="21"/>
        </w:rPr>
        <w:t xml:space="preserve"> and </w:t>
      </w:r>
      <w:r w:rsidRPr="007850AA">
        <w:rPr>
          <w:rFonts w:ascii="Arial" w:hAnsi="Arial" w:cs="Arial"/>
          <w:szCs w:val="21"/>
        </w:rPr>
        <w:t>after</w:t>
      </w:r>
      <w:r w:rsidRPr="007850AA">
        <w:rPr>
          <w:rFonts w:ascii="Arial" w:hAnsi="Arial" w:cs="Arial" w:hint="eastAsia"/>
          <w:szCs w:val="21"/>
        </w:rPr>
        <w:t xml:space="preserve"> the discharge-charge</w:t>
      </w:r>
      <w:r w:rsidRPr="007850AA">
        <w:rPr>
          <w:rFonts w:ascii="Arial" w:hAnsi="Arial" w:cs="Arial"/>
          <w:szCs w:val="21"/>
        </w:rPr>
        <w:t xml:space="preserve"> cycle </w:t>
      </w:r>
      <w:r w:rsidRPr="007850AA">
        <w:rPr>
          <w:rFonts w:ascii="Arial" w:hAnsi="Arial" w:cs="Arial" w:hint="eastAsia"/>
          <w:szCs w:val="21"/>
        </w:rPr>
        <w:t>test</w:t>
      </w:r>
      <w:r w:rsidRPr="007850AA">
        <w:rPr>
          <w:rFonts w:ascii="Arial" w:hAnsi="Arial" w:cs="Arial"/>
          <w:szCs w:val="21"/>
        </w:rPr>
        <w:t>s</w:t>
      </w:r>
      <w:r w:rsidRPr="007850AA">
        <w:rPr>
          <w:rFonts w:ascii="Arial" w:hAnsi="Arial" w:cs="Arial" w:hint="eastAsia"/>
          <w:szCs w:val="21"/>
        </w:rPr>
        <w:t xml:space="preserve"> </w:t>
      </w:r>
      <w:r w:rsidRPr="007850AA">
        <w:rPr>
          <w:rFonts w:ascii="Arial" w:hAnsi="Arial" w:cs="Arial"/>
          <w:szCs w:val="21"/>
        </w:rPr>
        <w:t>were performed using field emission scanning electron microscopy (</w:t>
      </w:r>
      <w:r w:rsidRPr="007850AA">
        <w:rPr>
          <w:rFonts w:ascii="Arial" w:hAnsi="Arial" w:cs="Arial" w:hint="eastAsia"/>
          <w:szCs w:val="21"/>
        </w:rPr>
        <w:t>JSM-7800F</w:t>
      </w:r>
      <w:r w:rsidRPr="007850AA">
        <w:rPr>
          <w:rFonts w:ascii="Arial" w:hAnsi="Arial" w:cs="Arial"/>
          <w:szCs w:val="21"/>
        </w:rPr>
        <w:t>, JEOL). Pore size distribution</w:t>
      </w:r>
      <w:r w:rsidRPr="007850AA">
        <w:rPr>
          <w:rFonts w:ascii="Arial" w:hAnsi="Arial" w:cs="Arial" w:hint="eastAsia"/>
          <w:szCs w:val="21"/>
        </w:rPr>
        <w:t>s</w:t>
      </w:r>
      <w:r w:rsidRPr="007850AA">
        <w:rPr>
          <w:rFonts w:ascii="Arial" w:hAnsi="Arial" w:cs="Arial"/>
          <w:szCs w:val="21"/>
        </w:rPr>
        <w:t xml:space="preserve"> were determined using a mercury intrusion </w:t>
      </w:r>
      <w:proofErr w:type="spellStart"/>
      <w:r w:rsidRPr="007850AA">
        <w:rPr>
          <w:rFonts w:ascii="Arial" w:hAnsi="Arial" w:cs="Arial" w:hint="eastAsia"/>
          <w:szCs w:val="21"/>
        </w:rPr>
        <w:t>porosimeter</w:t>
      </w:r>
      <w:proofErr w:type="spellEnd"/>
      <w:r w:rsidRPr="007850AA">
        <w:rPr>
          <w:rFonts w:ascii="Arial" w:hAnsi="Arial" w:cs="Arial" w:hint="eastAsia"/>
          <w:szCs w:val="21"/>
        </w:rPr>
        <w:t xml:space="preserve"> </w:t>
      </w:r>
      <w:r w:rsidRPr="007850AA">
        <w:rPr>
          <w:rFonts w:ascii="Arial" w:hAnsi="Arial" w:cs="Arial"/>
          <w:szCs w:val="21"/>
        </w:rPr>
        <w:t>(Auto</w:t>
      </w:r>
      <w:r w:rsidRPr="007850AA">
        <w:rPr>
          <w:rFonts w:ascii="Arial" w:hAnsi="Arial" w:cs="Arial" w:hint="eastAsia"/>
          <w:szCs w:val="21"/>
        </w:rPr>
        <w:t xml:space="preserve"> Pore</w:t>
      </w:r>
      <w:r w:rsidRPr="007850AA">
        <w:rPr>
          <w:rFonts w:ascii="Arial" w:hAnsi="Arial" w:cs="Arial"/>
          <w:szCs w:val="21"/>
        </w:rPr>
        <w:t xml:space="preserve"> IV 9500, Micromeritics) and by acquiring </w:t>
      </w:r>
      <w:r w:rsidRPr="007850AA">
        <w:rPr>
          <w:rFonts w:ascii="Arial" w:hAnsi="Arial" w:cs="Arial" w:hint="eastAsia"/>
          <w:szCs w:val="21"/>
        </w:rPr>
        <w:t xml:space="preserve">nitrogen </w:t>
      </w:r>
      <w:r w:rsidRPr="007850AA">
        <w:rPr>
          <w:rFonts w:ascii="Arial" w:hAnsi="Arial" w:cs="Arial"/>
          <w:szCs w:val="21"/>
        </w:rPr>
        <w:t>adsorption</w:t>
      </w:r>
      <w:r w:rsidRPr="007850AA">
        <w:rPr>
          <w:rFonts w:ascii="Arial" w:hAnsi="Arial" w:cs="Arial" w:hint="eastAsia"/>
          <w:szCs w:val="21"/>
        </w:rPr>
        <w:t xml:space="preserve"> isotherms</w:t>
      </w:r>
      <w:r w:rsidRPr="007850AA">
        <w:rPr>
          <w:rFonts w:ascii="Arial" w:hAnsi="Arial" w:cs="Arial"/>
          <w:szCs w:val="21"/>
        </w:rPr>
        <w:t xml:space="preserve"> (</w:t>
      </w:r>
      <w:r w:rsidRPr="007850AA">
        <w:rPr>
          <w:rFonts w:ascii="Arial" w:hAnsi="Arial" w:cs="Arial" w:hint="eastAsia"/>
          <w:szCs w:val="21"/>
        </w:rPr>
        <w:t xml:space="preserve">3FLEX, </w:t>
      </w:r>
      <w:r w:rsidRPr="007850AA">
        <w:rPr>
          <w:rFonts w:ascii="Arial" w:hAnsi="Arial" w:cs="Arial"/>
          <w:szCs w:val="21"/>
        </w:rPr>
        <w:t>Micromeritics)</w:t>
      </w:r>
      <w:r w:rsidRPr="007850AA">
        <w:rPr>
          <w:rFonts w:ascii="Arial" w:hAnsi="Arial" w:cs="Arial" w:hint="eastAsia"/>
          <w:szCs w:val="21"/>
        </w:rPr>
        <w:t xml:space="preserve"> </w:t>
      </w:r>
      <w:r w:rsidRPr="007850AA">
        <w:rPr>
          <w:rFonts w:ascii="Arial" w:hAnsi="Arial" w:cs="Arial"/>
          <w:szCs w:val="21"/>
        </w:rPr>
        <w:t>based on the Barrett-Joyner-</w:t>
      </w:r>
      <w:proofErr w:type="spellStart"/>
      <w:r w:rsidRPr="007850AA">
        <w:rPr>
          <w:rFonts w:ascii="Arial" w:hAnsi="Arial" w:cs="Arial"/>
          <w:szCs w:val="21"/>
        </w:rPr>
        <w:t>Halenda</w:t>
      </w:r>
      <w:proofErr w:type="spellEnd"/>
      <w:r w:rsidRPr="007850AA">
        <w:rPr>
          <w:rFonts w:ascii="Arial" w:hAnsi="Arial" w:cs="Arial"/>
          <w:szCs w:val="21"/>
        </w:rPr>
        <w:t xml:space="preserve"> (</w:t>
      </w:r>
      <w:r w:rsidRPr="007850AA">
        <w:rPr>
          <w:rFonts w:ascii="Arial" w:hAnsi="Arial" w:cs="Arial" w:hint="eastAsia"/>
          <w:szCs w:val="21"/>
        </w:rPr>
        <w:t>BJH</w:t>
      </w:r>
      <w:r w:rsidRPr="007850AA">
        <w:rPr>
          <w:rFonts w:ascii="Arial" w:hAnsi="Arial" w:cs="Arial"/>
          <w:szCs w:val="21"/>
        </w:rPr>
        <w:t xml:space="preserve">) </w:t>
      </w:r>
      <w:r w:rsidRPr="007850AA">
        <w:rPr>
          <w:rFonts w:ascii="Arial" w:hAnsi="Arial" w:cs="Arial" w:hint="eastAsia"/>
          <w:szCs w:val="21"/>
        </w:rPr>
        <w:t>method</w:t>
      </w:r>
      <w:r w:rsidRPr="007850AA">
        <w:rPr>
          <w:rFonts w:ascii="Arial" w:hAnsi="Arial" w:cs="Arial"/>
          <w:szCs w:val="21"/>
        </w:rPr>
        <w:t>.</w:t>
      </w:r>
      <w:r>
        <w:rPr>
          <w:rFonts w:ascii="Arial" w:hAnsi="Arial" w:cs="Arial"/>
          <w:szCs w:val="21"/>
        </w:rPr>
        <w:t xml:space="preserve"> NO</w:t>
      </w:r>
      <w:r w:rsidRPr="007275AF">
        <w:rPr>
          <w:rFonts w:ascii="Arial" w:hAnsi="Arial" w:cs="Arial"/>
          <w:szCs w:val="21"/>
          <w:vertAlign w:val="subscript"/>
        </w:rPr>
        <w:t>2</w:t>
      </w:r>
      <w:r w:rsidRPr="007275AF">
        <w:rPr>
          <w:rFonts w:ascii="Arial" w:hAnsi="Arial" w:cs="Arial"/>
          <w:szCs w:val="21"/>
          <w:vertAlign w:val="superscript"/>
        </w:rPr>
        <w:t>-</w:t>
      </w:r>
      <w:r>
        <w:rPr>
          <w:rFonts w:ascii="Arial" w:hAnsi="Arial" w:cs="Arial"/>
          <w:szCs w:val="21"/>
        </w:rPr>
        <w:t xml:space="preserve"> anion concentration of electrolytes extracted from cells after discharge-charge cycle test were quantified using an ion chromatography system (ICS-2100, </w:t>
      </w:r>
      <w:proofErr w:type="spellStart"/>
      <w:r>
        <w:rPr>
          <w:rFonts w:ascii="Arial" w:hAnsi="Arial" w:cs="Arial"/>
          <w:szCs w:val="21"/>
        </w:rPr>
        <w:t>Dionex</w:t>
      </w:r>
      <w:proofErr w:type="spellEnd"/>
      <w:r>
        <w:rPr>
          <w:rFonts w:ascii="Arial" w:hAnsi="Arial" w:cs="Arial"/>
          <w:szCs w:val="21"/>
        </w:rPr>
        <w:t>).</w:t>
      </w:r>
    </w:p>
    <w:p w14:paraId="412F4905" w14:textId="77777777" w:rsidR="00B0395C" w:rsidRDefault="00B0395C" w:rsidP="00B0395C">
      <w:pPr>
        <w:widowControl/>
        <w:jc w:val="left"/>
        <w:rPr>
          <w:rFonts w:ascii="Arial" w:hAnsi="Arial" w:cs="Arial"/>
          <w:b/>
          <w:szCs w:val="21"/>
        </w:rPr>
      </w:pPr>
      <w:r>
        <w:rPr>
          <w:rFonts w:ascii="Arial" w:hAnsi="Arial" w:cs="Arial"/>
          <w:b/>
          <w:szCs w:val="21"/>
        </w:rPr>
        <w:br w:type="page"/>
      </w:r>
    </w:p>
    <w:p w14:paraId="4E11239A" w14:textId="77777777" w:rsidR="00B0395C" w:rsidRPr="007850AA" w:rsidRDefault="00B0395C" w:rsidP="00B0395C">
      <w:pPr>
        <w:widowControl/>
        <w:jc w:val="left"/>
        <w:rPr>
          <w:rFonts w:ascii="Arial" w:hAnsi="Arial" w:cs="Arial"/>
          <w:b/>
          <w:szCs w:val="21"/>
        </w:rPr>
      </w:pPr>
      <w:r w:rsidRPr="007850AA">
        <w:rPr>
          <w:rFonts w:ascii="Arial" w:hAnsi="Arial" w:cs="Arial"/>
          <w:b/>
          <w:szCs w:val="21"/>
        </w:rPr>
        <w:lastRenderedPageBreak/>
        <w:t>3.</w:t>
      </w:r>
      <w:r w:rsidRPr="007850AA">
        <w:rPr>
          <w:rFonts w:ascii="Arial" w:hAnsi="Arial" w:cs="Arial" w:hint="eastAsia"/>
          <w:b/>
          <w:szCs w:val="21"/>
        </w:rPr>
        <w:t xml:space="preserve"> </w:t>
      </w:r>
      <w:r w:rsidRPr="007850AA">
        <w:rPr>
          <w:rFonts w:ascii="Arial" w:hAnsi="Arial" w:cs="Arial"/>
          <w:b/>
          <w:szCs w:val="21"/>
        </w:rPr>
        <w:t>Results and discussion</w:t>
      </w:r>
    </w:p>
    <w:p w14:paraId="028F9C2C" w14:textId="77777777" w:rsidR="00B0395C" w:rsidRPr="007850AA" w:rsidRDefault="00B0395C" w:rsidP="00B0395C">
      <w:pPr>
        <w:spacing w:line="360" w:lineRule="auto"/>
        <w:rPr>
          <w:rFonts w:ascii="Arial" w:hAnsi="Arial" w:cs="Arial"/>
          <w:bCs/>
          <w:i/>
          <w:iCs/>
          <w:szCs w:val="21"/>
        </w:rPr>
      </w:pPr>
      <w:r w:rsidRPr="007850AA">
        <w:rPr>
          <w:rFonts w:ascii="Arial" w:hAnsi="Arial" w:cs="Arial"/>
          <w:bCs/>
          <w:i/>
          <w:iCs/>
          <w:szCs w:val="21"/>
        </w:rPr>
        <w:t>3.1. Electrolyte properties</w:t>
      </w:r>
    </w:p>
    <w:p w14:paraId="5A66F390" w14:textId="77777777" w:rsidR="00B0395C" w:rsidRPr="007850AA" w:rsidRDefault="00B0395C" w:rsidP="00B0395C">
      <w:pPr>
        <w:spacing w:line="360" w:lineRule="auto"/>
        <w:ind w:firstLineChars="200" w:firstLine="420"/>
        <w:rPr>
          <w:rFonts w:ascii="Arial" w:hAnsi="Arial" w:cs="Arial"/>
          <w:szCs w:val="21"/>
        </w:rPr>
      </w:pPr>
      <w:r w:rsidRPr="007850AA">
        <w:rPr>
          <w:rFonts w:ascii="Arial" w:hAnsi="Arial" w:cs="Arial"/>
          <w:szCs w:val="21"/>
        </w:rPr>
        <w:t xml:space="preserve">The extent of dissociation of </w:t>
      </w:r>
      <w:r w:rsidRPr="007850AA">
        <w:rPr>
          <w:rFonts w:ascii="Arial" w:hAnsi="Arial" w:cs="Arial" w:hint="eastAsia"/>
          <w:szCs w:val="21"/>
        </w:rPr>
        <w:t xml:space="preserve">the </w:t>
      </w:r>
      <w:r w:rsidRPr="007850AA">
        <w:rPr>
          <w:rFonts w:ascii="Arial" w:hAnsi="Arial" w:cs="Arial"/>
          <w:szCs w:val="21"/>
        </w:rPr>
        <w:t xml:space="preserve">electrolyte </w:t>
      </w:r>
      <w:r w:rsidRPr="007850AA">
        <w:rPr>
          <w:rFonts w:ascii="Arial" w:hAnsi="Arial" w:cs="Arial" w:hint="eastAsia"/>
          <w:szCs w:val="21"/>
        </w:rPr>
        <w:t xml:space="preserve">salt </w:t>
      </w:r>
      <w:r w:rsidRPr="007850AA">
        <w:rPr>
          <w:rFonts w:ascii="Arial" w:hAnsi="Arial" w:cs="Arial"/>
          <w:szCs w:val="21"/>
        </w:rPr>
        <w:t>affect</w:t>
      </w:r>
      <w:r>
        <w:rPr>
          <w:rFonts w:ascii="Arial" w:hAnsi="Arial" w:cs="Arial"/>
          <w:szCs w:val="21"/>
        </w:rPr>
        <w:t>s</w:t>
      </w:r>
      <w:r w:rsidRPr="007850AA">
        <w:rPr>
          <w:rFonts w:ascii="Arial" w:hAnsi="Arial" w:cs="Arial"/>
          <w:szCs w:val="21"/>
        </w:rPr>
        <w:t xml:space="preserve"> battery performance.</w:t>
      </w:r>
      <w:r w:rsidRPr="007850AA">
        <w:rPr>
          <w:rFonts w:ascii="Arial" w:hAnsi="Arial" w:cs="Arial" w:hint="eastAsia"/>
          <w:szCs w:val="21"/>
        </w:rPr>
        <w:t xml:space="preserve"> </w:t>
      </w:r>
      <w:r w:rsidRPr="007850AA">
        <w:rPr>
          <w:rFonts w:ascii="Arial" w:hAnsi="Arial" w:cs="Arial"/>
          <w:szCs w:val="21"/>
        </w:rPr>
        <w:t>T</w:t>
      </w:r>
      <w:r w:rsidRPr="007850AA">
        <w:rPr>
          <w:rFonts w:ascii="Arial" w:hAnsi="Arial" w:cs="Arial" w:hint="eastAsia"/>
          <w:szCs w:val="21"/>
        </w:rPr>
        <w:t xml:space="preserve">he </w:t>
      </w:r>
      <w:r w:rsidRPr="007850AA">
        <w:rPr>
          <w:rFonts w:ascii="Arial" w:hAnsi="Arial" w:cs="Arial"/>
          <w:szCs w:val="21"/>
        </w:rPr>
        <w:t>degree of</w:t>
      </w:r>
      <w:r w:rsidRPr="007850AA">
        <w:rPr>
          <w:rFonts w:ascii="Arial" w:hAnsi="Arial" w:cs="Arial" w:hint="eastAsia"/>
          <w:szCs w:val="21"/>
        </w:rPr>
        <w:t xml:space="preserve"> dissociation</w:t>
      </w:r>
      <w:r w:rsidRPr="007850AA">
        <w:rPr>
          <w:rFonts w:ascii="Arial" w:hAnsi="Arial" w:cs="Arial"/>
          <w:szCs w:val="21"/>
        </w:rPr>
        <w:t xml:space="preserve"> of</w:t>
      </w:r>
      <w:r w:rsidRPr="007850AA">
        <w:rPr>
          <w:rFonts w:ascii="Arial" w:hAnsi="Arial" w:cs="Arial" w:hint="eastAsia"/>
          <w:szCs w:val="21"/>
        </w:rPr>
        <w:t xml:space="preserve"> </w:t>
      </w:r>
      <w:r w:rsidRPr="007850AA">
        <w:rPr>
          <w:rFonts w:ascii="Arial" w:hAnsi="Arial" w:cs="Arial"/>
          <w:szCs w:val="21"/>
        </w:rPr>
        <w:t xml:space="preserve">each of </w:t>
      </w:r>
      <w:r w:rsidRPr="007850AA">
        <w:rPr>
          <w:rFonts w:ascii="Arial" w:hAnsi="Arial" w:cs="Arial" w:hint="eastAsia"/>
          <w:szCs w:val="21"/>
        </w:rPr>
        <w:t xml:space="preserve">four electrolytes </w:t>
      </w:r>
      <w:r w:rsidRPr="007850AA">
        <w:rPr>
          <w:rFonts w:ascii="Arial" w:hAnsi="Arial" w:cs="Arial"/>
          <w:szCs w:val="21"/>
        </w:rPr>
        <w:t>was assessed</w:t>
      </w:r>
      <w:r w:rsidRPr="007850AA">
        <w:rPr>
          <w:rFonts w:ascii="Arial" w:hAnsi="Arial" w:cs="Arial" w:hint="eastAsia"/>
          <w:szCs w:val="21"/>
        </w:rPr>
        <w:t xml:space="preserve"> by dissolving </w:t>
      </w:r>
      <w:r w:rsidRPr="007850AA">
        <w:rPr>
          <w:rFonts w:ascii="Arial" w:hAnsi="Arial" w:cs="Arial"/>
          <w:szCs w:val="21"/>
        </w:rPr>
        <w:t xml:space="preserve">either </w:t>
      </w:r>
      <w:r w:rsidRPr="007850AA">
        <w:rPr>
          <w:rFonts w:ascii="Arial" w:hAnsi="Arial" w:cs="Arial" w:hint="eastAsia"/>
          <w:szCs w:val="21"/>
        </w:rPr>
        <w:t>LiNO</w:t>
      </w:r>
      <w:r w:rsidRPr="007850AA">
        <w:rPr>
          <w:rFonts w:ascii="Arial" w:hAnsi="Arial" w:cs="Arial" w:hint="eastAsia"/>
          <w:szCs w:val="21"/>
          <w:vertAlign w:val="subscript"/>
        </w:rPr>
        <w:t>3</w:t>
      </w:r>
      <w:r w:rsidRPr="007850AA">
        <w:rPr>
          <w:rFonts w:ascii="Arial" w:hAnsi="Arial" w:cs="Arial" w:hint="eastAsia"/>
          <w:szCs w:val="21"/>
        </w:rPr>
        <w:t xml:space="preserve"> </w:t>
      </w:r>
      <w:r w:rsidRPr="007850AA">
        <w:rPr>
          <w:rFonts w:ascii="Arial" w:hAnsi="Arial" w:cs="Arial"/>
          <w:szCs w:val="21"/>
        </w:rPr>
        <w:t>or</w:t>
      </w:r>
      <w:r w:rsidRPr="007850AA">
        <w:rPr>
          <w:rFonts w:ascii="Arial" w:hAnsi="Arial" w:cs="Arial" w:hint="eastAsia"/>
          <w:szCs w:val="21"/>
        </w:rPr>
        <w:t xml:space="preserve"> LiNO</w:t>
      </w:r>
      <w:r w:rsidRPr="007850AA">
        <w:rPr>
          <w:rFonts w:ascii="Arial" w:hAnsi="Arial" w:cs="Arial" w:hint="eastAsia"/>
          <w:szCs w:val="21"/>
          <w:vertAlign w:val="subscript"/>
        </w:rPr>
        <w:t>2</w:t>
      </w:r>
      <w:r w:rsidRPr="007850AA">
        <w:rPr>
          <w:rFonts w:ascii="Arial" w:hAnsi="Arial" w:cs="Arial" w:hint="eastAsia"/>
          <w:szCs w:val="21"/>
        </w:rPr>
        <w:t xml:space="preserve"> in TEGDME </w:t>
      </w:r>
      <w:r w:rsidRPr="007850AA">
        <w:rPr>
          <w:rFonts w:ascii="Arial" w:hAnsi="Arial" w:cs="Arial"/>
          <w:szCs w:val="21"/>
        </w:rPr>
        <w:t>or</w:t>
      </w:r>
      <w:r w:rsidRPr="007850AA">
        <w:rPr>
          <w:rFonts w:ascii="Arial" w:hAnsi="Arial" w:cs="Arial" w:hint="eastAsia"/>
          <w:szCs w:val="21"/>
        </w:rPr>
        <w:t xml:space="preserve"> NMP at </w:t>
      </w:r>
      <w:r w:rsidRPr="007850AA">
        <w:rPr>
          <w:rFonts w:ascii="Arial" w:hAnsi="Arial" w:cs="Arial"/>
          <w:szCs w:val="21"/>
        </w:rPr>
        <w:t xml:space="preserve">a </w:t>
      </w:r>
      <w:r w:rsidRPr="007850AA">
        <w:rPr>
          <w:rFonts w:ascii="Arial" w:hAnsi="Arial" w:cs="Arial" w:hint="eastAsia"/>
          <w:szCs w:val="21"/>
        </w:rPr>
        <w:t>concentration</w:t>
      </w:r>
      <w:r w:rsidRPr="007850AA">
        <w:rPr>
          <w:rFonts w:ascii="Arial" w:hAnsi="Arial" w:cs="Arial"/>
          <w:szCs w:val="21"/>
        </w:rPr>
        <w:t xml:space="preserve"> of 1 M</w:t>
      </w:r>
      <w:r w:rsidRPr="007850AA">
        <w:rPr>
          <w:rFonts w:ascii="Arial" w:hAnsi="Arial" w:cs="Arial" w:hint="eastAsia"/>
          <w:szCs w:val="21"/>
        </w:rPr>
        <w:t xml:space="preserve">, </w:t>
      </w:r>
      <w:r w:rsidRPr="007850AA">
        <w:rPr>
          <w:rFonts w:ascii="Arial" w:hAnsi="Arial" w:cs="Arial"/>
          <w:szCs w:val="21"/>
        </w:rPr>
        <w:t xml:space="preserve">after which the </w:t>
      </w:r>
      <w:r w:rsidRPr="007850AA">
        <w:rPr>
          <w:rFonts w:ascii="Arial" w:hAnsi="Arial" w:cs="Arial" w:hint="eastAsia"/>
          <w:szCs w:val="21"/>
        </w:rPr>
        <w:t xml:space="preserve">conductivity and viscosity </w:t>
      </w:r>
      <w:r w:rsidRPr="007850AA">
        <w:rPr>
          <w:rFonts w:ascii="Arial" w:hAnsi="Arial" w:cs="Arial"/>
          <w:szCs w:val="21"/>
        </w:rPr>
        <w:t xml:space="preserve">of each of the solutions </w:t>
      </w:r>
      <w:r w:rsidRPr="007850AA">
        <w:rPr>
          <w:rFonts w:ascii="Arial" w:hAnsi="Arial" w:cs="Arial" w:hint="eastAsia"/>
          <w:szCs w:val="21"/>
        </w:rPr>
        <w:t>were measured</w:t>
      </w:r>
      <w:r>
        <w:rPr>
          <w:rFonts w:ascii="Arial" w:hAnsi="Arial" w:cs="Arial"/>
          <w:szCs w:val="21"/>
        </w:rPr>
        <w:t xml:space="preserve"> at four different temperatures (25, 30, 35, and 40 ºC)</w:t>
      </w:r>
      <w:r w:rsidRPr="007850AA">
        <w:rPr>
          <w:rFonts w:ascii="Arial" w:hAnsi="Arial" w:cs="Arial" w:hint="eastAsia"/>
          <w:szCs w:val="21"/>
        </w:rPr>
        <w:t xml:space="preserve">. </w:t>
      </w:r>
      <w:r w:rsidRPr="007850AA">
        <w:rPr>
          <w:rFonts w:ascii="Arial" w:hAnsi="Arial" w:cs="Arial"/>
          <w:szCs w:val="21"/>
        </w:rPr>
        <w:t>The results are summarized</w:t>
      </w:r>
      <w:r w:rsidRPr="007850AA">
        <w:rPr>
          <w:rFonts w:ascii="Arial" w:hAnsi="Arial" w:cs="Arial" w:hint="eastAsia"/>
          <w:szCs w:val="21"/>
        </w:rPr>
        <w:t xml:space="preserve"> in </w:t>
      </w:r>
      <w:r w:rsidRPr="007850AA">
        <w:rPr>
          <w:rFonts w:ascii="Arial" w:hAnsi="Arial" w:cs="Arial"/>
          <w:szCs w:val="21"/>
        </w:rPr>
        <w:t>Table S1</w:t>
      </w:r>
      <w:r>
        <w:rPr>
          <w:rFonts w:ascii="Arial" w:hAnsi="Arial" w:cs="Arial"/>
          <w:szCs w:val="21"/>
        </w:rPr>
        <w:t xml:space="preserve">. </w:t>
      </w:r>
      <w:r w:rsidRPr="007850AA">
        <w:rPr>
          <w:rFonts w:ascii="Arial" w:hAnsi="Arial" w:cs="Arial"/>
          <w:szCs w:val="21"/>
        </w:rPr>
        <w:t xml:space="preserve">Fig. 1 presents the Walden plots </w:t>
      </w:r>
      <w:r w:rsidRPr="007850AA">
        <w:rPr>
          <w:rFonts w:ascii="Arial" w:hAnsi="Arial" w:cs="Arial" w:hint="eastAsia"/>
          <w:szCs w:val="21"/>
        </w:rPr>
        <w:t>(plot</w:t>
      </w:r>
      <w:r w:rsidRPr="007850AA">
        <w:rPr>
          <w:rFonts w:ascii="Arial" w:hAnsi="Arial" w:cs="Arial"/>
          <w:szCs w:val="21"/>
        </w:rPr>
        <w:t>s</w:t>
      </w:r>
      <w:r w:rsidRPr="007850AA">
        <w:rPr>
          <w:rFonts w:ascii="Arial" w:hAnsi="Arial" w:cs="Arial" w:hint="eastAsia"/>
          <w:szCs w:val="21"/>
        </w:rPr>
        <w:t xml:space="preserve"> of molar conductivity </w:t>
      </w:r>
      <w:r w:rsidRPr="007850AA">
        <w:rPr>
          <w:rFonts w:ascii="Arial" w:hAnsi="Arial" w:cs="Arial"/>
          <w:szCs w:val="21"/>
        </w:rPr>
        <w:t>against the</w:t>
      </w:r>
      <w:r w:rsidRPr="007850AA">
        <w:rPr>
          <w:rFonts w:ascii="Arial" w:hAnsi="Arial" w:cs="Arial" w:hint="eastAsia"/>
          <w:szCs w:val="21"/>
        </w:rPr>
        <w:t xml:space="preserve"> inverse of viscosity)</w:t>
      </w:r>
      <w:r w:rsidRPr="007850AA">
        <w:rPr>
          <w:rFonts w:ascii="Arial" w:hAnsi="Arial" w:cs="Arial"/>
          <w:szCs w:val="21"/>
        </w:rPr>
        <w:t xml:space="preserve"> generated from these </w:t>
      </w:r>
      <w:r w:rsidRPr="007850AA">
        <w:rPr>
          <w:rFonts w:ascii="Arial" w:hAnsi="Arial" w:cs="Arial" w:hint="eastAsia"/>
          <w:szCs w:val="21"/>
        </w:rPr>
        <w:t xml:space="preserve">data. </w:t>
      </w:r>
      <w:r>
        <w:rPr>
          <w:rFonts w:ascii="Arial" w:hAnsi="Arial" w:cs="Arial"/>
          <w:szCs w:val="21"/>
        </w:rPr>
        <w:t>T</w:t>
      </w:r>
      <w:r w:rsidRPr="007850AA">
        <w:rPr>
          <w:rFonts w:ascii="Arial" w:hAnsi="Arial" w:cs="Arial"/>
          <w:szCs w:val="21"/>
        </w:rPr>
        <w:t xml:space="preserve">he dashed line </w:t>
      </w:r>
      <w:r>
        <w:rPr>
          <w:rFonts w:ascii="Arial" w:hAnsi="Arial" w:cs="Arial"/>
          <w:szCs w:val="21"/>
        </w:rPr>
        <w:t xml:space="preserve">in the figure </w:t>
      </w:r>
      <w:r w:rsidRPr="007850AA">
        <w:rPr>
          <w:rFonts w:ascii="Arial" w:hAnsi="Arial" w:cs="Arial"/>
          <w:szCs w:val="21"/>
        </w:rPr>
        <w:t xml:space="preserve">indicates the theoretical value for a fully dissociated 1 M aqueous </w:t>
      </w:r>
      <w:proofErr w:type="spellStart"/>
      <w:r w:rsidRPr="007850AA">
        <w:rPr>
          <w:rFonts w:ascii="Arial" w:hAnsi="Arial" w:cs="Arial"/>
          <w:szCs w:val="21"/>
        </w:rPr>
        <w:t>KCl</w:t>
      </w:r>
      <w:proofErr w:type="spellEnd"/>
      <w:r w:rsidRPr="007850AA">
        <w:rPr>
          <w:rFonts w:ascii="Arial" w:hAnsi="Arial" w:cs="Arial"/>
          <w:szCs w:val="21"/>
        </w:rPr>
        <w:t xml:space="preserve"> solution.</w:t>
      </w:r>
      <w:r>
        <w:rPr>
          <w:rFonts w:ascii="Arial" w:hAnsi="Arial" w:cs="Arial"/>
          <w:szCs w:val="21"/>
        </w:rPr>
        <w:t xml:space="preserve"> </w:t>
      </w:r>
      <w:r>
        <w:rPr>
          <w:rFonts w:ascii="Arial" w:hAnsi="Arial" w:cs="Arial"/>
          <w:szCs w:val="21"/>
          <w:vertAlign w:val="superscript"/>
        </w:rPr>
        <w:t>23</w:t>
      </w:r>
      <w:r w:rsidRPr="007850AA">
        <w:rPr>
          <w:rFonts w:ascii="Arial" w:hAnsi="Arial" w:cs="Arial"/>
          <w:szCs w:val="21"/>
        </w:rPr>
        <w:t xml:space="preserve"> Data that are closer to this </w:t>
      </w:r>
      <w:r w:rsidRPr="007850AA">
        <w:rPr>
          <w:rFonts w:ascii="Arial" w:hAnsi="Arial" w:cs="Arial" w:hint="eastAsia"/>
          <w:szCs w:val="21"/>
        </w:rPr>
        <w:t xml:space="preserve">ideal </w:t>
      </w:r>
      <w:r w:rsidRPr="007850AA">
        <w:rPr>
          <w:rFonts w:ascii="Arial" w:hAnsi="Arial" w:cs="Arial"/>
          <w:szCs w:val="21"/>
        </w:rPr>
        <w:t>line indicate a higher degree of dissociation of the</w:t>
      </w:r>
      <w:r w:rsidRPr="007850AA">
        <w:rPr>
          <w:rFonts w:ascii="Arial" w:hAnsi="Arial" w:cs="Arial" w:hint="eastAsia"/>
          <w:szCs w:val="21"/>
        </w:rPr>
        <w:t xml:space="preserve"> electrolyte salt</w:t>
      </w:r>
      <w:r w:rsidRPr="007850AA">
        <w:rPr>
          <w:rFonts w:ascii="Arial" w:hAnsi="Arial" w:cs="Arial"/>
          <w:szCs w:val="21"/>
        </w:rPr>
        <w:t xml:space="preserve">. The TEGDME solutions can be seen to significantly </w:t>
      </w:r>
      <w:r w:rsidRPr="007850AA">
        <w:rPr>
          <w:rFonts w:ascii="Arial" w:hAnsi="Arial" w:cs="Arial" w:hint="eastAsia"/>
          <w:szCs w:val="21"/>
        </w:rPr>
        <w:t>deviat</w:t>
      </w:r>
      <w:r w:rsidRPr="007850AA">
        <w:rPr>
          <w:rFonts w:ascii="Arial" w:hAnsi="Arial" w:cs="Arial"/>
          <w:szCs w:val="21"/>
        </w:rPr>
        <w:t>e</w:t>
      </w:r>
      <w:r w:rsidRPr="007850AA">
        <w:rPr>
          <w:rFonts w:ascii="Arial" w:hAnsi="Arial" w:cs="Arial" w:hint="eastAsia"/>
          <w:szCs w:val="21"/>
        </w:rPr>
        <w:t xml:space="preserve"> </w:t>
      </w:r>
      <w:r w:rsidRPr="007850AA">
        <w:rPr>
          <w:rFonts w:ascii="Arial" w:hAnsi="Arial" w:cs="Arial"/>
          <w:szCs w:val="21"/>
        </w:rPr>
        <w:t>from this line, confirming limited dissociation of both LiNO</w:t>
      </w:r>
      <w:r w:rsidRPr="007850AA">
        <w:rPr>
          <w:rFonts w:ascii="Arial" w:hAnsi="Arial" w:cs="Arial"/>
          <w:szCs w:val="21"/>
          <w:vertAlign w:val="subscript"/>
        </w:rPr>
        <w:t>2</w:t>
      </w:r>
      <w:r w:rsidRPr="007850AA">
        <w:rPr>
          <w:rFonts w:ascii="Arial" w:hAnsi="Arial" w:cs="Arial"/>
          <w:szCs w:val="21"/>
        </w:rPr>
        <w:t xml:space="preserve"> and LiNO</w:t>
      </w:r>
      <w:r w:rsidRPr="007850AA">
        <w:rPr>
          <w:rFonts w:ascii="Arial" w:hAnsi="Arial" w:cs="Arial"/>
          <w:szCs w:val="21"/>
          <w:vertAlign w:val="subscript"/>
        </w:rPr>
        <w:t>3</w:t>
      </w:r>
      <w:r w:rsidRPr="007850AA">
        <w:rPr>
          <w:rFonts w:ascii="Arial" w:hAnsi="Arial" w:cs="Arial"/>
          <w:szCs w:val="21"/>
        </w:rPr>
        <w:t xml:space="preserve"> in this common </w:t>
      </w:r>
      <w:r>
        <w:rPr>
          <w:rFonts w:ascii="Arial" w:hAnsi="Arial" w:cs="Arial"/>
          <w:szCs w:val="21"/>
        </w:rPr>
        <w:t xml:space="preserve">LAB </w:t>
      </w:r>
      <w:r w:rsidRPr="007850AA">
        <w:rPr>
          <w:rFonts w:ascii="Arial" w:hAnsi="Arial" w:cs="Arial"/>
          <w:szCs w:val="21"/>
        </w:rPr>
        <w:t>solvent.</w:t>
      </w:r>
      <w:r>
        <w:rPr>
          <w:rFonts w:ascii="Arial" w:hAnsi="Arial" w:cs="Arial"/>
          <w:szCs w:val="21"/>
        </w:rPr>
        <w:t xml:space="preserve"> The dissociation degree is even higher for LiNO</w:t>
      </w:r>
      <w:r w:rsidRPr="00E6482B">
        <w:rPr>
          <w:rFonts w:ascii="Arial" w:hAnsi="Arial" w:cs="Arial"/>
          <w:szCs w:val="21"/>
          <w:vertAlign w:val="subscript"/>
        </w:rPr>
        <w:t>3</w:t>
      </w:r>
      <w:r>
        <w:rPr>
          <w:rFonts w:ascii="Arial" w:hAnsi="Arial" w:cs="Arial"/>
          <w:szCs w:val="21"/>
        </w:rPr>
        <w:t xml:space="preserve"> than LiNO</w:t>
      </w:r>
      <w:r w:rsidRPr="00E6482B">
        <w:rPr>
          <w:rFonts w:ascii="Arial" w:hAnsi="Arial" w:cs="Arial"/>
          <w:szCs w:val="21"/>
          <w:vertAlign w:val="subscript"/>
        </w:rPr>
        <w:t>2</w:t>
      </w:r>
      <w:r>
        <w:rPr>
          <w:rFonts w:ascii="Arial" w:hAnsi="Arial" w:cs="Arial"/>
          <w:szCs w:val="21"/>
        </w:rPr>
        <w:t>, but the relatively low slope of the plot for the LiNO</w:t>
      </w:r>
      <w:r w:rsidRPr="00E6482B">
        <w:rPr>
          <w:rFonts w:ascii="Arial" w:hAnsi="Arial" w:cs="Arial"/>
          <w:szCs w:val="21"/>
          <w:vertAlign w:val="subscript"/>
        </w:rPr>
        <w:t>3</w:t>
      </w:r>
      <w:r>
        <w:rPr>
          <w:rFonts w:ascii="Arial" w:hAnsi="Arial" w:cs="Arial"/>
          <w:szCs w:val="21"/>
        </w:rPr>
        <w:t>/TEGDME electrolyte suggests the solvent tends to lose its solvation capability when temperature increases. In contrast, t</w:t>
      </w:r>
      <w:r w:rsidRPr="007850AA">
        <w:rPr>
          <w:rFonts w:ascii="Arial" w:hAnsi="Arial" w:cs="Arial"/>
          <w:szCs w:val="21"/>
        </w:rPr>
        <w:t xml:space="preserve">he use of NMP as the solvent resulted in </w:t>
      </w:r>
      <w:r w:rsidRPr="007850AA">
        <w:rPr>
          <w:rFonts w:ascii="Arial" w:hAnsi="Arial" w:cs="Arial" w:hint="eastAsia"/>
          <w:szCs w:val="21"/>
        </w:rPr>
        <w:t xml:space="preserve">much higher </w:t>
      </w:r>
      <w:r w:rsidRPr="007850AA">
        <w:rPr>
          <w:rFonts w:ascii="Arial" w:hAnsi="Arial" w:cs="Arial"/>
          <w:szCs w:val="21"/>
        </w:rPr>
        <w:t>molar conductivity closer to the theoretical values, demonstrating that the LiNO</w:t>
      </w:r>
      <w:r w:rsidRPr="007850AA">
        <w:rPr>
          <w:rFonts w:ascii="Arial" w:hAnsi="Arial" w:cs="Arial"/>
          <w:szCs w:val="21"/>
          <w:vertAlign w:val="subscript"/>
        </w:rPr>
        <w:t>2</w:t>
      </w:r>
      <w:r w:rsidRPr="007850AA">
        <w:rPr>
          <w:rFonts w:ascii="Arial" w:hAnsi="Arial" w:cs="Arial"/>
          <w:szCs w:val="21"/>
        </w:rPr>
        <w:t xml:space="preserve"> and LiNO</w:t>
      </w:r>
      <w:r w:rsidRPr="007850AA">
        <w:rPr>
          <w:rFonts w:ascii="Arial" w:hAnsi="Arial" w:cs="Arial"/>
          <w:szCs w:val="21"/>
          <w:vertAlign w:val="subscript"/>
        </w:rPr>
        <w:t>3</w:t>
      </w:r>
      <w:r w:rsidRPr="007850AA">
        <w:rPr>
          <w:rFonts w:ascii="Arial" w:hAnsi="Arial" w:cs="Arial"/>
          <w:szCs w:val="21"/>
        </w:rPr>
        <w:t xml:space="preserve"> were more highly dissociated</w:t>
      </w:r>
      <w:r>
        <w:rPr>
          <w:rFonts w:ascii="Arial" w:hAnsi="Arial" w:cs="Arial"/>
          <w:szCs w:val="21"/>
        </w:rPr>
        <w:t xml:space="preserve">, </w:t>
      </w:r>
      <w:r w:rsidRPr="007850AA">
        <w:rPr>
          <w:rFonts w:ascii="Arial" w:hAnsi="Arial" w:cs="Arial"/>
          <w:szCs w:val="21"/>
        </w:rPr>
        <w:t xml:space="preserve">comparable to </w:t>
      </w:r>
      <w:r>
        <w:rPr>
          <w:rFonts w:ascii="Arial" w:hAnsi="Arial" w:cs="Arial"/>
          <w:szCs w:val="21"/>
        </w:rPr>
        <w:t xml:space="preserve">the </w:t>
      </w:r>
      <w:r w:rsidRPr="007850AA">
        <w:rPr>
          <w:rFonts w:ascii="Arial" w:hAnsi="Arial" w:cs="Arial"/>
          <w:szCs w:val="21"/>
        </w:rPr>
        <w:t xml:space="preserve">dissociation degree of 1 M </w:t>
      </w:r>
      <w:proofErr w:type="spellStart"/>
      <w:r w:rsidRPr="007850AA">
        <w:rPr>
          <w:rFonts w:ascii="Arial" w:hAnsi="Arial" w:cs="Arial"/>
          <w:szCs w:val="21"/>
        </w:rPr>
        <w:t>LiTFSI</w:t>
      </w:r>
      <w:proofErr w:type="spellEnd"/>
      <w:r w:rsidRPr="007850AA">
        <w:rPr>
          <w:rFonts w:ascii="Arial" w:hAnsi="Arial" w:cs="Arial"/>
          <w:szCs w:val="21"/>
        </w:rPr>
        <w:t xml:space="preserve">/TEGDME as </w:t>
      </w:r>
      <w:r>
        <w:rPr>
          <w:rFonts w:ascii="Arial" w:hAnsi="Arial" w:cs="Arial"/>
          <w:szCs w:val="21"/>
        </w:rPr>
        <w:t xml:space="preserve">a currently common standard LAB </w:t>
      </w:r>
      <w:r w:rsidRPr="007850AA">
        <w:rPr>
          <w:rFonts w:ascii="Arial" w:hAnsi="Arial" w:cs="Arial"/>
          <w:szCs w:val="21"/>
        </w:rPr>
        <w:t>electrolyte</w:t>
      </w:r>
      <w:r>
        <w:rPr>
          <w:rFonts w:ascii="Arial" w:hAnsi="Arial" w:cs="Arial"/>
          <w:szCs w:val="21"/>
        </w:rPr>
        <w:t>.</w:t>
      </w:r>
      <w:r w:rsidRPr="007850AA">
        <w:rPr>
          <w:rFonts w:ascii="Arial" w:hAnsi="Arial" w:cs="Arial"/>
          <w:szCs w:val="21"/>
        </w:rPr>
        <w:t xml:space="preserve"> </w:t>
      </w:r>
      <w:r w:rsidRPr="007850AA">
        <w:rPr>
          <w:rFonts w:ascii="Arial" w:hAnsi="Arial" w:cs="Arial" w:hint="eastAsia"/>
          <w:szCs w:val="21"/>
        </w:rPr>
        <w:t xml:space="preserve">This is </w:t>
      </w:r>
      <w:r w:rsidRPr="007850AA">
        <w:rPr>
          <w:rFonts w:ascii="Arial" w:hAnsi="Arial" w:cs="Arial"/>
          <w:szCs w:val="21"/>
        </w:rPr>
        <w:t xml:space="preserve">attributed to the higher </w:t>
      </w:r>
      <w:r w:rsidRPr="007850AA">
        <w:rPr>
          <w:rFonts w:ascii="Arial" w:hAnsi="Arial" w:cs="Arial" w:hint="eastAsia"/>
          <w:szCs w:val="21"/>
        </w:rPr>
        <w:t xml:space="preserve">dielectric constant </w:t>
      </w:r>
      <w:r w:rsidRPr="007850AA">
        <w:rPr>
          <w:rFonts w:ascii="Arial" w:hAnsi="Arial" w:cs="Arial"/>
          <w:szCs w:val="21"/>
        </w:rPr>
        <w:t>of NMP (</w:t>
      </w:r>
      <w:proofErr w:type="spellStart"/>
      <w:r w:rsidRPr="007850AA">
        <w:rPr>
          <w:rFonts w:ascii="Arial" w:hAnsi="Arial" w:cs="Arial"/>
          <w:i/>
          <w:szCs w:val="21"/>
        </w:rPr>
        <w:t>ε</w:t>
      </w:r>
      <w:r w:rsidRPr="007850AA">
        <w:rPr>
          <w:rFonts w:ascii="Arial" w:hAnsi="Arial" w:cs="Arial"/>
          <w:szCs w:val="21"/>
          <w:vertAlign w:val="subscript"/>
        </w:rPr>
        <w:t>r</w:t>
      </w:r>
      <w:proofErr w:type="spellEnd"/>
      <w:r w:rsidRPr="007850AA">
        <w:rPr>
          <w:rFonts w:ascii="Arial" w:hAnsi="Arial" w:cs="Arial"/>
          <w:szCs w:val="21"/>
          <w:vertAlign w:val="subscript"/>
        </w:rPr>
        <w:t xml:space="preserve"> </w:t>
      </w:r>
      <w:r w:rsidRPr="007850AA">
        <w:rPr>
          <w:rFonts w:ascii="Arial" w:hAnsi="Arial" w:cs="Arial"/>
          <w:szCs w:val="21"/>
        </w:rPr>
        <w:t>= 32.0)</w:t>
      </w:r>
      <w:r>
        <w:rPr>
          <w:rFonts w:ascii="Arial" w:hAnsi="Arial" w:cs="Arial"/>
          <w:szCs w:val="21"/>
        </w:rPr>
        <w:t xml:space="preserve"> </w:t>
      </w:r>
      <w:r>
        <w:rPr>
          <w:rFonts w:ascii="Arial" w:hAnsi="Arial" w:cs="Arial"/>
          <w:szCs w:val="21"/>
          <w:vertAlign w:val="superscript"/>
        </w:rPr>
        <w:t>24</w:t>
      </w:r>
      <w:r w:rsidRPr="007850AA">
        <w:rPr>
          <w:rFonts w:ascii="Arial" w:hAnsi="Arial" w:cs="Arial"/>
          <w:szCs w:val="21"/>
        </w:rPr>
        <w:t xml:space="preserve"> compared with TEGDME (</w:t>
      </w:r>
      <w:proofErr w:type="spellStart"/>
      <w:r w:rsidRPr="007850AA">
        <w:rPr>
          <w:rFonts w:ascii="Arial" w:hAnsi="Arial" w:cs="Arial"/>
          <w:i/>
          <w:szCs w:val="21"/>
        </w:rPr>
        <w:t>ε</w:t>
      </w:r>
      <w:r w:rsidRPr="007850AA">
        <w:rPr>
          <w:rFonts w:ascii="Arial" w:hAnsi="Arial" w:cs="Arial"/>
          <w:szCs w:val="21"/>
          <w:vertAlign w:val="subscript"/>
        </w:rPr>
        <w:t>r</w:t>
      </w:r>
      <w:proofErr w:type="spellEnd"/>
      <w:r w:rsidRPr="007850AA">
        <w:rPr>
          <w:rFonts w:ascii="Arial" w:hAnsi="Arial" w:cs="Arial"/>
          <w:szCs w:val="21"/>
          <w:vertAlign w:val="subscript"/>
        </w:rPr>
        <w:t xml:space="preserve"> </w:t>
      </w:r>
      <w:r w:rsidRPr="007850AA">
        <w:rPr>
          <w:rFonts w:ascii="Arial" w:hAnsi="Arial" w:cs="Arial"/>
          <w:szCs w:val="21"/>
        </w:rPr>
        <w:t>= 9.0)</w:t>
      </w:r>
      <w:r>
        <w:rPr>
          <w:rFonts w:ascii="Arial" w:hAnsi="Arial" w:cs="Arial"/>
          <w:szCs w:val="21"/>
        </w:rPr>
        <w:t xml:space="preserve"> </w:t>
      </w:r>
      <w:r>
        <w:rPr>
          <w:rFonts w:ascii="Arial" w:hAnsi="Arial" w:cs="Arial"/>
          <w:szCs w:val="21"/>
          <w:vertAlign w:val="superscript"/>
        </w:rPr>
        <w:t>25</w:t>
      </w:r>
      <w:r>
        <w:rPr>
          <w:rFonts w:ascii="Arial" w:hAnsi="Arial" w:cs="Arial"/>
          <w:szCs w:val="21"/>
        </w:rPr>
        <w:t xml:space="preserve">. Furthermore, the slopes of these plots were close to that of the ideal line, suggesting that the NMP solvent hardly loses its solvation capability even when the electrolytes are heated. </w:t>
      </w:r>
      <w:r w:rsidRPr="007850AA">
        <w:rPr>
          <w:rFonts w:ascii="Arial" w:hAnsi="Arial" w:cs="Arial"/>
          <w:szCs w:val="21"/>
        </w:rPr>
        <w:t>Th</w:t>
      </w:r>
      <w:r>
        <w:rPr>
          <w:rFonts w:ascii="Arial" w:hAnsi="Arial" w:cs="Arial"/>
          <w:szCs w:val="21"/>
        </w:rPr>
        <w:t>e greater salt dissociation e</w:t>
      </w:r>
      <w:r w:rsidRPr="007850AA">
        <w:rPr>
          <w:rFonts w:ascii="Arial" w:hAnsi="Arial" w:cs="Arial"/>
          <w:szCs w:val="21"/>
        </w:rPr>
        <w:t>nhanced</w:t>
      </w:r>
      <w:r w:rsidRPr="007850AA">
        <w:rPr>
          <w:rFonts w:ascii="Arial" w:hAnsi="Arial" w:cs="Arial" w:hint="eastAsia"/>
          <w:szCs w:val="21"/>
        </w:rPr>
        <w:t xml:space="preserve"> the RM effect</w:t>
      </w:r>
      <w:r w:rsidRPr="007850AA">
        <w:rPr>
          <w:rFonts w:ascii="Arial" w:hAnsi="Arial" w:cs="Arial"/>
          <w:szCs w:val="21"/>
        </w:rPr>
        <w:t>,</w:t>
      </w:r>
      <w:r w:rsidRPr="007850AA">
        <w:rPr>
          <w:rFonts w:ascii="Arial" w:hAnsi="Arial" w:cs="Arial" w:hint="eastAsia"/>
          <w:szCs w:val="21"/>
        </w:rPr>
        <w:t xml:space="preserve"> as discussed </w:t>
      </w:r>
      <w:r w:rsidRPr="007850AA">
        <w:rPr>
          <w:rFonts w:ascii="Arial" w:hAnsi="Arial" w:cs="Arial"/>
          <w:szCs w:val="21"/>
        </w:rPr>
        <w:t>in the battery performance section</w:t>
      </w:r>
      <w:r>
        <w:rPr>
          <w:rFonts w:ascii="Arial" w:hAnsi="Arial" w:cs="Arial"/>
          <w:szCs w:val="21"/>
        </w:rPr>
        <w:t xml:space="preserve"> below</w:t>
      </w:r>
      <w:r w:rsidRPr="007850AA">
        <w:rPr>
          <w:rFonts w:ascii="Arial" w:hAnsi="Arial" w:cs="Arial" w:hint="eastAsia"/>
          <w:szCs w:val="21"/>
        </w:rPr>
        <w:t xml:space="preserve">. </w:t>
      </w:r>
      <w:r>
        <w:rPr>
          <w:rFonts w:ascii="Arial" w:hAnsi="Arial" w:cs="Arial"/>
          <w:szCs w:val="21"/>
        </w:rPr>
        <w:t>T</w:t>
      </w:r>
      <w:r w:rsidRPr="007850AA">
        <w:rPr>
          <w:rFonts w:ascii="Arial" w:hAnsi="Arial" w:cs="Arial"/>
          <w:szCs w:val="21"/>
        </w:rPr>
        <w:t>he use of an NMP-based electrolyte would be expected to reduce the internal resistance of the LAB by providing an</w:t>
      </w:r>
      <w:r w:rsidRPr="007850AA">
        <w:rPr>
          <w:rFonts w:ascii="Arial" w:hAnsi="Arial" w:cs="Arial" w:hint="eastAsia"/>
          <w:szCs w:val="21"/>
        </w:rPr>
        <w:t xml:space="preserve"> </w:t>
      </w:r>
      <w:r w:rsidRPr="007850AA">
        <w:rPr>
          <w:rFonts w:ascii="Arial" w:hAnsi="Arial" w:cs="Arial"/>
          <w:szCs w:val="21"/>
        </w:rPr>
        <w:t xml:space="preserve">ionic conductivity 10 times higher than that of a TEGDME-based </w:t>
      </w:r>
      <w:r w:rsidRPr="007850AA">
        <w:rPr>
          <w:rFonts w:ascii="Arial" w:hAnsi="Arial" w:cs="Arial"/>
          <w:szCs w:val="21"/>
        </w:rPr>
        <w:lastRenderedPageBreak/>
        <w:t>electrolyte.</w:t>
      </w:r>
      <w:r>
        <w:rPr>
          <w:rFonts w:ascii="Arial" w:hAnsi="Arial" w:cs="Arial"/>
          <w:szCs w:val="21"/>
        </w:rPr>
        <w:t xml:space="preserve"> Temperature dependency of the ionic conductivity for the electrolytes derived the activation energy of 6.1, 20.8, 10.7, and 11.6 kJ/</w:t>
      </w:r>
      <w:proofErr w:type="spellStart"/>
      <w:r>
        <w:rPr>
          <w:rFonts w:ascii="Arial" w:hAnsi="Arial" w:cs="Arial"/>
          <w:szCs w:val="21"/>
        </w:rPr>
        <w:t>mol</w:t>
      </w:r>
      <w:proofErr w:type="spellEnd"/>
      <w:r>
        <w:rPr>
          <w:rFonts w:ascii="Arial" w:hAnsi="Arial" w:cs="Arial"/>
          <w:szCs w:val="21"/>
        </w:rPr>
        <w:t xml:space="preserve"> for </w:t>
      </w: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szCs w:val="21"/>
        </w:rPr>
        <w:t>/TEGDME, LiNO</w:t>
      </w:r>
      <w:r w:rsidRPr="007850AA">
        <w:rPr>
          <w:rFonts w:ascii="Arial" w:hAnsi="Arial" w:cs="Arial"/>
          <w:szCs w:val="21"/>
          <w:vertAlign w:val="subscript"/>
        </w:rPr>
        <w:t>2</w:t>
      </w:r>
      <w:r w:rsidRPr="007850AA">
        <w:rPr>
          <w:rFonts w:ascii="Arial" w:hAnsi="Arial" w:cs="Arial"/>
          <w:szCs w:val="21"/>
        </w:rPr>
        <w:t>/TEGDME, LiNO</w:t>
      </w:r>
      <w:r w:rsidRPr="007850AA">
        <w:rPr>
          <w:rFonts w:ascii="Arial" w:hAnsi="Arial" w:cs="Arial"/>
          <w:szCs w:val="21"/>
          <w:vertAlign w:val="subscript"/>
        </w:rPr>
        <w:t>3</w:t>
      </w:r>
      <w:r>
        <w:rPr>
          <w:rFonts w:ascii="Arial" w:hAnsi="Arial" w:cs="Arial"/>
          <w:szCs w:val="21"/>
        </w:rPr>
        <w:t>/NMP, and</w:t>
      </w:r>
      <w:r w:rsidRPr="007850AA">
        <w:rPr>
          <w:rFonts w:ascii="Arial" w:hAnsi="Arial" w:cs="Arial"/>
          <w:szCs w:val="21"/>
        </w:rPr>
        <w:t xml:space="preserve"> LiNO</w:t>
      </w:r>
      <w:r w:rsidRPr="007850AA">
        <w:rPr>
          <w:rFonts w:ascii="Arial" w:hAnsi="Arial" w:cs="Arial"/>
          <w:szCs w:val="21"/>
          <w:vertAlign w:val="subscript"/>
        </w:rPr>
        <w:t>2</w:t>
      </w:r>
      <w:r w:rsidRPr="007850AA">
        <w:rPr>
          <w:rFonts w:ascii="Arial" w:hAnsi="Arial" w:cs="Arial"/>
          <w:szCs w:val="21"/>
        </w:rPr>
        <w:t>/NMP</w:t>
      </w:r>
      <w:r>
        <w:rPr>
          <w:rFonts w:ascii="Arial" w:hAnsi="Arial" w:cs="Arial"/>
          <w:szCs w:val="21"/>
        </w:rPr>
        <w:t xml:space="preserve"> electrolytes, respectively. The data indicate that the dissociated Li</w:t>
      </w:r>
      <w:r w:rsidRPr="001830AB">
        <w:rPr>
          <w:rFonts w:ascii="Arial" w:hAnsi="Arial" w:cs="Arial"/>
          <w:szCs w:val="21"/>
          <w:vertAlign w:val="superscript"/>
        </w:rPr>
        <w:t>+</w:t>
      </w:r>
      <w:r>
        <w:rPr>
          <w:rFonts w:ascii="Arial" w:hAnsi="Arial" w:cs="Arial"/>
          <w:szCs w:val="21"/>
        </w:rPr>
        <w:t xml:space="preserve"> cation in NMP freely migrates as with the conventional </w:t>
      </w:r>
      <w:proofErr w:type="spellStart"/>
      <w:r>
        <w:rPr>
          <w:rFonts w:ascii="Arial" w:hAnsi="Arial" w:cs="Arial"/>
          <w:szCs w:val="21"/>
        </w:rPr>
        <w:t>LiTFSI</w:t>
      </w:r>
      <w:proofErr w:type="spellEnd"/>
      <w:r>
        <w:rPr>
          <w:rFonts w:ascii="Arial" w:hAnsi="Arial" w:cs="Arial"/>
          <w:szCs w:val="21"/>
        </w:rPr>
        <w:t>/TEGDME electrolyte (7.2 kJ/</w:t>
      </w:r>
      <w:proofErr w:type="spellStart"/>
      <w:r>
        <w:rPr>
          <w:rFonts w:ascii="Arial" w:hAnsi="Arial" w:cs="Arial"/>
          <w:szCs w:val="21"/>
        </w:rPr>
        <w:t>mol</w:t>
      </w:r>
      <w:proofErr w:type="spellEnd"/>
      <w:r>
        <w:rPr>
          <w:rFonts w:ascii="Arial" w:hAnsi="Arial" w:cs="Arial"/>
          <w:szCs w:val="21"/>
        </w:rPr>
        <w:t xml:space="preserve">). The lower viscosity (higher fluidity) of NMP would be more advantageous as an electrolyte solvent </w:t>
      </w:r>
      <w:r w:rsidRPr="007850AA">
        <w:rPr>
          <w:rFonts w:ascii="Arial" w:hAnsi="Arial" w:cs="Arial"/>
          <w:szCs w:val="21"/>
        </w:rPr>
        <w:t>than TEGDME when LiNO</w:t>
      </w:r>
      <w:r w:rsidRPr="007850AA">
        <w:rPr>
          <w:rFonts w:ascii="Arial" w:hAnsi="Arial" w:cs="Arial"/>
          <w:szCs w:val="21"/>
          <w:vertAlign w:val="subscript"/>
        </w:rPr>
        <w:t>2</w:t>
      </w:r>
      <w:r w:rsidRPr="007850AA">
        <w:rPr>
          <w:rFonts w:ascii="Arial" w:hAnsi="Arial" w:cs="Arial"/>
          <w:szCs w:val="21"/>
        </w:rPr>
        <w:t xml:space="preserve"> is used as a salt.</w:t>
      </w:r>
    </w:p>
    <w:p w14:paraId="3A9AC244" w14:textId="77777777" w:rsidR="00B0395C" w:rsidRPr="00293DD6" w:rsidRDefault="00B0395C" w:rsidP="00B0395C">
      <w:pPr>
        <w:spacing w:line="360" w:lineRule="auto"/>
        <w:rPr>
          <w:rFonts w:ascii="Arial" w:hAnsi="Arial" w:cs="Arial"/>
          <w:szCs w:val="21"/>
        </w:rPr>
      </w:pPr>
    </w:p>
    <w:p w14:paraId="5E1B8B36" w14:textId="77777777" w:rsidR="00B0395C" w:rsidRPr="007850AA" w:rsidRDefault="00B0395C" w:rsidP="00B0395C">
      <w:pPr>
        <w:spacing w:line="360" w:lineRule="auto"/>
        <w:ind w:firstLine="422"/>
        <w:jc w:val="center"/>
        <w:rPr>
          <w:rFonts w:ascii="Arial" w:hAnsi="Arial" w:cs="Arial"/>
          <w:szCs w:val="21"/>
        </w:rPr>
      </w:pPr>
      <w:r w:rsidRPr="007850AA">
        <w:rPr>
          <w:noProof/>
        </w:rPr>
        <w:drawing>
          <wp:inline distT="0" distB="0" distL="0" distR="0" wp14:anchorId="78222911" wp14:editId="518E7B45">
            <wp:extent cx="3450590" cy="3502025"/>
            <wp:effectExtent l="0" t="0" r="0" b="0"/>
            <wp:docPr id="82519213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50590" cy="3502025"/>
                    </a:xfrm>
                    <a:prstGeom prst="rect">
                      <a:avLst/>
                    </a:prstGeom>
                    <a:noFill/>
                    <a:ln>
                      <a:noFill/>
                    </a:ln>
                  </pic:spPr>
                </pic:pic>
              </a:graphicData>
            </a:graphic>
          </wp:inline>
        </w:drawing>
      </w:r>
    </w:p>
    <w:p w14:paraId="61B86EA8" w14:textId="77777777" w:rsidR="00B0395C" w:rsidRPr="007850AA" w:rsidRDefault="00B0395C" w:rsidP="00B0395C">
      <w:pPr>
        <w:rPr>
          <w:rFonts w:ascii="Arial" w:hAnsi="Arial" w:cs="Arial"/>
          <w:szCs w:val="21"/>
          <w:vertAlign w:val="superscript"/>
        </w:rPr>
      </w:pPr>
      <w:r w:rsidRPr="007850AA">
        <w:rPr>
          <w:rFonts w:ascii="Arial" w:hAnsi="Arial" w:cs="Arial"/>
          <w:b/>
          <w:szCs w:val="21"/>
        </w:rPr>
        <w:t>Fig. 1.</w:t>
      </w:r>
      <w:r w:rsidRPr="007850AA">
        <w:rPr>
          <w:rFonts w:ascii="Arial" w:hAnsi="Arial" w:cs="Arial"/>
          <w:szCs w:val="21"/>
        </w:rPr>
        <w:t xml:space="preserve"> Walden plots showing the relationships between molar conductivity and reciprocal viscosity for </w:t>
      </w:r>
      <w:r>
        <w:rPr>
          <w:rFonts w:ascii="Arial" w:hAnsi="Arial" w:cs="Arial"/>
          <w:szCs w:val="21"/>
        </w:rPr>
        <w:t>various</w:t>
      </w:r>
      <w:r w:rsidRPr="007850AA">
        <w:rPr>
          <w:rFonts w:ascii="Arial" w:hAnsi="Arial" w:cs="Arial" w:hint="eastAsia"/>
          <w:szCs w:val="21"/>
        </w:rPr>
        <w:t xml:space="preserve"> </w:t>
      </w:r>
      <w:r w:rsidRPr="007850AA">
        <w:rPr>
          <w:rFonts w:ascii="Arial" w:hAnsi="Arial" w:cs="Arial"/>
          <w:szCs w:val="21"/>
        </w:rPr>
        <w:t>electrolytes</w:t>
      </w:r>
      <w:r>
        <w:rPr>
          <w:rFonts w:ascii="Arial" w:hAnsi="Arial" w:cs="Arial"/>
          <w:szCs w:val="21"/>
        </w:rPr>
        <w:t xml:space="preserve">. Each data was measured at </w:t>
      </w:r>
      <w:r w:rsidRPr="007850AA">
        <w:rPr>
          <w:rFonts w:ascii="Arial" w:hAnsi="Arial" w:cs="Arial"/>
          <w:szCs w:val="21"/>
        </w:rPr>
        <w:t xml:space="preserve">25, 30, 35 and 40 </w:t>
      </w:r>
      <w:r w:rsidRPr="007850AA">
        <w:rPr>
          <w:rFonts w:ascii="Arial" w:hAnsi="Arial" w:cs="Arial"/>
          <w:szCs w:val="21"/>
        </w:rPr>
        <w:sym w:font="Symbol" w:char="F0B0"/>
      </w:r>
      <w:r w:rsidRPr="007850AA">
        <w:rPr>
          <w:rFonts w:ascii="Arial" w:hAnsi="Arial" w:cs="Arial"/>
          <w:szCs w:val="21"/>
        </w:rPr>
        <w:t>C</w:t>
      </w:r>
      <w:r>
        <w:rPr>
          <w:rFonts w:ascii="Arial" w:hAnsi="Arial" w:cs="Arial"/>
          <w:szCs w:val="21"/>
        </w:rPr>
        <w:t xml:space="preserve"> and plotted from left to right along with the temperature increase. </w:t>
      </w:r>
      <w:r w:rsidRPr="007850AA">
        <w:rPr>
          <w:rFonts w:ascii="Arial" w:hAnsi="Arial" w:cs="Arial"/>
          <w:szCs w:val="21"/>
        </w:rPr>
        <w:t xml:space="preserve">The dashed line indicates values for a fully dissociated 1 M aqueous </w:t>
      </w:r>
      <w:proofErr w:type="spellStart"/>
      <w:r w:rsidRPr="007850AA">
        <w:rPr>
          <w:rFonts w:ascii="Arial" w:hAnsi="Arial" w:cs="Arial"/>
          <w:szCs w:val="21"/>
        </w:rPr>
        <w:t>KCl</w:t>
      </w:r>
      <w:proofErr w:type="spellEnd"/>
      <w:r w:rsidRPr="007850AA">
        <w:rPr>
          <w:rFonts w:ascii="Arial" w:hAnsi="Arial" w:cs="Arial"/>
          <w:szCs w:val="21"/>
        </w:rPr>
        <w:t xml:space="preserve"> solution.</w:t>
      </w:r>
      <w:r>
        <w:rPr>
          <w:rFonts w:ascii="Arial" w:hAnsi="Arial" w:cs="Arial"/>
          <w:szCs w:val="21"/>
        </w:rPr>
        <w:t xml:space="preserve"> </w:t>
      </w:r>
      <w:r>
        <w:rPr>
          <w:rFonts w:ascii="Arial" w:hAnsi="Arial" w:cs="Arial"/>
          <w:szCs w:val="21"/>
          <w:vertAlign w:val="superscript"/>
        </w:rPr>
        <w:t>23</w:t>
      </w:r>
    </w:p>
    <w:p w14:paraId="7B7A0D47" w14:textId="77777777" w:rsidR="00B0395C" w:rsidRPr="007850AA" w:rsidRDefault="00B0395C" w:rsidP="00B0395C">
      <w:pPr>
        <w:rPr>
          <w:rFonts w:ascii="Arial" w:hAnsi="Arial" w:cs="Arial"/>
          <w:szCs w:val="21"/>
          <w:vertAlign w:val="superscript"/>
        </w:rPr>
      </w:pPr>
    </w:p>
    <w:p w14:paraId="145C4C5D" w14:textId="77777777" w:rsidR="00B0395C" w:rsidRPr="007850AA" w:rsidRDefault="00B0395C" w:rsidP="00B0395C">
      <w:pPr>
        <w:spacing w:line="360" w:lineRule="auto"/>
        <w:ind w:firstLineChars="200" w:firstLine="420"/>
        <w:rPr>
          <w:rFonts w:ascii="Arial" w:hAnsi="Arial" w:cs="Arial"/>
          <w:szCs w:val="21"/>
        </w:rPr>
      </w:pPr>
      <w:r>
        <w:rPr>
          <w:rFonts w:ascii="Arial" w:hAnsi="Arial" w:cs="Arial"/>
          <w:szCs w:val="21"/>
        </w:rPr>
        <w:t xml:space="preserve">The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 xml:space="preserve"> </w:t>
      </w:r>
      <w:r w:rsidRPr="007850AA">
        <w:rPr>
          <w:rFonts w:ascii="Arial" w:hAnsi="Arial" w:cs="Arial" w:hint="eastAsia"/>
          <w:szCs w:val="21"/>
        </w:rPr>
        <w:t>showed</w:t>
      </w:r>
      <w:r w:rsidRPr="007850AA">
        <w:rPr>
          <w:rFonts w:ascii="Arial" w:hAnsi="Arial" w:cs="Arial"/>
          <w:szCs w:val="21"/>
        </w:rPr>
        <w:t xml:space="preserve"> less dissociation in </w:t>
      </w:r>
      <w:r w:rsidRPr="007850AA">
        <w:rPr>
          <w:rFonts w:ascii="Arial" w:hAnsi="Arial" w:cs="Arial" w:hint="eastAsia"/>
          <w:szCs w:val="21"/>
        </w:rPr>
        <w:t>both</w:t>
      </w:r>
      <w:r w:rsidRPr="007850AA">
        <w:rPr>
          <w:rFonts w:ascii="Arial" w:hAnsi="Arial" w:cs="Arial"/>
          <w:szCs w:val="21"/>
        </w:rPr>
        <w:t xml:space="preserve"> electrolyte</w:t>
      </w:r>
      <w:r w:rsidRPr="007850AA">
        <w:rPr>
          <w:rFonts w:ascii="Arial" w:hAnsi="Arial" w:cs="Arial" w:hint="eastAsia"/>
          <w:szCs w:val="21"/>
        </w:rPr>
        <w:t xml:space="preserve"> solvents</w:t>
      </w:r>
      <w:r w:rsidRPr="007850AA">
        <w:rPr>
          <w:rFonts w:ascii="Arial" w:hAnsi="Arial" w:cs="Arial"/>
          <w:szCs w:val="21"/>
        </w:rPr>
        <w:t xml:space="preserve"> in this study compared with the LiNO</w:t>
      </w:r>
      <w:r w:rsidRPr="007850AA">
        <w:rPr>
          <w:rFonts w:ascii="Arial" w:hAnsi="Arial" w:cs="Arial"/>
          <w:szCs w:val="21"/>
          <w:vertAlign w:val="subscript"/>
        </w:rPr>
        <w:t>3</w:t>
      </w:r>
      <w:r w:rsidRPr="007850AA">
        <w:rPr>
          <w:rFonts w:ascii="Arial" w:hAnsi="Arial" w:cs="Arial"/>
          <w:szCs w:val="21"/>
        </w:rPr>
        <w:t>. This difference is ascribed to variations in the anion stabilization energies in each solvent following dissociation. This effect was evaluated the</w:t>
      </w:r>
      <w:r w:rsidRPr="007850AA">
        <w:rPr>
          <w:rFonts w:ascii="Arial" w:hAnsi="Arial" w:cs="Arial" w:hint="eastAsia"/>
          <w:szCs w:val="21"/>
        </w:rPr>
        <w:t>oretically</w:t>
      </w:r>
      <w:r w:rsidRPr="007850AA">
        <w:rPr>
          <w:rFonts w:ascii="Arial" w:hAnsi="Arial" w:cs="Arial"/>
          <w:szCs w:val="21"/>
        </w:rPr>
        <w:t xml:space="preserve"> by performing </w:t>
      </w:r>
      <w:r w:rsidRPr="007850AA">
        <w:rPr>
          <w:rFonts w:ascii="Arial" w:hAnsi="Arial" w:cs="Arial"/>
          <w:szCs w:val="21"/>
        </w:rPr>
        <w:lastRenderedPageBreak/>
        <w:t>molecular orbital (MO) calculations using the MOPAC program</w:t>
      </w:r>
      <w:r>
        <w:rPr>
          <w:rFonts w:ascii="Arial" w:hAnsi="Arial" w:cs="Arial"/>
          <w:szCs w:val="21"/>
        </w:rPr>
        <w:t>.</w:t>
      </w:r>
      <w:r w:rsidRPr="007850AA">
        <w:rPr>
          <w:rFonts w:ascii="Arial" w:hAnsi="Arial" w:cs="Arial"/>
          <w:szCs w:val="21"/>
        </w:rPr>
        <w:t xml:space="preserve"> </w:t>
      </w:r>
      <w:r>
        <w:rPr>
          <w:rFonts w:ascii="Arial" w:hAnsi="Arial" w:cs="Arial"/>
          <w:szCs w:val="21"/>
          <w:vertAlign w:val="superscript"/>
        </w:rPr>
        <w:t>20</w:t>
      </w:r>
      <w:r w:rsidRPr="007850AA">
        <w:rPr>
          <w:rFonts w:ascii="Arial" w:hAnsi="Arial" w:cs="Arial"/>
          <w:szCs w:val="21"/>
        </w:rPr>
        <w:t xml:space="preserve"> The conductor-like screening model (COSMO) was employed to reproduce solvent effects. </w:t>
      </w:r>
      <w:r>
        <w:rPr>
          <w:rFonts w:ascii="Arial" w:hAnsi="Arial" w:cs="Arial"/>
          <w:szCs w:val="21"/>
          <w:vertAlign w:val="superscript"/>
        </w:rPr>
        <w:t>21</w:t>
      </w:r>
      <w:r w:rsidRPr="007850AA">
        <w:rPr>
          <w:rFonts w:ascii="Arial" w:hAnsi="Arial" w:cs="Arial"/>
          <w:szCs w:val="21"/>
        </w:rPr>
        <w:t xml:space="preserve"> The stability of each anion in each solvent was assessed by calculating the highest occupied molecular orbital (HOMO) levels, as provided in Table 1. In</w:t>
      </w:r>
      <w:r w:rsidRPr="007850AA">
        <w:rPr>
          <w:rFonts w:ascii="Arial" w:hAnsi="Arial" w:cs="Arial" w:hint="eastAsia"/>
          <w:szCs w:val="21"/>
        </w:rPr>
        <w:t xml:space="preserve"> both</w:t>
      </w:r>
      <w:r w:rsidRPr="007850AA">
        <w:rPr>
          <w:rFonts w:ascii="Arial" w:hAnsi="Arial" w:cs="Arial"/>
          <w:szCs w:val="21"/>
        </w:rPr>
        <w:t xml:space="preserve"> solvents, the HOMO level of NO</w:t>
      </w:r>
      <w:r w:rsidRPr="007850AA">
        <w:rPr>
          <w:rFonts w:ascii="Arial" w:hAnsi="Arial" w:cs="Arial"/>
          <w:szCs w:val="21"/>
          <w:vertAlign w:val="subscript"/>
        </w:rPr>
        <w:t>3</w:t>
      </w:r>
      <w:r w:rsidRPr="007850AA">
        <w:rPr>
          <w:rFonts w:ascii="Arial" w:hAnsi="Arial" w:cs="Arial"/>
          <w:szCs w:val="21"/>
          <w:vertAlign w:val="superscript"/>
        </w:rPr>
        <w:t>-</w:t>
      </w:r>
      <w:r w:rsidRPr="007850AA">
        <w:rPr>
          <w:rFonts w:ascii="Arial" w:hAnsi="Arial" w:cs="Arial"/>
          <w:szCs w:val="21"/>
        </w:rPr>
        <w:t xml:space="preserve"> was lower than that of 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meaning that </w:t>
      </w:r>
      <w:r w:rsidRPr="007850AA">
        <w:rPr>
          <w:rFonts w:ascii="Arial" w:hAnsi="Arial" w:cs="Arial" w:hint="eastAsia"/>
          <w:szCs w:val="21"/>
        </w:rPr>
        <w:t>the</w:t>
      </w:r>
      <w:r w:rsidRPr="007850AA">
        <w:rPr>
          <w:rFonts w:ascii="Arial" w:hAnsi="Arial" w:cs="Arial"/>
          <w:szCs w:val="21"/>
        </w:rPr>
        <w:t xml:space="preserve"> former</w:t>
      </w:r>
      <w:r w:rsidRPr="007850AA">
        <w:rPr>
          <w:rFonts w:ascii="Arial" w:hAnsi="Arial" w:cs="Arial" w:hint="eastAsia"/>
          <w:szCs w:val="21"/>
        </w:rPr>
        <w:t xml:space="preserve"> anion </w:t>
      </w:r>
      <w:r w:rsidRPr="007850AA">
        <w:rPr>
          <w:rFonts w:ascii="Arial" w:hAnsi="Arial" w:cs="Arial"/>
          <w:szCs w:val="21"/>
        </w:rPr>
        <w:t>would be more stable. However, 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w:t>
      </w:r>
      <w:r w:rsidRPr="007850AA">
        <w:rPr>
          <w:rFonts w:ascii="Arial" w:hAnsi="Arial" w:cs="Arial" w:hint="eastAsia"/>
          <w:szCs w:val="21"/>
        </w:rPr>
        <w:t xml:space="preserve">can </w:t>
      </w:r>
      <w:r w:rsidRPr="007850AA">
        <w:rPr>
          <w:rFonts w:ascii="Arial" w:hAnsi="Arial" w:cs="Arial"/>
          <w:szCs w:val="21"/>
        </w:rPr>
        <w:t>also be stabilized by the solvent effect and is more stable in NMP</w:t>
      </w:r>
      <w:r>
        <w:rPr>
          <w:rFonts w:ascii="Arial" w:hAnsi="Arial" w:cs="Arial"/>
          <w:szCs w:val="21"/>
        </w:rPr>
        <w:t xml:space="preserve"> having </w:t>
      </w:r>
      <w:r w:rsidRPr="007850AA">
        <w:rPr>
          <w:rFonts w:ascii="Arial" w:hAnsi="Arial" w:cs="Arial"/>
          <w:szCs w:val="21"/>
        </w:rPr>
        <w:t xml:space="preserve">a higher relative permittivity compared with TEGDME, indicating that </w:t>
      </w:r>
      <w:r w:rsidRPr="007850AA">
        <w:rPr>
          <w:rFonts w:ascii="Arial" w:hAnsi="Arial" w:cs="Arial" w:hint="eastAsia"/>
          <w:szCs w:val="21"/>
        </w:rPr>
        <w:t>Li</w:t>
      </w:r>
      <w:r w:rsidRPr="007850AA">
        <w:rPr>
          <w:rFonts w:ascii="Arial" w:hAnsi="Arial" w:cs="Arial"/>
          <w:szCs w:val="21"/>
        </w:rPr>
        <w:t>NO</w:t>
      </w:r>
      <w:r w:rsidRPr="007850AA">
        <w:rPr>
          <w:rFonts w:ascii="Arial" w:hAnsi="Arial" w:cs="Arial"/>
          <w:szCs w:val="21"/>
          <w:vertAlign w:val="subscript"/>
        </w:rPr>
        <w:t>2</w:t>
      </w:r>
      <w:r w:rsidRPr="007850AA">
        <w:rPr>
          <w:rFonts w:ascii="Arial" w:hAnsi="Arial" w:cs="Arial"/>
          <w:szCs w:val="21"/>
        </w:rPr>
        <w:t xml:space="preserve"> should readily dissociate in NMP.</w:t>
      </w:r>
    </w:p>
    <w:p w14:paraId="33EA5118" w14:textId="77777777" w:rsidR="00B0395C" w:rsidRPr="007850AA" w:rsidRDefault="00B0395C" w:rsidP="00B0395C">
      <w:pPr>
        <w:spacing w:line="360" w:lineRule="auto"/>
        <w:ind w:firstLineChars="200" w:firstLine="420"/>
        <w:rPr>
          <w:rFonts w:ascii="Arial" w:hAnsi="Arial" w:cs="Arial"/>
          <w:szCs w:val="21"/>
        </w:rPr>
      </w:pPr>
    </w:p>
    <w:p w14:paraId="3F35E03C" w14:textId="77777777" w:rsidR="00B0395C" w:rsidRPr="007850AA" w:rsidRDefault="00B0395C" w:rsidP="00B0395C">
      <w:pPr>
        <w:rPr>
          <w:rFonts w:ascii="Arial" w:hAnsi="Arial" w:cs="Arial"/>
        </w:rPr>
      </w:pPr>
      <w:r w:rsidRPr="007850AA">
        <w:rPr>
          <w:rFonts w:ascii="Arial" w:hAnsi="Arial" w:cs="Arial"/>
          <w:b/>
        </w:rPr>
        <w:t>Table 1.</w:t>
      </w:r>
      <w:r w:rsidRPr="007850AA">
        <w:rPr>
          <w:rFonts w:ascii="Arial" w:hAnsi="Arial" w:cs="Arial"/>
        </w:rPr>
        <w:t xml:space="preserve"> Calculated HOMO levels (reflecting stability) for each anion in each solvent as determined using MOPAC (PM7) with the COSMO method.</w:t>
      </w:r>
    </w:p>
    <w:tbl>
      <w:tblPr>
        <w:tblW w:w="8080" w:type="dxa"/>
        <w:tblCellMar>
          <w:left w:w="99" w:type="dxa"/>
          <w:right w:w="99" w:type="dxa"/>
        </w:tblCellMar>
        <w:tblLook w:val="04A0" w:firstRow="1" w:lastRow="0" w:firstColumn="1" w:lastColumn="0" w:noHBand="0" w:noVBand="1"/>
      </w:tblPr>
      <w:tblGrid>
        <w:gridCol w:w="1701"/>
        <w:gridCol w:w="1418"/>
        <w:gridCol w:w="2551"/>
        <w:gridCol w:w="2410"/>
      </w:tblGrid>
      <w:tr w:rsidR="00B0395C" w:rsidRPr="007850AA" w14:paraId="3D6E2338" w14:textId="77777777" w:rsidTr="0080717D">
        <w:trPr>
          <w:trHeight w:val="300"/>
        </w:trPr>
        <w:tc>
          <w:tcPr>
            <w:tcW w:w="1701" w:type="dxa"/>
            <w:vMerge w:val="restart"/>
            <w:tcBorders>
              <w:top w:val="single" w:sz="8" w:space="0" w:color="auto"/>
              <w:left w:val="nil"/>
              <w:bottom w:val="single" w:sz="4" w:space="0" w:color="000000"/>
              <w:right w:val="single" w:sz="4" w:space="0" w:color="auto"/>
            </w:tcBorders>
            <w:shd w:val="clear" w:color="auto" w:fill="auto"/>
            <w:noWrap/>
            <w:vAlign w:val="center"/>
            <w:hideMark/>
          </w:tcPr>
          <w:p w14:paraId="10E82176" w14:textId="77777777" w:rsidR="00B0395C" w:rsidRPr="007850AA" w:rsidRDefault="00B0395C" w:rsidP="0080717D">
            <w:pPr>
              <w:widowControl/>
              <w:jc w:val="center"/>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Anion</w:t>
            </w:r>
          </w:p>
        </w:tc>
        <w:tc>
          <w:tcPr>
            <w:tcW w:w="6379" w:type="dxa"/>
            <w:gridSpan w:val="3"/>
            <w:tcBorders>
              <w:top w:val="single" w:sz="8" w:space="0" w:color="auto"/>
              <w:left w:val="nil"/>
              <w:bottom w:val="nil"/>
              <w:right w:val="nil"/>
            </w:tcBorders>
            <w:shd w:val="clear" w:color="auto" w:fill="auto"/>
            <w:noWrap/>
            <w:vAlign w:val="center"/>
            <w:hideMark/>
          </w:tcPr>
          <w:p w14:paraId="3458602B" w14:textId="77777777" w:rsidR="00B0395C" w:rsidRPr="007850AA" w:rsidRDefault="00B0395C" w:rsidP="0080717D">
            <w:pPr>
              <w:widowControl/>
              <w:jc w:val="center"/>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HOMO level in each phase / eV</w:t>
            </w:r>
          </w:p>
        </w:tc>
      </w:tr>
      <w:tr w:rsidR="00B0395C" w:rsidRPr="007850AA" w14:paraId="0888198B" w14:textId="77777777" w:rsidTr="0080717D">
        <w:trPr>
          <w:trHeight w:val="630"/>
        </w:trPr>
        <w:tc>
          <w:tcPr>
            <w:tcW w:w="1701" w:type="dxa"/>
            <w:vMerge/>
            <w:tcBorders>
              <w:top w:val="single" w:sz="8" w:space="0" w:color="auto"/>
              <w:left w:val="nil"/>
              <w:bottom w:val="single" w:sz="4" w:space="0" w:color="000000"/>
              <w:right w:val="single" w:sz="4" w:space="0" w:color="auto"/>
            </w:tcBorders>
            <w:vAlign w:val="center"/>
            <w:hideMark/>
          </w:tcPr>
          <w:p w14:paraId="4549EDC4" w14:textId="77777777" w:rsidR="00B0395C" w:rsidRPr="007850AA" w:rsidRDefault="00B0395C" w:rsidP="0080717D">
            <w:pPr>
              <w:widowControl/>
              <w:jc w:val="left"/>
              <w:rPr>
                <w:rFonts w:asciiTheme="majorHAnsi" w:eastAsia="ＭＳ Ｐゴシック" w:hAnsiTheme="majorHAnsi" w:cstheme="majorHAnsi"/>
                <w:color w:val="000000"/>
                <w:kern w:val="0"/>
                <w:sz w:val="22"/>
              </w:rPr>
            </w:pPr>
          </w:p>
        </w:tc>
        <w:tc>
          <w:tcPr>
            <w:tcW w:w="1418" w:type="dxa"/>
            <w:tcBorders>
              <w:top w:val="nil"/>
              <w:left w:val="nil"/>
              <w:bottom w:val="single" w:sz="4" w:space="0" w:color="auto"/>
              <w:right w:val="nil"/>
            </w:tcBorders>
            <w:shd w:val="clear" w:color="auto" w:fill="auto"/>
            <w:noWrap/>
            <w:vAlign w:val="center"/>
            <w:hideMark/>
          </w:tcPr>
          <w:p w14:paraId="40334A8D" w14:textId="77777777" w:rsidR="00B0395C" w:rsidRPr="007850AA" w:rsidRDefault="00B0395C" w:rsidP="0080717D">
            <w:pPr>
              <w:widowControl/>
              <w:jc w:val="center"/>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in vacuumed</w:t>
            </w:r>
          </w:p>
        </w:tc>
        <w:tc>
          <w:tcPr>
            <w:tcW w:w="2551" w:type="dxa"/>
            <w:tcBorders>
              <w:top w:val="nil"/>
              <w:left w:val="nil"/>
              <w:bottom w:val="single" w:sz="4" w:space="0" w:color="auto"/>
              <w:right w:val="nil"/>
            </w:tcBorders>
            <w:shd w:val="clear" w:color="auto" w:fill="auto"/>
            <w:vAlign w:val="center"/>
            <w:hideMark/>
          </w:tcPr>
          <w:p w14:paraId="0ABFCE9B" w14:textId="77777777" w:rsidR="00B0395C" w:rsidRPr="007850AA" w:rsidRDefault="00B0395C" w:rsidP="0080717D">
            <w:pPr>
              <w:widowControl/>
              <w:jc w:val="center"/>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in TEGDME</w:t>
            </w:r>
            <w:r w:rsidRPr="007850AA">
              <w:rPr>
                <w:rFonts w:asciiTheme="majorHAnsi" w:eastAsia="ＭＳ Ｐゴシック" w:hAnsiTheme="majorHAnsi" w:cstheme="majorHAnsi"/>
                <w:color w:val="000000"/>
                <w:kern w:val="0"/>
                <w:sz w:val="22"/>
              </w:rPr>
              <w:br/>
              <w:t>(</w:t>
            </w:r>
            <w:proofErr w:type="spellStart"/>
            <w:r w:rsidRPr="007850AA">
              <w:rPr>
                <w:rFonts w:asciiTheme="majorHAnsi" w:eastAsia="ＭＳ Ｐゴシック" w:hAnsiTheme="majorHAnsi" w:cstheme="majorHAnsi"/>
                <w:i/>
                <w:iCs/>
                <w:color w:val="000000"/>
                <w:kern w:val="0"/>
                <w:sz w:val="22"/>
              </w:rPr>
              <w:t>ε</w:t>
            </w:r>
            <w:r w:rsidRPr="007850AA">
              <w:rPr>
                <w:rFonts w:asciiTheme="majorHAnsi" w:eastAsia="ＭＳ Ｐゴシック" w:hAnsiTheme="majorHAnsi" w:cstheme="majorHAnsi"/>
                <w:color w:val="000000"/>
                <w:kern w:val="0"/>
                <w:sz w:val="22"/>
                <w:vertAlign w:val="subscript"/>
              </w:rPr>
              <w:t>r</w:t>
            </w:r>
            <w:proofErr w:type="spellEnd"/>
            <w:r>
              <w:rPr>
                <w:rFonts w:asciiTheme="majorHAnsi" w:eastAsia="ＭＳ Ｐゴシック" w:hAnsiTheme="majorHAnsi" w:cstheme="majorHAnsi"/>
                <w:color w:val="000000"/>
                <w:kern w:val="0"/>
                <w:sz w:val="22"/>
                <w:vertAlign w:val="subscript"/>
              </w:rPr>
              <w:t xml:space="preserve"> </w:t>
            </w:r>
            <w:r w:rsidRPr="007850AA">
              <w:rPr>
                <w:rFonts w:asciiTheme="majorHAnsi" w:eastAsia="ＭＳ Ｐゴシック" w:hAnsiTheme="majorHAnsi" w:cstheme="majorHAnsi"/>
                <w:color w:val="000000"/>
                <w:kern w:val="0"/>
                <w:sz w:val="22"/>
              </w:rPr>
              <w:t>=</w:t>
            </w:r>
            <w:r>
              <w:rPr>
                <w:rFonts w:asciiTheme="majorHAnsi" w:eastAsia="ＭＳ Ｐゴシック" w:hAnsiTheme="majorHAnsi" w:cstheme="majorHAnsi"/>
                <w:color w:val="000000"/>
                <w:kern w:val="0"/>
                <w:sz w:val="22"/>
              </w:rPr>
              <w:t xml:space="preserve"> </w:t>
            </w:r>
            <w:r w:rsidRPr="007850AA">
              <w:rPr>
                <w:rFonts w:asciiTheme="majorHAnsi" w:eastAsia="ＭＳ Ｐゴシック" w:hAnsiTheme="majorHAnsi" w:cstheme="majorHAnsi"/>
                <w:color w:val="000000"/>
                <w:kern w:val="0"/>
                <w:sz w:val="22"/>
              </w:rPr>
              <w:t>9.0)</w:t>
            </w:r>
          </w:p>
        </w:tc>
        <w:tc>
          <w:tcPr>
            <w:tcW w:w="2410" w:type="dxa"/>
            <w:tcBorders>
              <w:top w:val="nil"/>
              <w:left w:val="nil"/>
              <w:bottom w:val="single" w:sz="4" w:space="0" w:color="auto"/>
              <w:right w:val="nil"/>
            </w:tcBorders>
            <w:shd w:val="clear" w:color="auto" w:fill="auto"/>
            <w:vAlign w:val="center"/>
            <w:hideMark/>
          </w:tcPr>
          <w:p w14:paraId="7B65B971" w14:textId="77777777" w:rsidR="00B0395C" w:rsidRPr="007850AA" w:rsidRDefault="00B0395C" w:rsidP="0080717D">
            <w:pPr>
              <w:widowControl/>
              <w:jc w:val="center"/>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in NMP</w:t>
            </w:r>
            <w:r w:rsidRPr="007850AA">
              <w:rPr>
                <w:rFonts w:asciiTheme="majorHAnsi" w:eastAsia="ＭＳ Ｐゴシック" w:hAnsiTheme="majorHAnsi" w:cstheme="majorHAnsi"/>
                <w:color w:val="000000"/>
                <w:kern w:val="0"/>
                <w:sz w:val="22"/>
              </w:rPr>
              <w:br/>
              <w:t>(</w:t>
            </w:r>
            <w:proofErr w:type="spellStart"/>
            <w:r w:rsidRPr="007850AA">
              <w:rPr>
                <w:rFonts w:asciiTheme="majorHAnsi" w:eastAsia="ＭＳ Ｐゴシック" w:hAnsiTheme="majorHAnsi" w:cstheme="majorHAnsi"/>
                <w:i/>
                <w:iCs/>
                <w:color w:val="000000"/>
                <w:kern w:val="0"/>
                <w:sz w:val="22"/>
              </w:rPr>
              <w:t>ε</w:t>
            </w:r>
            <w:r w:rsidRPr="007850AA">
              <w:rPr>
                <w:rFonts w:asciiTheme="majorHAnsi" w:eastAsia="ＭＳ Ｐゴシック" w:hAnsiTheme="majorHAnsi" w:cstheme="majorHAnsi"/>
                <w:color w:val="000000"/>
                <w:kern w:val="0"/>
                <w:sz w:val="22"/>
                <w:vertAlign w:val="subscript"/>
              </w:rPr>
              <w:t>r</w:t>
            </w:r>
            <w:proofErr w:type="spellEnd"/>
            <w:r>
              <w:rPr>
                <w:rFonts w:asciiTheme="majorHAnsi" w:eastAsia="ＭＳ Ｐゴシック" w:hAnsiTheme="majorHAnsi" w:cstheme="majorHAnsi"/>
                <w:color w:val="000000"/>
                <w:kern w:val="0"/>
                <w:sz w:val="22"/>
                <w:vertAlign w:val="subscript"/>
              </w:rPr>
              <w:t xml:space="preserve"> </w:t>
            </w:r>
            <w:r w:rsidRPr="007850AA">
              <w:rPr>
                <w:rFonts w:asciiTheme="majorHAnsi" w:eastAsia="ＭＳ Ｐゴシック" w:hAnsiTheme="majorHAnsi" w:cstheme="majorHAnsi"/>
                <w:color w:val="000000"/>
                <w:kern w:val="0"/>
                <w:sz w:val="22"/>
              </w:rPr>
              <w:t>= 32.0)</w:t>
            </w:r>
          </w:p>
        </w:tc>
      </w:tr>
      <w:tr w:rsidR="00B0395C" w:rsidRPr="007850AA" w14:paraId="7213E18F" w14:textId="77777777" w:rsidTr="0080717D">
        <w:trPr>
          <w:trHeight w:val="360"/>
        </w:trPr>
        <w:tc>
          <w:tcPr>
            <w:tcW w:w="1701" w:type="dxa"/>
            <w:tcBorders>
              <w:top w:val="nil"/>
              <w:left w:val="nil"/>
              <w:bottom w:val="nil"/>
              <w:right w:val="single" w:sz="4" w:space="0" w:color="auto"/>
            </w:tcBorders>
            <w:shd w:val="clear" w:color="auto" w:fill="auto"/>
            <w:noWrap/>
            <w:vAlign w:val="center"/>
            <w:hideMark/>
          </w:tcPr>
          <w:p w14:paraId="684895C7" w14:textId="77777777" w:rsidR="00B0395C" w:rsidRPr="007850AA" w:rsidRDefault="00B0395C" w:rsidP="0080717D">
            <w:pPr>
              <w:widowControl/>
              <w:jc w:val="center"/>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NO</w:t>
            </w:r>
            <w:r w:rsidRPr="007850AA">
              <w:rPr>
                <w:rFonts w:asciiTheme="majorHAnsi" w:eastAsia="ＭＳ Ｐゴシック" w:hAnsiTheme="majorHAnsi" w:cstheme="majorHAnsi"/>
                <w:color w:val="000000"/>
                <w:kern w:val="0"/>
                <w:sz w:val="22"/>
                <w:vertAlign w:val="subscript"/>
              </w:rPr>
              <w:t>3</w:t>
            </w:r>
            <w:r w:rsidRPr="007850AA">
              <w:rPr>
                <w:rFonts w:asciiTheme="majorHAnsi" w:eastAsia="ＭＳ Ｐゴシック" w:hAnsiTheme="majorHAnsi" w:cstheme="majorHAnsi"/>
                <w:color w:val="000000"/>
                <w:kern w:val="0"/>
                <w:sz w:val="22"/>
                <w:vertAlign w:val="superscript"/>
              </w:rPr>
              <w:t>-</w:t>
            </w:r>
          </w:p>
        </w:tc>
        <w:tc>
          <w:tcPr>
            <w:tcW w:w="1418" w:type="dxa"/>
            <w:tcBorders>
              <w:top w:val="nil"/>
              <w:left w:val="nil"/>
              <w:bottom w:val="nil"/>
              <w:right w:val="nil"/>
            </w:tcBorders>
            <w:shd w:val="clear" w:color="auto" w:fill="auto"/>
            <w:noWrap/>
            <w:vAlign w:val="center"/>
            <w:hideMark/>
          </w:tcPr>
          <w:p w14:paraId="43A6DA8B" w14:textId="77777777" w:rsidR="00B0395C" w:rsidRPr="007850AA" w:rsidRDefault="00B0395C" w:rsidP="0080717D">
            <w:pPr>
              <w:widowControl/>
              <w:jc w:val="right"/>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-5.25</w:t>
            </w:r>
          </w:p>
        </w:tc>
        <w:tc>
          <w:tcPr>
            <w:tcW w:w="2551" w:type="dxa"/>
            <w:tcBorders>
              <w:top w:val="nil"/>
              <w:left w:val="nil"/>
              <w:bottom w:val="nil"/>
              <w:right w:val="nil"/>
            </w:tcBorders>
            <w:shd w:val="clear" w:color="auto" w:fill="auto"/>
            <w:noWrap/>
            <w:vAlign w:val="center"/>
            <w:hideMark/>
          </w:tcPr>
          <w:p w14:paraId="731AEBDF" w14:textId="77777777" w:rsidR="00B0395C" w:rsidRPr="007850AA" w:rsidRDefault="00B0395C" w:rsidP="0080717D">
            <w:pPr>
              <w:widowControl/>
              <w:jc w:val="right"/>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-10.37</w:t>
            </w:r>
          </w:p>
        </w:tc>
        <w:tc>
          <w:tcPr>
            <w:tcW w:w="2410" w:type="dxa"/>
            <w:tcBorders>
              <w:top w:val="nil"/>
              <w:left w:val="nil"/>
              <w:bottom w:val="nil"/>
              <w:right w:val="nil"/>
            </w:tcBorders>
            <w:shd w:val="clear" w:color="auto" w:fill="auto"/>
            <w:noWrap/>
            <w:vAlign w:val="center"/>
            <w:hideMark/>
          </w:tcPr>
          <w:p w14:paraId="6AD7C0FF" w14:textId="77777777" w:rsidR="00B0395C" w:rsidRPr="007850AA" w:rsidRDefault="00B0395C" w:rsidP="0080717D">
            <w:pPr>
              <w:widowControl/>
              <w:jc w:val="right"/>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-11.06</w:t>
            </w:r>
          </w:p>
        </w:tc>
      </w:tr>
      <w:tr w:rsidR="00B0395C" w:rsidRPr="007850AA" w14:paraId="2700B63C" w14:textId="77777777" w:rsidTr="0080717D">
        <w:trPr>
          <w:trHeight w:val="375"/>
        </w:trPr>
        <w:tc>
          <w:tcPr>
            <w:tcW w:w="1701" w:type="dxa"/>
            <w:tcBorders>
              <w:top w:val="nil"/>
              <w:left w:val="nil"/>
              <w:bottom w:val="single" w:sz="8" w:space="0" w:color="auto"/>
              <w:right w:val="single" w:sz="4" w:space="0" w:color="auto"/>
            </w:tcBorders>
            <w:shd w:val="clear" w:color="auto" w:fill="auto"/>
            <w:noWrap/>
            <w:vAlign w:val="center"/>
            <w:hideMark/>
          </w:tcPr>
          <w:p w14:paraId="7FC10C94" w14:textId="77777777" w:rsidR="00B0395C" w:rsidRPr="007850AA" w:rsidRDefault="00B0395C" w:rsidP="0080717D">
            <w:pPr>
              <w:widowControl/>
              <w:jc w:val="center"/>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NO</w:t>
            </w:r>
            <w:r w:rsidRPr="007850AA">
              <w:rPr>
                <w:rFonts w:asciiTheme="majorHAnsi" w:eastAsia="ＭＳ Ｐゴシック" w:hAnsiTheme="majorHAnsi" w:cstheme="majorHAnsi"/>
                <w:color w:val="000000"/>
                <w:kern w:val="0"/>
                <w:sz w:val="22"/>
                <w:vertAlign w:val="subscript"/>
              </w:rPr>
              <w:t>2</w:t>
            </w:r>
            <w:r w:rsidRPr="007850AA">
              <w:rPr>
                <w:rFonts w:asciiTheme="majorHAnsi" w:eastAsia="ＭＳ Ｐゴシック" w:hAnsiTheme="majorHAnsi" w:cstheme="majorHAnsi"/>
                <w:color w:val="000000"/>
                <w:kern w:val="0"/>
                <w:sz w:val="22"/>
                <w:vertAlign w:val="superscript"/>
              </w:rPr>
              <w:t>-</w:t>
            </w:r>
          </w:p>
        </w:tc>
        <w:tc>
          <w:tcPr>
            <w:tcW w:w="1418" w:type="dxa"/>
            <w:tcBorders>
              <w:top w:val="nil"/>
              <w:left w:val="nil"/>
              <w:bottom w:val="single" w:sz="8" w:space="0" w:color="auto"/>
              <w:right w:val="nil"/>
            </w:tcBorders>
            <w:shd w:val="clear" w:color="auto" w:fill="auto"/>
            <w:noWrap/>
            <w:vAlign w:val="center"/>
            <w:hideMark/>
          </w:tcPr>
          <w:p w14:paraId="2C0C7DAE" w14:textId="77777777" w:rsidR="00B0395C" w:rsidRPr="007850AA" w:rsidRDefault="00B0395C" w:rsidP="0080717D">
            <w:pPr>
              <w:widowControl/>
              <w:jc w:val="right"/>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-2.86</w:t>
            </w:r>
          </w:p>
        </w:tc>
        <w:tc>
          <w:tcPr>
            <w:tcW w:w="2551" w:type="dxa"/>
            <w:tcBorders>
              <w:top w:val="nil"/>
              <w:left w:val="nil"/>
              <w:bottom w:val="single" w:sz="8" w:space="0" w:color="auto"/>
              <w:right w:val="nil"/>
            </w:tcBorders>
            <w:shd w:val="clear" w:color="auto" w:fill="auto"/>
            <w:noWrap/>
            <w:vAlign w:val="center"/>
            <w:hideMark/>
          </w:tcPr>
          <w:p w14:paraId="763E560C" w14:textId="77777777" w:rsidR="00B0395C" w:rsidRPr="007850AA" w:rsidRDefault="00B0395C" w:rsidP="0080717D">
            <w:pPr>
              <w:widowControl/>
              <w:jc w:val="right"/>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-8.41</w:t>
            </w:r>
          </w:p>
        </w:tc>
        <w:tc>
          <w:tcPr>
            <w:tcW w:w="2410" w:type="dxa"/>
            <w:tcBorders>
              <w:top w:val="nil"/>
              <w:left w:val="nil"/>
              <w:bottom w:val="single" w:sz="8" w:space="0" w:color="auto"/>
              <w:right w:val="nil"/>
            </w:tcBorders>
            <w:shd w:val="clear" w:color="auto" w:fill="auto"/>
            <w:noWrap/>
            <w:vAlign w:val="center"/>
            <w:hideMark/>
          </w:tcPr>
          <w:p w14:paraId="50780265" w14:textId="77777777" w:rsidR="00B0395C" w:rsidRPr="007850AA" w:rsidRDefault="00B0395C" w:rsidP="0080717D">
            <w:pPr>
              <w:widowControl/>
              <w:jc w:val="right"/>
              <w:rPr>
                <w:rFonts w:asciiTheme="majorHAnsi" w:eastAsia="ＭＳ Ｐゴシック" w:hAnsiTheme="majorHAnsi" w:cstheme="majorHAnsi"/>
                <w:color w:val="000000"/>
                <w:kern w:val="0"/>
                <w:sz w:val="22"/>
              </w:rPr>
            </w:pPr>
            <w:r w:rsidRPr="007850AA">
              <w:rPr>
                <w:rFonts w:asciiTheme="majorHAnsi" w:eastAsia="ＭＳ Ｐゴシック" w:hAnsiTheme="majorHAnsi" w:cstheme="majorHAnsi"/>
                <w:color w:val="000000"/>
                <w:kern w:val="0"/>
                <w:sz w:val="22"/>
              </w:rPr>
              <w:t>-9.14</w:t>
            </w:r>
          </w:p>
        </w:tc>
      </w:tr>
    </w:tbl>
    <w:p w14:paraId="615BD198" w14:textId="77777777" w:rsidR="00B0395C" w:rsidRPr="007850AA" w:rsidRDefault="00B0395C" w:rsidP="00B0395C">
      <w:pPr>
        <w:spacing w:line="360" w:lineRule="auto"/>
        <w:ind w:firstLineChars="200" w:firstLine="420"/>
        <w:rPr>
          <w:rFonts w:ascii="Arial" w:hAnsi="Arial" w:cs="Arial"/>
          <w:szCs w:val="21"/>
        </w:rPr>
      </w:pPr>
    </w:p>
    <w:p w14:paraId="1A849E18" w14:textId="77777777" w:rsidR="00B0395C" w:rsidRPr="007850AA" w:rsidRDefault="00B0395C" w:rsidP="00B0395C">
      <w:pPr>
        <w:spacing w:line="360" w:lineRule="auto"/>
        <w:ind w:firstLineChars="200" w:firstLine="420"/>
        <w:rPr>
          <w:rFonts w:ascii="Arial" w:hAnsi="Arial" w:cs="Arial"/>
          <w:szCs w:val="21"/>
        </w:rPr>
      </w:pPr>
      <w:r w:rsidRPr="007850AA">
        <w:rPr>
          <w:rFonts w:ascii="Arial" w:hAnsi="Arial" w:cs="Arial"/>
          <w:szCs w:val="21"/>
        </w:rPr>
        <w:t>When discussing ion dissociation, it is important to conside</w:t>
      </w:r>
      <w:r w:rsidRPr="007850AA">
        <w:rPr>
          <w:rFonts w:ascii="Arial" w:hAnsi="Arial" w:cs="Arial" w:hint="eastAsia"/>
          <w:szCs w:val="21"/>
        </w:rPr>
        <w:t>r</w:t>
      </w:r>
      <w:r w:rsidRPr="007850AA">
        <w:rPr>
          <w:rFonts w:ascii="Arial" w:hAnsi="Arial" w:cs="Arial"/>
          <w:szCs w:val="21"/>
        </w:rPr>
        <w:t xml:space="preserve"> both </w:t>
      </w:r>
      <w:r w:rsidRPr="007850AA">
        <w:rPr>
          <w:rFonts w:ascii="Arial" w:hAnsi="Arial" w:cs="Arial" w:hint="eastAsia"/>
          <w:szCs w:val="21"/>
        </w:rPr>
        <w:t xml:space="preserve">the </w:t>
      </w:r>
      <w:r w:rsidRPr="007850AA">
        <w:rPr>
          <w:rFonts w:ascii="Arial" w:hAnsi="Arial" w:cs="Arial"/>
          <w:szCs w:val="21"/>
        </w:rPr>
        <w:t>cation and</w:t>
      </w:r>
      <w:r w:rsidRPr="007850AA">
        <w:rPr>
          <w:rFonts w:ascii="Arial" w:hAnsi="Arial" w:cs="Arial" w:hint="eastAsia"/>
          <w:szCs w:val="21"/>
        </w:rPr>
        <w:t xml:space="preserve"> </w:t>
      </w:r>
      <w:r w:rsidRPr="007850AA">
        <w:rPr>
          <w:rFonts w:ascii="Arial" w:hAnsi="Arial" w:cs="Arial"/>
          <w:szCs w:val="21"/>
        </w:rPr>
        <w:t>anion. It has been reported that lithium ions are stabilized in the form of cationic [</w:t>
      </w:r>
      <w:proofErr w:type="gramStart"/>
      <w:r w:rsidRPr="007850AA">
        <w:rPr>
          <w:rFonts w:ascii="Arial" w:hAnsi="Arial" w:cs="Arial"/>
          <w:szCs w:val="21"/>
        </w:rPr>
        <w:t>Li(</w:t>
      </w:r>
      <w:proofErr w:type="gramEnd"/>
      <w:r w:rsidRPr="007850AA">
        <w:rPr>
          <w:rFonts w:ascii="Arial" w:hAnsi="Arial" w:cs="Arial"/>
          <w:szCs w:val="21"/>
        </w:rPr>
        <w:t>TEGDME)]</w:t>
      </w:r>
      <w:r w:rsidRPr="007850AA">
        <w:rPr>
          <w:rFonts w:ascii="Arial" w:hAnsi="Arial" w:cs="Arial"/>
          <w:szCs w:val="21"/>
          <w:vertAlign w:val="superscript"/>
        </w:rPr>
        <w:t>+</w:t>
      </w:r>
      <w:r w:rsidRPr="007850AA">
        <w:rPr>
          <w:rFonts w:ascii="Arial" w:hAnsi="Arial" w:cs="Arial"/>
          <w:szCs w:val="21"/>
        </w:rPr>
        <w:t xml:space="preserve"> complexes in TEGDME</w:t>
      </w:r>
      <w:r>
        <w:rPr>
          <w:rFonts w:ascii="Arial" w:hAnsi="Arial" w:cs="Arial"/>
          <w:szCs w:val="21"/>
        </w:rPr>
        <w:t xml:space="preserve"> </w:t>
      </w:r>
      <w:r>
        <w:rPr>
          <w:rFonts w:ascii="Arial" w:hAnsi="Arial" w:cs="Arial"/>
          <w:szCs w:val="21"/>
          <w:vertAlign w:val="superscript"/>
        </w:rPr>
        <w:t>26</w:t>
      </w:r>
      <w:r w:rsidRPr="007850AA">
        <w:rPr>
          <w:rFonts w:ascii="Arial" w:hAnsi="Arial" w:cs="Arial"/>
          <w:szCs w:val="21"/>
          <w:vertAlign w:val="superscript"/>
        </w:rPr>
        <w:t>,</w:t>
      </w:r>
      <w:r>
        <w:rPr>
          <w:rFonts w:ascii="Arial" w:hAnsi="Arial" w:cs="Arial"/>
          <w:szCs w:val="21"/>
          <w:vertAlign w:val="superscript"/>
        </w:rPr>
        <w:t xml:space="preserve"> 27</w:t>
      </w:r>
      <w:r w:rsidRPr="007850AA">
        <w:rPr>
          <w:rFonts w:ascii="Arial" w:hAnsi="Arial" w:cs="Arial"/>
          <w:szCs w:val="21"/>
          <w:vertAlign w:val="superscript"/>
        </w:rPr>
        <w:t xml:space="preserve"> </w:t>
      </w:r>
      <w:r w:rsidRPr="007850AA">
        <w:rPr>
          <w:rFonts w:ascii="Arial" w:hAnsi="Arial" w:cs="Arial"/>
          <w:szCs w:val="21"/>
        </w:rPr>
        <w:t xml:space="preserve">based on coordination </w:t>
      </w:r>
      <w:r w:rsidRPr="007850AA">
        <w:rPr>
          <w:rFonts w:ascii="Arial" w:hAnsi="Arial" w:cs="Arial" w:hint="eastAsia"/>
          <w:szCs w:val="21"/>
        </w:rPr>
        <w:t>with</w:t>
      </w:r>
      <w:r w:rsidRPr="007850AA">
        <w:rPr>
          <w:rFonts w:ascii="Arial" w:hAnsi="Arial" w:cs="Arial"/>
          <w:szCs w:val="21"/>
        </w:rPr>
        <w:t xml:space="preserve"> oxygen atoms in the solvent molecul</w:t>
      </w:r>
      <w:r w:rsidRPr="007850AA">
        <w:rPr>
          <w:rFonts w:ascii="Arial" w:hAnsi="Arial" w:cs="Arial" w:hint="eastAsia"/>
          <w:szCs w:val="21"/>
        </w:rPr>
        <w:t>e</w:t>
      </w:r>
      <w:r w:rsidRPr="007850AA">
        <w:rPr>
          <w:rFonts w:ascii="Arial" w:hAnsi="Arial" w:cs="Arial"/>
          <w:szCs w:val="21"/>
        </w:rPr>
        <w:t xml:space="preserve">s. Hence, this solvation structure of lithium ions in TEGDME </w:t>
      </w:r>
      <w:r w:rsidRPr="007850AA">
        <w:rPr>
          <w:rFonts w:ascii="Arial" w:hAnsi="Arial" w:cs="Arial" w:hint="eastAsia"/>
          <w:szCs w:val="21"/>
        </w:rPr>
        <w:t>was</w:t>
      </w:r>
      <w:r w:rsidRPr="007850AA">
        <w:rPr>
          <w:rFonts w:ascii="Arial" w:hAnsi="Arial" w:cs="Arial"/>
          <w:szCs w:val="21"/>
        </w:rPr>
        <w:t xml:space="preserve"> employed in subsequent MO calculations. Lithium ions in NMP are thought to be stabilized by forming similar solvated structures, described as [</w:t>
      </w:r>
      <w:proofErr w:type="gramStart"/>
      <w:r w:rsidRPr="007850AA">
        <w:rPr>
          <w:rFonts w:ascii="Arial" w:hAnsi="Arial" w:cs="Arial"/>
          <w:szCs w:val="21"/>
        </w:rPr>
        <w:t>Li(</w:t>
      </w:r>
      <w:proofErr w:type="gramEnd"/>
      <w:r w:rsidRPr="007850AA">
        <w:rPr>
          <w:rFonts w:ascii="Arial" w:hAnsi="Arial" w:cs="Arial"/>
          <w:szCs w:val="21"/>
        </w:rPr>
        <w:t>NMP)</w:t>
      </w:r>
      <w:r w:rsidRPr="007850AA">
        <w:rPr>
          <w:rFonts w:ascii="Arial" w:hAnsi="Arial" w:cs="Arial"/>
          <w:i/>
          <w:szCs w:val="21"/>
          <w:vertAlign w:val="subscript"/>
        </w:rPr>
        <w:t>n</w:t>
      </w:r>
      <w:r w:rsidRPr="007850AA">
        <w:rPr>
          <w:rFonts w:ascii="Arial" w:hAnsi="Arial" w:cs="Arial"/>
          <w:szCs w:val="21"/>
        </w:rPr>
        <w:t>]</w:t>
      </w:r>
      <w:r w:rsidRPr="007850AA">
        <w:rPr>
          <w:rFonts w:ascii="Arial" w:hAnsi="Arial" w:cs="Arial"/>
          <w:szCs w:val="21"/>
          <w:vertAlign w:val="superscript"/>
        </w:rPr>
        <w:t>+</w:t>
      </w:r>
      <w:r w:rsidRPr="007850AA">
        <w:rPr>
          <w:rFonts w:ascii="Arial" w:hAnsi="Arial" w:cs="Arial"/>
          <w:szCs w:val="21"/>
        </w:rPr>
        <w:t>, on the basis of coordination with oxygen atoms in NMP molecules.</w:t>
      </w:r>
      <w:r w:rsidRPr="007850AA">
        <w:rPr>
          <w:rFonts w:ascii="Arial" w:hAnsi="Arial" w:cs="Arial"/>
          <w:szCs w:val="21"/>
          <w:vertAlign w:val="superscript"/>
        </w:rPr>
        <w:t xml:space="preserve"> </w:t>
      </w:r>
      <w:r w:rsidRPr="007850AA">
        <w:rPr>
          <w:rFonts w:ascii="Arial" w:hAnsi="Arial" w:cs="Arial"/>
          <w:szCs w:val="21"/>
        </w:rPr>
        <w:t>The present work</w:t>
      </w:r>
      <w:r w:rsidRPr="007850AA">
        <w:rPr>
          <w:rFonts w:ascii="Arial" w:hAnsi="Arial" w:cs="Arial" w:hint="eastAsia"/>
          <w:szCs w:val="21"/>
        </w:rPr>
        <w:t xml:space="preserve"> estimate</w:t>
      </w:r>
      <w:r w:rsidRPr="007850AA">
        <w:rPr>
          <w:rFonts w:ascii="Arial" w:hAnsi="Arial" w:cs="Arial"/>
          <w:szCs w:val="21"/>
        </w:rPr>
        <w:t>d</w:t>
      </w:r>
      <w:r w:rsidRPr="007850AA">
        <w:rPr>
          <w:rFonts w:ascii="Arial" w:hAnsi="Arial" w:cs="Arial" w:hint="eastAsia"/>
          <w:szCs w:val="21"/>
        </w:rPr>
        <w:t xml:space="preserve"> the </w:t>
      </w:r>
      <w:r w:rsidRPr="007850AA">
        <w:rPr>
          <w:rFonts w:ascii="Arial" w:hAnsi="Arial" w:cs="Arial"/>
          <w:szCs w:val="21"/>
        </w:rPr>
        <w:t xml:space="preserve">value of </w:t>
      </w:r>
      <w:r w:rsidRPr="007850AA">
        <w:rPr>
          <w:rFonts w:ascii="Arial" w:hAnsi="Arial" w:cs="Arial"/>
          <w:i/>
          <w:szCs w:val="21"/>
        </w:rPr>
        <w:t>n</w:t>
      </w:r>
      <w:r w:rsidRPr="007850AA">
        <w:rPr>
          <w:rFonts w:ascii="Arial" w:hAnsi="Arial" w:cs="Arial"/>
          <w:szCs w:val="21"/>
        </w:rPr>
        <w:t xml:space="preserve"> in such complexes by calculating the radius, </w:t>
      </w:r>
      <w:r w:rsidRPr="007850AA">
        <w:rPr>
          <w:rFonts w:ascii="Arial" w:hAnsi="Arial" w:cs="Arial"/>
          <w:i/>
          <w:iCs/>
          <w:szCs w:val="21"/>
        </w:rPr>
        <w:t>a</w:t>
      </w:r>
      <w:r w:rsidRPr="007850AA">
        <w:rPr>
          <w:rFonts w:ascii="Arial" w:hAnsi="Arial" w:cs="Arial"/>
          <w:szCs w:val="21"/>
        </w:rPr>
        <w:t>, of the [</w:t>
      </w:r>
      <w:proofErr w:type="gramStart"/>
      <w:r w:rsidRPr="007850AA">
        <w:rPr>
          <w:rFonts w:ascii="Arial" w:hAnsi="Arial" w:cs="Arial"/>
          <w:szCs w:val="21"/>
        </w:rPr>
        <w:t>Li(</w:t>
      </w:r>
      <w:proofErr w:type="gramEnd"/>
      <w:r w:rsidRPr="007850AA">
        <w:rPr>
          <w:rFonts w:ascii="Arial" w:hAnsi="Arial" w:cs="Arial"/>
          <w:szCs w:val="21"/>
        </w:rPr>
        <w:t>NMP)</w:t>
      </w:r>
      <w:r w:rsidRPr="007850AA">
        <w:rPr>
          <w:rFonts w:ascii="Arial" w:hAnsi="Arial" w:cs="Arial"/>
          <w:i/>
          <w:szCs w:val="21"/>
          <w:vertAlign w:val="subscript"/>
        </w:rPr>
        <w:t>n</w:t>
      </w:r>
      <w:r w:rsidRPr="007850AA">
        <w:rPr>
          <w:rFonts w:ascii="Arial" w:hAnsi="Arial" w:cs="Arial"/>
          <w:szCs w:val="21"/>
        </w:rPr>
        <w:t>]</w:t>
      </w:r>
      <w:r w:rsidRPr="007850AA">
        <w:rPr>
          <w:rFonts w:ascii="Arial" w:hAnsi="Arial" w:cs="Arial"/>
          <w:szCs w:val="21"/>
          <w:vertAlign w:val="superscript"/>
        </w:rPr>
        <w:t>+</w:t>
      </w:r>
      <w:r w:rsidRPr="007850AA">
        <w:rPr>
          <w:rFonts w:ascii="Arial" w:hAnsi="Arial" w:cs="Arial"/>
          <w:szCs w:val="21"/>
        </w:rPr>
        <w:t xml:space="preserve"> complex using </w:t>
      </w:r>
      <w:r w:rsidRPr="007850AA">
        <w:rPr>
          <w:rFonts w:ascii="Arial" w:hAnsi="Arial" w:cs="Arial" w:hint="eastAsia"/>
          <w:szCs w:val="21"/>
        </w:rPr>
        <w:t xml:space="preserve">the </w:t>
      </w:r>
      <w:r w:rsidRPr="007850AA">
        <w:rPr>
          <w:rFonts w:ascii="Arial" w:hAnsi="Arial" w:cs="Arial"/>
          <w:szCs w:val="21"/>
        </w:rPr>
        <w:t>experimental data together with the Stokes-Einstein equation</w:t>
      </w:r>
    </w:p>
    <w:p w14:paraId="6CB1CB71" w14:textId="77777777" w:rsidR="00B0395C" w:rsidRPr="007850AA" w:rsidRDefault="00B0395C" w:rsidP="00B0395C">
      <w:pPr>
        <w:spacing w:line="360" w:lineRule="auto"/>
        <w:ind w:left="1680" w:firstLineChars="400" w:firstLine="840"/>
        <w:rPr>
          <w:rFonts w:ascii="Arial" w:hAnsi="Arial" w:cs="Arial"/>
          <w:szCs w:val="21"/>
        </w:rPr>
      </w:pPr>
      <m:oMath>
        <m:r>
          <w:rPr>
            <w:rFonts w:ascii="Cambria Math" w:hAnsi="Cambria Math" w:cs="Arial"/>
            <w:szCs w:val="21"/>
          </w:rPr>
          <m:t>a</m:t>
        </m:r>
        <m:r>
          <m:rPr>
            <m:sty m:val="p"/>
          </m:rPr>
          <w:rPr>
            <w:rFonts w:ascii="Cambria Math" w:hAnsi="Cambria Math" w:cs="Arial"/>
            <w:szCs w:val="21"/>
          </w:rPr>
          <m:t xml:space="preserve">= </m:t>
        </m:r>
        <m:f>
          <m:fPr>
            <m:ctrlPr>
              <w:rPr>
                <w:rFonts w:ascii="Cambria Math" w:hAnsi="Cambria Math" w:cs="Arial"/>
                <w:szCs w:val="21"/>
              </w:rPr>
            </m:ctrlPr>
          </m:fPr>
          <m:num>
            <m:sSup>
              <m:sSupPr>
                <m:ctrlPr>
                  <w:rPr>
                    <w:rFonts w:ascii="Cambria Math" w:hAnsi="Cambria Math" w:cs="Arial"/>
                    <w:i/>
                    <w:szCs w:val="21"/>
                  </w:rPr>
                </m:ctrlPr>
              </m:sSupPr>
              <m:e>
                <m:r>
                  <w:rPr>
                    <w:rFonts w:ascii="Cambria Math" w:hAnsi="Cambria Math" w:cs="Arial"/>
                    <w:szCs w:val="21"/>
                  </w:rPr>
                  <m:t>z</m:t>
                </m:r>
              </m:e>
              <m:sup>
                <m:r>
                  <w:rPr>
                    <w:rFonts w:ascii="Cambria Math" w:hAnsi="Cambria Math" w:cs="Arial"/>
                    <w:szCs w:val="21"/>
                  </w:rPr>
                  <m:t>2</m:t>
                </m:r>
              </m:sup>
            </m:sSup>
            <m:r>
              <w:rPr>
                <w:rFonts w:ascii="Cambria Math" w:hAnsi="Cambria Math" w:cs="Arial"/>
                <w:szCs w:val="21"/>
              </w:rPr>
              <m:t>k</m:t>
            </m:r>
            <m:sSup>
              <m:sSupPr>
                <m:ctrlPr>
                  <w:rPr>
                    <w:rFonts w:ascii="Cambria Math" w:hAnsi="Cambria Math" w:cs="Arial"/>
                    <w:i/>
                    <w:szCs w:val="21"/>
                  </w:rPr>
                </m:ctrlPr>
              </m:sSupPr>
              <m:e>
                <m:r>
                  <w:rPr>
                    <w:rFonts w:ascii="Cambria Math" w:hAnsi="Cambria Math" w:cs="Arial"/>
                    <w:szCs w:val="21"/>
                  </w:rPr>
                  <m:t>F</m:t>
                </m:r>
              </m:e>
              <m:sup>
                <m:r>
                  <w:rPr>
                    <w:rFonts w:ascii="Cambria Math" w:hAnsi="Cambria Math" w:cs="Arial"/>
                    <w:szCs w:val="21"/>
                  </w:rPr>
                  <m:t>2</m:t>
                </m:r>
              </m:sup>
            </m:sSup>
          </m:num>
          <m:den>
            <m:r>
              <w:rPr>
                <w:rFonts w:ascii="Cambria Math" w:hAnsi="Cambria Math" w:cs="Arial"/>
                <w:szCs w:val="21"/>
              </w:rPr>
              <m:t>6πR</m:t>
            </m:r>
            <m:r>
              <w:rPr>
                <w:rFonts w:ascii="Cambria Math" w:hAnsi="Cambria Math" w:cs="Arial"/>
                <w:i/>
                <w:szCs w:val="21"/>
              </w:rPr>
              <w:sym w:font="Symbol" w:char="F06C"/>
            </m:r>
            <m:r>
              <w:rPr>
                <w:rFonts w:ascii="Cambria Math" w:hAnsi="Cambria Math" w:cs="Arial"/>
                <w:i/>
                <w:szCs w:val="21"/>
              </w:rPr>
              <w:sym w:font="Symbol" w:char="F07A"/>
            </m:r>
          </m:den>
        </m:f>
      </m:oMath>
      <w:r w:rsidRPr="007850AA">
        <w:rPr>
          <w:rFonts w:ascii="Arial" w:hAnsi="Arial" w:cs="Arial"/>
          <w:szCs w:val="21"/>
        </w:rPr>
        <w:t>,</w:t>
      </w:r>
      <w:r w:rsidRPr="007850AA">
        <w:rPr>
          <w:rFonts w:ascii="Arial" w:hAnsi="Arial" w:cs="Arial"/>
          <w:szCs w:val="21"/>
        </w:rPr>
        <w:tab/>
      </w:r>
      <w:r w:rsidRPr="007850AA">
        <w:rPr>
          <w:rFonts w:ascii="Arial" w:hAnsi="Arial" w:cs="Arial"/>
          <w:szCs w:val="21"/>
        </w:rPr>
        <w:tab/>
      </w:r>
      <w:r w:rsidRPr="007850AA">
        <w:rPr>
          <w:rFonts w:ascii="Arial" w:hAnsi="Arial" w:cs="Arial"/>
          <w:szCs w:val="21"/>
        </w:rPr>
        <w:tab/>
      </w:r>
      <w:r w:rsidRPr="007850AA">
        <w:rPr>
          <w:rFonts w:ascii="Arial" w:hAnsi="Arial" w:cs="Arial"/>
          <w:szCs w:val="21"/>
        </w:rPr>
        <w:tab/>
      </w:r>
      <w:r w:rsidRPr="007850AA">
        <w:rPr>
          <w:rFonts w:ascii="Arial" w:hAnsi="Arial" w:cs="Arial"/>
          <w:szCs w:val="21"/>
        </w:rPr>
        <w:tab/>
        <w:t>(1)</w:t>
      </w:r>
    </w:p>
    <w:p w14:paraId="7BD6AE40" w14:textId="77777777" w:rsidR="00B0395C" w:rsidRPr="007850AA" w:rsidRDefault="00B0395C" w:rsidP="00B0395C">
      <w:pPr>
        <w:spacing w:line="360" w:lineRule="auto"/>
        <w:rPr>
          <w:rFonts w:ascii="Arial" w:hAnsi="Arial" w:cs="Arial"/>
          <w:szCs w:val="21"/>
        </w:rPr>
      </w:pPr>
      <w:r w:rsidRPr="007850AA">
        <w:rPr>
          <w:rFonts w:ascii="Arial" w:hAnsi="Arial" w:cs="Arial" w:hint="eastAsia"/>
          <w:szCs w:val="21"/>
        </w:rPr>
        <w:lastRenderedPageBreak/>
        <w:t>w</w:t>
      </w:r>
      <w:r w:rsidRPr="007850AA">
        <w:rPr>
          <w:rFonts w:ascii="Arial" w:hAnsi="Arial" w:cs="Arial"/>
          <w:szCs w:val="21"/>
        </w:rPr>
        <w:t xml:space="preserve">here </w:t>
      </w:r>
      <w:r w:rsidRPr="007850AA">
        <w:rPr>
          <w:rFonts w:ascii="Arial" w:hAnsi="Arial" w:cs="Arial"/>
          <w:i/>
          <w:szCs w:val="21"/>
        </w:rPr>
        <w:sym w:font="Symbol" w:char="F06C"/>
      </w:r>
      <w:r w:rsidRPr="007850AA">
        <w:rPr>
          <w:rFonts w:ascii="Arial" w:hAnsi="Arial" w:cs="Arial"/>
          <w:szCs w:val="21"/>
        </w:rPr>
        <w:t xml:space="preserve"> and </w:t>
      </w:r>
      <w:r w:rsidRPr="007850AA">
        <w:rPr>
          <w:rFonts w:ascii="Arial" w:hAnsi="Arial" w:cs="Arial"/>
          <w:i/>
          <w:szCs w:val="21"/>
        </w:rPr>
        <w:sym w:font="Symbol" w:char="F07A"/>
      </w:r>
      <w:r w:rsidRPr="007850AA">
        <w:rPr>
          <w:rFonts w:ascii="Arial" w:hAnsi="Arial" w:cs="Arial"/>
          <w:szCs w:val="21"/>
        </w:rPr>
        <w:t xml:space="preserve"> are the cation complex radius obtained from the experimental molar conductivity and viscosity values for a 1 M LiNO</w:t>
      </w:r>
      <w:r w:rsidRPr="007850AA">
        <w:rPr>
          <w:rFonts w:ascii="Arial" w:hAnsi="Arial" w:cs="Arial"/>
          <w:szCs w:val="21"/>
          <w:vertAlign w:val="subscript"/>
        </w:rPr>
        <w:t>3</w:t>
      </w:r>
      <w:r w:rsidRPr="007850AA">
        <w:rPr>
          <w:rFonts w:ascii="Arial" w:hAnsi="Arial" w:cs="Arial"/>
          <w:szCs w:val="21"/>
        </w:rPr>
        <w:t xml:space="preserve"> solution in NMP at 25 °C, respectively, </w:t>
      </w:r>
      <w:r w:rsidRPr="007850AA">
        <w:rPr>
          <w:rFonts w:ascii="Arial" w:hAnsi="Arial" w:cs="Arial"/>
          <w:i/>
          <w:szCs w:val="21"/>
        </w:rPr>
        <w:t>z</w:t>
      </w:r>
      <w:r w:rsidRPr="007850AA">
        <w:rPr>
          <w:rFonts w:ascii="Arial" w:hAnsi="Arial" w:cs="Arial"/>
          <w:szCs w:val="21"/>
        </w:rPr>
        <w:t xml:space="preserve"> is the </w:t>
      </w:r>
      <w:proofErr w:type="spellStart"/>
      <w:r w:rsidRPr="007850AA">
        <w:rPr>
          <w:rFonts w:ascii="Arial" w:hAnsi="Arial" w:cs="Arial"/>
          <w:szCs w:val="21"/>
        </w:rPr>
        <w:t>valency</w:t>
      </w:r>
      <w:proofErr w:type="spellEnd"/>
      <w:r w:rsidRPr="007850AA">
        <w:rPr>
          <w:rFonts w:ascii="Arial" w:hAnsi="Arial" w:cs="Arial"/>
          <w:szCs w:val="21"/>
        </w:rPr>
        <w:t xml:space="preserve"> value, </w:t>
      </w:r>
      <w:r w:rsidRPr="007850AA">
        <w:rPr>
          <w:rFonts w:ascii="Arial" w:hAnsi="Arial" w:cs="Arial"/>
          <w:i/>
          <w:szCs w:val="21"/>
        </w:rPr>
        <w:t>k</w:t>
      </w:r>
      <w:r w:rsidRPr="007850AA">
        <w:rPr>
          <w:rFonts w:ascii="Arial" w:hAnsi="Arial" w:cs="Arial"/>
          <w:szCs w:val="21"/>
        </w:rPr>
        <w:t xml:space="preserve"> is Boltzmann's constant, </w:t>
      </w:r>
      <w:r w:rsidRPr="007850AA">
        <w:rPr>
          <w:rFonts w:ascii="Arial" w:hAnsi="Arial" w:cs="Arial"/>
          <w:i/>
          <w:szCs w:val="21"/>
        </w:rPr>
        <w:t>F</w:t>
      </w:r>
      <w:r w:rsidRPr="007850AA">
        <w:rPr>
          <w:rFonts w:ascii="Arial" w:hAnsi="Arial" w:cs="Arial"/>
          <w:szCs w:val="21"/>
        </w:rPr>
        <w:t xml:space="preserve"> is Faraday's constant and </w:t>
      </w:r>
      <w:r w:rsidRPr="007850AA">
        <w:rPr>
          <w:rFonts w:ascii="Arial" w:hAnsi="Arial" w:cs="Arial"/>
          <w:i/>
          <w:szCs w:val="21"/>
        </w:rPr>
        <w:t>R</w:t>
      </w:r>
      <w:r w:rsidRPr="007850AA">
        <w:rPr>
          <w:rFonts w:ascii="Arial" w:hAnsi="Arial" w:cs="Arial"/>
          <w:szCs w:val="21"/>
        </w:rPr>
        <w:t xml:space="preserve"> is the gas constant. Using this process, the value of </w:t>
      </w:r>
      <w:r w:rsidRPr="007850AA">
        <w:rPr>
          <w:rFonts w:ascii="Arial" w:hAnsi="Arial" w:cs="Arial" w:hint="eastAsia"/>
          <w:i/>
          <w:szCs w:val="21"/>
        </w:rPr>
        <w:t>a</w:t>
      </w:r>
      <w:r w:rsidRPr="007850AA">
        <w:rPr>
          <w:rFonts w:ascii="Arial" w:hAnsi="Arial" w:cs="Arial" w:hint="eastAsia"/>
          <w:szCs w:val="21"/>
        </w:rPr>
        <w:t xml:space="preserve"> for </w:t>
      </w:r>
      <w:r w:rsidRPr="007850AA">
        <w:rPr>
          <w:rFonts w:ascii="Arial" w:hAnsi="Arial" w:cs="Arial"/>
          <w:szCs w:val="21"/>
        </w:rPr>
        <w:t>[</w:t>
      </w:r>
      <w:proofErr w:type="gramStart"/>
      <w:r w:rsidRPr="007850AA">
        <w:rPr>
          <w:rFonts w:ascii="Arial" w:hAnsi="Arial" w:cs="Arial"/>
          <w:szCs w:val="21"/>
        </w:rPr>
        <w:t>Li(</w:t>
      </w:r>
      <w:proofErr w:type="gramEnd"/>
      <w:r w:rsidRPr="007850AA">
        <w:rPr>
          <w:rFonts w:ascii="Arial" w:hAnsi="Arial" w:cs="Arial"/>
          <w:szCs w:val="21"/>
        </w:rPr>
        <w:t>NMP)</w:t>
      </w:r>
      <w:r w:rsidRPr="007850AA">
        <w:rPr>
          <w:rFonts w:ascii="Arial" w:hAnsi="Arial" w:cs="Arial"/>
          <w:i/>
          <w:szCs w:val="21"/>
          <w:vertAlign w:val="subscript"/>
        </w:rPr>
        <w:t>n</w:t>
      </w:r>
      <w:r w:rsidRPr="007850AA">
        <w:rPr>
          <w:rFonts w:ascii="Arial" w:hAnsi="Arial" w:cs="Arial"/>
          <w:szCs w:val="21"/>
        </w:rPr>
        <w:t>]</w:t>
      </w:r>
      <w:r w:rsidRPr="007850AA">
        <w:rPr>
          <w:rFonts w:ascii="Arial" w:hAnsi="Arial" w:cs="Arial"/>
          <w:szCs w:val="21"/>
          <w:vertAlign w:val="superscript"/>
        </w:rPr>
        <w:t>+</w:t>
      </w:r>
      <w:r w:rsidRPr="007850AA">
        <w:rPr>
          <w:rFonts w:ascii="Arial" w:hAnsi="Arial" w:cs="Arial"/>
          <w:szCs w:val="21"/>
        </w:rPr>
        <w:t xml:space="preserve"> was calculated as 3.95 Å. Subsequently, the value of </w:t>
      </w:r>
      <w:r w:rsidRPr="007850AA">
        <w:rPr>
          <w:rFonts w:ascii="Arial" w:hAnsi="Arial" w:cs="Arial"/>
          <w:i/>
          <w:szCs w:val="21"/>
        </w:rPr>
        <w:t>n</w:t>
      </w:r>
      <w:r w:rsidRPr="007850AA">
        <w:rPr>
          <w:rFonts w:ascii="Arial" w:hAnsi="Arial" w:cs="Arial"/>
          <w:szCs w:val="21"/>
        </w:rPr>
        <w:t xml:space="preserve"> </w:t>
      </w:r>
      <w:r w:rsidRPr="007850AA">
        <w:rPr>
          <w:rFonts w:ascii="Arial" w:hAnsi="Arial" w:cs="Arial" w:hint="eastAsia"/>
          <w:szCs w:val="21"/>
        </w:rPr>
        <w:t xml:space="preserve">was </w:t>
      </w:r>
      <w:r w:rsidRPr="007850AA">
        <w:rPr>
          <w:rFonts w:ascii="Arial" w:hAnsi="Arial" w:cs="Arial"/>
          <w:szCs w:val="21"/>
        </w:rPr>
        <w:t>calculated</w:t>
      </w:r>
      <w:r w:rsidRPr="007850AA">
        <w:rPr>
          <w:rFonts w:ascii="Arial" w:hAnsi="Arial" w:cs="Arial" w:hint="eastAsia"/>
          <w:szCs w:val="21"/>
        </w:rPr>
        <w:t xml:space="preserve"> </w:t>
      </w:r>
      <w:r w:rsidRPr="007850AA">
        <w:rPr>
          <w:rFonts w:ascii="Arial" w:hAnsi="Arial" w:cs="Arial"/>
          <w:szCs w:val="21"/>
        </w:rPr>
        <w:t>as</w:t>
      </w:r>
    </w:p>
    <w:p w14:paraId="75E7C55B" w14:textId="77777777" w:rsidR="00B0395C" w:rsidRPr="007850AA" w:rsidRDefault="00B0395C" w:rsidP="00B0395C">
      <w:pPr>
        <w:spacing w:line="360" w:lineRule="auto"/>
        <w:ind w:left="1680" w:firstLine="840"/>
        <w:rPr>
          <w:rFonts w:ascii="Arial" w:hAnsi="Arial" w:cs="Arial"/>
          <w:szCs w:val="21"/>
        </w:rPr>
      </w:pPr>
      <m:oMath>
        <m:r>
          <w:rPr>
            <w:rFonts w:ascii="Cambria Math" w:hAnsi="Cambria Math" w:cs="Arial"/>
            <w:szCs w:val="21"/>
          </w:rPr>
          <m:t>n</m:t>
        </m:r>
        <m:r>
          <m:rPr>
            <m:sty m:val="p"/>
          </m:rPr>
          <w:rPr>
            <w:rFonts w:ascii="Cambria Math" w:hAnsi="Cambria Math" w:cs="Arial"/>
            <w:szCs w:val="21"/>
          </w:rPr>
          <m:t xml:space="preserve">= </m:t>
        </m:r>
        <m:f>
          <m:fPr>
            <m:ctrlPr>
              <w:rPr>
                <w:rFonts w:ascii="Cambria Math" w:hAnsi="Cambria Math" w:cs="Arial"/>
                <w:szCs w:val="21"/>
              </w:rPr>
            </m:ctrlPr>
          </m:fPr>
          <m:num>
            <m:r>
              <w:rPr>
                <w:rFonts w:ascii="Cambria Math" w:hAnsi="Cambria Math" w:cs="Arial"/>
                <w:szCs w:val="21"/>
              </w:rPr>
              <m:t>4π</m:t>
            </m:r>
          </m:num>
          <m:den>
            <m:sSub>
              <m:sSubPr>
                <m:ctrlPr>
                  <w:rPr>
                    <w:rFonts w:ascii="Cambria Math" w:hAnsi="Cambria Math" w:cs="Arial"/>
                    <w:i/>
                    <w:szCs w:val="21"/>
                  </w:rPr>
                </m:ctrlPr>
              </m:sSubPr>
              <m:e>
                <m:r>
                  <w:rPr>
                    <w:rFonts w:ascii="Cambria Math" w:hAnsi="Cambria Math" w:cs="Arial"/>
                    <w:szCs w:val="21"/>
                  </w:rPr>
                  <m:t>3V</m:t>
                </m:r>
              </m:e>
              <m:sub>
                <m:r>
                  <w:rPr>
                    <w:rFonts w:ascii="Cambria Math" w:hAnsi="Cambria Math" w:cs="Arial"/>
                    <w:szCs w:val="21"/>
                  </w:rPr>
                  <m:t>NMP</m:t>
                </m:r>
              </m:sub>
            </m:sSub>
          </m:den>
        </m:f>
        <m:sSup>
          <m:sSupPr>
            <m:ctrlPr>
              <w:rPr>
                <w:rFonts w:ascii="Cambria Math" w:hAnsi="Cambria Math" w:cs="Arial"/>
                <w:i/>
                <w:szCs w:val="21"/>
              </w:rPr>
            </m:ctrlPr>
          </m:sSupPr>
          <m:e>
            <m:r>
              <w:rPr>
                <w:rFonts w:ascii="Cambria Math" w:hAnsi="Cambria Math" w:cs="Arial"/>
                <w:szCs w:val="21"/>
              </w:rPr>
              <m:t>(a-</m:t>
            </m:r>
            <m:sSub>
              <m:sSubPr>
                <m:ctrlPr>
                  <w:rPr>
                    <w:rFonts w:ascii="Cambria Math" w:hAnsi="Cambria Math" w:cs="Arial"/>
                    <w:i/>
                    <w:szCs w:val="21"/>
                  </w:rPr>
                </m:ctrlPr>
              </m:sSubPr>
              <m:e>
                <m:r>
                  <w:rPr>
                    <w:rFonts w:ascii="Cambria Math" w:hAnsi="Cambria Math" w:cs="Arial"/>
                    <w:szCs w:val="21"/>
                  </w:rPr>
                  <m:t>r</m:t>
                </m:r>
              </m:e>
              <m:sub>
                <m:sSup>
                  <m:sSupPr>
                    <m:ctrlPr>
                      <w:rPr>
                        <w:rFonts w:ascii="Cambria Math" w:hAnsi="Cambria Math" w:cs="Arial"/>
                        <w:i/>
                        <w:szCs w:val="21"/>
                      </w:rPr>
                    </m:ctrlPr>
                  </m:sSupPr>
                  <m:e>
                    <m:r>
                      <w:rPr>
                        <w:rFonts w:ascii="Cambria Math" w:hAnsi="Cambria Math" w:cs="Arial"/>
                        <w:szCs w:val="21"/>
                      </w:rPr>
                      <m:t>Li</m:t>
                    </m:r>
                  </m:e>
                  <m:sup>
                    <m:r>
                      <w:rPr>
                        <w:rFonts w:ascii="Cambria Math" w:hAnsi="Cambria Math" w:cs="Arial"/>
                        <w:szCs w:val="21"/>
                      </w:rPr>
                      <m:t>+</m:t>
                    </m:r>
                  </m:sup>
                </m:sSup>
              </m:sub>
            </m:sSub>
            <m:r>
              <w:rPr>
                <w:rFonts w:ascii="Cambria Math" w:hAnsi="Cambria Math" w:cs="Arial"/>
                <w:szCs w:val="21"/>
              </w:rPr>
              <m:t>)</m:t>
            </m:r>
          </m:e>
          <m:sup>
            <m:r>
              <w:rPr>
                <w:rFonts w:ascii="Cambria Math" w:hAnsi="Cambria Math" w:cs="Arial"/>
                <w:szCs w:val="21"/>
              </w:rPr>
              <m:t>3</m:t>
            </m:r>
          </m:sup>
        </m:sSup>
      </m:oMath>
      <w:r w:rsidRPr="007850AA">
        <w:rPr>
          <w:rFonts w:ascii="Arial" w:hAnsi="Arial" w:cs="Arial"/>
          <w:szCs w:val="21"/>
        </w:rPr>
        <w:t>,</w:t>
      </w:r>
      <w:r w:rsidRPr="007850AA">
        <w:rPr>
          <w:rFonts w:ascii="Arial" w:hAnsi="Arial" w:cs="Arial"/>
          <w:szCs w:val="21"/>
        </w:rPr>
        <w:tab/>
      </w:r>
      <w:r w:rsidRPr="007850AA">
        <w:rPr>
          <w:rFonts w:ascii="Arial" w:hAnsi="Arial" w:cs="Arial"/>
          <w:szCs w:val="21"/>
        </w:rPr>
        <w:tab/>
      </w:r>
      <w:r w:rsidRPr="007850AA">
        <w:rPr>
          <w:rFonts w:ascii="Arial" w:hAnsi="Arial" w:cs="Arial"/>
          <w:szCs w:val="21"/>
        </w:rPr>
        <w:tab/>
      </w:r>
      <w:r w:rsidRPr="007850AA">
        <w:rPr>
          <w:rFonts w:ascii="Arial" w:hAnsi="Arial" w:cs="Arial"/>
          <w:szCs w:val="21"/>
        </w:rPr>
        <w:tab/>
        <w:t>(2)</w:t>
      </w:r>
      <w:r w:rsidRPr="007850AA">
        <w:rPr>
          <w:rFonts w:ascii="Arial" w:hAnsi="Arial" w:cs="Arial"/>
          <w:szCs w:val="21"/>
        </w:rPr>
        <w:tab/>
      </w:r>
    </w:p>
    <w:p w14:paraId="578B3ADA" w14:textId="77777777" w:rsidR="00B0395C" w:rsidRPr="007850AA" w:rsidRDefault="00B0395C" w:rsidP="00B0395C">
      <w:pPr>
        <w:spacing w:line="360" w:lineRule="auto"/>
        <w:rPr>
          <w:rFonts w:ascii="Arial" w:hAnsi="Arial" w:cs="Arial"/>
          <w:szCs w:val="21"/>
        </w:rPr>
      </w:pPr>
      <w:r w:rsidRPr="007850AA">
        <w:rPr>
          <w:rFonts w:ascii="Arial" w:hAnsi="Arial" w:cs="Arial" w:hint="eastAsia"/>
          <w:szCs w:val="21"/>
        </w:rPr>
        <w:t xml:space="preserve">where </w:t>
      </w:r>
      <w:r w:rsidRPr="007850AA">
        <w:rPr>
          <w:rFonts w:ascii="Arial" w:hAnsi="Arial" w:cs="Arial" w:hint="eastAsia"/>
          <w:i/>
          <w:szCs w:val="21"/>
        </w:rPr>
        <w:t>V</w:t>
      </w:r>
      <w:r w:rsidRPr="007850AA">
        <w:rPr>
          <w:rFonts w:ascii="Arial" w:hAnsi="Arial" w:cs="Arial" w:hint="eastAsia"/>
          <w:szCs w:val="21"/>
          <w:vertAlign w:val="subscript"/>
        </w:rPr>
        <w:t>NMP</w:t>
      </w:r>
      <w:r w:rsidRPr="007850AA">
        <w:rPr>
          <w:rFonts w:ascii="Arial" w:hAnsi="Arial" w:cs="Arial" w:hint="eastAsia"/>
          <w:szCs w:val="21"/>
        </w:rPr>
        <w:t xml:space="preserve"> is </w:t>
      </w:r>
      <w:r w:rsidRPr="007850AA">
        <w:rPr>
          <w:rFonts w:ascii="Arial" w:hAnsi="Arial" w:cs="Arial"/>
          <w:szCs w:val="21"/>
        </w:rPr>
        <w:t>the Van der W</w:t>
      </w:r>
      <w:r w:rsidRPr="007850AA">
        <w:rPr>
          <w:rFonts w:asciiTheme="majorHAnsi" w:hAnsiTheme="majorHAnsi" w:cstheme="majorHAnsi"/>
          <w:szCs w:val="21"/>
        </w:rPr>
        <w:t>aals volume of NMP (87.9</w:t>
      </w:r>
      <w:r w:rsidRPr="007850AA">
        <w:rPr>
          <w:rFonts w:asciiTheme="majorHAnsi" w:hAnsiTheme="majorHAnsi" w:cstheme="majorHAnsi" w:hint="eastAsia"/>
          <w:szCs w:val="21"/>
        </w:rPr>
        <w:t xml:space="preserve"> </w:t>
      </w:r>
      <w:r w:rsidRPr="00032696">
        <w:rPr>
          <w:rFonts w:asciiTheme="majorHAnsi" w:eastAsia="ＭＳ ゴシック" w:hAnsiTheme="majorHAnsi" w:cstheme="majorHAnsi"/>
          <w:szCs w:val="21"/>
        </w:rPr>
        <w:t>Å</w:t>
      </w:r>
      <w:r w:rsidRPr="00032696">
        <w:rPr>
          <w:rFonts w:asciiTheme="majorHAnsi" w:eastAsia="ＭＳ ゴシック" w:hAnsiTheme="majorHAnsi" w:cstheme="majorHAnsi"/>
          <w:szCs w:val="21"/>
          <w:vertAlign w:val="superscript"/>
        </w:rPr>
        <w:t>3</w:t>
      </w:r>
      <w:r w:rsidRPr="007850AA">
        <w:rPr>
          <w:rFonts w:asciiTheme="majorHAnsi" w:eastAsia="ＭＳ ゴシック" w:hAnsiTheme="majorHAnsi" w:cstheme="majorHAnsi"/>
          <w:szCs w:val="21"/>
        </w:rPr>
        <w:t xml:space="preserve"> as calculated using MOPAC) and </w:t>
      </w:r>
      <w:proofErr w:type="spellStart"/>
      <w:r w:rsidRPr="007850AA">
        <w:rPr>
          <w:rFonts w:asciiTheme="majorHAnsi" w:eastAsia="ＭＳ ゴシック" w:hAnsiTheme="majorHAnsi" w:cstheme="majorHAnsi"/>
          <w:i/>
          <w:szCs w:val="21"/>
        </w:rPr>
        <w:t>r</w:t>
      </w:r>
      <w:r w:rsidRPr="007850AA">
        <w:rPr>
          <w:rFonts w:asciiTheme="majorHAnsi" w:eastAsia="ＭＳ ゴシック" w:hAnsiTheme="majorHAnsi" w:cstheme="majorHAnsi"/>
          <w:szCs w:val="21"/>
          <w:vertAlign w:val="subscript"/>
        </w:rPr>
        <w:t>Li</w:t>
      </w:r>
      <w:proofErr w:type="spellEnd"/>
      <w:r w:rsidRPr="007850AA">
        <w:rPr>
          <w:rFonts w:asciiTheme="majorHAnsi" w:eastAsia="ＭＳ ゴシック" w:hAnsiTheme="majorHAnsi" w:cstheme="majorHAnsi"/>
          <w:szCs w:val="21"/>
          <w:vertAlign w:val="subscript"/>
        </w:rPr>
        <w:t>+</w:t>
      </w:r>
      <w:r w:rsidRPr="007850AA">
        <w:rPr>
          <w:rFonts w:asciiTheme="majorHAnsi" w:eastAsia="ＭＳ ゴシック" w:hAnsiTheme="majorHAnsi" w:cstheme="majorHAnsi"/>
          <w:szCs w:val="21"/>
        </w:rPr>
        <w:t xml:space="preserve"> is the radius of a lithium ion (0.6</w:t>
      </w:r>
      <w:r w:rsidRPr="007850AA">
        <w:rPr>
          <w:rFonts w:asciiTheme="majorHAnsi" w:eastAsia="ＭＳ ゴシック" w:hAnsiTheme="majorHAnsi" w:cstheme="majorHAnsi" w:hint="eastAsia"/>
          <w:szCs w:val="21"/>
        </w:rPr>
        <w:t xml:space="preserve"> </w:t>
      </w:r>
      <w:r w:rsidRPr="00032696">
        <w:rPr>
          <w:rFonts w:asciiTheme="majorHAnsi" w:eastAsia="ＭＳ ゴシック" w:hAnsiTheme="majorHAnsi" w:cstheme="majorHAnsi"/>
          <w:szCs w:val="21"/>
        </w:rPr>
        <w:t>Å</w:t>
      </w:r>
      <w:r w:rsidRPr="007850AA">
        <w:rPr>
          <w:rFonts w:asciiTheme="majorHAnsi" w:eastAsia="ＭＳ ゴシック" w:hAnsiTheme="majorHAnsi" w:cstheme="majorHAnsi"/>
          <w:szCs w:val="21"/>
        </w:rPr>
        <w:t>).</w:t>
      </w:r>
      <w:r>
        <w:rPr>
          <w:rFonts w:asciiTheme="majorHAnsi" w:eastAsia="ＭＳ ゴシック" w:hAnsiTheme="majorHAnsi" w:cstheme="majorHAnsi"/>
          <w:szCs w:val="21"/>
          <w:vertAlign w:val="superscript"/>
        </w:rPr>
        <w:t>28</w:t>
      </w:r>
      <w:r w:rsidRPr="007850AA">
        <w:rPr>
          <w:rFonts w:asciiTheme="majorHAnsi" w:eastAsia="ＭＳ ゴシック" w:hAnsiTheme="majorHAnsi" w:cstheme="majorHAnsi"/>
          <w:szCs w:val="21"/>
        </w:rPr>
        <w:t xml:space="preserve"> Using this equation, the </w:t>
      </w:r>
      <w:r w:rsidRPr="007850AA">
        <w:rPr>
          <w:rFonts w:ascii="Arial" w:hAnsi="Arial" w:cs="Arial"/>
          <w:szCs w:val="21"/>
        </w:rPr>
        <w:t xml:space="preserve">apparent coordination number, </w:t>
      </w:r>
      <w:r w:rsidRPr="007850AA">
        <w:rPr>
          <w:rFonts w:ascii="Arial" w:hAnsi="Arial" w:cs="Arial" w:hint="eastAsia"/>
          <w:i/>
          <w:szCs w:val="21"/>
        </w:rPr>
        <w:t>n</w:t>
      </w:r>
      <w:r w:rsidRPr="007850AA">
        <w:rPr>
          <w:rFonts w:ascii="Arial" w:hAnsi="Arial" w:cs="Arial"/>
          <w:szCs w:val="21"/>
        </w:rPr>
        <w:t>, for the complex between NMP and Li</w:t>
      </w:r>
      <w:r w:rsidRPr="007850AA">
        <w:rPr>
          <w:rFonts w:ascii="Arial" w:hAnsi="Arial" w:cs="Arial"/>
          <w:szCs w:val="21"/>
          <w:vertAlign w:val="superscript"/>
        </w:rPr>
        <w:t>+</w:t>
      </w:r>
      <w:r w:rsidRPr="007850AA">
        <w:rPr>
          <w:rFonts w:ascii="Arial" w:hAnsi="Arial" w:cs="Arial"/>
          <w:szCs w:val="21"/>
        </w:rPr>
        <w:t xml:space="preserve"> </w:t>
      </w:r>
      <w:r w:rsidRPr="007850AA">
        <w:rPr>
          <w:rFonts w:ascii="Arial" w:hAnsi="Arial" w:cs="Arial" w:hint="eastAsia"/>
          <w:szCs w:val="21"/>
        </w:rPr>
        <w:t>was</w:t>
      </w:r>
      <w:r w:rsidRPr="007850AA">
        <w:rPr>
          <w:rFonts w:ascii="Arial" w:hAnsi="Arial" w:cs="Arial"/>
          <w:szCs w:val="21"/>
        </w:rPr>
        <w:t xml:space="preserve"> determined</w:t>
      </w:r>
      <w:r w:rsidRPr="007850AA">
        <w:rPr>
          <w:rFonts w:ascii="Arial" w:hAnsi="Arial" w:cs="Arial" w:hint="eastAsia"/>
          <w:szCs w:val="21"/>
        </w:rPr>
        <w:t xml:space="preserve"> to be </w:t>
      </w:r>
      <w:r w:rsidRPr="007850AA">
        <w:rPr>
          <w:rFonts w:ascii="Arial" w:hAnsi="Arial" w:cs="Arial"/>
          <w:szCs w:val="21"/>
        </w:rPr>
        <w:t>2.92 and</w:t>
      </w:r>
      <w:r w:rsidRPr="007850AA">
        <w:rPr>
          <w:rFonts w:asciiTheme="majorHAnsi" w:eastAsia="ＭＳ ゴシック" w:hAnsiTheme="majorHAnsi" w:cstheme="majorHAnsi"/>
          <w:szCs w:val="21"/>
        </w:rPr>
        <w:t xml:space="preserve"> so </w:t>
      </w:r>
      <w:r w:rsidRPr="007850AA">
        <w:rPr>
          <w:rFonts w:ascii="Arial" w:hAnsi="Arial" w:cs="Arial"/>
          <w:szCs w:val="21"/>
        </w:rPr>
        <w:t>[Li(NMP)</w:t>
      </w:r>
      <w:r w:rsidRPr="007850AA">
        <w:rPr>
          <w:rFonts w:ascii="Arial" w:hAnsi="Arial" w:cs="Arial"/>
          <w:szCs w:val="21"/>
          <w:vertAlign w:val="subscript"/>
        </w:rPr>
        <w:t>3</w:t>
      </w:r>
      <w:r w:rsidRPr="007850AA">
        <w:rPr>
          <w:rFonts w:ascii="Arial" w:hAnsi="Arial" w:cs="Arial"/>
          <w:szCs w:val="21"/>
        </w:rPr>
        <w:t>]</w:t>
      </w:r>
      <w:r w:rsidRPr="007850AA">
        <w:rPr>
          <w:rFonts w:ascii="Arial" w:hAnsi="Arial" w:cs="Arial"/>
          <w:szCs w:val="21"/>
          <w:vertAlign w:val="superscript"/>
        </w:rPr>
        <w:t>+</w:t>
      </w:r>
      <w:r w:rsidRPr="007850AA">
        <w:rPr>
          <w:rFonts w:ascii="Arial" w:hAnsi="Arial" w:cs="Arial"/>
          <w:szCs w:val="21"/>
        </w:rPr>
        <w:t xml:space="preserve"> was evidently the complex formula.</w:t>
      </w:r>
    </w:p>
    <w:p w14:paraId="135DB4B6" w14:textId="77777777" w:rsidR="00B0395C" w:rsidRPr="007850AA" w:rsidRDefault="00B0395C" w:rsidP="00B0395C">
      <w:pPr>
        <w:spacing w:line="360" w:lineRule="auto"/>
        <w:ind w:firstLineChars="100" w:firstLine="210"/>
      </w:pPr>
      <w:r w:rsidRPr="007850AA">
        <w:rPr>
          <w:rFonts w:ascii="Arial" w:hAnsi="Arial" w:cs="Arial"/>
          <w:szCs w:val="21"/>
        </w:rPr>
        <w:t xml:space="preserve"> </w:t>
      </w:r>
      <w:r w:rsidRPr="007850AA">
        <w:rPr>
          <w:rFonts w:asciiTheme="majorHAnsi" w:hAnsiTheme="majorHAnsi" w:cstheme="majorHAnsi"/>
          <w:szCs w:val="21"/>
        </w:rPr>
        <w:t>T</w:t>
      </w:r>
      <w:r w:rsidRPr="007850AA">
        <w:rPr>
          <w:rFonts w:ascii="Arial" w:hAnsi="Arial" w:cs="Arial"/>
          <w:szCs w:val="21"/>
        </w:rPr>
        <w:t xml:space="preserve">he optimized </w:t>
      </w:r>
      <w:r w:rsidRPr="007850AA">
        <w:rPr>
          <w:rFonts w:ascii="Arial" w:hAnsi="Arial" w:cs="Arial" w:hint="eastAsia"/>
          <w:szCs w:val="21"/>
        </w:rPr>
        <w:t xml:space="preserve">molecular </w:t>
      </w:r>
      <w:r w:rsidRPr="007850AA">
        <w:rPr>
          <w:rFonts w:ascii="Arial" w:hAnsi="Arial" w:cs="Arial"/>
          <w:szCs w:val="21"/>
        </w:rPr>
        <w:t xml:space="preserve">structure of each cation complex and the associated contact ion pairs (CIPs), meaning the association between the cation complex and anion, are presented in Fig. 2. </w:t>
      </w:r>
      <w:r w:rsidRPr="007850AA">
        <w:rPr>
          <w:rFonts w:ascii="Arial" w:hAnsi="Arial" w:cs="Arial" w:hint="eastAsia"/>
          <w:szCs w:val="21"/>
        </w:rPr>
        <w:t>T</w:t>
      </w:r>
      <w:r w:rsidRPr="007850AA">
        <w:rPr>
          <w:rFonts w:ascii="Arial" w:hAnsi="Arial" w:cs="Arial"/>
          <w:szCs w:val="21"/>
        </w:rPr>
        <w:t xml:space="preserve">he estimated heat </w:t>
      </w:r>
      <w:r w:rsidRPr="007850AA">
        <w:rPr>
          <w:rFonts w:ascii="Arial" w:hAnsi="Arial" w:cs="Arial" w:hint="eastAsia"/>
          <w:szCs w:val="21"/>
        </w:rPr>
        <w:t xml:space="preserve">of </w:t>
      </w:r>
      <w:r w:rsidRPr="007850AA">
        <w:rPr>
          <w:rFonts w:ascii="Arial" w:hAnsi="Arial" w:cs="Arial"/>
          <w:szCs w:val="21"/>
        </w:rPr>
        <w:t xml:space="preserve">formation values </w:t>
      </w:r>
      <w:r w:rsidRPr="007850AA">
        <w:rPr>
          <w:rFonts w:ascii="Arial" w:hAnsi="Arial" w:cs="Arial" w:hint="eastAsia"/>
          <w:szCs w:val="21"/>
        </w:rPr>
        <w:t>for</w:t>
      </w:r>
      <w:r w:rsidRPr="007850AA">
        <w:rPr>
          <w:rFonts w:ascii="Arial" w:hAnsi="Arial" w:cs="Arial"/>
          <w:szCs w:val="21"/>
        </w:rPr>
        <w:t xml:space="preserve"> </w:t>
      </w:r>
      <w:r w:rsidRPr="007850AA">
        <w:rPr>
          <w:rFonts w:ascii="Arial" w:hAnsi="Arial" w:cs="Arial" w:hint="eastAsia"/>
          <w:szCs w:val="21"/>
        </w:rPr>
        <w:t xml:space="preserve">the </w:t>
      </w:r>
      <w:r w:rsidRPr="007850AA">
        <w:rPr>
          <w:rFonts w:ascii="Arial" w:hAnsi="Arial" w:cs="Arial"/>
          <w:szCs w:val="21"/>
        </w:rPr>
        <w:t xml:space="preserve">dissociation of the </w:t>
      </w:r>
      <w:r w:rsidRPr="007850AA">
        <w:rPr>
          <w:rFonts w:ascii="Arial" w:hAnsi="Arial" w:cs="Arial" w:hint="eastAsia"/>
          <w:szCs w:val="21"/>
        </w:rPr>
        <w:t>CIP</w:t>
      </w:r>
      <w:r w:rsidRPr="007850AA">
        <w:rPr>
          <w:rFonts w:ascii="Arial" w:hAnsi="Arial" w:cs="Arial"/>
          <w:szCs w:val="21"/>
        </w:rPr>
        <w:t xml:space="preserve"> into the corresponding cation complex and anion</w:t>
      </w:r>
      <w:r w:rsidRPr="007850AA">
        <w:rPr>
          <w:rFonts w:ascii="Arial" w:hAnsi="Arial" w:cs="Arial" w:hint="eastAsia"/>
          <w:szCs w:val="21"/>
        </w:rPr>
        <w:t xml:space="preserve"> </w:t>
      </w:r>
      <w:r w:rsidRPr="007850AA">
        <w:rPr>
          <w:rFonts w:ascii="Arial" w:hAnsi="Arial" w:cs="Arial"/>
          <w:szCs w:val="21"/>
        </w:rPr>
        <w:t xml:space="preserve">are provided in Table 2 (the data including the values for the formation of the CIP are shown in Table S2). </w:t>
      </w:r>
      <w:r w:rsidRPr="007850AA">
        <w:rPr>
          <w:rFonts w:ascii="Arial" w:hAnsi="Arial" w:cs="Arial" w:hint="eastAsia"/>
          <w:szCs w:val="21"/>
        </w:rPr>
        <w:t xml:space="preserve">As </w:t>
      </w:r>
      <w:r w:rsidRPr="007850AA">
        <w:rPr>
          <w:rFonts w:ascii="Arial" w:hAnsi="Arial" w:cs="Arial"/>
          <w:szCs w:val="21"/>
        </w:rPr>
        <w:t>was also the case for the</w:t>
      </w:r>
      <w:r w:rsidRPr="007850AA">
        <w:rPr>
          <w:rFonts w:ascii="Arial" w:hAnsi="Arial" w:cs="Arial" w:hint="eastAsia"/>
          <w:szCs w:val="21"/>
        </w:rPr>
        <w:t xml:space="preserve"> </w:t>
      </w:r>
      <w:r w:rsidRPr="007850AA">
        <w:rPr>
          <w:rFonts w:ascii="Arial" w:hAnsi="Arial" w:cs="Arial"/>
          <w:szCs w:val="21"/>
        </w:rPr>
        <w:t xml:space="preserve">anion data </w:t>
      </w:r>
      <w:r w:rsidRPr="007850AA">
        <w:rPr>
          <w:rFonts w:ascii="Arial" w:hAnsi="Arial" w:cs="Arial" w:hint="eastAsia"/>
          <w:szCs w:val="21"/>
        </w:rPr>
        <w:t>shown</w:t>
      </w:r>
      <w:r w:rsidRPr="007850AA">
        <w:rPr>
          <w:rFonts w:ascii="Arial" w:hAnsi="Arial" w:cs="Arial"/>
          <w:szCs w:val="21"/>
        </w:rPr>
        <w:t xml:space="preserve"> in Table 1, the dissociation of </w:t>
      </w:r>
      <w:r w:rsidRPr="007850AA">
        <w:rPr>
          <w:rFonts w:ascii="Arial" w:hAnsi="Arial" w:cs="Arial" w:hint="eastAsia"/>
          <w:szCs w:val="21"/>
        </w:rPr>
        <w:t>Li</w:t>
      </w:r>
      <w:r w:rsidRPr="007850AA">
        <w:rPr>
          <w:rFonts w:ascii="Arial" w:hAnsi="Arial" w:cs="Arial"/>
          <w:szCs w:val="21"/>
        </w:rPr>
        <w:t>NO</w:t>
      </w:r>
      <w:r w:rsidRPr="007850AA">
        <w:rPr>
          <w:rFonts w:ascii="Arial" w:hAnsi="Arial" w:cs="Arial"/>
          <w:szCs w:val="21"/>
          <w:vertAlign w:val="subscript"/>
        </w:rPr>
        <w:t>3</w:t>
      </w:r>
      <w:r w:rsidRPr="007850AA">
        <w:rPr>
          <w:rFonts w:ascii="Arial" w:hAnsi="Arial" w:cs="Arial"/>
          <w:szCs w:val="21"/>
        </w:rPr>
        <w:t xml:space="preserve"> was found to proceed more readily than that of </w:t>
      </w:r>
      <w:r w:rsidRPr="007850AA">
        <w:rPr>
          <w:rFonts w:ascii="Arial" w:hAnsi="Arial" w:cs="Arial" w:hint="eastAsia"/>
          <w:szCs w:val="21"/>
        </w:rPr>
        <w:t>Li</w:t>
      </w:r>
      <w:r w:rsidRPr="007850AA">
        <w:rPr>
          <w:rFonts w:ascii="Arial" w:hAnsi="Arial" w:cs="Arial"/>
          <w:szCs w:val="21"/>
        </w:rPr>
        <w:t>NO</w:t>
      </w:r>
      <w:r w:rsidRPr="007850AA">
        <w:rPr>
          <w:rFonts w:ascii="Arial" w:hAnsi="Arial" w:cs="Arial"/>
          <w:szCs w:val="21"/>
          <w:vertAlign w:val="subscript"/>
        </w:rPr>
        <w:t>2</w:t>
      </w:r>
      <w:r w:rsidRPr="007850AA">
        <w:rPr>
          <w:rFonts w:ascii="Arial" w:hAnsi="Arial" w:cs="Arial"/>
          <w:szCs w:val="21"/>
        </w:rPr>
        <w:t xml:space="preserve"> and </w:t>
      </w:r>
      <w:r w:rsidRPr="007850AA">
        <w:rPr>
          <w:rFonts w:ascii="Arial" w:hAnsi="Arial" w:cs="Arial" w:hint="eastAsia"/>
          <w:szCs w:val="21"/>
        </w:rPr>
        <w:t xml:space="preserve">the </w:t>
      </w:r>
      <w:r w:rsidRPr="007850AA">
        <w:rPr>
          <w:rFonts w:ascii="Arial" w:hAnsi="Arial" w:cs="Arial"/>
          <w:szCs w:val="21"/>
        </w:rPr>
        <w:t>dissociation of both salts was predicted to be enhanced in NMP compared with TEGDME</w:t>
      </w:r>
      <w:r w:rsidRPr="007850AA">
        <w:rPr>
          <w:rFonts w:ascii="Arial" w:hAnsi="Arial" w:cs="Arial" w:hint="eastAsia"/>
          <w:szCs w:val="21"/>
        </w:rPr>
        <w:t xml:space="preserve">, </w:t>
      </w:r>
      <w:r w:rsidRPr="007850AA">
        <w:rPr>
          <w:rFonts w:ascii="Arial" w:hAnsi="Arial" w:cs="Arial"/>
          <w:szCs w:val="21"/>
        </w:rPr>
        <w:t>in</w:t>
      </w:r>
      <w:r w:rsidRPr="007850AA">
        <w:rPr>
          <w:rFonts w:ascii="Arial" w:hAnsi="Arial" w:cs="Arial" w:hint="eastAsia"/>
          <w:szCs w:val="21"/>
        </w:rPr>
        <w:t xml:space="preserve"> agree</w:t>
      </w:r>
      <w:r w:rsidRPr="007850AA">
        <w:rPr>
          <w:rFonts w:ascii="Arial" w:hAnsi="Arial" w:cs="Arial"/>
          <w:szCs w:val="21"/>
        </w:rPr>
        <w:t>ment</w:t>
      </w:r>
      <w:r w:rsidRPr="007850AA">
        <w:rPr>
          <w:rFonts w:ascii="Arial" w:hAnsi="Arial" w:cs="Arial" w:hint="eastAsia"/>
          <w:szCs w:val="21"/>
        </w:rPr>
        <w:t xml:space="preserve"> with the </w:t>
      </w:r>
      <w:r w:rsidRPr="007850AA">
        <w:rPr>
          <w:rFonts w:ascii="Arial" w:hAnsi="Arial" w:cs="Arial"/>
          <w:szCs w:val="21"/>
        </w:rPr>
        <w:t>experimental data. In addition,</w:t>
      </w:r>
      <w:r w:rsidRPr="007850AA">
        <w:rPr>
          <w:rFonts w:ascii="Arial" w:hAnsi="Arial" w:cs="Arial" w:hint="eastAsia"/>
          <w:szCs w:val="21"/>
        </w:rPr>
        <w:t xml:space="preserve"> the estimated heat</w:t>
      </w:r>
      <w:r w:rsidRPr="007850AA">
        <w:rPr>
          <w:rFonts w:ascii="Arial" w:hAnsi="Arial" w:cs="Arial"/>
          <w:szCs w:val="21"/>
        </w:rPr>
        <w:t>s</w:t>
      </w:r>
      <w:r w:rsidRPr="007850AA">
        <w:rPr>
          <w:rFonts w:ascii="Arial" w:hAnsi="Arial" w:cs="Arial" w:hint="eastAsia"/>
          <w:szCs w:val="21"/>
        </w:rPr>
        <w:t xml:space="preserve"> of formation</w:t>
      </w:r>
      <w:r w:rsidRPr="007850AA">
        <w:rPr>
          <w:rFonts w:ascii="Arial" w:hAnsi="Arial" w:cs="Arial"/>
          <w:szCs w:val="21"/>
        </w:rPr>
        <w:t xml:space="preserve"> </w:t>
      </w:r>
      <w:r w:rsidRPr="007850AA">
        <w:rPr>
          <w:rFonts w:ascii="Arial" w:hAnsi="Arial" w:cs="Arial" w:hint="eastAsia"/>
          <w:szCs w:val="21"/>
        </w:rPr>
        <w:t xml:space="preserve">suggested that </w:t>
      </w:r>
      <w:r w:rsidRPr="007850AA">
        <w:rPr>
          <w:rFonts w:ascii="Arial" w:hAnsi="Arial" w:cs="Arial"/>
          <w:szCs w:val="21"/>
        </w:rPr>
        <w:t>both</w:t>
      </w:r>
      <w:r w:rsidRPr="007850AA">
        <w:rPr>
          <w:rFonts w:ascii="Arial" w:hAnsi="Arial" w:cs="Arial" w:hint="eastAsia"/>
          <w:szCs w:val="21"/>
        </w:rPr>
        <w:t xml:space="preserve"> Li</w:t>
      </w:r>
      <w:r w:rsidRPr="007850AA">
        <w:rPr>
          <w:rFonts w:ascii="Arial" w:hAnsi="Arial" w:cs="Arial"/>
          <w:szCs w:val="21"/>
        </w:rPr>
        <w:t>NO</w:t>
      </w:r>
      <w:r w:rsidRPr="007850AA">
        <w:rPr>
          <w:rFonts w:ascii="Arial" w:hAnsi="Arial" w:cs="Arial"/>
          <w:szCs w:val="21"/>
          <w:vertAlign w:val="subscript"/>
        </w:rPr>
        <w:t>2</w:t>
      </w:r>
      <w:r w:rsidRPr="007850AA">
        <w:rPr>
          <w:rFonts w:ascii="Arial" w:hAnsi="Arial" w:cs="Arial"/>
          <w:szCs w:val="21"/>
        </w:rPr>
        <w:t xml:space="preserve"> and</w:t>
      </w:r>
      <w:r w:rsidRPr="007850AA">
        <w:rPr>
          <w:rFonts w:ascii="Arial" w:hAnsi="Arial" w:cs="Arial" w:hint="eastAsia"/>
          <w:szCs w:val="21"/>
        </w:rPr>
        <w:t xml:space="preserve"> Li</w:t>
      </w:r>
      <w:r w:rsidRPr="007850AA">
        <w:rPr>
          <w:rFonts w:ascii="Arial" w:hAnsi="Arial" w:cs="Arial"/>
          <w:szCs w:val="21"/>
        </w:rPr>
        <w:t>NO</w:t>
      </w:r>
      <w:r w:rsidRPr="007850AA">
        <w:rPr>
          <w:rFonts w:ascii="Arial" w:hAnsi="Arial" w:cs="Arial"/>
          <w:szCs w:val="21"/>
          <w:vertAlign w:val="subscript"/>
        </w:rPr>
        <w:t>3</w:t>
      </w:r>
      <w:r w:rsidRPr="007850AA">
        <w:rPr>
          <w:rFonts w:ascii="Arial" w:hAnsi="Arial" w:cs="Arial"/>
          <w:szCs w:val="21"/>
        </w:rPr>
        <w:t xml:space="preserve"> will readily dissociate </w:t>
      </w:r>
      <w:r w:rsidRPr="007850AA">
        <w:rPr>
          <w:rFonts w:ascii="Arial" w:hAnsi="Arial" w:cs="Arial" w:hint="eastAsia"/>
          <w:szCs w:val="21"/>
        </w:rPr>
        <w:t xml:space="preserve">in NMP. </w:t>
      </w:r>
      <w:r w:rsidRPr="007850AA">
        <w:rPr>
          <w:rFonts w:ascii="Arial" w:hAnsi="Arial" w:cs="Arial"/>
          <w:szCs w:val="21"/>
        </w:rPr>
        <w:t>T</w:t>
      </w:r>
      <w:r w:rsidRPr="007850AA">
        <w:rPr>
          <w:rFonts w:ascii="Arial" w:hAnsi="Arial" w:cs="Arial" w:hint="eastAsia"/>
          <w:szCs w:val="21"/>
        </w:rPr>
        <w:t xml:space="preserve">his </w:t>
      </w:r>
      <w:r w:rsidRPr="007850AA">
        <w:rPr>
          <w:rFonts w:ascii="Arial" w:hAnsi="Arial" w:cs="Arial"/>
          <w:szCs w:val="21"/>
        </w:rPr>
        <w:t xml:space="preserve">greater degree of dissociation </w:t>
      </w:r>
      <w:r w:rsidRPr="007850AA">
        <w:rPr>
          <w:rFonts w:ascii="Arial" w:hAnsi="Arial" w:cs="Arial" w:hint="eastAsia"/>
          <w:szCs w:val="21"/>
        </w:rPr>
        <w:t xml:space="preserve">improves the RM effect </w:t>
      </w:r>
      <w:r w:rsidRPr="007850AA">
        <w:rPr>
          <w:rFonts w:ascii="Arial" w:hAnsi="Arial" w:cs="Arial"/>
          <w:szCs w:val="21"/>
        </w:rPr>
        <w:t xml:space="preserve">provided by </w:t>
      </w:r>
      <w:r w:rsidRPr="007850AA">
        <w:rPr>
          <w:rFonts w:ascii="Arial" w:hAnsi="Arial" w:cs="Arial" w:hint="eastAsia"/>
          <w:szCs w:val="21"/>
        </w:rPr>
        <w:t>NO</w:t>
      </w:r>
      <w:r w:rsidRPr="007850AA">
        <w:rPr>
          <w:rFonts w:ascii="Arial" w:hAnsi="Arial" w:cs="Arial" w:hint="eastAsia"/>
          <w:szCs w:val="21"/>
          <w:vertAlign w:val="subscript"/>
        </w:rPr>
        <w:t>2</w:t>
      </w:r>
      <w:r w:rsidRPr="007850AA">
        <w:rPr>
          <w:rFonts w:ascii="Arial" w:hAnsi="Arial" w:cs="Arial" w:hint="eastAsia"/>
          <w:szCs w:val="21"/>
          <w:vertAlign w:val="superscript"/>
        </w:rPr>
        <w:t>-</w:t>
      </w:r>
      <w:r w:rsidRPr="007850AA">
        <w:rPr>
          <w:rFonts w:ascii="Arial" w:hAnsi="Arial" w:cs="Arial" w:hint="eastAsia"/>
          <w:szCs w:val="21"/>
        </w:rPr>
        <w:t xml:space="preserve"> anion</w:t>
      </w:r>
      <w:r w:rsidRPr="007850AA">
        <w:rPr>
          <w:rFonts w:ascii="Arial" w:hAnsi="Arial" w:cs="Arial"/>
          <w:szCs w:val="21"/>
        </w:rPr>
        <w:t>s</w:t>
      </w:r>
      <w:r w:rsidRPr="007850AA">
        <w:rPr>
          <w:rFonts w:ascii="Arial" w:hAnsi="Arial" w:cs="Arial" w:hint="eastAsia"/>
          <w:szCs w:val="21"/>
        </w:rPr>
        <w:t xml:space="preserve"> in </w:t>
      </w:r>
      <w:r w:rsidRPr="007850AA">
        <w:rPr>
          <w:rFonts w:ascii="Arial" w:hAnsi="Arial" w:cs="Arial"/>
          <w:szCs w:val="21"/>
        </w:rPr>
        <w:t>the case that a 1 M solution of LiNO</w:t>
      </w:r>
      <w:r w:rsidRPr="007850AA">
        <w:rPr>
          <w:rFonts w:ascii="Arial" w:hAnsi="Arial" w:cs="Arial"/>
          <w:szCs w:val="21"/>
          <w:vertAlign w:val="subscript"/>
        </w:rPr>
        <w:t>2</w:t>
      </w:r>
      <w:r w:rsidRPr="007850AA">
        <w:rPr>
          <w:rFonts w:ascii="Arial" w:hAnsi="Arial" w:cs="Arial"/>
          <w:szCs w:val="21"/>
        </w:rPr>
        <w:t xml:space="preserve"> in NMP is used as the electrolyte</w:t>
      </w:r>
      <w:r w:rsidRPr="007850AA">
        <w:rPr>
          <w:rFonts w:ascii="Arial" w:hAnsi="Arial" w:cs="Arial" w:hint="eastAsia"/>
          <w:szCs w:val="21"/>
        </w:rPr>
        <w:t>.</w:t>
      </w:r>
    </w:p>
    <w:p w14:paraId="0CEA52BB" w14:textId="77777777" w:rsidR="00B0395C" w:rsidRPr="007850AA" w:rsidRDefault="00B0395C" w:rsidP="00B0395C">
      <w:pPr>
        <w:spacing w:line="360" w:lineRule="auto"/>
        <w:jc w:val="center"/>
        <w:rPr>
          <w:rFonts w:ascii="Arial" w:hAnsi="Arial" w:cs="Arial"/>
          <w:b/>
          <w:szCs w:val="21"/>
        </w:rPr>
      </w:pPr>
      <w:r w:rsidRPr="007850AA">
        <w:rPr>
          <w:noProof/>
        </w:rPr>
        <w:lastRenderedPageBreak/>
        <w:drawing>
          <wp:inline distT="0" distB="0" distL="0" distR="0" wp14:anchorId="621BD6EA" wp14:editId="6110A878">
            <wp:extent cx="5329646" cy="3945842"/>
            <wp:effectExtent l="0" t="0" r="4445" b="0"/>
            <wp:docPr id="65"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図 64"/>
                    <pic:cNvPicPr>
                      <a:picLocks noChangeAspect="1"/>
                    </pic:cNvPicPr>
                  </pic:nvPicPr>
                  <pic:blipFill>
                    <a:blip r:embed="rId12"/>
                    <a:stretch>
                      <a:fillRect/>
                    </a:stretch>
                  </pic:blipFill>
                  <pic:spPr>
                    <a:xfrm>
                      <a:off x="0" y="0"/>
                      <a:ext cx="5342813" cy="3955590"/>
                    </a:xfrm>
                    <a:prstGeom prst="rect">
                      <a:avLst/>
                    </a:prstGeom>
                  </pic:spPr>
                </pic:pic>
              </a:graphicData>
            </a:graphic>
          </wp:inline>
        </w:drawing>
      </w:r>
    </w:p>
    <w:p w14:paraId="147494A5" w14:textId="77777777" w:rsidR="00B0395C" w:rsidRPr="007850AA" w:rsidRDefault="00B0395C" w:rsidP="00B0395C">
      <w:pPr>
        <w:rPr>
          <w:rFonts w:ascii="Arial" w:hAnsi="Arial" w:cs="Arial"/>
          <w:szCs w:val="21"/>
        </w:rPr>
      </w:pPr>
      <w:r w:rsidRPr="007850AA">
        <w:rPr>
          <w:rFonts w:ascii="Arial" w:hAnsi="Arial" w:cs="Arial"/>
          <w:b/>
          <w:szCs w:val="21"/>
        </w:rPr>
        <w:t xml:space="preserve">Fig. 2. </w:t>
      </w:r>
      <w:r w:rsidRPr="007850AA">
        <w:rPr>
          <w:rFonts w:ascii="Arial" w:hAnsi="Arial" w:cs="Arial"/>
          <w:szCs w:val="21"/>
        </w:rPr>
        <w:t>Optimized structures of each cation complex and contact ion pair (CIP) as obtained from MOPAC calculations using the PM7 Hamiltonian with the COSMO method. Structures are shown for (a) [Li(TEGDME)]</w:t>
      </w:r>
      <w:r w:rsidRPr="007850AA">
        <w:rPr>
          <w:rFonts w:ascii="Arial" w:hAnsi="Arial" w:cs="Arial"/>
          <w:szCs w:val="21"/>
          <w:vertAlign w:val="superscript"/>
        </w:rPr>
        <w:t>+</w:t>
      </w:r>
      <w:r w:rsidRPr="007850AA">
        <w:rPr>
          <w:rFonts w:ascii="Arial" w:hAnsi="Arial" w:cs="Arial"/>
          <w:szCs w:val="21"/>
        </w:rPr>
        <w:t>, (b) the [Li(TEGDME)]NO</w:t>
      </w:r>
      <w:r w:rsidRPr="007850AA">
        <w:rPr>
          <w:rFonts w:ascii="Arial" w:hAnsi="Arial" w:cs="Arial"/>
          <w:szCs w:val="21"/>
          <w:vertAlign w:val="subscript"/>
        </w:rPr>
        <w:t>3</w:t>
      </w:r>
      <w:r w:rsidRPr="007850AA">
        <w:rPr>
          <w:rFonts w:ascii="Arial" w:hAnsi="Arial" w:cs="Arial"/>
          <w:szCs w:val="21"/>
        </w:rPr>
        <w:t xml:space="preserve"> CIP, (c) the [Li(TEGDME)]NO</w:t>
      </w:r>
      <w:r w:rsidRPr="007850AA">
        <w:rPr>
          <w:rFonts w:ascii="Arial" w:hAnsi="Arial" w:cs="Arial"/>
          <w:szCs w:val="21"/>
          <w:vertAlign w:val="subscript"/>
        </w:rPr>
        <w:t>2</w:t>
      </w:r>
      <w:r w:rsidRPr="007850AA">
        <w:rPr>
          <w:rFonts w:ascii="Arial" w:hAnsi="Arial" w:cs="Arial"/>
          <w:szCs w:val="21"/>
        </w:rPr>
        <w:t xml:space="preserve"> CIP, (d) [Li(NMP)</w:t>
      </w:r>
      <w:r w:rsidRPr="007850AA">
        <w:rPr>
          <w:rFonts w:ascii="Arial" w:hAnsi="Arial" w:cs="Arial"/>
          <w:szCs w:val="21"/>
          <w:vertAlign w:val="subscript"/>
        </w:rPr>
        <w:t>3</w:t>
      </w:r>
      <w:r w:rsidRPr="007850AA">
        <w:rPr>
          <w:rFonts w:ascii="Arial" w:hAnsi="Arial" w:cs="Arial"/>
          <w:szCs w:val="21"/>
        </w:rPr>
        <w:t>]</w:t>
      </w:r>
      <w:r w:rsidRPr="007850AA">
        <w:rPr>
          <w:rFonts w:ascii="Arial" w:hAnsi="Arial" w:cs="Arial"/>
          <w:szCs w:val="21"/>
          <w:vertAlign w:val="superscript"/>
        </w:rPr>
        <w:t>+</w:t>
      </w:r>
      <w:r w:rsidRPr="007850AA">
        <w:rPr>
          <w:rFonts w:ascii="Arial" w:hAnsi="Arial" w:cs="Arial"/>
          <w:szCs w:val="21"/>
        </w:rPr>
        <w:t>, (e) the [Li(NMP)</w:t>
      </w:r>
      <w:r w:rsidRPr="007850AA">
        <w:rPr>
          <w:rFonts w:ascii="Arial" w:hAnsi="Arial" w:cs="Arial"/>
          <w:szCs w:val="21"/>
          <w:vertAlign w:val="subscript"/>
        </w:rPr>
        <w:t>3</w:t>
      </w:r>
      <w:r w:rsidRPr="007850AA">
        <w:rPr>
          <w:rFonts w:ascii="Arial" w:hAnsi="Arial" w:cs="Arial"/>
          <w:szCs w:val="21"/>
        </w:rPr>
        <w:t>]NO</w:t>
      </w:r>
      <w:r w:rsidRPr="007850AA">
        <w:rPr>
          <w:rFonts w:ascii="Arial" w:hAnsi="Arial" w:cs="Arial"/>
          <w:szCs w:val="21"/>
          <w:vertAlign w:val="subscript"/>
        </w:rPr>
        <w:t>3</w:t>
      </w:r>
      <w:r w:rsidRPr="007850AA">
        <w:rPr>
          <w:rFonts w:ascii="Arial" w:hAnsi="Arial" w:cs="Arial"/>
          <w:szCs w:val="21"/>
        </w:rPr>
        <w:t xml:space="preserve"> CIP and (f) the [Li(NMP)</w:t>
      </w:r>
      <w:r w:rsidRPr="007850AA">
        <w:rPr>
          <w:rFonts w:ascii="Arial" w:hAnsi="Arial" w:cs="Arial"/>
          <w:szCs w:val="21"/>
          <w:vertAlign w:val="subscript"/>
        </w:rPr>
        <w:t>3</w:t>
      </w:r>
      <w:r w:rsidRPr="007850AA">
        <w:rPr>
          <w:rFonts w:ascii="Arial" w:hAnsi="Arial" w:cs="Arial"/>
          <w:szCs w:val="21"/>
        </w:rPr>
        <w:t>]NO</w:t>
      </w:r>
      <w:r w:rsidRPr="007850AA">
        <w:rPr>
          <w:rFonts w:ascii="Arial" w:hAnsi="Arial" w:cs="Arial"/>
          <w:szCs w:val="21"/>
          <w:vertAlign w:val="subscript"/>
        </w:rPr>
        <w:t xml:space="preserve">2 </w:t>
      </w:r>
      <w:r w:rsidRPr="007850AA">
        <w:rPr>
          <w:rFonts w:ascii="Arial" w:hAnsi="Arial" w:cs="Arial"/>
          <w:szCs w:val="21"/>
        </w:rPr>
        <w:t>CIP.</w:t>
      </w:r>
    </w:p>
    <w:p w14:paraId="57774712" w14:textId="77777777" w:rsidR="00B0395C" w:rsidRPr="007850AA" w:rsidRDefault="00B0395C" w:rsidP="00B0395C">
      <w:pPr>
        <w:rPr>
          <w:rFonts w:ascii="Arial" w:hAnsi="Arial" w:cs="Arial"/>
          <w:szCs w:val="21"/>
        </w:rPr>
      </w:pPr>
    </w:p>
    <w:p w14:paraId="15EE622C" w14:textId="77777777" w:rsidR="00B0395C" w:rsidRPr="007850AA" w:rsidRDefault="00B0395C" w:rsidP="00B0395C">
      <w:pPr>
        <w:widowControl/>
        <w:jc w:val="left"/>
        <w:rPr>
          <w:rFonts w:ascii="Arial" w:hAnsi="Arial" w:cs="Arial"/>
          <w:szCs w:val="21"/>
        </w:rPr>
      </w:pPr>
      <w:r w:rsidRPr="007850AA">
        <w:rPr>
          <w:rFonts w:ascii="Arial" w:hAnsi="Arial" w:cs="Arial" w:hint="eastAsia"/>
          <w:b/>
          <w:szCs w:val="21"/>
        </w:rPr>
        <w:t xml:space="preserve">Table </w:t>
      </w:r>
      <w:r w:rsidRPr="007850AA">
        <w:rPr>
          <w:rFonts w:ascii="Arial" w:hAnsi="Arial" w:cs="Arial"/>
          <w:b/>
          <w:szCs w:val="21"/>
        </w:rPr>
        <w:t>2</w:t>
      </w:r>
      <w:r w:rsidRPr="007850AA">
        <w:rPr>
          <w:rFonts w:ascii="Arial" w:hAnsi="Arial" w:cs="Arial" w:hint="eastAsia"/>
          <w:szCs w:val="21"/>
        </w:rPr>
        <w:t xml:space="preserve"> </w:t>
      </w:r>
      <w:r w:rsidRPr="007850AA">
        <w:rPr>
          <w:rFonts w:ascii="Arial" w:hAnsi="Arial" w:cs="Arial"/>
          <w:szCs w:val="21"/>
        </w:rPr>
        <w:t>Estimated heats of formation for dissociation in each electrolyte as obtained from MOPAC calculations using the PM7 Hamilton with the COMOS method.</w:t>
      </w:r>
    </w:p>
    <w:tbl>
      <w:tblPr>
        <w:tblW w:w="8647" w:type="dxa"/>
        <w:tblCellMar>
          <w:left w:w="0" w:type="dxa"/>
          <w:right w:w="0" w:type="dxa"/>
        </w:tblCellMar>
        <w:tblLook w:val="0600" w:firstRow="0" w:lastRow="0" w:firstColumn="0" w:lastColumn="0" w:noHBand="1" w:noVBand="1"/>
      </w:tblPr>
      <w:tblGrid>
        <w:gridCol w:w="5103"/>
        <w:gridCol w:w="1276"/>
        <w:gridCol w:w="1276"/>
        <w:gridCol w:w="992"/>
      </w:tblGrid>
      <w:tr w:rsidR="00B0395C" w:rsidRPr="007850AA" w14:paraId="5FE82239" w14:textId="77777777" w:rsidTr="0080717D">
        <w:trPr>
          <w:trHeight w:val="552"/>
        </w:trPr>
        <w:tc>
          <w:tcPr>
            <w:tcW w:w="5103" w:type="dxa"/>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7538E349" w14:textId="77777777" w:rsidR="00B0395C" w:rsidRPr="007850AA" w:rsidRDefault="00B0395C" w:rsidP="0080717D">
            <w:pPr>
              <w:widowControl/>
              <w:jc w:val="center"/>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Chemical reaction</w:t>
            </w:r>
          </w:p>
        </w:tc>
        <w:tc>
          <w:tcPr>
            <w:tcW w:w="1276" w:type="dxa"/>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2274554B" w14:textId="77777777" w:rsidR="00B0395C" w:rsidRPr="007850AA" w:rsidRDefault="00B0395C" w:rsidP="0080717D">
            <w:pPr>
              <w:widowControl/>
              <w:jc w:val="center"/>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i/>
                <w:iCs/>
                <w:color w:val="000000"/>
                <w:kern w:val="24"/>
                <w:sz w:val="22"/>
              </w:rPr>
              <w:t>H</w:t>
            </w:r>
            <w:r w:rsidRPr="007850AA">
              <w:rPr>
                <w:rFonts w:asciiTheme="majorHAnsi" w:eastAsia="游ゴシック" w:hAnsiTheme="majorHAnsi" w:cstheme="majorHAnsi"/>
                <w:color w:val="000000"/>
                <w:kern w:val="24"/>
                <w:sz w:val="22"/>
              </w:rPr>
              <w:t>(reactants)</w:t>
            </w:r>
            <w:r w:rsidRPr="007850AA">
              <w:rPr>
                <w:rFonts w:asciiTheme="majorHAnsi" w:eastAsia="游ゴシック" w:hAnsiTheme="majorHAnsi" w:cstheme="majorHAnsi"/>
                <w:color w:val="000000"/>
                <w:kern w:val="24"/>
                <w:sz w:val="22"/>
              </w:rPr>
              <w:br/>
              <w:t xml:space="preserve">/ kJ </w:t>
            </w:r>
            <w:proofErr w:type="spellStart"/>
            <w:r w:rsidRPr="007850AA">
              <w:rPr>
                <w:rFonts w:asciiTheme="majorHAnsi" w:eastAsia="游ゴシック" w:hAnsiTheme="majorHAnsi" w:cstheme="majorHAnsi"/>
                <w:color w:val="000000"/>
                <w:kern w:val="24"/>
                <w:sz w:val="22"/>
              </w:rPr>
              <w:t>mol</w:t>
            </w:r>
            <w:proofErr w:type="spellEnd"/>
            <w:r w:rsidRPr="007850AA">
              <w:rPr>
                <w:rFonts w:asciiTheme="majorHAnsi" w:eastAsia="游ゴシック" w:hAnsiTheme="majorHAnsi" w:cstheme="majorHAnsi"/>
                <w:color w:val="000000"/>
                <w:kern w:val="24"/>
                <w:position w:val="7"/>
                <w:sz w:val="22"/>
                <w:vertAlign w:val="superscript"/>
              </w:rPr>
              <w:t>-1</w:t>
            </w:r>
          </w:p>
        </w:tc>
        <w:tc>
          <w:tcPr>
            <w:tcW w:w="1276" w:type="dxa"/>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63F8D5C4" w14:textId="77777777" w:rsidR="00B0395C" w:rsidRPr="007850AA" w:rsidRDefault="00B0395C" w:rsidP="0080717D">
            <w:pPr>
              <w:widowControl/>
              <w:jc w:val="center"/>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i/>
                <w:iCs/>
                <w:color w:val="000000"/>
                <w:kern w:val="24"/>
                <w:sz w:val="22"/>
              </w:rPr>
              <w:t>H</w:t>
            </w:r>
            <w:r w:rsidRPr="007850AA">
              <w:rPr>
                <w:rFonts w:asciiTheme="majorHAnsi" w:eastAsia="游ゴシック" w:hAnsiTheme="majorHAnsi" w:cstheme="majorHAnsi"/>
                <w:color w:val="000000"/>
                <w:kern w:val="24"/>
                <w:sz w:val="22"/>
              </w:rPr>
              <w:t>(products)</w:t>
            </w:r>
            <w:r w:rsidRPr="007850AA">
              <w:rPr>
                <w:rFonts w:asciiTheme="majorHAnsi" w:eastAsia="游ゴシック" w:hAnsiTheme="majorHAnsi" w:cstheme="majorHAnsi"/>
                <w:color w:val="000000"/>
                <w:kern w:val="24"/>
                <w:sz w:val="22"/>
              </w:rPr>
              <w:br/>
              <w:t xml:space="preserve">/ kJ </w:t>
            </w:r>
            <w:proofErr w:type="spellStart"/>
            <w:r w:rsidRPr="007850AA">
              <w:rPr>
                <w:rFonts w:asciiTheme="majorHAnsi" w:eastAsia="游ゴシック" w:hAnsiTheme="majorHAnsi" w:cstheme="majorHAnsi"/>
                <w:color w:val="000000"/>
                <w:kern w:val="24"/>
                <w:sz w:val="22"/>
              </w:rPr>
              <w:t>mol</w:t>
            </w:r>
            <w:proofErr w:type="spellEnd"/>
            <w:r w:rsidRPr="007850AA">
              <w:rPr>
                <w:rFonts w:asciiTheme="majorHAnsi" w:eastAsia="游ゴシック" w:hAnsiTheme="majorHAnsi" w:cstheme="majorHAnsi"/>
                <w:color w:val="000000"/>
                <w:kern w:val="24"/>
                <w:position w:val="7"/>
                <w:sz w:val="22"/>
                <w:vertAlign w:val="superscript"/>
              </w:rPr>
              <w:t>-1</w:t>
            </w:r>
          </w:p>
        </w:tc>
        <w:tc>
          <w:tcPr>
            <w:tcW w:w="992" w:type="dxa"/>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C2DB0E5" w14:textId="77777777" w:rsidR="00B0395C" w:rsidRPr="007850AA" w:rsidRDefault="00B0395C" w:rsidP="0080717D">
            <w:pPr>
              <w:widowControl/>
              <w:jc w:val="center"/>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i/>
                <w:iCs/>
                <w:color w:val="000000"/>
                <w:kern w:val="24"/>
                <w:sz w:val="22"/>
                <w:lang w:val="el-GR"/>
              </w:rPr>
              <w:t>Δ</w:t>
            </w:r>
            <w:r w:rsidRPr="007850AA">
              <w:rPr>
                <w:rFonts w:asciiTheme="majorHAnsi" w:eastAsia="游ゴシック" w:hAnsiTheme="majorHAnsi" w:cstheme="majorHAnsi"/>
                <w:i/>
                <w:iCs/>
                <w:color w:val="000000"/>
                <w:kern w:val="24"/>
                <w:sz w:val="22"/>
              </w:rPr>
              <w:t>H</w:t>
            </w:r>
            <w:r w:rsidRPr="007850AA">
              <w:rPr>
                <w:rFonts w:asciiTheme="majorHAnsi" w:eastAsia="游ゴシック" w:hAnsiTheme="majorHAnsi" w:cstheme="majorHAnsi"/>
                <w:color w:val="000000"/>
                <w:kern w:val="24"/>
                <w:sz w:val="22"/>
              </w:rPr>
              <w:br/>
              <w:t xml:space="preserve">/ kJ </w:t>
            </w:r>
            <w:proofErr w:type="spellStart"/>
            <w:r w:rsidRPr="007850AA">
              <w:rPr>
                <w:rFonts w:asciiTheme="majorHAnsi" w:eastAsia="游ゴシック" w:hAnsiTheme="majorHAnsi" w:cstheme="majorHAnsi"/>
                <w:color w:val="000000"/>
                <w:kern w:val="24"/>
                <w:sz w:val="22"/>
              </w:rPr>
              <w:t>mol</w:t>
            </w:r>
            <w:proofErr w:type="spellEnd"/>
            <w:r w:rsidRPr="007850AA">
              <w:rPr>
                <w:rFonts w:asciiTheme="majorHAnsi" w:eastAsia="游ゴシック" w:hAnsiTheme="majorHAnsi" w:cstheme="majorHAnsi"/>
                <w:color w:val="000000"/>
                <w:kern w:val="24"/>
                <w:position w:val="7"/>
                <w:sz w:val="22"/>
                <w:vertAlign w:val="superscript"/>
              </w:rPr>
              <w:t>-1</w:t>
            </w:r>
          </w:p>
        </w:tc>
      </w:tr>
      <w:tr w:rsidR="00B0395C" w:rsidRPr="007850AA" w14:paraId="28DFF282" w14:textId="77777777" w:rsidTr="0080717D">
        <w:trPr>
          <w:trHeight w:val="552"/>
        </w:trPr>
        <w:tc>
          <w:tcPr>
            <w:tcW w:w="5103" w:type="dxa"/>
            <w:tcBorders>
              <w:top w:val="single" w:sz="4" w:space="0" w:color="000000"/>
              <w:left w:val="nil"/>
              <w:bottom w:val="nil"/>
              <w:right w:val="nil"/>
            </w:tcBorders>
            <w:shd w:val="clear" w:color="auto" w:fill="auto"/>
            <w:tcMar>
              <w:top w:w="12" w:type="dxa"/>
              <w:left w:w="12" w:type="dxa"/>
              <w:bottom w:w="0" w:type="dxa"/>
              <w:right w:w="12" w:type="dxa"/>
            </w:tcMar>
            <w:vAlign w:val="center"/>
            <w:hideMark/>
          </w:tcPr>
          <w:p w14:paraId="6775C729" w14:textId="77777777" w:rsidR="00B0395C" w:rsidRPr="007850AA" w:rsidRDefault="00B0395C" w:rsidP="0080717D">
            <w:pPr>
              <w:widowControl/>
              <w:jc w:val="lef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lang w:val="it-IT"/>
              </w:rPr>
              <w:t>[Li(TEGDME)] NO</w:t>
            </w:r>
            <w:r w:rsidRPr="007850AA">
              <w:rPr>
                <w:rFonts w:asciiTheme="majorHAnsi" w:eastAsia="游ゴシック" w:hAnsiTheme="majorHAnsi" w:cstheme="majorHAnsi"/>
                <w:color w:val="000000"/>
                <w:kern w:val="24"/>
                <w:position w:val="-6"/>
                <w:sz w:val="22"/>
                <w:vertAlign w:val="subscript"/>
                <w:lang w:val="it-IT"/>
              </w:rPr>
              <w:t>3</w:t>
            </w:r>
            <w:r w:rsidRPr="007850AA">
              <w:rPr>
                <w:rFonts w:asciiTheme="majorHAnsi" w:eastAsia="游ゴシック" w:hAnsiTheme="majorHAnsi" w:cstheme="majorHAnsi"/>
                <w:color w:val="000000"/>
                <w:kern w:val="24"/>
                <w:sz w:val="22"/>
                <w:lang w:val="it-IT"/>
              </w:rPr>
              <w:t xml:space="preserve"> </w:t>
            </w:r>
            <w:r w:rsidRPr="007850AA">
              <w:rPr>
                <w:rFonts w:asciiTheme="majorHAnsi" w:eastAsia="游ゴシック" w:hAnsiTheme="majorHAnsi" w:cstheme="majorHAnsi"/>
                <w:color w:val="000000"/>
                <w:kern w:val="24"/>
                <w:position w:val="-6"/>
                <w:sz w:val="22"/>
                <w:vertAlign w:val="subscript"/>
                <w:lang w:val="it-IT"/>
              </w:rPr>
              <w:t>CIP</w:t>
            </w:r>
            <w:r w:rsidRPr="007850AA">
              <w:rPr>
                <w:rFonts w:asciiTheme="majorHAnsi" w:eastAsia="游ゴシック" w:hAnsiTheme="majorHAnsi" w:cstheme="majorHAnsi"/>
                <w:color w:val="000000"/>
                <w:kern w:val="24"/>
                <w:sz w:val="22"/>
                <w:lang w:val="it-IT"/>
              </w:rPr>
              <w:t xml:space="preserve"> </w:t>
            </w:r>
            <w:r w:rsidRPr="007850AA">
              <w:rPr>
                <w:rFonts w:ascii="ＭＳ ゴシック" w:eastAsia="ＭＳ ゴシック" w:hAnsi="ＭＳ ゴシック" w:cs="ＭＳ ゴシック" w:hint="eastAsia"/>
                <w:color w:val="000000"/>
                <w:kern w:val="24"/>
                <w:sz w:val="22"/>
                <w:lang w:val="it-IT"/>
              </w:rPr>
              <w:t>⇒</w:t>
            </w:r>
            <w:r w:rsidRPr="007850AA">
              <w:rPr>
                <w:rFonts w:asciiTheme="majorHAnsi" w:eastAsia="游ゴシック" w:hAnsiTheme="majorHAnsi" w:cstheme="majorHAnsi"/>
                <w:color w:val="000000"/>
                <w:kern w:val="24"/>
                <w:sz w:val="22"/>
                <w:lang w:val="it-IT"/>
              </w:rPr>
              <w:t xml:space="preserve"> [Li(TEGDME)]</w:t>
            </w:r>
            <w:r w:rsidRPr="007850AA">
              <w:rPr>
                <w:rFonts w:asciiTheme="majorHAnsi" w:eastAsia="游ゴシック" w:hAnsiTheme="majorHAnsi" w:cstheme="majorHAnsi"/>
                <w:color w:val="000000"/>
                <w:kern w:val="24"/>
                <w:position w:val="7"/>
                <w:sz w:val="22"/>
                <w:vertAlign w:val="superscript"/>
                <w:lang w:val="it-IT"/>
              </w:rPr>
              <w:t>+</w:t>
            </w:r>
            <w:r w:rsidRPr="007850AA">
              <w:rPr>
                <w:rFonts w:asciiTheme="majorHAnsi" w:eastAsia="游ゴシック" w:hAnsiTheme="majorHAnsi" w:cstheme="majorHAnsi"/>
                <w:color w:val="000000"/>
                <w:kern w:val="24"/>
                <w:sz w:val="22"/>
                <w:lang w:val="it-IT"/>
              </w:rPr>
              <w:t xml:space="preserve"> + NO</w:t>
            </w:r>
            <w:r w:rsidRPr="007850AA">
              <w:rPr>
                <w:rFonts w:asciiTheme="majorHAnsi" w:eastAsia="游ゴシック" w:hAnsiTheme="majorHAnsi" w:cstheme="majorHAnsi"/>
                <w:color w:val="000000"/>
                <w:kern w:val="24"/>
                <w:position w:val="-6"/>
                <w:sz w:val="22"/>
                <w:vertAlign w:val="subscript"/>
                <w:lang w:val="it-IT"/>
              </w:rPr>
              <w:t>3</w:t>
            </w:r>
            <w:r w:rsidRPr="007850AA">
              <w:rPr>
                <w:rFonts w:asciiTheme="majorHAnsi" w:eastAsia="游ゴシック" w:hAnsiTheme="majorHAnsi" w:cstheme="majorHAnsi"/>
                <w:color w:val="000000"/>
                <w:kern w:val="24"/>
                <w:position w:val="7"/>
                <w:sz w:val="22"/>
                <w:vertAlign w:val="superscript"/>
                <w:lang w:val="it-IT"/>
              </w:rPr>
              <w:t>-</w:t>
            </w:r>
          </w:p>
        </w:tc>
        <w:tc>
          <w:tcPr>
            <w:tcW w:w="1276" w:type="dxa"/>
            <w:tcBorders>
              <w:top w:val="single" w:sz="4" w:space="0" w:color="000000"/>
              <w:left w:val="nil"/>
              <w:bottom w:val="nil"/>
              <w:right w:val="nil"/>
            </w:tcBorders>
            <w:shd w:val="clear" w:color="auto" w:fill="auto"/>
            <w:tcMar>
              <w:top w:w="12" w:type="dxa"/>
              <w:left w:w="12" w:type="dxa"/>
              <w:bottom w:w="0" w:type="dxa"/>
              <w:right w:w="12" w:type="dxa"/>
            </w:tcMar>
            <w:vAlign w:val="center"/>
            <w:hideMark/>
          </w:tcPr>
          <w:p w14:paraId="2C6663A9"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-1374</w:t>
            </w:r>
          </w:p>
        </w:tc>
        <w:tc>
          <w:tcPr>
            <w:tcW w:w="1276" w:type="dxa"/>
            <w:tcBorders>
              <w:top w:val="single" w:sz="4" w:space="0" w:color="000000"/>
              <w:left w:val="nil"/>
              <w:bottom w:val="nil"/>
              <w:right w:val="nil"/>
            </w:tcBorders>
            <w:shd w:val="clear" w:color="auto" w:fill="auto"/>
            <w:tcMar>
              <w:top w:w="12" w:type="dxa"/>
              <w:left w:w="12" w:type="dxa"/>
              <w:bottom w:w="0" w:type="dxa"/>
              <w:right w:w="12" w:type="dxa"/>
            </w:tcMar>
            <w:vAlign w:val="center"/>
            <w:hideMark/>
          </w:tcPr>
          <w:p w14:paraId="6F0A1638"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-1329</w:t>
            </w:r>
          </w:p>
        </w:tc>
        <w:tc>
          <w:tcPr>
            <w:tcW w:w="992" w:type="dxa"/>
            <w:tcBorders>
              <w:top w:val="single" w:sz="4" w:space="0" w:color="000000"/>
              <w:left w:val="nil"/>
              <w:bottom w:val="nil"/>
              <w:right w:val="nil"/>
            </w:tcBorders>
            <w:shd w:val="clear" w:color="auto" w:fill="auto"/>
            <w:tcMar>
              <w:top w:w="12" w:type="dxa"/>
              <w:left w:w="12" w:type="dxa"/>
              <w:bottom w:w="0" w:type="dxa"/>
              <w:right w:w="12" w:type="dxa"/>
            </w:tcMar>
            <w:vAlign w:val="center"/>
            <w:hideMark/>
          </w:tcPr>
          <w:p w14:paraId="71035BA6"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45</w:t>
            </w:r>
          </w:p>
        </w:tc>
      </w:tr>
      <w:tr w:rsidR="00B0395C" w:rsidRPr="007850AA" w14:paraId="4B8773FC" w14:textId="77777777" w:rsidTr="0080717D">
        <w:trPr>
          <w:trHeight w:val="247"/>
        </w:trPr>
        <w:tc>
          <w:tcPr>
            <w:tcW w:w="5103" w:type="dxa"/>
            <w:tcBorders>
              <w:top w:val="nil"/>
              <w:left w:val="nil"/>
              <w:bottom w:val="single" w:sz="4" w:space="0" w:color="000000"/>
              <w:right w:val="nil"/>
            </w:tcBorders>
            <w:shd w:val="clear" w:color="auto" w:fill="auto"/>
            <w:tcMar>
              <w:top w:w="12" w:type="dxa"/>
              <w:left w:w="12" w:type="dxa"/>
              <w:bottom w:w="0" w:type="dxa"/>
              <w:right w:w="12" w:type="dxa"/>
            </w:tcMar>
            <w:vAlign w:val="center"/>
            <w:hideMark/>
          </w:tcPr>
          <w:p w14:paraId="32671ACD" w14:textId="77777777" w:rsidR="00B0395C" w:rsidRPr="007850AA" w:rsidRDefault="00B0395C" w:rsidP="0080717D">
            <w:pPr>
              <w:widowControl/>
              <w:jc w:val="lef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lang w:val="it-IT"/>
              </w:rPr>
              <w:t>[Li(TEGDME)] NO</w:t>
            </w:r>
            <w:r w:rsidRPr="007850AA">
              <w:rPr>
                <w:rFonts w:asciiTheme="majorHAnsi" w:eastAsia="游ゴシック" w:hAnsiTheme="majorHAnsi" w:cstheme="majorHAnsi"/>
                <w:color w:val="000000"/>
                <w:kern w:val="24"/>
                <w:position w:val="-6"/>
                <w:sz w:val="22"/>
                <w:vertAlign w:val="subscript"/>
                <w:lang w:val="it-IT"/>
              </w:rPr>
              <w:t>2</w:t>
            </w:r>
            <w:r w:rsidRPr="007850AA">
              <w:rPr>
                <w:rFonts w:asciiTheme="majorHAnsi" w:eastAsia="游ゴシック" w:hAnsiTheme="majorHAnsi" w:cstheme="majorHAnsi"/>
                <w:color w:val="000000"/>
                <w:kern w:val="24"/>
                <w:sz w:val="22"/>
                <w:lang w:val="it-IT"/>
              </w:rPr>
              <w:t xml:space="preserve"> </w:t>
            </w:r>
            <w:r w:rsidRPr="007850AA">
              <w:rPr>
                <w:rFonts w:asciiTheme="majorHAnsi" w:eastAsia="游ゴシック" w:hAnsiTheme="majorHAnsi" w:cstheme="majorHAnsi"/>
                <w:color w:val="000000"/>
                <w:kern w:val="24"/>
                <w:sz w:val="22"/>
                <w:vertAlign w:val="subscript"/>
                <w:lang w:val="it-IT"/>
              </w:rPr>
              <w:t>CIP</w:t>
            </w:r>
            <w:r w:rsidRPr="007850AA">
              <w:rPr>
                <w:rFonts w:asciiTheme="majorHAnsi" w:eastAsia="游ゴシック" w:hAnsiTheme="majorHAnsi" w:cstheme="majorHAnsi"/>
                <w:color w:val="000000"/>
                <w:kern w:val="24"/>
                <w:sz w:val="22"/>
                <w:lang w:val="it-IT"/>
              </w:rPr>
              <w:t xml:space="preserve"> </w:t>
            </w:r>
            <w:r w:rsidRPr="007850AA">
              <w:rPr>
                <w:rFonts w:ascii="ＭＳ ゴシック" w:eastAsia="ＭＳ ゴシック" w:hAnsi="ＭＳ ゴシック" w:cs="ＭＳ ゴシック" w:hint="eastAsia"/>
                <w:color w:val="000000"/>
                <w:kern w:val="24"/>
                <w:sz w:val="22"/>
                <w:lang w:val="it-IT"/>
              </w:rPr>
              <w:t>⇒</w:t>
            </w:r>
            <w:r w:rsidRPr="007850AA">
              <w:rPr>
                <w:rFonts w:asciiTheme="majorHAnsi" w:eastAsia="游ゴシック" w:hAnsiTheme="majorHAnsi" w:cstheme="majorHAnsi"/>
                <w:color w:val="000000"/>
                <w:kern w:val="24"/>
                <w:sz w:val="22"/>
                <w:lang w:val="it-IT"/>
              </w:rPr>
              <w:t xml:space="preserve"> [Li(TEGDME)]</w:t>
            </w:r>
            <w:r w:rsidRPr="007850AA">
              <w:rPr>
                <w:rFonts w:asciiTheme="majorHAnsi" w:eastAsia="游ゴシック" w:hAnsiTheme="majorHAnsi" w:cstheme="majorHAnsi"/>
                <w:color w:val="000000"/>
                <w:kern w:val="24"/>
                <w:sz w:val="22"/>
                <w:vertAlign w:val="superscript"/>
                <w:lang w:val="it-IT"/>
              </w:rPr>
              <w:t>+</w:t>
            </w:r>
            <w:r w:rsidRPr="007850AA">
              <w:rPr>
                <w:rFonts w:asciiTheme="majorHAnsi" w:eastAsia="游ゴシック" w:hAnsiTheme="majorHAnsi" w:cstheme="majorHAnsi"/>
                <w:color w:val="000000"/>
                <w:kern w:val="24"/>
                <w:sz w:val="22"/>
                <w:lang w:val="it-IT"/>
              </w:rPr>
              <w:t xml:space="preserve"> + NO</w:t>
            </w:r>
            <w:r w:rsidRPr="007850AA">
              <w:rPr>
                <w:rFonts w:asciiTheme="majorHAnsi" w:eastAsia="游ゴシック" w:hAnsiTheme="majorHAnsi" w:cstheme="majorHAnsi"/>
                <w:color w:val="000000"/>
                <w:kern w:val="24"/>
                <w:position w:val="-6"/>
                <w:sz w:val="22"/>
                <w:vertAlign w:val="subscript"/>
                <w:lang w:val="it-IT"/>
              </w:rPr>
              <w:t>2</w:t>
            </w:r>
            <w:r w:rsidRPr="007850AA">
              <w:rPr>
                <w:rFonts w:asciiTheme="majorHAnsi" w:eastAsia="游ゴシック" w:hAnsiTheme="majorHAnsi" w:cstheme="majorHAnsi"/>
                <w:color w:val="000000"/>
                <w:kern w:val="24"/>
                <w:position w:val="7"/>
                <w:sz w:val="22"/>
                <w:vertAlign w:val="superscript"/>
                <w:lang w:val="it-IT"/>
              </w:rPr>
              <w:t>-</w:t>
            </w:r>
          </w:p>
        </w:tc>
        <w:tc>
          <w:tcPr>
            <w:tcW w:w="1276" w:type="dxa"/>
            <w:tcBorders>
              <w:top w:val="nil"/>
              <w:left w:val="nil"/>
              <w:bottom w:val="single" w:sz="4" w:space="0" w:color="000000"/>
              <w:right w:val="nil"/>
            </w:tcBorders>
            <w:shd w:val="clear" w:color="auto" w:fill="auto"/>
            <w:tcMar>
              <w:top w:w="12" w:type="dxa"/>
              <w:left w:w="12" w:type="dxa"/>
              <w:bottom w:w="0" w:type="dxa"/>
              <w:right w:w="12" w:type="dxa"/>
            </w:tcMar>
            <w:vAlign w:val="center"/>
            <w:hideMark/>
          </w:tcPr>
          <w:p w14:paraId="387BFF71"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-1293</w:t>
            </w:r>
          </w:p>
        </w:tc>
        <w:tc>
          <w:tcPr>
            <w:tcW w:w="1276" w:type="dxa"/>
            <w:tcBorders>
              <w:top w:val="nil"/>
              <w:left w:val="nil"/>
              <w:bottom w:val="single" w:sz="4" w:space="0" w:color="000000"/>
              <w:right w:val="nil"/>
            </w:tcBorders>
            <w:shd w:val="clear" w:color="auto" w:fill="auto"/>
            <w:tcMar>
              <w:top w:w="12" w:type="dxa"/>
              <w:left w:w="12" w:type="dxa"/>
              <w:bottom w:w="0" w:type="dxa"/>
              <w:right w:w="12" w:type="dxa"/>
            </w:tcMar>
            <w:vAlign w:val="center"/>
            <w:hideMark/>
          </w:tcPr>
          <w:p w14:paraId="08036B25"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-1233</w:t>
            </w:r>
          </w:p>
        </w:tc>
        <w:tc>
          <w:tcPr>
            <w:tcW w:w="992" w:type="dxa"/>
            <w:tcBorders>
              <w:top w:val="nil"/>
              <w:left w:val="nil"/>
              <w:bottom w:val="single" w:sz="4" w:space="0" w:color="000000"/>
              <w:right w:val="nil"/>
            </w:tcBorders>
            <w:shd w:val="clear" w:color="auto" w:fill="auto"/>
            <w:tcMar>
              <w:top w:w="12" w:type="dxa"/>
              <w:left w:w="12" w:type="dxa"/>
              <w:bottom w:w="0" w:type="dxa"/>
              <w:right w:w="12" w:type="dxa"/>
            </w:tcMar>
            <w:vAlign w:val="center"/>
            <w:hideMark/>
          </w:tcPr>
          <w:p w14:paraId="06321CCC"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60</w:t>
            </w:r>
          </w:p>
        </w:tc>
      </w:tr>
      <w:tr w:rsidR="00B0395C" w:rsidRPr="007850AA" w14:paraId="17E6A1E1" w14:textId="77777777" w:rsidTr="0080717D">
        <w:trPr>
          <w:trHeight w:val="360"/>
        </w:trPr>
        <w:tc>
          <w:tcPr>
            <w:tcW w:w="5103" w:type="dxa"/>
            <w:tcBorders>
              <w:top w:val="single" w:sz="4" w:space="0" w:color="000000"/>
              <w:left w:val="nil"/>
              <w:bottom w:val="nil"/>
              <w:right w:val="nil"/>
            </w:tcBorders>
            <w:shd w:val="clear" w:color="auto" w:fill="auto"/>
            <w:tcMar>
              <w:top w:w="12" w:type="dxa"/>
              <w:left w:w="12" w:type="dxa"/>
              <w:bottom w:w="0" w:type="dxa"/>
              <w:right w:w="12" w:type="dxa"/>
            </w:tcMar>
            <w:vAlign w:val="center"/>
            <w:hideMark/>
          </w:tcPr>
          <w:p w14:paraId="26795507" w14:textId="77777777" w:rsidR="00B0395C" w:rsidRPr="007850AA" w:rsidRDefault="00B0395C" w:rsidP="0080717D">
            <w:pPr>
              <w:widowControl/>
              <w:jc w:val="lef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lang w:val="it-IT"/>
              </w:rPr>
              <w:t>[Li(NMP)</w:t>
            </w:r>
            <w:r w:rsidRPr="007850AA">
              <w:rPr>
                <w:rFonts w:asciiTheme="majorHAnsi" w:eastAsia="游ゴシック" w:hAnsiTheme="majorHAnsi" w:cstheme="majorHAnsi"/>
                <w:color w:val="000000"/>
                <w:kern w:val="24"/>
                <w:position w:val="-6"/>
                <w:sz w:val="22"/>
                <w:vertAlign w:val="subscript"/>
                <w:lang w:val="it-IT"/>
              </w:rPr>
              <w:t>3</w:t>
            </w:r>
            <w:r w:rsidRPr="007850AA">
              <w:rPr>
                <w:rFonts w:asciiTheme="majorHAnsi" w:eastAsia="游ゴシック" w:hAnsiTheme="majorHAnsi" w:cstheme="majorHAnsi"/>
                <w:color w:val="000000"/>
                <w:kern w:val="24"/>
                <w:sz w:val="22"/>
                <w:lang w:val="it-IT"/>
              </w:rPr>
              <w:t>] NO</w:t>
            </w:r>
            <w:r w:rsidRPr="007850AA">
              <w:rPr>
                <w:rFonts w:asciiTheme="majorHAnsi" w:eastAsia="游ゴシック" w:hAnsiTheme="majorHAnsi" w:cstheme="majorHAnsi"/>
                <w:color w:val="000000"/>
                <w:kern w:val="24"/>
                <w:position w:val="-6"/>
                <w:sz w:val="22"/>
                <w:vertAlign w:val="subscript"/>
                <w:lang w:val="it-IT"/>
              </w:rPr>
              <w:t>3</w:t>
            </w:r>
            <w:r w:rsidRPr="007850AA">
              <w:rPr>
                <w:rFonts w:asciiTheme="majorHAnsi" w:eastAsia="游ゴシック" w:hAnsiTheme="majorHAnsi" w:cstheme="majorHAnsi"/>
                <w:color w:val="000000"/>
                <w:kern w:val="24"/>
                <w:sz w:val="22"/>
                <w:lang w:val="it-IT"/>
              </w:rPr>
              <w:t xml:space="preserve"> </w:t>
            </w:r>
            <w:r w:rsidRPr="007850AA">
              <w:rPr>
                <w:rFonts w:asciiTheme="majorHAnsi" w:eastAsia="游ゴシック" w:hAnsiTheme="majorHAnsi" w:cstheme="majorHAnsi"/>
                <w:color w:val="000000"/>
                <w:kern w:val="24"/>
                <w:sz w:val="22"/>
                <w:vertAlign w:val="subscript"/>
                <w:lang w:val="it-IT"/>
              </w:rPr>
              <w:t>CIP</w:t>
            </w:r>
            <w:r w:rsidRPr="007850AA">
              <w:rPr>
                <w:rFonts w:asciiTheme="majorHAnsi" w:eastAsia="游ゴシック" w:hAnsiTheme="majorHAnsi" w:cstheme="majorHAnsi"/>
                <w:color w:val="000000"/>
                <w:kern w:val="24"/>
                <w:sz w:val="22"/>
                <w:lang w:val="it-IT"/>
              </w:rPr>
              <w:t xml:space="preserve"> </w:t>
            </w:r>
            <w:r w:rsidRPr="007850AA">
              <w:rPr>
                <w:rFonts w:ascii="ＭＳ ゴシック" w:eastAsia="ＭＳ ゴシック" w:hAnsi="ＭＳ ゴシック" w:cs="ＭＳ ゴシック" w:hint="eastAsia"/>
                <w:color w:val="000000"/>
                <w:kern w:val="24"/>
                <w:sz w:val="22"/>
                <w:lang w:val="it-IT"/>
              </w:rPr>
              <w:t>⇒</w:t>
            </w:r>
            <w:r w:rsidRPr="007850AA">
              <w:rPr>
                <w:rFonts w:asciiTheme="majorHAnsi" w:eastAsia="游ゴシック" w:hAnsiTheme="majorHAnsi" w:cstheme="majorHAnsi"/>
                <w:color w:val="000000"/>
                <w:kern w:val="24"/>
                <w:sz w:val="22"/>
                <w:lang w:val="it-IT"/>
              </w:rPr>
              <w:t xml:space="preserve"> [Li(NMP)</w:t>
            </w:r>
            <w:r w:rsidRPr="007850AA">
              <w:rPr>
                <w:rFonts w:asciiTheme="majorHAnsi" w:eastAsia="游ゴシック" w:hAnsiTheme="majorHAnsi" w:cstheme="majorHAnsi"/>
                <w:color w:val="000000"/>
                <w:kern w:val="24"/>
                <w:position w:val="-6"/>
                <w:sz w:val="22"/>
                <w:vertAlign w:val="subscript"/>
                <w:lang w:val="it-IT"/>
              </w:rPr>
              <w:t>3</w:t>
            </w:r>
            <w:r w:rsidRPr="007850AA">
              <w:rPr>
                <w:rFonts w:asciiTheme="majorHAnsi" w:eastAsia="游ゴシック" w:hAnsiTheme="majorHAnsi" w:cstheme="majorHAnsi"/>
                <w:color w:val="000000"/>
                <w:kern w:val="24"/>
                <w:sz w:val="22"/>
                <w:lang w:val="it-IT"/>
              </w:rPr>
              <w:t>]</w:t>
            </w:r>
            <w:r w:rsidRPr="007850AA">
              <w:rPr>
                <w:rFonts w:asciiTheme="majorHAnsi" w:eastAsia="游ゴシック" w:hAnsiTheme="majorHAnsi" w:cstheme="majorHAnsi"/>
                <w:color w:val="000000"/>
                <w:kern w:val="24"/>
                <w:position w:val="7"/>
                <w:sz w:val="22"/>
                <w:vertAlign w:val="superscript"/>
                <w:lang w:val="it-IT"/>
              </w:rPr>
              <w:t>+</w:t>
            </w:r>
            <w:r w:rsidRPr="007850AA">
              <w:rPr>
                <w:rFonts w:asciiTheme="majorHAnsi" w:eastAsia="游ゴシック" w:hAnsiTheme="majorHAnsi" w:cstheme="majorHAnsi"/>
                <w:color w:val="000000"/>
                <w:kern w:val="24"/>
                <w:sz w:val="22"/>
                <w:lang w:val="it-IT"/>
              </w:rPr>
              <w:t xml:space="preserve"> + NO</w:t>
            </w:r>
            <w:r w:rsidRPr="007850AA">
              <w:rPr>
                <w:rFonts w:asciiTheme="majorHAnsi" w:eastAsia="游ゴシック" w:hAnsiTheme="majorHAnsi" w:cstheme="majorHAnsi"/>
                <w:color w:val="000000"/>
                <w:kern w:val="24"/>
                <w:position w:val="-6"/>
                <w:sz w:val="22"/>
                <w:vertAlign w:val="subscript"/>
                <w:lang w:val="it-IT"/>
              </w:rPr>
              <w:t>3</w:t>
            </w:r>
            <w:r w:rsidRPr="007850AA">
              <w:rPr>
                <w:rFonts w:asciiTheme="majorHAnsi" w:eastAsia="游ゴシック" w:hAnsiTheme="majorHAnsi" w:cstheme="majorHAnsi"/>
                <w:color w:val="000000"/>
                <w:kern w:val="24"/>
                <w:position w:val="7"/>
                <w:sz w:val="22"/>
                <w:vertAlign w:val="superscript"/>
                <w:lang w:val="it-IT"/>
              </w:rPr>
              <w:t>-</w:t>
            </w:r>
          </w:p>
        </w:tc>
        <w:tc>
          <w:tcPr>
            <w:tcW w:w="1276" w:type="dxa"/>
            <w:tcBorders>
              <w:top w:val="single" w:sz="4" w:space="0" w:color="000000"/>
              <w:left w:val="nil"/>
              <w:bottom w:val="nil"/>
              <w:right w:val="nil"/>
            </w:tcBorders>
            <w:shd w:val="clear" w:color="auto" w:fill="auto"/>
            <w:tcMar>
              <w:top w:w="12" w:type="dxa"/>
              <w:left w:w="12" w:type="dxa"/>
              <w:bottom w:w="0" w:type="dxa"/>
              <w:right w:w="12" w:type="dxa"/>
            </w:tcMar>
            <w:vAlign w:val="center"/>
            <w:hideMark/>
          </w:tcPr>
          <w:p w14:paraId="17BFB627"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-1212</w:t>
            </w:r>
          </w:p>
        </w:tc>
        <w:tc>
          <w:tcPr>
            <w:tcW w:w="1276" w:type="dxa"/>
            <w:tcBorders>
              <w:top w:val="single" w:sz="4" w:space="0" w:color="000000"/>
              <w:left w:val="nil"/>
              <w:bottom w:val="nil"/>
              <w:right w:val="nil"/>
            </w:tcBorders>
            <w:shd w:val="clear" w:color="auto" w:fill="auto"/>
            <w:tcMar>
              <w:top w:w="12" w:type="dxa"/>
              <w:left w:w="12" w:type="dxa"/>
              <w:bottom w:w="0" w:type="dxa"/>
              <w:right w:w="12" w:type="dxa"/>
            </w:tcMar>
            <w:vAlign w:val="center"/>
            <w:hideMark/>
          </w:tcPr>
          <w:p w14:paraId="30BBAA05"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-1191</w:t>
            </w:r>
          </w:p>
        </w:tc>
        <w:tc>
          <w:tcPr>
            <w:tcW w:w="992" w:type="dxa"/>
            <w:tcBorders>
              <w:top w:val="single" w:sz="4" w:space="0" w:color="000000"/>
              <w:left w:val="nil"/>
              <w:bottom w:val="nil"/>
              <w:right w:val="nil"/>
            </w:tcBorders>
            <w:shd w:val="clear" w:color="auto" w:fill="auto"/>
            <w:tcMar>
              <w:top w:w="12" w:type="dxa"/>
              <w:left w:w="12" w:type="dxa"/>
              <w:bottom w:w="0" w:type="dxa"/>
              <w:right w:w="12" w:type="dxa"/>
            </w:tcMar>
            <w:vAlign w:val="center"/>
            <w:hideMark/>
          </w:tcPr>
          <w:p w14:paraId="2A764FF8"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25</w:t>
            </w:r>
          </w:p>
        </w:tc>
      </w:tr>
      <w:tr w:rsidR="00B0395C" w:rsidRPr="007850AA" w14:paraId="797D638E" w14:textId="77777777" w:rsidTr="0080717D">
        <w:trPr>
          <w:trHeight w:val="372"/>
        </w:trPr>
        <w:tc>
          <w:tcPr>
            <w:tcW w:w="5103"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05DD04D7" w14:textId="77777777" w:rsidR="00B0395C" w:rsidRPr="007850AA" w:rsidRDefault="00B0395C" w:rsidP="0080717D">
            <w:pPr>
              <w:widowControl/>
              <w:jc w:val="lef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lang w:val="it-IT"/>
              </w:rPr>
              <w:t>[Li(NMP)</w:t>
            </w:r>
            <w:r w:rsidRPr="007850AA">
              <w:rPr>
                <w:rFonts w:asciiTheme="majorHAnsi" w:eastAsia="游ゴシック" w:hAnsiTheme="majorHAnsi" w:cstheme="majorHAnsi"/>
                <w:color w:val="000000"/>
                <w:kern w:val="24"/>
                <w:position w:val="-6"/>
                <w:sz w:val="22"/>
                <w:vertAlign w:val="subscript"/>
                <w:lang w:val="it-IT"/>
              </w:rPr>
              <w:t>3</w:t>
            </w:r>
            <w:r w:rsidRPr="007850AA">
              <w:rPr>
                <w:rFonts w:asciiTheme="majorHAnsi" w:eastAsia="游ゴシック" w:hAnsiTheme="majorHAnsi" w:cstheme="majorHAnsi"/>
                <w:color w:val="000000"/>
                <w:kern w:val="24"/>
                <w:sz w:val="22"/>
                <w:lang w:val="it-IT"/>
              </w:rPr>
              <w:t>] NO</w:t>
            </w:r>
            <w:r w:rsidRPr="007850AA">
              <w:rPr>
                <w:rFonts w:asciiTheme="majorHAnsi" w:eastAsia="游ゴシック" w:hAnsiTheme="majorHAnsi" w:cstheme="majorHAnsi"/>
                <w:color w:val="000000"/>
                <w:kern w:val="24"/>
                <w:position w:val="-6"/>
                <w:sz w:val="22"/>
                <w:vertAlign w:val="subscript"/>
                <w:lang w:val="it-IT"/>
              </w:rPr>
              <w:t>2</w:t>
            </w:r>
            <w:r w:rsidRPr="007850AA">
              <w:rPr>
                <w:rFonts w:asciiTheme="majorHAnsi" w:eastAsia="游ゴシック" w:hAnsiTheme="majorHAnsi" w:cstheme="majorHAnsi"/>
                <w:color w:val="000000"/>
                <w:kern w:val="24"/>
                <w:sz w:val="22"/>
                <w:lang w:val="it-IT"/>
              </w:rPr>
              <w:t xml:space="preserve"> </w:t>
            </w:r>
            <w:r w:rsidRPr="007850AA">
              <w:rPr>
                <w:rFonts w:asciiTheme="majorHAnsi" w:eastAsia="游ゴシック" w:hAnsiTheme="majorHAnsi" w:cstheme="majorHAnsi"/>
                <w:color w:val="000000"/>
                <w:kern w:val="24"/>
                <w:sz w:val="22"/>
                <w:vertAlign w:val="subscript"/>
                <w:lang w:val="it-IT"/>
              </w:rPr>
              <w:t>CIP</w:t>
            </w:r>
            <w:r w:rsidRPr="007850AA">
              <w:rPr>
                <w:rFonts w:asciiTheme="majorHAnsi" w:eastAsia="游ゴシック" w:hAnsiTheme="majorHAnsi" w:cstheme="majorHAnsi"/>
                <w:color w:val="000000"/>
                <w:kern w:val="24"/>
                <w:sz w:val="22"/>
                <w:lang w:val="it-IT"/>
              </w:rPr>
              <w:t xml:space="preserve"> </w:t>
            </w:r>
            <w:r w:rsidRPr="007850AA">
              <w:rPr>
                <w:rFonts w:ascii="ＭＳ ゴシック" w:eastAsia="ＭＳ ゴシック" w:hAnsi="ＭＳ ゴシック" w:cs="ＭＳ ゴシック" w:hint="eastAsia"/>
                <w:color w:val="000000"/>
                <w:kern w:val="24"/>
                <w:sz w:val="22"/>
                <w:lang w:val="it-IT"/>
              </w:rPr>
              <w:t>⇒</w:t>
            </w:r>
            <w:r w:rsidRPr="007850AA">
              <w:rPr>
                <w:rFonts w:asciiTheme="majorHAnsi" w:eastAsia="游ゴシック" w:hAnsiTheme="majorHAnsi" w:cstheme="majorHAnsi"/>
                <w:color w:val="000000"/>
                <w:kern w:val="24"/>
                <w:sz w:val="22"/>
                <w:lang w:val="it-IT"/>
              </w:rPr>
              <w:t xml:space="preserve"> [Li(NMP)</w:t>
            </w:r>
            <w:r w:rsidRPr="007850AA">
              <w:rPr>
                <w:rFonts w:asciiTheme="majorHAnsi" w:eastAsia="游ゴシック" w:hAnsiTheme="majorHAnsi" w:cstheme="majorHAnsi"/>
                <w:color w:val="000000"/>
                <w:kern w:val="24"/>
                <w:position w:val="-6"/>
                <w:sz w:val="22"/>
                <w:vertAlign w:val="subscript"/>
                <w:lang w:val="it-IT"/>
              </w:rPr>
              <w:t>3</w:t>
            </w:r>
            <w:r w:rsidRPr="007850AA">
              <w:rPr>
                <w:rFonts w:asciiTheme="majorHAnsi" w:eastAsia="游ゴシック" w:hAnsiTheme="majorHAnsi" w:cstheme="majorHAnsi"/>
                <w:color w:val="000000"/>
                <w:kern w:val="24"/>
                <w:sz w:val="22"/>
                <w:lang w:val="it-IT"/>
              </w:rPr>
              <w:t>]</w:t>
            </w:r>
            <w:r w:rsidRPr="007850AA">
              <w:rPr>
                <w:rFonts w:asciiTheme="majorHAnsi" w:eastAsia="游ゴシック" w:hAnsiTheme="majorHAnsi" w:cstheme="majorHAnsi"/>
                <w:color w:val="000000"/>
                <w:kern w:val="24"/>
                <w:position w:val="7"/>
                <w:sz w:val="22"/>
                <w:vertAlign w:val="superscript"/>
                <w:lang w:val="it-IT"/>
              </w:rPr>
              <w:t>+</w:t>
            </w:r>
            <w:r w:rsidRPr="007850AA">
              <w:rPr>
                <w:rFonts w:asciiTheme="majorHAnsi" w:eastAsia="游ゴシック" w:hAnsiTheme="majorHAnsi" w:cstheme="majorHAnsi"/>
                <w:color w:val="000000"/>
                <w:kern w:val="24"/>
                <w:sz w:val="22"/>
                <w:lang w:val="it-IT"/>
              </w:rPr>
              <w:t xml:space="preserve"> + NO</w:t>
            </w:r>
            <w:r w:rsidRPr="007850AA">
              <w:rPr>
                <w:rFonts w:asciiTheme="majorHAnsi" w:eastAsia="游ゴシック" w:hAnsiTheme="majorHAnsi" w:cstheme="majorHAnsi"/>
                <w:color w:val="000000"/>
                <w:kern w:val="24"/>
                <w:position w:val="-6"/>
                <w:sz w:val="22"/>
                <w:vertAlign w:val="subscript"/>
                <w:lang w:val="it-IT"/>
              </w:rPr>
              <w:t>3</w:t>
            </w:r>
            <w:r w:rsidRPr="007850AA">
              <w:rPr>
                <w:rFonts w:asciiTheme="majorHAnsi" w:eastAsia="游ゴシック" w:hAnsiTheme="majorHAnsi" w:cstheme="majorHAnsi"/>
                <w:color w:val="000000"/>
                <w:kern w:val="24"/>
                <w:position w:val="7"/>
                <w:sz w:val="22"/>
                <w:vertAlign w:val="superscript"/>
                <w:lang w:val="it-IT"/>
              </w:rPr>
              <w:t>-</w:t>
            </w:r>
          </w:p>
        </w:tc>
        <w:tc>
          <w:tcPr>
            <w:tcW w:w="1276"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0B0F6641"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-1120</w:t>
            </w:r>
          </w:p>
        </w:tc>
        <w:tc>
          <w:tcPr>
            <w:tcW w:w="1276"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68D27D4A"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-1097</w:t>
            </w:r>
          </w:p>
        </w:tc>
        <w:tc>
          <w:tcPr>
            <w:tcW w:w="992"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6E1D6A21" w14:textId="77777777" w:rsidR="00B0395C" w:rsidRPr="007850AA" w:rsidRDefault="00B0395C" w:rsidP="0080717D">
            <w:pPr>
              <w:widowControl/>
              <w:jc w:val="right"/>
              <w:textAlignment w:val="center"/>
              <w:rPr>
                <w:rFonts w:asciiTheme="majorHAnsi" w:eastAsia="ＭＳ Ｐゴシック" w:hAnsiTheme="majorHAnsi" w:cstheme="majorHAnsi"/>
                <w:kern w:val="0"/>
                <w:sz w:val="36"/>
                <w:szCs w:val="36"/>
              </w:rPr>
            </w:pPr>
            <w:r w:rsidRPr="007850AA">
              <w:rPr>
                <w:rFonts w:asciiTheme="majorHAnsi" w:eastAsia="游ゴシック" w:hAnsiTheme="majorHAnsi" w:cstheme="majorHAnsi"/>
                <w:color w:val="000000"/>
                <w:kern w:val="24"/>
                <w:sz w:val="22"/>
              </w:rPr>
              <w:t>23</w:t>
            </w:r>
          </w:p>
        </w:tc>
      </w:tr>
    </w:tbl>
    <w:p w14:paraId="5A612A42" w14:textId="77777777" w:rsidR="00B0395C" w:rsidRPr="007850AA" w:rsidRDefault="00B0395C" w:rsidP="00B0395C">
      <w:pPr>
        <w:spacing w:line="360" w:lineRule="auto"/>
        <w:ind w:firstLineChars="200" w:firstLine="422"/>
        <w:rPr>
          <w:rFonts w:ascii="Arial" w:hAnsi="Arial" w:cs="Arial"/>
          <w:b/>
          <w:szCs w:val="21"/>
        </w:rPr>
      </w:pPr>
    </w:p>
    <w:p w14:paraId="5C9F0090" w14:textId="77777777" w:rsidR="00B0395C" w:rsidRPr="007850AA" w:rsidRDefault="00B0395C" w:rsidP="00B0395C">
      <w:pPr>
        <w:spacing w:line="360" w:lineRule="auto"/>
        <w:rPr>
          <w:rFonts w:ascii="Arial" w:hAnsi="Arial" w:cs="Arial"/>
          <w:bCs/>
          <w:i/>
          <w:iCs/>
          <w:szCs w:val="21"/>
        </w:rPr>
      </w:pPr>
      <w:r w:rsidRPr="007850AA">
        <w:rPr>
          <w:rFonts w:ascii="Arial" w:hAnsi="Arial" w:cs="Arial"/>
          <w:bCs/>
          <w:i/>
          <w:iCs/>
          <w:szCs w:val="21"/>
        </w:rPr>
        <w:lastRenderedPageBreak/>
        <w:t>3.2. Battery performance</w:t>
      </w:r>
    </w:p>
    <w:p w14:paraId="5AE5854E" w14:textId="77777777" w:rsidR="00B0395C" w:rsidRPr="007850AA" w:rsidRDefault="00B0395C" w:rsidP="00B0395C">
      <w:pPr>
        <w:spacing w:line="360" w:lineRule="auto"/>
        <w:ind w:firstLineChars="200" w:firstLine="420"/>
        <w:rPr>
          <w:rFonts w:ascii="Arial" w:hAnsi="Arial" w:cs="Arial"/>
          <w:szCs w:val="21"/>
        </w:rPr>
      </w:pPr>
      <w:r w:rsidRPr="007850AA">
        <w:rPr>
          <w:rFonts w:ascii="Arial" w:hAnsi="Arial" w:cs="Arial" w:hint="eastAsia"/>
          <w:szCs w:val="21"/>
        </w:rPr>
        <w:t xml:space="preserve">The four electrolytes prepared </w:t>
      </w:r>
      <w:r w:rsidRPr="007850AA">
        <w:rPr>
          <w:rFonts w:ascii="Arial" w:hAnsi="Arial" w:cs="Arial"/>
          <w:szCs w:val="21"/>
        </w:rPr>
        <w:t xml:space="preserve">as described </w:t>
      </w:r>
      <w:r w:rsidRPr="007850AA">
        <w:rPr>
          <w:rFonts w:ascii="Arial" w:hAnsi="Arial" w:cs="Arial" w:hint="eastAsia"/>
          <w:szCs w:val="21"/>
        </w:rPr>
        <w:t xml:space="preserve">above were used </w:t>
      </w:r>
      <w:r w:rsidRPr="007850AA">
        <w:rPr>
          <w:rFonts w:ascii="Arial" w:hAnsi="Arial" w:cs="Arial"/>
          <w:szCs w:val="21"/>
        </w:rPr>
        <w:t>to fabricate</w:t>
      </w:r>
      <w:r w:rsidRPr="007850AA">
        <w:rPr>
          <w:rFonts w:ascii="Arial" w:hAnsi="Arial" w:cs="Arial" w:hint="eastAsia"/>
          <w:szCs w:val="21"/>
        </w:rPr>
        <w:t xml:space="preserve"> LAB c</w:t>
      </w:r>
      <w:r w:rsidRPr="007850AA">
        <w:rPr>
          <w:rFonts w:ascii="Arial" w:hAnsi="Arial" w:cs="Arial"/>
          <w:szCs w:val="21"/>
        </w:rPr>
        <w:t>ells and</w:t>
      </w:r>
      <w:r w:rsidRPr="007850AA">
        <w:rPr>
          <w:rFonts w:ascii="Arial" w:hAnsi="Arial" w:cs="Arial" w:hint="eastAsia"/>
          <w:szCs w:val="21"/>
        </w:rPr>
        <w:t xml:space="preserve"> the discharge-charge cycl</w:t>
      </w:r>
      <w:r w:rsidRPr="007850AA">
        <w:rPr>
          <w:rFonts w:ascii="Arial" w:hAnsi="Arial" w:cs="Arial"/>
          <w:szCs w:val="21"/>
        </w:rPr>
        <w:t>ing</w:t>
      </w:r>
      <w:r w:rsidRPr="007850AA">
        <w:rPr>
          <w:rFonts w:ascii="Arial" w:hAnsi="Arial" w:cs="Arial" w:hint="eastAsia"/>
          <w:szCs w:val="21"/>
        </w:rPr>
        <w:t xml:space="preserve"> performance</w:t>
      </w:r>
      <w:r w:rsidRPr="007850AA">
        <w:rPr>
          <w:rFonts w:ascii="Arial" w:hAnsi="Arial" w:cs="Arial"/>
          <w:szCs w:val="21"/>
        </w:rPr>
        <w:t>s were assessed</w:t>
      </w:r>
      <w:r w:rsidRPr="007850AA">
        <w:rPr>
          <w:rFonts w:ascii="Arial" w:hAnsi="Arial" w:cs="Arial" w:hint="eastAsia"/>
          <w:szCs w:val="21"/>
        </w:rPr>
        <w:t>. Fig. 3 shows the voltage profiles of the cells</w:t>
      </w:r>
      <w:r>
        <w:rPr>
          <w:rFonts w:ascii="Arial" w:hAnsi="Arial" w:cs="Arial"/>
          <w:szCs w:val="21"/>
        </w:rPr>
        <w:t xml:space="preserve"> at a cycle capacity of 0.5 </w:t>
      </w:r>
      <w:proofErr w:type="spellStart"/>
      <w:r>
        <w:rPr>
          <w:rFonts w:ascii="Arial" w:hAnsi="Arial" w:cs="Arial"/>
          <w:szCs w:val="21"/>
        </w:rPr>
        <w:t>mAh</w:t>
      </w:r>
      <w:proofErr w:type="spellEnd"/>
      <w:r>
        <w:rPr>
          <w:rFonts w:ascii="Arial" w:hAnsi="Arial" w:cs="Arial"/>
          <w:szCs w:val="21"/>
        </w:rPr>
        <w:t>/cm</w:t>
      </w:r>
      <w:r w:rsidRPr="00984931">
        <w:rPr>
          <w:rFonts w:ascii="Arial" w:hAnsi="Arial" w:cs="Arial"/>
          <w:szCs w:val="21"/>
          <w:vertAlign w:val="superscript"/>
        </w:rPr>
        <w:t>2</w:t>
      </w:r>
      <w:r>
        <w:rPr>
          <w:rFonts w:ascii="Arial" w:hAnsi="Arial" w:cs="Arial"/>
          <w:szCs w:val="21"/>
        </w:rPr>
        <w:t xml:space="preserve"> using KB-based air-electrode</w:t>
      </w:r>
      <w:r w:rsidRPr="007850AA">
        <w:rPr>
          <w:rFonts w:ascii="Arial" w:hAnsi="Arial" w:cs="Arial"/>
          <w:szCs w:val="21"/>
        </w:rPr>
        <w:t xml:space="preserve">, in which the number of </w:t>
      </w:r>
      <w:r w:rsidRPr="007850AA">
        <w:rPr>
          <w:rFonts w:ascii="Arial" w:hAnsi="Arial" w:cs="Arial" w:hint="eastAsia"/>
          <w:szCs w:val="21"/>
        </w:rPr>
        <w:t>cycle</w:t>
      </w:r>
      <w:r w:rsidRPr="007850AA">
        <w:rPr>
          <w:rFonts w:ascii="Arial" w:hAnsi="Arial" w:cs="Arial"/>
          <w:szCs w:val="21"/>
        </w:rPr>
        <w:t>s</w:t>
      </w:r>
      <w:r w:rsidRPr="007850AA">
        <w:rPr>
          <w:rFonts w:ascii="Arial" w:hAnsi="Arial" w:cs="Arial" w:hint="eastAsia"/>
          <w:szCs w:val="21"/>
        </w:rPr>
        <w:t xml:space="preserve"> was determined by the number of discharge</w:t>
      </w:r>
      <w:r w:rsidRPr="007850AA">
        <w:rPr>
          <w:rFonts w:ascii="Arial" w:hAnsi="Arial" w:cs="Arial"/>
          <w:szCs w:val="21"/>
        </w:rPr>
        <w:t>s</w:t>
      </w:r>
      <w:r w:rsidRPr="007850AA">
        <w:rPr>
          <w:rFonts w:ascii="Arial" w:hAnsi="Arial" w:cs="Arial" w:hint="eastAsia"/>
          <w:szCs w:val="21"/>
        </w:rPr>
        <w:t xml:space="preserve"> that </w:t>
      </w:r>
      <w:r w:rsidRPr="007850AA">
        <w:rPr>
          <w:rFonts w:ascii="Arial" w:hAnsi="Arial" w:cs="Arial"/>
          <w:szCs w:val="21"/>
        </w:rPr>
        <w:t>maintained a</w:t>
      </w:r>
      <w:r w:rsidRPr="007850AA">
        <w:rPr>
          <w:rFonts w:ascii="Arial" w:hAnsi="Arial" w:cs="Arial" w:hint="eastAsia"/>
          <w:szCs w:val="21"/>
        </w:rPr>
        <w:t xml:space="preserve"> discharge voltage above the cutoff </w:t>
      </w:r>
      <w:r w:rsidRPr="007850AA">
        <w:rPr>
          <w:rFonts w:ascii="Arial" w:hAnsi="Arial" w:cs="Arial"/>
          <w:szCs w:val="21"/>
        </w:rPr>
        <w:t>value</w:t>
      </w:r>
      <w:r w:rsidRPr="007850AA">
        <w:rPr>
          <w:rFonts w:ascii="Arial" w:hAnsi="Arial" w:cs="Arial" w:hint="eastAsia"/>
          <w:szCs w:val="21"/>
        </w:rPr>
        <w:t xml:space="preserve"> of 2 V. </w:t>
      </w:r>
      <w:r w:rsidRPr="007850AA">
        <w:rPr>
          <w:rFonts w:ascii="Arial" w:hAnsi="Arial" w:cs="Arial"/>
          <w:szCs w:val="21"/>
        </w:rPr>
        <w:t xml:space="preserve">The </w:t>
      </w:r>
      <w:r>
        <w:rPr>
          <w:rFonts w:ascii="Arial" w:hAnsi="Arial" w:cs="Arial"/>
          <w:szCs w:val="21"/>
        </w:rPr>
        <w:t>number</w:t>
      </w:r>
      <w:r w:rsidRPr="007850AA">
        <w:rPr>
          <w:rFonts w:ascii="Arial" w:hAnsi="Arial" w:cs="Arial"/>
          <w:szCs w:val="21"/>
        </w:rPr>
        <w:t xml:space="preserve"> of </w:t>
      </w:r>
      <w:r w:rsidRPr="007850AA">
        <w:rPr>
          <w:rFonts w:ascii="Arial" w:hAnsi="Arial" w:cs="Arial" w:hint="eastAsia"/>
          <w:szCs w:val="21"/>
        </w:rPr>
        <w:t>cycle</w:t>
      </w:r>
      <w:r w:rsidRPr="007850AA">
        <w:rPr>
          <w:rFonts w:ascii="Arial" w:hAnsi="Arial" w:cs="Arial"/>
          <w:szCs w:val="21"/>
        </w:rPr>
        <w:t xml:space="preserve">s was </w:t>
      </w:r>
      <w:r w:rsidRPr="007850AA">
        <w:rPr>
          <w:rFonts w:ascii="Arial" w:hAnsi="Arial" w:cs="Arial" w:hint="eastAsia"/>
          <w:szCs w:val="21"/>
        </w:rPr>
        <w:t xml:space="preserve">increased </w:t>
      </w:r>
      <w:r w:rsidRPr="007850AA">
        <w:rPr>
          <w:rFonts w:ascii="Arial" w:hAnsi="Arial" w:cs="Arial"/>
          <w:szCs w:val="21"/>
        </w:rPr>
        <w:t>when NMP was used as the solvent rather than TEGDME and when LiNO</w:t>
      </w:r>
      <w:r w:rsidRPr="007850AA">
        <w:rPr>
          <w:rFonts w:ascii="Arial" w:hAnsi="Arial" w:cs="Arial"/>
          <w:szCs w:val="21"/>
          <w:vertAlign w:val="subscript"/>
        </w:rPr>
        <w:t>2</w:t>
      </w:r>
      <w:r w:rsidRPr="007850AA">
        <w:rPr>
          <w:rFonts w:ascii="Arial" w:hAnsi="Arial" w:cs="Arial"/>
          <w:szCs w:val="21"/>
        </w:rPr>
        <w:t xml:space="preserve"> was used as the salt in place of LiNO</w:t>
      </w:r>
      <w:r w:rsidRPr="007850AA">
        <w:rPr>
          <w:rFonts w:ascii="Arial" w:hAnsi="Arial" w:cs="Arial"/>
          <w:szCs w:val="21"/>
          <w:vertAlign w:val="subscript"/>
        </w:rPr>
        <w:t>3</w:t>
      </w:r>
      <w:r w:rsidRPr="007850AA">
        <w:rPr>
          <w:rFonts w:ascii="Arial" w:hAnsi="Arial" w:cs="Arial"/>
          <w:szCs w:val="21"/>
        </w:rPr>
        <w:t xml:space="preserve">. </w:t>
      </w:r>
      <w:r>
        <w:rPr>
          <w:rFonts w:ascii="Arial" w:hAnsi="Arial" w:cs="Arial"/>
          <w:szCs w:val="21"/>
        </w:rPr>
        <w:t>T</w:t>
      </w:r>
      <w:r w:rsidRPr="007850AA">
        <w:rPr>
          <w:rFonts w:ascii="Arial" w:hAnsi="Arial" w:cs="Arial"/>
          <w:szCs w:val="21"/>
        </w:rPr>
        <w:t>he LAB</w:t>
      </w:r>
      <w:r w:rsidRPr="007850AA">
        <w:rPr>
          <w:rFonts w:ascii="Arial" w:hAnsi="Arial" w:cs="Arial" w:hint="eastAsia"/>
          <w:szCs w:val="21"/>
        </w:rPr>
        <w:t xml:space="preserve"> cell</w:t>
      </w:r>
      <w:r w:rsidRPr="007850AA">
        <w:rPr>
          <w:rFonts w:ascii="Arial" w:hAnsi="Arial" w:cs="Arial"/>
          <w:szCs w:val="21"/>
        </w:rPr>
        <w:t xml:space="preserve"> made with the 1 M LiNO</w:t>
      </w:r>
      <w:r w:rsidRPr="007850AA">
        <w:rPr>
          <w:rFonts w:ascii="Arial" w:hAnsi="Arial" w:cs="Arial"/>
          <w:szCs w:val="21"/>
          <w:vertAlign w:val="subscript"/>
        </w:rPr>
        <w:t>2</w:t>
      </w:r>
      <w:r w:rsidRPr="007850AA">
        <w:rPr>
          <w:rFonts w:ascii="Arial" w:hAnsi="Arial" w:cs="Arial"/>
          <w:szCs w:val="21"/>
        </w:rPr>
        <w:t>/NMP electrolyte showed a maximum cycle</w:t>
      </w:r>
      <w:r w:rsidRPr="007850AA">
        <w:rPr>
          <w:rFonts w:ascii="Arial" w:hAnsi="Arial" w:cs="Arial" w:hint="eastAsia"/>
          <w:szCs w:val="21"/>
        </w:rPr>
        <w:t xml:space="preserve"> number</w:t>
      </w:r>
      <w:r w:rsidRPr="007850AA">
        <w:rPr>
          <w:rFonts w:ascii="Arial" w:hAnsi="Arial" w:cs="Arial"/>
          <w:szCs w:val="21"/>
        </w:rPr>
        <w:t xml:space="preserve"> of</w:t>
      </w:r>
      <w:r w:rsidRPr="007850AA">
        <w:rPr>
          <w:rFonts w:ascii="Arial" w:hAnsi="Arial" w:cs="Arial" w:hint="eastAsia"/>
          <w:szCs w:val="21"/>
        </w:rPr>
        <w:t xml:space="preserve"> 37</w:t>
      </w:r>
      <w:r w:rsidRPr="007850AA">
        <w:rPr>
          <w:rFonts w:ascii="Arial" w:hAnsi="Arial" w:cs="Arial"/>
          <w:szCs w:val="21"/>
        </w:rPr>
        <w:t xml:space="preserve"> </w:t>
      </w:r>
      <w:r>
        <w:rPr>
          <w:rFonts w:ascii="Arial" w:hAnsi="Arial" w:cs="Arial"/>
          <w:szCs w:val="21"/>
        </w:rPr>
        <w:t>which</w:t>
      </w:r>
      <w:r w:rsidRPr="007850AA">
        <w:rPr>
          <w:rFonts w:ascii="Arial" w:hAnsi="Arial" w:cs="Arial"/>
          <w:szCs w:val="21"/>
        </w:rPr>
        <w:t xml:space="preserve"> was</w:t>
      </w:r>
      <w:r w:rsidRPr="007850AA">
        <w:rPr>
          <w:rFonts w:ascii="Arial" w:hAnsi="Arial" w:cs="Arial" w:hint="eastAsia"/>
          <w:szCs w:val="21"/>
        </w:rPr>
        <w:t xml:space="preserve"> </w:t>
      </w:r>
      <w:r w:rsidRPr="007850AA">
        <w:rPr>
          <w:rFonts w:ascii="Arial" w:hAnsi="Arial" w:cs="Arial"/>
          <w:szCs w:val="21"/>
        </w:rPr>
        <w:t xml:space="preserve">more than twice </w:t>
      </w:r>
      <w:r w:rsidRPr="007850AA">
        <w:rPr>
          <w:rFonts w:ascii="Arial" w:hAnsi="Arial" w:cs="Arial" w:hint="eastAsia"/>
          <w:szCs w:val="21"/>
        </w:rPr>
        <w:t>the</w:t>
      </w:r>
      <w:r w:rsidRPr="007850AA">
        <w:rPr>
          <w:rFonts w:ascii="Arial" w:hAnsi="Arial" w:cs="Arial"/>
          <w:szCs w:val="21"/>
        </w:rPr>
        <w:t xml:space="preserve"> values obtained with</w:t>
      </w:r>
      <w:r w:rsidRPr="007850AA">
        <w:rPr>
          <w:rFonts w:ascii="Arial" w:hAnsi="Arial" w:cs="Arial" w:hint="eastAsia"/>
          <w:szCs w:val="21"/>
        </w:rPr>
        <w:t xml:space="preserve"> </w:t>
      </w:r>
      <w:r w:rsidRPr="007850AA">
        <w:rPr>
          <w:rFonts w:ascii="Arial" w:hAnsi="Arial" w:cs="Arial"/>
          <w:szCs w:val="21"/>
        </w:rPr>
        <w:t>other electrolytes.</w:t>
      </w:r>
      <w:r>
        <w:rPr>
          <w:rFonts w:ascii="Arial" w:hAnsi="Arial" w:cs="Arial"/>
          <w:szCs w:val="21"/>
        </w:rPr>
        <w:t xml:space="preserve"> </w:t>
      </w:r>
      <w:r w:rsidRPr="00A376E4">
        <w:rPr>
          <w:rFonts w:ascii="Arial" w:hAnsi="Arial" w:cs="Arial"/>
          <w:szCs w:val="21"/>
          <w:highlight w:val="yellow"/>
        </w:rPr>
        <w:t>In addition,</w:t>
      </w:r>
      <w:r w:rsidRPr="00A376E4">
        <w:rPr>
          <w:rFonts w:ascii="Arial" w:hAnsi="Arial" w:cs="Arial" w:hint="eastAsia"/>
          <w:szCs w:val="21"/>
          <w:highlight w:val="yellow"/>
        </w:rPr>
        <w:t xml:space="preserve"> </w:t>
      </w:r>
      <w:r w:rsidRPr="00A376E4">
        <w:rPr>
          <w:rFonts w:ascii="Arial" w:hAnsi="Arial" w:cs="Arial"/>
          <w:szCs w:val="21"/>
          <w:highlight w:val="yellow"/>
        </w:rPr>
        <w:t>the</w:t>
      </w:r>
      <w:r w:rsidRPr="00A376E4">
        <w:rPr>
          <w:rFonts w:ascii="Arial" w:hAnsi="Arial" w:cs="Arial" w:hint="eastAsia"/>
          <w:szCs w:val="21"/>
          <w:highlight w:val="yellow"/>
        </w:rPr>
        <w:t xml:space="preserve"> </w:t>
      </w:r>
      <w:r w:rsidRPr="00A376E4">
        <w:rPr>
          <w:rFonts w:ascii="Arial" w:hAnsi="Arial" w:cs="Arial"/>
          <w:szCs w:val="21"/>
          <w:highlight w:val="yellow"/>
        </w:rPr>
        <w:t>addition</w:t>
      </w:r>
      <w:r w:rsidRPr="00A376E4">
        <w:rPr>
          <w:rFonts w:ascii="Arial" w:hAnsi="Arial" w:cs="Arial" w:hint="eastAsia"/>
          <w:szCs w:val="21"/>
          <w:highlight w:val="yellow"/>
        </w:rPr>
        <w:t xml:space="preserve"> of </w:t>
      </w:r>
      <w:r w:rsidRPr="00A376E4">
        <w:rPr>
          <w:rFonts w:ascii="Arial" w:hAnsi="Arial" w:cs="Arial"/>
          <w:szCs w:val="21"/>
          <w:highlight w:val="yellow"/>
        </w:rPr>
        <w:t>a low concentration</w:t>
      </w:r>
      <w:r w:rsidRPr="00A376E4">
        <w:rPr>
          <w:rFonts w:ascii="Arial" w:hAnsi="Arial" w:cs="Arial" w:hint="eastAsia"/>
          <w:szCs w:val="21"/>
          <w:highlight w:val="yellow"/>
        </w:rPr>
        <w:t xml:space="preserve"> (50 </w:t>
      </w:r>
      <w:proofErr w:type="spellStart"/>
      <w:r w:rsidRPr="00A376E4">
        <w:rPr>
          <w:rFonts w:ascii="Arial" w:hAnsi="Arial" w:cs="Arial" w:hint="eastAsia"/>
          <w:szCs w:val="21"/>
          <w:highlight w:val="yellow"/>
        </w:rPr>
        <w:t>mM</w:t>
      </w:r>
      <w:proofErr w:type="spellEnd"/>
      <w:r w:rsidRPr="00A376E4">
        <w:rPr>
          <w:rFonts w:ascii="Arial" w:hAnsi="Arial" w:cs="Arial" w:hint="eastAsia"/>
          <w:szCs w:val="21"/>
          <w:highlight w:val="yellow"/>
        </w:rPr>
        <w:t>) of LiNO</w:t>
      </w:r>
      <w:r w:rsidRPr="00A376E4">
        <w:rPr>
          <w:rFonts w:ascii="Arial" w:hAnsi="Arial" w:cs="Arial" w:hint="eastAsia"/>
          <w:szCs w:val="21"/>
          <w:highlight w:val="yellow"/>
          <w:vertAlign w:val="subscript"/>
        </w:rPr>
        <w:t>2</w:t>
      </w:r>
      <w:r w:rsidRPr="00A376E4">
        <w:rPr>
          <w:rFonts w:ascii="Arial" w:hAnsi="Arial" w:cs="Arial" w:hint="eastAsia"/>
          <w:szCs w:val="21"/>
          <w:highlight w:val="yellow"/>
        </w:rPr>
        <w:t>, NaNO</w:t>
      </w:r>
      <w:r w:rsidRPr="00A376E4">
        <w:rPr>
          <w:rFonts w:ascii="Arial" w:hAnsi="Arial" w:cs="Arial" w:hint="eastAsia"/>
          <w:szCs w:val="21"/>
          <w:highlight w:val="yellow"/>
          <w:vertAlign w:val="subscript"/>
        </w:rPr>
        <w:t>2</w:t>
      </w:r>
      <w:r w:rsidRPr="00A376E4">
        <w:rPr>
          <w:rFonts w:ascii="Arial" w:hAnsi="Arial" w:cs="Arial"/>
          <w:szCs w:val="21"/>
          <w:highlight w:val="yellow"/>
        </w:rPr>
        <w:t>, or</w:t>
      </w:r>
      <w:r w:rsidRPr="00A376E4">
        <w:rPr>
          <w:rFonts w:ascii="Arial" w:hAnsi="Arial" w:cs="Arial" w:hint="eastAsia"/>
          <w:szCs w:val="21"/>
          <w:highlight w:val="yellow"/>
        </w:rPr>
        <w:t xml:space="preserve"> KNO</w:t>
      </w:r>
      <w:r w:rsidRPr="00A376E4">
        <w:rPr>
          <w:rFonts w:ascii="Arial" w:hAnsi="Arial" w:cs="Arial" w:hint="eastAsia"/>
          <w:szCs w:val="21"/>
          <w:highlight w:val="yellow"/>
          <w:vertAlign w:val="subscript"/>
        </w:rPr>
        <w:t>2</w:t>
      </w:r>
      <w:r w:rsidRPr="00A376E4">
        <w:rPr>
          <w:rFonts w:ascii="Arial" w:hAnsi="Arial" w:cs="Arial" w:hint="eastAsia"/>
          <w:szCs w:val="21"/>
          <w:highlight w:val="yellow"/>
        </w:rPr>
        <w:t xml:space="preserve"> to the 1 M LiNO</w:t>
      </w:r>
      <w:r w:rsidRPr="00A376E4">
        <w:rPr>
          <w:rFonts w:ascii="Arial" w:hAnsi="Arial" w:cs="Arial" w:hint="eastAsia"/>
          <w:szCs w:val="21"/>
          <w:highlight w:val="yellow"/>
          <w:vertAlign w:val="subscript"/>
        </w:rPr>
        <w:t>3</w:t>
      </w:r>
      <w:r w:rsidRPr="00A376E4">
        <w:rPr>
          <w:rFonts w:ascii="Arial" w:hAnsi="Arial" w:cs="Arial" w:hint="eastAsia"/>
          <w:szCs w:val="21"/>
          <w:highlight w:val="yellow"/>
        </w:rPr>
        <w:t xml:space="preserve"> electrolyte also </w:t>
      </w:r>
      <w:r w:rsidRPr="00A376E4">
        <w:rPr>
          <w:rFonts w:ascii="Arial" w:hAnsi="Arial" w:cs="Arial"/>
          <w:szCs w:val="21"/>
          <w:highlight w:val="yellow"/>
        </w:rPr>
        <w:t>increased</w:t>
      </w:r>
      <w:r w:rsidRPr="00A376E4">
        <w:rPr>
          <w:rFonts w:ascii="Arial" w:hAnsi="Arial" w:cs="Arial" w:hint="eastAsia"/>
          <w:szCs w:val="21"/>
          <w:highlight w:val="yellow"/>
        </w:rPr>
        <w:t xml:space="preserve"> the </w:t>
      </w:r>
      <w:r w:rsidRPr="00A376E4">
        <w:rPr>
          <w:rFonts w:ascii="Arial" w:hAnsi="Arial" w:cs="Arial"/>
          <w:szCs w:val="21"/>
          <w:highlight w:val="yellow"/>
        </w:rPr>
        <w:t xml:space="preserve">number of </w:t>
      </w:r>
      <w:r w:rsidRPr="00A376E4">
        <w:rPr>
          <w:rFonts w:ascii="Arial" w:hAnsi="Arial" w:cs="Arial" w:hint="eastAsia"/>
          <w:szCs w:val="21"/>
          <w:highlight w:val="yellow"/>
        </w:rPr>
        <w:t>cycle</w:t>
      </w:r>
      <w:r w:rsidRPr="00A376E4">
        <w:rPr>
          <w:rFonts w:ascii="Arial" w:hAnsi="Arial" w:cs="Arial"/>
          <w:szCs w:val="21"/>
          <w:highlight w:val="yellow"/>
        </w:rPr>
        <w:t>s</w:t>
      </w:r>
      <w:r w:rsidRPr="00A376E4">
        <w:rPr>
          <w:rFonts w:ascii="Arial" w:hAnsi="Arial" w:cs="Arial" w:hint="eastAsia"/>
          <w:szCs w:val="21"/>
          <w:highlight w:val="yellow"/>
        </w:rPr>
        <w:t xml:space="preserve"> </w:t>
      </w:r>
      <w:r w:rsidRPr="00A376E4">
        <w:rPr>
          <w:rFonts w:ascii="Arial" w:hAnsi="Arial" w:cs="Arial"/>
          <w:szCs w:val="21"/>
          <w:highlight w:val="yellow"/>
        </w:rPr>
        <w:t xml:space="preserve">in the order of the cation size </w:t>
      </w:r>
      <w:r w:rsidRPr="00A376E4">
        <w:rPr>
          <w:rFonts w:ascii="Arial" w:hAnsi="Arial" w:cs="Arial" w:hint="eastAsia"/>
          <w:szCs w:val="21"/>
          <w:highlight w:val="yellow"/>
        </w:rPr>
        <w:t>(Table S3</w:t>
      </w:r>
      <w:r w:rsidRPr="00A376E4">
        <w:rPr>
          <w:rFonts w:ascii="Arial" w:hAnsi="Arial" w:cs="Arial"/>
          <w:szCs w:val="21"/>
          <w:highlight w:val="yellow"/>
        </w:rPr>
        <w:t xml:space="preserve"> and</w:t>
      </w:r>
      <w:r w:rsidRPr="00A376E4">
        <w:rPr>
          <w:rFonts w:ascii="Arial" w:hAnsi="Arial" w:cs="Arial" w:hint="eastAsia"/>
          <w:szCs w:val="21"/>
          <w:highlight w:val="yellow"/>
        </w:rPr>
        <w:t xml:space="preserve"> </w:t>
      </w:r>
      <w:r w:rsidRPr="00A376E4">
        <w:rPr>
          <w:rFonts w:ascii="Arial" w:hAnsi="Arial" w:cs="Arial"/>
          <w:szCs w:val="21"/>
          <w:highlight w:val="yellow"/>
        </w:rPr>
        <w:t xml:space="preserve">Fig. </w:t>
      </w:r>
      <w:r w:rsidRPr="00A376E4">
        <w:rPr>
          <w:rFonts w:ascii="Arial" w:hAnsi="Arial" w:cs="Arial" w:hint="eastAsia"/>
          <w:szCs w:val="21"/>
          <w:highlight w:val="yellow"/>
        </w:rPr>
        <w:t>S</w:t>
      </w:r>
      <w:r w:rsidRPr="00A376E4">
        <w:rPr>
          <w:rFonts w:ascii="Arial" w:hAnsi="Arial" w:cs="Arial"/>
          <w:szCs w:val="21"/>
          <w:highlight w:val="yellow"/>
        </w:rPr>
        <w:t>1</w:t>
      </w:r>
      <w:r w:rsidRPr="00A376E4">
        <w:rPr>
          <w:rFonts w:ascii="Arial" w:hAnsi="Arial" w:cs="Arial" w:hint="eastAsia"/>
          <w:szCs w:val="21"/>
          <w:highlight w:val="yellow"/>
        </w:rPr>
        <w:t xml:space="preserve">). </w:t>
      </w:r>
      <w:r w:rsidRPr="00A376E4">
        <w:rPr>
          <w:rFonts w:ascii="Arial" w:hAnsi="Arial" w:cs="Arial"/>
          <w:szCs w:val="21"/>
          <w:highlight w:val="yellow"/>
        </w:rPr>
        <w:t>It is evident that the presence of</w:t>
      </w:r>
      <w:r w:rsidRPr="00A376E4">
        <w:rPr>
          <w:rFonts w:ascii="Arial" w:hAnsi="Arial" w:cs="Arial" w:hint="eastAsia"/>
          <w:szCs w:val="21"/>
          <w:highlight w:val="yellow"/>
        </w:rPr>
        <w:t xml:space="preserve"> </w:t>
      </w:r>
      <w:r w:rsidRPr="00A376E4">
        <w:rPr>
          <w:rFonts w:ascii="Arial" w:hAnsi="Arial" w:cs="Arial"/>
          <w:szCs w:val="21"/>
          <w:highlight w:val="yellow"/>
        </w:rPr>
        <w:t>NO</w:t>
      </w:r>
      <w:r w:rsidRPr="00A376E4">
        <w:rPr>
          <w:rFonts w:ascii="Arial" w:hAnsi="Arial" w:cs="Arial"/>
          <w:szCs w:val="21"/>
          <w:highlight w:val="yellow"/>
          <w:vertAlign w:val="subscript"/>
        </w:rPr>
        <w:t>2</w:t>
      </w:r>
      <w:r w:rsidRPr="00A376E4">
        <w:rPr>
          <w:rFonts w:ascii="Arial" w:hAnsi="Arial" w:cs="Arial"/>
          <w:szCs w:val="21"/>
          <w:highlight w:val="yellow"/>
          <w:vertAlign w:val="superscript"/>
        </w:rPr>
        <w:t>-</w:t>
      </w:r>
      <w:r w:rsidRPr="00A376E4">
        <w:rPr>
          <w:rFonts w:ascii="Arial" w:hAnsi="Arial" w:cs="Arial"/>
          <w:szCs w:val="21"/>
          <w:highlight w:val="yellow"/>
        </w:rPr>
        <w:t xml:space="preserve"> </w:t>
      </w:r>
      <w:r w:rsidRPr="00A376E4">
        <w:rPr>
          <w:rFonts w:ascii="Arial" w:hAnsi="Arial" w:cs="Arial" w:hint="eastAsia"/>
          <w:szCs w:val="21"/>
          <w:highlight w:val="yellow"/>
        </w:rPr>
        <w:t>anion</w:t>
      </w:r>
      <w:r w:rsidRPr="00A376E4">
        <w:rPr>
          <w:rFonts w:ascii="Arial" w:hAnsi="Arial" w:cs="Arial"/>
          <w:szCs w:val="21"/>
          <w:highlight w:val="yellow"/>
        </w:rPr>
        <w:t>s</w:t>
      </w:r>
      <w:r w:rsidRPr="00A376E4">
        <w:rPr>
          <w:rFonts w:ascii="Arial" w:hAnsi="Arial" w:cs="Arial" w:hint="eastAsia"/>
          <w:szCs w:val="21"/>
          <w:highlight w:val="yellow"/>
        </w:rPr>
        <w:t xml:space="preserve"> </w:t>
      </w:r>
      <w:r w:rsidRPr="00A376E4">
        <w:rPr>
          <w:rFonts w:ascii="Arial" w:hAnsi="Arial" w:cs="Arial"/>
          <w:szCs w:val="21"/>
          <w:highlight w:val="yellow"/>
        </w:rPr>
        <w:t>improved</w:t>
      </w:r>
      <w:r w:rsidRPr="00A376E4">
        <w:rPr>
          <w:rFonts w:ascii="Arial" w:hAnsi="Arial" w:cs="Arial" w:hint="eastAsia"/>
          <w:szCs w:val="21"/>
          <w:highlight w:val="yellow"/>
        </w:rPr>
        <w:t xml:space="preserve"> the discharge-charge </w:t>
      </w:r>
      <w:r w:rsidRPr="00A376E4">
        <w:rPr>
          <w:rFonts w:ascii="Arial" w:hAnsi="Arial" w:cs="Arial"/>
          <w:szCs w:val="21"/>
          <w:highlight w:val="yellow"/>
        </w:rPr>
        <w:t>cycling</w:t>
      </w:r>
      <w:r w:rsidRPr="00A376E4">
        <w:rPr>
          <w:rFonts w:ascii="Arial" w:hAnsi="Arial" w:cs="Arial" w:hint="eastAsia"/>
          <w:szCs w:val="21"/>
          <w:highlight w:val="yellow"/>
        </w:rPr>
        <w:t xml:space="preserve"> </w:t>
      </w:r>
      <w:r w:rsidRPr="00A376E4">
        <w:rPr>
          <w:rFonts w:ascii="Arial" w:hAnsi="Arial" w:cs="Arial"/>
          <w:szCs w:val="21"/>
          <w:highlight w:val="yellow"/>
        </w:rPr>
        <w:t>performance</w:t>
      </w:r>
      <w:r w:rsidRPr="00A376E4">
        <w:rPr>
          <w:rFonts w:ascii="Arial" w:hAnsi="Arial" w:cs="Arial" w:hint="eastAsia"/>
          <w:szCs w:val="21"/>
          <w:highlight w:val="yellow"/>
        </w:rPr>
        <w:t xml:space="preserve"> of </w:t>
      </w:r>
      <w:r w:rsidRPr="00A376E4">
        <w:rPr>
          <w:rFonts w:ascii="Arial" w:hAnsi="Arial" w:cs="Arial"/>
          <w:szCs w:val="21"/>
          <w:highlight w:val="yellow"/>
        </w:rPr>
        <w:t xml:space="preserve">the </w:t>
      </w:r>
      <w:r w:rsidRPr="00A376E4">
        <w:rPr>
          <w:rFonts w:ascii="Arial" w:hAnsi="Arial" w:cs="Arial" w:hint="eastAsia"/>
          <w:szCs w:val="21"/>
          <w:highlight w:val="yellow"/>
        </w:rPr>
        <w:t>LAB</w:t>
      </w:r>
      <w:r w:rsidRPr="00A376E4">
        <w:rPr>
          <w:rFonts w:ascii="Arial" w:hAnsi="Arial" w:cs="Arial"/>
          <w:szCs w:val="21"/>
          <w:highlight w:val="yellow"/>
        </w:rPr>
        <w:t>, and a larger counter cation would even more enhance the cycling performance. Na</w:t>
      </w:r>
      <w:r w:rsidRPr="00A376E4">
        <w:rPr>
          <w:rFonts w:ascii="Arial" w:hAnsi="Arial" w:cs="Arial"/>
          <w:szCs w:val="21"/>
          <w:highlight w:val="yellow"/>
          <w:vertAlign w:val="superscript"/>
        </w:rPr>
        <w:t>+</w:t>
      </w:r>
      <w:r w:rsidRPr="00A376E4">
        <w:rPr>
          <w:rFonts w:ascii="Arial" w:hAnsi="Arial" w:cs="Arial"/>
          <w:szCs w:val="21"/>
          <w:highlight w:val="yellow"/>
        </w:rPr>
        <w:t xml:space="preserve"> and K</w:t>
      </w:r>
      <w:r w:rsidRPr="00A376E4">
        <w:rPr>
          <w:rFonts w:ascii="Arial" w:hAnsi="Arial" w:cs="Arial"/>
          <w:szCs w:val="21"/>
          <w:highlight w:val="yellow"/>
          <w:vertAlign w:val="superscript"/>
        </w:rPr>
        <w:t>+</w:t>
      </w:r>
      <w:r w:rsidRPr="00A376E4">
        <w:rPr>
          <w:rFonts w:ascii="Arial" w:hAnsi="Arial" w:cs="Arial"/>
          <w:szCs w:val="21"/>
          <w:highlight w:val="yellow"/>
        </w:rPr>
        <w:t xml:space="preserve"> ions have weaker acidity than Li</w:t>
      </w:r>
      <w:r w:rsidRPr="00A376E4">
        <w:rPr>
          <w:rFonts w:ascii="Arial" w:hAnsi="Arial" w:cs="Arial"/>
          <w:szCs w:val="21"/>
          <w:highlight w:val="yellow"/>
          <w:vertAlign w:val="superscript"/>
        </w:rPr>
        <w:t>+</w:t>
      </w:r>
      <w:r w:rsidRPr="00A376E4">
        <w:rPr>
          <w:rFonts w:ascii="Arial" w:hAnsi="Arial" w:cs="Arial"/>
          <w:szCs w:val="21"/>
          <w:highlight w:val="yellow"/>
        </w:rPr>
        <w:t>, which would have resulted in increasing the free NO</w:t>
      </w:r>
      <w:r w:rsidRPr="00A376E4">
        <w:rPr>
          <w:rFonts w:ascii="Arial" w:hAnsi="Arial" w:cs="Arial"/>
          <w:szCs w:val="21"/>
          <w:highlight w:val="yellow"/>
          <w:vertAlign w:val="subscript"/>
        </w:rPr>
        <w:t>2</w:t>
      </w:r>
      <w:r w:rsidRPr="00A376E4">
        <w:rPr>
          <w:rFonts w:ascii="Arial" w:hAnsi="Arial" w:cs="Arial"/>
          <w:szCs w:val="21"/>
          <w:highlight w:val="yellow"/>
          <w:vertAlign w:val="superscript"/>
        </w:rPr>
        <w:t>-</w:t>
      </w:r>
      <w:r w:rsidRPr="00A376E4">
        <w:rPr>
          <w:rFonts w:ascii="Arial" w:hAnsi="Arial" w:cs="Arial"/>
          <w:szCs w:val="21"/>
          <w:highlight w:val="yellow"/>
        </w:rPr>
        <w:t xml:space="preserve"> </w:t>
      </w:r>
      <w:r w:rsidRPr="00A376E4">
        <w:rPr>
          <w:rFonts w:ascii="Arial" w:hAnsi="Arial" w:cs="Arial" w:hint="eastAsia"/>
          <w:szCs w:val="21"/>
          <w:highlight w:val="yellow"/>
        </w:rPr>
        <w:t>anion</w:t>
      </w:r>
      <w:r w:rsidRPr="00A376E4">
        <w:rPr>
          <w:rFonts w:ascii="Arial" w:hAnsi="Arial" w:cs="Arial"/>
          <w:szCs w:val="21"/>
          <w:highlight w:val="yellow"/>
        </w:rPr>
        <w:t xml:space="preserve"> in the electrolytes.</w:t>
      </w:r>
      <w:r w:rsidRPr="007850AA">
        <w:rPr>
          <w:rFonts w:ascii="Arial" w:hAnsi="Arial" w:cs="Arial"/>
          <w:szCs w:val="21"/>
        </w:rPr>
        <w:t xml:space="preserve"> The high number of </w:t>
      </w:r>
      <w:r w:rsidRPr="007850AA">
        <w:rPr>
          <w:rFonts w:ascii="Arial" w:hAnsi="Arial" w:cs="Arial" w:hint="eastAsia"/>
          <w:szCs w:val="21"/>
        </w:rPr>
        <w:t>cycle</w:t>
      </w:r>
      <w:r w:rsidRPr="007850AA">
        <w:rPr>
          <w:rFonts w:ascii="Arial" w:hAnsi="Arial" w:cs="Arial"/>
          <w:szCs w:val="21"/>
        </w:rPr>
        <w:t>s obtained from</w:t>
      </w:r>
      <w:r w:rsidRPr="007850AA">
        <w:rPr>
          <w:rFonts w:ascii="Arial" w:hAnsi="Arial" w:cs="Arial" w:hint="eastAsia"/>
          <w:szCs w:val="21"/>
        </w:rPr>
        <w:t xml:space="preserve"> the LAB cell </w:t>
      </w:r>
      <w:r w:rsidRPr="007850AA">
        <w:rPr>
          <w:rFonts w:ascii="Arial" w:hAnsi="Arial" w:cs="Arial"/>
          <w:szCs w:val="21"/>
        </w:rPr>
        <w:t>incorporating the</w:t>
      </w:r>
      <w:r w:rsidRPr="007850AA">
        <w:rPr>
          <w:rFonts w:ascii="Arial" w:hAnsi="Arial" w:cs="Arial" w:hint="eastAsia"/>
          <w:szCs w:val="21"/>
        </w:rPr>
        <w:t xml:space="preserve"> </w:t>
      </w:r>
      <w:r w:rsidRPr="007850AA">
        <w:rPr>
          <w:rFonts w:ascii="Arial" w:hAnsi="Arial" w:cs="Arial"/>
          <w:szCs w:val="21"/>
        </w:rPr>
        <w:t>1 M LiNO</w:t>
      </w:r>
      <w:r w:rsidRPr="007850AA">
        <w:rPr>
          <w:rFonts w:ascii="Arial" w:hAnsi="Arial" w:cs="Arial"/>
          <w:szCs w:val="21"/>
          <w:vertAlign w:val="subscript"/>
        </w:rPr>
        <w:t>2</w:t>
      </w:r>
      <w:r w:rsidRPr="007850AA">
        <w:rPr>
          <w:rFonts w:ascii="Arial" w:hAnsi="Arial" w:cs="Arial"/>
          <w:szCs w:val="21"/>
        </w:rPr>
        <w:t>/NMP is attributed to the high level of 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w:t>
      </w:r>
      <w:r w:rsidRPr="007850AA">
        <w:rPr>
          <w:rFonts w:ascii="Arial" w:hAnsi="Arial" w:cs="Arial" w:hint="eastAsia"/>
          <w:szCs w:val="21"/>
        </w:rPr>
        <w:t>anion</w:t>
      </w:r>
      <w:r w:rsidRPr="007850AA">
        <w:rPr>
          <w:rFonts w:ascii="Arial" w:hAnsi="Arial" w:cs="Arial"/>
          <w:szCs w:val="21"/>
        </w:rPr>
        <w:t>s</w:t>
      </w:r>
      <w:r w:rsidRPr="007850AA">
        <w:rPr>
          <w:rFonts w:ascii="Arial" w:hAnsi="Arial" w:cs="Arial" w:hint="eastAsia"/>
          <w:szCs w:val="21"/>
        </w:rPr>
        <w:t xml:space="preserve"> </w:t>
      </w:r>
      <w:r w:rsidRPr="007850AA">
        <w:rPr>
          <w:rFonts w:ascii="Arial" w:hAnsi="Arial" w:cs="Arial"/>
          <w:szCs w:val="21"/>
        </w:rPr>
        <w:t>acting as the RM in the cell, based on the ready dissociation of</w:t>
      </w:r>
      <w:r w:rsidRPr="007850AA">
        <w:rPr>
          <w:rFonts w:ascii="Arial" w:hAnsi="Arial" w:cs="Arial" w:hint="eastAsia"/>
          <w:szCs w:val="21"/>
        </w:rPr>
        <w:t xml:space="preserve">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hint="eastAsia"/>
          <w:szCs w:val="21"/>
        </w:rPr>
        <w:t xml:space="preserve"> in</w:t>
      </w:r>
      <w:r w:rsidRPr="007850AA">
        <w:rPr>
          <w:rFonts w:ascii="Arial" w:hAnsi="Arial" w:cs="Arial"/>
          <w:szCs w:val="21"/>
        </w:rPr>
        <w:t xml:space="preserve"> the</w:t>
      </w:r>
      <w:r w:rsidRPr="007850AA">
        <w:rPr>
          <w:rFonts w:ascii="Arial" w:hAnsi="Arial" w:cs="Arial" w:hint="eastAsia"/>
          <w:szCs w:val="21"/>
        </w:rPr>
        <w:t xml:space="preserve"> NMP. A</w:t>
      </w:r>
      <w:r w:rsidRPr="007850AA">
        <w:rPr>
          <w:rFonts w:ascii="Arial" w:hAnsi="Arial" w:cs="Arial"/>
          <w:szCs w:val="21"/>
        </w:rPr>
        <w:t xml:space="preserve">s shown </w:t>
      </w:r>
      <w:r w:rsidRPr="007850AA">
        <w:rPr>
          <w:rFonts w:ascii="Arial" w:hAnsi="Arial" w:cs="Arial" w:hint="eastAsia"/>
          <w:szCs w:val="21"/>
        </w:rPr>
        <w:t xml:space="preserve">in </w:t>
      </w:r>
      <w:r w:rsidRPr="007850AA">
        <w:rPr>
          <w:rFonts w:ascii="Arial" w:hAnsi="Arial" w:cs="Arial"/>
          <w:szCs w:val="21"/>
        </w:rPr>
        <w:t>Fig. 3(e)</w:t>
      </w:r>
      <w:r w:rsidRPr="007850AA">
        <w:rPr>
          <w:rFonts w:ascii="Arial" w:hAnsi="Arial" w:cs="Arial" w:hint="eastAsia"/>
          <w:szCs w:val="21"/>
        </w:rPr>
        <w:t>,</w:t>
      </w:r>
      <w:r w:rsidRPr="007850AA">
        <w:rPr>
          <w:rFonts w:ascii="Arial" w:hAnsi="Arial" w:cs="Arial"/>
          <w:szCs w:val="21"/>
        </w:rPr>
        <w:t xml:space="preserve"> which provides </w:t>
      </w:r>
      <w:r w:rsidRPr="007850AA">
        <w:rPr>
          <w:rFonts w:ascii="Arial" w:hAnsi="Arial" w:cs="Arial" w:hint="eastAsia"/>
          <w:szCs w:val="21"/>
        </w:rPr>
        <w:t xml:space="preserve">a </w:t>
      </w:r>
      <w:r w:rsidRPr="007850AA">
        <w:rPr>
          <w:rFonts w:ascii="Arial" w:hAnsi="Arial" w:cs="Arial"/>
          <w:szCs w:val="21"/>
        </w:rPr>
        <w:t xml:space="preserve">magnified voltage profile </w:t>
      </w:r>
      <w:r w:rsidRPr="007850AA">
        <w:rPr>
          <w:rFonts w:ascii="Arial" w:hAnsi="Arial" w:cs="Arial" w:hint="eastAsia"/>
          <w:szCs w:val="21"/>
        </w:rPr>
        <w:t xml:space="preserve">of the </w:t>
      </w:r>
      <w:r w:rsidRPr="007850AA">
        <w:rPr>
          <w:rFonts w:ascii="Arial" w:hAnsi="Arial" w:cs="Arial"/>
          <w:szCs w:val="21"/>
        </w:rPr>
        <w:t>first discharge</w:t>
      </w:r>
      <w:r w:rsidRPr="007850AA">
        <w:rPr>
          <w:rFonts w:ascii="Arial" w:hAnsi="Arial" w:cs="Arial" w:hint="eastAsia"/>
          <w:szCs w:val="21"/>
        </w:rPr>
        <w:t>-</w:t>
      </w:r>
      <w:r w:rsidRPr="007850AA">
        <w:rPr>
          <w:rFonts w:ascii="Arial" w:hAnsi="Arial" w:cs="Arial"/>
          <w:szCs w:val="21"/>
        </w:rPr>
        <w:t xml:space="preserve">charge </w:t>
      </w:r>
      <w:r w:rsidRPr="007850AA">
        <w:rPr>
          <w:rFonts w:ascii="Arial" w:hAnsi="Arial" w:cs="Arial" w:hint="eastAsia"/>
          <w:szCs w:val="21"/>
        </w:rPr>
        <w:t xml:space="preserve">cycle </w:t>
      </w:r>
      <w:r w:rsidRPr="007850AA">
        <w:rPr>
          <w:rFonts w:ascii="Arial" w:hAnsi="Arial" w:cs="Arial"/>
          <w:szCs w:val="21"/>
        </w:rPr>
        <w:t>of each</w:t>
      </w:r>
      <w:r w:rsidRPr="007850AA">
        <w:rPr>
          <w:rFonts w:ascii="Arial" w:hAnsi="Arial" w:cs="Arial" w:hint="eastAsia"/>
          <w:szCs w:val="21"/>
        </w:rPr>
        <w:t xml:space="preserve"> cell</w:t>
      </w:r>
      <w:r w:rsidRPr="007850AA">
        <w:rPr>
          <w:rFonts w:ascii="Arial" w:hAnsi="Arial" w:cs="Arial"/>
          <w:szCs w:val="21"/>
        </w:rPr>
        <w:t xml:space="preserve">, the LAB </w:t>
      </w:r>
      <w:r w:rsidRPr="007850AA">
        <w:rPr>
          <w:rFonts w:ascii="Arial" w:hAnsi="Arial" w:cs="Arial" w:hint="eastAsia"/>
          <w:szCs w:val="21"/>
        </w:rPr>
        <w:t xml:space="preserve">cell with </w:t>
      </w:r>
      <w:r w:rsidRPr="007850AA">
        <w:rPr>
          <w:rFonts w:ascii="Arial" w:hAnsi="Arial" w:cs="Arial"/>
          <w:szCs w:val="21"/>
        </w:rPr>
        <w:t>the 1 M LiNO</w:t>
      </w:r>
      <w:r w:rsidRPr="007850AA">
        <w:rPr>
          <w:rFonts w:ascii="Arial" w:hAnsi="Arial" w:cs="Arial"/>
          <w:szCs w:val="21"/>
          <w:vertAlign w:val="subscript"/>
        </w:rPr>
        <w:t>2</w:t>
      </w:r>
      <w:r w:rsidRPr="007850AA">
        <w:rPr>
          <w:rFonts w:ascii="Arial" w:hAnsi="Arial" w:cs="Arial"/>
          <w:szCs w:val="21"/>
        </w:rPr>
        <w:t>/NMP electrolyte</w:t>
      </w:r>
      <w:r w:rsidRPr="007850AA">
        <w:rPr>
          <w:rFonts w:ascii="Arial" w:hAnsi="Arial" w:cs="Arial" w:hint="eastAsia"/>
          <w:szCs w:val="21"/>
        </w:rPr>
        <w:t xml:space="preserve"> showed </w:t>
      </w:r>
      <w:r w:rsidRPr="007850AA">
        <w:rPr>
          <w:rFonts w:ascii="Arial" w:hAnsi="Arial" w:cs="Arial"/>
          <w:szCs w:val="21"/>
        </w:rPr>
        <w:t xml:space="preserve">the </w:t>
      </w:r>
      <w:r w:rsidRPr="007850AA">
        <w:rPr>
          <w:rFonts w:ascii="Arial" w:hAnsi="Arial" w:cs="Arial" w:hint="eastAsia"/>
          <w:szCs w:val="21"/>
        </w:rPr>
        <w:t>lowest</w:t>
      </w:r>
      <w:r w:rsidRPr="007850AA">
        <w:rPr>
          <w:rFonts w:ascii="Arial" w:hAnsi="Arial" w:cs="Arial"/>
          <w:szCs w:val="21"/>
        </w:rPr>
        <w:t xml:space="preserve"> charg</w:t>
      </w:r>
      <w:r w:rsidRPr="007850AA">
        <w:rPr>
          <w:rFonts w:ascii="Arial" w:hAnsi="Arial" w:cs="Arial" w:hint="eastAsia"/>
          <w:szCs w:val="21"/>
        </w:rPr>
        <w:t>ing voltage</w:t>
      </w:r>
      <w:r w:rsidRPr="007850AA">
        <w:rPr>
          <w:rFonts w:ascii="Arial" w:hAnsi="Arial" w:cs="Arial"/>
          <w:szCs w:val="21"/>
        </w:rPr>
        <w:t xml:space="preserve">. </w:t>
      </w:r>
      <w:r w:rsidRPr="007850AA">
        <w:rPr>
          <w:rFonts w:ascii="Arial" w:hAnsi="Arial" w:cs="Arial" w:hint="eastAsia"/>
          <w:szCs w:val="21"/>
        </w:rPr>
        <w:t xml:space="preserve">Whereas the RM effect of </w:t>
      </w:r>
      <w:r w:rsidRPr="007850AA">
        <w:rPr>
          <w:rFonts w:ascii="Arial" w:hAnsi="Arial" w:cs="Arial"/>
          <w:szCs w:val="21"/>
        </w:rPr>
        <w:t>each</w:t>
      </w:r>
      <w:r w:rsidRPr="007850AA">
        <w:rPr>
          <w:rFonts w:ascii="Arial" w:hAnsi="Arial" w:cs="Arial" w:hint="eastAsia"/>
          <w:szCs w:val="21"/>
        </w:rPr>
        <w:t xml:space="preserve"> </w:t>
      </w:r>
      <w:r w:rsidRPr="007850AA">
        <w:rPr>
          <w:rFonts w:ascii="Arial" w:hAnsi="Arial" w:cs="Arial"/>
          <w:szCs w:val="21"/>
        </w:rPr>
        <w:t>LiNO</w:t>
      </w:r>
      <w:r w:rsidRPr="007850AA">
        <w:rPr>
          <w:rFonts w:ascii="Arial" w:hAnsi="Arial" w:cs="Arial" w:hint="eastAsia"/>
          <w:szCs w:val="21"/>
          <w:vertAlign w:val="subscript"/>
        </w:rPr>
        <w:t>3</w:t>
      </w:r>
      <w:r w:rsidRPr="007850AA">
        <w:rPr>
          <w:rFonts w:ascii="Arial" w:hAnsi="Arial" w:cs="Arial" w:hint="eastAsia"/>
          <w:szCs w:val="21"/>
        </w:rPr>
        <w:t xml:space="preserve"> electrolyte </w:t>
      </w:r>
      <w:r w:rsidRPr="007850AA">
        <w:rPr>
          <w:rFonts w:ascii="Arial" w:hAnsi="Arial" w:cs="Arial"/>
          <w:szCs w:val="21"/>
        </w:rPr>
        <w:t>was</w:t>
      </w:r>
      <w:r w:rsidRPr="007850AA">
        <w:rPr>
          <w:rFonts w:ascii="Arial" w:hAnsi="Arial" w:cs="Arial" w:hint="eastAsia"/>
          <w:szCs w:val="21"/>
        </w:rPr>
        <w:t xml:space="preserve"> limited </w:t>
      </w:r>
      <w:r w:rsidRPr="007850AA">
        <w:rPr>
          <w:rFonts w:ascii="Arial" w:hAnsi="Arial" w:cs="Arial"/>
          <w:szCs w:val="21"/>
        </w:rPr>
        <w:t>based on</w:t>
      </w:r>
      <w:r w:rsidRPr="007850AA">
        <w:rPr>
          <w:rFonts w:ascii="Arial" w:hAnsi="Arial" w:cs="Arial" w:hint="eastAsia"/>
          <w:szCs w:val="21"/>
        </w:rPr>
        <w:t xml:space="preserve"> the</w:t>
      </w:r>
      <w:r w:rsidRPr="007850AA">
        <w:rPr>
          <w:rFonts w:ascii="Arial" w:hAnsi="Arial" w:cs="Arial"/>
          <w:szCs w:val="21"/>
        </w:rPr>
        <w:t xml:space="preserve"> quantity of</w:t>
      </w:r>
      <w:r w:rsidRPr="007850AA">
        <w:rPr>
          <w:rFonts w:ascii="Arial" w:hAnsi="Arial" w:cs="Arial" w:hint="eastAsia"/>
          <w:szCs w:val="21"/>
        </w:rPr>
        <w:t xml:space="preserve"> </w:t>
      </w:r>
      <w:r w:rsidRPr="007850AA">
        <w:rPr>
          <w:rFonts w:ascii="Arial" w:hAnsi="Arial" w:cs="Arial"/>
          <w:szCs w:val="21"/>
        </w:rPr>
        <w:t>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hint="eastAsia"/>
          <w:szCs w:val="21"/>
        </w:rPr>
        <w:t xml:space="preserve"> anion</w:t>
      </w:r>
      <w:r w:rsidRPr="007850AA">
        <w:rPr>
          <w:rFonts w:ascii="Arial" w:hAnsi="Arial" w:cs="Arial"/>
          <w:szCs w:val="21"/>
        </w:rPr>
        <w:t>s</w:t>
      </w:r>
      <w:r w:rsidRPr="007850AA">
        <w:rPr>
          <w:rFonts w:ascii="Arial" w:hAnsi="Arial" w:cs="Arial" w:hint="eastAsia"/>
          <w:szCs w:val="21"/>
        </w:rPr>
        <w:t xml:space="preserve"> generated by reaction with </w:t>
      </w:r>
      <w:r w:rsidRPr="007850AA">
        <w:rPr>
          <w:rFonts w:ascii="Arial" w:hAnsi="Arial" w:cs="Arial"/>
          <w:szCs w:val="21"/>
        </w:rPr>
        <w:t xml:space="preserve">the </w:t>
      </w:r>
      <w:r w:rsidRPr="007850AA">
        <w:rPr>
          <w:rFonts w:ascii="Arial" w:hAnsi="Arial" w:cs="Arial" w:hint="eastAsia"/>
          <w:szCs w:val="21"/>
        </w:rPr>
        <w:t xml:space="preserve">Li anode, the </w:t>
      </w:r>
      <w:r w:rsidRPr="007850AA">
        <w:rPr>
          <w:rFonts w:ascii="Arial" w:hAnsi="Arial" w:cs="Arial"/>
          <w:szCs w:val="21"/>
        </w:rPr>
        <w:t>LiNO</w:t>
      </w:r>
      <w:r w:rsidRPr="007850AA">
        <w:rPr>
          <w:rFonts w:ascii="Arial" w:hAnsi="Arial" w:cs="Arial" w:hint="eastAsia"/>
          <w:szCs w:val="21"/>
          <w:vertAlign w:val="subscript"/>
        </w:rPr>
        <w:t>2</w:t>
      </w:r>
      <w:r w:rsidRPr="007850AA">
        <w:rPr>
          <w:rFonts w:ascii="Arial" w:hAnsi="Arial" w:cs="Arial" w:hint="eastAsia"/>
          <w:szCs w:val="21"/>
        </w:rPr>
        <w:t xml:space="preserve"> electrolytes </w:t>
      </w:r>
      <w:r>
        <w:rPr>
          <w:rFonts w:ascii="Arial" w:hAnsi="Arial" w:cs="Arial"/>
          <w:szCs w:val="21"/>
        </w:rPr>
        <w:t>readily</w:t>
      </w:r>
      <w:r w:rsidRPr="007850AA">
        <w:rPr>
          <w:rFonts w:ascii="Arial" w:hAnsi="Arial" w:cs="Arial"/>
          <w:szCs w:val="21"/>
        </w:rPr>
        <w:t xml:space="preserve"> generated</w:t>
      </w:r>
      <w:r w:rsidRPr="007850AA">
        <w:rPr>
          <w:rFonts w:ascii="Arial" w:hAnsi="Arial" w:cs="Arial" w:hint="eastAsia"/>
          <w:szCs w:val="21"/>
        </w:rPr>
        <w:t xml:space="preserve"> </w:t>
      </w:r>
      <w:r w:rsidRPr="007850AA">
        <w:rPr>
          <w:rFonts w:ascii="Arial" w:hAnsi="Arial" w:cs="Arial"/>
          <w:szCs w:val="21"/>
        </w:rPr>
        <w:t>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hint="eastAsia"/>
          <w:szCs w:val="21"/>
        </w:rPr>
        <w:t xml:space="preserve"> anion</w:t>
      </w:r>
      <w:r w:rsidRPr="007850AA">
        <w:rPr>
          <w:rFonts w:ascii="Arial" w:hAnsi="Arial" w:cs="Arial"/>
          <w:szCs w:val="21"/>
        </w:rPr>
        <w:t>s. As</w:t>
      </w:r>
      <w:r w:rsidRPr="007850AA">
        <w:rPr>
          <w:rFonts w:ascii="Arial" w:hAnsi="Arial" w:cs="Arial" w:hint="eastAsia"/>
          <w:szCs w:val="21"/>
        </w:rPr>
        <w:t xml:space="preserve"> </w:t>
      </w:r>
      <w:r w:rsidRPr="007850AA">
        <w:rPr>
          <w:rFonts w:ascii="Arial" w:hAnsi="Arial" w:cs="Arial"/>
          <w:szCs w:val="21"/>
        </w:rPr>
        <w:t>such,</w:t>
      </w:r>
      <w:r w:rsidRPr="007850AA">
        <w:rPr>
          <w:rFonts w:ascii="Arial" w:hAnsi="Arial" w:cs="Arial" w:hint="eastAsia"/>
          <w:szCs w:val="21"/>
        </w:rPr>
        <w:t xml:space="preserve"> the RM effect </w:t>
      </w:r>
      <w:r w:rsidRPr="007850AA">
        <w:rPr>
          <w:rFonts w:ascii="Arial" w:hAnsi="Arial" w:cs="Arial"/>
          <w:szCs w:val="21"/>
        </w:rPr>
        <w:t xml:space="preserve">was </w:t>
      </w:r>
      <w:r w:rsidRPr="007850AA">
        <w:rPr>
          <w:rFonts w:ascii="Arial" w:hAnsi="Arial" w:cs="Arial" w:hint="eastAsia"/>
          <w:szCs w:val="21"/>
        </w:rPr>
        <w:t>more</w:t>
      </w:r>
      <w:r w:rsidRPr="007850AA">
        <w:rPr>
          <w:rFonts w:ascii="Arial" w:hAnsi="Arial" w:cs="Arial"/>
          <w:szCs w:val="21"/>
        </w:rPr>
        <w:t xml:space="preserve"> pronounced</w:t>
      </w:r>
      <w:r w:rsidRPr="007850AA">
        <w:rPr>
          <w:rFonts w:ascii="Arial" w:hAnsi="Arial" w:cs="Arial" w:hint="eastAsia"/>
          <w:szCs w:val="21"/>
        </w:rPr>
        <w:t xml:space="preserve">. This </w:t>
      </w:r>
      <w:r w:rsidRPr="007850AA">
        <w:rPr>
          <w:rFonts w:ascii="Arial" w:hAnsi="Arial" w:cs="Arial"/>
          <w:szCs w:val="21"/>
        </w:rPr>
        <w:t>effect was</w:t>
      </w:r>
      <w:r w:rsidRPr="007850AA">
        <w:rPr>
          <w:rFonts w:ascii="Arial" w:hAnsi="Arial" w:cs="Arial" w:hint="eastAsia"/>
          <w:szCs w:val="21"/>
        </w:rPr>
        <w:t xml:space="preserve"> further enhanced </w:t>
      </w:r>
      <w:r w:rsidRPr="007850AA">
        <w:rPr>
          <w:rFonts w:ascii="Arial" w:hAnsi="Arial" w:cs="Arial"/>
          <w:szCs w:val="21"/>
        </w:rPr>
        <w:t>in the case that</w:t>
      </w:r>
      <w:r w:rsidRPr="007850AA">
        <w:rPr>
          <w:rFonts w:ascii="Arial" w:hAnsi="Arial" w:cs="Arial" w:hint="eastAsia"/>
          <w:szCs w:val="21"/>
        </w:rPr>
        <w:t xml:space="preserve"> the LiNO</w:t>
      </w:r>
      <w:r w:rsidRPr="007850AA">
        <w:rPr>
          <w:rFonts w:ascii="Arial" w:hAnsi="Arial" w:cs="Arial" w:hint="eastAsia"/>
          <w:szCs w:val="21"/>
          <w:vertAlign w:val="subscript"/>
        </w:rPr>
        <w:t>2</w:t>
      </w:r>
      <w:r w:rsidRPr="007850AA">
        <w:rPr>
          <w:rFonts w:ascii="Arial" w:hAnsi="Arial" w:cs="Arial" w:hint="eastAsia"/>
          <w:szCs w:val="21"/>
        </w:rPr>
        <w:t xml:space="preserve"> </w:t>
      </w:r>
      <w:r w:rsidRPr="007850AA">
        <w:rPr>
          <w:rFonts w:ascii="Arial" w:hAnsi="Arial" w:cs="Arial"/>
          <w:szCs w:val="21"/>
        </w:rPr>
        <w:t>was</w:t>
      </w:r>
      <w:r w:rsidRPr="007850AA">
        <w:rPr>
          <w:rFonts w:ascii="Arial" w:hAnsi="Arial" w:cs="Arial" w:hint="eastAsia"/>
          <w:szCs w:val="21"/>
        </w:rPr>
        <w:t xml:space="preserve"> dissolved in NMP rather than TEGDME.</w:t>
      </w:r>
    </w:p>
    <w:p w14:paraId="3237D7E1" w14:textId="77777777" w:rsidR="00B0395C" w:rsidRPr="007850AA" w:rsidRDefault="00B0395C" w:rsidP="00B0395C">
      <w:pPr>
        <w:spacing w:line="360" w:lineRule="auto"/>
        <w:ind w:firstLineChars="200" w:firstLine="420"/>
        <w:rPr>
          <w:rFonts w:ascii="Arial" w:hAnsi="Arial" w:cs="Arial"/>
          <w:szCs w:val="21"/>
        </w:rPr>
      </w:pPr>
    </w:p>
    <w:p w14:paraId="2361A4B6" w14:textId="77777777" w:rsidR="00B0395C" w:rsidRPr="007850AA" w:rsidRDefault="00B0395C" w:rsidP="00B0395C">
      <w:pPr>
        <w:rPr>
          <w:rFonts w:ascii="Arial" w:hAnsi="Arial" w:cs="Arial"/>
          <w:szCs w:val="21"/>
        </w:rPr>
      </w:pPr>
      <w:r w:rsidRPr="007850AA">
        <w:rPr>
          <w:noProof/>
        </w:rPr>
        <w:lastRenderedPageBreak/>
        <w:drawing>
          <wp:inline distT="0" distB="0" distL="0" distR="0" wp14:anchorId="571BFF26" wp14:editId="681842CC">
            <wp:extent cx="4988560" cy="343916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88560" cy="3439160"/>
                    </a:xfrm>
                    <a:prstGeom prst="rect">
                      <a:avLst/>
                    </a:prstGeom>
                    <a:noFill/>
                    <a:ln>
                      <a:noFill/>
                    </a:ln>
                  </pic:spPr>
                </pic:pic>
              </a:graphicData>
            </a:graphic>
          </wp:inline>
        </w:drawing>
      </w:r>
    </w:p>
    <w:p w14:paraId="73F8A904" w14:textId="77777777" w:rsidR="00B0395C" w:rsidRPr="007850AA" w:rsidRDefault="00B0395C" w:rsidP="00B0395C">
      <w:pPr>
        <w:rPr>
          <w:rFonts w:ascii="Arial" w:hAnsi="Arial" w:cs="Arial"/>
          <w:szCs w:val="21"/>
        </w:rPr>
      </w:pPr>
      <w:r w:rsidRPr="007850AA">
        <w:rPr>
          <w:rFonts w:ascii="Arial" w:hAnsi="Arial" w:cs="Arial"/>
          <w:szCs w:val="21"/>
        </w:rPr>
        <w:t xml:space="preserve"> </w:t>
      </w:r>
      <w:r w:rsidRPr="007850AA">
        <w:rPr>
          <w:noProof/>
        </w:rPr>
        <w:drawing>
          <wp:inline distT="0" distB="0" distL="0" distR="0" wp14:anchorId="05C77ED4" wp14:editId="51594203">
            <wp:extent cx="5400040" cy="276002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2760020"/>
                    </a:xfrm>
                    <a:prstGeom prst="rect">
                      <a:avLst/>
                    </a:prstGeom>
                    <a:noFill/>
                    <a:ln>
                      <a:noFill/>
                    </a:ln>
                  </pic:spPr>
                </pic:pic>
              </a:graphicData>
            </a:graphic>
          </wp:inline>
        </w:drawing>
      </w:r>
    </w:p>
    <w:p w14:paraId="2578E28F" w14:textId="77777777" w:rsidR="00B0395C" w:rsidRPr="007850AA" w:rsidRDefault="00B0395C" w:rsidP="00B0395C">
      <w:pPr>
        <w:rPr>
          <w:rFonts w:ascii="Arial" w:hAnsi="Arial" w:cs="Arial"/>
          <w:szCs w:val="21"/>
        </w:rPr>
      </w:pPr>
      <w:r w:rsidRPr="007850AA">
        <w:rPr>
          <w:rFonts w:ascii="Arial" w:hAnsi="Arial" w:cs="Arial"/>
          <w:b/>
          <w:szCs w:val="21"/>
        </w:rPr>
        <w:t xml:space="preserve">Fig. 3. </w:t>
      </w:r>
      <w:r w:rsidRPr="007850AA">
        <w:rPr>
          <w:rFonts w:ascii="Arial" w:hAnsi="Arial" w:cs="Arial"/>
          <w:szCs w:val="21"/>
        </w:rPr>
        <w:t>The voltage-profile curves of LAB</w:t>
      </w:r>
      <w:r w:rsidRPr="007850AA">
        <w:rPr>
          <w:rFonts w:ascii="Arial" w:hAnsi="Arial" w:cs="Arial" w:hint="eastAsia"/>
          <w:szCs w:val="21"/>
        </w:rPr>
        <w:t xml:space="preserve"> cells</w:t>
      </w:r>
      <w:r w:rsidRPr="007850AA">
        <w:rPr>
          <w:rFonts w:ascii="Arial" w:hAnsi="Arial" w:cs="Arial"/>
          <w:szCs w:val="21"/>
        </w:rPr>
        <w:t xml:space="preserve"> including (a) 1 M LiNO</w:t>
      </w:r>
      <w:r w:rsidRPr="007850AA">
        <w:rPr>
          <w:rFonts w:ascii="Arial" w:hAnsi="Arial" w:cs="Arial"/>
          <w:szCs w:val="21"/>
          <w:vertAlign w:val="subscript"/>
        </w:rPr>
        <w:t>3</w:t>
      </w:r>
      <w:r w:rsidRPr="007850AA">
        <w:rPr>
          <w:rFonts w:ascii="Arial" w:hAnsi="Arial" w:cs="Arial"/>
          <w:szCs w:val="21"/>
        </w:rPr>
        <w:t>/TEGDME, (b) 1 M LiNO</w:t>
      </w:r>
      <w:r w:rsidRPr="007850AA">
        <w:rPr>
          <w:rFonts w:ascii="Arial" w:hAnsi="Arial" w:cs="Arial"/>
          <w:szCs w:val="21"/>
          <w:vertAlign w:val="subscript"/>
        </w:rPr>
        <w:t>2</w:t>
      </w:r>
      <w:r w:rsidRPr="007850AA">
        <w:rPr>
          <w:rFonts w:ascii="Arial" w:hAnsi="Arial" w:cs="Arial"/>
          <w:szCs w:val="21"/>
        </w:rPr>
        <w:t>/TEGDME, (c) 1</w:t>
      </w:r>
      <w:r w:rsidRPr="007850AA">
        <w:rPr>
          <w:rFonts w:ascii="Arial" w:hAnsi="Arial" w:cs="Arial" w:hint="eastAsia"/>
          <w:szCs w:val="21"/>
        </w:rPr>
        <w:t xml:space="preserve"> </w:t>
      </w:r>
      <w:r w:rsidRPr="007850AA">
        <w:rPr>
          <w:rFonts w:ascii="Arial" w:hAnsi="Arial" w:cs="Arial"/>
          <w:szCs w:val="21"/>
        </w:rPr>
        <w:t>M LiNO</w:t>
      </w:r>
      <w:r w:rsidRPr="007850AA">
        <w:rPr>
          <w:rFonts w:ascii="Arial" w:hAnsi="Arial" w:cs="Arial"/>
          <w:szCs w:val="21"/>
          <w:vertAlign w:val="subscript"/>
        </w:rPr>
        <w:t>3</w:t>
      </w:r>
      <w:r w:rsidRPr="007850AA">
        <w:rPr>
          <w:rFonts w:ascii="Arial" w:hAnsi="Arial" w:cs="Arial"/>
          <w:szCs w:val="21"/>
        </w:rPr>
        <w:t>/NMP and (d) 1 M LiNO</w:t>
      </w:r>
      <w:r w:rsidRPr="007850AA">
        <w:rPr>
          <w:rFonts w:ascii="Arial" w:hAnsi="Arial" w:cs="Arial"/>
          <w:szCs w:val="21"/>
          <w:vertAlign w:val="subscript"/>
        </w:rPr>
        <w:t>2</w:t>
      </w:r>
      <w:r w:rsidRPr="007850AA">
        <w:rPr>
          <w:rFonts w:ascii="Arial" w:hAnsi="Arial" w:cs="Arial"/>
          <w:szCs w:val="21"/>
        </w:rPr>
        <w:t>/NMP</w:t>
      </w:r>
      <w:r>
        <w:rPr>
          <w:rFonts w:asciiTheme="majorHAnsi" w:hAnsiTheme="majorHAnsi" w:cstheme="majorHAnsi"/>
          <w:szCs w:val="21"/>
        </w:rPr>
        <w:t xml:space="preserve"> using KB-based air-electrode.</w:t>
      </w:r>
      <w:r w:rsidRPr="007850AA">
        <w:rPr>
          <w:rFonts w:asciiTheme="majorHAnsi" w:hAnsiTheme="majorHAnsi" w:cstheme="majorHAnsi"/>
          <w:szCs w:val="21"/>
        </w:rPr>
        <w:t xml:space="preserve"> </w:t>
      </w:r>
      <w:r w:rsidRPr="007850AA">
        <w:rPr>
          <w:rFonts w:asciiTheme="majorHAnsi" w:eastAsia="SimSun" w:hAnsiTheme="majorHAnsi" w:cstheme="majorHAnsi"/>
          <w:szCs w:val="21"/>
        </w:rPr>
        <w:t xml:space="preserve">(e) </w:t>
      </w:r>
      <w:r w:rsidRPr="007850AA">
        <w:rPr>
          <w:rFonts w:asciiTheme="majorHAnsi" w:eastAsiaTheme="minorEastAsia" w:hAnsiTheme="majorHAnsi" w:cstheme="majorHAnsi" w:hint="eastAsia"/>
          <w:szCs w:val="21"/>
        </w:rPr>
        <w:t>M</w:t>
      </w:r>
      <w:r w:rsidRPr="007850AA">
        <w:rPr>
          <w:rFonts w:ascii="Arial" w:hAnsi="Arial" w:cs="Arial"/>
          <w:szCs w:val="21"/>
        </w:rPr>
        <w:t>agnified voltage-profiles obtained from the first discharge</w:t>
      </w:r>
      <w:r w:rsidRPr="007850AA">
        <w:rPr>
          <w:rFonts w:ascii="Arial" w:hAnsi="Arial" w:cs="Arial" w:hint="eastAsia"/>
          <w:szCs w:val="21"/>
        </w:rPr>
        <w:t>-</w:t>
      </w:r>
      <w:r w:rsidRPr="007850AA">
        <w:rPr>
          <w:rFonts w:ascii="Arial" w:hAnsi="Arial" w:cs="Arial"/>
          <w:szCs w:val="21"/>
        </w:rPr>
        <w:t>charge cycle of each</w:t>
      </w:r>
      <w:r w:rsidRPr="007850AA">
        <w:rPr>
          <w:rFonts w:ascii="Arial" w:hAnsi="Arial" w:cs="Arial" w:hint="eastAsia"/>
          <w:szCs w:val="21"/>
        </w:rPr>
        <w:t xml:space="preserve"> cell</w:t>
      </w:r>
      <w:r w:rsidRPr="007850AA">
        <w:rPr>
          <w:rFonts w:ascii="Arial" w:hAnsi="Arial" w:cs="Arial"/>
          <w:szCs w:val="21"/>
        </w:rPr>
        <w:t>.</w:t>
      </w:r>
      <w:r w:rsidRPr="007850AA">
        <w:rPr>
          <w:rFonts w:asciiTheme="majorHAnsi" w:hAnsiTheme="majorHAnsi" w:cstheme="majorHAnsi"/>
          <w:szCs w:val="21"/>
        </w:rPr>
        <w:t xml:space="preserve"> The lower and high</w:t>
      </w:r>
      <w:r w:rsidRPr="007850AA">
        <w:rPr>
          <w:rFonts w:ascii="Arial" w:hAnsi="Arial" w:cs="Arial"/>
          <w:szCs w:val="21"/>
        </w:rPr>
        <w:t>er limits of the discharge and charge voltages were set at 2.0 and 4.5 V</w:t>
      </w:r>
      <w:r w:rsidRPr="007850AA">
        <w:rPr>
          <w:rFonts w:ascii="Arial" w:hAnsi="Arial" w:cs="Arial" w:hint="eastAsia"/>
          <w:szCs w:val="21"/>
        </w:rPr>
        <w:t xml:space="preserve"> and the c</w:t>
      </w:r>
      <w:r w:rsidRPr="007850AA">
        <w:rPr>
          <w:rFonts w:ascii="Arial" w:hAnsi="Arial" w:cs="Arial"/>
          <w:szCs w:val="21"/>
        </w:rPr>
        <w:t xml:space="preserve">urrent density </w:t>
      </w:r>
      <w:r w:rsidRPr="007850AA">
        <w:rPr>
          <w:rFonts w:ascii="Arial" w:hAnsi="Arial" w:cs="Arial" w:hint="eastAsia"/>
          <w:szCs w:val="21"/>
        </w:rPr>
        <w:t xml:space="preserve">was set at </w:t>
      </w:r>
      <w:r w:rsidRPr="007850AA">
        <w:rPr>
          <w:rFonts w:ascii="Arial" w:hAnsi="Arial" w:cs="Arial"/>
          <w:szCs w:val="21"/>
        </w:rPr>
        <w:t>0.2 mA/cm</w:t>
      </w:r>
      <w:r w:rsidRPr="007850AA">
        <w:rPr>
          <w:rFonts w:ascii="Arial" w:hAnsi="Arial" w:cs="Arial"/>
          <w:szCs w:val="21"/>
          <w:vertAlign w:val="superscript"/>
        </w:rPr>
        <w:t>2</w:t>
      </w:r>
      <w:r w:rsidRPr="007850AA">
        <w:rPr>
          <w:rFonts w:ascii="Arial" w:hAnsi="Arial" w:cs="Arial" w:hint="eastAsia"/>
          <w:szCs w:val="21"/>
        </w:rPr>
        <w:t xml:space="preserve"> for 2.5 h.</w:t>
      </w:r>
    </w:p>
    <w:p w14:paraId="29985534" w14:textId="77777777" w:rsidR="00B0395C" w:rsidRPr="007850AA" w:rsidRDefault="00B0395C" w:rsidP="00B0395C">
      <w:pPr>
        <w:rPr>
          <w:rFonts w:ascii="Arial" w:hAnsi="Arial" w:cs="Arial"/>
          <w:szCs w:val="21"/>
        </w:rPr>
      </w:pPr>
    </w:p>
    <w:p w14:paraId="540969C8" w14:textId="77777777" w:rsidR="00B0395C" w:rsidRPr="007850AA" w:rsidRDefault="00B0395C" w:rsidP="00B0395C">
      <w:pPr>
        <w:spacing w:line="360" w:lineRule="auto"/>
        <w:ind w:firstLineChars="200" w:firstLine="420"/>
        <w:rPr>
          <w:rFonts w:ascii="Arial" w:hAnsi="Arial" w:cs="Arial"/>
          <w:szCs w:val="21"/>
        </w:rPr>
      </w:pPr>
      <w:r w:rsidRPr="007850AA">
        <w:rPr>
          <w:rFonts w:ascii="Arial" w:hAnsi="Arial" w:cs="Arial"/>
          <w:szCs w:val="21"/>
        </w:rPr>
        <w:lastRenderedPageBreak/>
        <w:t>Electrochemical impedance measurements were conduct</w:t>
      </w:r>
      <w:r w:rsidRPr="007850AA">
        <w:rPr>
          <w:rFonts w:ascii="Arial" w:hAnsi="Arial" w:cs="Arial" w:hint="eastAsia"/>
          <w:szCs w:val="21"/>
        </w:rPr>
        <w:t>ed</w:t>
      </w:r>
      <w:r w:rsidRPr="007850AA">
        <w:rPr>
          <w:rFonts w:ascii="Arial" w:hAnsi="Arial" w:cs="Arial"/>
          <w:szCs w:val="21"/>
        </w:rPr>
        <w:t xml:space="preserve"> to evaluate the effect of each salt and solvent on </w:t>
      </w:r>
      <w:r w:rsidRPr="007850AA">
        <w:rPr>
          <w:rFonts w:ascii="Arial" w:hAnsi="Arial" w:cs="Arial" w:hint="eastAsia"/>
          <w:szCs w:val="21"/>
        </w:rPr>
        <w:t xml:space="preserve">the </w:t>
      </w:r>
      <w:r w:rsidRPr="007850AA">
        <w:rPr>
          <w:rFonts w:ascii="Arial" w:hAnsi="Arial" w:cs="Arial"/>
          <w:szCs w:val="21"/>
        </w:rPr>
        <w:t>battery resistance. Fig. 4 provides the Nyquist plots generated by</w:t>
      </w:r>
      <w:r w:rsidRPr="007850AA">
        <w:rPr>
          <w:rFonts w:ascii="Arial" w:hAnsi="Arial" w:cs="Arial" w:hint="eastAsia"/>
          <w:szCs w:val="21"/>
        </w:rPr>
        <w:t xml:space="preserve"> </w:t>
      </w:r>
      <w:r w:rsidRPr="007850AA">
        <w:rPr>
          <w:rFonts w:ascii="Arial" w:hAnsi="Arial" w:cs="Arial"/>
          <w:szCs w:val="21"/>
        </w:rPr>
        <w:t>the LAB</w:t>
      </w:r>
      <w:r w:rsidRPr="007850AA">
        <w:rPr>
          <w:rFonts w:ascii="Arial" w:hAnsi="Arial" w:cs="Arial" w:hint="eastAsia"/>
          <w:szCs w:val="21"/>
        </w:rPr>
        <w:t xml:space="preserve"> cells </w:t>
      </w:r>
      <w:r w:rsidRPr="007850AA">
        <w:rPr>
          <w:rFonts w:ascii="Arial" w:hAnsi="Arial" w:cs="Arial"/>
          <w:szCs w:val="21"/>
        </w:rPr>
        <w:t>prior to discharge</w:t>
      </w:r>
      <w:r w:rsidRPr="007850AA">
        <w:rPr>
          <w:rFonts w:ascii="Arial" w:hAnsi="Arial" w:cs="Arial" w:hint="eastAsia"/>
          <w:szCs w:val="21"/>
        </w:rPr>
        <w:t>-</w:t>
      </w:r>
      <w:r w:rsidRPr="007850AA">
        <w:rPr>
          <w:rFonts w:ascii="Arial" w:hAnsi="Arial" w:cs="Arial"/>
          <w:szCs w:val="21"/>
        </w:rPr>
        <w:t>charge cycling trials. It is evident from these plots that t</w:t>
      </w:r>
      <w:r w:rsidRPr="007850AA">
        <w:rPr>
          <w:rFonts w:ascii="Arial" w:hAnsi="Arial" w:cs="Arial" w:hint="eastAsia"/>
          <w:szCs w:val="21"/>
        </w:rPr>
        <w:t xml:space="preserve">he overall resistance </w:t>
      </w:r>
      <w:r w:rsidRPr="007850AA">
        <w:rPr>
          <w:rFonts w:ascii="Arial" w:hAnsi="Arial" w:cs="Arial"/>
          <w:szCs w:val="21"/>
        </w:rPr>
        <w:t>was</w:t>
      </w:r>
      <w:r w:rsidRPr="007850AA">
        <w:rPr>
          <w:rFonts w:ascii="Arial" w:hAnsi="Arial" w:cs="Arial" w:hint="eastAsia"/>
          <w:szCs w:val="21"/>
        </w:rPr>
        <w:t xml:space="preserve"> decreased when </w:t>
      </w:r>
      <w:r w:rsidRPr="007850AA">
        <w:rPr>
          <w:rFonts w:ascii="Arial" w:hAnsi="Arial" w:cs="Arial"/>
          <w:szCs w:val="21"/>
        </w:rPr>
        <w:t xml:space="preserve">NMP </w:t>
      </w:r>
      <w:r w:rsidRPr="007850AA">
        <w:rPr>
          <w:rFonts w:ascii="Arial" w:hAnsi="Arial" w:cs="Arial" w:hint="eastAsia"/>
          <w:szCs w:val="21"/>
        </w:rPr>
        <w:t>was</w:t>
      </w:r>
      <w:r w:rsidRPr="007850AA">
        <w:rPr>
          <w:rFonts w:ascii="Arial" w:hAnsi="Arial" w:cs="Arial"/>
          <w:szCs w:val="21"/>
        </w:rPr>
        <w:t xml:space="preserve"> used as the solvent</w:t>
      </w:r>
      <w:r w:rsidRPr="007850AA">
        <w:rPr>
          <w:rFonts w:ascii="Arial" w:hAnsi="Arial" w:cs="Arial" w:hint="eastAsia"/>
          <w:szCs w:val="21"/>
        </w:rPr>
        <w:t xml:space="preserve"> rather than TEGDME.</w:t>
      </w:r>
      <w:r w:rsidRPr="007850AA">
        <w:rPr>
          <w:rFonts w:ascii="Arial" w:hAnsi="Arial" w:cs="Arial"/>
          <w:szCs w:val="21"/>
        </w:rPr>
        <w:t xml:space="preserve"> </w:t>
      </w:r>
      <w:r w:rsidRPr="007850AA">
        <w:rPr>
          <w:rFonts w:ascii="Arial" w:hAnsi="Arial" w:cs="Arial" w:hint="eastAsia"/>
          <w:szCs w:val="21"/>
        </w:rPr>
        <w:t>T</w:t>
      </w:r>
      <w:r w:rsidRPr="007850AA">
        <w:rPr>
          <w:rFonts w:ascii="Arial" w:hAnsi="Arial" w:cs="Arial"/>
          <w:szCs w:val="21"/>
        </w:rPr>
        <w:t>he LiNO</w:t>
      </w:r>
      <w:r w:rsidRPr="007850AA">
        <w:rPr>
          <w:rFonts w:ascii="Arial" w:hAnsi="Arial" w:cs="Arial"/>
          <w:szCs w:val="21"/>
          <w:vertAlign w:val="subscript"/>
        </w:rPr>
        <w:t>3</w:t>
      </w:r>
      <w:r w:rsidRPr="007850AA">
        <w:rPr>
          <w:rFonts w:ascii="Arial" w:hAnsi="Arial" w:cs="Arial"/>
          <w:szCs w:val="21"/>
        </w:rPr>
        <w:t>/TEGDME and LiNO</w:t>
      </w:r>
      <w:r w:rsidRPr="007850AA">
        <w:rPr>
          <w:rFonts w:ascii="Arial" w:hAnsi="Arial" w:cs="Arial"/>
          <w:szCs w:val="21"/>
          <w:vertAlign w:val="subscript"/>
        </w:rPr>
        <w:t>2</w:t>
      </w:r>
      <w:r w:rsidRPr="007850AA">
        <w:rPr>
          <w:rFonts w:ascii="Arial" w:hAnsi="Arial" w:cs="Arial"/>
          <w:szCs w:val="21"/>
        </w:rPr>
        <w:t>/TEGDME devices exhibited interface resistance values over the frequency range of 10</w:t>
      </w:r>
      <w:r w:rsidRPr="007850AA">
        <w:rPr>
          <w:rFonts w:ascii="Arial" w:hAnsi="Arial" w:cs="Arial"/>
          <w:szCs w:val="21"/>
          <w:vertAlign w:val="superscript"/>
        </w:rPr>
        <w:t>7</w:t>
      </w:r>
      <w:r w:rsidRPr="007850AA">
        <w:rPr>
          <w:rFonts w:ascii="Arial" w:hAnsi="Arial" w:cs="Arial"/>
          <w:szCs w:val="21"/>
        </w:rPr>
        <w:t xml:space="preserve"> to 10</w:t>
      </w:r>
      <w:r w:rsidRPr="007850AA">
        <w:rPr>
          <w:rFonts w:ascii="Arial" w:hAnsi="Arial" w:cs="Arial"/>
          <w:szCs w:val="21"/>
          <w:vertAlign w:val="superscript"/>
        </w:rPr>
        <w:t>5</w:t>
      </w:r>
      <w:r w:rsidRPr="007850AA">
        <w:rPr>
          <w:rFonts w:ascii="Arial" w:hAnsi="Arial" w:cs="Arial"/>
          <w:szCs w:val="21"/>
        </w:rPr>
        <w:t xml:space="preserve"> Hz of 90 and 320 ohms, respectively</w:t>
      </w:r>
      <w:r>
        <w:rPr>
          <w:rFonts w:ascii="Arial" w:hAnsi="Arial" w:cs="Arial"/>
          <w:szCs w:val="21"/>
        </w:rPr>
        <w:t>. The resistances accounts</w:t>
      </w:r>
      <w:r w:rsidRPr="007850AA">
        <w:rPr>
          <w:rFonts w:ascii="Arial" w:hAnsi="Arial" w:cs="Arial"/>
          <w:szCs w:val="21"/>
        </w:rPr>
        <w:t xml:space="preserve"> for 30%</w:t>
      </w:r>
      <w:r w:rsidRPr="007850AA">
        <w:rPr>
          <w:rFonts w:ascii="Arial" w:hAnsi="Arial" w:cs="Arial" w:hint="eastAsia"/>
          <w:szCs w:val="21"/>
        </w:rPr>
        <w:t xml:space="preserve"> and</w:t>
      </w:r>
      <w:r w:rsidRPr="007850AA">
        <w:rPr>
          <w:rFonts w:ascii="Arial" w:hAnsi="Arial" w:cs="Arial"/>
          <w:szCs w:val="21"/>
        </w:rPr>
        <w:t xml:space="preserve"> 60</w:t>
      </w:r>
      <w:r w:rsidRPr="007850AA">
        <w:rPr>
          <w:rFonts w:ascii="Arial" w:hAnsi="Arial" w:cs="Arial" w:hint="eastAsia"/>
          <w:szCs w:val="21"/>
        </w:rPr>
        <w:t>%</w:t>
      </w:r>
      <w:r w:rsidRPr="007850AA">
        <w:rPr>
          <w:rFonts w:ascii="Arial" w:hAnsi="Arial" w:cs="Arial"/>
          <w:szCs w:val="21"/>
        </w:rPr>
        <w:t xml:space="preserve"> of the total cell resistance</w:t>
      </w:r>
      <w:r>
        <w:rPr>
          <w:rFonts w:ascii="Arial" w:hAnsi="Arial" w:cs="Arial"/>
          <w:szCs w:val="21"/>
        </w:rPr>
        <w:t xml:space="preserve"> of the cells with </w:t>
      </w: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szCs w:val="21"/>
        </w:rPr>
        <w:t>/TEGDME and LiNO</w:t>
      </w:r>
      <w:r w:rsidRPr="007850AA">
        <w:rPr>
          <w:rFonts w:ascii="Arial" w:hAnsi="Arial" w:cs="Arial"/>
          <w:szCs w:val="21"/>
          <w:vertAlign w:val="subscript"/>
        </w:rPr>
        <w:t>2</w:t>
      </w:r>
      <w:r w:rsidRPr="007850AA">
        <w:rPr>
          <w:rFonts w:ascii="Arial" w:hAnsi="Arial" w:cs="Arial"/>
          <w:szCs w:val="21"/>
        </w:rPr>
        <w:t xml:space="preserve">/TEGDME </w:t>
      </w:r>
      <w:r>
        <w:rPr>
          <w:rFonts w:ascii="Arial" w:hAnsi="Arial" w:cs="Arial"/>
          <w:szCs w:val="21"/>
        </w:rPr>
        <w:t>electrolytes</w:t>
      </w:r>
      <w:r w:rsidRPr="007850AA">
        <w:rPr>
          <w:rFonts w:ascii="Arial" w:hAnsi="Arial" w:cs="Arial"/>
          <w:szCs w:val="21"/>
        </w:rPr>
        <w:t xml:space="preserve">, respectively. In contrast, </w:t>
      </w:r>
      <w:r w:rsidRPr="007850AA">
        <w:rPr>
          <w:rFonts w:ascii="Arial" w:hAnsi="Arial" w:cs="Arial" w:hint="eastAsia"/>
          <w:szCs w:val="21"/>
        </w:rPr>
        <w:t xml:space="preserve">the </w:t>
      </w:r>
      <w:r w:rsidRPr="007850AA">
        <w:rPr>
          <w:rFonts w:ascii="Arial" w:hAnsi="Arial" w:cs="Arial"/>
          <w:szCs w:val="21"/>
        </w:rPr>
        <w:t xml:space="preserve">resistance within </w:t>
      </w:r>
      <w:r w:rsidRPr="007850AA">
        <w:rPr>
          <w:rFonts w:ascii="Arial" w:hAnsi="Arial" w:cs="Arial" w:hint="eastAsia"/>
          <w:szCs w:val="21"/>
        </w:rPr>
        <w:t xml:space="preserve">the same </w:t>
      </w:r>
      <w:r w:rsidRPr="007850AA">
        <w:rPr>
          <w:rFonts w:ascii="Arial" w:hAnsi="Arial" w:cs="Arial"/>
          <w:szCs w:val="21"/>
        </w:rPr>
        <w:t xml:space="preserve">frequency </w:t>
      </w:r>
      <w:r w:rsidRPr="007850AA">
        <w:rPr>
          <w:rFonts w:ascii="Arial" w:hAnsi="Arial" w:cs="Arial" w:hint="eastAsia"/>
          <w:szCs w:val="21"/>
        </w:rPr>
        <w:t>range was</w:t>
      </w:r>
      <w:r w:rsidRPr="007850AA">
        <w:rPr>
          <w:rFonts w:ascii="Arial" w:hAnsi="Arial" w:cs="Arial"/>
          <w:szCs w:val="21"/>
        </w:rPr>
        <w:t xml:space="preserve"> </w:t>
      </w:r>
      <w:r w:rsidRPr="007850AA">
        <w:rPr>
          <w:rFonts w:ascii="Arial" w:hAnsi="Arial" w:cs="Arial" w:hint="eastAsia"/>
          <w:szCs w:val="21"/>
        </w:rPr>
        <w:t xml:space="preserve">negligibly small </w:t>
      </w:r>
      <w:r w:rsidRPr="007850AA">
        <w:rPr>
          <w:rFonts w:ascii="Arial" w:hAnsi="Arial" w:cs="Arial"/>
          <w:szCs w:val="21"/>
        </w:rPr>
        <w:t xml:space="preserve">in NMP. This result is attributed to </w:t>
      </w:r>
      <w:r w:rsidRPr="007850AA">
        <w:rPr>
          <w:rFonts w:ascii="Arial" w:hAnsi="Arial" w:cs="Arial" w:hint="eastAsia"/>
          <w:szCs w:val="21"/>
        </w:rPr>
        <w:t>t</w:t>
      </w:r>
      <w:r w:rsidRPr="007850AA">
        <w:rPr>
          <w:rFonts w:ascii="Arial" w:hAnsi="Arial" w:cs="Arial"/>
          <w:szCs w:val="21"/>
        </w:rPr>
        <w:t>he electrolyte resistance stemming from the minimal dissociation of the salts in TEGDME. The LiNO</w:t>
      </w:r>
      <w:r w:rsidRPr="007850AA">
        <w:rPr>
          <w:rFonts w:ascii="Arial" w:hAnsi="Arial" w:cs="Arial"/>
          <w:szCs w:val="21"/>
          <w:vertAlign w:val="subscript"/>
        </w:rPr>
        <w:t>3</w:t>
      </w:r>
      <w:r w:rsidRPr="007850AA">
        <w:rPr>
          <w:rFonts w:ascii="Arial" w:hAnsi="Arial" w:cs="Arial"/>
          <w:szCs w:val="21"/>
        </w:rPr>
        <w:t xml:space="preserve"> provided a lower battery resistance compared with the LiNO</w:t>
      </w:r>
      <w:r w:rsidRPr="007850AA">
        <w:rPr>
          <w:rFonts w:ascii="Arial" w:hAnsi="Arial" w:cs="Arial"/>
          <w:szCs w:val="21"/>
          <w:vertAlign w:val="subscript"/>
        </w:rPr>
        <w:t>2</w:t>
      </w:r>
      <w:r w:rsidRPr="007850AA">
        <w:rPr>
          <w:rFonts w:ascii="Arial" w:hAnsi="Arial" w:cs="Arial"/>
          <w:szCs w:val="21"/>
        </w:rPr>
        <w:t xml:space="preserve"> regardless of the solvent, in agreement with the electrolyte conductivity data. Therefore, the LiNO</w:t>
      </w:r>
      <w:r w:rsidRPr="007850AA">
        <w:rPr>
          <w:rFonts w:ascii="Arial" w:hAnsi="Arial" w:cs="Arial"/>
          <w:szCs w:val="21"/>
          <w:vertAlign w:val="subscript"/>
        </w:rPr>
        <w:t>3</w:t>
      </w:r>
      <w:r w:rsidRPr="007850AA">
        <w:rPr>
          <w:rFonts w:ascii="Arial" w:hAnsi="Arial" w:cs="Arial"/>
          <w:szCs w:val="21"/>
        </w:rPr>
        <w:t xml:space="preserve"> electrolytes apparently improve battery performance to a greater extent</w:t>
      </w:r>
      <w:r w:rsidRPr="007850AA">
        <w:rPr>
          <w:rFonts w:ascii="Arial" w:hAnsi="Arial" w:cs="Arial" w:hint="eastAsia"/>
          <w:szCs w:val="21"/>
        </w:rPr>
        <w:t xml:space="preserve">. </w:t>
      </w:r>
      <w:r w:rsidRPr="007850AA">
        <w:rPr>
          <w:rFonts w:ascii="Arial" w:hAnsi="Arial" w:cs="Arial"/>
          <w:szCs w:val="21"/>
        </w:rPr>
        <w:t>Even so, LABs incorporating a LiNO</w:t>
      </w:r>
      <w:r w:rsidRPr="007850AA">
        <w:rPr>
          <w:rFonts w:ascii="Arial" w:hAnsi="Arial" w:cs="Arial"/>
          <w:szCs w:val="21"/>
          <w:vertAlign w:val="subscript"/>
        </w:rPr>
        <w:t>2</w:t>
      </w:r>
      <w:r w:rsidRPr="007850AA">
        <w:rPr>
          <w:rFonts w:ascii="Arial" w:hAnsi="Arial" w:cs="Arial"/>
          <w:szCs w:val="21"/>
        </w:rPr>
        <w:t xml:space="preserve"> electrolyte showed a longer cycling life for a given solvent. </w:t>
      </w:r>
      <w:r w:rsidRPr="007850AA">
        <w:rPr>
          <w:rFonts w:ascii="Arial" w:hAnsi="Arial" w:cs="Arial" w:hint="eastAsia"/>
          <w:szCs w:val="21"/>
        </w:rPr>
        <w:t>This</w:t>
      </w:r>
      <w:r w:rsidRPr="007850AA">
        <w:rPr>
          <w:rFonts w:ascii="Arial" w:hAnsi="Arial" w:cs="Arial"/>
          <w:szCs w:val="21"/>
        </w:rPr>
        <w:t xml:space="preserve"> finding suggest</w:t>
      </w:r>
      <w:r w:rsidRPr="007850AA">
        <w:rPr>
          <w:rFonts w:ascii="Arial" w:hAnsi="Arial" w:cs="Arial" w:hint="eastAsia"/>
          <w:szCs w:val="21"/>
        </w:rPr>
        <w:t>s</w:t>
      </w:r>
      <w:r w:rsidRPr="007850AA">
        <w:rPr>
          <w:rFonts w:ascii="Arial" w:hAnsi="Arial" w:cs="Arial"/>
          <w:szCs w:val="21"/>
        </w:rPr>
        <w:t xml:space="preserve"> that the concentration of 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w:t>
      </w:r>
      <w:r w:rsidRPr="007850AA">
        <w:rPr>
          <w:rFonts w:ascii="Arial" w:hAnsi="Arial" w:cs="Arial" w:hint="eastAsia"/>
          <w:szCs w:val="21"/>
        </w:rPr>
        <w:t>anion</w:t>
      </w:r>
      <w:r w:rsidRPr="007850AA">
        <w:rPr>
          <w:rFonts w:ascii="Arial" w:hAnsi="Arial" w:cs="Arial"/>
          <w:szCs w:val="21"/>
        </w:rPr>
        <w:t>s</w:t>
      </w:r>
      <w:r w:rsidRPr="007850AA">
        <w:rPr>
          <w:rFonts w:ascii="Arial" w:hAnsi="Arial" w:cs="Arial" w:hint="eastAsia"/>
          <w:szCs w:val="21"/>
        </w:rPr>
        <w:t xml:space="preserve"> </w:t>
      </w:r>
      <w:r w:rsidRPr="007850AA">
        <w:rPr>
          <w:rFonts w:ascii="Arial" w:hAnsi="Arial" w:cs="Arial"/>
          <w:szCs w:val="21"/>
        </w:rPr>
        <w:t>providing an RM effect is more important than ionic conductivity in terms of improving the cycling properties of the LAB.</w:t>
      </w:r>
    </w:p>
    <w:p w14:paraId="082BF8D9" w14:textId="77777777" w:rsidR="00B0395C" w:rsidRPr="007850AA" w:rsidRDefault="00B0395C" w:rsidP="00B0395C">
      <w:pPr>
        <w:jc w:val="center"/>
        <w:rPr>
          <w:rFonts w:ascii="Arial" w:hAnsi="Arial" w:cs="Arial"/>
          <w:szCs w:val="21"/>
        </w:rPr>
      </w:pPr>
      <w:r w:rsidRPr="007850AA">
        <w:rPr>
          <w:rFonts w:hint="eastAsia"/>
          <w:noProof/>
        </w:rPr>
        <w:drawing>
          <wp:inline distT="0" distB="0" distL="0" distR="0" wp14:anchorId="6846535D" wp14:editId="6CF914AA">
            <wp:extent cx="4977441" cy="205671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80278" cy="2057887"/>
                    </a:xfrm>
                    <a:prstGeom prst="rect">
                      <a:avLst/>
                    </a:prstGeom>
                    <a:noFill/>
                    <a:ln>
                      <a:noFill/>
                    </a:ln>
                  </pic:spPr>
                </pic:pic>
              </a:graphicData>
            </a:graphic>
          </wp:inline>
        </w:drawing>
      </w:r>
    </w:p>
    <w:p w14:paraId="19F6527C" w14:textId="77777777" w:rsidR="00B0395C" w:rsidRPr="007850AA" w:rsidRDefault="00B0395C" w:rsidP="00B0395C">
      <w:r w:rsidRPr="007850AA">
        <w:rPr>
          <w:rFonts w:ascii="Arial" w:hAnsi="Arial" w:cs="Arial"/>
          <w:b/>
          <w:szCs w:val="21"/>
        </w:rPr>
        <w:t xml:space="preserve">Fig. 4. </w:t>
      </w:r>
      <w:r w:rsidRPr="007850AA">
        <w:rPr>
          <w:rFonts w:ascii="Arial" w:hAnsi="Arial" w:cs="Arial"/>
          <w:szCs w:val="21"/>
        </w:rPr>
        <w:t>Nyquist plots obtained from LAB</w:t>
      </w:r>
      <w:r w:rsidRPr="007850AA">
        <w:rPr>
          <w:rFonts w:ascii="Arial" w:hAnsi="Arial" w:cs="Arial" w:hint="eastAsia"/>
          <w:szCs w:val="21"/>
        </w:rPr>
        <w:t xml:space="preserve"> cell</w:t>
      </w:r>
      <w:r w:rsidRPr="007850AA">
        <w:rPr>
          <w:rFonts w:ascii="Arial" w:hAnsi="Arial" w:cs="Arial"/>
          <w:szCs w:val="21"/>
        </w:rPr>
        <w:t>s prior to discharge</w:t>
      </w:r>
      <w:r w:rsidRPr="007850AA">
        <w:rPr>
          <w:rFonts w:ascii="Arial" w:hAnsi="Arial" w:cs="Arial" w:hint="eastAsia"/>
          <w:szCs w:val="21"/>
        </w:rPr>
        <w:t>-</w:t>
      </w:r>
      <w:r w:rsidRPr="007850AA">
        <w:rPr>
          <w:rFonts w:ascii="Arial" w:hAnsi="Arial" w:cs="Arial"/>
          <w:szCs w:val="21"/>
        </w:rPr>
        <w:t>charge cycling tests. Impedance spectra were acquired over the frequency range between 1 × 10</w:t>
      </w:r>
      <w:r w:rsidRPr="007850AA">
        <w:rPr>
          <w:rFonts w:ascii="Arial" w:hAnsi="Arial" w:cs="Arial"/>
          <w:szCs w:val="21"/>
          <w:vertAlign w:val="superscript"/>
        </w:rPr>
        <w:t>7</w:t>
      </w:r>
      <w:r w:rsidRPr="007850AA">
        <w:rPr>
          <w:rFonts w:ascii="Arial" w:hAnsi="Arial" w:cs="Arial"/>
          <w:szCs w:val="21"/>
        </w:rPr>
        <w:t xml:space="preserve"> and 1 × 10</w:t>
      </w:r>
      <w:r w:rsidRPr="007850AA">
        <w:rPr>
          <w:rFonts w:ascii="Arial" w:hAnsi="Arial" w:cs="Arial"/>
          <w:szCs w:val="21"/>
          <w:vertAlign w:val="superscript"/>
        </w:rPr>
        <w:t>-1</w:t>
      </w:r>
      <w:r w:rsidRPr="007850AA">
        <w:rPr>
          <w:rFonts w:ascii="Arial" w:hAnsi="Arial" w:cs="Arial"/>
          <w:szCs w:val="21"/>
        </w:rPr>
        <w:t xml:space="preserve"> Hz with a 10 mV amplitude. </w:t>
      </w:r>
      <w:r w:rsidRPr="007850AA">
        <w:rPr>
          <w:rFonts w:asciiTheme="majorHAnsi" w:hAnsiTheme="majorHAnsi" w:cstheme="majorHAnsi"/>
          <w:szCs w:val="21"/>
        </w:rPr>
        <w:t xml:space="preserve">The symbols ●, ▲ and ■ indicate </w:t>
      </w:r>
      <w:r w:rsidRPr="007850AA">
        <w:rPr>
          <w:rFonts w:asciiTheme="majorHAnsi" w:hAnsiTheme="majorHAnsi" w:cstheme="majorHAnsi" w:hint="eastAsia"/>
          <w:szCs w:val="21"/>
        </w:rPr>
        <w:t xml:space="preserve">the impedance </w:t>
      </w:r>
      <w:r w:rsidRPr="007850AA">
        <w:rPr>
          <w:rFonts w:asciiTheme="majorHAnsi" w:hAnsiTheme="majorHAnsi" w:cstheme="majorHAnsi"/>
          <w:szCs w:val="21"/>
        </w:rPr>
        <w:t xml:space="preserve">values </w:t>
      </w:r>
      <w:r w:rsidRPr="007850AA">
        <w:rPr>
          <w:rFonts w:asciiTheme="majorHAnsi" w:hAnsiTheme="majorHAnsi" w:cstheme="majorHAnsi" w:hint="eastAsia"/>
          <w:szCs w:val="21"/>
        </w:rPr>
        <w:t xml:space="preserve">at </w:t>
      </w:r>
      <w:r w:rsidRPr="007850AA">
        <w:rPr>
          <w:rFonts w:asciiTheme="majorHAnsi" w:hAnsiTheme="majorHAnsi" w:cstheme="majorHAnsi"/>
          <w:szCs w:val="21"/>
        </w:rPr>
        <w:lastRenderedPageBreak/>
        <w:t xml:space="preserve">frequencies </w:t>
      </w:r>
      <w:r w:rsidRPr="007850AA">
        <w:rPr>
          <w:rFonts w:asciiTheme="majorHAnsi" w:hAnsiTheme="majorHAnsi" w:cstheme="majorHAnsi" w:hint="eastAsia"/>
          <w:szCs w:val="21"/>
        </w:rPr>
        <w:t xml:space="preserve">of </w:t>
      </w:r>
      <w:r w:rsidRPr="007850AA">
        <w:rPr>
          <w:rFonts w:ascii="Arial" w:hAnsi="Arial" w:cs="Arial"/>
          <w:szCs w:val="21"/>
        </w:rPr>
        <w:t xml:space="preserve">1 × </w:t>
      </w:r>
      <w:r w:rsidRPr="007850AA">
        <w:rPr>
          <w:rFonts w:asciiTheme="majorHAnsi" w:hAnsiTheme="majorHAnsi" w:cstheme="majorHAnsi"/>
          <w:szCs w:val="21"/>
        </w:rPr>
        <w:t>10</w:t>
      </w:r>
      <w:r w:rsidRPr="007850AA">
        <w:rPr>
          <w:rFonts w:asciiTheme="majorHAnsi" w:hAnsiTheme="majorHAnsi" w:cstheme="majorHAnsi"/>
          <w:szCs w:val="21"/>
          <w:vertAlign w:val="superscript"/>
        </w:rPr>
        <w:t>6</w:t>
      </w:r>
      <w:r w:rsidRPr="007850AA">
        <w:rPr>
          <w:rFonts w:asciiTheme="majorHAnsi" w:hAnsiTheme="majorHAnsi" w:cstheme="majorHAnsi"/>
          <w:szCs w:val="21"/>
        </w:rPr>
        <w:t xml:space="preserve">, </w:t>
      </w:r>
      <w:r w:rsidRPr="007850AA">
        <w:rPr>
          <w:rFonts w:ascii="Arial" w:hAnsi="Arial" w:cs="Arial"/>
          <w:szCs w:val="21"/>
        </w:rPr>
        <w:t xml:space="preserve">1 × </w:t>
      </w:r>
      <w:r w:rsidRPr="007850AA">
        <w:rPr>
          <w:rFonts w:asciiTheme="majorHAnsi" w:hAnsiTheme="majorHAnsi" w:cstheme="majorHAnsi"/>
          <w:szCs w:val="21"/>
        </w:rPr>
        <w:t>10</w:t>
      </w:r>
      <w:r w:rsidRPr="007850AA">
        <w:rPr>
          <w:rFonts w:asciiTheme="majorHAnsi" w:hAnsiTheme="majorHAnsi" w:cstheme="majorHAnsi"/>
          <w:szCs w:val="21"/>
          <w:vertAlign w:val="superscript"/>
        </w:rPr>
        <w:t>4</w:t>
      </w:r>
      <w:r w:rsidRPr="007850AA">
        <w:rPr>
          <w:rFonts w:asciiTheme="majorHAnsi" w:hAnsiTheme="majorHAnsi" w:cstheme="majorHAnsi"/>
          <w:szCs w:val="21"/>
        </w:rPr>
        <w:t xml:space="preserve"> and </w:t>
      </w:r>
      <w:r w:rsidRPr="007850AA">
        <w:rPr>
          <w:rFonts w:ascii="Arial" w:hAnsi="Arial" w:cs="Arial"/>
          <w:szCs w:val="21"/>
        </w:rPr>
        <w:t xml:space="preserve">1 × </w:t>
      </w:r>
      <w:r w:rsidRPr="007850AA">
        <w:rPr>
          <w:rFonts w:asciiTheme="majorHAnsi" w:hAnsiTheme="majorHAnsi" w:cstheme="majorHAnsi"/>
          <w:szCs w:val="21"/>
        </w:rPr>
        <w:t>10</w:t>
      </w:r>
      <w:r w:rsidRPr="007850AA">
        <w:rPr>
          <w:rFonts w:asciiTheme="majorHAnsi" w:hAnsiTheme="majorHAnsi" w:cstheme="majorHAnsi"/>
          <w:szCs w:val="21"/>
          <w:vertAlign w:val="superscript"/>
        </w:rPr>
        <w:t>2</w:t>
      </w:r>
      <w:r w:rsidRPr="007850AA">
        <w:rPr>
          <w:rFonts w:asciiTheme="majorHAnsi" w:hAnsiTheme="majorHAnsi" w:cstheme="majorHAnsi"/>
          <w:szCs w:val="21"/>
        </w:rPr>
        <w:t xml:space="preserve"> Hz, respectively.</w:t>
      </w:r>
    </w:p>
    <w:p w14:paraId="19C714A0" w14:textId="77777777" w:rsidR="00B0395C" w:rsidRPr="007850AA" w:rsidRDefault="00B0395C" w:rsidP="00B0395C">
      <w:pPr>
        <w:rPr>
          <w:rFonts w:ascii="Arial" w:hAnsi="Arial" w:cs="Arial"/>
          <w:szCs w:val="21"/>
        </w:rPr>
      </w:pPr>
    </w:p>
    <w:p w14:paraId="056EECBC" w14:textId="77777777" w:rsidR="00B0395C" w:rsidRPr="007850AA" w:rsidRDefault="00B0395C" w:rsidP="00B0395C">
      <w:pPr>
        <w:spacing w:line="360" w:lineRule="auto"/>
        <w:ind w:firstLineChars="200" w:firstLine="420"/>
        <w:rPr>
          <w:rFonts w:ascii="Arial" w:hAnsi="Arial" w:cs="Arial"/>
          <w:szCs w:val="21"/>
        </w:rPr>
      </w:pPr>
      <w:r w:rsidRPr="007850AA">
        <w:rPr>
          <w:rFonts w:ascii="Arial" w:hAnsi="Arial" w:cs="Arial"/>
          <w:szCs w:val="21"/>
        </w:rPr>
        <w:t>The relationships between the impedance values of</w:t>
      </w:r>
      <w:r w:rsidRPr="007850AA">
        <w:rPr>
          <w:rFonts w:ascii="Arial" w:hAnsi="Arial" w:cs="Arial" w:hint="eastAsia"/>
          <w:szCs w:val="21"/>
        </w:rPr>
        <w:t xml:space="preserve"> the</w:t>
      </w:r>
      <w:r w:rsidRPr="007850AA">
        <w:rPr>
          <w:rFonts w:ascii="Arial" w:hAnsi="Arial" w:cs="Arial"/>
          <w:szCs w:val="21"/>
        </w:rPr>
        <w:t xml:space="preserve"> LAB</w:t>
      </w:r>
      <w:r w:rsidRPr="007850AA">
        <w:rPr>
          <w:rFonts w:ascii="Arial" w:hAnsi="Arial" w:cs="Arial" w:hint="eastAsia"/>
          <w:szCs w:val="21"/>
        </w:rPr>
        <w:t xml:space="preserve"> cells</w:t>
      </w:r>
      <w:r w:rsidRPr="007850AA">
        <w:rPr>
          <w:rFonts w:ascii="Arial" w:hAnsi="Arial" w:cs="Arial"/>
          <w:szCs w:val="21"/>
        </w:rPr>
        <w:t xml:space="preserve"> and frequency are plotted in Fig. 5. T</w:t>
      </w:r>
      <w:r w:rsidRPr="007850AA">
        <w:rPr>
          <w:rFonts w:ascii="Arial" w:hAnsi="Arial" w:cs="Arial" w:hint="eastAsia"/>
          <w:szCs w:val="21"/>
        </w:rPr>
        <w:t xml:space="preserve">he </w:t>
      </w:r>
      <w:r w:rsidRPr="007850AA">
        <w:rPr>
          <w:rFonts w:ascii="Arial" w:hAnsi="Arial" w:cs="Arial"/>
          <w:szCs w:val="21"/>
        </w:rPr>
        <w:t>associated Bode plots are shown in Fig. S</w:t>
      </w:r>
      <w:r>
        <w:rPr>
          <w:rFonts w:ascii="Arial" w:hAnsi="Arial" w:cs="Arial"/>
          <w:szCs w:val="21"/>
        </w:rPr>
        <w:t>2</w:t>
      </w:r>
      <w:r w:rsidRPr="007850AA">
        <w:rPr>
          <w:rFonts w:ascii="Arial" w:hAnsi="Arial" w:cs="Arial" w:hint="eastAsia"/>
          <w:szCs w:val="21"/>
        </w:rPr>
        <w:t>.</w:t>
      </w:r>
      <w:r w:rsidRPr="007850AA">
        <w:rPr>
          <w:rFonts w:ascii="Arial" w:hAnsi="Arial" w:cs="Arial"/>
          <w:szCs w:val="21"/>
        </w:rPr>
        <w:t xml:space="preserve"> </w:t>
      </w:r>
      <w:r w:rsidRPr="007850AA">
        <w:rPr>
          <w:rFonts w:ascii="Arial" w:hAnsi="Arial" w:cs="Arial" w:hint="eastAsia"/>
          <w:szCs w:val="21"/>
        </w:rPr>
        <w:t>T</w:t>
      </w:r>
      <w:r w:rsidRPr="007850AA">
        <w:rPr>
          <w:rFonts w:ascii="Arial" w:hAnsi="Arial" w:cs="Arial"/>
          <w:szCs w:val="21"/>
        </w:rPr>
        <w:t xml:space="preserve">he </w:t>
      </w:r>
      <w:r w:rsidRPr="007850AA">
        <w:rPr>
          <w:rFonts w:ascii="Arial" w:hAnsi="Arial" w:cs="Arial" w:hint="eastAsia"/>
          <w:szCs w:val="21"/>
        </w:rPr>
        <w:t>spectra</w:t>
      </w:r>
      <w:r w:rsidRPr="007850AA">
        <w:rPr>
          <w:rFonts w:ascii="Arial" w:hAnsi="Arial" w:cs="Arial"/>
          <w:szCs w:val="21"/>
        </w:rPr>
        <w:t xml:space="preserve"> show that the impedance increased within three frequency regions: (1) 10</w:t>
      </w:r>
      <w:r w:rsidRPr="007850AA">
        <w:rPr>
          <w:rFonts w:ascii="Arial" w:hAnsi="Arial" w:cs="Arial"/>
          <w:szCs w:val="21"/>
          <w:vertAlign w:val="superscript"/>
        </w:rPr>
        <w:t>7</w:t>
      </w:r>
      <w:r w:rsidRPr="007850AA">
        <w:rPr>
          <w:rFonts w:ascii="Arial" w:hAnsi="Arial" w:cs="Arial"/>
          <w:szCs w:val="21"/>
        </w:rPr>
        <w:t xml:space="preserve"> to 10</w:t>
      </w:r>
      <w:r w:rsidRPr="007850AA">
        <w:rPr>
          <w:rFonts w:ascii="Arial" w:hAnsi="Arial" w:cs="Arial"/>
          <w:szCs w:val="21"/>
          <w:vertAlign w:val="superscript"/>
        </w:rPr>
        <w:t>5</w:t>
      </w:r>
      <w:r w:rsidRPr="007850AA">
        <w:rPr>
          <w:rFonts w:ascii="Arial" w:hAnsi="Arial" w:cs="Arial"/>
          <w:szCs w:val="21"/>
        </w:rPr>
        <w:t>, (2) 10</w:t>
      </w:r>
      <w:r w:rsidRPr="007850AA">
        <w:rPr>
          <w:rFonts w:ascii="Arial" w:hAnsi="Arial" w:cs="Arial"/>
          <w:szCs w:val="21"/>
          <w:vertAlign w:val="superscript"/>
        </w:rPr>
        <w:t>5</w:t>
      </w:r>
      <w:r w:rsidRPr="007850AA">
        <w:rPr>
          <w:rFonts w:ascii="Arial" w:hAnsi="Arial" w:cs="Arial"/>
          <w:szCs w:val="21"/>
        </w:rPr>
        <w:t xml:space="preserve"> to 10</w:t>
      </w:r>
      <w:r w:rsidRPr="007850AA">
        <w:rPr>
          <w:rFonts w:ascii="Arial" w:hAnsi="Arial" w:cs="Arial"/>
          <w:szCs w:val="21"/>
          <w:vertAlign w:val="superscript"/>
        </w:rPr>
        <w:t>2</w:t>
      </w:r>
      <w:r w:rsidRPr="007850AA">
        <w:rPr>
          <w:rFonts w:ascii="Arial" w:hAnsi="Arial" w:cs="Arial"/>
          <w:szCs w:val="21"/>
        </w:rPr>
        <w:t xml:space="preserve"> and (3) 10</w:t>
      </w:r>
      <w:r w:rsidRPr="007850AA">
        <w:rPr>
          <w:rFonts w:ascii="Arial" w:hAnsi="Arial" w:cs="Arial"/>
          <w:szCs w:val="21"/>
          <w:vertAlign w:val="superscript"/>
        </w:rPr>
        <w:t>2</w:t>
      </w:r>
      <w:r w:rsidRPr="007850AA">
        <w:rPr>
          <w:rFonts w:ascii="Arial" w:hAnsi="Arial" w:cs="Arial"/>
          <w:szCs w:val="21"/>
        </w:rPr>
        <w:t xml:space="preserve"> to 10</w:t>
      </w:r>
      <w:r w:rsidRPr="007850AA">
        <w:rPr>
          <w:rFonts w:ascii="Arial" w:hAnsi="Arial" w:cs="Arial"/>
          <w:szCs w:val="21"/>
          <w:vertAlign w:val="superscript"/>
        </w:rPr>
        <w:t>-1</w:t>
      </w:r>
      <w:r w:rsidRPr="007850AA">
        <w:rPr>
          <w:rFonts w:ascii="Arial" w:hAnsi="Arial" w:cs="Arial"/>
          <w:szCs w:val="21"/>
        </w:rPr>
        <w:t xml:space="preserve"> Hz. The impedance </w:t>
      </w:r>
      <w:r w:rsidRPr="007850AA">
        <w:rPr>
          <w:rFonts w:ascii="Arial" w:hAnsi="Arial" w:cs="Arial" w:hint="eastAsia"/>
          <w:szCs w:val="21"/>
        </w:rPr>
        <w:t xml:space="preserve">in the </w:t>
      </w:r>
      <w:r w:rsidRPr="007850AA">
        <w:rPr>
          <w:rFonts w:ascii="Arial" w:hAnsi="Arial" w:cs="Arial"/>
          <w:szCs w:val="21"/>
        </w:rPr>
        <w:t xml:space="preserve">first </w:t>
      </w:r>
      <w:r w:rsidRPr="007850AA">
        <w:rPr>
          <w:rFonts w:ascii="Arial" w:hAnsi="Arial" w:cs="Arial" w:hint="eastAsia"/>
          <w:szCs w:val="21"/>
        </w:rPr>
        <w:t xml:space="preserve">range </w:t>
      </w:r>
      <w:r w:rsidRPr="007850AA">
        <w:rPr>
          <w:rFonts w:ascii="Arial" w:hAnsi="Arial" w:cs="Arial"/>
          <w:szCs w:val="21"/>
        </w:rPr>
        <w:t xml:space="preserve">(1) is ascribed to the </w:t>
      </w:r>
      <w:r w:rsidRPr="007850AA">
        <w:rPr>
          <w:rFonts w:ascii="Arial" w:hAnsi="Arial" w:cs="Arial" w:hint="eastAsia"/>
          <w:szCs w:val="21"/>
        </w:rPr>
        <w:t>resistance</w:t>
      </w:r>
      <w:r w:rsidRPr="007850AA">
        <w:rPr>
          <w:rFonts w:ascii="Arial" w:hAnsi="Arial" w:cs="Arial"/>
          <w:szCs w:val="21"/>
        </w:rPr>
        <w:t xml:space="preserve"> associated with the electrolyte, as discussed in relation to the Nyquist plot shown in Fig. </w:t>
      </w:r>
      <w:r>
        <w:rPr>
          <w:rFonts w:ascii="Arial" w:hAnsi="Arial" w:cs="Arial"/>
          <w:szCs w:val="21"/>
        </w:rPr>
        <w:t>4</w:t>
      </w:r>
      <w:r w:rsidRPr="007850AA">
        <w:rPr>
          <w:rFonts w:ascii="Arial" w:hAnsi="Arial" w:cs="Arial"/>
          <w:szCs w:val="21"/>
        </w:rPr>
        <w:t xml:space="preserve">. </w:t>
      </w:r>
      <w:r w:rsidRPr="007850AA">
        <w:rPr>
          <w:rFonts w:ascii="Arial" w:hAnsi="Arial" w:cs="Arial" w:hint="eastAsia"/>
          <w:szCs w:val="21"/>
        </w:rPr>
        <w:t xml:space="preserve">According to </w:t>
      </w:r>
      <w:r w:rsidRPr="007850AA">
        <w:rPr>
          <w:rFonts w:ascii="Arial" w:hAnsi="Arial" w:cs="Arial"/>
          <w:szCs w:val="21"/>
        </w:rPr>
        <w:t xml:space="preserve">previous studies, </w:t>
      </w:r>
      <w:r w:rsidRPr="007850AA">
        <w:rPr>
          <w:rFonts w:ascii="Arial" w:hAnsi="Arial" w:cs="Arial" w:hint="eastAsia"/>
          <w:szCs w:val="21"/>
        </w:rPr>
        <w:t xml:space="preserve">the impedances in the </w:t>
      </w:r>
      <w:r w:rsidRPr="007850AA">
        <w:rPr>
          <w:rFonts w:ascii="Arial" w:hAnsi="Arial" w:cs="Arial"/>
          <w:szCs w:val="21"/>
        </w:rPr>
        <w:t xml:space="preserve">last two </w:t>
      </w:r>
      <w:r w:rsidRPr="007850AA">
        <w:rPr>
          <w:rFonts w:ascii="Arial" w:hAnsi="Arial" w:cs="Arial" w:hint="eastAsia"/>
          <w:szCs w:val="21"/>
        </w:rPr>
        <w:t>range</w:t>
      </w:r>
      <w:r w:rsidRPr="007850AA">
        <w:rPr>
          <w:rFonts w:ascii="Arial" w:hAnsi="Arial" w:cs="Arial"/>
          <w:szCs w:val="21"/>
        </w:rPr>
        <w:t xml:space="preserve">s, (2) and (3), are attributed to resistance </w:t>
      </w:r>
      <w:r w:rsidRPr="007850AA">
        <w:rPr>
          <w:rFonts w:ascii="Arial" w:hAnsi="Arial" w:cs="Arial" w:hint="eastAsia"/>
          <w:szCs w:val="21"/>
        </w:rPr>
        <w:t xml:space="preserve">resulting from </w:t>
      </w:r>
      <w:r w:rsidRPr="007850AA">
        <w:rPr>
          <w:rFonts w:ascii="Arial" w:hAnsi="Arial" w:cs="Arial"/>
          <w:szCs w:val="21"/>
        </w:rPr>
        <w:t xml:space="preserve">the </w:t>
      </w:r>
      <w:r w:rsidRPr="007850AA">
        <w:rPr>
          <w:rFonts w:ascii="Arial" w:hAnsi="Arial" w:cs="Arial" w:hint="eastAsia"/>
          <w:szCs w:val="21"/>
        </w:rPr>
        <w:t>electrochemical reaction</w:t>
      </w:r>
      <w:r w:rsidRPr="007850AA">
        <w:rPr>
          <w:rFonts w:ascii="Arial" w:hAnsi="Arial" w:cs="Arial"/>
          <w:szCs w:val="21"/>
        </w:rPr>
        <w:t>s</w:t>
      </w:r>
      <w:r w:rsidRPr="007850AA">
        <w:rPr>
          <w:rFonts w:ascii="Arial" w:hAnsi="Arial" w:cs="Arial" w:hint="eastAsia"/>
          <w:szCs w:val="21"/>
        </w:rPr>
        <w:t xml:space="preserve"> at the Li </w:t>
      </w:r>
      <w:r w:rsidRPr="007850AA">
        <w:rPr>
          <w:rFonts w:ascii="Arial" w:hAnsi="Arial" w:cs="Arial"/>
          <w:szCs w:val="21"/>
        </w:rPr>
        <w:t>anode and air electrode</w:t>
      </w:r>
      <w:r w:rsidRPr="007850AA">
        <w:rPr>
          <w:rFonts w:ascii="Arial" w:hAnsi="Arial" w:cs="Arial" w:hint="eastAsia"/>
          <w:szCs w:val="21"/>
        </w:rPr>
        <w:t>, respectively</w:t>
      </w:r>
      <w:r w:rsidRPr="007850AA">
        <w:rPr>
          <w:rFonts w:ascii="Arial" w:hAnsi="Arial" w:cs="Arial"/>
          <w:szCs w:val="21"/>
        </w:rPr>
        <w:t>.</w:t>
      </w:r>
      <w:r w:rsidRPr="007850AA">
        <w:rPr>
          <w:rFonts w:ascii="Arial" w:hAnsi="Arial" w:cs="Arial"/>
          <w:szCs w:val="21"/>
          <w:vertAlign w:val="superscript"/>
        </w:rPr>
        <w:t>10</w:t>
      </w:r>
      <w:r w:rsidRPr="007850AA">
        <w:rPr>
          <w:rFonts w:ascii="Arial" w:hAnsi="Arial" w:cs="Arial"/>
          <w:szCs w:val="21"/>
        </w:rPr>
        <w:t xml:space="preserve"> In the case of the TEGDME-based electrolytes, both LiNO</w:t>
      </w:r>
      <w:r w:rsidRPr="007850AA">
        <w:rPr>
          <w:rFonts w:ascii="Arial" w:hAnsi="Arial" w:cs="Arial"/>
          <w:szCs w:val="21"/>
          <w:vertAlign w:val="subscript"/>
        </w:rPr>
        <w:t>2</w:t>
      </w:r>
      <w:r w:rsidRPr="007850AA">
        <w:rPr>
          <w:rFonts w:ascii="Arial" w:hAnsi="Arial" w:cs="Arial"/>
          <w:szCs w:val="21"/>
        </w:rPr>
        <w:t xml:space="preserve"> and LiNO</w:t>
      </w:r>
      <w:r w:rsidRPr="007850AA">
        <w:rPr>
          <w:rFonts w:ascii="Arial" w:hAnsi="Arial" w:cs="Arial"/>
          <w:szCs w:val="21"/>
          <w:vertAlign w:val="subscript"/>
        </w:rPr>
        <w:t>3</w:t>
      </w:r>
      <w:r w:rsidRPr="007850AA">
        <w:rPr>
          <w:rFonts w:ascii="Arial" w:hAnsi="Arial" w:cs="Arial"/>
          <w:szCs w:val="21"/>
        </w:rPr>
        <w:t xml:space="preserve"> provided a significant increase in impedance </w:t>
      </w:r>
      <w:r w:rsidRPr="007850AA">
        <w:rPr>
          <w:rFonts w:ascii="Arial" w:hAnsi="Arial" w:cs="Arial" w:hint="eastAsia"/>
          <w:szCs w:val="21"/>
        </w:rPr>
        <w:t xml:space="preserve">along with </w:t>
      </w:r>
      <w:r w:rsidRPr="007850AA">
        <w:rPr>
          <w:rFonts w:ascii="Arial" w:hAnsi="Arial" w:cs="Arial"/>
          <w:szCs w:val="21"/>
        </w:rPr>
        <w:t xml:space="preserve">increasing numbers of </w:t>
      </w:r>
      <w:r w:rsidRPr="007850AA">
        <w:rPr>
          <w:rFonts w:ascii="Arial" w:hAnsi="Arial" w:cs="Arial" w:hint="eastAsia"/>
          <w:szCs w:val="21"/>
        </w:rPr>
        <w:t xml:space="preserve">cycles in the </w:t>
      </w:r>
      <w:r w:rsidRPr="007850AA">
        <w:rPr>
          <w:rFonts w:ascii="Arial" w:hAnsi="Arial" w:cs="Arial"/>
          <w:szCs w:val="21"/>
        </w:rPr>
        <w:t xml:space="preserve">first </w:t>
      </w:r>
      <w:r w:rsidRPr="007850AA">
        <w:rPr>
          <w:rFonts w:ascii="Arial" w:hAnsi="Arial" w:cs="Arial" w:hint="eastAsia"/>
          <w:szCs w:val="21"/>
        </w:rPr>
        <w:t>frequency range</w:t>
      </w:r>
      <w:r w:rsidRPr="007850AA">
        <w:rPr>
          <w:rFonts w:ascii="Arial" w:hAnsi="Arial" w:cs="Arial"/>
          <w:szCs w:val="21"/>
        </w:rPr>
        <w:t xml:space="preserve"> </w:t>
      </w:r>
      <w:r w:rsidRPr="007850AA">
        <w:rPr>
          <w:rFonts w:ascii="Arial" w:hAnsi="Arial" w:cs="Arial" w:hint="eastAsia"/>
          <w:szCs w:val="21"/>
        </w:rPr>
        <w:t xml:space="preserve">rather than in the </w:t>
      </w:r>
      <w:r w:rsidRPr="007850AA">
        <w:rPr>
          <w:rFonts w:ascii="Arial" w:hAnsi="Arial" w:cs="Arial"/>
          <w:szCs w:val="21"/>
        </w:rPr>
        <w:t xml:space="preserve">last two </w:t>
      </w:r>
      <w:r w:rsidRPr="007850AA">
        <w:rPr>
          <w:rFonts w:ascii="Arial" w:hAnsi="Arial" w:cs="Arial" w:hint="eastAsia"/>
          <w:szCs w:val="21"/>
        </w:rPr>
        <w:t>ranges</w:t>
      </w:r>
      <w:r w:rsidRPr="007850AA">
        <w:rPr>
          <w:rFonts w:ascii="Arial" w:hAnsi="Arial" w:cs="Arial"/>
          <w:szCs w:val="21"/>
        </w:rPr>
        <w:t>. This result indicates that performance</w:t>
      </w:r>
      <w:r w:rsidRPr="007850AA">
        <w:rPr>
          <w:rFonts w:ascii="Arial" w:hAnsi="Arial" w:cs="Arial" w:hint="eastAsia"/>
          <w:szCs w:val="21"/>
        </w:rPr>
        <w:t xml:space="preserve"> </w:t>
      </w:r>
      <w:r w:rsidRPr="007850AA">
        <w:rPr>
          <w:rFonts w:ascii="Arial" w:hAnsi="Arial" w:cs="Arial"/>
          <w:szCs w:val="21"/>
        </w:rPr>
        <w:t>loss primarily</w:t>
      </w:r>
      <w:r w:rsidRPr="007850AA">
        <w:rPr>
          <w:rFonts w:ascii="Arial" w:hAnsi="Arial" w:cs="Arial" w:hint="eastAsia"/>
          <w:szCs w:val="21"/>
        </w:rPr>
        <w:t xml:space="preserve"> resulted from </w:t>
      </w:r>
      <w:r w:rsidRPr="007850AA">
        <w:rPr>
          <w:rFonts w:ascii="Arial" w:hAnsi="Arial" w:cs="Arial"/>
          <w:szCs w:val="21"/>
        </w:rPr>
        <w:t>electrolyte</w:t>
      </w:r>
      <w:r w:rsidRPr="007850AA">
        <w:rPr>
          <w:rFonts w:ascii="Arial" w:hAnsi="Arial" w:cs="Arial" w:hint="eastAsia"/>
          <w:szCs w:val="21"/>
        </w:rPr>
        <w:t xml:space="preserve"> degeneration</w:t>
      </w:r>
      <w:r w:rsidRPr="007850AA">
        <w:rPr>
          <w:rFonts w:ascii="Arial" w:hAnsi="Arial" w:cs="Arial"/>
          <w:szCs w:val="21"/>
        </w:rPr>
        <w:t xml:space="preserve">. Comparing </w:t>
      </w:r>
      <w:r w:rsidRPr="007850AA">
        <w:rPr>
          <w:rFonts w:ascii="Arial" w:hAnsi="Arial" w:cs="Arial" w:hint="eastAsia"/>
          <w:szCs w:val="21"/>
        </w:rPr>
        <w:t xml:space="preserve">the </w:t>
      </w: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szCs w:val="21"/>
        </w:rPr>
        <w:t>/TEGDME and LiNO</w:t>
      </w:r>
      <w:r w:rsidRPr="007850AA">
        <w:rPr>
          <w:rFonts w:ascii="Arial" w:hAnsi="Arial" w:cs="Arial"/>
          <w:szCs w:val="21"/>
          <w:vertAlign w:val="subscript"/>
        </w:rPr>
        <w:t>2</w:t>
      </w:r>
      <w:r w:rsidRPr="007850AA">
        <w:rPr>
          <w:rFonts w:ascii="Arial" w:hAnsi="Arial" w:cs="Arial"/>
          <w:szCs w:val="21"/>
        </w:rPr>
        <w:t>/TEGDME</w:t>
      </w:r>
      <w:r w:rsidRPr="007850AA">
        <w:rPr>
          <w:rFonts w:ascii="Arial" w:hAnsi="Arial" w:cs="Arial" w:hint="eastAsia"/>
          <w:szCs w:val="21"/>
        </w:rPr>
        <w:t xml:space="preserve"> electrolytes, t</w:t>
      </w:r>
      <w:r w:rsidRPr="007850AA">
        <w:rPr>
          <w:rFonts w:ascii="Arial" w:hAnsi="Arial" w:cs="Arial"/>
          <w:szCs w:val="21"/>
        </w:rPr>
        <w:t xml:space="preserve">he latter provided higher battery resistance than </w:t>
      </w:r>
      <w:r w:rsidRPr="007850AA">
        <w:rPr>
          <w:rFonts w:ascii="Arial" w:hAnsi="Arial" w:cs="Arial" w:hint="eastAsia"/>
          <w:szCs w:val="21"/>
        </w:rPr>
        <w:t xml:space="preserve">the </w:t>
      </w: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szCs w:val="21"/>
        </w:rPr>
        <w:t xml:space="preserve"> </w:t>
      </w:r>
      <w:r w:rsidRPr="007850AA">
        <w:rPr>
          <w:rFonts w:ascii="Arial" w:hAnsi="Arial" w:cs="Arial" w:hint="eastAsia"/>
          <w:szCs w:val="21"/>
        </w:rPr>
        <w:t xml:space="preserve">electrolyte </w:t>
      </w:r>
      <w:r w:rsidRPr="007850AA">
        <w:rPr>
          <w:rFonts w:ascii="Arial" w:hAnsi="Arial" w:cs="Arial"/>
          <w:szCs w:val="21"/>
        </w:rPr>
        <w:t>at all cycle numbers. Nevertheless, LiNO</w:t>
      </w:r>
      <w:r w:rsidRPr="007850AA">
        <w:rPr>
          <w:rFonts w:ascii="Arial" w:hAnsi="Arial" w:cs="Arial"/>
          <w:szCs w:val="21"/>
          <w:vertAlign w:val="subscript"/>
        </w:rPr>
        <w:t>2</w:t>
      </w:r>
      <w:r w:rsidRPr="007850AA">
        <w:rPr>
          <w:rFonts w:ascii="Arial" w:hAnsi="Arial" w:cs="Arial"/>
          <w:szCs w:val="21"/>
        </w:rPr>
        <w:t xml:space="preserve"> gave higher cycle numbers than LiNO</w:t>
      </w:r>
      <w:r w:rsidRPr="007850AA">
        <w:rPr>
          <w:rFonts w:ascii="Arial" w:hAnsi="Arial" w:cs="Arial"/>
          <w:szCs w:val="21"/>
          <w:vertAlign w:val="subscript"/>
        </w:rPr>
        <w:t>3</w:t>
      </w:r>
      <w:r w:rsidRPr="007850AA">
        <w:rPr>
          <w:rFonts w:ascii="Arial" w:hAnsi="Arial" w:cs="Arial"/>
          <w:szCs w:val="21"/>
        </w:rPr>
        <w:t xml:space="preserve">. This result suggests that the </w:t>
      </w:r>
      <w:r w:rsidRPr="007850AA">
        <w:rPr>
          <w:rFonts w:ascii="Arial" w:hAnsi="Arial" w:cs="Arial" w:hint="eastAsia"/>
          <w:szCs w:val="21"/>
        </w:rPr>
        <w:t>RM effect of the NO</w:t>
      </w:r>
      <w:r w:rsidRPr="007850AA">
        <w:rPr>
          <w:rFonts w:ascii="Arial" w:hAnsi="Arial" w:cs="Arial" w:hint="eastAsia"/>
          <w:szCs w:val="21"/>
          <w:vertAlign w:val="subscript"/>
        </w:rPr>
        <w:t>2</w:t>
      </w:r>
      <w:r w:rsidRPr="007850AA">
        <w:rPr>
          <w:rFonts w:ascii="Arial" w:hAnsi="Arial" w:cs="Arial" w:hint="eastAsia"/>
          <w:szCs w:val="21"/>
          <w:vertAlign w:val="superscript"/>
        </w:rPr>
        <w:t>-</w:t>
      </w:r>
      <w:r w:rsidRPr="007850AA">
        <w:rPr>
          <w:rFonts w:ascii="Arial" w:hAnsi="Arial" w:cs="Arial" w:hint="eastAsia"/>
          <w:szCs w:val="21"/>
        </w:rPr>
        <w:t xml:space="preserve"> anion</w:t>
      </w:r>
      <w:r w:rsidRPr="007850AA">
        <w:rPr>
          <w:rFonts w:ascii="Arial" w:hAnsi="Arial" w:cs="Arial"/>
          <w:szCs w:val="21"/>
        </w:rPr>
        <w:t>s</w:t>
      </w:r>
      <w:r w:rsidRPr="007850AA">
        <w:rPr>
          <w:rFonts w:ascii="Arial" w:hAnsi="Arial" w:cs="Arial" w:hint="eastAsia"/>
          <w:szCs w:val="21"/>
        </w:rPr>
        <w:t xml:space="preserve"> </w:t>
      </w:r>
      <w:r w:rsidRPr="007850AA">
        <w:rPr>
          <w:rFonts w:ascii="Arial" w:hAnsi="Arial" w:cs="Arial"/>
          <w:szCs w:val="21"/>
        </w:rPr>
        <w:t xml:space="preserve">obtained </w:t>
      </w:r>
      <w:r w:rsidRPr="007850AA">
        <w:rPr>
          <w:rFonts w:ascii="Arial" w:hAnsi="Arial" w:cs="Arial" w:hint="eastAsia"/>
          <w:szCs w:val="21"/>
        </w:rPr>
        <w:t>from</w:t>
      </w:r>
      <w:r w:rsidRPr="007850AA">
        <w:rPr>
          <w:rFonts w:ascii="Arial" w:hAnsi="Arial" w:cs="Arial"/>
          <w:szCs w:val="21"/>
        </w:rPr>
        <w:t xml:space="preserve"> LiNO</w:t>
      </w:r>
      <w:r w:rsidRPr="007850AA">
        <w:rPr>
          <w:rFonts w:ascii="Arial" w:hAnsi="Arial" w:cs="Arial"/>
          <w:szCs w:val="21"/>
          <w:vertAlign w:val="subscript"/>
        </w:rPr>
        <w:t>2</w:t>
      </w:r>
      <w:r w:rsidRPr="007850AA">
        <w:rPr>
          <w:rFonts w:ascii="Arial" w:hAnsi="Arial" w:cs="Arial"/>
          <w:szCs w:val="21"/>
        </w:rPr>
        <w:t xml:space="preserve"> was more important with regard to improving cycling</w:t>
      </w:r>
      <w:r w:rsidRPr="007850AA">
        <w:rPr>
          <w:rFonts w:ascii="Arial" w:hAnsi="Arial" w:cs="Arial" w:hint="eastAsia"/>
          <w:szCs w:val="21"/>
        </w:rPr>
        <w:t xml:space="preserve"> performance.</w:t>
      </w:r>
    </w:p>
    <w:p w14:paraId="0B7C9B07" w14:textId="77777777" w:rsidR="00B0395C" w:rsidRPr="008A43D1" w:rsidRDefault="00B0395C" w:rsidP="00B0395C">
      <w:pPr>
        <w:spacing w:line="360" w:lineRule="auto"/>
        <w:ind w:firstLineChars="200" w:firstLine="420"/>
        <w:rPr>
          <w:rFonts w:ascii="Arial" w:hAnsi="Arial" w:cs="Arial"/>
          <w:szCs w:val="21"/>
          <w:vertAlign w:val="superscript"/>
        </w:rPr>
      </w:pPr>
      <w:r w:rsidRPr="007850AA">
        <w:rPr>
          <w:rFonts w:ascii="Arial" w:hAnsi="Arial" w:cs="Arial"/>
          <w:szCs w:val="21"/>
        </w:rPr>
        <w:t>T</w:t>
      </w:r>
      <w:r w:rsidRPr="007850AA">
        <w:rPr>
          <w:rFonts w:ascii="Arial" w:hAnsi="Arial" w:cs="Arial" w:hint="eastAsia"/>
          <w:szCs w:val="21"/>
        </w:rPr>
        <w:t>he impedance increment</w:t>
      </w:r>
      <w:r w:rsidRPr="007850AA">
        <w:rPr>
          <w:rFonts w:ascii="Arial" w:hAnsi="Arial" w:cs="Arial"/>
          <w:szCs w:val="21"/>
        </w:rPr>
        <w:t>s</w:t>
      </w:r>
      <w:r w:rsidRPr="007850AA">
        <w:rPr>
          <w:rFonts w:ascii="Arial" w:hAnsi="Arial" w:cs="Arial" w:hint="eastAsia"/>
          <w:szCs w:val="21"/>
        </w:rPr>
        <w:t xml:space="preserve"> in the </w:t>
      </w:r>
      <w:r w:rsidRPr="007850AA">
        <w:rPr>
          <w:rFonts w:ascii="Arial" w:hAnsi="Arial" w:cs="Arial"/>
          <w:szCs w:val="21"/>
        </w:rPr>
        <w:t xml:space="preserve">first frequency </w:t>
      </w:r>
      <w:r w:rsidRPr="007850AA">
        <w:rPr>
          <w:rFonts w:ascii="Arial" w:hAnsi="Arial" w:cs="Arial" w:hint="eastAsia"/>
          <w:szCs w:val="21"/>
        </w:rPr>
        <w:t xml:space="preserve">range </w:t>
      </w:r>
      <w:r w:rsidRPr="007850AA">
        <w:rPr>
          <w:rFonts w:ascii="Arial" w:hAnsi="Arial" w:cs="Arial"/>
          <w:szCs w:val="21"/>
        </w:rPr>
        <w:t>when using</w:t>
      </w:r>
      <w:r w:rsidRPr="007850AA">
        <w:rPr>
          <w:rFonts w:ascii="Arial" w:hAnsi="Arial" w:cs="Arial" w:hint="eastAsia"/>
          <w:szCs w:val="21"/>
        </w:rPr>
        <w:t xml:space="preserve"> the </w:t>
      </w:r>
      <w:r w:rsidRPr="007850AA">
        <w:rPr>
          <w:rFonts w:ascii="Arial" w:hAnsi="Arial" w:cs="Arial"/>
          <w:szCs w:val="21"/>
        </w:rPr>
        <w:t xml:space="preserve">cells containing </w:t>
      </w:r>
      <w:r w:rsidRPr="007850AA">
        <w:rPr>
          <w:rFonts w:ascii="Arial" w:hAnsi="Arial" w:cs="Arial" w:hint="eastAsia"/>
          <w:szCs w:val="21"/>
        </w:rPr>
        <w:t xml:space="preserve">NMP </w:t>
      </w:r>
      <w:r w:rsidRPr="007850AA">
        <w:rPr>
          <w:rFonts w:ascii="Arial" w:hAnsi="Arial" w:cs="Arial"/>
          <w:szCs w:val="21"/>
        </w:rPr>
        <w:t xml:space="preserve">as the </w:t>
      </w:r>
      <w:r w:rsidRPr="007850AA">
        <w:rPr>
          <w:rFonts w:ascii="Arial" w:hAnsi="Arial" w:cs="Arial" w:hint="eastAsia"/>
          <w:szCs w:val="21"/>
        </w:rPr>
        <w:t xml:space="preserve">electrolyte </w:t>
      </w:r>
      <w:r w:rsidRPr="007850AA">
        <w:rPr>
          <w:rFonts w:ascii="Arial" w:hAnsi="Arial" w:cs="Arial"/>
          <w:szCs w:val="21"/>
        </w:rPr>
        <w:t>solvent</w:t>
      </w:r>
      <w:r w:rsidRPr="007850AA">
        <w:rPr>
          <w:rFonts w:ascii="Arial" w:hAnsi="Arial" w:cs="Arial" w:hint="eastAsia"/>
          <w:szCs w:val="21"/>
        </w:rPr>
        <w:t xml:space="preserve"> were negligible </w:t>
      </w:r>
      <w:r w:rsidRPr="007850AA">
        <w:rPr>
          <w:rFonts w:ascii="Arial" w:hAnsi="Arial" w:cs="Arial"/>
          <w:szCs w:val="21"/>
        </w:rPr>
        <w:t>up to the</w:t>
      </w:r>
      <w:r w:rsidRPr="007850AA">
        <w:rPr>
          <w:rFonts w:ascii="Arial" w:hAnsi="Arial" w:cs="Arial" w:hint="eastAsia"/>
          <w:szCs w:val="21"/>
        </w:rPr>
        <w:t xml:space="preserve"> </w:t>
      </w:r>
      <w:r w:rsidRPr="007850AA">
        <w:rPr>
          <w:rFonts w:ascii="Arial" w:hAnsi="Arial" w:cs="Arial"/>
          <w:szCs w:val="21"/>
        </w:rPr>
        <w:t>tenth</w:t>
      </w:r>
      <w:r w:rsidRPr="007850AA">
        <w:rPr>
          <w:rFonts w:ascii="Arial" w:hAnsi="Arial" w:cs="Arial" w:hint="eastAsia"/>
          <w:szCs w:val="21"/>
        </w:rPr>
        <w:t xml:space="preserve"> cycle but </w:t>
      </w:r>
      <w:r w:rsidRPr="007850AA">
        <w:rPr>
          <w:rFonts w:ascii="Arial" w:hAnsi="Arial" w:cs="Arial"/>
          <w:szCs w:val="21"/>
        </w:rPr>
        <w:t>increased exponentially</w:t>
      </w:r>
      <w:r w:rsidRPr="007850AA">
        <w:rPr>
          <w:rFonts w:ascii="Arial" w:hAnsi="Arial" w:cs="Arial" w:hint="eastAsia"/>
          <w:szCs w:val="21"/>
        </w:rPr>
        <w:t xml:space="preserve"> after that</w:t>
      </w:r>
      <w:r w:rsidRPr="007850AA">
        <w:rPr>
          <w:rFonts w:ascii="Arial" w:hAnsi="Arial" w:cs="Arial"/>
          <w:szCs w:val="21"/>
        </w:rPr>
        <w:t xml:space="preserve"> point</w:t>
      </w:r>
      <w:r w:rsidRPr="007850AA">
        <w:rPr>
          <w:rFonts w:ascii="Arial" w:hAnsi="Arial" w:cs="Arial" w:hint="eastAsia"/>
          <w:szCs w:val="21"/>
        </w:rPr>
        <w:t xml:space="preserve">. </w:t>
      </w:r>
      <w:r w:rsidRPr="007850AA">
        <w:rPr>
          <w:rFonts w:ascii="Arial" w:hAnsi="Arial" w:cs="Arial"/>
          <w:szCs w:val="21"/>
        </w:rPr>
        <w:t xml:space="preserve">This behavior is attributed </w:t>
      </w:r>
      <w:r w:rsidRPr="007850AA">
        <w:rPr>
          <w:rFonts w:ascii="Arial" w:hAnsi="Arial" w:cs="Arial" w:hint="eastAsia"/>
          <w:szCs w:val="21"/>
        </w:rPr>
        <w:t xml:space="preserve">to </w:t>
      </w:r>
      <w:r>
        <w:rPr>
          <w:rFonts w:ascii="Arial" w:hAnsi="Arial" w:cs="Arial"/>
          <w:szCs w:val="21"/>
        </w:rPr>
        <w:t xml:space="preserve">the </w:t>
      </w:r>
      <w:r w:rsidRPr="007850AA">
        <w:rPr>
          <w:rFonts w:ascii="Arial" w:hAnsi="Arial" w:cs="Arial"/>
          <w:szCs w:val="21"/>
        </w:rPr>
        <w:t>decomposition</w:t>
      </w:r>
      <w:r w:rsidRPr="007850AA">
        <w:rPr>
          <w:rFonts w:ascii="Arial" w:hAnsi="Arial" w:cs="Arial" w:hint="eastAsia"/>
          <w:szCs w:val="21"/>
        </w:rPr>
        <w:t xml:space="preserve"> of the NMP,</w:t>
      </w:r>
      <w:r w:rsidRPr="007850AA">
        <w:rPr>
          <w:rFonts w:ascii="Arial" w:hAnsi="Arial" w:cs="Arial"/>
          <w:szCs w:val="21"/>
        </w:rPr>
        <w:t xml:space="preserve"> as is evident</w:t>
      </w:r>
      <w:r>
        <w:rPr>
          <w:rFonts w:ascii="Arial" w:hAnsi="Arial" w:cs="Arial"/>
          <w:szCs w:val="21"/>
        </w:rPr>
        <w:t xml:space="preserve"> </w:t>
      </w:r>
      <w:r w:rsidRPr="007850AA">
        <w:rPr>
          <w:rFonts w:ascii="Arial" w:hAnsi="Arial" w:cs="Arial"/>
          <w:szCs w:val="21"/>
        </w:rPr>
        <w:t xml:space="preserve">from the cyclic voltammetry (CV) data in Fig. </w:t>
      </w:r>
      <w:r>
        <w:rPr>
          <w:rFonts w:ascii="Arial" w:hAnsi="Arial" w:cs="Arial"/>
          <w:szCs w:val="21"/>
        </w:rPr>
        <w:t>7</w:t>
      </w:r>
      <w:r w:rsidRPr="007850AA">
        <w:rPr>
          <w:rFonts w:ascii="Arial" w:hAnsi="Arial" w:cs="Arial"/>
          <w:szCs w:val="21"/>
        </w:rPr>
        <w:t>. These plots</w:t>
      </w:r>
      <w:r w:rsidRPr="007850AA">
        <w:rPr>
          <w:rFonts w:ascii="Arial" w:hAnsi="Arial" w:cs="Arial" w:hint="eastAsia"/>
          <w:szCs w:val="21"/>
        </w:rPr>
        <w:t xml:space="preserve"> exhibit sharp </w:t>
      </w:r>
      <w:r w:rsidRPr="007850AA">
        <w:rPr>
          <w:rFonts w:ascii="Arial" w:hAnsi="Arial" w:cs="Arial"/>
          <w:szCs w:val="21"/>
        </w:rPr>
        <w:t>increases in</w:t>
      </w:r>
      <w:r w:rsidRPr="007850AA">
        <w:rPr>
          <w:rFonts w:ascii="Arial" w:hAnsi="Arial" w:cs="Arial" w:hint="eastAsia"/>
          <w:szCs w:val="21"/>
        </w:rPr>
        <w:t xml:space="preserve"> </w:t>
      </w:r>
      <w:r w:rsidRPr="007850AA">
        <w:rPr>
          <w:rFonts w:ascii="Arial" w:hAnsi="Arial" w:cs="Arial"/>
          <w:szCs w:val="21"/>
        </w:rPr>
        <w:t>the oxidation current above 4.2 V vs. Li/Li</w:t>
      </w:r>
      <w:r w:rsidRPr="007850AA">
        <w:rPr>
          <w:rFonts w:ascii="Arial" w:hAnsi="Arial" w:cs="Arial"/>
          <w:szCs w:val="21"/>
          <w:vertAlign w:val="superscript"/>
        </w:rPr>
        <w:t>+</w:t>
      </w:r>
      <w:r>
        <w:rPr>
          <w:rFonts w:ascii="Arial" w:hAnsi="Arial" w:cs="Arial"/>
          <w:szCs w:val="21"/>
        </w:rPr>
        <w:t xml:space="preserve"> due to the NMP solvent oxidation.</w:t>
      </w:r>
      <w:r w:rsidRPr="007850AA">
        <w:rPr>
          <w:rFonts w:ascii="Arial" w:hAnsi="Arial" w:cs="Arial" w:hint="eastAsia"/>
          <w:szCs w:val="21"/>
        </w:rPr>
        <w:t xml:space="preserve"> </w:t>
      </w:r>
      <w:r w:rsidRPr="007850AA">
        <w:rPr>
          <w:rFonts w:ascii="Arial" w:hAnsi="Arial" w:cs="Arial"/>
          <w:szCs w:val="21"/>
        </w:rPr>
        <w:t xml:space="preserve">Evaporation of the </w:t>
      </w:r>
      <w:r w:rsidRPr="007850AA">
        <w:rPr>
          <w:rFonts w:ascii="Arial" w:hAnsi="Arial" w:cs="Arial" w:hint="eastAsia"/>
          <w:szCs w:val="21"/>
        </w:rPr>
        <w:t>electrolyte solvent</w:t>
      </w:r>
      <w:r w:rsidRPr="007850AA">
        <w:rPr>
          <w:rFonts w:ascii="Arial" w:hAnsi="Arial" w:cs="Arial"/>
          <w:szCs w:val="21"/>
        </w:rPr>
        <w:t xml:space="preserve"> could</w:t>
      </w:r>
      <w:r w:rsidRPr="007850AA">
        <w:rPr>
          <w:rFonts w:ascii="Arial" w:hAnsi="Arial" w:cs="Arial" w:hint="eastAsia"/>
          <w:szCs w:val="21"/>
        </w:rPr>
        <w:t xml:space="preserve"> also </w:t>
      </w:r>
      <w:r w:rsidRPr="007850AA">
        <w:rPr>
          <w:rFonts w:ascii="Arial" w:hAnsi="Arial" w:cs="Arial"/>
          <w:szCs w:val="21"/>
        </w:rPr>
        <w:t>have contributed to</w:t>
      </w:r>
      <w:r w:rsidRPr="007850AA">
        <w:rPr>
          <w:rFonts w:ascii="Arial" w:hAnsi="Arial" w:cs="Arial" w:hint="eastAsia"/>
          <w:szCs w:val="21"/>
        </w:rPr>
        <w:t xml:space="preserve"> the </w:t>
      </w:r>
      <w:r w:rsidRPr="007850AA">
        <w:rPr>
          <w:rFonts w:ascii="Arial" w:hAnsi="Arial" w:cs="Arial"/>
          <w:szCs w:val="21"/>
        </w:rPr>
        <w:t xml:space="preserve">sudden increase in </w:t>
      </w:r>
      <w:r w:rsidRPr="007850AA">
        <w:rPr>
          <w:rFonts w:ascii="Arial" w:hAnsi="Arial" w:cs="Arial" w:hint="eastAsia"/>
          <w:szCs w:val="21"/>
        </w:rPr>
        <w:t xml:space="preserve">impedance </w:t>
      </w:r>
      <w:r w:rsidRPr="007850AA">
        <w:rPr>
          <w:rFonts w:ascii="Arial" w:hAnsi="Arial" w:cs="Arial"/>
          <w:szCs w:val="21"/>
        </w:rPr>
        <w:t>in this initial frequency range</w:t>
      </w:r>
      <w:r w:rsidRPr="007850AA">
        <w:rPr>
          <w:rFonts w:ascii="Arial" w:hAnsi="Arial" w:cs="Arial" w:hint="eastAsia"/>
          <w:szCs w:val="21"/>
        </w:rPr>
        <w:t xml:space="preserve">. </w:t>
      </w:r>
      <w:r w:rsidRPr="00D84ADA">
        <w:rPr>
          <w:rFonts w:ascii="Arial" w:hAnsi="Arial" w:cs="Arial"/>
          <w:szCs w:val="21"/>
          <w:highlight w:val="yellow"/>
        </w:rPr>
        <w:t xml:space="preserve">Electrolyte solvent volatilization </w:t>
      </w:r>
      <w:r>
        <w:rPr>
          <w:rFonts w:ascii="Arial" w:hAnsi="Arial" w:cs="Arial"/>
          <w:szCs w:val="21"/>
          <w:highlight w:val="yellow"/>
        </w:rPr>
        <w:t xml:space="preserve">can </w:t>
      </w:r>
      <w:r w:rsidRPr="00D84ADA">
        <w:rPr>
          <w:rFonts w:ascii="Arial" w:hAnsi="Arial" w:cs="Arial"/>
          <w:szCs w:val="21"/>
          <w:highlight w:val="yellow"/>
        </w:rPr>
        <w:t xml:space="preserve">cause </w:t>
      </w:r>
      <w:r>
        <w:rPr>
          <w:rFonts w:ascii="Arial" w:hAnsi="Arial" w:cs="Arial"/>
          <w:szCs w:val="21"/>
          <w:highlight w:val="yellow"/>
        </w:rPr>
        <w:t xml:space="preserve">a </w:t>
      </w:r>
      <w:r w:rsidRPr="00D84ADA">
        <w:rPr>
          <w:rFonts w:ascii="Arial" w:hAnsi="Arial" w:cs="Arial"/>
          <w:szCs w:val="21"/>
          <w:highlight w:val="yellow"/>
        </w:rPr>
        <w:t xml:space="preserve">sharp rise of the internal resistance, which is more evident for lower boiling point solvents </w:t>
      </w:r>
      <w:r>
        <w:rPr>
          <w:rFonts w:ascii="Arial" w:hAnsi="Arial" w:cs="Arial"/>
          <w:szCs w:val="21"/>
          <w:highlight w:val="yellow"/>
        </w:rPr>
        <w:t>and hence</w:t>
      </w:r>
      <w:r w:rsidRPr="00D84ADA">
        <w:rPr>
          <w:rFonts w:ascii="Arial" w:hAnsi="Arial" w:cs="Arial"/>
          <w:szCs w:val="21"/>
          <w:highlight w:val="yellow"/>
        </w:rPr>
        <w:t xml:space="preserve"> with </w:t>
      </w:r>
      <w:r w:rsidRPr="00D84ADA">
        <w:rPr>
          <w:rFonts w:ascii="Arial" w:hAnsi="Arial" w:cs="Arial"/>
          <w:szCs w:val="21"/>
          <w:highlight w:val="yellow"/>
        </w:rPr>
        <w:lastRenderedPageBreak/>
        <w:t xml:space="preserve">higher vapor pressure. </w:t>
      </w:r>
      <w:r>
        <w:rPr>
          <w:rFonts w:ascii="Arial" w:hAnsi="Arial" w:cs="Arial"/>
          <w:szCs w:val="21"/>
          <w:highlight w:val="yellow"/>
          <w:vertAlign w:val="superscript"/>
        </w:rPr>
        <w:t xml:space="preserve">14 </w:t>
      </w:r>
      <w:r>
        <w:rPr>
          <w:rFonts w:ascii="Arial" w:hAnsi="Arial" w:cs="Arial"/>
          <w:szCs w:val="21"/>
          <w:vertAlign w:val="superscript"/>
        </w:rPr>
        <w:t xml:space="preserve"> </w:t>
      </w:r>
      <w:r w:rsidRPr="007850AA">
        <w:rPr>
          <w:rFonts w:ascii="Arial" w:hAnsi="Arial" w:cs="Arial" w:hint="eastAsia"/>
          <w:szCs w:val="21"/>
        </w:rPr>
        <w:t>In</w:t>
      </w:r>
      <w:r w:rsidRPr="007850AA">
        <w:rPr>
          <w:rFonts w:ascii="Arial" w:hAnsi="Arial" w:cs="Arial"/>
          <w:szCs w:val="21"/>
        </w:rPr>
        <w:t xml:space="preserve"> </w:t>
      </w:r>
      <w:r w:rsidRPr="007850AA">
        <w:rPr>
          <w:rFonts w:ascii="Arial" w:hAnsi="Arial" w:cs="Arial" w:hint="eastAsia"/>
          <w:szCs w:val="21"/>
        </w:rPr>
        <w:t xml:space="preserve">situ cell </w:t>
      </w:r>
      <w:r w:rsidRPr="007850AA">
        <w:rPr>
          <w:rFonts w:ascii="Arial" w:hAnsi="Arial" w:cs="Arial"/>
          <w:szCs w:val="21"/>
        </w:rPr>
        <w:t>mass</w:t>
      </w:r>
      <w:r>
        <w:rPr>
          <w:rFonts w:ascii="Arial" w:hAnsi="Arial" w:cs="Arial"/>
          <w:szCs w:val="21"/>
        </w:rPr>
        <w:t xml:space="preserve"> change monitored according to the literature </w:t>
      </w:r>
      <w:r>
        <w:rPr>
          <w:rStyle w:val="rynqvb"/>
          <w:rFonts w:asciiTheme="majorHAnsi" w:hAnsiTheme="majorHAnsi" w:cstheme="majorHAnsi"/>
          <w:vertAlign w:val="superscript"/>
          <w:lang w:val="en"/>
        </w:rPr>
        <w:t>29</w:t>
      </w:r>
      <w:r w:rsidRPr="007850AA">
        <w:rPr>
          <w:rFonts w:ascii="Arial" w:hAnsi="Arial" w:cs="Arial" w:hint="eastAsia"/>
          <w:szCs w:val="21"/>
        </w:rPr>
        <w:t xml:space="preserve"> </w:t>
      </w:r>
      <w:r>
        <w:rPr>
          <w:rFonts w:ascii="Arial" w:hAnsi="Arial" w:cs="Arial"/>
          <w:szCs w:val="21"/>
        </w:rPr>
        <w:t xml:space="preserve">clearly </w:t>
      </w:r>
      <w:r w:rsidRPr="007850AA">
        <w:rPr>
          <w:rFonts w:ascii="Arial" w:hAnsi="Arial" w:cs="Arial" w:hint="eastAsia"/>
          <w:szCs w:val="21"/>
        </w:rPr>
        <w:t xml:space="preserve">demonstrated </w:t>
      </w:r>
      <w:r>
        <w:rPr>
          <w:rFonts w:ascii="Arial" w:hAnsi="Arial" w:cs="Arial"/>
          <w:szCs w:val="21"/>
        </w:rPr>
        <w:t xml:space="preserve">a </w:t>
      </w:r>
      <w:r w:rsidRPr="007850AA">
        <w:rPr>
          <w:rFonts w:ascii="Arial" w:hAnsi="Arial" w:cs="Arial" w:hint="eastAsia"/>
          <w:szCs w:val="21"/>
        </w:rPr>
        <w:t>significant</w:t>
      </w:r>
      <w:r w:rsidRPr="007850AA">
        <w:rPr>
          <w:rFonts w:ascii="Arial" w:hAnsi="Arial" w:cs="Arial"/>
          <w:szCs w:val="21"/>
        </w:rPr>
        <w:t xml:space="preserve"> loss</w:t>
      </w:r>
      <w:r w:rsidRPr="007850AA">
        <w:rPr>
          <w:rFonts w:ascii="Arial" w:hAnsi="Arial" w:cs="Arial" w:hint="eastAsia"/>
          <w:szCs w:val="21"/>
        </w:rPr>
        <w:t xml:space="preserve"> of NMP</w:t>
      </w:r>
      <w:r>
        <w:rPr>
          <w:rFonts w:ascii="Arial" w:hAnsi="Arial" w:cs="Arial"/>
          <w:szCs w:val="21"/>
        </w:rPr>
        <w:t>,</w:t>
      </w:r>
      <w:r w:rsidRPr="007850AA">
        <w:rPr>
          <w:rFonts w:ascii="Arial" w:hAnsi="Arial" w:cs="Arial"/>
          <w:szCs w:val="21"/>
        </w:rPr>
        <w:t xml:space="preserve"> in conjunction with </w:t>
      </w:r>
      <w:r w:rsidRPr="007850AA">
        <w:rPr>
          <w:rFonts w:ascii="Arial" w:hAnsi="Arial" w:cs="Arial" w:hint="eastAsia"/>
          <w:szCs w:val="21"/>
        </w:rPr>
        <w:t>increase</w:t>
      </w:r>
      <w:r w:rsidRPr="007850AA">
        <w:rPr>
          <w:rFonts w:ascii="Arial" w:hAnsi="Arial" w:cs="Arial"/>
          <w:szCs w:val="21"/>
        </w:rPr>
        <w:t>s</w:t>
      </w:r>
      <w:r w:rsidRPr="007850AA">
        <w:rPr>
          <w:rFonts w:ascii="Arial" w:hAnsi="Arial" w:cs="Arial" w:hint="eastAsia"/>
          <w:szCs w:val="21"/>
        </w:rPr>
        <w:t>/decrease</w:t>
      </w:r>
      <w:r w:rsidRPr="007850AA">
        <w:rPr>
          <w:rFonts w:ascii="Arial" w:hAnsi="Arial" w:cs="Arial"/>
          <w:szCs w:val="21"/>
        </w:rPr>
        <w:t>s</w:t>
      </w:r>
      <w:r w:rsidRPr="007850AA">
        <w:rPr>
          <w:rFonts w:ascii="Arial" w:hAnsi="Arial" w:cs="Arial" w:hint="eastAsia"/>
          <w:szCs w:val="21"/>
        </w:rPr>
        <w:t xml:space="preserve"> </w:t>
      </w:r>
      <w:r w:rsidRPr="007850AA">
        <w:rPr>
          <w:rFonts w:ascii="Arial" w:hAnsi="Arial" w:cs="Arial"/>
          <w:szCs w:val="21"/>
        </w:rPr>
        <w:t xml:space="preserve">in mass related to </w:t>
      </w:r>
      <w:r w:rsidRPr="007850AA">
        <w:rPr>
          <w:rFonts w:ascii="Arial" w:hAnsi="Arial" w:cs="Arial" w:hint="eastAsia"/>
          <w:szCs w:val="21"/>
        </w:rPr>
        <w:t>the 2e</w:t>
      </w:r>
      <w:r w:rsidRPr="007850AA">
        <w:rPr>
          <w:rFonts w:ascii="Arial" w:hAnsi="Arial" w:cs="Arial" w:hint="eastAsia"/>
          <w:szCs w:val="21"/>
          <w:vertAlign w:val="superscript"/>
        </w:rPr>
        <w:t>-</w:t>
      </w:r>
      <w:r w:rsidRPr="007850AA">
        <w:rPr>
          <w:rFonts w:ascii="Arial" w:hAnsi="Arial" w:cs="Arial" w:hint="eastAsia"/>
          <w:szCs w:val="21"/>
        </w:rPr>
        <w:t>/O</w:t>
      </w:r>
      <w:r w:rsidRPr="007850AA">
        <w:rPr>
          <w:rFonts w:ascii="Arial" w:hAnsi="Arial" w:cs="Arial" w:hint="eastAsia"/>
          <w:szCs w:val="21"/>
          <w:vertAlign w:val="subscript"/>
        </w:rPr>
        <w:t>2</w:t>
      </w:r>
      <w:r w:rsidRPr="007850AA">
        <w:rPr>
          <w:rFonts w:ascii="Arial" w:hAnsi="Arial" w:cs="Arial" w:hint="eastAsia"/>
          <w:szCs w:val="21"/>
        </w:rPr>
        <w:t xml:space="preserve"> ORR/OER (Fig. S4)</w:t>
      </w:r>
      <w:r w:rsidRPr="007850AA">
        <w:rPr>
          <w:rFonts w:ascii="Arial" w:hAnsi="Arial" w:cs="Arial"/>
          <w:szCs w:val="21"/>
        </w:rPr>
        <w:t>, suggesting depletion of the electrolyte</w:t>
      </w:r>
      <w:r>
        <w:rPr>
          <w:rFonts w:ascii="Arial" w:hAnsi="Arial" w:cs="Arial"/>
          <w:szCs w:val="21"/>
        </w:rPr>
        <w:t xml:space="preserve"> while in the long term discharge-charge cycling</w:t>
      </w:r>
      <w:r w:rsidRPr="007850AA">
        <w:rPr>
          <w:rFonts w:ascii="Arial" w:hAnsi="Arial" w:cs="Arial" w:hint="eastAsia"/>
          <w:szCs w:val="21"/>
        </w:rPr>
        <w:t xml:space="preserve">. The higher volatility of NMP </w:t>
      </w:r>
      <w:r w:rsidRPr="007850AA">
        <w:rPr>
          <w:rFonts w:ascii="Arial" w:hAnsi="Arial" w:cs="Arial"/>
          <w:szCs w:val="21"/>
        </w:rPr>
        <w:t>compared with that of</w:t>
      </w:r>
      <w:r w:rsidRPr="007850AA">
        <w:rPr>
          <w:rFonts w:ascii="Arial" w:hAnsi="Arial" w:cs="Arial" w:hint="eastAsia"/>
          <w:szCs w:val="21"/>
        </w:rPr>
        <w:t xml:space="preserve"> TEGDME is </w:t>
      </w:r>
      <w:r w:rsidRPr="007850AA">
        <w:rPr>
          <w:rFonts w:ascii="Arial" w:hAnsi="Arial" w:cs="Arial"/>
          <w:szCs w:val="21"/>
        </w:rPr>
        <w:t>therefore an issue but could be mitigated by an appropriate cell con</w:t>
      </w:r>
      <w:r>
        <w:rPr>
          <w:rFonts w:ascii="Arial" w:hAnsi="Arial" w:cs="Arial"/>
          <w:szCs w:val="21"/>
        </w:rPr>
        <w:t xml:space="preserve">figuration </w:t>
      </w:r>
      <w:r w:rsidRPr="007850AA">
        <w:rPr>
          <w:rFonts w:ascii="Arial" w:hAnsi="Arial" w:cs="Arial"/>
          <w:szCs w:val="21"/>
        </w:rPr>
        <w:t>engineering</w:t>
      </w:r>
      <w:r w:rsidRPr="007850AA">
        <w:rPr>
          <w:rFonts w:ascii="Arial" w:hAnsi="Arial" w:cs="Arial" w:hint="eastAsia"/>
          <w:szCs w:val="21"/>
        </w:rPr>
        <w:t xml:space="preserve">. The impedance in the </w:t>
      </w:r>
      <w:r w:rsidRPr="007850AA">
        <w:rPr>
          <w:rFonts w:ascii="Arial" w:hAnsi="Arial" w:cs="Arial"/>
          <w:szCs w:val="21"/>
        </w:rPr>
        <w:t xml:space="preserve">third frequency </w:t>
      </w:r>
      <w:r w:rsidRPr="007850AA">
        <w:rPr>
          <w:rFonts w:ascii="Arial" w:hAnsi="Arial" w:cs="Arial" w:hint="eastAsia"/>
          <w:szCs w:val="21"/>
        </w:rPr>
        <w:t xml:space="preserve">range also increased </w:t>
      </w:r>
      <w:r w:rsidRPr="007850AA">
        <w:rPr>
          <w:rFonts w:ascii="Arial" w:hAnsi="Arial" w:cs="Arial"/>
          <w:szCs w:val="21"/>
        </w:rPr>
        <w:t>greatly after the tenth cycle</w:t>
      </w:r>
      <w:r w:rsidRPr="007850AA">
        <w:rPr>
          <w:rFonts w:ascii="Arial" w:hAnsi="Arial" w:cs="Arial" w:hint="eastAsia"/>
          <w:szCs w:val="21"/>
        </w:rPr>
        <w:t xml:space="preserve">, </w:t>
      </w:r>
      <w:r w:rsidRPr="007850AA">
        <w:rPr>
          <w:rFonts w:ascii="Arial" w:hAnsi="Arial" w:cs="Arial"/>
          <w:szCs w:val="21"/>
        </w:rPr>
        <w:t>confirming</w:t>
      </w:r>
      <w:r w:rsidRPr="007850AA">
        <w:rPr>
          <w:rFonts w:ascii="Arial" w:hAnsi="Arial" w:cs="Arial" w:hint="eastAsia"/>
          <w:szCs w:val="21"/>
        </w:rPr>
        <w:t xml:space="preserve"> that the air</w:t>
      </w:r>
      <w:r w:rsidRPr="007850AA">
        <w:rPr>
          <w:rFonts w:ascii="Arial" w:hAnsi="Arial" w:cs="Arial"/>
          <w:szCs w:val="21"/>
        </w:rPr>
        <w:t xml:space="preserve"> </w:t>
      </w:r>
      <w:r w:rsidRPr="007850AA">
        <w:rPr>
          <w:rFonts w:ascii="Arial" w:hAnsi="Arial" w:cs="Arial" w:hint="eastAsia"/>
          <w:szCs w:val="21"/>
        </w:rPr>
        <w:t xml:space="preserve">electrode </w:t>
      </w:r>
      <w:r w:rsidRPr="007850AA">
        <w:rPr>
          <w:rFonts w:ascii="Arial" w:hAnsi="Arial" w:cs="Arial"/>
          <w:szCs w:val="21"/>
        </w:rPr>
        <w:t xml:space="preserve">was </w:t>
      </w:r>
      <w:r w:rsidRPr="007850AA">
        <w:rPr>
          <w:rFonts w:ascii="Arial" w:hAnsi="Arial" w:cs="Arial" w:hint="eastAsia"/>
          <w:szCs w:val="21"/>
        </w:rPr>
        <w:t>degrade</w:t>
      </w:r>
      <w:r w:rsidRPr="007850AA">
        <w:rPr>
          <w:rFonts w:ascii="Arial" w:hAnsi="Arial" w:cs="Arial"/>
          <w:szCs w:val="21"/>
        </w:rPr>
        <w:t>d</w:t>
      </w:r>
      <w:r w:rsidRPr="007850AA">
        <w:rPr>
          <w:rFonts w:ascii="Arial" w:hAnsi="Arial" w:cs="Arial" w:hint="eastAsia"/>
          <w:szCs w:val="21"/>
        </w:rPr>
        <w:t xml:space="preserve"> </w:t>
      </w:r>
      <w:r w:rsidRPr="007850AA">
        <w:rPr>
          <w:rFonts w:ascii="Arial" w:hAnsi="Arial" w:cs="Arial"/>
          <w:szCs w:val="21"/>
        </w:rPr>
        <w:t>during</w:t>
      </w:r>
      <w:r w:rsidRPr="007850AA">
        <w:rPr>
          <w:rFonts w:ascii="Arial" w:hAnsi="Arial" w:cs="Arial" w:hint="eastAsia"/>
          <w:szCs w:val="21"/>
        </w:rPr>
        <w:t xml:space="preserve"> the</w:t>
      </w:r>
      <w:r w:rsidRPr="007850AA">
        <w:rPr>
          <w:rFonts w:ascii="Arial" w:hAnsi="Arial" w:cs="Arial"/>
          <w:szCs w:val="21"/>
        </w:rPr>
        <w:t>se</w:t>
      </w:r>
      <w:r w:rsidRPr="007850AA">
        <w:rPr>
          <w:rFonts w:ascii="Arial" w:hAnsi="Arial" w:cs="Arial" w:hint="eastAsia"/>
          <w:szCs w:val="21"/>
        </w:rPr>
        <w:t xml:space="preserve"> late</w:t>
      </w:r>
      <w:r w:rsidRPr="007850AA">
        <w:rPr>
          <w:rFonts w:ascii="Arial" w:hAnsi="Arial" w:cs="Arial"/>
          <w:szCs w:val="21"/>
        </w:rPr>
        <w:t>r</w:t>
      </w:r>
      <w:r w:rsidRPr="007850AA">
        <w:rPr>
          <w:rFonts w:ascii="Arial" w:hAnsi="Arial" w:cs="Arial" w:hint="eastAsia"/>
          <w:szCs w:val="21"/>
        </w:rPr>
        <w:t xml:space="preserve"> discharge-charge cycles. Even </w:t>
      </w:r>
      <w:r w:rsidRPr="007850AA">
        <w:rPr>
          <w:rFonts w:ascii="Arial" w:hAnsi="Arial" w:cs="Arial"/>
          <w:szCs w:val="21"/>
        </w:rPr>
        <w:t>so</w:t>
      </w:r>
      <w:r w:rsidRPr="007850AA">
        <w:rPr>
          <w:rFonts w:ascii="Arial" w:hAnsi="Arial" w:cs="Arial" w:hint="eastAsia"/>
          <w:szCs w:val="21"/>
        </w:rPr>
        <w:t>, the</w:t>
      </w:r>
      <w:r w:rsidRPr="007850AA">
        <w:rPr>
          <w:rFonts w:ascii="Arial" w:hAnsi="Arial" w:cs="Arial"/>
          <w:szCs w:val="21"/>
        </w:rPr>
        <w:t xml:space="preserve"> use of</w:t>
      </w:r>
      <w:r w:rsidRPr="007850AA">
        <w:rPr>
          <w:rFonts w:ascii="Arial" w:hAnsi="Arial" w:cs="Arial" w:hint="eastAsia"/>
          <w:szCs w:val="21"/>
        </w:rPr>
        <w:t xml:space="preserve"> LiNO</w:t>
      </w:r>
      <w:r w:rsidRPr="007850AA">
        <w:rPr>
          <w:rFonts w:ascii="Arial" w:hAnsi="Arial" w:cs="Arial" w:hint="eastAsia"/>
          <w:szCs w:val="21"/>
          <w:vertAlign w:val="subscript"/>
        </w:rPr>
        <w:t>2</w:t>
      </w:r>
      <w:r w:rsidRPr="007850AA">
        <w:rPr>
          <w:rFonts w:ascii="Arial" w:hAnsi="Arial" w:cs="Arial"/>
          <w:szCs w:val="21"/>
        </w:rPr>
        <w:t xml:space="preserve"> limited this</w:t>
      </w:r>
      <w:r w:rsidRPr="007850AA">
        <w:rPr>
          <w:rFonts w:ascii="Arial" w:hAnsi="Arial" w:cs="Arial" w:hint="eastAsia"/>
          <w:szCs w:val="21"/>
        </w:rPr>
        <w:t xml:space="preserve"> increment, </w:t>
      </w:r>
      <w:r w:rsidRPr="007850AA">
        <w:rPr>
          <w:rFonts w:ascii="Arial" w:hAnsi="Arial" w:cs="Arial"/>
          <w:szCs w:val="21"/>
        </w:rPr>
        <w:t>meaning</w:t>
      </w:r>
      <w:r w:rsidRPr="007850AA">
        <w:rPr>
          <w:rFonts w:ascii="Arial" w:hAnsi="Arial" w:cs="Arial" w:hint="eastAsia"/>
          <w:szCs w:val="21"/>
        </w:rPr>
        <w:t xml:space="preserve"> </w:t>
      </w:r>
      <w:r w:rsidRPr="007850AA">
        <w:rPr>
          <w:rFonts w:ascii="Arial" w:hAnsi="Arial" w:cs="Arial"/>
          <w:szCs w:val="21"/>
        </w:rPr>
        <w:t>that the</w:t>
      </w:r>
      <w:r w:rsidRPr="007850AA">
        <w:rPr>
          <w:rFonts w:ascii="Arial" w:hAnsi="Arial" w:cs="Arial" w:hint="eastAsia"/>
          <w:szCs w:val="21"/>
        </w:rPr>
        <w:t xml:space="preserve"> LiNO</w:t>
      </w:r>
      <w:r w:rsidRPr="007850AA">
        <w:rPr>
          <w:rFonts w:ascii="Arial" w:hAnsi="Arial" w:cs="Arial" w:hint="eastAsia"/>
          <w:szCs w:val="21"/>
          <w:vertAlign w:val="subscript"/>
        </w:rPr>
        <w:t>2</w:t>
      </w:r>
      <w:r w:rsidRPr="007850AA">
        <w:rPr>
          <w:rFonts w:ascii="Arial" w:hAnsi="Arial" w:cs="Arial"/>
          <w:szCs w:val="21"/>
        </w:rPr>
        <w:t xml:space="preserve"> electrolyte suppressed degradation of the </w:t>
      </w:r>
      <w:r w:rsidRPr="007850AA">
        <w:rPr>
          <w:rFonts w:ascii="Arial" w:hAnsi="Arial" w:cs="Arial" w:hint="eastAsia"/>
          <w:szCs w:val="21"/>
        </w:rPr>
        <w:t>air</w:t>
      </w:r>
      <w:r w:rsidRPr="007850AA">
        <w:rPr>
          <w:rFonts w:ascii="Arial" w:hAnsi="Arial" w:cs="Arial"/>
          <w:szCs w:val="21"/>
        </w:rPr>
        <w:t xml:space="preserve"> </w:t>
      </w:r>
      <w:r w:rsidRPr="007850AA">
        <w:rPr>
          <w:rFonts w:ascii="Arial" w:hAnsi="Arial" w:cs="Arial" w:hint="eastAsia"/>
          <w:szCs w:val="21"/>
        </w:rPr>
        <w:t>electrode</w:t>
      </w:r>
      <w:r w:rsidRPr="007850AA">
        <w:rPr>
          <w:rFonts w:ascii="Arial" w:hAnsi="Arial" w:cs="Arial"/>
          <w:szCs w:val="21"/>
        </w:rPr>
        <w:t>. This</w:t>
      </w:r>
      <w:r w:rsidRPr="007850AA">
        <w:rPr>
          <w:rFonts w:ascii="Arial" w:hAnsi="Arial" w:cs="Arial" w:hint="eastAsia"/>
          <w:szCs w:val="21"/>
        </w:rPr>
        <w:t xml:space="preserve"> </w:t>
      </w:r>
      <w:r w:rsidRPr="007850AA">
        <w:rPr>
          <w:rFonts w:ascii="Arial" w:hAnsi="Arial" w:cs="Arial"/>
          <w:szCs w:val="21"/>
        </w:rPr>
        <w:t xml:space="preserve">result </w:t>
      </w:r>
      <w:r w:rsidRPr="007850AA">
        <w:rPr>
          <w:rFonts w:ascii="Arial" w:hAnsi="Arial" w:cs="Arial" w:hint="eastAsia"/>
          <w:szCs w:val="21"/>
        </w:rPr>
        <w:t xml:space="preserve">is also </w:t>
      </w:r>
      <w:r w:rsidRPr="007850AA">
        <w:rPr>
          <w:rFonts w:ascii="Arial" w:hAnsi="Arial" w:cs="Arial"/>
          <w:szCs w:val="21"/>
        </w:rPr>
        <w:t xml:space="preserve">ascribed to </w:t>
      </w:r>
      <w:r w:rsidRPr="007850AA">
        <w:rPr>
          <w:rFonts w:ascii="Arial" w:hAnsi="Arial" w:cs="Arial" w:hint="eastAsia"/>
          <w:szCs w:val="21"/>
        </w:rPr>
        <w:t>the RM effect of the NO</w:t>
      </w:r>
      <w:r w:rsidRPr="007850AA">
        <w:rPr>
          <w:rFonts w:ascii="Arial" w:hAnsi="Arial" w:cs="Arial" w:hint="eastAsia"/>
          <w:szCs w:val="21"/>
          <w:vertAlign w:val="subscript"/>
        </w:rPr>
        <w:t>2</w:t>
      </w:r>
      <w:r w:rsidRPr="007850AA">
        <w:rPr>
          <w:rFonts w:ascii="Arial" w:hAnsi="Arial" w:cs="Arial" w:hint="eastAsia"/>
          <w:szCs w:val="21"/>
          <w:vertAlign w:val="superscript"/>
        </w:rPr>
        <w:t>-</w:t>
      </w:r>
      <w:r w:rsidRPr="007850AA">
        <w:rPr>
          <w:rFonts w:ascii="Arial" w:hAnsi="Arial" w:cs="Arial" w:hint="eastAsia"/>
          <w:szCs w:val="21"/>
        </w:rPr>
        <w:t xml:space="preserve"> anion</w:t>
      </w:r>
      <w:r w:rsidRPr="007850AA">
        <w:rPr>
          <w:rFonts w:ascii="Arial" w:hAnsi="Arial" w:cs="Arial"/>
          <w:szCs w:val="21"/>
        </w:rPr>
        <w:t>. Specifically</w:t>
      </w:r>
      <w:r w:rsidRPr="007850AA">
        <w:rPr>
          <w:rFonts w:ascii="Arial" w:hAnsi="Arial" w:cs="Arial" w:hint="eastAsia"/>
          <w:szCs w:val="21"/>
        </w:rPr>
        <w:t xml:space="preserve">, </w:t>
      </w:r>
      <w:r w:rsidRPr="007850AA">
        <w:rPr>
          <w:rFonts w:ascii="Arial" w:hAnsi="Arial" w:cs="Arial"/>
          <w:szCs w:val="21"/>
        </w:rPr>
        <w:t xml:space="preserve">the </w:t>
      </w:r>
      <w:r w:rsidRPr="007850AA">
        <w:rPr>
          <w:rFonts w:ascii="Arial" w:hAnsi="Arial" w:cs="Arial" w:hint="eastAsia"/>
          <w:szCs w:val="21"/>
        </w:rPr>
        <w:t>NO</w:t>
      </w:r>
      <w:r w:rsidRPr="007850AA">
        <w:rPr>
          <w:rFonts w:ascii="Arial" w:hAnsi="Arial" w:cs="Arial" w:hint="eastAsia"/>
          <w:szCs w:val="21"/>
          <w:vertAlign w:val="subscript"/>
        </w:rPr>
        <w:t>2</w:t>
      </w:r>
      <w:r w:rsidRPr="007850AA">
        <w:rPr>
          <w:rFonts w:ascii="Arial" w:hAnsi="Arial" w:cs="Arial" w:hint="eastAsia"/>
          <w:szCs w:val="21"/>
          <w:vertAlign w:val="superscript"/>
        </w:rPr>
        <w:t>-</w:t>
      </w:r>
      <w:r w:rsidRPr="007850AA">
        <w:rPr>
          <w:rFonts w:ascii="Arial" w:hAnsi="Arial" w:cs="Arial"/>
          <w:szCs w:val="21"/>
        </w:rPr>
        <w:t xml:space="preserve"> anion </w:t>
      </w:r>
      <w:r w:rsidRPr="007850AA">
        <w:rPr>
          <w:rFonts w:ascii="Arial" w:hAnsi="Arial" w:cs="Arial" w:hint="eastAsia"/>
          <w:szCs w:val="21"/>
        </w:rPr>
        <w:t>suppress</w:t>
      </w:r>
      <w:r w:rsidRPr="007850AA">
        <w:rPr>
          <w:rFonts w:ascii="Arial" w:hAnsi="Arial" w:cs="Arial"/>
          <w:szCs w:val="21"/>
        </w:rPr>
        <w:t>ed</w:t>
      </w:r>
      <w:r w:rsidRPr="007850AA">
        <w:rPr>
          <w:rFonts w:ascii="Arial" w:hAnsi="Arial" w:cs="Arial" w:hint="eastAsia"/>
          <w:szCs w:val="21"/>
        </w:rPr>
        <w:t xml:space="preserve"> the charging voltage and </w:t>
      </w:r>
      <w:r w:rsidRPr="007850AA">
        <w:rPr>
          <w:rFonts w:ascii="Arial" w:hAnsi="Arial" w:cs="Arial"/>
          <w:szCs w:val="21"/>
        </w:rPr>
        <w:t>so</w:t>
      </w:r>
      <w:r w:rsidRPr="007850AA">
        <w:rPr>
          <w:rFonts w:ascii="Arial" w:hAnsi="Arial" w:cs="Arial" w:hint="eastAsia"/>
          <w:szCs w:val="21"/>
        </w:rPr>
        <w:t xml:space="preserve"> reduc</w:t>
      </w:r>
      <w:r w:rsidRPr="007850AA">
        <w:rPr>
          <w:rFonts w:ascii="Arial" w:hAnsi="Arial" w:cs="Arial"/>
          <w:szCs w:val="21"/>
        </w:rPr>
        <w:t>ed</w:t>
      </w:r>
      <w:r w:rsidRPr="007850AA">
        <w:rPr>
          <w:rFonts w:ascii="Arial" w:hAnsi="Arial" w:cs="Arial" w:hint="eastAsia"/>
          <w:szCs w:val="21"/>
        </w:rPr>
        <w:t xml:space="preserve"> oxidative degradation </w:t>
      </w:r>
      <w:r w:rsidRPr="007850AA">
        <w:rPr>
          <w:rFonts w:ascii="Arial" w:hAnsi="Arial" w:cs="Arial"/>
          <w:szCs w:val="21"/>
        </w:rPr>
        <w:t>of the solvent in the initial</w:t>
      </w:r>
      <w:r w:rsidRPr="007850AA">
        <w:rPr>
          <w:rFonts w:ascii="Arial" w:hAnsi="Arial" w:cs="Arial" w:hint="eastAsia"/>
          <w:szCs w:val="21"/>
        </w:rPr>
        <w:t xml:space="preserve"> discharge-charge cycle</w:t>
      </w:r>
      <w:r w:rsidRPr="007850AA">
        <w:rPr>
          <w:rFonts w:ascii="Arial" w:hAnsi="Arial" w:cs="Arial"/>
          <w:szCs w:val="21"/>
        </w:rPr>
        <w:t>s</w:t>
      </w:r>
      <w:r w:rsidRPr="007850AA">
        <w:rPr>
          <w:rFonts w:ascii="Arial" w:hAnsi="Arial" w:cs="Arial" w:hint="eastAsia"/>
          <w:szCs w:val="21"/>
        </w:rPr>
        <w:t xml:space="preserve">. </w:t>
      </w:r>
      <w:r w:rsidRPr="007850AA">
        <w:rPr>
          <w:rFonts w:ascii="Arial" w:hAnsi="Arial" w:cs="Arial"/>
          <w:szCs w:val="21"/>
        </w:rPr>
        <w:t>T</w:t>
      </w:r>
      <w:r w:rsidRPr="007850AA">
        <w:rPr>
          <w:rFonts w:ascii="Arial" w:hAnsi="Arial" w:cs="Arial" w:hint="eastAsia"/>
          <w:szCs w:val="21"/>
        </w:rPr>
        <w:t xml:space="preserve">his </w:t>
      </w:r>
      <w:r w:rsidRPr="007850AA">
        <w:rPr>
          <w:rFonts w:ascii="Arial" w:hAnsi="Arial" w:cs="Arial"/>
          <w:szCs w:val="21"/>
        </w:rPr>
        <w:t xml:space="preserve">finding </w:t>
      </w:r>
      <w:r w:rsidRPr="007850AA">
        <w:rPr>
          <w:rFonts w:ascii="Arial" w:hAnsi="Arial" w:cs="Arial" w:hint="eastAsia"/>
          <w:szCs w:val="21"/>
        </w:rPr>
        <w:t xml:space="preserve">confirms the </w:t>
      </w:r>
      <w:r w:rsidRPr="007850AA">
        <w:rPr>
          <w:rFonts w:ascii="Arial" w:hAnsi="Arial" w:cs="Arial"/>
          <w:szCs w:val="21"/>
        </w:rPr>
        <w:t>viability</w:t>
      </w:r>
      <w:r w:rsidRPr="007850AA">
        <w:rPr>
          <w:rFonts w:ascii="Arial" w:hAnsi="Arial" w:cs="Arial" w:hint="eastAsia"/>
          <w:szCs w:val="21"/>
        </w:rPr>
        <w:t xml:space="preserve"> of LiNO</w:t>
      </w:r>
      <w:r w:rsidRPr="007850AA">
        <w:rPr>
          <w:rFonts w:ascii="Arial" w:hAnsi="Arial" w:cs="Arial" w:hint="eastAsia"/>
          <w:szCs w:val="21"/>
          <w:vertAlign w:val="subscript"/>
        </w:rPr>
        <w:t>2</w:t>
      </w:r>
      <w:r w:rsidRPr="007850AA">
        <w:rPr>
          <w:rFonts w:ascii="Arial" w:hAnsi="Arial" w:cs="Arial" w:hint="eastAsia"/>
          <w:szCs w:val="21"/>
        </w:rPr>
        <w:t xml:space="preserve"> as </w:t>
      </w:r>
      <w:r w:rsidRPr="007850AA">
        <w:rPr>
          <w:rFonts w:ascii="Arial" w:hAnsi="Arial" w:cs="Arial"/>
          <w:szCs w:val="21"/>
        </w:rPr>
        <w:t>a</w:t>
      </w:r>
      <w:r w:rsidRPr="007850AA">
        <w:rPr>
          <w:rFonts w:ascii="Arial" w:hAnsi="Arial" w:cs="Arial" w:hint="eastAsia"/>
          <w:szCs w:val="21"/>
        </w:rPr>
        <w:t xml:space="preserve"> supporting electrolyte salt for LABs.</w:t>
      </w:r>
    </w:p>
    <w:p w14:paraId="46540DE5" w14:textId="77777777" w:rsidR="00B0395C" w:rsidRPr="007850AA" w:rsidRDefault="00B0395C" w:rsidP="00B0395C">
      <w:pPr>
        <w:jc w:val="center"/>
        <w:rPr>
          <w:rFonts w:ascii="Arial" w:hAnsi="Arial" w:cs="Arial"/>
          <w:szCs w:val="21"/>
        </w:rPr>
      </w:pPr>
      <w:r w:rsidRPr="007850AA">
        <w:rPr>
          <w:noProof/>
        </w:rPr>
        <w:drawing>
          <wp:inline distT="0" distB="0" distL="0" distR="0" wp14:anchorId="2A9A9D98" wp14:editId="089C8FFD">
            <wp:extent cx="5400040" cy="3616586"/>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3616586"/>
                    </a:xfrm>
                    <a:prstGeom prst="rect">
                      <a:avLst/>
                    </a:prstGeom>
                    <a:noFill/>
                    <a:ln>
                      <a:noFill/>
                    </a:ln>
                  </pic:spPr>
                </pic:pic>
              </a:graphicData>
            </a:graphic>
          </wp:inline>
        </w:drawing>
      </w:r>
    </w:p>
    <w:p w14:paraId="21A5E66E" w14:textId="77777777" w:rsidR="00B0395C" w:rsidRPr="007850AA" w:rsidRDefault="00B0395C" w:rsidP="00B0395C">
      <w:pPr>
        <w:widowControl/>
        <w:rPr>
          <w:rFonts w:ascii="Arial" w:hAnsi="Arial" w:cs="Arial"/>
          <w:szCs w:val="21"/>
        </w:rPr>
      </w:pPr>
      <w:r w:rsidRPr="007850AA">
        <w:rPr>
          <w:rFonts w:ascii="Arial" w:hAnsi="Arial" w:cs="Arial" w:hint="eastAsia"/>
          <w:b/>
          <w:szCs w:val="21"/>
        </w:rPr>
        <w:lastRenderedPageBreak/>
        <w:t xml:space="preserve">Fig. </w:t>
      </w:r>
      <w:r w:rsidRPr="007850AA">
        <w:rPr>
          <w:rFonts w:ascii="Arial" w:hAnsi="Arial" w:cs="Arial"/>
          <w:b/>
          <w:szCs w:val="21"/>
        </w:rPr>
        <w:t xml:space="preserve">5. </w:t>
      </w:r>
      <w:r w:rsidRPr="007850AA">
        <w:rPr>
          <w:rFonts w:ascii="Arial" w:hAnsi="Arial" w:cs="Arial"/>
          <w:szCs w:val="21"/>
        </w:rPr>
        <w:t>Impedance values as functions of frequency for LAB</w:t>
      </w:r>
      <w:r w:rsidRPr="007850AA">
        <w:rPr>
          <w:rFonts w:ascii="Arial" w:hAnsi="Arial" w:cs="Arial" w:hint="eastAsia"/>
          <w:szCs w:val="21"/>
        </w:rPr>
        <w:t xml:space="preserve"> cells</w:t>
      </w:r>
      <w:r w:rsidRPr="007850AA">
        <w:rPr>
          <w:rFonts w:ascii="Arial" w:hAnsi="Arial" w:cs="Arial"/>
          <w:szCs w:val="21"/>
        </w:rPr>
        <w:t xml:space="preserve"> </w:t>
      </w:r>
      <w:r w:rsidRPr="007850AA">
        <w:rPr>
          <w:rFonts w:ascii="Arial" w:hAnsi="Arial" w:cs="Arial" w:hint="eastAsia"/>
          <w:szCs w:val="21"/>
        </w:rPr>
        <w:t>in the charged state</w:t>
      </w:r>
      <w:r w:rsidRPr="007850AA">
        <w:rPr>
          <w:rFonts w:ascii="Arial" w:hAnsi="Arial" w:cs="Arial"/>
          <w:szCs w:val="21"/>
        </w:rPr>
        <w:t>.</w:t>
      </w:r>
      <w:r w:rsidRPr="007850AA">
        <w:rPr>
          <w:rFonts w:ascii="Arial" w:hAnsi="Arial" w:cs="Arial" w:hint="eastAsia"/>
          <w:szCs w:val="21"/>
        </w:rPr>
        <w:t xml:space="preserve"> The </w:t>
      </w:r>
      <w:r w:rsidRPr="007850AA">
        <w:rPr>
          <w:rFonts w:ascii="Arial" w:hAnsi="Arial" w:cs="Arial"/>
          <w:szCs w:val="21"/>
        </w:rPr>
        <w:t xml:space="preserve">inserted </w:t>
      </w:r>
      <w:r w:rsidRPr="007850AA">
        <w:rPr>
          <w:rFonts w:ascii="Arial" w:hAnsi="Arial" w:cs="Arial" w:hint="eastAsia"/>
          <w:szCs w:val="21"/>
        </w:rPr>
        <w:t>number</w:t>
      </w:r>
      <w:r w:rsidRPr="007850AA">
        <w:rPr>
          <w:rFonts w:ascii="Arial" w:hAnsi="Arial" w:cs="Arial"/>
          <w:szCs w:val="21"/>
        </w:rPr>
        <w:t>s</w:t>
      </w:r>
      <w:r w:rsidRPr="007850AA">
        <w:rPr>
          <w:rFonts w:ascii="Arial" w:hAnsi="Arial" w:cs="Arial" w:hint="eastAsia"/>
          <w:szCs w:val="21"/>
        </w:rPr>
        <w:t xml:space="preserve"> </w:t>
      </w:r>
      <w:r w:rsidRPr="007850AA">
        <w:rPr>
          <w:rFonts w:ascii="Arial" w:hAnsi="Arial" w:cs="Arial"/>
          <w:szCs w:val="21"/>
        </w:rPr>
        <w:t>indicate the quantity of</w:t>
      </w:r>
      <w:r w:rsidRPr="007850AA">
        <w:rPr>
          <w:rFonts w:ascii="Arial" w:hAnsi="Arial" w:cs="Arial" w:hint="eastAsia"/>
          <w:szCs w:val="21"/>
        </w:rPr>
        <w:t xml:space="preserve"> cycle</w:t>
      </w:r>
      <w:r w:rsidRPr="007850AA">
        <w:rPr>
          <w:rFonts w:ascii="Arial" w:hAnsi="Arial" w:cs="Arial"/>
          <w:szCs w:val="21"/>
        </w:rPr>
        <w:t>s for</w:t>
      </w:r>
      <w:r w:rsidRPr="007850AA">
        <w:rPr>
          <w:rFonts w:ascii="Arial" w:hAnsi="Arial" w:cs="Arial" w:hint="eastAsia"/>
          <w:szCs w:val="21"/>
        </w:rPr>
        <w:t xml:space="preserve"> each spectrum. </w:t>
      </w:r>
      <w:r w:rsidRPr="007850AA">
        <w:rPr>
          <w:rFonts w:ascii="Arial" w:hAnsi="Arial" w:cs="Arial"/>
          <w:szCs w:val="21"/>
        </w:rPr>
        <w:t>Data were acquired in the frequency range between 1 × 10</w:t>
      </w:r>
      <w:r w:rsidRPr="007850AA">
        <w:rPr>
          <w:rFonts w:ascii="Arial" w:hAnsi="Arial" w:cs="Arial"/>
          <w:szCs w:val="21"/>
          <w:vertAlign w:val="superscript"/>
        </w:rPr>
        <w:t>7</w:t>
      </w:r>
      <w:r w:rsidRPr="007850AA">
        <w:rPr>
          <w:rFonts w:ascii="Arial" w:hAnsi="Arial" w:cs="Arial"/>
          <w:szCs w:val="21"/>
        </w:rPr>
        <w:t xml:space="preserve"> and 1 × 10</w:t>
      </w:r>
      <w:r w:rsidRPr="007850AA">
        <w:rPr>
          <w:rFonts w:ascii="Arial" w:hAnsi="Arial" w:cs="Arial"/>
          <w:szCs w:val="21"/>
          <w:vertAlign w:val="superscript"/>
        </w:rPr>
        <w:t>-1</w:t>
      </w:r>
      <w:r w:rsidRPr="007850AA">
        <w:rPr>
          <w:rFonts w:ascii="Arial" w:hAnsi="Arial" w:cs="Arial"/>
          <w:szCs w:val="21"/>
        </w:rPr>
        <w:t xml:space="preserve"> Hz with a 10 mV amplitude.</w:t>
      </w:r>
    </w:p>
    <w:p w14:paraId="01564E94" w14:textId="77777777" w:rsidR="001325F9" w:rsidRDefault="001325F9" w:rsidP="00B0395C">
      <w:pPr>
        <w:widowControl/>
        <w:jc w:val="left"/>
        <w:rPr>
          <w:rFonts w:ascii="Arial" w:hAnsi="Arial" w:cs="Arial"/>
          <w:szCs w:val="21"/>
        </w:rPr>
      </w:pPr>
    </w:p>
    <w:p w14:paraId="51D26DFF" w14:textId="77777777" w:rsidR="001325F9" w:rsidRDefault="001325F9" w:rsidP="00B0395C">
      <w:pPr>
        <w:widowControl/>
        <w:spacing w:line="360" w:lineRule="auto"/>
        <w:ind w:firstLineChars="200" w:firstLine="420"/>
        <w:rPr>
          <w:rFonts w:ascii="Arial" w:hAnsi="Arial" w:cs="Arial"/>
          <w:szCs w:val="21"/>
        </w:rPr>
      </w:pPr>
    </w:p>
    <w:p w14:paraId="4D33BBA8" w14:textId="77777777" w:rsidR="00B0395C" w:rsidRPr="00984931" w:rsidRDefault="00B0395C" w:rsidP="00B0395C">
      <w:pPr>
        <w:widowControl/>
        <w:spacing w:line="360" w:lineRule="auto"/>
        <w:ind w:firstLineChars="200" w:firstLine="420"/>
        <w:rPr>
          <w:rFonts w:ascii="Arial" w:hAnsi="Arial" w:cs="Arial"/>
          <w:szCs w:val="21"/>
        </w:rPr>
      </w:pPr>
      <w:r>
        <w:rPr>
          <w:rFonts w:ascii="Arial" w:hAnsi="Arial" w:cs="Arial"/>
          <w:szCs w:val="21"/>
        </w:rPr>
        <w:t>Although the result shown above reveals the outstanding performance of the LiNO</w:t>
      </w:r>
      <w:r w:rsidRPr="00984931">
        <w:rPr>
          <w:rFonts w:ascii="Arial" w:hAnsi="Arial" w:cs="Arial"/>
          <w:szCs w:val="21"/>
          <w:vertAlign w:val="subscript"/>
        </w:rPr>
        <w:t>2</w:t>
      </w:r>
      <w:r>
        <w:rPr>
          <w:rFonts w:ascii="Arial" w:hAnsi="Arial" w:cs="Arial"/>
          <w:szCs w:val="21"/>
        </w:rPr>
        <w:t xml:space="preserve">/NMP among the electrolytes examined, the cycle test capacity of 0.5 </w:t>
      </w:r>
      <w:proofErr w:type="spellStart"/>
      <w:r>
        <w:rPr>
          <w:rFonts w:ascii="Arial" w:hAnsi="Arial" w:cs="Arial"/>
          <w:szCs w:val="21"/>
        </w:rPr>
        <w:t>mAh</w:t>
      </w:r>
      <w:proofErr w:type="spellEnd"/>
      <w:r>
        <w:rPr>
          <w:rFonts w:ascii="Arial" w:hAnsi="Arial" w:cs="Arial"/>
          <w:szCs w:val="21"/>
        </w:rPr>
        <w:t>/cm</w:t>
      </w:r>
      <w:r w:rsidRPr="00984931">
        <w:rPr>
          <w:rFonts w:ascii="Arial" w:hAnsi="Arial" w:cs="Arial"/>
          <w:szCs w:val="21"/>
          <w:vertAlign w:val="superscript"/>
        </w:rPr>
        <w:t>2</w:t>
      </w:r>
      <w:r>
        <w:rPr>
          <w:rFonts w:ascii="Arial" w:hAnsi="Arial" w:cs="Arial"/>
          <w:szCs w:val="21"/>
        </w:rPr>
        <w:t xml:space="preserve"> fails to show practical availability. Note that most of the present LAB studies conduct discharge-charge cycle tests at capacities less than 0.5 </w:t>
      </w:r>
      <w:proofErr w:type="spellStart"/>
      <w:r>
        <w:rPr>
          <w:rFonts w:ascii="Arial" w:hAnsi="Arial" w:cs="Arial"/>
          <w:szCs w:val="21"/>
        </w:rPr>
        <w:t>mAh</w:t>
      </w:r>
      <w:proofErr w:type="spellEnd"/>
      <w:r>
        <w:rPr>
          <w:rFonts w:ascii="Arial" w:hAnsi="Arial" w:cs="Arial"/>
          <w:szCs w:val="21"/>
        </w:rPr>
        <w:t>/cm</w:t>
      </w:r>
      <w:r w:rsidRPr="00984931">
        <w:rPr>
          <w:rFonts w:ascii="Arial" w:hAnsi="Arial" w:cs="Arial"/>
          <w:szCs w:val="21"/>
          <w:vertAlign w:val="superscript"/>
        </w:rPr>
        <w:t>2</w:t>
      </w:r>
      <w:r>
        <w:rPr>
          <w:rFonts w:ascii="Arial" w:hAnsi="Arial" w:cs="Arial"/>
          <w:szCs w:val="21"/>
        </w:rPr>
        <w:t xml:space="preserve">. This is due to the technical limit of the cathode capacity, but this would never meet application requirement. </w:t>
      </w:r>
      <w:r>
        <w:rPr>
          <w:rFonts w:ascii="Arial" w:hAnsi="Arial" w:cs="Arial"/>
          <w:szCs w:val="21"/>
          <w:vertAlign w:val="superscript"/>
        </w:rPr>
        <w:t>11</w:t>
      </w:r>
      <w:r>
        <w:rPr>
          <w:rFonts w:ascii="Arial" w:hAnsi="Arial" w:cs="Arial"/>
          <w:szCs w:val="21"/>
        </w:rPr>
        <w:t xml:space="preserve"> Therefore, the cycle performance of the LAB cells </w:t>
      </w:r>
      <w:r w:rsidRPr="00D91FC6">
        <w:rPr>
          <w:rFonts w:ascii="Arial" w:hAnsi="Arial" w:cs="Arial"/>
          <w:szCs w:val="21"/>
          <w:highlight w:val="yellow"/>
        </w:rPr>
        <w:t xml:space="preserve">at a high capacity of 2 </w:t>
      </w:r>
      <w:proofErr w:type="spellStart"/>
      <w:r w:rsidRPr="00D91FC6">
        <w:rPr>
          <w:rFonts w:ascii="Arial" w:hAnsi="Arial" w:cs="Arial"/>
          <w:szCs w:val="21"/>
          <w:highlight w:val="yellow"/>
        </w:rPr>
        <w:t>mAh</w:t>
      </w:r>
      <w:proofErr w:type="spellEnd"/>
      <w:r w:rsidRPr="00D91FC6">
        <w:rPr>
          <w:rFonts w:ascii="Arial" w:hAnsi="Arial" w:cs="Arial"/>
          <w:szCs w:val="21"/>
          <w:highlight w:val="yellow"/>
        </w:rPr>
        <w:t>/cm</w:t>
      </w:r>
      <w:r w:rsidRPr="00D91FC6">
        <w:rPr>
          <w:rFonts w:ascii="Arial" w:hAnsi="Arial" w:cs="Arial"/>
          <w:szCs w:val="21"/>
          <w:highlight w:val="yellow"/>
          <w:vertAlign w:val="superscript"/>
        </w:rPr>
        <w:t>2</w:t>
      </w:r>
      <w:r w:rsidRPr="00D91FC6">
        <w:rPr>
          <w:rFonts w:ascii="Arial" w:hAnsi="Arial" w:cs="Arial"/>
          <w:szCs w:val="21"/>
          <w:highlight w:val="yellow"/>
        </w:rPr>
        <w:t xml:space="preserve"> at a rate of 0.4 mA/cm</w:t>
      </w:r>
      <w:r w:rsidRPr="00D91FC6">
        <w:rPr>
          <w:rFonts w:ascii="Arial" w:hAnsi="Arial" w:cs="Arial"/>
          <w:szCs w:val="21"/>
          <w:highlight w:val="yellow"/>
          <w:vertAlign w:val="superscript"/>
        </w:rPr>
        <w:t>2</w:t>
      </w:r>
      <w:r>
        <w:rPr>
          <w:rFonts w:ascii="Arial" w:hAnsi="Arial" w:cs="Arial"/>
          <w:szCs w:val="21"/>
        </w:rPr>
        <w:t xml:space="preserve">, which would be minimally required to develop LABs with an energy density exceeding the current LIB technology (ca. 200 </w:t>
      </w:r>
      <w:proofErr w:type="spellStart"/>
      <w:r>
        <w:rPr>
          <w:rFonts w:ascii="Arial" w:hAnsi="Arial" w:cs="Arial"/>
          <w:szCs w:val="21"/>
        </w:rPr>
        <w:t>Wh</w:t>
      </w:r>
      <w:proofErr w:type="spellEnd"/>
      <w:r>
        <w:rPr>
          <w:rFonts w:ascii="Arial" w:hAnsi="Arial" w:cs="Arial"/>
          <w:szCs w:val="21"/>
        </w:rPr>
        <w:t>/kg), were assessed. Here, a CNT-based air-electrode was used instead of the KB-based cathode to secure the high cathode capacity.</w:t>
      </w:r>
      <w:r w:rsidRPr="002765CE">
        <w:rPr>
          <w:rFonts w:ascii="Arial" w:hAnsi="Arial" w:cs="Arial"/>
          <w:szCs w:val="21"/>
          <w:vertAlign w:val="superscript"/>
        </w:rPr>
        <w:t xml:space="preserve"> </w:t>
      </w:r>
      <w:r>
        <w:rPr>
          <w:rFonts w:ascii="Arial" w:hAnsi="Arial" w:cs="Arial"/>
          <w:szCs w:val="21"/>
          <w:vertAlign w:val="superscript"/>
        </w:rPr>
        <w:t>30</w:t>
      </w:r>
      <w:r>
        <w:rPr>
          <w:rFonts w:ascii="Arial" w:hAnsi="Arial" w:cs="Arial"/>
          <w:szCs w:val="21"/>
        </w:rPr>
        <w:t xml:space="preserve"> </w:t>
      </w:r>
      <w:r w:rsidRPr="00B35FA9">
        <w:rPr>
          <w:rFonts w:ascii="Arial" w:hAnsi="Arial" w:cs="Arial"/>
          <w:szCs w:val="21"/>
          <w:highlight w:val="yellow"/>
        </w:rPr>
        <w:t xml:space="preserve">Cathode pore configuration </w:t>
      </w:r>
      <w:r>
        <w:rPr>
          <w:rFonts w:ascii="Arial" w:hAnsi="Arial" w:cs="Arial"/>
          <w:szCs w:val="21"/>
          <w:highlight w:val="yellow"/>
        </w:rPr>
        <w:t xml:space="preserve">influences </w:t>
      </w:r>
      <w:r w:rsidRPr="00B35FA9">
        <w:rPr>
          <w:rFonts w:ascii="Arial" w:hAnsi="Arial" w:cs="Arial"/>
          <w:szCs w:val="21"/>
          <w:highlight w:val="yellow"/>
        </w:rPr>
        <w:t xml:space="preserve">ion diffusion on the ORR/OER process and hence </w:t>
      </w:r>
      <w:r>
        <w:rPr>
          <w:rFonts w:ascii="Arial" w:hAnsi="Arial" w:cs="Arial"/>
          <w:szCs w:val="21"/>
          <w:highlight w:val="yellow"/>
        </w:rPr>
        <w:t xml:space="preserve">affects cell impedance and </w:t>
      </w:r>
      <w:r w:rsidRPr="00B35FA9">
        <w:rPr>
          <w:rFonts w:ascii="Arial" w:hAnsi="Arial" w:cs="Arial"/>
          <w:szCs w:val="21"/>
          <w:highlight w:val="yellow"/>
        </w:rPr>
        <w:t xml:space="preserve">cycling performance, where </w:t>
      </w:r>
      <w:r>
        <w:rPr>
          <w:rFonts w:ascii="Arial" w:hAnsi="Arial" w:cs="Arial"/>
          <w:szCs w:val="21"/>
          <w:highlight w:val="yellow"/>
        </w:rPr>
        <w:t>high-dimension materials, such as nanotu</w:t>
      </w:r>
      <w:r w:rsidRPr="00FB6218">
        <w:rPr>
          <w:rFonts w:ascii="Arial" w:hAnsi="Arial" w:cs="Arial"/>
          <w:szCs w:val="21"/>
          <w:highlight w:val="yellow"/>
        </w:rPr>
        <w:t xml:space="preserve">bes and/or </w:t>
      </w:r>
      <w:proofErr w:type="spellStart"/>
      <w:r w:rsidRPr="00FB6218">
        <w:rPr>
          <w:rFonts w:ascii="Arial" w:hAnsi="Arial" w:cs="Arial"/>
          <w:szCs w:val="21"/>
          <w:highlight w:val="yellow"/>
        </w:rPr>
        <w:t>graphenes</w:t>
      </w:r>
      <w:proofErr w:type="spellEnd"/>
      <w:r w:rsidRPr="00FB6218">
        <w:rPr>
          <w:rFonts w:ascii="Arial" w:hAnsi="Arial" w:cs="Arial"/>
          <w:szCs w:val="21"/>
          <w:highlight w:val="yellow"/>
        </w:rPr>
        <w:t xml:space="preserve">, are beneficial for building such cathode </w:t>
      </w:r>
      <w:r>
        <w:rPr>
          <w:rFonts w:ascii="Arial" w:hAnsi="Arial" w:cs="Arial"/>
          <w:szCs w:val="21"/>
          <w:highlight w:val="yellow"/>
        </w:rPr>
        <w:t xml:space="preserve">pore </w:t>
      </w:r>
      <w:r w:rsidRPr="00FB6218">
        <w:rPr>
          <w:rFonts w:ascii="Arial" w:hAnsi="Arial" w:cs="Arial"/>
          <w:szCs w:val="21"/>
          <w:highlight w:val="yellow"/>
        </w:rPr>
        <w:t xml:space="preserve">architecture. </w:t>
      </w:r>
      <w:r>
        <w:rPr>
          <w:rFonts w:ascii="Arial" w:hAnsi="Arial" w:cs="Arial"/>
          <w:szCs w:val="21"/>
          <w:highlight w:val="yellow"/>
          <w:vertAlign w:val="superscript"/>
        </w:rPr>
        <w:t>31-34</w:t>
      </w:r>
      <w:r w:rsidRPr="00FB6218">
        <w:rPr>
          <w:rFonts w:ascii="Arial" w:hAnsi="Arial" w:cs="Arial"/>
          <w:szCs w:val="21"/>
          <w:highlight w:val="yellow"/>
        </w:rPr>
        <w:t xml:space="preserve"> The CNT-based air-electrode used here </w:t>
      </w:r>
      <w:r>
        <w:rPr>
          <w:rFonts w:ascii="Arial" w:hAnsi="Arial" w:cs="Arial"/>
          <w:szCs w:val="21"/>
          <w:highlight w:val="yellow"/>
        </w:rPr>
        <w:t>is</w:t>
      </w:r>
      <w:r w:rsidRPr="00FB6218">
        <w:rPr>
          <w:rFonts w:ascii="Arial" w:hAnsi="Arial" w:cs="Arial"/>
          <w:szCs w:val="21"/>
          <w:highlight w:val="yellow"/>
        </w:rPr>
        <w:t xml:space="preserve"> able to perform a few hundred cycl</w:t>
      </w:r>
      <w:r>
        <w:rPr>
          <w:rFonts w:ascii="Arial" w:hAnsi="Arial" w:cs="Arial"/>
          <w:szCs w:val="21"/>
          <w:highlight w:val="yellow"/>
        </w:rPr>
        <w:t xml:space="preserve">es </w:t>
      </w:r>
      <w:r w:rsidRPr="00FB6218">
        <w:rPr>
          <w:rFonts w:ascii="Arial" w:hAnsi="Arial" w:cs="Arial"/>
          <w:szCs w:val="21"/>
          <w:highlight w:val="yellow"/>
        </w:rPr>
        <w:t xml:space="preserve">at low </w:t>
      </w:r>
      <w:r>
        <w:rPr>
          <w:rFonts w:ascii="Arial" w:hAnsi="Arial" w:cs="Arial"/>
          <w:szCs w:val="21"/>
          <w:highlight w:val="yellow"/>
        </w:rPr>
        <w:t xml:space="preserve">capacity and low rate </w:t>
      </w:r>
      <w:r w:rsidRPr="00FB6218">
        <w:rPr>
          <w:rFonts w:ascii="Arial" w:hAnsi="Arial" w:cs="Arial"/>
          <w:szCs w:val="21"/>
          <w:highlight w:val="yellow"/>
        </w:rPr>
        <w:t>discharge-charge conditions, such as less than</w:t>
      </w:r>
      <w:r>
        <w:rPr>
          <w:rFonts w:ascii="Arial" w:hAnsi="Arial" w:cs="Arial"/>
          <w:szCs w:val="21"/>
          <w:highlight w:val="yellow"/>
        </w:rPr>
        <w:t xml:space="preserve"> </w:t>
      </w:r>
      <w:r w:rsidRPr="00FB6218">
        <w:rPr>
          <w:rFonts w:ascii="Arial" w:hAnsi="Arial" w:cs="Arial"/>
          <w:szCs w:val="21"/>
          <w:highlight w:val="yellow"/>
        </w:rPr>
        <w:t xml:space="preserve">0.5 </w:t>
      </w:r>
      <w:proofErr w:type="spellStart"/>
      <w:r w:rsidRPr="00FB6218">
        <w:rPr>
          <w:rFonts w:ascii="Arial" w:hAnsi="Arial" w:cs="Arial"/>
          <w:szCs w:val="21"/>
          <w:highlight w:val="yellow"/>
        </w:rPr>
        <w:t>mAh</w:t>
      </w:r>
      <w:proofErr w:type="spellEnd"/>
      <w:r w:rsidRPr="00FB6218">
        <w:rPr>
          <w:rFonts w:ascii="Arial" w:hAnsi="Arial" w:cs="Arial"/>
          <w:szCs w:val="21"/>
          <w:highlight w:val="yellow"/>
        </w:rPr>
        <w:t>/cm</w:t>
      </w:r>
      <w:r w:rsidRPr="00FB6218">
        <w:rPr>
          <w:rFonts w:ascii="Arial" w:hAnsi="Arial" w:cs="Arial"/>
          <w:szCs w:val="21"/>
          <w:highlight w:val="yellow"/>
          <w:vertAlign w:val="superscript"/>
        </w:rPr>
        <w:t>2</w:t>
      </w:r>
      <w:r>
        <w:rPr>
          <w:rFonts w:ascii="Arial" w:hAnsi="Arial" w:cs="Arial"/>
          <w:szCs w:val="21"/>
          <w:highlight w:val="yellow"/>
        </w:rPr>
        <w:t xml:space="preserve"> capacity</w:t>
      </w:r>
      <w:r w:rsidRPr="00FB6218">
        <w:rPr>
          <w:rFonts w:ascii="Arial" w:hAnsi="Arial" w:cs="Arial"/>
          <w:szCs w:val="21"/>
          <w:highlight w:val="yellow"/>
        </w:rPr>
        <w:t xml:space="preserve"> </w:t>
      </w:r>
      <w:r>
        <w:rPr>
          <w:rFonts w:ascii="Arial" w:hAnsi="Arial" w:cs="Arial"/>
          <w:szCs w:val="21"/>
          <w:highlight w:val="yellow"/>
        </w:rPr>
        <w:t xml:space="preserve">at a rate less than </w:t>
      </w:r>
      <w:r w:rsidRPr="00FB6218">
        <w:rPr>
          <w:rFonts w:ascii="Arial" w:hAnsi="Arial" w:cs="Arial"/>
          <w:szCs w:val="21"/>
          <w:highlight w:val="yellow"/>
        </w:rPr>
        <w:t>0.1 mA/cm</w:t>
      </w:r>
      <w:r w:rsidRPr="00FB6218">
        <w:rPr>
          <w:rFonts w:ascii="Arial" w:hAnsi="Arial" w:cs="Arial"/>
          <w:szCs w:val="21"/>
          <w:highlight w:val="yellow"/>
          <w:vertAlign w:val="superscript"/>
        </w:rPr>
        <w:t>2</w:t>
      </w:r>
      <w:r>
        <w:rPr>
          <w:rFonts w:ascii="Arial" w:hAnsi="Arial" w:cs="Arial"/>
          <w:szCs w:val="21"/>
          <w:highlight w:val="yellow"/>
        </w:rPr>
        <w:t xml:space="preserve">, </w:t>
      </w:r>
      <w:r w:rsidRPr="00FB6218">
        <w:rPr>
          <w:rFonts w:ascii="Arial" w:hAnsi="Arial" w:cs="Arial"/>
          <w:szCs w:val="21"/>
          <w:highlight w:val="yellow"/>
        </w:rPr>
        <w:t xml:space="preserve">which is </w:t>
      </w:r>
      <w:r>
        <w:rPr>
          <w:rFonts w:ascii="Arial" w:hAnsi="Arial" w:cs="Arial"/>
          <w:szCs w:val="21"/>
          <w:highlight w:val="yellow"/>
        </w:rPr>
        <w:t xml:space="preserve">most </w:t>
      </w:r>
      <w:r w:rsidRPr="00FB6218">
        <w:rPr>
          <w:rFonts w:ascii="Arial" w:hAnsi="Arial" w:cs="Arial"/>
          <w:szCs w:val="21"/>
          <w:highlight w:val="yellow"/>
        </w:rPr>
        <w:t xml:space="preserve">comparable to the performance reported in </w:t>
      </w:r>
      <w:r>
        <w:rPr>
          <w:rFonts w:ascii="Arial" w:hAnsi="Arial" w:cs="Arial"/>
          <w:szCs w:val="21"/>
          <w:highlight w:val="yellow"/>
        </w:rPr>
        <w:t xml:space="preserve">the </w:t>
      </w:r>
      <w:r w:rsidRPr="00FB6218">
        <w:rPr>
          <w:rFonts w:ascii="Arial" w:hAnsi="Arial" w:cs="Arial"/>
          <w:szCs w:val="21"/>
          <w:highlight w:val="yellow"/>
        </w:rPr>
        <w:t>previous literature.</w:t>
      </w:r>
      <w:r w:rsidRPr="00744314">
        <w:rPr>
          <w:rFonts w:ascii="Arial" w:hAnsi="Arial" w:cs="Arial"/>
          <w:szCs w:val="21"/>
          <w:highlight w:val="yellow"/>
        </w:rPr>
        <w:t xml:space="preserve"> </w:t>
      </w:r>
      <w:r w:rsidRPr="00744314">
        <w:rPr>
          <w:rFonts w:ascii="Arial" w:hAnsi="Arial" w:cs="Arial"/>
          <w:szCs w:val="21"/>
          <w:highlight w:val="yellow"/>
          <w:vertAlign w:val="superscript"/>
        </w:rPr>
        <w:t>32-34</w:t>
      </w:r>
      <w:r>
        <w:rPr>
          <w:rFonts w:ascii="Arial" w:hAnsi="Arial" w:cs="Arial"/>
          <w:szCs w:val="21"/>
        </w:rPr>
        <w:t xml:space="preserve"> Fig.6 shows the discharge-charge curves of the LAB cells with the NMP-based electrolytes, exhibiting that the LiNO</w:t>
      </w:r>
      <w:r w:rsidRPr="001624D6">
        <w:rPr>
          <w:rFonts w:ascii="Arial" w:hAnsi="Arial" w:cs="Arial"/>
          <w:szCs w:val="21"/>
          <w:vertAlign w:val="subscript"/>
        </w:rPr>
        <w:t>2</w:t>
      </w:r>
      <w:r>
        <w:rPr>
          <w:rFonts w:ascii="Arial" w:hAnsi="Arial" w:cs="Arial"/>
          <w:szCs w:val="21"/>
        </w:rPr>
        <w:t>/NMP electrolyte also attains more than twice cycle life at this high capacity cycle operation. The discharge-charge curves of the cells with TEGDME-based electrolytes were shown in Table S4 and Fig. S3. Interestingly, the data establishes that the cell with LiNO</w:t>
      </w:r>
      <w:r w:rsidRPr="001624D6">
        <w:rPr>
          <w:rFonts w:ascii="Arial" w:hAnsi="Arial" w:cs="Arial"/>
          <w:szCs w:val="21"/>
          <w:vertAlign w:val="subscript"/>
        </w:rPr>
        <w:t>2</w:t>
      </w:r>
      <w:r>
        <w:rPr>
          <w:rFonts w:ascii="Arial" w:hAnsi="Arial" w:cs="Arial"/>
          <w:szCs w:val="21"/>
        </w:rPr>
        <w:t xml:space="preserve">/NMP electrolyte surpasses even the cell with currently standard LAB </w:t>
      </w:r>
      <w:r>
        <w:rPr>
          <w:rFonts w:ascii="Arial" w:hAnsi="Arial" w:cs="Arial"/>
          <w:szCs w:val="21"/>
        </w:rPr>
        <w:lastRenderedPageBreak/>
        <w:t xml:space="preserve">electrolyte of 1 M </w:t>
      </w:r>
      <w:proofErr w:type="spellStart"/>
      <w:r>
        <w:rPr>
          <w:rFonts w:ascii="Arial" w:hAnsi="Arial" w:cs="Arial"/>
          <w:szCs w:val="21"/>
        </w:rPr>
        <w:t>LiTFSI</w:t>
      </w:r>
      <w:proofErr w:type="spellEnd"/>
      <w:r>
        <w:rPr>
          <w:rFonts w:ascii="Arial" w:hAnsi="Arial" w:cs="Arial"/>
          <w:szCs w:val="21"/>
        </w:rPr>
        <w:t>/TEGDME. Due to the lack of ion transport capability, LiNO</w:t>
      </w:r>
      <w:r>
        <w:rPr>
          <w:rFonts w:ascii="Arial" w:hAnsi="Arial" w:cs="Arial"/>
          <w:szCs w:val="21"/>
          <w:vertAlign w:val="subscript"/>
        </w:rPr>
        <w:t>3</w:t>
      </w:r>
      <w:r>
        <w:rPr>
          <w:rFonts w:ascii="Arial" w:hAnsi="Arial" w:cs="Arial"/>
          <w:szCs w:val="21"/>
        </w:rPr>
        <w:t>/TEGDME and LiNO</w:t>
      </w:r>
      <w:r w:rsidRPr="001624D6">
        <w:rPr>
          <w:rFonts w:ascii="Arial" w:hAnsi="Arial" w:cs="Arial"/>
          <w:szCs w:val="21"/>
          <w:vertAlign w:val="subscript"/>
        </w:rPr>
        <w:t>2</w:t>
      </w:r>
      <w:r>
        <w:rPr>
          <w:rFonts w:ascii="Arial" w:hAnsi="Arial" w:cs="Arial"/>
          <w:szCs w:val="21"/>
        </w:rPr>
        <w:t xml:space="preserve">/TEGDME electrolytes were no longer </w:t>
      </w:r>
      <w:proofErr w:type="spellStart"/>
      <w:r>
        <w:rPr>
          <w:rFonts w:ascii="Arial" w:hAnsi="Arial" w:cs="Arial"/>
          <w:szCs w:val="21"/>
        </w:rPr>
        <w:t>cyclable</w:t>
      </w:r>
      <w:proofErr w:type="spellEnd"/>
      <w:r>
        <w:rPr>
          <w:rFonts w:ascii="Arial" w:hAnsi="Arial" w:cs="Arial"/>
          <w:szCs w:val="21"/>
        </w:rPr>
        <w:t xml:space="preserve"> at this cycle operation. </w:t>
      </w:r>
      <w:r w:rsidRPr="007850AA">
        <w:rPr>
          <w:rFonts w:ascii="Arial" w:hAnsi="Arial" w:cs="Arial"/>
          <w:szCs w:val="21"/>
        </w:rPr>
        <w:t>Th</w:t>
      </w:r>
      <w:r>
        <w:rPr>
          <w:rFonts w:ascii="Arial" w:hAnsi="Arial" w:cs="Arial"/>
          <w:szCs w:val="21"/>
        </w:rPr>
        <w:t>is</w:t>
      </w:r>
      <w:r w:rsidRPr="007850AA">
        <w:rPr>
          <w:rFonts w:ascii="Arial" w:hAnsi="Arial" w:cs="Arial"/>
          <w:szCs w:val="21"/>
        </w:rPr>
        <w:t xml:space="preserve"> result </w:t>
      </w:r>
      <w:r>
        <w:rPr>
          <w:rFonts w:ascii="Arial" w:hAnsi="Arial" w:cs="Arial"/>
          <w:szCs w:val="21"/>
        </w:rPr>
        <w:t xml:space="preserve">suggests that the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/NMP</w:t>
      </w:r>
      <w:r>
        <w:rPr>
          <w:rFonts w:ascii="Arial" w:hAnsi="Arial" w:cs="Arial"/>
          <w:szCs w:val="21"/>
        </w:rPr>
        <w:t xml:space="preserve"> is a novel alternative electrolyte</w:t>
      </w:r>
      <w:r w:rsidRPr="007850AA">
        <w:rPr>
          <w:rFonts w:ascii="Arial" w:hAnsi="Arial" w:cs="Arial"/>
          <w:szCs w:val="21"/>
        </w:rPr>
        <w:t xml:space="preserve"> </w:t>
      </w:r>
      <w:r>
        <w:rPr>
          <w:rFonts w:ascii="Arial" w:hAnsi="Arial" w:cs="Arial"/>
          <w:szCs w:val="21"/>
        </w:rPr>
        <w:t>for LABs of practical applications.</w:t>
      </w:r>
    </w:p>
    <w:p w14:paraId="54B2F652" w14:textId="77777777" w:rsidR="00B0395C" w:rsidRPr="007850AA" w:rsidRDefault="00B0395C" w:rsidP="00B0395C">
      <w:pPr>
        <w:widowControl/>
        <w:jc w:val="left"/>
        <w:rPr>
          <w:rFonts w:ascii="Arial" w:hAnsi="Arial" w:cs="Arial"/>
          <w:szCs w:val="21"/>
        </w:rPr>
      </w:pPr>
      <w:r w:rsidRPr="007850AA">
        <w:rPr>
          <w:rFonts w:ascii="Arial" w:hAnsi="Arial" w:cs="Arial"/>
          <w:szCs w:val="21"/>
        </w:rPr>
        <w:br w:type="page"/>
      </w:r>
    </w:p>
    <w:p w14:paraId="70A07CE8" w14:textId="77777777" w:rsidR="00B0395C" w:rsidRPr="007850AA" w:rsidRDefault="00B0395C" w:rsidP="00B0395C">
      <w:pPr>
        <w:widowControl/>
        <w:rPr>
          <w:rFonts w:ascii="Arial" w:hAnsi="Arial" w:cs="Arial"/>
          <w:szCs w:val="21"/>
        </w:rPr>
      </w:pPr>
    </w:p>
    <w:p w14:paraId="57E4B74E" w14:textId="77777777" w:rsidR="00B0395C" w:rsidRPr="007850AA" w:rsidRDefault="00B0395C" w:rsidP="00B0395C">
      <w:pPr>
        <w:widowControl/>
        <w:jc w:val="center"/>
        <w:rPr>
          <w:rFonts w:ascii="Arial" w:hAnsi="Arial" w:cs="Arial"/>
          <w:szCs w:val="21"/>
        </w:rPr>
      </w:pPr>
      <w:r w:rsidRPr="007850AA">
        <w:rPr>
          <w:noProof/>
        </w:rPr>
        <w:drawing>
          <wp:inline distT="0" distB="0" distL="0" distR="0" wp14:anchorId="794C8020" wp14:editId="06DC33B4">
            <wp:extent cx="4276534" cy="6638925"/>
            <wp:effectExtent l="0" t="0" r="0" b="0"/>
            <wp:docPr id="41838073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3025" cy="6649001"/>
                    </a:xfrm>
                    <a:prstGeom prst="rect">
                      <a:avLst/>
                    </a:prstGeom>
                    <a:noFill/>
                    <a:ln>
                      <a:noFill/>
                    </a:ln>
                  </pic:spPr>
                </pic:pic>
              </a:graphicData>
            </a:graphic>
          </wp:inline>
        </w:drawing>
      </w:r>
    </w:p>
    <w:p w14:paraId="7C59223E" w14:textId="77777777" w:rsidR="00B0395C" w:rsidRPr="007850AA" w:rsidRDefault="00B0395C" w:rsidP="00B0395C">
      <w:pPr>
        <w:widowControl/>
        <w:rPr>
          <w:rFonts w:ascii="Arial" w:hAnsi="Arial" w:cs="Arial"/>
          <w:szCs w:val="21"/>
        </w:rPr>
      </w:pPr>
      <w:r w:rsidRPr="007850AA">
        <w:rPr>
          <w:rFonts w:ascii="Arial" w:hAnsi="Arial" w:cs="Arial"/>
          <w:b/>
          <w:bCs/>
          <w:szCs w:val="21"/>
        </w:rPr>
        <w:t xml:space="preserve">Fig. 6. </w:t>
      </w:r>
      <w:r>
        <w:rPr>
          <w:rFonts w:ascii="Arial" w:hAnsi="Arial" w:cs="Arial"/>
          <w:kern w:val="0"/>
          <w:szCs w:val="21"/>
        </w:rPr>
        <w:t>(a) D</w:t>
      </w:r>
      <w:r w:rsidRPr="007850AA">
        <w:rPr>
          <w:rFonts w:ascii="Arial" w:hAnsi="Arial" w:cs="Arial"/>
          <w:kern w:val="0"/>
          <w:szCs w:val="21"/>
        </w:rPr>
        <w:t xml:space="preserve">ischarge-charge curves </w:t>
      </w:r>
      <w:r>
        <w:rPr>
          <w:rFonts w:ascii="Arial" w:hAnsi="Arial" w:cs="Arial"/>
          <w:kern w:val="0"/>
          <w:szCs w:val="21"/>
        </w:rPr>
        <w:t xml:space="preserve">at a high cycle capacity of 2 </w:t>
      </w:r>
      <w:proofErr w:type="spellStart"/>
      <w:r>
        <w:rPr>
          <w:rFonts w:ascii="Arial" w:hAnsi="Arial" w:cs="Arial"/>
          <w:kern w:val="0"/>
          <w:szCs w:val="21"/>
        </w:rPr>
        <w:t>mAh</w:t>
      </w:r>
      <w:proofErr w:type="spellEnd"/>
      <w:r>
        <w:rPr>
          <w:rFonts w:ascii="Arial" w:hAnsi="Arial" w:cs="Arial"/>
          <w:kern w:val="0"/>
          <w:szCs w:val="21"/>
        </w:rPr>
        <w:t>/cm</w:t>
      </w:r>
      <w:r w:rsidRPr="00B32B1F">
        <w:rPr>
          <w:rFonts w:ascii="Arial" w:hAnsi="Arial" w:cs="Arial"/>
          <w:kern w:val="0"/>
          <w:szCs w:val="21"/>
          <w:vertAlign w:val="superscript"/>
        </w:rPr>
        <w:t>2</w:t>
      </w:r>
      <w:r>
        <w:rPr>
          <w:rFonts w:ascii="Arial" w:hAnsi="Arial" w:cs="Arial"/>
          <w:kern w:val="0"/>
          <w:szCs w:val="21"/>
        </w:rPr>
        <w:t xml:space="preserve"> and (b) their voltage profiles. The profiles were acquired using LAB cells with a </w:t>
      </w:r>
      <w:r w:rsidRPr="007850AA">
        <w:rPr>
          <w:rFonts w:ascii="Arial" w:hAnsi="Arial" w:cs="Arial"/>
          <w:kern w:val="0"/>
          <w:szCs w:val="21"/>
        </w:rPr>
        <w:t>CNT</w:t>
      </w:r>
      <w:r>
        <w:rPr>
          <w:rFonts w:ascii="Arial" w:hAnsi="Arial" w:cs="Arial"/>
          <w:kern w:val="0"/>
          <w:szCs w:val="21"/>
        </w:rPr>
        <w:t>-</w:t>
      </w:r>
      <w:r w:rsidRPr="007850AA">
        <w:rPr>
          <w:rFonts w:ascii="Arial" w:hAnsi="Arial" w:cs="Arial"/>
          <w:kern w:val="0"/>
          <w:szCs w:val="21"/>
        </w:rPr>
        <w:t>based air-electrode</w:t>
      </w:r>
      <w:r>
        <w:rPr>
          <w:rFonts w:ascii="Arial" w:hAnsi="Arial" w:cs="Arial"/>
          <w:kern w:val="0"/>
          <w:szCs w:val="21"/>
        </w:rPr>
        <w:t xml:space="preserve"> incorporating the </w:t>
      </w:r>
      <w:r w:rsidRPr="007850AA">
        <w:rPr>
          <w:rFonts w:ascii="Arial" w:hAnsi="Arial" w:cs="Arial"/>
          <w:kern w:val="0"/>
          <w:szCs w:val="21"/>
        </w:rPr>
        <w:t>LiNO</w:t>
      </w:r>
      <w:r>
        <w:rPr>
          <w:rFonts w:ascii="Arial" w:hAnsi="Arial" w:cs="Arial"/>
          <w:kern w:val="0"/>
          <w:szCs w:val="21"/>
          <w:vertAlign w:val="subscript"/>
        </w:rPr>
        <w:t>3</w:t>
      </w:r>
      <w:r w:rsidRPr="007850AA">
        <w:rPr>
          <w:rFonts w:ascii="Arial" w:hAnsi="Arial" w:cs="Arial"/>
          <w:kern w:val="0"/>
          <w:szCs w:val="21"/>
        </w:rPr>
        <w:t>/NMP and LiNO</w:t>
      </w:r>
      <w:r>
        <w:rPr>
          <w:rFonts w:ascii="Arial" w:hAnsi="Arial" w:cs="Arial"/>
          <w:kern w:val="0"/>
          <w:szCs w:val="21"/>
          <w:vertAlign w:val="subscript"/>
        </w:rPr>
        <w:t>2</w:t>
      </w:r>
      <w:r w:rsidRPr="007850AA">
        <w:rPr>
          <w:rFonts w:ascii="Arial" w:hAnsi="Arial" w:cs="Arial"/>
          <w:kern w:val="0"/>
          <w:szCs w:val="21"/>
        </w:rPr>
        <w:t>/NMP</w:t>
      </w:r>
      <w:r>
        <w:rPr>
          <w:rFonts w:ascii="Arial" w:hAnsi="Arial" w:cs="Arial"/>
          <w:kern w:val="0"/>
          <w:szCs w:val="21"/>
        </w:rPr>
        <w:t xml:space="preserve"> e</w:t>
      </w:r>
      <w:r w:rsidRPr="007850AA">
        <w:rPr>
          <w:rFonts w:ascii="Arial" w:hAnsi="Arial" w:cs="Arial"/>
          <w:kern w:val="0"/>
          <w:szCs w:val="21"/>
        </w:rPr>
        <w:t>lectrolyte</w:t>
      </w:r>
      <w:r>
        <w:rPr>
          <w:rFonts w:ascii="Arial" w:hAnsi="Arial" w:cs="Arial"/>
          <w:kern w:val="0"/>
          <w:szCs w:val="21"/>
        </w:rPr>
        <w:t xml:space="preserve">s. </w:t>
      </w:r>
      <w:r w:rsidRPr="007850AA">
        <w:rPr>
          <w:rFonts w:asciiTheme="majorHAnsi" w:hAnsiTheme="majorHAnsi" w:cstheme="majorHAnsi"/>
          <w:szCs w:val="21"/>
        </w:rPr>
        <w:t>The lower and high</w:t>
      </w:r>
      <w:r w:rsidRPr="007850AA">
        <w:rPr>
          <w:rFonts w:ascii="Arial" w:hAnsi="Arial" w:cs="Arial"/>
          <w:szCs w:val="21"/>
        </w:rPr>
        <w:t>er limits of the discharge and charge voltages were set at 2.0 and 4.5 V</w:t>
      </w:r>
      <w:r w:rsidRPr="007850AA">
        <w:rPr>
          <w:rFonts w:ascii="Arial" w:hAnsi="Arial" w:cs="Arial" w:hint="eastAsia"/>
          <w:szCs w:val="21"/>
        </w:rPr>
        <w:t xml:space="preserve"> and the c</w:t>
      </w:r>
      <w:r w:rsidRPr="007850AA">
        <w:rPr>
          <w:rFonts w:ascii="Arial" w:hAnsi="Arial" w:cs="Arial"/>
          <w:szCs w:val="21"/>
        </w:rPr>
        <w:t xml:space="preserve">urrent density </w:t>
      </w:r>
      <w:r w:rsidRPr="007850AA">
        <w:rPr>
          <w:rFonts w:ascii="Arial" w:hAnsi="Arial" w:cs="Arial" w:hint="eastAsia"/>
          <w:szCs w:val="21"/>
        </w:rPr>
        <w:t xml:space="preserve">was set at </w:t>
      </w:r>
      <w:r w:rsidRPr="007850AA">
        <w:rPr>
          <w:rFonts w:ascii="Arial" w:hAnsi="Arial" w:cs="Arial"/>
          <w:szCs w:val="21"/>
        </w:rPr>
        <w:t>0.</w:t>
      </w:r>
      <w:r>
        <w:rPr>
          <w:rFonts w:ascii="Arial" w:hAnsi="Arial" w:cs="Arial"/>
          <w:szCs w:val="21"/>
        </w:rPr>
        <w:t>4</w:t>
      </w:r>
      <w:r w:rsidRPr="007850AA">
        <w:rPr>
          <w:rFonts w:ascii="Arial" w:hAnsi="Arial" w:cs="Arial"/>
          <w:szCs w:val="21"/>
        </w:rPr>
        <w:t xml:space="preserve"> mA/cm</w:t>
      </w:r>
      <w:r w:rsidRPr="007850AA">
        <w:rPr>
          <w:rFonts w:ascii="Arial" w:hAnsi="Arial" w:cs="Arial"/>
          <w:szCs w:val="21"/>
          <w:vertAlign w:val="superscript"/>
        </w:rPr>
        <w:t>2</w:t>
      </w:r>
      <w:r w:rsidRPr="007850AA">
        <w:rPr>
          <w:rFonts w:ascii="Arial" w:hAnsi="Arial" w:cs="Arial" w:hint="eastAsia"/>
          <w:szCs w:val="21"/>
        </w:rPr>
        <w:t xml:space="preserve"> for </w:t>
      </w:r>
      <w:r>
        <w:rPr>
          <w:rFonts w:ascii="Arial" w:hAnsi="Arial" w:cs="Arial"/>
          <w:szCs w:val="21"/>
        </w:rPr>
        <w:t>5</w:t>
      </w:r>
      <w:r w:rsidRPr="007850AA">
        <w:rPr>
          <w:rFonts w:ascii="Arial" w:hAnsi="Arial" w:cs="Arial" w:hint="eastAsia"/>
          <w:szCs w:val="21"/>
        </w:rPr>
        <w:t xml:space="preserve"> h.</w:t>
      </w:r>
    </w:p>
    <w:p w14:paraId="0283AED8" w14:textId="77777777" w:rsidR="00B0395C" w:rsidRPr="000A35FD" w:rsidRDefault="00B0395C" w:rsidP="00B0395C">
      <w:pPr>
        <w:widowControl/>
        <w:spacing w:line="360" w:lineRule="auto"/>
        <w:ind w:firstLineChars="200" w:firstLine="420"/>
        <w:rPr>
          <w:rFonts w:ascii="Arial" w:hAnsi="Arial" w:cs="Arial"/>
          <w:szCs w:val="21"/>
        </w:rPr>
      </w:pPr>
      <w:r w:rsidRPr="007850AA">
        <w:rPr>
          <w:rFonts w:ascii="Arial" w:hAnsi="Arial" w:cs="Arial"/>
          <w:szCs w:val="21"/>
        </w:rPr>
        <w:lastRenderedPageBreak/>
        <w:t>The oxidation of Li</w:t>
      </w:r>
      <w:r w:rsidRPr="007850AA">
        <w:rPr>
          <w:rFonts w:ascii="Arial" w:hAnsi="Arial" w:cs="Arial"/>
          <w:szCs w:val="21"/>
          <w:vertAlign w:val="subscript"/>
        </w:rPr>
        <w:t>2</w:t>
      </w:r>
      <w:r w:rsidRPr="007850AA">
        <w:rPr>
          <w:rFonts w:ascii="Arial" w:hAnsi="Arial" w:cs="Arial"/>
          <w:szCs w:val="21"/>
        </w:rPr>
        <w:t>O</w:t>
      </w:r>
      <w:r w:rsidRPr="007850AA">
        <w:rPr>
          <w:rFonts w:ascii="Arial" w:hAnsi="Arial" w:cs="Arial"/>
          <w:szCs w:val="21"/>
          <w:vertAlign w:val="subscript"/>
        </w:rPr>
        <w:t>2</w:t>
      </w:r>
      <w:r w:rsidRPr="007850AA">
        <w:rPr>
          <w:rFonts w:ascii="Arial" w:hAnsi="Arial" w:cs="Arial"/>
          <w:szCs w:val="21"/>
        </w:rPr>
        <w:t xml:space="preserve"> in </w:t>
      </w:r>
      <w:r w:rsidRPr="007850AA">
        <w:rPr>
          <w:rFonts w:ascii="Arial" w:hAnsi="Arial" w:cs="Arial" w:hint="eastAsia"/>
          <w:szCs w:val="21"/>
        </w:rPr>
        <w:t>the LAB cells</w:t>
      </w:r>
      <w:r w:rsidRPr="007850AA">
        <w:rPr>
          <w:rFonts w:ascii="Arial" w:hAnsi="Arial" w:cs="Arial"/>
          <w:szCs w:val="21"/>
        </w:rPr>
        <w:t xml:space="preserve"> was evaluated by performing</w:t>
      </w:r>
      <w:r w:rsidRPr="007850AA">
        <w:rPr>
          <w:rFonts w:ascii="Arial" w:hAnsi="Arial" w:cs="Arial" w:hint="eastAsia"/>
          <w:szCs w:val="21"/>
        </w:rPr>
        <w:t xml:space="preserve"> linear sweep </w:t>
      </w:r>
      <w:r w:rsidRPr="007850AA">
        <w:rPr>
          <w:rFonts w:ascii="Arial" w:hAnsi="Arial" w:cs="Arial"/>
          <w:szCs w:val="21"/>
        </w:rPr>
        <w:t>voltammetry</w:t>
      </w:r>
      <w:r w:rsidRPr="007850AA">
        <w:rPr>
          <w:rFonts w:ascii="Arial" w:hAnsi="Arial" w:cs="Arial" w:hint="eastAsia"/>
          <w:szCs w:val="21"/>
        </w:rPr>
        <w:t xml:space="preserve"> </w:t>
      </w:r>
      <w:r w:rsidRPr="007850AA">
        <w:rPr>
          <w:rFonts w:ascii="Arial" w:hAnsi="Arial" w:cs="Arial"/>
          <w:szCs w:val="21"/>
        </w:rPr>
        <w:t>to measur</w:t>
      </w:r>
      <w:r w:rsidRPr="007850AA">
        <w:rPr>
          <w:rFonts w:ascii="Arial" w:hAnsi="Arial" w:cs="Arial" w:hint="eastAsia"/>
          <w:szCs w:val="21"/>
        </w:rPr>
        <w:t>e</w:t>
      </w:r>
      <w:r w:rsidRPr="007850AA">
        <w:rPr>
          <w:rFonts w:ascii="Arial" w:hAnsi="Arial" w:cs="Arial"/>
          <w:szCs w:val="21"/>
        </w:rPr>
        <w:t xml:space="preserve"> the oxidation current associated with </w:t>
      </w:r>
      <w:r>
        <w:rPr>
          <w:rFonts w:ascii="Arial" w:hAnsi="Arial" w:cs="Arial"/>
          <w:szCs w:val="21"/>
        </w:rPr>
        <w:t xml:space="preserve">the </w:t>
      </w:r>
      <w:r w:rsidRPr="007850AA">
        <w:rPr>
          <w:rFonts w:ascii="Arial" w:hAnsi="Arial" w:cs="Arial"/>
          <w:szCs w:val="21"/>
        </w:rPr>
        <w:t>Li</w:t>
      </w:r>
      <w:r w:rsidRPr="007850AA">
        <w:rPr>
          <w:rFonts w:ascii="Arial" w:hAnsi="Arial" w:cs="Arial"/>
          <w:szCs w:val="21"/>
          <w:vertAlign w:val="subscript"/>
        </w:rPr>
        <w:t>2</w:t>
      </w:r>
      <w:r w:rsidRPr="007850AA">
        <w:rPr>
          <w:rFonts w:ascii="Arial" w:hAnsi="Arial" w:cs="Arial"/>
          <w:szCs w:val="21"/>
        </w:rPr>
        <w:t>O</w:t>
      </w:r>
      <w:r w:rsidRPr="007850AA">
        <w:rPr>
          <w:rFonts w:ascii="Arial" w:hAnsi="Arial" w:cs="Arial"/>
          <w:szCs w:val="21"/>
          <w:vertAlign w:val="subscript"/>
        </w:rPr>
        <w:t>2</w:t>
      </w:r>
      <w:r w:rsidRPr="007850AA">
        <w:rPr>
          <w:rFonts w:ascii="Arial" w:hAnsi="Arial" w:cs="Arial"/>
          <w:szCs w:val="21"/>
        </w:rPr>
        <w:t xml:space="preserve"> decomposition after a 4 </w:t>
      </w:r>
      <w:proofErr w:type="spellStart"/>
      <w:r w:rsidRPr="007850AA">
        <w:rPr>
          <w:rFonts w:ascii="Arial" w:hAnsi="Arial" w:cs="Arial"/>
          <w:szCs w:val="21"/>
        </w:rPr>
        <w:t>mAh</w:t>
      </w:r>
      <w:proofErr w:type="spellEnd"/>
      <w:r w:rsidRPr="007850AA">
        <w:rPr>
          <w:rFonts w:ascii="Arial" w:hAnsi="Arial" w:cs="Arial"/>
          <w:szCs w:val="21"/>
        </w:rPr>
        <w:t xml:space="preserve"> discharge</w:t>
      </w:r>
      <w:r>
        <w:rPr>
          <w:rFonts w:ascii="Arial" w:hAnsi="Arial" w:cs="Arial"/>
          <w:szCs w:val="21"/>
        </w:rPr>
        <w:t xml:space="preserve"> (Fig. 7(a))</w:t>
      </w:r>
      <w:r w:rsidRPr="007850AA">
        <w:rPr>
          <w:rFonts w:ascii="Arial" w:hAnsi="Arial" w:cs="Arial"/>
          <w:szCs w:val="21"/>
        </w:rPr>
        <w:t>.</w:t>
      </w:r>
      <w:r>
        <w:rPr>
          <w:rFonts w:ascii="Arial" w:hAnsi="Arial" w:cs="Arial"/>
          <w:szCs w:val="21"/>
        </w:rPr>
        <w:t xml:space="preserve"> The cyclic voltammetry (CV) curve for LiNO</w:t>
      </w:r>
      <w:r w:rsidRPr="00BA66BC">
        <w:rPr>
          <w:rFonts w:ascii="Arial" w:hAnsi="Arial" w:cs="Arial"/>
          <w:szCs w:val="21"/>
          <w:vertAlign w:val="subscript"/>
        </w:rPr>
        <w:t>2</w:t>
      </w:r>
      <w:r>
        <w:rPr>
          <w:rFonts w:ascii="Arial" w:hAnsi="Arial" w:cs="Arial"/>
          <w:szCs w:val="21"/>
        </w:rPr>
        <w:t xml:space="preserve">/NMP electrolyte indicates that the cell almost finishes the charging before </w:t>
      </w:r>
      <w:r>
        <w:rPr>
          <w:rFonts w:ascii="Arial" w:hAnsi="Arial" w:cs="Arial" w:hint="eastAsia"/>
          <w:szCs w:val="21"/>
        </w:rPr>
        <w:t>r</w:t>
      </w:r>
      <w:r>
        <w:rPr>
          <w:rFonts w:ascii="Arial" w:hAnsi="Arial" w:cs="Arial"/>
          <w:szCs w:val="21"/>
        </w:rPr>
        <w:t xml:space="preserve">eaching 3.9V, with the largest oxidation current at the lowest potential among the electrolytes examined. Associated with the </w:t>
      </w:r>
      <w:r w:rsidRPr="007850AA">
        <w:rPr>
          <w:rFonts w:ascii="Arial" w:hAnsi="Arial" w:cs="Arial"/>
          <w:szCs w:val="21"/>
        </w:rPr>
        <w:t>Li</w:t>
      </w:r>
      <w:r w:rsidRPr="007850AA">
        <w:rPr>
          <w:rFonts w:ascii="Arial" w:hAnsi="Arial" w:cs="Arial"/>
          <w:szCs w:val="21"/>
          <w:vertAlign w:val="subscript"/>
        </w:rPr>
        <w:t>2</w:t>
      </w:r>
      <w:r w:rsidRPr="007850AA">
        <w:rPr>
          <w:rFonts w:ascii="Arial" w:hAnsi="Arial" w:cs="Arial"/>
          <w:szCs w:val="21"/>
        </w:rPr>
        <w:t>O</w:t>
      </w:r>
      <w:r w:rsidRPr="007850AA">
        <w:rPr>
          <w:rFonts w:ascii="Arial" w:hAnsi="Arial" w:cs="Arial"/>
          <w:szCs w:val="21"/>
          <w:vertAlign w:val="subscript"/>
        </w:rPr>
        <w:t>2</w:t>
      </w:r>
      <w:r w:rsidRPr="007850AA">
        <w:rPr>
          <w:rFonts w:ascii="Arial" w:hAnsi="Arial" w:cs="Arial"/>
          <w:szCs w:val="21"/>
        </w:rPr>
        <w:t xml:space="preserve"> </w:t>
      </w:r>
      <w:r>
        <w:rPr>
          <w:rFonts w:ascii="Arial" w:hAnsi="Arial" w:cs="Arial"/>
          <w:szCs w:val="21"/>
        </w:rPr>
        <w:t xml:space="preserve">oxidation </w:t>
      </w:r>
      <w:r w:rsidRPr="007850AA">
        <w:rPr>
          <w:rFonts w:ascii="Arial" w:hAnsi="Arial" w:cs="Arial"/>
          <w:szCs w:val="21"/>
        </w:rPr>
        <w:t>decomposition</w:t>
      </w:r>
      <w:r>
        <w:rPr>
          <w:rFonts w:ascii="Arial" w:hAnsi="Arial" w:cs="Arial"/>
          <w:szCs w:val="21"/>
        </w:rPr>
        <w:t>, the CV curves in Fig. 7(a) reveal the electrochemical behavior of the LiNO</w:t>
      </w:r>
      <w:r>
        <w:rPr>
          <w:rFonts w:ascii="Arial" w:hAnsi="Arial" w:cs="Arial"/>
          <w:szCs w:val="21"/>
          <w:vertAlign w:val="subscript"/>
        </w:rPr>
        <w:t>3</w:t>
      </w:r>
      <w:r>
        <w:rPr>
          <w:rFonts w:ascii="Arial" w:hAnsi="Arial" w:cs="Arial"/>
          <w:szCs w:val="21"/>
        </w:rPr>
        <w:t xml:space="preserve"> and LiNO</w:t>
      </w:r>
      <w:r w:rsidRPr="001074EF">
        <w:rPr>
          <w:rFonts w:ascii="Arial" w:hAnsi="Arial" w:cs="Arial"/>
          <w:szCs w:val="21"/>
          <w:vertAlign w:val="subscript"/>
        </w:rPr>
        <w:t>2</w:t>
      </w:r>
      <w:r>
        <w:rPr>
          <w:rFonts w:ascii="Arial" w:hAnsi="Arial" w:cs="Arial"/>
          <w:szCs w:val="21"/>
        </w:rPr>
        <w:t xml:space="preserve"> salt electrolytes. The electrochemistry of NO</w:t>
      </w:r>
      <w:r w:rsidRPr="001074EF">
        <w:rPr>
          <w:rFonts w:ascii="Arial" w:hAnsi="Arial" w:cs="Arial"/>
          <w:szCs w:val="21"/>
          <w:vertAlign w:val="subscript"/>
        </w:rPr>
        <w:t>3</w:t>
      </w:r>
      <w:r w:rsidRPr="001074EF">
        <w:rPr>
          <w:rFonts w:ascii="Arial" w:hAnsi="Arial" w:cs="Arial"/>
          <w:szCs w:val="21"/>
          <w:vertAlign w:val="superscript"/>
        </w:rPr>
        <w:t>-</w:t>
      </w:r>
      <w:r>
        <w:rPr>
          <w:rFonts w:ascii="Arial" w:hAnsi="Arial" w:cs="Arial"/>
          <w:szCs w:val="21"/>
        </w:rPr>
        <w:t xml:space="preserve"> and/or NO</w:t>
      </w:r>
      <w:r w:rsidRPr="001074EF">
        <w:rPr>
          <w:rFonts w:ascii="Arial" w:hAnsi="Arial" w:cs="Arial"/>
          <w:szCs w:val="21"/>
          <w:vertAlign w:val="subscript"/>
        </w:rPr>
        <w:t>2</w:t>
      </w:r>
      <w:r w:rsidRPr="001074EF">
        <w:rPr>
          <w:rFonts w:ascii="Arial" w:hAnsi="Arial" w:cs="Arial"/>
          <w:szCs w:val="21"/>
          <w:vertAlign w:val="superscript"/>
        </w:rPr>
        <w:t>-</w:t>
      </w:r>
      <w:r>
        <w:rPr>
          <w:rFonts w:ascii="Arial" w:hAnsi="Arial" w:cs="Arial"/>
          <w:szCs w:val="21"/>
        </w:rPr>
        <w:t xml:space="preserve"> anions have been previously investigated by </w:t>
      </w:r>
      <w:proofErr w:type="spellStart"/>
      <w:r w:rsidRPr="007850AA">
        <w:rPr>
          <w:rFonts w:ascii="Arial" w:hAnsi="Arial" w:cs="Arial"/>
        </w:rPr>
        <w:t>Bryantsev</w:t>
      </w:r>
      <w:proofErr w:type="spellEnd"/>
      <w:r w:rsidRPr="007850AA">
        <w:rPr>
          <w:rFonts w:ascii="Arial" w:hAnsi="Arial" w:cs="Arial"/>
        </w:rPr>
        <w:t xml:space="preserve"> et al</w:t>
      </w:r>
      <w:r>
        <w:rPr>
          <w:rFonts w:ascii="Arial" w:hAnsi="Arial" w:cs="Arial"/>
        </w:rPr>
        <w:t xml:space="preserve"> </w:t>
      </w:r>
      <w:r>
        <w:rPr>
          <w:rFonts w:ascii="Arial" w:hAnsi="Arial" w:cs="Arial"/>
          <w:vertAlign w:val="superscript"/>
        </w:rPr>
        <w:t>35, 36</w:t>
      </w:r>
      <w:r>
        <w:rPr>
          <w:rFonts w:ascii="Arial" w:hAnsi="Arial" w:cs="Arial"/>
        </w:rPr>
        <w:t xml:space="preserve">, and the reaction details were briefly illustrated in Fig.7 (b). During the charging process, the </w:t>
      </w:r>
      <w:r>
        <w:rPr>
          <w:rFonts w:ascii="Arial" w:hAnsi="Arial" w:cs="Arial"/>
          <w:szCs w:val="21"/>
        </w:rPr>
        <w:t>NO</w:t>
      </w:r>
      <w:r w:rsidRPr="001074EF">
        <w:rPr>
          <w:rFonts w:ascii="Arial" w:hAnsi="Arial" w:cs="Arial"/>
          <w:szCs w:val="21"/>
          <w:vertAlign w:val="subscript"/>
        </w:rPr>
        <w:t>2</w:t>
      </w:r>
      <w:r w:rsidRPr="001074EF">
        <w:rPr>
          <w:rFonts w:ascii="Arial" w:hAnsi="Arial" w:cs="Arial"/>
          <w:szCs w:val="21"/>
          <w:vertAlign w:val="superscript"/>
        </w:rPr>
        <w:t>-</w:t>
      </w:r>
      <w:r>
        <w:rPr>
          <w:rFonts w:ascii="Arial" w:hAnsi="Arial" w:cs="Arial"/>
        </w:rPr>
        <w:t xml:space="preserve"> anion is oxidized to NO</w:t>
      </w:r>
      <w:r w:rsidRPr="008337C3">
        <w:rPr>
          <w:rFonts w:ascii="Arial" w:hAnsi="Arial" w:cs="Arial"/>
          <w:vertAlign w:val="subscript"/>
        </w:rPr>
        <w:t>2</w:t>
      </w:r>
      <w:r>
        <w:rPr>
          <w:rFonts w:ascii="Arial" w:hAnsi="Arial" w:cs="Arial"/>
        </w:rPr>
        <w:t xml:space="preserve"> at 3.5 V to decompose </w:t>
      </w:r>
      <w:r w:rsidRPr="007850AA">
        <w:rPr>
          <w:rFonts w:ascii="Arial" w:hAnsi="Arial" w:cs="Arial"/>
          <w:szCs w:val="21"/>
        </w:rPr>
        <w:t>Li</w:t>
      </w:r>
      <w:r w:rsidRPr="007850AA">
        <w:rPr>
          <w:rFonts w:ascii="Arial" w:hAnsi="Arial" w:cs="Arial"/>
          <w:szCs w:val="21"/>
          <w:vertAlign w:val="subscript"/>
        </w:rPr>
        <w:t>2</w:t>
      </w:r>
      <w:r w:rsidRPr="007850AA">
        <w:rPr>
          <w:rFonts w:ascii="Arial" w:hAnsi="Arial" w:cs="Arial"/>
          <w:szCs w:val="21"/>
        </w:rPr>
        <w:t>O</w:t>
      </w:r>
      <w:r w:rsidRPr="007850AA">
        <w:rPr>
          <w:rFonts w:ascii="Arial" w:hAnsi="Arial" w:cs="Arial"/>
          <w:szCs w:val="21"/>
          <w:vertAlign w:val="subscript"/>
        </w:rPr>
        <w:t>2</w:t>
      </w:r>
      <w:r w:rsidRPr="008337C3">
        <w:rPr>
          <w:rFonts w:ascii="Arial" w:hAnsi="Arial" w:cs="Arial"/>
          <w:szCs w:val="21"/>
        </w:rPr>
        <w:t xml:space="preserve"> </w:t>
      </w:r>
      <w:r>
        <w:rPr>
          <w:rFonts w:ascii="Arial" w:hAnsi="Arial" w:cs="Arial"/>
          <w:szCs w:val="21"/>
        </w:rPr>
        <w:t xml:space="preserve">as RM. However, the </w:t>
      </w:r>
      <w:r>
        <w:rPr>
          <w:rFonts w:ascii="Arial" w:hAnsi="Arial" w:cs="Arial"/>
        </w:rPr>
        <w:t>NO</w:t>
      </w:r>
      <w:r w:rsidRPr="008337C3">
        <w:rPr>
          <w:rFonts w:ascii="Arial" w:hAnsi="Arial" w:cs="Arial"/>
          <w:vertAlign w:val="subscript"/>
        </w:rPr>
        <w:t>2</w:t>
      </w:r>
      <w:r>
        <w:rPr>
          <w:rFonts w:ascii="Arial" w:hAnsi="Arial" w:cs="Arial"/>
          <w:szCs w:val="21"/>
        </w:rPr>
        <w:t xml:space="preserve"> generated partially undergoes the reaction cycle forming an N</w:t>
      </w:r>
      <w:r w:rsidRPr="008337C3">
        <w:rPr>
          <w:rFonts w:ascii="Arial" w:hAnsi="Arial" w:cs="Arial"/>
          <w:szCs w:val="21"/>
          <w:vertAlign w:val="subscript"/>
        </w:rPr>
        <w:t>2</w:t>
      </w:r>
      <w:r>
        <w:rPr>
          <w:rFonts w:ascii="Arial" w:hAnsi="Arial" w:cs="Arial"/>
          <w:szCs w:val="21"/>
        </w:rPr>
        <w:t>O</w:t>
      </w:r>
      <w:r w:rsidRPr="008337C3">
        <w:rPr>
          <w:rFonts w:ascii="Arial" w:hAnsi="Arial" w:cs="Arial"/>
          <w:szCs w:val="21"/>
          <w:vertAlign w:val="subscript"/>
        </w:rPr>
        <w:t>4</w:t>
      </w:r>
      <w:r>
        <w:rPr>
          <w:rFonts w:ascii="Arial" w:hAnsi="Arial" w:cs="Arial"/>
          <w:szCs w:val="21"/>
        </w:rPr>
        <w:t xml:space="preserve"> dimer and its subsequent decoupling to NO and NO</w:t>
      </w:r>
      <w:r w:rsidRPr="008337C3">
        <w:rPr>
          <w:rFonts w:ascii="Arial" w:hAnsi="Arial" w:cs="Arial"/>
          <w:szCs w:val="21"/>
          <w:vertAlign w:val="subscript"/>
        </w:rPr>
        <w:t>3</w:t>
      </w:r>
      <w:r w:rsidRPr="008337C3">
        <w:rPr>
          <w:rFonts w:ascii="Arial" w:hAnsi="Arial" w:cs="Arial"/>
          <w:szCs w:val="21"/>
          <w:vertAlign w:val="superscript"/>
        </w:rPr>
        <w:t>-</w:t>
      </w:r>
      <w:r>
        <w:rPr>
          <w:rFonts w:ascii="Arial" w:hAnsi="Arial" w:cs="Arial"/>
          <w:szCs w:val="21"/>
        </w:rPr>
        <w:t>, which is a possible side reaction decaying the RM effect of the LiNO</w:t>
      </w:r>
      <w:r w:rsidRPr="008337C3">
        <w:rPr>
          <w:rFonts w:ascii="Arial" w:hAnsi="Arial" w:cs="Arial"/>
          <w:szCs w:val="21"/>
          <w:vertAlign w:val="subscript"/>
        </w:rPr>
        <w:t>2</w:t>
      </w:r>
      <w:r>
        <w:rPr>
          <w:rFonts w:ascii="Arial" w:hAnsi="Arial" w:cs="Arial"/>
          <w:szCs w:val="21"/>
        </w:rPr>
        <w:t xml:space="preserve"> salt electrolytes. In addition, the nitrogen oxide species of NO, NO</w:t>
      </w:r>
      <w:r w:rsidRPr="00082B09">
        <w:rPr>
          <w:rFonts w:ascii="Arial" w:hAnsi="Arial" w:cs="Arial"/>
          <w:szCs w:val="21"/>
          <w:vertAlign w:val="subscript"/>
        </w:rPr>
        <w:t>2</w:t>
      </w:r>
      <w:r>
        <w:rPr>
          <w:rFonts w:ascii="Arial" w:hAnsi="Arial" w:cs="Arial"/>
          <w:szCs w:val="21"/>
        </w:rPr>
        <w:t>, and N</w:t>
      </w:r>
      <w:r w:rsidRPr="00082B09">
        <w:rPr>
          <w:rFonts w:ascii="Arial" w:hAnsi="Arial" w:cs="Arial"/>
          <w:szCs w:val="21"/>
          <w:vertAlign w:val="subscript"/>
        </w:rPr>
        <w:t>2</w:t>
      </w:r>
      <w:r>
        <w:rPr>
          <w:rFonts w:ascii="Arial" w:hAnsi="Arial" w:cs="Arial"/>
          <w:szCs w:val="21"/>
        </w:rPr>
        <w:t>O</w:t>
      </w:r>
      <w:r w:rsidRPr="00082B09">
        <w:rPr>
          <w:rFonts w:ascii="Arial" w:hAnsi="Arial" w:cs="Arial"/>
          <w:szCs w:val="21"/>
          <w:vertAlign w:val="subscript"/>
        </w:rPr>
        <w:t>4</w:t>
      </w:r>
      <w:r>
        <w:rPr>
          <w:rFonts w:ascii="Arial" w:hAnsi="Arial" w:cs="Arial"/>
          <w:szCs w:val="21"/>
        </w:rPr>
        <w:t xml:space="preserve"> are gaseous compounds that would be easily passed out from cells. This can also fade the RM effect through the discharge-charge cycles. According to the reaction diagram (Fig. 7(b)), the sharp peak at 3.85 V for the LiNO</w:t>
      </w:r>
      <w:r w:rsidRPr="00BA66BC">
        <w:rPr>
          <w:rFonts w:ascii="Arial" w:hAnsi="Arial" w:cs="Arial"/>
          <w:szCs w:val="21"/>
          <w:vertAlign w:val="subscript"/>
        </w:rPr>
        <w:t>2</w:t>
      </w:r>
      <w:r>
        <w:rPr>
          <w:rFonts w:ascii="Arial" w:hAnsi="Arial" w:cs="Arial"/>
          <w:szCs w:val="21"/>
        </w:rPr>
        <w:t>/NMP can be ascribed to the NO</w:t>
      </w:r>
      <w:r w:rsidRPr="001074EF">
        <w:rPr>
          <w:rFonts w:ascii="Arial" w:hAnsi="Arial" w:cs="Arial"/>
          <w:szCs w:val="21"/>
          <w:vertAlign w:val="subscript"/>
        </w:rPr>
        <w:t>2</w:t>
      </w:r>
      <w:r w:rsidRPr="001074EF">
        <w:rPr>
          <w:rFonts w:ascii="Arial" w:hAnsi="Arial" w:cs="Arial"/>
          <w:szCs w:val="21"/>
          <w:vertAlign w:val="superscript"/>
        </w:rPr>
        <w:t>-</w:t>
      </w:r>
      <w:r>
        <w:rPr>
          <w:rFonts w:ascii="Arial" w:hAnsi="Arial" w:cs="Arial"/>
          <w:szCs w:val="21"/>
        </w:rPr>
        <w:t xml:space="preserve"> anion oxidation to NO</w:t>
      </w:r>
      <w:r w:rsidRPr="002574D7">
        <w:rPr>
          <w:rFonts w:ascii="Arial" w:hAnsi="Arial" w:cs="Arial"/>
          <w:szCs w:val="21"/>
          <w:vertAlign w:val="subscript"/>
        </w:rPr>
        <w:t>2</w:t>
      </w:r>
      <w:r>
        <w:rPr>
          <w:rFonts w:ascii="Arial" w:hAnsi="Arial" w:cs="Arial"/>
          <w:szCs w:val="21"/>
        </w:rPr>
        <w:t xml:space="preserve"> after the completion of Li</w:t>
      </w:r>
      <w:r w:rsidRPr="00FC0B5C">
        <w:rPr>
          <w:rFonts w:ascii="Arial" w:hAnsi="Arial" w:cs="Arial"/>
          <w:szCs w:val="21"/>
          <w:vertAlign w:val="subscript"/>
        </w:rPr>
        <w:t>2</w:t>
      </w:r>
      <w:r>
        <w:rPr>
          <w:rFonts w:ascii="Arial" w:hAnsi="Arial" w:cs="Arial"/>
          <w:szCs w:val="21"/>
        </w:rPr>
        <w:t>O</w:t>
      </w:r>
      <w:r w:rsidRPr="00FC0B5C">
        <w:rPr>
          <w:rFonts w:ascii="Arial" w:hAnsi="Arial" w:cs="Arial"/>
          <w:szCs w:val="21"/>
          <w:vertAlign w:val="subscript"/>
        </w:rPr>
        <w:t>2</w:t>
      </w:r>
      <w:r>
        <w:rPr>
          <w:rFonts w:ascii="Arial" w:hAnsi="Arial" w:cs="Arial"/>
          <w:szCs w:val="21"/>
        </w:rPr>
        <w:t xml:space="preserve"> decomposition. The subsequent sharp current rise over 4.2 V comes from the NMP solvent decomposition.</w:t>
      </w:r>
      <w:r>
        <w:rPr>
          <w:rFonts w:ascii="Arial" w:hAnsi="Arial" w:cs="Arial"/>
          <w:szCs w:val="21"/>
          <w:vertAlign w:val="superscript"/>
        </w:rPr>
        <w:t xml:space="preserve"> 37</w:t>
      </w:r>
      <w:r>
        <w:rPr>
          <w:rFonts w:ascii="Arial" w:hAnsi="Arial" w:cs="Arial"/>
          <w:szCs w:val="21"/>
        </w:rPr>
        <w:t xml:space="preserve"> The CV curve for the LiNO</w:t>
      </w:r>
      <w:r>
        <w:rPr>
          <w:rFonts w:ascii="Arial" w:hAnsi="Arial" w:cs="Arial"/>
          <w:szCs w:val="21"/>
          <w:vertAlign w:val="subscript"/>
        </w:rPr>
        <w:t>3</w:t>
      </w:r>
      <w:r>
        <w:rPr>
          <w:rFonts w:ascii="Arial" w:hAnsi="Arial" w:cs="Arial"/>
          <w:szCs w:val="21"/>
        </w:rPr>
        <w:t>/NMP electrolyte indicates the cell requires a higher potential for charging, partially overlapping with the NMP decomposition potential. This suggests that the LiNO</w:t>
      </w:r>
      <w:r>
        <w:rPr>
          <w:rFonts w:ascii="Arial" w:hAnsi="Arial" w:cs="Arial"/>
          <w:szCs w:val="21"/>
          <w:vertAlign w:val="subscript"/>
        </w:rPr>
        <w:t>3</w:t>
      </w:r>
      <w:r>
        <w:rPr>
          <w:rFonts w:ascii="Arial" w:hAnsi="Arial" w:cs="Arial"/>
          <w:szCs w:val="21"/>
        </w:rPr>
        <w:t>/NMP is not suitable as an LAB electrolyte. The small peak at 4.15 V for the LiNO</w:t>
      </w:r>
      <w:r>
        <w:rPr>
          <w:rFonts w:ascii="Arial" w:hAnsi="Arial" w:cs="Arial"/>
          <w:szCs w:val="21"/>
          <w:vertAlign w:val="subscript"/>
        </w:rPr>
        <w:t>3</w:t>
      </w:r>
      <w:r>
        <w:rPr>
          <w:rFonts w:ascii="Arial" w:hAnsi="Arial" w:cs="Arial"/>
          <w:szCs w:val="21"/>
        </w:rPr>
        <w:t xml:space="preserve">/NMP electrolyte would be likely NO oxidation that was produced during the extended charging process. The backward cathodic scans from 4.5 V did not observe any reduction currents, suggesting that the oxidized species during the anodic scans were completely released in such an oxygen flow environment of </w:t>
      </w:r>
      <w:r>
        <w:rPr>
          <w:rFonts w:ascii="Arial" w:hAnsi="Arial" w:cs="Arial"/>
          <w:szCs w:val="21"/>
        </w:rPr>
        <w:lastRenderedPageBreak/>
        <w:t>the cells. The CV curves for the TEGDME-based electrolytes did not exhibit oxidative decomposition of the solvent like NMP, but the too-high charging potential makes them less attractive as LAB electrolytes.</w:t>
      </w:r>
      <w:r w:rsidRPr="00D8440A">
        <w:rPr>
          <w:rFonts w:ascii="Arial" w:hAnsi="Arial" w:cs="Arial"/>
          <w:szCs w:val="21"/>
        </w:rPr>
        <w:t xml:space="preserve"> </w:t>
      </w:r>
      <w:r w:rsidRPr="007850AA">
        <w:rPr>
          <w:rFonts w:ascii="Arial" w:hAnsi="Arial" w:cs="Arial"/>
          <w:szCs w:val="21"/>
        </w:rPr>
        <w:t>The oxidation</w:t>
      </w:r>
      <w:r w:rsidRPr="007850AA">
        <w:rPr>
          <w:rFonts w:ascii="Arial" w:hAnsi="Arial" w:cs="Arial" w:hint="eastAsia"/>
          <w:szCs w:val="21"/>
        </w:rPr>
        <w:t xml:space="preserve"> current capacities accumulated </w:t>
      </w:r>
      <w:r w:rsidRPr="007850AA">
        <w:rPr>
          <w:rFonts w:ascii="Arial" w:hAnsi="Arial" w:cs="Arial"/>
          <w:szCs w:val="21"/>
        </w:rPr>
        <w:t>from 2.8 to 4.</w:t>
      </w:r>
      <w:r>
        <w:rPr>
          <w:rFonts w:ascii="Arial" w:hAnsi="Arial" w:cs="Arial" w:hint="eastAsia"/>
          <w:szCs w:val="21"/>
        </w:rPr>
        <w:t>1</w:t>
      </w:r>
      <w:r w:rsidRPr="007850AA">
        <w:rPr>
          <w:rFonts w:ascii="Arial" w:hAnsi="Arial" w:cs="Arial"/>
          <w:szCs w:val="21"/>
        </w:rPr>
        <w:t xml:space="preserve"> V</w:t>
      </w:r>
      <w:r w:rsidRPr="007850AA">
        <w:rPr>
          <w:rFonts w:ascii="Arial" w:hAnsi="Arial" w:cs="Arial" w:hint="eastAsia"/>
          <w:szCs w:val="21"/>
        </w:rPr>
        <w:t xml:space="preserve"> were</w:t>
      </w:r>
      <w:r>
        <w:rPr>
          <w:rFonts w:ascii="Arial" w:hAnsi="Arial" w:cs="Arial"/>
          <w:szCs w:val="21"/>
        </w:rPr>
        <w:t xml:space="preserve"> 3.8, 4.3, 1.9, and 1.2 </w:t>
      </w:r>
      <w:proofErr w:type="spellStart"/>
      <w:r>
        <w:rPr>
          <w:rFonts w:ascii="Arial" w:hAnsi="Arial" w:cs="Arial"/>
          <w:szCs w:val="21"/>
        </w:rPr>
        <w:t>mAh</w:t>
      </w:r>
      <w:proofErr w:type="spellEnd"/>
      <w:r>
        <w:rPr>
          <w:rFonts w:ascii="Arial" w:hAnsi="Arial" w:cs="Arial"/>
          <w:szCs w:val="21"/>
        </w:rPr>
        <w:t xml:space="preserve"> for the </w:t>
      </w:r>
      <w:r w:rsidRPr="007850AA">
        <w:rPr>
          <w:rFonts w:ascii="Arial" w:hAnsi="Arial" w:cs="Arial" w:hint="eastAsia"/>
          <w:szCs w:val="21"/>
        </w:rPr>
        <w:t xml:space="preserve">LAB cells with </w:t>
      </w:r>
      <w:r w:rsidRPr="007850AA">
        <w:rPr>
          <w:rFonts w:ascii="Arial" w:hAnsi="Arial" w:cs="Arial"/>
          <w:szCs w:val="21"/>
        </w:rPr>
        <w:t>LiNO</w:t>
      </w:r>
      <w:r>
        <w:rPr>
          <w:rFonts w:ascii="Arial" w:hAnsi="Arial" w:cs="Arial"/>
          <w:szCs w:val="21"/>
          <w:vertAlign w:val="subscript"/>
        </w:rPr>
        <w:t>3</w:t>
      </w:r>
      <w:r w:rsidRPr="007850AA">
        <w:rPr>
          <w:rFonts w:ascii="Arial" w:hAnsi="Arial" w:cs="Arial"/>
          <w:szCs w:val="21"/>
        </w:rPr>
        <w:t>/NMP, LiNO</w:t>
      </w:r>
      <w:r>
        <w:rPr>
          <w:rFonts w:ascii="Arial" w:hAnsi="Arial" w:cs="Arial"/>
          <w:szCs w:val="21"/>
          <w:vertAlign w:val="subscript"/>
        </w:rPr>
        <w:t>2</w:t>
      </w:r>
      <w:r w:rsidRPr="007850AA">
        <w:rPr>
          <w:rFonts w:ascii="Arial" w:hAnsi="Arial" w:cs="Arial"/>
          <w:szCs w:val="21"/>
        </w:rPr>
        <w:t>/NMP, LiNO</w:t>
      </w:r>
      <w:r>
        <w:rPr>
          <w:rFonts w:ascii="Arial" w:hAnsi="Arial" w:cs="Arial"/>
          <w:szCs w:val="21"/>
          <w:vertAlign w:val="subscript"/>
        </w:rPr>
        <w:t>3</w:t>
      </w:r>
      <w:r w:rsidRPr="007850AA">
        <w:rPr>
          <w:rFonts w:ascii="Arial" w:hAnsi="Arial" w:cs="Arial"/>
          <w:szCs w:val="21"/>
        </w:rPr>
        <w:t>/TEGDME and LiNO</w:t>
      </w:r>
      <w:r>
        <w:rPr>
          <w:rFonts w:ascii="Arial" w:hAnsi="Arial" w:cs="Arial"/>
          <w:szCs w:val="21"/>
          <w:vertAlign w:val="subscript"/>
        </w:rPr>
        <w:t>2</w:t>
      </w:r>
      <w:r w:rsidRPr="007850AA">
        <w:rPr>
          <w:rFonts w:ascii="Arial" w:hAnsi="Arial" w:cs="Arial"/>
          <w:szCs w:val="21"/>
        </w:rPr>
        <w:t>/TEGDME, respectively.</w:t>
      </w:r>
      <w:r>
        <w:rPr>
          <w:rFonts w:ascii="Arial" w:hAnsi="Arial" w:cs="Arial"/>
          <w:szCs w:val="21"/>
        </w:rPr>
        <w:t xml:space="preserve"> Note that the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 xml:space="preserve">/NMP </w:t>
      </w:r>
      <w:r>
        <w:rPr>
          <w:rFonts w:ascii="Arial" w:hAnsi="Arial" w:cs="Arial"/>
          <w:szCs w:val="21"/>
        </w:rPr>
        <w:t xml:space="preserve">electrolyte cell can have a larger capacity than the discharged capacity of 4 </w:t>
      </w:r>
      <w:proofErr w:type="spellStart"/>
      <w:r>
        <w:rPr>
          <w:rFonts w:ascii="Arial" w:hAnsi="Arial" w:cs="Arial"/>
          <w:szCs w:val="21"/>
        </w:rPr>
        <w:t>mAh</w:t>
      </w:r>
      <w:proofErr w:type="spellEnd"/>
      <w:r>
        <w:rPr>
          <w:rFonts w:ascii="Arial" w:hAnsi="Arial" w:cs="Arial"/>
          <w:szCs w:val="21"/>
        </w:rPr>
        <w:t xml:space="preserve"> applied before recording the CV curve because it includes the NO</w:t>
      </w:r>
      <w:r w:rsidRPr="001074EF">
        <w:rPr>
          <w:rFonts w:ascii="Arial" w:hAnsi="Arial" w:cs="Arial"/>
          <w:szCs w:val="21"/>
          <w:vertAlign w:val="subscript"/>
        </w:rPr>
        <w:t>2</w:t>
      </w:r>
      <w:r w:rsidRPr="001074EF">
        <w:rPr>
          <w:rFonts w:ascii="Arial" w:hAnsi="Arial" w:cs="Arial"/>
          <w:szCs w:val="21"/>
          <w:vertAlign w:val="superscript"/>
        </w:rPr>
        <w:t>-</w:t>
      </w:r>
      <w:r>
        <w:rPr>
          <w:rFonts w:ascii="Arial" w:hAnsi="Arial" w:cs="Arial"/>
          <w:szCs w:val="21"/>
        </w:rPr>
        <w:t xml:space="preserve"> anion oxidation current as with the Li</w:t>
      </w:r>
      <w:r w:rsidRPr="001A113A">
        <w:rPr>
          <w:rFonts w:ascii="Arial" w:hAnsi="Arial" w:cs="Arial"/>
          <w:szCs w:val="21"/>
          <w:vertAlign w:val="subscript"/>
        </w:rPr>
        <w:t>2</w:t>
      </w:r>
      <w:r>
        <w:rPr>
          <w:rFonts w:ascii="Arial" w:hAnsi="Arial" w:cs="Arial"/>
          <w:szCs w:val="21"/>
        </w:rPr>
        <w:t>O</w:t>
      </w:r>
      <w:r w:rsidRPr="001A113A">
        <w:rPr>
          <w:rFonts w:ascii="Arial" w:hAnsi="Arial" w:cs="Arial"/>
          <w:szCs w:val="21"/>
          <w:vertAlign w:val="subscript"/>
        </w:rPr>
        <w:t>2</w:t>
      </w:r>
      <w:r>
        <w:rPr>
          <w:rFonts w:ascii="Arial" w:hAnsi="Arial" w:cs="Arial"/>
          <w:szCs w:val="21"/>
        </w:rPr>
        <w:t xml:space="preserve"> oxidation. </w:t>
      </w:r>
      <w:r w:rsidRPr="007850AA">
        <w:rPr>
          <w:rFonts w:ascii="Arial" w:hAnsi="Arial" w:cs="Arial" w:hint="eastAsia"/>
          <w:szCs w:val="21"/>
        </w:rPr>
        <w:t>Th</w:t>
      </w:r>
      <w:r>
        <w:rPr>
          <w:rFonts w:ascii="Arial" w:hAnsi="Arial" w:cs="Arial"/>
          <w:szCs w:val="21"/>
        </w:rPr>
        <w:t>is</w:t>
      </w:r>
      <w:r w:rsidRPr="007850AA">
        <w:rPr>
          <w:rFonts w:ascii="Arial" w:hAnsi="Arial" w:cs="Arial" w:hint="eastAsia"/>
          <w:szCs w:val="21"/>
        </w:rPr>
        <w:t xml:space="preserve"> result </w:t>
      </w:r>
      <w:r w:rsidRPr="007850AA">
        <w:rPr>
          <w:rFonts w:ascii="Arial" w:hAnsi="Arial" w:cs="Arial"/>
          <w:szCs w:val="21"/>
        </w:rPr>
        <w:t>confirm</w:t>
      </w:r>
      <w:r>
        <w:rPr>
          <w:rFonts w:ascii="Arial" w:hAnsi="Arial" w:cs="Arial"/>
          <w:szCs w:val="21"/>
        </w:rPr>
        <w:t>s</w:t>
      </w:r>
      <w:r w:rsidRPr="007850AA">
        <w:rPr>
          <w:rFonts w:ascii="Arial" w:hAnsi="Arial" w:cs="Arial" w:hint="eastAsia"/>
          <w:szCs w:val="21"/>
        </w:rPr>
        <w:t xml:space="preserve"> that </w:t>
      </w:r>
      <w:r w:rsidRPr="007850AA">
        <w:rPr>
          <w:rFonts w:ascii="Arial" w:hAnsi="Arial" w:cs="Arial"/>
          <w:szCs w:val="21"/>
        </w:rPr>
        <w:t>the efficiency of the Li</w:t>
      </w:r>
      <w:r w:rsidRPr="007850AA">
        <w:rPr>
          <w:rFonts w:ascii="Arial" w:hAnsi="Arial" w:cs="Arial"/>
          <w:szCs w:val="21"/>
          <w:vertAlign w:val="subscript"/>
        </w:rPr>
        <w:t>2</w:t>
      </w:r>
      <w:r w:rsidRPr="007850AA">
        <w:rPr>
          <w:rFonts w:ascii="Arial" w:hAnsi="Arial" w:cs="Arial"/>
          <w:szCs w:val="21"/>
        </w:rPr>
        <w:t>O</w:t>
      </w:r>
      <w:r w:rsidRPr="007850AA">
        <w:rPr>
          <w:rFonts w:ascii="Arial" w:hAnsi="Arial" w:cs="Arial"/>
          <w:szCs w:val="21"/>
          <w:vertAlign w:val="subscript"/>
        </w:rPr>
        <w:t>2</w:t>
      </w:r>
      <w:r w:rsidRPr="007850AA">
        <w:rPr>
          <w:rFonts w:ascii="Arial" w:hAnsi="Arial" w:cs="Arial" w:hint="eastAsia"/>
          <w:szCs w:val="21"/>
        </w:rPr>
        <w:t xml:space="preserve"> </w:t>
      </w:r>
      <w:r w:rsidRPr="007850AA">
        <w:rPr>
          <w:rFonts w:ascii="Arial" w:hAnsi="Arial" w:cs="Arial"/>
          <w:szCs w:val="21"/>
        </w:rPr>
        <w:t>oxidation was</w:t>
      </w:r>
      <w:r w:rsidRPr="007850AA">
        <w:rPr>
          <w:rFonts w:ascii="Arial" w:hAnsi="Arial" w:cs="Arial" w:hint="eastAsia"/>
          <w:szCs w:val="21"/>
        </w:rPr>
        <w:t xml:space="preserve"> </w:t>
      </w:r>
      <w:r w:rsidRPr="007850AA">
        <w:rPr>
          <w:rFonts w:ascii="Arial" w:hAnsi="Arial" w:cs="Arial"/>
          <w:szCs w:val="21"/>
        </w:rPr>
        <w:t xml:space="preserve">improved by using NMP as a solvent and </w:t>
      </w:r>
      <w:r w:rsidRPr="007850AA">
        <w:rPr>
          <w:rFonts w:ascii="Arial" w:hAnsi="Arial" w:cs="Arial" w:hint="eastAsia"/>
          <w:szCs w:val="21"/>
        </w:rPr>
        <w:t xml:space="preserve">by using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 xml:space="preserve"> as the support</w:t>
      </w:r>
      <w:r w:rsidRPr="007850AA">
        <w:rPr>
          <w:rFonts w:ascii="Arial" w:hAnsi="Arial" w:cs="Arial" w:hint="eastAsia"/>
          <w:szCs w:val="21"/>
        </w:rPr>
        <w:t xml:space="preserve">ing </w:t>
      </w:r>
      <w:r>
        <w:rPr>
          <w:rFonts w:ascii="Arial" w:hAnsi="Arial" w:cs="Arial"/>
          <w:szCs w:val="21"/>
        </w:rPr>
        <w:t>s</w:t>
      </w:r>
      <w:r w:rsidRPr="007850AA">
        <w:rPr>
          <w:rFonts w:ascii="Arial" w:hAnsi="Arial" w:cs="Arial"/>
          <w:szCs w:val="21"/>
        </w:rPr>
        <w:t>alt.</w:t>
      </w:r>
    </w:p>
    <w:p w14:paraId="10D753F0" w14:textId="77777777" w:rsidR="00B0395C" w:rsidRPr="007850AA" w:rsidRDefault="00B0395C" w:rsidP="00B0395C">
      <w:pPr>
        <w:widowControl/>
        <w:spacing w:line="360" w:lineRule="auto"/>
        <w:jc w:val="center"/>
        <w:rPr>
          <w:rFonts w:ascii="Arial" w:hAnsi="Arial" w:cs="Arial"/>
          <w:szCs w:val="21"/>
        </w:rPr>
      </w:pPr>
      <w:r w:rsidRPr="007850AA">
        <w:rPr>
          <w:noProof/>
        </w:rPr>
        <w:lastRenderedPageBreak/>
        <w:drawing>
          <wp:inline distT="0" distB="0" distL="0" distR="0" wp14:anchorId="48B83F68" wp14:editId="5F654967">
            <wp:extent cx="4301490" cy="6265545"/>
            <wp:effectExtent l="0" t="0" r="0" b="0"/>
            <wp:docPr id="44432622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01490" cy="6265545"/>
                    </a:xfrm>
                    <a:prstGeom prst="rect">
                      <a:avLst/>
                    </a:prstGeom>
                    <a:noFill/>
                    <a:ln>
                      <a:noFill/>
                    </a:ln>
                  </pic:spPr>
                </pic:pic>
              </a:graphicData>
            </a:graphic>
          </wp:inline>
        </w:drawing>
      </w:r>
    </w:p>
    <w:p w14:paraId="2FBBCBE6" w14:textId="77777777" w:rsidR="00B0395C" w:rsidRPr="007850AA" w:rsidRDefault="00B0395C" w:rsidP="00B0395C">
      <w:pPr>
        <w:widowControl/>
        <w:rPr>
          <w:rFonts w:ascii="Arial" w:hAnsi="Arial" w:cs="Arial"/>
          <w:szCs w:val="21"/>
        </w:rPr>
      </w:pPr>
      <w:r w:rsidRPr="007850AA">
        <w:rPr>
          <w:rFonts w:ascii="Arial" w:hAnsi="Arial" w:cs="Arial" w:hint="eastAsia"/>
          <w:b/>
          <w:szCs w:val="21"/>
        </w:rPr>
        <w:t xml:space="preserve">Fig. </w:t>
      </w:r>
      <w:r w:rsidRPr="007850AA">
        <w:rPr>
          <w:rFonts w:ascii="Arial" w:hAnsi="Arial" w:cs="Arial"/>
          <w:b/>
          <w:szCs w:val="21"/>
        </w:rPr>
        <w:t xml:space="preserve">7. </w:t>
      </w:r>
      <w:r w:rsidRPr="007850AA">
        <w:rPr>
          <w:rFonts w:ascii="Arial" w:hAnsi="Arial" w:cs="Arial"/>
          <w:bCs/>
          <w:szCs w:val="21"/>
        </w:rPr>
        <w:t>(a)</w:t>
      </w:r>
      <w:r w:rsidRPr="007850AA">
        <w:rPr>
          <w:rFonts w:ascii="Arial" w:hAnsi="Arial" w:cs="Arial"/>
          <w:b/>
          <w:szCs w:val="21"/>
        </w:rPr>
        <w:t xml:space="preserve"> </w:t>
      </w:r>
      <w:r>
        <w:rPr>
          <w:rFonts w:ascii="Arial" w:hAnsi="Arial" w:cs="Arial"/>
          <w:szCs w:val="21"/>
        </w:rPr>
        <w:t>V</w:t>
      </w:r>
      <w:r w:rsidRPr="007850AA">
        <w:rPr>
          <w:rFonts w:ascii="Arial" w:hAnsi="Arial" w:cs="Arial" w:hint="eastAsia"/>
          <w:szCs w:val="21"/>
        </w:rPr>
        <w:t xml:space="preserve">oltammetry profiles of </w:t>
      </w:r>
      <w:r w:rsidRPr="007850AA">
        <w:rPr>
          <w:rFonts w:ascii="Arial" w:hAnsi="Arial" w:cs="Arial"/>
          <w:szCs w:val="21"/>
        </w:rPr>
        <w:t>LAB</w:t>
      </w:r>
      <w:r w:rsidRPr="007850AA">
        <w:rPr>
          <w:rFonts w:ascii="Arial" w:hAnsi="Arial" w:cs="Arial" w:hint="eastAsia"/>
          <w:szCs w:val="21"/>
        </w:rPr>
        <w:t xml:space="preserve"> cell</w:t>
      </w:r>
      <w:r w:rsidRPr="007850AA">
        <w:rPr>
          <w:rFonts w:ascii="Arial" w:hAnsi="Arial" w:cs="Arial"/>
          <w:szCs w:val="21"/>
        </w:rPr>
        <w:t>s obtained by an anodic sweep from 2.8 to 4.5 V vs Li/Li</w:t>
      </w:r>
      <w:r w:rsidRPr="007850AA">
        <w:rPr>
          <w:rFonts w:ascii="Arial" w:hAnsi="Arial" w:cs="Arial"/>
          <w:szCs w:val="21"/>
          <w:vertAlign w:val="superscript"/>
        </w:rPr>
        <w:t>+</w:t>
      </w:r>
      <w:r w:rsidRPr="007850AA">
        <w:rPr>
          <w:rFonts w:ascii="Arial" w:hAnsi="Arial" w:cs="Arial"/>
          <w:szCs w:val="21"/>
        </w:rPr>
        <w:t xml:space="preserve"> at a scan rate of 0.1 mV sec</w:t>
      </w:r>
      <w:r w:rsidRPr="007850AA">
        <w:rPr>
          <w:rFonts w:ascii="Arial" w:hAnsi="Arial" w:cs="Arial"/>
          <w:szCs w:val="21"/>
          <w:vertAlign w:val="superscript"/>
        </w:rPr>
        <w:t>-1</w:t>
      </w:r>
      <w:r w:rsidRPr="007850AA">
        <w:rPr>
          <w:rFonts w:ascii="Arial" w:hAnsi="Arial" w:cs="Arial"/>
          <w:szCs w:val="21"/>
        </w:rPr>
        <w:t xml:space="preserve"> after applying a 4 </w:t>
      </w:r>
      <w:proofErr w:type="spellStart"/>
      <w:r w:rsidRPr="007850AA">
        <w:rPr>
          <w:rFonts w:ascii="Arial" w:hAnsi="Arial" w:cs="Arial"/>
          <w:szCs w:val="21"/>
        </w:rPr>
        <w:t>mAh</w:t>
      </w:r>
      <w:proofErr w:type="spellEnd"/>
      <w:r w:rsidRPr="007850AA">
        <w:rPr>
          <w:rFonts w:ascii="Arial" w:hAnsi="Arial" w:cs="Arial"/>
          <w:szCs w:val="21"/>
        </w:rPr>
        <w:t xml:space="preserve"> discharge.</w:t>
      </w:r>
      <w:r>
        <w:rPr>
          <w:rFonts w:ascii="Arial" w:hAnsi="Arial" w:cs="Arial"/>
          <w:szCs w:val="21"/>
        </w:rPr>
        <w:t xml:space="preserve"> (b) </w:t>
      </w:r>
      <w:r w:rsidRPr="007850AA">
        <w:rPr>
          <w:rFonts w:ascii="Arial" w:hAnsi="Arial" w:cs="Arial"/>
          <w:szCs w:val="21"/>
        </w:rPr>
        <w:t xml:space="preserve">Schematic </w:t>
      </w:r>
      <w:r>
        <w:rPr>
          <w:rFonts w:ascii="Arial" w:hAnsi="Arial" w:cs="Arial"/>
          <w:szCs w:val="21"/>
        </w:rPr>
        <w:t>illustration</w:t>
      </w:r>
      <w:r w:rsidRPr="007850AA">
        <w:rPr>
          <w:rFonts w:ascii="Arial" w:hAnsi="Arial" w:cs="Arial"/>
          <w:szCs w:val="21"/>
        </w:rPr>
        <w:t xml:space="preserve"> </w:t>
      </w:r>
      <w:r>
        <w:rPr>
          <w:rFonts w:ascii="Arial" w:hAnsi="Arial" w:cs="Arial"/>
          <w:szCs w:val="21"/>
        </w:rPr>
        <w:t>for the</w:t>
      </w:r>
      <w:r w:rsidRPr="007850AA">
        <w:rPr>
          <w:rFonts w:ascii="Arial" w:hAnsi="Arial" w:cs="Arial"/>
          <w:szCs w:val="21"/>
        </w:rPr>
        <w:t xml:space="preserve"> NO</w:t>
      </w:r>
      <w:r w:rsidRPr="007850AA">
        <w:rPr>
          <w:rFonts w:ascii="Arial" w:hAnsi="Arial" w:cs="Arial"/>
          <w:szCs w:val="21"/>
          <w:vertAlign w:val="subscript"/>
        </w:rPr>
        <w:t>2</w:t>
      </w:r>
      <w:r w:rsidRPr="00BF36B2">
        <w:rPr>
          <w:rFonts w:ascii="Arial" w:hAnsi="Arial" w:cs="Arial"/>
          <w:szCs w:val="21"/>
          <w:vertAlign w:val="superscript"/>
        </w:rPr>
        <w:t>-</w:t>
      </w:r>
      <w:r w:rsidRPr="007850AA">
        <w:rPr>
          <w:rFonts w:ascii="Arial" w:hAnsi="Arial" w:cs="Arial"/>
          <w:szCs w:val="21"/>
        </w:rPr>
        <w:t xml:space="preserve"> </w:t>
      </w:r>
      <w:r>
        <w:rPr>
          <w:rFonts w:ascii="Arial" w:hAnsi="Arial" w:cs="Arial"/>
          <w:szCs w:val="21"/>
        </w:rPr>
        <w:t xml:space="preserve">anion </w:t>
      </w:r>
      <w:r w:rsidRPr="007850AA">
        <w:rPr>
          <w:rFonts w:ascii="Arial" w:hAnsi="Arial" w:cs="Arial" w:hint="eastAsia"/>
          <w:szCs w:val="21"/>
        </w:rPr>
        <w:t>reaction</w:t>
      </w:r>
      <w:r w:rsidRPr="007850AA">
        <w:rPr>
          <w:rFonts w:ascii="Arial" w:hAnsi="Arial" w:cs="Arial"/>
          <w:szCs w:val="21"/>
        </w:rPr>
        <w:t xml:space="preserve"> </w:t>
      </w:r>
      <w:r>
        <w:rPr>
          <w:rFonts w:ascii="Arial" w:hAnsi="Arial" w:cs="Arial"/>
          <w:szCs w:val="21"/>
        </w:rPr>
        <w:t xml:space="preserve">loops </w:t>
      </w:r>
      <w:r w:rsidRPr="007850AA">
        <w:rPr>
          <w:rFonts w:ascii="Arial" w:hAnsi="Arial" w:cs="Arial"/>
          <w:szCs w:val="21"/>
        </w:rPr>
        <w:t>in a</w:t>
      </w:r>
      <w:r>
        <w:rPr>
          <w:rFonts w:ascii="Arial" w:hAnsi="Arial" w:cs="Arial"/>
          <w:szCs w:val="21"/>
        </w:rPr>
        <w:t>n</w:t>
      </w:r>
      <w:r w:rsidRPr="007850AA">
        <w:rPr>
          <w:rFonts w:ascii="Arial" w:hAnsi="Arial" w:cs="Arial"/>
          <w:szCs w:val="21"/>
        </w:rPr>
        <w:t xml:space="preserve"> </w:t>
      </w:r>
      <w:r>
        <w:rPr>
          <w:rFonts w:ascii="Arial" w:hAnsi="Arial" w:cs="Arial"/>
          <w:szCs w:val="21"/>
        </w:rPr>
        <w:t>LAB</w:t>
      </w:r>
      <w:r w:rsidRPr="007850AA">
        <w:rPr>
          <w:rFonts w:ascii="Arial" w:hAnsi="Arial" w:cs="Arial"/>
          <w:szCs w:val="21"/>
        </w:rPr>
        <w:t xml:space="preserve"> </w:t>
      </w:r>
      <w:r>
        <w:rPr>
          <w:rFonts w:ascii="Arial" w:hAnsi="Arial" w:cs="Arial"/>
          <w:szCs w:val="21"/>
        </w:rPr>
        <w:t xml:space="preserve">during the </w:t>
      </w:r>
      <w:r w:rsidRPr="007850AA">
        <w:rPr>
          <w:rFonts w:ascii="Arial" w:hAnsi="Arial" w:cs="Arial"/>
          <w:szCs w:val="21"/>
        </w:rPr>
        <w:t>Li</w:t>
      </w:r>
      <w:r w:rsidRPr="007850AA">
        <w:rPr>
          <w:rFonts w:ascii="Arial" w:hAnsi="Arial" w:cs="Arial"/>
          <w:szCs w:val="21"/>
          <w:vertAlign w:val="subscript"/>
        </w:rPr>
        <w:t>2</w:t>
      </w:r>
      <w:r w:rsidRPr="007850AA">
        <w:rPr>
          <w:rFonts w:ascii="Arial" w:hAnsi="Arial" w:cs="Arial"/>
          <w:szCs w:val="21"/>
        </w:rPr>
        <w:t>O</w:t>
      </w:r>
      <w:r w:rsidRPr="007850AA">
        <w:rPr>
          <w:rFonts w:ascii="Arial" w:hAnsi="Arial" w:cs="Arial"/>
          <w:szCs w:val="21"/>
          <w:vertAlign w:val="subscript"/>
        </w:rPr>
        <w:t>2</w:t>
      </w:r>
      <w:r>
        <w:rPr>
          <w:rFonts w:ascii="Arial" w:hAnsi="Arial" w:cs="Arial"/>
          <w:szCs w:val="21"/>
        </w:rPr>
        <w:t xml:space="preserve"> </w:t>
      </w:r>
      <w:r w:rsidRPr="007850AA">
        <w:rPr>
          <w:rFonts w:ascii="Arial" w:hAnsi="Arial" w:cs="Arial"/>
          <w:szCs w:val="21"/>
        </w:rPr>
        <w:t>decomposition</w:t>
      </w:r>
      <w:r>
        <w:rPr>
          <w:rFonts w:ascii="Arial" w:hAnsi="Arial" w:cs="Arial"/>
          <w:szCs w:val="21"/>
        </w:rPr>
        <w:t xml:space="preserve">, depicted according to the literatures. </w:t>
      </w:r>
      <w:r>
        <w:rPr>
          <w:rFonts w:ascii="Arial" w:hAnsi="Arial" w:cs="Arial"/>
          <w:vertAlign w:val="superscript"/>
        </w:rPr>
        <w:t>35, 36</w:t>
      </w:r>
      <w:r w:rsidRPr="007850AA">
        <w:rPr>
          <w:rFonts w:ascii="Arial" w:hAnsi="Arial" w:cs="Arial"/>
          <w:szCs w:val="21"/>
        </w:rPr>
        <w:br w:type="page"/>
      </w:r>
    </w:p>
    <w:p w14:paraId="5289F964" w14:textId="77777777" w:rsidR="00B0395C" w:rsidRDefault="00B0395C" w:rsidP="00B0395C">
      <w:pPr>
        <w:spacing w:line="360" w:lineRule="auto"/>
        <w:ind w:firstLineChars="150" w:firstLine="315"/>
        <w:rPr>
          <w:rFonts w:ascii="Arial" w:hAnsi="Arial" w:cs="Arial"/>
          <w:szCs w:val="21"/>
        </w:rPr>
      </w:pPr>
      <w:r w:rsidRPr="007850AA">
        <w:rPr>
          <w:rFonts w:ascii="Arial" w:hAnsi="Arial" w:cs="Arial"/>
          <w:szCs w:val="21"/>
        </w:rPr>
        <w:lastRenderedPageBreak/>
        <w:t>T</w:t>
      </w:r>
      <w:r w:rsidRPr="007850AA">
        <w:rPr>
          <w:rFonts w:ascii="Arial" w:hAnsi="Arial" w:cs="Arial" w:hint="eastAsia"/>
          <w:szCs w:val="21"/>
        </w:rPr>
        <w:t xml:space="preserve">he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 xml:space="preserve">/NMP </w:t>
      </w:r>
      <w:r w:rsidRPr="007850AA">
        <w:rPr>
          <w:rFonts w:ascii="Arial" w:hAnsi="Arial" w:cs="Arial" w:hint="eastAsia"/>
          <w:szCs w:val="21"/>
        </w:rPr>
        <w:t>electrolyte effective</w:t>
      </w:r>
      <w:r w:rsidRPr="007850AA">
        <w:rPr>
          <w:rFonts w:ascii="Arial" w:hAnsi="Arial" w:cs="Arial"/>
          <w:szCs w:val="21"/>
        </w:rPr>
        <w:t>ly promoted functioning of</w:t>
      </w:r>
      <w:r w:rsidRPr="007850AA">
        <w:rPr>
          <w:rFonts w:ascii="Arial" w:hAnsi="Arial" w:cs="Arial" w:hint="eastAsia"/>
          <w:szCs w:val="21"/>
        </w:rPr>
        <w:t xml:space="preserve"> the air</w:t>
      </w:r>
      <w:r w:rsidRPr="007850AA">
        <w:rPr>
          <w:rFonts w:ascii="Arial" w:hAnsi="Arial" w:cs="Arial"/>
          <w:szCs w:val="21"/>
        </w:rPr>
        <w:t xml:space="preserve"> </w:t>
      </w:r>
      <w:r w:rsidRPr="007850AA">
        <w:rPr>
          <w:rFonts w:ascii="Arial" w:hAnsi="Arial" w:cs="Arial" w:hint="eastAsia"/>
          <w:szCs w:val="21"/>
        </w:rPr>
        <w:t>electrode</w:t>
      </w:r>
      <w:r w:rsidRPr="007850AA">
        <w:rPr>
          <w:rFonts w:ascii="Arial" w:hAnsi="Arial" w:cs="Arial"/>
          <w:szCs w:val="21"/>
        </w:rPr>
        <w:t>. Fig. 8 presents</w:t>
      </w:r>
      <w:r w:rsidRPr="007850AA">
        <w:rPr>
          <w:rFonts w:ascii="Arial" w:hAnsi="Arial" w:cs="Arial" w:hint="eastAsia"/>
          <w:szCs w:val="21"/>
        </w:rPr>
        <w:t xml:space="preserve"> </w:t>
      </w:r>
      <w:r w:rsidRPr="007850AA">
        <w:rPr>
          <w:rFonts w:ascii="Arial" w:hAnsi="Arial" w:cs="Arial"/>
          <w:szCs w:val="21"/>
        </w:rPr>
        <w:t>SEM images of a CNT</w:t>
      </w:r>
      <w:r w:rsidRPr="007850AA">
        <w:rPr>
          <w:rFonts w:ascii="Arial" w:hAnsi="Arial" w:cs="Arial" w:hint="eastAsia"/>
          <w:szCs w:val="21"/>
        </w:rPr>
        <w:t xml:space="preserve">-based </w:t>
      </w:r>
      <w:r w:rsidRPr="007850AA">
        <w:rPr>
          <w:rFonts w:ascii="Arial" w:hAnsi="Arial" w:cs="Arial"/>
          <w:szCs w:val="21"/>
        </w:rPr>
        <w:t xml:space="preserve">air electrode before </w:t>
      </w:r>
      <w:r w:rsidRPr="007850AA">
        <w:rPr>
          <w:rFonts w:ascii="Arial" w:hAnsi="Arial" w:cs="Arial" w:hint="eastAsia"/>
          <w:szCs w:val="21"/>
        </w:rPr>
        <w:t xml:space="preserve">and after the </w:t>
      </w:r>
      <w:r w:rsidRPr="007850AA">
        <w:rPr>
          <w:rFonts w:ascii="Arial" w:hAnsi="Arial" w:cs="Arial"/>
          <w:szCs w:val="21"/>
        </w:rPr>
        <w:t>fifth</w:t>
      </w:r>
      <w:r w:rsidRPr="007850AA">
        <w:rPr>
          <w:rFonts w:ascii="Arial" w:hAnsi="Arial" w:cs="Arial" w:hint="eastAsia"/>
          <w:szCs w:val="21"/>
        </w:rPr>
        <w:t xml:space="preserve"> cycle </w:t>
      </w:r>
      <w:r w:rsidRPr="007850AA">
        <w:rPr>
          <w:rFonts w:ascii="Arial" w:hAnsi="Arial" w:cs="Arial"/>
          <w:szCs w:val="21"/>
        </w:rPr>
        <w:t xml:space="preserve">in either </w:t>
      </w:r>
      <w:r w:rsidRPr="007850AA">
        <w:rPr>
          <w:rFonts w:ascii="Arial" w:hAnsi="Arial" w:cs="Arial" w:hint="eastAsia"/>
          <w:szCs w:val="21"/>
        </w:rPr>
        <w:t xml:space="preserve">the </w:t>
      </w: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szCs w:val="21"/>
        </w:rPr>
        <w:t>/NMP or</w:t>
      </w:r>
      <w:r w:rsidRPr="007850AA">
        <w:rPr>
          <w:rFonts w:ascii="Arial" w:hAnsi="Arial" w:cs="Arial" w:hint="eastAsia"/>
          <w:szCs w:val="21"/>
        </w:rPr>
        <w:t xml:space="preserve">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/NMP electrolyte</w:t>
      </w:r>
      <w:r w:rsidRPr="007850AA">
        <w:rPr>
          <w:rFonts w:ascii="Arial" w:hAnsi="Arial" w:cs="Arial" w:hint="eastAsia"/>
          <w:szCs w:val="21"/>
        </w:rPr>
        <w:t xml:space="preserve"> LAB cells. </w:t>
      </w:r>
      <w:r w:rsidRPr="007850AA">
        <w:rPr>
          <w:rFonts w:ascii="Arial" w:hAnsi="Arial" w:cs="Arial"/>
          <w:szCs w:val="21"/>
        </w:rPr>
        <w:t>It is evident that the electrode tested in the LiNO</w:t>
      </w:r>
      <w:r w:rsidRPr="007850AA">
        <w:rPr>
          <w:rFonts w:ascii="Arial" w:hAnsi="Arial" w:cs="Arial"/>
          <w:szCs w:val="21"/>
          <w:vertAlign w:val="subscript"/>
        </w:rPr>
        <w:t>3</w:t>
      </w:r>
      <w:r w:rsidRPr="007850AA">
        <w:rPr>
          <w:rFonts w:ascii="Arial" w:hAnsi="Arial" w:cs="Arial"/>
          <w:szCs w:val="21"/>
        </w:rPr>
        <w:t>/NMP</w:t>
      </w:r>
      <w:r w:rsidRPr="007850AA">
        <w:rPr>
          <w:rFonts w:ascii="Arial" w:hAnsi="Arial" w:cs="Arial" w:hint="eastAsia"/>
          <w:szCs w:val="21"/>
        </w:rPr>
        <w:t xml:space="preserve"> </w:t>
      </w:r>
      <w:r w:rsidRPr="007850AA">
        <w:rPr>
          <w:rFonts w:ascii="Arial" w:hAnsi="Arial" w:cs="Arial"/>
          <w:szCs w:val="21"/>
        </w:rPr>
        <w:t>shows</w:t>
      </w:r>
      <w:r w:rsidRPr="007850AA">
        <w:rPr>
          <w:rFonts w:ascii="Arial" w:hAnsi="Arial" w:cs="Arial" w:hint="eastAsia"/>
          <w:szCs w:val="21"/>
        </w:rPr>
        <w:t xml:space="preserve"> deposits </w:t>
      </w:r>
      <w:r w:rsidRPr="007850AA">
        <w:rPr>
          <w:rFonts w:ascii="Arial" w:hAnsi="Arial" w:cs="Arial"/>
          <w:szCs w:val="21"/>
        </w:rPr>
        <w:t>clogg</w:t>
      </w:r>
      <w:r w:rsidRPr="007850AA">
        <w:rPr>
          <w:rFonts w:ascii="Arial" w:hAnsi="Arial" w:cs="Arial" w:hint="eastAsia"/>
          <w:szCs w:val="21"/>
        </w:rPr>
        <w:t xml:space="preserve">ing the voids between the CNT bundles. </w:t>
      </w:r>
      <w:r w:rsidRPr="007850AA">
        <w:rPr>
          <w:rFonts w:ascii="Arial" w:hAnsi="Arial" w:cs="Arial"/>
          <w:szCs w:val="21"/>
        </w:rPr>
        <w:t xml:space="preserve">Conversely, the electrode tested in the other solution with the same number of </w:t>
      </w:r>
      <w:r w:rsidRPr="007850AA">
        <w:rPr>
          <w:rFonts w:ascii="Arial" w:hAnsi="Arial" w:cs="Arial" w:hint="eastAsia"/>
          <w:szCs w:val="21"/>
        </w:rPr>
        <w:t>cycle</w:t>
      </w:r>
      <w:r w:rsidRPr="007850AA">
        <w:rPr>
          <w:rFonts w:ascii="Arial" w:hAnsi="Arial" w:cs="Arial"/>
          <w:szCs w:val="21"/>
        </w:rPr>
        <w:t xml:space="preserve">s </w:t>
      </w:r>
      <w:r w:rsidRPr="007850AA">
        <w:rPr>
          <w:rFonts w:ascii="Arial" w:hAnsi="Arial" w:cs="Arial" w:hint="eastAsia"/>
          <w:szCs w:val="21"/>
        </w:rPr>
        <w:t xml:space="preserve">shows </w:t>
      </w:r>
      <w:r w:rsidRPr="007850AA">
        <w:rPr>
          <w:rFonts w:ascii="Arial" w:hAnsi="Arial" w:cs="Arial"/>
          <w:szCs w:val="21"/>
        </w:rPr>
        <w:t xml:space="preserve">no </w:t>
      </w:r>
      <w:r w:rsidRPr="007850AA">
        <w:rPr>
          <w:rFonts w:ascii="Arial" w:hAnsi="Arial" w:cs="Arial" w:hint="eastAsia"/>
          <w:szCs w:val="21"/>
        </w:rPr>
        <w:t xml:space="preserve">obvious </w:t>
      </w:r>
      <w:r w:rsidRPr="007850AA">
        <w:rPr>
          <w:rFonts w:ascii="Arial" w:hAnsi="Arial" w:cs="Arial"/>
          <w:szCs w:val="21"/>
        </w:rPr>
        <w:t>clogging, rather</w:t>
      </w:r>
      <w:r w:rsidRPr="007850AA">
        <w:rPr>
          <w:rFonts w:ascii="Arial" w:hAnsi="Arial" w:cs="Arial" w:hint="eastAsia"/>
          <w:szCs w:val="21"/>
        </w:rPr>
        <w:t xml:space="preserve">, </w:t>
      </w:r>
      <w:r w:rsidRPr="007850AA">
        <w:rPr>
          <w:rFonts w:ascii="Arial" w:hAnsi="Arial" w:cs="Arial"/>
          <w:szCs w:val="21"/>
        </w:rPr>
        <w:t xml:space="preserve">the sample </w:t>
      </w:r>
      <w:r w:rsidRPr="007850AA">
        <w:rPr>
          <w:rFonts w:ascii="Arial" w:hAnsi="Arial" w:cs="Arial" w:hint="eastAsia"/>
          <w:szCs w:val="21"/>
        </w:rPr>
        <w:t>exhibi</w:t>
      </w:r>
      <w:r w:rsidRPr="007850AA">
        <w:rPr>
          <w:rFonts w:ascii="Arial" w:hAnsi="Arial" w:cs="Arial"/>
          <w:szCs w:val="21"/>
        </w:rPr>
        <w:t>ts</w:t>
      </w:r>
      <w:r w:rsidRPr="007850AA">
        <w:rPr>
          <w:rFonts w:ascii="Arial" w:hAnsi="Arial" w:cs="Arial" w:hint="eastAsia"/>
          <w:szCs w:val="21"/>
        </w:rPr>
        <w:t xml:space="preserve"> t</w:t>
      </w:r>
      <w:r w:rsidRPr="007850AA">
        <w:rPr>
          <w:rFonts w:ascii="Arial" w:hAnsi="Arial" w:cs="Arial"/>
          <w:szCs w:val="21"/>
        </w:rPr>
        <w:t>he original CNT structure. Th</w:t>
      </w:r>
      <w:r w:rsidRPr="007850AA">
        <w:rPr>
          <w:rFonts w:ascii="Arial" w:hAnsi="Arial" w:cs="Arial" w:hint="eastAsia"/>
          <w:szCs w:val="21"/>
        </w:rPr>
        <w:t>is</w:t>
      </w:r>
      <w:r w:rsidRPr="007850AA">
        <w:rPr>
          <w:rFonts w:ascii="Arial" w:hAnsi="Arial" w:cs="Arial"/>
          <w:szCs w:val="21"/>
        </w:rPr>
        <w:t xml:space="preserve"> result indicate</w:t>
      </w:r>
      <w:r w:rsidRPr="007850AA">
        <w:rPr>
          <w:rFonts w:ascii="Arial" w:hAnsi="Arial" w:cs="Arial" w:hint="eastAsia"/>
          <w:szCs w:val="21"/>
        </w:rPr>
        <w:t>s</w:t>
      </w:r>
      <w:r w:rsidRPr="007850AA">
        <w:rPr>
          <w:rFonts w:ascii="Arial" w:hAnsi="Arial" w:cs="Arial"/>
          <w:szCs w:val="21"/>
        </w:rPr>
        <w:t xml:space="preserve"> that </w:t>
      </w:r>
      <w:r w:rsidRPr="007850AA">
        <w:rPr>
          <w:rFonts w:ascii="Arial" w:hAnsi="Arial" w:cs="Arial" w:hint="eastAsia"/>
          <w:szCs w:val="21"/>
        </w:rPr>
        <w:t xml:space="preserve">the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/NMP electrolyte was also effective at preventing clogging of the air electrode. The C/O/N atomic ratios for the CNT</w:t>
      </w:r>
      <w:r w:rsidRPr="007850AA">
        <w:rPr>
          <w:rFonts w:ascii="Arial" w:hAnsi="Arial" w:cs="Arial" w:hint="eastAsia"/>
          <w:szCs w:val="21"/>
        </w:rPr>
        <w:t>-based</w:t>
      </w:r>
      <w:r w:rsidRPr="007850AA">
        <w:rPr>
          <w:rFonts w:ascii="Arial" w:hAnsi="Arial" w:cs="Arial"/>
          <w:szCs w:val="21"/>
        </w:rPr>
        <w:t xml:space="preserve"> air electrodes noted above as determined by energy-dispersive X-ray spectroscopy (EDS) </w:t>
      </w:r>
      <w:r w:rsidRPr="007850AA">
        <w:rPr>
          <w:rFonts w:ascii="Arial" w:hAnsi="Arial" w:cs="Arial" w:hint="eastAsia"/>
          <w:szCs w:val="21"/>
        </w:rPr>
        <w:t xml:space="preserve">analysis </w:t>
      </w:r>
      <w:r w:rsidRPr="007850AA">
        <w:rPr>
          <w:rFonts w:ascii="Arial" w:hAnsi="Arial" w:cs="Arial"/>
          <w:szCs w:val="21"/>
        </w:rPr>
        <w:t>were 99/1/0, 62/32/6 and 92/8/0,</w:t>
      </w:r>
      <w:r w:rsidRPr="007850AA">
        <w:rPr>
          <w:rFonts w:ascii="Arial" w:hAnsi="Arial" w:cs="Arial" w:hint="eastAsia"/>
          <w:szCs w:val="21"/>
        </w:rPr>
        <w:t xml:space="preserve"> </w:t>
      </w:r>
      <w:r w:rsidRPr="007850AA">
        <w:rPr>
          <w:rFonts w:ascii="Arial" w:hAnsi="Arial" w:cs="Arial"/>
          <w:szCs w:val="21"/>
        </w:rPr>
        <w:t xml:space="preserve">respectively. In </w:t>
      </w:r>
      <w:r w:rsidRPr="007850AA">
        <w:rPr>
          <w:rFonts w:ascii="Arial" w:hAnsi="Arial" w:cs="Arial" w:hint="eastAsia"/>
          <w:szCs w:val="21"/>
        </w:rPr>
        <w:t xml:space="preserve">the </w:t>
      </w:r>
      <w:r w:rsidRPr="007850AA">
        <w:rPr>
          <w:rFonts w:ascii="Arial" w:hAnsi="Arial" w:cs="Arial"/>
          <w:szCs w:val="21"/>
        </w:rPr>
        <w:t>case of the specimen</w:t>
      </w:r>
      <w:r w:rsidRPr="007850AA">
        <w:rPr>
          <w:rFonts w:ascii="Arial" w:hAnsi="Arial" w:cs="Arial" w:hint="eastAsia"/>
          <w:szCs w:val="21"/>
        </w:rPr>
        <w:t xml:space="preserve"> using the </w:t>
      </w:r>
      <w:r w:rsidRPr="007850AA">
        <w:rPr>
          <w:rFonts w:ascii="Arial" w:hAnsi="Arial" w:cs="Arial"/>
          <w:szCs w:val="21"/>
        </w:rPr>
        <w:t>LiNO</w:t>
      </w:r>
      <w:r w:rsidRPr="007850AA">
        <w:rPr>
          <w:rFonts w:ascii="Arial" w:hAnsi="Arial" w:cs="Arial" w:hint="eastAsia"/>
          <w:szCs w:val="21"/>
          <w:vertAlign w:val="subscript"/>
        </w:rPr>
        <w:t>3</w:t>
      </w:r>
      <w:r w:rsidRPr="007850AA">
        <w:rPr>
          <w:rFonts w:ascii="Arial" w:hAnsi="Arial" w:cs="Arial"/>
          <w:szCs w:val="21"/>
        </w:rPr>
        <w:t>/NMP</w:t>
      </w:r>
      <w:r w:rsidRPr="007850AA">
        <w:rPr>
          <w:rFonts w:ascii="Arial" w:hAnsi="Arial" w:cs="Arial" w:hint="eastAsia"/>
          <w:szCs w:val="21"/>
        </w:rPr>
        <w:t xml:space="preserve"> electrolyte</w:t>
      </w:r>
      <w:r w:rsidRPr="007850AA">
        <w:rPr>
          <w:rFonts w:ascii="Arial" w:hAnsi="Arial" w:cs="Arial"/>
          <w:szCs w:val="21"/>
        </w:rPr>
        <w:t xml:space="preserve">, high concentrations of oxygen (32 </w:t>
      </w:r>
      <w:proofErr w:type="spellStart"/>
      <w:proofErr w:type="gramStart"/>
      <w:r w:rsidRPr="007850AA">
        <w:rPr>
          <w:rFonts w:ascii="Arial" w:hAnsi="Arial" w:cs="Arial"/>
          <w:szCs w:val="21"/>
        </w:rPr>
        <w:t>mol</w:t>
      </w:r>
      <w:proofErr w:type="spellEnd"/>
      <w:r w:rsidRPr="007850AA">
        <w:rPr>
          <w:rFonts w:ascii="Arial" w:hAnsi="Arial" w:cs="Arial"/>
          <w:szCs w:val="21"/>
        </w:rPr>
        <w:t>%</w:t>
      </w:r>
      <w:proofErr w:type="gramEnd"/>
      <w:r w:rsidRPr="007850AA">
        <w:rPr>
          <w:rFonts w:ascii="Arial" w:hAnsi="Arial" w:cs="Arial"/>
          <w:szCs w:val="21"/>
        </w:rPr>
        <w:t>) and nitrogen (</w:t>
      </w:r>
      <w:r w:rsidRPr="007850AA">
        <w:rPr>
          <w:rFonts w:ascii="Arial" w:hAnsi="Arial" w:cs="Arial" w:hint="eastAsia"/>
          <w:szCs w:val="21"/>
        </w:rPr>
        <w:t>6</w:t>
      </w:r>
      <w:r w:rsidRPr="007850AA">
        <w:rPr>
          <w:rFonts w:ascii="Arial" w:hAnsi="Arial" w:cs="Arial"/>
          <w:szCs w:val="21"/>
        </w:rPr>
        <w:t xml:space="preserve"> </w:t>
      </w:r>
      <w:proofErr w:type="spellStart"/>
      <w:r w:rsidRPr="007850AA">
        <w:rPr>
          <w:rFonts w:ascii="Arial" w:hAnsi="Arial" w:cs="Arial"/>
          <w:szCs w:val="21"/>
        </w:rPr>
        <w:t>mol</w:t>
      </w:r>
      <w:proofErr w:type="spellEnd"/>
      <w:r w:rsidRPr="007850AA">
        <w:rPr>
          <w:rFonts w:ascii="Arial" w:hAnsi="Arial" w:cs="Arial"/>
          <w:szCs w:val="21"/>
        </w:rPr>
        <w:t>%) were found even after charging. The</w:t>
      </w:r>
      <w:r w:rsidRPr="007850AA">
        <w:rPr>
          <w:rFonts w:ascii="Arial" w:hAnsi="Arial" w:cs="Arial" w:hint="eastAsia"/>
          <w:szCs w:val="21"/>
        </w:rPr>
        <w:t>se</w:t>
      </w:r>
      <w:r w:rsidRPr="007850AA">
        <w:rPr>
          <w:rFonts w:ascii="Arial" w:hAnsi="Arial" w:cs="Arial"/>
          <w:szCs w:val="21"/>
        </w:rPr>
        <w:t xml:space="preserve"> elements were likely derived from degradation of the battery materials </w:t>
      </w:r>
      <w:r w:rsidRPr="007850AA">
        <w:rPr>
          <w:rFonts w:ascii="Arial" w:hAnsi="Arial" w:cs="Arial" w:hint="eastAsia"/>
          <w:szCs w:val="21"/>
        </w:rPr>
        <w:t>and</w:t>
      </w:r>
      <w:r w:rsidRPr="007850AA">
        <w:rPr>
          <w:rFonts w:ascii="Arial" w:hAnsi="Arial" w:cs="Arial"/>
          <w:szCs w:val="21"/>
        </w:rPr>
        <w:t xml:space="preserve"> </w:t>
      </w:r>
      <w:r w:rsidRPr="007850AA">
        <w:rPr>
          <w:rFonts w:ascii="Arial" w:hAnsi="Arial" w:cs="Arial" w:hint="eastAsia"/>
          <w:szCs w:val="21"/>
        </w:rPr>
        <w:t xml:space="preserve">the presence of </w:t>
      </w:r>
      <w:r w:rsidRPr="007850AA">
        <w:rPr>
          <w:rFonts w:ascii="Arial" w:hAnsi="Arial" w:cs="Arial"/>
          <w:szCs w:val="21"/>
        </w:rPr>
        <w:t>nitrogen</w:t>
      </w:r>
      <w:r w:rsidRPr="007850AA">
        <w:rPr>
          <w:rFonts w:ascii="Arial" w:hAnsi="Arial" w:cs="Arial" w:hint="eastAsia"/>
          <w:szCs w:val="21"/>
        </w:rPr>
        <w:t xml:space="preserve"> </w:t>
      </w:r>
      <w:r w:rsidRPr="007850AA">
        <w:rPr>
          <w:rFonts w:ascii="Arial" w:hAnsi="Arial" w:cs="Arial"/>
          <w:szCs w:val="21"/>
        </w:rPr>
        <w:t xml:space="preserve">in particular </w:t>
      </w:r>
      <w:r w:rsidRPr="007850AA">
        <w:rPr>
          <w:rFonts w:ascii="Arial" w:hAnsi="Arial" w:cs="Arial" w:hint="eastAsia"/>
          <w:szCs w:val="21"/>
        </w:rPr>
        <w:t xml:space="preserve">suggests </w:t>
      </w:r>
      <w:r w:rsidRPr="007850AA">
        <w:rPr>
          <w:rFonts w:ascii="Arial" w:hAnsi="Arial" w:cs="Arial"/>
          <w:szCs w:val="21"/>
        </w:rPr>
        <w:t>electrolyte decomposition</w:t>
      </w:r>
      <w:r w:rsidRPr="007850AA">
        <w:rPr>
          <w:rFonts w:ascii="Arial" w:hAnsi="Arial" w:cs="Arial" w:hint="eastAsia"/>
          <w:szCs w:val="21"/>
        </w:rPr>
        <w:t>.</w:t>
      </w:r>
      <w:r w:rsidRPr="007850AA">
        <w:rPr>
          <w:rFonts w:ascii="Arial" w:hAnsi="Arial" w:cs="Arial"/>
          <w:szCs w:val="21"/>
        </w:rPr>
        <w:t xml:space="preserve"> Interestingly, </w:t>
      </w:r>
      <w:r w:rsidRPr="007850AA">
        <w:rPr>
          <w:rFonts w:ascii="Arial" w:hAnsi="Arial" w:cs="Arial" w:hint="eastAsia"/>
          <w:szCs w:val="21"/>
        </w:rPr>
        <w:t xml:space="preserve">nitrogen was not detected in </w:t>
      </w:r>
      <w:r w:rsidRPr="007850AA">
        <w:rPr>
          <w:rFonts w:ascii="Arial" w:hAnsi="Arial" w:cs="Arial"/>
          <w:szCs w:val="21"/>
        </w:rPr>
        <w:t>the air electrode processed</w:t>
      </w:r>
      <w:r w:rsidRPr="007850AA">
        <w:rPr>
          <w:rFonts w:ascii="Arial" w:hAnsi="Arial" w:cs="Arial" w:hint="eastAsia"/>
          <w:szCs w:val="21"/>
        </w:rPr>
        <w:t xml:space="preserve"> using</w:t>
      </w:r>
      <w:r w:rsidRPr="007850AA">
        <w:rPr>
          <w:rFonts w:ascii="Arial" w:hAnsi="Arial" w:cs="Arial"/>
          <w:szCs w:val="21"/>
        </w:rPr>
        <w:t xml:space="preserve"> </w:t>
      </w:r>
      <w:r w:rsidRPr="007850AA">
        <w:rPr>
          <w:rFonts w:ascii="Arial" w:hAnsi="Arial" w:cs="Arial" w:hint="eastAsia"/>
          <w:szCs w:val="21"/>
        </w:rPr>
        <w:t xml:space="preserve">the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/NMP</w:t>
      </w:r>
      <w:r w:rsidRPr="007850AA">
        <w:rPr>
          <w:rFonts w:ascii="Arial" w:hAnsi="Arial" w:cs="Arial" w:hint="eastAsia"/>
          <w:szCs w:val="21"/>
        </w:rPr>
        <w:t xml:space="preserve"> electrolyte</w:t>
      </w:r>
      <w:r w:rsidRPr="007850AA">
        <w:rPr>
          <w:rFonts w:ascii="Arial" w:hAnsi="Arial" w:cs="Arial"/>
          <w:szCs w:val="21"/>
        </w:rPr>
        <w:t>. This finding establishes</w:t>
      </w:r>
      <w:r w:rsidRPr="007850AA">
        <w:rPr>
          <w:rFonts w:ascii="Arial" w:hAnsi="Arial" w:cs="Arial" w:hint="eastAsia"/>
          <w:szCs w:val="21"/>
        </w:rPr>
        <w:t xml:space="preserve"> </w:t>
      </w:r>
      <w:r w:rsidRPr="007850AA">
        <w:rPr>
          <w:rFonts w:ascii="Arial" w:hAnsi="Arial" w:cs="Arial"/>
          <w:szCs w:val="21"/>
        </w:rPr>
        <w:t>that decomposition of the battery</w:t>
      </w:r>
      <w:r w:rsidRPr="007850AA">
        <w:rPr>
          <w:rFonts w:ascii="Arial" w:hAnsi="Arial" w:cs="Arial" w:hint="eastAsia"/>
          <w:szCs w:val="21"/>
        </w:rPr>
        <w:t xml:space="preserve"> was negligibl</w:t>
      </w:r>
      <w:r w:rsidRPr="007850AA">
        <w:rPr>
          <w:rFonts w:ascii="Arial" w:hAnsi="Arial" w:cs="Arial"/>
          <w:szCs w:val="21"/>
        </w:rPr>
        <w:t>e after five cycles</w:t>
      </w:r>
      <w:r w:rsidRPr="007850AA">
        <w:rPr>
          <w:rFonts w:ascii="Arial" w:hAnsi="Arial" w:cs="Arial" w:hint="eastAsia"/>
          <w:szCs w:val="21"/>
        </w:rPr>
        <w:t xml:space="preserve">. </w:t>
      </w:r>
      <w:r w:rsidRPr="007850AA">
        <w:rPr>
          <w:rFonts w:ascii="Arial" w:hAnsi="Arial" w:cs="Arial"/>
          <w:szCs w:val="21"/>
        </w:rPr>
        <w:t>Hence, the LiNO</w:t>
      </w:r>
      <w:r w:rsidRPr="007850AA">
        <w:rPr>
          <w:rFonts w:ascii="Arial" w:hAnsi="Arial" w:cs="Arial"/>
          <w:szCs w:val="21"/>
          <w:vertAlign w:val="subscript"/>
        </w:rPr>
        <w:t>2</w:t>
      </w:r>
      <w:r w:rsidRPr="007850AA">
        <w:rPr>
          <w:rFonts w:ascii="Arial" w:hAnsi="Arial" w:cs="Arial"/>
          <w:szCs w:val="21"/>
        </w:rPr>
        <w:t>/NMP electrolyte was highly effective at reducing the charg</w:t>
      </w:r>
      <w:r w:rsidRPr="007850AA">
        <w:rPr>
          <w:rFonts w:ascii="Arial" w:hAnsi="Arial" w:cs="Arial" w:hint="eastAsia"/>
          <w:szCs w:val="21"/>
        </w:rPr>
        <w:t>ing</w:t>
      </w:r>
      <w:r w:rsidRPr="007850AA">
        <w:rPr>
          <w:rFonts w:ascii="Arial" w:hAnsi="Arial" w:cs="Arial"/>
          <w:szCs w:val="21"/>
        </w:rPr>
        <w:t xml:space="preserve"> voltage such that degradation of the </w:t>
      </w:r>
      <w:r w:rsidRPr="007850AA">
        <w:rPr>
          <w:rFonts w:ascii="Arial" w:hAnsi="Arial" w:cs="Arial" w:hint="eastAsia"/>
          <w:szCs w:val="21"/>
        </w:rPr>
        <w:t>battery materials</w:t>
      </w:r>
      <w:r w:rsidRPr="007850AA">
        <w:rPr>
          <w:rFonts w:ascii="Arial" w:hAnsi="Arial" w:cs="Arial"/>
          <w:szCs w:val="21"/>
        </w:rPr>
        <w:t xml:space="preserve"> was suppressed. The pore size distributions of </w:t>
      </w:r>
      <w:r w:rsidRPr="007850AA">
        <w:rPr>
          <w:rFonts w:ascii="Arial" w:hAnsi="Arial" w:cs="Arial" w:hint="eastAsia"/>
          <w:szCs w:val="21"/>
        </w:rPr>
        <w:t>the</w:t>
      </w:r>
      <w:r w:rsidRPr="007850AA">
        <w:rPr>
          <w:rFonts w:ascii="Arial" w:hAnsi="Arial" w:cs="Arial"/>
          <w:szCs w:val="21"/>
        </w:rPr>
        <w:t xml:space="preserve">se specimens obtained using a mercury </w:t>
      </w:r>
      <w:proofErr w:type="spellStart"/>
      <w:r w:rsidRPr="007850AA">
        <w:rPr>
          <w:rFonts w:ascii="Arial" w:hAnsi="Arial" w:cs="Arial"/>
          <w:szCs w:val="21"/>
        </w:rPr>
        <w:t>porosimet</w:t>
      </w:r>
      <w:r w:rsidRPr="007850AA">
        <w:rPr>
          <w:rFonts w:ascii="Arial" w:hAnsi="Arial" w:cs="Arial" w:hint="eastAsia"/>
          <w:szCs w:val="21"/>
        </w:rPr>
        <w:t>er</w:t>
      </w:r>
      <w:proofErr w:type="spellEnd"/>
      <w:r w:rsidRPr="007850AA">
        <w:rPr>
          <w:rFonts w:ascii="Arial" w:hAnsi="Arial" w:cs="Arial"/>
          <w:szCs w:val="21"/>
        </w:rPr>
        <w:t xml:space="preserve"> </w:t>
      </w:r>
      <w:r w:rsidRPr="007850AA">
        <w:rPr>
          <w:rFonts w:ascii="Arial" w:hAnsi="Arial" w:cs="Arial" w:hint="eastAsia"/>
          <w:szCs w:val="21"/>
        </w:rPr>
        <w:t>(</w:t>
      </w:r>
      <w:r w:rsidRPr="007850AA">
        <w:rPr>
          <w:rFonts w:ascii="Arial" w:hAnsi="Arial" w:cs="Arial"/>
          <w:szCs w:val="21"/>
        </w:rPr>
        <w:t>Fig. 8(d)</w:t>
      </w:r>
      <w:r w:rsidRPr="007850AA">
        <w:rPr>
          <w:rFonts w:ascii="Arial" w:hAnsi="Arial" w:cs="Arial" w:hint="eastAsia"/>
          <w:szCs w:val="21"/>
        </w:rPr>
        <w:t>)</w:t>
      </w:r>
      <w:r w:rsidRPr="007850AA">
        <w:rPr>
          <w:rFonts w:ascii="Arial" w:hAnsi="Arial" w:cs="Arial"/>
          <w:szCs w:val="21"/>
        </w:rPr>
        <w:t xml:space="preserve"> agreed with the SEM observations. After five </w:t>
      </w:r>
      <w:r w:rsidRPr="007850AA">
        <w:rPr>
          <w:rFonts w:ascii="Arial" w:hAnsi="Arial" w:cs="Arial" w:hint="eastAsia"/>
          <w:szCs w:val="21"/>
        </w:rPr>
        <w:t>cycle</w:t>
      </w:r>
      <w:r w:rsidRPr="007850AA">
        <w:rPr>
          <w:rFonts w:ascii="Arial" w:hAnsi="Arial" w:cs="Arial"/>
          <w:szCs w:val="21"/>
        </w:rPr>
        <w:t xml:space="preserve">s, the </w:t>
      </w:r>
      <w:r w:rsidRPr="007850AA">
        <w:rPr>
          <w:rFonts w:ascii="Arial" w:hAnsi="Arial" w:cs="Arial" w:hint="eastAsia"/>
          <w:szCs w:val="21"/>
        </w:rPr>
        <w:t>volume</w:t>
      </w:r>
      <w:r w:rsidRPr="007850AA">
        <w:rPr>
          <w:rFonts w:ascii="Arial" w:hAnsi="Arial" w:cs="Arial"/>
          <w:szCs w:val="21"/>
        </w:rPr>
        <w:t xml:space="preserve"> </w:t>
      </w:r>
      <w:r w:rsidRPr="007850AA">
        <w:rPr>
          <w:rFonts w:ascii="Arial" w:hAnsi="Arial" w:cs="Arial" w:hint="eastAsia"/>
          <w:szCs w:val="21"/>
        </w:rPr>
        <w:t xml:space="preserve">of the </w:t>
      </w:r>
      <w:r w:rsidRPr="007850AA">
        <w:rPr>
          <w:rFonts w:ascii="Arial" w:hAnsi="Arial" w:cs="Arial"/>
          <w:szCs w:val="21"/>
        </w:rPr>
        <w:t>10</w:t>
      </w:r>
      <w:r w:rsidRPr="007850AA">
        <w:rPr>
          <w:rFonts w:ascii="Arial" w:hAnsi="Arial" w:cs="Arial"/>
          <w:szCs w:val="21"/>
          <w:vertAlign w:val="superscript"/>
        </w:rPr>
        <w:t>-1</w:t>
      </w:r>
      <w:r w:rsidRPr="007850AA">
        <w:rPr>
          <w:rFonts w:ascii="Arial" w:hAnsi="Arial" w:cs="Arial"/>
          <w:szCs w:val="21"/>
        </w:rPr>
        <w:t xml:space="preserve"> </w:t>
      </w:r>
      <w:r w:rsidRPr="007850AA">
        <w:rPr>
          <w:rFonts w:ascii="Arial" w:hAnsi="Arial" w:cs="Arial" w:hint="eastAsia"/>
          <w:szCs w:val="21"/>
        </w:rPr>
        <w:t>-</w:t>
      </w:r>
      <w:r w:rsidRPr="007850AA">
        <w:rPr>
          <w:rFonts w:ascii="Arial" w:hAnsi="Arial" w:cs="Arial"/>
          <w:szCs w:val="21"/>
        </w:rPr>
        <w:t xml:space="preserve"> 10</w:t>
      </w:r>
      <w:r w:rsidRPr="007850AA">
        <w:rPr>
          <w:rFonts w:ascii="Arial" w:hAnsi="Arial" w:cs="Arial"/>
          <w:szCs w:val="21"/>
          <w:vertAlign w:val="superscript"/>
        </w:rPr>
        <w:t>1</w:t>
      </w:r>
      <w:r w:rsidRPr="007850AA">
        <w:rPr>
          <w:rFonts w:ascii="Arial" w:hAnsi="Arial" w:cs="Arial"/>
          <w:szCs w:val="21"/>
        </w:rPr>
        <w:t xml:space="preserve"> </w:t>
      </w:r>
      <w:proofErr w:type="spellStart"/>
      <w:r w:rsidRPr="007850AA">
        <w:rPr>
          <w:rFonts w:ascii="Arial" w:hAnsi="Arial" w:cs="Arial"/>
          <w:szCs w:val="21"/>
        </w:rPr>
        <w:t>μm</w:t>
      </w:r>
      <w:proofErr w:type="spellEnd"/>
      <w:r w:rsidRPr="007850AA">
        <w:rPr>
          <w:rFonts w:ascii="Arial" w:hAnsi="Arial" w:cs="Arial"/>
          <w:szCs w:val="21"/>
        </w:rPr>
        <w:t xml:space="preserve"> scale </w:t>
      </w:r>
      <w:r w:rsidRPr="007850AA">
        <w:rPr>
          <w:rFonts w:ascii="Arial" w:hAnsi="Arial" w:cs="Arial" w:hint="eastAsia"/>
          <w:szCs w:val="21"/>
        </w:rPr>
        <w:t xml:space="preserve">pores was clearly decreased </w:t>
      </w:r>
      <w:r w:rsidRPr="007850AA">
        <w:rPr>
          <w:rFonts w:ascii="Arial" w:hAnsi="Arial" w:cs="Arial"/>
          <w:szCs w:val="21"/>
        </w:rPr>
        <w:t>when using</w:t>
      </w:r>
      <w:r w:rsidRPr="007850AA">
        <w:rPr>
          <w:rFonts w:ascii="Arial" w:hAnsi="Arial" w:cs="Arial" w:hint="eastAsia"/>
          <w:szCs w:val="21"/>
        </w:rPr>
        <w:t xml:space="preserve"> the </w:t>
      </w: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szCs w:val="21"/>
        </w:rPr>
        <w:t>/NMP electrolyte</w:t>
      </w:r>
      <w:r w:rsidRPr="007850AA">
        <w:rPr>
          <w:rFonts w:ascii="Arial" w:hAnsi="Arial" w:cs="Arial" w:hint="eastAsia"/>
          <w:szCs w:val="21"/>
        </w:rPr>
        <w:t xml:space="preserve"> but was </w:t>
      </w:r>
      <w:r w:rsidRPr="007850AA">
        <w:rPr>
          <w:rFonts w:ascii="Arial" w:hAnsi="Arial" w:cs="Arial"/>
          <w:szCs w:val="21"/>
        </w:rPr>
        <w:t>unchanged with</w:t>
      </w:r>
      <w:r w:rsidRPr="007850AA">
        <w:rPr>
          <w:rFonts w:ascii="Arial" w:hAnsi="Arial" w:cs="Arial" w:hint="eastAsia"/>
          <w:szCs w:val="21"/>
        </w:rPr>
        <w:t xml:space="preserve"> the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/NMP</w:t>
      </w:r>
      <w:r w:rsidRPr="007850AA">
        <w:rPr>
          <w:rFonts w:ascii="Arial" w:hAnsi="Arial" w:cs="Arial" w:hint="eastAsia"/>
          <w:szCs w:val="21"/>
        </w:rPr>
        <w:t xml:space="preserve"> </w:t>
      </w:r>
      <w:r w:rsidRPr="007850AA">
        <w:rPr>
          <w:rFonts w:ascii="Arial" w:hAnsi="Arial" w:cs="Arial"/>
          <w:szCs w:val="21"/>
        </w:rPr>
        <w:t>electrolyte</w:t>
      </w:r>
      <w:r w:rsidRPr="007850AA">
        <w:rPr>
          <w:rFonts w:ascii="Arial" w:hAnsi="Arial" w:cs="Arial" w:hint="eastAsia"/>
          <w:szCs w:val="21"/>
        </w:rPr>
        <w:t xml:space="preserve">. </w:t>
      </w:r>
      <w:r w:rsidRPr="007850AA">
        <w:rPr>
          <w:rFonts w:ascii="Arial" w:hAnsi="Arial" w:cs="Arial"/>
          <w:szCs w:val="21"/>
        </w:rPr>
        <w:t>Similar results were obtained for pores with dimensions on the</w:t>
      </w:r>
      <w:r w:rsidRPr="007850AA">
        <w:rPr>
          <w:rFonts w:ascii="Arial" w:hAnsi="Arial" w:cs="Arial" w:hint="eastAsia"/>
          <w:szCs w:val="21"/>
        </w:rPr>
        <w:t xml:space="preserve"> </w:t>
      </w:r>
      <w:r w:rsidRPr="007850AA">
        <w:rPr>
          <w:rFonts w:ascii="Arial" w:hAnsi="Arial" w:cs="Arial"/>
          <w:szCs w:val="21"/>
        </w:rPr>
        <w:t>10</w:t>
      </w:r>
      <w:r w:rsidRPr="007850AA">
        <w:rPr>
          <w:rFonts w:ascii="Arial" w:hAnsi="Arial" w:cs="Arial" w:hint="eastAsia"/>
          <w:szCs w:val="21"/>
          <w:vertAlign w:val="superscript"/>
        </w:rPr>
        <w:t>0</w:t>
      </w:r>
      <w:r w:rsidRPr="007850AA">
        <w:rPr>
          <w:rFonts w:ascii="Arial" w:hAnsi="Arial" w:cs="Arial"/>
          <w:szCs w:val="21"/>
        </w:rPr>
        <w:t xml:space="preserve"> </w:t>
      </w:r>
      <w:r w:rsidRPr="007850AA">
        <w:rPr>
          <w:rFonts w:ascii="Arial" w:hAnsi="Arial" w:cs="Arial" w:hint="eastAsia"/>
          <w:szCs w:val="21"/>
        </w:rPr>
        <w:t>-</w:t>
      </w:r>
      <w:r w:rsidRPr="007850AA">
        <w:rPr>
          <w:rFonts w:ascii="Arial" w:hAnsi="Arial" w:cs="Arial"/>
          <w:szCs w:val="21"/>
        </w:rPr>
        <w:t xml:space="preserve"> 10</w:t>
      </w:r>
      <w:r w:rsidRPr="007850AA">
        <w:rPr>
          <w:rFonts w:ascii="Arial" w:hAnsi="Arial" w:cs="Arial" w:hint="eastAsia"/>
          <w:szCs w:val="21"/>
          <w:vertAlign w:val="superscript"/>
        </w:rPr>
        <w:t>2</w:t>
      </w:r>
      <w:r w:rsidRPr="007850AA">
        <w:rPr>
          <w:rFonts w:ascii="Arial" w:hAnsi="Arial" w:cs="Arial"/>
          <w:szCs w:val="21"/>
        </w:rPr>
        <w:t xml:space="preserve"> </w:t>
      </w:r>
      <w:r w:rsidRPr="007850AA">
        <w:rPr>
          <w:rFonts w:ascii="Arial" w:hAnsi="Arial" w:cs="Arial" w:hint="eastAsia"/>
          <w:szCs w:val="21"/>
        </w:rPr>
        <w:t>nm</w:t>
      </w:r>
      <w:r w:rsidRPr="007850AA">
        <w:rPr>
          <w:rFonts w:ascii="Arial" w:hAnsi="Arial" w:cs="Arial"/>
          <w:szCs w:val="21"/>
        </w:rPr>
        <w:t xml:space="preserve"> scale based on nitrogen adsorption data (Fig. 8(e)). The e</w:t>
      </w:r>
      <w:r w:rsidRPr="007850AA">
        <w:rPr>
          <w:rFonts w:ascii="Arial" w:hAnsi="Arial" w:cs="Arial" w:hint="eastAsia"/>
          <w:szCs w:val="21"/>
        </w:rPr>
        <w:t xml:space="preserve">lectrochemical </w:t>
      </w:r>
      <w:r w:rsidRPr="007850AA">
        <w:rPr>
          <w:rFonts w:ascii="Arial" w:hAnsi="Arial" w:cs="Arial"/>
          <w:szCs w:val="21"/>
        </w:rPr>
        <w:t>impedance data</w:t>
      </w:r>
      <w:r w:rsidRPr="007850AA">
        <w:rPr>
          <w:rFonts w:ascii="Arial" w:hAnsi="Arial" w:cs="Arial" w:hint="eastAsia"/>
          <w:szCs w:val="21"/>
        </w:rPr>
        <w:t xml:space="preserve"> in Fig. 5 </w:t>
      </w:r>
      <w:r w:rsidRPr="007850AA">
        <w:rPr>
          <w:rFonts w:ascii="Arial" w:hAnsi="Arial" w:cs="Arial"/>
          <w:szCs w:val="21"/>
        </w:rPr>
        <w:t>demonstrate</w:t>
      </w:r>
      <w:r w:rsidRPr="007850AA">
        <w:rPr>
          <w:rFonts w:ascii="Arial" w:hAnsi="Arial" w:cs="Arial" w:hint="eastAsia"/>
          <w:szCs w:val="21"/>
        </w:rPr>
        <w:t xml:space="preserve"> that </w:t>
      </w:r>
      <w:r w:rsidRPr="007850AA">
        <w:rPr>
          <w:rFonts w:ascii="Arial" w:hAnsi="Arial" w:cs="Arial"/>
          <w:szCs w:val="21"/>
        </w:rPr>
        <w:t>the LAB</w:t>
      </w:r>
      <w:r w:rsidRPr="007850AA">
        <w:rPr>
          <w:rFonts w:ascii="Arial" w:hAnsi="Arial" w:cs="Arial" w:hint="eastAsia"/>
          <w:szCs w:val="21"/>
        </w:rPr>
        <w:t xml:space="preserve"> cell</w:t>
      </w:r>
      <w:r w:rsidRPr="007850AA">
        <w:rPr>
          <w:rFonts w:ascii="Arial" w:hAnsi="Arial" w:cs="Arial"/>
          <w:szCs w:val="21"/>
        </w:rPr>
        <w:t xml:space="preserve"> made with the LiNO</w:t>
      </w:r>
      <w:r w:rsidRPr="007850AA">
        <w:rPr>
          <w:rFonts w:ascii="Arial" w:hAnsi="Arial" w:cs="Arial"/>
          <w:szCs w:val="21"/>
          <w:vertAlign w:val="subscript"/>
        </w:rPr>
        <w:t>2</w:t>
      </w:r>
      <w:r w:rsidRPr="007850AA">
        <w:rPr>
          <w:rFonts w:ascii="Arial" w:hAnsi="Arial" w:cs="Arial"/>
          <w:szCs w:val="21"/>
        </w:rPr>
        <w:t xml:space="preserve">/NMP electrolyte suppressed </w:t>
      </w:r>
      <w:r w:rsidRPr="007850AA">
        <w:rPr>
          <w:rFonts w:ascii="Arial" w:hAnsi="Arial" w:cs="Arial" w:hint="eastAsia"/>
          <w:szCs w:val="21"/>
        </w:rPr>
        <w:t xml:space="preserve">the </w:t>
      </w:r>
      <w:r w:rsidRPr="007850AA">
        <w:rPr>
          <w:rFonts w:ascii="Arial" w:hAnsi="Arial" w:cs="Arial"/>
          <w:szCs w:val="21"/>
        </w:rPr>
        <w:t xml:space="preserve">impedance </w:t>
      </w:r>
      <w:r w:rsidRPr="007850AA">
        <w:rPr>
          <w:rFonts w:ascii="Arial" w:hAnsi="Arial" w:cs="Arial" w:hint="eastAsia"/>
          <w:szCs w:val="21"/>
        </w:rPr>
        <w:t xml:space="preserve">increment </w:t>
      </w:r>
      <w:r w:rsidRPr="007850AA">
        <w:rPr>
          <w:rFonts w:ascii="Arial" w:hAnsi="Arial" w:cs="Arial"/>
          <w:szCs w:val="21"/>
        </w:rPr>
        <w:t>in</w:t>
      </w:r>
      <w:r w:rsidRPr="007850AA">
        <w:rPr>
          <w:rFonts w:ascii="Arial" w:hAnsi="Arial" w:cs="Arial" w:hint="eastAsia"/>
          <w:szCs w:val="21"/>
        </w:rPr>
        <w:t xml:space="preserve"> the low frequency region </w:t>
      </w:r>
      <w:r w:rsidRPr="007850AA">
        <w:rPr>
          <w:rFonts w:ascii="Arial" w:hAnsi="Arial" w:cs="Arial"/>
          <w:szCs w:val="21"/>
        </w:rPr>
        <w:t>below 10</w:t>
      </w:r>
      <w:r w:rsidRPr="007850AA">
        <w:rPr>
          <w:rFonts w:ascii="Arial" w:hAnsi="Arial" w:cs="Arial"/>
          <w:szCs w:val="21"/>
          <w:vertAlign w:val="superscript"/>
        </w:rPr>
        <w:t>2</w:t>
      </w:r>
      <w:r w:rsidRPr="007850AA">
        <w:rPr>
          <w:rFonts w:ascii="Arial" w:hAnsi="Arial" w:cs="Arial"/>
          <w:szCs w:val="21"/>
        </w:rPr>
        <w:t xml:space="preserve"> Hz</w:t>
      </w:r>
      <w:r w:rsidRPr="007850AA">
        <w:rPr>
          <w:rFonts w:ascii="Arial" w:hAnsi="Arial" w:cs="Arial" w:hint="eastAsia"/>
          <w:szCs w:val="21"/>
        </w:rPr>
        <w:t xml:space="preserve">. </w:t>
      </w:r>
      <w:r w:rsidRPr="007850AA">
        <w:rPr>
          <w:rFonts w:ascii="Arial" w:hAnsi="Arial" w:cs="Arial"/>
          <w:szCs w:val="21"/>
        </w:rPr>
        <w:t xml:space="preserve">This </w:t>
      </w:r>
      <w:r w:rsidRPr="007850AA">
        <w:rPr>
          <w:rFonts w:ascii="Arial" w:hAnsi="Arial" w:cs="Arial" w:hint="eastAsia"/>
          <w:szCs w:val="21"/>
        </w:rPr>
        <w:t xml:space="preserve">is </w:t>
      </w:r>
      <w:r w:rsidRPr="007850AA">
        <w:rPr>
          <w:rFonts w:ascii="Arial" w:hAnsi="Arial" w:cs="Arial"/>
          <w:szCs w:val="21"/>
        </w:rPr>
        <w:t>attributed to the reduced</w:t>
      </w:r>
      <w:r w:rsidRPr="007850AA">
        <w:rPr>
          <w:rFonts w:ascii="Arial" w:hAnsi="Arial" w:cs="Arial" w:hint="eastAsia"/>
          <w:szCs w:val="21"/>
        </w:rPr>
        <w:t xml:space="preserve"> </w:t>
      </w:r>
      <w:r w:rsidRPr="007850AA">
        <w:rPr>
          <w:rFonts w:ascii="Arial" w:hAnsi="Arial" w:cs="Arial"/>
          <w:szCs w:val="21"/>
        </w:rPr>
        <w:t xml:space="preserve">clogging of the </w:t>
      </w:r>
      <w:r w:rsidRPr="007850AA">
        <w:rPr>
          <w:rFonts w:ascii="Arial" w:hAnsi="Arial" w:cs="Arial" w:hint="eastAsia"/>
          <w:szCs w:val="21"/>
        </w:rPr>
        <w:t>air</w:t>
      </w:r>
      <w:r w:rsidRPr="007850AA">
        <w:rPr>
          <w:rFonts w:ascii="Arial" w:hAnsi="Arial" w:cs="Arial"/>
          <w:szCs w:val="21"/>
        </w:rPr>
        <w:t xml:space="preserve"> </w:t>
      </w:r>
      <w:r w:rsidRPr="007850AA">
        <w:rPr>
          <w:rFonts w:ascii="Arial" w:hAnsi="Arial" w:cs="Arial" w:hint="eastAsia"/>
          <w:szCs w:val="21"/>
        </w:rPr>
        <w:lastRenderedPageBreak/>
        <w:t>electrode,</w:t>
      </w:r>
      <w:r w:rsidRPr="007850AA">
        <w:rPr>
          <w:rFonts w:ascii="Arial" w:hAnsi="Arial" w:cs="Arial"/>
          <w:szCs w:val="21"/>
        </w:rPr>
        <w:t xml:space="preserve"> meaning that </w:t>
      </w:r>
      <w:r w:rsidRPr="007850AA">
        <w:rPr>
          <w:rFonts w:ascii="Arial" w:hAnsi="Arial" w:cs="Arial" w:hint="eastAsia"/>
          <w:szCs w:val="21"/>
        </w:rPr>
        <w:t xml:space="preserve">reactants </w:t>
      </w:r>
      <w:r w:rsidRPr="007850AA">
        <w:rPr>
          <w:rFonts w:ascii="Arial" w:hAnsi="Arial" w:cs="Arial"/>
          <w:szCs w:val="21"/>
        </w:rPr>
        <w:t>were able to readily diffuse through the electrode.</w:t>
      </w:r>
    </w:p>
    <w:p w14:paraId="10D2AAD4" w14:textId="77777777" w:rsidR="001325F9" w:rsidRDefault="001325F9" w:rsidP="00B0395C">
      <w:pPr>
        <w:spacing w:line="360" w:lineRule="auto"/>
        <w:ind w:firstLineChars="150" w:firstLine="315"/>
        <w:rPr>
          <w:rFonts w:ascii="Arial" w:hAnsi="Arial" w:cs="Arial"/>
          <w:szCs w:val="21"/>
        </w:rPr>
      </w:pPr>
    </w:p>
    <w:p w14:paraId="7CF03CA9" w14:textId="77777777" w:rsidR="001325F9" w:rsidRPr="007850AA" w:rsidRDefault="001325F9" w:rsidP="00B0395C">
      <w:pPr>
        <w:spacing w:line="360" w:lineRule="auto"/>
        <w:ind w:firstLineChars="150" w:firstLine="315"/>
        <w:rPr>
          <w:rFonts w:ascii="Arial" w:hAnsi="Arial" w:cs="Arial"/>
          <w:szCs w:val="21"/>
        </w:rPr>
      </w:pPr>
    </w:p>
    <w:p w14:paraId="12314C12" w14:textId="77777777" w:rsidR="00B0395C" w:rsidRPr="007850AA" w:rsidRDefault="00B0395C" w:rsidP="00B0395C">
      <w:pPr>
        <w:spacing w:line="360" w:lineRule="auto"/>
        <w:rPr>
          <w:rFonts w:ascii="Arial" w:hAnsi="Arial" w:cs="Arial"/>
          <w:szCs w:val="21"/>
        </w:rPr>
      </w:pPr>
    </w:p>
    <w:p w14:paraId="084000BF" w14:textId="77777777" w:rsidR="00B0395C" w:rsidRPr="007850AA" w:rsidRDefault="00B0395C" w:rsidP="00B0395C">
      <w:pPr>
        <w:rPr>
          <w:rFonts w:ascii="Arial" w:hAnsi="Arial" w:cs="Arial"/>
          <w:szCs w:val="21"/>
        </w:rPr>
      </w:pPr>
      <w:r w:rsidRPr="007850AA">
        <w:rPr>
          <w:noProof/>
        </w:rPr>
        <w:drawing>
          <wp:inline distT="0" distB="0" distL="0" distR="0" wp14:anchorId="4BBDDF57" wp14:editId="4E2DEE29">
            <wp:extent cx="5400040" cy="1667895"/>
            <wp:effectExtent l="0" t="0" r="0" b="889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1667895"/>
                    </a:xfrm>
                    <a:prstGeom prst="rect">
                      <a:avLst/>
                    </a:prstGeom>
                    <a:noFill/>
                    <a:ln>
                      <a:noFill/>
                    </a:ln>
                  </pic:spPr>
                </pic:pic>
              </a:graphicData>
            </a:graphic>
          </wp:inline>
        </w:drawing>
      </w:r>
    </w:p>
    <w:p w14:paraId="1A694753" w14:textId="77777777" w:rsidR="00B0395C" w:rsidRPr="007850AA" w:rsidRDefault="00B0395C" w:rsidP="00B0395C">
      <w:pPr>
        <w:jc w:val="center"/>
        <w:rPr>
          <w:rFonts w:ascii="Arial" w:hAnsi="Arial" w:cs="Arial"/>
          <w:szCs w:val="21"/>
        </w:rPr>
      </w:pPr>
      <w:r w:rsidRPr="007850AA">
        <w:rPr>
          <w:rFonts w:hint="eastAsia"/>
          <w:noProof/>
        </w:rPr>
        <w:drawing>
          <wp:inline distT="0" distB="0" distL="0" distR="0" wp14:anchorId="531687C4" wp14:editId="2263411F">
            <wp:extent cx="2650320" cy="186264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0320" cy="1862640"/>
                    </a:xfrm>
                    <a:prstGeom prst="rect">
                      <a:avLst/>
                    </a:prstGeom>
                    <a:noFill/>
                    <a:ln>
                      <a:noFill/>
                    </a:ln>
                  </pic:spPr>
                </pic:pic>
              </a:graphicData>
            </a:graphic>
          </wp:inline>
        </w:drawing>
      </w:r>
      <w:r w:rsidRPr="007850AA">
        <w:rPr>
          <w:rFonts w:ascii="Arial" w:hAnsi="Arial" w:cs="Arial" w:hint="eastAsia"/>
          <w:szCs w:val="21"/>
        </w:rPr>
        <w:t xml:space="preserve"> </w:t>
      </w:r>
      <w:r w:rsidRPr="007850AA">
        <w:rPr>
          <w:rFonts w:hint="eastAsia"/>
          <w:noProof/>
        </w:rPr>
        <w:drawing>
          <wp:inline distT="0" distB="0" distL="0" distR="0" wp14:anchorId="54C610B6" wp14:editId="4D7BF6C6">
            <wp:extent cx="2660400" cy="1862640"/>
            <wp:effectExtent l="0" t="0" r="6985"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0400" cy="1862640"/>
                    </a:xfrm>
                    <a:prstGeom prst="rect">
                      <a:avLst/>
                    </a:prstGeom>
                    <a:noFill/>
                    <a:ln>
                      <a:noFill/>
                    </a:ln>
                  </pic:spPr>
                </pic:pic>
              </a:graphicData>
            </a:graphic>
          </wp:inline>
        </w:drawing>
      </w:r>
    </w:p>
    <w:p w14:paraId="53E20DDF" w14:textId="77777777" w:rsidR="00B0395C" w:rsidRPr="007850AA" w:rsidRDefault="00B0395C" w:rsidP="00B0395C">
      <w:pPr>
        <w:rPr>
          <w:rFonts w:ascii="Arial" w:hAnsi="Arial" w:cs="Arial"/>
          <w:szCs w:val="21"/>
        </w:rPr>
      </w:pPr>
      <w:r w:rsidRPr="007850AA">
        <w:rPr>
          <w:rFonts w:ascii="Arial" w:hAnsi="Arial" w:cs="Arial" w:hint="eastAsia"/>
          <w:b/>
          <w:szCs w:val="21"/>
        </w:rPr>
        <w:t xml:space="preserve">Fig. </w:t>
      </w:r>
      <w:r w:rsidRPr="007850AA">
        <w:rPr>
          <w:rFonts w:ascii="Arial" w:hAnsi="Arial" w:cs="Arial"/>
          <w:b/>
          <w:szCs w:val="21"/>
        </w:rPr>
        <w:t>8</w:t>
      </w:r>
      <w:r w:rsidRPr="007850AA">
        <w:rPr>
          <w:rFonts w:ascii="Arial" w:hAnsi="Arial" w:cs="Arial" w:hint="eastAsia"/>
          <w:b/>
          <w:szCs w:val="21"/>
        </w:rPr>
        <w:t>.</w:t>
      </w:r>
      <w:r w:rsidRPr="007850AA">
        <w:rPr>
          <w:rFonts w:ascii="Arial" w:hAnsi="Arial" w:cs="Arial"/>
          <w:szCs w:val="21"/>
        </w:rPr>
        <w:t xml:space="preserve"> SEM images and atomic ratios of C</w:t>
      </w:r>
      <w:r w:rsidRPr="007850AA">
        <w:rPr>
          <w:rFonts w:ascii="Arial" w:hAnsi="Arial" w:cs="Arial" w:hint="eastAsia"/>
          <w:szCs w:val="21"/>
        </w:rPr>
        <w:t xml:space="preserve"> (red)</w:t>
      </w:r>
      <w:r>
        <w:rPr>
          <w:rFonts w:ascii="Arial" w:hAnsi="Arial" w:cs="Arial"/>
          <w:szCs w:val="21"/>
        </w:rPr>
        <w:t xml:space="preserve"> </w:t>
      </w:r>
      <w:r w:rsidRPr="007850AA">
        <w:rPr>
          <w:rFonts w:ascii="Arial" w:hAnsi="Arial" w:cs="Arial"/>
          <w:szCs w:val="21"/>
        </w:rPr>
        <w:t>/</w:t>
      </w:r>
      <w:r>
        <w:rPr>
          <w:rFonts w:ascii="Arial" w:hAnsi="Arial" w:cs="Arial"/>
          <w:szCs w:val="21"/>
        </w:rPr>
        <w:t xml:space="preserve"> </w:t>
      </w:r>
      <w:r w:rsidRPr="007850AA">
        <w:rPr>
          <w:rFonts w:ascii="Arial" w:hAnsi="Arial" w:cs="Arial"/>
          <w:szCs w:val="21"/>
        </w:rPr>
        <w:t>O</w:t>
      </w:r>
      <w:r w:rsidRPr="007850AA">
        <w:rPr>
          <w:rFonts w:ascii="Arial" w:hAnsi="Arial" w:cs="Arial" w:hint="eastAsia"/>
          <w:szCs w:val="21"/>
        </w:rPr>
        <w:t xml:space="preserve"> (green)</w:t>
      </w:r>
      <w:r>
        <w:rPr>
          <w:rFonts w:ascii="Arial" w:hAnsi="Arial" w:cs="Arial"/>
          <w:szCs w:val="21"/>
        </w:rPr>
        <w:t xml:space="preserve"> </w:t>
      </w:r>
      <w:r w:rsidRPr="007850AA">
        <w:rPr>
          <w:rFonts w:ascii="Arial" w:hAnsi="Arial" w:cs="Arial"/>
          <w:szCs w:val="21"/>
        </w:rPr>
        <w:t>/</w:t>
      </w:r>
      <w:r>
        <w:rPr>
          <w:rFonts w:ascii="Arial" w:hAnsi="Arial" w:cs="Arial"/>
          <w:szCs w:val="21"/>
        </w:rPr>
        <w:t xml:space="preserve"> </w:t>
      </w:r>
      <w:r w:rsidRPr="007850AA">
        <w:rPr>
          <w:rFonts w:ascii="Arial" w:hAnsi="Arial" w:cs="Arial"/>
          <w:szCs w:val="21"/>
        </w:rPr>
        <w:t>N</w:t>
      </w:r>
      <w:r w:rsidRPr="007850AA">
        <w:rPr>
          <w:rFonts w:ascii="Arial" w:hAnsi="Arial" w:cs="Arial" w:hint="eastAsia"/>
          <w:szCs w:val="21"/>
        </w:rPr>
        <w:t xml:space="preserve"> (blue)</w:t>
      </w:r>
      <w:r w:rsidRPr="007850AA">
        <w:rPr>
          <w:rFonts w:ascii="Arial" w:hAnsi="Arial" w:cs="Arial"/>
          <w:szCs w:val="21"/>
        </w:rPr>
        <w:t xml:space="preserve"> as determined by EDS analyses of CNT-based air electrodes (a) before the discharge/charge cycling (pristine CNTs)</w:t>
      </w:r>
      <w:r w:rsidRPr="007850AA">
        <w:rPr>
          <w:rFonts w:ascii="Arial" w:hAnsi="Arial" w:cs="Arial" w:hint="eastAsia"/>
          <w:szCs w:val="21"/>
        </w:rPr>
        <w:t xml:space="preserve">, (b) </w:t>
      </w:r>
      <w:r w:rsidRPr="007850AA">
        <w:rPr>
          <w:rFonts w:ascii="Arial" w:hAnsi="Arial" w:cs="Arial"/>
          <w:szCs w:val="21"/>
        </w:rPr>
        <w:t>after the fifth charging in 1</w:t>
      </w:r>
      <w:r w:rsidRPr="007850AA">
        <w:rPr>
          <w:rFonts w:ascii="Arial" w:hAnsi="Arial" w:cs="Arial" w:hint="eastAsia"/>
          <w:szCs w:val="21"/>
        </w:rPr>
        <w:t xml:space="preserve"> M </w:t>
      </w: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szCs w:val="21"/>
        </w:rPr>
        <w:t xml:space="preserve">/NMP </w:t>
      </w:r>
      <w:r w:rsidRPr="007850AA">
        <w:rPr>
          <w:rFonts w:ascii="Arial" w:hAnsi="Arial" w:cs="Arial" w:hint="eastAsia"/>
          <w:szCs w:val="21"/>
        </w:rPr>
        <w:t>and (c)</w:t>
      </w:r>
      <w:r w:rsidRPr="007850AA">
        <w:rPr>
          <w:rFonts w:ascii="Arial" w:hAnsi="Arial" w:cs="Arial"/>
          <w:szCs w:val="21"/>
        </w:rPr>
        <w:t xml:space="preserve"> after the fifth charging in 1</w:t>
      </w:r>
      <w:r w:rsidRPr="007850AA">
        <w:rPr>
          <w:rFonts w:ascii="Arial" w:hAnsi="Arial" w:cs="Arial" w:hint="eastAsia"/>
          <w:szCs w:val="21"/>
        </w:rPr>
        <w:t xml:space="preserve"> M </w:t>
      </w:r>
      <w:r w:rsidRPr="007850AA">
        <w:rPr>
          <w:rFonts w:ascii="Arial" w:hAnsi="Arial" w:cs="Arial"/>
          <w:szCs w:val="21"/>
        </w:rPr>
        <w:t>LiNO</w:t>
      </w:r>
      <w:r w:rsidRPr="007850AA">
        <w:rPr>
          <w:rFonts w:ascii="Arial" w:hAnsi="Arial" w:cs="Arial"/>
          <w:szCs w:val="21"/>
          <w:vertAlign w:val="subscript"/>
        </w:rPr>
        <w:t>2</w:t>
      </w:r>
      <w:r w:rsidRPr="007850AA">
        <w:rPr>
          <w:rFonts w:ascii="Arial" w:hAnsi="Arial" w:cs="Arial"/>
          <w:szCs w:val="21"/>
        </w:rPr>
        <w:t>/NMP. Pore size distribution</w:t>
      </w:r>
      <w:r w:rsidRPr="007850AA">
        <w:rPr>
          <w:rFonts w:ascii="Arial" w:hAnsi="Arial" w:cs="Arial" w:hint="eastAsia"/>
          <w:szCs w:val="21"/>
        </w:rPr>
        <w:t>s</w:t>
      </w:r>
      <w:r w:rsidRPr="007850AA">
        <w:rPr>
          <w:rFonts w:ascii="Arial" w:hAnsi="Arial" w:cs="Arial"/>
          <w:szCs w:val="21"/>
        </w:rPr>
        <w:t xml:space="preserve"> in a </w:t>
      </w:r>
      <w:r w:rsidRPr="007850AA">
        <w:rPr>
          <w:rFonts w:ascii="Arial" w:hAnsi="Arial" w:cs="Arial" w:hint="eastAsia"/>
          <w:szCs w:val="21"/>
        </w:rPr>
        <w:t>pristine CNT</w:t>
      </w:r>
      <w:r w:rsidRPr="007850AA">
        <w:rPr>
          <w:rFonts w:ascii="Arial" w:hAnsi="Arial" w:cs="Arial"/>
          <w:szCs w:val="21"/>
        </w:rPr>
        <w:t>-</w:t>
      </w:r>
      <w:r w:rsidRPr="007850AA">
        <w:rPr>
          <w:rFonts w:ascii="Arial" w:hAnsi="Arial" w:cs="Arial" w:hint="eastAsia"/>
          <w:szCs w:val="21"/>
        </w:rPr>
        <w:t>based air</w:t>
      </w:r>
      <w:r w:rsidRPr="007850AA">
        <w:rPr>
          <w:rFonts w:ascii="Arial" w:hAnsi="Arial" w:cs="Arial"/>
          <w:szCs w:val="21"/>
        </w:rPr>
        <w:t xml:space="preserve"> </w:t>
      </w:r>
      <w:r w:rsidRPr="007850AA">
        <w:rPr>
          <w:rFonts w:ascii="Arial" w:hAnsi="Arial" w:cs="Arial" w:hint="eastAsia"/>
          <w:szCs w:val="21"/>
        </w:rPr>
        <w:t xml:space="preserve">electrode and after </w:t>
      </w:r>
      <w:r w:rsidRPr="007850AA">
        <w:rPr>
          <w:rFonts w:ascii="Arial" w:hAnsi="Arial" w:cs="Arial"/>
          <w:szCs w:val="21"/>
        </w:rPr>
        <w:t>the fifth charging as determined by (d) mercury intrusion and (e) nitrogen adsorption.</w:t>
      </w:r>
    </w:p>
    <w:p w14:paraId="223B123C" w14:textId="77777777" w:rsidR="00B0395C" w:rsidRPr="007850AA" w:rsidRDefault="00B0395C" w:rsidP="00B0395C">
      <w:pPr>
        <w:widowControl/>
        <w:jc w:val="left"/>
        <w:rPr>
          <w:rFonts w:ascii="Arial" w:hAnsi="Arial" w:cs="Arial"/>
          <w:szCs w:val="21"/>
        </w:rPr>
      </w:pPr>
      <w:r w:rsidRPr="007850AA">
        <w:rPr>
          <w:rFonts w:ascii="Arial" w:hAnsi="Arial" w:cs="Arial"/>
          <w:szCs w:val="21"/>
        </w:rPr>
        <w:br w:type="page"/>
      </w:r>
    </w:p>
    <w:p w14:paraId="4F3742B1" w14:textId="77777777" w:rsidR="00B0395C" w:rsidRPr="007850AA" w:rsidRDefault="00B0395C" w:rsidP="00B0395C">
      <w:pPr>
        <w:spacing w:line="360" w:lineRule="auto"/>
        <w:ind w:firstLineChars="150" w:firstLine="315"/>
        <w:rPr>
          <w:rFonts w:ascii="Arial" w:hAnsi="Arial" w:cs="Arial"/>
          <w:szCs w:val="21"/>
        </w:rPr>
      </w:pPr>
      <w:r>
        <w:rPr>
          <w:rFonts w:ascii="Arial" w:hAnsi="Arial" w:cs="Arial"/>
          <w:szCs w:val="21"/>
        </w:rPr>
        <w:lastRenderedPageBreak/>
        <w:t>Even though, the LiNO</w:t>
      </w:r>
      <w:r w:rsidRPr="00214B3A">
        <w:rPr>
          <w:rFonts w:ascii="Arial" w:hAnsi="Arial" w:cs="Arial"/>
          <w:szCs w:val="21"/>
          <w:vertAlign w:val="subscript"/>
        </w:rPr>
        <w:t>2</w:t>
      </w:r>
      <w:r>
        <w:rPr>
          <w:rFonts w:ascii="Arial" w:hAnsi="Arial" w:cs="Arial"/>
          <w:szCs w:val="21"/>
        </w:rPr>
        <w:t xml:space="preserve"> salt electrolyte g</w:t>
      </w:r>
      <w:bookmarkStart w:id="5" w:name="_GoBack"/>
      <w:bookmarkEnd w:id="5"/>
      <w:r>
        <w:rPr>
          <w:rFonts w:ascii="Arial" w:hAnsi="Arial" w:cs="Arial"/>
          <w:szCs w:val="21"/>
        </w:rPr>
        <w:t xml:space="preserve">radually lose its RM function. </w:t>
      </w:r>
      <w:r w:rsidRPr="007850AA">
        <w:rPr>
          <w:rFonts w:ascii="Arial" w:hAnsi="Arial" w:cs="Arial"/>
          <w:szCs w:val="21"/>
        </w:rPr>
        <w:t>Fig. 9 shows the 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w:t>
      </w:r>
      <w:r w:rsidRPr="007850AA">
        <w:rPr>
          <w:rFonts w:ascii="Arial" w:hAnsi="Arial" w:cs="Arial" w:hint="eastAsia"/>
          <w:szCs w:val="21"/>
        </w:rPr>
        <w:t xml:space="preserve">anion </w:t>
      </w:r>
      <w:r w:rsidRPr="007850AA">
        <w:rPr>
          <w:rFonts w:ascii="Arial" w:hAnsi="Arial" w:cs="Arial"/>
          <w:szCs w:val="21"/>
        </w:rPr>
        <w:t xml:space="preserve">concentrations </w:t>
      </w:r>
      <w:r w:rsidRPr="007850AA">
        <w:rPr>
          <w:rFonts w:ascii="Arial" w:hAnsi="Arial" w:cs="Arial" w:hint="eastAsia"/>
          <w:szCs w:val="21"/>
        </w:rPr>
        <w:t>of electrolyte</w:t>
      </w:r>
      <w:r w:rsidRPr="007850AA">
        <w:rPr>
          <w:rFonts w:ascii="Arial" w:hAnsi="Arial" w:cs="Arial"/>
          <w:szCs w:val="21"/>
        </w:rPr>
        <w:t>s</w:t>
      </w:r>
      <w:r w:rsidRPr="007850AA">
        <w:rPr>
          <w:rFonts w:ascii="Arial" w:hAnsi="Arial" w:cs="Arial" w:hint="eastAsia"/>
          <w:szCs w:val="21"/>
        </w:rPr>
        <w:t xml:space="preserve"> extracted from LAB cells using </w:t>
      </w:r>
      <w:r w:rsidRPr="007850AA">
        <w:rPr>
          <w:rFonts w:ascii="Arial" w:hAnsi="Arial" w:cs="Arial"/>
          <w:szCs w:val="21"/>
        </w:rPr>
        <w:t>1</w:t>
      </w:r>
      <w:r w:rsidRPr="007850AA">
        <w:rPr>
          <w:rFonts w:ascii="Arial" w:hAnsi="Arial" w:cs="Arial" w:hint="eastAsia"/>
          <w:szCs w:val="21"/>
        </w:rPr>
        <w:t xml:space="preserve"> </w:t>
      </w:r>
      <w:r w:rsidRPr="007850AA">
        <w:rPr>
          <w:rFonts w:ascii="Arial" w:hAnsi="Arial" w:cs="Arial"/>
          <w:szCs w:val="21"/>
        </w:rPr>
        <w:t>M LiNO</w:t>
      </w:r>
      <w:r w:rsidRPr="007850AA">
        <w:rPr>
          <w:rFonts w:ascii="Arial" w:hAnsi="Arial" w:cs="Arial"/>
          <w:szCs w:val="21"/>
          <w:vertAlign w:val="subscript"/>
        </w:rPr>
        <w:t>3</w:t>
      </w:r>
      <w:r w:rsidRPr="007850AA">
        <w:rPr>
          <w:rFonts w:ascii="Arial" w:hAnsi="Arial" w:cs="Arial"/>
          <w:szCs w:val="21"/>
        </w:rPr>
        <w:t xml:space="preserve">/TEGDME </w:t>
      </w:r>
      <w:r w:rsidRPr="007850AA">
        <w:rPr>
          <w:rFonts w:ascii="Arial" w:hAnsi="Arial" w:cs="Arial" w:hint="eastAsia"/>
          <w:szCs w:val="21"/>
        </w:rPr>
        <w:t xml:space="preserve">electrolytes with and without 50 </w:t>
      </w:r>
      <w:proofErr w:type="spellStart"/>
      <w:r w:rsidRPr="007850AA">
        <w:rPr>
          <w:rFonts w:ascii="Arial" w:hAnsi="Arial" w:cs="Arial" w:hint="eastAsia"/>
          <w:szCs w:val="21"/>
        </w:rPr>
        <w:t>mM</w:t>
      </w:r>
      <w:proofErr w:type="spellEnd"/>
      <w:r w:rsidRPr="007850AA">
        <w:rPr>
          <w:rFonts w:ascii="Arial" w:hAnsi="Arial" w:cs="Arial" w:hint="eastAsia"/>
          <w:szCs w:val="21"/>
        </w:rPr>
        <w:t xml:space="preserve"> of LiNO</w:t>
      </w:r>
      <w:r w:rsidRPr="007850AA">
        <w:rPr>
          <w:rFonts w:ascii="Arial" w:hAnsi="Arial" w:cs="Arial" w:hint="eastAsia"/>
          <w:szCs w:val="21"/>
          <w:vertAlign w:val="subscript"/>
        </w:rPr>
        <w:t>2</w:t>
      </w:r>
      <w:r w:rsidRPr="007850AA">
        <w:rPr>
          <w:rFonts w:ascii="Arial" w:hAnsi="Arial" w:cs="Arial"/>
          <w:szCs w:val="21"/>
        </w:rPr>
        <w:t>, as</w:t>
      </w:r>
      <w:r w:rsidRPr="007850AA">
        <w:rPr>
          <w:rFonts w:ascii="Arial" w:hAnsi="Arial" w:cs="Arial" w:hint="eastAsia"/>
          <w:szCs w:val="21"/>
        </w:rPr>
        <w:t xml:space="preserve"> determined by </w:t>
      </w:r>
      <w:r w:rsidRPr="007850AA">
        <w:rPr>
          <w:rFonts w:ascii="Arial" w:hAnsi="Arial" w:cs="Arial"/>
          <w:szCs w:val="21"/>
        </w:rPr>
        <w:t xml:space="preserve">ion chromatography. </w:t>
      </w:r>
      <w:r w:rsidRPr="007850AA">
        <w:rPr>
          <w:rFonts w:ascii="Arial" w:hAnsi="Arial" w:cs="Arial" w:hint="eastAsia"/>
          <w:szCs w:val="21"/>
        </w:rPr>
        <w:t xml:space="preserve">In the case of the </w:t>
      </w:r>
      <w:r w:rsidRPr="007850AA">
        <w:rPr>
          <w:rFonts w:ascii="Arial" w:hAnsi="Arial" w:cs="Arial"/>
          <w:szCs w:val="21"/>
        </w:rPr>
        <w:t>1</w:t>
      </w:r>
      <w:r w:rsidRPr="007850AA">
        <w:rPr>
          <w:rFonts w:ascii="Arial" w:hAnsi="Arial" w:cs="Arial" w:hint="eastAsia"/>
          <w:szCs w:val="21"/>
        </w:rPr>
        <w:t xml:space="preserve"> </w:t>
      </w:r>
      <w:r w:rsidRPr="007850AA">
        <w:rPr>
          <w:rFonts w:ascii="Arial" w:hAnsi="Arial" w:cs="Arial"/>
          <w:szCs w:val="21"/>
        </w:rPr>
        <w:t>M LiNO</w:t>
      </w:r>
      <w:r w:rsidRPr="007850AA">
        <w:rPr>
          <w:rFonts w:ascii="Arial" w:hAnsi="Arial" w:cs="Arial"/>
          <w:szCs w:val="21"/>
          <w:vertAlign w:val="subscript"/>
        </w:rPr>
        <w:t>3</w:t>
      </w:r>
      <w:r w:rsidRPr="007850AA">
        <w:rPr>
          <w:rFonts w:ascii="Arial" w:hAnsi="Arial" w:cs="Arial"/>
          <w:szCs w:val="21"/>
        </w:rPr>
        <w:t>/TEGDME</w:t>
      </w:r>
      <w:r w:rsidRPr="007850AA">
        <w:rPr>
          <w:rFonts w:ascii="Arial" w:hAnsi="Arial" w:cs="Arial" w:hint="eastAsia"/>
          <w:szCs w:val="21"/>
        </w:rPr>
        <w:t xml:space="preserve"> </w:t>
      </w:r>
      <w:r w:rsidRPr="007850AA">
        <w:rPr>
          <w:rFonts w:ascii="Arial" w:hAnsi="Arial" w:cs="Arial"/>
          <w:szCs w:val="21"/>
        </w:rPr>
        <w:t>electrolyte</w:t>
      </w:r>
      <w:r w:rsidRPr="007850AA">
        <w:rPr>
          <w:rFonts w:ascii="Arial" w:hAnsi="Arial" w:cs="Arial" w:hint="eastAsia"/>
          <w:szCs w:val="21"/>
        </w:rPr>
        <w:t xml:space="preserve">, </w:t>
      </w:r>
      <w:r w:rsidRPr="007850AA">
        <w:rPr>
          <w:rFonts w:ascii="Arial" w:hAnsi="Arial" w:cs="Arial"/>
          <w:szCs w:val="21"/>
        </w:rPr>
        <w:t>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w:t>
      </w:r>
      <w:r w:rsidRPr="007850AA">
        <w:rPr>
          <w:rFonts w:ascii="Arial" w:hAnsi="Arial" w:cs="Arial" w:hint="eastAsia"/>
          <w:szCs w:val="21"/>
        </w:rPr>
        <w:t xml:space="preserve">was </w:t>
      </w:r>
      <w:r w:rsidRPr="007850AA">
        <w:rPr>
          <w:rFonts w:ascii="Arial" w:hAnsi="Arial" w:cs="Arial"/>
          <w:szCs w:val="21"/>
        </w:rPr>
        <w:t>detected</w:t>
      </w:r>
      <w:r w:rsidRPr="007850AA">
        <w:rPr>
          <w:rFonts w:ascii="Arial" w:hAnsi="Arial" w:cs="Arial" w:hint="eastAsia"/>
          <w:szCs w:val="21"/>
        </w:rPr>
        <w:t xml:space="preserve"> after </w:t>
      </w:r>
      <w:r w:rsidRPr="007850AA">
        <w:rPr>
          <w:rFonts w:ascii="Arial" w:hAnsi="Arial" w:cs="Arial"/>
          <w:szCs w:val="21"/>
        </w:rPr>
        <w:t>a</w:t>
      </w:r>
      <w:r w:rsidRPr="007850AA">
        <w:rPr>
          <w:rFonts w:ascii="Arial" w:hAnsi="Arial" w:cs="Arial" w:hint="eastAsia"/>
          <w:szCs w:val="21"/>
        </w:rPr>
        <w:t xml:space="preserve"> 1 h rest</w:t>
      </w:r>
      <w:r w:rsidRPr="007850AA">
        <w:rPr>
          <w:rFonts w:ascii="Arial" w:hAnsi="Arial" w:cs="Arial"/>
          <w:szCs w:val="21"/>
        </w:rPr>
        <w:t xml:space="preserve"> period</w:t>
      </w:r>
      <w:r w:rsidRPr="007850AA">
        <w:rPr>
          <w:rFonts w:ascii="Arial" w:hAnsi="Arial" w:cs="Arial" w:hint="eastAsia"/>
          <w:szCs w:val="21"/>
        </w:rPr>
        <w:t xml:space="preserve"> and </w:t>
      </w:r>
      <w:r w:rsidRPr="007850AA">
        <w:rPr>
          <w:rFonts w:ascii="Arial" w:hAnsi="Arial" w:cs="Arial"/>
          <w:szCs w:val="21"/>
        </w:rPr>
        <w:t>the</w:t>
      </w:r>
      <w:r w:rsidRPr="007850AA">
        <w:rPr>
          <w:rFonts w:ascii="Arial" w:hAnsi="Arial" w:cs="Arial" w:hint="eastAsia"/>
          <w:szCs w:val="21"/>
        </w:rPr>
        <w:t xml:space="preserve"> concentration </w:t>
      </w:r>
      <w:r w:rsidRPr="007850AA">
        <w:rPr>
          <w:rFonts w:ascii="Arial" w:hAnsi="Arial" w:cs="Arial"/>
          <w:szCs w:val="21"/>
        </w:rPr>
        <w:t xml:space="preserve">of these anions was found to </w:t>
      </w:r>
      <w:r w:rsidRPr="007850AA">
        <w:rPr>
          <w:rFonts w:ascii="Arial" w:hAnsi="Arial" w:cs="Arial" w:hint="eastAsia"/>
          <w:szCs w:val="21"/>
        </w:rPr>
        <w:t xml:space="preserve">increase </w:t>
      </w:r>
      <w:r w:rsidRPr="007850AA">
        <w:rPr>
          <w:rFonts w:ascii="Arial" w:hAnsi="Arial" w:cs="Arial"/>
          <w:szCs w:val="21"/>
        </w:rPr>
        <w:t>after five cycles</w:t>
      </w:r>
      <w:r w:rsidRPr="007850AA">
        <w:rPr>
          <w:rFonts w:ascii="Arial" w:hAnsi="Arial" w:cs="Arial" w:hint="eastAsia"/>
          <w:szCs w:val="21"/>
        </w:rPr>
        <w:t>.</w:t>
      </w:r>
      <w:r w:rsidRPr="007850AA">
        <w:rPr>
          <w:rFonts w:ascii="Arial" w:hAnsi="Arial" w:cs="Arial"/>
          <w:szCs w:val="21"/>
        </w:rPr>
        <w:t xml:space="preserve"> Therefore, </w:t>
      </w:r>
      <w:r w:rsidRPr="007850AA">
        <w:rPr>
          <w:rFonts w:ascii="Arial" w:hAnsi="Arial" w:cs="Arial" w:hint="eastAsia"/>
          <w:szCs w:val="21"/>
        </w:rPr>
        <w:t xml:space="preserve">the </w:t>
      </w: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hint="eastAsia"/>
          <w:szCs w:val="21"/>
        </w:rPr>
        <w:t xml:space="preserve"> </w:t>
      </w:r>
      <w:r w:rsidRPr="007850AA">
        <w:rPr>
          <w:rFonts w:ascii="Arial" w:hAnsi="Arial" w:cs="Arial"/>
          <w:szCs w:val="21"/>
        </w:rPr>
        <w:t>reacted with the Li anode and was converted to 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anions immediately</w:t>
      </w:r>
      <w:r w:rsidRPr="007850AA">
        <w:rPr>
          <w:rFonts w:ascii="Arial" w:hAnsi="Arial" w:cs="Arial" w:hint="eastAsia"/>
          <w:szCs w:val="21"/>
        </w:rPr>
        <w:t xml:space="preserve"> after cell assembly</w:t>
      </w:r>
      <w:r w:rsidRPr="007850AA">
        <w:rPr>
          <w:rFonts w:ascii="Arial" w:hAnsi="Arial" w:cs="Arial"/>
          <w:szCs w:val="21"/>
        </w:rPr>
        <w:t xml:space="preserve">. It is also apparent that </w:t>
      </w:r>
      <w:r w:rsidRPr="007850AA">
        <w:rPr>
          <w:rFonts w:ascii="Arial" w:hAnsi="Arial" w:cs="Arial" w:hint="eastAsia"/>
          <w:szCs w:val="21"/>
        </w:rPr>
        <w:t xml:space="preserve">the </w:t>
      </w:r>
      <w:r w:rsidRPr="007850AA">
        <w:rPr>
          <w:rFonts w:ascii="Arial" w:hAnsi="Arial" w:cs="Arial"/>
          <w:szCs w:val="21"/>
        </w:rPr>
        <w:t xml:space="preserve">concentration of these anions in the </w:t>
      </w:r>
      <w:r w:rsidRPr="007850AA">
        <w:rPr>
          <w:rFonts w:ascii="Arial" w:hAnsi="Arial" w:cs="Arial" w:hint="eastAsia"/>
          <w:szCs w:val="21"/>
        </w:rPr>
        <w:t>cell reached equilibrium</w:t>
      </w:r>
      <w:r w:rsidRPr="007850AA">
        <w:rPr>
          <w:rFonts w:ascii="Arial" w:hAnsi="Arial" w:cs="Arial"/>
          <w:szCs w:val="21"/>
        </w:rPr>
        <w:t xml:space="preserve"> after </w:t>
      </w:r>
      <w:r w:rsidRPr="007850AA">
        <w:rPr>
          <w:rFonts w:ascii="Arial" w:hAnsi="Arial" w:cs="Arial" w:hint="eastAsia"/>
          <w:szCs w:val="21"/>
        </w:rPr>
        <w:t xml:space="preserve">the </w:t>
      </w:r>
      <w:r w:rsidRPr="007850AA">
        <w:rPr>
          <w:rFonts w:ascii="Arial" w:hAnsi="Arial" w:cs="Arial"/>
          <w:szCs w:val="21"/>
        </w:rPr>
        <w:t>fifth</w:t>
      </w:r>
      <w:r w:rsidRPr="007850AA">
        <w:rPr>
          <w:rFonts w:ascii="Arial" w:hAnsi="Arial" w:cs="Arial" w:hint="eastAsia"/>
          <w:szCs w:val="21"/>
        </w:rPr>
        <w:t xml:space="preserve"> </w:t>
      </w:r>
      <w:r w:rsidRPr="007850AA">
        <w:rPr>
          <w:rFonts w:ascii="Arial" w:hAnsi="Arial" w:cs="Arial"/>
          <w:szCs w:val="21"/>
        </w:rPr>
        <w:t>cycle</w:t>
      </w:r>
      <w:r w:rsidRPr="007850AA">
        <w:rPr>
          <w:rFonts w:ascii="Arial" w:hAnsi="Arial" w:cs="Arial" w:hint="eastAsia"/>
          <w:szCs w:val="21"/>
        </w:rPr>
        <w:t xml:space="preserve">. </w:t>
      </w:r>
      <w:r w:rsidRPr="007850AA">
        <w:rPr>
          <w:rFonts w:ascii="Arial" w:hAnsi="Arial" w:cs="Arial"/>
          <w:szCs w:val="21"/>
        </w:rPr>
        <w:t xml:space="preserve">In the case of the electrolyte with 50 </w:t>
      </w:r>
      <w:proofErr w:type="spellStart"/>
      <w:r w:rsidRPr="007850AA">
        <w:rPr>
          <w:rFonts w:ascii="Arial" w:hAnsi="Arial" w:cs="Arial"/>
          <w:szCs w:val="21"/>
        </w:rPr>
        <w:t>mM</w:t>
      </w:r>
      <w:proofErr w:type="spellEnd"/>
      <w:r w:rsidRPr="007850AA">
        <w:rPr>
          <w:rFonts w:ascii="Arial" w:hAnsi="Arial" w:cs="Arial"/>
          <w:szCs w:val="21"/>
        </w:rPr>
        <w:t xml:space="preserve"> of </w:t>
      </w:r>
      <w:r w:rsidRPr="007850AA">
        <w:rPr>
          <w:rFonts w:ascii="Arial" w:hAnsi="Arial" w:cs="Arial" w:hint="eastAsia"/>
          <w:szCs w:val="21"/>
        </w:rPr>
        <w:t>LiNO</w:t>
      </w:r>
      <w:r w:rsidRPr="007850AA">
        <w:rPr>
          <w:rFonts w:ascii="Arial" w:hAnsi="Arial" w:cs="Arial" w:hint="eastAsia"/>
          <w:szCs w:val="21"/>
          <w:vertAlign w:val="subscript"/>
        </w:rPr>
        <w:t>2</w:t>
      </w:r>
      <w:r w:rsidRPr="007850AA">
        <w:rPr>
          <w:rFonts w:ascii="Arial" w:hAnsi="Arial" w:cs="Arial"/>
          <w:szCs w:val="21"/>
        </w:rPr>
        <w:t>, the original</w:t>
      </w:r>
      <w:r w:rsidRPr="007850AA">
        <w:rPr>
          <w:rFonts w:ascii="Arial" w:hAnsi="Arial" w:cs="Arial" w:hint="eastAsia"/>
          <w:szCs w:val="21"/>
        </w:rPr>
        <w:t xml:space="preserve"> 50 </w:t>
      </w:r>
      <w:proofErr w:type="spellStart"/>
      <w:r w:rsidRPr="007850AA">
        <w:rPr>
          <w:rFonts w:ascii="Arial" w:hAnsi="Arial" w:cs="Arial" w:hint="eastAsia"/>
          <w:szCs w:val="21"/>
        </w:rPr>
        <w:t>mM</w:t>
      </w:r>
      <w:proofErr w:type="spellEnd"/>
      <w:r w:rsidRPr="007850AA">
        <w:rPr>
          <w:rFonts w:ascii="Arial" w:hAnsi="Arial" w:cs="Arial" w:hint="eastAsia"/>
          <w:szCs w:val="21"/>
        </w:rPr>
        <w:t xml:space="preserve"> </w:t>
      </w:r>
      <w:r w:rsidRPr="007850AA">
        <w:rPr>
          <w:rFonts w:ascii="Arial" w:hAnsi="Arial" w:cs="Arial"/>
          <w:szCs w:val="21"/>
        </w:rPr>
        <w:t>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hint="eastAsia"/>
          <w:szCs w:val="21"/>
        </w:rPr>
        <w:t xml:space="preserve"> </w:t>
      </w:r>
      <w:r w:rsidRPr="007850AA">
        <w:rPr>
          <w:rFonts w:ascii="Arial" w:hAnsi="Arial" w:cs="Arial"/>
          <w:szCs w:val="21"/>
        </w:rPr>
        <w:t xml:space="preserve">concentration </w:t>
      </w:r>
      <w:r w:rsidRPr="007850AA">
        <w:rPr>
          <w:rFonts w:ascii="Arial" w:hAnsi="Arial" w:cs="Arial" w:hint="eastAsia"/>
          <w:szCs w:val="21"/>
        </w:rPr>
        <w:t xml:space="preserve">was reduced to 44 </w:t>
      </w:r>
      <w:proofErr w:type="spellStart"/>
      <w:r w:rsidRPr="007850AA">
        <w:rPr>
          <w:rFonts w:ascii="Arial" w:hAnsi="Arial" w:cs="Arial" w:hint="eastAsia"/>
          <w:szCs w:val="21"/>
        </w:rPr>
        <w:t>mM</w:t>
      </w:r>
      <w:proofErr w:type="spellEnd"/>
      <w:r w:rsidRPr="007850AA">
        <w:rPr>
          <w:rFonts w:ascii="Arial" w:hAnsi="Arial" w:cs="Arial" w:hint="eastAsia"/>
          <w:szCs w:val="21"/>
        </w:rPr>
        <w:t xml:space="preserve"> after the 1 h rest</w:t>
      </w:r>
      <w:r w:rsidRPr="007850AA">
        <w:rPr>
          <w:rFonts w:ascii="Arial" w:hAnsi="Arial" w:cs="Arial"/>
          <w:szCs w:val="21"/>
        </w:rPr>
        <w:t xml:space="preserve"> and</w:t>
      </w:r>
      <w:r w:rsidRPr="007850AA">
        <w:rPr>
          <w:rFonts w:ascii="Arial" w:hAnsi="Arial" w:cs="Arial" w:hint="eastAsia"/>
          <w:szCs w:val="21"/>
        </w:rPr>
        <w:t xml:space="preserve"> further declined to reach </w:t>
      </w:r>
      <w:r w:rsidRPr="007850AA">
        <w:rPr>
          <w:rFonts w:ascii="Arial" w:hAnsi="Arial" w:cs="Arial"/>
          <w:szCs w:val="21"/>
        </w:rPr>
        <w:t>an</w:t>
      </w:r>
      <w:r w:rsidRPr="007850AA">
        <w:rPr>
          <w:rFonts w:ascii="Arial" w:hAnsi="Arial" w:cs="Arial" w:hint="eastAsia"/>
          <w:szCs w:val="21"/>
        </w:rPr>
        <w:t xml:space="preserve"> equilibrium </w:t>
      </w:r>
      <w:r w:rsidRPr="007850AA">
        <w:rPr>
          <w:rFonts w:ascii="Arial" w:hAnsi="Arial" w:cs="Arial"/>
          <w:szCs w:val="21"/>
        </w:rPr>
        <w:t xml:space="preserve">value </w:t>
      </w:r>
      <w:r w:rsidRPr="007850AA">
        <w:rPr>
          <w:rFonts w:ascii="Arial" w:hAnsi="Arial" w:cs="Arial" w:hint="eastAsia"/>
          <w:szCs w:val="21"/>
        </w:rPr>
        <w:t xml:space="preserve">of </w:t>
      </w:r>
      <w:r w:rsidRPr="007850AA">
        <w:rPr>
          <w:rFonts w:ascii="Arial" w:hAnsi="Arial" w:cs="Arial"/>
          <w:szCs w:val="21"/>
        </w:rPr>
        <w:t>approximately</w:t>
      </w:r>
      <w:r w:rsidRPr="007850AA">
        <w:rPr>
          <w:rFonts w:ascii="Arial" w:hAnsi="Arial" w:cs="Arial" w:hint="eastAsia"/>
          <w:szCs w:val="21"/>
        </w:rPr>
        <w:t xml:space="preserve"> 3.2 </w:t>
      </w:r>
      <w:proofErr w:type="spellStart"/>
      <w:r w:rsidRPr="007850AA">
        <w:rPr>
          <w:rFonts w:ascii="Arial" w:hAnsi="Arial" w:cs="Arial" w:hint="eastAsia"/>
          <w:szCs w:val="21"/>
        </w:rPr>
        <w:t>mM</w:t>
      </w:r>
      <w:proofErr w:type="spellEnd"/>
      <w:r w:rsidRPr="007850AA">
        <w:rPr>
          <w:rFonts w:ascii="Arial" w:hAnsi="Arial" w:cs="Arial" w:hint="eastAsia"/>
          <w:szCs w:val="21"/>
        </w:rPr>
        <w:t xml:space="preserve"> after the </w:t>
      </w:r>
      <w:r w:rsidRPr="007850AA">
        <w:rPr>
          <w:rFonts w:ascii="Arial" w:hAnsi="Arial" w:cs="Arial"/>
          <w:szCs w:val="21"/>
        </w:rPr>
        <w:t>fifth</w:t>
      </w:r>
      <w:r w:rsidRPr="007850AA">
        <w:rPr>
          <w:rFonts w:ascii="Arial" w:hAnsi="Arial" w:cs="Arial" w:hint="eastAsia"/>
          <w:szCs w:val="21"/>
        </w:rPr>
        <w:t xml:space="preserve"> cycle. </w:t>
      </w:r>
      <w:r w:rsidRPr="007850AA">
        <w:rPr>
          <w:rFonts w:ascii="Arial" w:hAnsi="Arial" w:cs="Arial"/>
          <w:szCs w:val="21"/>
        </w:rPr>
        <w:t xml:space="preserve">These changes </w:t>
      </w:r>
      <w:r w:rsidRPr="007850AA">
        <w:rPr>
          <w:rFonts w:ascii="Arial" w:hAnsi="Arial" w:cs="Arial" w:hint="eastAsia"/>
          <w:szCs w:val="21"/>
        </w:rPr>
        <w:t>resulted from</w:t>
      </w:r>
      <w:r w:rsidRPr="007850AA">
        <w:rPr>
          <w:rFonts w:ascii="Arial" w:hAnsi="Arial" w:cs="Arial"/>
          <w:szCs w:val="21"/>
        </w:rPr>
        <w:t xml:space="preserve"> conversion of 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in the </w:t>
      </w:r>
      <w:r w:rsidRPr="007850AA">
        <w:rPr>
          <w:rFonts w:ascii="Arial" w:hAnsi="Arial" w:cs="Arial" w:hint="eastAsia"/>
          <w:szCs w:val="21"/>
        </w:rPr>
        <w:t>cell</w:t>
      </w:r>
      <w:r w:rsidRPr="007850AA">
        <w:rPr>
          <w:rFonts w:ascii="Arial" w:hAnsi="Arial" w:cs="Arial"/>
          <w:szCs w:val="21"/>
        </w:rPr>
        <w:t xml:space="preserve"> to NO</w:t>
      </w:r>
      <w:r w:rsidRPr="007850AA">
        <w:rPr>
          <w:rFonts w:ascii="Arial" w:hAnsi="Arial" w:cs="Arial"/>
          <w:szCs w:val="21"/>
          <w:vertAlign w:val="subscript"/>
        </w:rPr>
        <w:t>3</w:t>
      </w:r>
      <w:r w:rsidRPr="007850AA">
        <w:rPr>
          <w:rFonts w:ascii="Arial" w:hAnsi="Arial" w:cs="Arial"/>
          <w:szCs w:val="21"/>
          <w:vertAlign w:val="superscript"/>
        </w:rPr>
        <w:t>-</w:t>
      </w:r>
      <w:r w:rsidRPr="007850AA">
        <w:rPr>
          <w:rFonts w:ascii="Arial" w:hAnsi="Arial" w:cs="Arial"/>
          <w:szCs w:val="21"/>
        </w:rPr>
        <w:t xml:space="preserve"> via</w:t>
      </w:r>
      <w:r w:rsidRPr="007850AA">
        <w:rPr>
          <w:rFonts w:ascii="Arial" w:hAnsi="Arial" w:cs="Arial" w:hint="eastAsia"/>
          <w:szCs w:val="21"/>
        </w:rPr>
        <w:t xml:space="preserve"> </w:t>
      </w:r>
      <w:r w:rsidRPr="007850AA">
        <w:rPr>
          <w:rFonts w:ascii="Arial" w:hAnsi="Arial" w:cs="Arial"/>
          <w:szCs w:val="21"/>
        </w:rPr>
        <w:t>reaction with atmospheric oxygen.</w:t>
      </w:r>
      <w:r w:rsidRPr="007850AA">
        <w:rPr>
          <w:rStyle w:val="rynqvb"/>
          <w:rFonts w:asciiTheme="majorHAnsi" w:hAnsiTheme="majorHAnsi" w:cstheme="majorHAnsi"/>
          <w:vertAlign w:val="superscript"/>
          <w:lang w:val="en"/>
        </w:rPr>
        <w:t>1</w:t>
      </w:r>
      <w:r>
        <w:rPr>
          <w:rStyle w:val="rynqvb"/>
          <w:rFonts w:asciiTheme="majorHAnsi" w:hAnsiTheme="majorHAnsi" w:cstheme="majorHAnsi"/>
          <w:vertAlign w:val="superscript"/>
          <w:lang w:val="en"/>
        </w:rPr>
        <w:t>8, 35, 36</w:t>
      </w:r>
      <w:r w:rsidRPr="00175863">
        <w:rPr>
          <w:rStyle w:val="rynqvb"/>
          <w:rFonts w:asciiTheme="majorHAnsi" w:hAnsiTheme="majorHAnsi" w:cstheme="majorHAnsi"/>
          <w:lang w:val="en"/>
        </w:rPr>
        <w:t xml:space="preserve"> </w:t>
      </w:r>
      <w:r>
        <w:rPr>
          <w:rStyle w:val="rynqvb"/>
          <w:rFonts w:asciiTheme="majorHAnsi" w:hAnsiTheme="majorHAnsi" w:cstheme="majorHAnsi"/>
          <w:lang w:val="en"/>
        </w:rPr>
        <w:t xml:space="preserve">The </w:t>
      </w:r>
      <w:r w:rsidRPr="007850AA">
        <w:rPr>
          <w:rFonts w:ascii="Arial" w:hAnsi="Arial" w:cs="Arial"/>
          <w:szCs w:val="21"/>
        </w:rPr>
        <w:t>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w:t>
      </w:r>
      <w:r>
        <w:rPr>
          <w:rFonts w:ascii="Arial" w:hAnsi="Arial" w:cs="Arial"/>
          <w:szCs w:val="21"/>
        </w:rPr>
        <w:t xml:space="preserve">component can be also exhausted out from the cell, </w:t>
      </w:r>
      <w:r>
        <w:rPr>
          <w:rStyle w:val="rynqvb"/>
          <w:rFonts w:asciiTheme="majorHAnsi" w:hAnsiTheme="majorHAnsi" w:cstheme="majorHAnsi"/>
          <w:lang w:val="en"/>
        </w:rPr>
        <w:t>as discussed above.</w:t>
      </w:r>
      <w:r>
        <w:rPr>
          <w:rStyle w:val="rynqvb"/>
          <w:rFonts w:asciiTheme="majorHAnsi" w:hAnsiTheme="majorHAnsi" w:cstheme="majorHAnsi"/>
          <w:vertAlign w:val="superscript"/>
          <w:lang w:val="en"/>
        </w:rPr>
        <w:t xml:space="preserve"> </w:t>
      </w:r>
      <w:r w:rsidRPr="007850AA">
        <w:rPr>
          <w:rFonts w:ascii="Arial" w:hAnsi="Arial" w:cs="Arial"/>
          <w:szCs w:val="21"/>
        </w:rPr>
        <w:t>Th</w:t>
      </w:r>
      <w:r>
        <w:rPr>
          <w:rFonts w:ascii="Arial" w:hAnsi="Arial" w:cs="Arial"/>
          <w:szCs w:val="21"/>
        </w:rPr>
        <w:t>is</w:t>
      </w:r>
      <w:r w:rsidRPr="007850AA">
        <w:rPr>
          <w:rFonts w:ascii="Arial" w:hAnsi="Arial" w:cs="Arial" w:hint="eastAsia"/>
          <w:szCs w:val="21"/>
        </w:rPr>
        <w:t xml:space="preserve"> </w:t>
      </w:r>
      <w:r w:rsidRPr="007850AA">
        <w:rPr>
          <w:rFonts w:ascii="Arial" w:hAnsi="Arial" w:cs="Arial"/>
          <w:szCs w:val="21"/>
        </w:rPr>
        <w:t>result indicate</w:t>
      </w:r>
      <w:r>
        <w:rPr>
          <w:rFonts w:ascii="Arial" w:hAnsi="Arial" w:cs="Arial"/>
          <w:szCs w:val="21"/>
        </w:rPr>
        <w:t>s</w:t>
      </w:r>
      <w:r w:rsidRPr="007850AA">
        <w:rPr>
          <w:rFonts w:ascii="Arial" w:hAnsi="Arial" w:cs="Arial"/>
          <w:szCs w:val="21"/>
        </w:rPr>
        <w:t xml:space="preserve"> that</w:t>
      </w:r>
      <w:r w:rsidRPr="007850AA">
        <w:rPr>
          <w:rFonts w:ascii="Arial" w:hAnsi="Arial" w:cs="Arial" w:hint="eastAsia"/>
          <w:szCs w:val="21"/>
        </w:rPr>
        <w:t xml:space="preserve"> the LiNO</w:t>
      </w:r>
      <w:r w:rsidRPr="007850AA">
        <w:rPr>
          <w:rFonts w:ascii="Arial" w:hAnsi="Arial" w:cs="Arial" w:hint="eastAsia"/>
          <w:szCs w:val="21"/>
          <w:vertAlign w:val="subscript"/>
        </w:rPr>
        <w:t>2</w:t>
      </w:r>
      <w:r w:rsidRPr="007850AA">
        <w:rPr>
          <w:rFonts w:ascii="Arial" w:hAnsi="Arial" w:cs="Arial" w:hint="eastAsia"/>
          <w:szCs w:val="21"/>
        </w:rPr>
        <w:t xml:space="preserve"> electrolyte </w:t>
      </w:r>
      <w:r w:rsidRPr="007850AA">
        <w:rPr>
          <w:rFonts w:ascii="Arial" w:hAnsi="Arial" w:cs="Arial"/>
          <w:szCs w:val="21"/>
        </w:rPr>
        <w:t>was able to</w:t>
      </w:r>
      <w:r w:rsidRPr="007850AA">
        <w:rPr>
          <w:rFonts w:ascii="Arial" w:hAnsi="Arial" w:cs="Arial" w:hint="eastAsia"/>
          <w:szCs w:val="21"/>
        </w:rPr>
        <w:t xml:space="preserve"> </w:t>
      </w:r>
      <w:r w:rsidRPr="007850AA">
        <w:rPr>
          <w:rFonts w:ascii="Arial" w:hAnsi="Arial" w:cs="Arial"/>
          <w:szCs w:val="21"/>
        </w:rPr>
        <w:t>protect</w:t>
      </w:r>
      <w:r w:rsidRPr="007850AA">
        <w:rPr>
          <w:rFonts w:ascii="Arial" w:hAnsi="Arial" w:cs="Arial" w:hint="eastAsia"/>
          <w:szCs w:val="21"/>
        </w:rPr>
        <w:t xml:space="preserve"> the Li anode </w:t>
      </w:r>
      <w:r w:rsidRPr="007850AA">
        <w:rPr>
          <w:rFonts w:ascii="Arial" w:hAnsi="Arial" w:cs="Arial"/>
          <w:szCs w:val="21"/>
        </w:rPr>
        <w:t>on the basis of</w:t>
      </w:r>
      <w:r w:rsidRPr="007850AA">
        <w:rPr>
          <w:rFonts w:ascii="Arial" w:hAnsi="Arial" w:cs="Arial" w:hint="eastAsia"/>
          <w:szCs w:val="21"/>
        </w:rPr>
        <w:t xml:space="preserve"> NO</w:t>
      </w:r>
      <w:r w:rsidRPr="007850AA">
        <w:rPr>
          <w:rFonts w:ascii="Arial" w:hAnsi="Arial" w:cs="Arial" w:hint="eastAsia"/>
          <w:szCs w:val="21"/>
          <w:vertAlign w:val="subscript"/>
        </w:rPr>
        <w:t>3</w:t>
      </w:r>
      <w:r w:rsidRPr="007850AA">
        <w:rPr>
          <w:rFonts w:ascii="Arial" w:hAnsi="Arial" w:cs="Arial" w:hint="eastAsia"/>
          <w:szCs w:val="21"/>
          <w:vertAlign w:val="superscript"/>
        </w:rPr>
        <w:t>-</w:t>
      </w:r>
      <w:r w:rsidRPr="007850AA">
        <w:rPr>
          <w:rFonts w:ascii="Arial" w:hAnsi="Arial" w:cs="Arial" w:hint="eastAsia"/>
          <w:szCs w:val="21"/>
        </w:rPr>
        <w:t xml:space="preserve"> anion</w:t>
      </w:r>
      <w:r w:rsidRPr="007850AA">
        <w:rPr>
          <w:rFonts w:ascii="Arial" w:hAnsi="Arial" w:cs="Arial"/>
          <w:szCs w:val="21"/>
        </w:rPr>
        <w:t>s</w:t>
      </w:r>
      <w:r w:rsidRPr="007850AA">
        <w:rPr>
          <w:rFonts w:ascii="Arial" w:hAnsi="Arial" w:cs="Arial" w:hint="eastAsia"/>
          <w:szCs w:val="21"/>
        </w:rPr>
        <w:t xml:space="preserve"> </w:t>
      </w:r>
      <w:r w:rsidRPr="007850AA">
        <w:rPr>
          <w:rFonts w:ascii="Arial" w:hAnsi="Arial" w:cs="Arial"/>
          <w:szCs w:val="21"/>
        </w:rPr>
        <w:t>generated</w:t>
      </w:r>
      <w:r w:rsidRPr="007850AA">
        <w:rPr>
          <w:rFonts w:ascii="Arial" w:hAnsi="Arial" w:cs="Arial" w:hint="eastAsia"/>
          <w:szCs w:val="21"/>
        </w:rPr>
        <w:t xml:space="preserve"> </w:t>
      </w:r>
      <w:r w:rsidRPr="007850AA">
        <w:rPr>
          <w:rFonts w:ascii="Arial" w:hAnsi="Arial" w:cs="Arial"/>
          <w:szCs w:val="21"/>
        </w:rPr>
        <w:t>through oxidation of</w:t>
      </w:r>
      <w:r w:rsidRPr="007850AA">
        <w:rPr>
          <w:rFonts w:ascii="Arial" w:hAnsi="Arial" w:cs="Arial" w:hint="eastAsia"/>
          <w:szCs w:val="21"/>
        </w:rPr>
        <w:t xml:space="preserve"> NO</w:t>
      </w:r>
      <w:r w:rsidRPr="007850AA">
        <w:rPr>
          <w:rFonts w:ascii="Arial" w:hAnsi="Arial" w:cs="Arial" w:hint="eastAsia"/>
          <w:szCs w:val="21"/>
          <w:vertAlign w:val="subscript"/>
        </w:rPr>
        <w:t>2</w:t>
      </w:r>
      <w:r w:rsidRPr="007850AA">
        <w:rPr>
          <w:rFonts w:ascii="Arial" w:hAnsi="Arial" w:cs="Arial" w:hint="eastAsia"/>
          <w:szCs w:val="21"/>
          <w:vertAlign w:val="superscript"/>
        </w:rPr>
        <w:t>-</w:t>
      </w:r>
      <w:r w:rsidRPr="007850AA">
        <w:rPr>
          <w:rFonts w:ascii="Arial" w:hAnsi="Arial" w:cs="Arial" w:hint="eastAsia"/>
          <w:szCs w:val="21"/>
        </w:rPr>
        <w:t xml:space="preserve"> </w:t>
      </w:r>
      <w:r w:rsidRPr="007850AA">
        <w:rPr>
          <w:rFonts w:ascii="Arial" w:hAnsi="Arial" w:cs="Arial"/>
          <w:szCs w:val="21"/>
        </w:rPr>
        <w:t>anions</w:t>
      </w:r>
      <w:r>
        <w:rPr>
          <w:rFonts w:ascii="Arial" w:hAnsi="Arial" w:cs="Arial"/>
          <w:szCs w:val="21"/>
        </w:rPr>
        <w:t xml:space="preserve">, </w:t>
      </w:r>
      <w:r w:rsidRPr="007850AA">
        <w:rPr>
          <w:rFonts w:ascii="Arial" w:hAnsi="Arial" w:cs="Arial" w:hint="eastAsia"/>
          <w:szCs w:val="21"/>
        </w:rPr>
        <w:t>as with the LiNO</w:t>
      </w:r>
      <w:r w:rsidRPr="007850AA">
        <w:rPr>
          <w:rFonts w:ascii="Arial" w:hAnsi="Arial" w:cs="Arial" w:hint="eastAsia"/>
          <w:szCs w:val="21"/>
          <w:vertAlign w:val="subscript"/>
        </w:rPr>
        <w:t>3</w:t>
      </w:r>
      <w:r w:rsidRPr="007850AA">
        <w:rPr>
          <w:rFonts w:ascii="Arial" w:hAnsi="Arial" w:cs="Arial" w:hint="eastAsia"/>
          <w:szCs w:val="21"/>
        </w:rPr>
        <w:t xml:space="preserve"> electrolyte. The continuous decrease </w:t>
      </w:r>
      <w:r w:rsidRPr="007850AA">
        <w:rPr>
          <w:rFonts w:ascii="Arial" w:hAnsi="Arial" w:cs="Arial"/>
          <w:szCs w:val="21"/>
        </w:rPr>
        <w:t>in</w:t>
      </w:r>
      <w:r w:rsidRPr="007850AA">
        <w:rPr>
          <w:rFonts w:ascii="Arial" w:hAnsi="Arial" w:cs="Arial" w:hint="eastAsia"/>
          <w:szCs w:val="21"/>
        </w:rPr>
        <w:t xml:space="preserve"> the NO</w:t>
      </w:r>
      <w:r w:rsidRPr="007850AA">
        <w:rPr>
          <w:rFonts w:ascii="Arial" w:hAnsi="Arial" w:cs="Arial" w:hint="eastAsia"/>
          <w:szCs w:val="21"/>
          <w:vertAlign w:val="subscript"/>
        </w:rPr>
        <w:t>2</w:t>
      </w:r>
      <w:r w:rsidRPr="007850AA">
        <w:rPr>
          <w:rFonts w:ascii="Arial" w:hAnsi="Arial" w:cs="Arial" w:hint="eastAsia"/>
          <w:szCs w:val="21"/>
          <w:vertAlign w:val="superscript"/>
        </w:rPr>
        <w:t>-</w:t>
      </w:r>
      <w:r w:rsidRPr="007850AA">
        <w:rPr>
          <w:rFonts w:ascii="Arial" w:hAnsi="Arial" w:cs="Arial" w:hint="eastAsia"/>
          <w:szCs w:val="21"/>
        </w:rPr>
        <w:t xml:space="preserve"> concentration </w:t>
      </w:r>
      <w:r w:rsidRPr="007850AA">
        <w:rPr>
          <w:rFonts w:ascii="Arial" w:hAnsi="Arial" w:cs="Arial"/>
          <w:szCs w:val="21"/>
        </w:rPr>
        <w:t xml:space="preserve">also </w:t>
      </w:r>
      <w:r w:rsidRPr="007850AA">
        <w:rPr>
          <w:rFonts w:ascii="Arial" w:hAnsi="Arial" w:cs="Arial" w:hint="eastAsia"/>
          <w:szCs w:val="21"/>
        </w:rPr>
        <w:t xml:space="preserve">suggests that the RM effect of </w:t>
      </w:r>
      <w:r w:rsidRPr="007850AA">
        <w:rPr>
          <w:rFonts w:ascii="Arial" w:hAnsi="Arial" w:cs="Arial"/>
          <w:szCs w:val="21"/>
        </w:rPr>
        <w:t>these anions was pronounced</w:t>
      </w:r>
      <w:r w:rsidRPr="007850AA">
        <w:rPr>
          <w:rFonts w:ascii="Arial" w:hAnsi="Arial" w:cs="Arial" w:hint="eastAsia"/>
          <w:szCs w:val="21"/>
        </w:rPr>
        <w:t xml:space="preserve"> in </w:t>
      </w:r>
      <w:r w:rsidRPr="007850AA">
        <w:rPr>
          <w:rFonts w:ascii="Arial" w:hAnsi="Arial" w:cs="Arial"/>
          <w:szCs w:val="21"/>
        </w:rPr>
        <w:t>the initial stage</w:t>
      </w:r>
      <w:r w:rsidRPr="007850AA">
        <w:rPr>
          <w:rFonts w:ascii="Arial" w:hAnsi="Arial" w:cs="Arial" w:hint="eastAsia"/>
          <w:szCs w:val="21"/>
        </w:rPr>
        <w:t xml:space="preserve"> of the discharge-charge cycl</w:t>
      </w:r>
      <w:r w:rsidRPr="007850AA">
        <w:rPr>
          <w:rFonts w:ascii="Arial" w:hAnsi="Arial" w:cs="Arial"/>
          <w:szCs w:val="21"/>
        </w:rPr>
        <w:t>ing</w:t>
      </w:r>
      <w:r w:rsidRPr="007850AA">
        <w:rPr>
          <w:rFonts w:ascii="Arial" w:hAnsi="Arial" w:cs="Arial" w:hint="eastAsia"/>
          <w:szCs w:val="21"/>
        </w:rPr>
        <w:t xml:space="preserve">, thereby extending the cycle life of </w:t>
      </w:r>
      <w:r w:rsidRPr="007850AA">
        <w:rPr>
          <w:rFonts w:ascii="Arial" w:hAnsi="Arial" w:cs="Arial"/>
          <w:szCs w:val="21"/>
        </w:rPr>
        <w:t xml:space="preserve">the </w:t>
      </w:r>
      <w:r w:rsidRPr="007850AA">
        <w:rPr>
          <w:rFonts w:ascii="Arial" w:hAnsi="Arial" w:cs="Arial" w:hint="eastAsia"/>
          <w:szCs w:val="21"/>
        </w:rPr>
        <w:t>LAB.</w:t>
      </w:r>
      <w:r>
        <w:rPr>
          <w:rFonts w:ascii="Arial" w:hAnsi="Arial" w:cs="Arial"/>
          <w:szCs w:val="21"/>
        </w:rPr>
        <w:t xml:space="preserve"> Approaches for delaying the NO</w:t>
      </w:r>
      <w:r w:rsidRPr="00F95D6D">
        <w:rPr>
          <w:rFonts w:ascii="Arial" w:hAnsi="Arial" w:cs="Arial"/>
          <w:szCs w:val="21"/>
          <w:vertAlign w:val="subscript"/>
        </w:rPr>
        <w:t>2</w:t>
      </w:r>
      <w:r w:rsidRPr="00F95D6D">
        <w:rPr>
          <w:rFonts w:ascii="Arial" w:hAnsi="Arial" w:cs="Arial"/>
          <w:szCs w:val="21"/>
          <w:vertAlign w:val="superscript"/>
        </w:rPr>
        <w:t>-</w:t>
      </w:r>
      <w:r>
        <w:rPr>
          <w:rFonts w:ascii="Arial" w:hAnsi="Arial" w:cs="Arial"/>
          <w:szCs w:val="21"/>
        </w:rPr>
        <w:t xml:space="preserve"> anion conversion to NO</w:t>
      </w:r>
      <w:r w:rsidRPr="00F95D6D">
        <w:rPr>
          <w:rFonts w:ascii="Arial" w:hAnsi="Arial" w:cs="Arial"/>
          <w:szCs w:val="21"/>
          <w:vertAlign w:val="subscript"/>
        </w:rPr>
        <w:t>3</w:t>
      </w:r>
      <w:r w:rsidRPr="00F95D6D">
        <w:rPr>
          <w:rFonts w:ascii="Arial" w:hAnsi="Arial" w:cs="Arial"/>
          <w:szCs w:val="21"/>
          <w:vertAlign w:val="superscript"/>
        </w:rPr>
        <w:t>-</w:t>
      </w:r>
      <w:r>
        <w:rPr>
          <w:rFonts w:ascii="Arial" w:hAnsi="Arial" w:cs="Arial"/>
          <w:szCs w:val="21"/>
        </w:rPr>
        <w:t xml:space="preserve"> will further enhance the cycle performance of LABs.</w:t>
      </w:r>
    </w:p>
    <w:p w14:paraId="1606514D" w14:textId="77777777" w:rsidR="00B0395C" w:rsidRPr="007850AA" w:rsidRDefault="00B0395C" w:rsidP="00B0395C">
      <w:pPr>
        <w:spacing w:line="360" w:lineRule="auto"/>
        <w:ind w:firstLineChars="150" w:firstLine="315"/>
        <w:rPr>
          <w:rFonts w:ascii="Arial" w:hAnsi="Arial" w:cs="Arial"/>
          <w:szCs w:val="21"/>
        </w:rPr>
      </w:pPr>
    </w:p>
    <w:p w14:paraId="0B69B804" w14:textId="77777777" w:rsidR="00B0395C" w:rsidRPr="007850AA" w:rsidRDefault="00B0395C" w:rsidP="00B0395C">
      <w:pPr>
        <w:spacing w:line="360" w:lineRule="auto"/>
        <w:jc w:val="left"/>
        <w:rPr>
          <w:rFonts w:ascii="Arial" w:hAnsi="Arial" w:cs="Arial"/>
          <w:szCs w:val="21"/>
        </w:rPr>
      </w:pPr>
    </w:p>
    <w:p w14:paraId="71C5180A" w14:textId="77777777" w:rsidR="00B0395C" w:rsidRPr="007850AA" w:rsidRDefault="00B0395C" w:rsidP="00B0395C">
      <w:pPr>
        <w:spacing w:line="360" w:lineRule="auto"/>
        <w:rPr>
          <w:rFonts w:ascii="Arial" w:hAnsi="Arial" w:cs="Arial"/>
          <w:szCs w:val="21"/>
        </w:rPr>
      </w:pPr>
      <w:r w:rsidRPr="007850AA">
        <w:rPr>
          <w:noProof/>
        </w:rPr>
        <w:lastRenderedPageBreak/>
        <w:drawing>
          <wp:inline distT="0" distB="0" distL="0" distR="0" wp14:anchorId="27B6EFE9" wp14:editId="301E794A">
            <wp:extent cx="5400040" cy="2482822"/>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40" cy="2482822"/>
                    </a:xfrm>
                    <a:prstGeom prst="rect">
                      <a:avLst/>
                    </a:prstGeom>
                    <a:noFill/>
                    <a:ln>
                      <a:noFill/>
                    </a:ln>
                  </pic:spPr>
                </pic:pic>
              </a:graphicData>
            </a:graphic>
          </wp:inline>
        </w:drawing>
      </w:r>
    </w:p>
    <w:p w14:paraId="31382661" w14:textId="77777777" w:rsidR="00B0395C" w:rsidRPr="007850AA" w:rsidRDefault="00B0395C" w:rsidP="00B0395C">
      <w:pPr>
        <w:rPr>
          <w:rFonts w:ascii="Arial" w:hAnsi="Arial" w:cs="Arial"/>
          <w:szCs w:val="21"/>
        </w:rPr>
      </w:pPr>
      <w:r w:rsidRPr="007850AA">
        <w:rPr>
          <w:rFonts w:ascii="Arial" w:hAnsi="Arial" w:cs="Arial" w:hint="eastAsia"/>
          <w:b/>
          <w:szCs w:val="21"/>
        </w:rPr>
        <w:t xml:space="preserve">Fig. </w:t>
      </w:r>
      <w:r w:rsidRPr="007850AA">
        <w:rPr>
          <w:rFonts w:ascii="Arial" w:hAnsi="Arial" w:cs="Arial"/>
          <w:b/>
          <w:szCs w:val="21"/>
        </w:rPr>
        <w:t>9</w:t>
      </w:r>
      <w:r w:rsidRPr="007850AA">
        <w:rPr>
          <w:rFonts w:ascii="Arial" w:hAnsi="Arial" w:cs="Arial" w:hint="eastAsia"/>
          <w:b/>
          <w:szCs w:val="21"/>
        </w:rPr>
        <w:t>.</w:t>
      </w:r>
      <w:r w:rsidRPr="007850AA">
        <w:rPr>
          <w:rFonts w:ascii="Arial" w:hAnsi="Arial" w:cs="Arial"/>
          <w:szCs w:val="21"/>
        </w:rPr>
        <w:t xml:space="preserve"> </w:t>
      </w:r>
      <w:r w:rsidRPr="007850AA">
        <w:rPr>
          <w:rFonts w:ascii="Arial" w:hAnsi="Arial" w:cs="Arial" w:hint="eastAsia"/>
          <w:szCs w:val="21"/>
        </w:rPr>
        <w:t xml:space="preserve">The </w:t>
      </w:r>
      <w:r w:rsidRPr="007850AA">
        <w:rPr>
          <w:rFonts w:ascii="Arial" w:hAnsi="Arial" w:cs="Arial"/>
          <w:szCs w:val="21"/>
        </w:rPr>
        <w:t>NO</w:t>
      </w:r>
      <w:r w:rsidRPr="007850AA">
        <w:rPr>
          <w:rFonts w:ascii="Arial" w:hAnsi="Arial" w:cs="Arial"/>
          <w:szCs w:val="21"/>
          <w:vertAlign w:val="subscript"/>
        </w:rPr>
        <w:t>2</w:t>
      </w:r>
      <w:r w:rsidRPr="007850AA">
        <w:rPr>
          <w:rFonts w:ascii="Arial" w:hAnsi="Arial" w:cs="Arial"/>
          <w:szCs w:val="21"/>
          <w:vertAlign w:val="superscript"/>
        </w:rPr>
        <w:t>-</w:t>
      </w:r>
      <w:r w:rsidRPr="007850AA">
        <w:rPr>
          <w:rFonts w:ascii="Arial" w:hAnsi="Arial" w:cs="Arial"/>
          <w:szCs w:val="21"/>
        </w:rPr>
        <w:t xml:space="preserve"> </w:t>
      </w:r>
      <w:r w:rsidRPr="007850AA">
        <w:rPr>
          <w:rFonts w:ascii="Arial" w:hAnsi="Arial" w:cs="Arial" w:hint="eastAsia"/>
          <w:szCs w:val="21"/>
        </w:rPr>
        <w:t xml:space="preserve">anion </w:t>
      </w:r>
      <w:r w:rsidRPr="007850AA">
        <w:rPr>
          <w:rFonts w:ascii="Arial" w:hAnsi="Arial" w:cs="Arial"/>
          <w:szCs w:val="21"/>
        </w:rPr>
        <w:t>concentrations in</w:t>
      </w:r>
      <w:r w:rsidRPr="007850AA">
        <w:rPr>
          <w:rFonts w:ascii="Arial" w:hAnsi="Arial" w:cs="Arial" w:hint="eastAsia"/>
          <w:szCs w:val="21"/>
        </w:rPr>
        <w:t xml:space="preserve"> electrolytes extracted from LAB cells using</w:t>
      </w:r>
      <w:r w:rsidRPr="007850AA">
        <w:rPr>
          <w:rFonts w:ascii="Arial" w:hAnsi="Arial" w:cs="Arial"/>
          <w:szCs w:val="21"/>
        </w:rPr>
        <w:t xml:space="preserve"> 1</w:t>
      </w:r>
      <w:r w:rsidRPr="007850AA">
        <w:rPr>
          <w:rFonts w:ascii="Arial" w:hAnsi="Arial" w:cs="Arial" w:hint="eastAsia"/>
          <w:szCs w:val="21"/>
        </w:rPr>
        <w:t xml:space="preserve"> </w:t>
      </w:r>
      <w:r w:rsidRPr="007850AA">
        <w:rPr>
          <w:rFonts w:ascii="Arial" w:hAnsi="Arial" w:cs="Arial"/>
          <w:szCs w:val="21"/>
        </w:rPr>
        <w:t>M</w:t>
      </w:r>
      <w:r w:rsidRPr="007850AA">
        <w:rPr>
          <w:rFonts w:ascii="Arial" w:hAnsi="Arial" w:cs="Arial" w:hint="eastAsia"/>
          <w:szCs w:val="21"/>
        </w:rPr>
        <w:t xml:space="preserve"> </w:t>
      </w:r>
      <w:r w:rsidRPr="007850AA">
        <w:rPr>
          <w:rFonts w:ascii="Arial" w:hAnsi="Arial" w:cs="Arial"/>
          <w:szCs w:val="21"/>
        </w:rPr>
        <w:t>LiNO</w:t>
      </w:r>
      <w:r w:rsidRPr="007850AA">
        <w:rPr>
          <w:rFonts w:ascii="Arial" w:hAnsi="Arial" w:cs="Arial"/>
          <w:szCs w:val="21"/>
          <w:vertAlign w:val="subscript"/>
        </w:rPr>
        <w:t>3</w:t>
      </w:r>
      <w:r w:rsidRPr="007850AA">
        <w:rPr>
          <w:rFonts w:ascii="Arial" w:hAnsi="Arial" w:cs="Arial"/>
          <w:szCs w:val="21"/>
        </w:rPr>
        <w:t>/TEGDME with/without the addition of 50</w:t>
      </w:r>
      <w:r w:rsidRPr="007850AA">
        <w:rPr>
          <w:rFonts w:ascii="Arial" w:hAnsi="Arial" w:cs="Arial" w:hint="eastAsia"/>
          <w:szCs w:val="21"/>
        </w:rPr>
        <w:t xml:space="preserve"> </w:t>
      </w:r>
      <w:proofErr w:type="spellStart"/>
      <w:r w:rsidRPr="007850AA">
        <w:rPr>
          <w:rFonts w:ascii="Arial" w:hAnsi="Arial" w:cs="Arial"/>
          <w:szCs w:val="21"/>
        </w:rPr>
        <w:t>m</w:t>
      </w:r>
      <w:r w:rsidRPr="007850AA">
        <w:rPr>
          <w:rFonts w:ascii="Arial" w:hAnsi="Arial" w:cs="Arial" w:hint="eastAsia"/>
          <w:szCs w:val="21"/>
        </w:rPr>
        <w:t>M</w:t>
      </w:r>
      <w:proofErr w:type="spellEnd"/>
      <w:r w:rsidRPr="007850AA">
        <w:rPr>
          <w:rFonts w:ascii="Arial" w:hAnsi="Arial" w:cs="Arial"/>
          <w:szCs w:val="21"/>
        </w:rPr>
        <w:t xml:space="preserve"> LiNO</w:t>
      </w:r>
      <w:r w:rsidRPr="007850AA">
        <w:rPr>
          <w:rFonts w:ascii="Arial" w:hAnsi="Arial" w:cs="Arial"/>
          <w:szCs w:val="21"/>
          <w:vertAlign w:val="subscript"/>
        </w:rPr>
        <w:t>2</w:t>
      </w:r>
      <w:r w:rsidRPr="007850AA">
        <w:rPr>
          <w:rFonts w:ascii="Arial" w:hAnsi="Arial" w:cs="Arial"/>
          <w:szCs w:val="21"/>
        </w:rPr>
        <w:t xml:space="preserve"> for various cycle numbers</w:t>
      </w:r>
      <w:r w:rsidRPr="007850AA">
        <w:rPr>
          <w:rFonts w:ascii="Arial" w:hAnsi="Arial" w:cs="Arial" w:hint="eastAsia"/>
          <w:szCs w:val="21"/>
        </w:rPr>
        <w:t>.</w:t>
      </w:r>
      <w:r>
        <w:rPr>
          <w:rFonts w:ascii="Arial" w:hAnsi="Arial" w:cs="Arial"/>
          <w:szCs w:val="21"/>
        </w:rPr>
        <w:t xml:space="preserve"> KB-based air-electrode was used for the cells and 0.2 mA/cm</w:t>
      </w:r>
      <w:r w:rsidRPr="00214B3A">
        <w:rPr>
          <w:rFonts w:ascii="Arial" w:hAnsi="Arial" w:cs="Arial"/>
          <w:szCs w:val="21"/>
          <w:vertAlign w:val="superscript"/>
        </w:rPr>
        <w:t>2</w:t>
      </w:r>
      <w:r>
        <w:rPr>
          <w:rFonts w:ascii="Arial" w:hAnsi="Arial" w:cs="Arial"/>
          <w:szCs w:val="21"/>
        </w:rPr>
        <w:t xml:space="preserve"> x 2.5 h discharge-charge cycles were applied.</w:t>
      </w:r>
    </w:p>
    <w:p w14:paraId="52251CB2" w14:textId="77777777" w:rsidR="00B0395C" w:rsidRDefault="00B0395C" w:rsidP="00B0395C">
      <w:pPr>
        <w:widowControl/>
        <w:jc w:val="left"/>
        <w:rPr>
          <w:rFonts w:ascii="Arial" w:hAnsi="Arial" w:cs="Arial"/>
          <w:szCs w:val="21"/>
        </w:rPr>
      </w:pPr>
      <w:r>
        <w:rPr>
          <w:rFonts w:ascii="Arial" w:hAnsi="Arial" w:cs="Arial"/>
          <w:szCs w:val="21"/>
        </w:rPr>
        <w:br w:type="page"/>
      </w:r>
    </w:p>
    <w:p w14:paraId="74CAC11C" w14:textId="77777777" w:rsidR="00B0395C" w:rsidRPr="007850AA" w:rsidRDefault="00B0395C" w:rsidP="00B0395C">
      <w:pPr>
        <w:widowControl/>
        <w:jc w:val="left"/>
        <w:rPr>
          <w:rFonts w:ascii="Arial" w:hAnsi="Arial" w:cs="Arial"/>
          <w:b/>
          <w:szCs w:val="21"/>
        </w:rPr>
      </w:pPr>
      <w:r w:rsidRPr="007850AA">
        <w:rPr>
          <w:rFonts w:ascii="Arial" w:hAnsi="Arial" w:cs="Arial"/>
          <w:b/>
          <w:szCs w:val="21"/>
        </w:rPr>
        <w:lastRenderedPageBreak/>
        <w:t>4. Conclusions</w:t>
      </w:r>
    </w:p>
    <w:p w14:paraId="215F5752" w14:textId="77777777" w:rsidR="00B0395C" w:rsidRDefault="00B0395C" w:rsidP="00B0395C">
      <w:pPr>
        <w:widowControl/>
        <w:spacing w:line="360" w:lineRule="auto"/>
        <w:rPr>
          <w:rFonts w:ascii="Arial" w:hAnsi="Arial" w:cs="Arial"/>
          <w:color w:val="000000" w:themeColor="text1"/>
          <w:szCs w:val="21"/>
        </w:rPr>
      </w:pP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 xml:space="preserve">  </w:t>
      </w:r>
      <w:r w:rsidRPr="007850AA">
        <w:rPr>
          <w:rFonts w:ascii="Arial" w:hAnsi="Arial" w:cs="Arial" w:hint="eastAsia"/>
          <w:color w:val="000000" w:themeColor="text1"/>
          <w:szCs w:val="21"/>
        </w:rPr>
        <w:t>Li</w:t>
      </w:r>
      <w:r w:rsidRPr="007850AA">
        <w:rPr>
          <w:rFonts w:ascii="Arial" w:hAnsi="Arial" w:cs="Arial"/>
          <w:color w:val="000000" w:themeColor="text1"/>
          <w:szCs w:val="21"/>
        </w:rPr>
        <w:t>NO</w:t>
      </w:r>
      <w:r w:rsidRPr="007850AA">
        <w:rPr>
          <w:rFonts w:ascii="Arial" w:hAnsi="Arial" w:cs="Arial"/>
          <w:color w:val="000000" w:themeColor="text1"/>
          <w:szCs w:val="21"/>
          <w:vertAlign w:val="subscript"/>
        </w:rPr>
        <w:t>2</w:t>
      </w:r>
      <w:r w:rsidRPr="007850AA">
        <w:rPr>
          <w:rFonts w:ascii="Arial" w:hAnsi="Arial" w:cs="Arial" w:hint="eastAsia"/>
          <w:color w:val="000000" w:themeColor="text1"/>
          <w:szCs w:val="21"/>
        </w:rPr>
        <w:t xml:space="preserve"> was investigated as </w:t>
      </w:r>
      <w:r w:rsidRPr="007850AA">
        <w:rPr>
          <w:rFonts w:ascii="Arial" w:hAnsi="Arial" w:cs="Arial"/>
          <w:color w:val="000000" w:themeColor="text1"/>
          <w:szCs w:val="21"/>
        </w:rPr>
        <w:t>a</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 xml:space="preserve">novel </w:t>
      </w:r>
      <w:r w:rsidRPr="007850AA">
        <w:rPr>
          <w:rFonts w:ascii="Arial" w:hAnsi="Arial" w:cs="Arial" w:hint="eastAsia"/>
          <w:color w:val="000000" w:themeColor="text1"/>
          <w:szCs w:val="21"/>
        </w:rPr>
        <w:t xml:space="preserve">supporting salt </w:t>
      </w:r>
      <w:r w:rsidRPr="007850AA">
        <w:rPr>
          <w:rFonts w:ascii="Arial" w:hAnsi="Arial" w:cs="Arial"/>
          <w:color w:val="000000" w:themeColor="text1"/>
          <w:szCs w:val="21"/>
        </w:rPr>
        <w:t>for</w:t>
      </w:r>
      <w:r w:rsidRPr="007850AA">
        <w:rPr>
          <w:rFonts w:ascii="Arial" w:hAnsi="Arial" w:cs="Arial" w:hint="eastAsia"/>
          <w:color w:val="000000" w:themeColor="text1"/>
          <w:szCs w:val="21"/>
        </w:rPr>
        <w:t xml:space="preserve"> LAB electrolyte</w:t>
      </w:r>
      <w:r w:rsidRPr="007850AA">
        <w:rPr>
          <w:rFonts w:ascii="Arial" w:hAnsi="Arial" w:cs="Arial"/>
          <w:color w:val="000000" w:themeColor="text1"/>
          <w:szCs w:val="21"/>
        </w:rPr>
        <w:t>s, and</w:t>
      </w:r>
      <w:r w:rsidRPr="007850AA">
        <w:rPr>
          <w:rFonts w:ascii="Arial" w:hAnsi="Arial" w:cs="Arial" w:hint="eastAsia"/>
          <w:color w:val="000000" w:themeColor="text1"/>
          <w:szCs w:val="21"/>
        </w:rPr>
        <w:t xml:space="preserve"> LAB cells </w:t>
      </w:r>
      <w:r w:rsidRPr="007850AA">
        <w:rPr>
          <w:rFonts w:ascii="Arial" w:hAnsi="Arial" w:cs="Arial"/>
          <w:color w:val="000000" w:themeColor="text1"/>
          <w:szCs w:val="21"/>
        </w:rPr>
        <w:t xml:space="preserve">incorporating </w:t>
      </w:r>
      <w:r w:rsidRPr="007850AA">
        <w:rPr>
          <w:rFonts w:ascii="Arial" w:hAnsi="Arial" w:cs="Arial" w:hint="eastAsia"/>
          <w:color w:val="000000" w:themeColor="text1"/>
          <w:szCs w:val="21"/>
        </w:rPr>
        <w:t>Li</w:t>
      </w:r>
      <w:r w:rsidRPr="007850AA">
        <w:rPr>
          <w:rFonts w:ascii="Arial" w:hAnsi="Arial" w:cs="Arial"/>
          <w:color w:val="000000" w:themeColor="text1"/>
          <w:szCs w:val="21"/>
        </w:rPr>
        <w:t>NO</w:t>
      </w:r>
      <w:r w:rsidRPr="007850AA">
        <w:rPr>
          <w:rFonts w:ascii="Arial" w:hAnsi="Arial" w:cs="Arial"/>
          <w:color w:val="000000" w:themeColor="text1"/>
          <w:szCs w:val="21"/>
          <w:vertAlign w:val="subscript"/>
        </w:rPr>
        <w:t>2</w:t>
      </w:r>
      <w:r w:rsidRPr="007850AA">
        <w:rPr>
          <w:rFonts w:ascii="Arial" w:hAnsi="Arial" w:cs="Arial"/>
          <w:color w:val="000000" w:themeColor="text1"/>
          <w:szCs w:val="21"/>
        </w:rPr>
        <w:t>-based</w:t>
      </w:r>
      <w:r w:rsidRPr="007850AA">
        <w:rPr>
          <w:rFonts w:ascii="Arial" w:hAnsi="Arial" w:cs="Arial" w:hint="eastAsia"/>
          <w:color w:val="000000" w:themeColor="text1"/>
          <w:szCs w:val="21"/>
        </w:rPr>
        <w:t xml:space="preserve"> electrolytes</w:t>
      </w:r>
      <w:r w:rsidRPr="007850AA">
        <w:rPr>
          <w:rFonts w:ascii="Arial" w:hAnsi="Arial" w:cs="Arial"/>
          <w:color w:val="000000" w:themeColor="text1"/>
          <w:szCs w:val="21"/>
        </w:rPr>
        <w:t xml:space="preserve"> demonstrated outstanding cycling performance</w:t>
      </w:r>
      <w:r w:rsidRPr="007850AA">
        <w:rPr>
          <w:rFonts w:ascii="Arial" w:hAnsi="Arial" w:cs="Arial" w:hint="eastAsia"/>
          <w:color w:val="000000" w:themeColor="text1"/>
          <w:szCs w:val="21"/>
        </w:rPr>
        <w:t>. Li</w:t>
      </w:r>
      <w:r w:rsidRPr="007850AA">
        <w:rPr>
          <w:rFonts w:ascii="Arial" w:hAnsi="Arial" w:cs="Arial"/>
          <w:color w:val="000000" w:themeColor="text1"/>
          <w:szCs w:val="21"/>
        </w:rPr>
        <w:t>NO</w:t>
      </w:r>
      <w:r w:rsidRPr="007850AA">
        <w:rPr>
          <w:rFonts w:ascii="Arial" w:hAnsi="Arial" w:cs="Arial"/>
          <w:color w:val="000000" w:themeColor="text1"/>
          <w:szCs w:val="21"/>
          <w:vertAlign w:val="subscript"/>
        </w:rPr>
        <w:t>2</w:t>
      </w:r>
      <w:r w:rsidRPr="007850AA">
        <w:rPr>
          <w:rFonts w:ascii="Arial" w:hAnsi="Arial" w:cs="Arial" w:hint="eastAsia"/>
          <w:color w:val="000000" w:themeColor="text1"/>
          <w:szCs w:val="21"/>
        </w:rPr>
        <w:t xml:space="preserve"> electrolyte</w:t>
      </w:r>
      <w:r w:rsidRPr="007850AA">
        <w:rPr>
          <w:rFonts w:ascii="Arial" w:hAnsi="Arial" w:cs="Arial"/>
          <w:color w:val="000000" w:themeColor="text1"/>
          <w:szCs w:val="21"/>
        </w:rPr>
        <w:t>s</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provided</w:t>
      </w:r>
      <w:r w:rsidRPr="007850AA">
        <w:rPr>
          <w:rFonts w:ascii="Arial" w:hAnsi="Arial" w:cs="Arial" w:hint="eastAsia"/>
          <w:color w:val="000000" w:themeColor="text1"/>
          <w:szCs w:val="21"/>
        </w:rPr>
        <w:t xml:space="preserve"> high ionic conductivity when dissolved in </w:t>
      </w:r>
      <w:r w:rsidRPr="007850AA">
        <w:rPr>
          <w:rFonts w:ascii="Arial" w:hAnsi="Arial" w:cs="Arial"/>
          <w:color w:val="000000" w:themeColor="text1"/>
          <w:szCs w:val="21"/>
        </w:rPr>
        <w:t xml:space="preserve">the </w:t>
      </w:r>
      <w:r w:rsidRPr="007850AA">
        <w:rPr>
          <w:rFonts w:ascii="Arial" w:hAnsi="Arial" w:cs="Arial" w:hint="eastAsia"/>
          <w:color w:val="000000" w:themeColor="text1"/>
          <w:szCs w:val="21"/>
        </w:rPr>
        <w:t>high dielectric constant solvent NMP</w:t>
      </w:r>
      <w:r w:rsidRPr="007850AA">
        <w:rPr>
          <w:rFonts w:ascii="Arial" w:hAnsi="Arial" w:cs="Arial"/>
          <w:color w:val="000000" w:themeColor="text1"/>
          <w:szCs w:val="21"/>
        </w:rPr>
        <w:t xml:space="preserve"> as opposed to</w:t>
      </w:r>
      <w:r w:rsidRPr="007850AA">
        <w:rPr>
          <w:rFonts w:ascii="Arial" w:hAnsi="Arial" w:cs="Arial" w:hint="eastAsia"/>
          <w:color w:val="000000" w:themeColor="text1"/>
          <w:szCs w:val="21"/>
        </w:rPr>
        <w:t xml:space="preserve"> TEGDME</w:t>
      </w:r>
      <w:r w:rsidRPr="007850AA">
        <w:rPr>
          <w:rFonts w:ascii="Arial" w:hAnsi="Arial" w:cs="Arial"/>
          <w:color w:val="000000" w:themeColor="text1"/>
          <w:szCs w:val="21"/>
        </w:rPr>
        <w:t xml:space="preserve"> (the</w:t>
      </w:r>
      <w:r w:rsidRPr="007850AA">
        <w:rPr>
          <w:rFonts w:ascii="Arial" w:hAnsi="Arial" w:cs="Arial" w:hint="eastAsia"/>
          <w:color w:val="000000" w:themeColor="text1"/>
          <w:szCs w:val="21"/>
        </w:rPr>
        <w:t xml:space="preserve"> current standard LAB electrolyte solvent</w:t>
      </w:r>
      <w:r w:rsidRPr="007850AA">
        <w:rPr>
          <w:rFonts w:ascii="Arial" w:hAnsi="Arial" w:cs="Arial"/>
          <w:color w:val="000000" w:themeColor="text1"/>
          <w:szCs w:val="21"/>
        </w:rPr>
        <w:t>)</w:t>
      </w:r>
      <w:r w:rsidRPr="007850AA">
        <w:rPr>
          <w:rFonts w:ascii="Arial" w:hAnsi="Arial" w:cs="Arial" w:hint="eastAsia"/>
          <w:color w:val="000000" w:themeColor="text1"/>
          <w:szCs w:val="21"/>
        </w:rPr>
        <w:t xml:space="preserve">. The </w:t>
      </w:r>
      <w:r w:rsidRPr="007850AA">
        <w:rPr>
          <w:rFonts w:ascii="Arial" w:hAnsi="Arial" w:cs="Arial"/>
          <w:color w:val="000000" w:themeColor="text1"/>
          <w:szCs w:val="21"/>
        </w:rPr>
        <w:t xml:space="preserve">high degree of dissociation of </w:t>
      </w:r>
      <w:r w:rsidRPr="007850AA">
        <w:rPr>
          <w:rFonts w:ascii="Arial" w:hAnsi="Arial" w:cs="Arial" w:hint="eastAsia"/>
          <w:color w:val="000000" w:themeColor="text1"/>
          <w:szCs w:val="21"/>
        </w:rPr>
        <w:t>Li</w:t>
      </w:r>
      <w:r w:rsidRPr="007850AA">
        <w:rPr>
          <w:rFonts w:ascii="Arial" w:hAnsi="Arial" w:cs="Arial"/>
          <w:color w:val="000000" w:themeColor="text1"/>
          <w:szCs w:val="21"/>
        </w:rPr>
        <w:t>NO</w:t>
      </w:r>
      <w:r w:rsidRPr="007850AA">
        <w:rPr>
          <w:rFonts w:ascii="Arial" w:hAnsi="Arial" w:cs="Arial"/>
          <w:color w:val="000000" w:themeColor="text1"/>
          <w:szCs w:val="21"/>
          <w:vertAlign w:val="subscript"/>
        </w:rPr>
        <w:t>2</w:t>
      </w:r>
      <w:r w:rsidRPr="007850AA">
        <w:rPr>
          <w:rFonts w:ascii="Arial" w:hAnsi="Arial" w:cs="Arial" w:hint="eastAsia"/>
          <w:color w:val="000000" w:themeColor="text1"/>
          <w:szCs w:val="21"/>
        </w:rPr>
        <w:t xml:space="preserve"> in NMP </w:t>
      </w:r>
      <w:r w:rsidRPr="007850AA">
        <w:rPr>
          <w:rFonts w:ascii="Arial" w:hAnsi="Arial" w:cs="Arial"/>
          <w:color w:val="000000" w:themeColor="text1"/>
          <w:szCs w:val="21"/>
        </w:rPr>
        <w:t>produced an</w:t>
      </w:r>
      <w:r w:rsidRPr="007850AA">
        <w:rPr>
          <w:rFonts w:ascii="Arial" w:hAnsi="Arial" w:cs="Arial" w:hint="eastAsia"/>
          <w:color w:val="000000" w:themeColor="text1"/>
          <w:szCs w:val="21"/>
        </w:rPr>
        <w:t xml:space="preserve"> RM effect </w:t>
      </w:r>
      <w:r w:rsidRPr="007850AA">
        <w:rPr>
          <w:rFonts w:ascii="Arial" w:hAnsi="Arial" w:cs="Arial"/>
          <w:color w:val="000000" w:themeColor="text1"/>
          <w:szCs w:val="21"/>
        </w:rPr>
        <w:t>based on NO</w:t>
      </w:r>
      <w:r w:rsidRPr="007850AA">
        <w:rPr>
          <w:rFonts w:ascii="Arial" w:hAnsi="Arial" w:cs="Arial"/>
          <w:color w:val="000000" w:themeColor="text1"/>
          <w:szCs w:val="21"/>
          <w:vertAlign w:val="subscript"/>
        </w:rPr>
        <w:t>2</w:t>
      </w:r>
      <w:r w:rsidRPr="007850AA">
        <w:rPr>
          <w:rFonts w:ascii="Arial" w:hAnsi="Arial" w:cs="Arial" w:hint="eastAsia"/>
          <w:color w:val="000000" w:themeColor="text1"/>
          <w:szCs w:val="21"/>
          <w:vertAlign w:val="superscript"/>
        </w:rPr>
        <w:t>-</w:t>
      </w:r>
      <w:r w:rsidRPr="007850AA">
        <w:rPr>
          <w:rFonts w:ascii="Arial" w:hAnsi="Arial" w:cs="Arial" w:hint="eastAsia"/>
          <w:color w:val="000000" w:themeColor="text1"/>
          <w:szCs w:val="21"/>
        </w:rPr>
        <w:t xml:space="preserve"> anion</w:t>
      </w:r>
      <w:r w:rsidRPr="007850AA">
        <w:rPr>
          <w:rFonts w:ascii="Arial" w:hAnsi="Arial" w:cs="Arial"/>
          <w:color w:val="000000" w:themeColor="text1"/>
          <w:szCs w:val="21"/>
        </w:rPr>
        <w:t>s that</w:t>
      </w:r>
      <w:r w:rsidRPr="007850AA">
        <w:rPr>
          <w:rFonts w:ascii="Arial" w:hAnsi="Arial" w:cs="Arial" w:hint="eastAsia"/>
          <w:color w:val="000000" w:themeColor="text1"/>
          <w:szCs w:val="21"/>
        </w:rPr>
        <w:t xml:space="preserve"> reduc</w:t>
      </w:r>
      <w:r w:rsidRPr="007850AA">
        <w:rPr>
          <w:rFonts w:ascii="Arial" w:hAnsi="Arial" w:cs="Arial"/>
          <w:color w:val="000000" w:themeColor="text1"/>
          <w:szCs w:val="21"/>
        </w:rPr>
        <w:t>ed</w:t>
      </w:r>
      <w:r w:rsidRPr="007850AA">
        <w:rPr>
          <w:rFonts w:ascii="Arial" w:hAnsi="Arial" w:cs="Arial" w:hint="eastAsia"/>
          <w:color w:val="000000" w:themeColor="text1"/>
          <w:szCs w:val="21"/>
        </w:rPr>
        <w:t xml:space="preserve"> the charging voltage </w:t>
      </w:r>
      <w:r w:rsidRPr="007850AA">
        <w:rPr>
          <w:rFonts w:ascii="Arial" w:hAnsi="Arial" w:cs="Arial"/>
          <w:color w:val="000000" w:themeColor="text1"/>
          <w:szCs w:val="21"/>
        </w:rPr>
        <w:t>over</w:t>
      </w:r>
      <w:r w:rsidRPr="007850AA">
        <w:rPr>
          <w:rFonts w:ascii="Arial" w:hAnsi="Arial" w:cs="Arial" w:hint="eastAsia"/>
          <w:color w:val="000000" w:themeColor="text1"/>
          <w:szCs w:val="21"/>
        </w:rPr>
        <w:t xml:space="preserve"> a long period of time. Electrochemical impedance </w:t>
      </w:r>
      <w:r w:rsidRPr="007850AA">
        <w:rPr>
          <w:rFonts w:ascii="Arial" w:hAnsi="Arial" w:cs="Arial"/>
          <w:color w:val="000000" w:themeColor="text1"/>
          <w:szCs w:val="21"/>
        </w:rPr>
        <w:t>spectroscopy</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data established that a</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LiNO</w:t>
      </w:r>
      <w:r w:rsidRPr="007850AA">
        <w:rPr>
          <w:rFonts w:ascii="Arial" w:hAnsi="Arial" w:cs="Arial"/>
          <w:color w:val="000000" w:themeColor="text1"/>
          <w:szCs w:val="21"/>
          <w:vertAlign w:val="subscript"/>
        </w:rPr>
        <w:t>2</w:t>
      </w:r>
      <w:r w:rsidRPr="007850AA">
        <w:rPr>
          <w:rFonts w:ascii="Arial" w:hAnsi="Arial" w:cs="Arial"/>
          <w:color w:val="000000" w:themeColor="text1"/>
          <w:szCs w:val="21"/>
        </w:rPr>
        <w:t>/NMP electrolyte</w:t>
      </w:r>
      <w:r w:rsidRPr="007850AA">
        <w:rPr>
          <w:rFonts w:ascii="Arial" w:hAnsi="Arial" w:cs="Arial" w:hint="eastAsia"/>
          <w:color w:val="000000" w:themeColor="text1"/>
          <w:szCs w:val="21"/>
        </w:rPr>
        <w:t xml:space="preserve"> reduced the internal resistance of the LAB cell and significantly delayed </w:t>
      </w:r>
      <w:r w:rsidRPr="007850AA">
        <w:rPr>
          <w:rFonts w:ascii="Arial" w:hAnsi="Arial" w:cs="Arial"/>
          <w:color w:val="000000" w:themeColor="text1"/>
          <w:szCs w:val="21"/>
        </w:rPr>
        <w:t>changes in</w:t>
      </w:r>
      <w:r w:rsidRPr="007850AA">
        <w:rPr>
          <w:rFonts w:ascii="Arial" w:hAnsi="Arial" w:cs="Arial" w:hint="eastAsia"/>
          <w:color w:val="000000" w:themeColor="text1"/>
          <w:szCs w:val="21"/>
        </w:rPr>
        <w:t xml:space="preserve"> resistance </w:t>
      </w:r>
      <w:r w:rsidRPr="007850AA">
        <w:rPr>
          <w:rFonts w:ascii="Arial" w:hAnsi="Arial" w:cs="Arial"/>
          <w:color w:val="000000" w:themeColor="text1"/>
          <w:szCs w:val="21"/>
        </w:rPr>
        <w:t>during</w:t>
      </w:r>
      <w:r w:rsidRPr="007850AA">
        <w:rPr>
          <w:rFonts w:ascii="Arial" w:hAnsi="Arial" w:cs="Arial" w:hint="eastAsia"/>
          <w:color w:val="000000" w:themeColor="text1"/>
          <w:szCs w:val="21"/>
        </w:rPr>
        <w:t xml:space="preserve"> discharge-charge cycl</w:t>
      </w:r>
      <w:r w:rsidRPr="007850AA">
        <w:rPr>
          <w:rFonts w:ascii="Arial" w:hAnsi="Arial" w:cs="Arial"/>
          <w:color w:val="000000" w:themeColor="text1"/>
          <w:szCs w:val="21"/>
        </w:rPr>
        <w:t>ing</w:t>
      </w:r>
      <w:r w:rsidRPr="007850AA">
        <w:rPr>
          <w:rFonts w:ascii="Arial" w:hAnsi="Arial" w:cs="Arial" w:hint="eastAsia"/>
          <w:color w:val="000000" w:themeColor="text1"/>
          <w:szCs w:val="21"/>
        </w:rPr>
        <w:t>. SEM observation</w:t>
      </w:r>
      <w:r w:rsidRPr="007850AA">
        <w:rPr>
          <w:rFonts w:ascii="Arial" w:hAnsi="Arial" w:cs="Arial"/>
          <w:color w:val="000000" w:themeColor="text1"/>
          <w:szCs w:val="21"/>
        </w:rPr>
        <w:t>s</w:t>
      </w:r>
      <w:r w:rsidRPr="007850AA">
        <w:rPr>
          <w:rFonts w:ascii="Arial" w:hAnsi="Arial" w:cs="Arial" w:hint="eastAsia"/>
          <w:color w:val="000000" w:themeColor="text1"/>
          <w:szCs w:val="21"/>
        </w:rPr>
        <w:t xml:space="preserve"> and pore </w:t>
      </w:r>
      <w:r w:rsidRPr="007850AA">
        <w:rPr>
          <w:rFonts w:ascii="Arial" w:hAnsi="Arial" w:cs="Arial"/>
          <w:color w:val="000000" w:themeColor="text1"/>
          <w:szCs w:val="21"/>
        </w:rPr>
        <w:t xml:space="preserve">size </w:t>
      </w:r>
      <w:r w:rsidRPr="007850AA">
        <w:rPr>
          <w:rFonts w:ascii="Arial" w:hAnsi="Arial" w:cs="Arial" w:hint="eastAsia"/>
          <w:color w:val="000000" w:themeColor="text1"/>
          <w:szCs w:val="21"/>
        </w:rPr>
        <w:t>distribution analys</w:t>
      </w:r>
      <w:r w:rsidRPr="007850AA">
        <w:rPr>
          <w:rFonts w:ascii="Arial" w:hAnsi="Arial" w:cs="Arial"/>
          <w:color w:val="000000" w:themeColor="text1"/>
          <w:szCs w:val="21"/>
        </w:rPr>
        <w:t>e</w:t>
      </w:r>
      <w:r w:rsidRPr="007850AA">
        <w:rPr>
          <w:rFonts w:ascii="Arial" w:hAnsi="Arial" w:cs="Arial" w:hint="eastAsia"/>
          <w:color w:val="000000" w:themeColor="text1"/>
          <w:szCs w:val="21"/>
        </w:rPr>
        <w:t>s of air</w:t>
      </w:r>
      <w:r w:rsidRPr="007850AA">
        <w:rPr>
          <w:rFonts w:ascii="Arial" w:hAnsi="Arial" w:cs="Arial"/>
          <w:color w:val="000000" w:themeColor="text1"/>
          <w:szCs w:val="21"/>
        </w:rPr>
        <w:t xml:space="preserve"> </w:t>
      </w:r>
      <w:r w:rsidRPr="007850AA">
        <w:rPr>
          <w:rFonts w:ascii="Arial" w:hAnsi="Arial" w:cs="Arial" w:hint="eastAsia"/>
          <w:color w:val="000000" w:themeColor="text1"/>
          <w:szCs w:val="21"/>
        </w:rPr>
        <w:t>electrode</w:t>
      </w:r>
      <w:r w:rsidRPr="007850AA">
        <w:rPr>
          <w:rFonts w:ascii="Arial" w:hAnsi="Arial" w:cs="Arial"/>
          <w:color w:val="000000" w:themeColor="text1"/>
          <w:szCs w:val="21"/>
        </w:rPr>
        <w:t>s</w:t>
      </w:r>
      <w:r w:rsidRPr="007850AA">
        <w:rPr>
          <w:rFonts w:ascii="Arial" w:hAnsi="Arial" w:cs="Arial" w:hint="eastAsia"/>
          <w:color w:val="000000" w:themeColor="text1"/>
          <w:szCs w:val="21"/>
        </w:rPr>
        <w:t xml:space="preserve"> after cycl</w:t>
      </w:r>
      <w:r w:rsidRPr="007850AA">
        <w:rPr>
          <w:rFonts w:ascii="Arial" w:hAnsi="Arial" w:cs="Arial"/>
          <w:color w:val="000000" w:themeColor="text1"/>
          <w:szCs w:val="21"/>
        </w:rPr>
        <w:t>ing</w:t>
      </w:r>
      <w:r w:rsidRPr="007850AA">
        <w:rPr>
          <w:rFonts w:ascii="Arial" w:hAnsi="Arial" w:cs="Arial" w:hint="eastAsia"/>
          <w:color w:val="000000" w:themeColor="text1"/>
          <w:szCs w:val="21"/>
        </w:rPr>
        <w:t xml:space="preserve"> test</w:t>
      </w:r>
      <w:r w:rsidRPr="007850AA">
        <w:rPr>
          <w:rFonts w:ascii="Arial" w:hAnsi="Arial" w:cs="Arial"/>
          <w:color w:val="000000" w:themeColor="text1"/>
          <w:szCs w:val="21"/>
        </w:rPr>
        <w:t>s</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confirmed that a</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LiNO</w:t>
      </w:r>
      <w:r w:rsidRPr="007850AA">
        <w:rPr>
          <w:rFonts w:ascii="Arial" w:hAnsi="Arial" w:cs="Arial"/>
          <w:color w:val="000000" w:themeColor="text1"/>
          <w:szCs w:val="21"/>
          <w:vertAlign w:val="subscript"/>
        </w:rPr>
        <w:t>2</w:t>
      </w:r>
      <w:r w:rsidRPr="007850AA">
        <w:rPr>
          <w:rFonts w:ascii="Arial" w:hAnsi="Arial" w:cs="Arial"/>
          <w:color w:val="000000" w:themeColor="text1"/>
          <w:szCs w:val="21"/>
        </w:rPr>
        <w:t>/NMP electrolyte</w:t>
      </w:r>
      <w:r w:rsidRPr="007850AA">
        <w:rPr>
          <w:rFonts w:ascii="Arial" w:hAnsi="Arial" w:cs="Arial" w:hint="eastAsia"/>
          <w:color w:val="000000" w:themeColor="text1"/>
          <w:szCs w:val="21"/>
        </w:rPr>
        <w:t xml:space="preserve"> prevented pore clogging </w:t>
      </w:r>
      <w:r w:rsidRPr="007850AA">
        <w:rPr>
          <w:rFonts w:ascii="Arial" w:hAnsi="Arial" w:cs="Arial"/>
          <w:color w:val="000000" w:themeColor="text1"/>
          <w:szCs w:val="21"/>
        </w:rPr>
        <w:t>and so ensured</w:t>
      </w:r>
      <w:r w:rsidRPr="007850AA">
        <w:rPr>
          <w:rFonts w:ascii="Arial" w:hAnsi="Arial" w:cs="Arial" w:hint="eastAsia"/>
          <w:color w:val="000000" w:themeColor="text1"/>
          <w:szCs w:val="21"/>
        </w:rPr>
        <w:t xml:space="preserve"> the continuous diffusion of reactants. As </w:t>
      </w:r>
      <w:r w:rsidRPr="007850AA">
        <w:rPr>
          <w:rFonts w:ascii="Arial" w:hAnsi="Arial" w:cs="Arial"/>
          <w:color w:val="000000" w:themeColor="text1"/>
          <w:szCs w:val="21"/>
        </w:rPr>
        <w:t>a</w:t>
      </w:r>
      <w:r w:rsidRPr="007850AA">
        <w:rPr>
          <w:rFonts w:ascii="Arial" w:hAnsi="Arial" w:cs="Arial" w:hint="eastAsia"/>
          <w:color w:val="000000" w:themeColor="text1"/>
          <w:szCs w:val="21"/>
        </w:rPr>
        <w:t xml:space="preserve"> result, </w:t>
      </w:r>
      <w:r w:rsidRPr="007850AA">
        <w:rPr>
          <w:rFonts w:ascii="Arial" w:hAnsi="Arial" w:cs="Arial"/>
          <w:color w:val="000000" w:themeColor="text1"/>
          <w:szCs w:val="21"/>
        </w:rPr>
        <w:t>this</w:t>
      </w:r>
      <w:r w:rsidRPr="007850AA">
        <w:rPr>
          <w:rFonts w:ascii="Arial" w:hAnsi="Arial" w:cs="Arial" w:hint="eastAsia"/>
          <w:color w:val="000000" w:themeColor="text1"/>
          <w:szCs w:val="21"/>
        </w:rPr>
        <w:t xml:space="preserve"> </w:t>
      </w:r>
      <w:r w:rsidRPr="007850AA">
        <w:rPr>
          <w:rFonts w:ascii="Arial" w:hAnsi="Arial" w:cs="Arial"/>
          <w:color w:val="000000" w:themeColor="text1"/>
          <w:szCs w:val="21"/>
        </w:rPr>
        <w:t>LiNO</w:t>
      </w:r>
      <w:r w:rsidRPr="007850AA">
        <w:rPr>
          <w:rFonts w:ascii="Arial" w:hAnsi="Arial" w:cs="Arial"/>
          <w:color w:val="000000" w:themeColor="text1"/>
          <w:szCs w:val="21"/>
          <w:vertAlign w:val="subscript"/>
        </w:rPr>
        <w:t>2</w:t>
      </w:r>
      <w:r w:rsidRPr="007850AA">
        <w:rPr>
          <w:rFonts w:ascii="Arial" w:hAnsi="Arial" w:cs="Arial"/>
          <w:color w:val="000000" w:themeColor="text1"/>
          <w:szCs w:val="21"/>
        </w:rPr>
        <w:t>/NMP solution produced a</w:t>
      </w:r>
      <w:r w:rsidRPr="007850AA">
        <w:rPr>
          <w:rFonts w:ascii="Arial" w:hAnsi="Arial" w:cs="Arial" w:hint="eastAsia"/>
          <w:color w:val="000000" w:themeColor="text1"/>
          <w:szCs w:val="21"/>
        </w:rPr>
        <w:t xml:space="preserve"> long cycle life, </w:t>
      </w:r>
      <w:r w:rsidRPr="007850AA">
        <w:rPr>
          <w:rFonts w:ascii="Arial" w:hAnsi="Arial" w:cs="Arial"/>
          <w:color w:val="000000" w:themeColor="text1"/>
          <w:szCs w:val="21"/>
        </w:rPr>
        <w:t>permitting</w:t>
      </w:r>
      <w:r w:rsidRPr="007850AA">
        <w:rPr>
          <w:rFonts w:ascii="Arial" w:hAnsi="Arial" w:cs="Arial" w:hint="eastAsia"/>
          <w:color w:val="000000" w:themeColor="text1"/>
          <w:szCs w:val="21"/>
        </w:rPr>
        <w:t xml:space="preserve"> more than twice </w:t>
      </w:r>
      <w:r w:rsidRPr="007850AA">
        <w:rPr>
          <w:rFonts w:ascii="Arial" w:hAnsi="Arial" w:cs="Arial"/>
          <w:color w:val="000000" w:themeColor="text1"/>
          <w:szCs w:val="21"/>
        </w:rPr>
        <w:t xml:space="preserve">the number of </w:t>
      </w:r>
      <w:r w:rsidRPr="007850AA">
        <w:rPr>
          <w:rFonts w:ascii="Arial" w:hAnsi="Arial" w:cs="Arial" w:hint="eastAsia"/>
          <w:color w:val="000000" w:themeColor="text1"/>
          <w:szCs w:val="21"/>
        </w:rPr>
        <w:t>cycle</w:t>
      </w:r>
      <w:r w:rsidRPr="007850AA">
        <w:rPr>
          <w:rFonts w:ascii="Arial" w:hAnsi="Arial" w:cs="Arial"/>
          <w:color w:val="000000" w:themeColor="text1"/>
          <w:szCs w:val="21"/>
        </w:rPr>
        <w:t>s to be achieved compared with the use of</w:t>
      </w:r>
      <w:r w:rsidRPr="007850AA">
        <w:rPr>
          <w:rFonts w:ascii="Arial" w:hAnsi="Arial" w:cs="Arial" w:hint="eastAsia"/>
          <w:color w:val="000000" w:themeColor="text1"/>
          <w:szCs w:val="21"/>
        </w:rPr>
        <w:t xml:space="preserve"> LiNO</w:t>
      </w:r>
      <w:r w:rsidRPr="007850AA">
        <w:rPr>
          <w:rFonts w:ascii="Arial" w:hAnsi="Arial" w:cs="Arial" w:hint="eastAsia"/>
          <w:color w:val="000000" w:themeColor="text1"/>
          <w:szCs w:val="21"/>
          <w:vertAlign w:val="subscript"/>
        </w:rPr>
        <w:t>3</w:t>
      </w:r>
      <w:r w:rsidRPr="007850AA">
        <w:rPr>
          <w:rFonts w:ascii="Arial" w:hAnsi="Arial" w:cs="Arial" w:hint="eastAsia"/>
          <w:color w:val="000000" w:themeColor="text1"/>
          <w:szCs w:val="21"/>
        </w:rPr>
        <w:t xml:space="preserve"> or TEGDME. This study </w:t>
      </w:r>
      <w:r w:rsidRPr="007850AA">
        <w:rPr>
          <w:rFonts w:ascii="Arial" w:hAnsi="Arial" w:cs="Arial"/>
          <w:color w:val="000000" w:themeColor="text1"/>
          <w:szCs w:val="21"/>
        </w:rPr>
        <w:t>therefore suggests a new approach to the design of</w:t>
      </w:r>
      <w:r w:rsidRPr="007850AA">
        <w:rPr>
          <w:rFonts w:ascii="Arial" w:hAnsi="Arial" w:cs="Arial" w:hint="eastAsia"/>
          <w:color w:val="000000" w:themeColor="text1"/>
          <w:szCs w:val="21"/>
        </w:rPr>
        <w:t xml:space="preserve"> electrolyte</w:t>
      </w:r>
      <w:r w:rsidRPr="007850AA">
        <w:rPr>
          <w:rFonts w:ascii="Arial" w:hAnsi="Arial" w:cs="Arial"/>
          <w:color w:val="000000" w:themeColor="text1"/>
          <w:szCs w:val="21"/>
        </w:rPr>
        <w:t>s for</w:t>
      </w:r>
      <w:r w:rsidRPr="007850AA">
        <w:rPr>
          <w:rFonts w:ascii="Arial" w:hAnsi="Arial" w:cs="Arial" w:hint="eastAsia"/>
          <w:color w:val="000000" w:themeColor="text1"/>
          <w:szCs w:val="21"/>
        </w:rPr>
        <w:t xml:space="preserve"> long-lasting LABs.</w:t>
      </w:r>
    </w:p>
    <w:p w14:paraId="61A599E9" w14:textId="77777777" w:rsidR="00B0395C" w:rsidRDefault="00B0395C" w:rsidP="00B0395C">
      <w:pPr>
        <w:widowControl/>
        <w:jc w:val="left"/>
        <w:rPr>
          <w:rFonts w:ascii="Arial" w:hAnsi="Arial" w:cs="Arial"/>
          <w:color w:val="000000" w:themeColor="text1"/>
          <w:szCs w:val="21"/>
        </w:rPr>
      </w:pPr>
      <w:r>
        <w:rPr>
          <w:rFonts w:ascii="Arial" w:hAnsi="Arial" w:cs="Arial"/>
          <w:color w:val="000000" w:themeColor="text1"/>
          <w:szCs w:val="21"/>
        </w:rPr>
        <w:br w:type="page"/>
      </w:r>
    </w:p>
    <w:p w14:paraId="290E7788" w14:textId="77777777" w:rsidR="00B0395C" w:rsidRPr="007850AA" w:rsidRDefault="00B0395C" w:rsidP="00B0395C">
      <w:pPr>
        <w:widowControl/>
        <w:spacing w:line="360" w:lineRule="auto"/>
        <w:jc w:val="left"/>
        <w:rPr>
          <w:rFonts w:ascii="Arial" w:hAnsi="Arial" w:cs="Arial"/>
          <w:b/>
          <w:bCs/>
          <w:color w:val="000000" w:themeColor="text1"/>
          <w:szCs w:val="21"/>
        </w:rPr>
      </w:pPr>
      <w:r w:rsidRPr="007850AA">
        <w:rPr>
          <w:rFonts w:ascii="Arial" w:hAnsi="Arial" w:cs="Arial"/>
          <w:b/>
          <w:bCs/>
          <w:color w:val="000000" w:themeColor="text1"/>
          <w:szCs w:val="21"/>
        </w:rPr>
        <w:lastRenderedPageBreak/>
        <w:t xml:space="preserve">Credit authorship contribution statement </w:t>
      </w:r>
    </w:p>
    <w:p w14:paraId="2B0C67DC" w14:textId="77777777" w:rsidR="00B0395C" w:rsidRPr="007850AA" w:rsidRDefault="00B0395C" w:rsidP="00B0395C">
      <w:pPr>
        <w:widowControl/>
        <w:spacing w:line="360" w:lineRule="auto"/>
        <w:jc w:val="left"/>
        <w:rPr>
          <w:rFonts w:ascii="Arial" w:hAnsi="Arial" w:cs="Arial"/>
          <w:color w:val="000000" w:themeColor="text1"/>
          <w:szCs w:val="21"/>
        </w:rPr>
      </w:pPr>
      <w:r w:rsidRPr="007850AA">
        <w:rPr>
          <w:rFonts w:ascii="Arial" w:hAnsi="Arial" w:cs="Arial"/>
          <w:color w:val="000000" w:themeColor="text1"/>
          <w:szCs w:val="21"/>
        </w:rPr>
        <w:t>Shota Azuma: Methodology, Investigation, Data curation, Writing – original draft, Writing – review &amp; editing.</w:t>
      </w:r>
    </w:p>
    <w:p w14:paraId="15F93964" w14:textId="77777777" w:rsidR="00B0395C" w:rsidRPr="007850AA" w:rsidRDefault="00B0395C" w:rsidP="00B0395C">
      <w:pPr>
        <w:widowControl/>
        <w:spacing w:line="360" w:lineRule="auto"/>
        <w:jc w:val="left"/>
        <w:rPr>
          <w:rFonts w:ascii="Arial" w:hAnsi="Arial" w:cs="Arial"/>
          <w:color w:val="000000" w:themeColor="text1"/>
          <w:szCs w:val="21"/>
        </w:rPr>
      </w:pPr>
      <w:proofErr w:type="spellStart"/>
      <w:r w:rsidRPr="007850AA">
        <w:rPr>
          <w:rFonts w:ascii="Arial" w:hAnsi="Arial" w:cs="Arial"/>
          <w:color w:val="000000" w:themeColor="text1"/>
          <w:szCs w:val="21"/>
        </w:rPr>
        <w:t>Mitsuki</w:t>
      </w:r>
      <w:proofErr w:type="spellEnd"/>
      <w:r w:rsidRPr="007850AA">
        <w:rPr>
          <w:rFonts w:ascii="Arial" w:hAnsi="Arial" w:cs="Arial"/>
          <w:color w:val="000000" w:themeColor="text1"/>
          <w:szCs w:val="21"/>
        </w:rPr>
        <w:t xml:space="preserve"> Sano: Data curation.</w:t>
      </w:r>
    </w:p>
    <w:p w14:paraId="151B7C56" w14:textId="77777777" w:rsidR="00B0395C" w:rsidRPr="007850AA" w:rsidRDefault="00B0395C" w:rsidP="00B0395C">
      <w:pPr>
        <w:widowControl/>
        <w:spacing w:line="360" w:lineRule="auto"/>
        <w:jc w:val="left"/>
        <w:rPr>
          <w:rFonts w:ascii="Arial" w:hAnsi="Arial" w:cs="Arial"/>
          <w:color w:val="000000" w:themeColor="text1"/>
          <w:szCs w:val="21"/>
        </w:rPr>
      </w:pPr>
      <w:proofErr w:type="spellStart"/>
      <w:r w:rsidRPr="007850AA">
        <w:rPr>
          <w:rFonts w:ascii="Arial" w:hAnsi="Arial" w:cs="Arial"/>
          <w:color w:val="000000" w:themeColor="text1"/>
          <w:szCs w:val="21"/>
        </w:rPr>
        <w:t>Itsuki</w:t>
      </w:r>
      <w:proofErr w:type="spellEnd"/>
      <w:r w:rsidRPr="007850AA">
        <w:rPr>
          <w:rFonts w:ascii="Arial" w:hAnsi="Arial" w:cs="Arial"/>
          <w:color w:val="000000" w:themeColor="text1"/>
          <w:szCs w:val="21"/>
        </w:rPr>
        <w:t xml:space="preserve"> Moro: Data curation.</w:t>
      </w:r>
    </w:p>
    <w:p w14:paraId="5A7D9BE6" w14:textId="77777777" w:rsidR="00B0395C" w:rsidRPr="007850AA" w:rsidRDefault="00B0395C" w:rsidP="00B0395C">
      <w:pPr>
        <w:widowControl/>
        <w:spacing w:line="360" w:lineRule="auto"/>
        <w:jc w:val="left"/>
        <w:rPr>
          <w:rFonts w:ascii="Arial" w:hAnsi="Arial" w:cs="Arial"/>
          <w:color w:val="000000" w:themeColor="text1"/>
          <w:szCs w:val="21"/>
        </w:rPr>
      </w:pPr>
      <w:proofErr w:type="spellStart"/>
      <w:r w:rsidRPr="007850AA">
        <w:rPr>
          <w:rFonts w:ascii="Arial" w:hAnsi="Arial" w:cs="Arial"/>
          <w:color w:val="000000" w:themeColor="text1"/>
          <w:szCs w:val="21"/>
        </w:rPr>
        <w:t>Fumisato</w:t>
      </w:r>
      <w:proofErr w:type="spellEnd"/>
      <w:r w:rsidRPr="007850AA">
        <w:rPr>
          <w:rFonts w:ascii="Arial" w:hAnsi="Arial" w:cs="Arial"/>
          <w:color w:val="000000" w:themeColor="text1"/>
          <w:szCs w:val="21"/>
        </w:rPr>
        <w:t xml:space="preserve"> Ozawa: Writing – review &amp; editing.</w:t>
      </w:r>
    </w:p>
    <w:p w14:paraId="1FD2AA49" w14:textId="77777777" w:rsidR="00B0395C" w:rsidRPr="007850AA" w:rsidRDefault="00B0395C" w:rsidP="00B0395C">
      <w:pPr>
        <w:widowControl/>
        <w:spacing w:line="360" w:lineRule="auto"/>
        <w:jc w:val="left"/>
        <w:rPr>
          <w:rFonts w:ascii="Arial" w:hAnsi="Arial" w:cs="Arial"/>
          <w:color w:val="000000" w:themeColor="text1"/>
          <w:szCs w:val="21"/>
        </w:rPr>
      </w:pPr>
      <w:proofErr w:type="spellStart"/>
      <w:r w:rsidRPr="007850AA">
        <w:rPr>
          <w:rFonts w:ascii="Arial" w:hAnsi="Arial" w:cs="Arial"/>
          <w:color w:val="000000" w:themeColor="text1"/>
          <w:szCs w:val="21"/>
        </w:rPr>
        <w:t>Morihiro</w:t>
      </w:r>
      <w:proofErr w:type="spellEnd"/>
      <w:r w:rsidRPr="007850AA">
        <w:rPr>
          <w:rFonts w:ascii="Arial" w:hAnsi="Arial" w:cs="Arial"/>
          <w:color w:val="000000" w:themeColor="text1"/>
          <w:szCs w:val="21"/>
        </w:rPr>
        <w:t xml:space="preserve"> Saito: Conceptualization, Writing – review &amp; editing</w:t>
      </w:r>
      <w:r>
        <w:rPr>
          <w:rFonts w:ascii="Arial" w:hAnsi="Arial" w:cs="Arial"/>
          <w:color w:val="000000" w:themeColor="text1"/>
          <w:szCs w:val="21"/>
        </w:rPr>
        <w:t>, Supervision</w:t>
      </w:r>
      <w:r w:rsidRPr="007850AA">
        <w:rPr>
          <w:rFonts w:ascii="Arial" w:hAnsi="Arial" w:cs="Arial"/>
          <w:color w:val="000000" w:themeColor="text1"/>
          <w:szCs w:val="21"/>
        </w:rPr>
        <w:t>.</w:t>
      </w:r>
    </w:p>
    <w:p w14:paraId="6FDB834A" w14:textId="77777777" w:rsidR="00B0395C" w:rsidRPr="007850AA" w:rsidRDefault="00B0395C" w:rsidP="00B0395C">
      <w:pPr>
        <w:widowControl/>
        <w:spacing w:line="360" w:lineRule="auto"/>
        <w:jc w:val="left"/>
        <w:rPr>
          <w:rFonts w:ascii="Arial" w:hAnsi="Arial" w:cs="Arial"/>
          <w:color w:val="000000" w:themeColor="text1"/>
          <w:szCs w:val="21"/>
        </w:rPr>
      </w:pPr>
      <w:r w:rsidRPr="007850AA">
        <w:rPr>
          <w:rFonts w:ascii="Arial" w:hAnsi="Arial" w:cs="Arial"/>
          <w:color w:val="000000" w:themeColor="text1"/>
          <w:szCs w:val="21"/>
        </w:rPr>
        <w:t xml:space="preserve">Akihiro Nomura: </w:t>
      </w:r>
      <w:r>
        <w:rPr>
          <w:rFonts w:ascii="Arial" w:hAnsi="Arial" w:cs="Arial"/>
          <w:color w:val="000000" w:themeColor="text1"/>
          <w:szCs w:val="21"/>
        </w:rPr>
        <w:t>Validation</w:t>
      </w:r>
      <w:r w:rsidRPr="007850AA">
        <w:rPr>
          <w:rFonts w:ascii="Arial" w:hAnsi="Arial" w:cs="Arial"/>
          <w:color w:val="000000" w:themeColor="text1"/>
          <w:szCs w:val="21"/>
        </w:rPr>
        <w:t>, Writing – review &amp; editing, Supervision.</w:t>
      </w:r>
    </w:p>
    <w:p w14:paraId="5348A6BE" w14:textId="77777777" w:rsidR="00B0395C" w:rsidRPr="007850AA" w:rsidRDefault="00B0395C" w:rsidP="00B0395C">
      <w:pPr>
        <w:widowControl/>
        <w:spacing w:line="360" w:lineRule="auto"/>
        <w:jc w:val="left"/>
        <w:rPr>
          <w:rFonts w:ascii="Arial" w:hAnsi="Arial" w:cs="Arial"/>
          <w:color w:val="000000" w:themeColor="text1"/>
          <w:szCs w:val="21"/>
        </w:rPr>
      </w:pPr>
    </w:p>
    <w:p w14:paraId="2531A06A" w14:textId="77777777" w:rsidR="00B0395C" w:rsidRPr="007850AA" w:rsidRDefault="00B0395C" w:rsidP="00B0395C">
      <w:pPr>
        <w:widowControl/>
        <w:spacing w:line="360" w:lineRule="auto"/>
        <w:jc w:val="left"/>
        <w:rPr>
          <w:rFonts w:ascii="Arial" w:hAnsi="Arial" w:cs="Arial"/>
          <w:color w:val="000000" w:themeColor="text1"/>
          <w:szCs w:val="21"/>
        </w:rPr>
      </w:pPr>
      <w:r w:rsidRPr="007850AA">
        <w:rPr>
          <w:rFonts w:ascii="Arial" w:hAnsi="Arial" w:cs="Arial"/>
          <w:b/>
          <w:szCs w:val="21"/>
        </w:rPr>
        <w:t>Supporting Information</w:t>
      </w:r>
    </w:p>
    <w:p w14:paraId="7BE3D0BB" w14:textId="77777777" w:rsidR="00B0395C" w:rsidRPr="007850AA" w:rsidRDefault="00B0395C" w:rsidP="00B0395C">
      <w:pPr>
        <w:widowControl/>
        <w:spacing w:line="360" w:lineRule="auto"/>
        <w:jc w:val="left"/>
        <w:rPr>
          <w:rFonts w:ascii="Arial" w:hAnsi="Arial" w:cs="Arial"/>
          <w:color w:val="000000" w:themeColor="text1"/>
          <w:szCs w:val="21"/>
        </w:rPr>
      </w:pPr>
      <w:r>
        <w:rPr>
          <w:rFonts w:ascii="Arial" w:hAnsi="Arial" w:cs="Arial"/>
          <w:color w:val="000000" w:themeColor="text1"/>
          <w:szCs w:val="21"/>
        </w:rPr>
        <w:t xml:space="preserve">Supplementary data to this article can be found online at </w:t>
      </w:r>
      <w:r w:rsidRPr="007850AA">
        <w:rPr>
          <w:rFonts w:ascii="Arial" w:hAnsi="Arial" w:cs="Arial"/>
          <w:color w:val="000000" w:themeColor="text1"/>
          <w:szCs w:val="21"/>
        </w:rPr>
        <w:t>https://</w:t>
      </w:r>
      <w:r>
        <w:rPr>
          <w:rFonts w:ascii="Arial" w:hAnsi="Arial" w:cs="Arial"/>
          <w:color w:val="000000" w:themeColor="text1"/>
          <w:szCs w:val="21"/>
        </w:rPr>
        <w:t>.</w:t>
      </w:r>
    </w:p>
    <w:p w14:paraId="6DCB880C" w14:textId="77777777" w:rsidR="00B0395C" w:rsidRPr="007850AA" w:rsidRDefault="00B0395C" w:rsidP="00B0395C">
      <w:pPr>
        <w:widowControl/>
        <w:jc w:val="left"/>
        <w:rPr>
          <w:rFonts w:ascii="Arial" w:hAnsi="Arial" w:cs="Arial"/>
          <w:color w:val="000000" w:themeColor="text1"/>
          <w:szCs w:val="21"/>
        </w:rPr>
      </w:pPr>
    </w:p>
    <w:p w14:paraId="342F26C7" w14:textId="77777777" w:rsidR="00B0395C" w:rsidRPr="007850AA" w:rsidRDefault="00B0395C" w:rsidP="00B0395C">
      <w:pPr>
        <w:spacing w:line="360" w:lineRule="auto"/>
        <w:rPr>
          <w:rFonts w:ascii="Arial" w:hAnsi="Arial" w:cs="Arial"/>
          <w:b/>
          <w:szCs w:val="21"/>
        </w:rPr>
      </w:pPr>
      <w:r w:rsidRPr="007850AA">
        <w:rPr>
          <w:rFonts w:ascii="Arial" w:hAnsi="Arial" w:cs="Arial"/>
          <w:b/>
          <w:szCs w:val="21"/>
        </w:rPr>
        <w:t>Acknowledgments</w:t>
      </w:r>
    </w:p>
    <w:p w14:paraId="0FEF61DC" w14:textId="77777777" w:rsidR="00B0395C" w:rsidRPr="007850AA" w:rsidRDefault="00B0395C" w:rsidP="00B0395C">
      <w:pPr>
        <w:spacing w:line="360" w:lineRule="auto"/>
        <w:ind w:firstLineChars="150" w:firstLine="315"/>
        <w:rPr>
          <w:rFonts w:ascii="Arial" w:hAnsi="Arial" w:cs="Arial"/>
          <w:kern w:val="0"/>
          <w:szCs w:val="21"/>
        </w:rPr>
      </w:pPr>
      <w:r w:rsidRPr="007850AA">
        <w:rPr>
          <w:rFonts w:ascii="Arial" w:hAnsi="Arial" w:cs="Arial"/>
          <w:kern w:val="0"/>
          <w:szCs w:val="21"/>
        </w:rPr>
        <w:t>This work was partly supported by the Japan Science and Technology Agency (JST) via the Specially Promoted Research in Next Generation Batteries Area in Advanced Low Carbon Technology Research and Development Program (ALCA-SPRING, grant no. JPMJAL1301)</w:t>
      </w:r>
      <w:r w:rsidRPr="007850AA">
        <w:rPr>
          <w:rFonts w:ascii="Arial" w:hAnsi="Arial" w:cs="Arial" w:hint="eastAsia"/>
          <w:kern w:val="0"/>
          <w:szCs w:val="21"/>
        </w:rPr>
        <w:t>,</w:t>
      </w:r>
      <w:r w:rsidRPr="007850AA">
        <w:rPr>
          <w:rFonts w:ascii="Arial" w:hAnsi="Arial" w:cs="Arial"/>
          <w:kern w:val="0"/>
          <w:szCs w:val="21"/>
        </w:rPr>
        <w:t xml:space="preserve"> by the National Institute for Materials Science (NIMS) Joint Research Hub Program, and by the JST Adaptable and Seamless Technology Transfer Program through Target-driven R&amp;D (A-STEP, grant no. JPMJTM22AQ). Characterizations of materials and cell assembly were carried out at the NIMS Battery Research Platform.</w:t>
      </w:r>
      <w:r w:rsidRPr="007850AA">
        <w:rPr>
          <w:rFonts w:ascii="Arial" w:hAnsi="Arial" w:cs="Arial" w:hint="eastAsia"/>
          <w:kern w:val="0"/>
          <w:szCs w:val="21"/>
        </w:rPr>
        <w:t xml:space="preserve"> </w:t>
      </w:r>
      <w:r w:rsidRPr="007850AA">
        <w:rPr>
          <w:rFonts w:ascii="Arial" w:hAnsi="Arial" w:cs="Arial"/>
          <w:kern w:val="0"/>
          <w:szCs w:val="21"/>
        </w:rPr>
        <w:t>The authors are grateful to the Battery Research Platform of the NIMS for providing experimental facilities.</w:t>
      </w:r>
    </w:p>
    <w:p w14:paraId="6D89E5EC" w14:textId="77777777" w:rsidR="00B0395C" w:rsidRDefault="00B0395C" w:rsidP="00B0395C">
      <w:pPr>
        <w:widowControl/>
        <w:jc w:val="left"/>
        <w:rPr>
          <w:rFonts w:ascii="Arial" w:hAnsi="Arial" w:cs="Arial"/>
          <w:kern w:val="0"/>
          <w:szCs w:val="21"/>
        </w:rPr>
      </w:pPr>
      <w:r>
        <w:rPr>
          <w:rFonts w:ascii="Arial" w:hAnsi="Arial" w:cs="Arial"/>
          <w:kern w:val="0"/>
          <w:szCs w:val="21"/>
        </w:rPr>
        <w:br w:type="page"/>
      </w:r>
    </w:p>
    <w:p w14:paraId="5E4686FE" w14:textId="77777777" w:rsidR="00B0395C" w:rsidRPr="00381CEC" w:rsidRDefault="00B0395C" w:rsidP="00B0395C">
      <w:pPr>
        <w:spacing w:line="360" w:lineRule="auto"/>
        <w:rPr>
          <w:rFonts w:ascii="Arial" w:hAnsi="Arial" w:cs="Arial"/>
          <w:b/>
          <w:szCs w:val="21"/>
        </w:rPr>
      </w:pPr>
      <w:r w:rsidRPr="00381CEC">
        <w:rPr>
          <w:rFonts w:ascii="Arial" w:hAnsi="Arial" w:cs="Arial"/>
          <w:b/>
          <w:szCs w:val="21"/>
        </w:rPr>
        <w:lastRenderedPageBreak/>
        <w:t>References</w:t>
      </w:r>
    </w:p>
    <w:p w14:paraId="52B5ACA4"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[1] P. G. Bruce, S. A. </w:t>
      </w:r>
      <w:proofErr w:type="spellStart"/>
      <w:r w:rsidRPr="00381CEC">
        <w:rPr>
          <w:rFonts w:ascii="Arial" w:hAnsi="Arial" w:cs="Arial"/>
          <w:szCs w:val="21"/>
        </w:rPr>
        <w:t>Freunberger</w:t>
      </w:r>
      <w:proofErr w:type="spellEnd"/>
      <w:r w:rsidRPr="00381CEC">
        <w:rPr>
          <w:rFonts w:ascii="Arial" w:hAnsi="Arial" w:cs="Arial"/>
          <w:szCs w:val="21"/>
        </w:rPr>
        <w:t xml:space="preserve">, L. J. Hardwick, J. M. </w:t>
      </w:r>
      <w:proofErr w:type="spellStart"/>
      <w:r w:rsidRPr="00381CEC">
        <w:rPr>
          <w:rFonts w:ascii="Arial" w:hAnsi="Arial" w:cs="Arial"/>
          <w:szCs w:val="21"/>
        </w:rPr>
        <w:t>Tarascon</w:t>
      </w:r>
      <w:proofErr w:type="spellEnd"/>
      <w:r w:rsidRPr="00381CEC">
        <w:rPr>
          <w:rFonts w:ascii="Arial" w:hAnsi="Arial" w:cs="Arial"/>
          <w:szCs w:val="21"/>
        </w:rPr>
        <w:t xml:space="preserve">, </w:t>
      </w:r>
      <w:r w:rsidRPr="00381CEC">
        <w:rPr>
          <w:rFonts w:ascii="Arial" w:hAnsi="Arial" w:cs="Arial"/>
          <w:iCs/>
          <w:szCs w:val="21"/>
        </w:rPr>
        <w:t>Nat. Mater</w:t>
      </w:r>
      <w:r w:rsidRPr="00381CEC">
        <w:rPr>
          <w:rFonts w:ascii="Arial" w:hAnsi="Arial" w:cs="Arial"/>
          <w:szCs w:val="21"/>
        </w:rPr>
        <w:t>. 11 (</w:t>
      </w:r>
      <w:r w:rsidRPr="00381CEC">
        <w:rPr>
          <w:rFonts w:ascii="Arial" w:hAnsi="Arial" w:cs="Arial"/>
          <w:bCs/>
          <w:szCs w:val="21"/>
        </w:rPr>
        <w:t>2012</w:t>
      </w:r>
      <w:r w:rsidRPr="00381CEC">
        <w:rPr>
          <w:rFonts w:ascii="Arial" w:hAnsi="Arial" w:cs="Arial"/>
          <w:szCs w:val="21"/>
        </w:rPr>
        <w:t>) 19−29.</w:t>
      </w:r>
    </w:p>
    <w:p w14:paraId="1EACFEC6"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[2] W. J. </w:t>
      </w:r>
      <w:proofErr w:type="spellStart"/>
      <w:r w:rsidRPr="00381CEC">
        <w:rPr>
          <w:rFonts w:ascii="Arial" w:hAnsi="Arial" w:cs="Arial"/>
          <w:szCs w:val="21"/>
        </w:rPr>
        <w:t>Kwak</w:t>
      </w:r>
      <w:proofErr w:type="spellEnd"/>
      <w:r w:rsidRPr="00381CEC">
        <w:rPr>
          <w:rFonts w:ascii="Arial" w:hAnsi="Arial" w:cs="Arial"/>
          <w:szCs w:val="21"/>
        </w:rPr>
        <w:t xml:space="preserve">, Rosy, D. Sharon, C. Xia, H. Kim, L. R. Johnson, P. G. Bruce, L. F. </w:t>
      </w:r>
      <w:proofErr w:type="spellStart"/>
      <w:r w:rsidRPr="00381CEC">
        <w:rPr>
          <w:rFonts w:ascii="Arial" w:hAnsi="Arial" w:cs="Arial"/>
          <w:szCs w:val="21"/>
        </w:rPr>
        <w:t>Nazar</w:t>
      </w:r>
      <w:proofErr w:type="spellEnd"/>
      <w:r w:rsidRPr="00381CEC">
        <w:rPr>
          <w:rFonts w:ascii="Arial" w:hAnsi="Arial" w:cs="Arial"/>
          <w:szCs w:val="21"/>
        </w:rPr>
        <w:t xml:space="preserve">, Y. K. Sun, A. A. </w:t>
      </w:r>
      <w:proofErr w:type="spellStart"/>
      <w:r w:rsidRPr="00381CEC">
        <w:rPr>
          <w:rFonts w:ascii="Arial" w:hAnsi="Arial" w:cs="Arial"/>
          <w:szCs w:val="21"/>
        </w:rPr>
        <w:t>Frimer</w:t>
      </w:r>
      <w:proofErr w:type="spellEnd"/>
      <w:r w:rsidRPr="00381CEC">
        <w:rPr>
          <w:rFonts w:ascii="Arial" w:hAnsi="Arial" w:cs="Arial"/>
          <w:szCs w:val="21"/>
        </w:rPr>
        <w:t xml:space="preserve">, M. </w:t>
      </w:r>
      <w:proofErr w:type="spellStart"/>
      <w:r w:rsidRPr="00381CEC">
        <w:rPr>
          <w:rFonts w:ascii="Arial" w:hAnsi="Arial" w:cs="Arial"/>
          <w:szCs w:val="21"/>
        </w:rPr>
        <w:t>Noked</w:t>
      </w:r>
      <w:proofErr w:type="spellEnd"/>
      <w:r w:rsidRPr="00381CEC">
        <w:rPr>
          <w:rFonts w:ascii="Arial" w:hAnsi="Arial" w:cs="Arial"/>
          <w:szCs w:val="21"/>
        </w:rPr>
        <w:t xml:space="preserve">, S. A. </w:t>
      </w:r>
      <w:proofErr w:type="spellStart"/>
      <w:r w:rsidRPr="00381CEC">
        <w:rPr>
          <w:rFonts w:ascii="Arial" w:hAnsi="Arial" w:cs="Arial"/>
          <w:szCs w:val="21"/>
        </w:rPr>
        <w:t>Freunberger</w:t>
      </w:r>
      <w:proofErr w:type="spellEnd"/>
      <w:r w:rsidRPr="00381CEC">
        <w:rPr>
          <w:rFonts w:ascii="Arial" w:hAnsi="Arial" w:cs="Arial"/>
          <w:szCs w:val="21"/>
        </w:rPr>
        <w:t xml:space="preserve">, D. </w:t>
      </w:r>
      <w:proofErr w:type="spellStart"/>
      <w:r w:rsidRPr="00381CEC">
        <w:rPr>
          <w:rFonts w:ascii="Arial" w:hAnsi="Arial" w:cs="Arial"/>
          <w:szCs w:val="21"/>
        </w:rPr>
        <w:t>Aurbach</w:t>
      </w:r>
      <w:proofErr w:type="spellEnd"/>
      <w:r w:rsidRPr="00381CEC">
        <w:rPr>
          <w:rFonts w:ascii="Arial" w:hAnsi="Arial" w:cs="Arial"/>
          <w:szCs w:val="21"/>
        </w:rPr>
        <w:t xml:space="preserve">, </w:t>
      </w:r>
      <w:r w:rsidRPr="00381CEC">
        <w:rPr>
          <w:rFonts w:ascii="Arial" w:hAnsi="Arial" w:cs="Arial"/>
          <w:iCs/>
          <w:szCs w:val="21"/>
        </w:rPr>
        <w:t>Chem. Rev.</w:t>
      </w:r>
      <w:r w:rsidRPr="00381CEC">
        <w:rPr>
          <w:rFonts w:ascii="Arial" w:hAnsi="Arial" w:cs="Arial"/>
          <w:szCs w:val="21"/>
        </w:rPr>
        <w:t xml:space="preserve"> 120 (</w:t>
      </w:r>
      <w:r w:rsidRPr="00381CEC">
        <w:rPr>
          <w:rFonts w:ascii="Arial" w:hAnsi="Arial" w:cs="Arial"/>
          <w:bCs/>
          <w:szCs w:val="21"/>
        </w:rPr>
        <w:t>2020</w:t>
      </w:r>
      <w:r w:rsidRPr="00381CEC">
        <w:rPr>
          <w:rFonts w:ascii="Arial" w:hAnsi="Arial" w:cs="Arial"/>
          <w:szCs w:val="21"/>
        </w:rPr>
        <w:t>) 6626−6683.</w:t>
      </w:r>
    </w:p>
    <w:p w14:paraId="6DB6BAAF"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[3] G. </w:t>
      </w:r>
      <w:proofErr w:type="spellStart"/>
      <w:r w:rsidRPr="00381CEC">
        <w:rPr>
          <w:rFonts w:ascii="Arial" w:hAnsi="Arial" w:cs="Arial"/>
          <w:szCs w:val="21"/>
        </w:rPr>
        <w:t>Girishkumar</w:t>
      </w:r>
      <w:proofErr w:type="spellEnd"/>
      <w:r w:rsidRPr="00381CEC">
        <w:rPr>
          <w:rFonts w:ascii="Arial" w:hAnsi="Arial" w:cs="Arial"/>
          <w:szCs w:val="21"/>
        </w:rPr>
        <w:t xml:space="preserve">; B. McCloskey, A. C. </w:t>
      </w:r>
      <w:proofErr w:type="spellStart"/>
      <w:r w:rsidRPr="00381CEC">
        <w:rPr>
          <w:rFonts w:ascii="Arial" w:hAnsi="Arial" w:cs="Arial"/>
          <w:szCs w:val="21"/>
        </w:rPr>
        <w:t>Luntz</w:t>
      </w:r>
      <w:proofErr w:type="spellEnd"/>
      <w:r w:rsidRPr="00381CEC">
        <w:rPr>
          <w:rFonts w:ascii="Arial" w:hAnsi="Arial" w:cs="Arial"/>
          <w:szCs w:val="21"/>
        </w:rPr>
        <w:t xml:space="preserve">, S. Swanson, W. </w:t>
      </w:r>
      <w:proofErr w:type="spellStart"/>
      <w:r w:rsidRPr="00381CEC">
        <w:rPr>
          <w:rFonts w:ascii="Arial" w:hAnsi="Arial" w:cs="Arial"/>
          <w:szCs w:val="21"/>
        </w:rPr>
        <w:t>Wilcke</w:t>
      </w:r>
      <w:proofErr w:type="spellEnd"/>
      <w:r w:rsidRPr="00381CEC">
        <w:rPr>
          <w:rFonts w:ascii="Arial" w:hAnsi="Arial" w:cs="Arial"/>
          <w:szCs w:val="21"/>
        </w:rPr>
        <w:t xml:space="preserve">, </w:t>
      </w:r>
      <w:r w:rsidRPr="00381CEC">
        <w:rPr>
          <w:rFonts w:ascii="Arial" w:hAnsi="Arial" w:cs="Arial"/>
          <w:iCs/>
          <w:szCs w:val="21"/>
        </w:rPr>
        <w:t>J. Phys.</w:t>
      </w:r>
      <w:r w:rsidRPr="00381CEC">
        <w:rPr>
          <w:rFonts w:ascii="Arial" w:hAnsi="Arial" w:cs="Arial" w:hint="eastAsia"/>
          <w:iCs/>
          <w:szCs w:val="21"/>
        </w:rPr>
        <w:t xml:space="preserve"> </w:t>
      </w:r>
      <w:r w:rsidRPr="00381CEC">
        <w:rPr>
          <w:rFonts w:ascii="Arial" w:hAnsi="Arial" w:cs="Arial"/>
          <w:iCs/>
          <w:szCs w:val="21"/>
        </w:rPr>
        <w:t>Chem. Lett.</w:t>
      </w:r>
      <w:r w:rsidRPr="00381CEC">
        <w:rPr>
          <w:rFonts w:ascii="Arial" w:hAnsi="Arial" w:cs="Arial"/>
          <w:szCs w:val="21"/>
        </w:rPr>
        <w:t xml:space="preserve"> 1 (</w:t>
      </w:r>
      <w:r w:rsidRPr="00381CEC">
        <w:rPr>
          <w:rFonts w:ascii="Arial" w:hAnsi="Arial" w:cs="Arial"/>
          <w:bCs/>
          <w:szCs w:val="21"/>
        </w:rPr>
        <w:t>2010</w:t>
      </w:r>
      <w:r w:rsidRPr="00381CEC">
        <w:rPr>
          <w:rFonts w:ascii="Arial" w:hAnsi="Arial" w:cs="Arial"/>
          <w:szCs w:val="21"/>
        </w:rPr>
        <w:t>) 2193−2203.</w:t>
      </w:r>
    </w:p>
    <w:p w14:paraId="1624B3BA"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[4] X. Xin, K. Ito, Y. Kubo, </w:t>
      </w:r>
      <w:proofErr w:type="spellStart"/>
      <w:r w:rsidRPr="00381CEC">
        <w:rPr>
          <w:rFonts w:ascii="Arial" w:hAnsi="Arial" w:cs="Arial"/>
          <w:iCs/>
          <w:szCs w:val="21"/>
        </w:rPr>
        <w:t>Electrochim</w:t>
      </w:r>
      <w:proofErr w:type="spellEnd"/>
      <w:r w:rsidRPr="00381CEC">
        <w:rPr>
          <w:rFonts w:ascii="Arial" w:hAnsi="Arial" w:cs="Arial"/>
          <w:iCs/>
          <w:szCs w:val="21"/>
        </w:rPr>
        <w:t xml:space="preserve">. </w:t>
      </w:r>
      <w:proofErr w:type="spellStart"/>
      <w:r w:rsidRPr="00381CEC">
        <w:rPr>
          <w:rFonts w:ascii="Arial" w:hAnsi="Arial" w:cs="Arial"/>
          <w:iCs/>
          <w:szCs w:val="21"/>
        </w:rPr>
        <w:t>Acta</w:t>
      </w:r>
      <w:proofErr w:type="spellEnd"/>
      <w:r w:rsidRPr="00381CEC">
        <w:rPr>
          <w:rFonts w:ascii="Arial" w:hAnsi="Arial" w:cs="Arial"/>
          <w:szCs w:val="21"/>
        </w:rPr>
        <w:t xml:space="preserve"> 261 (</w:t>
      </w:r>
      <w:r w:rsidRPr="00381CEC">
        <w:rPr>
          <w:rFonts w:ascii="Arial" w:hAnsi="Arial" w:cs="Arial"/>
          <w:bCs/>
          <w:szCs w:val="21"/>
        </w:rPr>
        <w:t>2018</w:t>
      </w:r>
      <w:r w:rsidRPr="00381CEC">
        <w:rPr>
          <w:rFonts w:ascii="Arial" w:hAnsi="Arial" w:cs="Arial"/>
          <w:szCs w:val="21"/>
        </w:rPr>
        <w:t>) 323−329.</w:t>
      </w:r>
    </w:p>
    <w:p w14:paraId="190FACA2"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[5] R. A. Wong, C. Yang, A. Dutta, M. O, M. Hong, M. L. Thomas, K. Yamanaka, T. </w:t>
      </w:r>
      <w:proofErr w:type="spellStart"/>
      <w:r w:rsidRPr="00381CEC">
        <w:rPr>
          <w:rFonts w:ascii="Arial" w:hAnsi="Arial" w:cs="Arial"/>
          <w:szCs w:val="21"/>
        </w:rPr>
        <w:t>Ohta</w:t>
      </w:r>
      <w:proofErr w:type="spellEnd"/>
      <w:r w:rsidRPr="00381CEC">
        <w:rPr>
          <w:rFonts w:ascii="Arial" w:hAnsi="Arial" w:cs="Arial"/>
          <w:szCs w:val="21"/>
        </w:rPr>
        <w:t xml:space="preserve">, K. </w:t>
      </w:r>
      <w:proofErr w:type="spellStart"/>
      <w:r w:rsidRPr="00381CEC">
        <w:rPr>
          <w:rFonts w:ascii="Arial" w:hAnsi="Arial" w:cs="Arial"/>
          <w:szCs w:val="21"/>
        </w:rPr>
        <w:t>Waki</w:t>
      </w:r>
      <w:proofErr w:type="spellEnd"/>
      <w:r w:rsidRPr="00381CEC">
        <w:rPr>
          <w:rFonts w:ascii="Arial" w:hAnsi="Arial" w:cs="Arial"/>
          <w:szCs w:val="21"/>
        </w:rPr>
        <w:t xml:space="preserve">, H. R. </w:t>
      </w:r>
      <w:proofErr w:type="spellStart"/>
      <w:r w:rsidRPr="00381CEC">
        <w:rPr>
          <w:rFonts w:ascii="Arial" w:hAnsi="Arial" w:cs="Arial"/>
          <w:szCs w:val="21"/>
        </w:rPr>
        <w:t>Byon</w:t>
      </w:r>
      <w:proofErr w:type="spellEnd"/>
      <w:r w:rsidRPr="00381CEC">
        <w:rPr>
          <w:rFonts w:ascii="Arial" w:hAnsi="Arial" w:cs="Arial"/>
          <w:szCs w:val="21"/>
        </w:rPr>
        <w:t xml:space="preserve">, </w:t>
      </w:r>
      <w:r w:rsidRPr="00381CEC">
        <w:rPr>
          <w:rFonts w:ascii="Arial" w:hAnsi="Arial" w:cs="Arial"/>
          <w:iCs/>
          <w:szCs w:val="21"/>
        </w:rPr>
        <w:t>ACS Energy Lett.</w:t>
      </w:r>
      <w:r w:rsidRPr="00381CEC">
        <w:rPr>
          <w:rFonts w:ascii="Arial" w:hAnsi="Arial" w:cs="Arial"/>
          <w:szCs w:val="21"/>
        </w:rPr>
        <w:t xml:space="preserve"> 3 (</w:t>
      </w:r>
      <w:r w:rsidRPr="00381CEC">
        <w:rPr>
          <w:rFonts w:ascii="Arial" w:hAnsi="Arial" w:cs="Arial"/>
          <w:bCs/>
          <w:szCs w:val="21"/>
        </w:rPr>
        <w:t>2018</w:t>
      </w:r>
      <w:r w:rsidRPr="00381CEC">
        <w:rPr>
          <w:rFonts w:ascii="Arial" w:hAnsi="Arial" w:cs="Arial"/>
          <w:szCs w:val="21"/>
        </w:rPr>
        <w:t>) 592−597.</w:t>
      </w:r>
    </w:p>
    <w:p w14:paraId="095E6FF6"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[6] Y. Chen, S. A. </w:t>
      </w:r>
      <w:proofErr w:type="spellStart"/>
      <w:r w:rsidRPr="00381CEC">
        <w:rPr>
          <w:rFonts w:ascii="Arial" w:hAnsi="Arial" w:cs="Arial"/>
          <w:szCs w:val="21"/>
        </w:rPr>
        <w:t>Freunberger</w:t>
      </w:r>
      <w:proofErr w:type="spellEnd"/>
      <w:r w:rsidRPr="00381CEC">
        <w:rPr>
          <w:rFonts w:ascii="Arial" w:hAnsi="Arial" w:cs="Arial"/>
          <w:szCs w:val="21"/>
        </w:rPr>
        <w:t xml:space="preserve">, Z. Peng, O. Fontaine, P.G. Bruce, </w:t>
      </w:r>
      <w:r w:rsidRPr="00381CEC">
        <w:rPr>
          <w:rFonts w:ascii="Arial" w:hAnsi="Arial" w:cs="Arial"/>
          <w:iCs/>
          <w:szCs w:val="21"/>
        </w:rPr>
        <w:t>Nat. Chem.</w:t>
      </w:r>
      <w:r w:rsidRPr="00381CEC">
        <w:rPr>
          <w:rFonts w:ascii="Arial" w:hAnsi="Arial" w:cs="Arial"/>
          <w:szCs w:val="21"/>
        </w:rPr>
        <w:t xml:space="preserve"> 5 (</w:t>
      </w:r>
      <w:r w:rsidRPr="00381CEC">
        <w:rPr>
          <w:rFonts w:ascii="Arial" w:hAnsi="Arial" w:cs="Arial"/>
          <w:bCs/>
          <w:szCs w:val="21"/>
        </w:rPr>
        <w:t>2013</w:t>
      </w:r>
      <w:r w:rsidRPr="00381CEC">
        <w:rPr>
          <w:rFonts w:ascii="Arial" w:hAnsi="Arial" w:cs="Arial"/>
          <w:szCs w:val="21"/>
        </w:rPr>
        <w:t>) 489−494.</w:t>
      </w:r>
    </w:p>
    <w:p w14:paraId="06F9F12F"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[7] W. J. </w:t>
      </w:r>
      <w:proofErr w:type="spellStart"/>
      <w:r w:rsidRPr="00381CEC">
        <w:rPr>
          <w:rFonts w:ascii="Arial" w:hAnsi="Arial" w:cs="Arial"/>
          <w:szCs w:val="21"/>
        </w:rPr>
        <w:t>Kwak</w:t>
      </w:r>
      <w:proofErr w:type="spellEnd"/>
      <w:r w:rsidRPr="00381CEC">
        <w:rPr>
          <w:rFonts w:ascii="Arial" w:hAnsi="Arial" w:cs="Arial"/>
          <w:szCs w:val="21"/>
        </w:rPr>
        <w:t xml:space="preserve">, D. </w:t>
      </w:r>
      <w:proofErr w:type="spellStart"/>
      <w:r w:rsidRPr="00381CEC">
        <w:rPr>
          <w:rFonts w:ascii="Arial" w:hAnsi="Arial" w:cs="Arial"/>
          <w:szCs w:val="21"/>
        </w:rPr>
        <w:t>Hirshberg</w:t>
      </w:r>
      <w:proofErr w:type="spellEnd"/>
      <w:r w:rsidRPr="00381CEC">
        <w:rPr>
          <w:rFonts w:ascii="Arial" w:hAnsi="Arial" w:cs="Arial"/>
          <w:szCs w:val="21"/>
        </w:rPr>
        <w:t xml:space="preserve">, D. Sharon, M. </w:t>
      </w:r>
      <w:proofErr w:type="spellStart"/>
      <w:r w:rsidRPr="00381CEC">
        <w:rPr>
          <w:rFonts w:ascii="Arial" w:hAnsi="Arial" w:cs="Arial"/>
          <w:szCs w:val="21"/>
        </w:rPr>
        <w:t>Afri</w:t>
      </w:r>
      <w:proofErr w:type="spellEnd"/>
      <w:r w:rsidRPr="00381CEC">
        <w:rPr>
          <w:rFonts w:ascii="Arial" w:hAnsi="Arial" w:cs="Arial"/>
          <w:szCs w:val="21"/>
        </w:rPr>
        <w:t xml:space="preserve">, A. A. </w:t>
      </w:r>
      <w:proofErr w:type="spellStart"/>
      <w:r w:rsidRPr="00381CEC">
        <w:rPr>
          <w:rFonts w:ascii="Arial" w:hAnsi="Arial" w:cs="Arial"/>
          <w:szCs w:val="21"/>
        </w:rPr>
        <w:t>Frimer</w:t>
      </w:r>
      <w:proofErr w:type="spellEnd"/>
      <w:r w:rsidRPr="00381CEC">
        <w:rPr>
          <w:rFonts w:ascii="Arial" w:hAnsi="Arial" w:cs="Arial"/>
          <w:szCs w:val="21"/>
        </w:rPr>
        <w:t xml:space="preserve">, H.-G. Jung, D. </w:t>
      </w:r>
      <w:proofErr w:type="spellStart"/>
      <w:r w:rsidRPr="00381CEC">
        <w:rPr>
          <w:rFonts w:ascii="Arial" w:hAnsi="Arial" w:cs="Arial"/>
          <w:szCs w:val="21"/>
        </w:rPr>
        <w:t>Aurbach</w:t>
      </w:r>
      <w:proofErr w:type="spellEnd"/>
      <w:r w:rsidRPr="00381CEC">
        <w:rPr>
          <w:rFonts w:ascii="Arial" w:hAnsi="Arial" w:cs="Arial"/>
          <w:szCs w:val="21"/>
        </w:rPr>
        <w:t xml:space="preserve">, Y. K. Sun, </w:t>
      </w:r>
      <w:r w:rsidRPr="00381CEC">
        <w:rPr>
          <w:rFonts w:ascii="Arial" w:hAnsi="Arial" w:cs="Arial"/>
          <w:iCs/>
          <w:szCs w:val="21"/>
        </w:rPr>
        <w:t>Energy Environ. Sci.</w:t>
      </w:r>
      <w:r w:rsidRPr="00381CEC">
        <w:rPr>
          <w:rFonts w:ascii="Arial" w:hAnsi="Arial" w:cs="Arial"/>
          <w:szCs w:val="21"/>
        </w:rPr>
        <w:t xml:space="preserve"> 9 (</w:t>
      </w:r>
      <w:r w:rsidRPr="00381CEC">
        <w:rPr>
          <w:rFonts w:ascii="Arial" w:hAnsi="Arial" w:cs="Arial"/>
          <w:bCs/>
          <w:szCs w:val="21"/>
        </w:rPr>
        <w:t>2016</w:t>
      </w:r>
      <w:r w:rsidRPr="00381CEC">
        <w:rPr>
          <w:rFonts w:ascii="Arial" w:hAnsi="Arial" w:cs="Arial"/>
          <w:szCs w:val="21"/>
        </w:rPr>
        <w:t>) 2334−2345.</w:t>
      </w:r>
    </w:p>
    <w:p w14:paraId="3DA6501F"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[8] Z. Liang, Y. C. Lu, </w:t>
      </w:r>
      <w:r w:rsidRPr="00381CEC">
        <w:rPr>
          <w:rFonts w:ascii="Arial" w:hAnsi="Arial" w:cs="Arial"/>
          <w:iCs/>
          <w:szCs w:val="21"/>
        </w:rPr>
        <w:t>J. Am. Chem. Soc.</w:t>
      </w:r>
      <w:r w:rsidRPr="00381CEC">
        <w:rPr>
          <w:rFonts w:ascii="Arial" w:hAnsi="Arial" w:cs="Arial"/>
          <w:szCs w:val="21"/>
        </w:rPr>
        <w:t xml:space="preserve"> 138 (</w:t>
      </w:r>
      <w:r w:rsidRPr="00381CEC">
        <w:rPr>
          <w:rFonts w:ascii="Arial" w:hAnsi="Arial" w:cs="Arial"/>
          <w:bCs/>
          <w:szCs w:val="21"/>
        </w:rPr>
        <w:t>2016</w:t>
      </w:r>
      <w:r w:rsidRPr="00381CEC">
        <w:rPr>
          <w:rFonts w:ascii="Arial" w:hAnsi="Arial" w:cs="Arial"/>
          <w:szCs w:val="21"/>
        </w:rPr>
        <w:t>) 7574−7583.</w:t>
      </w:r>
    </w:p>
    <w:p w14:paraId="305C8A02"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[9] X. G. Wang, C. Wang, Z. </w:t>
      </w:r>
      <w:proofErr w:type="spellStart"/>
      <w:r w:rsidRPr="00381CEC">
        <w:rPr>
          <w:rFonts w:ascii="Arial" w:hAnsi="Arial" w:cs="Arial"/>
          <w:szCs w:val="21"/>
        </w:rPr>
        <w:t>Xie</w:t>
      </w:r>
      <w:proofErr w:type="spellEnd"/>
      <w:r w:rsidRPr="00381CEC">
        <w:rPr>
          <w:rFonts w:ascii="Arial" w:hAnsi="Arial" w:cs="Arial"/>
          <w:szCs w:val="21"/>
        </w:rPr>
        <w:t xml:space="preserve">, X. Zhang, Y. Chen, D. Wu, Z. Zhou, </w:t>
      </w:r>
      <w:r w:rsidRPr="00381CEC">
        <w:rPr>
          <w:rFonts w:ascii="Arial" w:hAnsi="Arial" w:cs="Arial"/>
          <w:iCs/>
          <w:szCs w:val="21"/>
        </w:rPr>
        <w:t>Chem. Electro. Chem.</w:t>
      </w:r>
      <w:r w:rsidRPr="00381CEC">
        <w:rPr>
          <w:rFonts w:ascii="Arial" w:hAnsi="Arial" w:cs="Arial"/>
          <w:szCs w:val="21"/>
        </w:rPr>
        <w:t xml:space="preserve"> 4 (</w:t>
      </w:r>
      <w:r w:rsidRPr="00381CEC">
        <w:rPr>
          <w:rFonts w:ascii="Arial" w:hAnsi="Arial" w:cs="Arial"/>
          <w:bCs/>
          <w:szCs w:val="21"/>
        </w:rPr>
        <w:t>2017</w:t>
      </w:r>
      <w:r w:rsidRPr="00381CEC">
        <w:rPr>
          <w:rFonts w:ascii="Arial" w:hAnsi="Arial" w:cs="Arial"/>
          <w:szCs w:val="21"/>
        </w:rPr>
        <w:t>) 2145−2149.</w:t>
      </w:r>
    </w:p>
    <w:p w14:paraId="692732E9"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 xml:space="preserve">[10] Y. Hayashi, R. Honda, I. Moro, M. </w:t>
      </w:r>
      <w:proofErr w:type="spellStart"/>
      <w:r w:rsidRPr="00381CEC">
        <w:rPr>
          <w:rFonts w:ascii="Arial" w:hAnsi="Arial" w:cs="Arial"/>
          <w:szCs w:val="21"/>
        </w:rPr>
        <w:t>Fukunishi</w:t>
      </w:r>
      <w:proofErr w:type="spellEnd"/>
      <w:r w:rsidRPr="00381CEC">
        <w:rPr>
          <w:rFonts w:ascii="Arial" w:hAnsi="Arial" w:cs="Arial"/>
          <w:szCs w:val="21"/>
        </w:rPr>
        <w:t xml:space="preserve">, H. Otsuka, Y. Kubo, T. Horiba, M. Saito, M. </w:t>
      </w:r>
      <w:r w:rsidRPr="00381CEC">
        <w:rPr>
          <w:rFonts w:ascii="Arial" w:hAnsi="Arial" w:cs="Arial"/>
          <w:iCs/>
          <w:szCs w:val="21"/>
        </w:rPr>
        <w:t>Electrochemistry</w:t>
      </w:r>
      <w:r w:rsidRPr="00381CEC">
        <w:rPr>
          <w:rFonts w:ascii="Arial" w:hAnsi="Arial" w:cs="Arial"/>
          <w:szCs w:val="21"/>
        </w:rPr>
        <w:t xml:space="preserve"> 89 (</w:t>
      </w:r>
      <w:r w:rsidRPr="00381CEC">
        <w:rPr>
          <w:rFonts w:ascii="Arial" w:hAnsi="Arial" w:cs="Arial"/>
          <w:bCs/>
          <w:szCs w:val="21"/>
        </w:rPr>
        <w:t>2021</w:t>
      </w:r>
      <w:r w:rsidRPr="00381CEC">
        <w:rPr>
          <w:rFonts w:ascii="Arial" w:hAnsi="Arial" w:cs="Arial"/>
          <w:szCs w:val="21"/>
        </w:rPr>
        <w:t>) 557−561.</w:t>
      </w:r>
    </w:p>
    <w:p w14:paraId="1FD8F9BA" w14:textId="77777777" w:rsidR="00B0395C" w:rsidRPr="00381CEC" w:rsidRDefault="00B0395C" w:rsidP="00B0395C">
      <w:pPr>
        <w:spacing w:line="360" w:lineRule="auto"/>
        <w:rPr>
          <w:rFonts w:ascii="Arial" w:hAnsi="Arial" w:cs="Arial"/>
          <w:color w:val="000000" w:themeColor="text1"/>
          <w:szCs w:val="21"/>
        </w:rPr>
      </w:pPr>
      <w:r w:rsidRPr="00381CEC">
        <w:rPr>
          <w:rFonts w:ascii="Arial" w:hAnsi="Arial" w:cs="Arial"/>
          <w:szCs w:val="21"/>
        </w:rPr>
        <w:t xml:space="preserve">[11] S. Azuma, M. Sano, I. Moro, F. Ozawa, M. Saito, A. Nomura, </w:t>
      </w:r>
      <w:r w:rsidRPr="00381CEC">
        <w:rPr>
          <w:rFonts w:ascii="Arial" w:hAnsi="Arial" w:cs="Arial"/>
          <w:iCs/>
          <w:color w:val="000000" w:themeColor="text1"/>
          <w:szCs w:val="21"/>
        </w:rPr>
        <w:t>J. Phys. Chem. C</w:t>
      </w:r>
      <w:r w:rsidRPr="00381CEC">
        <w:rPr>
          <w:rFonts w:ascii="Arial" w:hAnsi="Arial" w:cs="Arial"/>
          <w:color w:val="000000" w:themeColor="text1"/>
          <w:szCs w:val="21"/>
        </w:rPr>
        <w:t xml:space="preserve"> 127 (</w:t>
      </w:r>
      <w:r w:rsidRPr="00381CEC">
        <w:rPr>
          <w:rFonts w:ascii="Arial" w:hAnsi="Arial" w:cs="Arial"/>
          <w:bCs/>
          <w:color w:val="000000" w:themeColor="text1"/>
          <w:szCs w:val="21"/>
        </w:rPr>
        <w:t>2023</w:t>
      </w:r>
      <w:r w:rsidRPr="00381CEC">
        <w:rPr>
          <w:rFonts w:ascii="Arial" w:hAnsi="Arial" w:cs="Arial"/>
          <w:color w:val="000000" w:themeColor="text1"/>
          <w:szCs w:val="21"/>
        </w:rPr>
        <w:t>) 7087-7094.</w:t>
      </w:r>
    </w:p>
    <w:p w14:paraId="61F10951" w14:textId="77777777" w:rsidR="00B0395C" w:rsidRPr="00381CEC" w:rsidRDefault="00B0395C" w:rsidP="00B0395C">
      <w:pPr>
        <w:spacing w:line="360" w:lineRule="auto"/>
        <w:rPr>
          <w:rFonts w:ascii="Arial" w:hAnsi="Arial" w:cs="Arial"/>
          <w:color w:val="000000" w:themeColor="text1"/>
          <w:szCs w:val="21"/>
        </w:rPr>
      </w:pPr>
      <w:r w:rsidRPr="00381CEC">
        <w:rPr>
          <w:rFonts w:ascii="Arial" w:hAnsi="Arial" w:cs="Arial"/>
          <w:color w:val="000000" w:themeColor="text1"/>
          <w:szCs w:val="21"/>
        </w:rPr>
        <w:t xml:space="preserve">[12] M. </w:t>
      </w:r>
      <w:proofErr w:type="spellStart"/>
      <w:r w:rsidRPr="00381CEC">
        <w:rPr>
          <w:rFonts w:ascii="Arial" w:hAnsi="Arial" w:cs="Arial"/>
          <w:color w:val="000000" w:themeColor="text1"/>
          <w:szCs w:val="21"/>
        </w:rPr>
        <w:t>Ue</w:t>
      </w:r>
      <w:proofErr w:type="spellEnd"/>
      <w:r w:rsidRPr="00381CEC">
        <w:rPr>
          <w:rFonts w:ascii="Arial" w:hAnsi="Arial" w:cs="Arial"/>
          <w:color w:val="000000" w:themeColor="text1"/>
          <w:szCs w:val="21"/>
        </w:rPr>
        <w:t xml:space="preserve">, H. </w:t>
      </w:r>
      <w:proofErr w:type="spellStart"/>
      <w:r w:rsidRPr="00381CEC">
        <w:rPr>
          <w:rFonts w:ascii="Arial" w:hAnsi="Arial" w:cs="Arial"/>
          <w:color w:val="000000" w:themeColor="text1"/>
          <w:szCs w:val="21"/>
        </w:rPr>
        <w:t>Asahina</w:t>
      </w:r>
      <w:proofErr w:type="spellEnd"/>
      <w:r w:rsidRPr="00381CEC">
        <w:rPr>
          <w:rFonts w:ascii="Arial" w:hAnsi="Arial" w:cs="Arial"/>
          <w:color w:val="000000" w:themeColor="text1"/>
          <w:szCs w:val="21"/>
        </w:rPr>
        <w:t xml:space="preserve">, S. Matsuda, K. </w:t>
      </w:r>
      <w:proofErr w:type="spellStart"/>
      <w:r w:rsidRPr="00381CEC">
        <w:rPr>
          <w:rFonts w:ascii="Arial" w:hAnsi="Arial" w:cs="Arial"/>
          <w:color w:val="000000" w:themeColor="text1"/>
          <w:szCs w:val="21"/>
        </w:rPr>
        <w:t>Uosaki</w:t>
      </w:r>
      <w:proofErr w:type="spellEnd"/>
      <w:r w:rsidRPr="00381CEC">
        <w:rPr>
          <w:rFonts w:ascii="Arial" w:hAnsi="Arial" w:cs="Arial"/>
          <w:color w:val="000000" w:themeColor="text1"/>
          <w:szCs w:val="21"/>
        </w:rPr>
        <w:t xml:space="preserve">, </w:t>
      </w:r>
      <w:r w:rsidRPr="00381CEC">
        <w:rPr>
          <w:rFonts w:ascii="Arial" w:hAnsi="Arial" w:cs="Arial"/>
          <w:i/>
          <w:color w:val="000000" w:themeColor="text1"/>
          <w:szCs w:val="21"/>
        </w:rPr>
        <w:t>RSC Advances</w:t>
      </w:r>
      <w:r w:rsidRPr="00381CEC">
        <w:rPr>
          <w:rFonts w:ascii="Arial" w:hAnsi="Arial" w:cs="Arial"/>
          <w:color w:val="000000" w:themeColor="text1"/>
          <w:szCs w:val="21"/>
        </w:rPr>
        <w:t xml:space="preserve"> 10 (</w:t>
      </w:r>
      <w:r w:rsidRPr="00381CEC">
        <w:rPr>
          <w:rFonts w:ascii="Arial" w:hAnsi="Arial" w:cs="Arial"/>
          <w:bCs/>
          <w:color w:val="000000" w:themeColor="text1"/>
          <w:szCs w:val="21"/>
        </w:rPr>
        <w:t>2020</w:t>
      </w:r>
      <w:r w:rsidRPr="00381CEC">
        <w:rPr>
          <w:rFonts w:ascii="Arial" w:hAnsi="Arial" w:cs="Arial"/>
          <w:color w:val="000000" w:themeColor="text1"/>
          <w:szCs w:val="21"/>
        </w:rPr>
        <w:t>) 42971-42982.</w:t>
      </w:r>
    </w:p>
    <w:p w14:paraId="76FF63D4" w14:textId="77777777" w:rsidR="00B0395C" w:rsidRDefault="00B0395C" w:rsidP="00B0395C">
      <w:pPr>
        <w:spacing w:line="360" w:lineRule="auto"/>
        <w:rPr>
          <w:rFonts w:ascii="Arial" w:hAnsi="Arial" w:cs="Arial"/>
          <w:szCs w:val="21"/>
        </w:rPr>
      </w:pPr>
      <w:r w:rsidRPr="00381CEC">
        <w:rPr>
          <w:rFonts w:ascii="Arial" w:hAnsi="Arial" w:cs="Arial"/>
          <w:szCs w:val="21"/>
        </w:rPr>
        <w:t xml:space="preserve">[13] W. D. Kim, H. D. Lee, M. S. </w:t>
      </w:r>
      <w:proofErr w:type="spellStart"/>
      <w:r w:rsidRPr="00381CEC">
        <w:rPr>
          <w:rFonts w:ascii="Arial" w:hAnsi="Arial" w:cs="Arial"/>
          <w:szCs w:val="21"/>
        </w:rPr>
        <w:t>Ahn</w:t>
      </w:r>
      <w:proofErr w:type="spellEnd"/>
      <w:r w:rsidRPr="00381CEC">
        <w:rPr>
          <w:rFonts w:ascii="Arial" w:hAnsi="Arial" w:cs="Arial"/>
          <w:szCs w:val="21"/>
        </w:rPr>
        <w:t xml:space="preserve">, Y. D. Kim, J. Suk, H. D. Choi, Y. Kang, </w:t>
      </w:r>
      <w:r w:rsidRPr="00381CEC">
        <w:rPr>
          <w:rFonts w:ascii="Arial" w:hAnsi="Arial" w:cs="Arial"/>
          <w:i/>
          <w:szCs w:val="21"/>
        </w:rPr>
        <w:t xml:space="preserve">Journal of Power </w:t>
      </w:r>
      <w:r w:rsidRPr="00381CEC">
        <w:rPr>
          <w:rFonts w:ascii="Arial" w:hAnsi="Arial" w:cs="Arial"/>
          <w:i/>
          <w:szCs w:val="21"/>
        </w:rPr>
        <w:lastRenderedPageBreak/>
        <w:t>Sources</w:t>
      </w:r>
      <w:r w:rsidRPr="00381CEC">
        <w:rPr>
          <w:rFonts w:ascii="Arial" w:hAnsi="Arial" w:cs="Arial"/>
          <w:szCs w:val="21"/>
        </w:rPr>
        <w:t>, 347 (</w:t>
      </w:r>
      <w:r w:rsidRPr="00381CEC">
        <w:rPr>
          <w:rFonts w:ascii="Arial" w:hAnsi="Arial" w:cs="Arial"/>
          <w:bCs/>
          <w:szCs w:val="21"/>
        </w:rPr>
        <w:t>2017</w:t>
      </w:r>
      <w:r w:rsidRPr="00381CEC">
        <w:rPr>
          <w:rFonts w:ascii="Arial" w:hAnsi="Arial" w:cs="Arial"/>
          <w:szCs w:val="21"/>
        </w:rPr>
        <w:t>) 186-192.</w:t>
      </w:r>
    </w:p>
    <w:p w14:paraId="3EA5C270" w14:textId="77777777" w:rsidR="00B0395C" w:rsidRPr="00381CEC" w:rsidRDefault="00B0395C" w:rsidP="00B0395C">
      <w:pPr>
        <w:spacing w:line="360" w:lineRule="auto"/>
        <w:rPr>
          <w:rFonts w:ascii="Arial" w:hAnsi="Arial" w:cs="Arial"/>
          <w:szCs w:val="21"/>
        </w:rPr>
      </w:pPr>
      <w:r w:rsidRPr="00F172B4">
        <w:rPr>
          <w:rFonts w:ascii="Arial" w:hAnsi="Arial" w:cs="Arial"/>
          <w:szCs w:val="21"/>
          <w:highlight w:val="yellow"/>
        </w:rPr>
        <w:t>[1</w:t>
      </w:r>
      <w:r w:rsidRPr="00F172B4">
        <w:rPr>
          <w:rFonts w:ascii="Arial" w:hAnsi="Arial" w:cs="Arial" w:hint="eastAsia"/>
          <w:szCs w:val="21"/>
          <w:highlight w:val="yellow"/>
        </w:rPr>
        <w:t>4</w:t>
      </w:r>
      <w:r w:rsidRPr="00F172B4">
        <w:rPr>
          <w:rFonts w:ascii="Arial" w:hAnsi="Arial" w:cs="Arial"/>
          <w:szCs w:val="21"/>
          <w:highlight w:val="yellow"/>
        </w:rPr>
        <w:t xml:space="preserve">] V. </w:t>
      </w:r>
      <w:proofErr w:type="spellStart"/>
      <w:r w:rsidRPr="00F172B4">
        <w:rPr>
          <w:rFonts w:ascii="Arial" w:hAnsi="Arial" w:cs="Arial"/>
          <w:szCs w:val="21"/>
          <w:highlight w:val="yellow"/>
        </w:rPr>
        <w:t>Marangon</w:t>
      </w:r>
      <w:proofErr w:type="spellEnd"/>
      <w:r w:rsidRPr="00F172B4">
        <w:rPr>
          <w:rFonts w:ascii="Arial" w:hAnsi="Arial" w:cs="Arial"/>
          <w:szCs w:val="21"/>
          <w:highlight w:val="yellow"/>
        </w:rPr>
        <w:t xml:space="preserve">, C. H. </w:t>
      </w:r>
      <w:proofErr w:type="spellStart"/>
      <w:r w:rsidRPr="00F172B4">
        <w:rPr>
          <w:rFonts w:ascii="Arial" w:hAnsi="Arial" w:cs="Arial"/>
          <w:szCs w:val="21"/>
          <w:highlight w:val="yellow"/>
        </w:rPr>
        <w:t>Rentero</w:t>
      </w:r>
      <w:proofErr w:type="spellEnd"/>
      <w:r w:rsidRPr="00F172B4">
        <w:rPr>
          <w:rFonts w:ascii="Arial" w:hAnsi="Arial" w:cs="Arial"/>
          <w:szCs w:val="21"/>
          <w:highlight w:val="yellow"/>
        </w:rPr>
        <w:t xml:space="preserve">, S. </w:t>
      </w:r>
      <w:proofErr w:type="spellStart"/>
      <w:r w:rsidRPr="00F172B4">
        <w:rPr>
          <w:rFonts w:ascii="Arial" w:hAnsi="Arial" w:cs="Arial"/>
          <w:szCs w:val="21"/>
          <w:highlight w:val="yellow"/>
        </w:rPr>
        <w:t>Levchenko</w:t>
      </w:r>
      <w:proofErr w:type="spellEnd"/>
      <w:r w:rsidRPr="00F172B4">
        <w:rPr>
          <w:rFonts w:ascii="Arial" w:hAnsi="Arial" w:cs="Arial"/>
          <w:szCs w:val="21"/>
          <w:highlight w:val="yellow"/>
        </w:rPr>
        <w:t xml:space="preserve">, G. </w:t>
      </w:r>
      <w:proofErr w:type="spellStart"/>
      <w:r w:rsidRPr="00F172B4">
        <w:rPr>
          <w:rFonts w:ascii="Arial" w:hAnsi="Arial" w:cs="Arial"/>
          <w:szCs w:val="21"/>
          <w:highlight w:val="yellow"/>
        </w:rPr>
        <w:t>Bianchini</w:t>
      </w:r>
      <w:proofErr w:type="spellEnd"/>
      <w:r w:rsidRPr="00F172B4">
        <w:rPr>
          <w:rFonts w:ascii="Arial" w:hAnsi="Arial" w:cs="Arial"/>
          <w:szCs w:val="21"/>
          <w:highlight w:val="yellow"/>
        </w:rPr>
        <w:t xml:space="preserve">, D. </w:t>
      </w:r>
      <w:proofErr w:type="spellStart"/>
      <w:r w:rsidRPr="00F172B4">
        <w:rPr>
          <w:rFonts w:ascii="Arial" w:hAnsi="Arial" w:cs="Arial"/>
          <w:szCs w:val="21"/>
          <w:highlight w:val="yellow"/>
        </w:rPr>
        <w:t>Spagnolo</w:t>
      </w:r>
      <w:proofErr w:type="spellEnd"/>
      <w:r w:rsidRPr="00F172B4">
        <w:rPr>
          <w:rFonts w:ascii="Arial" w:hAnsi="Arial" w:cs="Arial"/>
          <w:szCs w:val="21"/>
          <w:highlight w:val="yellow"/>
        </w:rPr>
        <w:t>, A. Caballero, J. Morales, J. Hassoun, ACS Appl. Energy Mater. 3 (2020) 12263-12275.</w:t>
      </w:r>
    </w:p>
    <w:p w14:paraId="7821176E"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[1</w:t>
      </w:r>
      <w:r>
        <w:rPr>
          <w:rFonts w:ascii="Arial" w:hAnsi="Arial" w:cs="Arial"/>
          <w:szCs w:val="21"/>
        </w:rPr>
        <w:t>5</w:t>
      </w:r>
      <w:r w:rsidRPr="00381CEC">
        <w:rPr>
          <w:rFonts w:ascii="Arial" w:hAnsi="Arial" w:cs="Arial"/>
          <w:szCs w:val="21"/>
        </w:rPr>
        <w:t xml:space="preserve">] S. V. </w:t>
      </w:r>
      <w:proofErr w:type="spellStart"/>
      <w:r w:rsidRPr="00381CEC">
        <w:rPr>
          <w:rFonts w:ascii="Arial" w:hAnsi="Arial" w:cs="Arial"/>
          <w:szCs w:val="21"/>
        </w:rPr>
        <w:t>Bryantsev</w:t>
      </w:r>
      <w:proofErr w:type="spellEnd"/>
      <w:r w:rsidRPr="00381CEC">
        <w:rPr>
          <w:rFonts w:ascii="Arial" w:hAnsi="Arial" w:cs="Arial"/>
          <w:szCs w:val="21"/>
        </w:rPr>
        <w:t xml:space="preserve">, V. </w:t>
      </w:r>
      <w:proofErr w:type="spellStart"/>
      <w:r w:rsidRPr="00381CEC">
        <w:rPr>
          <w:rFonts w:ascii="Arial" w:hAnsi="Arial" w:cs="Arial"/>
          <w:szCs w:val="21"/>
        </w:rPr>
        <w:t>Giordani</w:t>
      </w:r>
      <w:proofErr w:type="spellEnd"/>
      <w:r w:rsidRPr="00381CEC">
        <w:rPr>
          <w:rFonts w:ascii="Arial" w:hAnsi="Arial" w:cs="Arial"/>
          <w:szCs w:val="21"/>
        </w:rPr>
        <w:t xml:space="preserve">, W. Walker, M. Blanco, S. </w:t>
      </w:r>
      <w:proofErr w:type="spellStart"/>
      <w:r w:rsidRPr="00381CEC">
        <w:rPr>
          <w:rFonts w:ascii="Arial" w:hAnsi="Arial" w:cs="Arial"/>
          <w:szCs w:val="21"/>
        </w:rPr>
        <w:t>Zecevic</w:t>
      </w:r>
      <w:proofErr w:type="spellEnd"/>
      <w:r w:rsidRPr="00381CEC">
        <w:rPr>
          <w:rFonts w:ascii="Arial" w:hAnsi="Arial" w:cs="Arial"/>
          <w:szCs w:val="21"/>
        </w:rPr>
        <w:t xml:space="preserve">, K. Sasaki, J. Uddin, D. Addison, V. G. Chase, </w:t>
      </w:r>
      <w:r w:rsidRPr="00381CEC">
        <w:rPr>
          <w:rFonts w:ascii="Arial" w:hAnsi="Arial" w:cs="Arial"/>
          <w:iCs/>
          <w:szCs w:val="21"/>
        </w:rPr>
        <w:t>J. Phys. Chem. A</w:t>
      </w:r>
      <w:r w:rsidRPr="00381CEC">
        <w:rPr>
          <w:rFonts w:ascii="Arial" w:hAnsi="Arial" w:cs="Arial"/>
          <w:szCs w:val="21"/>
        </w:rPr>
        <w:t xml:space="preserve"> 115 (</w:t>
      </w:r>
      <w:r w:rsidRPr="00381CEC">
        <w:rPr>
          <w:rFonts w:ascii="Arial" w:hAnsi="Arial" w:cs="Arial"/>
          <w:bCs/>
          <w:szCs w:val="21"/>
        </w:rPr>
        <w:t>2011</w:t>
      </w:r>
      <w:r w:rsidRPr="00381CEC">
        <w:rPr>
          <w:rFonts w:ascii="Arial" w:hAnsi="Arial" w:cs="Arial"/>
          <w:szCs w:val="21"/>
        </w:rPr>
        <w:t>) 12399-12409.</w:t>
      </w:r>
    </w:p>
    <w:p w14:paraId="288CC183"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[1</w:t>
      </w:r>
      <w:r>
        <w:rPr>
          <w:rFonts w:ascii="Arial" w:hAnsi="Arial" w:cs="Arial"/>
          <w:szCs w:val="21"/>
        </w:rPr>
        <w:t>6</w:t>
      </w:r>
      <w:r w:rsidRPr="00381CEC">
        <w:rPr>
          <w:rFonts w:ascii="Arial" w:hAnsi="Arial" w:cs="Arial"/>
          <w:szCs w:val="21"/>
        </w:rPr>
        <w:t>] X. Xin, K. Ito, Y. Kubo</w:t>
      </w:r>
      <w:r w:rsidRPr="00381CEC">
        <w:rPr>
          <w:rFonts w:asciiTheme="majorHAnsi" w:hAnsiTheme="majorHAnsi" w:cstheme="majorHAnsi"/>
          <w:szCs w:val="21"/>
        </w:rPr>
        <w:t xml:space="preserve">, </w:t>
      </w:r>
      <w:r w:rsidRPr="00381CEC">
        <w:rPr>
          <w:rStyle w:val="cit-title"/>
          <w:rFonts w:asciiTheme="majorHAnsi" w:hAnsiTheme="majorHAnsi" w:cstheme="majorHAnsi"/>
        </w:rPr>
        <w:t xml:space="preserve">Appl. Mater. Interfaces, </w:t>
      </w:r>
      <w:r w:rsidRPr="00381CEC">
        <w:rPr>
          <w:rFonts w:ascii="Arial" w:hAnsi="Arial" w:cs="Arial"/>
          <w:szCs w:val="21"/>
        </w:rPr>
        <w:t>9 (</w:t>
      </w:r>
      <w:r w:rsidRPr="00381CEC">
        <w:rPr>
          <w:rFonts w:ascii="Arial" w:hAnsi="Arial" w:cs="Arial"/>
          <w:bCs/>
          <w:szCs w:val="21"/>
        </w:rPr>
        <w:t>2017</w:t>
      </w:r>
      <w:r w:rsidRPr="00381CEC">
        <w:rPr>
          <w:rFonts w:ascii="Arial" w:hAnsi="Arial" w:cs="Arial"/>
          <w:szCs w:val="21"/>
        </w:rPr>
        <w:t>) 25976-25984.</w:t>
      </w:r>
    </w:p>
    <w:p w14:paraId="3AE87D75"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[1</w:t>
      </w:r>
      <w:r>
        <w:rPr>
          <w:rFonts w:ascii="Arial" w:hAnsi="Arial" w:cs="Arial"/>
          <w:szCs w:val="21"/>
        </w:rPr>
        <w:t>7</w:t>
      </w:r>
      <w:r w:rsidRPr="00381CEC">
        <w:rPr>
          <w:rFonts w:ascii="Arial" w:hAnsi="Arial" w:cs="Arial"/>
          <w:szCs w:val="21"/>
        </w:rPr>
        <w:t xml:space="preserve">] Y. Hayashi, S. Yamada, T. Ishii, Y. </w:t>
      </w:r>
      <w:proofErr w:type="spellStart"/>
      <w:r w:rsidRPr="00381CEC">
        <w:rPr>
          <w:rFonts w:ascii="Arial" w:hAnsi="Arial" w:cs="Arial"/>
          <w:szCs w:val="21"/>
        </w:rPr>
        <w:t>Takamuki</w:t>
      </w:r>
      <w:proofErr w:type="spellEnd"/>
      <w:r w:rsidRPr="00381CEC">
        <w:rPr>
          <w:rFonts w:ascii="Arial" w:hAnsi="Arial" w:cs="Arial"/>
          <w:szCs w:val="21"/>
        </w:rPr>
        <w:t xml:space="preserve">, M. </w:t>
      </w:r>
      <w:proofErr w:type="spellStart"/>
      <w:r w:rsidRPr="00381CEC">
        <w:rPr>
          <w:rFonts w:ascii="Arial" w:hAnsi="Arial" w:cs="Arial"/>
          <w:szCs w:val="21"/>
        </w:rPr>
        <w:t>Sohmiya</w:t>
      </w:r>
      <w:proofErr w:type="spellEnd"/>
      <w:r w:rsidRPr="00381CEC">
        <w:rPr>
          <w:rFonts w:ascii="Arial" w:hAnsi="Arial" w:cs="Arial"/>
          <w:szCs w:val="21"/>
        </w:rPr>
        <w:t xml:space="preserve">, H. Otsuka, K. Ito, Y. Kubo, M. Saito, </w:t>
      </w:r>
      <w:r w:rsidRPr="00381CEC">
        <w:rPr>
          <w:rFonts w:ascii="Arial" w:hAnsi="Arial" w:cs="Arial"/>
          <w:iCs/>
          <w:szCs w:val="21"/>
        </w:rPr>
        <w:t xml:space="preserve">J. </w:t>
      </w:r>
      <w:proofErr w:type="spellStart"/>
      <w:r w:rsidRPr="00381CEC">
        <w:rPr>
          <w:rFonts w:ascii="Arial" w:hAnsi="Arial" w:cs="Arial"/>
          <w:iCs/>
          <w:szCs w:val="21"/>
        </w:rPr>
        <w:t>Electrochem</w:t>
      </w:r>
      <w:proofErr w:type="spellEnd"/>
      <w:r w:rsidRPr="00381CEC">
        <w:rPr>
          <w:rFonts w:ascii="Arial" w:hAnsi="Arial" w:cs="Arial"/>
          <w:iCs/>
          <w:szCs w:val="21"/>
        </w:rPr>
        <w:t>. Soc.</w:t>
      </w:r>
      <w:r w:rsidRPr="00381CEC">
        <w:rPr>
          <w:rFonts w:ascii="Arial" w:hAnsi="Arial" w:cs="Arial"/>
          <w:szCs w:val="21"/>
        </w:rPr>
        <w:t xml:space="preserve"> 167 (</w:t>
      </w:r>
      <w:r w:rsidRPr="00381CEC">
        <w:rPr>
          <w:rFonts w:ascii="Arial" w:hAnsi="Arial" w:cs="Arial"/>
          <w:bCs/>
          <w:szCs w:val="21"/>
        </w:rPr>
        <w:t>2020</w:t>
      </w:r>
      <w:r w:rsidRPr="00381CEC">
        <w:rPr>
          <w:rFonts w:ascii="Arial" w:hAnsi="Arial" w:cs="Arial"/>
          <w:szCs w:val="21"/>
        </w:rPr>
        <w:t>) 020542-020550.</w:t>
      </w:r>
    </w:p>
    <w:p w14:paraId="0421B432"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w:t>
      </w:r>
      <w:r w:rsidRPr="00381CEC">
        <w:rPr>
          <w:rFonts w:ascii="Arial" w:hAnsi="Arial" w:cs="Arial" w:hint="eastAsia"/>
          <w:szCs w:val="21"/>
        </w:rPr>
        <w:t>1</w:t>
      </w:r>
      <w:r>
        <w:rPr>
          <w:rFonts w:ascii="Arial" w:hAnsi="Arial" w:cs="Arial"/>
          <w:szCs w:val="21"/>
        </w:rPr>
        <w:t>8</w:t>
      </w:r>
      <w:r w:rsidRPr="00381CEC">
        <w:rPr>
          <w:rFonts w:ascii="Arial" w:hAnsi="Arial" w:cs="Arial"/>
          <w:szCs w:val="21"/>
        </w:rPr>
        <w:t xml:space="preserve">] </w:t>
      </w:r>
      <w:r w:rsidRPr="00381CEC">
        <w:rPr>
          <w:rStyle w:val="nowrap"/>
          <w:rFonts w:ascii="Arial" w:hAnsi="Arial" w:cs="Arial"/>
        </w:rPr>
        <w:t>Y. Hayashi</w:t>
      </w:r>
      <w:r w:rsidRPr="00381CEC">
        <w:rPr>
          <w:rFonts w:ascii="Arial" w:hAnsi="Arial" w:cs="Arial"/>
        </w:rPr>
        <w:t xml:space="preserve">, </w:t>
      </w:r>
      <w:r w:rsidRPr="00381CEC">
        <w:rPr>
          <w:rStyle w:val="nowrap"/>
          <w:rFonts w:ascii="Arial" w:hAnsi="Arial" w:cs="Arial"/>
        </w:rPr>
        <w:t xml:space="preserve">M. </w:t>
      </w:r>
      <w:proofErr w:type="spellStart"/>
      <w:r w:rsidRPr="00381CEC">
        <w:rPr>
          <w:rStyle w:val="nowrap"/>
          <w:rFonts w:ascii="Arial" w:hAnsi="Arial" w:cs="Arial"/>
        </w:rPr>
        <w:t>Sohmiya</w:t>
      </w:r>
      <w:proofErr w:type="spellEnd"/>
      <w:r w:rsidRPr="00381CEC">
        <w:rPr>
          <w:rFonts w:ascii="Arial" w:hAnsi="Arial" w:cs="Arial"/>
        </w:rPr>
        <w:t xml:space="preserve">, </w:t>
      </w:r>
      <w:r w:rsidRPr="00381CEC">
        <w:rPr>
          <w:rStyle w:val="nowrap"/>
          <w:rFonts w:ascii="Arial" w:hAnsi="Arial" w:cs="Arial"/>
        </w:rPr>
        <w:t>H. Otsuka</w:t>
      </w:r>
      <w:r w:rsidRPr="00381CEC">
        <w:rPr>
          <w:rFonts w:ascii="Arial" w:hAnsi="Arial" w:cs="Arial"/>
        </w:rPr>
        <w:t xml:space="preserve">, </w:t>
      </w:r>
      <w:r w:rsidRPr="00381CEC">
        <w:rPr>
          <w:rStyle w:val="nowrap"/>
          <w:rFonts w:ascii="Arial" w:hAnsi="Arial" w:cs="Arial"/>
        </w:rPr>
        <w:t>K. Ito</w:t>
      </w:r>
      <w:r w:rsidRPr="00381CEC">
        <w:rPr>
          <w:rFonts w:ascii="Arial" w:hAnsi="Arial" w:cs="Arial"/>
        </w:rPr>
        <w:t xml:space="preserve">, </w:t>
      </w:r>
      <w:r w:rsidRPr="00381CEC">
        <w:rPr>
          <w:rStyle w:val="nowrap"/>
          <w:rFonts w:ascii="Arial" w:hAnsi="Arial" w:cs="Arial"/>
        </w:rPr>
        <w:t>Y. Kubo</w:t>
      </w:r>
      <w:r w:rsidRPr="00381CEC">
        <w:rPr>
          <w:rFonts w:ascii="Arial" w:hAnsi="Arial" w:cs="Arial"/>
        </w:rPr>
        <w:t xml:space="preserve">, </w:t>
      </w:r>
      <w:r w:rsidRPr="00381CEC">
        <w:rPr>
          <w:rStyle w:val="nowrap"/>
          <w:rFonts w:ascii="Arial" w:hAnsi="Arial" w:cs="Arial"/>
        </w:rPr>
        <w:t>T. Horiba,</w:t>
      </w:r>
      <w:r w:rsidRPr="00381CEC">
        <w:rPr>
          <w:rFonts w:ascii="Arial" w:hAnsi="Arial" w:cs="Arial"/>
        </w:rPr>
        <w:t xml:space="preserve"> </w:t>
      </w:r>
      <w:r>
        <w:rPr>
          <w:rStyle w:val="nowrap"/>
          <w:rFonts w:ascii="Arial" w:hAnsi="Arial" w:cs="Arial"/>
        </w:rPr>
        <w:t xml:space="preserve">M. Saito, J. </w:t>
      </w:r>
      <w:proofErr w:type="spellStart"/>
      <w:r>
        <w:rPr>
          <w:rStyle w:val="nowrap"/>
          <w:rFonts w:ascii="Arial" w:hAnsi="Arial" w:cs="Arial"/>
        </w:rPr>
        <w:t>Electroche</w:t>
      </w:r>
      <w:r w:rsidRPr="00381CEC">
        <w:rPr>
          <w:rStyle w:val="nowrap"/>
          <w:rFonts w:ascii="Arial" w:hAnsi="Arial" w:cs="Arial"/>
        </w:rPr>
        <w:t>m</w:t>
      </w:r>
      <w:proofErr w:type="spellEnd"/>
      <w:r w:rsidRPr="00381CEC">
        <w:rPr>
          <w:rStyle w:val="nowrap"/>
          <w:rFonts w:ascii="Arial" w:hAnsi="Arial" w:cs="Arial"/>
        </w:rPr>
        <w:t xml:space="preserve">. Soc. 167 (2020) 160531. </w:t>
      </w:r>
    </w:p>
    <w:p w14:paraId="1C0A889B" w14:textId="77777777" w:rsidR="00B0395C" w:rsidRPr="00381CEC" w:rsidRDefault="00B0395C" w:rsidP="00B0395C">
      <w:pPr>
        <w:spacing w:line="360" w:lineRule="auto"/>
        <w:rPr>
          <w:rFonts w:ascii="Arial" w:hAnsi="Arial" w:cs="Arial"/>
          <w:szCs w:val="21"/>
        </w:rPr>
      </w:pPr>
      <w:r w:rsidRPr="00381CEC">
        <w:rPr>
          <w:rFonts w:ascii="Arial" w:hAnsi="Arial" w:cs="Arial" w:hint="eastAsia"/>
          <w:szCs w:val="21"/>
        </w:rPr>
        <w:t>[</w:t>
      </w:r>
      <w:r w:rsidRPr="00381CEC">
        <w:rPr>
          <w:rFonts w:ascii="Arial" w:hAnsi="Arial" w:cs="Arial"/>
          <w:szCs w:val="21"/>
        </w:rPr>
        <w:t>1</w:t>
      </w:r>
      <w:r>
        <w:rPr>
          <w:rFonts w:ascii="Arial" w:hAnsi="Arial" w:cs="Arial"/>
          <w:szCs w:val="21"/>
        </w:rPr>
        <w:t>9</w:t>
      </w:r>
      <w:r w:rsidRPr="00381CEC">
        <w:rPr>
          <w:rFonts w:ascii="Arial" w:hAnsi="Arial" w:cs="Arial" w:hint="eastAsia"/>
          <w:szCs w:val="21"/>
        </w:rPr>
        <w:t>]</w:t>
      </w:r>
      <w:r w:rsidRPr="00381CEC">
        <w:rPr>
          <w:rFonts w:ascii="Arial" w:hAnsi="Arial" w:cs="Arial"/>
          <w:szCs w:val="21"/>
        </w:rPr>
        <w:t xml:space="preserve"> X. Xin, K. Ito, A. Dutta, Y. Kubo, </w:t>
      </w:r>
      <w:proofErr w:type="spellStart"/>
      <w:r w:rsidRPr="00381CEC">
        <w:rPr>
          <w:rFonts w:ascii="Arial" w:hAnsi="Arial" w:cs="Arial"/>
          <w:szCs w:val="21"/>
        </w:rPr>
        <w:t>Angew</w:t>
      </w:r>
      <w:proofErr w:type="spellEnd"/>
      <w:r w:rsidRPr="00381CEC">
        <w:rPr>
          <w:rFonts w:ascii="Arial" w:hAnsi="Arial" w:cs="Arial"/>
          <w:szCs w:val="21"/>
        </w:rPr>
        <w:t>. Chem. Int. Ed. 57 (2018) 13206-13210.</w:t>
      </w:r>
    </w:p>
    <w:p w14:paraId="5B275CC0"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w:t>
      </w:r>
      <w:r>
        <w:rPr>
          <w:rFonts w:ascii="Arial" w:hAnsi="Arial" w:cs="Arial"/>
          <w:szCs w:val="21"/>
        </w:rPr>
        <w:t>20</w:t>
      </w:r>
      <w:r w:rsidRPr="00381CEC">
        <w:rPr>
          <w:rFonts w:ascii="Arial" w:hAnsi="Arial" w:cs="Arial"/>
          <w:szCs w:val="21"/>
        </w:rPr>
        <w:t xml:space="preserve">] </w:t>
      </w:r>
      <w:r w:rsidRPr="00381CEC">
        <w:rPr>
          <w:rFonts w:ascii="Arial" w:hAnsi="Arial" w:cs="Arial"/>
        </w:rPr>
        <w:t>J. J. P. Stewart, MOPAC2016, Computational Chemistry, Colorado Springs, CO, USA, HTTP://OpenMOPAC.net (2016).</w:t>
      </w:r>
    </w:p>
    <w:p w14:paraId="101E25AB"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w:t>
      </w:r>
      <w:r>
        <w:rPr>
          <w:rFonts w:ascii="Arial" w:hAnsi="Arial" w:cs="Arial"/>
          <w:szCs w:val="21"/>
        </w:rPr>
        <w:t>21</w:t>
      </w:r>
      <w:r w:rsidRPr="00381CEC">
        <w:rPr>
          <w:rFonts w:ascii="Arial" w:hAnsi="Arial" w:cs="Arial"/>
          <w:szCs w:val="21"/>
        </w:rPr>
        <w:t xml:space="preserve">] J. J. P. </w:t>
      </w:r>
      <w:proofErr w:type="spellStart"/>
      <w:r w:rsidRPr="00381CEC">
        <w:rPr>
          <w:rFonts w:ascii="Arial" w:hAnsi="Arial" w:cs="Arial"/>
          <w:szCs w:val="21"/>
        </w:rPr>
        <w:t>Stewart,v“MOPAC</w:t>
      </w:r>
      <w:proofErr w:type="spellEnd"/>
      <w:r w:rsidRPr="00381CEC">
        <w:rPr>
          <w:rFonts w:ascii="Arial" w:hAnsi="Arial" w:cs="Arial"/>
          <w:szCs w:val="21"/>
        </w:rPr>
        <w:t xml:space="preserve"> Manual, 6th ed.”, United States</w:t>
      </w:r>
      <w:r w:rsidRPr="00381CEC">
        <w:rPr>
          <w:rFonts w:ascii="Arial" w:hAnsi="Arial" w:cs="Arial" w:hint="eastAsia"/>
          <w:szCs w:val="21"/>
        </w:rPr>
        <w:t xml:space="preserve"> </w:t>
      </w:r>
      <w:r w:rsidRPr="00381CEC">
        <w:rPr>
          <w:rFonts w:ascii="Arial" w:hAnsi="Arial" w:cs="Arial"/>
          <w:szCs w:val="21"/>
        </w:rPr>
        <w:t>Air Force Academy, Colorado Springs, (1990)</w:t>
      </w:r>
    </w:p>
    <w:p w14:paraId="6F97C485" w14:textId="77777777" w:rsidR="00B0395C" w:rsidRPr="00381CEC" w:rsidRDefault="00B0395C" w:rsidP="00B0395C">
      <w:pPr>
        <w:spacing w:line="360" w:lineRule="auto"/>
        <w:rPr>
          <w:rFonts w:ascii="Arial" w:hAnsi="Arial" w:cs="Arial"/>
          <w:szCs w:val="21"/>
        </w:rPr>
      </w:pPr>
      <w:r w:rsidRPr="00381CEC">
        <w:rPr>
          <w:rFonts w:ascii="Arial" w:hAnsi="Arial" w:cs="Arial" w:hint="eastAsia"/>
          <w:szCs w:val="21"/>
        </w:rPr>
        <w:t>[</w:t>
      </w:r>
      <w:r w:rsidRPr="00381CEC">
        <w:rPr>
          <w:rFonts w:ascii="Arial" w:hAnsi="Arial" w:cs="Arial"/>
          <w:szCs w:val="21"/>
        </w:rPr>
        <w:t>2</w:t>
      </w:r>
      <w:r>
        <w:rPr>
          <w:rFonts w:ascii="Arial" w:hAnsi="Arial" w:cs="Arial"/>
          <w:szCs w:val="21"/>
        </w:rPr>
        <w:t>2</w:t>
      </w:r>
      <w:r w:rsidRPr="00381CEC">
        <w:rPr>
          <w:rFonts w:ascii="Arial" w:hAnsi="Arial" w:cs="Arial"/>
          <w:szCs w:val="21"/>
        </w:rPr>
        <w:t xml:space="preserve">] </w:t>
      </w:r>
      <w:r w:rsidRPr="00381CEC">
        <w:rPr>
          <w:rFonts w:ascii="Arial" w:hAnsi="Arial" w:cs="Arial"/>
          <w:kern w:val="0"/>
          <w:szCs w:val="21"/>
        </w:rPr>
        <w:t xml:space="preserve">A. Nomura, E. </w:t>
      </w:r>
      <w:proofErr w:type="spellStart"/>
      <w:r w:rsidRPr="00381CEC">
        <w:rPr>
          <w:rFonts w:ascii="Arial" w:hAnsi="Arial" w:cs="Arial"/>
          <w:kern w:val="0"/>
          <w:szCs w:val="21"/>
        </w:rPr>
        <w:t>Mizuki</w:t>
      </w:r>
      <w:proofErr w:type="spellEnd"/>
      <w:r w:rsidRPr="00381CEC">
        <w:rPr>
          <w:rFonts w:ascii="Arial" w:hAnsi="Arial" w:cs="Arial"/>
          <w:kern w:val="0"/>
          <w:szCs w:val="21"/>
        </w:rPr>
        <w:t xml:space="preserve">, K. Ito, Y. Kubo, T. Yamagishi, M. </w:t>
      </w:r>
      <w:proofErr w:type="spellStart"/>
      <w:r w:rsidRPr="00381CEC">
        <w:rPr>
          <w:rFonts w:ascii="Arial" w:hAnsi="Arial" w:cs="Arial"/>
          <w:kern w:val="0"/>
          <w:szCs w:val="21"/>
        </w:rPr>
        <w:t>Uejima</w:t>
      </w:r>
      <w:proofErr w:type="spellEnd"/>
      <w:r w:rsidRPr="00381CEC">
        <w:rPr>
          <w:rFonts w:ascii="Arial" w:hAnsi="Arial" w:cs="Arial"/>
          <w:kern w:val="0"/>
          <w:szCs w:val="21"/>
        </w:rPr>
        <w:t xml:space="preserve">, </w:t>
      </w:r>
      <w:proofErr w:type="spellStart"/>
      <w:r w:rsidRPr="00381CEC">
        <w:rPr>
          <w:rFonts w:ascii="Arial" w:hAnsi="Arial" w:cs="Arial"/>
          <w:kern w:val="0"/>
          <w:szCs w:val="21"/>
        </w:rPr>
        <w:t>Electrochimica</w:t>
      </w:r>
      <w:proofErr w:type="spellEnd"/>
      <w:r w:rsidRPr="00381CEC">
        <w:rPr>
          <w:rFonts w:ascii="Arial" w:hAnsi="Arial" w:cs="Arial"/>
          <w:kern w:val="0"/>
          <w:szCs w:val="21"/>
        </w:rPr>
        <w:t xml:space="preserve"> </w:t>
      </w:r>
      <w:proofErr w:type="spellStart"/>
      <w:r w:rsidRPr="00381CEC">
        <w:rPr>
          <w:rFonts w:ascii="Arial" w:hAnsi="Arial" w:cs="Arial"/>
          <w:kern w:val="0"/>
          <w:szCs w:val="21"/>
        </w:rPr>
        <w:t>Acta</w:t>
      </w:r>
      <w:proofErr w:type="spellEnd"/>
      <w:r w:rsidRPr="00381CEC">
        <w:rPr>
          <w:rFonts w:ascii="Arial" w:hAnsi="Arial" w:cs="Arial"/>
          <w:kern w:val="0"/>
          <w:szCs w:val="21"/>
        </w:rPr>
        <w:t xml:space="preserve"> 400 (2021) 139415.</w:t>
      </w:r>
    </w:p>
    <w:p w14:paraId="2C5B1362" w14:textId="77777777" w:rsidR="00B0395C" w:rsidRPr="00381CEC" w:rsidRDefault="00B0395C" w:rsidP="00B0395C">
      <w:pPr>
        <w:spacing w:line="360" w:lineRule="auto"/>
        <w:rPr>
          <w:rFonts w:ascii="Arial" w:hAnsi="Arial" w:cs="Arial"/>
          <w:szCs w:val="21"/>
        </w:rPr>
      </w:pPr>
      <w:r w:rsidRPr="00381CEC">
        <w:rPr>
          <w:rFonts w:ascii="Arial" w:hAnsi="Arial" w:cs="Arial"/>
          <w:szCs w:val="21"/>
        </w:rPr>
        <w:t>[</w:t>
      </w:r>
      <w:r>
        <w:rPr>
          <w:rFonts w:ascii="Arial" w:hAnsi="Arial" w:cs="Arial"/>
          <w:szCs w:val="21"/>
        </w:rPr>
        <w:t>23</w:t>
      </w:r>
      <w:r w:rsidRPr="00381CEC">
        <w:rPr>
          <w:rFonts w:ascii="Arial" w:hAnsi="Arial" w:cs="Arial"/>
          <w:szCs w:val="21"/>
        </w:rPr>
        <w:t>] W. Xu, E. I. Cooper, C. A. Angell, J. Phys. Chem. B 107 (2003) 6170–6178.</w:t>
      </w:r>
    </w:p>
    <w:p w14:paraId="3D037430" w14:textId="77777777" w:rsidR="00B0395C" w:rsidRPr="00381CEC" w:rsidRDefault="00B0395C" w:rsidP="00B0395C">
      <w:pPr>
        <w:spacing w:line="360" w:lineRule="auto"/>
        <w:rPr>
          <w:rFonts w:ascii="Arial" w:hAnsi="Arial" w:cs="Arial"/>
          <w:szCs w:val="21"/>
        </w:rPr>
      </w:pPr>
      <w:r w:rsidRPr="00381CEC">
        <w:rPr>
          <w:rFonts w:ascii="Arial" w:hAnsi="Arial" w:cs="Arial"/>
        </w:rPr>
        <w:t>[2</w:t>
      </w:r>
      <w:r>
        <w:rPr>
          <w:rFonts w:ascii="Arial" w:hAnsi="Arial" w:cs="Arial"/>
        </w:rPr>
        <w:t>4</w:t>
      </w:r>
      <w:r w:rsidRPr="00381CEC">
        <w:rPr>
          <w:rFonts w:ascii="Arial" w:hAnsi="Arial" w:cs="Arial"/>
        </w:rPr>
        <w:t xml:space="preserve">] P. G. Sears, W. H. Fortune, R. L. </w:t>
      </w:r>
      <w:proofErr w:type="spellStart"/>
      <w:r w:rsidRPr="00381CEC">
        <w:rPr>
          <w:rFonts w:ascii="Arial" w:hAnsi="Arial" w:cs="Arial"/>
        </w:rPr>
        <w:t>Blumenshine</w:t>
      </w:r>
      <w:proofErr w:type="spellEnd"/>
      <w:r w:rsidRPr="00381CEC">
        <w:rPr>
          <w:rFonts w:ascii="Arial" w:hAnsi="Arial" w:cs="Arial"/>
        </w:rPr>
        <w:t xml:space="preserve">, </w:t>
      </w:r>
      <w:r w:rsidRPr="00381CEC">
        <w:rPr>
          <w:rFonts w:ascii="Arial" w:hAnsi="Arial" w:cs="Arial"/>
          <w:iCs/>
        </w:rPr>
        <w:t>J.</w:t>
      </w:r>
      <w:r w:rsidRPr="00381CEC">
        <w:rPr>
          <w:rFonts w:ascii="Arial" w:hAnsi="Arial" w:cs="Arial" w:hint="eastAsia"/>
          <w:iCs/>
        </w:rPr>
        <w:t xml:space="preserve"> </w:t>
      </w:r>
      <w:r w:rsidRPr="00381CEC">
        <w:rPr>
          <w:rFonts w:ascii="Arial" w:hAnsi="Arial" w:cs="Arial"/>
          <w:iCs/>
        </w:rPr>
        <w:t>Chem. Eng. Data</w:t>
      </w:r>
      <w:r w:rsidRPr="00381CEC">
        <w:rPr>
          <w:rFonts w:ascii="Arial" w:hAnsi="Arial" w:cs="Arial"/>
          <w:i/>
        </w:rPr>
        <w:t xml:space="preserve"> </w:t>
      </w:r>
      <w:r w:rsidRPr="00381CEC">
        <w:rPr>
          <w:rFonts w:ascii="Arial" w:hAnsi="Arial" w:cs="Arial"/>
        </w:rPr>
        <w:t>11 (1966) 406-409</w:t>
      </w:r>
    </w:p>
    <w:p w14:paraId="488D2A42" w14:textId="77777777" w:rsidR="00B0395C" w:rsidRPr="00381CEC" w:rsidRDefault="00B0395C" w:rsidP="00B0395C">
      <w:pPr>
        <w:spacing w:line="360" w:lineRule="auto"/>
        <w:rPr>
          <w:rFonts w:ascii="Arial" w:hAnsi="Arial" w:cs="Arial"/>
        </w:rPr>
      </w:pPr>
      <w:r w:rsidRPr="00381CEC">
        <w:rPr>
          <w:rFonts w:ascii="Arial" w:hAnsi="Arial" w:cs="Arial"/>
        </w:rPr>
        <w:t>[2</w:t>
      </w:r>
      <w:r>
        <w:rPr>
          <w:rFonts w:ascii="Arial" w:hAnsi="Arial" w:cs="Arial"/>
        </w:rPr>
        <w:t>5</w:t>
      </w:r>
      <w:r w:rsidRPr="00381CEC">
        <w:rPr>
          <w:rFonts w:ascii="Arial" w:hAnsi="Arial" w:cs="Arial"/>
        </w:rPr>
        <w:t>] C. Wohlfarth, Static Dielectric Constants of Pure Liquids and Binary Liquid Mixtures (Springer, Berlin, 2008).</w:t>
      </w:r>
    </w:p>
    <w:p w14:paraId="6A9AF121" w14:textId="77777777" w:rsidR="00B0395C" w:rsidRPr="00381CEC" w:rsidRDefault="00B0395C" w:rsidP="00B0395C">
      <w:pPr>
        <w:spacing w:line="360" w:lineRule="auto"/>
        <w:rPr>
          <w:rFonts w:ascii="Arial" w:hAnsi="Arial" w:cs="Arial"/>
          <w:bCs/>
          <w:szCs w:val="21"/>
        </w:rPr>
      </w:pPr>
      <w:r w:rsidRPr="00381CEC">
        <w:rPr>
          <w:rFonts w:ascii="Arial" w:hAnsi="Arial" w:cs="Arial"/>
          <w:bCs/>
          <w:szCs w:val="21"/>
        </w:rPr>
        <w:t>[2</w:t>
      </w:r>
      <w:r>
        <w:rPr>
          <w:rFonts w:ascii="Arial" w:hAnsi="Arial" w:cs="Arial"/>
          <w:bCs/>
          <w:szCs w:val="21"/>
        </w:rPr>
        <w:t>6</w:t>
      </w:r>
      <w:r w:rsidRPr="00381CEC">
        <w:rPr>
          <w:rFonts w:ascii="Arial" w:hAnsi="Arial" w:cs="Arial"/>
          <w:bCs/>
          <w:szCs w:val="21"/>
        </w:rPr>
        <w:t xml:space="preserve">] L. Aguilera, S. </w:t>
      </w:r>
      <w:proofErr w:type="spellStart"/>
      <w:r w:rsidRPr="00381CEC">
        <w:rPr>
          <w:rFonts w:ascii="Arial" w:hAnsi="Arial" w:cs="Arial"/>
          <w:bCs/>
          <w:szCs w:val="21"/>
        </w:rPr>
        <w:t>Xiong</w:t>
      </w:r>
      <w:proofErr w:type="spellEnd"/>
      <w:r w:rsidRPr="00381CEC">
        <w:rPr>
          <w:rFonts w:ascii="Arial" w:hAnsi="Arial" w:cs="Arial"/>
          <w:bCs/>
          <w:szCs w:val="21"/>
        </w:rPr>
        <w:t xml:space="preserve">, J. </w:t>
      </w:r>
      <w:proofErr w:type="spellStart"/>
      <w:r w:rsidRPr="00381CEC">
        <w:rPr>
          <w:rFonts w:ascii="Arial" w:hAnsi="Arial" w:cs="Arial"/>
          <w:bCs/>
          <w:szCs w:val="21"/>
        </w:rPr>
        <w:t>Scheers</w:t>
      </w:r>
      <w:proofErr w:type="spellEnd"/>
      <w:r w:rsidRPr="00381CEC">
        <w:rPr>
          <w:rFonts w:ascii="Arial" w:hAnsi="Arial" w:cs="Arial"/>
          <w:bCs/>
          <w:szCs w:val="21"/>
        </w:rPr>
        <w:t xml:space="preserve">, A. </w:t>
      </w:r>
      <w:proofErr w:type="spellStart"/>
      <w:r w:rsidRPr="00381CEC">
        <w:rPr>
          <w:rFonts w:ascii="Arial" w:hAnsi="Arial" w:cs="Arial"/>
          <w:bCs/>
          <w:szCs w:val="21"/>
        </w:rPr>
        <w:t>Matic</w:t>
      </w:r>
      <w:proofErr w:type="spellEnd"/>
      <w:r w:rsidRPr="00381CEC">
        <w:rPr>
          <w:rFonts w:ascii="Arial" w:hAnsi="Arial" w:cs="Arial"/>
          <w:bCs/>
          <w:szCs w:val="21"/>
        </w:rPr>
        <w:t>, J. Mol. Liq. 210 (2015) 238-242.</w:t>
      </w:r>
    </w:p>
    <w:p w14:paraId="55215FF2" w14:textId="77777777" w:rsidR="00B0395C" w:rsidRPr="00381CEC" w:rsidRDefault="00B0395C" w:rsidP="00B0395C">
      <w:pPr>
        <w:spacing w:line="360" w:lineRule="auto"/>
        <w:rPr>
          <w:rStyle w:val="cit-pagerange"/>
          <w:rFonts w:ascii="Roboto" w:hAnsi="Roboto"/>
          <w:color w:val="000000"/>
          <w:sz w:val="18"/>
          <w:szCs w:val="18"/>
          <w:shd w:val="clear" w:color="auto" w:fill="FFFFFF"/>
        </w:rPr>
      </w:pPr>
      <w:r w:rsidRPr="00381CEC">
        <w:rPr>
          <w:rFonts w:ascii="Arial" w:hAnsi="Arial" w:cs="Arial"/>
          <w:bCs/>
          <w:szCs w:val="21"/>
        </w:rPr>
        <w:t>[2</w:t>
      </w:r>
      <w:r>
        <w:rPr>
          <w:rFonts w:ascii="Arial" w:hAnsi="Arial" w:cs="Arial"/>
          <w:bCs/>
          <w:szCs w:val="21"/>
        </w:rPr>
        <w:t>7</w:t>
      </w:r>
      <w:r w:rsidRPr="00381CEC">
        <w:rPr>
          <w:rFonts w:ascii="Arial" w:hAnsi="Arial" w:cs="Arial"/>
          <w:bCs/>
          <w:szCs w:val="21"/>
        </w:rPr>
        <w:t>]</w:t>
      </w:r>
      <w:r w:rsidRPr="00381CEC">
        <w:rPr>
          <w:rFonts w:hint="eastAsia"/>
        </w:rPr>
        <w:t xml:space="preserve"> </w:t>
      </w:r>
      <w:r w:rsidRPr="00381CEC">
        <w:rPr>
          <w:rFonts w:ascii="Arial" w:hAnsi="Arial" w:cs="Arial" w:hint="eastAsia"/>
          <w:bCs/>
          <w:szCs w:val="21"/>
        </w:rPr>
        <w:t>S</w:t>
      </w:r>
      <w:r w:rsidRPr="00381CEC">
        <w:rPr>
          <w:rFonts w:ascii="Arial" w:hAnsi="Arial" w:cs="Arial"/>
          <w:bCs/>
          <w:szCs w:val="21"/>
        </w:rPr>
        <w:t>.</w:t>
      </w:r>
      <w:r w:rsidRPr="00381CEC">
        <w:rPr>
          <w:rFonts w:ascii="Arial" w:hAnsi="Arial" w:cs="Arial" w:hint="eastAsia"/>
          <w:bCs/>
          <w:szCs w:val="21"/>
        </w:rPr>
        <w:t xml:space="preserve"> Sait</w:t>
      </w:r>
      <w:r w:rsidRPr="00381CEC">
        <w:rPr>
          <w:rFonts w:ascii="Arial" w:hAnsi="Arial" w:cs="Arial"/>
          <w:bCs/>
          <w:szCs w:val="21"/>
        </w:rPr>
        <w:t>o</w:t>
      </w:r>
      <w:r w:rsidRPr="00381CEC">
        <w:rPr>
          <w:rFonts w:ascii="Arial" w:hAnsi="Arial" w:cs="Arial" w:hint="eastAsia"/>
          <w:bCs/>
          <w:szCs w:val="21"/>
        </w:rPr>
        <w:t>, H</w:t>
      </w:r>
      <w:r w:rsidRPr="00381CEC">
        <w:rPr>
          <w:rFonts w:ascii="Arial" w:hAnsi="Arial" w:cs="Arial"/>
          <w:bCs/>
          <w:szCs w:val="21"/>
        </w:rPr>
        <w:t>.</w:t>
      </w:r>
      <w:r w:rsidRPr="00381CEC">
        <w:rPr>
          <w:rFonts w:ascii="Arial" w:hAnsi="Arial" w:cs="Arial" w:hint="eastAsia"/>
          <w:bCs/>
          <w:szCs w:val="21"/>
        </w:rPr>
        <w:t xml:space="preserve"> Watanab</w:t>
      </w:r>
      <w:r w:rsidRPr="00381CEC">
        <w:rPr>
          <w:rFonts w:ascii="Arial" w:hAnsi="Arial" w:cs="Arial"/>
          <w:bCs/>
          <w:szCs w:val="21"/>
        </w:rPr>
        <w:t>e</w:t>
      </w:r>
      <w:r w:rsidRPr="00381CEC">
        <w:rPr>
          <w:rFonts w:ascii="Arial" w:hAnsi="Arial" w:cs="Arial" w:hint="eastAsia"/>
          <w:bCs/>
          <w:szCs w:val="21"/>
        </w:rPr>
        <w:t>, Y</w:t>
      </w:r>
      <w:r w:rsidRPr="00381CEC">
        <w:rPr>
          <w:rFonts w:ascii="Arial" w:hAnsi="Arial" w:cs="Arial"/>
          <w:bCs/>
          <w:szCs w:val="21"/>
        </w:rPr>
        <w:t>.</w:t>
      </w:r>
      <w:r w:rsidRPr="00381CEC">
        <w:rPr>
          <w:rFonts w:ascii="Arial" w:hAnsi="Arial" w:cs="Arial" w:hint="eastAsia"/>
          <w:bCs/>
          <w:szCs w:val="21"/>
        </w:rPr>
        <w:t xml:space="preserve"> Hayashi, M</w:t>
      </w:r>
      <w:r w:rsidRPr="00381CEC">
        <w:rPr>
          <w:rFonts w:ascii="Arial" w:hAnsi="Arial" w:cs="Arial"/>
          <w:bCs/>
          <w:szCs w:val="21"/>
        </w:rPr>
        <w:t>.</w:t>
      </w:r>
      <w:r w:rsidRPr="00381CEC">
        <w:rPr>
          <w:rFonts w:ascii="Arial" w:hAnsi="Arial" w:cs="Arial" w:hint="eastAsia"/>
          <w:bCs/>
          <w:szCs w:val="21"/>
        </w:rPr>
        <w:t xml:space="preserve"> </w:t>
      </w:r>
      <w:proofErr w:type="spellStart"/>
      <w:r w:rsidRPr="00381CEC">
        <w:rPr>
          <w:rFonts w:ascii="Arial" w:hAnsi="Arial" w:cs="Arial" w:hint="eastAsia"/>
          <w:bCs/>
          <w:szCs w:val="21"/>
        </w:rPr>
        <w:t>Matsugam</w:t>
      </w:r>
      <w:r w:rsidRPr="00381CEC">
        <w:rPr>
          <w:rFonts w:ascii="Arial" w:hAnsi="Arial" w:cs="Arial"/>
          <w:bCs/>
          <w:szCs w:val="21"/>
        </w:rPr>
        <w:t>i</w:t>
      </w:r>
      <w:proofErr w:type="spellEnd"/>
      <w:r w:rsidRPr="00381CEC">
        <w:rPr>
          <w:rFonts w:ascii="Arial" w:hAnsi="Arial" w:cs="Arial" w:hint="eastAsia"/>
          <w:bCs/>
          <w:szCs w:val="21"/>
        </w:rPr>
        <w:t>, S</w:t>
      </w:r>
      <w:r w:rsidRPr="00381CEC">
        <w:rPr>
          <w:rFonts w:ascii="Arial" w:hAnsi="Arial" w:cs="Arial"/>
          <w:bCs/>
          <w:szCs w:val="21"/>
        </w:rPr>
        <w:t>.</w:t>
      </w:r>
      <w:r w:rsidRPr="00381CEC">
        <w:rPr>
          <w:rFonts w:ascii="Arial" w:hAnsi="Arial" w:cs="Arial" w:hint="eastAsia"/>
          <w:bCs/>
          <w:szCs w:val="21"/>
        </w:rPr>
        <w:t xml:space="preserve"> Tsuzuk</w:t>
      </w:r>
      <w:r w:rsidRPr="00381CEC">
        <w:rPr>
          <w:rFonts w:ascii="Arial" w:hAnsi="Arial" w:cs="Arial"/>
          <w:bCs/>
          <w:szCs w:val="21"/>
        </w:rPr>
        <w:t>i</w:t>
      </w:r>
      <w:r w:rsidRPr="00381CEC">
        <w:rPr>
          <w:rFonts w:ascii="Arial" w:hAnsi="Arial" w:cs="Arial" w:hint="eastAsia"/>
          <w:bCs/>
          <w:szCs w:val="21"/>
        </w:rPr>
        <w:t>, S</w:t>
      </w:r>
      <w:r w:rsidRPr="00381CEC">
        <w:rPr>
          <w:rFonts w:ascii="Arial" w:hAnsi="Arial" w:cs="Arial"/>
          <w:bCs/>
          <w:szCs w:val="21"/>
        </w:rPr>
        <w:t>.</w:t>
      </w:r>
      <w:r w:rsidRPr="00381CEC">
        <w:rPr>
          <w:rFonts w:ascii="Arial" w:hAnsi="Arial" w:cs="Arial" w:hint="eastAsia"/>
          <w:bCs/>
          <w:szCs w:val="21"/>
        </w:rPr>
        <w:t xml:space="preserve"> Seki, J</w:t>
      </w:r>
      <w:r w:rsidRPr="00381CEC">
        <w:rPr>
          <w:rFonts w:ascii="Arial" w:hAnsi="Arial" w:cs="Arial"/>
          <w:bCs/>
          <w:szCs w:val="21"/>
        </w:rPr>
        <w:t>.</w:t>
      </w:r>
      <w:r w:rsidRPr="00381CEC">
        <w:rPr>
          <w:rFonts w:ascii="Arial" w:hAnsi="Arial" w:cs="Arial" w:hint="eastAsia"/>
          <w:bCs/>
          <w:szCs w:val="21"/>
        </w:rPr>
        <w:t xml:space="preserve"> N. </w:t>
      </w:r>
      <w:proofErr w:type="spellStart"/>
      <w:r w:rsidRPr="00381CEC">
        <w:rPr>
          <w:rFonts w:ascii="Arial" w:hAnsi="Arial" w:cs="Arial" w:hint="eastAsia"/>
          <w:bCs/>
          <w:szCs w:val="21"/>
        </w:rPr>
        <w:t>Canongia</w:t>
      </w:r>
      <w:proofErr w:type="spellEnd"/>
      <w:r w:rsidRPr="00381CEC">
        <w:rPr>
          <w:rFonts w:ascii="Arial" w:hAnsi="Arial" w:cs="Arial" w:hint="eastAsia"/>
          <w:bCs/>
          <w:szCs w:val="21"/>
        </w:rPr>
        <w:t xml:space="preserve"> Lopes, R</w:t>
      </w:r>
      <w:r w:rsidRPr="00381CEC">
        <w:rPr>
          <w:rFonts w:ascii="Arial" w:hAnsi="Arial" w:cs="Arial"/>
          <w:bCs/>
          <w:szCs w:val="21"/>
        </w:rPr>
        <w:t>.</w:t>
      </w:r>
      <w:r w:rsidRPr="00381CEC">
        <w:rPr>
          <w:rFonts w:ascii="Arial" w:hAnsi="Arial" w:cs="Arial" w:hint="eastAsia"/>
          <w:bCs/>
          <w:szCs w:val="21"/>
        </w:rPr>
        <w:t xml:space="preserve"> Atkin, K</w:t>
      </w:r>
      <w:r w:rsidRPr="00381CEC">
        <w:rPr>
          <w:rFonts w:ascii="Arial" w:hAnsi="Arial" w:cs="Arial"/>
          <w:bCs/>
          <w:szCs w:val="21"/>
        </w:rPr>
        <w:t>.</w:t>
      </w:r>
      <w:r w:rsidRPr="00381CEC">
        <w:rPr>
          <w:rFonts w:ascii="Arial" w:hAnsi="Arial" w:cs="Arial" w:hint="eastAsia"/>
          <w:bCs/>
          <w:szCs w:val="21"/>
        </w:rPr>
        <w:t xml:space="preserve"> Ueno, K</w:t>
      </w:r>
      <w:r w:rsidRPr="00381CEC">
        <w:rPr>
          <w:rFonts w:ascii="Arial" w:hAnsi="Arial" w:cs="Arial"/>
          <w:bCs/>
          <w:szCs w:val="21"/>
        </w:rPr>
        <w:t>.</w:t>
      </w:r>
      <w:r w:rsidRPr="00381CEC">
        <w:rPr>
          <w:rFonts w:ascii="Arial" w:hAnsi="Arial" w:cs="Arial" w:hint="eastAsia"/>
          <w:bCs/>
          <w:szCs w:val="21"/>
        </w:rPr>
        <w:t xml:space="preserve"> </w:t>
      </w:r>
      <w:proofErr w:type="spellStart"/>
      <w:r w:rsidRPr="00381CEC">
        <w:rPr>
          <w:rFonts w:ascii="Arial" w:hAnsi="Arial" w:cs="Arial" w:hint="eastAsia"/>
          <w:bCs/>
          <w:szCs w:val="21"/>
        </w:rPr>
        <w:t>Dokko</w:t>
      </w:r>
      <w:proofErr w:type="spellEnd"/>
      <w:r w:rsidRPr="00381CEC">
        <w:rPr>
          <w:rFonts w:ascii="Arial" w:hAnsi="Arial" w:cs="Arial" w:hint="eastAsia"/>
          <w:bCs/>
          <w:szCs w:val="21"/>
        </w:rPr>
        <w:t>, M</w:t>
      </w:r>
      <w:r w:rsidRPr="00381CEC">
        <w:rPr>
          <w:rFonts w:ascii="Arial" w:hAnsi="Arial" w:cs="Arial"/>
          <w:bCs/>
          <w:szCs w:val="21"/>
        </w:rPr>
        <w:t>.</w:t>
      </w:r>
      <w:r w:rsidRPr="00381CEC">
        <w:rPr>
          <w:rFonts w:ascii="Arial" w:hAnsi="Arial" w:cs="Arial" w:hint="eastAsia"/>
          <w:bCs/>
          <w:szCs w:val="21"/>
        </w:rPr>
        <w:t xml:space="preserve"> Watanabe, Y</w:t>
      </w:r>
      <w:r w:rsidRPr="00381CEC">
        <w:rPr>
          <w:rFonts w:ascii="Arial" w:hAnsi="Arial" w:cs="Arial"/>
          <w:bCs/>
          <w:szCs w:val="21"/>
        </w:rPr>
        <w:t>.</w:t>
      </w:r>
      <w:r w:rsidRPr="00381CEC">
        <w:rPr>
          <w:rFonts w:ascii="Arial" w:hAnsi="Arial" w:cs="Arial" w:hint="eastAsia"/>
          <w:bCs/>
          <w:szCs w:val="21"/>
        </w:rPr>
        <w:t xml:space="preserve"> Kameda, Y</w:t>
      </w:r>
      <w:r w:rsidRPr="00381CEC">
        <w:rPr>
          <w:rFonts w:ascii="Arial" w:hAnsi="Arial" w:cs="Arial"/>
          <w:bCs/>
          <w:szCs w:val="21"/>
        </w:rPr>
        <w:t>.</w:t>
      </w:r>
      <w:r w:rsidRPr="00381CEC">
        <w:rPr>
          <w:rFonts w:ascii="Arial" w:hAnsi="Arial" w:cs="Arial" w:hint="eastAsia"/>
          <w:bCs/>
          <w:szCs w:val="21"/>
        </w:rPr>
        <w:t xml:space="preserve"> </w:t>
      </w:r>
      <w:proofErr w:type="spellStart"/>
      <w:r w:rsidRPr="00381CEC">
        <w:rPr>
          <w:rFonts w:ascii="Arial" w:hAnsi="Arial" w:cs="Arial" w:hint="eastAsia"/>
          <w:bCs/>
          <w:szCs w:val="21"/>
        </w:rPr>
        <w:t>Umebayashi</w:t>
      </w:r>
      <w:proofErr w:type="spellEnd"/>
      <w:r w:rsidRPr="00381CEC">
        <w:rPr>
          <w:rFonts w:ascii="Arial" w:hAnsi="Arial" w:cs="Arial"/>
          <w:bCs/>
          <w:szCs w:val="21"/>
        </w:rPr>
        <w:t xml:space="preserve">, </w:t>
      </w:r>
      <w:r w:rsidRPr="00381CEC">
        <w:rPr>
          <w:rStyle w:val="cit-title"/>
          <w:rFonts w:ascii="Arial" w:hAnsi="Arial" w:cs="Arial"/>
          <w:color w:val="000000"/>
          <w:szCs w:val="21"/>
          <w:shd w:val="clear" w:color="auto" w:fill="FFFFFF"/>
        </w:rPr>
        <w:t xml:space="preserve">J. Phys. </w:t>
      </w:r>
      <w:r w:rsidRPr="00381CEC">
        <w:rPr>
          <w:rStyle w:val="cit-title"/>
          <w:rFonts w:ascii="Arial" w:hAnsi="Arial" w:cs="Arial"/>
          <w:color w:val="000000"/>
          <w:szCs w:val="21"/>
          <w:shd w:val="clear" w:color="auto" w:fill="FFFFFF"/>
        </w:rPr>
        <w:lastRenderedPageBreak/>
        <w:t>Chem. Lett.</w:t>
      </w:r>
      <w:r w:rsidRPr="00381CEC">
        <w:rPr>
          <w:rFonts w:ascii="Arial" w:hAnsi="Arial" w:cs="Arial"/>
          <w:color w:val="000000"/>
          <w:szCs w:val="21"/>
          <w:shd w:val="clear" w:color="auto" w:fill="FFFFFF"/>
        </w:rPr>
        <w:t> </w:t>
      </w:r>
      <w:r w:rsidRPr="00381CEC">
        <w:rPr>
          <w:rStyle w:val="cit-volume"/>
          <w:rFonts w:ascii="Arial" w:hAnsi="Arial" w:cs="Arial"/>
          <w:color w:val="000000"/>
          <w:szCs w:val="21"/>
          <w:shd w:val="clear" w:color="auto" w:fill="FFFFFF"/>
        </w:rPr>
        <w:t>7</w:t>
      </w:r>
      <w:r w:rsidRPr="00381CEC">
        <w:rPr>
          <w:rStyle w:val="cit-pagerange"/>
          <w:rFonts w:ascii="Arial" w:hAnsi="Arial" w:cs="Arial"/>
          <w:color w:val="000000"/>
          <w:szCs w:val="21"/>
          <w:shd w:val="clear" w:color="auto" w:fill="FFFFFF"/>
        </w:rPr>
        <w:t xml:space="preserve"> (</w:t>
      </w:r>
      <w:r w:rsidRPr="00381CEC">
        <w:rPr>
          <w:rStyle w:val="cit-year-info"/>
          <w:rFonts w:ascii="Arial" w:hAnsi="Arial" w:cs="Arial"/>
          <w:color w:val="000000"/>
          <w:szCs w:val="21"/>
          <w:shd w:val="clear" w:color="auto" w:fill="FFFFFF"/>
        </w:rPr>
        <w:t>2016</w:t>
      </w:r>
      <w:r w:rsidRPr="00381CEC">
        <w:rPr>
          <w:rStyle w:val="cit-pagerange"/>
          <w:rFonts w:ascii="Arial" w:hAnsi="Arial" w:cs="Arial"/>
          <w:color w:val="000000"/>
          <w:szCs w:val="21"/>
          <w:shd w:val="clear" w:color="auto" w:fill="FFFFFF"/>
        </w:rPr>
        <w:t>) 2832–2837.</w:t>
      </w:r>
    </w:p>
    <w:p w14:paraId="7C6AA266" w14:textId="77777777" w:rsidR="00B0395C" w:rsidRPr="00381CEC" w:rsidRDefault="00B0395C" w:rsidP="00B0395C">
      <w:pPr>
        <w:spacing w:line="360" w:lineRule="auto"/>
        <w:rPr>
          <w:rFonts w:ascii="Arial" w:hAnsi="Arial" w:cs="Arial"/>
          <w:bCs/>
          <w:szCs w:val="21"/>
        </w:rPr>
      </w:pPr>
      <w:r w:rsidRPr="00381CEC">
        <w:rPr>
          <w:rFonts w:ascii="Arial" w:hAnsi="Arial" w:cs="Arial"/>
          <w:bCs/>
          <w:szCs w:val="21"/>
        </w:rPr>
        <w:t>[2</w:t>
      </w:r>
      <w:r>
        <w:rPr>
          <w:rFonts w:ascii="Arial" w:hAnsi="Arial" w:cs="Arial"/>
          <w:bCs/>
          <w:szCs w:val="21"/>
        </w:rPr>
        <w:t>8</w:t>
      </w:r>
      <w:r w:rsidRPr="00381CEC">
        <w:rPr>
          <w:rFonts w:ascii="Arial" w:hAnsi="Arial" w:cs="Arial"/>
          <w:bCs/>
          <w:szCs w:val="21"/>
        </w:rPr>
        <w:t xml:space="preserve">] R. D. Shannon, </w:t>
      </w:r>
      <w:proofErr w:type="spellStart"/>
      <w:r w:rsidRPr="00381CEC">
        <w:rPr>
          <w:rFonts w:ascii="Arial" w:hAnsi="Arial" w:cs="Arial"/>
          <w:bCs/>
          <w:szCs w:val="21"/>
        </w:rPr>
        <w:t>Acta</w:t>
      </w:r>
      <w:proofErr w:type="spellEnd"/>
      <w:r w:rsidRPr="00381CEC">
        <w:rPr>
          <w:rFonts w:ascii="Arial" w:hAnsi="Arial" w:cs="Arial"/>
          <w:bCs/>
          <w:szCs w:val="21"/>
        </w:rPr>
        <w:t xml:space="preserve"> </w:t>
      </w:r>
      <w:proofErr w:type="spellStart"/>
      <w:r w:rsidRPr="00381CEC">
        <w:rPr>
          <w:rFonts w:ascii="Arial" w:hAnsi="Arial" w:cs="Arial"/>
          <w:bCs/>
          <w:szCs w:val="21"/>
        </w:rPr>
        <w:t>Cryst</w:t>
      </w:r>
      <w:proofErr w:type="spellEnd"/>
      <w:r w:rsidRPr="00381CEC">
        <w:rPr>
          <w:rFonts w:ascii="Arial" w:hAnsi="Arial" w:cs="Arial"/>
          <w:bCs/>
          <w:szCs w:val="21"/>
        </w:rPr>
        <w:t>. A32 (1976) 751-767.</w:t>
      </w:r>
    </w:p>
    <w:p w14:paraId="21E51AF1" w14:textId="77777777" w:rsidR="00B0395C" w:rsidRPr="00381CEC" w:rsidRDefault="00B0395C" w:rsidP="00B0395C">
      <w:pPr>
        <w:spacing w:line="360" w:lineRule="auto"/>
        <w:rPr>
          <w:rFonts w:ascii="Arial" w:hAnsi="Arial" w:cs="Arial"/>
          <w:bCs/>
          <w:szCs w:val="21"/>
        </w:rPr>
      </w:pPr>
      <w:r w:rsidRPr="00381CEC">
        <w:rPr>
          <w:rFonts w:ascii="Arial" w:hAnsi="Arial" w:cs="Arial" w:hint="eastAsia"/>
          <w:bCs/>
          <w:szCs w:val="21"/>
        </w:rPr>
        <w:t>[</w:t>
      </w:r>
      <w:r w:rsidRPr="00381CEC">
        <w:rPr>
          <w:rFonts w:ascii="Arial" w:hAnsi="Arial" w:cs="Arial"/>
          <w:bCs/>
          <w:szCs w:val="21"/>
        </w:rPr>
        <w:t>2</w:t>
      </w:r>
      <w:r>
        <w:rPr>
          <w:rFonts w:ascii="Arial" w:hAnsi="Arial" w:cs="Arial"/>
          <w:bCs/>
          <w:szCs w:val="21"/>
        </w:rPr>
        <w:t>9</w:t>
      </w:r>
      <w:r w:rsidRPr="00381CEC">
        <w:rPr>
          <w:rFonts w:ascii="Arial" w:hAnsi="Arial" w:cs="Arial"/>
          <w:bCs/>
          <w:szCs w:val="21"/>
        </w:rPr>
        <w:t>] A. Nomura, K. Ito, D. Y. W. Yu, Y. Kubo, J. Power Sources 592 (2024) 233924.</w:t>
      </w:r>
    </w:p>
    <w:p w14:paraId="6D475B00" w14:textId="77777777" w:rsidR="00B0395C" w:rsidRDefault="00B0395C" w:rsidP="00B0395C">
      <w:pPr>
        <w:spacing w:line="360" w:lineRule="auto"/>
        <w:rPr>
          <w:rFonts w:ascii="Arial" w:hAnsi="Arial" w:cs="Arial"/>
          <w:kern w:val="0"/>
          <w:szCs w:val="21"/>
        </w:rPr>
      </w:pPr>
      <w:r w:rsidRPr="00381CEC">
        <w:rPr>
          <w:rFonts w:ascii="Arial" w:hAnsi="Arial" w:cs="Arial" w:hint="eastAsia"/>
          <w:bCs/>
          <w:szCs w:val="21"/>
        </w:rPr>
        <w:t>[</w:t>
      </w:r>
      <w:r>
        <w:rPr>
          <w:rFonts w:ascii="Arial" w:hAnsi="Arial" w:cs="Arial"/>
          <w:bCs/>
          <w:szCs w:val="21"/>
        </w:rPr>
        <w:t>30</w:t>
      </w:r>
      <w:r w:rsidRPr="00381CEC">
        <w:rPr>
          <w:rFonts w:ascii="Arial" w:hAnsi="Arial" w:cs="Arial"/>
          <w:bCs/>
          <w:szCs w:val="21"/>
        </w:rPr>
        <w:t xml:space="preserve">] </w:t>
      </w:r>
      <w:r w:rsidRPr="00381CEC">
        <w:rPr>
          <w:rFonts w:ascii="Arial" w:hAnsi="Arial" w:cs="Arial"/>
          <w:kern w:val="0"/>
          <w:szCs w:val="21"/>
        </w:rPr>
        <w:t>A. Nomura, K. Ito, Y. Kubo, Sci. Rep. 7 (2017) 45596.</w:t>
      </w:r>
    </w:p>
    <w:p w14:paraId="657B0BD4" w14:textId="77777777" w:rsidR="00B0395C" w:rsidRPr="0015632A" w:rsidRDefault="00B0395C" w:rsidP="00B0395C">
      <w:pPr>
        <w:spacing w:line="360" w:lineRule="auto"/>
        <w:rPr>
          <w:rFonts w:ascii="Arial" w:hAnsi="Arial" w:cs="Arial"/>
          <w:bCs/>
          <w:szCs w:val="21"/>
          <w:highlight w:val="yellow"/>
        </w:rPr>
      </w:pPr>
      <w:r w:rsidRPr="0015632A">
        <w:rPr>
          <w:rFonts w:ascii="Arial" w:hAnsi="Arial" w:cs="Arial" w:hint="eastAsia"/>
          <w:kern w:val="0"/>
          <w:szCs w:val="21"/>
          <w:highlight w:val="yellow"/>
        </w:rPr>
        <w:t>[</w:t>
      </w:r>
      <w:r w:rsidRPr="0015632A">
        <w:rPr>
          <w:rFonts w:ascii="Arial" w:hAnsi="Arial" w:cs="Arial"/>
          <w:kern w:val="0"/>
          <w:szCs w:val="21"/>
          <w:highlight w:val="yellow"/>
        </w:rPr>
        <w:t xml:space="preserve">31] </w:t>
      </w:r>
      <w:r>
        <w:rPr>
          <w:rFonts w:ascii="Arial" w:hAnsi="Arial" w:cs="Arial"/>
          <w:kern w:val="0"/>
          <w:szCs w:val="21"/>
          <w:highlight w:val="yellow"/>
        </w:rPr>
        <w:t xml:space="preserve">L. Carbone, S. G. </w:t>
      </w:r>
      <w:proofErr w:type="spellStart"/>
      <w:r>
        <w:rPr>
          <w:rFonts w:ascii="Arial" w:hAnsi="Arial" w:cs="Arial"/>
          <w:kern w:val="0"/>
          <w:szCs w:val="21"/>
          <w:highlight w:val="yellow"/>
        </w:rPr>
        <w:t>Greenbaum</w:t>
      </w:r>
      <w:proofErr w:type="spellEnd"/>
      <w:r>
        <w:rPr>
          <w:rFonts w:ascii="Arial" w:hAnsi="Arial" w:cs="Arial"/>
          <w:kern w:val="0"/>
          <w:szCs w:val="21"/>
          <w:highlight w:val="yellow"/>
        </w:rPr>
        <w:t>, J. Hassoun, Sustainable Energy Fuels 1 (2017) 228-247.</w:t>
      </w:r>
    </w:p>
    <w:p w14:paraId="3C81B588" w14:textId="77777777" w:rsidR="00B0395C" w:rsidRPr="0015632A" w:rsidRDefault="00B0395C" w:rsidP="00B0395C">
      <w:pPr>
        <w:spacing w:line="360" w:lineRule="auto"/>
        <w:rPr>
          <w:rFonts w:ascii="Arial" w:hAnsi="Arial" w:cs="Arial"/>
          <w:bCs/>
          <w:szCs w:val="21"/>
          <w:highlight w:val="yellow"/>
        </w:rPr>
      </w:pPr>
      <w:r w:rsidRPr="0015632A">
        <w:rPr>
          <w:rFonts w:ascii="Arial" w:hAnsi="Arial" w:cs="Arial" w:hint="eastAsia"/>
          <w:kern w:val="0"/>
          <w:szCs w:val="21"/>
          <w:highlight w:val="yellow"/>
        </w:rPr>
        <w:t>[</w:t>
      </w:r>
      <w:r w:rsidRPr="0015632A">
        <w:rPr>
          <w:rFonts w:ascii="Arial" w:hAnsi="Arial" w:cs="Arial"/>
          <w:kern w:val="0"/>
          <w:szCs w:val="21"/>
          <w:highlight w:val="yellow"/>
        </w:rPr>
        <w:t>3</w:t>
      </w:r>
      <w:r>
        <w:rPr>
          <w:rFonts w:ascii="Arial" w:hAnsi="Arial" w:cs="Arial"/>
          <w:kern w:val="0"/>
          <w:szCs w:val="21"/>
          <w:highlight w:val="yellow"/>
        </w:rPr>
        <w:t>2</w:t>
      </w:r>
      <w:r w:rsidRPr="0015632A">
        <w:rPr>
          <w:rFonts w:ascii="Arial" w:hAnsi="Arial" w:cs="Arial"/>
          <w:kern w:val="0"/>
          <w:szCs w:val="21"/>
          <w:highlight w:val="yellow"/>
        </w:rPr>
        <w:t xml:space="preserve">] </w:t>
      </w:r>
      <w:r>
        <w:rPr>
          <w:rFonts w:ascii="Arial" w:hAnsi="Arial" w:cs="Arial"/>
          <w:szCs w:val="21"/>
          <w:highlight w:val="yellow"/>
        </w:rPr>
        <w:t>C. Li, D. Liu, Y. Xiao, Z. Liu, L. Song, Z. Zhang ACS Appl. Energy Mater. 4 (2019) 2939-2947.</w:t>
      </w:r>
    </w:p>
    <w:p w14:paraId="571E035D" w14:textId="77777777" w:rsidR="00B0395C" w:rsidRPr="0015632A" w:rsidRDefault="00B0395C" w:rsidP="00B0395C">
      <w:pPr>
        <w:spacing w:line="360" w:lineRule="auto"/>
        <w:rPr>
          <w:rFonts w:ascii="Arial" w:hAnsi="Arial" w:cs="Arial"/>
          <w:bCs/>
          <w:szCs w:val="21"/>
          <w:highlight w:val="yellow"/>
        </w:rPr>
      </w:pPr>
      <w:r w:rsidRPr="0015632A">
        <w:rPr>
          <w:rFonts w:ascii="Arial" w:hAnsi="Arial" w:cs="Arial" w:hint="eastAsia"/>
          <w:kern w:val="0"/>
          <w:szCs w:val="21"/>
          <w:highlight w:val="yellow"/>
        </w:rPr>
        <w:t>[</w:t>
      </w:r>
      <w:r w:rsidRPr="0015632A">
        <w:rPr>
          <w:rFonts w:ascii="Arial" w:hAnsi="Arial" w:cs="Arial"/>
          <w:kern w:val="0"/>
          <w:szCs w:val="21"/>
          <w:highlight w:val="yellow"/>
        </w:rPr>
        <w:t>3</w:t>
      </w:r>
      <w:r>
        <w:rPr>
          <w:rFonts w:ascii="Arial" w:hAnsi="Arial" w:cs="Arial"/>
          <w:kern w:val="0"/>
          <w:szCs w:val="21"/>
          <w:highlight w:val="yellow"/>
        </w:rPr>
        <w:t>3</w:t>
      </w:r>
      <w:r w:rsidRPr="0015632A">
        <w:rPr>
          <w:rFonts w:ascii="Arial" w:hAnsi="Arial" w:cs="Arial"/>
          <w:kern w:val="0"/>
          <w:szCs w:val="21"/>
          <w:highlight w:val="yellow"/>
        </w:rPr>
        <w:t>]</w:t>
      </w:r>
      <w:r>
        <w:rPr>
          <w:rFonts w:ascii="Arial" w:hAnsi="Arial" w:cs="Arial"/>
          <w:kern w:val="0"/>
          <w:szCs w:val="21"/>
          <w:highlight w:val="yellow"/>
        </w:rPr>
        <w:t xml:space="preserve"> L. Carbone, P. T. Moro, M. </w:t>
      </w:r>
      <w:proofErr w:type="spellStart"/>
      <w:r>
        <w:rPr>
          <w:rFonts w:ascii="Arial" w:hAnsi="Arial" w:cs="Arial"/>
          <w:kern w:val="0"/>
          <w:szCs w:val="21"/>
          <w:highlight w:val="yellow"/>
        </w:rPr>
        <w:t>Gobet</w:t>
      </w:r>
      <w:proofErr w:type="spellEnd"/>
      <w:r>
        <w:rPr>
          <w:rFonts w:ascii="Arial" w:hAnsi="Arial" w:cs="Arial"/>
          <w:kern w:val="0"/>
          <w:szCs w:val="21"/>
          <w:highlight w:val="yellow"/>
        </w:rPr>
        <w:t xml:space="preserve">, S. Munoz, M. </w:t>
      </w:r>
      <w:proofErr w:type="spellStart"/>
      <w:r>
        <w:rPr>
          <w:rFonts w:ascii="Arial" w:hAnsi="Arial" w:cs="Arial"/>
          <w:kern w:val="0"/>
          <w:szCs w:val="21"/>
          <w:highlight w:val="yellow"/>
        </w:rPr>
        <w:t>Devany</w:t>
      </w:r>
      <w:proofErr w:type="spellEnd"/>
      <w:r>
        <w:rPr>
          <w:rFonts w:ascii="Arial" w:hAnsi="Arial" w:cs="Arial"/>
          <w:kern w:val="0"/>
          <w:szCs w:val="21"/>
          <w:highlight w:val="yellow"/>
        </w:rPr>
        <w:t xml:space="preserve">, S. G. </w:t>
      </w:r>
      <w:proofErr w:type="spellStart"/>
      <w:r>
        <w:rPr>
          <w:rFonts w:ascii="Arial" w:hAnsi="Arial" w:cs="Arial"/>
          <w:kern w:val="0"/>
          <w:szCs w:val="21"/>
          <w:highlight w:val="yellow"/>
        </w:rPr>
        <w:t>Greenbaum</w:t>
      </w:r>
      <w:proofErr w:type="spellEnd"/>
      <w:r>
        <w:rPr>
          <w:rFonts w:ascii="Arial" w:hAnsi="Arial" w:cs="Arial"/>
          <w:kern w:val="0"/>
          <w:szCs w:val="21"/>
          <w:highlight w:val="yellow"/>
        </w:rPr>
        <w:t>, J. Hassoun ACS Appl. Mater. Interfaces 10 (2018) 16367-16375.</w:t>
      </w:r>
      <w:r w:rsidRPr="0015632A">
        <w:rPr>
          <w:rFonts w:ascii="Arial" w:hAnsi="Arial" w:cs="Arial"/>
          <w:kern w:val="0"/>
          <w:szCs w:val="21"/>
          <w:highlight w:val="yellow"/>
        </w:rPr>
        <w:t xml:space="preserve"> </w:t>
      </w:r>
    </w:p>
    <w:p w14:paraId="3573E246" w14:textId="77777777" w:rsidR="00B0395C" w:rsidRPr="00381CEC" w:rsidRDefault="00B0395C" w:rsidP="00B0395C">
      <w:pPr>
        <w:spacing w:line="360" w:lineRule="auto"/>
        <w:rPr>
          <w:rFonts w:ascii="Arial" w:hAnsi="Arial" w:cs="Arial"/>
          <w:bCs/>
          <w:szCs w:val="21"/>
        </w:rPr>
      </w:pPr>
      <w:r w:rsidRPr="0015632A">
        <w:rPr>
          <w:rFonts w:ascii="Arial" w:hAnsi="Arial" w:cs="Arial" w:hint="eastAsia"/>
          <w:kern w:val="0"/>
          <w:szCs w:val="21"/>
          <w:highlight w:val="yellow"/>
        </w:rPr>
        <w:t>[</w:t>
      </w:r>
      <w:r w:rsidRPr="0015632A">
        <w:rPr>
          <w:rFonts w:ascii="Arial" w:hAnsi="Arial" w:cs="Arial"/>
          <w:kern w:val="0"/>
          <w:szCs w:val="21"/>
          <w:highlight w:val="yellow"/>
        </w:rPr>
        <w:t>3</w:t>
      </w:r>
      <w:r>
        <w:rPr>
          <w:rFonts w:ascii="Arial" w:hAnsi="Arial" w:cs="Arial"/>
          <w:kern w:val="0"/>
          <w:szCs w:val="21"/>
          <w:highlight w:val="yellow"/>
        </w:rPr>
        <w:t>4</w:t>
      </w:r>
      <w:r w:rsidRPr="0015632A">
        <w:rPr>
          <w:rFonts w:ascii="Arial" w:hAnsi="Arial" w:cs="Arial"/>
          <w:kern w:val="0"/>
          <w:szCs w:val="21"/>
          <w:highlight w:val="yellow"/>
        </w:rPr>
        <w:t>]</w:t>
      </w:r>
      <w:r>
        <w:rPr>
          <w:rFonts w:ascii="Arial" w:hAnsi="Arial" w:cs="Arial"/>
          <w:kern w:val="0"/>
          <w:szCs w:val="21"/>
          <w:highlight w:val="yellow"/>
        </w:rPr>
        <w:t xml:space="preserve"> S. </w:t>
      </w:r>
      <w:proofErr w:type="spellStart"/>
      <w:r>
        <w:rPr>
          <w:rFonts w:ascii="Arial" w:hAnsi="Arial" w:cs="Arial"/>
          <w:kern w:val="0"/>
          <w:szCs w:val="21"/>
          <w:highlight w:val="yellow"/>
        </w:rPr>
        <w:t>Levchenko</w:t>
      </w:r>
      <w:proofErr w:type="spellEnd"/>
      <w:r>
        <w:rPr>
          <w:rFonts w:ascii="Arial" w:hAnsi="Arial" w:cs="Arial"/>
          <w:kern w:val="0"/>
          <w:szCs w:val="21"/>
          <w:highlight w:val="yellow"/>
        </w:rPr>
        <w:t xml:space="preserve">, V. </w:t>
      </w:r>
      <w:proofErr w:type="spellStart"/>
      <w:r>
        <w:rPr>
          <w:rFonts w:ascii="Arial" w:hAnsi="Arial" w:cs="Arial"/>
          <w:kern w:val="0"/>
          <w:szCs w:val="21"/>
          <w:highlight w:val="yellow"/>
        </w:rPr>
        <w:t>Maragon</w:t>
      </w:r>
      <w:proofErr w:type="spellEnd"/>
      <w:r>
        <w:rPr>
          <w:rFonts w:ascii="Arial" w:hAnsi="Arial" w:cs="Arial"/>
          <w:kern w:val="0"/>
          <w:szCs w:val="21"/>
          <w:highlight w:val="yellow"/>
        </w:rPr>
        <w:t xml:space="preserve">, S. </w:t>
      </w:r>
      <w:proofErr w:type="spellStart"/>
      <w:r>
        <w:rPr>
          <w:rFonts w:ascii="Arial" w:hAnsi="Arial" w:cs="Arial"/>
          <w:kern w:val="0"/>
          <w:szCs w:val="21"/>
          <w:highlight w:val="yellow"/>
        </w:rPr>
        <w:t>Bellani</w:t>
      </w:r>
      <w:proofErr w:type="spellEnd"/>
      <w:r>
        <w:rPr>
          <w:rFonts w:ascii="Arial" w:hAnsi="Arial" w:cs="Arial"/>
          <w:kern w:val="0"/>
          <w:szCs w:val="21"/>
          <w:highlight w:val="yellow"/>
        </w:rPr>
        <w:t>, L. Pasquale, F. Bonaccorso, V. Pellegrini, J. Hassoun ACS Appl. Mater. Interfaces 15 (2023) 39218-39233.</w:t>
      </w:r>
    </w:p>
    <w:p w14:paraId="39BC68F4" w14:textId="77777777" w:rsidR="00B0395C" w:rsidRPr="00381CEC" w:rsidRDefault="00B0395C" w:rsidP="00B0395C">
      <w:pPr>
        <w:spacing w:line="360" w:lineRule="auto"/>
        <w:rPr>
          <w:rFonts w:ascii="Arial" w:hAnsi="Arial" w:cs="Arial"/>
          <w:bCs/>
          <w:szCs w:val="21"/>
        </w:rPr>
      </w:pPr>
      <w:r w:rsidRPr="00381CEC">
        <w:rPr>
          <w:rFonts w:ascii="Arial" w:hAnsi="Arial" w:cs="Arial" w:hint="eastAsia"/>
          <w:kern w:val="0"/>
          <w:szCs w:val="21"/>
        </w:rPr>
        <w:t>[</w:t>
      </w:r>
      <w:r w:rsidRPr="00381CEC">
        <w:rPr>
          <w:rFonts w:ascii="Arial" w:hAnsi="Arial" w:cs="Arial"/>
          <w:kern w:val="0"/>
          <w:szCs w:val="21"/>
        </w:rPr>
        <w:t>3</w:t>
      </w:r>
      <w:r>
        <w:rPr>
          <w:rFonts w:ascii="Arial" w:hAnsi="Arial" w:cs="Arial"/>
          <w:kern w:val="0"/>
          <w:szCs w:val="21"/>
        </w:rPr>
        <w:t>5</w:t>
      </w:r>
      <w:r w:rsidRPr="00381CEC">
        <w:rPr>
          <w:rFonts w:ascii="Arial" w:hAnsi="Arial" w:cs="Arial"/>
          <w:kern w:val="0"/>
          <w:szCs w:val="21"/>
        </w:rPr>
        <w:t xml:space="preserve">] </w:t>
      </w:r>
      <w:r w:rsidRPr="00381CEC">
        <w:rPr>
          <w:rFonts w:ascii="Arial" w:hAnsi="Arial" w:cs="Arial"/>
          <w:szCs w:val="21"/>
        </w:rPr>
        <w:t xml:space="preserve">V. S. </w:t>
      </w:r>
      <w:proofErr w:type="spellStart"/>
      <w:r w:rsidRPr="00381CEC">
        <w:rPr>
          <w:rFonts w:ascii="Arial" w:hAnsi="Arial" w:cs="Arial"/>
          <w:szCs w:val="21"/>
        </w:rPr>
        <w:t>Bryantsev</w:t>
      </w:r>
      <w:proofErr w:type="spellEnd"/>
      <w:r w:rsidRPr="00381CEC">
        <w:rPr>
          <w:rFonts w:ascii="Arial" w:hAnsi="Arial" w:cs="Arial"/>
          <w:szCs w:val="21"/>
        </w:rPr>
        <w:t xml:space="preserve">, J. Uddin, V. </w:t>
      </w:r>
      <w:proofErr w:type="spellStart"/>
      <w:r w:rsidRPr="00381CEC">
        <w:rPr>
          <w:rFonts w:ascii="Arial" w:hAnsi="Arial" w:cs="Arial"/>
          <w:szCs w:val="21"/>
        </w:rPr>
        <w:t>Giordani</w:t>
      </w:r>
      <w:proofErr w:type="spellEnd"/>
      <w:r w:rsidRPr="00381CEC">
        <w:rPr>
          <w:rFonts w:ascii="Arial" w:hAnsi="Arial" w:cs="Arial"/>
          <w:szCs w:val="21"/>
        </w:rPr>
        <w:t>, W. Walker, G. V. Chase D. Addison, J. Am</w:t>
      </w:r>
      <w:r w:rsidRPr="00381CEC">
        <w:rPr>
          <w:rFonts w:ascii="Arial" w:hAnsi="Arial" w:cs="Arial" w:hint="eastAsia"/>
          <w:szCs w:val="21"/>
        </w:rPr>
        <w:t>.</w:t>
      </w:r>
      <w:r w:rsidRPr="00381CEC">
        <w:rPr>
          <w:rFonts w:ascii="Arial" w:hAnsi="Arial" w:cs="Arial"/>
          <w:szCs w:val="21"/>
        </w:rPr>
        <w:t xml:space="preserve"> Chem. Soc. 136 (2014) 3087-3096.</w:t>
      </w:r>
    </w:p>
    <w:p w14:paraId="0C132419" w14:textId="77777777" w:rsidR="00B0395C" w:rsidRPr="00381CEC" w:rsidRDefault="00B0395C" w:rsidP="00B0395C">
      <w:pPr>
        <w:spacing w:line="360" w:lineRule="auto"/>
        <w:rPr>
          <w:rFonts w:ascii="Arial" w:hAnsi="Arial" w:cs="Arial"/>
          <w:szCs w:val="21"/>
        </w:rPr>
      </w:pPr>
      <w:r w:rsidRPr="00381CEC">
        <w:rPr>
          <w:rFonts w:ascii="Arial" w:hAnsi="Arial" w:cs="Arial"/>
          <w:bCs/>
          <w:szCs w:val="21"/>
        </w:rPr>
        <w:t>[3</w:t>
      </w:r>
      <w:r>
        <w:rPr>
          <w:rFonts w:ascii="Arial" w:hAnsi="Arial" w:cs="Arial"/>
          <w:bCs/>
          <w:szCs w:val="21"/>
        </w:rPr>
        <w:t>6</w:t>
      </w:r>
      <w:r w:rsidRPr="00381CEC">
        <w:rPr>
          <w:rFonts w:ascii="Arial" w:hAnsi="Arial" w:cs="Arial"/>
          <w:bCs/>
          <w:szCs w:val="21"/>
        </w:rPr>
        <w:t>]</w:t>
      </w:r>
      <w:r w:rsidRPr="00381CEC">
        <w:t xml:space="preserve"> </w:t>
      </w:r>
      <w:r w:rsidRPr="00381CEC">
        <w:rPr>
          <w:rFonts w:ascii="Arial" w:hAnsi="Arial" w:cs="Arial"/>
          <w:szCs w:val="21"/>
        </w:rPr>
        <w:t xml:space="preserve">J. Uddin, V. S. </w:t>
      </w:r>
      <w:proofErr w:type="spellStart"/>
      <w:r w:rsidRPr="00381CEC">
        <w:rPr>
          <w:rFonts w:ascii="Arial" w:hAnsi="Arial" w:cs="Arial"/>
          <w:szCs w:val="21"/>
        </w:rPr>
        <w:t>Bryantsev</w:t>
      </w:r>
      <w:proofErr w:type="spellEnd"/>
      <w:r w:rsidRPr="00381CEC">
        <w:rPr>
          <w:rFonts w:ascii="Arial" w:hAnsi="Arial" w:cs="Arial"/>
          <w:szCs w:val="21"/>
        </w:rPr>
        <w:t xml:space="preserve">, V. </w:t>
      </w:r>
      <w:proofErr w:type="spellStart"/>
      <w:r w:rsidRPr="00381CEC">
        <w:rPr>
          <w:rFonts w:ascii="Arial" w:hAnsi="Arial" w:cs="Arial"/>
          <w:szCs w:val="21"/>
        </w:rPr>
        <w:t>Giordani</w:t>
      </w:r>
      <w:proofErr w:type="spellEnd"/>
      <w:r w:rsidRPr="00381CEC">
        <w:rPr>
          <w:rFonts w:ascii="Arial" w:hAnsi="Arial" w:cs="Arial"/>
          <w:szCs w:val="21"/>
        </w:rPr>
        <w:t>, W. Walker, G. V. Chase, and D. Addison, J. Phys. Chem. Lett. 4 (2013) 21.</w:t>
      </w:r>
    </w:p>
    <w:p w14:paraId="555C832F" w14:textId="77777777" w:rsidR="00B0395C" w:rsidRPr="005C48D0" w:rsidRDefault="00B0395C" w:rsidP="00B0395C">
      <w:pPr>
        <w:spacing w:line="360" w:lineRule="auto"/>
        <w:rPr>
          <w:rFonts w:ascii="Arial" w:hAnsi="Arial" w:cs="Arial"/>
          <w:bCs/>
          <w:szCs w:val="21"/>
        </w:rPr>
      </w:pPr>
      <w:r w:rsidRPr="00381CEC">
        <w:rPr>
          <w:rFonts w:asciiTheme="majorHAnsi" w:hAnsiTheme="majorHAnsi" w:cstheme="majorHAnsi"/>
        </w:rPr>
        <w:t>[</w:t>
      </w:r>
      <w:r>
        <w:rPr>
          <w:rFonts w:asciiTheme="majorHAnsi" w:hAnsiTheme="majorHAnsi" w:cstheme="majorHAnsi"/>
        </w:rPr>
        <w:t>37</w:t>
      </w:r>
      <w:r w:rsidRPr="00381CEC">
        <w:rPr>
          <w:rFonts w:asciiTheme="majorHAnsi" w:hAnsiTheme="majorHAnsi" w:cstheme="majorHAnsi"/>
        </w:rPr>
        <w:t xml:space="preserve">] </w:t>
      </w:r>
      <w:r w:rsidRPr="00381CEC">
        <w:rPr>
          <w:rFonts w:ascii="Arial" w:hAnsi="Arial" w:cs="Arial"/>
          <w:bCs/>
          <w:szCs w:val="21"/>
        </w:rPr>
        <w:t xml:space="preserve">K. </w:t>
      </w:r>
      <w:proofErr w:type="spellStart"/>
      <w:r w:rsidRPr="00381CEC">
        <w:rPr>
          <w:rFonts w:ascii="Arial" w:hAnsi="Arial" w:cs="Arial"/>
          <w:bCs/>
          <w:szCs w:val="21"/>
        </w:rPr>
        <w:t>Nishioka</w:t>
      </w:r>
      <w:proofErr w:type="spellEnd"/>
      <w:r w:rsidRPr="00381CEC">
        <w:rPr>
          <w:rFonts w:ascii="Arial" w:hAnsi="Arial" w:cs="Arial"/>
          <w:bCs/>
          <w:szCs w:val="21"/>
        </w:rPr>
        <w:t xml:space="preserve">, M. Tanaka, H. Fujimoto, T. Amaya, S. </w:t>
      </w:r>
      <w:proofErr w:type="spellStart"/>
      <w:r w:rsidRPr="00381CEC">
        <w:rPr>
          <w:rFonts w:ascii="Arial" w:hAnsi="Arial" w:cs="Arial"/>
          <w:bCs/>
          <w:szCs w:val="21"/>
        </w:rPr>
        <w:t>Ogoshi</w:t>
      </w:r>
      <w:proofErr w:type="spellEnd"/>
      <w:r w:rsidRPr="00381CEC">
        <w:rPr>
          <w:rFonts w:ascii="Arial" w:hAnsi="Arial" w:cs="Arial"/>
          <w:bCs/>
          <w:szCs w:val="21"/>
        </w:rPr>
        <w:t xml:space="preserve">, M. </w:t>
      </w:r>
      <w:proofErr w:type="spellStart"/>
      <w:r w:rsidRPr="00381CEC">
        <w:rPr>
          <w:rFonts w:ascii="Arial" w:hAnsi="Arial" w:cs="Arial"/>
          <w:bCs/>
          <w:szCs w:val="21"/>
        </w:rPr>
        <w:t>Tobisu</w:t>
      </w:r>
      <w:proofErr w:type="spellEnd"/>
      <w:r w:rsidRPr="00381CEC">
        <w:rPr>
          <w:rFonts w:ascii="Arial" w:hAnsi="Arial" w:cs="Arial"/>
          <w:bCs/>
          <w:szCs w:val="21"/>
        </w:rPr>
        <w:t>, S. Nakanishi,</w:t>
      </w:r>
      <w:r w:rsidRPr="00381CEC">
        <w:t xml:space="preserve"> </w:t>
      </w:r>
      <w:proofErr w:type="spellStart"/>
      <w:r w:rsidRPr="00381CEC">
        <w:rPr>
          <w:rFonts w:ascii="Arial" w:hAnsi="Arial" w:cs="Arial"/>
          <w:bCs/>
          <w:szCs w:val="21"/>
        </w:rPr>
        <w:t>Angew</w:t>
      </w:r>
      <w:proofErr w:type="spellEnd"/>
      <w:r w:rsidRPr="00381CEC">
        <w:rPr>
          <w:rFonts w:ascii="Arial" w:hAnsi="Arial" w:cs="Arial"/>
          <w:bCs/>
          <w:szCs w:val="21"/>
        </w:rPr>
        <w:t>. Chem. Int. Ed. 61 (2022) e202112769.</w:t>
      </w:r>
    </w:p>
    <w:p w14:paraId="59219371" w14:textId="77777777" w:rsidR="00B0395C" w:rsidRPr="00385D06" w:rsidRDefault="00B0395C" w:rsidP="00B0395C">
      <w:pPr>
        <w:spacing w:line="360" w:lineRule="auto"/>
        <w:rPr>
          <w:rFonts w:ascii="Arial" w:hAnsi="Arial" w:cs="Arial"/>
          <w:szCs w:val="21"/>
        </w:rPr>
      </w:pPr>
    </w:p>
    <w:p w14:paraId="2EF72AD7" w14:textId="13F2CE77" w:rsidR="00E47607" w:rsidRPr="00492054" w:rsidRDefault="00E47607" w:rsidP="00492054"/>
    <w:sectPr w:rsidR="00E47607" w:rsidRPr="00492054" w:rsidSect="00D40014">
      <w:headerReference w:type="default" r:id="rId23"/>
      <w:footerReference w:type="default" r:id="rId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8C464" w14:textId="77777777" w:rsidR="003B5241" w:rsidRDefault="003B5241">
      <w:r>
        <w:separator/>
      </w:r>
    </w:p>
  </w:endnote>
  <w:endnote w:type="continuationSeparator" w:id="0">
    <w:p w14:paraId="2A73E97D" w14:textId="77777777" w:rsidR="003B5241" w:rsidRDefault="003B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ABA82" w14:textId="77777777" w:rsidR="00610EC8" w:rsidRDefault="00610EC8">
    <w:pPr>
      <w:pStyle w:val="a6"/>
      <w:jc w:val="center"/>
    </w:pPr>
    <w:r>
      <w:fldChar w:fldCharType="begin"/>
    </w:r>
    <w:r>
      <w:instrText>PAGE   \* MERGEFORMAT</w:instrText>
    </w:r>
    <w:r>
      <w:fldChar w:fldCharType="separate"/>
    </w:r>
    <w:r w:rsidR="001325F9" w:rsidRPr="001325F9">
      <w:rPr>
        <w:noProof/>
        <w:lang w:val="ja-JP"/>
      </w:rPr>
      <w:t>32</w:t>
    </w:r>
    <w:r>
      <w:rPr>
        <w:noProof/>
        <w:lang w:val="ja-JP"/>
      </w:rPr>
      <w:fldChar w:fldCharType="end"/>
    </w:r>
  </w:p>
  <w:p w14:paraId="0C61F648" w14:textId="77777777" w:rsidR="00610EC8" w:rsidRDefault="00610EC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51F4F" w14:textId="77777777" w:rsidR="003B5241" w:rsidRDefault="003B5241">
      <w:r>
        <w:separator/>
      </w:r>
    </w:p>
  </w:footnote>
  <w:footnote w:type="continuationSeparator" w:id="0">
    <w:p w14:paraId="23A66248" w14:textId="77777777" w:rsidR="003B5241" w:rsidRDefault="003B5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593991"/>
      <w:docPartObj>
        <w:docPartGallery w:val="Watermarks"/>
        <w:docPartUnique/>
      </w:docPartObj>
    </w:sdtPr>
    <w:sdtEndPr/>
    <w:sdtContent>
      <w:p w14:paraId="3C18BCEB" w14:textId="77777777" w:rsidR="00610EC8" w:rsidRDefault="003B5241">
        <w:pPr>
          <w:pStyle w:val="a4"/>
        </w:pPr>
        <w:r>
          <w:rPr>
            <w:noProof/>
            <w:lang w:eastAsia="zh-TW"/>
          </w:rPr>
          <w:pict w14:anchorId="707F6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0" type="#_x0000_t136" alt="" style="position:absolute;left:0;text-align:left;margin-left:0;margin-top:0;width:527.85pt;height:131.95pt;rotation:315;z-index:-251658752;visibility:hidden;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8E8B9D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11AA61EF"/>
    <w:multiLevelType w:val="multilevel"/>
    <w:tmpl w:val="AE7420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AD29AC"/>
    <w:multiLevelType w:val="hybridMultilevel"/>
    <w:tmpl w:val="A65E0498"/>
    <w:lvl w:ilvl="0" w:tplc="D18203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D17EF8"/>
    <w:multiLevelType w:val="multilevel"/>
    <w:tmpl w:val="86A2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B24BD"/>
    <w:multiLevelType w:val="hybridMultilevel"/>
    <w:tmpl w:val="94C6DF06"/>
    <w:lvl w:ilvl="0" w:tplc="8A7672D0">
      <w:start w:val="1"/>
      <w:numFmt w:val="decimal"/>
      <w:lvlText w:val="%1."/>
      <w:lvlJc w:val="left"/>
      <w:pPr>
        <w:ind w:left="420" w:hanging="420"/>
      </w:pPr>
      <w:rPr>
        <w:rFonts w:asciiTheme="majorHAnsi" w:hAnsiTheme="majorHAnsi" w:cstheme="maj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366B9C"/>
    <w:multiLevelType w:val="hybridMultilevel"/>
    <w:tmpl w:val="FBF20F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C746D2A"/>
    <w:multiLevelType w:val="hybridMultilevel"/>
    <w:tmpl w:val="8A7ACBB4"/>
    <w:lvl w:ilvl="0" w:tplc="8C0651C0">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CB32D5A"/>
    <w:multiLevelType w:val="multilevel"/>
    <w:tmpl w:val="32CAF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BD7791"/>
    <w:multiLevelType w:val="multilevel"/>
    <w:tmpl w:val="9D683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D8245E"/>
    <w:multiLevelType w:val="multilevel"/>
    <w:tmpl w:val="BE6E2F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D17FA7"/>
    <w:multiLevelType w:val="hybridMultilevel"/>
    <w:tmpl w:val="EBE095D0"/>
    <w:lvl w:ilvl="0" w:tplc="D18203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CF62321"/>
    <w:multiLevelType w:val="multilevel"/>
    <w:tmpl w:val="D05A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36CA1"/>
    <w:multiLevelType w:val="multilevel"/>
    <w:tmpl w:val="39F84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01043D"/>
    <w:multiLevelType w:val="multilevel"/>
    <w:tmpl w:val="9B9A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3927D7"/>
    <w:multiLevelType w:val="multilevel"/>
    <w:tmpl w:val="418E5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7D2DDE"/>
    <w:multiLevelType w:val="hybridMultilevel"/>
    <w:tmpl w:val="03262A18"/>
    <w:lvl w:ilvl="0" w:tplc="D18203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92929BE"/>
    <w:multiLevelType w:val="hybridMultilevel"/>
    <w:tmpl w:val="2230EBEE"/>
    <w:lvl w:ilvl="0" w:tplc="D18203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2A1A24"/>
    <w:multiLevelType w:val="multilevel"/>
    <w:tmpl w:val="298C64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DA0E61"/>
    <w:multiLevelType w:val="multilevel"/>
    <w:tmpl w:val="C9AA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CF3F9A"/>
    <w:multiLevelType w:val="hybridMultilevel"/>
    <w:tmpl w:val="DAF21B3E"/>
    <w:lvl w:ilvl="0" w:tplc="E738006E">
      <w:start w:val="1"/>
      <w:numFmt w:val="bullet"/>
      <w:lvlText w:val=""/>
      <w:lvlJc w:val="left"/>
      <w:pPr>
        <w:ind w:left="360" w:hanging="360"/>
      </w:pPr>
      <w:rPr>
        <w:rFonts w:ascii="Wingdings" w:eastAsia="ＭＳ 明朝" w:hAnsi="Wingdings" w:cs="Calibri"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13"/>
  </w:num>
  <w:num w:numId="3">
    <w:abstractNumId w:val="8"/>
  </w:num>
  <w:num w:numId="4">
    <w:abstractNumId w:val="14"/>
  </w:num>
  <w:num w:numId="5">
    <w:abstractNumId w:val="9"/>
  </w:num>
  <w:num w:numId="6">
    <w:abstractNumId w:val="18"/>
  </w:num>
  <w:num w:numId="7">
    <w:abstractNumId w:val="3"/>
  </w:num>
  <w:num w:numId="8">
    <w:abstractNumId w:val="17"/>
  </w:num>
  <w:num w:numId="9">
    <w:abstractNumId w:val="1"/>
  </w:num>
  <w:num w:numId="10">
    <w:abstractNumId w:val="12"/>
  </w:num>
  <w:num w:numId="11">
    <w:abstractNumId w:val="7"/>
  </w:num>
  <w:num w:numId="12">
    <w:abstractNumId w:val="19"/>
  </w:num>
  <w:num w:numId="13">
    <w:abstractNumId w:val="0"/>
  </w:num>
  <w:num w:numId="14">
    <w:abstractNumId w:val="15"/>
  </w:num>
  <w:num w:numId="15">
    <w:abstractNumId w:val="16"/>
  </w:num>
  <w:num w:numId="16">
    <w:abstractNumId w:val="2"/>
  </w:num>
  <w:num w:numId="17">
    <w:abstractNumId w:val="10"/>
  </w:num>
  <w:num w:numId="18">
    <w:abstractNumId w:val="6"/>
  </w:num>
  <w:num w:numId="19">
    <w:abstractNumId w:val="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1">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3MjA3tjC3MLEwMTVT0lEKTi0uzszPAykwrQUAz8uhuSwAAAA="/>
    <w:docVar w:name="EN.InstantFormat" w:val="&lt;ENInstantFormat&gt;&lt;Enabled&gt;1&lt;/Enabled&gt;&lt;ScanUnformatted&gt;1&lt;/ScanUnformatted&gt;&lt;ScanChanges&gt;1&lt;/ScanChanges&gt;&lt;Suspended&gt;1&lt;/Suspended&gt;&lt;/ENInstantFormat&gt;"/>
  </w:docVars>
  <w:rsids>
    <w:rsidRoot w:val="00E17241"/>
    <w:rsid w:val="000013C6"/>
    <w:rsid w:val="00004D5A"/>
    <w:rsid w:val="000058AB"/>
    <w:rsid w:val="000060D7"/>
    <w:rsid w:val="00006FA8"/>
    <w:rsid w:val="0000715D"/>
    <w:rsid w:val="00007240"/>
    <w:rsid w:val="00007E85"/>
    <w:rsid w:val="00012DDA"/>
    <w:rsid w:val="00013509"/>
    <w:rsid w:val="00013F97"/>
    <w:rsid w:val="00015124"/>
    <w:rsid w:val="000167EB"/>
    <w:rsid w:val="00021DF6"/>
    <w:rsid w:val="00022410"/>
    <w:rsid w:val="00025303"/>
    <w:rsid w:val="0002673E"/>
    <w:rsid w:val="000269DB"/>
    <w:rsid w:val="00027ED2"/>
    <w:rsid w:val="00030ABA"/>
    <w:rsid w:val="00032696"/>
    <w:rsid w:val="0003319E"/>
    <w:rsid w:val="00034DAD"/>
    <w:rsid w:val="000368B6"/>
    <w:rsid w:val="000368F5"/>
    <w:rsid w:val="00036D33"/>
    <w:rsid w:val="00045A23"/>
    <w:rsid w:val="00045B65"/>
    <w:rsid w:val="00047D35"/>
    <w:rsid w:val="00047F55"/>
    <w:rsid w:val="00050757"/>
    <w:rsid w:val="00051020"/>
    <w:rsid w:val="000518AA"/>
    <w:rsid w:val="000544BC"/>
    <w:rsid w:val="000546AE"/>
    <w:rsid w:val="0005485D"/>
    <w:rsid w:val="0005620D"/>
    <w:rsid w:val="000600CF"/>
    <w:rsid w:val="00060BE5"/>
    <w:rsid w:val="00060E7F"/>
    <w:rsid w:val="00063D75"/>
    <w:rsid w:val="0006463B"/>
    <w:rsid w:val="00067EA5"/>
    <w:rsid w:val="0007077A"/>
    <w:rsid w:val="00072352"/>
    <w:rsid w:val="0007238C"/>
    <w:rsid w:val="000746EC"/>
    <w:rsid w:val="00075460"/>
    <w:rsid w:val="00076109"/>
    <w:rsid w:val="00076306"/>
    <w:rsid w:val="000805CA"/>
    <w:rsid w:val="00081076"/>
    <w:rsid w:val="000826CA"/>
    <w:rsid w:val="00082B09"/>
    <w:rsid w:val="00085692"/>
    <w:rsid w:val="00086C60"/>
    <w:rsid w:val="000870A2"/>
    <w:rsid w:val="000914E6"/>
    <w:rsid w:val="00091C8E"/>
    <w:rsid w:val="0009278C"/>
    <w:rsid w:val="000956FF"/>
    <w:rsid w:val="00095E19"/>
    <w:rsid w:val="000960D1"/>
    <w:rsid w:val="000961A1"/>
    <w:rsid w:val="000962F7"/>
    <w:rsid w:val="000A35FD"/>
    <w:rsid w:val="000A3808"/>
    <w:rsid w:val="000A454F"/>
    <w:rsid w:val="000A54E0"/>
    <w:rsid w:val="000A5767"/>
    <w:rsid w:val="000A5AD7"/>
    <w:rsid w:val="000A627C"/>
    <w:rsid w:val="000A6477"/>
    <w:rsid w:val="000A652B"/>
    <w:rsid w:val="000A7589"/>
    <w:rsid w:val="000B0772"/>
    <w:rsid w:val="000B1D20"/>
    <w:rsid w:val="000B27BD"/>
    <w:rsid w:val="000B2B09"/>
    <w:rsid w:val="000B42A0"/>
    <w:rsid w:val="000B5F4C"/>
    <w:rsid w:val="000B6236"/>
    <w:rsid w:val="000B6530"/>
    <w:rsid w:val="000B7FE1"/>
    <w:rsid w:val="000C1DCB"/>
    <w:rsid w:val="000C4A0B"/>
    <w:rsid w:val="000C68CA"/>
    <w:rsid w:val="000D0178"/>
    <w:rsid w:val="000D197F"/>
    <w:rsid w:val="000D2E2C"/>
    <w:rsid w:val="000D5C8A"/>
    <w:rsid w:val="000D689B"/>
    <w:rsid w:val="000E00C3"/>
    <w:rsid w:val="000E1A8D"/>
    <w:rsid w:val="000E3D95"/>
    <w:rsid w:val="000E4F2B"/>
    <w:rsid w:val="000E7F5A"/>
    <w:rsid w:val="000F020A"/>
    <w:rsid w:val="000F15FA"/>
    <w:rsid w:val="000F2650"/>
    <w:rsid w:val="000F2839"/>
    <w:rsid w:val="000F28D6"/>
    <w:rsid w:val="000F3DA4"/>
    <w:rsid w:val="000F68AF"/>
    <w:rsid w:val="000F7FD8"/>
    <w:rsid w:val="001006E9"/>
    <w:rsid w:val="00101AA7"/>
    <w:rsid w:val="00101B40"/>
    <w:rsid w:val="00101BEF"/>
    <w:rsid w:val="0010429D"/>
    <w:rsid w:val="0010574B"/>
    <w:rsid w:val="001064E6"/>
    <w:rsid w:val="00107162"/>
    <w:rsid w:val="001074EF"/>
    <w:rsid w:val="00110529"/>
    <w:rsid w:val="001110B3"/>
    <w:rsid w:val="00112813"/>
    <w:rsid w:val="0011456C"/>
    <w:rsid w:val="00116D28"/>
    <w:rsid w:val="0011722B"/>
    <w:rsid w:val="00117B1D"/>
    <w:rsid w:val="00120EDA"/>
    <w:rsid w:val="00125ABD"/>
    <w:rsid w:val="00126B77"/>
    <w:rsid w:val="001325F9"/>
    <w:rsid w:val="001326E2"/>
    <w:rsid w:val="00133627"/>
    <w:rsid w:val="00135739"/>
    <w:rsid w:val="001358C7"/>
    <w:rsid w:val="001359C4"/>
    <w:rsid w:val="00140525"/>
    <w:rsid w:val="00140D94"/>
    <w:rsid w:val="00141100"/>
    <w:rsid w:val="0014116D"/>
    <w:rsid w:val="00141B53"/>
    <w:rsid w:val="001436C4"/>
    <w:rsid w:val="00143A1E"/>
    <w:rsid w:val="00145D52"/>
    <w:rsid w:val="00150639"/>
    <w:rsid w:val="001515DA"/>
    <w:rsid w:val="00154FC2"/>
    <w:rsid w:val="001578D6"/>
    <w:rsid w:val="001624D6"/>
    <w:rsid w:val="00162E18"/>
    <w:rsid w:val="00162F06"/>
    <w:rsid w:val="0016346B"/>
    <w:rsid w:val="001702E4"/>
    <w:rsid w:val="0017047B"/>
    <w:rsid w:val="0017254C"/>
    <w:rsid w:val="00175863"/>
    <w:rsid w:val="001830AB"/>
    <w:rsid w:val="00184E3D"/>
    <w:rsid w:val="00185CF9"/>
    <w:rsid w:val="001869D7"/>
    <w:rsid w:val="0018763F"/>
    <w:rsid w:val="00191B9B"/>
    <w:rsid w:val="00192C96"/>
    <w:rsid w:val="00194A76"/>
    <w:rsid w:val="00197B27"/>
    <w:rsid w:val="001A07EB"/>
    <w:rsid w:val="001A0D2C"/>
    <w:rsid w:val="001A113A"/>
    <w:rsid w:val="001A24E0"/>
    <w:rsid w:val="001A406B"/>
    <w:rsid w:val="001A449F"/>
    <w:rsid w:val="001A70AF"/>
    <w:rsid w:val="001B1C27"/>
    <w:rsid w:val="001B4B16"/>
    <w:rsid w:val="001B4FF6"/>
    <w:rsid w:val="001B5208"/>
    <w:rsid w:val="001B587C"/>
    <w:rsid w:val="001B73DE"/>
    <w:rsid w:val="001C0C00"/>
    <w:rsid w:val="001C0C97"/>
    <w:rsid w:val="001C1642"/>
    <w:rsid w:val="001C389B"/>
    <w:rsid w:val="001C3A4A"/>
    <w:rsid w:val="001C5D70"/>
    <w:rsid w:val="001D0DAE"/>
    <w:rsid w:val="001D0FED"/>
    <w:rsid w:val="001D1566"/>
    <w:rsid w:val="001D209B"/>
    <w:rsid w:val="001D27A6"/>
    <w:rsid w:val="001D6242"/>
    <w:rsid w:val="001E0B97"/>
    <w:rsid w:val="001E0F21"/>
    <w:rsid w:val="001E106F"/>
    <w:rsid w:val="001E1BD2"/>
    <w:rsid w:val="001E6747"/>
    <w:rsid w:val="001E717F"/>
    <w:rsid w:val="001E73E3"/>
    <w:rsid w:val="001F0CA4"/>
    <w:rsid w:val="001F29C4"/>
    <w:rsid w:val="001F48DF"/>
    <w:rsid w:val="001F5E51"/>
    <w:rsid w:val="001F6D4B"/>
    <w:rsid w:val="00200AC1"/>
    <w:rsid w:val="00200B0D"/>
    <w:rsid w:val="00201D32"/>
    <w:rsid w:val="00205701"/>
    <w:rsid w:val="00214A9C"/>
    <w:rsid w:val="00214B3A"/>
    <w:rsid w:val="00214C88"/>
    <w:rsid w:val="00215B73"/>
    <w:rsid w:val="0022017C"/>
    <w:rsid w:val="002205BA"/>
    <w:rsid w:val="002219D4"/>
    <w:rsid w:val="002221E1"/>
    <w:rsid w:val="00225A0B"/>
    <w:rsid w:val="0022629D"/>
    <w:rsid w:val="00226E8F"/>
    <w:rsid w:val="00227559"/>
    <w:rsid w:val="00227ECE"/>
    <w:rsid w:val="00230FF1"/>
    <w:rsid w:val="002329D5"/>
    <w:rsid w:val="00233AD6"/>
    <w:rsid w:val="00237476"/>
    <w:rsid w:val="00237674"/>
    <w:rsid w:val="002428D8"/>
    <w:rsid w:val="0024444D"/>
    <w:rsid w:val="00244A73"/>
    <w:rsid w:val="00245E3A"/>
    <w:rsid w:val="00246ECE"/>
    <w:rsid w:val="00247A4B"/>
    <w:rsid w:val="002507DD"/>
    <w:rsid w:val="00250F24"/>
    <w:rsid w:val="00251705"/>
    <w:rsid w:val="00252560"/>
    <w:rsid w:val="002527F2"/>
    <w:rsid w:val="00252A52"/>
    <w:rsid w:val="00257159"/>
    <w:rsid w:val="002574D7"/>
    <w:rsid w:val="002577A7"/>
    <w:rsid w:val="002579CE"/>
    <w:rsid w:val="00261299"/>
    <w:rsid w:val="002659E1"/>
    <w:rsid w:val="002672A3"/>
    <w:rsid w:val="0027010D"/>
    <w:rsid w:val="0027201E"/>
    <w:rsid w:val="002740BF"/>
    <w:rsid w:val="002765CE"/>
    <w:rsid w:val="00276B60"/>
    <w:rsid w:val="00276E0B"/>
    <w:rsid w:val="002774A2"/>
    <w:rsid w:val="00277931"/>
    <w:rsid w:val="002825F8"/>
    <w:rsid w:val="00283D6A"/>
    <w:rsid w:val="002844F2"/>
    <w:rsid w:val="00287DA7"/>
    <w:rsid w:val="00291111"/>
    <w:rsid w:val="00292068"/>
    <w:rsid w:val="00292A17"/>
    <w:rsid w:val="00293C88"/>
    <w:rsid w:val="00293DD6"/>
    <w:rsid w:val="00294547"/>
    <w:rsid w:val="0029551B"/>
    <w:rsid w:val="002974A8"/>
    <w:rsid w:val="00297D67"/>
    <w:rsid w:val="002A3F76"/>
    <w:rsid w:val="002A6205"/>
    <w:rsid w:val="002B0007"/>
    <w:rsid w:val="002B0548"/>
    <w:rsid w:val="002B1AB5"/>
    <w:rsid w:val="002B1D9B"/>
    <w:rsid w:val="002B2184"/>
    <w:rsid w:val="002B22B6"/>
    <w:rsid w:val="002B500E"/>
    <w:rsid w:val="002B565E"/>
    <w:rsid w:val="002B59FA"/>
    <w:rsid w:val="002B6D3A"/>
    <w:rsid w:val="002B70E5"/>
    <w:rsid w:val="002B7C5A"/>
    <w:rsid w:val="002C37BA"/>
    <w:rsid w:val="002C3B55"/>
    <w:rsid w:val="002C47F8"/>
    <w:rsid w:val="002C4B9D"/>
    <w:rsid w:val="002C7091"/>
    <w:rsid w:val="002C770B"/>
    <w:rsid w:val="002C7F1E"/>
    <w:rsid w:val="002D01E1"/>
    <w:rsid w:val="002D11DA"/>
    <w:rsid w:val="002D1A65"/>
    <w:rsid w:val="002D3D64"/>
    <w:rsid w:val="002D4826"/>
    <w:rsid w:val="002D4EFB"/>
    <w:rsid w:val="002E259E"/>
    <w:rsid w:val="002F1931"/>
    <w:rsid w:val="002F2C73"/>
    <w:rsid w:val="002F31BF"/>
    <w:rsid w:val="002F3862"/>
    <w:rsid w:val="002F5071"/>
    <w:rsid w:val="002F527D"/>
    <w:rsid w:val="002F6CC9"/>
    <w:rsid w:val="003024DE"/>
    <w:rsid w:val="00305BD5"/>
    <w:rsid w:val="003063A8"/>
    <w:rsid w:val="00310363"/>
    <w:rsid w:val="00311415"/>
    <w:rsid w:val="003115E4"/>
    <w:rsid w:val="00312348"/>
    <w:rsid w:val="00312BCF"/>
    <w:rsid w:val="00312DEC"/>
    <w:rsid w:val="003151AF"/>
    <w:rsid w:val="0031525A"/>
    <w:rsid w:val="003167CC"/>
    <w:rsid w:val="00316A9D"/>
    <w:rsid w:val="00317CCA"/>
    <w:rsid w:val="00321357"/>
    <w:rsid w:val="00323D22"/>
    <w:rsid w:val="00323EA2"/>
    <w:rsid w:val="0032443B"/>
    <w:rsid w:val="0032460F"/>
    <w:rsid w:val="003303E6"/>
    <w:rsid w:val="003306F6"/>
    <w:rsid w:val="00330D42"/>
    <w:rsid w:val="00331644"/>
    <w:rsid w:val="00331864"/>
    <w:rsid w:val="00333F1C"/>
    <w:rsid w:val="0033424E"/>
    <w:rsid w:val="00334455"/>
    <w:rsid w:val="0033688A"/>
    <w:rsid w:val="00337243"/>
    <w:rsid w:val="00337BC8"/>
    <w:rsid w:val="0034051E"/>
    <w:rsid w:val="00340ABC"/>
    <w:rsid w:val="0034103B"/>
    <w:rsid w:val="00341A70"/>
    <w:rsid w:val="00341E4A"/>
    <w:rsid w:val="003435A1"/>
    <w:rsid w:val="003438A7"/>
    <w:rsid w:val="00345B92"/>
    <w:rsid w:val="00347695"/>
    <w:rsid w:val="00347CA3"/>
    <w:rsid w:val="00350C4E"/>
    <w:rsid w:val="00350D71"/>
    <w:rsid w:val="0035111F"/>
    <w:rsid w:val="0035139D"/>
    <w:rsid w:val="003515EB"/>
    <w:rsid w:val="00353478"/>
    <w:rsid w:val="003543EF"/>
    <w:rsid w:val="00361E6F"/>
    <w:rsid w:val="0036316E"/>
    <w:rsid w:val="00364838"/>
    <w:rsid w:val="00366634"/>
    <w:rsid w:val="00373B80"/>
    <w:rsid w:val="00377523"/>
    <w:rsid w:val="00381CEC"/>
    <w:rsid w:val="00384B70"/>
    <w:rsid w:val="0038503A"/>
    <w:rsid w:val="00385D06"/>
    <w:rsid w:val="003868A0"/>
    <w:rsid w:val="00387A70"/>
    <w:rsid w:val="0039072B"/>
    <w:rsid w:val="00391B5D"/>
    <w:rsid w:val="003958E1"/>
    <w:rsid w:val="003960C7"/>
    <w:rsid w:val="003972CD"/>
    <w:rsid w:val="003974DF"/>
    <w:rsid w:val="0039763B"/>
    <w:rsid w:val="003A2430"/>
    <w:rsid w:val="003A5C2B"/>
    <w:rsid w:val="003A68AC"/>
    <w:rsid w:val="003A68BD"/>
    <w:rsid w:val="003A6A6B"/>
    <w:rsid w:val="003B186B"/>
    <w:rsid w:val="003B1CEC"/>
    <w:rsid w:val="003B27D3"/>
    <w:rsid w:val="003B4146"/>
    <w:rsid w:val="003B4648"/>
    <w:rsid w:val="003B4885"/>
    <w:rsid w:val="003B5241"/>
    <w:rsid w:val="003B5BF0"/>
    <w:rsid w:val="003B78FD"/>
    <w:rsid w:val="003C0307"/>
    <w:rsid w:val="003C04DD"/>
    <w:rsid w:val="003C09F8"/>
    <w:rsid w:val="003C20C5"/>
    <w:rsid w:val="003C49B1"/>
    <w:rsid w:val="003C620D"/>
    <w:rsid w:val="003C7789"/>
    <w:rsid w:val="003C7ADD"/>
    <w:rsid w:val="003C7DAA"/>
    <w:rsid w:val="003D06C5"/>
    <w:rsid w:val="003D0CDD"/>
    <w:rsid w:val="003D0F1C"/>
    <w:rsid w:val="003D5EA2"/>
    <w:rsid w:val="003D75C9"/>
    <w:rsid w:val="003D7BF5"/>
    <w:rsid w:val="003E3B19"/>
    <w:rsid w:val="003E6A51"/>
    <w:rsid w:val="003E7549"/>
    <w:rsid w:val="003F0A23"/>
    <w:rsid w:val="003F32B9"/>
    <w:rsid w:val="003F5E1F"/>
    <w:rsid w:val="003F6E58"/>
    <w:rsid w:val="003F7F5A"/>
    <w:rsid w:val="00400F60"/>
    <w:rsid w:val="00400FD1"/>
    <w:rsid w:val="004023C3"/>
    <w:rsid w:val="00403AD6"/>
    <w:rsid w:val="00404661"/>
    <w:rsid w:val="00405E8C"/>
    <w:rsid w:val="004127DF"/>
    <w:rsid w:val="00413F36"/>
    <w:rsid w:val="00415A1A"/>
    <w:rsid w:val="00416443"/>
    <w:rsid w:val="00416B76"/>
    <w:rsid w:val="00416FBB"/>
    <w:rsid w:val="00417F15"/>
    <w:rsid w:val="004202FD"/>
    <w:rsid w:val="00420D39"/>
    <w:rsid w:val="004210B4"/>
    <w:rsid w:val="00421E5A"/>
    <w:rsid w:val="004228DA"/>
    <w:rsid w:val="004236AB"/>
    <w:rsid w:val="0042526A"/>
    <w:rsid w:val="00427934"/>
    <w:rsid w:val="00427C68"/>
    <w:rsid w:val="004366B7"/>
    <w:rsid w:val="00436852"/>
    <w:rsid w:val="00440B59"/>
    <w:rsid w:val="00441323"/>
    <w:rsid w:val="00442649"/>
    <w:rsid w:val="00443873"/>
    <w:rsid w:val="0044545F"/>
    <w:rsid w:val="004502D8"/>
    <w:rsid w:val="00452D2C"/>
    <w:rsid w:val="0045416E"/>
    <w:rsid w:val="00454FBB"/>
    <w:rsid w:val="00455828"/>
    <w:rsid w:val="00460B48"/>
    <w:rsid w:val="00460EBC"/>
    <w:rsid w:val="004611BC"/>
    <w:rsid w:val="00466CBF"/>
    <w:rsid w:val="00467641"/>
    <w:rsid w:val="00467CCA"/>
    <w:rsid w:val="0047161D"/>
    <w:rsid w:val="00472686"/>
    <w:rsid w:val="00472B9E"/>
    <w:rsid w:val="00473802"/>
    <w:rsid w:val="00474299"/>
    <w:rsid w:val="004749DC"/>
    <w:rsid w:val="00475098"/>
    <w:rsid w:val="0047551E"/>
    <w:rsid w:val="00476DAA"/>
    <w:rsid w:val="00477DFD"/>
    <w:rsid w:val="00481DB0"/>
    <w:rsid w:val="0048204F"/>
    <w:rsid w:val="004833CB"/>
    <w:rsid w:val="0048480B"/>
    <w:rsid w:val="004849EC"/>
    <w:rsid w:val="00486560"/>
    <w:rsid w:val="00486B94"/>
    <w:rsid w:val="00492054"/>
    <w:rsid w:val="00492166"/>
    <w:rsid w:val="004921E6"/>
    <w:rsid w:val="0049318C"/>
    <w:rsid w:val="004973FA"/>
    <w:rsid w:val="0049755F"/>
    <w:rsid w:val="004A0CE7"/>
    <w:rsid w:val="004A0E14"/>
    <w:rsid w:val="004A13AE"/>
    <w:rsid w:val="004A14EF"/>
    <w:rsid w:val="004A196C"/>
    <w:rsid w:val="004A4484"/>
    <w:rsid w:val="004A6E16"/>
    <w:rsid w:val="004B056C"/>
    <w:rsid w:val="004B19FA"/>
    <w:rsid w:val="004B2CA0"/>
    <w:rsid w:val="004B39F2"/>
    <w:rsid w:val="004B4464"/>
    <w:rsid w:val="004B48EC"/>
    <w:rsid w:val="004B54C6"/>
    <w:rsid w:val="004B5CFB"/>
    <w:rsid w:val="004B6424"/>
    <w:rsid w:val="004C0474"/>
    <w:rsid w:val="004C3B46"/>
    <w:rsid w:val="004C3DA1"/>
    <w:rsid w:val="004C7730"/>
    <w:rsid w:val="004C7B72"/>
    <w:rsid w:val="004D39A6"/>
    <w:rsid w:val="004D4207"/>
    <w:rsid w:val="004D427D"/>
    <w:rsid w:val="004D46C5"/>
    <w:rsid w:val="004D5D9F"/>
    <w:rsid w:val="004D6430"/>
    <w:rsid w:val="004D7A52"/>
    <w:rsid w:val="004D7A5A"/>
    <w:rsid w:val="004D7E6E"/>
    <w:rsid w:val="004E1097"/>
    <w:rsid w:val="004E1F52"/>
    <w:rsid w:val="004E3C32"/>
    <w:rsid w:val="004E4FFE"/>
    <w:rsid w:val="004E5F13"/>
    <w:rsid w:val="004E6AD9"/>
    <w:rsid w:val="004E7712"/>
    <w:rsid w:val="004F2E69"/>
    <w:rsid w:val="004F3A7A"/>
    <w:rsid w:val="004F40C2"/>
    <w:rsid w:val="004F4586"/>
    <w:rsid w:val="004F4D30"/>
    <w:rsid w:val="004F6941"/>
    <w:rsid w:val="00500AF1"/>
    <w:rsid w:val="00501749"/>
    <w:rsid w:val="00501782"/>
    <w:rsid w:val="00501E3E"/>
    <w:rsid w:val="00502AC5"/>
    <w:rsid w:val="00502D9F"/>
    <w:rsid w:val="00502E83"/>
    <w:rsid w:val="005035DC"/>
    <w:rsid w:val="00503A18"/>
    <w:rsid w:val="00505DEC"/>
    <w:rsid w:val="00506BDF"/>
    <w:rsid w:val="00510FDF"/>
    <w:rsid w:val="0051108E"/>
    <w:rsid w:val="0051149A"/>
    <w:rsid w:val="00513A2E"/>
    <w:rsid w:val="00514A74"/>
    <w:rsid w:val="00514ABF"/>
    <w:rsid w:val="00515C8E"/>
    <w:rsid w:val="00516093"/>
    <w:rsid w:val="0051693B"/>
    <w:rsid w:val="00516D78"/>
    <w:rsid w:val="005176DF"/>
    <w:rsid w:val="005217ED"/>
    <w:rsid w:val="005270C0"/>
    <w:rsid w:val="00527376"/>
    <w:rsid w:val="00532129"/>
    <w:rsid w:val="00533F6A"/>
    <w:rsid w:val="00534770"/>
    <w:rsid w:val="00534DAD"/>
    <w:rsid w:val="00535791"/>
    <w:rsid w:val="005359DF"/>
    <w:rsid w:val="00536012"/>
    <w:rsid w:val="00536306"/>
    <w:rsid w:val="0054004E"/>
    <w:rsid w:val="00541365"/>
    <w:rsid w:val="00541883"/>
    <w:rsid w:val="00543D43"/>
    <w:rsid w:val="00545ED5"/>
    <w:rsid w:val="005463E2"/>
    <w:rsid w:val="00546FB4"/>
    <w:rsid w:val="00547A4F"/>
    <w:rsid w:val="00547E22"/>
    <w:rsid w:val="005520EA"/>
    <w:rsid w:val="00552C45"/>
    <w:rsid w:val="005553AC"/>
    <w:rsid w:val="0056062E"/>
    <w:rsid w:val="00560AE3"/>
    <w:rsid w:val="0056152B"/>
    <w:rsid w:val="00562BB6"/>
    <w:rsid w:val="00566E5F"/>
    <w:rsid w:val="00570A1F"/>
    <w:rsid w:val="005732BB"/>
    <w:rsid w:val="00574723"/>
    <w:rsid w:val="00574A3B"/>
    <w:rsid w:val="005754EB"/>
    <w:rsid w:val="00575D27"/>
    <w:rsid w:val="00576A81"/>
    <w:rsid w:val="00577F03"/>
    <w:rsid w:val="005812E7"/>
    <w:rsid w:val="005823B2"/>
    <w:rsid w:val="0058267E"/>
    <w:rsid w:val="00583D8C"/>
    <w:rsid w:val="00583DD0"/>
    <w:rsid w:val="00584984"/>
    <w:rsid w:val="00585285"/>
    <w:rsid w:val="0058652F"/>
    <w:rsid w:val="005875F3"/>
    <w:rsid w:val="00587961"/>
    <w:rsid w:val="00590A4E"/>
    <w:rsid w:val="00590EB4"/>
    <w:rsid w:val="00591527"/>
    <w:rsid w:val="00592BD5"/>
    <w:rsid w:val="0059571A"/>
    <w:rsid w:val="00596476"/>
    <w:rsid w:val="005977B8"/>
    <w:rsid w:val="00597CD2"/>
    <w:rsid w:val="005A1EA2"/>
    <w:rsid w:val="005A25DE"/>
    <w:rsid w:val="005A5CE4"/>
    <w:rsid w:val="005B02F8"/>
    <w:rsid w:val="005B2CF3"/>
    <w:rsid w:val="005B398E"/>
    <w:rsid w:val="005B6288"/>
    <w:rsid w:val="005B6B32"/>
    <w:rsid w:val="005C48D0"/>
    <w:rsid w:val="005C4B48"/>
    <w:rsid w:val="005C4F7C"/>
    <w:rsid w:val="005C5C05"/>
    <w:rsid w:val="005C74DC"/>
    <w:rsid w:val="005D3ED3"/>
    <w:rsid w:val="005D43BA"/>
    <w:rsid w:val="005D4F33"/>
    <w:rsid w:val="005D5901"/>
    <w:rsid w:val="005D5FB8"/>
    <w:rsid w:val="005D60C5"/>
    <w:rsid w:val="005E23DE"/>
    <w:rsid w:val="005E4F8C"/>
    <w:rsid w:val="005E516B"/>
    <w:rsid w:val="005E559F"/>
    <w:rsid w:val="005E5D7B"/>
    <w:rsid w:val="005E694C"/>
    <w:rsid w:val="005F5038"/>
    <w:rsid w:val="005F5948"/>
    <w:rsid w:val="005F71FB"/>
    <w:rsid w:val="005F7690"/>
    <w:rsid w:val="00600745"/>
    <w:rsid w:val="006016A8"/>
    <w:rsid w:val="00601950"/>
    <w:rsid w:val="00602306"/>
    <w:rsid w:val="006035A9"/>
    <w:rsid w:val="0060562D"/>
    <w:rsid w:val="00606657"/>
    <w:rsid w:val="00607197"/>
    <w:rsid w:val="00610EC8"/>
    <w:rsid w:val="006110BF"/>
    <w:rsid w:val="00612CE5"/>
    <w:rsid w:val="0061584E"/>
    <w:rsid w:val="00617B6B"/>
    <w:rsid w:val="006204DD"/>
    <w:rsid w:val="006216C6"/>
    <w:rsid w:val="00621A2D"/>
    <w:rsid w:val="00623166"/>
    <w:rsid w:val="00625C48"/>
    <w:rsid w:val="006271D4"/>
    <w:rsid w:val="006303C6"/>
    <w:rsid w:val="006314F6"/>
    <w:rsid w:val="00632F91"/>
    <w:rsid w:val="00633982"/>
    <w:rsid w:val="006347F8"/>
    <w:rsid w:val="00634D29"/>
    <w:rsid w:val="00635F9E"/>
    <w:rsid w:val="00635FCE"/>
    <w:rsid w:val="00640796"/>
    <w:rsid w:val="00646F1D"/>
    <w:rsid w:val="0064727B"/>
    <w:rsid w:val="00650A34"/>
    <w:rsid w:val="00651D3C"/>
    <w:rsid w:val="0065201B"/>
    <w:rsid w:val="00652D35"/>
    <w:rsid w:val="006605EE"/>
    <w:rsid w:val="00661437"/>
    <w:rsid w:val="0066237E"/>
    <w:rsid w:val="006656EF"/>
    <w:rsid w:val="00666A9F"/>
    <w:rsid w:val="00666E27"/>
    <w:rsid w:val="00670138"/>
    <w:rsid w:val="00671B9D"/>
    <w:rsid w:val="00672C9A"/>
    <w:rsid w:val="00674D15"/>
    <w:rsid w:val="00674D69"/>
    <w:rsid w:val="00680B3A"/>
    <w:rsid w:val="00680E96"/>
    <w:rsid w:val="0068263F"/>
    <w:rsid w:val="0068543C"/>
    <w:rsid w:val="00686B96"/>
    <w:rsid w:val="006875F0"/>
    <w:rsid w:val="006920D4"/>
    <w:rsid w:val="00692F96"/>
    <w:rsid w:val="00694FB2"/>
    <w:rsid w:val="006A01D9"/>
    <w:rsid w:val="006A0336"/>
    <w:rsid w:val="006A19C7"/>
    <w:rsid w:val="006A25F2"/>
    <w:rsid w:val="006A3FD0"/>
    <w:rsid w:val="006A4344"/>
    <w:rsid w:val="006A50A6"/>
    <w:rsid w:val="006A54DA"/>
    <w:rsid w:val="006A7161"/>
    <w:rsid w:val="006A791B"/>
    <w:rsid w:val="006B29AF"/>
    <w:rsid w:val="006B5597"/>
    <w:rsid w:val="006B7605"/>
    <w:rsid w:val="006C0DD8"/>
    <w:rsid w:val="006C2B93"/>
    <w:rsid w:val="006C2BED"/>
    <w:rsid w:val="006C41D2"/>
    <w:rsid w:val="006C438E"/>
    <w:rsid w:val="006C715B"/>
    <w:rsid w:val="006D052B"/>
    <w:rsid w:val="006D1DE7"/>
    <w:rsid w:val="006D2F45"/>
    <w:rsid w:val="006D7C67"/>
    <w:rsid w:val="006E2B02"/>
    <w:rsid w:val="006E4533"/>
    <w:rsid w:val="006E5449"/>
    <w:rsid w:val="006E60B7"/>
    <w:rsid w:val="006E6362"/>
    <w:rsid w:val="006E6ACE"/>
    <w:rsid w:val="006E75FA"/>
    <w:rsid w:val="006F0E33"/>
    <w:rsid w:val="006F1D8E"/>
    <w:rsid w:val="006F1E46"/>
    <w:rsid w:val="006F3B83"/>
    <w:rsid w:val="006F4C53"/>
    <w:rsid w:val="006F5502"/>
    <w:rsid w:val="006F6822"/>
    <w:rsid w:val="00700801"/>
    <w:rsid w:val="007013A2"/>
    <w:rsid w:val="00702E76"/>
    <w:rsid w:val="00703F9C"/>
    <w:rsid w:val="00704552"/>
    <w:rsid w:val="00705D75"/>
    <w:rsid w:val="00705F2E"/>
    <w:rsid w:val="00706EEE"/>
    <w:rsid w:val="00711DA0"/>
    <w:rsid w:val="00712CC2"/>
    <w:rsid w:val="007139CD"/>
    <w:rsid w:val="007155E5"/>
    <w:rsid w:val="00717741"/>
    <w:rsid w:val="007229AB"/>
    <w:rsid w:val="00723CE1"/>
    <w:rsid w:val="007253BE"/>
    <w:rsid w:val="007271DA"/>
    <w:rsid w:val="007275AF"/>
    <w:rsid w:val="007314C3"/>
    <w:rsid w:val="00732218"/>
    <w:rsid w:val="00732352"/>
    <w:rsid w:val="007339AE"/>
    <w:rsid w:val="00736D4A"/>
    <w:rsid w:val="00737BAB"/>
    <w:rsid w:val="00740F0C"/>
    <w:rsid w:val="00740FA6"/>
    <w:rsid w:val="00743563"/>
    <w:rsid w:val="00743F59"/>
    <w:rsid w:val="007440EB"/>
    <w:rsid w:val="007448D4"/>
    <w:rsid w:val="007508C4"/>
    <w:rsid w:val="00752A09"/>
    <w:rsid w:val="00754B09"/>
    <w:rsid w:val="00756F3D"/>
    <w:rsid w:val="00757B2C"/>
    <w:rsid w:val="00761023"/>
    <w:rsid w:val="00761180"/>
    <w:rsid w:val="007627D7"/>
    <w:rsid w:val="0076332B"/>
    <w:rsid w:val="00765268"/>
    <w:rsid w:val="007702A5"/>
    <w:rsid w:val="00770514"/>
    <w:rsid w:val="00771186"/>
    <w:rsid w:val="007712CD"/>
    <w:rsid w:val="007750D8"/>
    <w:rsid w:val="00777136"/>
    <w:rsid w:val="007776C8"/>
    <w:rsid w:val="0078097C"/>
    <w:rsid w:val="00780C6A"/>
    <w:rsid w:val="007820CB"/>
    <w:rsid w:val="007850AA"/>
    <w:rsid w:val="00786ED0"/>
    <w:rsid w:val="00787351"/>
    <w:rsid w:val="007876C6"/>
    <w:rsid w:val="007877F2"/>
    <w:rsid w:val="00791DA1"/>
    <w:rsid w:val="007927FE"/>
    <w:rsid w:val="00792CCF"/>
    <w:rsid w:val="007965B0"/>
    <w:rsid w:val="007A0387"/>
    <w:rsid w:val="007A058D"/>
    <w:rsid w:val="007A062A"/>
    <w:rsid w:val="007A2BD6"/>
    <w:rsid w:val="007A4DCB"/>
    <w:rsid w:val="007A589A"/>
    <w:rsid w:val="007A6600"/>
    <w:rsid w:val="007A75FD"/>
    <w:rsid w:val="007A7668"/>
    <w:rsid w:val="007B0A1D"/>
    <w:rsid w:val="007B174F"/>
    <w:rsid w:val="007B2B2D"/>
    <w:rsid w:val="007B41A6"/>
    <w:rsid w:val="007B5688"/>
    <w:rsid w:val="007B6076"/>
    <w:rsid w:val="007B641D"/>
    <w:rsid w:val="007C1193"/>
    <w:rsid w:val="007C3990"/>
    <w:rsid w:val="007C5406"/>
    <w:rsid w:val="007C5447"/>
    <w:rsid w:val="007C5579"/>
    <w:rsid w:val="007C56AB"/>
    <w:rsid w:val="007C6A91"/>
    <w:rsid w:val="007C76CA"/>
    <w:rsid w:val="007C7F3D"/>
    <w:rsid w:val="007D02B6"/>
    <w:rsid w:val="007D0999"/>
    <w:rsid w:val="007D0C83"/>
    <w:rsid w:val="007D21B3"/>
    <w:rsid w:val="007D23E4"/>
    <w:rsid w:val="007D3FA8"/>
    <w:rsid w:val="007D6118"/>
    <w:rsid w:val="007D6E06"/>
    <w:rsid w:val="007D754D"/>
    <w:rsid w:val="007E1D73"/>
    <w:rsid w:val="007E221C"/>
    <w:rsid w:val="007E3775"/>
    <w:rsid w:val="007E68CF"/>
    <w:rsid w:val="007E7F79"/>
    <w:rsid w:val="007F0107"/>
    <w:rsid w:val="007F152C"/>
    <w:rsid w:val="007F2413"/>
    <w:rsid w:val="007F4CD9"/>
    <w:rsid w:val="007F4FDB"/>
    <w:rsid w:val="007F5B5A"/>
    <w:rsid w:val="007F732C"/>
    <w:rsid w:val="007F7770"/>
    <w:rsid w:val="00807BD4"/>
    <w:rsid w:val="008112D3"/>
    <w:rsid w:val="00813462"/>
    <w:rsid w:val="00820FB2"/>
    <w:rsid w:val="008212EC"/>
    <w:rsid w:val="00822F2D"/>
    <w:rsid w:val="008239B2"/>
    <w:rsid w:val="00824489"/>
    <w:rsid w:val="0082627E"/>
    <w:rsid w:val="0082632D"/>
    <w:rsid w:val="008268BF"/>
    <w:rsid w:val="00827809"/>
    <w:rsid w:val="00830CE9"/>
    <w:rsid w:val="00831F8E"/>
    <w:rsid w:val="00832632"/>
    <w:rsid w:val="008337C3"/>
    <w:rsid w:val="0083753E"/>
    <w:rsid w:val="0084508A"/>
    <w:rsid w:val="00847460"/>
    <w:rsid w:val="008476A5"/>
    <w:rsid w:val="00850B71"/>
    <w:rsid w:val="00851B94"/>
    <w:rsid w:val="00853F29"/>
    <w:rsid w:val="00856D07"/>
    <w:rsid w:val="00860FA0"/>
    <w:rsid w:val="00861FC4"/>
    <w:rsid w:val="00864AB4"/>
    <w:rsid w:val="00867106"/>
    <w:rsid w:val="008677CB"/>
    <w:rsid w:val="008678B4"/>
    <w:rsid w:val="00867C64"/>
    <w:rsid w:val="008700FF"/>
    <w:rsid w:val="00873EE2"/>
    <w:rsid w:val="00874BE2"/>
    <w:rsid w:val="00875FE5"/>
    <w:rsid w:val="00877756"/>
    <w:rsid w:val="008816EA"/>
    <w:rsid w:val="00882311"/>
    <w:rsid w:val="008823F2"/>
    <w:rsid w:val="008825DF"/>
    <w:rsid w:val="00884795"/>
    <w:rsid w:val="00884AEF"/>
    <w:rsid w:val="00885677"/>
    <w:rsid w:val="00886249"/>
    <w:rsid w:val="00891614"/>
    <w:rsid w:val="00892372"/>
    <w:rsid w:val="00893C59"/>
    <w:rsid w:val="00894E33"/>
    <w:rsid w:val="00895044"/>
    <w:rsid w:val="008964BA"/>
    <w:rsid w:val="008967DF"/>
    <w:rsid w:val="00897142"/>
    <w:rsid w:val="0089721C"/>
    <w:rsid w:val="008A06A1"/>
    <w:rsid w:val="008A0743"/>
    <w:rsid w:val="008A2334"/>
    <w:rsid w:val="008A24BA"/>
    <w:rsid w:val="008A3994"/>
    <w:rsid w:val="008A43D1"/>
    <w:rsid w:val="008A4873"/>
    <w:rsid w:val="008A4B10"/>
    <w:rsid w:val="008A4E9F"/>
    <w:rsid w:val="008A5F59"/>
    <w:rsid w:val="008A6DF0"/>
    <w:rsid w:val="008B296C"/>
    <w:rsid w:val="008B2A8A"/>
    <w:rsid w:val="008B5F90"/>
    <w:rsid w:val="008B6236"/>
    <w:rsid w:val="008C0BFC"/>
    <w:rsid w:val="008C1D5B"/>
    <w:rsid w:val="008C2F3D"/>
    <w:rsid w:val="008C303A"/>
    <w:rsid w:val="008C3DCF"/>
    <w:rsid w:val="008C424C"/>
    <w:rsid w:val="008C48A1"/>
    <w:rsid w:val="008C4E3E"/>
    <w:rsid w:val="008C6FDE"/>
    <w:rsid w:val="008D080B"/>
    <w:rsid w:val="008D0C39"/>
    <w:rsid w:val="008D2CE7"/>
    <w:rsid w:val="008D47C8"/>
    <w:rsid w:val="008D6AA9"/>
    <w:rsid w:val="008D72F3"/>
    <w:rsid w:val="008D79FE"/>
    <w:rsid w:val="008D7C1D"/>
    <w:rsid w:val="008E0527"/>
    <w:rsid w:val="008E13CC"/>
    <w:rsid w:val="008E1483"/>
    <w:rsid w:val="008E1F8B"/>
    <w:rsid w:val="008E22CE"/>
    <w:rsid w:val="008F12E2"/>
    <w:rsid w:val="008F2087"/>
    <w:rsid w:val="008F2FD8"/>
    <w:rsid w:val="008F4319"/>
    <w:rsid w:val="008F4BF7"/>
    <w:rsid w:val="008F6537"/>
    <w:rsid w:val="008F67C3"/>
    <w:rsid w:val="008F6A7E"/>
    <w:rsid w:val="0090265F"/>
    <w:rsid w:val="009033F7"/>
    <w:rsid w:val="00907DDA"/>
    <w:rsid w:val="00911B92"/>
    <w:rsid w:val="00914C25"/>
    <w:rsid w:val="009222B0"/>
    <w:rsid w:val="00922840"/>
    <w:rsid w:val="0092306C"/>
    <w:rsid w:val="00923813"/>
    <w:rsid w:val="00923E55"/>
    <w:rsid w:val="009247DA"/>
    <w:rsid w:val="009248F4"/>
    <w:rsid w:val="009258C9"/>
    <w:rsid w:val="00925BA8"/>
    <w:rsid w:val="00930840"/>
    <w:rsid w:val="009320C3"/>
    <w:rsid w:val="00936636"/>
    <w:rsid w:val="00936D8D"/>
    <w:rsid w:val="00937857"/>
    <w:rsid w:val="00942160"/>
    <w:rsid w:val="00944407"/>
    <w:rsid w:val="0094680D"/>
    <w:rsid w:val="00947A79"/>
    <w:rsid w:val="00947AF6"/>
    <w:rsid w:val="009510B5"/>
    <w:rsid w:val="009525A6"/>
    <w:rsid w:val="00953AC4"/>
    <w:rsid w:val="00956EDC"/>
    <w:rsid w:val="00957CBE"/>
    <w:rsid w:val="00960A30"/>
    <w:rsid w:val="00962078"/>
    <w:rsid w:val="009629E0"/>
    <w:rsid w:val="009630FF"/>
    <w:rsid w:val="00964695"/>
    <w:rsid w:val="00964AF9"/>
    <w:rsid w:val="009667F5"/>
    <w:rsid w:val="00967760"/>
    <w:rsid w:val="009700C5"/>
    <w:rsid w:val="00970B07"/>
    <w:rsid w:val="00972C4B"/>
    <w:rsid w:val="009747E1"/>
    <w:rsid w:val="00974CDE"/>
    <w:rsid w:val="009755BE"/>
    <w:rsid w:val="00981235"/>
    <w:rsid w:val="009814EA"/>
    <w:rsid w:val="0098402E"/>
    <w:rsid w:val="00984931"/>
    <w:rsid w:val="00987C37"/>
    <w:rsid w:val="009910C6"/>
    <w:rsid w:val="0099177D"/>
    <w:rsid w:val="00991BFD"/>
    <w:rsid w:val="00992E5B"/>
    <w:rsid w:val="0099332E"/>
    <w:rsid w:val="00993829"/>
    <w:rsid w:val="00996422"/>
    <w:rsid w:val="00997D04"/>
    <w:rsid w:val="009A342E"/>
    <w:rsid w:val="009A3CB1"/>
    <w:rsid w:val="009A48CC"/>
    <w:rsid w:val="009A6370"/>
    <w:rsid w:val="009B3DAE"/>
    <w:rsid w:val="009B433F"/>
    <w:rsid w:val="009B7416"/>
    <w:rsid w:val="009B7F53"/>
    <w:rsid w:val="009C0116"/>
    <w:rsid w:val="009C1BB4"/>
    <w:rsid w:val="009C20B2"/>
    <w:rsid w:val="009C3D5F"/>
    <w:rsid w:val="009C4129"/>
    <w:rsid w:val="009C41D5"/>
    <w:rsid w:val="009C46A8"/>
    <w:rsid w:val="009C4A70"/>
    <w:rsid w:val="009C4A7A"/>
    <w:rsid w:val="009C4C45"/>
    <w:rsid w:val="009C69D4"/>
    <w:rsid w:val="009C6EBB"/>
    <w:rsid w:val="009C7007"/>
    <w:rsid w:val="009C709A"/>
    <w:rsid w:val="009D0B43"/>
    <w:rsid w:val="009D3A58"/>
    <w:rsid w:val="009D48CA"/>
    <w:rsid w:val="009D53C2"/>
    <w:rsid w:val="009D554A"/>
    <w:rsid w:val="009D5FF3"/>
    <w:rsid w:val="009E0097"/>
    <w:rsid w:val="009E0976"/>
    <w:rsid w:val="009E0B96"/>
    <w:rsid w:val="009E0E9F"/>
    <w:rsid w:val="009E3778"/>
    <w:rsid w:val="009E5DDA"/>
    <w:rsid w:val="009E6A83"/>
    <w:rsid w:val="009E7F2F"/>
    <w:rsid w:val="009F0617"/>
    <w:rsid w:val="009F11D4"/>
    <w:rsid w:val="009F17C4"/>
    <w:rsid w:val="009F4A2A"/>
    <w:rsid w:val="009F4F2C"/>
    <w:rsid w:val="009F7C09"/>
    <w:rsid w:val="00A0167A"/>
    <w:rsid w:val="00A03A6B"/>
    <w:rsid w:val="00A04298"/>
    <w:rsid w:val="00A05824"/>
    <w:rsid w:val="00A05BE6"/>
    <w:rsid w:val="00A07C66"/>
    <w:rsid w:val="00A1147F"/>
    <w:rsid w:val="00A12EEC"/>
    <w:rsid w:val="00A130BD"/>
    <w:rsid w:val="00A13E73"/>
    <w:rsid w:val="00A15073"/>
    <w:rsid w:val="00A155BE"/>
    <w:rsid w:val="00A17095"/>
    <w:rsid w:val="00A17E95"/>
    <w:rsid w:val="00A2077A"/>
    <w:rsid w:val="00A21BF9"/>
    <w:rsid w:val="00A22024"/>
    <w:rsid w:val="00A22137"/>
    <w:rsid w:val="00A22EFF"/>
    <w:rsid w:val="00A24676"/>
    <w:rsid w:val="00A24B82"/>
    <w:rsid w:val="00A25101"/>
    <w:rsid w:val="00A25CD3"/>
    <w:rsid w:val="00A26943"/>
    <w:rsid w:val="00A26F7F"/>
    <w:rsid w:val="00A2735E"/>
    <w:rsid w:val="00A30CE5"/>
    <w:rsid w:val="00A310B7"/>
    <w:rsid w:val="00A320DE"/>
    <w:rsid w:val="00A322C0"/>
    <w:rsid w:val="00A34815"/>
    <w:rsid w:val="00A37E2F"/>
    <w:rsid w:val="00A402DF"/>
    <w:rsid w:val="00A41B16"/>
    <w:rsid w:val="00A428AD"/>
    <w:rsid w:val="00A43647"/>
    <w:rsid w:val="00A4558D"/>
    <w:rsid w:val="00A45F67"/>
    <w:rsid w:val="00A476AD"/>
    <w:rsid w:val="00A50ED7"/>
    <w:rsid w:val="00A53A29"/>
    <w:rsid w:val="00A53B2B"/>
    <w:rsid w:val="00A55F51"/>
    <w:rsid w:val="00A57897"/>
    <w:rsid w:val="00A60F66"/>
    <w:rsid w:val="00A63F10"/>
    <w:rsid w:val="00A70683"/>
    <w:rsid w:val="00A70CE6"/>
    <w:rsid w:val="00A71B4A"/>
    <w:rsid w:val="00A7624E"/>
    <w:rsid w:val="00A80CBE"/>
    <w:rsid w:val="00A81B7C"/>
    <w:rsid w:val="00A83B45"/>
    <w:rsid w:val="00A84583"/>
    <w:rsid w:val="00A84D5C"/>
    <w:rsid w:val="00A86313"/>
    <w:rsid w:val="00A90C88"/>
    <w:rsid w:val="00A92541"/>
    <w:rsid w:val="00A93B80"/>
    <w:rsid w:val="00A93FEA"/>
    <w:rsid w:val="00A9722B"/>
    <w:rsid w:val="00AA13CC"/>
    <w:rsid w:val="00AA2030"/>
    <w:rsid w:val="00AA321A"/>
    <w:rsid w:val="00AA532C"/>
    <w:rsid w:val="00AA577E"/>
    <w:rsid w:val="00AA6505"/>
    <w:rsid w:val="00AA6C37"/>
    <w:rsid w:val="00AA7208"/>
    <w:rsid w:val="00AA721B"/>
    <w:rsid w:val="00AB11BE"/>
    <w:rsid w:val="00AB2707"/>
    <w:rsid w:val="00AB2BDA"/>
    <w:rsid w:val="00AB2CD2"/>
    <w:rsid w:val="00AB2F8F"/>
    <w:rsid w:val="00AB3BA2"/>
    <w:rsid w:val="00AB4A39"/>
    <w:rsid w:val="00AB610D"/>
    <w:rsid w:val="00AB633F"/>
    <w:rsid w:val="00AB7017"/>
    <w:rsid w:val="00AB7DA7"/>
    <w:rsid w:val="00AC090B"/>
    <w:rsid w:val="00AC0C63"/>
    <w:rsid w:val="00AC3007"/>
    <w:rsid w:val="00AC4535"/>
    <w:rsid w:val="00AC4B34"/>
    <w:rsid w:val="00AC6B32"/>
    <w:rsid w:val="00AC76C7"/>
    <w:rsid w:val="00AD1AC0"/>
    <w:rsid w:val="00AD542F"/>
    <w:rsid w:val="00AD64E1"/>
    <w:rsid w:val="00AD6834"/>
    <w:rsid w:val="00AD68D8"/>
    <w:rsid w:val="00AD71C3"/>
    <w:rsid w:val="00AD76E0"/>
    <w:rsid w:val="00AE0678"/>
    <w:rsid w:val="00AE18ED"/>
    <w:rsid w:val="00AE26F0"/>
    <w:rsid w:val="00AE36AE"/>
    <w:rsid w:val="00AE3D9A"/>
    <w:rsid w:val="00AE45F8"/>
    <w:rsid w:val="00AE6B19"/>
    <w:rsid w:val="00AF181D"/>
    <w:rsid w:val="00AF1B1B"/>
    <w:rsid w:val="00AF3023"/>
    <w:rsid w:val="00AF47BD"/>
    <w:rsid w:val="00AF4DB6"/>
    <w:rsid w:val="00AF604A"/>
    <w:rsid w:val="00AF62EE"/>
    <w:rsid w:val="00AF6991"/>
    <w:rsid w:val="00AF7F39"/>
    <w:rsid w:val="00B0049B"/>
    <w:rsid w:val="00B01C00"/>
    <w:rsid w:val="00B0228D"/>
    <w:rsid w:val="00B031AD"/>
    <w:rsid w:val="00B0395C"/>
    <w:rsid w:val="00B03EDA"/>
    <w:rsid w:val="00B06499"/>
    <w:rsid w:val="00B07467"/>
    <w:rsid w:val="00B075C1"/>
    <w:rsid w:val="00B07A75"/>
    <w:rsid w:val="00B07E48"/>
    <w:rsid w:val="00B10F30"/>
    <w:rsid w:val="00B11883"/>
    <w:rsid w:val="00B12174"/>
    <w:rsid w:val="00B126C0"/>
    <w:rsid w:val="00B12C08"/>
    <w:rsid w:val="00B13AC4"/>
    <w:rsid w:val="00B16CC8"/>
    <w:rsid w:val="00B16DEB"/>
    <w:rsid w:val="00B2158F"/>
    <w:rsid w:val="00B21922"/>
    <w:rsid w:val="00B24661"/>
    <w:rsid w:val="00B2626B"/>
    <w:rsid w:val="00B27817"/>
    <w:rsid w:val="00B27D67"/>
    <w:rsid w:val="00B309EB"/>
    <w:rsid w:val="00B30A29"/>
    <w:rsid w:val="00B323DC"/>
    <w:rsid w:val="00B32B1F"/>
    <w:rsid w:val="00B344BE"/>
    <w:rsid w:val="00B351F8"/>
    <w:rsid w:val="00B35FA9"/>
    <w:rsid w:val="00B36C0A"/>
    <w:rsid w:val="00B40D2B"/>
    <w:rsid w:val="00B43331"/>
    <w:rsid w:val="00B43A72"/>
    <w:rsid w:val="00B445EE"/>
    <w:rsid w:val="00B473DB"/>
    <w:rsid w:val="00B51208"/>
    <w:rsid w:val="00B553A8"/>
    <w:rsid w:val="00B569A0"/>
    <w:rsid w:val="00B57DC3"/>
    <w:rsid w:val="00B57FB1"/>
    <w:rsid w:val="00B614D3"/>
    <w:rsid w:val="00B66C16"/>
    <w:rsid w:val="00B7341C"/>
    <w:rsid w:val="00B742AC"/>
    <w:rsid w:val="00B75344"/>
    <w:rsid w:val="00B75A33"/>
    <w:rsid w:val="00B82D96"/>
    <w:rsid w:val="00B82E6B"/>
    <w:rsid w:val="00B85F48"/>
    <w:rsid w:val="00B8621E"/>
    <w:rsid w:val="00B86F75"/>
    <w:rsid w:val="00B91542"/>
    <w:rsid w:val="00B9200B"/>
    <w:rsid w:val="00B93809"/>
    <w:rsid w:val="00B95439"/>
    <w:rsid w:val="00B96EB0"/>
    <w:rsid w:val="00BA0B0D"/>
    <w:rsid w:val="00BA1BFE"/>
    <w:rsid w:val="00BA365D"/>
    <w:rsid w:val="00BA417F"/>
    <w:rsid w:val="00BA42EE"/>
    <w:rsid w:val="00BA4B9B"/>
    <w:rsid w:val="00BA66BC"/>
    <w:rsid w:val="00BA6C5F"/>
    <w:rsid w:val="00BA7788"/>
    <w:rsid w:val="00BB24BB"/>
    <w:rsid w:val="00BB37E5"/>
    <w:rsid w:val="00BB3930"/>
    <w:rsid w:val="00BB5DFA"/>
    <w:rsid w:val="00BB788F"/>
    <w:rsid w:val="00BC3703"/>
    <w:rsid w:val="00BC6811"/>
    <w:rsid w:val="00BC721E"/>
    <w:rsid w:val="00BC73D2"/>
    <w:rsid w:val="00BC7E77"/>
    <w:rsid w:val="00BD088D"/>
    <w:rsid w:val="00BD1D7E"/>
    <w:rsid w:val="00BD27AB"/>
    <w:rsid w:val="00BD290D"/>
    <w:rsid w:val="00BD2A04"/>
    <w:rsid w:val="00BD329E"/>
    <w:rsid w:val="00BD43EC"/>
    <w:rsid w:val="00BD55ED"/>
    <w:rsid w:val="00BD677E"/>
    <w:rsid w:val="00BD6FA8"/>
    <w:rsid w:val="00BE2002"/>
    <w:rsid w:val="00BE2682"/>
    <w:rsid w:val="00BE2A3C"/>
    <w:rsid w:val="00BE2E9E"/>
    <w:rsid w:val="00BE2FB5"/>
    <w:rsid w:val="00BE4C9F"/>
    <w:rsid w:val="00BF0349"/>
    <w:rsid w:val="00BF03C3"/>
    <w:rsid w:val="00BF19E6"/>
    <w:rsid w:val="00BF36B2"/>
    <w:rsid w:val="00BF3F4F"/>
    <w:rsid w:val="00BF5E5B"/>
    <w:rsid w:val="00C001AF"/>
    <w:rsid w:val="00C01EA0"/>
    <w:rsid w:val="00C02018"/>
    <w:rsid w:val="00C03609"/>
    <w:rsid w:val="00C0388C"/>
    <w:rsid w:val="00C05106"/>
    <w:rsid w:val="00C071C7"/>
    <w:rsid w:val="00C07494"/>
    <w:rsid w:val="00C10F0B"/>
    <w:rsid w:val="00C11678"/>
    <w:rsid w:val="00C12AB6"/>
    <w:rsid w:val="00C15B00"/>
    <w:rsid w:val="00C161A9"/>
    <w:rsid w:val="00C20922"/>
    <w:rsid w:val="00C20CEA"/>
    <w:rsid w:val="00C237B3"/>
    <w:rsid w:val="00C247E6"/>
    <w:rsid w:val="00C24CBB"/>
    <w:rsid w:val="00C24CC8"/>
    <w:rsid w:val="00C26FA1"/>
    <w:rsid w:val="00C2720F"/>
    <w:rsid w:val="00C27E42"/>
    <w:rsid w:val="00C30382"/>
    <w:rsid w:val="00C30D66"/>
    <w:rsid w:val="00C40514"/>
    <w:rsid w:val="00C43CF8"/>
    <w:rsid w:val="00C43D6A"/>
    <w:rsid w:val="00C44446"/>
    <w:rsid w:val="00C445F0"/>
    <w:rsid w:val="00C44D13"/>
    <w:rsid w:val="00C4621E"/>
    <w:rsid w:val="00C5046D"/>
    <w:rsid w:val="00C5061D"/>
    <w:rsid w:val="00C532E7"/>
    <w:rsid w:val="00C53BFB"/>
    <w:rsid w:val="00C53E90"/>
    <w:rsid w:val="00C546E4"/>
    <w:rsid w:val="00C55C8E"/>
    <w:rsid w:val="00C5641E"/>
    <w:rsid w:val="00C573B2"/>
    <w:rsid w:val="00C57D40"/>
    <w:rsid w:val="00C57D8E"/>
    <w:rsid w:val="00C608B8"/>
    <w:rsid w:val="00C6268A"/>
    <w:rsid w:val="00C629A6"/>
    <w:rsid w:val="00C651EB"/>
    <w:rsid w:val="00C677E2"/>
    <w:rsid w:val="00C678B0"/>
    <w:rsid w:val="00C7395C"/>
    <w:rsid w:val="00C74C59"/>
    <w:rsid w:val="00C753DA"/>
    <w:rsid w:val="00C76087"/>
    <w:rsid w:val="00C800DC"/>
    <w:rsid w:val="00C80139"/>
    <w:rsid w:val="00C80D50"/>
    <w:rsid w:val="00C8188F"/>
    <w:rsid w:val="00C82D22"/>
    <w:rsid w:val="00C842F2"/>
    <w:rsid w:val="00C87137"/>
    <w:rsid w:val="00C904EC"/>
    <w:rsid w:val="00C91091"/>
    <w:rsid w:val="00C92942"/>
    <w:rsid w:val="00C93E5E"/>
    <w:rsid w:val="00C96BF0"/>
    <w:rsid w:val="00C975C1"/>
    <w:rsid w:val="00CA1CF2"/>
    <w:rsid w:val="00CA38F1"/>
    <w:rsid w:val="00CA6562"/>
    <w:rsid w:val="00CB0B10"/>
    <w:rsid w:val="00CB1927"/>
    <w:rsid w:val="00CB48C8"/>
    <w:rsid w:val="00CB51B0"/>
    <w:rsid w:val="00CB5E9E"/>
    <w:rsid w:val="00CB6946"/>
    <w:rsid w:val="00CB7905"/>
    <w:rsid w:val="00CB7DB5"/>
    <w:rsid w:val="00CC1BC6"/>
    <w:rsid w:val="00CC1E20"/>
    <w:rsid w:val="00CC27A5"/>
    <w:rsid w:val="00CC4398"/>
    <w:rsid w:val="00CC51F1"/>
    <w:rsid w:val="00CD25EA"/>
    <w:rsid w:val="00CD4147"/>
    <w:rsid w:val="00CD4286"/>
    <w:rsid w:val="00CD56A1"/>
    <w:rsid w:val="00CD5BA8"/>
    <w:rsid w:val="00CE1E2C"/>
    <w:rsid w:val="00CE368C"/>
    <w:rsid w:val="00CE5B86"/>
    <w:rsid w:val="00CE6331"/>
    <w:rsid w:val="00CE63E7"/>
    <w:rsid w:val="00CF593D"/>
    <w:rsid w:val="00D0010C"/>
    <w:rsid w:val="00D00A27"/>
    <w:rsid w:val="00D014DC"/>
    <w:rsid w:val="00D034D7"/>
    <w:rsid w:val="00D055FC"/>
    <w:rsid w:val="00D0607C"/>
    <w:rsid w:val="00D0734F"/>
    <w:rsid w:val="00D106BC"/>
    <w:rsid w:val="00D10702"/>
    <w:rsid w:val="00D10952"/>
    <w:rsid w:val="00D11DB4"/>
    <w:rsid w:val="00D12F4E"/>
    <w:rsid w:val="00D136FA"/>
    <w:rsid w:val="00D13A0A"/>
    <w:rsid w:val="00D13E3F"/>
    <w:rsid w:val="00D17172"/>
    <w:rsid w:val="00D17414"/>
    <w:rsid w:val="00D17A39"/>
    <w:rsid w:val="00D20C2D"/>
    <w:rsid w:val="00D21CDB"/>
    <w:rsid w:val="00D2202E"/>
    <w:rsid w:val="00D22056"/>
    <w:rsid w:val="00D24011"/>
    <w:rsid w:val="00D30D1B"/>
    <w:rsid w:val="00D31365"/>
    <w:rsid w:val="00D316E9"/>
    <w:rsid w:val="00D33AA6"/>
    <w:rsid w:val="00D358D2"/>
    <w:rsid w:val="00D3590D"/>
    <w:rsid w:val="00D3613F"/>
    <w:rsid w:val="00D370DE"/>
    <w:rsid w:val="00D40014"/>
    <w:rsid w:val="00D400AE"/>
    <w:rsid w:val="00D40442"/>
    <w:rsid w:val="00D4411E"/>
    <w:rsid w:val="00D4442E"/>
    <w:rsid w:val="00D46A3B"/>
    <w:rsid w:val="00D47428"/>
    <w:rsid w:val="00D475F9"/>
    <w:rsid w:val="00D5093C"/>
    <w:rsid w:val="00D50DA3"/>
    <w:rsid w:val="00D529D2"/>
    <w:rsid w:val="00D52AA2"/>
    <w:rsid w:val="00D52B9F"/>
    <w:rsid w:val="00D5393E"/>
    <w:rsid w:val="00D54EE2"/>
    <w:rsid w:val="00D57438"/>
    <w:rsid w:val="00D60478"/>
    <w:rsid w:val="00D60B33"/>
    <w:rsid w:val="00D62A43"/>
    <w:rsid w:val="00D63E1A"/>
    <w:rsid w:val="00D645CD"/>
    <w:rsid w:val="00D652C3"/>
    <w:rsid w:val="00D65F48"/>
    <w:rsid w:val="00D65F85"/>
    <w:rsid w:val="00D665F4"/>
    <w:rsid w:val="00D667FF"/>
    <w:rsid w:val="00D67F94"/>
    <w:rsid w:val="00D70932"/>
    <w:rsid w:val="00D70BAD"/>
    <w:rsid w:val="00D716A2"/>
    <w:rsid w:val="00D7419C"/>
    <w:rsid w:val="00D76279"/>
    <w:rsid w:val="00D77877"/>
    <w:rsid w:val="00D8440A"/>
    <w:rsid w:val="00D8480F"/>
    <w:rsid w:val="00D84A70"/>
    <w:rsid w:val="00D84ADA"/>
    <w:rsid w:val="00D84D22"/>
    <w:rsid w:val="00D8726C"/>
    <w:rsid w:val="00D87D77"/>
    <w:rsid w:val="00D9105B"/>
    <w:rsid w:val="00D9214E"/>
    <w:rsid w:val="00D92652"/>
    <w:rsid w:val="00D94C60"/>
    <w:rsid w:val="00D953D2"/>
    <w:rsid w:val="00D96891"/>
    <w:rsid w:val="00DA4616"/>
    <w:rsid w:val="00DA504C"/>
    <w:rsid w:val="00DB1BEE"/>
    <w:rsid w:val="00DB2A57"/>
    <w:rsid w:val="00DB3CF1"/>
    <w:rsid w:val="00DB4728"/>
    <w:rsid w:val="00DB49EC"/>
    <w:rsid w:val="00DB51A8"/>
    <w:rsid w:val="00DB66D1"/>
    <w:rsid w:val="00DB677F"/>
    <w:rsid w:val="00DB6E19"/>
    <w:rsid w:val="00DC52C7"/>
    <w:rsid w:val="00DC559E"/>
    <w:rsid w:val="00DC7F8B"/>
    <w:rsid w:val="00DD105C"/>
    <w:rsid w:val="00DD4141"/>
    <w:rsid w:val="00DD4F2C"/>
    <w:rsid w:val="00DE1A82"/>
    <w:rsid w:val="00DE219A"/>
    <w:rsid w:val="00DE49F1"/>
    <w:rsid w:val="00DE58A2"/>
    <w:rsid w:val="00DF0B47"/>
    <w:rsid w:val="00DF25C2"/>
    <w:rsid w:val="00DF415E"/>
    <w:rsid w:val="00DF6CB3"/>
    <w:rsid w:val="00DF7DF3"/>
    <w:rsid w:val="00E02F2F"/>
    <w:rsid w:val="00E0439E"/>
    <w:rsid w:val="00E068C3"/>
    <w:rsid w:val="00E07952"/>
    <w:rsid w:val="00E07E0B"/>
    <w:rsid w:val="00E11436"/>
    <w:rsid w:val="00E11C5C"/>
    <w:rsid w:val="00E145BE"/>
    <w:rsid w:val="00E14A5B"/>
    <w:rsid w:val="00E1597C"/>
    <w:rsid w:val="00E15CB3"/>
    <w:rsid w:val="00E17241"/>
    <w:rsid w:val="00E215DE"/>
    <w:rsid w:val="00E21CF1"/>
    <w:rsid w:val="00E223EE"/>
    <w:rsid w:val="00E24111"/>
    <w:rsid w:val="00E24276"/>
    <w:rsid w:val="00E24A44"/>
    <w:rsid w:val="00E26504"/>
    <w:rsid w:val="00E27121"/>
    <w:rsid w:val="00E27442"/>
    <w:rsid w:val="00E30D5E"/>
    <w:rsid w:val="00E310EA"/>
    <w:rsid w:val="00E33FCF"/>
    <w:rsid w:val="00E36342"/>
    <w:rsid w:val="00E370AF"/>
    <w:rsid w:val="00E425E8"/>
    <w:rsid w:val="00E441E1"/>
    <w:rsid w:val="00E47125"/>
    <w:rsid w:val="00E47607"/>
    <w:rsid w:val="00E51867"/>
    <w:rsid w:val="00E51C2D"/>
    <w:rsid w:val="00E528D0"/>
    <w:rsid w:val="00E53F92"/>
    <w:rsid w:val="00E55C37"/>
    <w:rsid w:val="00E570AB"/>
    <w:rsid w:val="00E5774B"/>
    <w:rsid w:val="00E60187"/>
    <w:rsid w:val="00E611D2"/>
    <w:rsid w:val="00E6482B"/>
    <w:rsid w:val="00E649DE"/>
    <w:rsid w:val="00E64A0E"/>
    <w:rsid w:val="00E65621"/>
    <w:rsid w:val="00E71291"/>
    <w:rsid w:val="00E720E9"/>
    <w:rsid w:val="00E72477"/>
    <w:rsid w:val="00E7346B"/>
    <w:rsid w:val="00E74021"/>
    <w:rsid w:val="00E74CBE"/>
    <w:rsid w:val="00E755C5"/>
    <w:rsid w:val="00E76658"/>
    <w:rsid w:val="00E824F0"/>
    <w:rsid w:val="00E832CE"/>
    <w:rsid w:val="00E8522F"/>
    <w:rsid w:val="00E86C66"/>
    <w:rsid w:val="00E87318"/>
    <w:rsid w:val="00E87BD4"/>
    <w:rsid w:val="00E927E1"/>
    <w:rsid w:val="00E937D5"/>
    <w:rsid w:val="00E93E14"/>
    <w:rsid w:val="00E94098"/>
    <w:rsid w:val="00E94A70"/>
    <w:rsid w:val="00E96ABA"/>
    <w:rsid w:val="00E9702D"/>
    <w:rsid w:val="00E97992"/>
    <w:rsid w:val="00EA2B51"/>
    <w:rsid w:val="00EA2EED"/>
    <w:rsid w:val="00EA354D"/>
    <w:rsid w:val="00EA3D2C"/>
    <w:rsid w:val="00EA442D"/>
    <w:rsid w:val="00EA4C3E"/>
    <w:rsid w:val="00EA58D0"/>
    <w:rsid w:val="00EA5A14"/>
    <w:rsid w:val="00EB03CA"/>
    <w:rsid w:val="00EB0C32"/>
    <w:rsid w:val="00EB0D1D"/>
    <w:rsid w:val="00EB2569"/>
    <w:rsid w:val="00EB3D07"/>
    <w:rsid w:val="00EB5917"/>
    <w:rsid w:val="00EB5F69"/>
    <w:rsid w:val="00EB667B"/>
    <w:rsid w:val="00EC0257"/>
    <w:rsid w:val="00EC0610"/>
    <w:rsid w:val="00EC1578"/>
    <w:rsid w:val="00EC1587"/>
    <w:rsid w:val="00EC32CA"/>
    <w:rsid w:val="00EC38D0"/>
    <w:rsid w:val="00EC51B7"/>
    <w:rsid w:val="00EC5593"/>
    <w:rsid w:val="00EC586A"/>
    <w:rsid w:val="00EC6A0D"/>
    <w:rsid w:val="00ED01F0"/>
    <w:rsid w:val="00ED0200"/>
    <w:rsid w:val="00ED44AB"/>
    <w:rsid w:val="00ED4A88"/>
    <w:rsid w:val="00EE20AF"/>
    <w:rsid w:val="00EE277F"/>
    <w:rsid w:val="00EE3656"/>
    <w:rsid w:val="00EE36A1"/>
    <w:rsid w:val="00EE529C"/>
    <w:rsid w:val="00EE67F7"/>
    <w:rsid w:val="00EF18A0"/>
    <w:rsid w:val="00EF35D7"/>
    <w:rsid w:val="00EF3B7F"/>
    <w:rsid w:val="00EF41C1"/>
    <w:rsid w:val="00F03538"/>
    <w:rsid w:val="00F03C7E"/>
    <w:rsid w:val="00F067D9"/>
    <w:rsid w:val="00F06871"/>
    <w:rsid w:val="00F0717D"/>
    <w:rsid w:val="00F14CE7"/>
    <w:rsid w:val="00F15A41"/>
    <w:rsid w:val="00F17BF0"/>
    <w:rsid w:val="00F20436"/>
    <w:rsid w:val="00F20862"/>
    <w:rsid w:val="00F21E70"/>
    <w:rsid w:val="00F22426"/>
    <w:rsid w:val="00F24200"/>
    <w:rsid w:val="00F24D05"/>
    <w:rsid w:val="00F24D32"/>
    <w:rsid w:val="00F24D3F"/>
    <w:rsid w:val="00F26853"/>
    <w:rsid w:val="00F275B4"/>
    <w:rsid w:val="00F2760C"/>
    <w:rsid w:val="00F32C1E"/>
    <w:rsid w:val="00F333F3"/>
    <w:rsid w:val="00F334D9"/>
    <w:rsid w:val="00F35C86"/>
    <w:rsid w:val="00F37586"/>
    <w:rsid w:val="00F375A8"/>
    <w:rsid w:val="00F375DE"/>
    <w:rsid w:val="00F37B92"/>
    <w:rsid w:val="00F4241F"/>
    <w:rsid w:val="00F42766"/>
    <w:rsid w:val="00F4444A"/>
    <w:rsid w:val="00F45F25"/>
    <w:rsid w:val="00F46540"/>
    <w:rsid w:val="00F46833"/>
    <w:rsid w:val="00F46A83"/>
    <w:rsid w:val="00F47D19"/>
    <w:rsid w:val="00F501DD"/>
    <w:rsid w:val="00F546A2"/>
    <w:rsid w:val="00F54E64"/>
    <w:rsid w:val="00F55947"/>
    <w:rsid w:val="00F569E9"/>
    <w:rsid w:val="00F56FDB"/>
    <w:rsid w:val="00F57CED"/>
    <w:rsid w:val="00F62123"/>
    <w:rsid w:val="00F6307B"/>
    <w:rsid w:val="00F64CB4"/>
    <w:rsid w:val="00F64D26"/>
    <w:rsid w:val="00F651C3"/>
    <w:rsid w:val="00F669A9"/>
    <w:rsid w:val="00F67041"/>
    <w:rsid w:val="00F7090A"/>
    <w:rsid w:val="00F7139F"/>
    <w:rsid w:val="00F736C7"/>
    <w:rsid w:val="00F75AC8"/>
    <w:rsid w:val="00F76381"/>
    <w:rsid w:val="00F76E62"/>
    <w:rsid w:val="00F7735F"/>
    <w:rsid w:val="00F81125"/>
    <w:rsid w:val="00F840FD"/>
    <w:rsid w:val="00F8629E"/>
    <w:rsid w:val="00F87453"/>
    <w:rsid w:val="00F8764B"/>
    <w:rsid w:val="00F922C2"/>
    <w:rsid w:val="00F92912"/>
    <w:rsid w:val="00F94B04"/>
    <w:rsid w:val="00F958AF"/>
    <w:rsid w:val="00F95D6D"/>
    <w:rsid w:val="00F95EC0"/>
    <w:rsid w:val="00F96AB9"/>
    <w:rsid w:val="00F96EE0"/>
    <w:rsid w:val="00FA0F04"/>
    <w:rsid w:val="00FA29FC"/>
    <w:rsid w:val="00FA30CF"/>
    <w:rsid w:val="00FA4A53"/>
    <w:rsid w:val="00FA4BCE"/>
    <w:rsid w:val="00FA5AEB"/>
    <w:rsid w:val="00FA61D7"/>
    <w:rsid w:val="00FA7411"/>
    <w:rsid w:val="00FA7D5E"/>
    <w:rsid w:val="00FB48BA"/>
    <w:rsid w:val="00FB6218"/>
    <w:rsid w:val="00FB7927"/>
    <w:rsid w:val="00FC0837"/>
    <w:rsid w:val="00FC0B5C"/>
    <w:rsid w:val="00FC10FC"/>
    <w:rsid w:val="00FC17EA"/>
    <w:rsid w:val="00FC25AA"/>
    <w:rsid w:val="00FC3597"/>
    <w:rsid w:val="00FC54C4"/>
    <w:rsid w:val="00FC589C"/>
    <w:rsid w:val="00FD0BA0"/>
    <w:rsid w:val="00FD1CFB"/>
    <w:rsid w:val="00FD1D77"/>
    <w:rsid w:val="00FD27FF"/>
    <w:rsid w:val="00FD319C"/>
    <w:rsid w:val="00FD3261"/>
    <w:rsid w:val="00FD461D"/>
    <w:rsid w:val="00FD48FE"/>
    <w:rsid w:val="00FE0477"/>
    <w:rsid w:val="00FE11AF"/>
    <w:rsid w:val="00FE2DBF"/>
    <w:rsid w:val="00FE3030"/>
    <w:rsid w:val="00FE49A1"/>
    <w:rsid w:val="00FE5ECE"/>
    <w:rsid w:val="00FE61C0"/>
    <w:rsid w:val="00FE6F36"/>
    <w:rsid w:val="00FE6FF4"/>
    <w:rsid w:val="00FE7F9C"/>
    <w:rsid w:val="00FF029B"/>
    <w:rsid w:val="00FF070C"/>
    <w:rsid w:val="00FF5BFD"/>
    <w:rsid w:val="00FF7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1"/>
    </o:shapelayout>
  </w:shapeDefaults>
  <w:decimalSymbol w:val="."/>
  <w:listSeparator w:val=","/>
  <w14:docId w14:val="015480D5"/>
  <w15:docId w15:val="{9A7451CF-9870-4B3B-BF83-80F97066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5139D"/>
    <w:pPr>
      <w:widowControl w:val="0"/>
      <w:jc w:val="both"/>
    </w:pPr>
    <w:rPr>
      <w:rFonts w:ascii="Century" w:eastAsia="ＭＳ 明朝" w:hAnsi="Century" w:cs="Times New Roman"/>
    </w:rPr>
  </w:style>
  <w:style w:type="paragraph" w:styleId="1">
    <w:name w:val="heading 1"/>
    <w:basedOn w:val="a0"/>
    <w:link w:val="10"/>
    <w:uiPriority w:val="9"/>
    <w:qFormat/>
    <w:rsid w:val="00E17241"/>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0"/>
    <w:next w:val="a0"/>
    <w:link w:val="20"/>
    <w:uiPriority w:val="9"/>
    <w:unhideWhenUsed/>
    <w:qFormat/>
    <w:rsid w:val="00E17241"/>
    <w:pPr>
      <w:keepNext/>
      <w:outlineLvl w:val="1"/>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E17241"/>
    <w:rPr>
      <w:rFonts w:ascii="ＭＳ Ｐゴシック" w:eastAsia="ＭＳ Ｐゴシック" w:hAnsi="ＭＳ Ｐゴシック" w:cs="ＭＳ Ｐゴシック"/>
      <w:b/>
      <w:bCs/>
      <w:kern w:val="36"/>
      <w:sz w:val="48"/>
      <w:szCs w:val="48"/>
    </w:rPr>
  </w:style>
  <w:style w:type="character" w:customStyle="1" w:styleId="20">
    <w:name w:val="見出し 2 (文字)"/>
    <w:basedOn w:val="a1"/>
    <w:link w:val="2"/>
    <w:uiPriority w:val="9"/>
    <w:rsid w:val="00E17241"/>
    <w:rPr>
      <w:rFonts w:asciiTheme="majorHAnsi" w:eastAsiaTheme="majorEastAsia" w:hAnsiTheme="majorHAnsi" w:cstheme="majorBidi"/>
    </w:rPr>
  </w:style>
  <w:style w:type="paragraph" w:styleId="a4">
    <w:name w:val="header"/>
    <w:basedOn w:val="a0"/>
    <w:link w:val="a5"/>
    <w:uiPriority w:val="99"/>
    <w:unhideWhenUsed/>
    <w:rsid w:val="00E17241"/>
    <w:pPr>
      <w:tabs>
        <w:tab w:val="center" w:pos="4252"/>
        <w:tab w:val="right" w:pos="8504"/>
      </w:tabs>
      <w:snapToGrid w:val="0"/>
    </w:pPr>
  </w:style>
  <w:style w:type="character" w:customStyle="1" w:styleId="a5">
    <w:name w:val="ヘッダー (文字)"/>
    <w:basedOn w:val="a1"/>
    <w:link w:val="a4"/>
    <w:uiPriority w:val="99"/>
    <w:rsid w:val="00E17241"/>
    <w:rPr>
      <w:rFonts w:ascii="Century" w:eastAsia="ＭＳ 明朝" w:hAnsi="Century" w:cs="Times New Roman"/>
    </w:rPr>
  </w:style>
  <w:style w:type="paragraph" w:styleId="a6">
    <w:name w:val="footer"/>
    <w:basedOn w:val="a0"/>
    <w:link w:val="a7"/>
    <w:uiPriority w:val="99"/>
    <w:unhideWhenUsed/>
    <w:rsid w:val="00E17241"/>
    <w:pPr>
      <w:tabs>
        <w:tab w:val="center" w:pos="4252"/>
        <w:tab w:val="right" w:pos="8504"/>
      </w:tabs>
      <w:snapToGrid w:val="0"/>
    </w:pPr>
  </w:style>
  <w:style w:type="character" w:customStyle="1" w:styleId="a7">
    <w:name w:val="フッター (文字)"/>
    <w:basedOn w:val="a1"/>
    <w:link w:val="a6"/>
    <w:uiPriority w:val="99"/>
    <w:rsid w:val="00E17241"/>
    <w:rPr>
      <w:rFonts w:ascii="Century" w:eastAsia="ＭＳ 明朝" w:hAnsi="Century" w:cs="Times New Roman"/>
    </w:rPr>
  </w:style>
  <w:style w:type="character" w:styleId="a8">
    <w:name w:val="Strong"/>
    <w:uiPriority w:val="22"/>
    <w:qFormat/>
    <w:rsid w:val="00E17241"/>
    <w:rPr>
      <w:b/>
      <w:bCs/>
    </w:rPr>
  </w:style>
  <w:style w:type="character" w:customStyle="1" w:styleId="fl">
    <w:name w:val="fl"/>
    <w:basedOn w:val="a1"/>
    <w:rsid w:val="00E17241"/>
  </w:style>
  <w:style w:type="character" w:customStyle="1" w:styleId="apple-converted-space">
    <w:name w:val="apple-converted-space"/>
    <w:basedOn w:val="a1"/>
    <w:rsid w:val="00E17241"/>
  </w:style>
  <w:style w:type="character" w:styleId="a9">
    <w:name w:val="Hyperlink"/>
    <w:uiPriority w:val="99"/>
    <w:unhideWhenUsed/>
    <w:rsid w:val="00E17241"/>
    <w:rPr>
      <w:color w:val="0000FF"/>
      <w:u w:val="single"/>
    </w:rPr>
  </w:style>
  <w:style w:type="paragraph" w:styleId="Web">
    <w:name w:val="Normal (Web)"/>
    <w:basedOn w:val="a0"/>
    <w:uiPriority w:val="99"/>
    <w:semiHidden/>
    <w:unhideWhenUsed/>
    <w:rsid w:val="00E1724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Balloon Text"/>
    <w:basedOn w:val="a0"/>
    <w:link w:val="ab"/>
    <w:uiPriority w:val="99"/>
    <w:semiHidden/>
    <w:unhideWhenUsed/>
    <w:rsid w:val="00E17241"/>
    <w:rPr>
      <w:rFonts w:ascii="Arial" w:eastAsia="ＭＳ ゴシック" w:hAnsi="Arial"/>
      <w:sz w:val="18"/>
      <w:szCs w:val="18"/>
    </w:rPr>
  </w:style>
  <w:style w:type="character" w:customStyle="1" w:styleId="ab">
    <w:name w:val="吹き出し (文字)"/>
    <w:basedOn w:val="a1"/>
    <w:link w:val="aa"/>
    <w:uiPriority w:val="99"/>
    <w:semiHidden/>
    <w:rsid w:val="00E17241"/>
    <w:rPr>
      <w:rFonts w:ascii="Arial" w:eastAsia="ＭＳ ゴシック" w:hAnsi="Arial" w:cs="Times New Roman"/>
      <w:sz w:val="18"/>
      <w:szCs w:val="18"/>
    </w:rPr>
  </w:style>
  <w:style w:type="paragraph" w:styleId="ac">
    <w:name w:val="Date"/>
    <w:basedOn w:val="a0"/>
    <w:next w:val="a0"/>
    <w:link w:val="ad"/>
    <w:uiPriority w:val="99"/>
    <w:semiHidden/>
    <w:unhideWhenUsed/>
    <w:rsid w:val="00E17241"/>
  </w:style>
  <w:style w:type="character" w:customStyle="1" w:styleId="ad">
    <w:name w:val="日付 (文字)"/>
    <w:basedOn w:val="a1"/>
    <w:link w:val="ac"/>
    <w:uiPriority w:val="99"/>
    <w:semiHidden/>
    <w:rsid w:val="00E17241"/>
    <w:rPr>
      <w:rFonts w:ascii="Century" w:eastAsia="ＭＳ 明朝" w:hAnsi="Century" w:cs="Times New Roman"/>
    </w:rPr>
  </w:style>
  <w:style w:type="character" w:styleId="ae">
    <w:name w:val="Placeholder Text"/>
    <w:uiPriority w:val="99"/>
    <w:semiHidden/>
    <w:rsid w:val="00E17241"/>
    <w:rPr>
      <w:color w:val="808080"/>
    </w:rPr>
  </w:style>
  <w:style w:type="character" w:customStyle="1" w:styleId="st1">
    <w:name w:val="st1"/>
    <w:basedOn w:val="a1"/>
    <w:rsid w:val="00E17241"/>
  </w:style>
  <w:style w:type="character" w:customStyle="1" w:styleId="product-name6">
    <w:name w:val="product-name6"/>
    <w:basedOn w:val="a1"/>
    <w:rsid w:val="00E17241"/>
  </w:style>
  <w:style w:type="character" w:customStyle="1" w:styleId="hlfld-contribauthor">
    <w:name w:val="hlfld-contribauthor"/>
    <w:basedOn w:val="a1"/>
    <w:rsid w:val="00E17241"/>
  </w:style>
  <w:style w:type="character" w:customStyle="1" w:styleId="hlfld-contribauthor2">
    <w:name w:val="hlfld-contribauthor2"/>
    <w:basedOn w:val="a1"/>
    <w:rsid w:val="00E17241"/>
  </w:style>
  <w:style w:type="character" w:styleId="HTML">
    <w:name w:val="HTML Cite"/>
    <w:uiPriority w:val="99"/>
    <w:semiHidden/>
    <w:unhideWhenUsed/>
    <w:rsid w:val="00E17241"/>
    <w:rPr>
      <w:i/>
      <w:iCs/>
    </w:rPr>
  </w:style>
  <w:style w:type="character" w:customStyle="1" w:styleId="citationyear1">
    <w:name w:val="citation_year1"/>
    <w:rsid w:val="00E17241"/>
    <w:rPr>
      <w:b/>
      <w:bCs/>
    </w:rPr>
  </w:style>
  <w:style w:type="character" w:customStyle="1" w:styleId="citationvolume1">
    <w:name w:val="citation_volume1"/>
    <w:rsid w:val="00E17241"/>
    <w:rPr>
      <w:i/>
      <w:iCs/>
    </w:rPr>
  </w:style>
  <w:style w:type="character" w:styleId="af">
    <w:name w:val="Emphasis"/>
    <w:uiPriority w:val="20"/>
    <w:qFormat/>
    <w:rsid w:val="00E17241"/>
    <w:rPr>
      <w:b/>
      <w:bCs/>
      <w:i w:val="0"/>
      <w:iCs w:val="0"/>
    </w:rPr>
  </w:style>
  <w:style w:type="paragraph" w:styleId="af0">
    <w:name w:val="Revision"/>
    <w:hidden/>
    <w:uiPriority w:val="99"/>
    <w:semiHidden/>
    <w:rsid w:val="00E17241"/>
    <w:rPr>
      <w:rFonts w:ascii="Century" w:eastAsia="ＭＳ 明朝" w:hAnsi="Century" w:cs="Times New Roman"/>
    </w:rPr>
  </w:style>
  <w:style w:type="character" w:styleId="af1">
    <w:name w:val="annotation reference"/>
    <w:uiPriority w:val="99"/>
    <w:semiHidden/>
    <w:unhideWhenUsed/>
    <w:rsid w:val="00E17241"/>
    <w:rPr>
      <w:sz w:val="18"/>
      <w:szCs w:val="18"/>
    </w:rPr>
  </w:style>
  <w:style w:type="paragraph" w:styleId="af2">
    <w:name w:val="annotation text"/>
    <w:basedOn w:val="a0"/>
    <w:link w:val="af3"/>
    <w:uiPriority w:val="99"/>
    <w:unhideWhenUsed/>
    <w:rsid w:val="00E17241"/>
    <w:pPr>
      <w:jc w:val="left"/>
    </w:pPr>
  </w:style>
  <w:style w:type="character" w:customStyle="1" w:styleId="af3">
    <w:name w:val="コメント文字列 (文字)"/>
    <w:basedOn w:val="a1"/>
    <w:link w:val="af2"/>
    <w:uiPriority w:val="99"/>
    <w:rsid w:val="00E17241"/>
    <w:rPr>
      <w:rFonts w:ascii="Century" w:eastAsia="ＭＳ 明朝" w:hAnsi="Century" w:cs="Times New Roman"/>
    </w:rPr>
  </w:style>
  <w:style w:type="paragraph" w:styleId="af4">
    <w:name w:val="annotation subject"/>
    <w:basedOn w:val="af2"/>
    <w:next w:val="af2"/>
    <w:link w:val="af5"/>
    <w:uiPriority w:val="99"/>
    <w:semiHidden/>
    <w:unhideWhenUsed/>
    <w:rsid w:val="00E17241"/>
    <w:rPr>
      <w:b/>
      <w:bCs/>
    </w:rPr>
  </w:style>
  <w:style w:type="character" w:customStyle="1" w:styleId="af5">
    <w:name w:val="コメント内容 (文字)"/>
    <w:basedOn w:val="af3"/>
    <w:link w:val="af4"/>
    <w:uiPriority w:val="99"/>
    <w:semiHidden/>
    <w:rsid w:val="00E17241"/>
    <w:rPr>
      <w:rFonts w:ascii="Century" w:eastAsia="ＭＳ 明朝" w:hAnsi="Century" w:cs="Times New Roman"/>
      <w:b/>
      <w:bCs/>
    </w:rPr>
  </w:style>
  <w:style w:type="character" w:customStyle="1" w:styleId="slug-doi">
    <w:name w:val="slug-doi"/>
    <w:basedOn w:val="a1"/>
    <w:rsid w:val="00E17241"/>
  </w:style>
  <w:style w:type="paragraph" w:styleId="af6">
    <w:name w:val="List Paragraph"/>
    <w:basedOn w:val="a0"/>
    <w:uiPriority w:val="34"/>
    <w:qFormat/>
    <w:rsid w:val="00E17241"/>
    <w:pPr>
      <w:ind w:leftChars="400" w:left="840"/>
    </w:pPr>
  </w:style>
  <w:style w:type="character" w:customStyle="1" w:styleId="dsubarticlescidir1">
    <w:name w:val="dsub_article_sci_dir1"/>
    <w:basedOn w:val="a1"/>
    <w:rsid w:val="00E17241"/>
  </w:style>
  <w:style w:type="character" w:customStyle="1" w:styleId="offscreen">
    <w:name w:val="offscreen"/>
    <w:basedOn w:val="a1"/>
    <w:rsid w:val="00E17241"/>
  </w:style>
  <w:style w:type="character" w:customStyle="1" w:styleId="articletypelabel3">
    <w:name w:val="articletypelabel3"/>
    <w:basedOn w:val="a1"/>
    <w:rsid w:val="00E17241"/>
    <w:rPr>
      <w:color w:val="5C5C5C"/>
      <w:sz w:val="22"/>
      <w:szCs w:val="22"/>
    </w:rPr>
  </w:style>
  <w:style w:type="character" w:customStyle="1" w:styleId="hlfld-title2">
    <w:name w:val="hlfld-title2"/>
    <w:basedOn w:val="a1"/>
    <w:rsid w:val="00E17241"/>
  </w:style>
  <w:style w:type="character" w:customStyle="1" w:styleId="selectedfilter">
    <w:name w:val="selectedfilter"/>
    <w:basedOn w:val="a1"/>
    <w:rsid w:val="00E17241"/>
  </w:style>
  <w:style w:type="character" w:customStyle="1" w:styleId="txthidden1">
    <w:name w:val="txthidden1"/>
    <w:basedOn w:val="a1"/>
    <w:rsid w:val="00E17241"/>
  </w:style>
  <w:style w:type="table" w:styleId="af7">
    <w:name w:val="Table Grid"/>
    <w:basedOn w:val="a2"/>
    <w:uiPriority w:val="39"/>
    <w:rsid w:val="00E1724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0">
    <w:name w:val="HTML Preformatted"/>
    <w:basedOn w:val="a0"/>
    <w:link w:val="HTML1"/>
    <w:uiPriority w:val="99"/>
    <w:semiHidden/>
    <w:unhideWhenUsed/>
    <w:rsid w:val="00E172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1">
    <w:name w:val="HTML 書式付き (文字)"/>
    <w:basedOn w:val="a1"/>
    <w:link w:val="HTML0"/>
    <w:uiPriority w:val="99"/>
    <w:semiHidden/>
    <w:rsid w:val="00E17241"/>
    <w:rPr>
      <w:rFonts w:ascii="ＭＳ ゴシック" w:eastAsia="ＭＳ ゴシック" w:hAnsi="ＭＳ ゴシック" w:cs="ＭＳ ゴシック"/>
      <w:kern w:val="0"/>
      <w:sz w:val="24"/>
      <w:szCs w:val="24"/>
    </w:rPr>
  </w:style>
  <w:style w:type="character" w:customStyle="1" w:styleId="titleheading1">
    <w:name w:val="title_heading1"/>
    <w:basedOn w:val="a1"/>
    <w:rsid w:val="000D0178"/>
    <w:rPr>
      <w:rFonts w:ascii="Arial" w:hAnsi="Arial" w:cs="Arial" w:hint="default"/>
      <w:b/>
      <w:bCs/>
      <w:sz w:val="24"/>
      <w:szCs w:val="24"/>
    </w:rPr>
  </w:style>
  <w:style w:type="character" w:customStyle="1" w:styleId="ch1">
    <w:name w:val="ch1"/>
    <w:basedOn w:val="a1"/>
    <w:rsid w:val="000D0178"/>
    <w:rPr>
      <w:strike w:val="0"/>
      <w:dstrike w:val="0"/>
      <w:color w:val="000000"/>
      <w:u w:val="none"/>
      <w:effect w:val="none"/>
    </w:rPr>
  </w:style>
  <w:style w:type="character" w:customStyle="1" w:styleId="italic1">
    <w:name w:val="italic1"/>
    <w:basedOn w:val="a1"/>
    <w:rsid w:val="000D0178"/>
    <w:rPr>
      <w:i/>
      <w:iCs/>
    </w:rPr>
  </w:style>
  <w:style w:type="character" w:customStyle="1" w:styleId="title-text">
    <w:name w:val="title-text"/>
    <w:basedOn w:val="a1"/>
    <w:rsid w:val="00543D43"/>
  </w:style>
  <w:style w:type="character" w:customStyle="1" w:styleId="11">
    <w:name w:val="未解決のメンション1"/>
    <w:basedOn w:val="a1"/>
    <w:uiPriority w:val="99"/>
    <w:semiHidden/>
    <w:unhideWhenUsed/>
    <w:rsid w:val="003972CD"/>
    <w:rPr>
      <w:color w:val="605E5C"/>
      <w:shd w:val="clear" w:color="auto" w:fill="E1DFDD"/>
    </w:rPr>
  </w:style>
  <w:style w:type="paragraph" w:styleId="a">
    <w:name w:val="List Bullet"/>
    <w:basedOn w:val="a0"/>
    <w:uiPriority w:val="99"/>
    <w:unhideWhenUsed/>
    <w:rsid w:val="00237674"/>
    <w:pPr>
      <w:numPr>
        <w:numId w:val="13"/>
      </w:numPr>
      <w:contextualSpacing/>
    </w:pPr>
  </w:style>
  <w:style w:type="character" w:customStyle="1" w:styleId="markedcontent">
    <w:name w:val="markedcontent"/>
    <w:basedOn w:val="a1"/>
    <w:rsid w:val="009D3A58"/>
  </w:style>
  <w:style w:type="character" w:customStyle="1" w:styleId="UnresolvedMention1">
    <w:name w:val="Unresolved Mention1"/>
    <w:basedOn w:val="a1"/>
    <w:uiPriority w:val="99"/>
    <w:semiHidden/>
    <w:unhideWhenUsed/>
    <w:rsid w:val="007702A5"/>
    <w:rPr>
      <w:color w:val="605E5C"/>
      <w:shd w:val="clear" w:color="auto" w:fill="E1DFDD"/>
    </w:rPr>
  </w:style>
  <w:style w:type="character" w:customStyle="1" w:styleId="hwtze">
    <w:name w:val="hwtze"/>
    <w:basedOn w:val="a1"/>
    <w:rsid w:val="003D0CDD"/>
  </w:style>
  <w:style w:type="character" w:customStyle="1" w:styleId="rynqvb">
    <w:name w:val="rynqvb"/>
    <w:basedOn w:val="a1"/>
    <w:rsid w:val="003D0CDD"/>
  </w:style>
  <w:style w:type="character" w:customStyle="1" w:styleId="fontlll">
    <w:name w:val="fontlll"/>
    <w:basedOn w:val="a1"/>
    <w:rsid w:val="00D716A2"/>
  </w:style>
  <w:style w:type="character" w:customStyle="1" w:styleId="cit-title">
    <w:name w:val="cit-title"/>
    <w:basedOn w:val="a1"/>
    <w:rsid w:val="006605EE"/>
  </w:style>
  <w:style w:type="character" w:customStyle="1" w:styleId="cit-year-info">
    <w:name w:val="cit-year-info"/>
    <w:basedOn w:val="a1"/>
    <w:rsid w:val="006605EE"/>
  </w:style>
  <w:style w:type="character" w:customStyle="1" w:styleId="cit-volume">
    <w:name w:val="cit-volume"/>
    <w:basedOn w:val="a1"/>
    <w:rsid w:val="006605EE"/>
  </w:style>
  <w:style w:type="character" w:customStyle="1" w:styleId="cit-issue">
    <w:name w:val="cit-issue"/>
    <w:basedOn w:val="a1"/>
    <w:rsid w:val="006605EE"/>
  </w:style>
  <w:style w:type="character" w:customStyle="1" w:styleId="cit-pagerange">
    <w:name w:val="cit-pagerange"/>
    <w:basedOn w:val="a1"/>
    <w:rsid w:val="006605EE"/>
  </w:style>
  <w:style w:type="character" w:customStyle="1" w:styleId="21">
    <w:name w:val="未解決のメンション2"/>
    <w:basedOn w:val="a1"/>
    <w:uiPriority w:val="99"/>
    <w:semiHidden/>
    <w:unhideWhenUsed/>
    <w:rsid w:val="001A0D2C"/>
    <w:rPr>
      <w:color w:val="605E5C"/>
      <w:shd w:val="clear" w:color="auto" w:fill="E1DFDD"/>
    </w:rPr>
  </w:style>
  <w:style w:type="character" w:customStyle="1" w:styleId="nowrap">
    <w:name w:val="nowrap"/>
    <w:basedOn w:val="a1"/>
    <w:rsid w:val="00381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43399">
      <w:bodyDiv w:val="1"/>
      <w:marLeft w:val="0"/>
      <w:marRight w:val="0"/>
      <w:marTop w:val="0"/>
      <w:marBottom w:val="0"/>
      <w:divBdr>
        <w:top w:val="none" w:sz="0" w:space="0" w:color="auto"/>
        <w:left w:val="none" w:sz="0" w:space="0" w:color="auto"/>
        <w:bottom w:val="none" w:sz="0" w:space="0" w:color="auto"/>
        <w:right w:val="none" w:sz="0" w:space="0" w:color="auto"/>
      </w:divBdr>
    </w:div>
    <w:div w:id="101195965">
      <w:bodyDiv w:val="1"/>
      <w:marLeft w:val="0"/>
      <w:marRight w:val="0"/>
      <w:marTop w:val="0"/>
      <w:marBottom w:val="0"/>
      <w:divBdr>
        <w:top w:val="none" w:sz="0" w:space="0" w:color="auto"/>
        <w:left w:val="none" w:sz="0" w:space="0" w:color="auto"/>
        <w:bottom w:val="none" w:sz="0" w:space="0" w:color="auto"/>
        <w:right w:val="none" w:sz="0" w:space="0" w:color="auto"/>
      </w:divBdr>
    </w:div>
    <w:div w:id="154150658">
      <w:bodyDiv w:val="1"/>
      <w:marLeft w:val="0"/>
      <w:marRight w:val="0"/>
      <w:marTop w:val="0"/>
      <w:marBottom w:val="0"/>
      <w:divBdr>
        <w:top w:val="none" w:sz="0" w:space="0" w:color="auto"/>
        <w:left w:val="none" w:sz="0" w:space="0" w:color="auto"/>
        <w:bottom w:val="none" w:sz="0" w:space="0" w:color="auto"/>
        <w:right w:val="none" w:sz="0" w:space="0" w:color="auto"/>
      </w:divBdr>
      <w:divsChild>
        <w:div w:id="1123815342">
          <w:marLeft w:val="0"/>
          <w:marRight w:val="0"/>
          <w:marTop w:val="0"/>
          <w:marBottom w:val="0"/>
          <w:divBdr>
            <w:top w:val="none" w:sz="0" w:space="0" w:color="auto"/>
            <w:left w:val="none" w:sz="0" w:space="0" w:color="auto"/>
            <w:bottom w:val="none" w:sz="0" w:space="0" w:color="auto"/>
            <w:right w:val="none" w:sz="0" w:space="0" w:color="auto"/>
          </w:divBdr>
        </w:div>
        <w:div w:id="1825387815">
          <w:marLeft w:val="0"/>
          <w:marRight w:val="0"/>
          <w:marTop w:val="0"/>
          <w:marBottom w:val="0"/>
          <w:divBdr>
            <w:top w:val="none" w:sz="0" w:space="0" w:color="auto"/>
            <w:left w:val="none" w:sz="0" w:space="0" w:color="auto"/>
            <w:bottom w:val="none" w:sz="0" w:space="0" w:color="auto"/>
            <w:right w:val="none" w:sz="0" w:space="0" w:color="auto"/>
          </w:divBdr>
        </w:div>
      </w:divsChild>
    </w:div>
    <w:div w:id="164368777">
      <w:bodyDiv w:val="1"/>
      <w:marLeft w:val="0"/>
      <w:marRight w:val="0"/>
      <w:marTop w:val="0"/>
      <w:marBottom w:val="0"/>
      <w:divBdr>
        <w:top w:val="none" w:sz="0" w:space="0" w:color="auto"/>
        <w:left w:val="none" w:sz="0" w:space="0" w:color="auto"/>
        <w:bottom w:val="none" w:sz="0" w:space="0" w:color="auto"/>
        <w:right w:val="none" w:sz="0" w:space="0" w:color="auto"/>
      </w:divBdr>
    </w:div>
    <w:div w:id="170216769">
      <w:bodyDiv w:val="1"/>
      <w:marLeft w:val="0"/>
      <w:marRight w:val="0"/>
      <w:marTop w:val="0"/>
      <w:marBottom w:val="0"/>
      <w:divBdr>
        <w:top w:val="none" w:sz="0" w:space="0" w:color="auto"/>
        <w:left w:val="none" w:sz="0" w:space="0" w:color="auto"/>
        <w:bottom w:val="none" w:sz="0" w:space="0" w:color="auto"/>
        <w:right w:val="none" w:sz="0" w:space="0" w:color="auto"/>
      </w:divBdr>
    </w:div>
    <w:div w:id="192420642">
      <w:bodyDiv w:val="1"/>
      <w:marLeft w:val="0"/>
      <w:marRight w:val="0"/>
      <w:marTop w:val="0"/>
      <w:marBottom w:val="0"/>
      <w:divBdr>
        <w:top w:val="none" w:sz="0" w:space="0" w:color="auto"/>
        <w:left w:val="none" w:sz="0" w:space="0" w:color="auto"/>
        <w:bottom w:val="none" w:sz="0" w:space="0" w:color="auto"/>
        <w:right w:val="none" w:sz="0" w:space="0" w:color="auto"/>
      </w:divBdr>
    </w:div>
    <w:div w:id="218828110">
      <w:bodyDiv w:val="1"/>
      <w:marLeft w:val="0"/>
      <w:marRight w:val="0"/>
      <w:marTop w:val="0"/>
      <w:marBottom w:val="0"/>
      <w:divBdr>
        <w:top w:val="none" w:sz="0" w:space="0" w:color="auto"/>
        <w:left w:val="none" w:sz="0" w:space="0" w:color="auto"/>
        <w:bottom w:val="none" w:sz="0" w:space="0" w:color="auto"/>
        <w:right w:val="none" w:sz="0" w:space="0" w:color="auto"/>
      </w:divBdr>
    </w:div>
    <w:div w:id="243952033">
      <w:bodyDiv w:val="1"/>
      <w:marLeft w:val="0"/>
      <w:marRight w:val="0"/>
      <w:marTop w:val="0"/>
      <w:marBottom w:val="0"/>
      <w:divBdr>
        <w:top w:val="none" w:sz="0" w:space="0" w:color="auto"/>
        <w:left w:val="none" w:sz="0" w:space="0" w:color="auto"/>
        <w:bottom w:val="none" w:sz="0" w:space="0" w:color="auto"/>
        <w:right w:val="none" w:sz="0" w:space="0" w:color="auto"/>
      </w:divBdr>
    </w:div>
    <w:div w:id="260719508">
      <w:bodyDiv w:val="1"/>
      <w:marLeft w:val="0"/>
      <w:marRight w:val="0"/>
      <w:marTop w:val="0"/>
      <w:marBottom w:val="0"/>
      <w:divBdr>
        <w:top w:val="none" w:sz="0" w:space="0" w:color="auto"/>
        <w:left w:val="none" w:sz="0" w:space="0" w:color="auto"/>
        <w:bottom w:val="none" w:sz="0" w:space="0" w:color="auto"/>
        <w:right w:val="none" w:sz="0" w:space="0" w:color="auto"/>
      </w:divBdr>
    </w:div>
    <w:div w:id="452334274">
      <w:bodyDiv w:val="1"/>
      <w:marLeft w:val="0"/>
      <w:marRight w:val="0"/>
      <w:marTop w:val="0"/>
      <w:marBottom w:val="0"/>
      <w:divBdr>
        <w:top w:val="none" w:sz="0" w:space="0" w:color="auto"/>
        <w:left w:val="none" w:sz="0" w:space="0" w:color="auto"/>
        <w:bottom w:val="none" w:sz="0" w:space="0" w:color="auto"/>
        <w:right w:val="none" w:sz="0" w:space="0" w:color="auto"/>
      </w:divBdr>
    </w:div>
    <w:div w:id="496196178">
      <w:bodyDiv w:val="1"/>
      <w:marLeft w:val="0"/>
      <w:marRight w:val="0"/>
      <w:marTop w:val="0"/>
      <w:marBottom w:val="0"/>
      <w:divBdr>
        <w:top w:val="none" w:sz="0" w:space="0" w:color="auto"/>
        <w:left w:val="none" w:sz="0" w:space="0" w:color="auto"/>
        <w:bottom w:val="none" w:sz="0" w:space="0" w:color="auto"/>
        <w:right w:val="none" w:sz="0" w:space="0" w:color="auto"/>
      </w:divBdr>
    </w:div>
    <w:div w:id="524173759">
      <w:bodyDiv w:val="1"/>
      <w:marLeft w:val="0"/>
      <w:marRight w:val="0"/>
      <w:marTop w:val="0"/>
      <w:marBottom w:val="0"/>
      <w:divBdr>
        <w:top w:val="none" w:sz="0" w:space="0" w:color="auto"/>
        <w:left w:val="none" w:sz="0" w:space="0" w:color="auto"/>
        <w:bottom w:val="none" w:sz="0" w:space="0" w:color="auto"/>
        <w:right w:val="none" w:sz="0" w:space="0" w:color="auto"/>
      </w:divBdr>
    </w:div>
    <w:div w:id="558367229">
      <w:bodyDiv w:val="1"/>
      <w:marLeft w:val="0"/>
      <w:marRight w:val="0"/>
      <w:marTop w:val="0"/>
      <w:marBottom w:val="0"/>
      <w:divBdr>
        <w:top w:val="none" w:sz="0" w:space="0" w:color="auto"/>
        <w:left w:val="none" w:sz="0" w:space="0" w:color="auto"/>
        <w:bottom w:val="none" w:sz="0" w:space="0" w:color="auto"/>
        <w:right w:val="none" w:sz="0" w:space="0" w:color="auto"/>
      </w:divBdr>
    </w:div>
    <w:div w:id="628514910">
      <w:bodyDiv w:val="1"/>
      <w:marLeft w:val="600"/>
      <w:marRight w:val="0"/>
      <w:marTop w:val="0"/>
      <w:marBottom w:val="0"/>
      <w:divBdr>
        <w:top w:val="none" w:sz="0" w:space="0" w:color="auto"/>
        <w:left w:val="none" w:sz="0" w:space="0" w:color="auto"/>
        <w:bottom w:val="none" w:sz="0" w:space="0" w:color="auto"/>
        <w:right w:val="none" w:sz="0" w:space="0" w:color="auto"/>
      </w:divBdr>
      <w:divsChild>
        <w:div w:id="591354987">
          <w:marLeft w:val="0"/>
          <w:marRight w:val="0"/>
          <w:marTop w:val="450"/>
          <w:marBottom w:val="0"/>
          <w:divBdr>
            <w:top w:val="none" w:sz="0" w:space="0" w:color="auto"/>
            <w:left w:val="none" w:sz="0" w:space="0" w:color="auto"/>
            <w:bottom w:val="none" w:sz="0" w:space="0" w:color="auto"/>
            <w:right w:val="none" w:sz="0" w:space="0" w:color="auto"/>
          </w:divBdr>
          <w:divsChild>
            <w:div w:id="31191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367581">
      <w:bodyDiv w:val="1"/>
      <w:marLeft w:val="0"/>
      <w:marRight w:val="0"/>
      <w:marTop w:val="0"/>
      <w:marBottom w:val="0"/>
      <w:divBdr>
        <w:top w:val="none" w:sz="0" w:space="0" w:color="auto"/>
        <w:left w:val="none" w:sz="0" w:space="0" w:color="auto"/>
        <w:bottom w:val="none" w:sz="0" w:space="0" w:color="auto"/>
        <w:right w:val="none" w:sz="0" w:space="0" w:color="auto"/>
      </w:divBdr>
    </w:div>
    <w:div w:id="804935691">
      <w:bodyDiv w:val="1"/>
      <w:marLeft w:val="0"/>
      <w:marRight w:val="0"/>
      <w:marTop w:val="0"/>
      <w:marBottom w:val="0"/>
      <w:divBdr>
        <w:top w:val="none" w:sz="0" w:space="0" w:color="auto"/>
        <w:left w:val="none" w:sz="0" w:space="0" w:color="auto"/>
        <w:bottom w:val="none" w:sz="0" w:space="0" w:color="auto"/>
        <w:right w:val="none" w:sz="0" w:space="0" w:color="auto"/>
      </w:divBdr>
    </w:div>
    <w:div w:id="888032428">
      <w:bodyDiv w:val="1"/>
      <w:marLeft w:val="0"/>
      <w:marRight w:val="0"/>
      <w:marTop w:val="0"/>
      <w:marBottom w:val="0"/>
      <w:divBdr>
        <w:top w:val="none" w:sz="0" w:space="0" w:color="auto"/>
        <w:left w:val="none" w:sz="0" w:space="0" w:color="auto"/>
        <w:bottom w:val="none" w:sz="0" w:space="0" w:color="auto"/>
        <w:right w:val="none" w:sz="0" w:space="0" w:color="auto"/>
      </w:divBdr>
    </w:div>
    <w:div w:id="1046757417">
      <w:bodyDiv w:val="1"/>
      <w:marLeft w:val="0"/>
      <w:marRight w:val="0"/>
      <w:marTop w:val="0"/>
      <w:marBottom w:val="0"/>
      <w:divBdr>
        <w:top w:val="none" w:sz="0" w:space="0" w:color="auto"/>
        <w:left w:val="none" w:sz="0" w:space="0" w:color="auto"/>
        <w:bottom w:val="none" w:sz="0" w:space="0" w:color="auto"/>
        <w:right w:val="none" w:sz="0" w:space="0" w:color="auto"/>
      </w:divBdr>
    </w:div>
    <w:div w:id="1127314754">
      <w:bodyDiv w:val="1"/>
      <w:marLeft w:val="0"/>
      <w:marRight w:val="0"/>
      <w:marTop w:val="0"/>
      <w:marBottom w:val="0"/>
      <w:divBdr>
        <w:top w:val="none" w:sz="0" w:space="0" w:color="auto"/>
        <w:left w:val="none" w:sz="0" w:space="0" w:color="auto"/>
        <w:bottom w:val="none" w:sz="0" w:space="0" w:color="auto"/>
        <w:right w:val="none" w:sz="0" w:space="0" w:color="auto"/>
      </w:divBdr>
    </w:div>
    <w:div w:id="1156073340">
      <w:bodyDiv w:val="1"/>
      <w:marLeft w:val="0"/>
      <w:marRight w:val="0"/>
      <w:marTop w:val="0"/>
      <w:marBottom w:val="0"/>
      <w:divBdr>
        <w:top w:val="none" w:sz="0" w:space="0" w:color="auto"/>
        <w:left w:val="none" w:sz="0" w:space="0" w:color="auto"/>
        <w:bottom w:val="none" w:sz="0" w:space="0" w:color="auto"/>
        <w:right w:val="none" w:sz="0" w:space="0" w:color="auto"/>
      </w:divBdr>
    </w:div>
    <w:div w:id="1276405145">
      <w:bodyDiv w:val="1"/>
      <w:marLeft w:val="0"/>
      <w:marRight w:val="0"/>
      <w:marTop w:val="0"/>
      <w:marBottom w:val="0"/>
      <w:divBdr>
        <w:top w:val="none" w:sz="0" w:space="0" w:color="auto"/>
        <w:left w:val="none" w:sz="0" w:space="0" w:color="auto"/>
        <w:bottom w:val="none" w:sz="0" w:space="0" w:color="auto"/>
        <w:right w:val="none" w:sz="0" w:space="0" w:color="auto"/>
      </w:divBdr>
    </w:div>
    <w:div w:id="1359812005">
      <w:bodyDiv w:val="1"/>
      <w:marLeft w:val="0"/>
      <w:marRight w:val="0"/>
      <w:marTop w:val="0"/>
      <w:marBottom w:val="0"/>
      <w:divBdr>
        <w:top w:val="none" w:sz="0" w:space="0" w:color="auto"/>
        <w:left w:val="none" w:sz="0" w:space="0" w:color="auto"/>
        <w:bottom w:val="none" w:sz="0" w:space="0" w:color="auto"/>
        <w:right w:val="none" w:sz="0" w:space="0" w:color="auto"/>
      </w:divBdr>
    </w:div>
    <w:div w:id="1364985154">
      <w:bodyDiv w:val="1"/>
      <w:marLeft w:val="0"/>
      <w:marRight w:val="0"/>
      <w:marTop w:val="0"/>
      <w:marBottom w:val="0"/>
      <w:divBdr>
        <w:top w:val="none" w:sz="0" w:space="0" w:color="auto"/>
        <w:left w:val="none" w:sz="0" w:space="0" w:color="auto"/>
        <w:bottom w:val="none" w:sz="0" w:space="0" w:color="auto"/>
        <w:right w:val="none" w:sz="0" w:space="0" w:color="auto"/>
      </w:divBdr>
    </w:div>
    <w:div w:id="1589802301">
      <w:bodyDiv w:val="1"/>
      <w:marLeft w:val="0"/>
      <w:marRight w:val="0"/>
      <w:marTop w:val="0"/>
      <w:marBottom w:val="0"/>
      <w:divBdr>
        <w:top w:val="none" w:sz="0" w:space="0" w:color="auto"/>
        <w:left w:val="none" w:sz="0" w:space="0" w:color="auto"/>
        <w:bottom w:val="none" w:sz="0" w:space="0" w:color="auto"/>
        <w:right w:val="none" w:sz="0" w:space="0" w:color="auto"/>
      </w:divBdr>
    </w:div>
    <w:div w:id="1674137375">
      <w:bodyDiv w:val="1"/>
      <w:marLeft w:val="0"/>
      <w:marRight w:val="0"/>
      <w:marTop w:val="0"/>
      <w:marBottom w:val="0"/>
      <w:divBdr>
        <w:top w:val="none" w:sz="0" w:space="0" w:color="auto"/>
        <w:left w:val="none" w:sz="0" w:space="0" w:color="auto"/>
        <w:bottom w:val="none" w:sz="0" w:space="0" w:color="auto"/>
        <w:right w:val="none" w:sz="0" w:space="0" w:color="auto"/>
      </w:divBdr>
    </w:div>
    <w:div w:id="1728189034">
      <w:bodyDiv w:val="1"/>
      <w:marLeft w:val="0"/>
      <w:marRight w:val="0"/>
      <w:marTop w:val="0"/>
      <w:marBottom w:val="0"/>
      <w:divBdr>
        <w:top w:val="none" w:sz="0" w:space="0" w:color="auto"/>
        <w:left w:val="none" w:sz="0" w:space="0" w:color="auto"/>
        <w:bottom w:val="none" w:sz="0" w:space="0" w:color="auto"/>
        <w:right w:val="none" w:sz="0" w:space="0" w:color="auto"/>
      </w:divBdr>
    </w:div>
    <w:div w:id="1729261247">
      <w:bodyDiv w:val="1"/>
      <w:marLeft w:val="0"/>
      <w:marRight w:val="0"/>
      <w:marTop w:val="0"/>
      <w:marBottom w:val="0"/>
      <w:divBdr>
        <w:top w:val="none" w:sz="0" w:space="0" w:color="auto"/>
        <w:left w:val="none" w:sz="0" w:space="0" w:color="auto"/>
        <w:bottom w:val="none" w:sz="0" w:space="0" w:color="auto"/>
        <w:right w:val="none" w:sz="0" w:space="0" w:color="auto"/>
      </w:divBdr>
    </w:div>
    <w:div w:id="1760952527">
      <w:bodyDiv w:val="1"/>
      <w:marLeft w:val="0"/>
      <w:marRight w:val="0"/>
      <w:marTop w:val="0"/>
      <w:marBottom w:val="0"/>
      <w:divBdr>
        <w:top w:val="none" w:sz="0" w:space="0" w:color="auto"/>
        <w:left w:val="none" w:sz="0" w:space="0" w:color="auto"/>
        <w:bottom w:val="none" w:sz="0" w:space="0" w:color="auto"/>
        <w:right w:val="none" w:sz="0" w:space="0" w:color="auto"/>
      </w:divBdr>
    </w:div>
    <w:div w:id="1888835502">
      <w:bodyDiv w:val="1"/>
      <w:marLeft w:val="0"/>
      <w:marRight w:val="0"/>
      <w:marTop w:val="0"/>
      <w:marBottom w:val="0"/>
      <w:divBdr>
        <w:top w:val="none" w:sz="0" w:space="0" w:color="auto"/>
        <w:left w:val="none" w:sz="0" w:space="0" w:color="auto"/>
        <w:bottom w:val="none" w:sz="0" w:space="0" w:color="auto"/>
        <w:right w:val="none" w:sz="0" w:space="0" w:color="auto"/>
      </w:divBdr>
    </w:div>
    <w:div w:id="1982809649">
      <w:bodyDiv w:val="1"/>
      <w:marLeft w:val="0"/>
      <w:marRight w:val="0"/>
      <w:marTop w:val="0"/>
      <w:marBottom w:val="0"/>
      <w:divBdr>
        <w:top w:val="none" w:sz="0" w:space="0" w:color="auto"/>
        <w:left w:val="none" w:sz="0" w:space="0" w:color="auto"/>
        <w:bottom w:val="none" w:sz="0" w:space="0" w:color="auto"/>
        <w:right w:val="none" w:sz="0" w:space="0" w:color="auto"/>
      </w:divBdr>
    </w:div>
    <w:div w:id="1995914747">
      <w:bodyDiv w:val="1"/>
      <w:marLeft w:val="0"/>
      <w:marRight w:val="0"/>
      <w:marTop w:val="0"/>
      <w:marBottom w:val="0"/>
      <w:divBdr>
        <w:top w:val="none" w:sz="0" w:space="0" w:color="auto"/>
        <w:left w:val="none" w:sz="0" w:space="0" w:color="auto"/>
        <w:bottom w:val="none" w:sz="0" w:space="0" w:color="auto"/>
        <w:right w:val="none" w:sz="0" w:space="0" w:color="auto"/>
      </w:divBdr>
    </w:div>
    <w:div w:id="2105953702">
      <w:bodyDiv w:val="1"/>
      <w:marLeft w:val="0"/>
      <w:marRight w:val="0"/>
      <w:marTop w:val="0"/>
      <w:marBottom w:val="0"/>
      <w:divBdr>
        <w:top w:val="none" w:sz="0" w:space="0" w:color="auto"/>
        <w:left w:val="none" w:sz="0" w:space="0" w:color="auto"/>
        <w:bottom w:val="none" w:sz="0" w:space="0" w:color="auto"/>
        <w:right w:val="none" w:sz="0" w:space="0" w:color="auto"/>
      </w:divBdr>
    </w:div>
    <w:div w:id="21352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d571ce-5d5e-4577-851b-36fe2b87e29c" xsi:nil="true"/>
    <lcf76f155ced4ddcb4097134ff3c332f xmlns="7805362c-7fb7-47ff-9049-83b2c46e64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D935350FB4524AA9B0551AC744F54C" ma:contentTypeVersion="18" ma:contentTypeDescription="Create a new document." ma:contentTypeScope="" ma:versionID="5d2d8db6fea1d1812808fd55738c9f69">
  <xsd:schema xmlns:xsd="http://www.w3.org/2001/XMLSchema" xmlns:xs="http://www.w3.org/2001/XMLSchema" xmlns:p="http://schemas.microsoft.com/office/2006/metadata/properties" xmlns:ns2="7805362c-7fb7-47ff-9049-83b2c46e6485" xmlns:ns3="22d571ce-5d5e-4577-851b-36fe2b87e29c" targetNamespace="http://schemas.microsoft.com/office/2006/metadata/properties" ma:root="true" ma:fieldsID="1fde52f5973b0c0dfb47cad0919e8cf1" ns2:_="" ns3:_="">
    <xsd:import namespace="7805362c-7fb7-47ff-9049-83b2c46e6485"/>
    <xsd:import namespace="22d571ce-5d5e-4577-851b-36fe2b87e2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5362c-7fb7-47ff-9049-83b2c46e6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f95cfc-685b-4d9e-acc9-81b202a9d85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d571ce-5d5e-4577-851b-36fe2b87e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7e4307-db98-45a2-a7ea-4b20717fe51c}" ma:internalName="TaxCatchAll" ma:showField="CatchAllData" ma:web="22d571ce-5d5e-4577-851b-36fe2b87e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3D361-EF7E-451F-BF98-64613DE3F8D2}">
  <ds:schemaRefs>
    <ds:schemaRef ds:uri="http://schemas.microsoft.com/office/2006/metadata/properties"/>
    <ds:schemaRef ds:uri="http://schemas.microsoft.com/office/infopath/2007/PartnerControls"/>
    <ds:schemaRef ds:uri="22d571ce-5d5e-4577-851b-36fe2b87e29c"/>
    <ds:schemaRef ds:uri="7805362c-7fb7-47ff-9049-83b2c46e6485"/>
  </ds:schemaRefs>
</ds:datastoreItem>
</file>

<file path=customXml/itemProps2.xml><?xml version="1.0" encoding="utf-8"?>
<ds:datastoreItem xmlns:ds="http://schemas.openxmlformats.org/officeDocument/2006/customXml" ds:itemID="{124DE322-8B03-406C-8D90-D70037C1E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5362c-7fb7-47ff-9049-83b2c46e6485"/>
    <ds:schemaRef ds:uri="22d571ce-5d5e-4577-851b-36fe2b87e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C5884-3911-4D53-887A-BCDD2F1D80C6}">
  <ds:schemaRefs>
    <ds:schemaRef ds:uri="http://schemas.microsoft.com/sharepoint/v3/contenttype/forms"/>
  </ds:schemaRefs>
</ds:datastoreItem>
</file>

<file path=customXml/itemProps4.xml><?xml version="1.0" encoding="utf-8"?>
<ds:datastoreItem xmlns:ds="http://schemas.openxmlformats.org/officeDocument/2006/customXml" ds:itemID="{894789B5-7CD8-4CDA-8038-E140A2E6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1627</TotalTime>
  <Pages>32</Pages>
  <Words>6499</Words>
  <Characters>37049</Characters>
  <Application>Microsoft Office Word</Application>
  <DocSecurity>0</DocSecurity>
  <Lines>308</Lines>
  <Paragraphs>86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Akihiro Nomura</dc:creator>
  <cp:keywords/>
  <dc:description/>
  <cp:lastModifiedBy>Akihiro Nomura</cp:lastModifiedBy>
  <cp:revision>138</cp:revision>
  <dcterms:created xsi:type="dcterms:W3CDTF">2023-12-12T12:34:00Z</dcterms:created>
  <dcterms:modified xsi:type="dcterms:W3CDTF">2024-03-08T07:09:00Z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0x010100A2D935350FB4524AA9B0551AC744F54C</vt:lpwstr>
  </property>
</Properties>
</file>