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50F1FF" w14:textId="77777777" w:rsidR="003841E8" w:rsidRPr="00E605D7" w:rsidRDefault="003841E8" w:rsidP="00CC0DEA">
      <w:pPr>
        <w:pStyle w:val="Title2"/>
        <w:spacing w:line="360" w:lineRule="auto"/>
        <w:rPr>
          <w:b w:val="0"/>
          <w:bCs/>
        </w:rPr>
      </w:pPr>
      <w:r w:rsidRPr="00E605D7">
        <w:rPr>
          <w:rFonts w:hint="eastAsia"/>
          <w:bCs/>
        </w:rPr>
        <w:t xml:space="preserve">Hierarchical </w:t>
      </w:r>
      <w:r w:rsidRPr="00E605D7">
        <w:rPr>
          <w:rFonts w:eastAsia="游明朝" w:hint="eastAsia"/>
          <w:bCs/>
        </w:rPr>
        <w:t xml:space="preserve">Structure Design of </w:t>
      </w:r>
      <w:r w:rsidRPr="00E605D7">
        <w:rPr>
          <w:rFonts w:hint="eastAsia"/>
          <w:bCs/>
        </w:rPr>
        <w:t xml:space="preserve">ZIF-derived CoNiFe LDH </w:t>
      </w:r>
      <w:r w:rsidRPr="00E605D7">
        <w:rPr>
          <w:rFonts w:eastAsia="游明朝" w:hint="eastAsia"/>
          <w:bCs/>
        </w:rPr>
        <w:t>Nanocages Grown on Ag Nanowires as High-performance Cathode</w:t>
      </w:r>
      <w:r w:rsidRPr="00E605D7">
        <w:rPr>
          <w:rFonts w:eastAsiaTheme="minorEastAsia" w:hint="eastAsia"/>
          <w:bCs/>
          <w:lang w:eastAsia="zh-CN"/>
        </w:rPr>
        <w:t xml:space="preserve"> </w:t>
      </w:r>
      <w:r w:rsidRPr="00E605D7">
        <w:rPr>
          <w:rFonts w:eastAsia="游明朝"/>
          <w:bCs/>
        </w:rPr>
        <w:t>for Zn-Air Batteries</w:t>
      </w:r>
    </w:p>
    <w:p w14:paraId="79609DC6" w14:textId="77777777" w:rsidR="003841E8" w:rsidRPr="00E605D7" w:rsidRDefault="003841E8" w:rsidP="00C01132">
      <w:pPr>
        <w:pStyle w:val="Tableofcontents"/>
      </w:pPr>
    </w:p>
    <w:p w14:paraId="0A91A27A" w14:textId="77777777" w:rsidR="003841E8" w:rsidRPr="00E605D7" w:rsidRDefault="003841E8" w:rsidP="00CC0DEA">
      <w:pPr>
        <w:pStyle w:val="AuthorsFull"/>
        <w:spacing w:line="360" w:lineRule="auto"/>
        <w:rPr>
          <w:i w:val="0"/>
          <w:iCs/>
          <w:vertAlign w:val="superscript"/>
        </w:rPr>
      </w:pPr>
      <w:r w:rsidRPr="00E605D7">
        <w:rPr>
          <w:rFonts w:eastAsia="游明朝" w:hint="eastAsia"/>
          <w:iCs/>
        </w:rPr>
        <w:t>Zihan Zhang,</w:t>
      </w:r>
      <w:r w:rsidRPr="00E605D7">
        <w:rPr>
          <w:rFonts w:eastAsiaTheme="minorEastAsia" w:hint="eastAsia"/>
          <w:iCs/>
          <w:lang w:eastAsia="zh-CN"/>
        </w:rPr>
        <w:t xml:space="preserve"> </w:t>
      </w:r>
      <w:proofErr w:type="spellStart"/>
      <w:r w:rsidRPr="00E605D7">
        <w:rPr>
          <w:rFonts w:eastAsiaTheme="minorEastAsia" w:hint="eastAsia"/>
          <w:iCs/>
          <w:lang w:eastAsia="zh-CN"/>
        </w:rPr>
        <w:t>Ruowen</w:t>
      </w:r>
      <w:proofErr w:type="spellEnd"/>
      <w:r w:rsidRPr="00E605D7">
        <w:rPr>
          <w:rFonts w:eastAsiaTheme="minorEastAsia" w:hint="eastAsia"/>
          <w:iCs/>
          <w:lang w:eastAsia="zh-CN"/>
        </w:rPr>
        <w:t xml:space="preserve"> Zhang, Nattapol Ma, Emmanuel Picheau, </w:t>
      </w:r>
      <w:r w:rsidRPr="00E605D7">
        <w:rPr>
          <w:rFonts w:eastAsiaTheme="minorEastAsia"/>
          <w:iCs/>
          <w:lang w:eastAsia="zh-CN"/>
        </w:rPr>
        <w:t>Lok Kumar Shrestha,</w:t>
      </w:r>
      <w:r w:rsidRPr="00E605D7">
        <w:rPr>
          <w:rFonts w:eastAsiaTheme="minorEastAsia" w:hint="eastAsia"/>
          <w:iCs/>
          <w:lang w:eastAsia="zh-CN"/>
        </w:rPr>
        <w:t xml:space="preserve"> Wei Zhou, </w:t>
      </w:r>
      <w:proofErr w:type="spellStart"/>
      <w:r w:rsidRPr="00E605D7">
        <w:rPr>
          <w:rFonts w:eastAsiaTheme="minorEastAsia" w:hint="eastAsia"/>
          <w:iCs/>
          <w:lang w:eastAsia="zh-CN"/>
        </w:rPr>
        <w:t>Xiaohe</w:t>
      </w:r>
      <w:proofErr w:type="spellEnd"/>
      <w:r w:rsidRPr="00E605D7">
        <w:rPr>
          <w:rFonts w:eastAsiaTheme="minorEastAsia" w:hint="eastAsia"/>
          <w:iCs/>
          <w:lang w:eastAsia="zh-CN"/>
        </w:rPr>
        <w:t xml:space="preserve"> Liu, </w:t>
      </w:r>
      <w:r w:rsidRPr="00E605D7">
        <w:rPr>
          <w:iCs/>
        </w:rPr>
        <w:t xml:space="preserve">Yoshiyuki </w:t>
      </w:r>
      <w:proofErr w:type="spellStart"/>
      <w:r w:rsidRPr="00E605D7">
        <w:rPr>
          <w:iCs/>
        </w:rPr>
        <w:t>Sugahara</w:t>
      </w:r>
      <w:proofErr w:type="spellEnd"/>
      <w:r w:rsidRPr="00E605D7">
        <w:rPr>
          <w:iCs/>
        </w:rPr>
        <w:t>, Takayoshi Sasaki, Renzhi Ma</w:t>
      </w:r>
      <w:r w:rsidRPr="00E605D7">
        <w:t>*</w:t>
      </w:r>
    </w:p>
    <w:p w14:paraId="1012EB61" w14:textId="77777777" w:rsidR="003841E8" w:rsidRPr="00E605D7" w:rsidRDefault="003841E8" w:rsidP="008C6D5F">
      <w:pPr>
        <w:pStyle w:val="AuthorsFull"/>
        <w:spacing w:line="360" w:lineRule="auto"/>
        <w:rPr>
          <w:i w:val="0"/>
          <w:iCs/>
        </w:rPr>
      </w:pPr>
    </w:p>
    <w:p w14:paraId="40DC9F89" w14:textId="77777777" w:rsidR="003841E8" w:rsidRPr="00E605D7" w:rsidRDefault="003841E8" w:rsidP="00CC0DEA">
      <w:pPr>
        <w:pStyle w:val="Addresses"/>
        <w:spacing w:line="360" w:lineRule="auto"/>
      </w:pPr>
      <w:r w:rsidRPr="00E605D7">
        <w:t xml:space="preserve">Z. Zhang, E. Picheau, </w:t>
      </w:r>
      <w:r w:rsidRPr="00E605D7">
        <w:rPr>
          <w:rFonts w:eastAsiaTheme="minorEastAsia" w:hint="eastAsia"/>
          <w:lang w:eastAsia="zh-CN"/>
        </w:rPr>
        <w:t>L. K. Shrestha</w:t>
      </w:r>
      <w:r w:rsidRPr="00E605D7">
        <w:t>, T. Sasaki, R. Ma</w:t>
      </w:r>
    </w:p>
    <w:p w14:paraId="6AE1268E" w14:textId="77777777" w:rsidR="003841E8" w:rsidRPr="00E605D7" w:rsidRDefault="003841E8" w:rsidP="00CC0DEA">
      <w:pPr>
        <w:pStyle w:val="Addresses"/>
        <w:spacing w:line="360" w:lineRule="auto"/>
        <w:rPr>
          <w:rFonts w:eastAsiaTheme="minorEastAsia"/>
          <w:lang w:eastAsia="zh-CN"/>
        </w:rPr>
      </w:pPr>
      <w:r w:rsidRPr="00E605D7">
        <w:rPr>
          <w:lang w:eastAsia="zh-CN"/>
        </w:rPr>
        <w:t>Research</w:t>
      </w:r>
      <w:r w:rsidRPr="00E605D7">
        <w:t xml:space="preserve"> Center for Materials </w:t>
      </w:r>
      <w:proofErr w:type="spellStart"/>
      <w:r w:rsidRPr="00E605D7">
        <w:t>Nanoarchitectonics</w:t>
      </w:r>
      <w:proofErr w:type="spellEnd"/>
      <w:r w:rsidRPr="00E605D7">
        <w:t xml:space="preserve"> (MANA), National Institute for Materials Science (NIMS), 1-1 Namiki, Tsukuba, Ibaraki 305-0044, Japan</w:t>
      </w:r>
      <w:r w:rsidRPr="00E605D7">
        <w:br/>
        <w:t>E-mail: ma.renzhi@nims.go.jp</w:t>
      </w:r>
    </w:p>
    <w:p w14:paraId="5A9102FB" w14:textId="77777777" w:rsidR="003841E8" w:rsidRPr="00E605D7" w:rsidRDefault="003841E8" w:rsidP="008C6D5F">
      <w:pPr>
        <w:pStyle w:val="Addresses"/>
        <w:spacing w:line="360" w:lineRule="auto"/>
        <w:rPr>
          <w:rFonts w:eastAsiaTheme="minorEastAsia"/>
          <w:lang w:eastAsia="zh-CN"/>
        </w:rPr>
      </w:pPr>
    </w:p>
    <w:p w14:paraId="082C3885" w14:textId="77777777" w:rsidR="003841E8" w:rsidRPr="00E605D7" w:rsidRDefault="003841E8" w:rsidP="00CC0DEA">
      <w:pPr>
        <w:pStyle w:val="Addresses"/>
        <w:spacing w:line="360" w:lineRule="auto"/>
        <w:rPr>
          <w:rFonts w:eastAsiaTheme="minorEastAsia"/>
          <w:lang w:eastAsia="zh-CN"/>
        </w:rPr>
      </w:pPr>
      <w:r w:rsidRPr="00E605D7">
        <w:t>Z. Zhang, Y. Sugahara, R. Ma</w:t>
      </w:r>
      <w:r w:rsidRPr="00E605D7">
        <w:br/>
        <w:t>Graduate School of Advanced Science and Engineering, Waseda University, 3-4-1 Okubo, Shinjuku-</w:t>
      </w:r>
      <w:proofErr w:type="spellStart"/>
      <w:r w:rsidRPr="00E605D7">
        <w:t>ku</w:t>
      </w:r>
      <w:proofErr w:type="spellEnd"/>
      <w:r w:rsidRPr="00E605D7">
        <w:t>, Tokyo 169-8555, Japan</w:t>
      </w:r>
    </w:p>
    <w:p w14:paraId="2380F7EC" w14:textId="77777777" w:rsidR="003841E8" w:rsidRPr="00E605D7" w:rsidRDefault="003841E8" w:rsidP="008C6D5F">
      <w:pPr>
        <w:pStyle w:val="Addresses"/>
        <w:spacing w:line="360" w:lineRule="auto"/>
        <w:rPr>
          <w:rFonts w:eastAsiaTheme="minorEastAsia"/>
          <w:lang w:eastAsia="zh-CN"/>
        </w:rPr>
      </w:pPr>
    </w:p>
    <w:p w14:paraId="25B3D5A7" w14:textId="77777777" w:rsidR="003841E8" w:rsidRPr="00E605D7" w:rsidRDefault="003841E8" w:rsidP="008C6D5F">
      <w:pPr>
        <w:pStyle w:val="Addresses"/>
        <w:spacing w:line="360" w:lineRule="auto"/>
        <w:rPr>
          <w:rFonts w:eastAsiaTheme="minorEastAsia"/>
          <w:lang w:eastAsia="zh-CN"/>
        </w:rPr>
      </w:pPr>
      <w:r w:rsidRPr="00E605D7">
        <w:rPr>
          <w:rFonts w:eastAsiaTheme="minorEastAsia" w:hint="eastAsia"/>
          <w:lang w:eastAsia="zh-CN"/>
        </w:rPr>
        <w:t>R. Zhang, W. Zhou</w:t>
      </w:r>
    </w:p>
    <w:p w14:paraId="7F1834FE" w14:textId="77777777" w:rsidR="003841E8" w:rsidRPr="00E605D7" w:rsidRDefault="003841E8" w:rsidP="0026275D">
      <w:pPr>
        <w:pStyle w:val="Addresses"/>
        <w:spacing w:line="360" w:lineRule="auto"/>
        <w:rPr>
          <w:rFonts w:eastAsiaTheme="minorEastAsia"/>
          <w:lang w:eastAsia="zh-CN"/>
        </w:rPr>
      </w:pPr>
      <w:r w:rsidRPr="00E605D7">
        <w:rPr>
          <w:rFonts w:eastAsiaTheme="minorEastAsia"/>
          <w:lang w:eastAsia="zh-CN"/>
        </w:rPr>
        <w:t>Department of Applied Physics, Tianjin Key Laboratory of Low Dimensional Materials Physics and Preparing Technology, School of Science, Tianjin University, Tianjin 300072, P</w:t>
      </w:r>
      <w:r w:rsidRPr="00E605D7">
        <w:rPr>
          <w:rFonts w:eastAsiaTheme="minorEastAsia" w:hint="eastAsia"/>
          <w:lang w:eastAsia="zh-CN"/>
        </w:rPr>
        <w:t xml:space="preserve">. </w:t>
      </w:r>
      <w:r w:rsidRPr="00E605D7">
        <w:rPr>
          <w:rFonts w:eastAsiaTheme="minorEastAsia"/>
          <w:lang w:eastAsia="zh-CN"/>
        </w:rPr>
        <w:t>R</w:t>
      </w:r>
      <w:r w:rsidRPr="00E605D7">
        <w:rPr>
          <w:rFonts w:eastAsiaTheme="minorEastAsia" w:hint="eastAsia"/>
          <w:lang w:eastAsia="zh-CN"/>
        </w:rPr>
        <w:t>.</w:t>
      </w:r>
      <w:r w:rsidRPr="00E605D7">
        <w:rPr>
          <w:rFonts w:eastAsiaTheme="minorEastAsia"/>
          <w:lang w:eastAsia="zh-CN"/>
        </w:rPr>
        <w:t xml:space="preserve"> China</w:t>
      </w:r>
    </w:p>
    <w:p w14:paraId="5EB5DF7F" w14:textId="77777777" w:rsidR="003841E8" w:rsidRPr="00E605D7" w:rsidRDefault="003841E8" w:rsidP="008C6D5F">
      <w:pPr>
        <w:pStyle w:val="Addresses"/>
        <w:spacing w:line="360" w:lineRule="auto"/>
        <w:rPr>
          <w:rFonts w:eastAsiaTheme="minorEastAsia"/>
          <w:lang w:eastAsia="zh-CN"/>
        </w:rPr>
      </w:pPr>
    </w:p>
    <w:p w14:paraId="024BE248" w14:textId="77777777" w:rsidR="003841E8" w:rsidRPr="00E605D7" w:rsidRDefault="003841E8" w:rsidP="0026275D">
      <w:pPr>
        <w:pStyle w:val="Addresses"/>
        <w:spacing w:line="360" w:lineRule="auto"/>
      </w:pPr>
      <w:r w:rsidRPr="00E605D7">
        <w:t>N. Ma</w:t>
      </w:r>
    </w:p>
    <w:p w14:paraId="3434A126" w14:textId="77777777" w:rsidR="003841E8" w:rsidRPr="00E605D7" w:rsidRDefault="003841E8" w:rsidP="0026275D">
      <w:pPr>
        <w:pStyle w:val="Addresses"/>
        <w:spacing w:line="360" w:lineRule="auto"/>
        <w:rPr>
          <w:rFonts w:eastAsiaTheme="minorEastAsia"/>
          <w:lang w:eastAsia="zh-CN"/>
        </w:rPr>
      </w:pPr>
      <w:r w:rsidRPr="00E605D7">
        <w:rPr>
          <w:rFonts w:hint="eastAsia"/>
        </w:rPr>
        <w:t xml:space="preserve">International Center for Young Scientists (ICYS), </w:t>
      </w:r>
      <w:r w:rsidRPr="00E605D7">
        <w:t>National Institute for Materials Science (NIMS), 1-1 Namiki, Tsukuba, Ibaraki 305-0044, Japan</w:t>
      </w:r>
    </w:p>
    <w:p w14:paraId="62170319" w14:textId="77777777" w:rsidR="003841E8" w:rsidRPr="00E605D7" w:rsidRDefault="003841E8" w:rsidP="0026275D">
      <w:pPr>
        <w:pStyle w:val="Addresses"/>
        <w:spacing w:line="360" w:lineRule="auto"/>
        <w:rPr>
          <w:rFonts w:eastAsiaTheme="minorEastAsia"/>
          <w:lang w:eastAsia="zh-CN"/>
        </w:rPr>
      </w:pPr>
    </w:p>
    <w:p w14:paraId="27DED430" w14:textId="77777777" w:rsidR="003841E8" w:rsidRPr="00E605D7" w:rsidRDefault="003841E8" w:rsidP="007A1BD7">
      <w:pPr>
        <w:pStyle w:val="Addresses"/>
        <w:spacing w:line="360" w:lineRule="auto"/>
      </w:pPr>
      <w:r w:rsidRPr="00E605D7">
        <w:t>Y. Sugahara</w:t>
      </w:r>
    </w:p>
    <w:p w14:paraId="2A7F03D0" w14:textId="77777777" w:rsidR="003841E8" w:rsidRPr="00E605D7" w:rsidRDefault="003841E8" w:rsidP="007A1BD7">
      <w:pPr>
        <w:pStyle w:val="Addresses"/>
        <w:spacing w:line="360" w:lineRule="auto"/>
      </w:pPr>
      <w:r w:rsidRPr="00E605D7">
        <w:t xml:space="preserve">Kagami Memorial Research Institute for Materials Science and Technology, </w:t>
      </w:r>
      <w:proofErr w:type="spellStart"/>
      <w:r w:rsidRPr="00E605D7">
        <w:t>Waseda</w:t>
      </w:r>
      <w:proofErr w:type="spellEnd"/>
      <w:r w:rsidRPr="00E605D7">
        <w:t xml:space="preserve"> University, 2-8-26 Nishi-</w:t>
      </w:r>
      <w:proofErr w:type="spellStart"/>
      <w:r w:rsidRPr="00E605D7">
        <w:t>waseda</w:t>
      </w:r>
      <w:proofErr w:type="spellEnd"/>
      <w:r w:rsidRPr="00E605D7">
        <w:t>, Shinjuku-</w:t>
      </w:r>
      <w:proofErr w:type="spellStart"/>
      <w:r w:rsidRPr="00E605D7">
        <w:t>ku</w:t>
      </w:r>
      <w:proofErr w:type="spellEnd"/>
      <w:r w:rsidRPr="00E605D7">
        <w:t>, Tokyo 169-0051, Japan</w:t>
      </w:r>
    </w:p>
    <w:p w14:paraId="65C21C40" w14:textId="77777777" w:rsidR="003841E8" w:rsidRPr="00E605D7" w:rsidRDefault="003841E8" w:rsidP="008C6D5F">
      <w:pPr>
        <w:spacing w:line="360" w:lineRule="auto"/>
        <w:rPr>
          <w:rFonts w:eastAsiaTheme="minorEastAsia"/>
          <w:lang w:val="en-US" w:eastAsia="zh-CN"/>
        </w:rPr>
      </w:pPr>
    </w:p>
    <w:p w14:paraId="62C2AD59" w14:textId="77777777" w:rsidR="003841E8" w:rsidRPr="00E605D7" w:rsidRDefault="003841E8" w:rsidP="00FD2C24">
      <w:pPr>
        <w:spacing w:line="360" w:lineRule="auto"/>
        <w:rPr>
          <w:rFonts w:eastAsiaTheme="minorEastAsia"/>
          <w:lang w:val="en-US" w:eastAsia="zh-CN"/>
        </w:rPr>
      </w:pPr>
      <w:r w:rsidRPr="00E605D7">
        <w:rPr>
          <w:rFonts w:eastAsiaTheme="minorEastAsia"/>
          <w:lang w:val="en-US" w:eastAsia="zh-CN"/>
        </w:rPr>
        <w:t>X. Liu</w:t>
      </w:r>
    </w:p>
    <w:p w14:paraId="618110F6" w14:textId="77777777" w:rsidR="003841E8" w:rsidRPr="00E605D7" w:rsidRDefault="003841E8" w:rsidP="00FD2C24">
      <w:pPr>
        <w:spacing w:line="360" w:lineRule="auto"/>
        <w:rPr>
          <w:rFonts w:eastAsiaTheme="minorEastAsia"/>
          <w:lang w:val="en-US" w:eastAsia="zh-CN"/>
        </w:rPr>
      </w:pPr>
      <w:proofErr w:type="spellStart"/>
      <w:r w:rsidRPr="00E605D7">
        <w:rPr>
          <w:rFonts w:eastAsiaTheme="minorEastAsia"/>
          <w:lang w:val="en-US" w:eastAsia="zh-CN"/>
        </w:rPr>
        <w:t>Zhongyuan</w:t>
      </w:r>
      <w:proofErr w:type="spellEnd"/>
      <w:r w:rsidRPr="00E605D7">
        <w:rPr>
          <w:rFonts w:eastAsiaTheme="minorEastAsia"/>
          <w:lang w:val="en-US" w:eastAsia="zh-CN"/>
        </w:rPr>
        <w:t xml:space="preserve"> Critical Metals Laboratory, Zhengzhou University, Zhengzhou 450001, P. R. China</w:t>
      </w:r>
    </w:p>
    <w:p w14:paraId="2F74A135" w14:textId="77777777" w:rsidR="003841E8" w:rsidRPr="00E605D7" w:rsidRDefault="003841E8" w:rsidP="008C6D5F">
      <w:pPr>
        <w:spacing w:line="360" w:lineRule="auto"/>
        <w:rPr>
          <w:rFonts w:eastAsiaTheme="minorEastAsia"/>
          <w:lang w:val="en-US" w:eastAsia="zh-CN"/>
        </w:rPr>
      </w:pPr>
    </w:p>
    <w:p w14:paraId="2859410D" w14:textId="77777777" w:rsidR="003841E8" w:rsidRPr="00E605D7" w:rsidRDefault="003841E8" w:rsidP="0026275D">
      <w:pPr>
        <w:spacing w:line="360" w:lineRule="auto"/>
        <w:rPr>
          <w:rFonts w:eastAsiaTheme="minorEastAsia"/>
          <w:lang w:val="en-US" w:eastAsia="zh-CN"/>
        </w:rPr>
      </w:pPr>
      <w:r w:rsidRPr="00E605D7">
        <w:rPr>
          <w:bCs/>
          <w:lang w:val="en-US"/>
        </w:rPr>
        <w:t xml:space="preserve">Keywords: </w:t>
      </w:r>
      <w:r w:rsidRPr="00E605D7">
        <w:rPr>
          <w:rFonts w:eastAsia="ＭＳ ゴシック"/>
          <w:lang w:val="en-US"/>
        </w:rPr>
        <w:t>layered double hydroxide, Ag nanowires, structure disorder, bifunctional oxygen electrocatalyst, Zn-air batteries</w:t>
      </w:r>
    </w:p>
    <w:p w14:paraId="03215E8D" w14:textId="77777777" w:rsidR="003841E8" w:rsidRPr="00E605D7" w:rsidRDefault="003841E8" w:rsidP="00C01132">
      <w:pPr>
        <w:pStyle w:val="Abstract"/>
        <w:spacing w:line="360" w:lineRule="auto"/>
        <w:jc w:val="both"/>
      </w:pPr>
      <w:r w:rsidRPr="00E605D7">
        <w:lastRenderedPageBreak/>
        <w:t xml:space="preserve">Developing </w:t>
      </w:r>
      <w:r w:rsidRPr="00E605D7">
        <w:rPr>
          <w:rFonts w:eastAsia="游明朝" w:hint="eastAsia"/>
        </w:rPr>
        <w:t xml:space="preserve">bifunctional </w:t>
      </w:r>
      <w:r w:rsidRPr="00E605D7">
        <w:t>electrocatalysts</w:t>
      </w:r>
      <w:r w:rsidRPr="00E605D7">
        <w:rPr>
          <w:rFonts w:hint="eastAsia"/>
        </w:rPr>
        <w:t xml:space="preserve"> with </w:t>
      </w:r>
      <w:r w:rsidRPr="00E605D7">
        <w:t xml:space="preserve">superior </w:t>
      </w:r>
      <w:r w:rsidRPr="00E605D7">
        <w:rPr>
          <w:rFonts w:hint="eastAsia"/>
        </w:rPr>
        <w:t>oxygen evolution and reduction reaction (OER/ORR)</w:t>
      </w:r>
      <w:r w:rsidRPr="00E605D7">
        <w:t xml:space="preserve"> </w:t>
      </w:r>
      <w:r w:rsidRPr="00E605D7">
        <w:rPr>
          <w:rFonts w:eastAsia="游明朝" w:hint="eastAsia"/>
        </w:rPr>
        <w:t xml:space="preserve">activity </w:t>
      </w:r>
      <w:r w:rsidRPr="00E605D7">
        <w:t xml:space="preserve">and </w:t>
      </w:r>
      <w:r w:rsidRPr="00E605D7">
        <w:rPr>
          <w:rFonts w:eastAsia="游明朝" w:hint="eastAsia"/>
        </w:rPr>
        <w:t xml:space="preserve">high </w:t>
      </w:r>
      <w:r w:rsidRPr="00E605D7">
        <w:t xml:space="preserve">durability is crucial for rechargeable </w:t>
      </w:r>
      <w:r w:rsidRPr="00E605D7">
        <w:rPr>
          <w:rFonts w:eastAsia="游明朝" w:hint="eastAsia"/>
        </w:rPr>
        <w:t>metal</w:t>
      </w:r>
      <w:r w:rsidRPr="00E605D7">
        <w:t>-air batteries</w:t>
      </w:r>
      <w:r w:rsidRPr="00E605D7">
        <w:rPr>
          <w:rFonts w:hint="eastAsia"/>
        </w:rPr>
        <w:t xml:space="preserve">. </w:t>
      </w:r>
      <w:r w:rsidRPr="00E605D7">
        <w:rPr>
          <w:rFonts w:eastAsia="游明朝" w:hint="eastAsia"/>
        </w:rPr>
        <w:t xml:space="preserve">Transition-metal-based </w:t>
      </w:r>
      <w:r w:rsidRPr="00E605D7">
        <w:rPr>
          <w:rFonts w:hint="eastAsia"/>
        </w:rPr>
        <w:t>layered double hydroxides (LDHs) are</w:t>
      </w:r>
      <w:r w:rsidRPr="00E605D7">
        <w:rPr>
          <w:rFonts w:eastAsia="游明朝" w:hint="eastAsia"/>
        </w:rPr>
        <w:t xml:space="preserve"> promising in the application as cost-effective and high-performance air cathodes.</w:t>
      </w:r>
      <w:r w:rsidRPr="00E605D7">
        <w:rPr>
          <w:rFonts w:hint="eastAsia"/>
        </w:rPr>
        <w:t xml:space="preserve"> Herein, hierarchical </w:t>
      </w:r>
      <w:r w:rsidRPr="00E605D7">
        <w:rPr>
          <w:rFonts w:eastAsia="游明朝" w:hint="eastAsia"/>
        </w:rPr>
        <w:t xml:space="preserve">composites of </w:t>
      </w:r>
      <w:r w:rsidRPr="00E605D7">
        <w:rPr>
          <w:rFonts w:hint="eastAsia"/>
        </w:rPr>
        <w:t>ZIF-derived</w:t>
      </w:r>
      <w:r w:rsidRPr="00E605D7">
        <w:t xml:space="preserve"> CoNiFe LDH</w:t>
      </w:r>
      <w:r w:rsidRPr="00E605D7">
        <w:rPr>
          <w:rFonts w:hint="eastAsia"/>
        </w:rPr>
        <w:t xml:space="preserve"> nanocages in-situ grown on </w:t>
      </w:r>
      <w:r w:rsidRPr="00E605D7">
        <w:t xml:space="preserve">Ag </w:t>
      </w:r>
      <w:r w:rsidRPr="00E605D7">
        <w:rPr>
          <w:rFonts w:hint="eastAsia"/>
        </w:rPr>
        <w:t>nanowires (</w:t>
      </w:r>
      <w:bookmarkStart w:id="0" w:name="OLE_LINK28"/>
      <w:r w:rsidRPr="00E605D7">
        <w:rPr>
          <w:rFonts w:hint="eastAsia"/>
        </w:rPr>
        <w:t xml:space="preserve">CoNiFe LDH@Ag </w:t>
      </w:r>
      <w:r w:rsidRPr="00E605D7">
        <w:t>NWs</w:t>
      </w:r>
      <w:bookmarkEnd w:id="0"/>
      <w:r w:rsidRPr="00E605D7">
        <w:rPr>
          <w:rFonts w:hint="eastAsia"/>
        </w:rPr>
        <w:t xml:space="preserve">) are </w:t>
      </w:r>
      <w:r w:rsidRPr="00E605D7">
        <w:rPr>
          <w:rFonts w:eastAsia="游明朝" w:hint="eastAsia"/>
        </w:rPr>
        <w:t>synthesiz</w:t>
      </w:r>
      <w:r w:rsidRPr="00E605D7">
        <w:t xml:space="preserve">ed as </w:t>
      </w:r>
      <w:r w:rsidRPr="00E605D7">
        <w:rPr>
          <w:rFonts w:eastAsia="游明朝" w:hint="eastAsia"/>
        </w:rPr>
        <w:t xml:space="preserve">carbon-free </w:t>
      </w:r>
      <w:r w:rsidRPr="00E605D7">
        <w:t>bifunctional oxygen electrocatalysts</w:t>
      </w:r>
      <w:r w:rsidRPr="00E605D7">
        <w:rPr>
          <w:rFonts w:hint="eastAsia"/>
        </w:rPr>
        <w:t>. The hollow structure of LDH and heterointerface</w:t>
      </w:r>
      <w:r w:rsidRPr="00E605D7">
        <w:rPr>
          <w:rFonts w:eastAsia="游明朝" w:hint="eastAsia"/>
        </w:rPr>
        <w:t xml:space="preserve"> with conductive Ag substrate not only </w:t>
      </w:r>
      <w:r w:rsidRPr="00E605D7">
        <w:rPr>
          <w:rFonts w:eastAsia="游明朝"/>
        </w:rPr>
        <w:t>maximize</w:t>
      </w:r>
      <w:r w:rsidRPr="00E605D7">
        <w:rPr>
          <w:rFonts w:eastAsia="游明朝" w:hint="eastAsia"/>
        </w:rPr>
        <w:t xml:space="preserve">s </w:t>
      </w:r>
      <w:r w:rsidRPr="00E605D7">
        <w:rPr>
          <w:rFonts w:hint="eastAsia"/>
        </w:rPr>
        <w:t xml:space="preserve">exposure of active </w:t>
      </w:r>
      <w:proofErr w:type="gramStart"/>
      <w:r w:rsidRPr="00E605D7">
        <w:rPr>
          <w:rFonts w:hint="eastAsia"/>
        </w:rPr>
        <w:t>sites</w:t>
      </w:r>
      <w:r w:rsidRPr="00E605D7">
        <w:rPr>
          <w:rFonts w:eastAsia="游明朝" w:hint="eastAsia"/>
        </w:rPr>
        <w:t>,</w:t>
      </w:r>
      <w:r w:rsidRPr="00E605D7">
        <w:rPr>
          <w:rFonts w:hint="eastAsia"/>
        </w:rPr>
        <w:t xml:space="preserve"> </w:t>
      </w:r>
      <w:r w:rsidRPr="00E605D7">
        <w:rPr>
          <w:rFonts w:eastAsia="游明朝" w:hint="eastAsia"/>
        </w:rPr>
        <w:t>but</w:t>
      </w:r>
      <w:proofErr w:type="gramEnd"/>
      <w:r w:rsidRPr="00E605D7">
        <w:rPr>
          <w:rFonts w:eastAsia="游明朝" w:hint="eastAsia"/>
        </w:rPr>
        <w:t xml:space="preserve"> also ensures </w:t>
      </w:r>
      <w:r w:rsidRPr="00E605D7">
        <w:t>effective</w:t>
      </w:r>
      <w:r w:rsidRPr="00E605D7">
        <w:rPr>
          <w:rFonts w:hint="eastAsia"/>
        </w:rPr>
        <w:t xml:space="preserve"> electron transfer. In addition, the </w:t>
      </w:r>
      <w:r w:rsidRPr="00E605D7">
        <w:rPr>
          <w:rFonts w:eastAsia="游明朝"/>
        </w:rPr>
        <w:t>hybridization</w:t>
      </w:r>
      <w:r w:rsidRPr="00E605D7">
        <w:rPr>
          <w:rFonts w:hint="eastAsia"/>
        </w:rPr>
        <w:t xml:space="preserve"> </w:t>
      </w:r>
      <w:r w:rsidRPr="00E605D7">
        <w:rPr>
          <w:rFonts w:eastAsia="游明朝" w:hint="eastAsia"/>
        </w:rPr>
        <w:t xml:space="preserve">with </w:t>
      </w:r>
      <w:r w:rsidRPr="00E605D7">
        <w:rPr>
          <w:rFonts w:hint="eastAsia"/>
        </w:rPr>
        <w:t xml:space="preserve">Ag </w:t>
      </w:r>
      <w:r w:rsidRPr="00E605D7">
        <w:rPr>
          <w:rFonts w:eastAsia="游明朝" w:hint="eastAsia"/>
        </w:rPr>
        <w:t>induces structur</w:t>
      </w:r>
      <w:r w:rsidRPr="00E605D7">
        <w:rPr>
          <w:rFonts w:eastAsia="游明朝"/>
        </w:rPr>
        <w:t>al</w:t>
      </w:r>
      <w:r w:rsidRPr="00E605D7">
        <w:rPr>
          <w:rFonts w:eastAsia="游明朝" w:hint="eastAsia"/>
        </w:rPr>
        <w:t xml:space="preserve"> disorder and </w:t>
      </w:r>
      <w:r w:rsidRPr="00E605D7">
        <w:t>unsaturated</w:t>
      </w:r>
      <w:r w:rsidRPr="00E605D7">
        <w:rPr>
          <w:rFonts w:hint="eastAsia"/>
        </w:rPr>
        <w:t xml:space="preserve"> </w:t>
      </w:r>
      <w:r w:rsidRPr="00E605D7">
        <w:t>coordinati</w:t>
      </w:r>
      <w:r w:rsidRPr="00E605D7">
        <w:rPr>
          <w:rFonts w:eastAsia="游明朝" w:hint="eastAsia"/>
        </w:rPr>
        <w:t>on</w:t>
      </w:r>
      <w:r w:rsidRPr="00E605D7">
        <w:rPr>
          <w:rFonts w:hint="eastAsia"/>
        </w:rPr>
        <w:t xml:space="preserve"> </w:t>
      </w:r>
      <w:r w:rsidRPr="00E605D7">
        <w:rPr>
          <w:rFonts w:eastAsia="游明朝" w:hint="eastAsia"/>
        </w:rPr>
        <w:t>in the LDH shells</w:t>
      </w:r>
      <w:r w:rsidRPr="00E605D7">
        <w:rPr>
          <w:rFonts w:hint="eastAsia"/>
        </w:rPr>
        <w:t xml:space="preserve">, thereby enhancing intrinsic </w:t>
      </w:r>
      <w:r w:rsidRPr="00E605D7">
        <w:rPr>
          <w:rFonts w:eastAsia="游明朝" w:hint="eastAsia"/>
        </w:rPr>
        <w:t xml:space="preserve">catalytic </w:t>
      </w:r>
      <w:r w:rsidRPr="00E605D7">
        <w:rPr>
          <w:rFonts w:hint="eastAsia"/>
        </w:rPr>
        <w:t xml:space="preserve">activity. </w:t>
      </w:r>
      <w:r w:rsidRPr="00E605D7">
        <w:t>Theoretical</w:t>
      </w:r>
      <w:r w:rsidRPr="00E605D7">
        <w:rPr>
          <w:rFonts w:hint="eastAsia"/>
        </w:rPr>
        <w:t xml:space="preserve"> calculations reveal that </w:t>
      </w:r>
      <w:r w:rsidRPr="00E605D7">
        <w:rPr>
          <w:rFonts w:eastAsia="游明朝" w:hint="eastAsia"/>
        </w:rPr>
        <w:t xml:space="preserve">incorporation of </w:t>
      </w:r>
      <w:r w:rsidRPr="00E605D7">
        <w:rPr>
          <w:rFonts w:hint="eastAsia"/>
        </w:rPr>
        <w:t xml:space="preserve">Ag species </w:t>
      </w:r>
      <w:r w:rsidRPr="00E605D7">
        <w:rPr>
          <w:rFonts w:eastAsia="游明朝" w:hint="eastAsia"/>
        </w:rPr>
        <w:t xml:space="preserve">could </w:t>
      </w:r>
      <w:r w:rsidRPr="00E605D7">
        <w:rPr>
          <w:rFonts w:hint="eastAsia"/>
        </w:rPr>
        <w:t xml:space="preserve">tune the electronic states and reduce the reaction barriers of OER and ORR. As a result, CoNiFe LDH@Ag </w:t>
      </w:r>
      <w:r w:rsidRPr="00E605D7">
        <w:t>NWs</w:t>
      </w:r>
      <w:r w:rsidRPr="00E605D7">
        <w:rPr>
          <w:rFonts w:hint="eastAsia"/>
        </w:rPr>
        <w:t xml:space="preserve"> exhibit a bifunctional overpotential of 0.6</w:t>
      </w:r>
      <w:r w:rsidRPr="00E605D7">
        <w:rPr>
          <w:rFonts w:eastAsia="游明朝" w:hint="eastAsia"/>
        </w:rPr>
        <w:t>3</w:t>
      </w:r>
      <w:r w:rsidRPr="00E605D7">
        <w:rPr>
          <w:rFonts w:hint="eastAsia"/>
        </w:rPr>
        <w:t xml:space="preserve"> V. </w:t>
      </w:r>
      <w:r w:rsidRPr="00E605D7">
        <w:rPr>
          <w:rFonts w:eastAsia="游明朝" w:hint="eastAsia"/>
        </w:rPr>
        <w:t xml:space="preserve">Applied as a carbon-free cathode in zinc-air battery, </w:t>
      </w:r>
      <w:r w:rsidRPr="00E605D7">
        <w:t>CoNiFe LDH@Ag NWs</w:t>
      </w:r>
      <w:r w:rsidRPr="00E605D7">
        <w:rPr>
          <w:rFonts w:hint="eastAsia"/>
        </w:rPr>
        <w:t xml:space="preserve"> </w:t>
      </w:r>
      <w:r w:rsidRPr="00E605D7">
        <w:rPr>
          <w:rFonts w:eastAsia="游明朝" w:hint="eastAsia"/>
        </w:rPr>
        <w:t xml:space="preserve">yields </w:t>
      </w:r>
      <w:r w:rsidRPr="00E605D7">
        <w:rPr>
          <w:rFonts w:hint="eastAsia"/>
        </w:rPr>
        <w:t>a high specific capacity of 808</w:t>
      </w:r>
      <w:r w:rsidRPr="00E605D7">
        <w:t xml:space="preserve"> </w:t>
      </w:r>
      <w:proofErr w:type="spellStart"/>
      <w:r w:rsidRPr="00E605D7">
        <w:t>mAh</w:t>
      </w:r>
      <w:proofErr w:type="spellEnd"/>
      <w:r w:rsidRPr="00E605D7">
        <w:t xml:space="preserve"> g</w:t>
      </w:r>
      <w:r w:rsidRPr="00E605D7">
        <w:rPr>
          <w:vertAlign w:val="superscript"/>
        </w:rPr>
        <w:t>−1</w:t>
      </w:r>
      <w:r w:rsidRPr="00E605D7">
        <w:rPr>
          <w:rFonts w:hint="eastAsia"/>
        </w:rPr>
        <w:t xml:space="preserve"> and long cycling stability </w:t>
      </w:r>
      <w:r w:rsidRPr="00E605D7">
        <w:rPr>
          <w:rFonts w:eastAsia="游明朝" w:hint="eastAsia"/>
        </w:rPr>
        <w:t xml:space="preserve">up to </w:t>
      </w:r>
      <w:r w:rsidRPr="00E605D7">
        <w:rPr>
          <w:rFonts w:hint="eastAsia"/>
        </w:rPr>
        <w:t xml:space="preserve">300 h. This work provides </w:t>
      </w:r>
      <w:r w:rsidRPr="00E605D7">
        <w:t>new insight</w:t>
      </w:r>
      <w:r w:rsidRPr="00E605D7">
        <w:rPr>
          <w:rFonts w:hint="eastAsia"/>
        </w:rPr>
        <w:t xml:space="preserve"> into </w:t>
      </w:r>
      <w:r w:rsidRPr="00E605D7">
        <w:t xml:space="preserve">the </w:t>
      </w:r>
      <w:r w:rsidRPr="00E605D7">
        <w:rPr>
          <w:rFonts w:eastAsia="游明朝" w:hint="eastAsia"/>
        </w:rPr>
        <w:t xml:space="preserve">design of </w:t>
      </w:r>
      <w:r w:rsidRPr="00E605D7">
        <w:rPr>
          <w:rFonts w:hint="eastAsia"/>
        </w:rPr>
        <w:t xml:space="preserve">LDH </w:t>
      </w:r>
      <w:r w:rsidRPr="00E605D7">
        <w:rPr>
          <w:rFonts w:eastAsia="游明朝" w:hint="eastAsia"/>
        </w:rPr>
        <w:t xml:space="preserve">hierarchical </w:t>
      </w:r>
      <w:r w:rsidRPr="00E605D7">
        <w:rPr>
          <w:rFonts w:hint="eastAsia"/>
        </w:rPr>
        <w:t>structure for efficient and durable electrocatalysts.</w:t>
      </w:r>
    </w:p>
    <w:p w14:paraId="3234FDFF" w14:textId="77777777" w:rsidR="003841E8" w:rsidRPr="00E605D7" w:rsidRDefault="003841E8" w:rsidP="00C01132">
      <w:pPr>
        <w:pStyle w:val="Abstract"/>
        <w:spacing w:line="360" w:lineRule="auto"/>
        <w:jc w:val="both"/>
        <w:rPr>
          <w:rFonts w:eastAsia="游明朝"/>
          <w:lang w:val="de-DE"/>
        </w:rPr>
      </w:pPr>
    </w:p>
    <w:p w14:paraId="3600F103" w14:textId="77777777" w:rsidR="003841E8" w:rsidRPr="00E605D7" w:rsidRDefault="003841E8" w:rsidP="00C01132">
      <w:pPr>
        <w:pStyle w:val="Head1"/>
        <w:jc w:val="both"/>
      </w:pPr>
      <w:r w:rsidRPr="00E605D7">
        <w:t>1. Introduction</w:t>
      </w:r>
    </w:p>
    <w:p w14:paraId="5D2AD49C" w14:textId="77777777" w:rsidR="003841E8" w:rsidRPr="00E605D7" w:rsidRDefault="003841E8" w:rsidP="00C01132">
      <w:pPr>
        <w:pStyle w:val="MainText"/>
        <w:spacing w:line="360" w:lineRule="auto"/>
        <w:jc w:val="both"/>
        <w:rPr>
          <w:rFonts w:eastAsia="游明朝"/>
        </w:rPr>
      </w:pPr>
      <w:r w:rsidRPr="00E605D7">
        <w:t>With the escalating demand for renewable and sustainable clean energy, extensive research efforts have been devoted to developing economical, durable, and highly efficient catalysts for energy storage and conversion systems.</w:t>
      </w:r>
      <w:r w:rsidRPr="00E605D7">
        <w:rPr>
          <w:noProof/>
          <w:vertAlign w:val="superscript"/>
        </w:rPr>
        <w:t>[1]</w:t>
      </w:r>
      <w:r w:rsidRPr="00E605D7">
        <w:t xml:space="preserve"> Oxygen evolution reaction (OER) and oxygen reduction reaction (ORR) are critical to various renewable energy applications, such as fuel cells, water </w:t>
      </w:r>
      <w:proofErr w:type="spellStart"/>
      <w:r w:rsidRPr="00E605D7">
        <w:t>electrolyzers</w:t>
      </w:r>
      <w:proofErr w:type="spellEnd"/>
      <w:r w:rsidRPr="00E605D7">
        <w:t>, and rechargeable metal-air batteries.</w:t>
      </w:r>
      <w:r w:rsidRPr="00E605D7">
        <w:rPr>
          <w:noProof/>
          <w:vertAlign w:val="superscript"/>
        </w:rPr>
        <w:t>[2]</w:t>
      </w:r>
      <w:r w:rsidRPr="00E605D7">
        <w:t xml:space="preserve"> Among the</w:t>
      </w:r>
      <w:r w:rsidRPr="00E605D7">
        <w:rPr>
          <w:rFonts w:eastAsia="游明朝"/>
        </w:rPr>
        <w:t>m</w:t>
      </w:r>
      <w:r w:rsidRPr="00E605D7">
        <w:t xml:space="preserve">, rechargeable </w:t>
      </w:r>
      <w:r w:rsidRPr="00E605D7">
        <w:rPr>
          <w:rFonts w:eastAsia="游明朝"/>
        </w:rPr>
        <w:t>meta</w:t>
      </w:r>
      <w:r w:rsidRPr="00E605D7">
        <w:t xml:space="preserve">l-air batteries </w:t>
      </w:r>
      <w:r w:rsidRPr="00E605D7">
        <w:rPr>
          <w:rFonts w:eastAsia="游明朝"/>
        </w:rPr>
        <w:t xml:space="preserve">are based on electrochemical charge/discharge reactions that occur between a positive air electrode (cathode) and a negative metal electrode (anode). </w:t>
      </w:r>
      <w:bookmarkStart w:id="1" w:name="_Hlk193669576"/>
      <w:r w:rsidRPr="00E605D7">
        <w:rPr>
          <w:rFonts w:eastAsia="游明朝"/>
        </w:rPr>
        <w:t>The anode is typically made of metals such as Li, Na, Zn, or Al, while the air cathode usually contains some form of porous carbon material and</w:t>
      </w:r>
      <w:r w:rsidRPr="00E605D7">
        <w:t xml:space="preserve"> bifunctional </w:t>
      </w:r>
      <w:r w:rsidRPr="00E605D7">
        <w:rPr>
          <w:rFonts w:eastAsia="游明朝"/>
        </w:rPr>
        <w:t>OER/ORR</w:t>
      </w:r>
      <w:r w:rsidRPr="00E605D7">
        <w:t xml:space="preserve"> electrocatalysts</w:t>
      </w:r>
      <w:bookmarkEnd w:id="1"/>
      <w:r w:rsidRPr="00E605D7">
        <w:rPr>
          <w:rFonts w:eastAsia="游明朝"/>
        </w:rPr>
        <w:t>.</w:t>
      </w:r>
      <w:r w:rsidRPr="00E605D7">
        <w:rPr>
          <w:rFonts w:eastAsia="游明朝"/>
          <w:noProof/>
          <w:vertAlign w:val="superscript"/>
        </w:rPr>
        <w:t>[3]</w:t>
      </w:r>
      <w:r w:rsidRPr="00E605D7">
        <w:rPr>
          <w:rFonts w:eastAsia="游明朝"/>
        </w:rPr>
        <w:t xml:space="preserve"> Though </w:t>
      </w:r>
      <w:r w:rsidRPr="00E605D7">
        <w:t xml:space="preserve">metal-air batteries have gained significant attention due to high specific energy density, </w:t>
      </w:r>
      <w:r w:rsidRPr="00E605D7">
        <w:rPr>
          <w:rFonts w:eastAsia="游明朝"/>
        </w:rPr>
        <w:t xml:space="preserve">they also suffer from </w:t>
      </w:r>
      <w:r w:rsidRPr="00E605D7">
        <w:t xml:space="preserve">low round-trip efficiency </w:t>
      </w:r>
      <w:r w:rsidRPr="00E605D7">
        <w:rPr>
          <w:rFonts w:eastAsia="游明朝"/>
        </w:rPr>
        <w:t xml:space="preserve">and </w:t>
      </w:r>
      <w:r w:rsidRPr="00E605D7">
        <w:t xml:space="preserve">poor cycling stability, </w:t>
      </w:r>
      <w:r w:rsidRPr="00E605D7">
        <w:rPr>
          <w:rFonts w:eastAsia="游明朝"/>
        </w:rPr>
        <w:t xml:space="preserve">primarily </w:t>
      </w:r>
      <w:r w:rsidRPr="00E605D7">
        <w:t>owing to the low efficiency of OER and ORR catalysts</w:t>
      </w:r>
      <w:r w:rsidRPr="00E605D7">
        <w:rPr>
          <w:rFonts w:eastAsia="游明朝"/>
        </w:rPr>
        <w:t xml:space="preserve"> and </w:t>
      </w:r>
      <w:r w:rsidRPr="00E605D7">
        <w:t>significant carbon corrosion at the cathode.</w:t>
      </w:r>
      <w:r w:rsidRPr="00E605D7">
        <w:rPr>
          <w:noProof/>
          <w:vertAlign w:val="superscript"/>
        </w:rPr>
        <w:t>[4]</w:t>
      </w:r>
      <w:r w:rsidRPr="00E605D7">
        <w:t xml:space="preserve"> </w:t>
      </w:r>
      <w:r w:rsidRPr="00E605D7">
        <w:rPr>
          <w:rFonts w:eastAsia="游明朝"/>
        </w:rPr>
        <w:t>T</w:t>
      </w:r>
      <w:r w:rsidRPr="00E605D7">
        <w:t xml:space="preserve">he competitive adsorption </w:t>
      </w:r>
      <w:r w:rsidRPr="00E605D7">
        <w:rPr>
          <w:rFonts w:eastAsia="游明朝"/>
        </w:rPr>
        <w:t xml:space="preserve">of reaction species/intermediates </w:t>
      </w:r>
      <w:r w:rsidRPr="00E605D7">
        <w:t xml:space="preserve">on different active sites </w:t>
      </w:r>
      <w:r w:rsidRPr="00E605D7">
        <w:rPr>
          <w:rFonts w:eastAsia="游明朝"/>
        </w:rPr>
        <w:t xml:space="preserve">during </w:t>
      </w:r>
      <w:r w:rsidRPr="00E605D7">
        <w:t xml:space="preserve">OER and ORR </w:t>
      </w:r>
      <w:r w:rsidRPr="00E605D7">
        <w:rPr>
          <w:rFonts w:eastAsia="游明朝"/>
        </w:rPr>
        <w:t xml:space="preserve">poses an enormous </w:t>
      </w:r>
      <w:r w:rsidRPr="00E605D7">
        <w:t>challeng</w:t>
      </w:r>
      <w:r w:rsidRPr="00E605D7">
        <w:rPr>
          <w:rFonts w:eastAsia="游明朝"/>
        </w:rPr>
        <w:t>e</w:t>
      </w:r>
      <w:r w:rsidRPr="00E605D7">
        <w:t xml:space="preserve"> </w:t>
      </w:r>
      <w:r w:rsidRPr="00E605D7">
        <w:rPr>
          <w:rFonts w:eastAsia="游明朝"/>
        </w:rPr>
        <w:t xml:space="preserve">for </w:t>
      </w:r>
      <w:r w:rsidRPr="00E605D7">
        <w:t>the development of efficient bifunctional oxygen electrocatalysts</w:t>
      </w:r>
      <w:r w:rsidRPr="00E605D7">
        <w:rPr>
          <w:rFonts w:eastAsia="游明朝"/>
        </w:rPr>
        <w:t xml:space="preserve"> based on</w:t>
      </w:r>
      <w:r w:rsidRPr="00E605D7">
        <w:t xml:space="preserve"> a single-component material.</w:t>
      </w:r>
      <w:r w:rsidRPr="00E605D7">
        <w:rPr>
          <w:noProof/>
          <w:vertAlign w:val="superscript"/>
        </w:rPr>
        <w:t>[5]</w:t>
      </w:r>
    </w:p>
    <w:p w14:paraId="4F2B3A50" w14:textId="77777777" w:rsidR="003841E8" w:rsidRPr="00E605D7" w:rsidRDefault="003841E8" w:rsidP="00C01132">
      <w:pPr>
        <w:pStyle w:val="MainText"/>
        <w:spacing w:line="360" w:lineRule="auto"/>
        <w:jc w:val="both"/>
        <w:rPr>
          <w:rFonts w:eastAsia="游明朝"/>
        </w:rPr>
      </w:pPr>
      <w:bookmarkStart w:id="2" w:name="_Hlk193730264"/>
      <w:r w:rsidRPr="00E605D7">
        <w:rPr>
          <w:rFonts w:eastAsia="游明朝"/>
        </w:rPr>
        <w:t xml:space="preserve">Layered double hydroxides (LDHs) based on transition-metal (such as Fe, Co, Ni, and Mn) </w:t>
      </w:r>
      <w:r w:rsidRPr="00E605D7">
        <w:t xml:space="preserve">have generated substantial interest due to </w:t>
      </w:r>
      <w:r w:rsidRPr="00E605D7">
        <w:rPr>
          <w:rFonts w:eastAsia="游明朝"/>
        </w:rPr>
        <w:t>their structural and compositional tunability to</w:t>
      </w:r>
      <w:r w:rsidRPr="00E605D7">
        <w:t xml:space="preserve"> </w:t>
      </w:r>
      <w:r w:rsidRPr="00E605D7">
        <w:rPr>
          <w:rFonts w:eastAsia="游明朝"/>
        </w:rPr>
        <w:t xml:space="preserve">realize </w:t>
      </w:r>
      <w:r w:rsidRPr="00E605D7">
        <w:t>exceptional electrocatalytic activities</w:t>
      </w:r>
      <w:r w:rsidRPr="00E605D7">
        <w:rPr>
          <w:rFonts w:eastAsia="游明朝"/>
        </w:rPr>
        <w:t xml:space="preserve"> for both OER and ORR</w:t>
      </w:r>
      <w:bookmarkEnd w:id="2"/>
      <w:r w:rsidRPr="00E605D7">
        <w:t>.</w:t>
      </w:r>
      <w:r w:rsidRPr="00E605D7">
        <w:rPr>
          <w:noProof/>
          <w:vertAlign w:val="superscript"/>
        </w:rPr>
        <w:t>[6]</w:t>
      </w:r>
      <w:r w:rsidRPr="00E605D7">
        <w:t xml:space="preserve"> </w:t>
      </w:r>
      <w:r w:rsidRPr="00E605D7">
        <w:rPr>
          <w:rFonts w:eastAsia="游明朝"/>
        </w:rPr>
        <w:t xml:space="preserve">For example, </w:t>
      </w:r>
      <w:r w:rsidRPr="00E605D7">
        <w:t xml:space="preserve">Ni- </w:t>
      </w:r>
      <w:r w:rsidRPr="00E605D7">
        <w:rPr>
          <w:rFonts w:eastAsia="游明朝"/>
        </w:rPr>
        <w:t>and Co-</w:t>
      </w:r>
      <w:r w:rsidRPr="00E605D7">
        <w:t xml:space="preserve">based LDHs are </w:t>
      </w:r>
      <w:r w:rsidRPr="00E605D7">
        <w:rPr>
          <w:rFonts w:eastAsia="游明朝"/>
        </w:rPr>
        <w:t xml:space="preserve">among </w:t>
      </w:r>
      <w:r w:rsidRPr="00E605D7">
        <w:t xml:space="preserve">the most active catalysts </w:t>
      </w:r>
      <w:r w:rsidRPr="00E605D7">
        <w:rPr>
          <w:rFonts w:eastAsia="游明朝"/>
        </w:rPr>
        <w:t xml:space="preserve">for </w:t>
      </w:r>
      <w:r w:rsidRPr="00E605D7">
        <w:t>OER in alkaline electrolytes.</w:t>
      </w:r>
      <w:r w:rsidRPr="00E605D7">
        <w:rPr>
          <w:noProof/>
          <w:vertAlign w:val="superscript"/>
        </w:rPr>
        <w:t>[7]</w:t>
      </w:r>
      <w:r w:rsidRPr="00E605D7">
        <w:t xml:space="preserve"> Notably, Fe plays a critical role in promot</w:t>
      </w:r>
      <w:r w:rsidRPr="00E605D7">
        <w:rPr>
          <w:rFonts w:eastAsia="游明朝"/>
        </w:rPr>
        <w:t>ing</w:t>
      </w:r>
      <w:r w:rsidRPr="00E605D7">
        <w:t xml:space="preserve"> the </w:t>
      </w:r>
      <w:r w:rsidRPr="00E605D7">
        <w:rPr>
          <w:rFonts w:eastAsia="游明朝"/>
        </w:rPr>
        <w:t xml:space="preserve">OER </w:t>
      </w:r>
      <w:r w:rsidRPr="00E605D7">
        <w:t>reaction process.</w:t>
      </w:r>
      <w:r w:rsidRPr="00E605D7">
        <w:rPr>
          <w:noProof/>
          <w:vertAlign w:val="superscript"/>
        </w:rPr>
        <w:t>[8]</w:t>
      </w:r>
      <w:r w:rsidRPr="00E605D7">
        <w:t xml:space="preserve"> </w:t>
      </w:r>
      <w:bookmarkStart w:id="3" w:name="OLE_LINK1"/>
      <w:r w:rsidRPr="00E605D7">
        <w:rPr>
          <w:rFonts w:eastAsia="游明朝"/>
        </w:rPr>
        <w:t xml:space="preserve">On the other hand, </w:t>
      </w:r>
      <w:r w:rsidRPr="00E605D7">
        <w:t xml:space="preserve">ORR performance </w:t>
      </w:r>
      <w:r w:rsidRPr="00E605D7">
        <w:rPr>
          <w:rFonts w:eastAsia="游明朝"/>
        </w:rPr>
        <w:t>is generally regarded as</w:t>
      </w:r>
      <w:r w:rsidRPr="00E605D7">
        <w:t xml:space="preserve"> insufficient due to poor electrical conductivity </w:t>
      </w:r>
      <w:r w:rsidRPr="00E605D7">
        <w:rPr>
          <w:rFonts w:eastAsia="游明朝"/>
        </w:rPr>
        <w:t xml:space="preserve">of LDHs </w:t>
      </w:r>
      <w:r w:rsidRPr="00E605D7">
        <w:t>and aggregation of active species. To</w:t>
      </w:r>
      <w:r w:rsidRPr="00E605D7">
        <w:rPr>
          <w:rFonts w:eastAsia="游明朝"/>
        </w:rPr>
        <w:t xml:space="preserve"> improve the electrocatalytic performance</w:t>
      </w:r>
      <w:r w:rsidRPr="00E605D7">
        <w:t>, integrat</w:t>
      </w:r>
      <w:r w:rsidRPr="00E605D7">
        <w:rPr>
          <w:rFonts w:eastAsia="游明朝"/>
        </w:rPr>
        <w:t>ing</w:t>
      </w:r>
      <w:r w:rsidRPr="00E605D7">
        <w:t xml:space="preserve"> LDHs with conductive substrates, such as carbon nanotubes and graphene, </w:t>
      </w:r>
      <w:r w:rsidRPr="00E605D7">
        <w:rPr>
          <w:rFonts w:eastAsia="游明朝"/>
        </w:rPr>
        <w:t xml:space="preserve">was employed </w:t>
      </w:r>
      <w:r w:rsidRPr="00E605D7">
        <w:t>to accelerate electron transfer and enhance chemical stability.</w:t>
      </w:r>
      <w:r w:rsidRPr="00E605D7">
        <w:rPr>
          <w:noProof/>
          <w:vertAlign w:val="superscript"/>
        </w:rPr>
        <w:t>[9]</w:t>
      </w:r>
      <w:r w:rsidRPr="00E605D7">
        <w:t xml:space="preserve"> However, the low polarity of carbon-based surfaces hinder</w:t>
      </w:r>
      <w:r w:rsidRPr="00E605D7">
        <w:rPr>
          <w:rFonts w:eastAsia="游明朝"/>
        </w:rPr>
        <w:t>s</w:t>
      </w:r>
      <w:r w:rsidRPr="00E605D7">
        <w:t xml:space="preserve"> the establishment of robust electronic interactions with supported LDHs.</w:t>
      </w:r>
      <w:r w:rsidRPr="00E605D7">
        <w:rPr>
          <w:noProof/>
          <w:vertAlign w:val="superscript"/>
        </w:rPr>
        <w:t>[10]</w:t>
      </w:r>
      <w:r w:rsidRPr="00E605D7">
        <w:t xml:space="preserve"> Carbon corrosion arising from long-term operation at high potentials remains a pressing concern.</w:t>
      </w:r>
      <w:r w:rsidRPr="00E605D7">
        <w:rPr>
          <w:noProof/>
          <w:vertAlign w:val="superscript"/>
        </w:rPr>
        <w:t>[11]</w:t>
      </w:r>
      <w:r w:rsidRPr="00E605D7">
        <w:rPr>
          <w:rFonts w:eastAsia="游明朝"/>
        </w:rPr>
        <w:t xml:space="preserve"> In this aspect</w:t>
      </w:r>
      <w:r w:rsidRPr="00E605D7">
        <w:t>, Ag</w:t>
      </w:r>
      <w:r w:rsidRPr="00E605D7">
        <w:rPr>
          <w:rFonts w:eastAsia="游明朝"/>
        </w:rPr>
        <w:t xml:space="preserve"> h</w:t>
      </w:r>
      <w:r w:rsidRPr="00E605D7">
        <w:t>a</w:t>
      </w:r>
      <w:r w:rsidRPr="00E605D7">
        <w:rPr>
          <w:rFonts w:eastAsia="游明朝"/>
        </w:rPr>
        <w:t>s been proposed as an alternative substrate due to its s</w:t>
      </w:r>
      <w:r w:rsidRPr="00E605D7">
        <w:t>uperior electrical conductivity and potential in ORR applications.</w:t>
      </w:r>
      <w:r w:rsidRPr="00E605D7">
        <w:rPr>
          <w:noProof/>
          <w:vertAlign w:val="superscript"/>
        </w:rPr>
        <w:t>[12]</w:t>
      </w:r>
    </w:p>
    <w:p w14:paraId="48690081" w14:textId="77777777" w:rsidR="003841E8" w:rsidRPr="00E605D7" w:rsidRDefault="003841E8" w:rsidP="00C01132">
      <w:pPr>
        <w:pStyle w:val="MainText"/>
        <w:spacing w:line="360" w:lineRule="auto"/>
        <w:jc w:val="both"/>
      </w:pPr>
      <w:r w:rsidRPr="00E605D7">
        <w:rPr>
          <w:rFonts w:eastAsia="游明朝"/>
        </w:rPr>
        <w:t xml:space="preserve">Various </w:t>
      </w:r>
      <w:r w:rsidRPr="00E605D7">
        <w:t>methods such as co-precipitation</w:t>
      </w:r>
      <w:r w:rsidRPr="00E605D7">
        <w:rPr>
          <w:rFonts w:eastAsia="游明朝"/>
        </w:rPr>
        <w:t>,</w:t>
      </w:r>
      <w:r w:rsidRPr="00E605D7">
        <w:t xml:space="preserve"> homogenous precipitation,</w:t>
      </w:r>
      <w:r w:rsidRPr="00E605D7">
        <w:rPr>
          <w:rFonts w:eastAsia="游明朝"/>
        </w:rPr>
        <w:t xml:space="preserve"> and topochemical transformation have been developed to prepare platelet-like LDH crystallites.</w:t>
      </w:r>
      <w:r w:rsidRPr="00E605D7">
        <w:rPr>
          <w:rFonts w:eastAsia="游明朝"/>
          <w:noProof/>
          <w:vertAlign w:val="superscript"/>
        </w:rPr>
        <w:t>[13]</w:t>
      </w:r>
      <w:r w:rsidRPr="00E605D7">
        <w:rPr>
          <w:rFonts w:eastAsia="游明朝"/>
        </w:rPr>
        <w:t xml:space="preserve"> Recently, </w:t>
      </w:r>
      <w:r w:rsidRPr="00E605D7">
        <w:t>hollow nano</w:t>
      </w:r>
      <w:r w:rsidRPr="00E605D7">
        <w:rPr>
          <w:rFonts w:eastAsia="游明朝"/>
        </w:rPr>
        <w:t>cages of LDHs were</w:t>
      </w:r>
      <w:r w:rsidRPr="00E605D7">
        <w:t xml:space="preserve"> synthesized </w:t>
      </w:r>
      <w:r w:rsidRPr="00E605D7">
        <w:rPr>
          <w:rFonts w:eastAsia="游明朝"/>
        </w:rPr>
        <w:t>by using</w:t>
      </w:r>
      <w:r w:rsidRPr="00E605D7">
        <w:t xml:space="preserve"> zeolitic imidazolate framework-67 (ZIF-67) as </w:t>
      </w:r>
      <w:r w:rsidRPr="00E605D7">
        <w:rPr>
          <w:rFonts w:eastAsia="游明朝"/>
        </w:rPr>
        <w:t>a</w:t>
      </w:r>
      <w:r w:rsidRPr="00E605D7">
        <w:t xml:space="preserve"> sacrificial template.</w:t>
      </w:r>
      <w:r w:rsidRPr="00E605D7">
        <w:rPr>
          <w:noProof/>
          <w:vertAlign w:val="superscript"/>
        </w:rPr>
        <w:t>[14]</w:t>
      </w:r>
      <w:r w:rsidRPr="00E605D7">
        <w:t xml:space="preserve"> ZIF-67</w:t>
      </w:r>
      <w:r w:rsidRPr="00E605D7">
        <w:rPr>
          <w:rFonts w:eastAsia="游明朝"/>
        </w:rPr>
        <w:t xml:space="preserve"> is </w:t>
      </w:r>
      <w:r w:rsidRPr="00E605D7">
        <w:t xml:space="preserve">composed of cobalt ions and dimethylimidazole (2-MIM), </w:t>
      </w:r>
      <w:r w:rsidRPr="00E605D7">
        <w:rPr>
          <w:rFonts w:eastAsia="游明朝"/>
        </w:rPr>
        <w:t xml:space="preserve">which </w:t>
      </w:r>
      <w:r w:rsidRPr="00E605D7">
        <w:t>readily dissolves in acidic conditions</w:t>
      </w:r>
      <w:r w:rsidRPr="00E605D7">
        <w:rPr>
          <w:rFonts w:eastAsia="游明朝"/>
        </w:rPr>
        <w:t xml:space="preserve"> and serves as a metal source of</w:t>
      </w:r>
      <w:r w:rsidRPr="00E605D7">
        <w:t xml:space="preserve"> LDH </w:t>
      </w:r>
      <w:r w:rsidRPr="00E605D7">
        <w:rPr>
          <w:rFonts w:eastAsia="游明朝"/>
        </w:rPr>
        <w:t xml:space="preserve">crystallization </w:t>
      </w:r>
      <w:r w:rsidRPr="00E605D7">
        <w:t xml:space="preserve">due to its tunable valences. The nanocages well inherit the rhombic dodecahedral shape of the ZIF-67 templates, and the shell is composed of </w:t>
      </w:r>
      <w:r w:rsidRPr="00E605D7">
        <w:rPr>
          <w:rFonts w:eastAsia="游明朝"/>
        </w:rPr>
        <w:t xml:space="preserve">LDH </w:t>
      </w:r>
      <w:r w:rsidRPr="00E605D7">
        <w:t>nanosheets. Compared with pristine ZIFs, hollow structures exhibit enhanced chemical stability, electronic conductivity, and electrochemical performance, which enables the exposure of numerous active sites and shortens mass/gas diffusion pathways.</w:t>
      </w:r>
      <w:r w:rsidRPr="00E605D7">
        <w:rPr>
          <w:noProof/>
          <w:vertAlign w:val="superscript"/>
        </w:rPr>
        <w:t>[15]</w:t>
      </w:r>
      <w:r w:rsidRPr="00E605D7">
        <w:t xml:space="preserve"> </w:t>
      </w:r>
      <w:r w:rsidRPr="00E605D7">
        <w:rPr>
          <w:rFonts w:eastAsia="游明朝"/>
        </w:rPr>
        <w:t xml:space="preserve">Moreover, </w:t>
      </w:r>
      <w:r w:rsidRPr="00E605D7">
        <w:t xml:space="preserve">introduction of other metal ions can </w:t>
      </w:r>
      <w:r w:rsidRPr="00E605D7">
        <w:rPr>
          <w:rFonts w:eastAsia="游明朝"/>
        </w:rPr>
        <w:t xml:space="preserve">tune the chemical composition and </w:t>
      </w:r>
      <w:r w:rsidRPr="00E605D7">
        <w:t>electronic structure of LDHs, thereby boosting their intrinsic catalytic activity.</w:t>
      </w:r>
      <w:r w:rsidRPr="00E605D7">
        <w:rPr>
          <w:noProof/>
          <w:vertAlign w:val="superscript"/>
        </w:rPr>
        <w:t>[16]</w:t>
      </w:r>
      <w:r w:rsidRPr="00E605D7">
        <w:t xml:space="preserve"> </w:t>
      </w:r>
      <w:r w:rsidRPr="00E605D7">
        <w:rPr>
          <w:rFonts w:eastAsia="游明朝"/>
        </w:rPr>
        <w:t xml:space="preserve">It is thus of great interest to explore </w:t>
      </w:r>
      <w:r w:rsidRPr="00E605D7">
        <w:t xml:space="preserve">ZIF-67 as </w:t>
      </w:r>
      <w:r w:rsidRPr="00E605D7">
        <w:rPr>
          <w:rFonts w:eastAsia="游明朝"/>
        </w:rPr>
        <w:t xml:space="preserve">both </w:t>
      </w:r>
      <w:r w:rsidRPr="00E605D7">
        <w:t xml:space="preserve">an additional metal source and a surfactant-like agent to </w:t>
      </w:r>
      <w:r w:rsidRPr="00E605D7">
        <w:rPr>
          <w:rFonts w:eastAsia="游明朝"/>
        </w:rPr>
        <w:t xml:space="preserve">optimize </w:t>
      </w:r>
      <w:r w:rsidRPr="00E605D7">
        <w:t xml:space="preserve">the composition and morphology of </w:t>
      </w:r>
      <w:r w:rsidRPr="00E605D7">
        <w:rPr>
          <w:rFonts w:eastAsia="游明朝"/>
        </w:rPr>
        <w:t xml:space="preserve">hollow-structured </w:t>
      </w:r>
      <w:r w:rsidRPr="00E605D7">
        <w:t>LDH</w:t>
      </w:r>
      <w:r w:rsidRPr="00E605D7">
        <w:rPr>
          <w:rFonts w:eastAsia="游明朝"/>
        </w:rPr>
        <w:t xml:space="preserve"> products</w:t>
      </w:r>
      <w:r w:rsidRPr="00E605D7">
        <w:t>.</w:t>
      </w:r>
      <w:bookmarkEnd w:id="3"/>
    </w:p>
    <w:p w14:paraId="7F452ED9" w14:textId="77777777" w:rsidR="003841E8" w:rsidRPr="00E605D7" w:rsidRDefault="003841E8" w:rsidP="00C01132">
      <w:pPr>
        <w:pStyle w:val="MainText"/>
        <w:spacing w:line="360" w:lineRule="auto"/>
        <w:jc w:val="both"/>
      </w:pPr>
      <w:r w:rsidRPr="00E605D7">
        <w:rPr>
          <w:rFonts w:eastAsia="游明朝"/>
        </w:rPr>
        <w:t>In the present study, m</w:t>
      </w:r>
      <w:r w:rsidRPr="00E605D7">
        <w:t xml:space="preserve">otivated by the remarkable electrical conductivity and ideal surface area of Ag nanowires (NWs), we design a </w:t>
      </w:r>
      <w:r w:rsidRPr="00E605D7">
        <w:rPr>
          <w:rFonts w:eastAsia="游明朝"/>
        </w:rPr>
        <w:t xml:space="preserve">hierarchical </w:t>
      </w:r>
      <w:r w:rsidRPr="00E605D7">
        <w:t xml:space="preserve">composite consisting of hollow-structured CoNiFe LDH shells </w:t>
      </w:r>
      <w:r w:rsidRPr="00E605D7">
        <w:rPr>
          <w:rFonts w:eastAsia="游明朝"/>
        </w:rPr>
        <w:t xml:space="preserve">coated </w:t>
      </w:r>
      <w:r w:rsidRPr="00E605D7">
        <w:t>on Ag NWs cores, denoted as CoNiFe LDH@Ag NWs</w:t>
      </w:r>
      <w:r w:rsidRPr="00E605D7">
        <w:rPr>
          <w:rFonts w:eastAsia="游明朝"/>
        </w:rPr>
        <w:t>, to achieve</w:t>
      </w:r>
      <w:r w:rsidRPr="00E605D7">
        <w:t xml:space="preserve"> both </w:t>
      </w:r>
      <w:r w:rsidRPr="00E605D7">
        <w:rPr>
          <w:rFonts w:eastAsia="游明朝"/>
        </w:rPr>
        <w:t xml:space="preserve">high </w:t>
      </w:r>
      <w:r w:rsidRPr="00E605D7">
        <w:t>OER and ORR activities. Th</w:t>
      </w:r>
      <w:r w:rsidRPr="00E605D7">
        <w:rPr>
          <w:rFonts w:eastAsia="游明朝"/>
        </w:rPr>
        <w:t>e</w:t>
      </w:r>
      <w:r w:rsidRPr="00E605D7">
        <w:t xml:space="preserve"> </w:t>
      </w:r>
      <w:r w:rsidRPr="00E605D7">
        <w:rPr>
          <w:rFonts w:eastAsia="游明朝"/>
        </w:rPr>
        <w:t xml:space="preserve">synthesis </w:t>
      </w:r>
      <w:r w:rsidRPr="00E605D7">
        <w:t xml:space="preserve">involves using ZIF-67 coated Ag NWs (ZIF-67@Ag NWs) as cobalt source and sacrificial template, followed by in situ coprecipitation of multiple metal cations (Ni, Fe). </w:t>
      </w:r>
      <w:r w:rsidRPr="00E605D7">
        <w:rPr>
          <w:rFonts w:eastAsia="游明朝"/>
        </w:rPr>
        <w:t xml:space="preserve">The combination with </w:t>
      </w:r>
      <w:r w:rsidRPr="00E605D7">
        <w:t xml:space="preserve">Ag </w:t>
      </w:r>
      <w:r w:rsidRPr="00E605D7">
        <w:rPr>
          <w:rFonts w:eastAsia="游明朝"/>
        </w:rPr>
        <w:t xml:space="preserve">NWs modifies </w:t>
      </w:r>
      <w:r w:rsidRPr="00E605D7">
        <w:t xml:space="preserve">the </w:t>
      </w:r>
      <w:r w:rsidRPr="00E605D7">
        <w:rPr>
          <w:rFonts w:eastAsia="游明朝"/>
        </w:rPr>
        <w:t xml:space="preserve">LDH </w:t>
      </w:r>
      <w:r w:rsidRPr="00E605D7">
        <w:t xml:space="preserve">structure by introducing unsaturated </w:t>
      </w:r>
      <w:r w:rsidRPr="00E605D7">
        <w:rPr>
          <w:rFonts w:eastAsia="游明朝"/>
        </w:rPr>
        <w:t>coordination and/or defective sites.</w:t>
      </w:r>
      <w:r w:rsidRPr="00E605D7">
        <w:t xml:space="preserve"> The exceptional electrical conductivity of Ag NWs </w:t>
      </w:r>
      <w:r w:rsidRPr="00E605D7">
        <w:rPr>
          <w:rFonts w:eastAsia="游明朝"/>
        </w:rPr>
        <w:t xml:space="preserve">also </w:t>
      </w:r>
      <w:r w:rsidRPr="00E605D7">
        <w:t xml:space="preserve">facilitates efficient electron transport during electrocatalytic </w:t>
      </w:r>
      <w:r w:rsidRPr="00E605D7">
        <w:rPr>
          <w:rFonts w:eastAsia="游明朝"/>
        </w:rPr>
        <w:t>processes</w:t>
      </w:r>
      <w:r w:rsidRPr="00E605D7">
        <w:t xml:space="preserve">. </w:t>
      </w:r>
      <w:r w:rsidRPr="00E605D7">
        <w:rPr>
          <w:rFonts w:eastAsia="游明朝"/>
        </w:rPr>
        <w:t>As a result, t</w:t>
      </w:r>
      <w:r w:rsidRPr="00E605D7">
        <w:t xml:space="preserve">he hierarchical hybrid exhibits superior catalytic performance for both OER and ORR. </w:t>
      </w:r>
      <w:r w:rsidRPr="00E605D7">
        <w:rPr>
          <w:rFonts w:eastAsia="游明朝"/>
        </w:rPr>
        <w:t xml:space="preserve">Tested as a carbon-free air cathode in </w:t>
      </w:r>
      <w:r w:rsidRPr="00E605D7">
        <w:t>Zn-air batteries</w:t>
      </w:r>
      <w:r w:rsidRPr="00E605D7">
        <w:rPr>
          <w:rFonts w:eastAsia="游明朝"/>
        </w:rPr>
        <w:t xml:space="preserve"> (ZABs),</w:t>
      </w:r>
      <w:r w:rsidRPr="00E605D7">
        <w:t xml:space="preserve"> CoNiFe LDH@Ag NWs demonstrate</w:t>
      </w:r>
      <w:r w:rsidRPr="00E605D7">
        <w:rPr>
          <w:rFonts w:eastAsia="游明朝"/>
        </w:rPr>
        <w:t>s</w:t>
      </w:r>
      <w:r w:rsidRPr="00E605D7">
        <w:t xml:space="preserve"> high power density, </w:t>
      </w:r>
      <w:r w:rsidRPr="00E605D7">
        <w:rPr>
          <w:rFonts w:eastAsia="游明朝"/>
        </w:rPr>
        <w:t xml:space="preserve">high </w:t>
      </w:r>
      <w:r w:rsidRPr="00E605D7">
        <w:t xml:space="preserve">round-trip efficiency </w:t>
      </w:r>
      <w:r w:rsidRPr="00E605D7">
        <w:rPr>
          <w:rFonts w:eastAsia="游明朝"/>
        </w:rPr>
        <w:t xml:space="preserve">with </w:t>
      </w:r>
      <w:r w:rsidRPr="00E605D7">
        <w:t xml:space="preserve">minimal charge/discharge potential gaps, and </w:t>
      </w:r>
      <w:r w:rsidRPr="00E605D7">
        <w:rPr>
          <w:rFonts w:eastAsia="游明朝"/>
        </w:rPr>
        <w:t xml:space="preserve">excellent </w:t>
      </w:r>
      <w:r w:rsidRPr="00E605D7">
        <w:t>cycling stability.</w:t>
      </w:r>
    </w:p>
    <w:p w14:paraId="1C2340CE" w14:textId="77777777" w:rsidR="003841E8" w:rsidRPr="00E605D7" w:rsidRDefault="003841E8" w:rsidP="00C01132">
      <w:pPr>
        <w:pStyle w:val="Literature"/>
        <w:spacing w:line="360" w:lineRule="auto"/>
        <w:jc w:val="both"/>
        <w:rPr>
          <w:bCs/>
        </w:rPr>
      </w:pPr>
    </w:p>
    <w:p w14:paraId="0F79EFFD" w14:textId="77777777" w:rsidR="003841E8" w:rsidRPr="00E605D7" w:rsidRDefault="003841E8" w:rsidP="00C01132">
      <w:pPr>
        <w:pStyle w:val="Head1"/>
        <w:jc w:val="both"/>
      </w:pPr>
      <w:r w:rsidRPr="00E605D7">
        <w:rPr>
          <w:rFonts w:hint="eastAsia"/>
        </w:rPr>
        <w:t>2. Results and discussion</w:t>
      </w:r>
    </w:p>
    <w:p w14:paraId="53F86585" w14:textId="77777777" w:rsidR="003841E8" w:rsidRPr="00E605D7" w:rsidRDefault="003841E8" w:rsidP="00C01132">
      <w:pPr>
        <w:pStyle w:val="Head1"/>
        <w:jc w:val="both"/>
      </w:pPr>
      <w:r w:rsidRPr="00E605D7">
        <w:rPr>
          <w:rFonts w:hint="eastAsia"/>
        </w:rPr>
        <w:t>2.1. Materials characterization</w:t>
      </w:r>
    </w:p>
    <w:p w14:paraId="7B5B8A63" w14:textId="77777777" w:rsidR="003841E8" w:rsidRPr="00E605D7" w:rsidRDefault="003841E8" w:rsidP="00C01132">
      <w:pPr>
        <w:pStyle w:val="MainText"/>
        <w:spacing w:line="360" w:lineRule="auto"/>
        <w:jc w:val="both"/>
        <w:rPr>
          <w:rFonts w:eastAsia="游明朝"/>
        </w:rPr>
      </w:pPr>
      <w:r w:rsidRPr="00E605D7">
        <w:rPr>
          <w:rFonts w:hint="eastAsia"/>
          <w:b/>
          <w:bCs/>
        </w:rPr>
        <w:t>Figure 1</w:t>
      </w:r>
      <w:r w:rsidRPr="00E605D7">
        <w:rPr>
          <w:rFonts w:hint="eastAsia"/>
        </w:rPr>
        <w:t xml:space="preserve">a illustrates the scheme of </w:t>
      </w:r>
      <w:r w:rsidRPr="00E605D7">
        <w:rPr>
          <w:rFonts w:eastAsia="游明朝" w:hint="eastAsia"/>
        </w:rPr>
        <w:t xml:space="preserve">two-step </w:t>
      </w:r>
      <w:r w:rsidRPr="00E605D7">
        <w:rPr>
          <w:rFonts w:hint="eastAsia"/>
        </w:rPr>
        <w:t xml:space="preserve">synthesis of CoNiFe LDH@Ag NWs. First, Ag NWs were synthesized via a </w:t>
      </w:r>
      <w:r w:rsidRPr="00E605D7">
        <w:t>polyol method</w:t>
      </w:r>
      <w:r w:rsidRPr="00E605D7">
        <w:rPr>
          <w:rFonts w:hint="eastAsia"/>
        </w:rPr>
        <w:t xml:space="preserve"> (Figure S1).</w:t>
      </w:r>
      <w:r w:rsidRPr="00E605D7">
        <w:rPr>
          <w:noProof/>
          <w:vertAlign w:val="superscript"/>
        </w:rPr>
        <w:t>[17]</w:t>
      </w:r>
      <w:r w:rsidRPr="00E605D7">
        <w:t xml:space="preserve"> </w:t>
      </w:r>
      <w:r w:rsidRPr="00E605D7">
        <w:rPr>
          <w:rFonts w:hint="eastAsia"/>
        </w:rPr>
        <w:t xml:space="preserve">ZIF-67 </w:t>
      </w:r>
      <w:r w:rsidRPr="00E605D7">
        <w:rPr>
          <w:rFonts w:eastAsia="游明朝" w:hint="eastAsia"/>
        </w:rPr>
        <w:t>bunches</w:t>
      </w:r>
      <w:r w:rsidRPr="00E605D7">
        <w:rPr>
          <w:rFonts w:hint="eastAsia"/>
        </w:rPr>
        <w:t xml:space="preserve"> </w:t>
      </w:r>
      <w:r w:rsidRPr="00E605D7">
        <w:rPr>
          <w:rFonts w:eastAsia="游明朝" w:hint="eastAsia"/>
        </w:rPr>
        <w:t xml:space="preserve">were then </w:t>
      </w:r>
      <w:r w:rsidRPr="00E605D7">
        <w:rPr>
          <w:rFonts w:hint="eastAsia"/>
        </w:rPr>
        <w:t xml:space="preserve">nucleated and grown on the surface of Ag NWs by mixing cobalt nitrate, </w:t>
      </w:r>
      <w:r w:rsidRPr="00E605D7">
        <w:t xml:space="preserve">2-methylimidazole </w:t>
      </w:r>
      <w:r w:rsidRPr="00E605D7">
        <w:rPr>
          <w:rFonts w:eastAsia="游明朝" w:hint="eastAsia"/>
        </w:rPr>
        <w:t>(</w:t>
      </w:r>
      <w:r w:rsidRPr="00E605D7">
        <w:rPr>
          <w:rFonts w:hint="eastAsia"/>
        </w:rPr>
        <w:t>2-MIM</w:t>
      </w:r>
      <w:r w:rsidRPr="00E605D7">
        <w:rPr>
          <w:rFonts w:eastAsia="游明朝" w:hint="eastAsia"/>
        </w:rPr>
        <w:t>)</w:t>
      </w:r>
      <w:r w:rsidRPr="00E605D7">
        <w:rPr>
          <w:rFonts w:hint="eastAsia"/>
        </w:rPr>
        <w:t xml:space="preserve"> and Ag NWs </w:t>
      </w:r>
      <w:r w:rsidRPr="00E605D7">
        <w:rPr>
          <w:rFonts w:eastAsia="游明朝" w:hint="eastAsia"/>
        </w:rPr>
        <w:t xml:space="preserve">at </w:t>
      </w:r>
      <w:r w:rsidRPr="00E605D7">
        <w:rPr>
          <w:rFonts w:hint="eastAsia"/>
        </w:rPr>
        <w:t xml:space="preserve">room temperature. </w:t>
      </w:r>
      <w:r w:rsidRPr="00E605D7">
        <w:rPr>
          <w:rFonts w:hint="eastAsia"/>
          <w:noProof/>
        </w:rPr>
        <w:t>X-ray diffraction (XRD) pattern</w:t>
      </w:r>
      <w:r w:rsidRPr="00E605D7">
        <w:rPr>
          <w:rFonts w:eastAsia="游明朝" w:hint="eastAsia"/>
          <w:noProof/>
        </w:rPr>
        <w:t xml:space="preserve"> verifies the formation of </w:t>
      </w:r>
      <w:r w:rsidRPr="00E605D7">
        <w:rPr>
          <w:rFonts w:hint="eastAsia"/>
          <w:noProof/>
        </w:rPr>
        <w:t xml:space="preserve">ZIF-67 phase (Figure S2). </w:t>
      </w:r>
      <w:r w:rsidRPr="00E605D7">
        <w:rPr>
          <w:rFonts w:hint="eastAsia"/>
        </w:rPr>
        <w:t>Scanning electron microscop</w:t>
      </w:r>
      <w:r w:rsidRPr="00E605D7">
        <w:rPr>
          <w:rFonts w:eastAsia="游明朝" w:hint="eastAsia"/>
        </w:rPr>
        <w:t>y</w:t>
      </w:r>
      <w:r w:rsidRPr="00E605D7">
        <w:rPr>
          <w:rFonts w:hint="eastAsia"/>
        </w:rPr>
        <w:t xml:space="preserve"> (SEM) </w:t>
      </w:r>
      <w:r w:rsidRPr="00E605D7">
        <w:rPr>
          <w:rFonts w:eastAsia="游明朝" w:hint="eastAsia"/>
        </w:rPr>
        <w:t xml:space="preserve">image </w:t>
      </w:r>
      <w:r w:rsidRPr="00E605D7">
        <w:rPr>
          <w:rFonts w:hint="eastAsia"/>
        </w:rPr>
        <w:t xml:space="preserve">in Figure 1b and transmission electron microscopy (TEM) image in </w:t>
      </w:r>
      <w:r w:rsidRPr="00E605D7">
        <w:rPr>
          <w:rFonts w:eastAsia="游明朝" w:hint="eastAsia"/>
        </w:rPr>
        <w:t xml:space="preserve">Figure </w:t>
      </w:r>
      <w:r w:rsidRPr="00E605D7">
        <w:rPr>
          <w:rFonts w:hint="eastAsia"/>
        </w:rPr>
        <w:t>1d display the morphology of ZIF-67 poly</w:t>
      </w:r>
      <w:r w:rsidRPr="00E605D7">
        <w:rPr>
          <w:rFonts w:eastAsia="游明朝" w:hint="eastAsia"/>
        </w:rPr>
        <w:t xml:space="preserve">hedral </w:t>
      </w:r>
      <w:r w:rsidRPr="00E605D7">
        <w:rPr>
          <w:rFonts w:hint="eastAsia"/>
        </w:rPr>
        <w:t xml:space="preserve">particles uniformly coated on Ag NWs. </w:t>
      </w:r>
      <w:r w:rsidRPr="00E605D7">
        <w:rPr>
          <w:rFonts w:eastAsia="游明朝" w:hint="eastAsia"/>
        </w:rPr>
        <w:t xml:space="preserve">In the second step, </w:t>
      </w:r>
      <w:r w:rsidRPr="00E605D7">
        <w:rPr>
          <w:rFonts w:hint="eastAsia"/>
        </w:rPr>
        <w:t xml:space="preserve">CoNiFe LDH@Ag NWs were prepared by ion etching </w:t>
      </w:r>
      <w:r w:rsidRPr="00E605D7">
        <w:rPr>
          <w:rFonts w:eastAsia="游明朝" w:hint="eastAsia"/>
        </w:rPr>
        <w:t xml:space="preserve">of ZIF-67 under </w:t>
      </w:r>
      <w:r w:rsidRPr="00E605D7">
        <w:rPr>
          <w:rFonts w:hint="eastAsia"/>
        </w:rPr>
        <w:t xml:space="preserve">hydrothermal </w:t>
      </w:r>
      <w:r w:rsidRPr="00E605D7">
        <w:rPr>
          <w:rFonts w:eastAsia="游明朝" w:hint="eastAsia"/>
        </w:rPr>
        <w:t>condition</w:t>
      </w:r>
      <w:r w:rsidRPr="00E605D7">
        <w:rPr>
          <w:rFonts w:eastAsia="游明朝"/>
        </w:rPr>
        <w:t>s</w:t>
      </w:r>
      <w:r w:rsidRPr="00E605D7">
        <w:rPr>
          <w:rFonts w:hint="eastAsia"/>
        </w:rPr>
        <w:t xml:space="preserve">. </w:t>
      </w:r>
      <w:r w:rsidRPr="00E605D7">
        <w:t xml:space="preserve">During the ion etching process, protons </w:t>
      </w:r>
      <w:r w:rsidRPr="00E605D7">
        <w:rPr>
          <w:rFonts w:hint="eastAsia"/>
        </w:rPr>
        <w:t xml:space="preserve">were generated </w:t>
      </w:r>
      <w:r w:rsidRPr="00E605D7">
        <w:rPr>
          <w:rFonts w:eastAsia="游明朝" w:hint="eastAsia"/>
        </w:rPr>
        <w:t>from</w:t>
      </w:r>
      <w:r w:rsidRPr="00E605D7">
        <w:t xml:space="preserve"> the hydrolysis of nickel or ferric </w:t>
      </w:r>
      <w:r w:rsidRPr="00E605D7">
        <w:rPr>
          <w:rFonts w:hint="eastAsia"/>
        </w:rPr>
        <w:t>nitrate</w:t>
      </w:r>
      <w:r w:rsidRPr="00E605D7">
        <w:rPr>
          <w:rFonts w:eastAsia="游明朝" w:hint="eastAsia"/>
        </w:rPr>
        <w:t>.</w:t>
      </w:r>
      <w:r w:rsidRPr="00E605D7">
        <w:t xml:space="preserve"> </w:t>
      </w:r>
      <w:r w:rsidRPr="00E605D7">
        <w:rPr>
          <w:rFonts w:eastAsia="游明朝" w:hint="eastAsia"/>
        </w:rPr>
        <w:t>C</w:t>
      </w:r>
      <w:r w:rsidRPr="00E605D7">
        <w:t xml:space="preserve">obalt ions were </w:t>
      </w:r>
      <w:r w:rsidRPr="00E605D7">
        <w:rPr>
          <w:rFonts w:eastAsia="游明朝" w:hint="eastAsia"/>
        </w:rPr>
        <w:t xml:space="preserve">dissolved </w:t>
      </w:r>
      <w:r w:rsidRPr="00E605D7">
        <w:t xml:space="preserve">from ZIF-67 by </w:t>
      </w:r>
      <w:r w:rsidRPr="00E605D7">
        <w:rPr>
          <w:rFonts w:eastAsia="游明朝" w:hint="eastAsia"/>
        </w:rPr>
        <w:t xml:space="preserve">the generated </w:t>
      </w:r>
      <w:r w:rsidRPr="00E605D7">
        <w:t xml:space="preserve">protons and coprecipitated with </w:t>
      </w:r>
      <w:r w:rsidRPr="00E605D7">
        <w:rPr>
          <w:rFonts w:eastAsia="游明朝" w:hint="eastAsia"/>
        </w:rPr>
        <w:t xml:space="preserve">nickel/ferric </w:t>
      </w:r>
      <w:r w:rsidRPr="00E605D7">
        <w:rPr>
          <w:rFonts w:hint="eastAsia"/>
        </w:rPr>
        <w:t>cat</w:t>
      </w:r>
      <w:r w:rsidRPr="00E605D7">
        <w:t>ions</w:t>
      </w:r>
      <w:r w:rsidRPr="00E605D7">
        <w:rPr>
          <w:rFonts w:hint="eastAsia"/>
        </w:rPr>
        <w:t xml:space="preserve"> </w:t>
      </w:r>
      <w:r w:rsidRPr="00E605D7">
        <w:rPr>
          <w:rFonts w:eastAsia="游明朝" w:hint="eastAsia"/>
        </w:rPr>
        <w:t>together with hydrolyzed hydroxide anions</w:t>
      </w:r>
      <w:r w:rsidRPr="00E605D7">
        <w:t xml:space="preserve">. </w:t>
      </w:r>
      <w:r w:rsidRPr="00E605D7">
        <w:rPr>
          <w:rFonts w:eastAsia="游明朝" w:hint="eastAsia"/>
        </w:rPr>
        <w:t>T</w:t>
      </w:r>
      <w:r w:rsidRPr="00E605D7">
        <w:t xml:space="preserve">he </w:t>
      </w:r>
      <w:r w:rsidRPr="00E605D7">
        <w:rPr>
          <w:rFonts w:eastAsia="游明朝"/>
        </w:rPr>
        <w:t>dissolution</w:t>
      </w:r>
      <w:r w:rsidRPr="00E605D7">
        <w:rPr>
          <w:rFonts w:eastAsia="游明朝" w:hint="eastAsia"/>
        </w:rPr>
        <w:t xml:space="preserve"> of </w:t>
      </w:r>
      <w:r w:rsidRPr="00E605D7">
        <w:rPr>
          <w:rFonts w:eastAsia="游明朝"/>
        </w:rPr>
        <w:t xml:space="preserve">the </w:t>
      </w:r>
      <w:r w:rsidRPr="00E605D7">
        <w:t>ZIF-67 framework</w:t>
      </w:r>
      <w:r w:rsidRPr="00E605D7">
        <w:rPr>
          <w:rFonts w:eastAsia="游明朝" w:hint="eastAsia"/>
        </w:rPr>
        <w:t xml:space="preserve"> and coprecipitation</w:t>
      </w:r>
      <w:r w:rsidRPr="00E605D7">
        <w:t xml:space="preserve"> result in the formation of hollow </w:t>
      </w:r>
      <w:r w:rsidRPr="00E605D7">
        <w:rPr>
          <w:rFonts w:hint="eastAsia"/>
        </w:rPr>
        <w:t xml:space="preserve">LDH </w:t>
      </w:r>
      <w:r w:rsidRPr="00E605D7">
        <w:t>nanocages</w:t>
      </w:r>
      <w:r w:rsidRPr="00E605D7">
        <w:rPr>
          <w:rFonts w:hint="eastAsia"/>
        </w:rPr>
        <w:t xml:space="preserve"> with NO</w:t>
      </w:r>
      <w:r w:rsidRPr="00E605D7">
        <w:rPr>
          <w:vertAlign w:val="subscript"/>
        </w:rPr>
        <w:t>3</w:t>
      </w:r>
      <w:r w:rsidRPr="00E605D7">
        <w:rPr>
          <w:vertAlign w:val="superscript"/>
        </w:rPr>
        <w:t>−</w:t>
      </w:r>
      <w:r w:rsidRPr="00E605D7">
        <w:rPr>
          <w:rFonts w:hint="eastAsia"/>
        </w:rPr>
        <w:t xml:space="preserve"> intercalation </w:t>
      </w:r>
      <w:r w:rsidRPr="00E605D7">
        <w:rPr>
          <w:rFonts w:eastAsia="游明朝" w:hint="eastAsia"/>
        </w:rPr>
        <w:t xml:space="preserve">as shown in </w:t>
      </w:r>
      <w:r w:rsidRPr="00E605D7">
        <w:rPr>
          <w:rFonts w:hint="eastAsia"/>
        </w:rPr>
        <w:t>Figure 1c</w:t>
      </w:r>
      <w:r w:rsidRPr="00E605D7">
        <w:t xml:space="preserve"> and</w:t>
      </w:r>
      <w:r w:rsidRPr="00E605D7">
        <w:rPr>
          <w:rFonts w:hint="eastAsia"/>
        </w:rPr>
        <w:t xml:space="preserve"> e</w:t>
      </w:r>
      <w:r w:rsidRPr="00E605D7">
        <w:t>.</w:t>
      </w:r>
      <w:r w:rsidRPr="00E605D7">
        <w:rPr>
          <w:rFonts w:hint="eastAsia"/>
        </w:rPr>
        <w:t xml:space="preserve"> </w:t>
      </w:r>
      <w:r w:rsidRPr="00E605D7">
        <w:rPr>
          <w:rFonts w:hint="eastAsia"/>
          <w:noProof/>
        </w:rPr>
        <w:t xml:space="preserve">To investigate the role of Ag NWs in the </w:t>
      </w:r>
      <w:r w:rsidRPr="00E605D7">
        <w:rPr>
          <w:noProof/>
        </w:rPr>
        <w:t>nucleation and crystallization process</w:t>
      </w:r>
      <w:r w:rsidRPr="00E605D7">
        <w:rPr>
          <w:rFonts w:hint="eastAsia"/>
          <w:noProof/>
        </w:rPr>
        <w:t xml:space="preserve">es of ZIF-67 and LDH, Ag NWs </w:t>
      </w:r>
      <w:r w:rsidRPr="00E605D7">
        <w:rPr>
          <w:noProof/>
        </w:rPr>
        <w:t xml:space="preserve">in </w:t>
      </w:r>
      <w:r w:rsidRPr="00E605D7">
        <w:rPr>
          <w:rFonts w:eastAsia="游明朝"/>
          <w:noProof/>
        </w:rPr>
        <w:t>different</w:t>
      </w:r>
      <w:r w:rsidRPr="00E605D7">
        <w:rPr>
          <w:rFonts w:eastAsia="游明朝" w:hint="eastAsia"/>
          <w:noProof/>
        </w:rPr>
        <w:t xml:space="preserve"> amount</w:t>
      </w:r>
      <w:r w:rsidRPr="00E605D7">
        <w:rPr>
          <w:rFonts w:eastAsia="游明朝"/>
          <w:noProof/>
        </w:rPr>
        <w:t>s</w:t>
      </w:r>
      <w:r w:rsidRPr="00E605D7">
        <w:rPr>
          <w:rFonts w:eastAsia="游明朝" w:hint="eastAsia"/>
          <w:noProof/>
        </w:rPr>
        <w:t xml:space="preserve"> </w:t>
      </w:r>
      <w:r w:rsidRPr="00E605D7">
        <w:rPr>
          <w:rFonts w:hint="eastAsia"/>
          <w:noProof/>
        </w:rPr>
        <w:t xml:space="preserve">were </w:t>
      </w:r>
      <w:r w:rsidRPr="00E605D7">
        <w:rPr>
          <w:rFonts w:eastAsia="游明朝" w:hint="eastAsia"/>
          <w:noProof/>
        </w:rPr>
        <w:t>added</w:t>
      </w:r>
      <w:r w:rsidRPr="00E605D7">
        <w:rPr>
          <w:rFonts w:hint="eastAsia"/>
          <w:noProof/>
        </w:rPr>
        <w:t xml:space="preserve"> for comparison (Table S1). Moreover, pure </w:t>
      </w:r>
      <w:r w:rsidRPr="00E605D7">
        <w:rPr>
          <w:noProof/>
        </w:rPr>
        <w:t xml:space="preserve">ZIF-67 and the corresponding CoNiFe LDH without Ag NWs were </w:t>
      </w:r>
      <w:r w:rsidRPr="00E605D7">
        <w:rPr>
          <w:rFonts w:hint="eastAsia"/>
          <w:noProof/>
        </w:rPr>
        <w:t xml:space="preserve">also </w:t>
      </w:r>
      <w:r w:rsidRPr="00E605D7">
        <w:rPr>
          <w:noProof/>
        </w:rPr>
        <w:t>synthesized (Figure S</w:t>
      </w:r>
      <w:r w:rsidRPr="00E605D7">
        <w:rPr>
          <w:rFonts w:hint="eastAsia"/>
          <w:noProof/>
        </w:rPr>
        <w:t>3</w:t>
      </w:r>
      <w:r w:rsidRPr="00E605D7">
        <w:rPr>
          <w:noProof/>
        </w:rPr>
        <w:t>).</w:t>
      </w:r>
      <w:r w:rsidRPr="00E605D7">
        <w:rPr>
          <w:rFonts w:hint="eastAsia"/>
          <w:noProof/>
        </w:rPr>
        <w:t xml:space="preserve"> </w:t>
      </w:r>
      <w:r w:rsidRPr="00E605D7">
        <w:rPr>
          <w:rFonts w:eastAsia="游明朝" w:hint="eastAsia"/>
          <w:noProof/>
        </w:rPr>
        <w:t xml:space="preserve">It was found that </w:t>
      </w:r>
      <w:r w:rsidRPr="00E605D7">
        <w:rPr>
          <w:rFonts w:hint="eastAsia"/>
          <w:noProof/>
        </w:rPr>
        <w:t xml:space="preserve">the optimal </w:t>
      </w:r>
      <w:r w:rsidRPr="00E605D7">
        <w:rPr>
          <w:rFonts w:eastAsia="游明朝" w:hint="eastAsia"/>
          <w:noProof/>
        </w:rPr>
        <w:t xml:space="preserve">amount </w:t>
      </w:r>
      <w:r w:rsidRPr="00E605D7">
        <w:rPr>
          <w:rFonts w:hint="eastAsia"/>
          <w:noProof/>
        </w:rPr>
        <w:t xml:space="preserve">of </w:t>
      </w:r>
      <w:r w:rsidRPr="00E605D7">
        <w:rPr>
          <w:rFonts w:eastAsia="游明朝" w:hint="eastAsia"/>
          <w:noProof/>
        </w:rPr>
        <w:t>addi</w:t>
      </w:r>
      <w:r w:rsidRPr="00E605D7">
        <w:rPr>
          <w:rFonts w:hint="eastAsia"/>
          <w:noProof/>
        </w:rPr>
        <w:t>tion,</w:t>
      </w:r>
      <w:r w:rsidRPr="00E605D7">
        <w:rPr>
          <w:rFonts w:eastAsia="游明朝" w:hint="eastAsia"/>
          <w:noProof/>
        </w:rPr>
        <w:t xml:space="preserve"> </w:t>
      </w:r>
      <w:r w:rsidRPr="00E605D7">
        <w:rPr>
          <w:rFonts w:hint="eastAsia"/>
          <w:noProof/>
        </w:rPr>
        <w:t xml:space="preserve">20% Ag </w:t>
      </w:r>
      <w:r w:rsidRPr="00E605D7">
        <w:rPr>
          <w:rFonts w:eastAsia="游明朝" w:hint="eastAsia"/>
          <w:noProof/>
        </w:rPr>
        <w:t>NWs</w:t>
      </w:r>
      <w:r w:rsidRPr="00E605D7">
        <w:rPr>
          <w:rFonts w:hint="eastAsia"/>
          <w:noProof/>
        </w:rPr>
        <w:t>,</w:t>
      </w:r>
      <w:r w:rsidRPr="00E605D7">
        <w:rPr>
          <w:rFonts w:eastAsia="游明朝" w:hint="eastAsia"/>
          <w:noProof/>
        </w:rPr>
        <w:t xml:space="preserve"> </w:t>
      </w:r>
      <w:r w:rsidRPr="00E605D7">
        <w:rPr>
          <w:rFonts w:hint="eastAsia"/>
          <w:noProof/>
        </w:rPr>
        <w:t xml:space="preserve">is essential to achieve an ideal </w:t>
      </w:r>
      <w:r w:rsidRPr="00E605D7">
        <w:rPr>
          <w:rFonts w:eastAsia="游明朝" w:hint="eastAsia"/>
          <w:noProof/>
        </w:rPr>
        <w:t>morphology of nanocages</w:t>
      </w:r>
      <w:r w:rsidRPr="00E605D7">
        <w:rPr>
          <w:rFonts w:hint="eastAsia"/>
          <w:noProof/>
        </w:rPr>
        <w:t xml:space="preserve"> (Figure S4).</w:t>
      </w:r>
      <w:r w:rsidRPr="00E605D7">
        <w:rPr>
          <w:rFonts w:eastAsia="游明朝" w:hint="eastAsia"/>
          <w:noProof/>
        </w:rPr>
        <w:t xml:space="preserve"> It is noteworthy that, without </w:t>
      </w:r>
      <w:r w:rsidRPr="00E605D7">
        <w:rPr>
          <w:rFonts w:hint="eastAsia"/>
          <w:noProof/>
        </w:rPr>
        <w:t>ZIF-67 templates</w:t>
      </w:r>
      <w:r w:rsidRPr="00E605D7">
        <w:rPr>
          <w:rFonts w:eastAsia="游明朝" w:hint="eastAsia"/>
          <w:noProof/>
        </w:rPr>
        <w:t>, conventional</w:t>
      </w:r>
      <w:r w:rsidRPr="00E605D7">
        <w:rPr>
          <w:rFonts w:hint="eastAsia"/>
          <w:noProof/>
        </w:rPr>
        <w:t xml:space="preserve"> LDH@Ag NWs prepared via direct </w:t>
      </w:r>
      <w:r w:rsidRPr="00E605D7">
        <w:rPr>
          <w:noProof/>
        </w:rPr>
        <w:t xml:space="preserve">hydrothermal </w:t>
      </w:r>
      <w:r w:rsidRPr="00E605D7">
        <w:rPr>
          <w:rFonts w:eastAsia="游明朝" w:hint="eastAsia"/>
          <w:noProof/>
        </w:rPr>
        <w:t>treatment display a platelet-like morphology</w:t>
      </w:r>
      <w:r w:rsidRPr="00E605D7">
        <w:rPr>
          <w:rFonts w:hint="eastAsia"/>
          <w:noProof/>
        </w:rPr>
        <w:t xml:space="preserve"> with </w:t>
      </w:r>
      <w:r w:rsidRPr="00E605D7">
        <w:rPr>
          <w:rFonts w:eastAsia="游明朝" w:hint="eastAsia"/>
          <w:noProof/>
        </w:rPr>
        <w:t xml:space="preserve">relatively </w:t>
      </w:r>
      <w:r w:rsidRPr="00E605D7">
        <w:rPr>
          <w:rFonts w:hint="eastAsia"/>
          <w:noProof/>
        </w:rPr>
        <w:t>high</w:t>
      </w:r>
      <w:r w:rsidRPr="00E605D7">
        <w:rPr>
          <w:rFonts w:eastAsia="游明朝" w:hint="eastAsia"/>
          <w:noProof/>
        </w:rPr>
        <w:t>er</w:t>
      </w:r>
      <w:r w:rsidRPr="00E605D7">
        <w:rPr>
          <w:rFonts w:hint="eastAsia"/>
          <w:noProof/>
        </w:rPr>
        <w:t xml:space="preserve"> crystallinity (Figure S5)</w:t>
      </w:r>
      <w:r w:rsidRPr="00E605D7">
        <w:rPr>
          <w:rFonts w:eastAsia="游明朝" w:hint="eastAsia"/>
          <w:noProof/>
        </w:rPr>
        <w:t>.</w:t>
      </w:r>
      <w:r w:rsidRPr="00E605D7">
        <w:rPr>
          <w:rFonts w:hint="eastAsia"/>
          <w:noProof/>
        </w:rPr>
        <w:t xml:space="preserve"> </w:t>
      </w:r>
      <w:r w:rsidRPr="00E605D7">
        <w:rPr>
          <w:rFonts w:eastAsia="游明朝" w:hint="eastAsia"/>
        </w:rPr>
        <w:t xml:space="preserve">In addition, </w:t>
      </w:r>
      <w:r w:rsidRPr="00E605D7">
        <w:t xml:space="preserve">the concentrations of nickel </w:t>
      </w:r>
      <w:r w:rsidRPr="00E605D7">
        <w:rPr>
          <w:rFonts w:hint="eastAsia"/>
        </w:rPr>
        <w:t>and</w:t>
      </w:r>
      <w:r w:rsidRPr="00E605D7">
        <w:t xml:space="preserve"> ferric </w:t>
      </w:r>
      <w:r w:rsidRPr="00E605D7">
        <w:rPr>
          <w:rFonts w:hint="eastAsia"/>
        </w:rPr>
        <w:t>nitrate</w:t>
      </w:r>
      <w:r w:rsidRPr="00E605D7">
        <w:t xml:space="preserve"> </w:t>
      </w:r>
      <w:r w:rsidRPr="00E605D7">
        <w:rPr>
          <w:rFonts w:eastAsia="游明朝" w:hint="eastAsia"/>
        </w:rPr>
        <w:t xml:space="preserve">were adjusted to tune </w:t>
      </w:r>
      <w:r w:rsidRPr="00E605D7">
        <w:t>element ratios in CoNiFe LDH</w:t>
      </w:r>
      <w:r w:rsidRPr="00E605D7">
        <w:rPr>
          <w:rFonts w:hint="eastAsia"/>
        </w:rPr>
        <w:t xml:space="preserve"> (Figure S6).</w:t>
      </w:r>
      <w:r w:rsidRPr="00E605D7">
        <w:rPr>
          <w:rFonts w:hint="eastAsia"/>
          <w:noProof/>
        </w:rPr>
        <w:t xml:space="preserve"> </w:t>
      </w:r>
      <w:r w:rsidRPr="00E605D7">
        <w:rPr>
          <w:noProof/>
        </w:rPr>
        <w:t xml:space="preserve">It </w:t>
      </w:r>
      <w:r w:rsidRPr="00E605D7">
        <w:rPr>
          <w:rFonts w:eastAsia="游明朝" w:hint="eastAsia"/>
          <w:noProof/>
        </w:rPr>
        <w:t>was found</w:t>
      </w:r>
      <w:r w:rsidRPr="00E605D7">
        <w:rPr>
          <w:noProof/>
        </w:rPr>
        <w:t xml:space="preserve"> that with the increase </w:t>
      </w:r>
      <w:r w:rsidRPr="00E605D7">
        <w:rPr>
          <w:rFonts w:hint="eastAsia"/>
          <w:noProof/>
        </w:rPr>
        <w:t>in</w:t>
      </w:r>
      <w:r w:rsidRPr="00E605D7">
        <w:rPr>
          <w:noProof/>
        </w:rPr>
        <w:t xml:space="preserve"> Fe content, the particle size of LDH decrease</w:t>
      </w:r>
      <w:r w:rsidRPr="00E605D7">
        <w:rPr>
          <w:rFonts w:eastAsia="游明朝" w:hint="eastAsia"/>
          <w:noProof/>
        </w:rPr>
        <w:t>d</w:t>
      </w:r>
      <w:r w:rsidRPr="00E605D7">
        <w:rPr>
          <w:noProof/>
        </w:rPr>
        <w:t xml:space="preserve">. </w:t>
      </w:r>
      <w:r w:rsidRPr="00E605D7">
        <w:rPr>
          <w:rFonts w:hint="eastAsia"/>
          <w:noProof/>
        </w:rPr>
        <w:t>A control sample of CoNi LDH@Ag NWs without Fe w</w:t>
      </w:r>
      <w:r w:rsidRPr="00E605D7">
        <w:rPr>
          <w:noProof/>
        </w:rPr>
        <w:t>as</w:t>
      </w:r>
      <w:r w:rsidRPr="00E605D7">
        <w:rPr>
          <w:rFonts w:hint="eastAsia"/>
          <w:noProof/>
        </w:rPr>
        <w:t xml:space="preserve"> prepared, which exhibit</w:t>
      </w:r>
      <w:r w:rsidRPr="00E605D7">
        <w:rPr>
          <w:rFonts w:eastAsia="游明朝" w:hint="eastAsia"/>
          <w:noProof/>
        </w:rPr>
        <w:t>ed</w:t>
      </w:r>
      <w:r w:rsidRPr="00E605D7">
        <w:rPr>
          <w:rFonts w:hint="eastAsia"/>
          <w:noProof/>
        </w:rPr>
        <w:t xml:space="preserve"> a more uniform and smoother surface and</w:t>
      </w:r>
      <w:r w:rsidRPr="00E605D7">
        <w:rPr>
          <w:noProof/>
        </w:rPr>
        <w:t xml:space="preserve"> a</w:t>
      </w:r>
      <w:r w:rsidRPr="00E605D7">
        <w:rPr>
          <w:rFonts w:hint="eastAsia"/>
          <w:noProof/>
        </w:rPr>
        <w:t xml:space="preserve"> larger lateral size than Fe</w:t>
      </w:r>
      <w:r w:rsidRPr="00E605D7">
        <w:rPr>
          <w:noProof/>
        </w:rPr>
        <w:t>-</w:t>
      </w:r>
      <w:r w:rsidRPr="00E605D7">
        <w:rPr>
          <w:rFonts w:hint="eastAsia"/>
          <w:noProof/>
        </w:rPr>
        <w:t>containing samples</w:t>
      </w:r>
      <w:r w:rsidRPr="00E605D7">
        <w:rPr>
          <w:rFonts w:eastAsia="游明朝" w:hint="eastAsia"/>
          <w:noProof/>
        </w:rPr>
        <w:t>.</w:t>
      </w:r>
      <w:r w:rsidRPr="00E605D7">
        <w:rPr>
          <w:rFonts w:hint="eastAsia"/>
          <w:noProof/>
        </w:rPr>
        <w:t xml:space="preserve"> </w:t>
      </w:r>
      <w:r w:rsidRPr="00E605D7">
        <w:rPr>
          <w:noProof/>
        </w:rPr>
        <w:t xml:space="preserve">Energy </w:t>
      </w:r>
      <w:r w:rsidRPr="00E605D7">
        <w:rPr>
          <w:rFonts w:hint="eastAsia"/>
          <w:noProof/>
        </w:rPr>
        <w:t>d</w:t>
      </w:r>
      <w:r w:rsidRPr="00E605D7">
        <w:rPr>
          <w:noProof/>
        </w:rPr>
        <w:t>ispersive</w:t>
      </w:r>
      <w:r w:rsidRPr="00E605D7">
        <w:rPr>
          <w:rFonts w:hint="eastAsia"/>
          <w:noProof/>
        </w:rPr>
        <w:t xml:space="preserve"> </w:t>
      </w:r>
      <w:r w:rsidRPr="00E605D7">
        <w:rPr>
          <w:rFonts w:eastAsia="游明朝" w:hint="eastAsia"/>
          <w:noProof/>
        </w:rPr>
        <w:t xml:space="preserve">X-ray </w:t>
      </w:r>
      <w:r w:rsidRPr="00E605D7">
        <w:rPr>
          <w:rFonts w:hint="eastAsia"/>
          <w:noProof/>
        </w:rPr>
        <w:t>s</w:t>
      </w:r>
      <w:r w:rsidRPr="00E605D7">
        <w:rPr>
          <w:noProof/>
        </w:rPr>
        <w:t>pectroscopy</w:t>
      </w:r>
      <w:r w:rsidRPr="00E605D7">
        <w:rPr>
          <w:rFonts w:hint="eastAsia"/>
          <w:noProof/>
        </w:rPr>
        <w:t xml:space="preserve"> (EDS) results in Table S2 reveal that Co content in </w:t>
      </w:r>
      <w:r w:rsidRPr="00E605D7">
        <w:rPr>
          <w:rFonts w:eastAsia="游明朝" w:hint="eastAsia"/>
          <w:noProof/>
        </w:rPr>
        <w:t xml:space="preserve">all samples </w:t>
      </w:r>
      <w:r w:rsidRPr="00E605D7">
        <w:rPr>
          <w:rFonts w:hint="eastAsia"/>
          <w:noProof/>
        </w:rPr>
        <w:t xml:space="preserve">remains </w:t>
      </w:r>
      <w:r w:rsidRPr="00E605D7">
        <w:rPr>
          <w:rFonts w:eastAsia="游明朝" w:hint="eastAsia"/>
          <w:noProof/>
        </w:rPr>
        <w:t xml:space="preserve">almost </w:t>
      </w:r>
      <w:r w:rsidRPr="00E605D7">
        <w:rPr>
          <w:rFonts w:hint="eastAsia"/>
          <w:noProof/>
        </w:rPr>
        <w:t xml:space="preserve">constant. The </w:t>
      </w:r>
      <w:r w:rsidRPr="00E605D7">
        <w:rPr>
          <w:rFonts w:eastAsia="游明朝" w:hint="eastAsia"/>
          <w:noProof/>
        </w:rPr>
        <w:t xml:space="preserve">metal </w:t>
      </w:r>
      <w:r w:rsidRPr="00E605D7">
        <w:rPr>
          <w:rFonts w:hint="eastAsia"/>
          <w:noProof/>
        </w:rPr>
        <w:t xml:space="preserve">composition </w:t>
      </w:r>
      <w:r w:rsidRPr="00E605D7">
        <w:rPr>
          <w:rFonts w:eastAsia="游明朝" w:hint="eastAsia"/>
        </w:rPr>
        <w:t>in</w:t>
      </w:r>
      <w:r w:rsidRPr="00E605D7">
        <w:rPr>
          <w:rFonts w:eastAsia="游明朝" w:hint="eastAsia"/>
          <w:noProof/>
        </w:rPr>
        <w:t xml:space="preserve"> the LDH nanocages</w:t>
      </w:r>
      <w:r w:rsidRPr="00E605D7">
        <w:rPr>
          <w:rFonts w:hint="eastAsia"/>
          <w:noProof/>
        </w:rPr>
        <w:t xml:space="preserve"> </w:t>
      </w:r>
      <w:r w:rsidRPr="00E605D7">
        <w:rPr>
          <w:rFonts w:eastAsia="游明朝" w:hint="eastAsia"/>
          <w:noProof/>
        </w:rPr>
        <w:t xml:space="preserve">with an ideal morphology </w:t>
      </w:r>
      <w:r w:rsidRPr="00E605D7">
        <w:rPr>
          <w:rFonts w:hint="eastAsia"/>
          <w:noProof/>
        </w:rPr>
        <w:t xml:space="preserve">was </w:t>
      </w:r>
      <w:r w:rsidRPr="00E605D7">
        <w:rPr>
          <w:rFonts w:eastAsia="游明朝" w:hint="eastAsia"/>
          <w:noProof/>
        </w:rPr>
        <w:t xml:space="preserve">estimated </w:t>
      </w:r>
      <w:r w:rsidRPr="00E605D7">
        <w:rPr>
          <w:rFonts w:hint="eastAsia"/>
          <w:noProof/>
        </w:rPr>
        <w:t xml:space="preserve">to be </w:t>
      </w:r>
      <w:r w:rsidRPr="00E605D7">
        <w:rPr>
          <w:rFonts w:hint="eastAsia"/>
        </w:rPr>
        <w:t>Co</w:t>
      </w:r>
      <w:r w:rsidRPr="00E605D7">
        <w:rPr>
          <w:rFonts w:hint="eastAsia"/>
          <w:vertAlign w:val="subscript"/>
        </w:rPr>
        <w:t>0.27</w:t>
      </w:r>
      <w:r w:rsidRPr="00E605D7">
        <w:rPr>
          <w:rFonts w:hint="eastAsia"/>
        </w:rPr>
        <w:t>Ni</w:t>
      </w:r>
      <w:r w:rsidRPr="00E605D7">
        <w:rPr>
          <w:rFonts w:hint="eastAsia"/>
          <w:vertAlign w:val="subscript"/>
        </w:rPr>
        <w:t>0.58</w:t>
      </w:r>
      <w:r w:rsidRPr="00E605D7">
        <w:rPr>
          <w:rFonts w:hint="eastAsia"/>
        </w:rPr>
        <w:t>Fe</w:t>
      </w:r>
      <w:r w:rsidRPr="00E605D7">
        <w:rPr>
          <w:rFonts w:hint="eastAsia"/>
          <w:vertAlign w:val="subscript"/>
        </w:rPr>
        <w:t>0.15</w:t>
      </w:r>
      <w:r w:rsidRPr="00E605D7">
        <w:rPr>
          <w:rFonts w:hint="eastAsia"/>
        </w:rPr>
        <w:t>, with a</w:t>
      </w:r>
      <w:r w:rsidRPr="00E605D7">
        <w:rPr>
          <w:rFonts w:eastAsia="游明朝" w:hint="eastAsia"/>
        </w:rPr>
        <w:t>n atomic</w:t>
      </w:r>
      <w:r w:rsidRPr="00E605D7">
        <w:rPr>
          <w:rFonts w:hint="eastAsia"/>
        </w:rPr>
        <w:t xml:space="preserve"> ratio of </w:t>
      </w:r>
      <w:proofErr w:type="spellStart"/>
      <w:r w:rsidRPr="00E605D7">
        <w:rPr>
          <w:rFonts w:hint="eastAsia"/>
        </w:rPr>
        <w:t>Co:</w:t>
      </w:r>
      <w:proofErr w:type="gramStart"/>
      <w:r w:rsidRPr="00E605D7">
        <w:rPr>
          <w:rFonts w:hint="eastAsia"/>
        </w:rPr>
        <w:t>Ni:Fe</w:t>
      </w:r>
      <w:proofErr w:type="spellEnd"/>
      <w:proofErr w:type="gramEnd"/>
      <w:r w:rsidRPr="00E605D7">
        <w:rPr>
          <w:rFonts w:eastAsia="游明朝" w:hint="eastAsia"/>
        </w:rPr>
        <w:t xml:space="preserve"> close to </w:t>
      </w:r>
      <w:r w:rsidRPr="00E605D7">
        <w:rPr>
          <w:rFonts w:hint="eastAsia"/>
        </w:rPr>
        <w:t>2:4:1.</w:t>
      </w:r>
      <w:r w:rsidRPr="00E605D7">
        <w:rPr>
          <w:rFonts w:hint="eastAsia"/>
          <w:noProof/>
        </w:rPr>
        <w:t xml:space="preserve"> </w:t>
      </w:r>
      <w:r w:rsidRPr="00E605D7">
        <w:rPr>
          <w:rFonts w:eastAsia="游明朝" w:hint="eastAsia"/>
          <w:noProof/>
        </w:rPr>
        <w:t xml:space="preserve">Such a </w:t>
      </w:r>
      <w:r w:rsidRPr="00E605D7">
        <w:rPr>
          <w:rFonts w:hint="eastAsia"/>
          <w:noProof/>
        </w:rPr>
        <w:t>Ni-</w:t>
      </w:r>
      <w:r w:rsidRPr="00E605D7">
        <w:rPr>
          <w:rFonts w:eastAsia="游明朝" w:hint="eastAsia"/>
          <w:noProof/>
        </w:rPr>
        <w:t>Co</w:t>
      </w:r>
      <w:r w:rsidRPr="00E605D7">
        <w:rPr>
          <w:rFonts w:eastAsia="游明朝"/>
          <w:noProof/>
        </w:rPr>
        <w:t>-</w:t>
      </w:r>
      <w:r w:rsidRPr="00E605D7">
        <w:rPr>
          <w:rFonts w:eastAsia="游明朝" w:hint="eastAsia"/>
          <w:noProof/>
        </w:rPr>
        <w:t xml:space="preserve">based </w:t>
      </w:r>
      <w:r w:rsidRPr="00E605D7">
        <w:rPr>
          <w:rFonts w:hint="eastAsia"/>
          <w:noProof/>
        </w:rPr>
        <w:t xml:space="preserve"> </w:t>
      </w:r>
      <w:r w:rsidRPr="00E605D7">
        <w:rPr>
          <w:rFonts w:eastAsia="游明朝" w:hint="eastAsia"/>
          <w:noProof/>
        </w:rPr>
        <w:t xml:space="preserve">ternary </w:t>
      </w:r>
      <w:r w:rsidRPr="00E605D7">
        <w:rPr>
          <w:rFonts w:hint="eastAsia"/>
          <w:noProof/>
        </w:rPr>
        <w:t xml:space="preserve">composition </w:t>
      </w:r>
      <w:r w:rsidRPr="00E605D7">
        <w:rPr>
          <w:rFonts w:eastAsia="游明朝" w:hint="eastAsia"/>
          <w:noProof/>
        </w:rPr>
        <w:t xml:space="preserve">with </w:t>
      </w:r>
      <w:r w:rsidRPr="00E605D7">
        <w:rPr>
          <w:rFonts w:hint="eastAsia"/>
          <w:noProof/>
        </w:rPr>
        <w:t xml:space="preserve">a small amount of Fe </w:t>
      </w:r>
      <w:r w:rsidRPr="00E605D7">
        <w:rPr>
          <w:rFonts w:eastAsia="游明朝" w:hint="eastAsia"/>
          <w:noProof/>
        </w:rPr>
        <w:t xml:space="preserve">is desirable for achieving high </w:t>
      </w:r>
      <w:r w:rsidRPr="00E605D7">
        <w:rPr>
          <w:rFonts w:hint="eastAsia"/>
          <w:noProof/>
        </w:rPr>
        <w:t>catalytic activities.</w:t>
      </w:r>
    </w:p>
    <w:p w14:paraId="01D8E776" w14:textId="77777777" w:rsidR="003841E8" w:rsidRPr="00E605D7" w:rsidRDefault="003841E8" w:rsidP="00C01132">
      <w:pPr>
        <w:pStyle w:val="MainText"/>
        <w:spacing w:line="360" w:lineRule="auto"/>
        <w:jc w:val="both"/>
        <w:rPr>
          <w:noProof/>
        </w:rPr>
      </w:pPr>
      <w:r w:rsidRPr="00E605D7">
        <w:rPr>
          <w:rFonts w:eastAsia="游明朝" w:hint="eastAsia"/>
        </w:rPr>
        <w:t>As shown by</w:t>
      </w:r>
      <w:r w:rsidRPr="00E605D7">
        <w:rPr>
          <w:rFonts w:hint="eastAsia"/>
        </w:rPr>
        <w:t xml:space="preserve"> TEM in Figure 1f and</w:t>
      </w:r>
      <w:r w:rsidRPr="00E605D7">
        <w:rPr>
          <w:rFonts w:eastAsia="游明朝" w:hint="eastAsia"/>
        </w:rPr>
        <w:t xml:space="preserve"> </w:t>
      </w:r>
      <w:r w:rsidRPr="00E605D7">
        <w:rPr>
          <w:rFonts w:hint="eastAsia"/>
        </w:rPr>
        <w:t xml:space="preserve">high-resolution </w:t>
      </w:r>
      <w:r w:rsidRPr="00E605D7">
        <w:rPr>
          <w:rFonts w:eastAsia="游明朝" w:hint="eastAsia"/>
        </w:rPr>
        <w:t xml:space="preserve">TEM </w:t>
      </w:r>
      <w:r w:rsidRPr="00E605D7">
        <w:rPr>
          <w:rFonts w:hint="eastAsia"/>
        </w:rPr>
        <w:t xml:space="preserve">(HRTEM) in Figure 1g, </w:t>
      </w:r>
      <w:r w:rsidRPr="00E605D7">
        <w:t xml:space="preserve">the </w:t>
      </w:r>
      <w:r w:rsidRPr="00E605D7">
        <w:rPr>
          <w:rFonts w:eastAsia="游明朝" w:hint="eastAsia"/>
        </w:rPr>
        <w:t xml:space="preserve">hollow </w:t>
      </w:r>
      <w:r w:rsidRPr="00E605D7">
        <w:t>LDH</w:t>
      </w:r>
      <w:r w:rsidRPr="00E605D7">
        <w:rPr>
          <w:rFonts w:eastAsia="游明朝" w:hint="eastAsia"/>
        </w:rPr>
        <w:t xml:space="preserve"> nanocage</w:t>
      </w:r>
      <w:r w:rsidRPr="00E605D7">
        <w:rPr>
          <w:rFonts w:hint="eastAsia"/>
        </w:rPr>
        <w:t>s</w:t>
      </w:r>
      <w:r w:rsidRPr="00E605D7">
        <w:t xml:space="preserve"> grown on </w:t>
      </w:r>
      <w:r w:rsidRPr="00E605D7">
        <w:rPr>
          <w:rFonts w:hint="eastAsia"/>
        </w:rPr>
        <w:t>Ag NW</w:t>
      </w:r>
      <w:r w:rsidRPr="00E605D7">
        <w:t xml:space="preserve">s exhibit a </w:t>
      </w:r>
      <w:proofErr w:type="spellStart"/>
      <w:r w:rsidRPr="00E605D7">
        <w:rPr>
          <w:rFonts w:eastAsia="游明朝" w:hint="eastAsia"/>
        </w:rPr>
        <w:t>turbostratic</w:t>
      </w:r>
      <w:proofErr w:type="spellEnd"/>
      <w:r w:rsidRPr="00E605D7">
        <w:rPr>
          <w:rFonts w:eastAsia="游明朝" w:hint="eastAsia"/>
        </w:rPr>
        <w:t xml:space="preserve"> </w:t>
      </w:r>
      <w:r w:rsidRPr="00E605D7">
        <w:t>structure with</w:t>
      </w:r>
      <w:r w:rsidRPr="00E605D7">
        <w:rPr>
          <w:rFonts w:eastAsia="游明朝" w:hint="eastAsia"/>
        </w:rPr>
        <w:t xml:space="preserve">out clearly </w:t>
      </w:r>
      <w:r w:rsidRPr="00E605D7">
        <w:rPr>
          <w:rFonts w:eastAsia="游明朝"/>
        </w:rPr>
        <w:t>resolved</w:t>
      </w:r>
      <w:r w:rsidRPr="00E605D7">
        <w:rPr>
          <w:rFonts w:eastAsia="游明朝" w:hint="eastAsia"/>
        </w:rPr>
        <w:t xml:space="preserve"> continuous lattice fringes</w:t>
      </w:r>
      <w:r w:rsidRPr="00E605D7">
        <w:t>.</w:t>
      </w:r>
      <w:r w:rsidRPr="00E605D7">
        <w:rPr>
          <w:rFonts w:hint="eastAsia"/>
          <w:noProof/>
        </w:rPr>
        <w:t xml:space="preserve"> </w:t>
      </w:r>
      <w:r w:rsidRPr="00E605D7">
        <w:rPr>
          <w:rFonts w:eastAsia="游明朝" w:hint="eastAsia"/>
          <w:noProof/>
        </w:rPr>
        <w:t>L</w:t>
      </w:r>
      <w:r w:rsidRPr="00E605D7">
        <w:rPr>
          <w:noProof/>
        </w:rPr>
        <w:t xml:space="preserve">attice </w:t>
      </w:r>
      <w:r w:rsidRPr="00E605D7">
        <w:rPr>
          <w:rFonts w:eastAsia="游明朝" w:hint="eastAsia"/>
          <w:noProof/>
        </w:rPr>
        <w:t xml:space="preserve">fringes separated by </w:t>
      </w:r>
      <w:r w:rsidRPr="00E605D7">
        <w:rPr>
          <w:noProof/>
        </w:rPr>
        <w:t>0.89 nm</w:t>
      </w:r>
      <w:r w:rsidRPr="00E605D7">
        <w:rPr>
          <w:rFonts w:eastAsia="游明朝" w:hint="eastAsia"/>
          <w:noProof/>
        </w:rPr>
        <w:t xml:space="preserve"> are </w:t>
      </w:r>
      <w:r w:rsidRPr="00E605D7">
        <w:rPr>
          <w:noProof/>
        </w:rPr>
        <w:t xml:space="preserve">discernible </w:t>
      </w:r>
      <w:r w:rsidRPr="00E605D7">
        <w:rPr>
          <w:rFonts w:eastAsia="游明朝" w:hint="eastAsia"/>
          <w:noProof/>
        </w:rPr>
        <w:t>at side walls and curled edges</w:t>
      </w:r>
      <w:r w:rsidRPr="00E605D7">
        <w:rPr>
          <w:noProof/>
        </w:rPr>
        <w:t xml:space="preserve">, corresponding to the </w:t>
      </w:r>
      <w:r w:rsidRPr="00E605D7">
        <w:rPr>
          <w:rFonts w:eastAsia="游明朝" w:hint="eastAsia"/>
          <w:noProof/>
        </w:rPr>
        <w:t xml:space="preserve">interlayer spacing </w:t>
      </w:r>
      <w:r w:rsidRPr="00E605D7">
        <w:rPr>
          <w:noProof/>
        </w:rPr>
        <w:t>of LDH.</w:t>
      </w:r>
      <w:r w:rsidRPr="00E605D7">
        <w:rPr>
          <w:rFonts w:hint="eastAsia"/>
          <w:noProof/>
        </w:rPr>
        <w:t xml:space="preserve"> </w:t>
      </w:r>
      <w:r w:rsidRPr="00E605D7">
        <w:rPr>
          <w:rFonts w:eastAsia="游明朝" w:hint="eastAsia"/>
          <w:noProof/>
        </w:rPr>
        <w:t xml:space="preserve">Scanning transmission electron microscopy (STEM) </w:t>
      </w:r>
      <w:r w:rsidRPr="00E605D7">
        <w:rPr>
          <w:rFonts w:hint="eastAsia"/>
          <w:noProof/>
        </w:rPr>
        <w:t xml:space="preserve">image and corresponding elemental mapping images in Figure </w:t>
      </w:r>
      <w:r w:rsidRPr="00E605D7">
        <w:rPr>
          <w:noProof/>
        </w:rPr>
        <w:t>1</w:t>
      </w:r>
      <w:r w:rsidRPr="00E605D7">
        <w:rPr>
          <w:rFonts w:hint="eastAsia"/>
          <w:noProof/>
        </w:rPr>
        <w:t xml:space="preserve">h and </w:t>
      </w:r>
      <w:r w:rsidRPr="00E605D7">
        <w:rPr>
          <w:noProof/>
        </w:rPr>
        <w:t>1</w:t>
      </w:r>
      <w:r w:rsidRPr="00E605D7">
        <w:rPr>
          <w:rFonts w:hint="eastAsia"/>
          <w:noProof/>
        </w:rPr>
        <w:t xml:space="preserve">i indicate that Ag NWs </w:t>
      </w:r>
      <w:r w:rsidRPr="00E605D7">
        <w:rPr>
          <w:rFonts w:eastAsia="游明朝" w:hint="eastAsia"/>
          <w:noProof/>
        </w:rPr>
        <w:t xml:space="preserve">are uniformly covered by </w:t>
      </w:r>
      <w:r w:rsidRPr="00E605D7">
        <w:rPr>
          <w:rFonts w:hint="eastAsia"/>
          <w:noProof/>
        </w:rPr>
        <w:t xml:space="preserve">Co, Ni, </w:t>
      </w:r>
      <w:r w:rsidRPr="00E605D7">
        <w:rPr>
          <w:noProof/>
        </w:rPr>
        <w:t xml:space="preserve">and </w:t>
      </w:r>
      <w:r w:rsidRPr="00E605D7">
        <w:rPr>
          <w:rFonts w:hint="eastAsia"/>
          <w:noProof/>
        </w:rPr>
        <w:t>Fe elements.</w:t>
      </w:r>
    </w:p>
    <w:p w14:paraId="79345821" w14:textId="77777777" w:rsidR="003841E8" w:rsidRPr="00E605D7" w:rsidRDefault="003841E8" w:rsidP="00C01132">
      <w:pPr>
        <w:pStyle w:val="MainText"/>
        <w:spacing w:line="360" w:lineRule="auto"/>
        <w:jc w:val="both"/>
        <w:rPr>
          <w:noProof/>
        </w:rPr>
      </w:pPr>
      <w:r w:rsidRPr="00E605D7">
        <w:rPr>
          <w:rFonts w:hint="eastAsia"/>
          <w:noProof/>
        </w:rPr>
        <w:t xml:space="preserve">As illustrated in Figure 1j, </w:t>
      </w:r>
      <w:r w:rsidRPr="00E605D7">
        <w:rPr>
          <w:rFonts w:eastAsia="游明朝" w:hint="eastAsia"/>
          <w:noProof/>
        </w:rPr>
        <w:t xml:space="preserve">XRD peak profiles of </w:t>
      </w:r>
      <w:r w:rsidRPr="00E605D7">
        <w:rPr>
          <w:rFonts w:hint="eastAsia"/>
          <w:noProof/>
        </w:rPr>
        <w:t>CoNiFe LDH@Ag NWs</w:t>
      </w:r>
      <w:r w:rsidRPr="00E605D7">
        <w:rPr>
          <w:noProof/>
        </w:rPr>
        <w:t xml:space="preserve"> </w:t>
      </w:r>
      <w:r w:rsidRPr="00E605D7">
        <w:rPr>
          <w:rFonts w:eastAsia="游明朝" w:hint="eastAsia"/>
          <w:noProof/>
        </w:rPr>
        <w:t xml:space="preserve">are generally lower in intensity and </w:t>
      </w:r>
      <w:r w:rsidRPr="00E605D7">
        <w:rPr>
          <w:rFonts w:hint="eastAsia"/>
          <w:noProof/>
        </w:rPr>
        <w:t>broader</w:t>
      </w:r>
      <w:r w:rsidRPr="00E605D7">
        <w:rPr>
          <w:noProof/>
        </w:rPr>
        <w:t xml:space="preserve"> </w:t>
      </w:r>
      <w:r w:rsidRPr="00E605D7">
        <w:rPr>
          <w:rFonts w:hint="eastAsia"/>
          <w:noProof/>
        </w:rPr>
        <w:t xml:space="preserve">compared to </w:t>
      </w:r>
      <w:r w:rsidRPr="00E605D7">
        <w:rPr>
          <w:rFonts w:eastAsia="游明朝" w:hint="eastAsia"/>
          <w:noProof/>
        </w:rPr>
        <w:t xml:space="preserve">those of </w:t>
      </w:r>
      <w:r w:rsidRPr="00E605D7">
        <w:rPr>
          <w:rFonts w:hint="eastAsia"/>
          <w:noProof/>
        </w:rPr>
        <w:t>CoNiFe LDH</w:t>
      </w:r>
      <w:r w:rsidRPr="00E605D7">
        <w:rPr>
          <w:noProof/>
        </w:rPr>
        <w:t>, indicating poor crystallinity</w:t>
      </w:r>
      <w:r w:rsidRPr="00E605D7">
        <w:rPr>
          <w:rFonts w:hint="eastAsia"/>
          <w:noProof/>
        </w:rPr>
        <w:t xml:space="preserve"> that may </w:t>
      </w:r>
      <w:r w:rsidRPr="00E605D7">
        <w:rPr>
          <w:noProof/>
        </w:rPr>
        <w:t>aris</w:t>
      </w:r>
      <w:r w:rsidRPr="00E605D7">
        <w:rPr>
          <w:rFonts w:hint="eastAsia"/>
          <w:noProof/>
        </w:rPr>
        <w:t>e</w:t>
      </w:r>
      <w:r w:rsidRPr="00E605D7">
        <w:rPr>
          <w:noProof/>
        </w:rPr>
        <w:t xml:space="preserve"> from structural disorder</w:t>
      </w:r>
      <w:r w:rsidRPr="00E605D7">
        <w:rPr>
          <w:rFonts w:hint="eastAsia"/>
          <w:noProof/>
        </w:rPr>
        <w:t xml:space="preserve"> upon in</w:t>
      </w:r>
      <w:r w:rsidRPr="00E605D7">
        <w:rPr>
          <w:rFonts w:eastAsia="游明朝" w:hint="eastAsia"/>
          <w:noProof/>
        </w:rPr>
        <w:t>teraction</w:t>
      </w:r>
      <w:r w:rsidRPr="00E605D7">
        <w:rPr>
          <w:rFonts w:hint="eastAsia"/>
          <w:noProof/>
        </w:rPr>
        <w:t xml:space="preserve"> with Ag</w:t>
      </w:r>
      <w:r w:rsidRPr="00E605D7">
        <w:rPr>
          <w:noProof/>
        </w:rPr>
        <w:t>.</w:t>
      </w:r>
      <w:r w:rsidRPr="00E605D7">
        <w:rPr>
          <w:rFonts w:hint="eastAsia"/>
          <w:noProof/>
        </w:rPr>
        <w:t xml:space="preserve"> </w:t>
      </w:r>
      <w:r w:rsidRPr="00E605D7">
        <w:rPr>
          <w:rFonts w:eastAsia="游明朝" w:hint="eastAsia"/>
          <w:shd w:val="clear" w:color="auto" w:fill="FFFFFF"/>
        </w:rPr>
        <w:t>T</w:t>
      </w:r>
      <w:r w:rsidRPr="00E605D7">
        <w:rPr>
          <w:shd w:val="clear" w:color="auto" w:fill="FFFFFF"/>
        </w:rPr>
        <w:t xml:space="preserve">he asymmetrically broadened </w:t>
      </w:r>
      <w:r w:rsidRPr="00E605D7">
        <w:rPr>
          <w:rFonts w:eastAsia="游明朝" w:hint="eastAsia"/>
          <w:shd w:val="clear" w:color="auto" w:fill="FFFFFF"/>
        </w:rPr>
        <w:t>feature with</w:t>
      </w:r>
      <w:r w:rsidRPr="00E605D7">
        <w:rPr>
          <w:shd w:val="clear" w:color="auto" w:fill="FFFFFF"/>
        </w:rPr>
        <w:t xml:space="preserve"> a </w:t>
      </w:r>
      <w:r w:rsidRPr="00E605D7">
        <w:rPr>
          <w:rFonts w:eastAsia="游明朝" w:hint="eastAsia"/>
          <w:shd w:val="clear" w:color="auto" w:fill="FFFFFF"/>
        </w:rPr>
        <w:t>tail</w:t>
      </w:r>
      <w:r w:rsidRPr="00E605D7">
        <w:rPr>
          <w:shd w:val="clear" w:color="auto" w:fill="FFFFFF"/>
        </w:rPr>
        <w:t xml:space="preserve"> on the higher angle side </w:t>
      </w:r>
      <w:r w:rsidRPr="00E605D7">
        <w:rPr>
          <w:rFonts w:eastAsia="游明朝" w:hint="eastAsia"/>
          <w:shd w:val="clear" w:color="auto" w:fill="FFFFFF"/>
        </w:rPr>
        <w:t>also indicates a</w:t>
      </w:r>
      <w:r w:rsidRPr="00E605D7">
        <w:rPr>
          <w:shd w:val="clear" w:color="auto" w:fill="FFFFFF"/>
        </w:rPr>
        <w:t xml:space="preserve"> </w:t>
      </w:r>
      <w:proofErr w:type="spellStart"/>
      <w:r w:rsidRPr="00E605D7">
        <w:rPr>
          <w:shd w:val="clear" w:color="auto" w:fill="FFFFFF"/>
        </w:rPr>
        <w:t>turbostratic</w:t>
      </w:r>
      <w:proofErr w:type="spellEnd"/>
      <w:r w:rsidRPr="00E605D7">
        <w:rPr>
          <w:shd w:val="clear" w:color="auto" w:fill="FFFFFF"/>
        </w:rPr>
        <w:t xml:space="preserve"> disorder</w:t>
      </w:r>
      <w:r w:rsidRPr="00E605D7">
        <w:rPr>
          <w:rFonts w:eastAsia="游明朝" w:hint="eastAsia"/>
          <w:shd w:val="clear" w:color="auto" w:fill="FFFFFF"/>
        </w:rPr>
        <w:t xml:space="preserve">. </w:t>
      </w:r>
      <w:r w:rsidRPr="00E605D7">
        <w:rPr>
          <w:noProof/>
        </w:rPr>
        <w:t xml:space="preserve">The </w:t>
      </w:r>
      <w:r w:rsidRPr="00E605D7">
        <w:rPr>
          <w:rFonts w:hint="eastAsia"/>
          <w:noProof/>
        </w:rPr>
        <w:t xml:space="preserve">diffraction peak of </w:t>
      </w:r>
      <w:r w:rsidRPr="00E605D7">
        <w:rPr>
          <w:noProof/>
        </w:rPr>
        <w:t>(00</w:t>
      </w:r>
      <w:r w:rsidRPr="00E605D7">
        <w:rPr>
          <w:rFonts w:hint="eastAsia"/>
          <w:noProof/>
        </w:rPr>
        <w:t>1</w:t>
      </w:r>
      <w:r w:rsidRPr="00E605D7">
        <w:rPr>
          <w:noProof/>
        </w:rPr>
        <w:t>)</w:t>
      </w:r>
      <w:r w:rsidRPr="00E605D7">
        <w:rPr>
          <w:rFonts w:hint="eastAsia"/>
          <w:noProof/>
        </w:rPr>
        <w:t xml:space="preserve"> is associated with an interlayer spacing of</w:t>
      </w:r>
      <w:r w:rsidRPr="00E605D7">
        <w:rPr>
          <w:noProof/>
        </w:rPr>
        <w:t xml:space="preserve"> 0.89 nm</w:t>
      </w:r>
      <w:r w:rsidRPr="00E605D7">
        <w:rPr>
          <w:rFonts w:hint="eastAsia"/>
          <w:noProof/>
        </w:rPr>
        <w:t>,</w:t>
      </w:r>
      <w:r w:rsidRPr="00E605D7">
        <w:rPr>
          <w:noProof/>
        </w:rPr>
        <w:t xml:space="preserve"> suggest</w:t>
      </w:r>
      <w:r w:rsidRPr="00E605D7">
        <w:rPr>
          <w:rFonts w:hint="eastAsia"/>
          <w:noProof/>
        </w:rPr>
        <w:t>ing</w:t>
      </w:r>
      <w:r w:rsidRPr="00E605D7">
        <w:rPr>
          <w:noProof/>
        </w:rPr>
        <w:t xml:space="preserve"> that the LDH is intercalated with </w:t>
      </w:r>
      <w:r w:rsidRPr="00E605D7">
        <w:rPr>
          <w:rFonts w:hint="eastAsia"/>
          <w:noProof/>
        </w:rPr>
        <w:t>NO</w:t>
      </w:r>
      <w:r w:rsidRPr="00E605D7">
        <w:rPr>
          <w:rFonts w:hint="eastAsia"/>
          <w:noProof/>
          <w:vertAlign w:val="subscript"/>
        </w:rPr>
        <w:t>3</w:t>
      </w:r>
      <w:r w:rsidRPr="00E605D7">
        <w:rPr>
          <w:noProof/>
          <w:vertAlign w:val="superscript"/>
        </w:rPr>
        <w:t>−</w:t>
      </w:r>
      <w:r w:rsidRPr="00E605D7">
        <w:rPr>
          <w:rFonts w:hint="eastAsia"/>
          <w:noProof/>
        </w:rPr>
        <w:t>,</w:t>
      </w:r>
      <w:r w:rsidRPr="00E605D7">
        <w:rPr>
          <w:noProof/>
          <w:vertAlign w:val="superscript"/>
        </w:rPr>
        <w:t>[18]</w:t>
      </w:r>
      <w:r w:rsidRPr="00E605D7">
        <w:rPr>
          <w:rFonts w:hint="eastAsia"/>
          <w:noProof/>
        </w:rPr>
        <w:t xml:space="preserve"> which can be </w:t>
      </w:r>
      <w:r w:rsidRPr="00E605D7">
        <w:rPr>
          <w:rFonts w:eastAsia="游明朝" w:hint="eastAsia"/>
          <w:noProof/>
        </w:rPr>
        <w:t xml:space="preserve">confirmed </w:t>
      </w:r>
      <w:r w:rsidRPr="00E605D7">
        <w:rPr>
          <w:rFonts w:hint="eastAsia"/>
          <w:noProof/>
        </w:rPr>
        <w:t>by Fourier transform infrared spectroscopy (FT-IR) spectra in Figure 1k. A large band centered at 3500 cm</w:t>
      </w:r>
      <w:r w:rsidRPr="00E605D7">
        <w:rPr>
          <w:noProof/>
          <w:vertAlign w:val="superscript"/>
        </w:rPr>
        <w:t>−</w:t>
      </w:r>
      <w:r w:rsidRPr="00E605D7">
        <w:rPr>
          <w:rFonts w:hint="eastAsia"/>
          <w:noProof/>
          <w:vertAlign w:val="superscript"/>
        </w:rPr>
        <w:t>1</w:t>
      </w:r>
      <w:r w:rsidRPr="00E605D7">
        <w:rPr>
          <w:rFonts w:hint="eastAsia"/>
          <w:noProof/>
        </w:rPr>
        <w:t xml:space="preserve"> is assigned to the O</w:t>
      </w:r>
      <w:r w:rsidRPr="00E605D7">
        <w:rPr>
          <w:noProof/>
        </w:rPr>
        <w:t>−</w:t>
      </w:r>
      <w:r w:rsidRPr="00E605D7">
        <w:rPr>
          <w:rFonts w:hint="eastAsia"/>
          <w:noProof/>
        </w:rPr>
        <w:t>H stretching modes of interlayer water molecules and H</w:t>
      </w:r>
      <w:r w:rsidRPr="00E605D7">
        <w:rPr>
          <w:noProof/>
        </w:rPr>
        <w:t>−</w:t>
      </w:r>
      <w:r w:rsidRPr="00E605D7">
        <w:rPr>
          <w:rFonts w:hint="eastAsia"/>
          <w:noProof/>
        </w:rPr>
        <w:t>bound OH groups, and the obvious peak at 1630 cm</w:t>
      </w:r>
      <w:r w:rsidRPr="00E605D7">
        <w:rPr>
          <w:noProof/>
          <w:vertAlign w:val="superscript"/>
        </w:rPr>
        <w:t>−</w:t>
      </w:r>
      <w:r w:rsidRPr="00E605D7">
        <w:rPr>
          <w:rFonts w:hint="eastAsia"/>
          <w:noProof/>
          <w:vertAlign w:val="superscript"/>
        </w:rPr>
        <w:t>1</w:t>
      </w:r>
      <w:r w:rsidRPr="00E605D7">
        <w:rPr>
          <w:rFonts w:hint="eastAsia"/>
          <w:noProof/>
        </w:rPr>
        <w:t xml:space="preserve"> is due to the bending vibration of interlayer H</w:t>
      </w:r>
      <w:r w:rsidRPr="00E605D7">
        <w:rPr>
          <w:rFonts w:hint="eastAsia"/>
          <w:noProof/>
          <w:vertAlign w:val="subscript"/>
        </w:rPr>
        <w:t>2</w:t>
      </w:r>
      <w:r w:rsidRPr="00E605D7">
        <w:rPr>
          <w:rFonts w:hint="eastAsia"/>
          <w:noProof/>
        </w:rPr>
        <w:t>O.</w:t>
      </w:r>
      <w:r w:rsidRPr="00E605D7">
        <w:rPr>
          <w:noProof/>
          <w:vertAlign w:val="superscript"/>
        </w:rPr>
        <w:t>[19]</w:t>
      </w:r>
      <w:r w:rsidRPr="00E605D7">
        <w:rPr>
          <w:rFonts w:hint="eastAsia"/>
          <w:noProof/>
        </w:rPr>
        <w:t xml:space="preserve"> </w:t>
      </w:r>
      <w:r w:rsidRPr="00E605D7">
        <w:rPr>
          <w:rFonts w:eastAsia="游明朝" w:hint="eastAsia"/>
          <w:noProof/>
        </w:rPr>
        <w:t xml:space="preserve">A </w:t>
      </w:r>
      <w:r w:rsidRPr="00E605D7">
        <w:rPr>
          <w:rFonts w:hint="eastAsia"/>
          <w:noProof/>
        </w:rPr>
        <w:t>strong absorption peak at 1380 cm</w:t>
      </w:r>
      <w:r w:rsidRPr="00E605D7">
        <w:rPr>
          <w:noProof/>
          <w:vertAlign w:val="superscript"/>
        </w:rPr>
        <w:t>−</w:t>
      </w:r>
      <w:r w:rsidRPr="00E605D7">
        <w:rPr>
          <w:rFonts w:hint="eastAsia"/>
          <w:noProof/>
          <w:vertAlign w:val="superscript"/>
        </w:rPr>
        <w:t>1</w:t>
      </w:r>
      <w:r w:rsidRPr="00E605D7">
        <w:rPr>
          <w:rFonts w:hint="eastAsia"/>
          <w:noProof/>
        </w:rPr>
        <w:t xml:space="preserve"> is assigned to </w:t>
      </w:r>
      <w:r w:rsidRPr="00E605D7">
        <w:rPr>
          <w:noProof/>
        </w:rPr>
        <w:t>ν</w:t>
      </w:r>
      <w:r w:rsidRPr="00E605D7">
        <w:rPr>
          <w:rFonts w:hint="eastAsia"/>
          <w:noProof/>
        </w:rPr>
        <w:t>3 vibration mode of NO</w:t>
      </w:r>
      <w:r w:rsidRPr="00E605D7">
        <w:rPr>
          <w:rFonts w:hint="eastAsia"/>
          <w:noProof/>
          <w:vertAlign w:val="subscript"/>
        </w:rPr>
        <w:t>3</w:t>
      </w:r>
      <w:r w:rsidRPr="00E605D7">
        <w:rPr>
          <w:noProof/>
          <w:vertAlign w:val="superscript"/>
        </w:rPr>
        <w:t>−</w:t>
      </w:r>
      <w:r w:rsidRPr="00E605D7">
        <w:rPr>
          <w:rFonts w:hint="eastAsia"/>
          <w:noProof/>
        </w:rPr>
        <w:t>.</w:t>
      </w:r>
      <w:r w:rsidRPr="00E605D7">
        <w:rPr>
          <w:noProof/>
          <w:vertAlign w:val="superscript"/>
        </w:rPr>
        <w:t>[20]</w:t>
      </w:r>
      <w:r w:rsidRPr="00E605D7">
        <w:rPr>
          <w:rFonts w:hint="eastAsia"/>
          <w:noProof/>
        </w:rPr>
        <w:t xml:space="preserve"> </w:t>
      </w:r>
      <w:r w:rsidRPr="00E605D7">
        <w:rPr>
          <w:rFonts w:eastAsia="游明朝" w:hint="eastAsia"/>
          <w:noProof/>
        </w:rPr>
        <w:t>A</w:t>
      </w:r>
      <w:r w:rsidRPr="00E605D7">
        <w:rPr>
          <w:noProof/>
        </w:rPr>
        <w:t>bsorption peaks at about 630 cm</w:t>
      </w:r>
      <w:r w:rsidRPr="00E605D7">
        <w:rPr>
          <w:noProof/>
          <w:vertAlign w:val="superscript"/>
        </w:rPr>
        <w:t>−1</w:t>
      </w:r>
      <w:r w:rsidRPr="00E605D7">
        <w:rPr>
          <w:noProof/>
        </w:rPr>
        <w:t xml:space="preserve"> and 520 cm</w:t>
      </w:r>
      <w:r w:rsidRPr="00E605D7">
        <w:rPr>
          <w:noProof/>
          <w:vertAlign w:val="superscript"/>
        </w:rPr>
        <w:t>−1</w:t>
      </w:r>
      <w:r w:rsidRPr="00E605D7">
        <w:rPr>
          <w:noProof/>
        </w:rPr>
        <w:t xml:space="preserve"> correspond to the vibrations of metal−O and metal−O−metal bonds, respectively.</w:t>
      </w:r>
      <w:r w:rsidRPr="00E605D7">
        <w:rPr>
          <w:noProof/>
          <w:vertAlign w:val="superscript"/>
        </w:rPr>
        <w:t>[21]</w:t>
      </w:r>
      <w:r w:rsidRPr="00E605D7">
        <w:rPr>
          <w:rFonts w:hint="eastAsia"/>
          <w:noProof/>
        </w:rPr>
        <w:t xml:space="preserve"> </w:t>
      </w:r>
      <w:r w:rsidRPr="00E605D7">
        <w:rPr>
          <w:noProof/>
        </w:rPr>
        <w:t xml:space="preserve">Moreover, the absence of characteristic C−N stretching and imidazole ring bending vibrations for </w:t>
      </w:r>
      <w:r w:rsidRPr="00E605D7">
        <w:rPr>
          <w:rFonts w:hint="eastAsia"/>
          <w:noProof/>
        </w:rPr>
        <w:t>2-MIM</w:t>
      </w:r>
      <w:r w:rsidRPr="00E605D7">
        <w:rPr>
          <w:noProof/>
        </w:rPr>
        <w:t xml:space="preserve"> in both </w:t>
      </w:r>
      <w:r w:rsidRPr="00E605D7">
        <w:rPr>
          <w:rFonts w:hint="eastAsia"/>
          <w:noProof/>
        </w:rPr>
        <w:t xml:space="preserve">CoNiFe </w:t>
      </w:r>
      <w:r w:rsidRPr="00E605D7">
        <w:rPr>
          <w:noProof/>
        </w:rPr>
        <w:t xml:space="preserve">LDH and </w:t>
      </w:r>
      <w:r w:rsidRPr="00E605D7">
        <w:rPr>
          <w:rFonts w:hint="eastAsia"/>
          <w:noProof/>
        </w:rPr>
        <w:t xml:space="preserve">CoNiFe </w:t>
      </w:r>
      <w:r w:rsidRPr="00E605D7">
        <w:rPr>
          <w:noProof/>
        </w:rPr>
        <w:t>LDH</w:t>
      </w:r>
      <w:r w:rsidRPr="00E605D7">
        <w:rPr>
          <w:rFonts w:hint="eastAsia"/>
          <w:noProof/>
        </w:rPr>
        <w:t>@Ag NWs</w:t>
      </w:r>
      <w:r w:rsidRPr="00E605D7">
        <w:rPr>
          <w:noProof/>
        </w:rPr>
        <w:t xml:space="preserve"> samples suggests that organic ligands </w:t>
      </w:r>
      <w:r w:rsidRPr="00E605D7">
        <w:rPr>
          <w:rFonts w:hint="eastAsia"/>
          <w:noProof/>
        </w:rPr>
        <w:t>are</w:t>
      </w:r>
      <w:r w:rsidRPr="00E605D7">
        <w:rPr>
          <w:noProof/>
        </w:rPr>
        <w:t xml:space="preserve"> </w:t>
      </w:r>
      <w:r w:rsidRPr="00E605D7">
        <w:rPr>
          <w:rFonts w:hint="eastAsia"/>
          <w:noProof/>
        </w:rPr>
        <w:t xml:space="preserve">totally removed. </w:t>
      </w:r>
      <w:r w:rsidRPr="00E605D7">
        <w:rPr>
          <w:rFonts w:eastAsia="游明朝" w:hint="eastAsia"/>
          <w:noProof/>
        </w:rPr>
        <w:t>N</w:t>
      </w:r>
      <w:r w:rsidRPr="00E605D7">
        <w:rPr>
          <w:rFonts w:hint="eastAsia"/>
          <w:noProof/>
        </w:rPr>
        <w:t>itrogen adsorption/desorption isotherms of as-prepared materials are shown in Figure 1l. ZIF-67 derived LDH@Ag NWs exhibit a Brunauer-Emmett-Teller (BET) specific surface area of 120 m</w:t>
      </w:r>
      <w:r w:rsidRPr="00E605D7">
        <w:rPr>
          <w:rFonts w:hint="eastAsia"/>
          <w:noProof/>
          <w:vertAlign w:val="superscript"/>
        </w:rPr>
        <w:t>2</w:t>
      </w:r>
      <w:r w:rsidRPr="00E605D7">
        <w:rPr>
          <w:rFonts w:hint="eastAsia"/>
          <w:noProof/>
        </w:rPr>
        <w:t xml:space="preserve"> g</w:t>
      </w:r>
      <w:r w:rsidRPr="00E605D7">
        <w:rPr>
          <w:noProof/>
          <w:vertAlign w:val="superscript"/>
        </w:rPr>
        <w:t>−</w:t>
      </w:r>
      <w:r w:rsidRPr="00E605D7">
        <w:rPr>
          <w:rFonts w:hint="eastAsia"/>
          <w:noProof/>
          <w:vertAlign w:val="superscript"/>
        </w:rPr>
        <w:t>1</w:t>
      </w:r>
      <w:r w:rsidRPr="00E605D7">
        <w:rPr>
          <w:rFonts w:hint="eastAsia"/>
          <w:noProof/>
        </w:rPr>
        <w:t xml:space="preserve">, </w:t>
      </w:r>
      <w:r w:rsidRPr="00E605D7">
        <w:rPr>
          <w:rFonts w:eastAsia="游明朝" w:hint="eastAsia"/>
          <w:noProof/>
        </w:rPr>
        <w:t xml:space="preserve">much higher than the value </w:t>
      </w:r>
      <w:r w:rsidRPr="00E605D7">
        <w:rPr>
          <w:rFonts w:eastAsia="游明朝"/>
          <w:noProof/>
        </w:rPr>
        <w:t xml:space="preserve">of </w:t>
      </w:r>
      <w:r w:rsidRPr="00E605D7">
        <w:rPr>
          <w:rFonts w:hint="eastAsia"/>
          <w:noProof/>
        </w:rPr>
        <w:t>69 m</w:t>
      </w:r>
      <w:r w:rsidRPr="00E605D7">
        <w:rPr>
          <w:rFonts w:hint="eastAsia"/>
          <w:noProof/>
          <w:vertAlign w:val="superscript"/>
        </w:rPr>
        <w:t>2</w:t>
      </w:r>
      <w:r w:rsidRPr="00E605D7">
        <w:rPr>
          <w:rFonts w:hint="eastAsia"/>
          <w:noProof/>
        </w:rPr>
        <w:t xml:space="preserve"> g</w:t>
      </w:r>
      <w:r w:rsidRPr="00E605D7">
        <w:rPr>
          <w:noProof/>
          <w:vertAlign w:val="superscript"/>
        </w:rPr>
        <w:t>−</w:t>
      </w:r>
      <w:r w:rsidRPr="00E605D7">
        <w:rPr>
          <w:rFonts w:hint="eastAsia"/>
          <w:noProof/>
          <w:vertAlign w:val="superscript"/>
        </w:rPr>
        <w:t>1</w:t>
      </w:r>
      <w:r w:rsidRPr="00E605D7">
        <w:rPr>
          <w:rFonts w:eastAsia="游明朝"/>
          <w:noProof/>
        </w:rPr>
        <w:t xml:space="preserve"> </w:t>
      </w:r>
      <w:r w:rsidRPr="00E605D7">
        <w:rPr>
          <w:rFonts w:hint="eastAsia"/>
          <w:noProof/>
        </w:rPr>
        <w:t>for</w:t>
      </w:r>
      <w:r w:rsidRPr="00E605D7">
        <w:rPr>
          <w:rFonts w:eastAsia="游明朝" w:hint="eastAsia"/>
          <w:noProof/>
        </w:rPr>
        <w:t xml:space="preserve"> </w:t>
      </w:r>
      <w:r w:rsidRPr="00E605D7">
        <w:rPr>
          <w:rFonts w:hint="eastAsia"/>
          <w:noProof/>
        </w:rPr>
        <w:t>conventional LDH@Ag NWs</w:t>
      </w:r>
      <w:r w:rsidRPr="00E605D7">
        <w:rPr>
          <w:rFonts w:eastAsia="游明朝" w:hint="eastAsia"/>
          <w:noProof/>
        </w:rPr>
        <w:t>. The increase in surface area is attributed to the formation of hollow nanocages</w:t>
      </w:r>
      <w:r w:rsidRPr="00E605D7">
        <w:rPr>
          <w:rFonts w:hint="eastAsia"/>
          <w:noProof/>
        </w:rPr>
        <w:t xml:space="preserve"> </w:t>
      </w:r>
      <w:r w:rsidRPr="00E605D7">
        <w:rPr>
          <w:rFonts w:eastAsia="游明朝" w:hint="eastAsia"/>
          <w:noProof/>
        </w:rPr>
        <w:t xml:space="preserve">using </w:t>
      </w:r>
      <w:r w:rsidRPr="00E605D7">
        <w:rPr>
          <w:rFonts w:eastAsia="游明朝"/>
          <w:noProof/>
        </w:rPr>
        <w:t xml:space="preserve">the </w:t>
      </w:r>
      <w:r w:rsidRPr="00E605D7">
        <w:rPr>
          <w:rFonts w:hint="eastAsia"/>
          <w:noProof/>
        </w:rPr>
        <w:t>ZIF-67</w:t>
      </w:r>
      <w:r w:rsidRPr="00E605D7">
        <w:rPr>
          <w:rFonts w:eastAsia="游明朝" w:hint="eastAsia"/>
          <w:noProof/>
        </w:rPr>
        <w:t xml:space="preserve"> template with</w:t>
      </w:r>
      <w:r w:rsidRPr="00E605D7">
        <w:rPr>
          <w:rFonts w:eastAsia="游明朝"/>
          <w:noProof/>
        </w:rPr>
        <w:t xml:space="preserve"> a</w:t>
      </w:r>
      <w:r w:rsidRPr="00E605D7">
        <w:rPr>
          <w:rFonts w:eastAsia="游明朝" w:hint="eastAsia"/>
          <w:noProof/>
        </w:rPr>
        <w:t xml:space="preserve"> huge</w:t>
      </w:r>
      <w:r w:rsidRPr="00E605D7">
        <w:rPr>
          <w:rFonts w:hint="eastAsia"/>
          <w:noProof/>
        </w:rPr>
        <w:t xml:space="preserve"> specific surface area</w:t>
      </w:r>
      <w:r w:rsidRPr="00E605D7">
        <w:rPr>
          <w:noProof/>
        </w:rPr>
        <w:t xml:space="preserve"> </w:t>
      </w:r>
      <w:r w:rsidRPr="00E605D7">
        <w:rPr>
          <w:rFonts w:hint="eastAsia"/>
          <w:noProof/>
        </w:rPr>
        <w:t>(~1600 m</w:t>
      </w:r>
      <w:r w:rsidRPr="00E605D7">
        <w:rPr>
          <w:rFonts w:hint="eastAsia"/>
          <w:noProof/>
          <w:vertAlign w:val="superscript"/>
        </w:rPr>
        <w:t>2</w:t>
      </w:r>
      <w:r w:rsidRPr="00E605D7">
        <w:rPr>
          <w:rFonts w:hint="eastAsia"/>
          <w:noProof/>
        </w:rPr>
        <w:t xml:space="preserve">/g, Figure S7). The higher surface area </w:t>
      </w:r>
      <w:r w:rsidRPr="00E605D7">
        <w:rPr>
          <w:rFonts w:eastAsia="游明朝" w:hint="eastAsia"/>
          <w:noProof/>
        </w:rPr>
        <w:t xml:space="preserve">and hollow </w:t>
      </w:r>
      <w:r w:rsidRPr="00E605D7">
        <w:rPr>
          <w:rFonts w:hint="eastAsia"/>
          <w:noProof/>
        </w:rPr>
        <w:t>structure may facilitate mass transfer and thereby enhance the electrocatalytic performance.</w:t>
      </w:r>
    </w:p>
    <w:p w14:paraId="6825E805" w14:textId="77777777" w:rsidR="003841E8" w:rsidRPr="00E605D7" w:rsidRDefault="003841E8" w:rsidP="00C01132">
      <w:pPr>
        <w:pStyle w:val="MainText"/>
        <w:spacing w:line="360" w:lineRule="auto"/>
        <w:jc w:val="both"/>
        <w:rPr>
          <w:bCs/>
          <w:lang w:val="de-DE"/>
        </w:rPr>
      </w:pPr>
      <w:r w:rsidRPr="00E605D7">
        <w:rPr>
          <w:bCs/>
          <w:noProof/>
          <w:lang w:val="de-DE"/>
        </w:rPr>
        <w:drawing>
          <wp:inline distT="0" distB="0" distL="0" distR="0" wp14:anchorId="486C36E3" wp14:editId="7A8280F2">
            <wp:extent cx="5760720" cy="6298565"/>
            <wp:effectExtent l="0" t="0" r="0" b="6985"/>
            <wp:docPr id="1819668274" name="图片 1" descr="图示&#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9668274" name="图片 1" descr="图示&#10;&#10;描述已自动生成"/>
                    <pic:cNvPicPr/>
                  </pic:nvPicPr>
                  <pic:blipFill>
                    <a:blip r:embed="rId6"/>
                    <a:stretch>
                      <a:fillRect/>
                    </a:stretch>
                  </pic:blipFill>
                  <pic:spPr>
                    <a:xfrm>
                      <a:off x="0" y="0"/>
                      <a:ext cx="5760720" cy="6298565"/>
                    </a:xfrm>
                    <a:prstGeom prst="rect">
                      <a:avLst/>
                    </a:prstGeom>
                  </pic:spPr>
                </pic:pic>
              </a:graphicData>
            </a:graphic>
          </wp:inline>
        </w:drawing>
      </w:r>
    </w:p>
    <w:p w14:paraId="1142E64E" w14:textId="77777777" w:rsidR="003841E8" w:rsidRPr="00E605D7" w:rsidRDefault="003841E8" w:rsidP="00C01132">
      <w:pPr>
        <w:pStyle w:val="Legend"/>
        <w:spacing w:line="360" w:lineRule="auto"/>
        <w:jc w:val="both"/>
        <w:rPr>
          <w:rFonts w:eastAsiaTheme="minorEastAsia"/>
          <w:lang w:eastAsia="zh-CN"/>
        </w:rPr>
      </w:pPr>
      <w:r w:rsidRPr="00E605D7">
        <w:rPr>
          <w:b/>
        </w:rPr>
        <w:t>Figure 1.</w:t>
      </w:r>
      <w:r w:rsidRPr="00E605D7">
        <w:t xml:space="preserve"> </w:t>
      </w:r>
      <w:r w:rsidRPr="00E605D7">
        <w:rPr>
          <w:rFonts w:hint="eastAsia"/>
        </w:rPr>
        <w:t xml:space="preserve">(a) Schematic illustration of the synthetic procedure of CoNiFe LDH@Ag NWs. SEM images of (b) ZIF-67@Ag NWs and (c) CoNiFe LDH@Ag NWs. TEM images of (d) ZIF-67@Ag NWs and (e, f) CoNiFe LDH@Ag NWs. (g) HRTEM image of </w:t>
      </w:r>
      <w:bookmarkStart w:id="4" w:name="OLE_LINK3"/>
      <w:bookmarkStart w:id="5" w:name="OLE_LINK4"/>
      <w:r w:rsidRPr="00E605D7">
        <w:rPr>
          <w:rFonts w:hint="eastAsia"/>
        </w:rPr>
        <w:t>CoNiFe LDH@Ag NWs</w:t>
      </w:r>
      <w:bookmarkEnd w:id="4"/>
      <w:r w:rsidRPr="00E605D7">
        <w:rPr>
          <w:rFonts w:hint="eastAsia"/>
        </w:rPr>
        <w:t>.</w:t>
      </w:r>
      <w:bookmarkEnd w:id="5"/>
      <w:r w:rsidRPr="00E605D7">
        <w:rPr>
          <w:rFonts w:hint="eastAsia"/>
        </w:rPr>
        <w:t xml:space="preserve"> (h) STEM image and (</w:t>
      </w:r>
      <w:proofErr w:type="spellStart"/>
      <w:r w:rsidRPr="00E605D7">
        <w:rPr>
          <w:rFonts w:hint="eastAsia"/>
        </w:rPr>
        <w:t>i</w:t>
      </w:r>
      <w:proofErr w:type="spellEnd"/>
      <w:r w:rsidRPr="00E605D7">
        <w:rPr>
          <w:rFonts w:hint="eastAsia"/>
        </w:rPr>
        <w:t xml:space="preserve">) corresponding EDS elemental mapping images of CoNiFe LDH@Ag NWs. (j) XRD patterns of CoNiFe LDH and CoNiFe LDH@Ag NWs. (k) FT-IR spectra. (l) </w:t>
      </w:r>
      <w:bookmarkStart w:id="6" w:name="_Hlk186300132"/>
      <w:r w:rsidRPr="00E605D7">
        <w:rPr>
          <w:rFonts w:hint="eastAsia"/>
        </w:rPr>
        <w:t>N</w:t>
      </w:r>
      <w:r w:rsidRPr="00E605D7">
        <w:rPr>
          <w:rFonts w:hint="eastAsia"/>
          <w:vertAlign w:val="subscript"/>
        </w:rPr>
        <w:t>2</w:t>
      </w:r>
      <w:r w:rsidRPr="00E605D7">
        <w:rPr>
          <w:rFonts w:hint="eastAsia"/>
        </w:rPr>
        <w:t xml:space="preserve"> adsorption/desorption isotherms</w:t>
      </w:r>
      <w:bookmarkEnd w:id="6"/>
      <w:r w:rsidRPr="00E605D7">
        <w:rPr>
          <w:rFonts w:hint="eastAsia"/>
        </w:rPr>
        <w:t>.</w:t>
      </w:r>
    </w:p>
    <w:p w14:paraId="4E89F3AF" w14:textId="77777777" w:rsidR="003841E8" w:rsidRPr="00E605D7" w:rsidRDefault="003841E8" w:rsidP="00C01132">
      <w:pPr>
        <w:pStyle w:val="Legend"/>
        <w:spacing w:line="360" w:lineRule="auto"/>
        <w:jc w:val="both"/>
        <w:rPr>
          <w:rFonts w:eastAsiaTheme="minorEastAsia"/>
          <w:lang w:eastAsia="zh-CN"/>
        </w:rPr>
      </w:pPr>
    </w:p>
    <w:p w14:paraId="1D566701" w14:textId="77777777" w:rsidR="003841E8" w:rsidRPr="00E605D7" w:rsidRDefault="003841E8" w:rsidP="00C01132">
      <w:pPr>
        <w:pStyle w:val="MainText"/>
        <w:spacing w:line="360" w:lineRule="auto"/>
        <w:jc w:val="both"/>
        <w:rPr>
          <w:lang w:val="de-DE"/>
        </w:rPr>
      </w:pPr>
      <w:r w:rsidRPr="00E605D7">
        <w:rPr>
          <w:rFonts w:hint="eastAsia"/>
        </w:rPr>
        <w:t xml:space="preserve">X-ray photoelectron spectroscopy (XPS) was utilized to elucidate the electronic interactions and charge transfer between CoNiFe LDH and Ag NWs. The survey spectra in </w:t>
      </w:r>
      <w:r w:rsidRPr="00E605D7">
        <w:rPr>
          <w:rFonts w:hint="eastAsia"/>
          <w:b/>
          <w:bCs/>
        </w:rPr>
        <w:t>Figure 2</w:t>
      </w:r>
      <w:r w:rsidRPr="00E605D7">
        <w:rPr>
          <w:rFonts w:hint="eastAsia"/>
        </w:rPr>
        <w:t>a demonstrate the presence of Co, Ni, Fe</w:t>
      </w:r>
      <w:r w:rsidRPr="00E605D7">
        <w:t>,</w:t>
      </w:r>
      <w:r w:rsidRPr="00E605D7">
        <w:rPr>
          <w:rFonts w:hint="eastAsia"/>
        </w:rPr>
        <w:t xml:space="preserve"> and Ag in CoNiFe LDH@Ag NWs, whereas </w:t>
      </w:r>
      <w:r w:rsidRPr="00E605D7">
        <w:t xml:space="preserve">the </w:t>
      </w:r>
      <w:r w:rsidRPr="00E605D7">
        <w:rPr>
          <w:rFonts w:hint="eastAsia"/>
        </w:rPr>
        <w:t xml:space="preserve">Ag signal is absent in CoNiFe LDH. </w:t>
      </w:r>
      <w:r w:rsidRPr="00E605D7">
        <w:t xml:space="preserve">The XPS spectrum of bare Ag NWs </w:t>
      </w:r>
      <w:r w:rsidRPr="00E605D7">
        <w:rPr>
          <w:rFonts w:hint="eastAsia"/>
        </w:rPr>
        <w:t xml:space="preserve">in </w:t>
      </w:r>
      <w:r w:rsidRPr="00E605D7">
        <w:t xml:space="preserve">Figure </w:t>
      </w:r>
      <w:r w:rsidRPr="00E605D7">
        <w:rPr>
          <w:rFonts w:hint="eastAsia"/>
        </w:rPr>
        <w:t>2b</w:t>
      </w:r>
      <w:r w:rsidRPr="00E605D7">
        <w:t xml:space="preserve"> shows two characteristic peaks of </w:t>
      </w:r>
      <w:r w:rsidRPr="00E605D7">
        <w:rPr>
          <w:rFonts w:hint="eastAsia"/>
        </w:rPr>
        <w:t>Ag metal</w:t>
      </w:r>
      <w:r w:rsidRPr="00E605D7">
        <w:t xml:space="preserve"> at 36</w:t>
      </w:r>
      <w:r w:rsidRPr="00E605D7">
        <w:rPr>
          <w:rFonts w:hint="eastAsia"/>
        </w:rPr>
        <w:t>8</w:t>
      </w:r>
      <w:r w:rsidRPr="00E605D7">
        <w:t>.</w:t>
      </w:r>
      <w:r w:rsidRPr="00E605D7">
        <w:rPr>
          <w:rFonts w:hint="eastAsia"/>
        </w:rPr>
        <w:t>2</w:t>
      </w:r>
      <w:r w:rsidRPr="00E605D7">
        <w:t xml:space="preserve"> eV and 37</w:t>
      </w:r>
      <w:r w:rsidRPr="00E605D7">
        <w:rPr>
          <w:rFonts w:hint="eastAsia"/>
        </w:rPr>
        <w:t>4</w:t>
      </w:r>
      <w:r w:rsidRPr="00E605D7">
        <w:t>.</w:t>
      </w:r>
      <w:r w:rsidRPr="00E605D7">
        <w:rPr>
          <w:rFonts w:hint="eastAsia"/>
        </w:rPr>
        <w:t>2</w:t>
      </w:r>
      <w:r w:rsidRPr="00E605D7">
        <w:t xml:space="preserve"> eV, corresponding to the Ag 3d</w:t>
      </w:r>
      <w:r w:rsidRPr="00E605D7">
        <w:rPr>
          <w:vertAlign w:val="subscript"/>
        </w:rPr>
        <w:t>5/2</w:t>
      </w:r>
      <w:r w:rsidRPr="00E605D7">
        <w:t xml:space="preserve"> and Ag 3d</w:t>
      </w:r>
      <w:r w:rsidRPr="00E605D7">
        <w:rPr>
          <w:vertAlign w:val="subscript"/>
        </w:rPr>
        <w:t>3/2</w:t>
      </w:r>
      <w:r w:rsidRPr="00E605D7">
        <w:t xml:space="preserve"> orbitals, respectively.</w:t>
      </w:r>
      <w:r w:rsidRPr="00E605D7">
        <w:rPr>
          <w:rFonts w:hint="eastAsia"/>
        </w:rPr>
        <w:t xml:space="preserve"> When Ag NWs were covered with LDHs, the Ag peaks became broader along with a negative shift of 0.5 eV, suggesting that the surface of Ag NWs has been </w:t>
      </w:r>
      <w:r w:rsidRPr="00E605D7">
        <w:t>predominantly</w:t>
      </w:r>
      <w:r w:rsidRPr="00E605D7">
        <w:rPr>
          <w:rFonts w:hint="eastAsia"/>
        </w:rPr>
        <w:t xml:space="preserve"> oxidized to Ag</w:t>
      </w:r>
      <w:r w:rsidRPr="00E605D7">
        <w:rPr>
          <w:rFonts w:hint="eastAsia"/>
          <w:vertAlign w:val="superscript"/>
        </w:rPr>
        <w:t>+</w:t>
      </w:r>
      <w:r w:rsidRPr="00E605D7">
        <w:rPr>
          <w:rFonts w:hint="eastAsia"/>
        </w:rPr>
        <w:t>. The Co 2p spectrum of CoNiFe LDH (Figure 2c) shows two shakeup satellites and four deconvoluted peaks locat</w:t>
      </w:r>
      <w:r w:rsidRPr="00E605D7">
        <w:t>ed</w:t>
      </w:r>
      <w:r w:rsidRPr="00E605D7">
        <w:rPr>
          <w:rFonts w:hint="eastAsia"/>
        </w:rPr>
        <w:t xml:space="preserve"> at 779.9/795.5 eV (Co</w:t>
      </w:r>
      <w:r w:rsidRPr="00E605D7">
        <w:rPr>
          <w:rFonts w:hint="eastAsia"/>
          <w:vertAlign w:val="superscript"/>
        </w:rPr>
        <w:t>3+</w:t>
      </w:r>
      <w:r w:rsidRPr="00E605D7">
        <w:rPr>
          <w:rFonts w:hint="eastAsia"/>
        </w:rPr>
        <w:t>) and 781.2/796.8 eV (Co</w:t>
      </w:r>
      <w:r w:rsidRPr="00E605D7">
        <w:rPr>
          <w:rFonts w:hint="eastAsia"/>
          <w:vertAlign w:val="superscript"/>
        </w:rPr>
        <w:t>2+</w:t>
      </w:r>
      <w:r w:rsidRPr="00E605D7">
        <w:rPr>
          <w:rFonts w:hint="eastAsia"/>
        </w:rPr>
        <w:t xml:space="preserve">), indicating that Co atoms are in the mixed valence state of +2 and +3 in LDH. Moreover, after combination with Ag NWs, the Co 2p peaks of CoNiFe LDH@Ag NWs shift to higher binding energy (0.4 eV), which </w:t>
      </w:r>
      <w:r w:rsidRPr="00E605D7">
        <w:rPr>
          <w:rFonts w:eastAsia="游明朝" w:hint="eastAsia"/>
        </w:rPr>
        <w:t xml:space="preserve">indicates </w:t>
      </w:r>
      <w:r w:rsidRPr="00E605D7">
        <w:rPr>
          <w:rFonts w:hint="eastAsia"/>
        </w:rPr>
        <w:t xml:space="preserve">electron transfer from Ag NWs to CoNiFe LDH. </w:t>
      </w:r>
      <w:r w:rsidRPr="00E605D7">
        <w:rPr>
          <w:rFonts w:eastAsia="游明朝" w:hint="eastAsia"/>
        </w:rPr>
        <w:t>On the other hand, t</w:t>
      </w:r>
      <w:r w:rsidRPr="00E605D7">
        <w:rPr>
          <w:rFonts w:hint="eastAsia"/>
        </w:rPr>
        <w:t xml:space="preserve">he binding energy of Ni 2p and Fe 2p for CoNiFe LDH@Ag NWs shift to the lower binding energy compared to that of </w:t>
      </w:r>
      <w:r w:rsidRPr="00E605D7">
        <w:rPr>
          <w:rFonts w:eastAsia="游明朝" w:hint="eastAsia"/>
        </w:rPr>
        <w:t xml:space="preserve">bare </w:t>
      </w:r>
      <w:r w:rsidRPr="00E605D7">
        <w:rPr>
          <w:rFonts w:hint="eastAsia"/>
        </w:rPr>
        <w:t xml:space="preserve">CoNiFe LDH, </w:t>
      </w:r>
      <w:r w:rsidRPr="00E605D7">
        <w:rPr>
          <w:rFonts w:eastAsia="游明朝" w:hint="eastAsia"/>
        </w:rPr>
        <w:t xml:space="preserve">also </w:t>
      </w:r>
      <w:r w:rsidRPr="00E605D7">
        <w:rPr>
          <w:rFonts w:hint="eastAsia"/>
        </w:rPr>
        <w:t xml:space="preserve">indicating strong electronic interaction between LDH and Ag NWs. </w:t>
      </w:r>
      <w:r w:rsidRPr="00E605D7">
        <w:rPr>
          <w:rFonts w:eastAsia="游明朝"/>
        </w:rPr>
        <w:t>In particular</w:t>
      </w:r>
      <w:r w:rsidRPr="00E605D7">
        <w:rPr>
          <w:rFonts w:eastAsia="游明朝" w:hint="eastAsia"/>
        </w:rPr>
        <w:t xml:space="preserve">, </w:t>
      </w:r>
      <w:r w:rsidRPr="00E605D7">
        <w:rPr>
          <w:rFonts w:hint="eastAsia"/>
        </w:rPr>
        <w:t xml:space="preserve">the Ni 2p spectrum shown in Figure 2d exhibits two peaks at 855.6 and 873.3 eV with two satellite peaks, which are </w:t>
      </w:r>
      <w:r w:rsidRPr="00E605D7">
        <w:rPr>
          <w:rFonts w:eastAsia="游明朝" w:hint="eastAsia"/>
        </w:rPr>
        <w:t xml:space="preserve">predominately </w:t>
      </w:r>
      <w:r w:rsidRPr="00E605D7">
        <w:rPr>
          <w:rFonts w:hint="eastAsia"/>
        </w:rPr>
        <w:t>associated with Ni</w:t>
      </w:r>
      <w:r w:rsidRPr="00E605D7">
        <w:rPr>
          <w:rFonts w:hint="eastAsia"/>
          <w:vertAlign w:val="superscript"/>
        </w:rPr>
        <w:t>2+</w:t>
      </w:r>
      <w:r w:rsidRPr="00E605D7">
        <w:rPr>
          <w:rFonts w:hint="eastAsia"/>
        </w:rPr>
        <w:t>. In the XPS spectrum of Fe 2p (Figure 2e) in CoNiFe LDH@Ag NWs, two peaks attributed to Fe 2p</w:t>
      </w:r>
      <w:r w:rsidRPr="00E605D7">
        <w:rPr>
          <w:rFonts w:hint="eastAsia"/>
          <w:vertAlign w:val="subscript"/>
        </w:rPr>
        <w:t>3/2</w:t>
      </w:r>
      <w:r w:rsidRPr="00E605D7">
        <w:rPr>
          <w:rFonts w:hint="eastAsia"/>
        </w:rPr>
        <w:t xml:space="preserve"> (711.7 eV) and Fe 2p</w:t>
      </w:r>
      <w:r w:rsidRPr="00E605D7">
        <w:rPr>
          <w:rFonts w:hint="eastAsia"/>
          <w:vertAlign w:val="subscript"/>
        </w:rPr>
        <w:t>1/2</w:t>
      </w:r>
      <w:r w:rsidRPr="00E605D7">
        <w:rPr>
          <w:rFonts w:hint="eastAsia"/>
        </w:rPr>
        <w:t xml:space="preserve"> (725.3 eV) reveal the presence of Fe</w:t>
      </w:r>
      <w:r w:rsidRPr="00E605D7">
        <w:rPr>
          <w:rFonts w:hint="eastAsia"/>
          <w:vertAlign w:val="superscript"/>
        </w:rPr>
        <w:t>3+</w:t>
      </w:r>
      <w:r w:rsidRPr="00E605D7">
        <w:rPr>
          <w:rFonts w:hint="eastAsia"/>
        </w:rPr>
        <w:t xml:space="preserve"> in LDH. The electron transfer may induce structur</w:t>
      </w:r>
      <w:r w:rsidRPr="00E605D7">
        <w:t>al</w:t>
      </w:r>
      <w:r w:rsidRPr="00E605D7">
        <w:rPr>
          <w:rFonts w:eastAsia="游明朝" w:hint="eastAsia"/>
        </w:rPr>
        <w:t xml:space="preserve"> disorder and/or unsaturated </w:t>
      </w:r>
      <w:r w:rsidRPr="00E605D7">
        <w:rPr>
          <w:rFonts w:hint="eastAsia"/>
        </w:rPr>
        <w:t>coordination different from the typical octahedral (O</w:t>
      </w:r>
      <w:r w:rsidRPr="00E605D7">
        <w:rPr>
          <w:rFonts w:hint="eastAsia"/>
          <w:vertAlign w:val="subscript"/>
        </w:rPr>
        <w:t>h</w:t>
      </w:r>
      <w:r w:rsidRPr="00E605D7">
        <w:rPr>
          <w:rFonts w:hint="eastAsia"/>
        </w:rPr>
        <w:t>) symmetry in conventional LDH. A</w:t>
      </w:r>
      <w:r w:rsidRPr="00E605D7">
        <w:rPr>
          <w:rFonts w:eastAsia="游明朝" w:hint="eastAsia"/>
        </w:rPr>
        <w:t xml:space="preserve">s shown in </w:t>
      </w:r>
      <w:r w:rsidRPr="00E605D7">
        <w:rPr>
          <w:rFonts w:hint="eastAsia"/>
        </w:rPr>
        <w:t>Figure 2f</w:t>
      </w:r>
      <w:r w:rsidRPr="00E605D7">
        <w:rPr>
          <w:rFonts w:eastAsia="游明朝" w:hint="eastAsia"/>
        </w:rPr>
        <w:t xml:space="preserve">, a </w:t>
      </w:r>
      <w:r w:rsidRPr="00E605D7">
        <w:rPr>
          <w:rFonts w:hint="eastAsia"/>
        </w:rPr>
        <w:t xml:space="preserve">broad absorption band in the range from 600 to 700 nm </w:t>
      </w:r>
      <w:r w:rsidRPr="00E605D7">
        <w:rPr>
          <w:rFonts w:eastAsia="游明朝" w:hint="eastAsia"/>
        </w:rPr>
        <w:t xml:space="preserve">was detected in </w:t>
      </w:r>
      <w:r w:rsidRPr="00E605D7">
        <w:rPr>
          <w:rFonts w:hint="eastAsia"/>
        </w:rPr>
        <w:t>UV-vis diffuse reflectance spectra</w:t>
      </w:r>
      <w:r w:rsidRPr="00E605D7">
        <w:rPr>
          <w:rFonts w:eastAsia="游明朝" w:hint="eastAsia"/>
        </w:rPr>
        <w:t>, which</w:t>
      </w:r>
      <w:r w:rsidRPr="00E605D7">
        <w:rPr>
          <w:rFonts w:hint="eastAsia"/>
        </w:rPr>
        <w:t xml:space="preserve"> can be assigned to the d</w:t>
      </w:r>
      <w:r w:rsidRPr="00E605D7">
        <w:t>−</w:t>
      </w:r>
      <w:r w:rsidRPr="00E605D7">
        <w:rPr>
          <w:rFonts w:hint="eastAsia"/>
        </w:rPr>
        <w:t>d transition of metal ions in tetrahedral (T</w:t>
      </w:r>
      <w:r w:rsidRPr="00E605D7">
        <w:rPr>
          <w:rFonts w:hint="eastAsia"/>
          <w:vertAlign w:val="subscript"/>
        </w:rPr>
        <w:t>d</w:t>
      </w:r>
      <w:r w:rsidRPr="00E605D7">
        <w:rPr>
          <w:rFonts w:hint="eastAsia"/>
        </w:rPr>
        <w:t>) coordination.</w:t>
      </w:r>
      <w:r w:rsidRPr="00E605D7">
        <w:rPr>
          <w:noProof/>
          <w:vertAlign w:val="superscript"/>
        </w:rPr>
        <w:t>[22]</w:t>
      </w:r>
      <w:r w:rsidRPr="00E605D7">
        <w:rPr>
          <w:rFonts w:hint="eastAsia"/>
        </w:rPr>
        <w:t xml:space="preserve"> </w:t>
      </w:r>
      <w:r w:rsidRPr="00E605D7">
        <w:t>Th</w:t>
      </w:r>
      <w:r w:rsidRPr="00E605D7">
        <w:rPr>
          <w:rFonts w:eastAsia="游明朝" w:hint="eastAsia"/>
        </w:rPr>
        <w:t>e</w:t>
      </w:r>
      <w:r w:rsidRPr="00E605D7">
        <w:t xml:space="preserve"> </w:t>
      </w:r>
      <w:r w:rsidRPr="00E605D7">
        <w:rPr>
          <w:rFonts w:eastAsia="游明朝"/>
        </w:rPr>
        <w:t>broad</w:t>
      </w:r>
      <w:r w:rsidRPr="00E605D7">
        <w:rPr>
          <w:rFonts w:eastAsia="游明朝" w:hint="eastAsia"/>
        </w:rPr>
        <w:t xml:space="preserve"> feature </w:t>
      </w:r>
      <w:r w:rsidRPr="00E605D7">
        <w:t>may be attributed to the low crystallinity</w:t>
      </w:r>
      <w:r w:rsidRPr="00E605D7">
        <w:rPr>
          <w:rFonts w:hint="eastAsia"/>
        </w:rPr>
        <w:t xml:space="preserve"> of LDH</w:t>
      </w:r>
      <w:r w:rsidRPr="00E605D7">
        <w:t xml:space="preserve"> and relatively weak binding force between </w:t>
      </w:r>
      <w:r w:rsidRPr="00E605D7">
        <w:rPr>
          <w:rFonts w:hint="eastAsia"/>
        </w:rPr>
        <w:t>NO</w:t>
      </w:r>
      <w:r w:rsidRPr="00E605D7">
        <w:rPr>
          <w:rFonts w:hint="eastAsia"/>
          <w:vertAlign w:val="subscript"/>
        </w:rPr>
        <w:t>3</w:t>
      </w:r>
      <w:r w:rsidRPr="00E605D7">
        <w:rPr>
          <w:vertAlign w:val="superscript"/>
        </w:rPr>
        <w:t>−</w:t>
      </w:r>
      <w:r w:rsidRPr="00E605D7">
        <w:t xml:space="preserve"> intercalation and </w:t>
      </w:r>
      <w:r w:rsidRPr="00E605D7">
        <w:rPr>
          <w:rFonts w:hint="eastAsia"/>
        </w:rPr>
        <w:t>T</w:t>
      </w:r>
      <w:r w:rsidRPr="00E605D7">
        <w:rPr>
          <w:rFonts w:hint="eastAsia"/>
          <w:vertAlign w:val="subscript"/>
        </w:rPr>
        <w:t>d</w:t>
      </w:r>
      <w:r w:rsidRPr="00E605D7">
        <w:t xml:space="preserve"> coordination. After ion exchange with </w:t>
      </w:r>
      <w:r w:rsidRPr="00E605D7">
        <w:rPr>
          <w:rFonts w:hint="eastAsia"/>
        </w:rPr>
        <w:t>Cl</w:t>
      </w:r>
      <w:r w:rsidRPr="00E605D7">
        <w:rPr>
          <w:vertAlign w:val="superscript"/>
        </w:rPr>
        <w:t>−</w:t>
      </w:r>
      <w:r w:rsidRPr="00E605D7">
        <w:t xml:space="preserve"> </w:t>
      </w:r>
      <w:r w:rsidRPr="00E605D7">
        <w:rPr>
          <w:rFonts w:eastAsia="游明朝" w:hint="eastAsia"/>
        </w:rPr>
        <w:t xml:space="preserve">with </w:t>
      </w:r>
      <w:r w:rsidRPr="00E605D7">
        <w:t xml:space="preserve">a stronger binding force, two distinct characteristic peaks </w:t>
      </w:r>
      <w:r w:rsidRPr="00E605D7">
        <w:rPr>
          <w:rFonts w:eastAsia="游明朝" w:hint="eastAsia"/>
        </w:rPr>
        <w:t xml:space="preserve">appeared </w:t>
      </w:r>
      <w:r w:rsidRPr="00E605D7">
        <w:rPr>
          <w:rFonts w:hint="eastAsia"/>
        </w:rPr>
        <w:t>in</w:t>
      </w:r>
      <w:r w:rsidRPr="00E605D7">
        <w:t xml:space="preserve"> the</w:t>
      </w:r>
      <w:r w:rsidRPr="00E605D7">
        <w:rPr>
          <w:rFonts w:hint="eastAsia"/>
        </w:rPr>
        <w:t xml:space="preserve"> UV-vis spectrum (Figure S8)</w:t>
      </w:r>
      <w:r w:rsidRPr="00E605D7">
        <w:rPr>
          <w:rFonts w:eastAsia="游明朝" w:hint="eastAsia"/>
        </w:rPr>
        <w:t>, agreeing well with previous reports</w:t>
      </w:r>
      <w:r w:rsidRPr="00E605D7">
        <w:t>. The T</w:t>
      </w:r>
      <w:r w:rsidRPr="00E605D7">
        <w:rPr>
          <w:vertAlign w:val="subscript"/>
        </w:rPr>
        <w:t>d</w:t>
      </w:r>
      <w:r w:rsidRPr="00E605D7">
        <w:t xml:space="preserve"> coordination of Co may be inherited from the ZIF structure due to local environment and kinetic constraints or arise from interfacial effects with Ag.</w:t>
      </w:r>
    </w:p>
    <w:p w14:paraId="16BA5075" w14:textId="77777777" w:rsidR="003841E8" w:rsidRPr="00E605D7" w:rsidRDefault="003841E8" w:rsidP="00C01132">
      <w:pPr>
        <w:pStyle w:val="MainText"/>
        <w:spacing w:line="360" w:lineRule="auto"/>
        <w:jc w:val="both"/>
      </w:pPr>
      <w:r w:rsidRPr="00E605D7">
        <w:t xml:space="preserve">X-ray absorption spectroscopy (XAS) was utilized to </w:t>
      </w:r>
      <w:r w:rsidRPr="00E605D7">
        <w:rPr>
          <w:rFonts w:eastAsia="游明朝" w:hint="eastAsia"/>
        </w:rPr>
        <w:t xml:space="preserve">further </w:t>
      </w:r>
      <w:r w:rsidRPr="00E605D7">
        <w:t xml:space="preserve">examine the local atomic </w:t>
      </w:r>
      <w:r w:rsidRPr="00E605D7">
        <w:rPr>
          <w:rFonts w:hint="eastAsia"/>
        </w:rPr>
        <w:t>arrangements, valence states</w:t>
      </w:r>
      <w:r w:rsidRPr="00E605D7">
        <w:t>, and coordination characteristics.</w:t>
      </w:r>
      <w:r w:rsidRPr="00E605D7">
        <w:rPr>
          <w:rFonts w:hint="eastAsia"/>
        </w:rPr>
        <w:t xml:space="preserve"> As displayed in Figure 2g</w:t>
      </w:r>
      <w:r w:rsidRPr="00E605D7">
        <w:rPr>
          <w:rFonts w:eastAsia="游明朝"/>
        </w:rPr>
        <w:t>−</w:t>
      </w:r>
      <w:r w:rsidRPr="00E605D7">
        <w:rPr>
          <w:rFonts w:eastAsia="游明朝" w:hint="eastAsia"/>
        </w:rPr>
        <w:t>i</w:t>
      </w:r>
      <w:r w:rsidRPr="00E605D7">
        <w:rPr>
          <w:rFonts w:hint="eastAsia"/>
        </w:rPr>
        <w:t xml:space="preserve">, the pre-edge peaks </w:t>
      </w:r>
      <w:r w:rsidRPr="00E605D7">
        <w:rPr>
          <w:rFonts w:eastAsia="游明朝" w:hint="eastAsia"/>
        </w:rPr>
        <w:t xml:space="preserve">in </w:t>
      </w:r>
      <w:r w:rsidRPr="00E605D7">
        <w:rPr>
          <w:rFonts w:hint="eastAsia"/>
        </w:rPr>
        <w:t>X-ray absorption near-edge structure (XANES) spectra arise from 1s to 3d electric-quadrupole transition, while the main absorption peaks are due to dipole electronic transition from 1s to 4p orbitals.</w:t>
      </w:r>
      <w:r w:rsidRPr="00E605D7">
        <w:rPr>
          <w:noProof/>
          <w:vertAlign w:val="superscript"/>
        </w:rPr>
        <w:t>[23]</w:t>
      </w:r>
      <w:r w:rsidRPr="00E605D7">
        <w:rPr>
          <w:rFonts w:hint="eastAsia"/>
        </w:rPr>
        <w:t xml:space="preserve"> </w:t>
      </w:r>
      <w:r w:rsidRPr="00E605D7">
        <w:t xml:space="preserve">Generally, the average valence correlates with their edge energy, </w:t>
      </w:r>
      <w:r w:rsidRPr="00E605D7">
        <w:rPr>
          <w:rFonts w:hint="eastAsia"/>
        </w:rPr>
        <w:t>and</w:t>
      </w:r>
      <w:r w:rsidRPr="00E605D7">
        <w:t xml:space="preserve"> a higher oxidation state exhibits a higher absorption threshold position.</w:t>
      </w:r>
      <w:r w:rsidRPr="00E605D7">
        <w:rPr>
          <w:noProof/>
          <w:vertAlign w:val="superscript"/>
        </w:rPr>
        <w:t>[24]</w:t>
      </w:r>
      <w:r w:rsidRPr="00E605D7">
        <w:rPr>
          <w:rFonts w:hint="eastAsia"/>
        </w:rPr>
        <w:t xml:space="preserve"> </w:t>
      </w:r>
      <w:r w:rsidRPr="00E605D7">
        <w:rPr>
          <w:rFonts w:eastAsia="游明朝" w:hint="eastAsia"/>
        </w:rPr>
        <w:t>I</w:t>
      </w:r>
      <w:r w:rsidRPr="00E605D7">
        <w:rPr>
          <w:rFonts w:hint="eastAsia"/>
        </w:rPr>
        <w:t>n Figure 2g,</w:t>
      </w:r>
      <w:r w:rsidRPr="00E605D7">
        <w:t xml:space="preserve"> </w:t>
      </w:r>
      <w:r w:rsidRPr="00E605D7">
        <w:rPr>
          <w:rFonts w:eastAsia="游明朝" w:hint="eastAsia"/>
        </w:rPr>
        <w:t>t</w:t>
      </w:r>
      <w:r w:rsidRPr="00E605D7">
        <w:rPr>
          <w:rFonts w:hint="eastAsia"/>
        </w:rPr>
        <w:t>he threshold positions of Co in the as-prepared samples</w:t>
      </w:r>
      <w:r w:rsidRPr="00E605D7">
        <w:t xml:space="preserve"> are</w:t>
      </w:r>
      <w:r w:rsidRPr="00E605D7">
        <w:rPr>
          <w:rFonts w:hint="eastAsia"/>
        </w:rPr>
        <w:t xml:space="preserve"> locate</w:t>
      </w:r>
      <w:r w:rsidRPr="00E605D7">
        <w:t>d</w:t>
      </w:r>
      <w:r w:rsidRPr="00E605D7">
        <w:rPr>
          <w:rFonts w:hint="eastAsia"/>
        </w:rPr>
        <w:t xml:space="preserve"> between </w:t>
      </w:r>
      <w:proofErr w:type="spellStart"/>
      <w:r w:rsidRPr="00E605D7">
        <w:rPr>
          <w:rFonts w:hint="eastAsia"/>
        </w:rPr>
        <w:t>CoO</w:t>
      </w:r>
      <w:proofErr w:type="spellEnd"/>
      <w:r w:rsidRPr="00E605D7">
        <w:rPr>
          <w:rFonts w:hint="eastAsia"/>
        </w:rPr>
        <w:t xml:space="preserve"> and Co</w:t>
      </w:r>
      <w:r w:rsidRPr="00E605D7">
        <w:rPr>
          <w:rFonts w:hint="eastAsia"/>
          <w:vertAlign w:val="subscript"/>
        </w:rPr>
        <w:t>3</w:t>
      </w:r>
      <w:r w:rsidRPr="00E605D7">
        <w:rPr>
          <w:rFonts w:hint="eastAsia"/>
        </w:rPr>
        <w:t>O</w:t>
      </w:r>
      <w:r w:rsidRPr="00E605D7">
        <w:rPr>
          <w:rFonts w:hint="eastAsia"/>
          <w:vertAlign w:val="subscript"/>
        </w:rPr>
        <w:t>4</w:t>
      </w:r>
      <w:r w:rsidRPr="00E605D7">
        <w:rPr>
          <w:rFonts w:hint="eastAsia"/>
        </w:rPr>
        <w:t>, revealing the presence of mixed valence states of Co</w:t>
      </w:r>
      <w:r w:rsidRPr="00E605D7">
        <w:rPr>
          <w:rFonts w:hint="eastAsia"/>
          <w:vertAlign w:val="superscript"/>
        </w:rPr>
        <w:t>2+</w:t>
      </w:r>
      <w:r w:rsidRPr="00E605D7">
        <w:rPr>
          <w:rFonts w:hint="eastAsia"/>
        </w:rPr>
        <w:t xml:space="preserve"> and Co</w:t>
      </w:r>
      <w:r w:rsidRPr="00E605D7">
        <w:rPr>
          <w:rFonts w:hint="eastAsia"/>
          <w:vertAlign w:val="superscript"/>
        </w:rPr>
        <w:t>3+</w:t>
      </w:r>
      <w:r w:rsidRPr="00E605D7">
        <w:rPr>
          <w:rFonts w:hint="eastAsia"/>
        </w:rPr>
        <w:t xml:space="preserve">. </w:t>
      </w:r>
      <w:r w:rsidRPr="00E605D7">
        <w:rPr>
          <w:rFonts w:eastAsia="游明朝" w:hint="eastAsia"/>
        </w:rPr>
        <w:t>In a</w:t>
      </w:r>
      <w:r w:rsidRPr="00E605D7">
        <w:t xml:space="preserve">ddition, the Co </w:t>
      </w:r>
      <w:r w:rsidRPr="00E605D7">
        <w:rPr>
          <w:i/>
          <w:iCs/>
        </w:rPr>
        <w:t>K</w:t>
      </w:r>
      <w:r w:rsidRPr="00E605D7">
        <w:t xml:space="preserve">-edge absorption for CoNiFe LDH@Ag NWs shifts to a lower energy </w:t>
      </w:r>
      <w:r w:rsidRPr="00E605D7">
        <w:rPr>
          <w:rFonts w:hint="eastAsia"/>
        </w:rPr>
        <w:t xml:space="preserve">position </w:t>
      </w:r>
      <w:r w:rsidRPr="00E605D7">
        <w:t xml:space="preserve">(inset in Figure 2g) compared with CoNiFe LDH, suggesting the </w:t>
      </w:r>
      <w:r w:rsidRPr="00E605D7">
        <w:rPr>
          <w:rFonts w:eastAsia="游明朝"/>
        </w:rPr>
        <w:t>occurrence</w:t>
      </w:r>
      <w:r w:rsidRPr="00E605D7">
        <w:rPr>
          <w:rFonts w:eastAsia="游明朝" w:hint="eastAsia"/>
        </w:rPr>
        <w:t xml:space="preserve"> of </w:t>
      </w:r>
      <w:r w:rsidRPr="00E605D7">
        <w:t>electron transfer from Ag to LDH</w:t>
      </w:r>
      <w:r w:rsidRPr="00E605D7">
        <w:rPr>
          <w:rFonts w:hint="eastAsia"/>
        </w:rPr>
        <w:t xml:space="preserve">, </w:t>
      </w:r>
      <w:r w:rsidRPr="00E605D7">
        <w:rPr>
          <w:rFonts w:eastAsia="游明朝" w:hint="eastAsia"/>
        </w:rPr>
        <w:t xml:space="preserve">which </w:t>
      </w:r>
      <w:r w:rsidRPr="00E605D7">
        <w:rPr>
          <w:rFonts w:hint="eastAsia"/>
        </w:rPr>
        <w:t>result</w:t>
      </w:r>
      <w:r w:rsidRPr="00E605D7">
        <w:rPr>
          <w:rFonts w:eastAsia="游明朝" w:hint="eastAsia"/>
        </w:rPr>
        <w:t>s</w:t>
      </w:r>
      <w:r w:rsidRPr="00E605D7">
        <w:rPr>
          <w:rFonts w:hint="eastAsia"/>
        </w:rPr>
        <w:t xml:space="preserve"> in a lower valence state of </w:t>
      </w:r>
      <w:proofErr w:type="spellStart"/>
      <w:r w:rsidRPr="00E605D7">
        <w:rPr>
          <w:rFonts w:hint="eastAsia"/>
        </w:rPr>
        <w:t>Co in</w:t>
      </w:r>
      <w:proofErr w:type="spellEnd"/>
      <w:r w:rsidRPr="00E605D7">
        <w:t xml:space="preserve"> </w:t>
      </w:r>
      <w:proofErr w:type="spellStart"/>
      <w:r w:rsidRPr="00E605D7">
        <w:t>CoNiFe</w:t>
      </w:r>
      <w:proofErr w:type="spellEnd"/>
      <w:r w:rsidRPr="00E605D7">
        <w:t xml:space="preserve"> </w:t>
      </w:r>
      <w:proofErr w:type="spellStart"/>
      <w:r w:rsidRPr="00E605D7">
        <w:t>LDH@Ag</w:t>
      </w:r>
      <w:proofErr w:type="spellEnd"/>
      <w:r w:rsidRPr="00E605D7">
        <w:t xml:space="preserve"> NWs.</w:t>
      </w:r>
      <w:r w:rsidRPr="00E605D7">
        <w:rPr>
          <w:rFonts w:hint="eastAsia"/>
        </w:rPr>
        <w:t xml:space="preserve"> Ni </w:t>
      </w:r>
      <w:r w:rsidRPr="00E605D7">
        <w:rPr>
          <w:rFonts w:hint="eastAsia"/>
          <w:i/>
          <w:iCs/>
        </w:rPr>
        <w:t>K</w:t>
      </w:r>
      <w:r w:rsidRPr="00E605D7">
        <w:rPr>
          <w:rFonts w:hint="eastAsia"/>
        </w:rPr>
        <w:t xml:space="preserve">-edge XANES spectra of </w:t>
      </w:r>
      <w:r w:rsidRPr="00E605D7">
        <w:t>CoNiFe LDH@Ag NWs and</w:t>
      </w:r>
      <w:r w:rsidRPr="00E605D7">
        <w:rPr>
          <w:rFonts w:hint="eastAsia"/>
        </w:rPr>
        <w:t xml:space="preserve"> </w:t>
      </w:r>
      <w:r w:rsidRPr="00E605D7">
        <w:rPr>
          <w:rFonts w:eastAsia="游明朝" w:hint="eastAsia"/>
        </w:rPr>
        <w:t xml:space="preserve">bare </w:t>
      </w:r>
      <w:r w:rsidRPr="00E605D7">
        <w:rPr>
          <w:rFonts w:hint="eastAsia"/>
        </w:rPr>
        <w:t xml:space="preserve">CoNiFe LDH </w:t>
      </w:r>
      <w:r w:rsidRPr="00E605D7">
        <w:rPr>
          <w:rFonts w:eastAsia="游明朝" w:hint="eastAsia"/>
        </w:rPr>
        <w:t>are compare</w:t>
      </w:r>
      <w:r w:rsidRPr="00E605D7">
        <w:rPr>
          <w:rFonts w:eastAsia="游明朝"/>
        </w:rPr>
        <w:t>d</w:t>
      </w:r>
      <w:r w:rsidRPr="00E605D7">
        <w:rPr>
          <w:rFonts w:eastAsia="游明朝" w:hint="eastAsia"/>
        </w:rPr>
        <w:t xml:space="preserve"> with those of </w:t>
      </w:r>
      <w:r w:rsidRPr="00E605D7">
        <w:rPr>
          <w:rFonts w:hint="eastAsia"/>
        </w:rPr>
        <w:t xml:space="preserve">commercial </w:t>
      </w:r>
      <w:r w:rsidRPr="00E605D7">
        <w:rPr>
          <w:rFonts w:eastAsia="游明朝" w:hint="eastAsia"/>
        </w:rPr>
        <w:t>samples (</w:t>
      </w:r>
      <w:proofErr w:type="spellStart"/>
      <w:r w:rsidRPr="00E605D7">
        <w:rPr>
          <w:rFonts w:hint="eastAsia"/>
        </w:rPr>
        <w:t>NiO</w:t>
      </w:r>
      <w:proofErr w:type="spellEnd"/>
      <w:r w:rsidRPr="00E605D7">
        <w:rPr>
          <w:rFonts w:hint="eastAsia"/>
        </w:rPr>
        <w:t xml:space="preserve">, </w:t>
      </w:r>
      <w:proofErr w:type="gramStart"/>
      <w:r w:rsidRPr="00E605D7">
        <w:rPr>
          <w:rFonts w:hint="eastAsia"/>
        </w:rPr>
        <w:t>Ni(</w:t>
      </w:r>
      <w:proofErr w:type="gramEnd"/>
      <w:r w:rsidRPr="00E605D7">
        <w:rPr>
          <w:rFonts w:hint="eastAsia"/>
        </w:rPr>
        <w:t>OH)</w:t>
      </w:r>
      <w:r w:rsidRPr="00E605D7">
        <w:rPr>
          <w:rFonts w:hint="eastAsia"/>
          <w:vertAlign w:val="subscript"/>
        </w:rPr>
        <w:t>2</w:t>
      </w:r>
      <w:r w:rsidRPr="00E605D7">
        <w:rPr>
          <w:rFonts w:hint="eastAsia"/>
        </w:rPr>
        <w:t xml:space="preserve">, </w:t>
      </w:r>
      <w:r w:rsidRPr="00E605D7">
        <w:t xml:space="preserve">and </w:t>
      </w:r>
      <w:r w:rsidRPr="00E605D7">
        <w:rPr>
          <w:rFonts w:hint="eastAsia"/>
        </w:rPr>
        <w:t>Ni</w:t>
      </w:r>
      <w:r w:rsidRPr="00E605D7">
        <w:rPr>
          <w:rFonts w:hint="eastAsia"/>
          <w:vertAlign w:val="subscript"/>
        </w:rPr>
        <w:t>2</w:t>
      </w:r>
      <w:r w:rsidRPr="00E605D7">
        <w:rPr>
          <w:rFonts w:hint="eastAsia"/>
        </w:rPr>
        <w:t>O</w:t>
      </w:r>
      <w:r w:rsidRPr="00E605D7">
        <w:rPr>
          <w:rFonts w:hint="eastAsia"/>
          <w:vertAlign w:val="subscript"/>
        </w:rPr>
        <w:t>3</w:t>
      </w:r>
      <w:r w:rsidRPr="00E605D7">
        <w:rPr>
          <w:rFonts w:eastAsia="游明朝"/>
        </w:rPr>
        <w:t>)</w:t>
      </w:r>
      <w:r w:rsidRPr="00E605D7">
        <w:rPr>
          <w:rFonts w:hint="eastAsia"/>
        </w:rPr>
        <w:t>.</w:t>
      </w:r>
      <w:r w:rsidRPr="00E605D7">
        <w:rPr>
          <w:rFonts w:eastAsia="游明朝" w:hint="eastAsia"/>
        </w:rPr>
        <w:t xml:space="preserve"> As observed in Figure 2h</w:t>
      </w:r>
      <w:r w:rsidRPr="00E605D7">
        <w:rPr>
          <w:rFonts w:hint="eastAsia"/>
        </w:rPr>
        <w:t xml:space="preserve">, the threshold positions of </w:t>
      </w:r>
      <w:r w:rsidRPr="00E605D7">
        <w:t>CoNiFe LDH@Ag NWs</w:t>
      </w:r>
      <w:r w:rsidRPr="00E605D7">
        <w:rPr>
          <w:rFonts w:hint="eastAsia"/>
        </w:rPr>
        <w:t xml:space="preserve"> and CoNiFe LDH are extremely close to that of </w:t>
      </w:r>
      <w:proofErr w:type="spellStart"/>
      <w:r w:rsidRPr="00E605D7">
        <w:rPr>
          <w:rFonts w:hint="eastAsia"/>
        </w:rPr>
        <w:t>NiO</w:t>
      </w:r>
      <w:proofErr w:type="spellEnd"/>
      <w:r w:rsidRPr="00E605D7">
        <w:rPr>
          <w:rFonts w:hint="eastAsia"/>
        </w:rPr>
        <w:t xml:space="preserve"> and </w:t>
      </w:r>
      <w:proofErr w:type="gramStart"/>
      <w:r w:rsidRPr="00E605D7">
        <w:rPr>
          <w:rFonts w:hint="eastAsia"/>
        </w:rPr>
        <w:t>Ni(</w:t>
      </w:r>
      <w:proofErr w:type="gramEnd"/>
      <w:r w:rsidRPr="00E605D7">
        <w:rPr>
          <w:rFonts w:hint="eastAsia"/>
        </w:rPr>
        <w:t>OH)</w:t>
      </w:r>
      <w:r w:rsidRPr="00E605D7">
        <w:rPr>
          <w:rFonts w:hint="eastAsia"/>
          <w:vertAlign w:val="subscript"/>
        </w:rPr>
        <w:t>2</w:t>
      </w:r>
      <w:r w:rsidRPr="00E605D7">
        <w:rPr>
          <w:rFonts w:hint="eastAsia"/>
        </w:rPr>
        <w:t xml:space="preserve">, revealing that the valence states of Ni in the two samples are </w:t>
      </w:r>
      <w:r w:rsidRPr="00E605D7">
        <w:t>predominantly</w:t>
      </w:r>
      <w:r w:rsidRPr="00E605D7">
        <w:rPr>
          <w:rFonts w:hint="eastAsia"/>
        </w:rPr>
        <w:t xml:space="preserve"> Ni</w:t>
      </w:r>
      <w:r w:rsidRPr="00E605D7">
        <w:rPr>
          <w:rFonts w:hint="eastAsia"/>
          <w:vertAlign w:val="superscript"/>
        </w:rPr>
        <w:t>2+</w:t>
      </w:r>
      <w:r w:rsidRPr="00E605D7">
        <w:rPr>
          <w:rFonts w:hint="eastAsia"/>
        </w:rPr>
        <w:t xml:space="preserve">. </w:t>
      </w:r>
      <w:r w:rsidRPr="00E605D7">
        <w:t>Similarly, the threshold position</w:t>
      </w:r>
      <w:r w:rsidRPr="00E605D7">
        <w:rPr>
          <w:rFonts w:hint="eastAsia"/>
        </w:rPr>
        <w:t>s</w:t>
      </w:r>
      <w:r w:rsidRPr="00E605D7">
        <w:t xml:space="preserve"> of Fe </w:t>
      </w:r>
      <w:r w:rsidRPr="00E605D7">
        <w:rPr>
          <w:rFonts w:hint="eastAsia"/>
        </w:rPr>
        <w:t>in</w:t>
      </w:r>
      <w:r w:rsidRPr="00E605D7">
        <w:t xml:space="preserve"> CoNiFe LDH@Ag NWs</w:t>
      </w:r>
      <w:r w:rsidRPr="00E605D7">
        <w:rPr>
          <w:rFonts w:hint="eastAsia"/>
        </w:rPr>
        <w:t xml:space="preserve"> and CoNiFe LDH overlap</w:t>
      </w:r>
      <w:r w:rsidRPr="00E605D7">
        <w:t xml:space="preserve"> with that of Fe</w:t>
      </w:r>
      <w:r w:rsidRPr="00E605D7">
        <w:rPr>
          <w:vertAlign w:val="subscript"/>
        </w:rPr>
        <w:t>2</w:t>
      </w:r>
      <w:r w:rsidRPr="00E605D7">
        <w:t>O</w:t>
      </w:r>
      <w:r w:rsidRPr="00E605D7">
        <w:rPr>
          <w:vertAlign w:val="subscript"/>
        </w:rPr>
        <w:t>3</w:t>
      </w:r>
      <w:r w:rsidRPr="00E605D7">
        <w:t xml:space="preserve"> (Figure </w:t>
      </w:r>
      <w:r w:rsidRPr="00E605D7">
        <w:rPr>
          <w:rFonts w:hint="eastAsia"/>
        </w:rPr>
        <w:t>2i</w:t>
      </w:r>
      <w:r w:rsidRPr="00E605D7">
        <w:t xml:space="preserve">), indicating that Fe </w:t>
      </w:r>
      <w:r w:rsidRPr="00E605D7">
        <w:rPr>
          <w:rFonts w:hint="eastAsia"/>
        </w:rPr>
        <w:t>atoms are</w:t>
      </w:r>
      <w:r w:rsidRPr="00E605D7">
        <w:t xml:space="preserve"> primarily in Fe</w:t>
      </w:r>
      <w:r w:rsidRPr="00E605D7">
        <w:rPr>
          <w:rFonts w:hint="eastAsia"/>
          <w:vertAlign w:val="superscript"/>
        </w:rPr>
        <w:t>3+</w:t>
      </w:r>
      <w:r w:rsidRPr="00E605D7">
        <w:t xml:space="preserve"> valence state</w:t>
      </w:r>
      <w:r w:rsidRPr="00E605D7">
        <w:rPr>
          <w:rFonts w:hint="eastAsia"/>
        </w:rPr>
        <w:t>, which is in good agreement with XPS results.</w:t>
      </w:r>
    </w:p>
    <w:p w14:paraId="04AD49BC" w14:textId="77777777" w:rsidR="003841E8" w:rsidRPr="00E605D7" w:rsidRDefault="003841E8" w:rsidP="00C01132">
      <w:pPr>
        <w:pStyle w:val="MainText"/>
        <w:spacing w:line="360" w:lineRule="auto"/>
        <w:jc w:val="both"/>
        <w:rPr>
          <w:bCs/>
          <w:lang w:val="de-DE"/>
        </w:rPr>
      </w:pPr>
      <w:r w:rsidRPr="00E605D7">
        <w:rPr>
          <w:bCs/>
          <w:noProof/>
          <w:lang w:val="de-DE"/>
        </w:rPr>
        <w:drawing>
          <wp:inline distT="0" distB="0" distL="0" distR="0" wp14:anchorId="7B99C5FC" wp14:editId="554D6156">
            <wp:extent cx="5760720" cy="5156200"/>
            <wp:effectExtent l="0" t="0" r="0" b="6350"/>
            <wp:docPr id="367490358" name="图片 2" descr="图示&#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7490358" name="图片 2" descr="图示&#10;&#10;AI 生成的内容可能不正确。"/>
                    <pic:cNvPicPr/>
                  </pic:nvPicPr>
                  <pic:blipFill>
                    <a:blip r:embed="rId7"/>
                    <a:stretch>
                      <a:fillRect/>
                    </a:stretch>
                  </pic:blipFill>
                  <pic:spPr>
                    <a:xfrm>
                      <a:off x="0" y="0"/>
                      <a:ext cx="5760720" cy="5156200"/>
                    </a:xfrm>
                    <a:prstGeom prst="rect">
                      <a:avLst/>
                    </a:prstGeom>
                  </pic:spPr>
                </pic:pic>
              </a:graphicData>
            </a:graphic>
          </wp:inline>
        </w:drawing>
      </w:r>
    </w:p>
    <w:p w14:paraId="06F271BD" w14:textId="77777777" w:rsidR="003841E8" w:rsidRPr="00E605D7" w:rsidRDefault="003841E8" w:rsidP="00C01132">
      <w:pPr>
        <w:pStyle w:val="Legend"/>
        <w:spacing w:line="360" w:lineRule="auto"/>
        <w:jc w:val="both"/>
        <w:rPr>
          <w:rFonts w:eastAsiaTheme="minorEastAsia"/>
          <w:lang w:eastAsia="zh-CN"/>
        </w:rPr>
      </w:pPr>
      <w:r w:rsidRPr="00E605D7">
        <w:rPr>
          <w:rFonts w:hint="eastAsia"/>
          <w:b/>
          <w:bCs/>
        </w:rPr>
        <w:t>Figure 2.</w:t>
      </w:r>
      <w:r w:rsidRPr="00E605D7">
        <w:rPr>
          <w:rFonts w:hint="eastAsia"/>
        </w:rPr>
        <w:t xml:space="preserve"> </w:t>
      </w:r>
      <w:bookmarkStart w:id="7" w:name="_Hlk193733922"/>
      <w:r w:rsidRPr="00E605D7">
        <w:rPr>
          <w:rFonts w:hint="eastAsia"/>
        </w:rPr>
        <w:t xml:space="preserve">XPS spectra of (a) survey, (b) Ag 3d, (c) Co 2p, (d) Ni 2p and (e) Fe 2p for CoNiFe LDH@Ag NWs, CoNiFe LDH and Ag NWs. (f) UV-vis diffuse reflectance spectra, XANES spectra of (g) Co </w:t>
      </w:r>
      <w:r w:rsidRPr="00E605D7">
        <w:rPr>
          <w:rFonts w:hint="eastAsia"/>
          <w:i/>
          <w:iCs/>
        </w:rPr>
        <w:t>K</w:t>
      </w:r>
      <w:r w:rsidRPr="00E605D7">
        <w:rPr>
          <w:rFonts w:hint="eastAsia"/>
        </w:rPr>
        <w:t xml:space="preserve">-edge, (h) Ni </w:t>
      </w:r>
      <w:r w:rsidRPr="00E605D7">
        <w:rPr>
          <w:rFonts w:hint="eastAsia"/>
          <w:i/>
          <w:iCs/>
        </w:rPr>
        <w:t>K</w:t>
      </w:r>
      <w:r w:rsidRPr="00E605D7">
        <w:rPr>
          <w:rFonts w:hint="eastAsia"/>
        </w:rPr>
        <w:t>-edge and (</w:t>
      </w:r>
      <w:proofErr w:type="spellStart"/>
      <w:r w:rsidRPr="00E605D7">
        <w:rPr>
          <w:rFonts w:hint="eastAsia"/>
        </w:rPr>
        <w:t>i</w:t>
      </w:r>
      <w:proofErr w:type="spellEnd"/>
      <w:r w:rsidRPr="00E605D7">
        <w:rPr>
          <w:rFonts w:hint="eastAsia"/>
        </w:rPr>
        <w:t xml:space="preserve">) Fe </w:t>
      </w:r>
      <w:r w:rsidRPr="00E605D7">
        <w:rPr>
          <w:rFonts w:hint="eastAsia"/>
          <w:i/>
          <w:iCs/>
        </w:rPr>
        <w:t>K</w:t>
      </w:r>
      <w:r w:rsidRPr="00E605D7">
        <w:rPr>
          <w:rFonts w:hint="eastAsia"/>
        </w:rPr>
        <w:t>-edge for CoNiFe LDH@Ag NWs and CoNiFe LDH.</w:t>
      </w:r>
    </w:p>
    <w:bookmarkEnd w:id="7"/>
    <w:p w14:paraId="1E021B3B" w14:textId="77777777" w:rsidR="003841E8" w:rsidRPr="00E605D7" w:rsidRDefault="003841E8" w:rsidP="00C01132">
      <w:pPr>
        <w:pStyle w:val="Legend"/>
        <w:spacing w:line="360" w:lineRule="auto"/>
        <w:jc w:val="both"/>
        <w:rPr>
          <w:rFonts w:eastAsiaTheme="minorEastAsia"/>
          <w:lang w:eastAsia="zh-CN"/>
        </w:rPr>
      </w:pPr>
    </w:p>
    <w:p w14:paraId="51DB696B" w14:textId="77777777" w:rsidR="003841E8" w:rsidRPr="00E605D7" w:rsidRDefault="003841E8" w:rsidP="00C01132">
      <w:pPr>
        <w:pStyle w:val="MainText"/>
        <w:spacing w:line="360" w:lineRule="auto"/>
        <w:jc w:val="both"/>
      </w:pPr>
      <w:r w:rsidRPr="00E605D7">
        <w:rPr>
          <w:rFonts w:hint="eastAsia"/>
        </w:rPr>
        <w:t xml:space="preserve">Fourier transform (FT) extended X-ray absorption fine structure (EXAFS) spectra </w:t>
      </w:r>
      <w:r w:rsidRPr="00E605D7">
        <w:rPr>
          <w:rFonts w:eastAsia="游明朝" w:hint="eastAsia"/>
        </w:rPr>
        <w:t xml:space="preserve">are depicted </w:t>
      </w:r>
      <w:r w:rsidRPr="00E605D7">
        <w:rPr>
          <w:rFonts w:hint="eastAsia"/>
        </w:rPr>
        <w:t xml:space="preserve">in </w:t>
      </w:r>
      <w:r w:rsidRPr="00E605D7">
        <w:rPr>
          <w:rFonts w:hint="eastAsia"/>
          <w:b/>
          <w:bCs/>
        </w:rPr>
        <w:t>Figure 3</w:t>
      </w:r>
      <w:r w:rsidRPr="00E605D7">
        <w:rPr>
          <w:rFonts w:hint="eastAsia"/>
        </w:rPr>
        <w:t>a</w:t>
      </w:r>
      <w:r w:rsidRPr="00E605D7">
        <w:t>−</w:t>
      </w:r>
      <w:r w:rsidRPr="00E605D7">
        <w:rPr>
          <w:rFonts w:hint="eastAsia"/>
        </w:rPr>
        <w:t xml:space="preserve">c to directly elucidate the local structure and coordination environment. </w:t>
      </w:r>
      <w:r w:rsidRPr="00E605D7">
        <w:t>The first peak indicates the presence of M−O bonding</w:t>
      </w:r>
      <w:r w:rsidRPr="00E605D7">
        <w:rPr>
          <w:rFonts w:hint="eastAsia"/>
        </w:rPr>
        <w:t xml:space="preserve"> (M = Co, Ni, or Fe)</w:t>
      </w:r>
      <w:r w:rsidRPr="00E605D7">
        <w:t>, while the second peak signifies M−M interactions.</w:t>
      </w:r>
      <w:r w:rsidRPr="00E605D7">
        <w:rPr>
          <w:rFonts w:hint="eastAsia"/>
        </w:rPr>
        <w:t xml:space="preserve"> The </w:t>
      </w:r>
      <w:r w:rsidRPr="00E605D7">
        <w:rPr>
          <w:rFonts w:eastAsia="游明朝" w:hint="eastAsia"/>
        </w:rPr>
        <w:t xml:space="preserve">reduced </w:t>
      </w:r>
      <w:r w:rsidRPr="00E605D7">
        <w:rPr>
          <w:rFonts w:hint="eastAsia"/>
        </w:rPr>
        <w:t xml:space="preserve">relative intensities of </w:t>
      </w:r>
      <w:r w:rsidRPr="00E605D7">
        <w:t xml:space="preserve">M−O </w:t>
      </w:r>
      <w:r w:rsidRPr="00E605D7">
        <w:rPr>
          <w:rFonts w:hint="eastAsia"/>
        </w:rPr>
        <w:t xml:space="preserve">and </w:t>
      </w:r>
      <w:r w:rsidRPr="00E605D7">
        <w:t xml:space="preserve">M−M </w:t>
      </w:r>
      <w:r w:rsidRPr="00E605D7">
        <w:rPr>
          <w:rFonts w:hint="eastAsia"/>
        </w:rPr>
        <w:t xml:space="preserve">bonds in CoNiFe LDH@Ag NWs compared to that of CoNiFe LDH </w:t>
      </w:r>
      <w:r w:rsidRPr="00E605D7">
        <w:rPr>
          <w:rFonts w:eastAsia="游明朝" w:hint="eastAsia"/>
        </w:rPr>
        <w:t xml:space="preserve">suggest a decrease </w:t>
      </w:r>
      <w:r w:rsidRPr="00E605D7">
        <w:rPr>
          <w:rFonts w:hint="eastAsia"/>
        </w:rPr>
        <w:t xml:space="preserve">in the coordination number (CN) after incorporation with Ag. </w:t>
      </w:r>
      <w:r w:rsidRPr="00E605D7">
        <w:rPr>
          <w:rFonts w:eastAsia="游明朝" w:hint="eastAsia"/>
        </w:rPr>
        <w:t xml:space="preserve">Detailed </w:t>
      </w:r>
      <w:r w:rsidRPr="00E605D7">
        <w:rPr>
          <w:rFonts w:hint="eastAsia"/>
        </w:rPr>
        <w:t xml:space="preserve">structural parameters extracted from EXAFS fitting results are shown in Figure S9 and Table S3. </w:t>
      </w:r>
      <w:r w:rsidRPr="00E605D7">
        <w:rPr>
          <w:rFonts w:eastAsia="游明朝" w:hint="eastAsia"/>
        </w:rPr>
        <w:t>B</w:t>
      </w:r>
      <w:r w:rsidRPr="00E605D7">
        <w:rPr>
          <w:rFonts w:hint="eastAsia"/>
        </w:rPr>
        <w:t xml:space="preserve">oth </w:t>
      </w:r>
      <w:r w:rsidRPr="00E605D7">
        <w:t xml:space="preserve">CoNiFe LDH@Ag NWs and CoNiFe LDH </w:t>
      </w:r>
      <w:r w:rsidRPr="00E605D7">
        <w:rPr>
          <w:rFonts w:eastAsia="游明朝" w:hint="eastAsia"/>
        </w:rPr>
        <w:t xml:space="preserve">yield coordination numbers </w:t>
      </w:r>
      <w:r w:rsidRPr="00E605D7">
        <w:rPr>
          <w:rFonts w:hint="eastAsia"/>
        </w:rPr>
        <w:t>(</w:t>
      </w:r>
      <w:r w:rsidRPr="00E605D7">
        <w:t>M–O and M–M</w:t>
      </w:r>
      <w:r w:rsidRPr="00E605D7">
        <w:rPr>
          <w:rFonts w:hint="eastAsia"/>
        </w:rPr>
        <w:t>)</w:t>
      </w:r>
      <w:r w:rsidRPr="00E605D7">
        <w:t xml:space="preserve"> </w:t>
      </w:r>
      <w:r w:rsidRPr="00E605D7">
        <w:rPr>
          <w:rFonts w:eastAsia="游明朝" w:hint="eastAsia"/>
        </w:rPr>
        <w:t xml:space="preserve">generally smaller than </w:t>
      </w:r>
      <w:r w:rsidRPr="00E605D7">
        <w:t>6</w:t>
      </w:r>
      <w:r w:rsidRPr="00E605D7">
        <w:rPr>
          <w:rFonts w:eastAsia="游明朝" w:hint="eastAsia"/>
        </w:rPr>
        <w:t xml:space="preserve"> of typical </w:t>
      </w:r>
      <w:r w:rsidRPr="00E605D7">
        <w:t>O</w:t>
      </w:r>
      <w:r w:rsidRPr="00E605D7">
        <w:rPr>
          <w:vertAlign w:val="subscript"/>
        </w:rPr>
        <w:t>h</w:t>
      </w:r>
      <w:r w:rsidRPr="00E605D7">
        <w:t xml:space="preserve"> coordination</w:t>
      </w:r>
      <w:r w:rsidRPr="00E605D7">
        <w:rPr>
          <w:rFonts w:eastAsia="游明朝" w:hint="eastAsia"/>
        </w:rPr>
        <w:t xml:space="preserve"> in </w:t>
      </w:r>
      <w:r w:rsidRPr="00E605D7">
        <w:rPr>
          <w:rFonts w:eastAsia="游明朝"/>
        </w:rPr>
        <w:t>conventional</w:t>
      </w:r>
      <w:r w:rsidRPr="00E605D7">
        <w:rPr>
          <w:rFonts w:eastAsia="游明朝" w:hint="eastAsia"/>
        </w:rPr>
        <w:t xml:space="preserve"> LDH</w:t>
      </w:r>
      <w:r w:rsidRPr="00E605D7">
        <w:rPr>
          <w:rFonts w:hint="eastAsia"/>
        </w:rPr>
        <w:t xml:space="preserve">, suggesting the presence of unsaturated sites </w:t>
      </w:r>
      <w:r w:rsidRPr="00E605D7">
        <w:rPr>
          <w:rFonts w:eastAsia="游明朝" w:hint="eastAsia"/>
        </w:rPr>
        <w:t xml:space="preserve">and </w:t>
      </w:r>
      <w:r w:rsidRPr="00E605D7">
        <w:rPr>
          <w:rFonts w:hint="eastAsia"/>
        </w:rPr>
        <w:t>structure disorder in the ZIF-67-derived LDH.</w:t>
      </w:r>
      <w:r w:rsidRPr="00E605D7">
        <w:rPr>
          <w:noProof/>
          <w:vertAlign w:val="superscript"/>
        </w:rPr>
        <w:t>[25]</w:t>
      </w:r>
      <w:r w:rsidRPr="00E605D7">
        <w:rPr>
          <w:rFonts w:hint="eastAsia"/>
        </w:rPr>
        <w:t xml:space="preserve"> </w:t>
      </w:r>
      <w:bookmarkStart w:id="8" w:name="_Hlk193668246"/>
      <w:r w:rsidRPr="00E605D7">
        <w:rPr>
          <w:rFonts w:eastAsiaTheme="minorEastAsia" w:hint="eastAsia"/>
          <w:lang w:eastAsia="zh-CN"/>
        </w:rPr>
        <w:t xml:space="preserve">The shorter bonds lengths of Co-O and Ni-O in </w:t>
      </w:r>
      <w:proofErr w:type="spellStart"/>
      <w:r w:rsidRPr="00E605D7">
        <w:rPr>
          <w:rFonts w:eastAsiaTheme="minorEastAsia" w:hint="eastAsia"/>
          <w:lang w:eastAsia="zh-CN"/>
        </w:rPr>
        <w:t>LDH</w:t>
      </w:r>
      <w:proofErr w:type="spellEnd"/>
      <w:r w:rsidRPr="00E605D7">
        <w:rPr>
          <w:rFonts w:eastAsiaTheme="minorEastAsia" w:hint="eastAsia"/>
          <w:lang w:eastAsia="zh-CN"/>
        </w:rPr>
        <w:t xml:space="preserve"> than commercial </w:t>
      </w:r>
      <w:proofErr w:type="spellStart"/>
      <w:r w:rsidRPr="00E605D7">
        <w:rPr>
          <w:rFonts w:eastAsiaTheme="minorEastAsia" w:hint="eastAsia"/>
          <w:lang w:eastAsia="zh-CN"/>
        </w:rPr>
        <w:t>CoO</w:t>
      </w:r>
      <w:proofErr w:type="spellEnd"/>
      <w:r w:rsidRPr="00E605D7">
        <w:rPr>
          <w:rFonts w:eastAsiaTheme="minorEastAsia" w:hint="eastAsia"/>
          <w:lang w:eastAsia="zh-CN"/>
        </w:rPr>
        <w:t xml:space="preserve"> and Ni(OH)</w:t>
      </w:r>
      <w:r w:rsidRPr="00E605D7">
        <w:rPr>
          <w:rFonts w:eastAsiaTheme="minorEastAsia"/>
          <w:vertAlign w:val="subscript"/>
          <w:lang w:eastAsia="zh-CN"/>
        </w:rPr>
        <w:t>2</w:t>
      </w:r>
      <w:r w:rsidRPr="00E605D7">
        <w:rPr>
          <w:rFonts w:eastAsiaTheme="minorEastAsia" w:hint="eastAsia"/>
          <w:lang w:eastAsia="zh-CN"/>
        </w:rPr>
        <w:t xml:space="preserve"> also confirm the stronger electrostatic binding force from lower </w:t>
      </w:r>
      <w:r w:rsidRPr="00E605D7">
        <w:rPr>
          <w:rFonts w:eastAsiaTheme="minorEastAsia"/>
          <w:lang w:eastAsia="zh-CN"/>
        </w:rPr>
        <w:t>coordination</w:t>
      </w:r>
      <w:r w:rsidRPr="00E605D7">
        <w:rPr>
          <w:rFonts w:eastAsiaTheme="minorEastAsia" w:hint="eastAsia"/>
          <w:lang w:eastAsia="zh-CN"/>
        </w:rPr>
        <w:t xml:space="preserve"> numbers.</w:t>
      </w:r>
      <w:bookmarkEnd w:id="8"/>
      <w:r w:rsidRPr="00E605D7">
        <w:rPr>
          <w:rFonts w:eastAsiaTheme="minorEastAsia" w:hint="eastAsia"/>
          <w:lang w:eastAsia="zh-CN"/>
        </w:rPr>
        <w:t xml:space="preserve"> </w:t>
      </w:r>
      <w:r w:rsidRPr="00E605D7">
        <w:rPr>
          <w:rFonts w:hint="eastAsia"/>
        </w:rPr>
        <w:t xml:space="preserve">Furthermore, </w:t>
      </w:r>
      <w:r w:rsidRPr="00E605D7">
        <w:rPr>
          <w:rFonts w:eastAsia="游明朝"/>
        </w:rPr>
        <w:t>average</w:t>
      </w:r>
      <w:r w:rsidRPr="00E605D7">
        <w:rPr>
          <w:rFonts w:eastAsia="游明朝" w:hint="eastAsia"/>
        </w:rPr>
        <w:t xml:space="preserve"> CN values </w:t>
      </w:r>
      <w:r w:rsidRPr="00E605D7">
        <w:rPr>
          <w:rFonts w:hint="eastAsia"/>
        </w:rPr>
        <w:t xml:space="preserve">of </w:t>
      </w:r>
      <w:r w:rsidRPr="00E605D7">
        <w:t>CoNiFe LDH@Ag NWs</w:t>
      </w:r>
      <w:r w:rsidRPr="00E605D7">
        <w:rPr>
          <w:rFonts w:hint="eastAsia"/>
        </w:rPr>
        <w:t xml:space="preserve"> are </w:t>
      </w:r>
      <w:r w:rsidRPr="00E605D7">
        <w:rPr>
          <w:rFonts w:eastAsia="游明朝" w:hint="eastAsia"/>
        </w:rPr>
        <w:t>further decreased</w:t>
      </w:r>
      <w:r w:rsidRPr="00E605D7">
        <w:rPr>
          <w:rFonts w:hint="eastAsia"/>
        </w:rPr>
        <w:t xml:space="preserve"> </w:t>
      </w:r>
      <w:r w:rsidRPr="00E605D7">
        <w:rPr>
          <w:rFonts w:eastAsia="游明朝" w:hint="eastAsia"/>
        </w:rPr>
        <w:t xml:space="preserve">compared with </w:t>
      </w:r>
      <w:r w:rsidRPr="00E605D7">
        <w:t>CoNiFe LDH</w:t>
      </w:r>
      <w:r w:rsidRPr="00E605D7">
        <w:rPr>
          <w:rFonts w:hint="eastAsia"/>
        </w:rPr>
        <w:t xml:space="preserve">, indicating the combination with Ag could </w:t>
      </w:r>
      <w:r w:rsidRPr="00E605D7">
        <w:t>amplify this</w:t>
      </w:r>
      <w:r w:rsidRPr="00E605D7">
        <w:rPr>
          <w:rFonts w:eastAsia="游明朝" w:hint="eastAsia"/>
        </w:rPr>
        <w:t xml:space="preserve"> trend</w:t>
      </w:r>
      <w:r w:rsidRPr="00E605D7">
        <w:rPr>
          <w:rFonts w:hint="eastAsia"/>
        </w:rPr>
        <w:t xml:space="preserve"> in </w:t>
      </w:r>
      <w:r w:rsidRPr="00E605D7">
        <w:rPr>
          <w:rFonts w:eastAsia="游明朝" w:hint="eastAsia"/>
        </w:rPr>
        <w:t xml:space="preserve">producing more </w:t>
      </w:r>
      <w:r w:rsidRPr="00E605D7">
        <w:rPr>
          <w:rFonts w:hint="eastAsia"/>
        </w:rPr>
        <w:t>unsaturated sites. The decrease in coordination numbers</w:t>
      </w:r>
      <w:r w:rsidRPr="00E605D7">
        <w:rPr>
          <w:rFonts w:eastAsia="游明朝" w:hint="eastAsia"/>
        </w:rPr>
        <w:t xml:space="preserve"> and </w:t>
      </w:r>
      <w:r w:rsidRPr="00E605D7">
        <w:rPr>
          <w:rFonts w:eastAsia="游明朝"/>
        </w:rPr>
        <w:t xml:space="preserve">the </w:t>
      </w:r>
      <w:r w:rsidRPr="00E605D7">
        <w:rPr>
          <w:rFonts w:hint="eastAsia"/>
        </w:rPr>
        <w:t>emergence of T</w:t>
      </w:r>
      <w:r w:rsidRPr="00E605D7">
        <w:rPr>
          <w:rFonts w:hint="eastAsia"/>
          <w:vertAlign w:val="subscript"/>
        </w:rPr>
        <w:t>d</w:t>
      </w:r>
      <w:r w:rsidRPr="00E605D7">
        <w:rPr>
          <w:rFonts w:hint="eastAsia"/>
        </w:rPr>
        <w:t xml:space="preserve"> coordination in CoNiFe LDH@Ag NWs </w:t>
      </w:r>
      <w:r w:rsidRPr="00E605D7">
        <w:rPr>
          <w:rFonts w:eastAsia="游明朝" w:hint="eastAsia"/>
        </w:rPr>
        <w:t xml:space="preserve">are </w:t>
      </w:r>
      <w:r w:rsidRPr="00E605D7">
        <w:rPr>
          <w:rFonts w:eastAsia="游明朝"/>
        </w:rPr>
        <w:t>consistent</w:t>
      </w:r>
      <w:r w:rsidRPr="00E605D7">
        <w:rPr>
          <w:rFonts w:eastAsia="游明朝" w:hint="eastAsia"/>
        </w:rPr>
        <w:t xml:space="preserve"> with </w:t>
      </w:r>
      <w:r w:rsidRPr="00E605D7">
        <w:rPr>
          <w:rFonts w:hint="eastAsia"/>
        </w:rPr>
        <w:t>UV-vis results.</w:t>
      </w:r>
      <w:r w:rsidRPr="00E605D7">
        <w:rPr>
          <w:rFonts w:eastAsia="游明朝" w:hint="eastAsia"/>
        </w:rPr>
        <w:t xml:space="preserve"> Furthermore</w:t>
      </w:r>
      <w:r w:rsidRPr="00E605D7">
        <w:rPr>
          <w:rFonts w:hint="eastAsia"/>
        </w:rPr>
        <w:t xml:space="preserve">, </w:t>
      </w:r>
      <w:r w:rsidRPr="00E605D7">
        <w:t xml:space="preserve">X-ray total scattering and pair distribution function (PDF) analysis </w:t>
      </w:r>
      <w:r w:rsidRPr="00E605D7">
        <w:rPr>
          <w:rFonts w:hint="eastAsia"/>
        </w:rPr>
        <w:t xml:space="preserve">were conducted </w:t>
      </w:r>
      <w:r w:rsidRPr="00E605D7">
        <w:rPr>
          <w:rFonts w:eastAsia="游明朝" w:hint="eastAsia"/>
        </w:rPr>
        <w:t xml:space="preserve">and </w:t>
      </w:r>
      <w:r w:rsidRPr="00E605D7">
        <w:rPr>
          <w:rFonts w:hint="eastAsia"/>
        </w:rPr>
        <w:t>shown in Figure S10</w:t>
      </w:r>
      <w:r w:rsidRPr="00E605D7">
        <w:rPr>
          <w:rFonts w:eastAsia="游明朝" w:hint="eastAsia"/>
        </w:rPr>
        <w:t>.</w:t>
      </w:r>
      <w:r w:rsidRPr="00E605D7">
        <w:rPr>
          <w:rFonts w:hint="eastAsia"/>
        </w:rPr>
        <w:t xml:space="preserve"> </w:t>
      </w:r>
      <w:r w:rsidRPr="00E605D7">
        <w:rPr>
          <w:rFonts w:eastAsia="游明朝" w:hint="eastAsia"/>
        </w:rPr>
        <w:t xml:space="preserve">As </w:t>
      </w:r>
      <w:r w:rsidRPr="00E605D7">
        <w:rPr>
          <w:rFonts w:eastAsia="游明朝"/>
        </w:rPr>
        <w:t xml:space="preserve">the </w:t>
      </w:r>
      <w:r w:rsidRPr="00E605D7">
        <w:rPr>
          <w:rFonts w:hint="eastAsia"/>
        </w:rPr>
        <w:t xml:space="preserve">PDF signal </w:t>
      </w:r>
      <w:r w:rsidRPr="00E605D7">
        <w:t>of</w:t>
      </w:r>
      <w:r w:rsidRPr="00E605D7">
        <w:rPr>
          <w:rFonts w:hint="eastAsia"/>
        </w:rPr>
        <w:t xml:space="preserve"> ZIF-67@Ag NWs is </w:t>
      </w:r>
      <w:r w:rsidRPr="00E605D7">
        <w:t>dominated</w:t>
      </w:r>
      <w:r w:rsidRPr="00E605D7">
        <w:rPr>
          <w:rFonts w:hint="eastAsia"/>
        </w:rPr>
        <w:t xml:space="preserve"> by the </w:t>
      </w:r>
      <w:r w:rsidRPr="00E605D7">
        <w:t>contributions</w:t>
      </w:r>
      <w:r w:rsidRPr="00E605D7">
        <w:rPr>
          <w:rFonts w:hint="eastAsia"/>
        </w:rPr>
        <w:t xml:space="preserve"> from </w:t>
      </w:r>
      <w:r w:rsidRPr="00E605D7">
        <w:t xml:space="preserve">the </w:t>
      </w:r>
      <w:r w:rsidRPr="00E605D7">
        <w:rPr>
          <w:rFonts w:hint="eastAsia"/>
        </w:rPr>
        <w:t xml:space="preserve">Ag NWs, a careful </w:t>
      </w:r>
      <w:r w:rsidRPr="00E605D7">
        <w:t>subtraction</w:t>
      </w:r>
      <w:r w:rsidRPr="00E605D7">
        <w:rPr>
          <w:rFonts w:hint="eastAsia"/>
        </w:rPr>
        <w:t xml:space="preserve"> of the Ag NWs background was performed </w:t>
      </w:r>
      <w:r w:rsidRPr="00E605D7">
        <w:t>using</w:t>
      </w:r>
      <w:r w:rsidRPr="00E605D7">
        <w:rPr>
          <w:rFonts w:hint="eastAsia"/>
        </w:rPr>
        <w:t xml:space="preserve"> least-squares regression.</w:t>
      </w:r>
      <w:r w:rsidRPr="00E605D7">
        <w:rPr>
          <w:noProof/>
          <w:vertAlign w:val="superscript"/>
        </w:rPr>
        <w:t>[26]</w:t>
      </w:r>
      <w:r w:rsidRPr="00E605D7">
        <w:rPr>
          <w:rFonts w:hint="eastAsia"/>
        </w:rPr>
        <w:t xml:space="preserve"> A scaling factor for the pure Ag NWs PDF signal was adjusted</w:t>
      </w:r>
      <w:r w:rsidRPr="00E605D7">
        <w:rPr>
          <w:rFonts w:eastAsia="游明朝" w:hint="eastAsia"/>
        </w:rPr>
        <w:t xml:space="preserve"> to extract</w:t>
      </w:r>
      <w:r w:rsidRPr="00E605D7">
        <w:rPr>
          <w:rFonts w:eastAsia="游明朝"/>
        </w:rPr>
        <w:t xml:space="preserve"> the</w:t>
      </w:r>
      <w:r w:rsidRPr="00E605D7">
        <w:rPr>
          <w:rFonts w:eastAsia="游明朝" w:hint="eastAsia"/>
        </w:rPr>
        <w:t xml:space="preserve"> ZIF-67</w:t>
      </w:r>
      <w:r w:rsidRPr="00E605D7">
        <w:rPr>
          <w:rFonts w:eastAsia="游明朝"/>
        </w:rPr>
        <w:t xml:space="preserve"> </w:t>
      </w:r>
      <w:r w:rsidRPr="00E605D7">
        <w:rPr>
          <w:rFonts w:eastAsia="游明朝" w:hint="eastAsia"/>
        </w:rPr>
        <w:t xml:space="preserve">signal, denoted as </w:t>
      </w:r>
      <w:r w:rsidRPr="00E605D7">
        <w:rPr>
          <w:rFonts w:hint="eastAsia"/>
        </w:rPr>
        <w:t xml:space="preserve">ZIF-67 (@Ag NWs), which is shown in Figure 3d. In Figure 3d, the first peak (~1.4 </w:t>
      </w:r>
      <w:bookmarkStart w:id="9" w:name="OLE_LINK17"/>
      <w:r w:rsidRPr="00E605D7">
        <w:t>Å</w:t>
      </w:r>
      <w:bookmarkEnd w:id="9"/>
      <w:r w:rsidRPr="00E605D7">
        <w:rPr>
          <w:rFonts w:hint="eastAsia"/>
        </w:rPr>
        <w:t xml:space="preserve">) is comprised of the nearest neighbor contributions from 2-MIM. </w:t>
      </w:r>
      <w:bookmarkStart w:id="10" w:name="_Hlk193669662"/>
      <w:r w:rsidRPr="00E605D7">
        <w:rPr>
          <w:rFonts w:hint="eastAsia"/>
        </w:rPr>
        <w:t xml:space="preserve">The second peak (~2.0 </w:t>
      </w:r>
      <w:r w:rsidRPr="00E605D7">
        <w:t>Å</w:t>
      </w:r>
      <w:r w:rsidRPr="00E605D7">
        <w:rPr>
          <w:rFonts w:hint="eastAsia"/>
        </w:rPr>
        <w:t>) is dominated by the closest Co</w:t>
      </w:r>
      <w:r w:rsidRPr="00E605D7">
        <w:t>−</w:t>
      </w:r>
      <w:r w:rsidRPr="00E605D7">
        <w:rPr>
          <w:rFonts w:hint="eastAsia"/>
        </w:rPr>
        <w:t>N</w:t>
      </w:r>
      <w:r w:rsidRPr="00E605D7">
        <w:rPr>
          <w:rFonts w:hint="eastAsia"/>
          <w:vertAlign w:val="subscript"/>
        </w:rPr>
        <w:t>1</w:t>
      </w:r>
      <w:r w:rsidRPr="00E605D7">
        <w:rPr>
          <w:rFonts w:hint="eastAsia"/>
        </w:rPr>
        <w:t xml:space="preserve"> pairs, </w:t>
      </w:r>
      <w:r w:rsidRPr="00E605D7">
        <w:rPr>
          <w:rFonts w:eastAsia="游明朝" w:hint="eastAsia"/>
        </w:rPr>
        <w:t xml:space="preserve">overlapping with </w:t>
      </w:r>
      <w:r w:rsidRPr="00E605D7">
        <w:rPr>
          <w:rFonts w:hint="eastAsia"/>
        </w:rPr>
        <w:t>the second-nearest neighbors from 2-MIM</w:t>
      </w:r>
      <w:bookmarkEnd w:id="10"/>
      <w:r w:rsidRPr="00E605D7">
        <w:rPr>
          <w:rFonts w:hint="eastAsia"/>
        </w:rPr>
        <w:t>.</w:t>
      </w:r>
      <w:r w:rsidRPr="00E605D7">
        <w:rPr>
          <w:noProof/>
          <w:vertAlign w:val="superscript"/>
        </w:rPr>
        <w:t>[27]</w:t>
      </w:r>
      <w:r w:rsidRPr="00E605D7">
        <w:rPr>
          <w:rFonts w:hint="eastAsia"/>
        </w:rPr>
        <w:t xml:space="preserve"> It is evident that the relative intensities of ZIF-67 (@Ag NWs) decrease compared to those of pure ZIF-67, </w:t>
      </w:r>
      <w:r w:rsidRPr="00E605D7">
        <w:t>supporting</w:t>
      </w:r>
      <w:r w:rsidRPr="00E605D7">
        <w:rPr>
          <w:rFonts w:hint="eastAsia"/>
        </w:rPr>
        <w:t xml:space="preserve"> </w:t>
      </w:r>
      <w:r w:rsidRPr="00E605D7">
        <w:t>a higher degree of disorder and linker deficiency</w:t>
      </w:r>
      <w:r w:rsidRPr="00E605D7">
        <w:rPr>
          <w:rFonts w:hint="eastAsia"/>
        </w:rPr>
        <w:t>.</w:t>
      </w:r>
      <w:r w:rsidRPr="00E605D7">
        <w:rPr>
          <w:noProof/>
          <w:vertAlign w:val="superscript"/>
        </w:rPr>
        <w:t>[28]</w:t>
      </w:r>
      <w:r w:rsidRPr="00E605D7">
        <w:rPr>
          <w:rFonts w:hint="eastAsia"/>
        </w:rPr>
        <w:t xml:space="preserve"> The third peak </w:t>
      </w:r>
      <w:r w:rsidRPr="00E605D7">
        <w:t>attributed</w:t>
      </w:r>
      <w:r w:rsidRPr="00E605D7">
        <w:rPr>
          <w:rFonts w:hint="eastAsia"/>
        </w:rPr>
        <w:t xml:space="preserve"> to the closest Co</w:t>
      </w:r>
      <w:r w:rsidRPr="00E605D7">
        <w:t>−</w:t>
      </w:r>
      <w:r w:rsidRPr="00E605D7">
        <w:rPr>
          <w:rFonts w:hint="eastAsia"/>
        </w:rPr>
        <w:t>C</w:t>
      </w:r>
      <w:r w:rsidRPr="00E605D7">
        <w:rPr>
          <w:rFonts w:hint="eastAsia"/>
          <w:vertAlign w:val="subscript"/>
        </w:rPr>
        <w:t>1</w:t>
      </w:r>
      <w:r w:rsidRPr="00E605D7">
        <w:rPr>
          <w:rFonts w:hint="eastAsia"/>
        </w:rPr>
        <w:t xml:space="preserve"> bond shifts from 3.01 </w:t>
      </w:r>
      <w:r w:rsidRPr="00E605D7">
        <w:t>Å</w:t>
      </w:r>
      <w:r w:rsidRPr="00E605D7">
        <w:rPr>
          <w:rFonts w:hint="eastAsia"/>
        </w:rPr>
        <w:t xml:space="preserve"> in pure ZIF-67 to 2.93 </w:t>
      </w:r>
      <w:r w:rsidRPr="00E605D7">
        <w:t>Å</w:t>
      </w:r>
      <w:r w:rsidRPr="00E605D7">
        <w:rPr>
          <w:rFonts w:hint="eastAsia"/>
        </w:rPr>
        <w:t xml:space="preserve"> in ZIF-67 (@Ag NWs), revealing </w:t>
      </w:r>
      <w:r w:rsidRPr="00E605D7">
        <w:rPr>
          <w:rFonts w:eastAsia="游明朝" w:hint="eastAsia"/>
        </w:rPr>
        <w:t xml:space="preserve">possible </w:t>
      </w:r>
      <w:r w:rsidRPr="00E605D7">
        <w:rPr>
          <w:rFonts w:hint="eastAsia"/>
        </w:rPr>
        <w:t>distortion from the interaction of ZIF-67 with Ag. A minor contraction in the Co</w:t>
      </w:r>
      <w:r w:rsidRPr="00E605D7">
        <w:t>−</w:t>
      </w:r>
      <w:r w:rsidRPr="00E605D7">
        <w:rPr>
          <w:rFonts w:hint="eastAsia"/>
        </w:rPr>
        <w:t>N</w:t>
      </w:r>
      <w:r w:rsidRPr="00E605D7">
        <w:rPr>
          <w:rFonts w:hint="eastAsia"/>
          <w:vertAlign w:val="subscript"/>
        </w:rPr>
        <w:t>2</w:t>
      </w:r>
      <w:r w:rsidRPr="00E605D7">
        <w:rPr>
          <w:rFonts w:hint="eastAsia"/>
        </w:rPr>
        <w:t>/C</w:t>
      </w:r>
      <w:r w:rsidRPr="00E605D7">
        <w:rPr>
          <w:rFonts w:hint="eastAsia"/>
          <w:vertAlign w:val="subscript"/>
        </w:rPr>
        <w:t>2</w:t>
      </w:r>
      <w:r w:rsidRPr="00E605D7">
        <w:rPr>
          <w:rFonts w:hint="eastAsia"/>
        </w:rPr>
        <w:t xml:space="preserve"> distance is also observed in ZIF-67 (@Ag NWs), decreasing from 4.17</w:t>
      </w:r>
      <w:r w:rsidRPr="00E605D7">
        <w:t xml:space="preserve"> Å</w:t>
      </w:r>
      <w:r w:rsidRPr="00E605D7">
        <w:rPr>
          <w:rFonts w:hint="eastAsia"/>
        </w:rPr>
        <w:t xml:space="preserve"> to 4.13</w:t>
      </w:r>
      <w:r w:rsidRPr="00E605D7">
        <w:t xml:space="preserve"> Å</w:t>
      </w:r>
      <w:r w:rsidRPr="00E605D7">
        <w:rPr>
          <w:rFonts w:hint="eastAsia"/>
        </w:rPr>
        <w:t>.</w:t>
      </w:r>
      <w:r w:rsidRPr="00E605D7">
        <w:t xml:space="preserve"> At higher </w:t>
      </w:r>
      <w:r w:rsidRPr="00E605D7">
        <w:rPr>
          <w:rFonts w:eastAsiaTheme="minorEastAsia" w:hint="eastAsia"/>
          <w:i/>
          <w:iCs/>
          <w:lang w:eastAsia="zh-CN"/>
        </w:rPr>
        <w:t>R</w:t>
      </w:r>
      <w:r w:rsidRPr="00E605D7">
        <w:t xml:space="preserve"> values, ZIF-67 (@Ag NWs) exhibits greater peak broadening than pristine ZIF-67, further supporting an increase in disorder.</w:t>
      </w:r>
      <w:r w:rsidRPr="00E605D7">
        <w:rPr>
          <w:rFonts w:hint="eastAsia"/>
        </w:rPr>
        <w:t xml:space="preserve"> </w:t>
      </w:r>
      <w:r w:rsidRPr="00E605D7">
        <w:t xml:space="preserve">These findings suggest that structural disorder </w:t>
      </w:r>
      <w:r w:rsidRPr="00E605D7">
        <w:rPr>
          <w:rFonts w:eastAsia="游明朝"/>
        </w:rPr>
        <w:t>arises</w:t>
      </w:r>
      <w:r w:rsidRPr="00E605D7">
        <w:rPr>
          <w:rFonts w:eastAsia="游明朝" w:hint="eastAsia"/>
        </w:rPr>
        <w:t xml:space="preserve"> </w:t>
      </w:r>
      <w:r w:rsidRPr="00E605D7">
        <w:t xml:space="preserve">during the growth of the ZIF-67 </w:t>
      </w:r>
      <w:r w:rsidRPr="00E605D7">
        <w:rPr>
          <w:rFonts w:eastAsia="游明朝" w:hint="eastAsia"/>
        </w:rPr>
        <w:t xml:space="preserve">template </w:t>
      </w:r>
      <w:r w:rsidRPr="00E605D7">
        <w:t xml:space="preserve">on Ag NWs, which subsequently affects the structure of the LDH formed by the </w:t>
      </w:r>
      <w:r w:rsidRPr="00E605D7">
        <w:rPr>
          <w:rFonts w:hint="eastAsia"/>
        </w:rPr>
        <w:t xml:space="preserve">ion </w:t>
      </w:r>
      <w:r w:rsidRPr="00E605D7">
        <w:t>etching</w:t>
      </w:r>
      <w:r w:rsidRPr="00E605D7">
        <w:rPr>
          <w:rFonts w:hint="eastAsia"/>
        </w:rPr>
        <w:t xml:space="preserve"> proc</w:t>
      </w:r>
      <w:r w:rsidRPr="00E605D7">
        <w:t xml:space="preserve">ess. This </w:t>
      </w:r>
      <w:r w:rsidRPr="00E605D7">
        <w:rPr>
          <w:rFonts w:hint="eastAsia"/>
        </w:rPr>
        <w:t>also confirmed by the PDF of CoNiFe LDH (@Ag NWs) in Figure 3e. A reduction in the peak intensities for</w:t>
      </w:r>
      <w:r w:rsidRPr="00E605D7">
        <w:t xml:space="preserve"> the</w:t>
      </w:r>
      <w:r w:rsidRPr="00E605D7">
        <w:rPr>
          <w:rFonts w:hint="eastAsia"/>
        </w:rPr>
        <w:t xml:space="preserve"> M</w:t>
      </w:r>
      <w:r w:rsidRPr="00E605D7">
        <w:t>−</w:t>
      </w:r>
      <w:r w:rsidRPr="00E605D7">
        <w:rPr>
          <w:rFonts w:hint="eastAsia"/>
        </w:rPr>
        <w:t>O pair and M</w:t>
      </w:r>
      <w:r w:rsidRPr="00E605D7">
        <w:t>−</w:t>
      </w:r>
      <w:r w:rsidRPr="00E605D7">
        <w:rPr>
          <w:rFonts w:hint="eastAsia"/>
        </w:rPr>
        <w:t xml:space="preserve">M bond of LDH (@Ag NWs) is attributable to the defective sites and distorted structure. </w:t>
      </w:r>
      <w:r w:rsidRPr="00E605D7">
        <w:t>The presence of coordinatively unsaturated metal sites and structural disorder</w:t>
      </w:r>
      <w:r w:rsidRPr="00E605D7">
        <w:rPr>
          <w:rFonts w:eastAsia="游明朝" w:hint="eastAsia"/>
        </w:rPr>
        <w:t xml:space="preserve"> </w:t>
      </w:r>
      <w:r w:rsidRPr="00E605D7">
        <w:t xml:space="preserve">impacts the electronic structure of the </w:t>
      </w:r>
      <w:r w:rsidRPr="00E605D7">
        <w:rPr>
          <w:rFonts w:hint="eastAsia"/>
        </w:rPr>
        <w:t xml:space="preserve">CoNiFe </w:t>
      </w:r>
      <w:r w:rsidRPr="00E605D7">
        <w:t xml:space="preserve">LDH@Ag NWs hybrids, </w:t>
      </w:r>
      <w:r w:rsidRPr="00E605D7">
        <w:rPr>
          <w:rFonts w:eastAsia="游明朝"/>
        </w:rPr>
        <w:t>potentially</w:t>
      </w:r>
      <w:r w:rsidRPr="00E605D7">
        <w:rPr>
          <w:rFonts w:eastAsia="游明朝" w:hint="eastAsia"/>
        </w:rPr>
        <w:t xml:space="preserve"> serv</w:t>
      </w:r>
      <w:r w:rsidRPr="00E605D7">
        <w:rPr>
          <w:rFonts w:eastAsia="游明朝"/>
        </w:rPr>
        <w:t>ing</w:t>
      </w:r>
      <w:r w:rsidRPr="00E605D7">
        <w:rPr>
          <w:rFonts w:eastAsia="游明朝" w:hint="eastAsia"/>
        </w:rPr>
        <w:t xml:space="preserve"> as </w:t>
      </w:r>
      <w:r w:rsidRPr="00E605D7">
        <w:t xml:space="preserve">active sites </w:t>
      </w:r>
      <w:r w:rsidRPr="00E605D7">
        <w:rPr>
          <w:rFonts w:eastAsia="游明朝" w:hint="eastAsia"/>
        </w:rPr>
        <w:t>during</w:t>
      </w:r>
      <w:r w:rsidRPr="00E605D7">
        <w:rPr>
          <w:rFonts w:eastAsia="游明朝"/>
        </w:rPr>
        <w:t xml:space="preserve"> the</w:t>
      </w:r>
      <w:r w:rsidRPr="00E605D7">
        <w:rPr>
          <w:rFonts w:eastAsia="游明朝" w:hint="eastAsia"/>
        </w:rPr>
        <w:t xml:space="preserve"> </w:t>
      </w:r>
      <w:r w:rsidRPr="00E605D7">
        <w:t xml:space="preserve">catalytic </w:t>
      </w:r>
      <w:proofErr w:type="gramStart"/>
      <w:r w:rsidRPr="00E605D7">
        <w:rPr>
          <w:rFonts w:eastAsia="游明朝" w:hint="eastAsia"/>
        </w:rPr>
        <w:t>process</w:t>
      </w:r>
      <w:r w:rsidRPr="00E605D7">
        <w:t>.</w:t>
      </w:r>
      <w:r w:rsidRPr="00E605D7">
        <w:rPr>
          <w:noProof/>
          <w:vertAlign w:val="superscript"/>
        </w:rPr>
        <w:t>[</w:t>
      </w:r>
      <w:proofErr w:type="gramEnd"/>
      <w:r w:rsidRPr="00E605D7">
        <w:rPr>
          <w:noProof/>
          <w:vertAlign w:val="superscript"/>
        </w:rPr>
        <w:t>23, 29]</w:t>
      </w:r>
    </w:p>
    <w:p w14:paraId="6968168B" w14:textId="77777777" w:rsidR="003841E8" w:rsidRPr="00E605D7" w:rsidRDefault="003841E8" w:rsidP="00C01132">
      <w:pPr>
        <w:pStyle w:val="MainText"/>
        <w:spacing w:line="360" w:lineRule="auto"/>
        <w:jc w:val="both"/>
        <w:rPr>
          <w:bCs/>
          <w:lang w:val="de-DE"/>
        </w:rPr>
      </w:pPr>
      <w:r w:rsidRPr="00E605D7">
        <w:rPr>
          <w:bCs/>
          <w:noProof/>
          <w:lang w:val="de-DE"/>
        </w:rPr>
        <w:drawing>
          <wp:inline distT="0" distB="0" distL="0" distR="0" wp14:anchorId="149C05C6" wp14:editId="40963520">
            <wp:extent cx="5760720" cy="3576320"/>
            <wp:effectExtent l="0" t="0" r="0" b="5080"/>
            <wp:docPr id="1283978184" name="图片 2" descr="图示, 直方图&#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3978184" name="图片 2" descr="图示, 直方图&#10;&#10;AI 生成的内容可能不正确。"/>
                    <pic:cNvPicPr/>
                  </pic:nvPicPr>
                  <pic:blipFill>
                    <a:blip r:embed="rId8"/>
                    <a:stretch>
                      <a:fillRect/>
                    </a:stretch>
                  </pic:blipFill>
                  <pic:spPr>
                    <a:xfrm>
                      <a:off x="0" y="0"/>
                      <a:ext cx="5760720" cy="3576320"/>
                    </a:xfrm>
                    <a:prstGeom prst="rect">
                      <a:avLst/>
                    </a:prstGeom>
                  </pic:spPr>
                </pic:pic>
              </a:graphicData>
            </a:graphic>
          </wp:inline>
        </w:drawing>
      </w:r>
    </w:p>
    <w:p w14:paraId="5935C92E" w14:textId="77777777" w:rsidR="003841E8" w:rsidRPr="00E605D7" w:rsidRDefault="003841E8" w:rsidP="00C01132">
      <w:pPr>
        <w:pStyle w:val="Legend"/>
        <w:spacing w:line="360" w:lineRule="auto"/>
        <w:jc w:val="both"/>
        <w:rPr>
          <w:rFonts w:eastAsiaTheme="minorEastAsia"/>
          <w:lang w:eastAsia="zh-CN"/>
        </w:rPr>
      </w:pPr>
      <w:r w:rsidRPr="00E605D7">
        <w:rPr>
          <w:rFonts w:hint="eastAsia"/>
          <w:b/>
          <w:bCs/>
        </w:rPr>
        <w:t>Figure 3.</w:t>
      </w:r>
      <w:r w:rsidRPr="00E605D7">
        <w:rPr>
          <w:rFonts w:hint="eastAsia"/>
        </w:rPr>
        <w:t xml:space="preserve"> Fourier-transform EXAFS spectra at (a) Co </w:t>
      </w:r>
      <w:r w:rsidRPr="00E605D7">
        <w:rPr>
          <w:rFonts w:hint="eastAsia"/>
          <w:i/>
          <w:iCs/>
        </w:rPr>
        <w:t>K</w:t>
      </w:r>
      <w:r w:rsidRPr="00E605D7">
        <w:rPr>
          <w:rFonts w:hint="eastAsia"/>
        </w:rPr>
        <w:t xml:space="preserve">-edge, (b) Ni </w:t>
      </w:r>
      <w:r w:rsidRPr="00E605D7">
        <w:rPr>
          <w:rFonts w:hint="eastAsia"/>
          <w:i/>
          <w:iCs/>
        </w:rPr>
        <w:t>K</w:t>
      </w:r>
      <w:r w:rsidRPr="00E605D7">
        <w:rPr>
          <w:rFonts w:hint="eastAsia"/>
        </w:rPr>
        <w:t xml:space="preserve">-edge, (c) Fe </w:t>
      </w:r>
      <w:r w:rsidRPr="00E605D7">
        <w:rPr>
          <w:rFonts w:hint="eastAsia"/>
          <w:i/>
          <w:iCs/>
        </w:rPr>
        <w:t>K</w:t>
      </w:r>
      <w:r w:rsidRPr="00E605D7">
        <w:rPr>
          <w:rFonts w:hint="eastAsia"/>
        </w:rPr>
        <w:t>-edge of CoNiFe LDH@Ag NWs and CoNiFe LDH. Processed PDF patterns of (d) ZIF-67 and ZIF-67@Ag NWs (</w:t>
      </w:r>
      <w:r w:rsidRPr="00E605D7">
        <w:t>denoted with (@Ag) into brackets to emphasized that it corresponds to the signal after Ag subtraction</w:t>
      </w:r>
      <w:r w:rsidRPr="00E605D7">
        <w:rPr>
          <w:rFonts w:hint="eastAsia"/>
        </w:rPr>
        <w:t>), (e) CoNiFe LDH and CoNiFe LDH@Ag NWs (after Ag signal subtraction).</w:t>
      </w:r>
    </w:p>
    <w:p w14:paraId="7F73DF1F" w14:textId="77777777" w:rsidR="003841E8" w:rsidRPr="00E605D7" w:rsidRDefault="003841E8" w:rsidP="00C01132">
      <w:pPr>
        <w:pStyle w:val="Legend"/>
        <w:spacing w:line="360" w:lineRule="auto"/>
        <w:jc w:val="both"/>
        <w:rPr>
          <w:rFonts w:eastAsiaTheme="minorEastAsia"/>
          <w:lang w:eastAsia="zh-CN"/>
        </w:rPr>
      </w:pPr>
    </w:p>
    <w:p w14:paraId="1B439A4E" w14:textId="77777777" w:rsidR="003841E8" w:rsidRPr="00E605D7" w:rsidRDefault="003841E8" w:rsidP="00C01132">
      <w:pPr>
        <w:pStyle w:val="Head1"/>
        <w:jc w:val="both"/>
      </w:pPr>
      <w:r w:rsidRPr="00E605D7">
        <w:rPr>
          <w:rFonts w:hint="eastAsia"/>
        </w:rPr>
        <w:t>2.2 Bifunctional oxygen electrocatalysis performance</w:t>
      </w:r>
    </w:p>
    <w:p w14:paraId="0B836780" w14:textId="77777777" w:rsidR="003841E8" w:rsidRPr="00E605D7" w:rsidRDefault="003841E8" w:rsidP="00C01132">
      <w:pPr>
        <w:pStyle w:val="MainText"/>
        <w:spacing w:line="360" w:lineRule="auto"/>
        <w:jc w:val="both"/>
      </w:pPr>
      <w:r w:rsidRPr="00E605D7">
        <w:rPr>
          <w:rFonts w:hint="eastAsia"/>
        </w:rPr>
        <w:t xml:space="preserve">OER and ORR </w:t>
      </w:r>
      <w:r w:rsidRPr="00E605D7">
        <w:rPr>
          <w:rFonts w:eastAsia="游明朝" w:hint="eastAsia"/>
        </w:rPr>
        <w:t xml:space="preserve">activities </w:t>
      </w:r>
      <w:r w:rsidRPr="00E605D7">
        <w:rPr>
          <w:rFonts w:hint="eastAsia"/>
        </w:rPr>
        <w:t>of as-prepared samples</w:t>
      </w:r>
      <w:r w:rsidRPr="00E605D7">
        <w:rPr>
          <w:rFonts w:eastAsia="游明朝" w:hint="eastAsia"/>
        </w:rPr>
        <w:t xml:space="preserve"> were evaluated</w:t>
      </w:r>
      <w:r w:rsidRPr="00E605D7">
        <w:rPr>
          <w:rFonts w:hint="eastAsia"/>
        </w:rPr>
        <w:t xml:space="preserve">. </w:t>
      </w:r>
      <w:bookmarkStart w:id="11" w:name="_Hlk193726450"/>
      <w:r w:rsidRPr="00E605D7">
        <w:rPr>
          <w:rFonts w:eastAsiaTheme="minorEastAsia" w:hint="eastAsia"/>
          <w:lang w:eastAsia="zh-CN"/>
        </w:rPr>
        <w:t xml:space="preserve">As shown in Figure S11, the ZIF-67 precursor exhibited </w:t>
      </w:r>
      <w:r w:rsidRPr="00E605D7">
        <w:rPr>
          <w:rFonts w:eastAsiaTheme="minorEastAsia"/>
          <w:lang w:eastAsia="zh-CN"/>
        </w:rPr>
        <w:t>unsatisfactory</w:t>
      </w:r>
      <w:r w:rsidRPr="00E605D7">
        <w:rPr>
          <w:rFonts w:eastAsiaTheme="minorEastAsia" w:hint="eastAsia"/>
          <w:lang w:eastAsia="zh-CN"/>
        </w:rPr>
        <w:t xml:space="preserve"> electrochemical performance due to the poor electrical conductivity.</w:t>
      </w:r>
      <w:r w:rsidRPr="00E605D7">
        <w:t xml:space="preserve"> </w:t>
      </w:r>
      <w:r w:rsidRPr="00E605D7">
        <w:rPr>
          <w:rFonts w:eastAsiaTheme="minorEastAsia"/>
          <w:lang w:eastAsia="zh-CN"/>
        </w:rPr>
        <w:t xml:space="preserve">After integration with </w:t>
      </w:r>
      <w:r w:rsidRPr="00E605D7">
        <w:rPr>
          <w:rFonts w:eastAsiaTheme="minorEastAsia" w:hint="eastAsia"/>
          <w:lang w:eastAsia="zh-CN"/>
        </w:rPr>
        <w:t>Ag NWs</w:t>
      </w:r>
      <w:r w:rsidRPr="00E605D7">
        <w:rPr>
          <w:rFonts w:eastAsiaTheme="minorEastAsia"/>
          <w:lang w:eastAsia="zh-CN"/>
        </w:rPr>
        <w:t xml:space="preserve">, the OER performance </w:t>
      </w:r>
      <w:r w:rsidRPr="00E605D7">
        <w:rPr>
          <w:rFonts w:eastAsiaTheme="minorEastAsia" w:hint="eastAsia"/>
          <w:lang w:eastAsia="zh-CN"/>
        </w:rPr>
        <w:t>of ZIF-67@Ag NWs wa</w:t>
      </w:r>
      <w:r w:rsidRPr="00E605D7">
        <w:rPr>
          <w:rFonts w:eastAsiaTheme="minorEastAsia"/>
          <w:lang w:eastAsia="zh-CN"/>
        </w:rPr>
        <w:t>s improved, but the ORR performance</w:t>
      </w:r>
      <w:r w:rsidRPr="00E605D7">
        <w:rPr>
          <w:rFonts w:eastAsiaTheme="minorEastAsia" w:hint="eastAsia"/>
          <w:lang w:eastAsia="zh-CN"/>
        </w:rPr>
        <w:t xml:space="preserve"> </w:t>
      </w:r>
      <w:r w:rsidRPr="00E605D7">
        <w:rPr>
          <w:rFonts w:eastAsiaTheme="minorEastAsia"/>
          <w:lang w:eastAsia="zh-CN"/>
        </w:rPr>
        <w:t xml:space="preserve">remained unsatisfactory. Notably, after the conversion of ZIF-67 to LDH, both the OER and ORR performance of </w:t>
      </w:r>
      <w:r w:rsidRPr="00E605D7">
        <w:rPr>
          <w:rFonts w:eastAsiaTheme="minorEastAsia" w:hint="eastAsia"/>
          <w:lang w:eastAsia="zh-CN"/>
        </w:rPr>
        <w:t xml:space="preserve">CoNiFe </w:t>
      </w:r>
      <w:r w:rsidRPr="00E605D7">
        <w:rPr>
          <w:rFonts w:eastAsiaTheme="minorEastAsia"/>
          <w:lang w:eastAsia="zh-CN"/>
        </w:rPr>
        <w:t>LDH@Ag</w:t>
      </w:r>
      <w:r w:rsidRPr="00E605D7">
        <w:rPr>
          <w:rFonts w:eastAsiaTheme="minorEastAsia" w:hint="eastAsia"/>
          <w:lang w:eastAsia="zh-CN"/>
        </w:rPr>
        <w:t xml:space="preserve"> NWs</w:t>
      </w:r>
      <w:r w:rsidRPr="00E605D7">
        <w:rPr>
          <w:rFonts w:eastAsiaTheme="minorEastAsia"/>
          <w:lang w:eastAsia="zh-CN"/>
        </w:rPr>
        <w:t xml:space="preserve"> are significantly enhanced</w:t>
      </w:r>
      <w:r w:rsidRPr="00E605D7">
        <w:rPr>
          <w:rFonts w:eastAsiaTheme="minorEastAsia" w:hint="eastAsia"/>
          <w:lang w:eastAsia="zh-CN"/>
        </w:rPr>
        <w:t>.</w:t>
      </w:r>
      <w:bookmarkEnd w:id="11"/>
      <w:r w:rsidRPr="00E605D7">
        <w:rPr>
          <w:rFonts w:eastAsiaTheme="minorEastAsia" w:hint="eastAsia"/>
          <w:lang w:eastAsia="zh-CN"/>
        </w:rPr>
        <w:t xml:space="preserve"> </w:t>
      </w:r>
      <w:r w:rsidRPr="00E605D7">
        <w:rPr>
          <w:rFonts w:hint="eastAsia"/>
        </w:rPr>
        <w:t>The influence of the Ag content in CoNiFe LDH@Ag NWs is</w:t>
      </w:r>
      <w:r w:rsidRPr="00E605D7">
        <w:rPr>
          <w:rFonts w:eastAsia="游明朝" w:hint="eastAsia"/>
        </w:rPr>
        <w:t xml:space="preserve"> compared in </w:t>
      </w:r>
      <w:r w:rsidRPr="00E605D7">
        <w:rPr>
          <w:rFonts w:hint="eastAsia"/>
        </w:rPr>
        <w:t>Figure S1</w:t>
      </w:r>
      <w:r w:rsidRPr="00E605D7">
        <w:rPr>
          <w:rFonts w:eastAsiaTheme="minorEastAsia" w:hint="eastAsia"/>
          <w:lang w:eastAsia="zh-CN"/>
        </w:rPr>
        <w:t>2</w:t>
      </w:r>
      <w:r w:rsidRPr="00E605D7">
        <w:rPr>
          <w:rFonts w:hint="eastAsia"/>
        </w:rPr>
        <w:t xml:space="preserve">. </w:t>
      </w:r>
      <w:r w:rsidRPr="00E605D7">
        <w:t xml:space="preserve">As </w:t>
      </w:r>
      <w:r w:rsidRPr="00E605D7">
        <w:rPr>
          <w:rFonts w:hint="eastAsia"/>
        </w:rPr>
        <w:t>the Ag content increase</w:t>
      </w:r>
      <w:r w:rsidRPr="00E605D7">
        <w:rPr>
          <w:rFonts w:eastAsia="游明朝"/>
        </w:rPr>
        <w:t>d</w:t>
      </w:r>
      <w:r w:rsidRPr="00E605D7">
        <w:rPr>
          <w:rFonts w:hint="eastAsia"/>
        </w:rPr>
        <w:t xml:space="preserve"> from 10% to 20%, OER and ORR activities </w:t>
      </w:r>
      <w:r w:rsidRPr="00E605D7">
        <w:rPr>
          <w:rFonts w:eastAsia="游明朝" w:hint="eastAsia"/>
        </w:rPr>
        <w:t xml:space="preserve">were </w:t>
      </w:r>
      <w:r w:rsidRPr="00E605D7">
        <w:rPr>
          <w:rFonts w:hint="eastAsia"/>
        </w:rPr>
        <w:t>enhance</w:t>
      </w:r>
      <w:r w:rsidRPr="00E605D7">
        <w:rPr>
          <w:rFonts w:eastAsia="游明朝" w:hint="eastAsia"/>
        </w:rPr>
        <w:t>d</w:t>
      </w:r>
      <w:r w:rsidRPr="00E605D7">
        <w:rPr>
          <w:rFonts w:hint="eastAsia"/>
        </w:rPr>
        <w:t xml:space="preserve">. </w:t>
      </w:r>
      <w:r w:rsidRPr="00E605D7">
        <w:t xml:space="preserve">A </w:t>
      </w:r>
      <w:r w:rsidRPr="00E605D7">
        <w:rPr>
          <w:rFonts w:eastAsia="游明朝"/>
        </w:rPr>
        <w:t>f</w:t>
      </w:r>
      <w:r w:rsidRPr="00E605D7">
        <w:rPr>
          <w:rFonts w:hint="eastAsia"/>
        </w:rPr>
        <w:t xml:space="preserve">urther increase in Ag content to 30% </w:t>
      </w:r>
      <w:r w:rsidRPr="00E605D7">
        <w:t xml:space="preserve">led </w:t>
      </w:r>
      <w:r w:rsidRPr="00E605D7">
        <w:rPr>
          <w:rFonts w:hint="eastAsia"/>
        </w:rPr>
        <w:t>to a decline in performance, potentially due to the inherently weak catalytic properties of Ag itself. The CoNiFe LDH@Ag NWs with an atomic Ag ratio of 20% exhibit</w:t>
      </w:r>
      <w:r w:rsidRPr="00E605D7">
        <w:t>ed</w:t>
      </w:r>
      <w:r w:rsidRPr="00E605D7">
        <w:rPr>
          <w:rFonts w:hint="eastAsia"/>
        </w:rPr>
        <w:t xml:space="preserve"> the best bifunctional catalytic activities among a series of catalysts with different Ag contents. On the other hand, the performance of CoNiFe LDH@Ag NWs with different CoNiFe ratios in LDH was also evaluated and depicted in Figure S1</w:t>
      </w:r>
      <w:r w:rsidRPr="00E605D7">
        <w:rPr>
          <w:rFonts w:eastAsiaTheme="minorEastAsia" w:hint="eastAsia"/>
          <w:lang w:eastAsia="zh-CN"/>
        </w:rPr>
        <w:t>3</w:t>
      </w:r>
      <w:r w:rsidRPr="00E605D7">
        <w:rPr>
          <w:rFonts w:hint="eastAsia"/>
        </w:rPr>
        <w:t xml:space="preserve">. </w:t>
      </w:r>
      <w:r w:rsidRPr="00E605D7">
        <w:rPr>
          <w:rFonts w:eastAsia="游明朝" w:hint="eastAsia"/>
        </w:rPr>
        <w:t xml:space="preserve">It is notable </w:t>
      </w:r>
      <w:r w:rsidRPr="00E605D7">
        <w:rPr>
          <w:rFonts w:eastAsia="游明朝"/>
        </w:rPr>
        <w:t>that</w:t>
      </w:r>
      <w:r w:rsidRPr="00E605D7">
        <w:rPr>
          <w:rFonts w:eastAsia="游明朝" w:hint="eastAsia"/>
        </w:rPr>
        <w:t xml:space="preserve"> </w:t>
      </w:r>
      <w:r w:rsidRPr="00E605D7">
        <w:t>Fe doping significantly enhance</w:t>
      </w:r>
      <w:r w:rsidRPr="00E605D7">
        <w:rPr>
          <w:rFonts w:eastAsia="游明朝" w:hint="eastAsia"/>
        </w:rPr>
        <w:t>d</w:t>
      </w:r>
      <w:r w:rsidRPr="00E605D7">
        <w:t xml:space="preserve"> catalytic </w:t>
      </w:r>
      <w:r w:rsidRPr="00E605D7">
        <w:rPr>
          <w:rFonts w:eastAsia="游明朝" w:hint="eastAsia"/>
        </w:rPr>
        <w:t>activity</w:t>
      </w:r>
      <w:r w:rsidRPr="00E605D7">
        <w:t>, as evidenced by comparisons with the Fe-free sample</w:t>
      </w:r>
      <w:r w:rsidRPr="00E605D7">
        <w:rPr>
          <w:rFonts w:hint="eastAsia"/>
        </w:rPr>
        <w:t xml:space="preserve"> (Figure S1</w:t>
      </w:r>
      <w:r w:rsidRPr="00E605D7">
        <w:rPr>
          <w:rFonts w:eastAsiaTheme="minorEastAsia" w:hint="eastAsia"/>
          <w:lang w:eastAsia="zh-CN"/>
        </w:rPr>
        <w:t>4</w:t>
      </w:r>
      <w:r w:rsidRPr="00E605D7">
        <w:rPr>
          <w:rFonts w:hint="eastAsia"/>
        </w:rPr>
        <w:t>).</w:t>
      </w:r>
      <w:r w:rsidRPr="00E605D7">
        <w:rPr>
          <w:rFonts w:eastAsia="游明朝" w:hint="eastAsia"/>
        </w:rPr>
        <w:t xml:space="preserve"> </w:t>
      </w:r>
      <w:r w:rsidRPr="00E605D7">
        <w:rPr>
          <w:rFonts w:hint="eastAsia"/>
        </w:rPr>
        <w:t>The optimal ratio was demonstrated to be Co</w:t>
      </w:r>
      <w:r w:rsidRPr="00E605D7">
        <w:rPr>
          <w:rFonts w:hint="eastAsia"/>
          <w:vertAlign w:val="subscript"/>
        </w:rPr>
        <w:t>0.27</w:t>
      </w:r>
      <w:r w:rsidRPr="00E605D7">
        <w:rPr>
          <w:rFonts w:hint="eastAsia"/>
        </w:rPr>
        <w:t>Ni</w:t>
      </w:r>
      <w:r w:rsidRPr="00E605D7">
        <w:rPr>
          <w:rFonts w:hint="eastAsia"/>
          <w:vertAlign w:val="subscript"/>
        </w:rPr>
        <w:t>0.58</w:t>
      </w:r>
      <w:r w:rsidRPr="00E605D7">
        <w:rPr>
          <w:rFonts w:hint="eastAsia"/>
        </w:rPr>
        <w:t>Fe</w:t>
      </w:r>
      <w:r w:rsidRPr="00E605D7">
        <w:rPr>
          <w:rFonts w:hint="eastAsia"/>
          <w:vertAlign w:val="subscript"/>
        </w:rPr>
        <w:t>0.15</w:t>
      </w:r>
      <w:r w:rsidRPr="00E605D7">
        <w:rPr>
          <w:rFonts w:hint="eastAsia"/>
        </w:rPr>
        <w:t xml:space="preserve">, which was </w:t>
      </w:r>
      <w:r w:rsidRPr="00E605D7">
        <w:t>selected</w:t>
      </w:r>
      <w:r w:rsidRPr="00E605D7">
        <w:rPr>
          <w:rFonts w:hint="eastAsia"/>
        </w:rPr>
        <w:t xml:space="preserve"> as the representative CoNiFe LDH@Ag NWs for further investigation.</w:t>
      </w:r>
    </w:p>
    <w:p w14:paraId="4B263FB7" w14:textId="77777777" w:rsidR="003841E8" w:rsidRPr="00E605D7" w:rsidRDefault="003841E8" w:rsidP="00C01132">
      <w:pPr>
        <w:pStyle w:val="MainText"/>
        <w:spacing w:line="360" w:lineRule="auto"/>
        <w:jc w:val="both"/>
      </w:pPr>
      <w:r w:rsidRPr="00E605D7">
        <w:rPr>
          <w:b/>
          <w:bCs/>
        </w:rPr>
        <w:t>Figure 4</w:t>
      </w:r>
      <w:r w:rsidRPr="00E605D7">
        <w:t xml:space="preserve">a presents the polarization curve of </w:t>
      </w:r>
      <w:r w:rsidRPr="00E605D7">
        <w:rPr>
          <w:rFonts w:eastAsia="游明朝"/>
        </w:rPr>
        <w:t xml:space="preserve">ZIF-67 derived </w:t>
      </w:r>
      <w:r w:rsidRPr="00E605D7">
        <w:t xml:space="preserve">CoNiFe LDH@Ag NWs, </w:t>
      </w:r>
      <w:r w:rsidRPr="00E605D7">
        <w:rPr>
          <w:rFonts w:eastAsia="游明朝"/>
        </w:rPr>
        <w:t xml:space="preserve">in comparison with those of </w:t>
      </w:r>
      <w:r w:rsidRPr="00E605D7">
        <w:t>conventional LDH@Ag NWs (denoted as Conv. LDH@Ag), CoNiFe LDH, the mixture of CoNiFe LDH and Ag NWs, commercial RuO</w:t>
      </w:r>
      <w:r w:rsidRPr="00E605D7">
        <w:rPr>
          <w:vertAlign w:val="subscript"/>
        </w:rPr>
        <w:t>2</w:t>
      </w:r>
      <w:r w:rsidRPr="00E605D7">
        <w:t>, and bare Ag NWs.</w:t>
      </w:r>
      <w:r w:rsidRPr="00E605D7">
        <w:rPr>
          <w:rFonts w:eastAsia="游明朝" w:hint="eastAsia"/>
        </w:rPr>
        <w:t xml:space="preserve"> Notably</w:t>
      </w:r>
      <w:r w:rsidRPr="00E605D7">
        <w:rPr>
          <w:rFonts w:hint="eastAsia"/>
        </w:rPr>
        <w:t>, CoNiFe LDH@Ag NWs exhibit</w:t>
      </w:r>
      <w:r w:rsidRPr="00E605D7">
        <w:t>ed the</w:t>
      </w:r>
      <w:r w:rsidRPr="00E605D7">
        <w:rPr>
          <w:rFonts w:hint="eastAsia"/>
        </w:rPr>
        <w:t xml:space="preserve"> highest OER activity with </w:t>
      </w:r>
      <w:r w:rsidRPr="00E605D7">
        <w:rPr>
          <w:rFonts w:eastAsia="游明朝" w:hint="eastAsia"/>
        </w:rPr>
        <w:t xml:space="preserve">the </w:t>
      </w:r>
      <w:r w:rsidRPr="00E605D7">
        <w:rPr>
          <w:rFonts w:hint="eastAsia"/>
        </w:rPr>
        <w:t>lowest overpotential of 225 mV at 10 mA cm</w:t>
      </w:r>
      <w:r w:rsidRPr="00E605D7">
        <w:rPr>
          <w:vertAlign w:val="superscript"/>
        </w:rPr>
        <w:t>−</w:t>
      </w:r>
      <w:r w:rsidRPr="00E605D7">
        <w:rPr>
          <w:rFonts w:hint="eastAsia"/>
          <w:vertAlign w:val="superscript"/>
        </w:rPr>
        <w:t>2</w:t>
      </w:r>
      <w:r w:rsidRPr="00E605D7">
        <w:rPr>
          <w:rFonts w:hint="eastAsia"/>
        </w:rPr>
        <w:t xml:space="preserve"> (</w:t>
      </w:r>
      <w:proofErr w:type="spellStart"/>
      <w:r w:rsidRPr="00E605D7">
        <w:rPr>
          <w:rFonts w:hint="eastAsia"/>
        </w:rPr>
        <w:t>E</w:t>
      </w:r>
      <w:r w:rsidRPr="00E605D7">
        <w:rPr>
          <w:rFonts w:hint="eastAsia"/>
          <w:i/>
          <w:iCs/>
          <w:vertAlign w:val="subscript"/>
        </w:rPr>
        <w:t>j</w:t>
      </w:r>
      <w:proofErr w:type="spellEnd"/>
      <w:r w:rsidRPr="00E605D7">
        <w:rPr>
          <w:rFonts w:hint="eastAsia"/>
          <w:vertAlign w:val="subscript"/>
        </w:rPr>
        <w:t>=10</w:t>
      </w:r>
      <w:r w:rsidRPr="00E605D7">
        <w:rPr>
          <w:rFonts w:hint="eastAsia"/>
        </w:rPr>
        <w:t xml:space="preserve">), outperforming that of Conv. LDH@Ag NWs (255 mV) and other </w:t>
      </w:r>
      <w:proofErr w:type="gramStart"/>
      <w:r w:rsidRPr="00E605D7">
        <w:t>afore</w:t>
      </w:r>
      <w:r w:rsidRPr="00E605D7">
        <w:rPr>
          <w:rFonts w:hint="eastAsia"/>
        </w:rPr>
        <w:t>mentioned samples</w:t>
      </w:r>
      <w:proofErr w:type="gramEnd"/>
      <w:r w:rsidRPr="00E605D7">
        <w:t>.</w:t>
      </w:r>
      <w:r w:rsidRPr="00E605D7">
        <w:rPr>
          <w:rFonts w:hint="eastAsia"/>
        </w:rPr>
        <w:t xml:space="preserve"> The reaction kinetics were then evaluated by Tafel slopes. As illustrated in Figure 4b, the smallest Tafel slope of 47.0 mV dec</w:t>
      </w:r>
      <w:r w:rsidRPr="00E605D7">
        <w:rPr>
          <w:vertAlign w:val="superscript"/>
        </w:rPr>
        <w:t>−</w:t>
      </w:r>
      <w:r w:rsidRPr="00E605D7">
        <w:rPr>
          <w:rFonts w:hint="eastAsia"/>
          <w:vertAlign w:val="superscript"/>
        </w:rPr>
        <w:t>1</w:t>
      </w:r>
      <w:r w:rsidRPr="00E605D7">
        <w:rPr>
          <w:rFonts w:hint="eastAsia"/>
        </w:rPr>
        <w:t xml:space="preserve"> was achieved for CoNiFe LDH@Ag NWs, demonstrating the most favorable reaction kinetics toward OER. The charge transfer behaviors of as-prepared samples were</w:t>
      </w:r>
      <w:r w:rsidRPr="00E605D7">
        <w:t xml:space="preserve"> examined</w:t>
      </w:r>
      <w:r w:rsidRPr="00E605D7">
        <w:rPr>
          <w:rFonts w:hint="eastAsia"/>
        </w:rPr>
        <w:t xml:space="preserve"> by electrochemical impedance spectroscopy (EIS) </w:t>
      </w:r>
      <w:r w:rsidRPr="00E605D7">
        <w:rPr>
          <w:rFonts w:eastAsia="游明朝" w:hint="eastAsia"/>
        </w:rPr>
        <w:t xml:space="preserve">as </w:t>
      </w:r>
      <w:r w:rsidRPr="00E605D7">
        <w:rPr>
          <w:rFonts w:hint="eastAsia"/>
        </w:rPr>
        <w:t xml:space="preserve">shown in Figure 4c. An equivalent circuit was used to analyze the experimental impedance </w:t>
      </w:r>
      <w:r w:rsidRPr="00E605D7">
        <w:t>data</w:t>
      </w:r>
      <w:r w:rsidRPr="00E605D7">
        <w:rPr>
          <w:rFonts w:hint="eastAsia"/>
        </w:rPr>
        <w:t xml:space="preserve"> (Figure S1</w:t>
      </w:r>
      <w:r w:rsidRPr="00E605D7">
        <w:rPr>
          <w:rFonts w:eastAsiaTheme="minorEastAsia" w:hint="eastAsia"/>
          <w:lang w:eastAsia="zh-CN"/>
        </w:rPr>
        <w:t>5</w:t>
      </w:r>
      <w:r w:rsidRPr="00E605D7">
        <w:rPr>
          <w:rFonts w:hint="eastAsia"/>
        </w:rPr>
        <w:t>). The single semicircle in RuO</w:t>
      </w:r>
      <w:r w:rsidRPr="00E605D7">
        <w:rPr>
          <w:rFonts w:hint="eastAsia"/>
          <w:vertAlign w:val="subscript"/>
        </w:rPr>
        <w:t>2</w:t>
      </w:r>
      <w:r w:rsidRPr="00E605D7">
        <w:rPr>
          <w:rFonts w:hint="eastAsia"/>
        </w:rPr>
        <w:t xml:space="preserve"> corresponds to the charge transfer resistance (</w:t>
      </w:r>
      <w:proofErr w:type="spellStart"/>
      <w:r w:rsidRPr="00E605D7">
        <w:rPr>
          <w:rFonts w:hint="eastAsia"/>
          <w:i/>
          <w:iCs/>
        </w:rPr>
        <w:t>R</w:t>
      </w:r>
      <w:r w:rsidRPr="00E605D7">
        <w:rPr>
          <w:rFonts w:hint="eastAsia"/>
          <w:vertAlign w:val="subscript"/>
        </w:rPr>
        <w:t>ct</w:t>
      </w:r>
      <w:proofErr w:type="spellEnd"/>
      <w:r w:rsidRPr="00E605D7">
        <w:rPr>
          <w:rFonts w:hint="eastAsia"/>
        </w:rPr>
        <w:t>).</w:t>
      </w:r>
      <w:r w:rsidRPr="00E605D7">
        <w:rPr>
          <w:rFonts w:eastAsia="游明朝" w:hint="eastAsia"/>
        </w:rPr>
        <w:t xml:space="preserve"> On the </w:t>
      </w:r>
      <w:r w:rsidRPr="00E605D7">
        <w:rPr>
          <w:rFonts w:eastAsia="游明朝"/>
        </w:rPr>
        <w:t>other</w:t>
      </w:r>
      <w:r w:rsidRPr="00E605D7">
        <w:rPr>
          <w:rFonts w:eastAsia="游明朝" w:hint="eastAsia"/>
        </w:rPr>
        <w:t xml:space="preserve"> hand</w:t>
      </w:r>
      <w:r w:rsidRPr="00E605D7">
        <w:rPr>
          <w:rFonts w:hint="eastAsia"/>
        </w:rPr>
        <w:t xml:space="preserve">, two semicircles were detected in other samples. The semicircle at high frequency corresponds to the </w:t>
      </w:r>
      <w:proofErr w:type="spellStart"/>
      <w:r w:rsidRPr="00E605D7">
        <w:rPr>
          <w:rFonts w:hint="eastAsia"/>
          <w:i/>
          <w:iCs/>
        </w:rPr>
        <w:t>R</w:t>
      </w:r>
      <w:r w:rsidRPr="00E605D7">
        <w:rPr>
          <w:rFonts w:hint="eastAsia"/>
          <w:vertAlign w:val="subscript"/>
        </w:rPr>
        <w:t>ct</w:t>
      </w:r>
      <w:proofErr w:type="spellEnd"/>
      <w:r w:rsidRPr="00E605D7">
        <w:rPr>
          <w:rFonts w:hint="eastAsia"/>
        </w:rPr>
        <w:t>, while the one at low frequency is attributed to the adsorption of surface intermediates (</w:t>
      </w:r>
      <w:r w:rsidRPr="00E605D7">
        <w:rPr>
          <w:rFonts w:hint="eastAsia"/>
          <w:i/>
          <w:iCs/>
        </w:rPr>
        <w:t>R</w:t>
      </w:r>
      <w:r w:rsidRPr="00E605D7">
        <w:rPr>
          <w:rFonts w:hint="eastAsia"/>
          <w:vertAlign w:val="subscript"/>
        </w:rPr>
        <w:t>ad</w:t>
      </w:r>
      <w:r w:rsidRPr="00E605D7">
        <w:rPr>
          <w:rFonts w:hint="eastAsia"/>
        </w:rPr>
        <w:t>) in</w:t>
      </w:r>
      <w:r w:rsidRPr="00E605D7">
        <w:t xml:space="preserve"> the</w:t>
      </w:r>
      <w:r w:rsidRPr="00E605D7">
        <w:rPr>
          <w:rFonts w:hint="eastAsia"/>
        </w:rPr>
        <w:t xml:space="preserve"> faradaic </w:t>
      </w:r>
      <w:proofErr w:type="gramStart"/>
      <w:r w:rsidRPr="00E605D7">
        <w:rPr>
          <w:rFonts w:hint="eastAsia"/>
        </w:rPr>
        <w:t>process.</w:t>
      </w:r>
      <w:r w:rsidRPr="00E605D7">
        <w:rPr>
          <w:noProof/>
          <w:vertAlign w:val="superscript"/>
        </w:rPr>
        <w:t>[</w:t>
      </w:r>
      <w:proofErr w:type="gramEnd"/>
      <w:r w:rsidRPr="00E605D7">
        <w:rPr>
          <w:noProof/>
          <w:vertAlign w:val="superscript"/>
        </w:rPr>
        <w:t>22b]</w:t>
      </w:r>
      <w:r w:rsidRPr="00E605D7">
        <w:rPr>
          <w:rFonts w:hint="eastAsia"/>
        </w:rPr>
        <w:t xml:space="preserve"> </w:t>
      </w:r>
      <w:r w:rsidRPr="00E605D7">
        <w:rPr>
          <w:rFonts w:eastAsia="游明朝" w:hint="eastAsia"/>
        </w:rPr>
        <w:t xml:space="preserve">Notably, </w:t>
      </w:r>
      <w:r w:rsidRPr="00E605D7">
        <w:rPr>
          <w:rFonts w:hint="eastAsia"/>
        </w:rPr>
        <w:t xml:space="preserve">CoNiFe LDH@Ag NWs displays the lowest </w:t>
      </w:r>
      <w:proofErr w:type="spellStart"/>
      <w:r w:rsidRPr="00E605D7">
        <w:rPr>
          <w:rFonts w:hint="eastAsia"/>
          <w:i/>
          <w:iCs/>
        </w:rPr>
        <w:t>R</w:t>
      </w:r>
      <w:r w:rsidRPr="00E605D7">
        <w:rPr>
          <w:rFonts w:hint="eastAsia"/>
          <w:vertAlign w:val="subscript"/>
        </w:rPr>
        <w:t>ct</w:t>
      </w:r>
      <w:proofErr w:type="spellEnd"/>
      <w:r w:rsidRPr="00E605D7">
        <w:rPr>
          <w:rFonts w:hint="eastAsia"/>
        </w:rPr>
        <w:t xml:space="preserve"> of 7.0 </w:t>
      </w:r>
      <w:r w:rsidRPr="00E605D7">
        <w:rPr>
          <w:rFonts w:eastAsia="DengXian"/>
        </w:rPr>
        <w:t>Ω</w:t>
      </w:r>
      <w:r w:rsidRPr="00E605D7">
        <w:rPr>
          <w:rFonts w:hint="eastAsia"/>
        </w:rPr>
        <w:t xml:space="preserve"> and </w:t>
      </w:r>
      <w:r w:rsidRPr="00E605D7">
        <w:rPr>
          <w:rFonts w:hint="eastAsia"/>
          <w:i/>
          <w:iCs/>
        </w:rPr>
        <w:t>R</w:t>
      </w:r>
      <w:r w:rsidRPr="00E605D7">
        <w:rPr>
          <w:rFonts w:hint="eastAsia"/>
          <w:vertAlign w:val="subscript"/>
        </w:rPr>
        <w:t>ad</w:t>
      </w:r>
      <w:r w:rsidRPr="00E605D7">
        <w:rPr>
          <w:rFonts w:hint="eastAsia"/>
        </w:rPr>
        <w:t xml:space="preserve"> of 12.8 </w:t>
      </w:r>
      <w:r w:rsidRPr="00E605D7">
        <w:rPr>
          <w:rFonts w:eastAsia="DengXian"/>
        </w:rPr>
        <w:t>Ω</w:t>
      </w:r>
      <w:r w:rsidRPr="00E605D7">
        <w:rPr>
          <w:rFonts w:hint="eastAsia"/>
        </w:rPr>
        <w:t xml:space="preserve"> compared with other catalysts (Table S4). This manifests that the incorporation of Ag NWs greatly improves the charge transfer ability and </w:t>
      </w:r>
      <w:r w:rsidRPr="00E605D7">
        <w:t>reaction efficiency of intermediate products</w:t>
      </w:r>
      <w:r w:rsidRPr="00E605D7">
        <w:rPr>
          <w:rFonts w:hint="eastAsia"/>
        </w:rPr>
        <w:t>.</w:t>
      </w:r>
      <w:r w:rsidRPr="00E605D7">
        <w:rPr>
          <w:rFonts w:eastAsia="游明朝" w:hint="eastAsia"/>
        </w:rPr>
        <w:t xml:space="preserve"> Moreover</w:t>
      </w:r>
      <w:r w:rsidRPr="00E605D7">
        <w:rPr>
          <w:rFonts w:hint="eastAsia"/>
        </w:rPr>
        <w:t>, ZIF-</w:t>
      </w:r>
      <w:r w:rsidRPr="00E605D7">
        <w:t>derived</w:t>
      </w:r>
      <w:r w:rsidRPr="00E605D7">
        <w:rPr>
          <w:rFonts w:hint="eastAsia"/>
        </w:rPr>
        <w:t xml:space="preserve"> CoNiFe LDH@Ag NWs exhibit superior performance compared to Conv. LDH, indicating that </w:t>
      </w:r>
      <w:r w:rsidRPr="00E605D7">
        <w:rPr>
          <w:rFonts w:eastAsia="游明朝" w:hint="eastAsia"/>
        </w:rPr>
        <w:t xml:space="preserve">the </w:t>
      </w:r>
      <w:r w:rsidRPr="00E605D7">
        <w:rPr>
          <w:rFonts w:hint="eastAsia"/>
        </w:rPr>
        <w:t xml:space="preserve">hollow morphology and defective structure </w:t>
      </w:r>
      <w:r w:rsidRPr="00E605D7">
        <w:rPr>
          <w:rFonts w:eastAsia="游明朝" w:hint="eastAsia"/>
        </w:rPr>
        <w:t xml:space="preserve">may </w:t>
      </w:r>
      <w:r w:rsidRPr="00E605D7">
        <w:rPr>
          <w:rFonts w:hint="eastAsia"/>
        </w:rPr>
        <w:t xml:space="preserve">expose more active sites and </w:t>
      </w:r>
      <w:r w:rsidRPr="00E605D7">
        <w:t>facilitate</w:t>
      </w:r>
      <w:r w:rsidRPr="00E605D7">
        <w:rPr>
          <w:rFonts w:hint="eastAsia"/>
        </w:rPr>
        <w:t xml:space="preserve"> the electron transfer process.</w:t>
      </w:r>
      <w:r w:rsidRPr="00E605D7">
        <w:rPr>
          <w:rFonts w:eastAsia="游明朝" w:hint="eastAsia"/>
        </w:rPr>
        <w:t xml:space="preserve"> In addition</w:t>
      </w:r>
      <w:r w:rsidRPr="00E605D7">
        <w:rPr>
          <w:rFonts w:hint="eastAsia"/>
        </w:rPr>
        <w:t>, the double-layer capacitance (</w:t>
      </w:r>
      <w:proofErr w:type="spellStart"/>
      <w:r w:rsidRPr="00E605D7">
        <w:rPr>
          <w:rFonts w:hint="eastAsia"/>
          <w:i/>
          <w:iCs/>
        </w:rPr>
        <w:t>C</w:t>
      </w:r>
      <w:r w:rsidRPr="00E605D7">
        <w:rPr>
          <w:rFonts w:hint="eastAsia"/>
          <w:vertAlign w:val="subscript"/>
        </w:rPr>
        <w:t>dl</w:t>
      </w:r>
      <w:proofErr w:type="spellEnd"/>
      <w:r w:rsidRPr="00E605D7">
        <w:rPr>
          <w:rFonts w:hint="eastAsia"/>
        </w:rPr>
        <w:t>) of the catalysts was obtained by cyclic voltammetry (CV) measurements with different scan rates (Figure S1</w:t>
      </w:r>
      <w:r w:rsidRPr="00E605D7">
        <w:rPr>
          <w:rFonts w:eastAsiaTheme="minorEastAsia" w:hint="eastAsia"/>
          <w:lang w:eastAsia="zh-CN"/>
        </w:rPr>
        <w:t>6</w:t>
      </w:r>
      <w:r w:rsidRPr="00E605D7">
        <w:rPr>
          <w:rFonts w:hint="eastAsia"/>
        </w:rPr>
        <w:t xml:space="preserve">) to </w:t>
      </w:r>
      <w:r w:rsidRPr="00E605D7">
        <w:rPr>
          <w:rFonts w:eastAsia="游明朝" w:hint="eastAsia"/>
        </w:rPr>
        <w:t xml:space="preserve">represent </w:t>
      </w:r>
      <w:r w:rsidRPr="00E605D7">
        <w:rPr>
          <w:rFonts w:hint="eastAsia"/>
        </w:rPr>
        <w:t>the e</w:t>
      </w:r>
      <w:r w:rsidRPr="00E605D7">
        <w:t xml:space="preserve">lectrochemical </w:t>
      </w:r>
      <w:r w:rsidRPr="00E605D7">
        <w:rPr>
          <w:rFonts w:hint="eastAsia"/>
        </w:rPr>
        <w:t>a</w:t>
      </w:r>
      <w:r w:rsidRPr="00E605D7">
        <w:t xml:space="preserve">ctive </w:t>
      </w:r>
      <w:r w:rsidRPr="00E605D7">
        <w:rPr>
          <w:rFonts w:hint="eastAsia"/>
        </w:rPr>
        <w:t>s</w:t>
      </w:r>
      <w:r w:rsidRPr="00E605D7">
        <w:t xml:space="preserve">urface </w:t>
      </w:r>
      <w:r w:rsidRPr="00E605D7">
        <w:rPr>
          <w:rFonts w:hint="eastAsia"/>
        </w:rPr>
        <w:t>a</w:t>
      </w:r>
      <w:r w:rsidRPr="00E605D7">
        <w:t>rea</w:t>
      </w:r>
      <w:r w:rsidRPr="00E605D7">
        <w:rPr>
          <w:rFonts w:hint="eastAsia"/>
        </w:rPr>
        <w:t xml:space="preserve"> (ECSA). The </w:t>
      </w:r>
      <w:proofErr w:type="spellStart"/>
      <w:r w:rsidRPr="00E605D7">
        <w:rPr>
          <w:rFonts w:hint="eastAsia"/>
          <w:i/>
          <w:iCs/>
        </w:rPr>
        <w:t>C</w:t>
      </w:r>
      <w:r w:rsidRPr="00E605D7">
        <w:rPr>
          <w:rFonts w:hint="eastAsia"/>
          <w:vertAlign w:val="subscript"/>
        </w:rPr>
        <w:t>dl</w:t>
      </w:r>
      <w:proofErr w:type="spellEnd"/>
      <w:r w:rsidRPr="00E605D7">
        <w:rPr>
          <w:rFonts w:hint="eastAsia"/>
        </w:rPr>
        <w:t xml:space="preserve"> of </w:t>
      </w:r>
      <w:proofErr w:type="spellStart"/>
      <w:r w:rsidRPr="00E605D7">
        <w:rPr>
          <w:rFonts w:hint="eastAsia"/>
        </w:rPr>
        <w:t>CoNiFe</w:t>
      </w:r>
      <w:proofErr w:type="spellEnd"/>
      <w:r w:rsidRPr="00E605D7">
        <w:rPr>
          <w:rFonts w:hint="eastAsia"/>
        </w:rPr>
        <w:t xml:space="preserve"> </w:t>
      </w:r>
      <w:proofErr w:type="spellStart"/>
      <w:r w:rsidRPr="00E605D7">
        <w:rPr>
          <w:rFonts w:hint="eastAsia"/>
        </w:rPr>
        <w:t>LDH@Ag</w:t>
      </w:r>
      <w:proofErr w:type="spellEnd"/>
      <w:r w:rsidRPr="00E605D7">
        <w:rPr>
          <w:rFonts w:hint="eastAsia"/>
        </w:rPr>
        <w:t xml:space="preserve"> NWs (18.5 mF cm</w:t>
      </w:r>
      <w:r w:rsidRPr="00E605D7">
        <w:rPr>
          <w:vertAlign w:val="superscript"/>
        </w:rPr>
        <w:t>−</w:t>
      </w:r>
      <w:r w:rsidRPr="00E605D7">
        <w:rPr>
          <w:rFonts w:hint="eastAsia"/>
          <w:vertAlign w:val="superscript"/>
        </w:rPr>
        <w:t>2</w:t>
      </w:r>
      <w:r w:rsidRPr="00E605D7">
        <w:rPr>
          <w:rFonts w:hint="eastAsia"/>
        </w:rPr>
        <w:t xml:space="preserve">) is larger than those of Conv. LDH@Ag NWs and other as-prepared samples, suggesting more accessible active sites in CoNiFe LDH@Ag NWs. </w:t>
      </w:r>
      <w:r w:rsidRPr="00E605D7">
        <w:t xml:space="preserve">It </w:t>
      </w:r>
      <w:r w:rsidRPr="00E605D7">
        <w:rPr>
          <w:rFonts w:eastAsia="游明朝" w:hint="eastAsia"/>
        </w:rPr>
        <w:t xml:space="preserve">thus </w:t>
      </w:r>
      <w:r w:rsidRPr="00E605D7">
        <w:t>demonstrates that a combination with Ag NWs facilitate</w:t>
      </w:r>
      <w:r w:rsidRPr="00E605D7">
        <w:rPr>
          <w:rFonts w:hint="eastAsia"/>
        </w:rPr>
        <w:t>s</w:t>
      </w:r>
      <w:r w:rsidRPr="00E605D7">
        <w:t xml:space="preserve"> the OER process</w:t>
      </w:r>
      <w:r w:rsidRPr="00E605D7">
        <w:rPr>
          <w:rFonts w:hint="eastAsia"/>
        </w:rPr>
        <w:t>, and the properties of ZIF derivatives also contribute to enhanced performance</w:t>
      </w:r>
      <w:r w:rsidRPr="00E605D7">
        <w:t>.</w:t>
      </w:r>
      <w:r w:rsidRPr="00E605D7">
        <w:rPr>
          <w:rFonts w:hint="eastAsia"/>
        </w:rPr>
        <w:t xml:space="preserve"> As shown in Figure 4d, the stability tests of the catalysts were investigated by c</w:t>
      </w:r>
      <w:r w:rsidRPr="00E605D7">
        <w:t>hronopotentiometry</w:t>
      </w:r>
      <w:r w:rsidRPr="00E605D7">
        <w:rPr>
          <w:rFonts w:hint="eastAsia"/>
        </w:rPr>
        <w:t xml:space="preserve"> (CP) measurements at 10 mA cm</w:t>
      </w:r>
      <w:r w:rsidRPr="00E605D7">
        <w:rPr>
          <w:vertAlign w:val="superscript"/>
        </w:rPr>
        <w:t>−</w:t>
      </w:r>
      <w:r w:rsidRPr="00E605D7">
        <w:rPr>
          <w:rFonts w:hint="eastAsia"/>
          <w:vertAlign w:val="superscript"/>
        </w:rPr>
        <w:t>2</w:t>
      </w:r>
      <w:r w:rsidRPr="00E605D7">
        <w:rPr>
          <w:rFonts w:hint="eastAsia"/>
        </w:rPr>
        <w:t>. Compared with commercial RuO</w:t>
      </w:r>
      <w:r w:rsidRPr="00E605D7">
        <w:rPr>
          <w:rFonts w:hint="eastAsia"/>
          <w:vertAlign w:val="subscript"/>
        </w:rPr>
        <w:t>2</w:t>
      </w:r>
      <w:r w:rsidRPr="00E605D7">
        <w:rPr>
          <w:rFonts w:hint="eastAsia"/>
        </w:rPr>
        <w:t>, CoNiFe LDH@Ag NWs exhibit</w:t>
      </w:r>
      <w:r w:rsidRPr="00E605D7">
        <w:t>ed</w:t>
      </w:r>
      <w:r w:rsidRPr="00E605D7">
        <w:rPr>
          <w:rFonts w:hint="eastAsia"/>
        </w:rPr>
        <w:t xml:space="preserve"> outstanding stability over 40 h, </w:t>
      </w:r>
      <w:r w:rsidRPr="00E605D7">
        <w:t xml:space="preserve">with only </w:t>
      </w:r>
      <w:r w:rsidRPr="00E605D7">
        <w:rPr>
          <w:rFonts w:hint="eastAsia"/>
        </w:rPr>
        <w:t>minimal</w:t>
      </w:r>
      <w:r w:rsidRPr="00E605D7">
        <w:t xml:space="preserve"> degradation</w:t>
      </w:r>
      <w:r w:rsidRPr="00E605D7">
        <w:rPr>
          <w:rFonts w:hint="eastAsia"/>
        </w:rPr>
        <w:t>.</w:t>
      </w:r>
    </w:p>
    <w:p w14:paraId="15671B63" w14:textId="77777777" w:rsidR="003841E8" w:rsidRPr="00E605D7" w:rsidRDefault="003841E8" w:rsidP="00C01132">
      <w:pPr>
        <w:pStyle w:val="MainText"/>
        <w:spacing w:line="360" w:lineRule="auto"/>
        <w:jc w:val="both"/>
      </w:pPr>
      <w:r w:rsidRPr="00E605D7">
        <w:rPr>
          <w:rFonts w:hint="eastAsia"/>
        </w:rPr>
        <w:t>ORR activities of the catalysts were also test</w:t>
      </w:r>
      <w:r w:rsidRPr="00E605D7">
        <w:rPr>
          <w:rFonts w:eastAsia="游明朝" w:hint="eastAsia"/>
        </w:rPr>
        <w:t>ed</w:t>
      </w:r>
      <w:r w:rsidRPr="00E605D7">
        <w:rPr>
          <w:rFonts w:hint="eastAsia"/>
        </w:rPr>
        <w:t xml:space="preserve"> </w:t>
      </w:r>
      <w:r w:rsidRPr="00E605D7">
        <w:rPr>
          <w:rFonts w:eastAsia="游明朝" w:hint="eastAsia"/>
        </w:rPr>
        <w:t xml:space="preserve">and shown </w:t>
      </w:r>
      <w:r w:rsidRPr="00E605D7">
        <w:rPr>
          <w:rFonts w:hint="eastAsia"/>
        </w:rPr>
        <w:t>in Figure 4e</w:t>
      </w:r>
      <w:r w:rsidRPr="00E605D7">
        <w:rPr>
          <w:rFonts w:eastAsia="游明朝" w:hint="eastAsia"/>
        </w:rPr>
        <w:t>.</w:t>
      </w:r>
      <w:r w:rsidRPr="00E605D7">
        <w:rPr>
          <w:rFonts w:hint="eastAsia"/>
        </w:rPr>
        <w:t xml:space="preserve"> CoNiFe LDH@Ag NWs demonstrate the most positive onset potential (</w:t>
      </w:r>
      <w:proofErr w:type="spellStart"/>
      <w:r w:rsidRPr="00E605D7">
        <w:rPr>
          <w:rFonts w:hint="eastAsia"/>
          <w:i/>
          <w:iCs/>
        </w:rPr>
        <w:t>E</w:t>
      </w:r>
      <w:r w:rsidRPr="00E605D7">
        <w:rPr>
          <w:rFonts w:hint="eastAsia"/>
          <w:vertAlign w:val="subscript"/>
        </w:rPr>
        <w:t>onset</w:t>
      </w:r>
      <w:proofErr w:type="spellEnd"/>
      <w:r w:rsidRPr="00E605D7">
        <w:rPr>
          <w:rFonts w:hint="eastAsia"/>
        </w:rPr>
        <w:t>), half-wave potential (</w:t>
      </w:r>
      <w:r w:rsidRPr="00E605D7">
        <w:rPr>
          <w:rFonts w:hint="eastAsia"/>
          <w:i/>
          <w:iCs/>
        </w:rPr>
        <w:t>E</w:t>
      </w:r>
      <w:r w:rsidRPr="00E605D7">
        <w:rPr>
          <w:rFonts w:hint="eastAsia"/>
          <w:vertAlign w:val="subscript"/>
        </w:rPr>
        <w:t>1/2</w:t>
      </w:r>
      <w:r w:rsidRPr="00E605D7">
        <w:rPr>
          <w:rFonts w:hint="eastAsia"/>
        </w:rPr>
        <w:t>)</w:t>
      </w:r>
      <w:r w:rsidRPr="00E605D7">
        <w:t>,</w:t>
      </w:r>
      <w:r w:rsidRPr="00E605D7">
        <w:rPr>
          <w:rFonts w:hint="eastAsia"/>
        </w:rPr>
        <w:t xml:space="preserve"> and the highest limiting current density (</w:t>
      </w:r>
      <w:proofErr w:type="spellStart"/>
      <w:r w:rsidRPr="00E605D7">
        <w:rPr>
          <w:rFonts w:hint="eastAsia"/>
          <w:i/>
          <w:iCs/>
        </w:rPr>
        <w:t>j</w:t>
      </w:r>
      <w:r w:rsidRPr="00E605D7">
        <w:rPr>
          <w:rFonts w:hint="eastAsia"/>
          <w:vertAlign w:val="subscript"/>
        </w:rPr>
        <w:t>L</w:t>
      </w:r>
      <w:proofErr w:type="spellEnd"/>
      <w:r w:rsidRPr="00E605D7">
        <w:rPr>
          <w:rFonts w:hint="eastAsia"/>
        </w:rPr>
        <w:t xml:space="preserve">) among the as-prepared materials. </w:t>
      </w:r>
      <w:r w:rsidRPr="00E605D7">
        <w:t>As displayed in Figure 4f, the significantly enhanced ORR performance of CoNiFe LDH@Ag NWs compared with both CoNiFe LDH and the mixture confirms the beneficial effect of Ag NWs as charge highways as well as interfacial interactions within the heterostructure, thereby resulting in improved catalytic efficiency and reaction kinetics. On the other hand, compared to Conv. LDH@Ag NWs, the improved ORR performance highlights the critical role of ZIF-derived LDH with disordered structure and large specific surface area in the catalytic process.</w:t>
      </w:r>
    </w:p>
    <w:p w14:paraId="2F925884" w14:textId="77777777" w:rsidR="003841E8" w:rsidRPr="00E605D7" w:rsidRDefault="003841E8" w:rsidP="00C01132">
      <w:pPr>
        <w:pStyle w:val="MainText"/>
        <w:spacing w:line="360" w:lineRule="auto"/>
        <w:jc w:val="both"/>
      </w:pPr>
      <w:r w:rsidRPr="00E605D7">
        <w:t xml:space="preserve">To further explore the electrochemical kinetics and </w:t>
      </w:r>
      <w:r w:rsidRPr="00E605D7">
        <w:rPr>
          <w:rFonts w:hint="eastAsia"/>
        </w:rPr>
        <w:t xml:space="preserve">electron transfer </w:t>
      </w:r>
      <w:r w:rsidRPr="00E605D7">
        <w:t>number (</w:t>
      </w:r>
      <w:r w:rsidRPr="00E605D7">
        <w:rPr>
          <w:i/>
          <w:iCs/>
        </w:rPr>
        <w:t>n</w:t>
      </w:r>
      <w:r w:rsidRPr="00E605D7">
        <w:t xml:space="preserve">) during the ORR process, </w:t>
      </w:r>
      <w:r w:rsidRPr="00E605D7">
        <w:rPr>
          <w:rFonts w:hint="eastAsia"/>
        </w:rPr>
        <w:t>r</w:t>
      </w:r>
      <w:r w:rsidRPr="00E605D7">
        <w:t xml:space="preserve">otating </w:t>
      </w:r>
      <w:r w:rsidRPr="00E605D7">
        <w:rPr>
          <w:rFonts w:hint="eastAsia"/>
        </w:rPr>
        <w:t>d</w:t>
      </w:r>
      <w:r w:rsidRPr="00E605D7">
        <w:t xml:space="preserve">isk </w:t>
      </w:r>
      <w:r w:rsidRPr="00E605D7">
        <w:rPr>
          <w:rFonts w:hint="eastAsia"/>
        </w:rPr>
        <w:t>e</w:t>
      </w:r>
      <w:r w:rsidRPr="00E605D7">
        <w:t xml:space="preserve">lectrode (RDE) measurements were conducted at various rotation speeds ranging from </w:t>
      </w:r>
      <w:r w:rsidRPr="00E605D7">
        <w:rPr>
          <w:rFonts w:hint="eastAsia"/>
        </w:rPr>
        <w:t>4</w:t>
      </w:r>
      <w:r w:rsidRPr="00E605D7">
        <w:t>00 to 2500 rpm</w:t>
      </w:r>
      <w:r w:rsidRPr="00E605D7">
        <w:rPr>
          <w:rFonts w:hint="eastAsia"/>
        </w:rPr>
        <w:t xml:space="preserve"> </w:t>
      </w:r>
      <w:r w:rsidRPr="00E605D7">
        <w:t>(Figure S1</w:t>
      </w:r>
      <w:r w:rsidRPr="00E605D7">
        <w:rPr>
          <w:rFonts w:eastAsiaTheme="minorEastAsia" w:hint="eastAsia"/>
          <w:lang w:eastAsia="zh-CN"/>
        </w:rPr>
        <w:t>7</w:t>
      </w:r>
      <w:r w:rsidRPr="00E605D7">
        <w:t>).</w:t>
      </w:r>
      <w:r w:rsidRPr="00E605D7">
        <w:rPr>
          <w:rFonts w:hint="eastAsia"/>
        </w:rPr>
        <w:t xml:space="preserve"> Accordingly</w:t>
      </w:r>
      <w:r w:rsidRPr="00E605D7">
        <w:t xml:space="preserve">, the </w:t>
      </w:r>
      <w:r w:rsidRPr="00E605D7">
        <w:rPr>
          <w:rFonts w:hint="eastAsia"/>
        </w:rPr>
        <w:t>corresponding</w:t>
      </w:r>
      <w:r w:rsidRPr="00E605D7">
        <w:t xml:space="preserve"> </w:t>
      </w:r>
      <w:proofErr w:type="spellStart"/>
      <w:r w:rsidRPr="00E605D7">
        <w:t>Koutecky</w:t>
      </w:r>
      <w:proofErr w:type="spellEnd"/>
      <w:r w:rsidRPr="00E605D7">
        <w:t xml:space="preserve">-Levich </w:t>
      </w:r>
      <w:r w:rsidRPr="00E605D7">
        <w:rPr>
          <w:rFonts w:hint="eastAsia"/>
        </w:rPr>
        <w:t xml:space="preserve">(K-L) </w:t>
      </w:r>
      <w:r w:rsidRPr="00E605D7">
        <w:t xml:space="preserve">plots </w:t>
      </w:r>
      <w:r w:rsidRPr="00E605D7">
        <w:rPr>
          <w:rFonts w:hint="eastAsia"/>
        </w:rPr>
        <w:t xml:space="preserve">for CoNiFe LDH@Ag NWs </w:t>
      </w:r>
      <w:r w:rsidRPr="00E605D7">
        <w:t>are presented in Figure 4</w:t>
      </w:r>
      <w:r w:rsidRPr="00E605D7">
        <w:rPr>
          <w:rFonts w:hint="eastAsia"/>
        </w:rPr>
        <w:t>g</w:t>
      </w:r>
      <w:r w:rsidRPr="00E605D7">
        <w:t>.</w:t>
      </w:r>
      <w:r w:rsidRPr="00E605D7">
        <w:rPr>
          <w:rFonts w:hint="eastAsia"/>
        </w:rPr>
        <w:t xml:space="preserve"> Based on the slopes of K-L plots, </w:t>
      </w:r>
      <w:r w:rsidRPr="00E605D7">
        <w:rPr>
          <w:rFonts w:hint="eastAsia"/>
          <w:i/>
          <w:iCs/>
        </w:rPr>
        <w:t>n</w:t>
      </w:r>
      <w:r w:rsidRPr="00E605D7">
        <w:rPr>
          <w:rFonts w:hint="eastAsia"/>
        </w:rPr>
        <w:t xml:space="preserve"> was estimated to be </w:t>
      </w:r>
      <w:r w:rsidRPr="00E605D7">
        <w:t>approximately</w:t>
      </w:r>
      <w:r w:rsidRPr="00E605D7">
        <w:rPr>
          <w:rFonts w:hint="eastAsia"/>
        </w:rPr>
        <w:t xml:space="preserve"> 3.9 at the potential range of 0.3</w:t>
      </w:r>
      <w:r w:rsidRPr="00E605D7">
        <w:t>−</w:t>
      </w:r>
      <w:r w:rsidRPr="00E605D7">
        <w:rPr>
          <w:rFonts w:hint="eastAsia"/>
        </w:rPr>
        <w:t xml:space="preserve">0.6 V, indicating the excellent ORR catalytic activity via a four-electron </w:t>
      </w:r>
      <w:r w:rsidRPr="00E605D7">
        <w:t>dominated</w:t>
      </w:r>
      <w:r w:rsidRPr="00E605D7">
        <w:rPr>
          <w:rFonts w:hint="eastAsia"/>
        </w:rPr>
        <w:t xml:space="preserve"> pathway, which exhibits almost the same features as the ORR benchmark Pt/C. Additionally,</w:t>
      </w:r>
      <w:r w:rsidRPr="00E605D7">
        <w:t xml:space="preserve"> the</w:t>
      </w:r>
      <w:r w:rsidRPr="00E605D7">
        <w:rPr>
          <w:rFonts w:hint="eastAsia"/>
        </w:rPr>
        <w:t xml:space="preserve"> </w:t>
      </w:r>
      <w:r w:rsidRPr="00E605D7">
        <w:rPr>
          <w:rFonts w:hint="eastAsia"/>
          <w:i/>
          <w:iCs/>
        </w:rPr>
        <w:t>n</w:t>
      </w:r>
      <w:r w:rsidRPr="00E605D7">
        <w:rPr>
          <w:rFonts w:hint="eastAsia"/>
        </w:rPr>
        <w:t xml:space="preserve"> value and H</w:t>
      </w:r>
      <w:r w:rsidRPr="00E605D7">
        <w:rPr>
          <w:rFonts w:hint="eastAsia"/>
          <w:vertAlign w:val="subscript"/>
        </w:rPr>
        <w:t>2</w:t>
      </w:r>
      <w:r w:rsidRPr="00E605D7">
        <w:rPr>
          <w:rFonts w:hint="eastAsia"/>
        </w:rPr>
        <w:t>O</w:t>
      </w:r>
      <w:r w:rsidRPr="00E605D7">
        <w:rPr>
          <w:rFonts w:hint="eastAsia"/>
          <w:vertAlign w:val="subscript"/>
        </w:rPr>
        <w:t>2</w:t>
      </w:r>
      <w:r w:rsidRPr="00E605D7">
        <w:rPr>
          <w:rFonts w:hint="eastAsia"/>
        </w:rPr>
        <w:t xml:space="preserve"> yield of the catalysts were determined by measuring the current of a rotating ring disk electrode (RRDE) </w:t>
      </w:r>
      <w:r w:rsidRPr="00E605D7">
        <w:t>(see measurement in Figure S1</w:t>
      </w:r>
      <w:r w:rsidRPr="00E605D7">
        <w:rPr>
          <w:rFonts w:eastAsiaTheme="minorEastAsia" w:hint="eastAsia"/>
          <w:lang w:eastAsia="zh-CN"/>
        </w:rPr>
        <w:t>8</w:t>
      </w:r>
      <w:r w:rsidRPr="00E605D7">
        <w:t>) and displayed in</w:t>
      </w:r>
      <w:r w:rsidRPr="00E605D7">
        <w:rPr>
          <w:rFonts w:hint="eastAsia"/>
        </w:rPr>
        <w:t xml:space="preserve"> Figure 4h. The </w:t>
      </w:r>
      <w:r w:rsidRPr="00E605D7">
        <w:rPr>
          <w:rFonts w:hint="eastAsia"/>
          <w:i/>
          <w:iCs/>
        </w:rPr>
        <w:t>n</w:t>
      </w:r>
      <w:r w:rsidRPr="00E605D7">
        <w:rPr>
          <w:rFonts w:hint="eastAsia"/>
        </w:rPr>
        <w:t xml:space="preserve"> value of CoNiFe LDH@Ag NWs (over 3.9) is consistent with the K-L curves, further demonstrating a four-electron process. The measured H</w:t>
      </w:r>
      <w:r w:rsidRPr="00E605D7">
        <w:rPr>
          <w:rFonts w:hint="eastAsia"/>
          <w:vertAlign w:val="subscript"/>
        </w:rPr>
        <w:t>2</w:t>
      </w:r>
      <w:r w:rsidRPr="00E605D7">
        <w:rPr>
          <w:rFonts w:hint="eastAsia"/>
        </w:rPr>
        <w:t>O</w:t>
      </w:r>
      <w:r w:rsidRPr="00E605D7">
        <w:rPr>
          <w:rFonts w:hint="eastAsia"/>
          <w:vertAlign w:val="subscript"/>
        </w:rPr>
        <w:t>2</w:t>
      </w:r>
      <w:r w:rsidRPr="00E605D7">
        <w:rPr>
          <w:rFonts w:hint="eastAsia"/>
        </w:rPr>
        <w:t xml:space="preserve"> yield remains below 4%, indicating a </w:t>
      </w:r>
      <w:r w:rsidRPr="00E605D7">
        <w:t>substantial</w:t>
      </w:r>
      <w:r w:rsidRPr="00E605D7">
        <w:rPr>
          <w:rFonts w:hint="eastAsia"/>
        </w:rPr>
        <w:t xml:space="preserve"> reduction in harmful HO</w:t>
      </w:r>
      <w:r w:rsidRPr="00E605D7">
        <w:rPr>
          <w:rFonts w:hint="eastAsia"/>
          <w:vertAlign w:val="subscript"/>
        </w:rPr>
        <w:t>2</w:t>
      </w:r>
      <w:r w:rsidRPr="00E605D7">
        <w:rPr>
          <w:vertAlign w:val="superscript"/>
        </w:rPr>
        <w:t>−</w:t>
      </w:r>
      <w:r w:rsidRPr="00E605D7">
        <w:rPr>
          <w:rFonts w:hint="eastAsia"/>
        </w:rPr>
        <w:t xml:space="preserve"> ions generation at the electrode, </w:t>
      </w:r>
      <w:r w:rsidRPr="00E605D7">
        <w:t>thereby ensuring the practical viability of ZABs</w:t>
      </w:r>
      <w:r w:rsidRPr="00E605D7">
        <w:rPr>
          <w:rFonts w:hint="eastAsia"/>
        </w:rPr>
        <w:t xml:space="preserve">. To elucidate the bifunctional capability, total OER and ORR overpotential gaps between </w:t>
      </w:r>
      <w:proofErr w:type="spellStart"/>
      <w:r w:rsidRPr="00E605D7">
        <w:rPr>
          <w:rFonts w:hint="eastAsia"/>
          <w:i/>
          <w:iCs/>
        </w:rPr>
        <w:t>E</w:t>
      </w:r>
      <w:r w:rsidRPr="00E605D7">
        <w:rPr>
          <w:rFonts w:hint="eastAsia"/>
          <w:i/>
          <w:iCs/>
          <w:vertAlign w:val="subscript"/>
        </w:rPr>
        <w:t>j</w:t>
      </w:r>
      <w:proofErr w:type="spellEnd"/>
      <w:r w:rsidRPr="00E605D7">
        <w:rPr>
          <w:rFonts w:hint="eastAsia"/>
          <w:vertAlign w:val="subscript"/>
        </w:rPr>
        <w:t>=10</w:t>
      </w:r>
      <w:r w:rsidRPr="00E605D7">
        <w:rPr>
          <w:rFonts w:hint="eastAsia"/>
        </w:rPr>
        <w:t xml:space="preserve"> and </w:t>
      </w:r>
      <w:r w:rsidRPr="00E605D7">
        <w:rPr>
          <w:rFonts w:hint="eastAsia"/>
          <w:i/>
          <w:iCs/>
        </w:rPr>
        <w:t>E</w:t>
      </w:r>
      <w:r w:rsidRPr="00E605D7">
        <w:rPr>
          <w:rFonts w:hint="eastAsia"/>
          <w:vertAlign w:val="subscript"/>
        </w:rPr>
        <w:t>1/2</w:t>
      </w:r>
      <w:r w:rsidRPr="00E605D7">
        <w:rPr>
          <w:rFonts w:hint="eastAsia"/>
        </w:rPr>
        <w:t xml:space="preserve"> </w:t>
      </w:r>
      <w:r w:rsidRPr="00E605D7">
        <w:t>were</w:t>
      </w:r>
      <w:r w:rsidRPr="00E605D7">
        <w:rPr>
          <w:rFonts w:hint="eastAsia"/>
        </w:rPr>
        <w:t xml:space="preserve"> compared (</w:t>
      </w:r>
      <w:proofErr w:type="spellStart"/>
      <w:r w:rsidRPr="00E605D7">
        <w:t>Δ</w:t>
      </w:r>
      <w:r w:rsidRPr="00E605D7">
        <w:rPr>
          <w:rFonts w:hint="eastAsia"/>
          <w:i/>
          <w:iCs/>
        </w:rPr>
        <w:t>E</w:t>
      </w:r>
      <w:proofErr w:type="spellEnd"/>
      <w:r w:rsidRPr="00E605D7">
        <w:rPr>
          <w:rFonts w:hint="eastAsia"/>
        </w:rPr>
        <w:t xml:space="preserve"> =</w:t>
      </w:r>
      <w:r w:rsidRPr="00E605D7">
        <w:rPr>
          <w:rFonts w:hint="eastAsia"/>
          <w:i/>
          <w:iCs/>
        </w:rPr>
        <w:t xml:space="preserve"> </w:t>
      </w:r>
      <w:proofErr w:type="spellStart"/>
      <w:r w:rsidRPr="00E605D7">
        <w:rPr>
          <w:rFonts w:hint="eastAsia"/>
          <w:i/>
          <w:iCs/>
        </w:rPr>
        <w:t>E</w:t>
      </w:r>
      <w:r w:rsidRPr="00E605D7">
        <w:rPr>
          <w:rFonts w:hint="eastAsia"/>
          <w:i/>
          <w:iCs/>
          <w:vertAlign w:val="subscript"/>
        </w:rPr>
        <w:t>j</w:t>
      </w:r>
      <w:proofErr w:type="spellEnd"/>
      <w:r w:rsidRPr="00E605D7">
        <w:rPr>
          <w:rFonts w:hint="eastAsia"/>
          <w:vertAlign w:val="subscript"/>
        </w:rPr>
        <w:t>=10</w:t>
      </w:r>
      <w:r w:rsidRPr="00E605D7">
        <w:rPr>
          <w:rFonts w:hint="eastAsia"/>
        </w:rPr>
        <w:t xml:space="preserve"> </w:t>
      </w:r>
      <w:r w:rsidRPr="00E605D7">
        <w:t>−</w:t>
      </w:r>
      <w:r w:rsidRPr="00E605D7">
        <w:rPr>
          <w:rFonts w:hint="eastAsia"/>
        </w:rPr>
        <w:t xml:space="preserve"> </w:t>
      </w:r>
      <w:r w:rsidRPr="00E605D7">
        <w:rPr>
          <w:rFonts w:hint="eastAsia"/>
          <w:i/>
          <w:iCs/>
        </w:rPr>
        <w:t>E</w:t>
      </w:r>
      <w:r w:rsidRPr="00E605D7">
        <w:rPr>
          <w:rFonts w:hint="eastAsia"/>
          <w:vertAlign w:val="subscript"/>
        </w:rPr>
        <w:t>1/2</w:t>
      </w:r>
      <w:r w:rsidRPr="00E605D7">
        <w:rPr>
          <w:rFonts w:hint="eastAsia"/>
        </w:rPr>
        <w:t xml:space="preserve">, Figure 4i). CoNiFe LDH@Ag NWs demonstrates the lowest </w:t>
      </w:r>
      <w:r w:rsidRPr="00E605D7">
        <w:t>Δ</w:t>
      </w:r>
      <w:r w:rsidRPr="00E605D7">
        <w:rPr>
          <w:rFonts w:hint="eastAsia"/>
          <w:i/>
          <w:iCs/>
        </w:rPr>
        <w:t>E</w:t>
      </w:r>
      <w:r w:rsidRPr="00E605D7">
        <w:rPr>
          <w:rFonts w:hint="eastAsia"/>
        </w:rPr>
        <w:t xml:space="preserve"> (0.63 V), which is better than that of Pt/C-RuO</w:t>
      </w:r>
      <w:r w:rsidRPr="00E605D7">
        <w:rPr>
          <w:rFonts w:hint="eastAsia"/>
          <w:vertAlign w:val="subscript"/>
        </w:rPr>
        <w:t>2</w:t>
      </w:r>
      <w:r w:rsidRPr="00E605D7">
        <w:rPr>
          <w:rFonts w:hint="eastAsia"/>
        </w:rPr>
        <w:t xml:space="preserve"> system (0.68 V) and reference samples. These results verify the synergistic effects of the interfacial effect between LDH and Ag</w:t>
      </w:r>
      <w:r w:rsidRPr="00E605D7">
        <w:t>,</w:t>
      </w:r>
      <w:r w:rsidRPr="00E605D7">
        <w:rPr>
          <w:rFonts w:hint="eastAsia"/>
        </w:rPr>
        <w:t xml:space="preserve"> which provides the </w:t>
      </w:r>
      <w:r w:rsidRPr="00E605D7">
        <w:t>unsaturated</w:t>
      </w:r>
      <w:r w:rsidRPr="00E605D7">
        <w:rPr>
          <w:rFonts w:hint="eastAsia"/>
        </w:rPr>
        <w:t xml:space="preserve"> and defective sites, as well as the enlarged surface area from the hollow structure, leading to the most favorable OER and ORR performances in CoNiFe LDH@Ag NWs.</w:t>
      </w:r>
    </w:p>
    <w:p w14:paraId="1C5A9899" w14:textId="77777777" w:rsidR="003841E8" w:rsidRPr="00E605D7" w:rsidRDefault="003841E8" w:rsidP="00C01132">
      <w:pPr>
        <w:pStyle w:val="MainText"/>
        <w:spacing w:line="360" w:lineRule="auto"/>
        <w:jc w:val="both"/>
        <w:rPr>
          <w:bCs/>
          <w:lang w:val="de-DE"/>
        </w:rPr>
      </w:pPr>
      <w:r w:rsidRPr="00E605D7">
        <w:rPr>
          <w:bCs/>
          <w:noProof/>
          <w:lang w:val="de-DE"/>
        </w:rPr>
        <w:drawing>
          <wp:inline distT="0" distB="0" distL="0" distR="0" wp14:anchorId="5D80EF4E" wp14:editId="366965A5">
            <wp:extent cx="5760720" cy="5107940"/>
            <wp:effectExtent l="0" t="0" r="0" b="0"/>
            <wp:docPr id="43379878" name="图片 4" descr="图示&#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379878" name="图片 4" descr="图示&#10;&#10;描述已自动生成"/>
                    <pic:cNvPicPr/>
                  </pic:nvPicPr>
                  <pic:blipFill>
                    <a:blip r:embed="rId9"/>
                    <a:stretch>
                      <a:fillRect/>
                    </a:stretch>
                  </pic:blipFill>
                  <pic:spPr>
                    <a:xfrm>
                      <a:off x="0" y="0"/>
                      <a:ext cx="5760720" cy="5107940"/>
                    </a:xfrm>
                    <a:prstGeom prst="rect">
                      <a:avLst/>
                    </a:prstGeom>
                  </pic:spPr>
                </pic:pic>
              </a:graphicData>
            </a:graphic>
          </wp:inline>
        </w:drawing>
      </w:r>
    </w:p>
    <w:p w14:paraId="5A9CD47C" w14:textId="77777777" w:rsidR="003841E8" w:rsidRPr="00E605D7" w:rsidRDefault="003841E8" w:rsidP="00C01132">
      <w:pPr>
        <w:pStyle w:val="Legend"/>
        <w:spacing w:line="360" w:lineRule="auto"/>
        <w:jc w:val="both"/>
        <w:rPr>
          <w:rFonts w:eastAsiaTheme="minorEastAsia"/>
          <w:lang w:eastAsia="zh-CN"/>
        </w:rPr>
      </w:pPr>
      <w:r w:rsidRPr="00E605D7">
        <w:rPr>
          <w:rFonts w:hint="eastAsia"/>
          <w:b/>
          <w:bCs/>
        </w:rPr>
        <w:t>Figure 4.</w:t>
      </w:r>
      <w:r w:rsidRPr="00E605D7">
        <w:rPr>
          <w:rFonts w:hint="eastAsia"/>
        </w:rPr>
        <w:t xml:space="preserve"> </w:t>
      </w:r>
      <w:r w:rsidRPr="00E605D7">
        <w:t>(a) OER polarization curves. (b) Tafel plots. (c) Nyquist plots. (d) CP tests.</w:t>
      </w:r>
      <w:r w:rsidRPr="00E605D7">
        <w:rPr>
          <w:rFonts w:hint="eastAsia"/>
        </w:rPr>
        <w:t xml:space="preserve"> (e) ORR polarization curves. (f) Comparison of </w:t>
      </w:r>
      <w:proofErr w:type="spellStart"/>
      <w:r w:rsidRPr="00E605D7">
        <w:rPr>
          <w:rFonts w:hint="eastAsia"/>
          <w:i/>
          <w:iCs/>
        </w:rPr>
        <w:t>E</w:t>
      </w:r>
      <w:r w:rsidRPr="00E605D7">
        <w:rPr>
          <w:rFonts w:hint="eastAsia"/>
          <w:vertAlign w:val="subscript"/>
        </w:rPr>
        <w:t>onset</w:t>
      </w:r>
      <w:proofErr w:type="spellEnd"/>
      <w:r w:rsidRPr="00E605D7">
        <w:rPr>
          <w:rFonts w:hint="eastAsia"/>
        </w:rPr>
        <w:t xml:space="preserve"> and </w:t>
      </w:r>
      <w:r w:rsidRPr="00E605D7">
        <w:rPr>
          <w:rFonts w:hint="eastAsia"/>
          <w:i/>
          <w:iCs/>
        </w:rPr>
        <w:t>E</w:t>
      </w:r>
      <w:r w:rsidRPr="00E605D7">
        <w:rPr>
          <w:rFonts w:hint="eastAsia"/>
          <w:vertAlign w:val="subscript"/>
        </w:rPr>
        <w:t>1/2</w:t>
      </w:r>
      <w:r w:rsidRPr="00E605D7">
        <w:rPr>
          <w:rFonts w:hint="eastAsia"/>
        </w:rPr>
        <w:t xml:space="preserve">. (g) </w:t>
      </w:r>
      <w:bookmarkStart w:id="12" w:name="_Hlk186658630"/>
      <w:r w:rsidRPr="00E605D7">
        <w:rPr>
          <w:rFonts w:hint="eastAsia"/>
        </w:rPr>
        <w:t xml:space="preserve">K-L plots of </w:t>
      </w:r>
      <w:bookmarkEnd w:id="12"/>
      <w:r w:rsidRPr="00E605D7">
        <w:rPr>
          <w:rFonts w:hint="eastAsia"/>
        </w:rPr>
        <w:t>CoNiFe LDH@Ag NWs at different potentials. (h) Electron transfer number (</w:t>
      </w:r>
      <w:r w:rsidRPr="00E605D7">
        <w:rPr>
          <w:rFonts w:hint="eastAsia"/>
          <w:i/>
          <w:iCs/>
        </w:rPr>
        <w:t>n</w:t>
      </w:r>
      <w:r w:rsidRPr="00E605D7">
        <w:rPr>
          <w:rFonts w:hint="eastAsia"/>
        </w:rPr>
        <w:t>) and H</w:t>
      </w:r>
      <w:r w:rsidRPr="00E605D7">
        <w:rPr>
          <w:rFonts w:hint="eastAsia"/>
          <w:vertAlign w:val="subscript"/>
        </w:rPr>
        <w:t>2</w:t>
      </w:r>
      <w:r w:rsidRPr="00E605D7">
        <w:rPr>
          <w:rFonts w:hint="eastAsia"/>
        </w:rPr>
        <w:t>O</w:t>
      </w:r>
      <w:r w:rsidRPr="00E605D7">
        <w:rPr>
          <w:rFonts w:hint="eastAsia"/>
          <w:vertAlign w:val="subscript"/>
        </w:rPr>
        <w:t>2</w:t>
      </w:r>
      <w:r w:rsidRPr="00E605D7">
        <w:rPr>
          <w:rFonts w:hint="eastAsia"/>
        </w:rPr>
        <w:t xml:space="preserve"> yield against potential calculated by RRDE method. (</w:t>
      </w:r>
      <w:proofErr w:type="spellStart"/>
      <w:r w:rsidRPr="00E605D7">
        <w:rPr>
          <w:rFonts w:hint="eastAsia"/>
        </w:rPr>
        <w:t>i</w:t>
      </w:r>
      <w:proofErr w:type="spellEnd"/>
      <w:r w:rsidRPr="00E605D7">
        <w:rPr>
          <w:rFonts w:hint="eastAsia"/>
        </w:rPr>
        <w:t>) Potential gap (</w:t>
      </w:r>
      <w:proofErr w:type="spellStart"/>
      <w:r w:rsidRPr="00E605D7">
        <w:t>Δ</w:t>
      </w:r>
      <w:r w:rsidRPr="00E605D7">
        <w:rPr>
          <w:rFonts w:hint="eastAsia"/>
          <w:i/>
          <w:iCs/>
        </w:rPr>
        <w:t>E</w:t>
      </w:r>
      <w:proofErr w:type="spellEnd"/>
      <w:r w:rsidRPr="00E605D7">
        <w:rPr>
          <w:rFonts w:hint="eastAsia"/>
        </w:rPr>
        <w:t>=</w:t>
      </w:r>
      <w:proofErr w:type="spellStart"/>
      <w:r w:rsidRPr="00E605D7">
        <w:rPr>
          <w:rFonts w:hint="eastAsia"/>
          <w:i/>
          <w:iCs/>
        </w:rPr>
        <w:t>E</w:t>
      </w:r>
      <w:r w:rsidRPr="00E605D7">
        <w:rPr>
          <w:rFonts w:hint="eastAsia"/>
          <w:i/>
          <w:iCs/>
          <w:vertAlign w:val="subscript"/>
        </w:rPr>
        <w:t>j</w:t>
      </w:r>
      <w:proofErr w:type="spellEnd"/>
      <w:r w:rsidRPr="00E605D7">
        <w:rPr>
          <w:rFonts w:hint="eastAsia"/>
          <w:vertAlign w:val="subscript"/>
        </w:rPr>
        <w:t>=10</w:t>
      </w:r>
      <w:r w:rsidRPr="00E605D7">
        <w:t>−</w:t>
      </w:r>
      <w:r w:rsidRPr="00E605D7">
        <w:rPr>
          <w:rFonts w:hint="eastAsia"/>
          <w:i/>
          <w:iCs/>
        </w:rPr>
        <w:t>E</w:t>
      </w:r>
      <w:r w:rsidRPr="00E605D7">
        <w:rPr>
          <w:rFonts w:hint="eastAsia"/>
          <w:vertAlign w:val="subscript"/>
        </w:rPr>
        <w:t>1/2</w:t>
      </w:r>
      <w:r w:rsidRPr="00E605D7">
        <w:rPr>
          <w:rFonts w:hint="eastAsia"/>
        </w:rPr>
        <w:t>) of as-prepared samples.</w:t>
      </w:r>
    </w:p>
    <w:p w14:paraId="4D908E02" w14:textId="77777777" w:rsidR="003841E8" w:rsidRPr="00E605D7" w:rsidRDefault="003841E8" w:rsidP="00C01132">
      <w:pPr>
        <w:pStyle w:val="Legend"/>
        <w:spacing w:line="360" w:lineRule="auto"/>
        <w:jc w:val="both"/>
        <w:rPr>
          <w:rFonts w:eastAsiaTheme="minorEastAsia"/>
          <w:lang w:eastAsia="zh-CN"/>
        </w:rPr>
      </w:pPr>
    </w:p>
    <w:p w14:paraId="3DA4D152" w14:textId="77777777" w:rsidR="003841E8" w:rsidRPr="00E605D7" w:rsidRDefault="003841E8" w:rsidP="00C01132">
      <w:pPr>
        <w:pStyle w:val="Head1"/>
        <w:jc w:val="both"/>
      </w:pPr>
      <w:r w:rsidRPr="00E605D7">
        <w:rPr>
          <w:rFonts w:hint="eastAsia"/>
        </w:rPr>
        <w:t>2.3 Theoretical calculations</w:t>
      </w:r>
    </w:p>
    <w:p w14:paraId="76FF1485" w14:textId="77777777" w:rsidR="003841E8" w:rsidRPr="00E605D7" w:rsidRDefault="003841E8" w:rsidP="00C01132">
      <w:pPr>
        <w:pStyle w:val="MainText"/>
        <w:spacing w:line="360" w:lineRule="auto"/>
        <w:jc w:val="both"/>
      </w:pPr>
      <w:r w:rsidRPr="00E605D7">
        <w:rPr>
          <w:rFonts w:hint="eastAsia"/>
        </w:rPr>
        <w:t>Density functional theory (</w:t>
      </w:r>
      <w:r w:rsidRPr="00E605D7">
        <w:t>DFT</w:t>
      </w:r>
      <w:r w:rsidRPr="00E605D7">
        <w:rPr>
          <w:rFonts w:hint="eastAsia"/>
        </w:rPr>
        <w:t>)</w:t>
      </w:r>
      <w:r w:rsidRPr="00E605D7">
        <w:t xml:space="preserve"> calculations were conducted to gain deeper insights into the </w:t>
      </w:r>
      <w:r w:rsidRPr="00E605D7">
        <w:rPr>
          <w:rFonts w:hint="eastAsia"/>
        </w:rPr>
        <w:t>intrinsic activity</w:t>
      </w:r>
      <w:r w:rsidRPr="00E605D7">
        <w:t xml:space="preserve"> of the synthesized catalysts for OER</w:t>
      </w:r>
      <w:r w:rsidRPr="00E605D7">
        <w:rPr>
          <w:rFonts w:hint="eastAsia"/>
        </w:rPr>
        <w:t xml:space="preserve"> and </w:t>
      </w:r>
      <w:r w:rsidRPr="00E605D7">
        <w:t>ORR.</w:t>
      </w:r>
      <w:r w:rsidRPr="00E605D7">
        <w:rPr>
          <w:rFonts w:hint="eastAsia"/>
        </w:rPr>
        <w:t xml:space="preserve"> </w:t>
      </w:r>
      <w:r w:rsidRPr="00E605D7">
        <w:rPr>
          <w:b/>
          <w:bCs/>
        </w:rPr>
        <w:t>Figure 5</w:t>
      </w:r>
      <w:r w:rsidRPr="00E605D7">
        <w:t>a shows the ideal model of CoNiFe LDH@Ag NWs</w:t>
      </w:r>
      <w:r w:rsidRPr="00E605D7">
        <w:rPr>
          <w:rFonts w:hint="eastAsia"/>
        </w:rPr>
        <w:t xml:space="preserve">, where the surface Ag atoms are oxidized and </w:t>
      </w:r>
      <w:r w:rsidRPr="00E605D7">
        <w:rPr>
          <w:rFonts w:eastAsia="游明朝" w:hint="eastAsia"/>
        </w:rPr>
        <w:t xml:space="preserve">become </w:t>
      </w:r>
      <w:r w:rsidRPr="00E605D7">
        <w:rPr>
          <w:rFonts w:hint="eastAsia"/>
        </w:rPr>
        <w:t>bond</w:t>
      </w:r>
      <w:r w:rsidRPr="00E605D7">
        <w:rPr>
          <w:rFonts w:eastAsia="游明朝" w:hint="eastAsia"/>
        </w:rPr>
        <w:t>ed</w:t>
      </w:r>
      <w:r w:rsidRPr="00E605D7">
        <w:rPr>
          <w:rFonts w:hint="eastAsia"/>
        </w:rPr>
        <w:t xml:space="preserve"> </w:t>
      </w:r>
      <w:r w:rsidRPr="00E605D7">
        <w:rPr>
          <w:rFonts w:eastAsia="游明朝" w:hint="eastAsia"/>
        </w:rPr>
        <w:t xml:space="preserve">to </w:t>
      </w:r>
      <w:r w:rsidRPr="00E605D7">
        <w:rPr>
          <w:rFonts w:hint="eastAsia"/>
        </w:rPr>
        <w:t>LDH, forming a</w:t>
      </w:r>
      <w:r w:rsidRPr="00E605D7">
        <w:rPr>
          <w:rFonts w:eastAsia="游明朝" w:hint="eastAsia"/>
        </w:rPr>
        <w:t xml:space="preserve"> heterojunction</w:t>
      </w:r>
      <w:r w:rsidRPr="00E605D7">
        <w:t>.</w:t>
      </w:r>
      <w:r w:rsidRPr="00E605D7">
        <w:rPr>
          <w:rFonts w:hint="eastAsia"/>
        </w:rPr>
        <w:t xml:space="preserve"> The charge density differences at </w:t>
      </w:r>
      <w:r w:rsidRPr="00E605D7">
        <w:t xml:space="preserve">the </w:t>
      </w:r>
      <w:r w:rsidRPr="00E605D7">
        <w:rPr>
          <w:rFonts w:hint="eastAsia"/>
        </w:rPr>
        <w:t xml:space="preserve">heterojunction illustrate charge accumulation on LDH (yellow areas) and charge depletion on the surface of Ag (cyan areas). According to Bader charge analysis in Table S5, the charge transfer (0.23 e) from Ag to LDH suggests strong interfacial interactions </w:t>
      </w:r>
      <w:r w:rsidRPr="00E605D7">
        <w:t xml:space="preserve">to </w:t>
      </w:r>
      <w:r w:rsidRPr="00E605D7">
        <w:rPr>
          <w:rFonts w:hint="eastAsia"/>
        </w:rPr>
        <w:t xml:space="preserve">modulate the electronic structure of the composite. To evaluate the effect of Ag in CoNiFe LDH@Ag NWs, </w:t>
      </w:r>
      <w:r w:rsidRPr="00E605D7">
        <w:t xml:space="preserve">the </w:t>
      </w:r>
      <w:r w:rsidRPr="00E605D7">
        <w:rPr>
          <w:rFonts w:hint="eastAsia"/>
        </w:rPr>
        <w:t xml:space="preserve">CoNiFe LDH model was also proposed for comparison and included for further trend analysis between adsorption energies and catalytic </w:t>
      </w:r>
      <w:r w:rsidRPr="00E605D7">
        <w:t>activities</w:t>
      </w:r>
      <w:r w:rsidRPr="00E605D7">
        <w:rPr>
          <w:rFonts w:hint="eastAsia"/>
        </w:rPr>
        <w:t xml:space="preserve">. The </w:t>
      </w:r>
      <w:r w:rsidRPr="00E605D7">
        <w:t>optimized</w:t>
      </w:r>
      <w:r w:rsidRPr="00E605D7">
        <w:rPr>
          <w:rFonts w:hint="eastAsia"/>
        </w:rPr>
        <w:t xml:space="preserve"> atomic models of </w:t>
      </w:r>
      <w:bookmarkStart w:id="13" w:name="OLE_LINK24"/>
      <w:r w:rsidRPr="00E605D7">
        <w:rPr>
          <w:rFonts w:hint="eastAsia"/>
        </w:rPr>
        <w:t xml:space="preserve">CoNiFe LDH@Ag NWs </w:t>
      </w:r>
      <w:bookmarkEnd w:id="13"/>
      <w:r w:rsidRPr="00E605D7">
        <w:rPr>
          <w:rFonts w:hint="eastAsia"/>
        </w:rPr>
        <w:t xml:space="preserve">and CoNiFe LDH are </w:t>
      </w:r>
      <w:r w:rsidRPr="00E605D7">
        <w:t>illustrated</w:t>
      </w:r>
      <w:r w:rsidRPr="00E605D7">
        <w:rPr>
          <w:rFonts w:hint="eastAsia"/>
        </w:rPr>
        <w:t xml:space="preserve"> in Figure S1</w:t>
      </w:r>
      <w:r w:rsidRPr="00E605D7">
        <w:rPr>
          <w:rFonts w:eastAsiaTheme="minorEastAsia" w:hint="eastAsia"/>
          <w:lang w:eastAsia="zh-CN"/>
        </w:rPr>
        <w:t>9</w:t>
      </w:r>
      <w:r w:rsidRPr="00E605D7">
        <w:rPr>
          <w:rFonts w:hint="eastAsia"/>
        </w:rPr>
        <w:t xml:space="preserve">. OER and ORR </w:t>
      </w:r>
      <w:r w:rsidRPr="00E605D7">
        <w:rPr>
          <w:rFonts w:eastAsia="游明朝" w:hint="eastAsia"/>
        </w:rPr>
        <w:t xml:space="preserve">may be regarded as </w:t>
      </w:r>
      <w:r w:rsidRPr="00E605D7">
        <w:rPr>
          <w:rFonts w:hint="eastAsia"/>
        </w:rPr>
        <w:t xml:space="preserve">two </w:t>
      </w:r>
      <w:r w:rsidRPr="00E605D7">
        <w:rPr>
          <w:rFonts w:eastAsia="游明朝" w:hint="eastAsia"/>
        </w:rPr>
        <w:t xml:space="preserve">reversible </w:t>
      </w:r>
      <w:r w:rsidRPr="00E605D7">
        <w:rPr>
          <w:rFonts w:hint="eastAsia"/>
        </w:rPr>
        <w:t xml:space="preserve">processes </w:t>
      </w:r>
      <w:r w:rsidRPr="00E605D7">
        <w:t>that</w:t>
      </w:r>
      <w:r w:rsidRPr="00E605D7">
        <w:rPr>
          <w:rFonts w:hint="eastAsia"/>
        </w:rPr>
        <w:t xml:space="preserve"> involve four reaction steps. The projected density of states (DOS) </w:t>
      </w:r>
      <w:r w:rsidRPr="00E605D7">
        <w:t>shows</w:t>
      </w:r>
      <w:r w:rsidRPr="00E605D7">
        <w:rPr>
          <w:rFonts w:hint="eastAsia"/>
        </w:rPr>
        <w:t xml:space="preserve"> the electronic states available for electrons in the two catalysts. As shown in Figure 5b of the DOS for CoNiFe LDH, there is a </w:t>
      </w:r>
      <w:r w:rsidRPr="00E605D7">
        <w:t>visible</w:t>
      </w:r>
      <w:r w:rsidRPr="00E605D7">
        <w:rPr>
          <w:rFonts w:hint="eastAsia"/>
        </w:rPr>
        <w:t xml:space="preserve"> band gap around the Fermi level (0 eV), suggesting that </w:t>
      </w:r>
      <w:r w:rsidRPr="00E605D7">
        <w:t>few</w:t>
      </w:r>
      <w:r w:rsidRPr="00E605D7">
        <w:rPr>
          <w:rFonts w:hint="eastAsia"/>
        </w:rPr>
        <w:t xml:space="preserve"> states are available for electron conduction. The defective sites and disordered structure introduced by Ag incorporation significantly modify the DOS and fills in the band gap observed in the pure CoNiFe LDH structure (Figure 5c). In addition, CoNiFe LDH@Ag NWs show more electronic states near the Fermi level, indicating higher electronic conductivity, which is crucial for catalytic activities. On the other hand, the d-band center of Fe (</w:t>
      </w:r>
      <w:r w:rsidRPr="00E605D7">
        <w:t>−</w:t>
      </w:r>
      <w:r w:rsidRPr="00E605D7">
        <w:rPr>
          <w:rFonts w:hint="eastAsia"/>
        </w:rPr>
        <w:t xml:space="preserve">2.79 eV) in CoNiFe LDH@Ag NWs is closer to </w:t>
      </w:r>
      <w:r w:rsidRPr="00E605D7">
        <w:t xml:space="preserve">the </w:t>
      </w:r>
      <w:r w:rsidRPr="00E605D7">
        <w:rPr>
          <w:rFonts w:hint="eastAsia"/>
        </w:rPr>
        <w:t>Fermi level than that of CoNiFe LDH (</w:t>
      </w:r>
      <w:r w:rsidRPr="00E605D7">
        <w:t>−</w:t>
      </w:r>
      <w:r w:rsidRPr="00E605D7">
        <w:rPr>
          <w:rFonts w:hint="eastAsia"/>
        </w:rPr>
        <w:t xml:space="preserve">3.17 eV). This implies the stable adsorption configuration of CoNiFe LDH@Ag NWs, thereby </w:t>
      </w:r>
      <w:r w:rsidRPr="00E605D7">
        <w:t>affecting</w:t>
      </w:r>
      <w:r w:rsidRPr="00E605D7">
        <w:rPr>
          <w:rFonts w:hint="eastAsia"/>
        </w:rPr>
        <w:t xml:space="preserve"> the </w:t>
      </w:r>
      <w:r w:rsidRPr="00E605D7">
        <w:t>transformation</w:t>
      </w:r>
      <w:r w:rsidRPr="00E605D7">
        <w:rPr>
          <w:rFonts w:hint="eastAsia"/>
        </w:rPr>
        <w:t xml:space="preserve"> of intermediates and enhancing the intrinsic catalytic activities.</w:t>
      </w:r>
    </w:p>
    <w:p w14:paraId="32C33B70" w14:textId="77777777" w:rsidR="003841E8" w:rsidRPr="00E605D7" w:rsidRDefault="003841E8" w:rsidP="00C01132">
      <w:pPr>
        <w:pStyle w:val="MainText"/>
        <w:spacing w:line="360" w:lineRule="auto"/>
        <w:jc w:val="both"/>
      </w:pPr>
      <w:r w:rsidRPr="00E605D7">
        <w:t>The limiting reaction barrier is a crucial parameter that</w:t>
      </w:r>
      <w:r w:rsidRPr="00E605D7">
        <w:rPr>
          <w:rFonts w:hint="eastAsia"/>
        </w:rPr>
        <w:t xml:space="preserve"> </w:t>
      </w:r>
      <w:r w:rsidRPr="00E605D7">
        <w:t>affect</w:t>
      </w:r>
      <w:r w:rsidRPr="00E605D7">
        <w:rPr>
          <w:rFonts w:hint="eastAsia"/>
        </w:rPr>
        <w:t>s</w:t>
      </w:r>
      <w:r w:rsidRPr="00E605D7">
        <w:t xml:space="preserve"> catalytic activity and can be </w:t>
      </w:r>
      <w:r w:rsidRPr="00E605D7">
        <w:rPr>
          <w:rFonts w:hint="eastAsia"/>
        </w:rPr>
        <w:t>evaluated</w:t>
      </w:r>
      <w:r w:rsidRPr="00E605D7">
        <w:t xml:space="preserve"> by the </w:t>
      </w:r>
      <w:r w:rsidRPr="00E605D7">
        <w:rPr>
          <w:rFonts w:hint="eastAsia"/>
        </w:rPr>
        <w:t xml:space="preserve">Gibbs </w:t>
      </w:r>
      <w:r w:rsidRPr="00E605D7">
        <w:t xml:space="preserve">free energy change </w:t>
      </w:r>
      <w:r w:rsidRPr="00E605D7">
        <w:rPr>
          <w:rFonts w:hint="eastAsia"/>
        </w:rPr>
        <w:t>(</w:t>
      </w:r>
      <w:r w:rsidRPr="00E605D7">
        <w:t>Δ</w:t>
      </w:r>
      <w:r w:rsidRPr="00E605D7">
        <w:rPr>
          <w:rFonts w:hint="eastAsia"/>
          <w:i/>
          <w:iCs/>
        </w:rPr>
        <w:t>G</w:t>
      </w:r>
      <w:r w:rsidRPr="00E605D7">
        <w:rPr>
          <w:rFonts w:hint="eastAsia"/>
        </w:rPr>
        <w:t xml:space="preserve">) </w:t>
      </w:r>
      <w:r w:rsidRPr="00E605D7">
        <w:t>associated with the rate-determining step</w:t>
      </w:r>
      <w:r w:rsidRPr="00E605D7">
        <w:rPr>
          <w:rFonts w:hint="eastAsia"/>
        </w:rPr>
        <w:t xml:space="preserve"> (RDS)</w:t>
      </w:r>
      <w:r w:rsidRPr="00E605D7">
        <w:t>.</w:t>
      </w:r>
      <w:r w:rsidRPr="00E605D7">
        <w:rPr>
          <w:rFonts w:hint="eastAsia"/>
        </w:rPr>
        <w:t xml:space="preserve"> Figure 5d shows the OER and ORR process</w:t>
      </w:r>
      <w:r w:rsidRPr="00E605D7">
        <w:t>es</w:t>
      </w:r>
      <w:r w:rsidRPr="00E605D7">
        <w:rPr>
          <w:rFonts w:hint="eastAsia"/>
        </w:rPr>
        <w:t xml:space="preserve"> at</w:t>
      </w:r>
      <w:r w:rsidRPr="00E605D7">
        <w:t xml:space="preserve"> </w:t>
      </w:r>
      <w:r w:rsidRPr="00E605D7">
        <w:rPr>
          <w:i/>
          <w:iCs/>
        </w:rPr>
        <w:t>U</w:t>
      </w:r>
      <w:r w:rsidRPr="00E605D7">
        <w:t xml:space="preserve"> = 0 V</w:t>
      </w:r>
      <w:r w:rsidRPr="00E605D7">
        <w:rPr>
          <w:rFonts w:hint="eastAsia"/>
        </w:rPr>
        <w:t xml:space="preserve"> of the two catalysts. For CoNiFe LDH@Ag NWs, the RDS of OER corresponds to the first step (H</w:t>
      </w:r>
      <w:r w:rsidRPr="00E605D7">
        <w:rPr>
          <w:rFonts w:hint="eastAsia"/>
          <w:vertAlign w:val="subscript"/>
        </w:rPr>
        <w:t>2</w:t>
      </w:r>
      <w:r w:rsidRPr="00E605D7">
        <w:rPr>
          <w:rFonts w:hint="eastAsia"/>
        </w:rPr>
        <w:t xml:space="preserve">O </w:t>
      </w:r>
      <w:r w:rsidRPr="00E605D7">
        <w:t>→</w:t>
      </w:r>
      <w:r w:rsidRPr="00E605D7">
        <w:rPr>
          <w:rFonts w:hint="eastAsia"/>
        </w:rPr>
        <w:t xml:space="preserve"> </w:t>
      </w:r>
      <w:r w:rsidRPr="00E605D7">
        <w:t>*OH</w:t>
      </w:r>
      <w:r w:rsidRPr="00E605D7">
        <w:rPr>
          <w:rFonts w:hint="eastAsia"/>
        </w:rPr>
        <w:t xml:space="preserve">) with the highest </w:t>
      </w:r>
      <w:r w:rsidRPr="00E605D7">
        <w:t>Δ</w:t>
      </w:r>
      <w:r w:rsidRPr="00E605D7">
        <w:rPr>
          <w:rFonts w:hint="eastAsia"/>
          <w:i/>
          <w:iCs/>
        </w:rPr>
        <w:t>G</w:t>
      </w:r>
      <w:r w:rsidRPr="00E605D7">
        <w:rPr>
          <w:rFonts w:hint="eastAsia"/>
        </w:rPr>
        <w:t xml:space="preserve"> of 1.65 eV among the four steps, which is much lower than that of CoNiFe LDH (step 3, 3.09 eV), indicating a more beneficial OER reaction of CoNiFe LDH@Ag NWs sites. As for ORR at </w:t>
      </w:r>
      <w:bookmarkStart w:id="14" w:name="OLE_LINK25"/>
      <w:r w:rsidRPr="00E605D7">
        <w:rPr>
          <w:i/>
          <w:iCs/>
        </w:rPr>
        <w:t>U</w:t>
      </w:r>
      <w:r w:rsidRPr="00E605D7">
        <w:t xml:space="preserve"> = 0 V</w:t>
      </w:r>
      <w:bookmarkEnd w:id="14"/>
      <w:r w:rsidRPr="00E605D7">
        <w:rPr>
          <w:rFonts w:hint="eastAsia"/>
        </w:rPr>
        <w:t xml:space="preserve">, the downhill free energy pathways for CoNiFe LDH@Ag NWs reveal that all electron transfer steps can proceed spontaneously. Nevertheless, the formation of </w:t>
      </w:r>
      <w:r w:rsidRPr="00E605D7">
        <w:t>*O</w:t>
      </w:r>
      <w:r w:rsidRPr="00E605D7">
        <w:rPr>
          <w:rFonts w:hint="eastAsia"/>
        </w:rPr>
        <w:t xml:space="preserve"> to </w:t>
      </w:r>
      <w:r w:rsidRPr="00E605D7">
        <w:t>*OH</w:t>
      </w:r>
      <w:r w:rsidRPr="00E605D7">
        <w:rPr>
          <w:rFonts w:hint="eastAsia"/>
        </w:rPr>
        <w:t xml:space="preserve"> for CoNiFe LDH in ORR process needs to overcome an energy uphill of 0.47 eV (Figure 5d). At a potential of </w:t>
      </w:r>
      <w:r w:rsidRPr="00E605D7">
        <w:rPr>
          <w:i/>
          <w:iCs/>
        </w:rPr>
        <w:t>U</w:t>
      </w:r>
      <w:r w:rsidRPr="00E605D7">
        <w:t xml:space="preserve"> = </w:t>
      </w:r>
      <w:r w:rsidRPr="00E605D7">
        <w:rPr>
          <w:rFonts w:hint="eastAsia"/>
        </w:rPr>
        <w:t>1.23</w:t>
      </w:r>
      <w:r w:rsidRPr="00E605D7">
        <w:t xml:space="preserve"> V</w:t>
      </w:r>
      <w:r w:rsidRPr="00E605D7">
        <w:rPr>
          <w:rFonts w:hint="eastAsia"/>
        </w:rPr>
        <w:t xml:space="preserve"> in Figure 5e, the RDS of OER process indicates the calculated overpotentials for CoNiFe LDH@Ag NWs and CoNiFe LDH are 0.42 V and 1.86 V, respectively. The much lower overpotential of CoNiFe LDH@Ag NWs demonstrates that the incorporation of Ag may reduce the reaction barrier, thus </w:t>
      </w:r>
      <w:r w:rsidRPr="00E605D7">
        <w:t>accelerat</w:t>
      </w:r>
      <w:r w:rsidRPr="00E605D7">
        <w:rPr>
          <w:rFonts w:hint="eastAsia"/>
        </w:rPr>
        <w:t>ing the OER process. Furthermore, a higher potential (</w:t>
      </w:r>
      <w:r w:rsidRPr="00E605D7">
        <w:rPr>
          <w:i/>
          <w:iCs/>
        </w:rPr>
        <w:t>U</w:t>
      </w:r>
      <w:r w:rsidRPr="00E605D7">
        <w:t xml:space="preserve"> = </w:t>
      </w:r>
      <w:r w:rsidRPr="00E605D7">
        <w:rPr>
          <w:rFonts w:hint="eastAsia"/>
        </w:rPr>
        <w:t>1.23</w:t>
      </w:r>
      <w:r w:rsidRPr="00E605D7">
        <w:t xml:space="preserve"> V</w:t>
      </w:r>
      <w:r w:rsidRPr="00E605D7">
        <w:rPr>
          <w:rFonts w:hint="eastAsia"/>
        </w:rPr>
        <w:t>) of ORR shows less favorable thermodynamics for four steps. The first step (O</w:t>
      </w:r>
      <w:r w:rsidRPr="00E605D7">
        <w:rPr>
          <w:rFonts w:hint="eastAsia"/>
          <w:vertAlign w:val="subscript"/>
        </w:rPr>
        <w:t>2</w:t>
      </w:r>
      <w:r w:rsidRPr="00E605D7">
        <w:rPr>
          <w:rFonts w:hint="eastAsia"/>
        </w:rPr>
        <w:t xml:space="preserve"> </w:t>
      </w:r>
      <w:r w:rsidRPr="00E605D7">
        <w:t>→</w:t>
      </w:r>
      <w:r w:rsidRPr="00E605D7">
        <w:rPr>
          <w:rFonts w:hint="eastAsia"/>
        </w:rPr>
        <w:t xml:space="preserve"> </w:t>
      </w:r>
      <w:r w:rsidRPr="00E605D7">
        <w:t>*O</w:t>
      </w:r>
      <w:r w:rsidRPr="00E605D7">
        <w:rPr>
          <w:rFonts w:hint="eastAsia"/>
        </w:rPr>
        <w:t>O</w:t>
      </w:r>
      <w:r w:rsidRPr="00E605D7">
        <w:t>H</w:t>
      </w:r>
      <w:r w:rsidRPr="00E605D7">
        <w:rPr>
          <w:rFonts w:hint="eastAsia"/>
        </w:rPr>
        <w:t xml:space="preserve">) becomes endothermic on CoNiFe LDH@Ag NWs and is proved to be the RDS with a </w:t>
      </w:r>
      <w:r w:rsidRPr="00E605D7">
        <w:t>Δ</w:t>
      </w:r>
      <w:r w:rsidRPr="00E605D7">
        <w:rPr>
          <w:rFonts w:hint="eastAsia"/>
          <w:i/>
          <w:iCs/>
        </w:rPr>
        <w:t>G</w:t>
      </w:r>
      <w:r w:rsidRPr="00E605D7">
        <w:rPr>
          <w:rFonts w:hint="eastAsia"/>
        </w:rPr>
        <w:t xml:space="preserve"> of 0.54 eV. As for CoNiFe LDH, the RDS is still step 3 (</w:t>
      </w:r>
      <w:r w:rsidRPr="00E605D7">
        <w:t>*O</w:t>
      </w:r>
      <w:r w:rsidRPr="00E605D7">
        <w:rPr>
          <w:rFonts w:hint="eastAsia"/>
        </w:rPr>
        <w:t xml:space="preserve"> </w:t>
      </w:r>
      <w:r w:rsidRPr="00E605D7">
        <w:t>→</w:t>
      </w:r>
      <w:r w:rsidRPr="00E605D7">
        <w:rPr>
          <w:rFonts w:hint="eastAsia"/>
        </w:rPr>
        <w:t xml:space="preserve"> </w:t>
      </w:r>
      <w:r w:rsidRPr="00E605D7">
        <w:t>*OH</w:t>
      </w:r>
      <w:r w:rsidRPr="00E605D7">
        <w:rPr>
          <w:rFonts w:hint="eastAsia"/>
        </w:rPr>
        <w:t>) with the highest</w:t>
      </w:r>
      <w:r w:rsidRPr="00E605D7">
        <w:t xml:space="preserve"> Δ</w:t>
      </w:r>
      <w:r w:rsidRPr="00E605D7">
        <w:rPr>
          <w:rFonts w:hint="eastAsia"/>
          <w:i/>
          <w:iCs/>
        </w:rPr>
        <w:t>G</w:t>
      </w:r>
      <w:r w:rsidRPr="00E605D7">
        <w:rPr>
          <w:rFonts w:hint="eastAsia"/>
        </w:rPr>
        <w:t xml:space="preserve"> value (1.70 eV), indicating a less efficient process than CoNiFe LDH@Ag NWs. Therefore, DFT calculation results prove that the unsaturated sites and disordered structure induced by Ag hybridization effectively regulate the electronic states near </w:t>
      </w:r>
      <w:r w:rsidRPr="00E605D7">
        <w:t xml:space="preserve">the </w:t>
      </w:r>
      <w:r w:rsidRPr="00E605D7">
        <w:rPr>
          <w:rFonts w:hint="eastAsia"/>
        </w:rPr>
        <w:t>Fermi level and improve the transferability for catalytic species, thus reducing the reaction barrier of OER and ORR.</w:t>
      </w:r>
    </w:p>
    <w:p w14:paraId="06CBFAC1" w14:textId="77777777" w:rsidR="003841E8" w:rsidRPr="00E605D7" w:rsidRDefault="003841E8" w:rsidP="00C01132">
      <w:pPr>
        <w:pStyle w:val="MainText"/>
        <w:spacing w:line="360" w:lineRule="auto"/>
        <w:jc w:val="both"/>
        <w:rPr>
          <w:bCs/>
          <w:lang w:val="de-DE"/>
        </w:rPr>
      </w:pPr>
      <w:r w:rsidRPr="00E605D7">
        <w:rPr>
          <w:bCs/>
          <w:noProof/>
          <w:lang w:val="de-DE"/>
        </w:rPr>
        <w:drawing>
          <wp:inline distT="0" distB="0" distL="0" distR="0" wp14:anchorId="046D2A69" wp14:editId="6B00ABD9">
            <wp:extent cx="5760720" cy="3469005"/>
            <wp:effectExtent l="0" t="0" r="0" b="0"/>
            <wp:docPr id="801459719" name="图片 1" descr="图示&#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1459719" name="图片 1" descr="图示&#10;&#10;AI 生成的内容可能不正确。"/>
                    <pic:cNvPicPr/>
                  </pic:nvPicPr>
                  <pic:blipFill>
                    <a:blip r:embed="rId10"/>
                    <a:stretch>
                      <a:fillRect/>
                    </a:stretch>
                  </pic:blipFill>
                  <pic:spPr>
                    <a:xfrm>
                      <a:off x="0" y="0"/>
                      <a:ext cx="5760720" cy="3469005"/>
                    </a:xfrm>
                    <a:prstGeom prst="rect">
                      <a:avLst/>
                    </a:prstGeom>
                  </pic:spPr>
                </pic:pic>
              </a:graphicData>
            </a:graphic>
          </wp:inline>
        </w:drawing>
      </w:r>
    </w:p>
    <w:p w14:paraId="5A5F6107" w14:textId="77777777" w:rsidR="003841E8" w:rsidRPr="00E605D7" w:rsidRDefault="003841E8" w:rsidP="00C01132">
      <w:pPr>
        <w:pStyle w:val="Legend"/>
        <w:spacing w:line="360" w:lineRule="auto"/>
        <w:jc w:val="both"/>
        <w:rPr>
          <w:rFonts w:eastAsiaTheme="minorEastAsia"/>
          <w:lang w:eastAsia="zh-CN"/>
        </w:rPr>
      </w:pPr>
      <w:r w:rsidRPr="00E605D7">
        <w:rPr>
          <w:rFonts w:hint="eastAsia"/>
          <w:b/>
          <w:bCs/>
        </w:rPr>
        <w:t>Figure 5.</w:t>
      </w:r>
      <w:r w:rsidRPr="00E605D7">
        <w:rPr>
          <w:rFonts w:hint="eastAsia"/>
        </w:rPr>
        <w:t xml:space="preserve"> (a) Charge density differences of CoNiFe LDH@Ag NWs (yellow and cyan areas represent for electron accumulation and depletion, respectively). </w:t>
      </w:r>
      <w:r w:rsidRPr="00E605D7">
        <w:t>DOS of (</w:t>
      </w:r>
      <w:r w:rsidRPr="00E605D7">
        <w:rPr>
          <w:rFonts w:hint="eastAsia"/>
        </w:rPr>
        <w:t>b</w:t>
      </w:r>
      <w:r w:rsidRPr="00E605D7">
        <w:t xml:space="preserve">) </w:t>
      </w:r>
      <w:r w:rsidRPr="00E605D7">
        <w:rPr>
          <w:rFonts w:hint="eastAsia"/>
        </w:rPr>
        <w:t xml:space="preserve">CoNiFe LDH </w:t>
      </w:r>
      <w:r w:rsidRPr="00E605D7">
        <w:t>and (</w:t>
      </w:r>
      <w:r w:rsidRPr="00E605D7">
        <w:rPr>
          <w:rFonts w:hint="eastAsia"/>
        </w:rPr>
        <w:t>c</w:t>
      </w:r>
      <w:r w:rsidRPr="00E605D7">
        <w:t xml:space="preserve">) </w:t>
      </w:r>
      <w:r w:rsidRPr="00E605D7">
        <w:rPr>
          <w:rFonts w:hint="eastAsia"/>
        </w:rPr>
        <w:t>CoNiFe LDH@Ag NWs</w:t>
      </w:r>
      <w:r w:rsidRPr="00E605D7">
        <w:t xml:space="preserve"> (the Fermi level is set at 0 eV). Gibbs free energy diagram of OER and ORR at (</w:t>
      </w:r>
      <w:r w:rsidRPr="00E605D7">
        <w:rPr>
          <w:rFonts w:hint="eastAsia"/>
        </w:rPr>
        <w:t>d</w:t>
      </w:r>
      <w:r w:rsidRPr="00E605D7">
        <w:t xml:space="preserve">) </w:t>
      </w:r>
      <w:r w:rsidRPr="00E605D7">
        <w:rPr>
          <w:i/>
          <w:iCs/>
        </w:rPr>
        <w:t>U</w:t>
      </w:r>
      <w:r w:rsidRPr="00E605D7">
        <w:t xml:space="preserve"> = 0 V and (</w:t>
      </w:r>
      <w:r w:rsidRPr="00E605D7">
        <w:rPr>
          <w:rFonts w:hint="eastAsia"/>
        </w:rPr>
        <w:t>e</w:t>
      </w:r>
      <w:r w:rsidRPr="00E605D7">
        <w:t xml:space="preserve">) </w:t>
      </w:r>
      <w:r w:rsidRPr="00E605D7">
        <w:rPr>
          <w:i/>
          <w:iCs/>
        </w:rPr>
        <w:t>U</w:t>
      </w:r>
      <w:r w:rsidRPr="00E605D7">
        <w:t xml:space="preserve"> = 1.23 V.</w:t>
      </w:r>
    </w:p>
    <w:p w14:paraId="181A3C1C" w14:textId="77777777" w:rsidR="003841E8" w:rsidRPr="00E605D7" w:rsidRDefault="003841E8" w:rsidP="00C01132">
      <w:pPr>
        <w:pStyle w:val="Legend"/>
        <w:spacing w:line="360" w:lineRule="auto"/>
        <w:jc w:val="both"/>
        <w:rPr>
          <w:rFonts w:eastAsiaTheme="minorEastAsia"/>
          <w:b/>
          <w:bCs/>
          <w:lang w:eastAsia="zh-CN"/>
        </w:rPr>
      </w:pPr>
    </w:p>
    <w:p w14:paraId="4180CD99" w14:textId="77777777" w:rsidR="003841E8" w:rsidRPr="00E605D7" w:rsidRDefault="003841E8" w:rsidP="00C01132">
      <w:pPr>
        <w:pStyle w:val="Head1"/>
        <w:jc w:val="both"/>
      </w:pPr>
      <w:r w:rsidRPr="00E605D7">
        <w:rPr>
          <w:rFonts w:hint="eastAsia"/>
        </w:rPr>
        <w:t>2.4 Rechargeable Zn-air battery performance</w:t>
      </w:r>
    </w:p>
    <w:p w14:paraId="055C2EBE" w14:textId="77777777" w:rsidR="003841E8" w:rsidRPr="00E605D7" w:rsidRDefault="003841E8" w:rsidP="00C01132">
      <w:pPr>
        <w:pStyle w:val="MainText"/>
        <w:spacing w:line="360" w:lineRule="auto"/>
        <w:jc w:val="both"/>
      </w:pPr>
      <w:r w:rsidRPr="00E605D7">
        <w:rPr>
          <w:rFonts w:eastAsia="游明朝" w:hint="eastAsia"/>
        </w:rPr>
        <w:t>A</w:t>
      </w:r>
      <w:r w:rsidRPr="00E605D7">
        <w:t xml:space="preserve">s depicted schematically in </w:t>
      </w:r>
      <w:r w:rsidRPr="00E605D7">
        <w:rPr>
          <w:b/>
          <w:bCs/>
        </w:rPr>
        <w:t xml:space="preserve">Figure </w:t>
      </w:r>
      <w:r w:rsidRPr="00E605D7">
        <w:rPr>
          <w:rFonts w:hint="eastAsia"/>
          <w:b/>
          <w:bCs/>
        </w:rPr>
        <w:t>6</w:t>
      </w:r>
      <w:r w:rsidRPr="00E605D7">
        <w:t>a</w:t>
      </w:r>
      <w:r w:rsidRPr="00E605D7">
        <w:rPr>
          <w:rFonts w:eastAsia="游明朝" w:hint="eastAsia"/>
        </w:rPr>
        <w:t>,</w:t>
      </w:r>
      <w:r w:rsidRPr="00E605D7">
        <w:t xml:space="preserve"> an aqueous Zn-air battery was constructed</w:t>
      </w:r>
      <w:r w:rsidRPr="00E605D7">
        <w:rPr>
          <w:rFonts w:hint="eastAsia"/>
        </w:rPr>
        <w:t xml:space="preserve"> to demonstrate</w:t>
      </w:r>
      <w:r w:rsidRPr="00E605D7">
        <w:rPr>
          <w:rFonts w:eastAsia="游明朝" w:hint="eastAsia"/>
        </w:rPr>
        <w:t xml:space="preserve"> </w:t>
      </w:r>
      <w:r w:rsidRPr="00E605D7">
        <w:t xml:space="preserve">the exceptional bifunctional capabilities of </w:t>
      </w:r>
      <w:r w:rsidRPr="00E605D7">
        <w:rPr>
          <w:rFonts w:hint="eastAsia"/>
        </w:rPr>
        <w:t>CoNiFe LDH@Ag NWs</w:t>
      </w:r>
      <w:r w:rsidRPr="00E605D7" w:rsidDel="00D95FD6">
        <w:rPr>
          <w:rFonts w:hint="eastAsia"/>
        </w:rPr>
        <w:t xml:space="preserve"> </w:t>
      </w:r>
      <w:r w:rsidRPr="00E605D7">
        <w:rPr>
          <w:rFonts w:hint="eastAsia"/>
        </w:rPr>
        <w:t>as</w:t>
      </w:r>
      <w:r w:rsidRPr="00E605D7">
        <w:t xml:space="preserve"> an</w:t>
      </w:r>
      <w:r w:rsidRPr="00E605D7">
        <w:rPr>
          <w:rFonts w:hint="eastAsia"/>
        </w:rPr>
        <w:t xml:space="preserve"> air cathode</w:t>
      </w:r>
      <w:r w:rsidRPr="00E605D7">
        <w:rPr>
          <w:rFonts w:eastAsia="游明朝" w:hint="eastAsia"/>
        </w:rPr>
        <w:t xml:space="preserve">. </w:t>
      </w:r>
      <w:r w:rsidRPr="00E605D7">
        <w:rPr>
          <w:rFonts w:hint="eastAsia"/>
        </w:rPr>
        <w:t>As shown in Figure S</w:t>
      </w:r>
      <w:r w:rsidRPr="00E605D7">
        <w:rPr>
          <w:rFonts w:eastAsiaTheme="minorEastAsia" w:hint="eastAsia"/>
          <w:lang w:eastAsia="zh-CN"/>
        </w:rPr>
        <w:t>20</w:t>
      </w:r>
      <w:r w:rsidRPr="00E605D7">
        <w:rPr>
          <w:rFonts w:hint="eastAsia"/>
        </w:rPr>
        <w:t>, the ZAB assembled with CoNiFe LDH@Ag NWs as the air electrode shows the open-circuit voltage of 1.51 V, which is a little higher than that of Pt/C-RuO</w:t>
      </w:r>
      <w:r w:rsidRPr="00E605D7">
        <w:rPr>
          <w:rFonts w:hint="eastAsia"/>
          <w:vertAlign w:val="subscript"/>
        </w:rPr>
        <w:t>2</w:t>
      </w:r>
      <w:r w:rsidRPr="00E605D7">
        <w:rPr>
          <w:rFonts w:hint="eastAsia"/>
        </w:rPr>
        <w:t xml:space="preserve"> catalyst mixture (1.50 V). In addition, compared with Pt/C-RuO</w:t>
      </w:r>
      <w:r w:rsidRPr="00E605D7">
        <w:rPr>
          <w:rFonts w:hint="eastAsia"/>
          <w:vertAlign w:val="subscript"/>
        </w:rPr>
        <w:t>2</w:t>
      </w:r>
      <w:r w:rsidRPr="00E605D7">
        <w:rPr>
          <w:rFonts w:hint="eastAsia"/>
        </w:rPr>
        <w:t xml:space="preserve">, the CoNiFe LDH@Ag NWs based ZAB </w:t>
      </w:r>
      <w:r w:rsidRPr="00E605D7">
        <w:t>exhibits</w:t>
      </w:r>
      <w:r w:rsidRPr="00E605D7">
        <w:rPr>
          <w:rFonts w:hint="eastAsia"/>
        </w:rPr>
        <w:t xml:space="preserve"> a smaller voltage gap </w:t>
      </w:r>
      <w:r w:rsidRPr="00E605D7">
        <w:rPr>
          <w:rFonts w:eastAsia="游明朝" w:hint="eastAsia"/>
        </w:rPr>
        <w:t xml:space="preserve">of </w:t>
      </w:r>
      <w:r w:rsidRPr="00E605D7">
        <w:rPr>
          <w:rFonts w:hint="eastAsia"/>
        </w:rPr>
        <w:t>only 0.74 V at a current density of 20 mA cm</w:t>
      </w:r>
      <w:r w:rsidRPr="00E605D7">
        <w:rPr>
          <w:vertAlign w:val="superscript"/>
        </w:rPr>
        <w:t>−</w:t>
      </w:r>
      <w:r w:rsidRPr="00E605D7">
        <w:rPr>
          <w:rFonts w:hint="eastAsia"/>
          <w:vertAlign w:val="superscript"/>
        </w:rPr>
        <w:t>2</w:t>
      </w:r>
      <w:r w:rsidRPr="00E605D7">
        <w:rPr>
          <w:rFonts w:hint="eastAsia"/>
        </w:rPr>
        <w:t xml:space="preserve">, demonstrating enhanced electrochemical reactivity (Figure 6b). Discharge polarization curves and corresponding power density are shown in Figure 6c. ZAB assembled with CoNiFe LDH@Ag NWs shows </w:t>
      </w:r>
      <w:r w:rsidRPr="00E605D7">
        <w:rPr>
          <w:rFonts w:eastAsia="游明朝" w:hint="eastAsia"/>
        </w:rPr>
        <w:t xml:space="preserve">a </w:t>
      </w:r>
      <w:r w:rsidRPr="00E605D7">
        <w:rPr>
          <w:rFonts w:hint="eastAsia"/>
        </w:rPr>
        <w:t xml:space="preserve">high peak power density of 182.4 </w:t>
      </w:r>
      <w:proofErr w:type="spellStart"/>
      <w:r w:rsidRPr="00E605D7">
        <w:rPr>
          <w:rFonts w:hint="eastAsia"/>
        </w:rPr>
        <w:t>mW</w:t>
      </w:r>
      <w:proofErr w:type="spellEnd"/>
      <w:r w:rsidRPr="00E605D7">
        <w:rPr>
          <w:rFonts w:hint="eastAsia"/>
        </w:rPr>
        <w:t xml:space="preserve"> cm</w:t>
      </w:r>
      <w:r w:rsidRPr="00E605D7">
        <w:rPr>
          <w:vertAlign w:val="superscript"/>
        </w:rPr>
        <w:t>−</w:t>
      </w:r>
      <w:r w:rsidRPr="00E605D7">
        <w:rPr>
          <w:rFonts w:hint="eastAsia"/>
          <w:vertAlign w:val="superscript"/>
        </w:rPr>
        <w:t>2</w:t>
      </w:r>
      <w:r w:rsidRPr="00E605D7">
        <w:rPr>
          <w:rFonts w:hint="eastAsia"/>
        </w:rPr>
        <w:t>, exceeding that of Pt/C-RuO</w:t>
      </w:r>
      <w:r w:rsidRPr="00E605D7">
        <w:rPr>
          <w:rFonts w:hint="eastAsia"/>
          <w:vertAlign w:val="subscript"/>
        </w:rPr>
        <w:t>2</w:t>
      </w:r>
      <w:r w:rsidRPr="00E605D7">
        <w:rPr>
          <w:rFonts w:hint="eastAsia"/>
        </w:rPr>
        <w:t xml:space="preserve"> (149.5 </w:t>
      </w:r>
      <w:proofErr w:type="spellStart"/>
      <w:r w:rsidRPr="00E605D7">
        <w:rPr>
          <w:rFonts w:hint="eastAsia"/>
        </w:rPr>
        <w:t>mW</w:t>
      </w:r>
      <w:proofErr w:type="spellEnd"/>
      <w:r w:rsidRPr="00E605D7">
        <w:rPr>
          <w:rFonts w:hint="eastAsia"/>
        </w:rPr>
        <w:t xml:space="preserve"> cm</w:t>
      </w:r>
      <w:r w:rsidRPr="00E605D7">
        <w:rPr>
          <w:vertAlign w:val="superscript"/>
        </w:rPr>
        <w:t>−</w:t>
      </w:r>
      <w:r w:rsidRPr="00E605D7">
        <w:rPr>
          <w:rFonts w:hint="eastAsia"/>
          <w:vertAlign w:val="superscript"/>
        </w:rPr>
        <w:t>2</w:t>
      </w:r>
      <w:r w:rsidRPr="00E605D7">
        <w:rPr>
          <w:rFonts w:hint="eastAsia"/>
        </w:rPr>
        <w:t xml:space="preserve">). As illustrated in Figure 6d, </w:t>
      </w:r>
      <w:r w:rsidRPr="00E605D7">
        <w:rPr>
          <w:rFonts w:eastAsia="游明朝" w:hint="eastAsia"/>
        </w:rPr>
        <w:t>b</w:t>
      </w:r>
      <w:r w:rsidRPr="00E605D7">
        <w:t>y normalizing the mass of consumed zinc at a constant current density of 5 mA cm</w:t>
      </w:r>
      <w:r w:rsidRPr="00E605D7">
        <w:rPr>
          <w:vertAlign w:val="superscript"/>
        </w:rPr>
        <w:t>−</w:t>
      </w:r>
      <w:r w:rsidRPr="00E605D7">
        <w:rPr>
          <w:rFonts w:hint="eastAsia"/>
          <w:vertAlign w:val="superscript"/>
        </w:rPr>
        <w:t>2</w:t>
      </w:r>
      <w:r w:rsidRPr="00E605D7">
        <w:t xml:space="preserve">, </w:t>
      </w:r>
      <w:r w:rsidRPr="00E605D7">
        <w:rPr>
          <w:rFonts w:hint="eastAsia"/>
        </w:rPr>
        <w:t xml:space="preserve">ZAB </w:t>
      </w:r>
      <w:r w:rsidRPr="00E605D7">
        <w:rPr>
          <w:rFonts w:eastAsia="游明朝" w:hint="eastAsia"/>
        </w:rPr>
        <w:t xml:space="preserve">assembled with </w:t>
      </w:r>
      <w:r w:rsidRPr="00E605D7">
        <w:t xml:space="preserve">CoNiFe LDH@Ag NWs </w:t>
      </w:r>
      <w:r w:rsidRPr="00E605D7">
        <w:rPr>
          <w:rFonts w:eastAsia="游明朝" w:hint="eastAsia"/>
        </w:rPr>
        <w:t xml:space="preserve">yields </w:t>
      </w:r>
      <w:r w:rsidRPr="00E605D7">
        <w:t xml:space="preserve">a high specific capacity of </w:t>
      </w:r>
      <w:bookmarkStart w:id="15" w:name="OLE_LINK20"/>
      <w:r w:rsidRPr="00E605D7">
        <w:rPr>
          <w:rFonts w:hint="eastAsia"/>
        </w:rPr>
        <w:t>808</w:t>
      </w:r>
      <w:r w:rsidRPr="00E605D7">
        <w:t xml:space="preserve"> </w:t>
      </w:r>
      <w:proofErr w:type="spellStart"/>
      <w:r w:rsidRPr="00E605D7">
        <w:t>mAh</w:t>
      </w:r>
      <w:proofErr w:type="spellEnd"/>
      <w:r w:rsidRPr="00E605D7">
        <w:t xml:space="preserve"> g</w:t>
      </w:r>
      <w:r w:rsidRPr="00E605D7">
        <w:rPr>
          <w:vertAlign w:val="superscript"/>
        </w:rPr>
        <w:t>−1</w:t>
      </w:r>
      <w:bookmarkEnd w:id="15"/>
      <w:r w:rsidRPr="00E605D7">
        <w:rPr>
          <w:rFonts w:hint="eastAsia"/>
        </w:rPr>
        <w:t xml:space="preserve">, which </w:t>
      </w:r>
      <w:r w:rsidRPr="00E605D7">
        <w:t>surpasses</w:t>
      </w:r>
      <w:r w:rsidRPr="00E605D7">
        <w:rPr>
          <w:rFonts w:hint="eastAsia"/>
        </w:rPr>
        <w:t xml:space="preserve"> that of</w:t>
      </w:r>
      <w:r w:rsidRPr="00E605D7">
        <w:t xml:space="preserve"> the Pt/C</w:t>
      </w:r>
      <w:r w:rsidRPr="00E605D7">
        <w:rPr>
          <w:rFonts w:hint="eastAsia"/>
        </w:rPr>
        <w:t>-</w:t>
      </w:r>
      <w:r w:rsidRPr="00E605D7">
        <w:t>RuO</w:t>
      </w:r>
      <w:r w:rsidRPr="00E605D7">
        <w:rPr>
          <w:vertAlign w:val="subscript"/>
        </w:rPr>
        <w:t>2</w:t>
      </w:r>
      <w:r w:rsidRPr="00E605D7">
        <w:t xml:space="preserve"> mixture</w:t>
      </w:r>
      <w:r w:rsidRPr="00E605D7">
        <w:rPr>
          <w:rFonts w:hint="eastAsia"/>
        </w:rPr>
        <w:t xml:space="preserve"> (752</w:t>
      </w:r>
      <w:r w:rsidRPr="00E605D7">
        <w:t xml:space="preserve"> </w:t>
      </w:r>
      <w:proofErr w:type="spellStart"/>
      <w:r w:rsidRPr="00E605D7">
        <w:t>mAh</w:t>
      </w:r>
      <w:proofErr w:type="spellEnd"/>
      <w:r w:rsidRPr="00E605D7">
        <w:t xml:space="preserve"> g</w:t>
      </w:r>
      <w:r w:rsidRPr="00E605D7">
        <w:rPr>
          <w:vertAlign w:val="superscript"/>
        </w:rPr>
        <w:t>−1</w:t>
      </w:r>
      <w:r w:rsidRPr="00E605D7">
        <w:t>).</w:t>
      </w:r>
      <w:r w:rsidRPr="00E605D7">
        <w:rPr>
          <w:rFonts w:hint="eastAsia"/>
        </w:rPr>
        <w:t xml:space="preserve"> </w:t>
      </w:r>
      <w:r w:rsidRPr="00E605D7">
        <w:t>Specifically, th</w:t>
      </w:r>
      <w:r w:rsidRPr="00E605D7">
        <w:rPr>
          <w:rFonts w:hint="eastAsia"/>
        </w:rPr>
        <w:t xml:space="preserve">e superior </w:t>
      </w:r>
      <w:r w:rsidRPr="00E605D7">
        <w:t xml:space="preserve">capacity can be attributed to </w:t>
      </w:r>
      <w:r w:rsidRPr="00E605D7">
        <w:rPr>
          <w:rFonts w:hint="eastAsia"/>
        </w:rPr>
        <w:t>the</w:t>
      </w:r>
      <w:r w:rsidRPr="00E605D7">
        <w:t xml:space="preserve"> distinctive hollow nanostructure, </w:t>
      </w:r>
      <w:r w:rsidRPr="00E605D7">
        <w:rPr>
          <w:rFonts w:hint="eastAsia"/>
        </w:rPr>
        <w:t>high</w:t>
      </w:r>
      <w:r w:rsidRPr="00E605D7">
        <w:t xml:space="preserve"> catalytic efficiency, and optimal mass transfer channels</w:t>
      </w:r>
      <w:r w:rsidRPr="00E605D7">
        <w:rPr>
          <w:rFonts w:hint="eastAsia"/>
        </w:rPr>
        <w:t xml:space="preserve"> from defective sites</w:t>
      </w:r>
      <w:r w:rsidRPr="00E605D7">
        <w:t>.</w:t>
      </w:r>
      <w:r w:rsidRPr="00E605D7">
        <w:rPr>
          <w:noProof/>
          <w:vertAlign w:val="superscript"/>
        </w:rPr>
        <w:t>[15b]</w:t>
      </w:r>
      <w:r w:rsidRPr="00E605D7">
        <w:rPr>
          <w:rFonts w:hint="eastAsia"/>
        </w:rPr>
        <w:t xml:space="preserve"> The cycling stability of </w:t>
      </w:r>
      <w:bookmarkStart w:id="16" w:name="OLE_LINK21"/>
      <w:r w:rsidRPr="00E605D7">
        <w:t>CoNiFe LDH@Ag NWs</w:t>
      </w:r>
      <w:r w:rsidRPr="00E605D7">
        <w:rPr>
          <w:rFonts w:hint="eastAsia"/>
        </w:rPr>
        <w:t xml:space="preserve"> </w:t>
      </w:r>
      <w:bookmarkEnd w:id="16"/>
      <w:r w:rsidRPr="00E605D7">
        <w:rPr>
          <w:rFonts w:hint="eastAsia"/>
        </w:rPr>
        <w:t xml:space="preserve">and </w:t>
      </w:r>
      <w:bookmarkStart w:id="17" w:name="OLE_LINK23"/>
      <w:r w:rsidRPr="00E605D7">
        <w:rPr>
          <w:rFonts w:hint="eastAsia"/>
        </w:rPr>
        <w:t>Pt/C-RuO</w:t>
      </w:r>
      <w:r w:rsidRPr="00E605D7">
        <w:rPr>
          <w:rFonts w:hint="eastAsia"/>
          <w:vertAlign w:val="subscript"/>
        </w:rPr>
        <w:t>2</w:t>
      </w:r>
      <w:r w:rsidRPr="00E605D7">
        <w:rPr>
          <w:rFonts w:hint="eastAsia"/>
        </w:rPr>
        <w:t xml:space="preserve"> </w:t>
      </w:r>
      <w:bookmarkEnd w:id="17"/>
      <w:r w:rsidRPr="00E605D7">
        <w:rPr>
          <w:rFonts w:hint="eastAsia"/>
        </w:rPr>
        <w:t xml:space="preserve">as air electrodes </w:t>
      </w:r>
      <w:r w:rsidRPr="00E605D7">
        <w:t>was</w:t>
      </w:r>
      <w:r w:rsidRPr="00E605D7">
        <w:rPr>
          <w:rFonts w:hint="eastAsia"/>
        </w:rPr>
        <w:t xml:space="preserve"> evaluated at 10 mA cm</w:t>
      </w:r>
      <w:r w:rsidRPr="00E605D7">
        <w:rPr>
          <w:vertAlign w:val="superscript"/>
        </w:rPr>
        <w:t>−</w:t>
      </w:r>
      <w:r w:rsidRPr="00E605D7">
        <w:rPr>
          <w:rFonts w:hint="eastAsia"/>
          <w:vertAlign w:val="superscript"/>
        </w:rPr>
        <w:t>2</w:t>
      </w:r>
      <w:r w:rsidRPr="00E605D7">
        <w:rPr>
          <w:rFonts w:hint="eastAsia"/>
        </w:rPr>
        <w:t xml:space="preserve"> for 20-min cycles (10-min charge and 10-min discharge), respectively, and depicted in Figure 6e. Remarkably, </w:t>
      </w:r>
      <w:r w:rsidRPr="00E605D7">
        <w:t>the</w:t>
      </w:r>
      <w:r w:rsidRPr="00E605D7">
        <w:rPr>
          <w:rFonts w:hint="eastAsia"/>
        </w:rPr>
        <w:t xml:space="preserve"> initial </w:t>
      </w:r>
      <w:bookmarkStart w:id="18" w:name="OLE_LINK22"/>
      <w:r w:rsidRPr="00E605D7">
        <w:rPr>
          <w:rFonts w:hint="eastAsia"/>
        </w:rPr>
        <w:t xml:space="preserve">charge and discharge voltage gap </w:t>
      </w:r>
      <w:bookmarkEnd w:id="18"/>
      <w:r w:rsidRPr="00E605D7">
        <w:rPr>
          <w:rFonts w:hint="eastAsia"/>
        </w:rPr>
        <w:t xml:space="preserve">of ZAB assembled </w:t>
      </w:r>
      <w:r w:rsidRPr="00E605D7">
        <w:rPr>
          <w:rFonts w:eastAsia="游明朝" w:hint="eastAsia"/>
        </w:rPr>
        <w:t>with</w:t>
      </w:r>
      <w:r w:rsidRPr="00E605D7">
        <w:rPr>
          <w:rFonts w:hint="eastAsia"/>
        </w:rPr>
        <w:t xml:space="preserve"> </w:t>
      </w:r>
      <w:r w:rsidRPr="00E605D7">
        <w:t>CoNiFe LDH@Ag NWs</w:t>
      </w:r>
      <w:r w:rsidRPr="00E605D7">
        <w:rPr>
          <w:rFonts w:hint="eastAsia"/>
        </w:rPr>
        <w:t xml:space="preserve"> is only 0.74 V with a high </w:t>
      </w:r>
      <w:r w:rsidRPr="00E605D7">
        <w:t xml:space="preserve">round-trip efficiency of 62.4%. </w:t>
      </w:r>
      <w:r w:rsidRPr="00E605D7">
        <w:rPr>
          <w:rFonts w:eastAsia="游明朝"/>
        </w:rPr>
        <w:t>I</w:t>
      </w:r>
      <w:r w:rsidRPr="00E605D7">
        <w:t xml:space="preserve">t </w:t>
      </w:r>
      <w:r w:rsidRPr="00E605D7">
        <w:rPr>
          <w:rFonts w:eastAsia="游明朝"/>
        </w:rPr>
        <w:t xml:space="preserve">also </w:t>
      </w:r>
      <w:r w:rsidRPr="00E605D7">
        <w:t>exhibits excellent cycling stability</w:t>
      </w:r>
      <w:r w:rsidRPr="00E605D7">
        <w:rPr>
          <w:rFonts w:eastAsia="游明朝"/>
        </w:rPr>
        <w:t>. As shown in Figure S2</w:t>
      </w:r>
      <w:r w:rsidRPr="00E605D7">
        <w:rPr>
          <w:rFonts w:eastAsiaTheme="minorEastAsia" w:hint="eastAsia"/>
          <w:lang w:eastAsia="zh-CN"/>
        </w:rPr>
        <w:t>1</w:t>
      </w:r>
      <w:r w:rsidRPr="00E605D7">
        <w:rPr>
          <w:rFonts w:eastAsia="游明朝"/>
        </w:rPr>
        <w:t>,</w:t>
      </w:r>
      <w:r w:rsidRPr="00E605D7">
        <w:rPr>
          <w:rFonts w:hint="eastAsia"/>
        </w:rPr>
        <w:t xml:space="preserve"> </w:t>
      </w:r>
      <w:r w:rsidRPr="00E605D7">
        <w:t>the voltage gap</w:t>
      </w:r>
      <w:r w:rsidRPr="00E605D7">
        <w:rPr>
          <w:rFonts w:hint="eastAsia"/>
        </w:rPr>
        <w:t xml:space="preserve"> </w:t>
      </w:r>
      <w:r w:rsidRPr="00E605D7">
        <w:t>between</w:t>
      </w:r>
      <w:r w:rsidRPr="00E605D7">
        <w:rPr>
          <w:rFonts w:hint="eastAsia"/>
        </w:rPr>
        <w:t xml:space="preserve"> </w:t>
      </w:r>
      <w:r w:rsidRPr="00E605D7">
        <w:t>charge and discharge</w:t>
      </w:r>
      <w:r w:rsidRPr="00E605D7">
        <w:rPr>
          <w:rFonts w:hint="eastAsia"/>
        </w:rPr>
        <w:t xml:space="preserve"> remained at 0.84 V</w:t>
      </w:r>
      <w:r w:rsidRPr="00E605D7">
        <w:rPr>
          <w:rFonts w:eastAsia="游明朝" w:hint="eastAsia"/>
        </w:rPr>
        <w:t xml:space="preserve"> a</w:t>
      </w:r>
      <w:r w:rsidRPr="00E605D7">
        <w:rPr>
          <w:rFonts w:hint="eastAsia"/>
        </w:rPr>
        <w:t>fter cycling for 300 h. In contrast, the voltage gap of Pt/C-RuO</w:t>
      </w:r>
      <w:r w:rsidRPr="00E605D7">
        <w:rPr>
          <w:rFonts w:hint="eastAsia"/>
          <w:vertAlign w:val="subscript"/>
        </w:rPr>
        <w:t>2</w:t>
      </w:r>
      <w:r w:rsidRPr="00E605D7">
        <w:rPr>
          <w:rFonts w:hint="eastAsia"/>
        </w:rPr>
        <w:t xml:space="preserve"> based ZAB increases obviously in a short period. </w:t>
      </w:r>
      <w:bookmarkStart w:id="19" w:name="_Hlk193728733"/>
      <w:r w:rsidRPr="00E605D7">
        <w:rPr>
          <w:rFonts w:eastAsiaTheme="minorEastAsia" w:hint="eastAsia"/>
          <w:lang w:eastAsia="zh-CN"/>
        </w:rPr>
        <w:t xml:space="preserve">Furthermore, ZAB assembled with CoNiFe LDH@Ag NWs as air cathode still exhibited </w:t>
      </w:r>
      <w:bookmarkStart w:id="20" w:name="_Hlk193728822"/>
      <w:r w:rsidRPr="00E605D7">
        <w:rPr>
          <w:rFonts w:eastAsiaTheme="minorEastAsia" w:hint="eastAsia"/>
          <w:lang w:eastAsia="zh-CN"/>
        </w:rPr>
        <w:t>superior</w:t>
      </w:r>
      <w:bookmarkEnd w:id="20"/>
      <w:r w:rsidRPr="00E605D7">
        <w:rPr>
          <w:rFonts w:eastAsiaTheme="minorEastAsia" w:hint="eastAsia"/>
          <w:lang w:eastAsia="zh-CN"/>
        </w:rPr>
        <w:t xml:space="preserve"> durability for 900 cycles at a higher current density of 50</w:t>
      </w:r>
      <w:r w:rsidRPr="00E605D7">
        <w:rPr>
          <w:rFonts w:hint="eastAsia"/>
        </w:rPr>
        <w:t xml:space="preserve"> mA cm</w:t>
      </w:r>
      <w:r w:rsidRPr="00E605D7">
        <w:rPr>
          <w:vertAlign w:val="superscript"/>
        </w:rPr>
        <w:t>−</w:t>
      </w:r>
      <w:r w:rsidRPr="00E605D7">
        <w:rPr>
          <w:rFonts w:hint="eastAsia"/>
          <w:vertAlign w:val="superscript"/>
        </w:rPr>
        <w:t>2</w:t>
      </w:r>
      <w:r w:rsidRPr="00E605D7">
        <w:rPr>
          <w:rFonts w:eastAsiaTheme="minorEastAsia" w:hint="eastAsia"/>
          <w:lang w:eastAsia="zh-CN"/>
        </w:rPr>
        <w:t xml:space="preserve"> (Figure S22).</w:t>
      </w:r>
      <w:bookmarkEnd w:id="19"/>
      <w:r w:rsidRPr="00E605D7">
        <w:rPr>
          <w:rFonts w:eastAsiaTheme="minorEastAsia" w:hint="eastAsia"/>
          <w:lang w:eastAsia="zh-CN"/>
        </w:rPr>
        <w:t xml:space="preserve"> </w:t>
      </w:r>
      <w:r w:rsidRPr="00E605D7">
        <w:t>As summarized in Table S</w:t>
      </w:r>
      <w:r w:rsidRPr="00E605D7">
        <w:rPr>
          <w:rFonts w:hint="eastAsia"/>
        </w:rPr>
        <w:t>6</w:t>
      </w:r>
      <w:r w:rsidRPr="00E605D7">
        <w:t xml:space="preserve">, the ZAB </w:t>
      </w:r>
      <w:r w:rsidRPr="00E605D7">
        <w:rPr>
          <w:rFonts w:hint="eastAsia"/>
        </w:rPr>
        <w:t>assembled with</w:t>
      </w:r>
      <w:r w:rsidRPr="00E605D7">
        <w:t xml:space="preserve"> CoNiFe LDH@Ag NWs not only exhibits high discharge capacity </w:t>
      </w:r>
      <w:r w:rsidRPr="00E605D7">
        <w:rPr>
          <w:rFonts w:hint="eastAsia"/>
        </w:rPr>
        <w:t>but</w:t>
      </w:r>
      <w:r w:rsidRPr="00E605D7">
        <w:t xml:space="preserve"> </w:t>
      </w:r>
      <w:r w:rsidRPr="00E605D7">
        <w:rPr>
          <w:rFonts w:hint="eastAsia"/>
        </w:rPr>
        <w:t xml:space="preserve">also </w:t>
      </w:r>
      <w:r w:rsidRPr="00E605D7">
        <w:rPr>
          <w:rFonts w:eastAsia="游明朝" w:hint="eastAsia"/>
        </w:rPr>
        <w:t xml:space="preserve">outstanding </w:t>
      </w:r>
      <w:r w:rsidRPr="00E605D7">
        <w:t>cycling stability</w:t>
      </w:r>
      <w:r w:rsidRPr="00E605D7">
        <w:rPr>
          <w:rFonts w:hint="eastAsia"/>
        </w:rPr>
        <w:t>,</w:t>
      </w:r>
      <w:r w:rsidRPr="00E605D7">
        <w:t xml:space="preserve"> outperform</w:t>
      </w:r>
      <w:r w:rsidRPr="00E605D7">
        <w:rPr>
          <w:rFonts w:hint="eastAsia"/>
        </w:rPr>
        <w:t>ing</w:t>
      </w:r>
      <w:r w:rsidRPr="00E605D7">
        <w:t xml:space="preserve"> the most advanced bifunctional catalysts reported </w:t>
      </w:r>
      <w:r w:rsidRPr="00E605D7">
        <w:rPr>
          <w:rFonts w:hint="eastAsia"/>
        </w:rPr>
        <w:t>before.</w:t>
      </w:r>
      <w:r w:rsidRPr="00E605D7">
        <w:t xml:space="preserve"> </w:t>
      </w:r>
      <w:r w:rsidRPr="00E605D7">
        <w:rPr>
          <w:rFonts w:hint="eastAsia"/>
        </w:rPr>
        <w:t>The above results demonstrate that</w:t>
      </w:r>
      <w:r w:rsidRPr="00E605D7">
        <w:t xml:space="preserve"> the </w:t>
      </w:r>
      <w:r w:rsidRPr="00E605D7">
        <w:rPr>
          <w:rFonts w:hint="eastAsia"/>
        </w:rPr>
        <w:t>hetero</w:t>
      </w:r>
      <w:r w:rsidRPr="00E605D7">
        <w:t xml:space="preserve">structure </w:t>
      </w:r>
      <w:r w:rsidRPr="00E605D7">
        <w:rPr>
          <w:rFonts w:hint="eastAsia"/>
        </w:rPr>
        <w:t>is</w:t>
      </w:r>
      <w:r w:rsidRPr="00E605D7">
        <w:t xml:space="preserve"> </w:t>
      </w:r>
      <w:r w:rsidRPr="00E605D7">
        <w:rPr>
          <w:rFonts w:hint="eastAsia"/>
        </w:rPr>
        <w:t>an ideal carbon-free cathode</w:t>
      </w:r>
      <w:r w:rsidRPr="00E605D7">
        <w:t xml:space="preserve"> for </w:t>
      </w:r>
      <w:r w:rsidRPr="00E605D7">
        <w:rPr>
          <w:rFonts w:hint="eastAsia"/>
        </w:rPr>
        <w:t>metal</w:t>
      </w:r>
      <w:r w:rsidRPr="00E605D7">
        <w:t>-</w:t>
      </w:r>
      <w:r w:rsidRPr="00E605D7">
        <w:rPr>
          <w:rFonts w:hint="eastAsia"/>
        </w:rPr>
        <w:t>air batteries</w:t>
      </w:r>
      <w:r w:rsidRPr="00E605D7">
        <w:t>.</w:t>
      </w:r>
    </w:p>
    <w:p w14:paraId="3C79DF6D" w14:textId="77777777" w:rsidR="003841E8" w:rsidRPr="00E605D7" w:rsidRDefault="003841E8" w:rsidP="00C01132">
      <w:pPr>
        <w:pStyle w:val="MainText"/>
        <w:spacing w:line="360" w:lineRule="auto"/>
        <w:jc w:val="both"/>
        <w:rPr>
          <w:bCs/>
          <w:lang w:val="de-DE"/>
        </w:rPr>
      </w:pPr>
      <w:r w:rsidRPr="00E605D7">
        <w:rPr>
          <w:bCs/>
          <w:noProof/>
          <w:lang w:val="de-DE"/>
        </w:rPr>
        <w:drawing>
          <wp:inline distT="0" distB="0" distL="0" distR="0" wp14:anchorId="13CD9C65" wp14:editId="51F58C35">
            <wp:extent cx="5760720" cy="3645535"/>
            <wp:effectExtent l="0" t="0" r="0" b="0"/>
            <wp:docPr id="918612679" name="图片 1" descr="图形用户界面&#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8612679" name="图片 1" descr="图形用户界面&#10;&#10;AI 生成的内容可能不正确。"/>
                    <pic:cNvPicPr/>
                  </pic:nvPicPr>
                  <pic:blipFill>
                    <a:blip r:embed="rId11"/>
                    <a:stretch>
                      <a:fillRect/>
                    </a:stretch>
                  </pic:blipFill>
                  <pic:spPr>
                    <a:xfrm>
                      <a:off x="0" y="0"/>
                      <a:ext cx="5760720" cy="3645535"/>
                    </a:xfrm>
                    <a:prstGeom prst="rect">
                      <a:avLst/>
                    </a:prstGeom>
                  </pic:spPr>
                </pic:pic>
              </a:graphicData>
            </a:graphic>
          </wp:inline>
        </w:drawing>
      </w:r>
    </w:p>
    <w:p w14:paraId="2A7D3F7A" w14:textId="77777777" w:rsidR="003841E8" w:rsidRPr="00E605D7" w:rsidRDefault="003841E8" w:rsidP="00C01132">
      <w:pPr>
        <w:pStyle w:val="Legend"/>
        <w:spacing w:line="360" w:lineRule="auto"/>
        <w:jc w:val="both"/>
        <w:rPr>
          <w:rFonts w:eastAsiaTheme="minorEastAsia"/>
          <w:lang w:eastAsia="zh-CN"/>
        </w:rPr>
      </w:pPr>
      <w:r w:rsidRPr="00E605D7">
        <w:rPr>
          <w:rFonts w:hint="eastAsia"/>
          <w:b/>
          <w:bCs/>
        </w:rPr>
        <w:t>Figure 6.</w:t>
      </w:r>
      <w:r w:rsidRPr="00E605D7">
        <w:rPr>
          <w:rFonts w:hint="eastAsia"/>
        </w:rPr>
        <w:t xml:space="preserve"> Electrochemical performance of Zn-air batteries with CoNiFe LDH@Ag NWs and Pt/C-RuO</w:t>
      </w:r>
      <w:r w:rsidRPr="00E605D7">
        <w:rPr>
          <w:rFonts w:hint="eastAsia"/>
          <w:vertAlign w:val="subscript"/>
        </w:rPr>
        <w:t>2</w:t>
      </w:r>
      <w:r w:rsidRPr="00E605D7">
        <w:rPr>
          <w:rFonts w:hint="eastAsia"/>
        </w:rPr>
        <w:t xml:space="preserve"> as the air cathodes. (a) Schematic of the rechargeable ZABs. (b) Polarization curves of charge and discharge. (c) Discharge polarization curves and corresponding power densities of ZABs. (d) Specific capacity at 5 mA cm</w:t>
      </w:r>
      <w:r w:rsidRPr="00E605D7">
        <w:rPr>
          <w:vertAlign w:val="superscript"/>
        </w:rPr>
        <w:t>−</w:t>
      </w:r>
      <w:r w:rsidRPr="00E605D7">
        <w:rPr>
          <w:rFonts w:hint="eastAsia"/>
          <w:vertAlign w:val="superscript"/>
        </w:rPr>
        <w:t>2</w:t>
      </w:r>
      <w:r w:rsidRPr="00E605D7">
        <w:rPr>
          <w:rFonts w:hint="eastAsia"/>
        </w:rPr>
        <w:t xml:space="preserve">. (e) </w:t>
      </w:r>
      <w:r w:rsidRPr="00E605D7">
        <w:t>Galvanostatic</w:t>
      </w:r>
      <w:r w:rsidRPr="00E605D7">
        <w:rPr>
          <w:rFonts w:hint="eastAsia"/>
        </w:rPr>
        <w:t xml:space="preserve"> charge and discharge cycling curves at 10 mA cm</w:t>
      </w:r>
      <w:r w:rsidRPr="00E605D7">
        <w:rPr>
          <w:vertAlign w:val="superscript"/>
        </w:rPr>
        <w:t>−</w:t>
      </w:r>
      <w:r w:rsidRPr="00E605D7">
        <w:rPr>
          <w:rFonts w:hint="eastAsia"/>
          <w:vertAlign w:val="superscript"/>
        </w:rPr>
        <w:t>2</w:t>
      </w:r>
      <w:r w:rsidRPr="00E605D7">
        <w:rPr>
          <w:rFonts w:hint="eastAsia"/>
        </w:rPr>
        <w:t>.</w:t>
      </w:r>
    </w:p>
    <w:p w14:paraId="21F8EDDC" w14:textId="77777777" w:rsidR="003841E8" w:rsidRPr="00E605D7" w:rsidRDefault="003841E8" w:rsidP="00C01132">
      <w:pPr>
        <w:pStyle w:val="Legend"/>
        <w:spacing w:line="360" w:lineRule="auto"/>
        <w:jc w:val="both"/>
        <w:rPr>
          <w:rFonts w:eastAsiaTheme="minorEastAsia"/>
          <w:lang w:eastAsia="zh-CN"/>
        </w:rPr>
      </w:pPr>
    </w:p>
    <w:p w14:paraId="65C9CFC9" w14:textId="77777777" w:rsidR="003841E8" w:rsidRPr="00E605D7" w:rsidRDefault="003841E8" w:rsidP="00C01132">
      <w:pPr>
        <w:pStyle w:val="Head1"/>
        <w:jc w:val="both"/>
      </w:pPr>
      <w:r w:rsidRPr="00E605D7">
        <w:rPr>
          <w:rFonts w:hint="eastAsia"/>
        </w:rPr>
        <w:t>3. Conclusions</w:t>
      </w:r>
    </w:p>
    <w:p w14:paraId="0A353B13" w14:textId="77777777" w:rsidR="003841E8" w:rsidRPr="00E605D7" w:rsidRDefault="003841E8" w:rsidP="00C01132">
      <w:pPr>
        <w:pStyle w:val="MainText"/>
        <w:spacing w:line="360" w:lineRule="auto"/>
        <w:jc w:val="both"/>
      </w:pPr>
      <w:r w:rsidRPr="00E605D7">
        <w:rPr>
          <w:rFonts w:eastAsia="游明朝" w:hint="eastAsia"/>
        </w:rPr>
        <w:t xml:space="preserve">Hierarchical </w:t>
      </w:r>
      <w:r w:rsidRPr="00E605D7">
        <w:t xml:space="preserve">hybrids of </w:t>
      </w:r>
      <w:r w:rsidRPr="00E605D7">
        <w:rPr>
          <w:rFonts w:hint="eastAsia"/>
        </w:rPr>
        <w:t>CoNiFe LDH@Ag NWs</w:t>
      </w:r>
      <w:r w:rsidRPr="00E605D7">
        <w:t xml:space="preserve"> </w:t>
      </w:r>
      <w:r w:rsidRPr="00E605D7">
        <w:rPr>
          <w:rFonts w:hint="eastAsia"/>
        </w:rPr>
        <w:t>are</w:t>
      </w:r>
      <w:r w:rsidRPr="00E605D7">
        <w:t xml:space="preserve"> developed as an efficient bifunctional oxygen electrocatalyst</w:t>
      </w:r>
      <w:r w:rsidRPr="00E605D7">
        <w:rPr>
          <w:rFonts w:hint="eastAsia"/>
        </w:rPr>
        <w:t xml:space="preserve"> by coupling Ag NWs with CoNiFe nanocages </w:t>
      </w:r>
      <w:r w:rsidRPr="00E605D7">
        <w:t>de</w:t>
      </w:r>
      <w:r w:rsidRPr="00E605D7">
        <w:rPr>
          <w:rFonts w:hint="eastAsia"/>
        </w:rPr>
        <w:t xml:space="preserve">rived from ZIF-67 </w:t>
      </w:r>
      <w:proofErr w:type="spellStart"/>
      <w:r w:rsidRPr="00E605D7">
        <w:t>polyhedra</w:t>
      </w:r>
      <w:proofErr w:type="spellEnd"/>
      <w:r w:rsidRPr="00E605D7">
        <w:rPr>
          <w:rFonts w:hint="eastAsia"/>
        </w:rPr>
        <w:t xml:space="preserve">. </w:t>
      </w:r>
      <w:r w:rsidRPr="00E605D7">
        <w:rPr>
          <w:rFonts w:eastAsia="游明朝" w:hint="eastAsia"/>
        </w:rPr>
        <w:t>T</w:t>
      </w:r>
      <w:r w:rsidRPr="00E605D7">
        <w:rPr>
          <w:rFonts w:hint="eastAsia"/>
        </w:rPr>
        <w:t xml:space="preserve">he resultant </w:t>
      </w:r>
      <w:bookmarkStart w:id="21" w:name="OLE_LINK26"/>
      <w:r w:rsidRPr="00E605D7">
        <w:rPr>
          <w:rFonts w:hint="eastAsia"/>
        </w:rPr>
        <w:t xml:space="preserve">CoNiFe LDH@Ag NWs </w:t>
      </w:r>
      <w:bookmarkEnd w:id="21"/>
      <w:r w:rsidRPr="00E605D7">
        <w:rPr>
          <w:rFonts w:eastAsia="游明朝"/>
        </w:rPr>
        <w:t>is</w:t>
      </w:r>
      <w:r w:rsidRPr="00E605D7">
        <w:rPr>
          <w:rFonts w:eastAsia="游明朝" w:hint="eastAsia"/>
        </w:rPr>
        <w:t xml:space="preserve"> advantageous in </w:t>
      </w:r>
      <w:r w:rsidRPr="00E605D7">
        <w:rPr>
          <w:rFonts w:hint="eastAsia"/>
        </w:rPr>
        <w:t>expos</w:t>
      </w:r>
      <w:r w:rsidRPr="00E605D7">
        <w:rPr>
          <w:rFonts w:eastAsia="游明朝" w:hint="eastAsia"/>
        </w:rPr>
        <w:t>ing</w:t>
      </w:r>
      <w:r w:rsidRPr="00E605D7">
        <w:rPr>
          <w:rFonts w:hint="eastAsia"/>
        </w:rPr>
        <w:t xml:space="preserve"> the active sites through a hollow structure of LDH and an increased specific surface area. The high conductivity of Ag NWs</w:t>
      </w:r>
      <w:r w:rsidRPr="00E605D7">
        <w:rPr>
          <w:rFonts w:eastAsia="游明朝" w:hint="eastAsia"/>
        </w:rPr>
        <w:t xml:space="preserve"> may ensure fast el</w:t>
      </w:r>
      <w:r w:rsidRPr="00E605D7">
        <w:rPr>
          <w:rFonts w:hint="eastAsia"/>
        </w:rPr>
        <w:t xml:space="preserve">ectron </w:t>
      </w:r>
      <w:r w:rsidRPr="00E605D7">
        <w:rPr>
          <w:rFonts w:eastAsia="游明朝" w:hint="eastAsia"/>
        </w:rPr>
        <w:t>transport during catalytic reactions</w:t>
      </w:r>
      <w:r w:rsidRPr="00E605D7">
        <w:rPr>
          <w:rFonts w:hint="eastAsia"/>
        </w:rPr>
        <w:t xml:space="preserve">. </w:t>
      </w:r>
      <w:r w:rsidRPr="00E605D7">
        <w:t xml:space="preserve">Moreover, the </w:t>
      </w:r>
      <w:r w:rsidRPr="00E605D7">
        <w:rPr>
          <w:rFonts w:hint="eastAsia"/>
        </w:rPr>
        <w:t>incorporation</w:t>
      </w:r>
      <w:r w:rsidRPr="00E605D7">
        <w:t xml:space="preserve"> of </w:t>
      </w:r>
      <w:r w:rsidRPr="00E605D7">
        <w:rPr>
          <w:rFonts w:hint="eastAsia"/>
        </w:rPr>
        <w:t xml:space="preserve">Ag NWs </w:t>
      </w:r>
      <w:r w:rsidRPr="00E605D7">
        <w:t xml:space="preserve">leads to </w:t>
      </w:r>
      <w:r w:rsidRPr="00E605D7">
        <w:rPr>
          <w:rFonts w:hint="eastAsia"/>
        </w:rPr>
        <w:t xml:space="preserve">the </w:t>
      </w:r>
      <w:bookmarkStart w:id="22" w:name="_Hlk187656632"/>
      <w:r w:rsidRPr="00E605D7">
        <w:t xml:space="preserve">coordinatively unsaturated </w:t>
      </w:r>
      <w:r w:rsidRPr="00E605D7">
        <w:rPr>
          <w:rFonts w:hint="eastAsia"/>
        </w:rPr>
        <w:t xml:space="preserve">sites </w:t>
      </w:r>
      <w:r w:rsidRPr="00E605D7">
        <w:t xml:space="preserve">and structural distortions </w:t>
      </w:r>
      <w:r w:rsidRPr="00E605D7">
        <w:rPr>
          <w:rFonts w:hint="eastAsia"/>
        </w:rPr>
        <w:t>of LDH</w:t>
      </w:r>
      <w:r w:rsidRPr="00E605D7">
        <w:rPr>
          <w:rFonts w:eastAsia="游明朝" w:hint="eastAsia"/>
        </w:rPr>
        <w:t xml:space="preserve"> shells</w:t>
      </w:r>
      <w:r w:rsidRPr="00E605D7">
        <w:rPr>
          <w:rFonts w:hint="eastAsia"/>
        </w:rPr>
        <w:t>, which</w:t>
      </w:r>
      <w:r w:rsidRPr="00E605D7">
        <w:t xml:space="preserve"> in turn enhances the </w:t>
      </w:r>
      <w:r w:rsidRPr="00E605D7">
        <w:rPr>
          <w:rFonts w:hint="eastAsia"/>
        </w:rPr>
        <w:t xml:space="preserve">intrinsic </w:t>
      </w:r>
      <w:r w:rsidRPr="00E605D7">
        <w:t xml:space="preserve">site </w:t>
      </w:r>
      <w:r w:rsidRPr="00E605D7">
        <w:rPr>
          <w:rFonts w:hint="eastAsia"/>
        </w:rPr>
        <w:t>activities</w:t>
      </w:r>
      <w:r w:rsidRPr="00E605D7">
        <w:t xml:space="preserve"> for improved </w:t>
      </w:r>
      <w:r w:rsidRPr="00E605D7">
        <w:rPr>
          <w:rFonts w:hint="eastAsia"/>
        </w:rPr>
        <w:t>catalytic</w:t>
      </w:r>
      <w:r w:rsidRPr="00E605D7">
        <w:t xml:space="preserve"> </w:t>
      </w:r>
      <w:r w:rsidRPr="00E605D7">
        <w:rPr>
          <w:rFonts w:hint="eastAsia"/>
        </w:rPr>
        <w:t>performance</w:t>
      </w:r>
      <w:r w:rsidRPr="00E605D7">
        <w:t>.</w:t>
      </w:r>
      <w:bookmarkEnd w:id="22"/>
      <w:r w:rsidRPr="00E605D7">
        <w:rPr>
          <w:rFonts w:hint="eastAsia"/>
        </w:rPr>
        <w:t xml:space="preserve"> As a result, CoNiFe LDH@Ag NWs exhibit preeminent bifunctional OER and ORR activities with a low </w:t>
      </w:r>
      <w:r w:rsidRPr="00E605D7">
        <w:t>Δ</w:t>
      </w:r>
      <w:r w:rsidRPr="00E605D7">
        <w:rPr>
          <w:i/>
          <w:iCs/>
        </w:rPr>
        <w:t>E</w:t>
      </w:r>
      <w:r w:rsidRPr="00E605D7">
        <w:rPr>
          <w:rFonts w:hint="eastAsia"/>
        </w:rPr>
        <w:t xml:space="preserve"> value of 0.63 V, </w:t>
      </w:r>
      <w:r w:rsidRPr="00E605D7">
        <w:rPr>
          <w:rFonts w:eastAsia="游明朝"/>
        </w:rPr>
        <w:t>promising</w:t>
      </w:r>
      <w:r w:rsidRPr="00E605D7">
        <w:rPr>
          <w:rFonts w:eastAsia="游明朝" w:hint="eastAsia"/>
        </w:rPr>
        <w:t xml:space="preserve"> in </w:t>
      </w:r>
      <w:r w:rsidRPr="00E605D7">
        <w:rPr>
          <w:rFonts w:eastAsia="游明朝"/>
        </w:rPr>
        <w:t xml:space="preserve">the </w:t>
      </w:r>
      <w:r w:rsidRPr="00E605D7">
        <w:rPr>
          <w:rFonts w:eastAsia="游明朝" w:hint="eastAsia"/>
        </w:rPr>
        <w:t xml:space="preserve">application </w:t>
      </w:r>
      <w:r w:rsidRPr="00E605D7">
        <w:rPr>
          <w:rFonts w:hint="eastAsia"/>
        </w:rPr>
        <w:t>as a carbon-free air electrode of metal</w:t>
      </w:r>
      <w:r w:rsidRPr="00E605D7">
        <w:t>-</w:t>
      </w:r>
      <w:r w:rsidRPr="00E605D7">
        <w:rPr>
          <w:rFonts w:hint="eastAsia"/>
        </w:rPr>
        <w:t xml:space="preserve">air batteries. DFT calculations reveal that </w:t>
      </w:r>
      <w:r w:rsidRPr="00E605D7">
        <w:t xml:space="preserve">the </w:t>
      </w:r>
      <w:r w:rsidRPr="00E605D7">
        <w:rPr>
          <w:rFonts w:hint="eastAsia"/>
        </w:rPr>
        <w:t>incorporation of Ag tunes the adsorption energies of reaction intermediates by modifying the electronic states near</w:t>
      </w:r>
      <w:r w:rsidRPr="00E605D7">
        <w:t xml:space="preserve"> the</w:t>
      </w:r>
      <w:r w:rsidRPr="00E605D7">
        <w:rPr>
          <w:rFonts w:hint="eastAsia"/>
        </w:rPr>
        <w:t xml:space="preserve"> Fermi level, thereby promoting catalytic kinetics. The rechargeable ZABs assembled </w:t>
      </w:r>
      <w:r w:rsidRPr="00E605D7">
        <w:rPr>
          <w:rFonts w:eastAsia="游明朝" w:hint="eastAsia"/>
        </w:rPr>
        <w:t xml:space="preserve">with </w:t>
      </w:r>
      <w:r w:rsidRPr="00E605D7">
        <w:rPr>
          <w:rFonts w:hint="eastAsia"/>
        </w:rPr>
        <w:t>CoNiFe LDH@Ag NWs</w:t>
      </w:r>
      <w:r w:rsidRPr="00E605D7">
        <w:t xml:space="preserve"> </w:t>
      </w:r>
      <w:r w:rsidRPr="00E605D7">
        <w:rPr>
          <w:rFonts w:hint="eastAsia"/>
        </w:rPr>
        <w:t xml:space="preserve">exhibit a high peak power density of 182.4 </w:t>
      </w:r>
      <w:proofErr w:type="spellStart"/>
      <w:r w:rsidRPr="00E605D7">
        <w:rPr>
          <w:rFonts w:hint="eastAsia"/>
        </w:rPr>
        <w:t>mW</w:t>
      </w:r>
      <w:proofErr w:type="spellEnd"/>
      <w:r w:rsidRPr="00E605D7">
        <w:rPr>
          <w:rFonts w:hint="eastAsia"/>
        </w:rPr>
        <w:t xml:space="preserve"> cm</w:t>
      </w:r>
      <w:r w:rsidRPr="00E605D7">
        <w:rPr>
          <w:vertAlign w:val="superscript"/>
        </w:rPr>
        <w:t>−</w:t>
      </w:r>
      <w:r w:rsidRPr="00E605D7">
        <w:rPr>
          <w:rFonts w:hint="eastAsia"/>
          <w:vertAlign w:val="superscript"/>
        </w:rPr>
        <w:t>2</w:t>
      </w:r>
      <w:r w:rsidRPr="00E605D7">
        <w:rPr>
          <w:rFonts w:hint="eastAsia"/>
        </w:rPr>
        <w:t xml:space="preserve">, a specific </w:t>
      </w:r>
      <w:bookmarkStart w:id="23" w:name="OLE_LINK29"/>
      <w:r w:rsidRPr="00E605D7">
        <w:rPr>
          <w:rFonts w:hint="eastAsia"/>
        </w:rPr>
        <w:t>capacity of 808</w:t>
      </w:r>
      <w:r w:rsidRPr="00E605D7">
        <w:t xml:space="preserve"> </w:t>
      </w:r>
      <w:proofErr w:type="spellStart"/>
      <w:r w:rsidRPr="00E605D7">
        <w:t>mAh</w:t>
      </w:r>
      <w:proofErr w:type="spellEnd"/>
      <w:r w:rsidRPr="00E605D7">
        <w:t xml:space="preserve"> g</w:t>
      </w:r>
      <w:r w:rsidRPr="00E605D7">
        <w:rPr>
          <w:vertAlign w:val="superscript"/>
        </w:rPr>
        <w:t>−1</w:t>
      </w:r>
      <w:r w:rsidRPr="00E605D7">
        <w:t>,</w:t>
      </w:r>
      <w:r w:rsidRPr="00E605D7">
        <w:rPr>
          <w:rFonts w:hint="eastAsia"/>
        </w:rPr>
        <w:t xml:space="preserve"> and long cycling stability for 300 h</w:t>
      </w:r>
      <w:bookmarkEnd w:id="23"/>
      <w:r w:rsidRPr="00E605D7">
        <w:rPr>
          <w:rFonts w:hint="eastAsia"/>
        </w:rPr>
        <w:t xml:space="preserve">. </w:t>
      </w:r>
      <w:r w:rsidRPr="00E605D7">
        <w:t xml:space="preserve">This </w:t>
      </w:r>
      <w:r w:rsidRPr="00E605D7">
        <w:rPr>
          <w:rFonts w:hint="eastAsia"/>
        </w:rPr>
        <w:t>work</w:t>
      </w:r>
      <w:r w:rsidRPr="00E605D7">
        <w:t xml:space="preserve"> offer</w:t>
      </w:r>
      <w:r w:rsidRPr="00E605D7">
        <w:rPr>
          <w:rFonts w:eastAsia="游明朝" w:hint="eastAsia"/>
        </w:rPr>
        <w:t>s</w:t>
      </w:r>
      <w:r w:rsidRPr="00E605D7">
        <w:t xml:space="preserve"> valuable insights into the rational design and structural optimization of </w:t>
      </w:r>
      <w:r w:rsidRPr="00E605D7">
        <w:rPr>
          <w:rFonts w:hint="eastAsia"/>
        </w:rPr>
        <w:t>efficient and</w:t>
      </w:r>
      <w:r w:rsidRPr="00E605D7">
        <w:t xml:space="preserve"> multifunctional electrocatalysts for diverse energy storage and conversion applications.</w:t>
      </w:r>
    </w:p>
    <w:p w14:paraId="3727EE57" w14:textId="77777777" w:rsidR="003841E8" w:rsidRPr="00E605D7" w:rsidRDefault="003841E8" w:rsidP="00C01132">
      <w:pPr>
        <w:pStyle w:val="MainText"/>
        <w:spacing w:line="360" w:lineRule="auto"/>
        <w:jc w:val="both"/>
        <w:rPr>
          <w:bCs/>
          <w:lang w:val="de-DE"/>
        </w:rPr>
      </w:pPr>
    </w:p>
    <w:p w14:paraId="11EF606A" w14:textId="77777777" w:rsidR="003841E8" w:rsidRPr="00E605D7" w:rsidRDefault="003841E8" w:rsidP="00C01132">
      <w:pPr>
        <w:pStyle w:val="Acknowledgements"/>
        <w:spacing w:line="360" w:lineRule="auto"/>
        <w:jc w:val="both"/>
        <w:rPr>
          <w:iCs/>
        </w:rPr>
      </w:pPr>
      <w:r w:rsidRPr="00E605D7">
        <w:rPr>
          <w:b/>
        </w:rPr>
        <w:t>Supporting Information</w:t>
      </w:r>
    </w:p>
    <w:p w14:paraId="2752900F" w14:textId="77777777" w:rsidR="003841E8" w:rsidRPr="00E605D7" w:rsidRDefault="003841E8" w:rsidP="00C01132">
      <w:pPr>
        <w:pStyle w:val="Acknowledgements"/>
        <w:spacing w:line="360" w:lineRule="auto"/>
        <w:jc w:val="both"/>
      </w:pPr>
      <w:r w:rsidRPr="00E605D7">
        <w:t>Supporting Information is available from the Wiley Online Library or from the author.</w:t>
      </w:r>
    </w:p>
    <w:p w14:paraId="256D6937" w14:textId="77777777" w:rsidR="003841E8" w:rsidRPr="00E605D7" w:rsidRDefault="003841E8" w:rsidP="00C01132">
      <w:pPr>
        <w:pStyle w:val="MainText"/>
        <w:spacing w:line="360" w:lineRule="auto"/>
        <w:jc w:val="both"/>
      </w:pPr>
    </w:p>
    <w:p w14:paraId="716A2DAE" w14:textId="77777777" w:rsidR="003841E8" w:rsidRPr="00E605D7" w:rsidRDefault="003841E8" w:rsidP="00C01132">
      <w:pPr>
        <w:pStyle w:val="Head1"/>
        <w:jc w:val="both"/>
      </w:pPr>
      <w:r w:rsidRPr="00E605D7">
        <w:t>Acknowledgements</w:t>
      </w:r>
    </w:p>
    <w:p w14:paraId="11677017" w14:textId="77777777" w:rsidR="003841E8" w:rsidRPr="00E605D7" w:rsidRDefault="003841E8" w:rsidP="00C01132">
      <w:pPr>
        <w:pStyle w:val="MainText"/>
        <w:spacing w:line="360" w:lineRule="auto"/>
        <w:jc w:val="both"/>
      </w:pPr>
      <w:r w:rsidRPr="00E605D7">
        <w:rPr>
          <w:rFonts w:eastAsia="游明朝" w:hint="eastAsia"/>
        </w:rPr>
        <w:t xml:space="preserve">This work was supported </w:t>
      </w:r>
      <w:r w:rsidRPr="00E605D7">
        <w:rPr>
          <w:rFonts w:eastAsia="游明朝"/>
        </w:rPr>
        <w:t>in part by the World Premier International Research Center Initiative (WPI), Ministry of Education, Culture, Sports, Science and Technology (MEXT), Japan. R. M. acknowledges support from JSPS KAKENNHI (22H01916</w:t>
      </w:r>
      <w:r w:rsidRPr="00E605D7">
        <w:rPr>
          <w:rFonts w:eastAsia="游明朝" w:hint="eastAsia"/>
        </w:rPr>
        <w:t xml:space="preserve">, </w:t>
      </w:r>
      <w:r w:rsidRPr="00E605D7">
        <w:rPr>
          <w:rFonts w:eastAsia="游明朝"/>
        </w:rPr>
        <w:t>22K18956).</w:t>
      </w:r>
      <w:r w:rsidRPr="00E605D7">
        <w:rPr>
          <w:rFonts w:eastAsia="游明朝" w:hint="eastAsia"/>
        </w:rPr>
        <w:t xml:space="preserve"> </w:t>
      </w:r>
      <w:r w:rsidRPr="00E605D7">
        <w:rPr>
          <w:rFonts w:eastAsia="游明朝"/>
        </w:rPr>
        <w:t>The XPS facility at NIMS Materials Analysis Station is gratefully acknowledged. We acknowledge BL04B2 beamlines at SPring-8 for the synchrotron X-ray total scattering experiments with the approval of JASRI (Proposal No. 2024B1167).</w:t>
      </w:r>
    </w:p>
    <w:p w14:paraId="4843C9D8" w14:textId="77777777" w:rsidR="003841E8" w:rsidRPr="00E605D7" w:rsidRDefault="003841E8" w:rsidP="008C6D5F">
      <w:pPr>
        <w:pStyle w:val="Acknowledgements"/>
        <w:spacing w:line="360" w:lineRule="auto"/>
        <w:rPr>
          <w:b/>
          <w:lang w:val="de-DE"/>
        </w:rPr>
      </w:pPr>
    </w:p>
    <w:p w14:paraId="6BA332BE" w14:textId="77777777" w:rsidR="003841E8" w:rsidRPr="00E605D7" w:rsidRDefault="003841E8" w:rsidP="008C6D5F">
      <w:pPr>
        <w:pStyle w:val="dates"/>
        <w:spacing w:line="360" w:lineRule="auto"/>
      </w:pPr>
      <w:r w:rsidRPr="00E605D7">
        <w:t>Received: ((will be filled in by the editorial staff))</w:t>
      </w:r>
      <w:r w:rsidRPr="00E605D7">
        <w:br/>
        <w:t>Revised: ((will be filled in by the editorial staff))</w:t>
      </w:r>
      <w:r w:rsidRPr="00E605D7">
        <w:br/>
        <w:t>Published online: ((will be filled in by the editorial staff))</w:t>
      </w:r>
    </w:p>
    <w:p w14:paraId="6EDE839A" w14:textId="77777777" w:rsidR="003841E8" w:rsidRPr="00E605D7" w:rsidRDefault="003841E8" w:rsidP="008C6D5F">
      <w:pPr>
        <w:pStyle w:val="MainText"/>
        <w:spacing w:line="360" w:lineRule="auto"/>
      </w:pPr>
    </w:p>
    <w:p w14:paraId="696BB064" w14:textId="77777777" w:rsidR="003841E8" w:rsidRPr="00E605D7" w:rsidRDefault="003841E8" w:rsidP="00C01132">
      <w:pPr>
        <w:pStyle w:val="MainText"/>
        <w:spacing w:line="360" w:lineRule="auto"/>
        <w:jc w:val="both"/>
      </w:pPr>
      <w:r w:rsidRPr="00E605D7">
        <w:t>References</w:t>
      </w:r>
    </w:p>
    <w:p w14:paraId="635AD97F" w14:textId="77777777" w:rsidR="003841E8" w:rsidRPr="00E605D7" w:rsidRDefault="003841E8" w:rsidP="0004607D">
      <w:pPr>
        <w:pStyle w:val="EndNoteBibliography"/>
        <w:spacing w:line="360" w:lineRule="auto"/>
        <w:ind w:left="720" w:hanging="720"/>
      </w:pPr>
      <w:r w:rsidRPr="00E605D7">
        <w:t>[1]</w:t>
      </w:r>
      <w:r w:rsidRPr="00E605D7">
        <w:tab/>
        <w:t xml:space="preserve">a) Z. W. Seh, J. Kibsgaard, C. F. Dickens, I. Chorkendorff, J. K. Norskov, T. F. Jaramillo, Combining Theory and Experiment in Electrocatalysis: Insights into Materials Design, </w:t>
      </w:r>
      <w:r w:rsidRPr="00E605D7">
        <w:rPr>
          <w:i/>
        </w:rPr>
        <w:t>Science</w:t>
      </w:r>
      <w:r w:rsidRPr="00E605D7">
        <w:t xml:space="preserve"> </w:t>
      </w:r>
      <w:r w:rsidRPr="00E605D7">
        <w:rPr>
          <w:b/>
        </w:rPr>
        <w:t>2017</w:t>
      </w:r>
      <w:r w:rsidRPr="00E605D7">
        <w:t xml:space="preserve">, </w:t>
      </w:r>
      <w:r w:rsidRPr="00E605D7">
        <w:rPr>
          <w:i/>
        </w:rPr>
        <w:t>355</w:t>
      </w:r>
      <w:r w:rsidRPr="00E605D7">
        <w:t xml:space="preserve">, eaad4998; b) S. Chu, A. Majumdar, Opportunities and Challenges for a Sustainable Energy Future, </w:t>
      </w:r>
      <w:r w:rsidRPr="00E605D7">
        <w:rPr>
          <w:i/>
        </w:rPr>
        <w:t>Nature</w:t>
      </w:r>
      <w:r w:rsidRPr="00E605D7">
        <w:t xml:space="preserve"> </w:t>
      </w:r>
      <w:r w:rsidRPr="00E605D7">
        <w:rPr>
          <w:b/>
        </w:rPr>
        <w:t>2012</w:t>
      </w:r>
      <w:r w:rsidRPr="00E605D7">
        <w:t xml:space="preserve">, </w:t>
      </w:r>
      <w:r w:rsidRPr="00E605D7">
        <w:rPr>
          <w:i/>
        </w:rPr>
        <w:t>488</w:t>
      </w:r>
      <w:r w:rsidRPr="00E605D7">
        <w:t>, 294−303.</w:t>
      </w:r>
    </w:p>
    <w:p w14:paraId="2F56CFEE" w14:textId="77777777" w:rsidR="003841E8" w:rsidRPr="00E605D7" w:rsidRDefault="003841E8" w:rsidP="0004607D">
      <w:pPr>
        <w:pStyle w:val="EndNoteBibliography"/>
        <w:spacing w:line="360" w:lineRule="auto"/>
        <w:ind w:left="720" w:hanging="720"/>
      </w:pPr>
      <w:r w:rsidRPr="00E605D7">
        <w:t>[2]</w:t>
      </w:r>
      <w:r w:rsidRPr="00E605D7">
        <w:tab/>
        <w:t xml:space="preserve">a) X. Tian, X. Zhao, Y.-Q. Su, L. Wang, H. Wang, D. Dang, B. Chi, H. Liu, E. J. M. Hensen, X. W. Lou, B. Y. Xia, Engineering Bunched Pt-Ni Alloy Nanocages for Efficient Oxygen Reduction in Practical Fuel Cells, </w:t>
      </w:r>
      <w:r w:rsidRPr="00E605D7">
        <w:rPr>
          <w:i/>
        </w:rPr>
        <w:t>Science</w:t>
      </w:r>
      <w:r w:rsidRPr="00E605D7">
        <w:t xml:space="preserve"> </w:t>
      </w:r>
      <w:r w:rsidRPr="00E605D7">
        <w:rPr>
          <w:b/>
        </w:rPr>
        <w:t>2019</w:t>
      </w:r>
      <w:r w:rsidRPr="00E605D7">
        <w:t xml:space="preserve">, </w:t>
      </w:r>
      <w:r w:rsidRPr="00E605D7">
        <w:rPr>
          <w:i/>
        </w:rPr>
        <w:t>366</w:t>
      </w:r>
      <w:r w:rsidRPr="00E605D7">
        <w:t xml:space="preserve">, 850−856; b) H. Song, J. Yu, Z. Tang, B. Yang, S. Lu, Halogen‐Doped Carbon Dots on Amorphous Cobalt Phosphide as Robust Electrocatalysts for Overall Water Splitting, </w:t>
      </w:r>
      <w:r w:rsidRPr="00E605D7">
        <w:rPr>
          <w:i/>
        </w:rPr>
        <w:t>Adv. Energy Mater.</w:t>
      </w:r>
      <w:r w:rsidRPr="00E605D7">
        <w:t xml:space="preserve"> </w:t>
      </w:r>
      <w:r w:rsidRPr="00E605D7">
        <w:rPr>
          <w:b/>
        </w:rPr>
        <w:t>2022</w:t>
      </w:r>
      <w:r w:rsidRPr="00E605D7">
        <w:t xml:space="preserve">, </w:t>
      </w:r>
      <w:r w:rsidRPr="00E605D7">
        <w:rPr>
          <w:i/>
        </w:rPr>
        <w:t>12</w:t>
      </w:r>
      <w:r w:rsidRPr="00E605D7">
        <w:t xml:space="preserve">, 2102573; c) M. G. Park, J. Hwang, Y. P. Deng, D. U. Lee, J. Fu, Y. Hu, M. J. Jang, S. M. Choi, R. Feng, G. Jiang, L. Qian, Q. Ma, L. Yang, Y. S. Jun, M. H. Seo, Z. Bai, Z. Chen, Longevous Cycling of Rechargeable Zn-Air Battery Enabled by "Raisin-Bread" Cobalt Oxynitride/Porous Carbon Hybrid Electrocatalysts, </w:t>
      </w:r>
      <w:r w:rsidRPr="00E605D7">
        <w:rPr>
          <w:i/>
        </w:rPr>
        <w:t>Adv. Mater.</w:t>
      </w:r>
      <w:r w:rsidRPr="00E605D7">
        <w:t xml:space="preserve"> </w:t>
      </w:r>
      <w:r w:rsidRPr="00E605D7">
        <w:rPr>
          <w:b/>
        </w:rPr>
        <w:t>2024</w:t>
      </w:r>
      <w:r w:rsidRPr="00E605D7">
        <w:t xml:space="preserve">, </w:t>
      </w:r>
      <w:r w:rsidRPr="00E605D7">
        <w:rPr>
          <w:i/>
        </w:rPr>
        <w:t>36</w:t>
      </w:r>
      <w:r w:rsidRPr="00E605D7">
        <w:t>, 2311105.</w:t>
      </w:r>
    </w:p>
    <w:p w14:paraId="30739B6E" w14:textId="77777777" w:rsidR="003841E8" w:rsidRPr="00E605D7" w:rsidRDefault="003841E8" w:rsidP="0004607D">
      <w:pPr>
        <w:pStyle w:val="EndNoteBibliography"/>
        <w:spacing w:line="360" w:lineRule="auto"/>
        <w:ind w:left="720" w:hanging="720"/>
      </w:pPr>
      <w:r w:rsidRPr="00E605D7">
        <w:t>[3]</w:t>
      </w:r>
      <w:r w:rsidRPr="00E605D7">
        <w:tab/>
        <w:t xml:space="preserve">P. Wang, D. Deng, S. Wu, L. Xu, Cobalt-Based Deep Eutectic Solvent Modified Nitrogen-Doped Carbon Catalyst for Boosting Oxygen Reduction Reaction in Zinc-Air Batteries, </w:t>
      </w:r>
      <w:r w:rsidRPr="00E605D7">
        <w:rPr>
          <w:i/>
        </w:rPr>
        <w:t>Chin. J. Struct. Chem.</w:t>
      </w:r>
      <w:r w:rsidRPr="00E605D7">
        <w:t xml:space="preserve"> </w:t>
      </w:r>
      <w:r w:rsidRPr="00E605D7">
        <w:rPr>
          <w:b/>
        </w:rPr>
        <w:t>2024</w:t>
      </w:r>
      <w:r w:rsidRPr="00E605D7">
        <w:t xml:space="preserve">, </w:t>
      </w:r>
      <w:r w:rsidRPr="00E605D7">
        <w:rPr>
          <w:i/>
        </w:rPr>
        <w:t>43</w:t>
      </w:r>
      <w:r w:rsidRPr="00E605D7">
        <w:t>, 100199.</w:t>
      </w:r>
    </w:p>
    <w:p w14:paraId="5E1E86C1" w14:textId="77777777" w:rsidR="003841E8" w:rsidRPr="00E605D7" w:rsidRDefault="003841E8" w:rsidP="0004607D">
      <w:pPr>
        <w:pStyle w:val="EndNoteBibliography"/>
        <w:spacing w:line="360" w:lineRule="auto"/>
        <w:ind w:left="720" w:hanging="720"/>
      </w:pPr>
      <w:r w:rsidRPr="00E605D7">
        <w:t>[4]</w:t>
      </w:r>
      <w:r w:rsidRPr="00E605D7">
        <w:tab/>
        <w:t xml:space="preserve">M. Wu, G. Zhang, M. Wu, J. Prakash, S. Sun, Rational Design of Multifunctional Air Electrodes for Rechargeable Zn–Air Batteries: Recent Progress and Future Perspectives, </w:t>
      </w:r>
      <w:r w:rsidRPr="00E605D7">
        <w:rPr>
          <w:i/>
        </w:rPr>
        <w:t>Energy Storage Mater.</w:t>
      </w:r>
      <w:r w:rsidRPr="00E605D7">
        <w:t xml:space="preserve"> </w:t>
      </w:r>
      <w:r w:rsidRPr="00E605D7">
        <w:rPr>
          <w:b/>
        </w:rPr>
        <w:t>2019</w:t>
      </w:r>
      <w:r w:rsidRPr="00E605D7">
        <w:t xml:space="preserve">, </w:t>
      </w:r>
      <w:r w:rsidRPr="00E605D7">
        <w:rPr>
          <w:i/>
        </w:rPr>
        <w:t>21</w:t>
      </w:r>
      <w:r w:rsidRPr="00E605D7">
        <w:t>, 253−286.</w:t>
      </w:r>
    </w:p>
    <w:p w14:paraId="54247201" w14:textId="77777777" w:rsidR="003841E8" w:rsidRPr="00E605D7" w:rsidRDefault="003841E8" w:rsidP="0004607D">
      <w:pPr>
        <w:pStyle w:val="EndNoteBibliography"/>
        <w:spacing w:line="360" w:lineRule="auto"/>
        <w:ind w:left="720" w:hanging="720"/>
      </w:pPr>
      <w:r w:rsidRPr="00E605D7">
        <w:t>[5]</w:t>
      </w:r>
      <w:r w:rsidRPr="00E605D7">
        <w:tab/>
        <w:t xml:space="preserve">C. Fan, X. Wang, X. Wu, Y. Chen, Z. Wang, M. Li, D. Sun, Y. Tang, G. Fu, Neodymium‐Evoked Valence Electronic Modulation to Balance Reversible Oxygen Electrocatalysis, </w:t>
      </w:r>
      <w:r w:rsidRPr="00E605D7">
        <w:rPr>
          <w:i/>
        </w:rPr>
        <w:t>Adv. Energy Mater.</w:t>
      </w:r>
      <w:r w:rsidRPr="00E605D7">
        <w:t xml:space="preserve"> </w:t>
      </w:r>
      <w:r w:rsidRPr="00E605D7">
        <w:rPr>
          <w:b/>
        </w:rPr>
        <w:t>2023</w:t>
      </w:r>
      <w:r w:rsidRPr="00E605D7">
        <w:t xml:space="preserve">, </w:t>
      </w:r>
      <w:r w:rsidRPr="00E605D7">
        <w:rPr>
          <w:i/>
        </w:rPr>
        <w:t>13</w:t>
      </w:r>
      <w:r w:rsidRPr="00E605D7">
        <w:t>, 2203244.</w:t>
      </w:r>
    </w:p>
    <w:p w14:paraId="15366CAE" w14:textId="54993BFB" w:rsidR="003841E8" w:rsidRPr="00E605D7" w:rsidRDefault="003841E8" w:rsidP="0004607D">
      <w:pPr>
        <w:pStyle w:val="EndNoteBibliography"/>
        <w:spacing w:line="360" w:lineRule="auto"/>
        <w:ind w:left="720" w:hanging="720"/>
      </w:pPr>
      <w:r w:rsidRPr="00E605D7">
        <w:t>[6]</w:t>
      </w:r>
      <w:r w:rsidRPr="00E605D7">
        <w:tab/>
        <w:t>a) L. Wang, L. Zhang, W. Ma, H. Wan, X. Zhang, X. Zhang, S. Jiang, J. Y. Zheng, Z. Zhou, In Situ Anchoring Massive Isolated Pt Atoms at Cationic Vacancies of α‐Ni</w:t>
      </w:r>
      <w:r w:rsidRPr="00E605D7">
        <w:rPr>
          <w:vertAlign w:val="subscript"/>
        </w:rPr>
        <w:t>x</w:t>
      </w:r>
      <w:r w:rsidRPr="00E605D7">
        <w:t>Fe</w:t>
      </w:r>
      <w:r w:rsidRPr="00E605D7">
        <w:rPr>
          <w:vertAlign w:val="subscript"/>
        </w:rPr>
        <w:t>1‐x</w:t>
      </w:r>
      <w:r w:rsidRPr="00E605D7">
        <w:t>(OH)</w:t>
      </w:r>
      <w:r w:rsidRPr="00E605D7">
        <w:rPr>
          <w:vertAlign w:val="subscript"/>
        </w:rPr>
        <w:t>2</w:t>
      </w:r>
      <w:r w:rsidRPr="00E605D7">
        <w:t xml:space="preserve"> to Regulate the Electronic Structure for Overall Water Splitting, </w:t>
      </w:r>
      <w:r w:rsidRPr="00E605D7">
        <w:rPr>
          <w:i/>
        </w:rPr>
        <w:t>Adv. Funct. Mater.</w:t>
      </w:r>
      <w:r w:rsidRPr="00E605D7">
        <w:t xml:space="preserve"> </w:t>
      </w:r>
      <w:r w:rsidRPr="00E605D7">
        <w:rPr>
          <w:b/>
        </w:rPr>
        <w:t>2022</w:t>
      </w:r>
      <w:r w:rsidRPr="00E605D7">
        <w:t xml:space="preserve">, </w:t>
      </w:r>
      <w:r w:rsidRPr="00E605D7">
        <w:rPr>
          <w:i/>
        </w:rPr>
        <w:t>32</w:t>
      </w:r>
      <w:r w:rsidRPr="00E605D7">
        <w:t xml:space="preserve">, 2203342; b) J. Wang, P. Feng, C. Yang, J. Yao, Z. Deng, M. Jiao, L. Zhang, W. Ma, Z. Zhou, A Practical Milling Route for Highly Dispersed and Tunably Loaded Pt in NiFe Hydroxides as Bifunctional Water-Splitting Electrocatalysts, </w:t>
      </w:r>
      <w:r w:rsidRPr="00E605D7">
        <w:rPr>
          <w:i/>
        </w:rPr>
        <w:t>Green Energy Environ</w:t>
      </w:r>
      <w:r w:rsidR="005726C0" w:rsidRPr="00E605D7">
        <w:rPr>
          <w:rFonts w:eastAsiaTheme="minorEastAsia" w:hint="eastAsia"/>
          <w:i/>
          <w:lang w:eastAsia="zh-CN"/>
        </w:rPr>
        <w:t>.</w:t>
      </w:r>
      <w:r w:rsidR="005726C0" w:rsidRPr="00E605D7">
        <w:rPr>
          <w:rFonts w:eastAsiaTheme="minorEastAsia" w:hint="eastAsia"/>
          <w:iCs/>
          <w:lang w:eastAsia="zh-CN"/>
        </w:rPr>
        <w:t xml:space="preserve"> </w:t>
      </w:r>
      <w:r w:rsidRPr="00E605D7">
        <w:rPr>
          <w:b/>
        </w:rPr>
        <w:t>2024</w:t>
      </w:r>
      <w:r w:rsidRPr="00E605D7">
        <w:t>, DOI: 10.1016/j.gee.2024.12.001.</w:t>
      </w:r>
    </w:p>
    <w:p w14:paraId="63F3FA4B" w14:textId="77777777" w:rsidR="003841E8" w:rsidRPr="00E605D7" w:rsidRDefault="003841E8" w:rsidP="0004607D">
      <w:pPr>
        <w:pStyle w:val="EndNoteBibliography"/>
        <w:spacing w:line="360" w:lineRule="auto"/>
        <w:ind w:left="720" w:hanging="720"/>
      </w:pPr>
      <w:r w:rsidRPr="00E605D7">
        <w:t>[7]</w:t>
      </w:r>
      <w:r w:rsidRPr="00E605D7">
        <w:tab/>
        <w:t xml:space="preserve">a) M. Gong, Y. Li, H. Wang, Y. Liang, J. Z. Wu, J. Zhou, J. Wang, T. Regier, F. Wei, H. Dai, An Advanced Ni-Fe Layered Double Hydroxide Electrocatalyst for Water Oxidation, </w:t>
      </w:r>
      <w:r w:rsidRPr="00E605D7">
        <w:rPr>
          <w:i/>
        </w:rPr>
        <w:t>J. Am. Chem. Soc.</w:t>
      </w:r>
      <w:r w:rsidRPr="00E605D7">
        <w:t xml:space="preserve"> </w:t>
      </w:r>
      <w:r w:rsidRPr="00E605D7">
        <w:rPr>
          <w:b/>
        </w:rPr>
        <w:t>2013</w:t>
      </w:r>
      <w:r w:rsidRPr="00E605D7">
        <w:t xml:space="preserve">, </w:t>
      </w:r>
      <w:r w:rsidRPr="00E605D7">
        <w:rPr>
          <w:i/>
        </w:rPr>
        <w:t>135</w:t>
      </w:r>
      <w:r w:rsidRPr="00E605D7">
        <w:t xml:space="preserve">, 8452−8455; b) H. Liang, F. Meng, M. Caban-Acevedo, L. Li, A. Forticaux, L. Xiu, Z. Wang, S. Jin, Hydrothermal Continuous Flow Synthesis and Exfoliation of NiCo Layered Double Hydroxide Nanosheets for Enhanced Oxygen Evolution Catalysis, </w:t>
      </w:r>
      <w:r w:rsidRPr="00E605D7">
        <w:rPr>
          <w:i/>
        </w:rPr>
        <w:t>Nano Lett.</w:t>
      </w:r>
      <w:r w:rsidRPr="00E605D7">
        <w:t xml:space="preserve"> </w:t>
      </w:r>
      <w:r w:rsidRPr="00E605D7">
        <w:rPr>
          <w:b/>
        </w:rPr>
        <w:t>2015</w:t>
      </w:r>
      <w:r w:rsidRPr="00E605D7">
        <w:t xml:space="preserve">, </w:t>
      </w:r>
      <w:r w:rsidRPr="00E605D7">
        <w:rPr>
          <w:i/>
        </w:rPr>
        <w:t>15</w:t>
      </w:r>
      <w:r w:rsidRPr="00E605D7">
        <w:t>, 1421−1427.</w:t>
      </w:r>
    </w:p>
    <w:p w14:paraId="21D5FA19" w14:textId="77777777" w:rsidR="003841E8" w:rsidRPr="00E605D7" w:rsidRDefault="003841E8" w:rsidP="0004607D">
      <w:pPr>
        <w:pStyle w:val="EndNoteBibliography"/>
        <w:spacing w:line="360" w:lineRule="auto"/>
        <w:ind w:left="720" w:hanging="720"/>
      </w:pPr>
      <w:r w:rsidRPr="00E605D7">
        <w:t>[8]</w:t>
      </w:r>
      <w:r w:rsidRPr="00E605D7">
        <w:tab/>
        <w:t xml:space="preserve">a) L. Trotochaud, S. L. Young, J. K. Ranney, S. W. Boettcher, Nickel-Iron Oxyhydroxide Oxygen-EvolutionElectrocatalysts: The Role of Intentional and Incidental Iron Incorporation, </w:t>
      </w:r>
      <w:r w:rsidRPr="00E605D7">
        <w:rPr>
          <w:i/>
        </w:rPr>
        <w:t>J. Am. Chem. Soc.</w:t>
      </w:r>
      <w:r w:rsidRPr="00E605D7">
        <w:t xml:space="preserve"> </w:t>
      </w:r>
      <w:r w:rsidRPr="00E605D7">
        <w:rPr>
          <w:b/>
        </w:rPr>
        <w:t>2014</w:t>
      </w:r>
      <w:r w:rsidRPr="00E605D7">
        <w:t xml:space="preserve">, </w:t>
      </w:r>
      <w:r w:rsidRPr="00E605D7">
        <w:rPr>
          <w:i/>
        </w:rPr>
        <w:t>136</w:t>
      </w:r>
      <w:r w:rsidRPr="00E605D7">
        <w:t xml:space="preserve">, 6744−6753; b) S. Anantharaj, S. Kundu, S. Noda, “The Fe Effect”: A Review Unveiling the Critical Roles of Fe in Enhancing OER Activity of Ni and Co Based Catalysts, </w:t>
      </w:r>
      <w:r w:rsidRPr="00E605D7">
        <w:rPr>
          <w:i/>
        </w:rPr>
        <w:t>Nano Energy</w:t>
      </w:r>
      <w:r w:rsidRPr="00E605D7">
        <w:t xml:space="preserve"> </w:t>
      </w:r>
      <w:r w:rsidRPr="00E605D7">
        <w:rPr>
          <w:b/>
        </w:rPr>
        <w:t>2021</w:t>
      </w:r>
      <w:r w:rsidRPr="00E605D7">
        <w:t xml:space="preserve">, </w:t>
      </w:r>
      <w:r w:rsidRPr="00E605D7">
        <w:rPr>
          <w:i/>
        </w:rPr>
        <w:t>80</w:t>
      </w:r>
      <w:r w:rsidRPr="00E605D7">
        <w:t xml:space="preserve">, 105514; c) W. Ma, R. Ma, C. Wang, J. Liang, X. Liu, K. Zhou, T. Sasaki, A Superlattice of Alternately Stacked Ni–Fe Hydroxide Nanosheets and Graphene for Efficient Splitting of Water, </w:t>
      </w:r>
      <w:r w:rsidRPr="00E605D7">
        <w:rPr>
          <w:i/>
        </w:rPr>
        <w:t>ACS Nano</w:t>
      </w:r>
      <w:r w:rsidRPr="00E605D7">
        <w:t xml:space="preserve"> </w:t>
      </w:r>
      <w:r w:rsidRPr="00E605D7">
        <w:rPr>
          <w:b/>
        </w:rPr>
        <w:t>2015</w:t>
      </w:r>
      <w:r w:rsidRPr="00E605D7">
        <w:t xml:space="preserve">, </w:t>
      </w:r>
      <w:r w:rsidRPr="00E605D7">
        <w:rPr>
          <w:i/>
        </w:rPr>
        <w:t>9</w:t>
      </w:r>
      <w:r w:rsidRPr="00E605D7">
        <w:t>, 1977−1984.</w:t>
      </w:r>
    </w:p>
    <w:p w14:paraId="28E8454F" w14:textId="77777777" w:rsidR="003841E8" w:rsidRPr="00E605D7" w:rsidRDefault="003841E8" w:rsidP="0004607D">
      <w:pPr>
        <w:pStyle w:val="EndNoteBibliography"/>
        <w:spacing w:line="360" w:lineRule="auto"/>
        <w:ind w:left="720" w:hanging="720"/>
      </w:pPr>
      <w:r w:rsidRPr="00E605D7">
        <w:t>[9]</w:t>
      </w:r>
      <w:r w:rsidRPr="00E605D7">
        <w:tab/>
        <w:t xml:space="preserve">a) Z. Zhang, Z. Zheng, N. Ma, E. Picheau, N. Sakai, Y. Sugahara, T. Sasaki, R. Ma, Composition Tuning and Heterostructure Construction of Fe-Doped Co-Ni Hydroxide Nanosheets for Boosting Oxygen Electrocatalysis in Rechargeable Zn-Air Batteries, </w:t>
      </w:r>
      <w:r w:rsidRPr="00E605D7">
        <w:rPr>
          <w:i/>
        </w:rPr>
        <w:t>Chem. Eng. J.</w:t>
      </w:r>
      <w:r w:rsidRPr="00E605D7">
        <w:t xml:space="preserve"> </w:t>
      </w:r>
      <w:r w:rsidRPr="00E605D7">
        <w:rPr>
          <w:b/>
        </w:rPr>
        <w:t>2025</w:t>
      </w:r>
      <w:r w:rsidRPr="00E605D7">
        <w:t xml:space="preserve">, </w:t>
      </w:r>
      <w:r w:rsidRPr="00E605D7">
        <w:rPr>
          <w:i/>
        </w:rPr>
        <w:t>509</w:t>
      </w:r>
      <w:r w:rsidRPr="00E605D7">
        <w:t xml:space="preserve">, 161248; b) W. Wang, Y. Liu, J. Li, J. Luo, L. Fu, S. Chen, NiFe LDH Nanodots Anchored on 3D Macro/Mesoporous Carbon as A High-performance ORR/OER Bifunctional Electrocatalyst, </w:t>
      </w:r>
      <w:r w:rsidRPr="00E605D7">
        <w:rPr>
          <w:i/>
        </w:rPr>
        <w:t>J. Mater. Chem. A</w:t>
      </w:r>
      <w:r w:rsidRPr="00E605D7">
        <w:t xml:space="preserve"> </w:t>
      </w:r>
      <w:r w:rsidRPr="00E605D7">
        <w:rPr>
          <w:b/>
        </w:rPr>
        <w:t>2018</w:t>
      </w:r>
      <w:r w:rsidRPr="00E605D7">
        <w:t xml:space="preserve">, </w:t>
      </w:r>
      <w:r w:rsidRPr="00E605D7">
        <w:rPr>
          <w:i/>
        </w:rPr>
        <w:t>6</w:t>
      </w:r>
      <w:r w:rsidRPr="00E605D7">
        <w:t xml:space="preserve">, 14299−14306; c) D. Zhou, Z. Cai, X. Lei, W. Tian, Y. Bi, Y. Jia, N. Han, T. Gao, Q. Zhang, Y. Kuang, J. Pan, X. Sun, X. Duan, NiCoFe‐Layered Double Hydroxides/N‐Doped Graphene Oxide Array Colloid Composite as an Efficient Bifunctional Catalyst for Oxygen Electrocatalytic Reactions, </w:t>
      </w:r>
      <w:r w:rsidRPr="00E605D7">
        <w:rPr>
          <w:i/>
        </w:rPr>
        <w:t>Adv. Energy Mater.</w:t>
      </w:r>
      <w:r w:rsidRPr="00E605D7">
        <w:t xml:space="preserve"> </w:t>
      </w:r>
      <w:r w:rsidRPr="00E605D7">
        <w:rPr>
          <w:b/>
        </w:rPr>
        <w:t>2018</w:t>
      </w:r>
      <w:r w:rsidRPr="00E605D7">
        <w:t xml:space="preserve">, </w:t>
      </w:r>
      <w:r w:rsidRPr="00E605D7">
        <w:rPr>
          <w:i/>
        </w:rPr>
        <w:t>8</w:t>
      </w:r>
      <w:r w:rsidRPr="00E605D7">
        <w:t xml:space="preserve">, 1701905; d) Q. Wang, L. Shang, R. Shi, X. Zhang, Y. Zhao, G. I. N. Waterhouse, L. Z. Wu, C. H. Tung, T. Zhang, NiFe Layered Double Hydroxide Nanoparticles on Co,N‐Codoped Carbon Nanoframes as Efficient Bifunctional Catalysts for Rechargeable Zinc–Air Batteries, </w:t>
      </w:r>
      <w:r w:rsidRPr="00E605D7">
        <w:rPr>
          <w:i/>
        </w:rPr>
        <w:t>Adv. Energy Mater.</w:t>
      </w:r>
      <w:r w:rsidRPr="00E605D7">
        <w:t xml:space="preserve"> </w:t>
      </w:r>
      <w:r w:rsidRPr="00E605D7">
        <w:rPr>
          <w:b/>
        </w:rPr>
        <w:t>2017</w:t>
      </w:r>
      <w:r w:rsidRPr="00E605D7">
        <w:t xml:space="preserve">, </w:t>
      </w:r>
      <w:r w:rsidRPr="00E605D7">
        <w:rPr>
          <w:i/>
        </w:rPr>
        <w:t>7</w:t>
      </w:r>
      <w:r w:rsidRPr="00E605D7">
        <w:t>, 1700467.</w:t>
      </w:r>
    </w:p>
    <w:p w14:paraId="71B7B253" w14:textId="77777777" w:rsidR="003841E8" w:rsidRPr="00E605D7" w:rsidRDefault="003841E8" w:rsidP="0004607D">
      <w:pPr>
        <w:pStyle w:val="EndNoteBibliography"/>
        <w:spacing w:line="360" w:lineRule="auto"/>
        <w:ind w:left="720" w:hanging="720"/>
      </w:pPr>
      <w:r w:rsidRPr="00E605D7">
        <w:t>[10]</w:t>
      </w:r>
      <w:r w:rsidRPr="00E605D7">
        <w:tab/>
        <w:t xml:space="preserve">Z. Weng, W. Liu, L. C. Yin, R. Fang, M. Li, E. I. Altman, Q. Fan, F. Li, H. M. Cheng, H. Wang, Metal/Oxide Interface Nanostructures Generated by Surface Segregation for Electrocatalysis, </w:t>
      </w:r>
      <w:r w:rsidRPr="00E605D7">
        <w:rPr>
          <w:i/>
        </w:rPr>
        <w:t>Nano Lett.</w:t>
      </w:r>
      <w:r w:rsidRPr="00E605D7">
        <w:t xml:space="preserve"> </w:t>
      </w:r>
      <w:r w:rsidRPr="00E605D7">
        <w:rPr>
          <w:b/>
        </w:rPr>
        <w:t>2015</w:t>
      </w:r>
      <w:r w:rsidRPr="00E605D7">
        <w:t xml:space="preserve">, </w:t>
      </w:r>
      <w:r w:rsidRPr="00E605D7">
        <w:rPr>
          <w:i/>
        </w:rPr>
        <w:t>15</w:t>
      </w:r>
      <w:r w:rsidRPr="00E605D7">
        <w:t>, 7704−7710.</w:t>
      </w:r>
    </w:p>
    <w:p w14:paraId="2F41170F" w14:textId="77777777" w:rsidR="003841E8" w:rsidRPr="00E605D7" w:rsidRDefault="003841E8" w:rsidP="0004607D">
      <w:pPr>
        <w:pStyle w:val="EndNoteBibliography"/>
        <w:spacing w:line="360" w:lineRule="auto"/>
        <w:ind w:left="720" w:hanging="720"/>
      </w:pPr>
      <w:r w:rsidRPr="00E605D7">
        <w:t>[11]</w:t>
      </w:r>
      <w:r w:rsidRPr="00E605D7">
        <w:tab/>
        <w:t xml:space="preserve">a) X. Zhang, R. Sa, S. Yang, F. Zhou, Z. Jiang, R. Wang, A Non-Carbon Catalyst Support Upgrades the Intrinsic Activity of Ruthenium for Hydrogen Evolution Electrocatalysis via Strong Interfacial Electronic Effects, </w:t>
      </w:r>
      <w:r w:rsidRPr="00E605D7">
        <w:rPr>
          <w:i/>
        </w:rPr>
        <w:t>Nano Energy</w:t>
      </w:r>
      <w:r w:rsidRPr="00E605D7">
        <w:t xml:space="preserve"> </w:t>
      </w:r>
      <w:r w:rsidRPr="00E605D7">
        <w:rPr>
          <w:b/>
        </w:rPr>
        <w:t>2020</w:t>
      </w:r>
      <w:r w:rsidRPr="00E605D7">
        <w:t xml:space="preserve">, </w:t>
      </w:r>
      <w:r w:rsidRPr="00E605D7">
        <w:rPr>
          <w:i/>
        </w:rPr>
        <w:t>75</w:t>
      </w:r>
      <w:r w:rsidRPr="00E605D7">
        <w:t xml:space="preserve">, 104981; b) Y. Yi, G. Weinberg, M. Prenzel, M. Greiner, S. Heumann, S. Becker, R. Schlögl, Electrochemical Corrosion of a Glassy Carbon Electrode, </w:t>
      </w:r>
      <w:r w:rsidRPr="00E605D7">
        <w:rPr>
          <w:i/>
        </w:rPr>
        <w:t>Catal. Today</w:t>
      </w:r>
      <w:r w:rsidRPr="00E605D7">
        <w:t xml:space="preserve"> </w:t>
      </w:r>
      <w:r w:rsidRPr="00E605D7">
        <w:rPr>
          <w:b/>
        </w:rPr>
        <w:t>2017</w:t>
      </w:r>
      <w:r w:rsidRPr="00E605D7">
        <w:t xml:space="preserve">, </w:t>
      </w:r>
      <w:r w:rsidRPr="00E605D7">
        <w:rPr>
          <w:i/>
        </w:rPr>
        <w:t>295</w:t>
      </w:r>
      <w:r w:rsidRPr="00E605D7">
        <w:t>, 32−40.</w:t>
      </w:r>
    </w:p>
    <w:p w14:paraId="6F1E6C7E" w14:textId="77777777" w:rsidR="003841E8" w:rsidRPr="00E605D7" w:rsidRDefault="003841E8" w:rsidP="0004607D">
      <w:pPr>
        <w:pStyle w:val="EndNoteBibliography"/>
        <w:spacing w:line="360" w:lineRule="auto"/>
        <w:ind w:left="720" w:hanging="720"/>
      </w:pPr>
      <w:r w:rsidRPr="00E605D7">
        <w:t>[12]</w:t>
      </w:r>
      <w:r w:rsidRPr="00E605D7">
        <w:tab/>
        <w:t xml:space="preserve">a) P. Singh, D. A. Buttry, Comparison of Oxygen Reduction Reaction at Silver Nanoparticles and Polycrystalline Silver Electrodes in Alkaline Solution, </w:t>
      </w:r>
      <w:r w:rsidRPr="00E605D7">
        <w:rPr>
          <w:i/>
        </w:rPr>
        <w:t>J. Phys. Chem. C</w:t>
      </w:r>
      <w:r w:rsidRPr="00E605D7">
        <w:t xml:space="preserve"> </w:t>
      </w:r>
      <w:r w:rsidRPr="00E605D7">
        <w:rPr>
          <w:b/>
        </w:rPr>
        <w:t>2012</w:t>
      </w:r>
      <w:r w:rsidRPr="00E605D7">
        <w:t xml:space="preserve">, </w:t>
      </w:r>
      <w:r w:rsidRPr="00E605D7">
        <w:rPr>
          <w:i/>
        </w:rPr>
        <w:t>116</w:t>
      </w:r>
      <w:r w:rsidRPr="00E605D7">
        <w:t xml:space="preserve">, 10656−10663; b) B. Zhu, Q. Hu, X. Liu, G. Li, L. Fan, Q. Zhang, J. Liu, C. He, Boosting the Electrochemical Water Oxidation Reaction of Hierarchical Nanoarrays through NiFe-Oxides/Ag Heterointerfaces, </w:t>
      </w:r>
      <w:r w:rsidRPr="00E605D7">
        <w:rPr>
          <w:i/>
        </w:rPr>
        <w:t>Chem. Commun.</w:t>
      </w:r>
      <w:r w:rsidRPr="00E605D7">
        <w:t xml:space="preserve"> </w:t>
      </w:r>
      <w:r w:rsidRPr="00E605D7">
        <w:rPr>
          <w:b/>
        </w:rPr>
        <w:t>2018</w:t>
      </w:r>
      <w:r w:rsidRPr="00E605D7">
        <w:t xml:space="preserve">, </w:t>
      </w:r>
      <w:r w:rsidRPr="00E605D7">
        <w:rPr>
          <w:i/>
        </w:rPr>
        <w:t>54</w:t>
      </w:r>
      <w:r w:rsidRPr="00E605D7">
        <w:t>, 10187−10190.</w:t>
      </w:r>
    </w:p>
    <w:p w14:paraId="7D351A00" w14:textId="77777777" w:rsidR="003841E8" w:rsidRPr="00E605D7" w:rsidRDefault="003841E8" w:rsidP="0004607D">
      <w:pPr>
        <w:pStyle w:val="EndNoteBibliography"/>
        <w:spacing w:line="360" w:lineRule="auto"/>
        <w:ind w:left="720" w:hanging="720"/>
      </w:pPr>
      <w:r w:rsidRPr="00E605D7">
        <w:t>[13]</w:t>
      </w:r>
      <w:r w:rsidRPr="00E605D7">
        <w:tab/>
        <w:t xml:space="preserve">a) N. T. Whilton, P. J. Vickers, S. Mann, Bioinorganic Clays: Synthesis and Characterization of Amino- and Polyamino Acid Intercalated Layered Double Hydroxides, </w:t>
      </w:r>
      <w:r w:rsidRPr="00E605D7">
        <w:rPr>
          <w:i/>
        </w:rPr>
        <w:t>J. Mater. Chem.</w:t>
      </w:r>
      <w:r w:rsidRPr="00E605D7">
        <w:t xml:space="preserve"> </w:t>
      </w:r>
      <w:r w:rsidRPr="00E605D7">
        <w:rPr>
          <w:b/>
        </w:rPr>
        <w:t>1997</w:t>
      </w:r>
      <w:r w:rsidRPr="00E605D7">
        <w:t xml:space="preserve">, </w:t>
      </w:r>
      <w:r w:rsidRPr="00E605D7">
        <w:rPr>
          <w:i/>
        </w:rPr>
        <w:t>7</w:t>
      </w:r>
      <w:r w:rsidRPr="00E605D7">
        <w:t xml:space="preserve">, 1623−1629; b) U. Costantino, F. Marmottini, M. Nocchetti, R. Vivani, New Synthetic Routes to Hydrotalcite-Like Compounds−Characterisation and Properties of the Obtained Materials, </w:t>
      </w:r>
      <w:r w:rsidRPr="00E605D7">
        <w:rPr>
          <w:i/>
        </w:rPr>
        <w:t>Eur. J. Inorg. Chem.</w:t>
      </w:r>
      <w:r w:rsidRPr="00E605D7">
        <w:t xml:space="preserve"> </w:t>
      </w:r>
      <w:r w:rsidRPr="00E605D7">
        <w:rPr>
          <w:b/>
        </w:rPr>
        <w:t>1998</w:t>
      </w:r>
      <w:r w:rsidRPr="00E605D7">
        <w:t xml:space="preserve">, </w:t>
      </w:r>
      <w:r w:rsidRPr="00E605D7">
        <w:rPr>
          <w:i/>
        </w:rPr>
        <w:t>1998</w:t>
      </w:r>
      <w:r w:rsidRPr="00E605D7">
        <w:t>, 1439−1446; c) R. Ma, Z. Liu, K. Takada, N. Iyi, Y. Bando, T. Sasaki, Synthesis and Exfoliation of Co</w:t>
      </w:r>
      <w:r w:rsidRPr="00E605D7">
        <w:rPr>
          <w:vertAlign w:val="superscript"/>
        </w:rPr>
        <w:t>2+</w:t>
      </w:r>
      <w:r w:rsidRPr="00E605D7">
        <w:t>−Fe</w:t>
      </w:r>
      <w:r w:rsidRPr="00E605D7">
        <w:rPr>
          <w:vertAlign w:val="superscript"/>
        </w:rPr>
        <w:t>3+</w:t>
      </w:r>
      <w:r w:rsidRPr="00E605D7">
        <w:t xml:space="preserve"> Layered Double Hydroxides:  An Innovative Topochemical Approach, </w:t>
      </w:r>
      <w:r w:rsidRPr="00E605D7">
        <w:rPr>
          <w:i/>
        </w:rPr>
        <w:t>J. Am. Chem. Soc.</w:t>
      </w:r>
      <w:r w:rsidRPr="00E605D7">
        <w:t xml:space="preserve"> </w:t>
      </w:r>
      <w:r w:rsidRPr="00E605D7">
        <w:rPr>
          <w:b/>
        </w:rPr>
        <w:t>2007</w:t>
      </w:r>
      <w:r w:rsidRPr="00E605D7">
        <w:t xml:space="preserve">, </w:t>
      </w:r>
      <w:r w:rsidRPr="00E605D7">
        <w:rPr>
          <w:i/>
        </w:rPr>
        <w:t>129</w:t>
      </w:r>
      <w:r w:rsidRPr="00E605D7">
        <w:t>, 5257−5263.</w:t>
      </w:r>
    </w:p>
    <w:p w14:paraId="7933787E" w14:textId="77777777" w:rsidR="003841E8" w:rsidRPr="00E605D7" w:rsidRDefault="003841E8" w:rsidP="0004607D">
      <w:pPr>
        <w:pStyle w:val="EndNoteBibliography"/>
        <w:spacing w:line="360" w:lineRule="auto"/>
        <w:ind w:left="720" w:hanging="720"/>
      </w:pPr>
      <w:r w:rsidRPr="00E605D7">
        <w:t>[14]</w:t>
      </w:r>
      <w:r w:rsidRPr="00E605D7">
        <w:tab/>
        <w:t xml:space="preserve">a) X. Wang, B. Cheng, L. Zhang, J. Yu, Y. Li, Synthesis of MgNiCo LDH Hollow Structure Derived from ZIF-67 as Superb Adsorbent for Congo Red, </w:t>
      </w:r>
      <w:r w:rsidRPr="00E605D7">
        <w:rPr>
          <w:i/>
        </w:rPr>
        <w:t>J. Colloid Interface Sci.</w:t>
      </w:r>
      <w:r w:rsidRPr="00E605D7">
        <w:t xml:space="preserve"> </w:t>
      </w:r>
      <w:r w:rsidRPr="00E605D7">
        <w:rPr>
          <w:b/>
        </w:rPr>
        <w:t>2022</w:t>
      </w:r>
      <w:r w:rsidRPr="00E605D7">
        <w:t xml:space="preserve">, </w:t>
      </w:r>
      <w:r w:rsidRPr="00E605D7">
        <w:rPr>
          <w:i/>
        </w:rPr>
        <w:t>612</w:t>
      </w:r>
      <w:r w:rsidRPr="00E605D7">
        <w:t xml:space="preserve">, 598−607; b) H. Zhou, X. Sha, F. Zeng, X. Wu, M. Yu, Z. Shi, X. Zhang, X. Song, C. Jiang, A ZIF-67 Derived NiCo-LDH Nanosheet–Nanourchin 3D Hierarchical Nanostructure for High-Performance Supercapacitors, </w:t>
      </w:r>
      <w:r w:rsidRPr="00E605D7">
        <w:rPr>
          <w:i/>
        </w:rPr>
        <w:t>J. Mater. Chem. A</w:t>
      </w:r>
      <w:r w:rsidRPr="00E605D7">
        <w:t xml:space="preserve"> </w:t>
      </w:r>
      <w:r w:rsidRPr="00E605D7">
        <w:rPr>
          <w:b/>
        </w:rPr>
        <w:t>2024</w:t>
      </w:r>
      <w:r w:rsidRPr="00E605D7">
        <w:t xml:space="preserve">, </w:t>
      </w:r>
      <w:r w:rsidRPr="00E605D7">
        <w:rPr>
          <w:i/>
        </w:rPr>
        <w:t>12</w:t>
      </w:r>
      <w:r w:rsidRPr="00E605D7">
        <w:t xml:space="preserve">, 20191−20201; c) B. Wu, G. Zhang, J. Ji, R. H. Luo, J. Chen, F. L. Liu, E. Coy, S. E. Moya, Q. Li, X. Suo, X. Chen, Y. T. Zheng, Y. Li, G. Wang, ZIF‐67‐Derived Antivirus Cobalt Hydroxide LDH Nanosheets Produced through High‐Concentration Cobalt Ion‐Assisted Hydration, </w:t>
      </w:r>
      <w:r w:rsidRPr="00E605D7">
        <w:rPr>
          <w:i/>
        </w:rPr>
        <w:t>Adv. Funct. Mater.</w:t>
      </w:r>
      <w:r w:rsidRPr="00E605D7">
        <w:t xml:space="preserve"> </w:t>
      </w:r>
      <w:r w:rsidRPr="00E605D7">
        <w:rPr>
          <w:b/>
        </w:rPr>
        <w:t>2024</w:t>
      </w:r>
      <w:r w:rsidRPr="00E605D7">
        <w:t xml:space="preserve">, </w:t>
      </w:r>
      <w:r w:rsidRPr="00E605D7">
        <w:rPr>
          <w:i/>
        </w:rPr>
        <w:t>34</w:t>
      </w:r>
      <w:r w:rsidRPr="00E605D7">
        <w:t xml:space="preserve">, 2312941; d) Z. Lu, K. Zhao, H. Guo, L. Duan, H. Sun, K. Chen, J. Liu, In Situ Construction of NiCoMn-LDH Derived from Zeolitic Imidazolate Framework on Eggshell-Like Carbon Skeleton for High-Performance Flexible Supercapacitors, </w:t>
      </w:r>
      <w:r w:rsidRPr="00E605D7">
        <w:rPr>
          <w:i/>
        </w:rPr>
        <w:t>Small</w:t>
      </w:r>
      <w:r w:rsidRPr="00E605D7">
        <w:t xml:space="preserve"> </w:t>
      </w:r>
      <w:r w:rsidRPr="00E605D7">
        <w:rPr>
          <w:b/>
        </w:rPr>
        <w:t>2024</w:t>
      </w:r>
      <w:r w:rsidRPr="00E605D7">
        <w:t xml:space="preserve">, </w:t>
      </w:r>
      <w:r w:rsidRPr="00E605D7">
        <w:rPr>
          <w:i/>
        </w:rPr>
        <w:t>20</w:t>
      </w:r>
      <w:r w:rsidRPr="00E605D7">
        <w:t>, 2309814.</w:t>
      </w:r>
    </w:p>
    <w:p w14:paraId="46A27BC6" w14:textId="77777777" w:rsidR="003841E8" w:rsidRPr="00E605D7" w:rsidRDefault="003841E8" w:rsidP="0004607D">
      <w:pPr>
        <w:pStyle w:val="EndNoteBibliography"/>
        <w:spacing w:line="360" w:lineRule="auto"/>
        <w:ind w:left="720" w:hanging="720"/>
      </w:pPr>
      <w:r w:rsidRPr="00E605D7">
        <w:t>[15]</w:t>
      </w:r>
      <w:r w:rsidRPr="00E605D7">
        <w:tab/>
        <w:t xml:space="preserve">a) X. F. Lu, Y. Fang, D. Luan, X. W. D. Lou, Metal-Organic Frameworks Derived Functional Materials for Electrochemical Energy Storage and Conversion: A Mini Review, </w:t>
      </w:r>
      <w:r w:rsidRPr="00E605D7">
        <w:rPr>
          <w:i/>
        </w:rPr>
        <w:t>Nano Lett.</w:t>
      </w:r>
      <w:r w:rsidRPr="00E605D7">
        <w:t xml:space="preserve"> </w:t>
      </w:r>
      <w:r w:rsidRPr="00E605D7">
        <w:rPr>
          <w:b/>
        </w:rPr>
        <w:t>2021</w:t>
      </w:r>
      <w:r w:rsidRPr="00E605D7">
        <w:t xml:space="preserve">, </w:t>
      </w:r>
      <w:r w:rsidRPr="00E605D7">
        <w:rPr>
          <w:i/>
        </w:rPr>
        <w:t>21</w:t>
      </w:r>
      <w:r w:rsidRPr="00E605D7">
        <w:t xml:space="preserve">, 1555−1565; b) S. Li, Y. Zhou, C. Xu, L. Wang, T. Wang, B. Zhu, W. Xu, Y. A. Wu, H. Tao, ZIFs-Derived Hollow Nanostructures via a Strong/Weak Coetching Strategy for Long-Life Rechargeable Zn-Air Batteries, </w:t>
      </w:r>
      <w:r w:rsidRPr="00E605D7">
        <w:rPr>
          <w:i/>
        </w:rPr>
        <w:t>Small</w:t>
      </w:r>
      <w:r w:rsidRPr="00E605D7">
        <w:t xml:space="preserve"> </w:t>
      </w:r>
      <w:r w:rsidRPr="00E605D7">
        <w:rPr>
          <w:b/>
        </w:rPr>
        <w:t>2024</w:t>
      </w:r>
      <w:r w:rsidRPr="00E605D7">
        <w:t xml:space="preserve">, </w:t>
      </w:r>
      <w:r w:rsidRPr="00E605D7">
        <w:rPr>
          <w:i/>
        </w:rPr>
        <w:t>20</w:t>
      </w:r>
      <w:r w:rsidRPr="00E605D7">
        <w:t>, 2309932.</w:t>
      </w:r>
    </w:p>
    <w:p w14:paraId="62733A76" w14:textId="77777777" w:rsidR="003841E8" w:rsidRPr="00E605D7" w:rsidRDefault="003841E8" w:rsidP="0004607D">
      <w:pPr>
        <w:pStyle w:val="EndNoteBibliography"/>
        <w:spacing w:line="360" w:lineRule="auto"/>
        <w:ind w:left="720" w:hanging="720"/>
      </w:pPr>
      <w:r w:rsidRPr="00E605D7">
        <w:t>[16]</w:t>
      </w:r>
      <w:r w:rsidRPr="00E605D7">
        <w:tab/>
        <w:t xml:space="preserve">Z. Jiang, Z. Li, Z. Qin, H. Sun, X. Jiao, D. Chen, LDH Nanocages Synthesized with MOF Templates and Their High Performance as Supercapacitors, </w:t>
      </w:r>
      <w:r w:rsidRPr="00E605D7">
        <w:rPr>
          <w:i/>
        </w:rPr>
        <w:t>Nanoscale</w:t>
      </w:r>
      <w:r w:rsidRPr="00E605D7">
        <w:t xml:space="preserve"> </w:t>
      </w:r>
      <w:r w:rsidRPr="00E605D7">
        <w:rPr>
          <w:b/>
        </w:rPr>
        <w:t>2013</w:t>
      </w:r>
      <w:r w:rsidRPr="00E605D7">
        <w:t xml:space="preserve">, </w:t>
      </w:r>
      <w:r w:rsidRPr="00E605D7">
        <w:rPr>
          <w:i/>
        </w:rPr>
        <w:t>5</w:t>
      </w:r>
      <w:r w:rsidRPr="00E605D7">
        <w:t>, 11770−11775.</w:t>
      </w:r>
    </w:p>
    <w:p w14:paraId="7996B168" w14:textId="77777777" w:rsidR="003841E8" w:rsidRPr="00E605D7" w:rsidRDefault="003841E8" w:rsidP="0004607D">
      <w:pPr>
        <w:pStyle w:val="EndNoteBibliography"/>
        <w:spacing w:line="360" w:lineRule="auto"/>
        <w:ind w:left="720" w:hanging="720"/>
      </w:pPr>
      <w:r w:rsidRPr="00E605D7">
        <w:t>[17]</w:t>
      </w:r>
      <w:r w:rsidRPr="00E605D7">
        <w:tab/>
        <w:t xml:space="preserve">B. Wiley, Y. Sun, B. Mayers, Y. Xia, Shape-Controlled Synthesis of Metal Nanostructures: the Case of Silver, </w:t>
      </w:r>
      <w:r w:rsidRPr="00E605D7">
        <w:rPr>
          <w:i/>
        </w:rPr>
        <w:t>Chemistry</w:t>
      </w:r>
      <w:r w:rsidRPr="00E605D7">
        <w:t xml:space="preserve"> </w:t>
      </w:r>
      <w:r w:rsidRPr="00E605D7">
        <w:rPr>
          <w:b/>
        </w:rPr>
        <w:t>2005</w:t>
      </w:r>
      <w:r w:rsidRPr="00E605D7">
        <w:t xml:space="preserve">, </w:t>
      </w:r>
      <w:r w:rsidRPr="00E605D7">
        <w:rPr>
          <w:i/>
        </w:rPr>
        <w:t>11</w:t>
      </w:r>
      <w:r w:rsidRPr="00E605D7">
        <w:t>, 454−463.</w:t>
      </w:r>
    </w:p>
    <w:p w14:paraId="2520DC3E" w14:textId="77777777" w:rsidR="003841E8" w:rsidRPr="00E605D7" w:rsidRDefault="003841E8" w:rsidP="0004607D">
      <w:pPr>
        <w:pStyle w:val="EndNoteBibliography"/>
        <w:spacing w:line="360" w:lineRule="auto"/>
        <w:ind w:left="720" w:hanging="720"/>
      </w:pPr>
      <w:r w:rsidRPr="00E605D7">
        <w:t>[18]</w:t>
      </w:r>
      <w:r w:rsidRPr="00E605D7">
        <w:tab/>
        <w:t xml:space="preserve">Z. Liu, R. Ma, M. Osada, N. Iyi, Y. Ebina, K. Takada, T. Sasaki, Synthesis, Anion Exchange, and Delamination of Co−Al Layered Double Hydroxide:  Assembly of the Exfoliated Nanosheet/Polyanion Composite Films and Magneto-Optical Studies, </w:t>
      </w:r>
      <w:r w:rsidRPr="00E605D7">
        <w:rPr>
          <w:i/>
        </w:rPr>
        <w:t>J. Am. Chem. Soc.</w:t>
      </w:r>
      <w:r w:rsidRPr="00E605D7">
        <w:t xml:space="preserve"> </w:t>
      </w:r>
      <w:r w:rsidRPr="00E605D7">
        <w:rPr>
          <w:b/>
        </w:rPr>
        <w:t>2006</w:t>
      </w:r>
      <w:r w:rsidRPr="00E605D7">
        <w:t xml:space="preserve">, </w:t>
      </w:r>
      <w:r w:rsidRPr="00E605D7">
        <w:rPr>
          <w:i/>
        </w:rPr>
        <w:t>128</w:t>
      </w:r>
      <w:r w:rsidRPr="00E605D7">
        <w:t>, 4872−4880.</w:t>
      </w:r>
    </w:p>
    <w:p w14:paraId="78ADFAEE" w14:textId="77777777" w:rsidR="003841E8" w:rsidRPr="00E605D7" w:rsidRDefault="003841E8" w:rsidP="0004607D">
      <w:pPr>
        <w:pStyle w:val="EndNoteBibliography"/>
        <w:spacing w:line="360" w:lineRule="auto"/>
        <w:ind w:left="720" w:hanging="720"/>
      </w:pPr>
      <w:r w:rsidRPr="00E605D7">
        <w:t>[19]</w:t>
      </w:r>
      <w:r w:rsidRPr="00E605D7">
        <w:tab/>
        <w:t xml:space="preserve">Z. Liu, R. Ma, M. Osada, K. Takada, T. Sasaki, Selective and Controlled Synthesis of α- and β-Cobalt Hydroxides in Highly Developed Hexagonal Platelets, </w:t>
      </w:r>
      <w:r w:rsidRPr="00E605D7">
        <w:rPr>
          <w:i/>
        </w:rPr>
        <w:t>J. Am. Chem. Soc.</w:t>
      </w:r>
      <w:r w:rsidRPr="00E605D7">
        <w:t xml:space="preserve"> </w:t>
      </w:r>
      <w:r w:rsidRPr="00E605D7">
        <w:rPr>
          <w:b/>
        </w:rPr>
        <w:t>2005</w:t>
      </w:r>
      <w:r w:rsidRPr="00E605D7">
        <w:t xml:space="preserve">, </w:t>
      </w:r>
      <w:r w:rsidRPr="00E605D7">
        <w:rPr>
          <w:i/>
        </w:rPr>
        <w:t>127</w:t>
      </w:r>
      <w:r w:rsidRPr="00E605D7">
        <w:t>, 13869−13874.</w:t>
      </w:r>
    </w:p>
    <w:p w14:paraId="45807672" w14:textId="77777777" w:rsidR="003841E8" w:rsidRPr="00E605D7" w:rsidRDefault="003841E8" w:rsidP="0004607D">
      <w:pPr>
        <w:pStyle w:val="EndNoteBibliography"/>
        <w:spacing w:line="360" w:lineRule="auto"/>
        <w:ind w:left="720" w:hanging="720"/>
      </w:pPr>
      <w:r w:rsidRPr="00E605D7">
        <w:t>[20]</w:t>
      </w:r>
      <w:r w:rsidRPr="00E605D7">
        <w:tab/>
        <w:t xml:space="preserve">F. Geng, H. Xin, Y. Matsushita, R. Ma, M. Tanaka, F. Izumi, N. Iyi, T. Sasaki, New Layered Rare-Earth Hydroxides with Anion-Exchange Properties, </w:t>
      </w:r>
      <w:r w:rsidRPr="00E605D7">
        <w:rPr>
          <w:i/>
        </w:rPr>
        <w:t>Chemistry</w:t>
      </w:r>
      <w:r w:rsidRPr="00E605D7">
        <w:t xml:space="preserve"> </w:t>
      </w:r>
      <w:r w:rsidRPr="00E605D7">
        <w:rPr>
          <w:b/>
        </w:rPr>
        <w:t>2008</w:t>
      </w:r>
      <w:r w:rsidRPr="00E605D7">
        <w:t xml:space="preserve">, </w:t>
      </w:r>
      <w:r w:rsidRPr="00E605D7">
        <w:rPr>
          <w:i/>
        </w:rPr>
        <w:t>14</w:t>
      </w:r>
      <w:r w:rsidRPr="00E605D7">
        <w:t>, 9255−9260.</w:t>
      </w:r>
    </w:p>
    <w:p w14:paraId="6C4CC229" w14:textId="77777777" w:rsidR="003841E8" w:rsidRPr="00E605D7" w:rsidRDefault="003841E8" w:rsidP="0004607D">
      <w:pPr>
        <w:pStyle w:val="EndNoteBibliography"/>
        <w:spacing w:line="360" w:lineRule="auto"/>
        <w:ind w:left="720" w:hanging="720"/>
      </w:pPr>
      <w:r w:rsidRPr="00E605D7">
        <w:t>[21]</w:t>
      </w:r>
      <w:r w:rsidRPr="00E605D7">
        <w:tab/>
        <w:t xml:space="preserve">Y. Lin, H. Wang, C. K. Peng, L. Bu, C. L. Chiang, K. Tian, Y. Zhao, J. Zhao, Y. G. Lin, J. M. Lee, L. Gao, Co-Induced Electronic Optimization of Hierarchical NiFe LDH for Oxygen Evolution, </w:t>
      </w:r>
      <w:r w:rsidRPr="00E605D7">
        <w:rPr>
          <w:i/>
        </w:rPr>
        <w:t>Small</w:t>
      </w:r>
      <w:r w:rsidRPr="00E605D7">
        <w:t xml:space="preserve"> </w:t>
      </w:r>
      <w:r w:rsidRPr="00E605D7">
        <w:rPr>
          <w:b/>
        </w:rPr>
        <w:t>2020</w:t>
      </w:r>
      <w:r w:rsidRPr="00E605D7">
        <w:t xml:space="preserve">, </w:t>
      </w:r>
      <w:r w:rsidRPr="00E605D7">
        <w:rPr>
          <w:i/>
        </w:rPr>
        <w:t>16</w:t>
      </w:r>
      <w:r w:rsidRPr="00E605D7">
        <w:t>, 2002426.</w:t>
      </w:r>
    </w:p>
    <w:p w14:paraId="57C19B6D" w14:textId="77777777" w:rsidR="003841E8" w:rsidRPr="00E605D7" w:rsidRDefault="003841E8" w:rsidP="0004607D">
      <w:pPr>
        <w:pStyle w:val="EndNoteBibliography"/>
        <w:spacing w:line="360" w:lineRule="auto"/>
        <w:ind w:left="720" w:hanging="720"/>
      </w:pPr>
      <w:r w:rsidRPr="00E605D7">
        <w:t>[22]</w:t>
      </w:r>
      <w:r w:rsidRPr="00E605D7">
        <w:tab/>
        <w:t xml:space="preserve">a) R. Ma, Z. Liu, K. Takada, K. Fukuda, Y. Ebina, Y. Bando, T. Sasaki, Tetrahedral Co(II) Coordination in α-Type Cobalt Hydroxide:  Rietveld Refinement and X-ray Absorption Spectroscopy, </w:t>
      </w:r>
      <w:r w:rsidRPr="00E605D7">
        <w:rPr>
          <w:i/>
        </w:rPr>
        <w:t>Inorg. Chem.</w:t>
      </w:r>
      <w:r w:rsidRPr="00E605D7">
        <w:t xml:space="preserve"> </w:t>
      </w:r>
      <w:r w:rsidRPr="00E605D7">
        <w:rPr>
          <w:b/>
        </w:rPr>
        <w:t>2006</w:t>
      </w:r>
      <w:r w:rsidRPr="00E605D7">
        <w:t xml:space="preserve">, </w:t>
      </w:r>
      <w:r w:rsidRPr="00E605D7">
        <w:rPr>
          <w:i/>
        </w:rPr>
        <w:t>45</w:t>
      </w:r>
      <w:r w:rsidRPr="00E605D7">
        <w:t xml:space="preserve">, 3964−3969; b) Y. He, X. Liu, G. Chen, J. Pan, A. Yan, A. Li, X. Lu, D. Tang, N. Zhang, T. Qiu, R. Ma, T. Sasaki, Synthesis of Co(II)-Fe(III) Hydroxide Nanocones with Mixed Octahedral/Tetrahedral Coordination toward Efficient Electrocatalysis, </w:t>
      </w:r>
      <w:r w:rsidRPr="00E605D7">
        <w:rPr>
          <w:i/>
        </w:rPr>
        <w:t>Chem. Mater.</w:t>
      </w:r>
      <w:r w:rsidRPr="00E605D7">
        <w:t xml:space="preserve"> </w:t>
      </w:r>
      <w:r w:rsidRPr="00E605D7">
        <w:rPr>
          <w:b/>
        </w:rPr>
        <w:t>2020</w:t>
      </w:r>
      <w:r w:rsidRPr="00E605D7">
        <w:t xml:space="preserve">, </w:t>
      </w:r>
      <w:r w:rsidRPr="00E605D7">
        <w:rPr>
          <w:i/>
        </w:rPr>
        <w:t>32</w:t>
      </w:r>
      <w:r w:rsidRPr="00E605D7">
        <w:t>, 4232−4240.</w:t>
      </w:r>
    </w:p>
    <w:p w14:paraId="39747A3E" w14:textId="77777777" w:rsidR="003841E8" w:rsidRPr="00E605D7" w:rsidRDefault="003841E8" w:rsidP="0004607D">
      <w:pPr>
        <w:pStyle w:val="EndNoteBibliography"/>
        <w:spacing w:line="360" w:lineRule="auto"/>
        <w:ind w:left="720" w:hanging="720"/>
      </w:pPr>
      <w:r w:rsidRPr="00E605D7">
        <w:t>[23]</w:t>
      </w:r>
      <w:r w:rsidRPr="00E605D7">
        <w:tab/>
        <w:t xml:space="preserve">S. A. Chala, M.-C. Tsai, W.-N. Su, K. B. Ibrahim, B. Thirumalraj, T.-S. Chan, J.-F. Lee, H. Dai, B.-J. Hwang, Hierarchical 3D Architectured Ag Nanowires Shelled with NiMn-Layered Double Hydroxide as an Efficient Bifunctional Oxygen Electrocatalyst, </w:t>
      </w:r>
      <w:r w:rsidRPr="00E605D7">
        <w:rPr>
          <w:i/>
        </w:rPr>
        <w:t>ACS Nano</w:t>
      </w:r>
      <w:r w:rsidRPr="00E605D7">
        <w:t xml:space="preserve"> </w:t>
      </w:r>
      <w:r w:rsidRPr="00E605D7">
        <w:rPr>
          <w:b/>
        </w:rPr>
        <w:t>2020</w:t>
      </w:r>
      <w:r w:rsidRPr="00E605D7">
        <w:t xml:space="preserve">, </w:t>
      </w:r>
      <w:r w:rsidRPr="00E605D7">
        <w:rPr>
          <w:i/>
        </w:rPr>
        <w:t>14</w:t>
      </w:r>
      <w:r w:rsidRPr="00E605D7">
        <w:t>, 1770−1782.</w:t>
      </w:r>
    </w:p>
    <w:p w14:paraId="4482679A" w14:textId="77777777" w:rsidR="003841E8" w:rsidRPr="00E605D7" w:rsidRDefault="003841E8" w:rsidP="0004607D">
      <w:pPr>
        <w:pStyle w:val="EndNoteBibliography"/>
        <w:spacing w:line="360" w:lineRule="auto"/>
        <w:ind w:left="720" w:hanging="720"/>
      </w:pPr>
      <w:r w:rsidRPr="00E605D7">
        <w:t>[24]</w:t>
      </w:r>
      <w:r w:rsidRPr="00E605D7">
        <w:tab/>
        <w:t xml:space="preserve">P. Li, M. Wang, X. Duan, L. Zheng, X. Cheng, Y. Zhang, Y. Kuang, Y. Li, Q. Ma, Z. Feng, W. Liu, X. Sun, Boosting Oxygen Evolution of Single-Atomic Ruthenium through Electronic Coupling with Cobalt-Iron Layered Double Hydroxides, </w:t>
      </w:r>
      <w:r w:rsidRPr="00E605D7">
        <w:rPr>
          <w:i/>
        </w:rPr>
        <w:t>Nat. Commun.</w:t>
      </w:r>
      <w:r w:rsidRPr="00E605D7">
        <w:t xml:space="preserve"> </w:t>
      </w:r>
      <w:r w:rsidRPr="00E605D7">
        <w:rPr>
          <w:b/>
        </w:rPr>
        <w:t>2019</w:t>
      </w:r>
      <w:r w:rsidRPr="00E605D7">
        <w:t xml:space="preserve">, </w:t>
      </w:r>
      <w:r w:rsidRPr="00E605D7">
        <w:rPr>
          <w:i/>
        </w:rPr>
        <w:t>10</w:t>
      </w:r>
      <w:r w:rsidRPr="00E605D7">
        <w:t>, 1711.</w:t>
      </w:r>
    </w:p>
    <w:p w14:paraId="59CD58EF" w14:textId="77777777" w:rsidR="003841E8" w:rsidRPr="00E605D7" w:rsidRDefault="003841E8" w:rsidP="0004607D">
      <w:pPr>
        <w:pStyle w:val="EndNoteBibliography"/>
        <w:spacing w:line="360" w:lineRule="auto"/>
        <w:ind w:left="720" w:hanging="720"/>
      </w:pPr>
      <w:r w:rsidRPr="00E605D7">
        <w:t>[25]</w:t>
      </w:r>
      <w:r w:rsidRPr="00E605D7">
        <w:tab/>
        <w:t>W. Cheng, H. Zhang, D. Luan, X. W. Lou, Exposing Unsaturated Cu</w:t>
      </w:r>
      <w:r w:rsidRPr="00E605D7">
        <w:rPr>
          <w:vertAlign w:val="subscript"/>
        </w:rPr>
        <w:t>1</w:t>
      </w:r>
      <w:r w:rsidRPr="00E605D7">
        <w:t>-O</w:t>
      </w:r>
      <w:r w:rsidRPr="00E605D7">
        <w:rPr>
          <w:vertAlign w:val="subscript"/>
        </w:rPr>
        <w:t>2</w:t>
      </w:r>
      <w:r w:rsidRPr="00E605D7">
        <w:t xml:space="preserve"> Sites in Nanoscale Cu-MOF for Efficient Electrocatalytic Hydrogen Evolution, </w:t>
      </w:r>
      <w:r w:rsidRPr="00E605D7">
        <w:rPr>
          <w:i/>
        </w:rPr>
        <w:t>Sci. Adv.</w:t>
      </w:r>
      <w:r w:rsidRPr="00E605D7">
        <w:t xml:space="preserve"> </w:t>
      </w:r>
      <w:r w:rsidRPr="00E605D7">
        <w:rPr>
          <w:b/>
        </w:rPr>
        <w:t>2021</w:t>
      </w:r>
      <w:r w:rsidRPr="00E605D7">
        <w:t xml:space="preserve">, </w:t>
      </w:r>
      <w:r w:rsidRPr="00E605D7">
        <w:rPr>
          <w:i/>
        </w:rPr>
        <w:t>7</w:t>
      </w:r>
      <w:r w:rsidRPr="00E605D7">
        <w:t>, eabg2580.</w:t>
      </w:r>
    </w:p>
    <w:p w14:paraId="35D9A86F" w14:textId="77777777" w:rsidR="003841E8" w:rsidRPr="00E605D7" w:rsidRDefault="003841E8" w:rsidP="0004607D">
      <w:pPr>
        <w:pStyle w:val="EndNoteBibliography"/>
        <w:spacing w:line="360" w:lineRule="auto"/>
        <w:ind w:left="720" w:hanging="720"/>
      </w:pPr>
      <w:r w:rsidRPr="00E605D7">
        <w:t>[26]</w:t>
      </w:r>
      <w:r w:rsidRPr="00E605D7">
        <w:tab/>
        <w:t xml:space="preserve">J. J. Choi, X. Yang, Z. M. Norman, S. J. Billinge, J. S. Owen, Structure of Methylammonium Lead Iodide within Mesoporous Titanium Dioxide: Active Material in High-Performance Perovskite Solar Cells, </w:t>
      </w:r>
      <w:r w:rsidRPr="00E605D7">
        <w:rPr>
          <w:i/>
        </w:rPr>
        <w:t>Nano Lett.</w:t>
      </w:r>
      <w:r w:rsidRPr="00E605D7">
        <w:t xml:space="preserve"> </w:t>
      </w:r>
      <w:r w:rsidRPr="00E605D7">
        <w:rPr>
          <w:b/>
        </w:rPr>
        <w:t>2014</w:t>
      </w:r>
      <w:r w:rsidRPr="00E605D7">
        <w:t xml:space="preserve">, </w:t>
      </w:r>
      <w:r w:rsidRPr="00E605D7">
        <w:rPr>
          <w:i/>
        </w:rPr>
        <w:t>14</w:t>
      </w:r>
      <w:r w:rsidRPr="00E605D7">
        <w:t>, 127−133.</w:t>
      </w:r>
    </w:p>
    <w:p w14:paraId="7A1F7B78" w14:textId="0C72FDE9" w:rsidR="003841E8" w:rsidRPr="00E605D7" w:rsidRDefault="003841E8" w:rsidP="0004607D">
      <w:pPr>
        <w:pStyle w:val="EndNoteBibliography"/>
        <w:spacing w:line="360" w:lineRule="auto"/>
        <w:ind w:left="720" w:hanging="720"/>
      </w:pPr>
      <w:r w:rsidRPr="00E605D7">
        <w:t>[27]</w:t>
      </w:r>
      <w:r w:rsidRPr="00E605D7">
        <w:tab/>
        <w:t>a) S. Ding, H. Wang, X. Dai, Y. Lv, X. Niu, R. Yin, F. Wu, W. Shi, W. Liu, X. Cao, Mn-Modulated Co–N–C Oxygen Electrocatalysts for Robust and</w:t>
      </w:r>
      <w:r w:rsidR="00E134AC" w:rsidRPr="00E605D7">
        <w:rPr>
          <w:rFonts w:eastAsiaTheme="minorEastAsia" w:hint="eastAsia"/>
          <w:lang w:eastAsia="zh-CN"/>
        </w:rPr>
        <w:t xml:space="preserve"> </w:t>
      </w:r>
      <w:r w:rsidRPr="00E605D7">
        <w:t xml:space="preserve">Temperature-Adaptative Zinc-Air Batteries, </w:t>
      </w:r>
      <w:r w:rsidRPr="00E605D7">
        <w:rPr>
          <w:i/>
        </w:rPr>
        <w:t>Chin. J. Struct. Chem.</w:t>
      </w:r>
      <w:r w:rsidRPr="00E605D7">
        <w:t xml:space="preserve"> </w:t>
      </w:r>
      <w:r w:rsidRPr="00E605D7">
        <w:rPr>
          <w:b/>
        </w:rPr>
        <w:t>2024</w:t>
      </w:r>
      <w:r w:rsidRPr="00E605D7">
        <w:t xml:space="preserve">, </w:t>
      </w:r>
      <w:r w:rsidRPr="00E605D7">
        <w:rPr>
          <w:i/>
        </w:rPr>
        <w:t>43</w:t>
      </w:r>
      <w:r w:rsidRPr="00E605D7">
        <w:t xml:space="preserve">, 100302; b) J. Huang, K. Chang, Q. Liu, Y. Xie, Z. Song, Z. Zheng, Q. Kuang, Fe–N–C Nanostick Derived from 1D Fe-ZIFs for Electrocatalytic Oxygen Reduction, </w:t>
      </w:r>
      <w:r w:rsidRPr="00E605D7">
        <w:rPr>
          <w:i/>
        </w:rPr>
        <w:t>Chin. J. Struct. Chem.</w:t>
      </w:r>
      <w:r w:rsidRPr="00E605D7">
        <w:t xml:space="preserve"> </w:t>
      </w:r>
      <w:r w:rsidRPr="00E605D7">
        <w:rPr>
          <w:b/>
        </w:rPr>
        <w:t>2023</w:t>
      </w:r>
      <w:r w:rsidRPr="00E605D7">
        <w:t xml:space="preserve">, </w:t>
      </w:r>
      <w:r w:rsidRPr="00E605D7">
        <w:rPr>
          <w:i/>
        </w:rPr>
        <w:t>42</w:t>
      </w:r>
      <w:r w:rsidRPr="00E605D7">
        <w:t>, 100097.</w:t>
      </w:r>
    </w:p>
    <w:p w14:paraId="24D09FEF" w14:textId="77777777" w:rsidR="003841E8" w:rsidRPr="00E605D7" w:rsidRDefault="003841E8" w:rsidP="0004607D">
      <w:pPr>
        <w:pStyle w:val="EndNoteBibliography"/>
        <w:spacing w:line="360" w:lineRule="auto"/>
        <w:ind w:left="720" w:hanging="720"/>
      </w:pPr>
      <w:r w:rsidRPr="00E605D7">
        <w:t>[28]</w:t>
      </w:r>
      <w:r w:rsidRPr="00E605D7">
        <w:tab/>
        <w:t>C. Koschnick, R. Staglich, T. Scholz, M. W. Terban, A. von Mankowski, G. Savasci, F. Binder, A. Schokel, M. Etter, J. Nuss, R. Siegel, L. S. Germann, C. Ochsenfeld, R. E. Dinnebier, J. Senker, B. V. Lotsch, Understanding Disorder and Linker Deficiency in Porphyrinic Zirconium-Based Metal-Organic Frameworks by Resolving the Zr</w:t>
      </w:r>
      <w:r w:rsidRPr="00E605D7">
        <w:rPr>
          <w:vertAlign w:val="subscript"/>
        </w:rPr>
        <w:t>8</w:t>
      </w:r>
      <w:r w:rsidRPr="00E605D7">
        <w:t>O</w:t>
      </w:r>
      <w:r w:rsidRPr="00E605D7">
        <w:rPr>
          <w:vertAlign w:val="subscript"/>
        </w:rPr>
        <w:t>6</w:t>
      </w:r>
      <w:r w:rsidRPr="00E605D7">
        <w:t xml:space="preserve"> Cluster Conundrum in PCN-221, </w:t>
      </w:r>
      <w:r w:rsidRPr="00E605D7">
        <w:rPr>
          <w:i/>
        </w:rPr>
        <w:t>Nat. Commun.</w:t>
      </w:r>
      <w:r w:rsidRPr="00E605D7">
        <w:t xml:space="preserve"> </w:t>
      </w:r>
      <w:r w:rsidRPr="00E605D7">
        <w:rPr>
          <w:b/>
        </w:rPr>
        <w:t>2021</w:t>
      </w:r>
      <w:r w:rsidRPr="00E605D7">
        <w:t xml:space="preserve">, </w:t>
      </w:r>
      <w:r w:rsidRPr="00E605D7">
        <w:rPr>
          <w:i/>
        </w:rPr>
        <w:t>12</w:t>
      </w:r>
      <w:r w:rsidRPr="00E605D7">
        <w:t>, 3099.</w:t>
      </w:r>
    </w:p>
    <w:p w14:paraId="6827581D" w14:textId="70DE314E" w:rsidR="003E53ED" w:rsidRPr="00E605D7" w:rsidRDefault="003841E8" w:rsidP="005726C0">
      <w:pPr>
        <w:pStyle w:val="EndNoteBibliography"/>
        <w:spacing w:line="360" w:lineRule="auto"/>
        <w:ind w:left="720" w:hanging="720"/>
        <w:rPr>
          <w:rFonts w:eastAsiaTheme="minorEastAsia"/>
          <w:lang w:eastAsia="zh-CN"/>
        </w:rPr>
      </w:pPr>
      <w:r w:rsidRPr="00E605D7">
        <w:t>[29]</w:t>
      </w:r>
      <w:r w:rsidRPr="00E605D7">
        <w:tab/>
        <w:t xml:space="preserve">S. A. Chala, M.-C. Tsai, W.-N. Su, K. B. Ibrahim, A. D. Duma, M.-H. Yeh, C.-Y. Wen, C.-H. Yu, T.-S. Chan, H. Dai, B.-J. Hwang, Site Activity and Population Engineering of NiRu-Layered Double Hydroxide Nanosheets Decorated with Silver Nanoparticles for Oxygen Evolution and Reduction Reactions, </w:t>
      </w:r>
      <w:r w:rsidRPr="00E605D7">
        <w:rPr>
          <w:i/>
        </w:rPr>
        <w:t>ACS Catal.</w:t>
      </w:r>
      <w:r w:rsidRPr="00E605D7">
        <w:t xml:space="preserve"> </w:t>
      </w:r>
      <w:r w:rsidRPr="00E605D7">
        <w:rPr>
          <w:b/>
        </w:rPr>
        <w:t>2018</w:t>
      </w:r>
      <w:r w:rsidRPr="00E605D7">
        <w:t xml:space="preserve">, </w:t>
      </w:r>
      <w:r w:rsidRPr="00E605D7">
        <w:rPr>
          <w:i/>
        </w:rPr>
        <w:t>9</w:t>
      </w:r>
      <w:r w:rsidRPr="00E605D7">
        <w:t>, 117−129.</w:t>
      </w:r>
    </w:p>
    <w:sectPr w:rsidR="003E53ED" w:rsidRPr="00E605D7" w:rsidSect="005726C0">
      <w:headerReference w:type="default" r:id="rId12"/>
      <w:footerReference w:type="default" r:id="rId13"/>
      <w:pgSz w:w="11906" w:h="16838" w:code="9"/>
      <w:pgMar w:top="1418" w:right="1418" w:bottom="1134"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C84C54" w14:textId="77777777" w:rsidR="004E62B2" w:rsidRDefault="004E62B2">
      <w:r>
        <w:separator/>
      </w:r>
    </w:p>
  </w:endnote>
  <w:endnote w:type="continuationSeparator" w:id="0">
    <w:p w14:paraId="1707AB60" w14:textId="77777777" w:rsidR="004E62B2" w:rsidRDefault="004E62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w:panose1 w:val="02040604050505020304"/>
    <w:charset w:val="00"/>
    <w:family w:val="roman"/>
    <w:pitch w:val="variable"/>
    <w:sig w:usb0="00000287" w:usb1="00000000" w:usb2="00000000" w:usb3="00000000" w:csb0="0000009F" w:csb1="00000000"/>
  </w:font>
  <w:font w:name="游明朝">
    <w:panose1 w:val="02020400000000000000"/>
    <w:charset w:val="80"/>
    <w:family w:val="roman"/>
    <w:pitch w:val="variable"/>
    <w:sig w:usb0="800002E7" w:usb1="2AC7FCFF"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08A622" w14:textId="77777777" w:rsidR="00731E89" w:rsidRDefault="00000000">
    <w:pPr>
      <w:pStyle w:val="af0"/>
      <w:jc w:val="center"/>
    </w:pPr>
    <w:r>
      <w:fldChar w:fldCharType="begin"/>
    </w:r>
    <w:r>
      <w:instrText>PAGE   \* MERGEFORMAT</w:instrText>
    </w:r>
    <w:r>
      <w:fldChar w:fldCharType="separate"/>
    </w:r>
    <w:r>
      <w:rPr>
        <w:noProof/>
      </w:rPr>
      <w:t>2</w:t>
    </w:r>
    <w:r>
      <w:fldChar w:fldCharType="end"/>
    </w:r>
  </w:p>
  <w:p w14:paraId="29DA37E0" w14:textId="77777777" w:rsidR="00731E89" w:rsidRDefault="00731E89" w:rsidP="00881456">
    <w:pPr>
      <w:pStyle w:val="af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04BF11" w14:textId="77777777" w:rsidR="004E62B2" w:rsidRDefault="004E62B2">
      <w:r>
        <w:separator/>
      </w:r>
    </w:p>
  </w:footnote>
  <w:footnote w:type="continuationSeparator" w:id="0">
    <w:p w14:paraId="11A73F47" w14:textId="77777777" w:rsidR="004E62B2" w:rsidRDefault="004E62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B91885" w14:textId="77777777" w:rsidR="00731E89" w:rsidRPr="009B44CC" w:rsidRDefault="00000000" w:rsidP="009B44CC">
    <w:pPr>
      <w:pStyle w:val="ae"/>
      <w:tabs>
        <w:tab w:val="left" w:pos="5003"/>
      </w:tabs>
      <w:jc w:val="right"/>
      <w:rPr>
        <w:lang w:val="en-US"/>
      </w:rPr>
    </w:pPr>
    <w:r>
      <w:tab/>
    </w:r>
    <w:r w:rsidRPr="00302E7A">
      <w:rPr>
        <w:noProof/>
        <w:lang w:val="en-US" w:eastAsia="en-US"/>
      </w:rPr>
      <w:drawing>
        <wp:inline distT="0" distB="0" distL="0" distR="0" wp14:anchorId="6FE2FE0C" wp14:editId="72390BBE">
          <wp:extent cx="1488440" cy="414655"/>
          <wp:effectExtent l="0" t="0" r="0" b="0"/>
          <wp:docPr id="949684809" name="Picture 2" descr="Wiley-VCH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ley-VCH_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88440" cy="414655"/>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1&lt;/Suspended&gt;&lt;/ENInstantFormat&gt;"/>
  </w:docVars>
  <w:rsids>
    <w:rsidRoot w:val="003841E8"/>
    <w:rsid w:val="003841E8"/>
    <w:rsid w:val="003E53ED"/>
    <w:rsid w:val="004E62B2"/>
    <w:rsid w:val="005726C0"/>
    <w:rsid w:val="00731E89"/>
    <w:rsid w:val="007B11AE"/>
    <w:rsid w:val="00CD3DF1"/>
    <w:rsid w:val="00E134AC"/>
    <w:rsid w:val="00E605D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85D75D6"/>
  <w14:defaultImageDpi w14:val="32767"/>
  <w15:chartTrackingRefBased/>
  <w15:docId w15:val="{4EB6E173-AD06-4969-A4A0-D5E586904E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841E8"/>
    <w:pPr>
      <w:spacing w:after="0" w:line="240" w:lineRule="auto"/>
    </w:pPr>
    <w:rPr>
      <w:rFonts w:ascii="Times New Roman" w:eastAsia="ＭＳ 明朝" w:hAnsi="Times New Roman" w:cs="Times New Roman"/>
      <w:kern w:val="0"/>
      <w:lang w:val="de-DE" w:eastAsia="ja-JP"/>
      <w14:ligatures w14:val="none"/>
    </w:rPr>
  </w:style>
  <w:style w:type="paragraph" w:styleId="1">
    <w:name w:val="heading 1"/>
    <w:basedOn w:val="a"/>
    <w:next w:val="a"/>
    <w:link w:val="10"/>
    <w:uiPriority w:val="9"/>
    <w:qFormat/>
    <w:rsid w:val="003841E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3841E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3841E8"/>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3841E8"/>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3841E8"/>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3841E8"/>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3841E8"/>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3841E8"/>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3841E8"/>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3841E8"/>
    <w:rPr>
      <w:rFonts w:asciiTheme="majorHAnsi" w:eastAsiaTheme="majorEastAsia" w:hAnsiTheme="majorHAnsi" w:cstheme="majorBidi"/>
      <w:color w:val="2F5496" w:themeColor="accent1" w:themeShade="BF"/>
      <w:sz w:val="40"/>
      <w:szCs w:val="40"/>
    </w:rPr>
  </w:style>
  <w:style w:type="character" w:customStyle="1" w:styleId="20">
    <w:name w:val="見出し 2 (文字)"/>
    <w:basedOn w:val="a0"/>
    <w:link w:val="2"/>
    <w:uiPriority w:val="9"/>
    <w:semiHidden/>
    <w:rsid w:val="003841E8"/>
    <w:rPr>
      <w:rFonts w:asciiTheme="majorHAnsi" w:eastAsiaTheme="majorEastAsia" w:hAnsiTheme="majorHAnsi" w:cstheme="majorBidi"/>
      <w:color w:val="2F5496" w:themeColor="accent1" w:themeShade="BF"/>
      <w:sz w:val="32"/>
      <w:szCs w:val="32"/>
    </w:rPr>
  </w:style>
  <w:style w:type="character" w:customStyle="1" w:styleId="30">
    <w:name w:val="見出し 3 (文字)"/>
    <w:basedOn w:val="a0"/>
    <w:link w:val="3"/>
    <w:uiPriority w:val="9"/>
    <w:semiHidden/>
    <w:rsid w:val="003841E8"/>
    <w:rPr>
      <w:rFonts w:eastAsiaTheme="majorEastAsia" w:cstheme="majorBidi"/>
      <w:color w:val="2F5496" w:themeColor="accent1" w:themeShade="BF"/>
      <w:sz w:val="28"/>
      <w:szCs w:val="28"/>
    </w:rPr>
  </w:style>
  <w:style w:type="character" w:customStyle="1" w:styleId="40">
    <w:name w:val="見出し 4 (文字)"/>
    <w:basedOn w:val="a0"/>
    <w:link w:val="4"/>
    <w:uiPriority w:val="9"/>
    <w:semiHidden/>
    <w:rsid w:val="003841E8"/>
    <w:rPr>
      <w:rFonts w:eastAsiaTheme="majorEastAsia" w:cstheme="majorBidi"/>
      <w:i/>
      <w:iCs/>
      <w:color w:val="2F5496" w:themeColor="accent1" w:themeShade="BF"/>
    </w:rPr>
  </w:style>
  <w:style w:type="character" w:customStyle="1" w:styleId="50">
    <w:name w:val="見出し 5 (文字)"/>
    <w:basedOn w:val="a0"/>
    <w:link w:val="5"/>
    <w:uiPriority w:val="9"/>
    <w:semiHidden/>
    <w:rsid w:val="003841E8"/>
    <w:rPr>
      <w:rFonts w:eastAsiaTheme="majorEastAsia" w:cstheme="majorBidi"/>
      <w:color w:val="2F5496" w:themeColor="accent1" w:themeShade="BF"/>
    </w:rPr>
  </w:style>
  <w:style w:type="character" w:customStyle="1" w:styleId="60">
    <w:name w:val="見出し 6 (文字)"/>
    <w:basedOn w:val="a0"/>
    <w:link w:val="6"/>
    <w:uiPriority w:val="9"/>
    <w:semiHidden/>
    <w:rsid w:val="003841E8"/>
    <w:rPr>
      <w:rFonts w:eastAsiaTheme="majorEastAsia" w:cstheme="majorBidi"/>
      <w:i/>
      <w:iCs/>
      <w:color w:val="595959" w:themeColor="text1" w:themeTint="A6"/>
    </w:rPr>
  </w:style>
  <w:style w:type="character" w:customStyle="1" w:styleId="70">
    <w:name w:val="見出し 7 (文字)"/>
    <w:basedOn w:val="a0"/>
    <w:link w:val="7"/>
    <w:uiPriority w:val="9"/>
    <w:semiHidden/>
    <w:rsid w:val="003841E8"/>
    <w:rPr>
      <w:rFonts w:eastAsiaTheme="majorEastAsia" w:cstheme="majorBidi"/>
      <w:color w:val="595959" w:themeColor="text1" w:themeTint="A6"/>
    </w:rPr>
  </w:style>
  <w:style w:type="character" w:customStyle="1" w:styleId="80">
    <w:name w:val="見出し 8 (文字)"/>
    <w:basedOn w:val="a0"/>
    <w:link w:val="8"/>
    <w:uiPriority w:val="9"/>
    <w:semiHidden/>
    <w:rsid w:val="003841E8"/>
    <w:rPr>
      <w:rFonts w:eastAsiaTheme="majorEastAsia" w:cstheme="majorBidi"/>
      <w:i/>
      <w:iCs/>
      <w:color w:val="272727" w:themeColor="text1" w:themeTint="D8"/>
    </w:rPr>
  </w:style>
  <w:style w:type="character" w:customStyle="1" w:styleId="90">
    <w:name w:val="見出し 9 (文字)"/>
    <w:basedOn w:val="a0"/>
    <w:link w:val="9"/>
    <w:uiPriority w:val="9"/>
    <w:semiHidden/>
    <w:rsid w:val="003841E8"/>
    <w:rPr>
      <w:rFonts w:eastAsiaTheme="majorEastAsia" w:cstheme="majorBidi"/>
      <w:color w:val="272727" w:themeColor="text1" w:themeTint="D8"/>
    </w:rPr>
  </w:style>
  <w:style w:type="paragraph" w:styleId="a3">
    <w:name w:val="Title"/>
    <w:basedOn w:val="a"/>
    <w:next w:val="a"/>
    <w:link w:val="a4"/>
    <w:uiPriority w:val="10"/>
    <w:qFormat/>
    <w:rsid w:val="003841E8"/>
    <w:pPr>
      <w:spacing w:after="80"/>
      <w:contextualSpacing/>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3841E8"/>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841E8"/>
    <w:pPr>
      <w:numPr>
        <w:ilvl w:val="1"/>
      </w:numPr>
    </w:pPr>
    <w:rPr>
      <w:rFonts w:eastAsiaTheme="majorEastAsia" w:cstheme="majorBidi"/>
      <w:color w:val="595959" w:themeColor="text1" w:themeTint="A6"/>
      <w:spacing w:val="15"/>
      <w:sz w:val="28"/>
      <w:szCs w:val="28"/>
    </w:rPr>
  </w:style>
  <w:style w:type="character" w:customStyle="1" w:styleId="a6">
    <w:name w:val="副題 (文字)"/>
    <w:basedOn w:val="a0"/>
    <w:link w:val="a5"/>
    <w:uiPriority w:val="11"/>
    <w:rsid w:val="003841E8"/>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3841E8"/>
    <w:pPr>
      <w:spacing w:before="160"/>
      <w:jc w:val="center"/>
    </w:pPr>
    <w:rPr>
      <w:i/>
      <w:iCs/>
      <w:color w:val="404040" w:themeColor="text1" w:themeTint="BF"/>
    </w:rPr>
  </w:style>
  <w:style w:type="character" w:customStyle="1" w:styleId="a8">
    <w:name w:val="引用文 (文字)"/>
    <w:basedOn w:val="a0"/>
    <w:link w:val="a7"/>
    <w:uiPriority w:val="29"/>
    <w:rsid w:val="003841E8"/>
    <w:rPr>
      <w:i/>
      <w:iCs/>
      <w:color w:val="404040" w:themeColor="text1" w:themeTint="BF"/>
    </w:rPr>
  </w:style>
  <w:style w:type="paragraph" w:styleId="a9">
    <w:name w:val="List Paragraph"/>
    <w:basedOn w:val="a"/>
    <w:uiPriority w:val="34"/>
    <w:qFormat/>
    <w:rsid w:val="003841E8"/>
    <w:pPr>
      <w:ind w:left="720"/>
      <w:contextualSpacing/>
    </w:pPr>
  </w:style>
  <w:style w:type="character" w:styleId="21">
    <w:name w:val="Intense Emphasis"/>
    <w:basedOn w:val="a0"/>
    <w:uiPriority w:val="21"/>
    <w:qFormat/>
    <w:rsid w:val="003841E8"/>
    <w:rPr>
      <w:i/>
      <w:iCs/>
      <w:color w:val="2F5496" w:themeColor="accent1" w:themeShade="BF"/>
    </w:rPr>
  </w:style>
  <w:style w:type="paragraph" w:styleId="22">
    <w:name w:val="Intense Quote"/>
    <w:basedOn w:val="a"/>
    <w:next w:val="a"/>
    <w:link w:val="23"/>
    <w:uiPriority w:val="30"/>
    <w:qFormat/>
    <w:rsid w:val="003841E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23">
    <w:name w:val="引用文 2 (文字)"/>
    <w:basedOn w:val="a0"/>
    <w:link w:val="22"/>
    <w:uiPriority w:val="30"/>
    <w:rsid w:val="003841E8"/>
    <w:rPr>
      <w:i/>
      <w:iCs/>
      <w:color w:val="2F5496" w:themeColor="accent1" w:themeShade="BF"/>
    </w:rPr>
  </w:style>
  <w:style w:type="character" w:styleId="24">
    <w:name w:val="Intense Reference"/>
    <w:basedOn w:val="a0"/>
    <w:uiPriority w:val="32"/>
    <w:qFormat/>
    <w:rsid w:val="003841E8"/>
    <w:rPr>
      <w:b/>
      <w:bCs/>
      <w:smallCaps/>
      <w:color w:val="2F5496" w:themeColor="accent1" w:themeShade="BF"/>
      <w:spacing w:val="5"/>
    </w:rPr>
  </w:style>
  <w:style w:type="paragraph" w:customStyle="1" w:styleId="History">
    <w:name w:val="History"/>
    <w:basedOn w:val="a"/>
    <w:rsid w:val="003841E8"/>
    <w:pPr>
      <w:spacing w:before="230" w:after="460" w:line="180" w:lineRule="exact"/>
      <w:jc w:val="right"/>
    </w:pPr>
    <w:rPr>
      <w:rFonts w:ascii="Arial" w:hAnsi="Arial"/>
      <w:sz w:val="14"/>
      <w:szCs w:val="16"/>
    </w:rPr>
  </w:style>
  <w:style w:type="paragraph" w:customStyle="1" w:styleId="References">
    <w:name w:val="References"/>
    <w:basedOn w:val="a"/>
    <w:rsid w:val="003841E8"/>
    <w:pPr>
      <w:spacing w:line="200" w:lineRule="exact"/>
      <w:ind w:left="425" w:hanging="425"/>
      <w:jc w:val="both"/>
    </w:pPr>
    <w:rPr>
      <w:sz w:val="15"/>
      <w:szCs w:val="14"/>
      <w:lang w:val="en-GB"/>
    </w:rPr>
  </w:style>
  <w:style w:type="paragraph" w:customStyle="1" w:styleId="HExperimentalSection">
    <w:name w:val="HExperimental_Section"/>
    <w:basedOn w:val="a"/>
    <w:rsid w:val="003841E8"/>
    <w:pPr>
      <w:spacing w:before="460" w:after="230" w:line="230" w:lineRule="atLeast"/>
    </w:pPr>
    <w:rPr>
      <w:i/>
      <w:szCs w:val="20"/>
    </w:rPr>
  </w:style>
  <w:style w:type="paragraph" w:customStyle="1" w:styleId="ExperimentalSection">
    <w:name w:val="ExperimentalSection"/>
    <w:basedOn w:val="a"/>
    <w:rsid w:val="003841E8"/>
    <w:pPr>
      <w:spacing w:after="240" w:line="200" w:lineRule="exact"/>
      <w:ind w:firstLine="170"/>
      <w:jc w:val="both"/>
    </w:pPr>
    <w:rPr>
      <w:sz w:val="16"/>
      <w:szCs w:val="14"/>
      <w:lang w:val="en-GB"/>
    </w:rPr>
  </w:style>
  <w:style w:type="paragraph" w:customStyle="1" w:styleId="FNB">
    <w:name w:val="FNB"/>
    <w:basedOn w:val="a"/>
    <w:link w:val="FNBChar"/>
    <w:rsid w:val="003841E8"/>
    <w:pPr>
      <w:widowControl w:val="0"/>
      <w:spacing w:after="40" w:line="160" w:lineRule="exact"/>
      <w:ind w:left="567" w:right="4434" w:hanging="567"/>
      <w:jc w:val="both"/>
    </w:pPr>
    <w:rPr>
      <w:rFonts w:ascii="Times" w:hAnsi="Times"/>
      <w:sz w:val="14"/>
      <w:szCs w:val="3276"/>
      <w:lang w:val="en-GB" w:eastAsia="de-DE"/>
    </w:rPr>
  </w:style>
  <w:style w:type="character" w:customStyle="1" w:styleId="FNBChar">
    <w:name w:val="FNB Char"/>
    <w:link w:val="FNB"/>
    <w:rsid w:val="003841E8"/>
    <w:rPr>
      <w:rFonts w:ascii="Times" w:eastAsia="ＭＳ 明朝" w:hAnsi="Times" w:cs="Times New Roman"/>
      <w:kern w:val="0"/>
      <w:sz w:val="14"/>
      <w:szCs w:val="3276"/>
      <w:lang w:val="en-GB" w:eastAsia="de-DE"/>
      <w14:ligatures w14:val="none"/>
    </w:rPr>
  </w:style>
  <w:style w:type="paragraph" w:customStyle="1" w:styleId="Ack">
    <w:name w:val="Ack"/>
    <w:basedOn w:val="a"/>
    <w:rsid w:val="003841E8"/>
  </w:style>
  <w:style w:type="paragraph" w:customStyle="1" w:styleId="TableCaption">
    <w:name w:val="TableCaption"/>
    <w:basedOn w:val="a"/>
    <w:rsid w:val="003841E8"/>
    <w:pPr>
      <w:spacing w:after="120" w:line="190" w:lineRule="exact"/>
      <w:jc w:val="both"/>
    </w:pPr>
    <w:rPr>
      <w:rFonts w:ascii="Arial" w:hAnsi="Arial"/>
      <w:sz w:val="16"/>
      <w:szCs w:val="14"/>
      <w:lang w:val="en-GB"/>
    </w:rPr>
  </w:style>
  <w:style w:type="paragraph" w:customStyle="1" w:styleId="TableHead">
    <w:name w:val="TableHead"/>
    <w:basedOn w:val="TableCaption"/>
    <w:rsid w:val="003841E8"/>
    <w:pPr>
      <w:pBdr>
        <w:top w:val="single" w:sz="4" w:space="4" w:color="FFFFFF"/>
        <w:left w:val="single" w:sz="4" w:space="4" w:color="FFFFFF"/>
        <w:bottom w:val="single" w:sz="4" w:space="4" w:color="FFFFFF"/>
        <w:right w:val="single" w:sz="4" w:space="4" w:color="FFFFFF"/>
      </w:pBdr>
      <w:spacing w:after="0"/>
    </w:pPr>
  </w:style>
  <w:style w:type="paragraph" w:customStyle="1" w:styleId="TableBody">
    <w:name w:val="TableBody"/>
    <w:basedOn w:val="TableHead"/>
    <w:rsid w:val="003841E8"/>
  </w:style>
  <w:style w:type="paragraph" w:customStyle="1" w:styleId="TableFoot">
    <w:name w:val="TableFoot"/>
    <w:basedOn w:val="TableBody"/>
    <w:rsid w:val="003841E8"/>
    <w:pPr>
      <w:spacing w:before="60" w:after="60"/>
    </w:pPr>
  </w:style>
  <w:style w:type="paragraph" w:customStyle="1" w:styleId="SchemeCaption">
    <w:name w:val="SchemeCaption"/>
    <w:basedOn w:val="a"/>
    <w:rsid w:val="003841E8"/>
    <w:pPr>
      <w:spacing w:before="230" w:after="460" w:line="190" w:lineRule="exact"/>
      <w:jc w:val="both"/>
    </w:pPr>
    <w:rPr>
      <w:rFonts w:ascii="Arial" w:hAnsi="Arial"/>
      <w:sz w:val="16"/>
      <w:szCs w:val="14"/>
      <w:lang w:val="en-GB"/>
    </w:rPr>
  </w:style>
  <w:style w:type="paragraph" w:styleId="aa">
    <w:name w:val="footnote text"/>
    <w:basedOn w:val="a"/>
    <w:link w:val="ab"/>
    <w:semiHidden/>
    <w:rsid w:val="003841E8"/>
    <w:pPr>
      <w:keepLines/>
      <w:widowControl w:val="0"/>
      <w:jc w:val="both"/>
    </w:pPr>
    <w:rPr>
      <w:rFonts w:eastAsia="Times New Roman"/>
      <w:sz w:val="20"/>
      <w:szCs w:val="20"/>
      <w:lang w:val="en-GB" w:eastAsia="ro-RO"/>
    </w:rPr>
  </w:style>
  <w:style w:type="character" w:customStyle="1" w:styleId="ab">
    <w:name w:val="脚注文字列 (文字)"/>
    <w:basedOn w:val="a0"/>
    <w:link w:val="aa"/>
    <w:semiHidden/>
    <w:rsid w:val="003841E8"/>
    <w:rPr>
      <w:rFonts w:ascii="Times New Roman" w:eastAsia="Times New Roman" w:hAnsi="Times New Roman" w:cs="Times New Roman"/>
      <w:kern w:val="0"/>
      <w:sz w:val="20"/>
      <w:szCs w:val="20"/>
      <w:lang w:val="en-GB" w:eastAsia="ro-RO"/>
      <w14:ligatures w14:val="none"/>
    </w:rPr>
  </w:style>
  <w:style w:type="paragraph" w:customStyle="1" w:styleId="STOE">
    <w:name w:val="STOE"/>
    <w:basedOn w:val="a"/>
    <w:link w:val="STOEChar1"/>
    <w:rsid w:val="003841E8"/>
    <w:pPr>
      <w:widowControl w:val="0"/>
      <w:spacing w:line="236" w:lineRule="exact"/>
      <w:ind w:right="4434"/>
      <w:jc w:val="both"/>
    </w:pPr>
    <w:rPr>
      <w:rFonts w:ascii="Times" w:hAnsi="Times"/>
      <w:sz w:val="18"/>
      <w:szCs w:val="3276"/>
      <w:lang w:val="en-GB" w:eastAsia="de-DE"/>
    </w:rPr>
  </w:style>
  <w:style w:type="character" w:customStyle="1" w:styleId="STOEChar1">
    <w:name w:val="STOE Char1"/>
    <w:link w:val="STOE"/>
    <w:rsid w:val="003841E8"/>
    <w:rPr>
      <w:rFonts w:ascii="Times" w:eastAsia="ＭＳ 明朝" w:hAnsi="Times" w:cs="Times New Roman"/>
      <w:kern w:val="0"/>
      <w:sz w:val="18"/>
      <w:szCs w:val="3276"/>
      <w:lang w:val="en-GB" w:eastAsia="de-DE"/>
      <w14:ligatures w14:val="none"/>
    </w:rPr>
  </w:style>
  <w:style w:type="paragraph" w:styleId="ac">
    <w:name w:val="Balloon Text"/>
    <w:basedOn w:val="a"/>
    <w:link w:val="ad"/>
    <w:semiHidden/>
    <w:rsid w:val="003841E8"/>
    <w:rPr>
      <w:rFonts w:ascii="Tahoma" w:hAnsi="Tahoma" w:cs="Tahoma"/>
      <w:sz w:val="16"/>
      <w:szCs w:val="16"/>
    </w:rPr>
  </w:style>
  <w:style w:type="character" w:customStyle="1" w:styleId="ad">
    <w:name w:val="吹き出し (文字)"/>
    <w:basedOn w:val="a0"/>
    <w:link w:val="ac"/>
    <w:semiHidden/>
    <w:rsid w:val="003841E8"/>
    <w:rPr>
      <w:rFonts w:ascii="Tahoma" w:eastAsia="ＭＳ 明朝" w:hAnsi="Tahoma" w:cs="Tahoma"/>
      <w:kern w:val="0"/>
      <w:sz w:val="16"/>
      <w:szCs w:val="16"/>
      <w:lang w:val="de-DE" w:eastAsia="ja-JP"/>
      <w14:ligatures w14:val="none"/>
    </w:rPr>
  </w:style>
  <w:style w:type="paragraph" w:styleId="ae">
    <w:name w:val="header"/>
    <w:basedOn w:val="a"/>
    <w:link w:val="af"/>
    <w:rsid w:val="003841E8"/>
    <w:pPr>
      <w:tabs>
        <w:tab w:val="center" w:pos="4536"/>
        <w:tab w:val="right" w:pos="9072"/>
      </w:tabs>
    </w:pPr>
    <w:rPr>
      <w:lang w:val="x-none"/>
    </w:rPr>
  </w:style>
  <w:style w:type="character" w:customStyle="1" w:styleId="af">
    <w:name w:val="ヘッダー (文字)"/>
    <w:link w:val="ae"/>
    <w:rsid w:val="003841E8"/>
    <w:rPr>
      <w:rFonts w:ascii="Times New Roman" w:eastAsia="ＭＳ 明朝" w:hAnsi="Times New Roman" w:cs="Times New Roman"/>
      <w:kern w:val="0"/>
      <w:lang w:val="x-none" w:eastAsia="ja-JP"/>
      <w14:ligatures w14:val="none"/>
    </w:rPr>
  </w:style>
  <w:style w:type="paragraph" w:styleId="af0">
    <w:name w:val="footer"/>
    <w:basedOn w:val="a"/>
    <w:link w:val="af1"/>
    <w:uiPriority w:val="99"/>
    <w:rsid w:val="003841E8"/>
    <w:pPr>
      <w:tabs>
        <w:tab w:val="center" w:pos="4536"/>
        <w:tab w:val="right" w:pos="9072"/>
      </w:tabs>
    </w:pPr>
  </w:style>
  <w:style w:type="character" w:customStyle="1" w:styleId="af1">
    <w:name w:val="フッター (文字)"/>
    <w:link w:val="af0"/>
    <w:uiPriority w:val="99"/>
    <w:rsid w:val="003841E8"/>
    <w:rPr>
      <w:rFonts w:ascii="Times New Roman" w:eastAsia="ＭＳ 明朝" w:hAnsi="Times New Roman" w:cs="Times New Roman"/>
      <w:kern w:val="0"/>
      <w:lang w:val="de-DE" w:eastAsia="ja-JP"/>
      <w14:ligatures w14:val="none"/>
    </w:rPr>
  </w:style>
  <w:style w:type="paragraph" w:customStyle="1" w:styleId="Title1">
    <w:name w:val="Title1"/>
    <w:basedOn w:val="a"/>
    <w:rsid w:val="003841E8"/>
    <w:rPr>
      <w:b/>
      <w:lang w:val="en-US"/>
    </w:rPr>
  </w:style>
  <w:style w:type="paragraph" w:customStyle="1" w:styleId="AuthorsFull">
    <w:name w:val="Authors Full"/>
    <w:basedOn w:val="a"/>
    <w:rsid w:val="003841E8"/>
    <w:rPr>
      <w:i/>
      <w:lang w:val="en-US"/>
    </w:rPr>
  </w:style>
  <w:style w:type="paragraph" w:customStyle="1" w:styleId="dedication">
    <w:name w:val="dedication"/>
    <w:basedOn w:val="a"/>
    <w:rsid w:val="003841E8"/>
    <w:rPr>
      <w:i/>
      <w:lang w:val="en-US"/>
    </w:rPr>
  </w:style>
  <w:style w:type="paragraph" w:customStyle="1" w:styleId="Addresses">
    <w:name w:val="Addresses"/>
    <w:basedOn w:val="a"/>
    <w:rsid w:val="003841E8"/>
    <w:rPr>
      <w:lang w:val="en-US"/>
    </w:rPr>
  </w:style>
  <w:style w:type="paragraph" w:customStyle="1" w:styleId="Acknowledgements">
    <w:name w:val="Acknowledgements"/>
    <w:basedOn w:val="a"/>
    <w:rsid w:val="003841E8"/>
    <w:rPr>
      <w:lang w:val="en-US"/>
    </w:rPr>
  </w:style>
  <w:style w:type="paragraph" w:customStyle="1" w:styleId="Abstract">
    <w:name w:val="Abstract"/>
    <w:basedOn w:val="a"/>
    <w:autoRedefine/>
    <w:rsid w:val="003841E8"/>
    <w:pPr>
      <w:spacing w:line="480" w:lineRule="auto"/>
    </w:pPr>
    <w:rPr>
      <w:lang w:val="en-US"/>
    </w:rPr>
  </w:style>
  <w:style w:type="paragraph" w:customStyle="1" w:styleId="Head1">
    <w:name w:val="Head 1"/>
    <w:basedOn w:val="a"/>
    <w:autoRedefine/>
    <w:rsid w:val="003841E8"/>
    <w:pPr>
      <w:spacing w:line="360" w:lineRule="auto"/>
    </w:pPr>
    <w:rPr>
      <w:b/>
      <w:lang w:val="en-US"/>
    </w:rPr>
  </w:style>
  <w:style w:type="paragraph" w:customStyle="1" w:styleId="Head2">
    <w:name w:val="Head 2"/>
    <w:basedOn w:val="a"/>
    <w:autoRedefine/>
    <w:rsid w:val="003841E8"/>
    <w:pPr>
      <w:spacing w:line="360" w:lineRule="auto"/>
    </w:pPr>
    <w:rPr>
      <w:i/>
      <w:lang w:val="en-US"/>
    </w:rPr>
  </w:style>
  <w:style w:type="paragraph" w:customStyle="1" w:styleId="dates">
    <w:name w:val="dates"/>
    <w:basedOn w:val="a"/>
    <w:rsid w:val="003841E8"/>
    <w:pPr>
      <w:jc w:val="right"/>
    </w:pPr>
    <w:rPr>
      <w:lang w:val="en-US"/>
    </w:rPr>
  </w:style>
  <w:style w:type="paragraph" w:customStyle="1" w:styleId="Literature">
    <w:name w:val="Literature"/>
    <w:basedOn w:val="a"/>
    <w:rsid w:val="003841E8"/>
    <w:pPr>
      <w:spacing w:line="480" w:lineRule="auto"/>
    </w:pPr>
  </w:style>
  <w:style w:type="paragraph" w:customStyle="1" w:styleId="Legend">
    <w:name w:val="Legend"/>
    <w:basedOn w:val="a"/>
    <w:rsid w:val="003841E8"/>
    <w:rPr>
      <w:lang w:val="en-US"/>
    </w:rPr>
  </w:style>
  <w:style w:type="paragraph" w:customStyle="1" w:styleId="MainText">
    <w:name w:val="Main Text"/>
    <w:basedOn w:val="a"/>
    <w:link w:val="MainTextChar"/>
    <w:rsid w:val="003841E8"/>
    <w:pPr>
      <w:spacing w:line="480" w:lineRule="auto"/>
    </w:pPr>
    <w:rPr>
      <w:lang w:val="en-US"/>
    </w:rPr>
  </w:style>
  <w:style w:type="paragraph" w:customStyle="1" w:styleId="Tableofcontents">
    <w:name w:val="Table of contents"/>
    <w:basedOn w:val="a"/>
    <w:autoRedefine/>
    <w:rsid w:val="003841E8"/>
    <w:pPr>
      <w:spacing w:line="360" w:lineRule="auto"/>
      <w:jc w:val="both"/>
    </w:pPr>
    <w:rPr>
      <w:lang w:val="en-US"/>
    </w:rPr>
  </w:style>
  <w:style w:type="paragraph" w:customStyle="1" w:styleId="ExperimentalText">
    <w:name w:val="Experimental Text"/>
    <w:basedOn w:val="a"/>
    <w:link w:val="ExperimentalTextChar"/>
    <w:rsid w:val="003841E8"/>
    <w:pPr>
      <w:spacing w:line="480" w:lineRule="auto"/>
    </w:pPr>
    <w:rPr>
      <w:lang w:val="en-US"/>
    </w:rPr>
  </w:style>
  <w:style w:type="character" w:customStyle="1" w:styleId="ExperimentalTextChar">
    <w:name w:val="Experimental Text Char"/>
    <w:link w:val="ExperimentalText"/>
    <w:rsid w:val="003841E8"/>
    <w:rPr>
      <w:rFonts w:ascii="Times New Roman" w:eastAsia="ＭＳ 明朝" w:hAnsi="Times New Roman" w:cs="Times New Roman"/>
      <w:kern w:val="0"/>
      <w:lang w:eastAsia="ja-JP"/>
      <w14:ligatures w14:val="none"/>
    </w:rPr>
  </w:style>
  <w:style w:type="character" w:customStyle="1" w:styleId="MainTextChar">
    <w:name w:val="Main Text Char"/>
    <w:link w:val="MainText"/>
    <w:rsid w:val="003841E8"/>
    <w:rPr>
      <w:rFonts w:ascii="Times New Roman" w:eastAsia="ＭＳ 明朝" w:hAnsi="Times New Roman" w:cs="Times New Roman"/>
      <w:kern w:val="0"/>
      <w:lang w:eastAsia="ja-JP"/>
      <w14:ligatures w14:val="none"/>
    </w:rPr>
  </w:style>
  <w:style w:type="paragraph" w:customStyle="1" w:styleId="Title2">
    <w:name w:val="Title2"/>
    <w:basedOn w:val="a"/>
    <w:rsid w:val="003841E8"/>
    <w:rPr>
      <w:b/>
      <w:lang w:val="en-US"/>
    </w:rPr>
  </w:style>
  <w:style w:type="paragraph" w:customStyle="1" w:styleId="Dedication0">
    <w:name w:val="Dedication"/>
    <w:basedOn w:val="a"/>
    <w:autoRedefine/>
    <w:rsid w:val="003841E8"/>
    <w:rPr>
      <w:lang w:val="en-US"/>
    </w:rPr>
  </w:style>
  <w:style w:type="paragraph" w:customStyle="1" w:styleId="Maintext0">
    <w:name w:val="Main text"/>
    <w:basedOn w:val="a"/>
    <w:link w:val="MaintextChar0"/>
    <w:autoRedefine/>
    <w:rsid w:val="003841E8"/>
    <w:pPr>
      <w:spacing w:line="480" w:lineRule="auto"/>
    </w:pPr>
    <w:rPr>
      <w:lang w:val="en-US"/>
    </w:rPr>
  </w:style>
  <w:style w:type="character" w:customStyle="1" w:styleId="MaintextChar0">
    <w:name w:val="Main text Char"/>
    <w:link w:val="Maintext0"/>
    <w:rsid w:val="003841E8"/>
    <w:rPr>
      <w:rFonts w:ascii="Times New Roman" w:eastAsia="ＭＳ 明朝" w:hAnsi="Times New Roman" w:cs="Times New Roman"/>
      <w:kern w:val="0"/>
      <w:lang w:eastAsia="ja-JP"/>
      <w14:ligatures w14:val="none"/>
    </w:rPr>
  </w:style>
  <w:style w:type="paragraph" w:customStyle="1" w:styleId="Biography">
    <w:name w:val="Biography"/>
    <w:basedOn w:val="a"/>
    <w:autoRedefine/>
    <w:rsid w:val="003841E8"/>
    <w:rPr>
      <w:i/>
      <w:lang w:val="en-US"/>
    </w:rPr>
  </w:style>
  <w:style w:type="character" w:styleId="af2">
    <w:name w:val="annotation reference"/>
    <w:uiPriority w:val="99"/>
    <w:semiHidden/>
    <w:unhideWhenUsed/>
    <w:rsid w:val="003841E8"/>
    <w:rPr>
      <w:sz w:val="16"/>
      <w:szCs w:val="16"/>
    </w:rPr>
  </w:style>
  <w:style w:type="paragraph" w:styleId="af3">
    <w:name w:val="annotation text"/>
    <w:basedOn w:val="a"/>
    <w:link w:val="af4"/>
    <w:uiPriority w:val="99"/>
    <w:semiHidden/>
    <w:unhideWhenUsed/>
    <w:rsid w:val="003841E8"/>
    <w:rPr>
      <w:sz w:val="20"/>
      <w:szCs w:val="20"/>
      <w:lang w:val="x-none"/>
    </w:rPr>
  </w:style>
  <w:style w:type="character" w:customStyle="1" w:styleId="af4">
    <w:name w:val="コメント文字列 (文字)"/>
    <w:link w:val="af3"/>
    <w:uiPriority w:val="99"/>
    <w:semiHidden/>
    <w:rsid w:val="003841E8"/>
    <w:rPr>
      <w:rFonts w:ascii="Times New Roman" w:eastAsia="ＭＳ 明朝" w:hAnsi="Times New Roman" w:cs="Times New Roman"/>
      <w:kern w:val="0"/>
      <w:sz w:val="20"/>
      <w:szCs w:val="20"/>
      <w:lang w:val="x-none" w:eastAsia="ja-JP"/>
      <w14:ligatures w14:val="none"/>
    </w:rPr>
  </w:style>
  <w:style w:type="paragraph" w:styleId="af5">
    <w:name w:val="annotation subject"/>
    <w:basedOn w:val="af3"/>
    <w:next w:val="af3"/>
    <w:link w:val="af6"/>
    <w:uiPriority w:val="99"/>
    <w:semiHidden/>
    <w:unhideWhenUsed/>
    <w:rsid w:val="003841E8"/>
    <w:rPr>
      <w:b/>
      <w:bCs/>
    </w:rPr>
  </w:style>
  <w:style w:type="character" w:customStyle="1" w:styleId="af6">
    <w:name w:val="コメント内容 (文字)"/>
    <w:link w:val="af5"/>
    <w:uiPriority w:val="99"/>
    <w:semiHidden/>
    <w:rsid w:val="003841E8"/>
    <w:rPr>
      <w:rFonts w:ascii="Times New Roman" w:eastAsia="ＭＳ 明朝" w:hAnsi="Times New Roman" w:cs="Times New Roman"/>
      <w:b/>
      <w:bCs/>
      <w:kern w:val="0"/>
      <w:sz w:val="20"/>
      <w:szCs w:val="20"/>
      <w:lang w:val="x-none" w:eastAsia="ja-JP"/>
      <w14:ligatures w14:val="none"/>
    </w:rPr>
  </w:style>
  <w:style w:type="paragraph" w:customStyle="1" w:styleId="AUTHORS451">
    <w:name w:val="スタイル AUTHORS + 右 :  4.5 字1"/>
    <w:basedOn w:val="a"/>
    <w:rsid w:val="003841E8"/>
    <w:pPr>
      <w:widowControl w:val="0"/>
      <w:adjustRightInd w:val="0"/>
      <w:spacing w:line="280" w:lineRule="exact"/>
      <w:ind w:rightChars="450" w:right="945"/>
      <w:jc w:val="both"/>
    </w:pPr>
    <w:rPr>
      <w:rFonts w:eastAsia="Times New Roman" w:cs="ＭＳ 明朝"/>
      <w:kern w:val="2"/>
      <w:sz w:val="22"/>
      <w:szCs w:val="20"/>
      <w:lang w:val="en-US"/>
    </w:rPr>
  </w:style>
  <w:style w:type="paragraph" w:customStyle="1" w:styleId="Addresses15">
    <w:name w:val="样式 Addresses + 行距: 1.5 倍行距"/>
    <w:basedOn w:val="Addresses"/>
    <w:rsid w:val="003841E8"/>
    <w:pPr>
      <w:spacing w:line="360" w:lineRule="auto"/>
    </w:pPr>
    <w:rPr>
      <w:szCs w:val="20"/>
    </w:rPr>
  </w:style>
  <w:style w:type="paragraph" w:customStyle="1" w:styleId="AFFILIATIONS45">
    <w:name w:val="スタイル AFFILIATIONS + 右 :  4.5 字"/>
    <w:basedOn w:val="a"/>
    <w:rsid w:val="003841E8"/>
    <w:pPr>
      <w:widowControl w:val="0"/>
      <w:adjustRightInd w:val="0"/>
      <w:spacing w:line="240" w:lineRule="exact"/>
      <w:ind w:rightChars="450" w:right="450"/>
      <w:jc w:val="both"/>
    </w:pPr>
    <w:rPr>
      <w:rFonts w:ascii="Century" w:eastAsia="Times New Roman" w:hAnsi="Century" w:cs="ＭＳ 明朝"/>
      <w:i/>
      <w:iCs/>
      <w:kern w:val="2"/>
      <w:sz w:val="20"/>
      <w:szCs w:val="20"/>
      <w:lang w:val="en-US"/>
    </w:rPr>
  </w:style>
  <w:style w:type="paragraph" w:customStyle="1" w:styleId="EndNoteBibliographyTitle">
    <w:name w:val="EndNote Bibliography Title"/>
    <w:basedOn w:val="a"/>
    <w:link w:val="EndNoteBibliographyTitle0"/>
    <w:rsid w:val="003841E8"/>
    <w:pPr>
      <w:jc w:val="center"/>
    </w:pPr>
    <w:rPr>
      <w:noProof/>
    </w:rPr>
  </w:style>
  <w:style w:type="character" w:customStyle="1" w:styleId="EndNoteBibliographyTitle0">
    <w:name w:val="EndNote Bibliography Title 字符"/>
    <w:basedOn w:val="MainTextChar"/>
    <w:link w:val="EndNoteBibliographyTitle"/>
    <w:rsid w:val="003841E8"/>
    <w:rPr>
      <w:rFonts w:ascii="Times New Roman" w:eastAsia="ＭＳ 明朝" w:hAnsi="Times New Roman" w:cs="Times New Roman"/>
      <w:noProof/>
      <w:kern w:val="0"/>
      <w:lang w:val="de-DE" w:eastAsia="ja-JP"/>
      <w14:ligatures w14:val="none"/>
    </w:rPr>
  </w:style>
  <w:style w:type="paragraph" w:customStyle="1" w:styleId="EndNoteBibliography">
    <w:name w:val="EndNote Bibliography"/>
    <w:basedOn w:val="a"/>
    <w:link w:val="EndNoteBibliography0"/>
    <w:rsid w:val="003841E8"/>
    <w:rPr>
      <w:noProof/>
    </w:rPr>
  </w:style>
  <w:style w:type="character" w:customStyle="1" w:styleId="EndNoteBibliography0">
    <w:name w:val="EndNote Bibliography 字符"/>
    <w:basedOn w:val="MainTextChar"/>
    <w:link w:val="EndNoteBibliography"/>
    <w:rsid w:val="003841E8"/>
    <w:rPr>
      <w:rFonts w:ascii="Times New Roman" w:eastAsia="ＭＳ 明朝" w:hAnsi="Times New Roman" w:cs="Times New Roman"/>
      <w:noProof/>
      <w:kern w:val="0"/>
      <w:lang w:val="de-DE" w:eastAsia="ja-JP"/>
      <w14:ligatures w14:val="none"/>
    </w:rPr>
  </w:style>
  <w:style w:type="paragraph" w:styleId="af7">
    <w:name w:val="Revision"/>
    <w:hidden/>
    <w:uiPriority w:val="99"/>
    <w:semiHidden/>
    <w:rsid w:val="003841E8"/>
    <w:pPr>
      <w:spacing w:after="0" w:line="240" w:lineRule="auto"/>
    </w:pPr>
    <w:rPr>
      <w:rFonts w:ascii="Times New Roman" w:eastAsia="ＭＳ 明朝" w:hAnsi="Times New Roman" w:cs="Times New Roman"/>
      <w:kern w:val="0"/>
      <w:lang w:val="de-DE" w:eastAsia="ja-JP"/>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tif"/><Relationship Id="rId13"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tif"/><Relationship Id="rId12"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tif"/><Relationship Id="rId11" Type="http://schemas.openxmlformats.org/officeDocument/2006/relationships/image" Target="media/image6.tif"/><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image" Target="media/image5.tif"/><Relationship Id="rId4" Type="http://schemas.openxmlformats.org/officeDocument/2006/relationships/footnotes" Target="footnotes.xml"/><Relationship Id="rId9" Type="http://schemas.openxmlformats.org/officeDocument/2006/relationships/image" Target="media/image4.tif"/><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22</Pages>
  <Words>7188</Words>
  <Characters>40974</Characters>
  <Application>Microsoft Office Word</Application>
  <DocSecurity>0</DocSecurity>
  <Lines>341</Lines>
  <Paragraphs>96</Paragraphs>
  <ScaleCrop>false</ScaleCrop>
  <Company/>
  <LinksUpToDate>false</LinksUpToDate>
  <CharactersWithSpaces>48066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ZHANG Zihan</dc:creator>
  <cp:keywords/>
  <dc:description/>
  <cp:lastModifiedBy>MA Renzhi</cp:lastModifiedBy>
  <cp:revision>2</cp:revision>
  <dcterms:created xsi:type="dcterms:W3CDTF">2025-03-28T05:12:00Z</dcterms:created>
  <dcterms:modified xsi:type="dcterms:W3CDTF">2025-03-28T05:12:00Z</dcterms:modified>
</cp:coreProperties>
</file>