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9543" w14:textId="6E6AB118" w:rsidR="00CF4501" w:rsidRPr="007A6607" w:rsidRDefault="00CF4501" w:rsidP="00CF4501">
      <w:pPr>
        <w:pStyle w:val="Heading2"/>
        <w:jc w:val="both"/>
        <w:rPr>
          <w:color w:val="auto"/>
          <w:sz w:val="32"/>
        </w:rPr>
      </w:pPr>
      <w:r w:rsidRPr="007A6607">
        <w:rPr>
          <w:color w:val="auto"/>
          <w:sz w:val="32"/>
        </w:rPr>
        <w:t>Guidelines for communicating commensurate magnetic structures</w:t>
      </w:r>
    </w:p>
    <w:p w14:paraId="72D1D1A0" w14:textId="77777777" w:rsidR="00CF4501" w:rsidRDefault="00CF4501" w:rsidP="00CF4501">
      <w:pPr>
        <w:rPr>
          <w:rFonts w:cs="Times New Roman"/>
          <w:b/>
        </w:rPr>
      </w:pPr>
      <w:r>
        <w:rPr>
          <w:rFonts w:cs="Times New Roman"/>
          <w:b/>
        </w:rPr>
        <w:t>A r</w:t>
      </w:r>
      <w:r w:rsidRPr="00E226A1">
        <w:rPr>
          <w:rFonts w:cs="Times New Roman"/>
          <w:b/>
        </w:rPr>
        <w:t xml:space="preserve">eport of the </w:t>
      </w:r>
      <w:proofErr w:type="spellStart"/>
      <w:r>
        <w:rPr>
          <w:rFonts w:cs="Times New Roman"/>
          <w:b/>
        </w:rPr>
        <w:t>IUCr</w:t>
      </w:r>
      <w:proofErr w:type="spellEnd"/>
      <w:r w:rsidRPr="00E226A1">
        <w:rPr>
          <w:rFonts w:cs="Times New Roman"/>
          <w:b/>
        </w:rPr>
        <w:t xml:space="preserve"> Commission on Magnetic Structures.</w:t>
      </w:r>
    </w:p>
    <w:p w14:paraId="3CF8541E" w14:textId="788FD310" w:rsidR="002B7028" w:rsidRPr="00D22EB9" w:rsidRDefault="002B7028" w:rsidP="00CF4501">
      <w:pPr>
        <w:rPr>
          <w:rFonts w:cs="Times New Roman"/>
          <w:bCs/>
          <w:sz w:val="22"/>
          <w:szCs w:val="22"/>
        </w:rPr>
      </w:pPr>
      <w:r w:rsidRPr="00D22EB9">
        <w:rPr>
          <w:rFonts w:cs="Times New Roman"/>
          <w:bCs/>
          <w:sz w:val="22"/>
          <w:szCs w:val="22"/>
        </w:rPr>
        <w:t>J. M. Perez-</w:t>
      </w:r>
      <w:proofErr w:type="spellStart"/>
      <w:proofErr w:type="gramStart"/>
      <w:r w:rsidRPr="00D22EB9">
        <w:rPr>
          <w:rFonts w:cs="Times New Roman"/>
          <w:bCs/>
          <w:sz w:val="22"/>
          <w:szCs w:val="22"/>
        </w:rPr>
        <w:t>Mato</w:t>
      </w:r>
      <w:r w:rsidR="00892D43">
        <w:rPr>
          <w:rFonts w:cs="Times New Roman"/>
          <w:bCs/>
          <w:sz w:val="22"/>
          <w:szCs w:val="22"/>
        </w:rPr>
        <w:t>,</w:t>
      </w:r>
      <w:r w:rsidRPr="00D22EB9">
        <w:rPr>
          <w:rFonts w:cs="Times New Roman"/>
          <w:bCs/>
          <w:sz w:val="22"/>
          <w:szCs w:val="22"/>
          <w:vertAlign w:val="superscript"/>
        </w:rPr>
        <w:t>a</w:t>
      </w:r>
      <w:proofErr w:type="spellEnd"/>
      <w:proofErr w:type="gramEnd"/>
      <w:r w:rsidRPr="00D22EB9">
        <w:rPr>
          <w:rFonts w:cs="Times New Roman"/>
          <w:bCs/>
          <w:sz w:val="22"/>
          <w:szCs w:val="22"/>
        </w:rPr>
        <w:t xml:space="preserve"> B. J. </w:t>
      </w:r>
      <w:proofErr w:type="spellStart"/>
      <w:r w:rsidRPr="00D22EB9">
        <w:rPr>
          <w:rFonts w:cs="Times New Roman"/>
          <w:bCs/>
          <w:sz w:val="22"/>
          <w:szCs w:val="22"/>
        </w:rPr>
        <w:t>Campbell</w:t>
      </w:r>
      <w:r w:rsidR="00892D43">
        <w:rPr>
          <w:rFonts w:cs="Times New Roman"/>
          <w:bCs/>
          <w:sz w:val="22"/>
          <w:szCs w:val="22"/>
        </w:rPr>
        <w:t>,</w:t>
      </w:r>
      <w:r w:rsidRPr="00D22EB9">
        <w:rPr>
          <w:rFonts w:cs="Times New Roman"/>
          <w:bCs/>
          <w:sz w:val="22"/>
          <w:szCs w:val="22"/>
          <w:vertAlign w:val="superscript"/>
        </w:rPr>
        <w:t>b</w:t>
      </w:r>
      <w:proofErr w:type="spellEnd"/>
      <w:r w:rsidRPr="00D22EB9">
        <w:rPr>
          <w:rFonts w:cs="Times New Roman"/>
          <w:bCs/>
          <w:sz w:val="22"/>
          <w:szCs w:val="22"/>
        </w:rPr>
        <w:t xml:space="preserve"> V. O. </w:t>
      </w:r>
      <w:proofErr w:type="spellStart"/>
      <w:r w:rsidRPr="00D22EB9">
        <w:rPr>
          <w:rFonts w:cs="Times New Roman"/>
          <w:bCs/>
          <w:sz w:val="22"/>
          <w:szCs w:val="22"/>
        </w:rPr>
        <w:t>Garlea</w:t>
      </w:r>
      <w:r w:rsidR="00892D43">
        <w:rPr>
          <w:rFonts w:cs="Times New Roman"/>
          <w:bCs/>
          <w:sz w:val="22"/>
          <w:szCs w:val="22"/>
        </w:rPr>
        <w:t>,</w:t>
      </w:r>
      <w:r w:rsidRPr="00D22EB9">
        <w:rPr>
          <w:rFonts w:cs="Times New Roman"/>
          <w:bCs/>
          <w:sz w:val="22"/>
          <w:szCs w:val="22"/>
          <w:vertAlign w:val="superscript"/>
        </w:rPr>
        <w:t>c</w:t>
      </w:r>
      <w:proofErr w:type="spellEnd"/>
      <w:r w:rsidRPr="00D22EB9">
        <w:rPr>
          <w:rFonts w:cs="Times New Roman"/>
          <w:bCs/>
          <w:sz w:val="22"/>
          <w:szCs w:val="22"/>
        </w:rPr>
        <w:t xml:space="preserve"> F. </w:t>
      </w:r>
      <w:proofErr w:type="spellStart"/>
      <w:r w:rsidRPr="00D22EB9">
        <w:rPr>
          <w:rFonts w:cs="Times New Roman"/>
          <w:bCs/>
          <w:sz w:val="22"/>
          <w:szCs w:val="22"/>
        </w:rPr>
        <w:t>Damay</w:t>
      </w:r>
      <w:r w:rsidR="00892D43">
        <w:rPr>
          <w:rFonts w:cs="Times New Roman"/>
          <w:bCs/>
          <w:sz w:val="22"/>
          <w:szCs w:val="22"/>
        </w:rPr>
        <w:t>,</w:t>
      </w:r>
      <w:r w:rsidRPr="00D22EB9">
        <w:rPr>
          <w:rFonts w:cs="Times New Roman"/>
          <w:bCs/>
          <w:sz w:val="22"/>
          <w:szCs w:val="22"/>
          <w:vertAlign w:val="superscript"/>
        </w:rPr>
        <w:t>d</w:t>
      </w:r>
      <w:proofErr w:type="spellEnd"/>
      <w:r w:rsidRPr="00D22EB9">
        <w:rPr>
          <w:rFonts w:cs="Times New Roman"/>
          <w:bCs/>
          <w:sz w:val="22"/>
          <w:szCs w:val="22"/>
        </w:rPr>
        <w:t xml:space="preserve"> </w:t>
      </w:r>
      <w:r w:rsidR="009A78A4" w:rsidRPr="00D22EB9">
        <w:rPr>
          <w:rFonts w:cs="Times New Roman"/>
          <w:bCs/>
          <w:sz w:val="22"/>
          <w:szCs w:val="22"/>
        </w:rPr>
        <w:t xml:space="preserve">G. </w:t>
      </w:r>
      <w:proofErr w:type="spellStart"/>
      <w:r w:rsidR="009A78A4" w:rsidRPr="00D22EB9">
        <w:rPr>
          <w:rFonts w:cs="Times New Roman"/>
          <w:bCs/>
          <w:sz w:val="22"/>
          <w:szCs w:val="22"/>
        </w:rPr>
        <w:t>Aurelio</w:t>
      </w:r>
      <w:r w:rsidR="00892D43">
        <w:rPr>
          <w:rFonts w:cs="Times New Roman"/>
          <w:bCs/>
          <w:sz w:val="22"/>
          <w:szCs w:val="22"/>
        </w:rPr>
        <w:t>,</w:t>
      </w:r>
      <w:r w:rsidR="009A78A4" w:rsidRPr="00D22EB9">
        <w:rPr>
          <w:rFonts w:cs="Times New Roman"/>
          <w:bCs/>
          <w:sz w:val="22"/>
          <w:szCs w:val="22"/>
          <w:vertAlign w:val="superscript"/>
        </w:rPr>
        <w:t>e</w:t>
      </w:r>
      <w:proofErr w:type="spellEnd"/>
      <w:r w:rsidR="009A78A4" w:rsidRPr="00D22EB9">
        <w:rPr>
          <w:rFonts w:cs="Times New Roman"/>
          <w:bCs/>
          <w:sz w:val="22"/>
          <w:szCs w:val="22"/>
        </w:rPr>
        <w:t xml:space="preserve"> M. </w:t>
      </w:r>
      <w:proofErr w:type="spellStart"/>
      <w:r w:rsidR="009A78A4" w:rsidRPr="00D22EB9">
        <w:rPr>
          <w:rFonts w:cs="Times New Roman"/>
          <w:bCs/>
          <w:sz w:val="22"/>
          <w:szCs w:val="22"/>
        </w:rPr>
        <w:t>Avdeev</w:t>
      </w:r>
      <w:r w:rsidR="00892D43">
        <w:rPr>
          <w:rFonts w:cs="Times New Roman"/>
          <w:bCs/>
          <w:sz w:val="22"/>
          <w:szCs w:val="22"/>
        </w:rPr>
        <w:t>,</w:t>
      </w:r>
      <w:r w:rsidR="009A78A4" w:rsidRPr="00D22EB9">
        <w:rPr>
          <w:rFonts w:cs="Times New Roman"/>
          <w:bCs/>
          <w:sz w:val="22"/>
          <w:szCs w:val="22"/>
          <w:vertAlign w:val="superscript"/>
        </w:rPr>
        <w:t>f</w:t>
      </w:r>
      <w:proofErr w:type="spellEnd"/>
      <w:r w:rsidR="009A78A4" w:rsidRPr="00D22EB9">
        <w:rPr>
          <w:rFonts w:cs="Times New Roman"/>
          <w:bCs/>
          <w:sz w:val="22"/>
          <w:szCs w:val="22"/>
        </w:rPr>
        <w:t xml:space="preserve"> M. T. Fern</w:t>
      </w:r>
      <w:r w:rsidR="00892D43">
        <w:rPr>
          <w:rFonts w:cs="Times New Roman"/>
          <w:bCs/>
          <w:sz w:val="22"/>
          <w:szCs w:val="22"/>
        </w:rPr>
        <w:t>á</w:t>
      </w:r>
      <w:r w:rsidR="009A78A4" w:rsidRPr="00D22EB9">
        <w:rPr>
          <w:rFonts w:cs="Times New Roman"/>
          <w:bCs/>
          <w:sz w:val="22"/>
          <w:szCs w:val="22"/>
        </w:rPr>
        <w:t>ndez-</w:t>
      </w:r>
      <w:proofErr w:type="spellStart"/>
      <w:r w:rsidR="009A78A4" w:rsidRPr="00D22EB9">
        <w:rPr>
          <w:rFonts w:cs="Times New Roman"/>
          <w:bCs/>
          <w:sz w:val="22"/>
          <w:szCs w:val="22"/>
        </w:rPr>
        <w:t>D</w:t>
      </w:r>
      <w:r w:rsidR="00892D43">
        <w:rPr>
          <w:rFonts w:cs="Times New Roman"/>
          <w:bCs/>
          <w:sz w:val="22"/>
          <w:szCs w:val="22"/>
        </w:rPr>
        <w:t>í</w:t>
      </w:r>
      <w:r w:rsidR="009A78A4" w:rsidRPr="00D22EB9">
        <w:rPr>
          <w:rFonts w:cs="Times New Roman"/>
          <w:bCs/>
          <w:sz w:val="22"/>
          <w:szCs w:val="22"/>
        </w:rPr>
        <w:t>az</w:t>
      </w:r>
      <w:r w:rsidR="00892D43">
        <w:rPr>
          <w:rFonts w:cs="Times New Roman"/>
          <w:bCs/>
          <w:sz w:val="22"/>
          <w:szCs w:val="22"/>
        </w:rPr>
        <w:t>,</w:t>
      </w:r>
      <w:r w:rsidR="009A78A4" w:rsidRPr="00D22EB9">
        <w:rPr>
          <w:rFonts w:cs="Times New Roman"/>
          <w:bCs/>
          <w:sz w:val="22"/>
          <w:szCs w:val="22"/>
          <w:vertAlign w:val="superscript"/>
        </w:rPr>
        <w:t>g</w:t>
      </w:r>
      <w:proofErr w:type="spellEnd"/>
      <w:r w:rsidR="009A78A4" w:rsidRPr="00D22EB9">
        <w:rPr>
          <w:rFonts w:cs="Times New Roman"/>
          <w:bCs/>
          <w:sz w:val="22"/>
          <w:szCs w:val="22"/>
        </w:rPr>
        <w:t xml:space="preserve"> M. </w:t>
      </w:r>
      <w:r w:rsidR="00FD01AA">
        <w:rPr>
          <w:rFonts w:cs="Times New Roman"/>
          <w:bCs/>
          <w:sz w:val="22"/>
          <w:szCs w:val="22"/>
        </w:rPr>
        <w:t xml:space="preserve">S. </w:t>
      </w:r>
      <w:proofErr w:type="spellStart"/>
      <w:r w:rsidR="009A78A4" w:rsidRPr="00D22EB9">
        <w:rPr>
          <w:rFonts w:cs="Times New Roman"/>
          <w:bCs/>
          <w:sz w:val="22"/>
          <w:szCs w:val="22"/>
        </w:rPr>
        <w:t>He</w:t>
      </w:r>
      <w:r w:rsidR="00F76B28" w:rsidRPr="00D22EB9">
        <w:rPr>
          <w:rFonts w:cs="Times New Roman"/>
          <w:bCs/>
          <w:sz w:val="22"/>
          <w:szCs w:val="22"/>
        </w:rPr>
        <w:t>n</w:t>
      </w:r>
      <w:r w:rsidR="009A78A4" w:rsidRPr="00D22EB9">
        <w:rPr>
          <w:rFonts w:cs="Times New Roman"/>
          <w:bCs/>
          <w:sz w:val="22"/>
          <w:szCs w:val="22"/>
        </w:rPr>
        <w:t>riques</w:t>
      </w:r>
      <w:r w:rsidR="00892D43">
        <w:rPr>
          <w:rFonts w:cs="Times New Roman"/>
          <w:bCs/>
          <w:sz w:val="22"/>
          <w:szCs w:val="22"/>
        </w:rPr>
        <w:t>,</w:t>
      </w:r>
      <w:r w:rsidR="009A78A4" w:rsidRPr="00D22EB9">
        <w:rPr>
          <w:rFonts w:cs="Times New Roman"/>
          <w:bCs/>
          <w:sz w:val="22"/>
          <w:szCs w:val="22"/>
          <w:vertAlign w:val="superscript"/>
        </w:rPr>
        <w:t>h</w:t>
      </w:r>
      <w:proofErr w:type="spellEnd"/>
      <w:r w:rsidR="009A78A4" w:rsidRPr="00D22EB9">
        <w:rPr>
          <w:rFonts w:cs="Times New Roman"/>
          <w:bCs/>
          <w:sz w:val="22"/>
          <w:szCs w:val="22"/>
        </w:rPr>
        <w:t xml:space="preserve"> D. </w:t>
      </w:r>
      <w:proofErr w:type="spellStart"/>
      <w:r w:rsidR="009A78A4" w:rsidRPr="00D22EB9">
        <w:rPr>
          <w:rFonts w:cs="Times New Roman"/>
          <w:bCs/>
          <w:sz w:val="22"/>
          <w:szCs w:val="22"/>
        </w:rPr>
        <w:t>Khalyavin</w:t>
      </w:r>
      <w:r w:rsidR="00892D43">
        <w:rPr>
          <w:rFonts w:cs="Times New Roman"/>
          <w:bCs/>
          <w:sz w:val="22"/>
          <w:szCs w:val="22"/>
        </w:rPr>
        <w:t>,</w:t>
      </w:r>
      <w:r w:rsidR="009A78A4" w:rsidRPr="00D22EB9">
        <w:rPr>
          <w:rFonts w:cs="Times New Roman"/>
          <w:bCs/>
          <w:sz w:val="22"/>
          <w:szCs w:val="22"/>
          <w:vertAlign w:val="superscript"/>
        </w:rPr>
        <w:t>i</w:t>
      </w:r>
      <w:proofErr w:type="spellEnd"/>
      <w:r w:rsidR="009A78A4" w:rsidRPr="00D22EB9">
        <w:rPr>
          <w:rFonts w:cs="Times New Roman"/>
          <w:bCs/>
          <w:sz w:val="22"/>
          <w:szCs w:val="22"/>
        </w:rPr>
        <w:t xml:space="preserve"> S. </w:t>
      </w:r>
      <w:proofErr w:type="spellStart"/>
      <w:r w:rsidR="009A78A4" w:rsidRPr="00D22EB9">
        <w:rPr>
          <w:rFonts w:cs="Times New Roman"/>
          <w:bCs/>
          <w:sz w:val="22"/>
          <w:szCs w:val="22"/>
        </w:rPr>
        <w:t>Lee</w:t>
      </w:r>
      <w:r w:rsidR="00892D43">
        <w:rPr>
          <w:rFonts w:cs="Times New Roman"/>
          <w:bCs/>
          <w:sz w:val="22"/>
          <w:szCs w:val="22"/>
        </w:rPr>
        <w:t>,</w:t>
      </w:r>
      <w:r w:rsidR="009A78A4" w:rsidRPr="00D22EB9">
        <w:rPr>
          <w:rFonts w:cs="Times New Roman"/>
          <w:bCs/>
          <w:sz w:val="22"/>
          <w:szCs w:val="22"/>
          <w:vertAlign w:val="superscript"/>
        </w:rPr>
        <w:t>j</w:t>
      </w:r>
      <w:proofErr w:type="spellEnd"/>
      <w:r w:rsidR="009A78A4" w:rsidRPr="00D22EB9">
        <w:rPr>
          <w:rFonts w:cs="Times New Roman"/>
          <w:bCs/>
          <w:sz w:val="22"/>
          <w:szCs w:val="22"/>
        </w:rPr>
        <w:t xml:space="preserve"> V. </w:t>
      </w:r>
      <w:proofErr w:type="spellStart"/>
      <w:r w:rsidR="009A78A4" w:rsidRPr="00D22EB9">
        <w:rPr>
          <w:rFonts w:cs="Times New Roman"/>
          <w:bCs/>
          <w:sz w:val="22"/>
          <w:szCs w:val="22"/>
        </w:rPr>
        <w:t>Pomjakushin</w:t>
      </w:r>
      <w:r w:rsidR="00892D43">
        <w:rPr>
          <w:rFonts w:cs="Times New Roman"/>
          <w:bCs/>
          <w:sz w:val="22"/>
          <w:szCs w:val="22"/>
        </w:rPr>
        <w:t>,</w:t>
      </w:r>
      <w:r w:rsidR="009A78A4" w:rsidRPr="00D22EB9">
        <w:rPr>
          <w:rFonts w:cs="Times New Roman"/>
          <w:bCs/>
          <w:sz w:val="22"/>
          <w:szCs w:val="22"/>
          <w:vertAlign w:val="superscript"/>
        </w:rPr>
        <w:t>k</w:t>
      </w:r>
      <w:proofErr w:type="spellEnd"/>
      <w:r w:rsidR="005042A5" w:rsidRPr="00D22EB9">
        <w:rPr>
          <w:rFonts w:cs="Times New Roman"/>
          <w:bCs/>
          <w:sz w:val="22"/>
          <w:szCs w:val="22"/>
        </w:rPr>
        <w:t xml:space="preserve"> </w:t>
      </w:r>
      <w:r w:rsidR="009A78A4" w:rsidRPr="00D22EB9">
        <w:rPr>
          <w:rFonts w:cs="Times New Roman"/>
          <w:bCs/>
          <w:sz w:val="22"/>
          <w:szCs w:val="22"/>
        </w:rPr>
        <w:t xml:space="preserve">N. </w:t>
      </w:r>
      <w:proofErr w:type="spellStart"/>
      <w:r w:rsidR="009A78A4" w:rsidRPr="00D22EB9">
        <w:rPr>
          <w:rFonts w:cs="Times New Roman"/>
          <w:bCs/>
          <w:sz w:val="22"/>
          <w:szCs w:val="22"/>
        </w:rPr>
        <w:t>Terada</w:t>
      </w:r>
      <w:r w:rsidR="00892D43">
        <w:rPr>
          <w:rFonts w:cs="Times New Roman"/>
          <w:bCs/>
          <w:sz w:val="22"/>
          <w:szCs w:val="22"/>
        </w:rPr>
        <w:t>,</w:t>
      </w:r>
      <w:r w:rsidR="009F2C51">
        <w:rPr>
          <w:rFonts w:cs="Times New Roman"/>
          <w:bCs/>
          <w:sz w:val="22"/>
          <w:szCs w:val="22"/>
          <w:vertAlign w:val="superscript"/>
        </w:rPr>
        <w:t>l</w:t>
      </w:r>
      <w:proofErr w:type="spellEnd"/>
      <w:r w:rsidR="009A78A4" w:rsidRPr="00D22EB9">
        <w:rPr>
          <w:rFonts w:cs="Times New Roman"/>
          <w:bCs/>
          <w:sz w:val="22"/>
          <w:szCs w:val="22"/>
        </w:rPr>
        <w:t xml:space="preserve"> O. </w:t>
      </w:r>
      <w:proofErr w:type="spellStart"/>
      <w:r w:rsidR="009A78A4" w:rsidRPr="00D22EB9">
        <w:rPr>
          <w:rFonts w:cs="Times New Roman"/>
          <w:bCs/>
          <w:sz w:val="22"/>
          <w:szCs w:val="22"/>
        </w:rPr>
        <w:t>Zaharko</w:t>
      </w:r>
      <w:r w:rsidR="00892D43">
        <w:rPr>
          <w:rFonts w:cs="Times New Roman"/>
          <w:bCs/>
          <w:sz w:val="22"/>
          <w:szCs w:val="22"/>
        </w:rPr>
        <w:t>,</w:t>
      </w:r>
      <w:r w:rsidR="005C0CAB" w:rsidRPr="00D22EB9">
        <w:rPr>
          <w:rFonts w:cs="Times New Roman"/>
          <w:bCs/>
          <w:sz w:val="22"/>
          <w:szCs w:val="22"/>
          <w:vertAlign w:val="superscript"/>
        </w:rPr>
        <w:t>k</w:t>
      </w:r>
      <w:proofErr w:type="spellEnd"/>
      <w:r w:rsidR="009A78A4" w:rsidRPr="00D22EB9">
        <w:rPr>
          <w:rFonts w:cs="Times New Roman"/>
          <w:bCs/>
          <w:sz w:val="22"/>
          <w:szCs w:val="22"/>
        </w:rPr>
        <w:t xml:space="preserve"> J. </w:t>
      </w:r>
      <w:proofErr w:type="spellStart"/>
      <w:r w:rsidR="009A78A4" w:rsidRPr="00D22EB9">
        <w:rPr>
          <w:rFonts w:cs="Times New Roman"/>
          <w:bCs/>
          <w:sz w:val="22"/>
          <w:szCs w:val="22"/>
        </w:rPr>
        <w:t>Campo</w:t>
      </w:r>
      <w:r w:rsidR="00892D43">
        <w:rPr>
          <w:rFonts w:cs="Times New Roman"/>
          <w:bCs/>
          <w:sz w:val="22"/>
          <w:szCs w:val="22"/>
        </w:rPr>
        <w:t>,</w:t>
      </w:r>
      <w:r w:rsidR="007149DB">
        <w:rPr>
          <w:rFonts w:cs="Times New Roman"/>
          <w:bCs/>
          <w:sz w:val="22"/>
          <w:szCs w:val="22"/>
          <w:vertAlign w:val="superscript"/>
        </w:rPr>
        <w:t>m</w:t>
      </w:r>
      <w:proofErr w:type="spellEnd"/>
      <w:r w:rsidR="00892D43">
        <w:rPr>
          <w:rFonts w:cs="Times New Roman"/>
          <w:bCs/>
          <w:sz w:val="22"/>
          <w:szCs w:val="22"/>
        </w:rPr>
        <w:t xml:space="preserve"> </w:t>
      </w:r>
      <w:r w:rsidR="009A78A4" w:rsidRPr="00D22EB9">
        <w:rPr>
          <w:rFonts w:cs="Times New Roman"/>
          <w:bCs/>
          <w:sz w:val="22"/>
          <w:szCs w:val="22"/>
        </w:rPr>
        <w:t xml:space="preserve">O. </w:t>
      </w:r>
      <w:proofErr w:type="spellStart"/>
      <w:r w:rsidR="009A78A4" w:rsidRPr="00D22EB9">
        <w:rPr>
          <w:rFonts w:cs="Times New Roman"/>
          <w:bCs/>
          <w:sz w:val="22"/>
          <w:szCs w:val="22"/>
        </w:rPr>
        <w:t>Fabelo</w:t>
      </w:r>
      <w:r w:rsidR="00892D43">
        <w:rPr>
          <w:rFonts w:cs="Times New Roman"/>
          <w:bCs/>
          <w:sz w:val="22"/>
          <w:szCs w:val="22"/>
        </w:rPr>
        <w:t>,</w:t>
      </w:r>
      <w:r w:rsidR="005042A5" w:rsidRPr="00D22EB9">
        <w:rPr>
          <w:rFonts w:cs="Times New Roman"/>
          <w:bCs/>
          <w:sz w:val="22"/>
          <w:szCs w:val="22"/>
          <w:vertAlign w:val="superscript"/>
        </w:rPr>
        <w:t>g</w:t>
      </w:r>
      <w:proofErr w:type="spellEnd"/>
      <w:r w:rsidR="009A78A4" w:rsidRPr="00D22EB9">
        <w:rPr>
          <w:rFonts w:cs="Times New Roman"/>
          <w:bCs/>
          <w:sz w:val="22"/>
          <w:szCs w:val="22"/>
        </w:rPr>
        <w:t xml:space="preserve"> D. B. </w:t>
      </w:r>
      <w:proofErr w:type="spellStart"/>
      <w:r w:rsidR="009A78A4" w:rsidRPr="00D22EB9">
        <w:rPr>
          <w:rFonts w:cs="Times New Roman"/>
          <w:bCs/>
          <w:sz w:val="22"/>
          <w:szCs w:val="22"/>
        </w:rPr>
        <w:t>Litvin</w:t>
      </w:r>
      <w:r w:rsidR="00892D43">
        <w:rPr>
          <w:rFonts w:cs="Times New Roman"/>
          <w:bCs/>
          <w:sz w:val="22"/>
          <w:szCs w:val="22"/>
        </w:rPr>
        <w:t>,</w:t>
      </w:r>
      <w:r w:rsidR="007149DB">
        <w:rPr>
          <w:rFonts w:cs="Times New Roman"/>
          <w:bCs/>
          <w:sz w:val="22"/>
          <w:szCs w:val="22"/>
          <w:vertAlign w:val="superscript"/>
        </w:rPr>
        <w:t>n</w:t>
      </w:r>
      <w:proofErr w:type="spellEnd"/>
      <w:r w:rsidR="009A78A4" w:rsidRPr="00D22EB9">
        <w:rPr>
          <w:rFonts w:cs="Times New Roman"/>
          <w:bCs/>
          <w:sz w:val="22"/>
          <w:szCs w:val="22"/>
        </w:rPr>
        <w:t xml:space="preserve"> V. </w:t>
      </w:r>
      <w:proofErr w:type="spellStart"/>
      <w:r w:rsidR="009A78A4" w:rsidRPr="00D22EB9">
        <w:rPr>
          <w:rFonts w:cs="Times New Roman"/>
          <w:bCs/>
          <w:sz w:val="22"/>
          <w:szCs w:val="22"/>
        </w:rPr>
        <w:t>Petricek</w:t>
      </w:r>
      <w:r w:rsidR="00892D43">
        <w:rPr>
          <w:rFonts w:cs="Times New Roman"/>
          <w:bCs/>
          <w:sz w:val="22"/>
          <w:szCs w:val="22"/>
        </w:rPr>
        <w:t>,</w:t>
      </w:r>
      <w:r w:rsidR="005042A5" w:rsidRPr="00D22EB9">
        <w:rPr>
          <w:rFonts w:cs="Times New Roman"/>
          <w:bCs/>
          <w:sz w:val="22"/>
          <w:szCs w:val="22"/>
          <w:vertAlign w:val="superscript"/>
        </w:rPr>
        <w:t>h</w:t>
      </w:r>
      <w:proofErr w:type="spellEnd"/>
      <w:r w:rsidR="009A78A4" w:rsidRPr="00D22EB9">
        <w:rPr>
          <w:rFonts w:cs="Times New Roman"/>
          <w:bCs/>
          <w:sz w:val="22"/>
          <w:szCs w:val="22"/>
        </w:rPr>
        <w:t xml:space="preserve"> S. </w:t>
      </w:r>
      <w:proofErr w:type="spellStart"/>
      <w:r w:rsidR="009A78A4" w:rsidRPr="00D22EB9">
        <w:rPr>
          <w:rFonts w:cs="Times New Roman"/>
          <w:bCs/>
          <w:sz w:val="22"/>
          <w:szCs w:val="22"/>
        </w:rPr>
        <w:t>Rayaprol</w:t>
      </w:r>
      <w:r w:rsidR="00892D43">
        <w:rPr>
          <w:rFonts w:cs="Times New Roman"/>
          <w:bCs/>
          <w:sz w:val="22"/>
          <w:szCs w:val="22"/>
        </w:rPr>
        <w:t>,</w:t>
      </w:r>
      <w:r w:rsidR="007149DB">
        <w:rPr>
          <w:rFonts w:cs="Times New Roman"/>
          <w:bCs/>
          <w:sz w:val="22"/>
          <w:szCs w:val="22"/>
          <w:vertAlign w:val="superscript"/>
        </w:rPr>
        <w:t>o</w:t>
      </w:r>
      <w:proofErr w:type="spellEnd"/>
      <w:r w:rsidR="009A78A4" w:rsidRPr="00D22EB9">
        <w:rPr>
          <w:rFonts w:cs="Times New Roman"/>
          <w:bCs/>
          <w:sz w:val="22"/>
          <w:szCs w:val="22"/>
        </w:rPr>
        <w:t xml:space="preserve"> J.</w:t>
      </w:r>
      <w:r w:rsidR="00892D43">
        <w:rPr>
          <w:rFonts w:cs="Times New Roman"/>
          <w:bCs/>
          <w:sz w:val="22"/>
          <w:szCs w:val="22"/>
        </w:rPr>
        <w:t xml:space="preserve"> </w:t>
      </w:r>
      <w:r w:rsidR="009A78A4" w:rsidRPr="00D22EB9">
        <w:rPr>
          <w:rFonts w:cs="Times New Roman"/>
          <w:bCs/>
          <w:sz w:val="22"/>
          <w:szCs w:val="22"/>
        </w:rPr>
        <w:t>Rodriguez-</w:t>
      </w:r>
      <w:proofErr w:type="spellStart"/>
      <w:r w:rsidR="009A78A4" w:rsidRPr="00D22EB9">
        <w:rPr>
          <w:rFonts w:cs="Times New Roman"/>
          <w:bCs/>
          <w:sz w:val="22"/>
          <w:szCs w:val="22"/>
        </w:rPr>
        <w:t>Carvajal</w:t>
      </w:r>
      <w:r w:rsidR="005042A5" w:rsidRPr="00D22EB9">
        <w:rPr>
          <w:rFonts w:cs="Times New Roman"/>
          <w:bCs/>
          <w:sz w:val="22"/>
          <w:szCs w:val="22"/>
          <w:vertAlign w:val="superscript"/>
        </w:rPr>
        <w:t>g</w:t>
      </w:r>
      <w:proofErr w:type="spellEnd"/>
      <w:r w:rsidR="00892D43">
        <w:rPr>
          <w:rFonts w:cs="Times New Roman"/>
          <w:bCs/>
          <w:sz w:val="22"/>
          <w:szCs w:val="22"/>
        </w:rPr>
        <w:t xml:space="preserve"> and</w:t>
      </w:r>
      <w:r w:rsidR="009A78A4" w:rsidRPr="00D22EB9">
        <w:rPr>
          <w:rFonts w:cs="Times New Roman"/>
          <w:bCs/>
          <w:sz w:val="22"/>
          <w:szCs w:val="22"/>
        </w:rPr>
        <w:t xml:space="preserve"> R. Von </w:t>
      </w:r>
      <w:proofErr w:type="spellStart"/>
      <w:r w:rsidR="009A78A4" w:rsidRPr="00D22EB9">
        <w:rPr>
          <w:rFonts w:cs="Times New Roman"/>
          <w:bCs/>
          <w:sz w:val="22"/>
          <w:szCs w:val="22"/>
        </w:rPr>
        <w:t>Dreele</w:t>
      </w:r>
      <w:r w:rsidR="007149DB">
        <w:rPr>
          <w:rFonts w:cs="Times New Roman"/>
          <w:bCs/>
          <w:sz w:val="22"/>
          <w:szCs w:val="22"/>
          <w:vertAlign w:val="superscript"/>
        </w:rPr>
        <w:t>p</w:t>
      </w:r>
      <w:proofErr w:type="spellEnd"/>
    </w:p>
    <w:p w14:paraId="1A10ADFB" w14:textId="1D239F72" w:rsidR="005C0CAB" w:rsidRPr="00892D43" w:rsidRDefault="00F76B28" w:rsidP="00CF4501">
      <w:pPr>
        <w:rPr>
          <w:rFonts w:cs="Times New Roman"/>
          <w:bCs/>
          <w:i/>
          <w:iCs/>
          <w:sz w:val="21"/>
          <w:szCs w:val="21"/>
        </w:rPr>
      </w:pPr>
      <w:r w:rsidRPr="00892D43">
        <w:rPr>
          <w:rFonts w:cs="Times New Roman"/>
          <w:bCs/>
          <w:i/>
          <w:iCs/>
          <w:sz w:val="21"/>
          <w:szCs w:val="21"/>
          <w:vertAlign w:val="superscript"/>
        </w:rPr>
        <w:t>a</w:t>
      </w:r>
      <w:r w:rsidRPr="00892D43">
        <w:rPr>
          <w:rFonts w:cs="Times New Roman"/>
          <w:bCs/>
          <w:i/>
          <w:iCs/>
          <w:sz w:val="22"/>
          <w:szCs w:val="22"/>
        </w:rPr>
        <w:t xml:space="preserve"> </w:t>
      </w:r>
      <w:proofErr w:type="spellStart"/>
      <w:r w:rsidR="00CB7629" w:rsidRPr="00892D43">
        <w:rPr>
          <w:rFonts w:cs="Times New Roman"/>
          <w:bCs/>
          <w:i/>
          <w:iCs/>
          <w:sz w:val="21"/>
          <w:szCs w:val="21"/>
        </w:rPr>
        <w:t>Facultad</w:t>
      </w:r>
      <w:proofErr w:type="spellEnd"/>
      <w:r w:rsidR="00CB7629" w:rsidRPr="00892D43">
        <w:rPr>
          <w:rFonts w:cs="Times New Roman"/>
          <w:bCs/>
          <w:i/>
          <w:iCs/>
          <w:sz w:val="21"/>
          <w:szCs w:val="21"/>
        </w:rPr>
        <w:t xml:space="preserve"> de </w:t>
      </w:r>
      <w:proofErr w:type="spellStart"/>
      <w:r w:rsidR="00CB7629" w:rsidRPr="00892D43">
        <w:rPr>
          <w:rFonts w:cs="Times New Roman"/>
          <w:bCs/>
          <w:i/>
          <w:iCs/>
          <w:sz w:val="21"/>
          <w:szCs w:val="21"/>
        </w:rPr>
        <w:t>Ciencia</w:t>
      </w:r>
      <w:proofErr w:type="spellEnd"/>
      <w:r w:rsidR="00CB7629" w:rsidRPr="00892D43">
        <w:rPr>
          <w:rFonts w:cs="Times New Roman"/>
          <w:bCs/>
          <w:i/>
          <w:iCs/>
          <w:sz w:val="21"/>
          <w:szCs w:val="21"/>
        </w:rPr>
        <w:t xml:space="preserve"> y </w:t>
      </w:r>
      <w:proofErr w:type="spellStart"/>
      <w:r w:rsidR="00CB7629" w:rsidRPr="00892D43">
        <w:rPr>
          <w:rFonts w:cs="Times New Roman"/>
          <w:bCs/>
          <w:i/>
          <w:iCs/>
          <w:sz w:val="21"/>
          <w:szCs w:val="21"/>
        </w:rPr>
        <w:t>Tecnolog</w:t>
      </w:r>
      <w:r w:rsidR="00AB5EF2" w:rsidRPr="00892D43">
        <w:rPr>
          <w:rFonts w:cs="Times New Roman"/>
          <w:bCs/>
          <w:i/>
          <w:iCs/>
          <w:sz w:val="21"/>
          <w:szCs w:val="21"/>
        </w:rPr>
        <w:t>í</w:t>
      </w:r>
      <w:r w:rsidR="00CB7629" w:rsidRPr="00892D43">
        <w:rPr>
          <w:rFonts w:cs="Times New Roman"/>
          <w:bCs/>
          <w:i/>
          <w:iCs/>
          <w:sz w:val="21"/>
          <w:szCs w:val="21"/>
        </w:rPr>
        <w:t>a</w:t>
      </w:r>
      <w:proofErr w:type="spellEnd"/>
      <w:r w:rsidR="00CB7629" w:rsidRPr="00892D43">
        <w:rPr>
          <w:rFonts w:cs="Times New Roman"/>
          <w:bCs/>
          <w:i/>
          <w:iCs/>
          <w:sz w:val="21"/>
          <w:szCs w:val="21"/>
        </w:rPr>
        <w:t>, Universidad del Pa</w:t>
      </w:r>
      <w:r w:rsidR="00AB5EF2" w:rsidRPr="00892D43">
        <w:rPr>
          <w:rFonts w:cs="Times New Roman"/>
          <w:bCs/>
          <w:i/>
          <w:iCs/>
          <w:sz w:val="21"/>
          <w:szCs w:val="21"/>
        </w:rPr>
        <w:t>í</w:t>
      </w:r>
      <w:r w:rsidR="00CB7629" w:rsidRPr="00892D43">
        <w:rPr>
          <w:rFonts w:cs="Times New Roman"/>
          <w:bCs/>
          <w:i/>
          <w:iCs/>
          <w:sz w:val="21"/>
          <w:szCs w:val="21"/>
        </w:rPr>
        <w:t xml:space="preserve">s Vasco, UPV/EHU, </w:t>
      </w:r>
      <w:proofErr w:type="spellStart"/>
      <w:r w:rsidR="00CB7629" w:rsidRPr="00892D43">
        <w:rPr>
          <w:rFonts w:cs="Times New Roman"/>
          <w:bCs/>
          <w:i/>
          <w:iCs/>
          <w:sz w:val="21"/>
          <w:szCs w:val="21"/>
        </w:rPr>
        <w:t>Apartado</w:t>
      </w:r>
      <w:proofErr w:type="spellEnd"/>
      <w:r w:rsidR="00CB7629" w:rsidRPr="00892D43">
        <w:rPr>
          <w:rFonts w:cs="Times New Roman"/>
          <w:bCs/>
          <w:i/>
          <w:iCs/>
          <w:sz w:val="21"/>
          <w:szCs w:val="21"/>
        </w:rPr>
        <w:t xml:space="preserve"> 644, E-48080 Bilbao, Spain</w:t>
      </w:r>
      <w:r w:rsidR="00892D43" w:rsidRPr="00892D43">
        <w:rPr>
          <w:rFonts w:cs="Times New Roman"/>
          <w:bCs/>
          <w:i/>
          <w:iCs/>
          <w:sz w:val="21"/>
          <w:szCs w:val="21"/>
        </w:rPr>
        <w:t xml:space="preserve">, </w:t>
      </w:r>
      <w:r w:rsidR="00CB7629" w:rsidRPr="00892D43">
        <w:rPr>
          <w:rFonts w:cs="Times New Roman"/>
          <w:bCs/>
          <w:i/>
          <w:iCs/>
          <w:sz w:val="21"/>
          <w:szCs w:val="21"/>
          <w:vertAlign w:val="superscript"/>
        </w:rPr>
        <w:t>b</w:t>
      </w:r>
      <w:r w:rsidR="00CB7629" w:rsidRPr="00892D43">
        <w:rPr>
          <w:rFonts w:cs="Times New Roman"/>
          <w:bCs/>
          <w:i/>
          <w:iCs/>
          <w:sz w:val="21"/>
          <w:szCs w:val="21"/>
        </w:rPr>
        <w:t xml:space="preserve"> Department of Physics and Astronomy, Brigham Young University, Provo, Utah 84602, USA</w:t>
      </w:r>
      <w:r w:rsidR="00892D43" w:rsidRPr="00892D43">
        <w:rPr>
          <w:rFonts w:cs="Times New Roman"/>
          <w:bCs/>
          <w:i/>
          <w:iCs/>
          <w:sz w:val="21"/>
          <w:szCs w:val="21"/>
        </w:rPr>
        <w:t xml:space="preserve">, </w:t>
      </w:r>
      <w:r w:rsidR="00CB7629" w:rsidRPr="00892D43">
        <w:rPr>
          <w:rFonts w:cs="Times New Roman"/>
          <w:bCs/>
          <w:i/>
          <w:iCs/>
          <w:sz w:val="21"/>
          <w:szCs w:val="21"/>
          <w:vertAlign w:val="superscript"/>
        </w:rPr>
        <w:t>c</w:t>
      </w:r>
      <w:r w:rsidR="00CB7629" w:rsidRPr="00892D43">
        <w:rPr>
          <w:rFonts w:cs="Times New Roman"/>
          <w:bCs/>
          <w:i/>
          <w:iCs/>
          <w:sz w:val="21"/>
          <w:szCs w:val="21"/>
        </w:rPr>
        <w:t xml:space="preserve"> Neutron Scattering Division, Oak Ridge National Laboratory, Oak Ridge, Tennessee 37831, USA</w:t>
      </w:r>
      <w:r w:rsidR="00892D43" w:rsidRPr="00892D43">
        <w:rPr>
          <w:rFonts w:cs="Times New Roman"/>
          <w:bCs/>
          <w:i/>
          <w:iCs/>
          <w:sz w:val="21"/>
          <w:szCs w:val="21"/>
        </w:rPr>
        <w:t xml:space="preserve">, </w:t>
      </w:r>
      <w:r w:rsidR="00CB7629" w:rsidRPr="00892D43">
        <w:rPr>
          <w:rFonts w:cs="Times New Roman"/>
          <w:bCs/>
          <w:i/>
          <w:iCs/>
          <w:sz w:val="21"/>
          <w:szCs w:val="21"/>
          <w:vertAlign w:val="superscript"/>
        </w:rPr>
        <w:t>d</w:t>
      </w:r>
      <w:r w:rsidR="00CB7629" w:rsidRPr="00892D43">
        <w:rPr>
          <w:rFonts w:cs="Times New Roman"/>
          <w:bCs/>
          <w:i/>
          <w:iCs/>
          <w:sz w:val="21"/>
          <w:szCs w:val="21"/>
        </w:rPr>
        <w:t xml:space="preserve"> </w:t>
      </w:r>
      <w:r w:rsidR="00CB7629" w:rsidRPr="00892D43">
        <w:rPr>
          <w:i/>
          <w:iCs/>
          <w:sz w:val="21"/>
          <w:szCs w:val="21"/>
        </w:rPr>
        <w:t>Université Paris-</w:t>
      </w:r>
      <w:proofErr w:type="spellStart"/>
      <w:r w:rsidR="00CB7629" w:rsidRPr="00892D43">
        <w:rPr>
          <w:i/>
          <w:iCs/>
          <w:sz w:val="21"/>
          <w:szCs w:val="21"/>
        </w:rPr>
        <w:t>Saclay</w:t>
      </w:r>
      <w:proofErr w:type="spellEnd"/>
      <w:r w:rsidR="00CB7629" w:rsidRPr="00892D43">
        <w:rPr>
          <w:i/>
          <w:iCs/>
          <w:sz w:val="21"/>
          <w:szCs w:val="21"/>
        </w:rPr>
        <w:t xml:space="preserve">, CEA-CNRS UMR12, </w:t>
      </w:r>
      <w:proofErr w:type="spellStart"/>
      <w:r w:rsidR="00CB7629" w:rsidRPr="00892D43">
        <w:rPr>
          <w:i/>
          <w:iCs/>
          <w:sz w:val="21"/>
          <w:szCs w:val="21"/>
        </w:rPr>
        <w:t>Laboratoire</w:t>
      </w:r>
      <w:proofErr w:type="spellEnd"/>
      <w:r w:rsidR="00CB7629" w:rsidRPr="00892D43">
        <w:rPr>
          <w:i/>
          <w:iCs/>
          <w:sz w:val="21"/>
          <w:szCs w:val="21"/>
        </w:rPr>
        <w:t xml:space="preserve"> Léon Brillouin, 91191 Gif-sur-Yvette Cedex, France</w:t>
      </w:r>
      <w:r w:rsidR="00892D43" w:rsidRPr="00892D43">
        <w:rPr>
          <w:i/>
          <w:iCs/>
          <w:sz w:val="21"/>
          <w:szCs w:val="21"/>
        </w:rPr>
        <w:t xml:space="preserve">, </w:t>
      </w:r>
      <w:r w:rsidR="00A66A66" w:rsidRPr="00892D43">
        <w:rPr>
          <w:i/>
          <w:iCs/>
          <w:sz w:val="21"/>
          <w:szCs w:val="21"/>
          <w:vertAlign w:val="superscript"/>
        </w:rPr>
        <w:t xml:space="preserve">e </w:t>
      </w:r>
      <w:proofErr w:type="spellStart"/>
      <w:r w:rsidR="00A66A66" w:rsidRPr="00892D43">
        <w:rPr>
          <w:i/>
          <w:iCs/>
          <w:sz w:val="21"/>
          <w:szCs w:val="21"/>
        </w:rPr>
        <w:t>Comisión</w:t>
      </w:r>
      <w:proofErr w:type="spellEnd"/>
      <w:r w:rsidR="00A66A66" w:rsidRPr="00892D43">
        <w:rPr>
          <w:i/>
          <w:iCs/>
          <w:sz w:val="21"/>
          <w:szCs w:val="21"/>
        </w:rPr>
        <w:t xml:space="preserve"> Nacional de </w:t>
      </w:r>
      <w:proofErr w:type="spellStart"/>
      <w:r w:rsidR="00A66A66" w:rsidRPr="00892D43">
        <w:rPr>
          <w:i/>
          <w:iCs/>
          <w:sz w:val="21"/>
          <w:szCs w:val="21"/>
        </w:rPr>
        <w:t>Energia</w:t>
      </w:r>
      <w:proofErr w:type="spellEnd"/>
      <w:r w:rsidR="00A66A66" w:rsidRPr="00892D43">
        <w:rPr>
          <w:i/>
          <w:iCs/>
          <w:sz w:val="21"/>
          <w:szCs w:val="21"/>
        </w:rPr>
        <w:t xml:space="preserve"> </w:t>
      </w:r>
      <w:proofErr w:type="spellStart"/>
      <w:r w:rsidR="00A66A66" w:rsidRPr="00892D43">
        <w:rPr>
          <w:i/>
          <w:iCs/>
          <w:sz w:val="21"/>
          <w:szCs w:val="21"/>
        </w:rPr>
        <w:t>Atómica</w:t>
      </w:r>
      <w:proofErr w:type="spellEnd"/>
      <w:r w:rsidR="00A66A66" w:rsidRPr="00892D43">
        <w:rPr>
          <w:i/>
          <w:iCs/>
          <w:sz w:val="21"/>
          <w:szCs w:val="21"/>
        </w:rPr>
        <w:t xml:space="preserve"> and CONICET, </w:t>
      </w:r>
      <w:proofErr w:type="spellStart"/>
      <w:r w:rsidR="00A66A66" w:rsidRPr="00892D43">
        <w:rPr>
          <w:i/>
          <w:iCs/>
          <w:sz w:val="21"/>
          <w:szCs w:val="21"/>
        </w:rPr>
        <w:t>Laboratorio</w:t>
      </w:r>
      <w:proofErr w:type="spellEnd"/>
      <w:r w:rsidR="00A66A66" w:rsidRPr="00892D43">
        <w:rPr>
          <w:i/>
          <w:iCs/>
          <w:sz w:val="21"/>
          <w:szCs w:val="21"/>
        </w:rPr>
        <w:t xml:space="preserve"> </w:t>
      </w:r>
      <w:proofErr w:type="spellStart"/>
      <w:r w:rsidR="00A66A66" w:rsidRPr="00892D43">
        <w:rPr>
          <w:i/>
          <w:iCs/>
          <w:sz w:val="21"/>
          <w:szCs w:val="21"/>
        </w:rPr>
        <w:t>Argentino</w:t>
      </w:r>
      <w:proofErr w:type="spellEnd"/>
      <w:r w:rsidR="00A66A66" w:rsidRPr="00892D43">
        <w:rPr>
          <w:i/>
          <w:iCs/>
          <w:sz w:val="21"/>
          <w:szCs w:val="21"/>
        </w:rPr>
        <w:t xml:space="preserve"> de </w:t>
      </w:r>
      <w:proofErr w:type="spellStart"/>
      <w:r w:rsidR="00A66A66" w:rsidRPr="00892D43">
        <w:rPr>
          <w:i/>
          <w:iCs/>
          <w:sz w:val="21"/>
          <w:szCs w:val="21"/>
        </w:rPr>
        <w:t>Haces</w:t>
      </w:r>
      <w:proofErr w:type="spellEnd"/>
      <w:r w:rsidR="00A66A66" w:rsidRPr="00892D43">
        <w:rPr>
          <w:i/>
          <w:iCs/>
          <w:sz w:val="21"/>
          <w:szCs w:val="21"/>
        </w:rPr>
        <w:t xml:space="preserve"> de </w:t>
      </w:r>
      <w:proofErr w:type="spellStart"/>
      <w:r w:rsidR="00A66A66" w:rsidRPr="00892D43">
        <w:rPr>
          <w:i/>
          <w:iCs/>
          <w:sz w:val="21"/>
          <w:szCs w:val="21"/>
        </w:rPr>
        <w:t>Neutrones</w:t>
      </w:r>
      <w:proofErr w:type="spellEnd"/>
      <w:r w:rsidR="00A66A66" w:rsidRPr="00892D43">
        <w:rPr>
          <w:i/>
          <w:iCs/>
          <w:sz w:val="21"/>
          <w:szCs w:val="21"/>
        </w:rPr>
        <w:t xml:space="preserve">. </w:t>
      </w:r>
      <w:r w:rsidR="00A66A66" w:rsidRPr="00FD01AA">
        <w:rPr>
          <w:i/>
          <w:iCs/>
          <w:sz w:val="21"/>
          <w:szCs w:val="21"/>
        </w:rPr>
        <w:t xml:space="preserve">Centro </w:t>
      </w:r>
      <w:proofErr w:type="spellStart"/>
      <w:r w:rsidR="00A66A66" w:rsidRPr="00FD01AA">
        <w:rPr>
          <w:i/>
          <w:iCs/>
          <w:sz w:val="21"/>
          <w:szCs w:val="21"/>
        </w:rPr>
        <w:t>Atómico</w:t>
      </w:r>
      <w:proofErr w:type="spellEnd"/>
      <w:r w:rsidR="00A66A66" w:rsidRPr="00FD01AA">
        <w:rPr>
          <w:i/>
          <w:iCs/>
          <w:sz w:val="21"/>
          <w:szCs w:val="21"/>
        </w:rPr>
        <w:t xml:space="preserve"> </w:t>
      </w:r>
      <w:proofErr w:type="spellStart"/>
      <w:r w:rsidR="00A66A66" w:rsidRPr="00FD01AA">
        <w:rPr>
          <w:i/>
          <w:iCs/>
          <w:sz w:val="21"/>
          <w:szCs w:val="21"/>
        </w:rPr>
        <w:t>Bariloche</w:t>
      </w:r>
      <w:proofErr w:type="spellEnd"/>
      <w:r w:rsidR="00A66A66" w:rsidRPr="00FD01AA">
        <w:rPr>
          <w:i/>
          <w:iCs/>
          <w:sz w:val="21"/>
          <w:szCs w:val="21"/>
        </w:rPr>
        <w:t xml:space="preserve">, Av. </w:t>
      </w:r>
      <w:r w:rsidR="00A66A66" w:rsidRPr="00892D43">
        <w:rPr>
          <w:i/>
          <w:iCs/>
          <w:sz w:val="21"/>
          <w:szCs w:val="21"/>
        </w:rPr>
        <w:t xml:space="preserve">Bustillo 9500 R8402AGP, S. C. de </w:t>
      </w:r>
      <w:proofErr w:type="spellStart"/>
      <w:r w:rsidR="00A66A66" w:rsidRPr="00892D43">
        <w:rPr>
          <w:i/>
          <w:iCs/>
          <w:sz w:val="21"/>
          <w:szCs w:val="21"/>
        </w:rPr>
        <w:t>Bariloche</w:t>
      </w:r>
      <w:proofErr w:type="spellEnd"/>
      <w:r w:rsidR="00A66A66" w:rsidRPr="00892D43">
        <w:rPr>
          <w:i/>
          <w:iCs/>
          <w:sz w:val="21"/>
          <w:szCs w:val="21"/>
        </w:rPr>
        <w:t>, Argentina</w:t>
      </w:r>
      <w:r w:rsidR="00892D43" w:rsidRPr="00892D43">
        <w:rPr>
          <w:i/>
          <w:iCs/>
          <w:sz w:val="21"/>
          <w:szCs w:val="21"/>
        </w:rPr>
        <w:t xml:space="preserve">, </w:t>
      </w:r>
      <w:r w:rsidR="009531C1" w:rsidRPr="00892D43">
        <w:rPr>
          <w:i/>
          <w:iCs/>
          <w:sz w:val="21"/>
          <w:szCs w:val="21"/>
          <w:vertAlign w:val="superscript"/>
        </w:rPr>
        <w:t>f</w:t>
      </w:r>
      <w:r w:rsidR="009531C1" w:rsidRPr="00892D43">
        <w:rPr>
          <w:i/>
          <w:iCs/>
          <w:sz w:val="21"/>
          <w:szCs w:val="21"/>
        </w:rPr>
        <w:t xml:space="preserve"> Australian Nuclear Science and Technology </w:t>
      </w:r>
      <w:proofErr w:type="spellStart"/>
      <w:r w:rsidR="009531C1" w:rsidRPr="00892D43">
        <w:rPr>
          <w:i/>
          <w:iCs/>
          <w:sz w:val="21"/>
          <w:szCs w:val="21"/>
        </w:rPr>
        <w:t>Organisation</w:t>
      </w:r>
      <w:proofErr w:type="spellEnd"/>
      <w:r w:rsidR="009531C1" w:rsidRPr="00892D43">
        <w:rPr>
          <w:i/>
          <w:iCs/>
          <w:sz w:val="21"/>
          <w:szCs w:val="21"/>
        </w:rPr>
        <w:t>, New Illawarra Rd, Lucas Heights, New South Wales 2234, Australia</w:t>
      </w:r>
      <w:r w:rsidR="00AB5EF2" w:rsidRPr="00892D43">
        <w:rPr>
          <w:i/>
          <w:iCs/>
          <w:sz w:val="21"/>
          <w:szCs w:val="21"/>
        </w:rPr>
        <w:t>; School of Chemistry, University of Sydney, Sydney, New South Wales 2006, Australia</w:t>
      </w:r>
      <w:r w:rsidR="00892D43" w:rsidRPr="00892D43">
        <w:rPr>
          <w:i/>
          <w:iCs/>
          <w:sz w:val="21"/>
          <w:szCs w:val="21"/>
        </w:rPr>
        <w:t xml:space="preserve">, </w:t>
      </w:r>
      <w:r w:rsidR="00A66A66" w:rsidRPr="00892D43">
        <w:rPr>
          <w:i/>
          <w:iCs/>
          <w:sz w:val="21"/>
          <w:szCs w:val="21"/>
          <w:vertAlign w:val="superscript"/>
        </w:rPr>
        <w:t>g</w:t>
      </w:r>
      <w:r w:rsidR="00A66A66" w:rsidRPr="00892D43">
        <w:rPr>
          <w:i/>
          <w:iCs/>
          <w:sz w:val="21"/>
          <w:szCs w:val="21"/>
        </w:rPr>
        <w:t xml:space="preserve"> </w:t>
      </w:r>
      <w:proofErr w:type="spellStart"/>
      <w:r w:rsidR="00AB5EF2" w:rsidRPr="00892D43">
        <w:rPr>
          <w:i/>
          <w:iCs/>
          <w:sz w:val="21"/>
          <w:szCs w:val="21"/>
        </w:rPr>
        <w:t>Institut</w:t>
      </w:r>
      <w:proofErr w:type="spellEnd"/>
      <w:r w:rsidR="00AB5EF2" w:rsidRPr="00892D43">
        <w:rPr>
          <w:i/>
          <w:iCs/>
          <w:sz w:val="21"/>
          <w:szCs w:val="21"/>
        </w:rPr>
        <w:t xml:space="preserve"> Laue-Langevin (ILL), 71 avenue des Martyrs, F-38042 Grenoble Cedex 9, France</w:t>
      </w:r>
      <w:r w:rsidR="00892D43" w:rsidRPr="00892D43">
        <w:rPr>
          <w:i/>
          <w:iCs/>
          <w:sz w:val="21"/>
          <w:szCs w:val="21"/>
        </w:rPr>
        <w:t xml:space="preserve">, </w:t>
      </w:r>
      <w:r w:rsidR="00A66A66" w:rsidRPr="00892D43">
        <w:rPr>
          <w:i/>
          <w:iCs/>
          <w:sz w:val="21"/>
          <w:szCs w:val="21"/>
          <w:vertAlign w:val="superscript"/>
        </w:rPr>
        <w:t>h</w:t>
      </w:r>
      <w:r w:rsidR="00A66A66" w:rsidRPr="00892D43">
        <w:rPr>
          <w:i/>
          <w:iCs/>
          <w:sz w:val="21"/>
          <w:szCs w:val="21"/>
        </w:rPr>
        <w:t xml:space="preserve"> </w:t>
      </w:r>
      <w:r w:rsidR="00FD01AA" w:rsidRPr="00FD01AA">
        <w:rPr>
          <w:i/>
          <w:iCs/>
          <w:sz w:val="21"/>
          <w:szCs w:val="21"/>
        </w:rPr>
        <w:t xml:space="preserve">FZU - Institute of Physics of the Czech Academy of Sciences, Na </w:t>
      </w:r>
      <w:proofErr w:type="spellStart"/>
      <w:r w:rsidR="00FD01AA" w:rsidRPr="00FD01AA">
        <w:rPr>
          <w:i/>
          <w:iCs/>
          <w:sz w:val="21"/>
          <w:szCs w:val="21"/>
        </w:rPr>
        <w:t>Slovance</w:t>
      </w:r>
      <w:proofErr w:type="spellEnd"/>
      <w:r w:rsidR="00FD01AA" w:rsidRPr="00FD01AA">
        <w:rPr>
          <w:i/>
          <w:iCs/>
          <w:sz w:val="21"/>
          <w:szCs w:val="21"/>
        </w:rPr>
        <w:t xml:space="preserve"> 2, 182 21 Prague, Czechia</w:t>
      </w:r>
      <w:r w:rsidR="00892D43" w:rsidRPr="00892D43">
        <w:rPr>
          <w:i/>
          <w:iCs/>
          <w:sz w:val="21"/>
          <w:szCs w:val="21"/>
        </w:rPr>
        <w:t xml:space="preserve">, </w:t>
      </w:r>
      <w:proofErr w:type="spellStart"/>
      <w:r w:rsidR="00AB5EF2" w:rsidRPr="00892D43">
        <w:rPr>
          <w:i/>
          <w:iCs/>
          <w:sz w:val="21"/>
          <w:szCs w:val="21"/>
          <w:vertAlign w:val="superscript"/>
        </w:rPr>
        <w:t>i</w:t>
      </w:r>
      <w:proofErr w:type="spellEnd"/>
      <w:r w:rsidR="00AB5EF2" w:rsidRPr="00892D43">
        <w:rPr>
          <w:i/>
          <w:iCs/>
          <w:sz w:val="21"/>
          <w:szCs w:val="21"/>
        </w:rPr>
        <w:t xml:space="preserve"> ISIS Pulsed Neutron and Muon Source, STFC Rutherford Appleton Laboratory, Harwell Campus, </w:t>
      </w:r>
      <w:proofErr w:type="spellStart"/>
      <w:r w:rsidR="00AB5EF2" w:rsidRPr="00892D43">
        <w:rPr>
          <w:i/>
          <w:iCs/>
          <w:sz w:val="21"/>
          <w:szCs w:val="21"/>
        </w:rPr>
        <w:t>Didcot</w:t>
      </w:r>
      <w:proofErr w:type="spellEnd"/>
      <w:r w:rsidR="00AB5EF2" w:rsidRPr="00892D43">
        <w:rPr>
          <w:i/>
          <w:iCs/>
          <w:sz w:val="21"/>
          <w:szCs w:val="21"/>
        </w:rPr>
        <w:t>, Oxon OX11 0QX, United Kingdom</w:t>
      </w:r>
      <w:r w:rsidR="00892D43" w:rsidRPr="00892D43">
        <w:rPr>
          <w:i/>
          <w:iCs/>
          <w:sz w:val="21"/>
          <w:szCs w:val="21"/>
        </w:rPr>
        <w:t xml:space="preserve">, </w:t>
      </w:r>
      <w:r w:rsidR="00AB5EF2" w:rsidRPr="00892D43">
        <w:rPr>
          <w:i/>
          <w:iCs/>
          <w:sz w:val="21"/>
          <w:szCs w:val="21"/>
          <w:vertAlign w:val="superscript"/>
        </w:rPr>
        <w:t>j</w:t>
      </w:r>
      <w:r w:rsidR="00AB5EF2" w:rsidRPr="00892D43">
        <w:rPr>
          <w:i/>
          <w:iCs/>
          <w:sz w:val="21"/>
          <w:szCs w:val="21"/>
        </w:rPr>
        <w:t xml:space="preserve"> </w:t>
      </w:r>
      <w:r w:rsidR="000648FB" w:rsidRPr="00892D43">
        <w:rPr>
          <w:i/>
          <w:iCs/>
          <w:sz w:val="21"/>
          <w:szCs w:val="21"/>
        </w:rPr>
        <w:t xml:space="preserve">Advanced Quantum Materials Research Center, Korea Atomic Energy Research Institute, 111,  </w:t>
      </w:r>
      <w:proofErr w:type="spellStart"/>
      <w:r w:rsidR="000648FB" w:rsidRPr="00892D43">
        <w:rPr>
          <w:i/>
          <w:iCs/>
          <w:sz w:val="21"/>
          <w:szCs w:val="21"/>
        </w:rPr>
        <w:t>Daedeok-daero</w:t>
      </w:r>
      <w:proofErr w:type="spellEnd"/>
      <w:r w:rsidR="000648FB" w:rsidRPr="00892D43">
        <w:rPr>
          <w:i/>
          <w:iCs/>
          <w:sz w:val="21"/>
          <w:szCs w:val="21"/>
        </w:rPr>
        <w:t xml:space="preserve"> 989 </w:t>
      </w:r>
      <w:proofErr w:type="spellStart"/>
      <w:r w:rsidR="000648FB" w:rsidRPr="00892D43">
        <w:rPr>
          <w:i/>
          <w:iCs/>
          <w:sz w:val="21"/>
          <w:szCs w:val="21"/>
        </w:rPr>
        <w:t>beon-gil</w:t>
      </w:r>
      <w:proofErr w:type="spellEnd"/>
      <w:r w:rsidR="000648FB" w:rsidRPr="00892D43">
        <w:rPr>
          <w:i/>
          <w:iCs/>
          <w:sz w:val="21"/>
          <w:szCs w:val="21"/>
        </w:rPr>
        <w:t xml:space="preserve">, </w:t>
      </w:r>
      <w:proofErr w:type="spellStart"/>
      <w:r w:rsidR="000648FB" w:rsidRPr="00892D43">
        <w:rPr>
          <w:i/>
          <w:iCs/>
          <w:sz w:val="21"/>
          <w:szCs w:val="21"/>
        </w:rPr>
        <w:t>Yuseong-gu</w:t>
      </w:r>
      <w:proofErr w:type="spellEnd"/>
      <w:r w:rsidR="000648FB" w:rsidRPr="00892D43">
        <w:rPr>
          <w:i/>
          <w:iCs/>
          <w:sz w:val="21"/>
          <w:szCs w:val="21"/>
        </w:rPr>
        <w:t>, Daejeon, 34057, Korea</w:t>
      </w:r>
      <w:r w:rsidR="00892D43" w:rsidRPr="00892D43">
        <w:rPr>
          <w:i/>
          <w:iCs/>
          <w:sz w:val="21"/>
          <w:szCs w:val="21"/>
        </w:rPr>
        <w:t xml:space="preserve">, </w:t>
      </w:r>
      <w:r w:rsidR="00A66A66" w:rsidRPr="00892D43">
        <w:rPr>
          <w:rFonts w:cs="Times New Roman"/>
          <w:bCs/>
          <w:i/>
          <w:iCs/>
          <w:sz w:val="21"/>
          <w:szCs w:val="21"/>
          <w:vertAlign w:val="superscript"/>
        </w:rPr>
        <w:t>k</w:t>
      </w:r>
      <w:r w:rsidR="00A66A66" w:rsidRPr="00892D43">
        <w:rPr>
          <w:rFonts w:cs="Times New Roman"/>
          <w:bCs/>
          <w:i/>
          <w:iCs/>
          <w:sz w:val="21"/>
          <w:szCs w:val="21"/>
        </w:rPr>
        <w:t xml:space="preserve">  Laboratory for Neutron Scattering and Imaging, Paul Scherrer </w:t>
      </w:r>
      <w:proofErr w:type="spellStart"/>
      <w:r w:rsidR="00A66A66" w:rsidRPr="00892D43">
        <w:rPr>
          <w:rFonts w:cs="Times New Roman"/>
          <w:bCs/>
          <w:i/>
          <w:iCs/>
          <w:sz w:val="21"/>
          <w:szCs w:val="21"/>
        </w:rPr>
        <w:t>Institut</w:t>
      </w:r>
      <w:proofErr w:type="spellEnd"/>
      <w:r w:rsidR="005C0CAB" w:rsidRPr="00892D43">
        <w:rPr>
          <w:rFonts w:cs="Times New Roman"/>
          <w:bCs/>
          <w:i/>
          <w:iCs/>
          <w:sz w:val="21"/>
          <w:szCs w:val="21"/>
        </w:rPr>
        <w:t xml:space="preserve"> PSI</w:t>
      </w:r>
      <w:r w:rsidR="00A66A66" w:rsidRPr="00892D43">
        <w:rPr>
          <w:rFonts w:cs="Times New Roman"/>
          <w:bCs/>
          <w:i/>
          <w:iCs/>
          <w:sz w:val="21"/>
          <w:szCs w:val="21"/>
        </w:rPr>
        <w:t xml:space="preserve">, CH-5232 </w:t>
      </w:r>
      <w:proofErr w:type="spellStart"/>
      <w:r w:rsidR="00A66A66" w:rsidRPr="00892D43">
        <w:rPr>
          <w:rFonts w:cs="Times New Roman"/>
          <w:bCs/>
          <w:i/>
          <w:iCs/>
          <w:sz w:val="21"/>
          <w:szCs w:val="21"/>
        </w:rPr>
        <w:t>Villigen</w:t>
      </w:r>
      <w:proofErr w:type="spellEnd"/>
      <w:r w:rsidR="00A66A66" w:rsidRPr="00892D43">
        <w:rPr>
          <w:rFonts w:cs="Times New Roman"/>
          <w:bCs/>
          <w:i/>
          <w:iCs/>
          <w:sz w:val="21"/>
          <w:szCs w:val="21"/>
        </w:rPr>
        <w:t>, Switzerland</w:t>
      </w:r>
      <w:r w:rsidR="00892D43" w:rsidRPr="00892D43">
        <w:rPr>
          <w:rFonts w:cs="Times New Roman"/>
          <w:bCs/>
          <w:i/>
          <w:iCs/>
          <w:sz w:val="21"/>
          <w:szCs w:val="21"/>
        </w:rPr>
        <w:t xml:space="preserve">, </w:t>
      </w:r>
      <w:r w:rsidR="009F2C51" w:rsidRPr="00892D43">
        <w:rPr>
          <w:i/>
          <w:iCs/>
          <w:sz w:val="21"/>
          <w:szCs w:val="21"/>
          <w:vertAlign w:val="superscript"/>
        </w:rPr>
        <w:t>l</w:t>
      </w:r>
      <w:r w:rsidR="000648FB" w:rsidRPr="00892D43">
        <w:rPr>
          <w:i/>
          <w:iCs/>
          <w:sz w:val="21"/>
          <w:szCs w:val="21"/>
        </w:rPr>
        <w:t xml:space="preserve"> National Institute for Materials Science, </w:t>
      </w:r>
      <w:proofErr w:type="spellStart"/>
      <w:r w:rsidR="000648FB" w:rsidRPr="00892D43">
        <w:rPr>
          <w:i/>
          <w:iCs/>
          <w:sz w:val="21"/>
          <w:szCs w:val="21"/>
        </w:rPr>
        <w:t>Sengen</w:t>
      </w:r>
      <w:proofErr w:type="spellEnd"/>
      <w:r w:rsidR="000648FB" w:rsidRPr="00892D43">
        <w:rPr>
          <w:i/>
          <w:iCs/>
          <w:sz w:val="21"/>
          <w:szCs w:val="21"/>
        </w:rPr>
        <w:t xml:space="preserve"> 1-2-1, Tsukuba, Ibaraki 305-0047, Japan</w:t>
      </w:r>
      <w:r w:rsidR="00892D43" w:rsidRPr="00892D43">
        <w:rPr>
          <w:i/>
          <w:iCs/>
          <w:sz w:val="21"/>
          <w:szCs w:val="21"/>
        </w:rPr>
        <w:t xml:space="preserve">, </w:t>
      </w:r>
      <w:r w:rsidR="009F2C51" w:rsidRPr="00892D43">
        <w:rPr>
          <w:i/>
          <w:iCs/>
          <w:sz w:val="21"/>
          <w:szCs w:val="21"/>
          <w:vertAlign w:val="superscript"/>
        </w:rPr>
        <w:t>m</w:t>
      </w:r>
      <w:r w:rsidR="007149DB">
        <w:rPr>
          <w:i/>
          <w:iCs/>
          <w:sz w:val="21"/>
          <w:szCs w:val="21"/>
        </w:rPr>
        <w:t xml:space="preserve"> </w:t>
      </w:r>
      <w:r w:rsidR="005C0CAB" w:rsidRPr="00892D43">
        <w:rPr>
          <w:i/>
          <w:iCs/>
          <w:sz w:val="21"/>
          <w:szCs w:val="21"/>
        </w:rPr>
        <w:t xml:space="preserve">Aragón Nanoscience and Materials Institute (CSIC – University of Zaragoza) and Condensed Matter Physics Department, C/Pedro </w:t>
      </w:r>
      <w:proofErr w:type="spellStart"/>
      <w:r w:rsidR="005C0CAB" w:rsidRPr="00892D43">
        <w:rPr>
          <w:i/>
          <w:iCs/>
          <w:sz w:val="21"/>
          <w:szCs w:val="21"/>
        </w:rPr>
        <w:t>Cerbuna</w:t>
      </w:r>
      <w:proofErr w:type="spellEnd"/>
      <w:r w:rsidR="005C0CAB" w:rsidRPr="00892D43">
        <w:rPr>
          <w:i/>
          <w:iCs/>
          <w:sz w:val="21"/>
          <w:szCs w:val="21"/>
        </w:rPr>
        <w:t xml:space="preserve"> 12, 50009 Zaragoza, Spain</w:t>
      </w:r>
      <w:r w:rsidR="00892D43" w:rsidRPr="00892D43">
        <w:rPr>
          <w:i/>
          <w:iCs/>
          <w:sz w:val="21"/>
          <w:szCs w:val="21"/>
        </w:rPr>
        <w:t>,</w:t>
      </w:r>
      <w:r w:rsidR="007149DB">
        <w:rPr>
          <w:i/>
          <w:iCs/>
          <w:sz w:val="21"/>
          <w:szCs w:val="21"/>
        </w:rPr>
        <w:t xml:space="preserve"> </w:t>
      </w:r>
      <w:r w:rsidR="007149DB">
        <w:rPr>
          <w:i/>
          <w:iCs/>
          <w:sz w:val="21"/>
          <w:szCs w:val="21"/>
          <w:vertAlign w:val="superscript"/>
        </w:rPr>
        <w:t xml:space="preserve">n </w:t>
      </w:r>
      <w:r w:rsidR="005C0CAB" w:rsidRPr="00892D43">
        <w:rPr>
          <w:i/>
          <w:iCs/>
          <w:sz w:val="21"/>
          <w:szCs w:val="21"/>
        </w:rPr>
        <w:t>Department of Physics, Eberly College, Penn State University, Penn State Berks, Reading, Pennsylvania 19610, USA</w:t>
      </w:r>
      <w:r w:rsidR="00892D43" w:rsidRPr="00892D43">
        <w:rPr>
          <w:i/>
          <w:iCs/>
          <w:sz w:val="21"/>
          <w:szCs w:val="21"/>
        </w:rPr>
        <w:t xml:space="preserve">, </w:t>
      </w:r>
      <w:r w:rsidR="007149DB">
        <w:rPr>
          <w:i/>
          <w:iCs/>
          <w:sz w:val="21"/>
          <w:szCs w:val="21"/>
          <w:vertAlign w:val="superscript"/>
        </w:rPr>
        <w:t>o</w:t>
      </w:r>
      <w:r w:rsidR="005C0CAB" w:rsidRPr="00892D43">
        <w:rPr>
          <w:i/>
          <w:iCs/>
          <w:sz w:val="21"/>
          <w:szCs w:val="21"/>
        </w:rPr>
        <w:t xml:space="preserve"> UGC-DAE Consortium for Scientific Research, Mumbai Centre, BARC Campus, </w:t>
      </w:r>
      <w:proofErr w:type="spellStart"/>
      <w:r w:rsidR="005C0CAB" w:rsidRPr="00892D43">
        <w:rPr>
          <w:i/>
          <w:iCs/>
          <w:sz w:val="21"/>
          <w:szCs w:val="21"/>
        </w:rPr>
        <w:t>Trombay</w:t>
      </w:r>
      <w:proofErr w:type="spellEnd"/>
      <w:r w:rsidR="005C0CAB" w:rsidRPr="00892D43">
        <w:rPr>
          <w:i/>
          <w:iCs/>
          <w:sz w:val="21"/>
          <w:szCs w:val="21"/>
        </w:rPr>
        <w:t>, Mumbai, 400085, India</w:t>
      </w:r>
      <w:r w:rsidR="00892D43" w:rsidRPr="00892D43">
        <w:rPr>
          <w:i/>
          <w:iCs/>
          <w:sz w:val="21"/>
          <w:szCs w:val="21"/>
        </w:rPr>
        <w:t xml:space="preserve">, </w:t>
      </w:r>
      <w:r w:rsidR="007149DB">
        <w:rPr>
          <w:i/>
          <w:iCs/>
          <w:sz w:val="21"/>
          <w:szCs w:val="21"/>
          <w:vertAlign w:val="superscript"/>
        </w:rPr>
        <w:t>p</w:t>
      </w:r>
      <w:r w:rsidR="00D22EB9" w:rsidRPr="00892D43">
        <w:rPr>
          <w:i/>
          <w:iCs/>
          <w:sz w:val="21"/>
          <w:szCs w:val="21"/>
        </w:rPr>
        <w:t xml:space="preserve"> </w:t>
      </w:r>
      <w:r w:rsidR="00FD01AA" w:rsidRPr="00FD01AA">
        <w:rPr>
          <w:i/>
          <w:iCs/>
          <w:sz w:val="21"/>
          <w:szCs w:val="21"/>
        </w:rPr>
        <w:t>Advanced Photon Source, Argonne National Laboratory, Lemont, Il, USA</w:t>
      </w:r>
      <w:r w:rsidR="00D22EB9" w:rsidRPr="00892D43">
        <w:rPr>
          <w:i/>
          <w:iCs/>
          <w:sz w:val="21"/>
          <w:szCs w:val="21"/>
        </w:rPr>
        <w:t>.</w:t>
      </w:r>
    </w:p>
    <w:p w14:paraId="26B6C5A7" w14:textId="77777777" w:rsidR="00CB7629" w:rsidRPr="00CB7629" w:rsidRDefault="00CB7629" w:rsidP="00CF4501">
      <w:pPr>
        <w:rPr>
          <w:rFonts w:cs="Times New Roman"/>
          <w:bCs/>
          <w:lang w:val="en-ES"/>
        </w:rPr>
      </w:pPr>
    </w:p>
    <w:p w14:paraId="7663E05C" w14:textId="77777777" w:rsidR="00CF4501" w:rsidRPr="00A66A66" w:rsidRDefault="00CF4501" w:rsidP="00CF4501">
      <w:pPr>
        <w:jc w:val="both"/>
        <w:rPr>
          <w:rFonts w:cs="Times New Roman"/>
          <w:b/>
          <w:color w:val="FF0000"/>
        </w:rPr>
      </w:pPr>
      <w:r w:rsidRPr="00A66A66">
        <w:rPr>
          <w:rFonts w:cs="Times New Roman"/>
          <w:b/>
        </w:rPr>
        <w:t xml:space="preserve">1. Introduction </w:t>
      </w:r>
    </w:p>
    <w:p w14:paraId="70A3164A" w14:textId="2D3D531E" w:rsidR="00CF4501" w:rsidRDefault="00CF4501" w:rsidP="00CF4501">
      <w:pPr>
        <w:jc w:val="both"/>
        <w:rPr>
          <w:rFonts w:cs="Times New Roman"/>
          <w:lang w:val="en-GB"/>
        </w:rPr>
      </w:pPr>
      <w:r w:rsidRPr="00A66A66">
        <w:rPr>
          <w:rFonts w:cs="Times New Roman"/>
          <w:b/>
        </w:rPr>
        <w:t xml:space="preserve"> </w:t>
      </w:r>
      <w:r w:rsidRPr="00A66A66">
        <w:rPr>
          <w:rFonts w:cs="Times New Roman"/>
          <w:b/>
        </w:rPr>
        <w:tab/>
      </w:r>
      <w:r w:rsidRPr="00674244">
        <w:rPr>
          <w:rFonts w:cs="Times New Roman"/>
        </w:rPr>
        <w:t>Since 1949</w:t>
      </w:r>
      <w:r>
        <w:rPr>
          <w:rFonts w:cs="Times New Roman"/>
        </w:rPr>
        <w:t>,</w:t>
      </w:r>
      <w:r w:rsidRPr="00674244">
        <w:rPr>
          <w:rFonts w:cs="Times New Roman"/>
        </w:rPr>
        <w:t xml:space="preserve"> thousands of magnetic structures have been determined and </w:t>
      </w:r>
      <w:r>
        <w:rPr>
          <w:rFonts w:cs="Times New Roman"/>
        </w:rPr>
        <w:t>reported</w:t>
      </w:r>
      <w:r w:rsidRPr="00674244">
        <w:rPr>
          <w:rFonts w:cs="Times New Roman"/>
        </w:rPr>
        <w:t xml:space="preserve">. However, the lack of a standardization of their description has hampered a comprehensive </w:t>
      </w:r>
      <w:r w:rsidR="00730FFE">
        <w:rPr>
          <w:rFonts w:cs="Times New Roman"/>
        </w:rPr>
        <w:t xml:space="preserve">and </w:t>
      </w:r>
      <w:r w:rsidRPr="00674244">
        <w:rPr>
          <w:rFonts w:cs="Times New Roman"/>
        </w:rPr>
        <w:t xml:space="preserve">unambiguous </w:t>
      </w:r>
      <w:r w:rsidR="00730FFE">
        <w:rPr>
          <w:rFonts w:cs="Times New Roman"/>
        </w:rPr>
        <w:t xml:space="preserve">exchange of </w:t>
      </w:r>
      <w:r w:rsidRPr="00674244">
        <w:rPr>
          <w:rFonts w:cs="Times New Roman"/>
        </w:rPr>
        <w:t xml:space="preserve">information </w:t>
      </w:r>
      <w:r>
        <w:rPr>
          <w:rFonts w:cs="Times New Roman"/>
        </w:rPr>
        <w:t>about</w:t>
      </w:r>
      <w:r w:rsidRPr="00674244">
        <w:rPr>
          <w:rFonts w:cs="Times New Roman"/>
        </w:rPr>
        <w:t xml:space="preserve"> </w:t>
      </w:r>
      <w:r>
        <w:rPr>
          <w:rFonts w:cs="Times New Roman"/>
        </w:rPr>
        <w:t>them</w:t>
      </w:r>
      <w:r w:rsidRPr="00674244">
        <w:rPr>
          <w:rFonts w:cs="Times New Roman"/>
        </w:rPr>
        <w:t>.  Under these circumstances</w:t>
      </w:r>
      <w:r w:rsidR="00BA1491">
        <w:rPr>
          <w:rFonts w:cs="Times New Roman"/>
        </w:rPr>
        <w:t>,</w:t>
      </w:r>
      <w:r w:rsidRPr="00674244">
        <w:rPr>
          <w:rFonts w:cs="Times New Roman"/>
        </w:rPr>
        <w:t xml:space="preserve"> the development of a database of magnetic structures </w:t>
      </w:r>
      <w:r>
        <w:rPr>
          <w:rFonts w:cs="Times New Roman"/>
        </w:rPr>
        <w:t>was</w:t>
      </w:r>
      <w:r w:rsidR="00730FFE">
        <w:rPr>
          <w:rFonts w:cs="Times New Roman"/>
        </w:rPr>
        <w:t xml:space="preserve"> for many years</w:t>
      </w:r>
      <w:r w:rsidRPr="00674244">
        <w:rPr>
          <w:rFonts w:cs="Times New Roman"/>
        </w:rPr>
        <w:t xml:space="preserve"> </w:t>
      </w:r>
      <w:r>
        <w:rPr>
          <w:rFonts w:cs="Times New Roman"/>
        </w:rPr>
        <w:t xml:space="preserve">an </w:t>
      </w:r>
      <w:r w:rsidRPr="00674244">
        <w:rPr>
          <w:rFonts w:cs="Times New Roman"/>
        </w:rPr>
        <w:t xml:space="preserve">impossible objective. </w:t>
      </w:r>
      <w:r>
        <w:rPr>
          <w:rFonts w:cs="Times New Roman"/>
        </w:rPr>
        <w:t>T</w:t>
      </w:r>
      <w:r w:rsidRPr="00674244">
        <w:rPr>
          <w:rFonts w:cs="Times New Roman"/>
        </w:rPr>
        <w:t>he International Union of Crystallography (</w:t>
      </w:r>
      <w:proofErr w:type="spellStart"/>
      <w:r w:rsidRPr="00674244">
        <w:rPr>
          <w:rFonts w:cs="Times New Roman"/>
        </w:rPr>
        <w:t>IUCr</w:t>
      </w:r>
      <w:proofErr w:type="spellEnd"/>
      <w:r w:rsidRPr="00674244">
        <w:rPr>
          <w:rFonts w:cs="Times New Roman"/>
        </w:rPr>
        <w:t>)</w:t>
      </w:r>
      <w:r>
        <w:rPr>
          <w:rFonts w:cs="Times New Roman"/>
        </w:rPr>
        <w:t xml:space="preserve"> established the C</w:t>
      </w:r>
      <w:r w:rsidRPr="00674244">
        <w:rPr>
          <w:rFonts w:cs="Times New Roman"/>
        </w:rPr>
        <w:t>ommission o</w:t>
      </w:r>
      <w:r>
        <w:rPr>
          <w:rFonts w:cs="Times New Roman"/>
        </w:rPr>
        <w:t>n</w:t>
      </w:r>
      <w:r w:rsidRPr="00674244">
        <w:rPr>
          <w:rFonts w:cs="Times New Roman"/>
        </w:rPr>
        <w:t xml:space="preserve"> </w:t>
      </w:r>
      <w:r>
        <w:rPr>
          <w:rFonts w:cs="Times New Roman"/>
        </w:rPr>
        <w:t>M</w:t>
      </w:r>
      <w:r w:rsidRPr="00674244">
        <w:rPr>
          <w:rFonts w:cs="Times New Roman"/>
        </w:rPr>
        <w:t xml:space="preserve">agnetic </w:t>
      </w:r>
      <w:r>
        <w:rPr>
          <w:rFonts w:cs="Times New Roman"/>
        </w:rPr>
        <w:t>S</w:t>
      </w:r>
      <w:r w:rsidRPr="00674244">
        <w:rPr>
          <w:rFonts w:cs="Times New Roman"/>
        </w:rPr>
        <w:t>tructures</w:t>
      </w:r>
      <w:r>
        <w:rPr>
          <w:rFonts w:cs="Times New Roman"/>
        </w:rPr>
        <w:t xml:space="preserve"> (CMS)</w:t>
      </w:r>
      <w:r w:rsidRPr="00674244">
        <w:rPr>
          <w:rFonts w:cs="Times New Roman"/>
        </w:rPr>
        <w:t xml:space="preserve"> in 2011 </w:t>
      </w:r>
      <w:r w:rsidR="00456979">
        <w:rPr>
          <w:rFonts w:cs="Times New Roman"/>
        </w:rPr>
        <w:t>with the purpose,</w:t>
      </w:r>
      <w:r>
        <w:rPr>
          <w:rFonts w:cs="Times New Roman"/>
        </w:rPr>
        <w:t xml:space="preserve"> among other things, </w:t>
      </w:r>
      <w:r w:rsidR="00730FFE">
        <w:rPr>
          <w:rFonts w:cs="Times New Roman"/>
        </w:rPr>
        <w:t xml:space="preserve">of </w:t>
      </w:r>
      <w:r>
        <w:rPr>
          <w:rFonts w:cs="Times New Roman"/>
        </w:rPr>
        <w:t>improv</w:t>
      </w:r>
      <w:r w:rsidR="00730FFE">
        <w:rPr>
          <w:rFonts w:cs="Times New Roman"/>
        </w:rPr>
        <w:t>ing</w:t>
      </w:r>
      <w:r w:rsidRPr="00674244">
        <w:rPr>
          <w:rFonts w:cs="Times New Roman"/>
        </w:rPr>
        <w:t xml:space="preserve"> this situation </w:t>
      </w:r>
      <w:r>
        <w:rPr>
          <w:rFonts w:cs="Times New Roman"/>
        </w:rPr>
        <w:t xml:space="preserve">by </w:t>
      </w:r>
      <w:r w:rsidRPr="00674244">
        <w:rPr>
          <w:rFonts w:cs="Times New Roman"/>
        </w:rPr>
        <w:t>establish</w:t>
      </w:r>
      <w:r>
        <w:rPr>
          <w:rFonts w:cs="Times New Roman"/>
        </w:rPr>
        <w:t>ing</w:t>
      </w:r>
      <w:r w:rsidRPr="00674244">
        <w:rPr>
          <w:rFonts w:cs="Times New Roman"/>
        </w:rPr>
        <w:t xml:space="preserve"> </w:t>
      </w:r>
      <w:r>
        <w:rPr>
          <w:rFonts w:cs="Times New Roman"/>
        </w:rPr>
        <w:t xml:space="preserve">a set of </w:t>
      </w:r>
      <w:r w:rsidRPr="00674244">
        <w:rPr>
          <w:rFonts w:cs="Times New Roman"/>
        </w:rPr>
        <w:t>standards for the description and disse</w:t>
      </w:r>
      <w:r>
        <w:rPr>
          <w:rFonts w:cs="Times New Roman"/>
        </w:rPr>
        <w:t>mination of magnetic structures</w:t>
      </w:r>
      <w:r w:rsidRPr="00674244">
        <w:rPr>
          <w:rFonts w:cs="Times New Roman"/>
        </w:rPr>
        <w:t xml:space="preserve">. </w:t>
      </w:r>
      <w:r>
        <w:rPr>
          <w:rFonts w:cs="Times New Roman"/>
        </w:rPr>
        <w:t>Under its auspices and the direction of</w:t>
      </w:r>
      <w:r w:rsidR="00B84EC3">
        <w:rPr>
          <w:rFonts w:cs="Times New Roman"/>
        </w:rPr>
        <w:t xml:space="preserve"> CMS Chair,</w:t>
      </w:r>
      <w:r>
        <w:rPr>
          <w:rFonts w:cs="Times New Roman"/>
        </w:rPr>
        <w:t xml:space="preserve"> </w:t>
      </w:r>
      <w:proofErr w:type="spellStart"/>
      <w:r>
        <w:rPr>
          <w:rFonts w:cs="Times New Roman"/>
        </w:rPr>
        <w:t>Branton</w:t>
      </w:r>
      <w:proofErr w:type="spellEnd"/>
      <w:r>
        <w:rPr>
          <w:rFonts w:cs="Times New Roman"/>
        </w:rPr>
        <w:t xml:space="preserve"> J. Campbell, and with the supervision of </w:t>
      </w:r>
      <w:r>
        <w:rPr>
          <w:sz w:val="23"/>
          <w:szCs w:val="23"/>
        </w:rPr>
        <w:t xml:space="preserve">the </w:t>
      </w:r>
      <w:proofErr w:type="spellStart"/>
      <w:r>
        <w:rPr>
          <w:sz w:val="23"/>
          <w:szCs w:val="23"/>
        </w:rPr>
        <w:t>IUCr</w:t>
      </w:r>
      <w:proofErr w:type="spellEnd"/>
      <w:r>
        <w:rPr>
          <w:sz w:val="23"/>
          <w:szCs w:val="23"/>
        </w:rPr>
        <w:t xml:space="preserve"> Committee for the maintenance of the CIF standard (COMCIFS)</w:t>
      </w:r>
      <w:r>
        <w:rPr>
          <w:rFonts w:cs="Times New Roman"/>
        </w:rPr>
        <w:t>, the so-called mag</w:t>
      </w:r>
      <w:r w:rsidR="005F0BBD">
        <w:rPr>
          <w:rFonts w:cs="Times New Roman"/>
        </w:rPr>
        <w:t xml:space="preserve">netic </w:t>
      </w:r>
      <w:r>
        <w:rPr>
          <w:rFonts w:cs="Times New Roman"/>
        </w:rPr>
        <w:t>CIF dictionary</w:t>
      </w:r>
      <w:r w:rsidR="005F0BBD">
        <w:rPr>
          <w:rStyle w:val="FootnoteReference"/>
          <w:rFonts w:cs="Times New Roman"/>
        </w:rPr>
        <w:footnoteReference w:id="1"/>
      </w:r>
      <w:r w:rsidR="007A19D7">
        <w:rPr>
          <w:rFonts w:cs="Times New Roman"/>
        </w:rPr>
        <w:t xml:space="preserve"> </w:t>
      </w:r>
      <w:r w:rsidR="007A19D7" w:rsidRPr="007A19D7">
        <w:rPr>
          <w:rFonts w:cs="Times New Roman"/>
        </w:rPr>
        <w:t>(</w:t>
      </w:r>
      <w:proofErr w:type="spellStart"/>
      <w:r w:rsidR="007A19D7" w:rsidRPr="007A19D7">
        <w:rPr>
          <w:rFonts w:cs="Times New Roman"/>
        </w:rPr>
        <w:t>magCIF</w:t>
      </w:r>
      <w:proofErr w:type="spellEnd"/>
      <w:r w:rsidR="007A19D7" w:rsidRPr="007A19D7">
        <w:rPr>
          <w:rFonts w:cs="Times New Roman"/>
        </w:rPr>
        <w:t>)</w:t>
      </w:r>
      <w:r>
        <w:rPr>
          <w:rFonts w:cs="Times New Roman"/>
        </w:rPr>
        <w:t xml:space="preserve">, which extends the CIF (Crystallographic Information Framework) standard </w:t>
      </w:r>
      <w:r w:rsidR="007A19D7">
        <w:rPr>
          <w:rFonts w:cs="Times New Roman"/>
        </w:rPr>
        <w:t xml:space="preserve">[1] </w:t>
      </w:r>
      <w:r>
        <w:rPr>
          <w:rFonts w:cs="Times New Roman"/>
        </w:rPr>
        <w:t xml:space="preserve">to magnetic structures, began its development in 2014 and was approved by the </w:t>
      </w:r>
      <w:proofErr w:type="spellStart"/>
      <w:r>
        <w:rPr>
          <w:rFonts w:cs="Times New Roman"/>
        </w:rPr>
        <w:t>IUCr</w:t>
      </w:r>
      <w:proofErr w:type="spellEnd"/>
      <w:r>
        <w:rPr>
          <w:rFonts w:cs="Times New Roman"/>
        </w:rPr>
        <w:t xml:space="preserve"> in 2016. As it is done for ordinary structures, the </w:t>
      </w:r>
      <w:proofErr w:type="spellStart"/>
      <w:r w:rsidR="005F0BBD">
        <w:rPr>
          <w:rFonts w:cs="Times New Roman"/>
        </w:rPr>
        <w:t>mag</w:t>
      </w:r>
      <w:r>
        <w:rPr>
          <w:rFonts w:cs="Times New Roman"/>
        </w:rPr>
        <w:t>CIF</w:t>
      </w:r>
      <w:proofErr w:type="spellEnd"/>
      <w:r>
        <w:rPr>
          <w:rFonts w:cs="Times New Roman"/>
        </w:rPr>
        <w:t xml:space="preserve"> format presents the constraints of the magnetic symmetry group in a standardized form to provide a simple and unambiguous </w:t>
      </w:r>
      <w:r>
        <w:rPr>
          <w:rFonts w:cs="Times New Roman"/>
        </w:rPr>
        <w:lastRenderedPageBreak/>
        <w:t xml:space="preserve">description, which restricts the </w:t>
      </w:r>
      <w:r w:rsidRPr="0075550D">
        <w:rPr>
          <w:rFonts w:cs="Times New Roman"/>
          <w:lang w:val="en-GB"/>
        </w:rPr>
        <w:t>listing of the magnetic moments</w:t>
      </w:r>
      <w:r>
        <w:rPr>
          <w:rFonts w:cs="Times New Roman"/>
          <w:lang w:val="en-GB"/>
        </w:rPr>
        <w:t xml:space="preserve"> and</w:t>
      </w:r>
      <w:r w:rsidRPr="0075550D">
        <w:rPr>
          <w:rFonts w:cs="Times New Roman"/>
          <w:lang w:val="en-GB"/>
        </w:rPr>
        <w:t xml:space="preserve"> atomic</w:t>
      </w:r>
      <w:r>
        <w:rPr>
          <w:rFonts w:cs="Times New Roman"/>
          <w:lang w:val="en-GB"/>
        </w:rPr>
        <w:t xml:space="preserve"> positions</w:t>
      </w:r>
      <w:r w:rsidRPr="0075550D">
        <w:rPr>
          <w:rFonts w:cs="Times New Roman"/>
          <w:lang w:val="en-GB"/>
        </w:rPr>
        <w:t xml:space="preserve"> to an asymmetric unit</w:t>
      </w:r>
      <w:r>
        <w:rPr>
          <w:rFonts w:cs="Times New Roman"/>
          <w:lang w:val="en-GB"/>
        </w:rPr>
        <w:t>.</w:t>
      </w:r>
    </w:p>
    <w:p w14:paraId="3B9B123D" w14:textId="2F00DE49" w:rsidR="00CF4501" w:rsidRDefault="00CF4501" w:rsidP="00CF4501">
      <w:pPr>
        <w:jc w:val="both"/>
        <w:rPr>
          <w:rFonts w:cs="Times New Roman"/>
        </w:rPr>
      </w:pPr>
      <w:r>
        <w:rPr>
          <w:rFonts w:cs="Times New Roman"/>
          <w:lang w:val="en-GB"/>
        </w:rPr>
        <w:tab/>
        <w:t>In recent years, t</w:t>
      </w:r>
      <w:r>
        <w:rPr>
          <w:rFonts w:cs="Times New Roman"/>
        </w:rPr>
        <w:t xml:space="preserve">he </w:t>
      </w:r>
      <w:proofErr w:type="spellStart"/>
      <w:r>
        <w:rPr>
          <w:rFonts w:cs="Times New Roman"/>
        </w:rPr>
        <w:t>magCIF</w:t>
      </w:r>
      <w:proofErr w:type="spellEnd"/>
      <w:r>
        <w:rPr>
          <w:rFonts w:cs="Times New Roman"/>
        </w:rPr>
        <w:t xml:space="preserve"> standard has been implemented in most mainstream computer tools available for the analysis, visualization</w:t>
      </w:r>
      <w:r w:rsidR="000639DE">
        <w:rPr>
          <w:rFonts w:cs="Times New Roman"/>
        </w:rPr>
        <w:t xml:space="preserve"> </w:t>
      </w:r>
      <w:r w:rsidR="000335C7">
        <w:rPr>
          <w:rFonts w:cs="Times New Roman"/>
        </w:rPr>
        <w:t xml:space="preserve">and determination </w:t>
      </w:r>
      <w:r w:rsidR="000639DE">
        <w:rPr>
          <w:rFonts w:cs="Times New Roman"/>
        </w:rPr>
        <w:t>of magnetic structures</w:t>
      </w:r>
      <w:r w:rsidR="000335C7">
        <w:rPr>
          <w:rFonts w:cs="Times New Roman"/>
        </w:rPr>
        <w:t xml:space="preserve"> [2-</w:t>
      </w:r>
      <w:r w:rsidR="0053565D">
        <w:rPr>
          <w:rFonts w:cs="Times New Roman"/>
        </w:rPr>
        <w:t>8</w:t>
      </w:r>
      <w:r w:rsidR="000335C7">
        <w:rPr>
          <w:rFonts w:cs="Times New Roman"/>
        </w:rPr>
        <w:t>]</w:t>
      </w:r>
      <w:r w:rsidR="000639DE">
        <w:rPr>
          <w:rFonts w:cs="Times New Roman"/>
        </w:rPr>
        <w:t>.</w:t>
      </w:r>
      <w:r>
        <w:rPr>
          <w:rFonts w:cs="Times New Roman"/>
        </w:rPr>
        <w:t xml:space="preserve"> </w:t>
      </w:r>
      <w:r w:rsidR="000639DE">
        <w:rPr>
          <w:rFonts w:cs="Times New Roman"/>
        </w:rPr>
        <w:t>This</w:t>
      </w:r>
      <w:r w:rsidR="00225C70">
        <w:rPr>
          <w:rFonts w:cs="Times New Roman"/>
        </w:rPr>
        <w:t xml:space="preserve"> standard format</w:t>
      </w:r>
      <w:r w:rsidR="000639DE">
        <w:rPr>
          <w:rFonts w:cs="Times New Roman"/>
        </w:rPr>
        <w:t xml:space="preserve"> allows </w:t>
      </w:r>
      <w:r>
        <w:rPr>
          <w:rFonts w:cs="Times New Roman"/>
        </w:rPr>
        <w:t>magnetic-struc</w:t>
      </w:r>
      <w:r w:rsidR="00B73FD0">
        <w:rPr>
          <w:rFonts w:cs="Times New Roman"/>
        </w:rPr>
        <w:t xml:space="preserve">ture information to be </w:t>
      </w:r>
      <w:r w:rsidR="00E410C4">
        <w:rPr>
          <w:rFonts w:cs="Times New Roman"/>
        </w:rPr>
        <w:t>interchanged</w:t>
      </w:r>
      <w:r w:rsidR="000639DE">
        <w:rPr>
          <w:rFonts w:cs="Times New Roman"/>
        </w:rPr>
        <w:t xml:space="preserve"> between all these programs</w:t>
      </w:r>
      <w:r>
        <w:rPr>
          <w:rFonts w:cs="Times New Roman"/>
        </w:rPr>
        <w:t xml:space="preserve">. It has </w:t>
      </w:r>
      <w:r w:rsidR="00D7455B">
        <w:rPr>
          <w:rFonts w:cs="Times New Roman"/>
        </w:rPr>
        <w:t xml:space="preserve">also </w:t>
      </w:r>
      <w:r>
        <w:rPr>
          <w:rFonts w:cs="Times New Roman"/>
        </w:rPr>
        <w:t>enabled the development of MAGNDATA [</w:t>
      </w:r>
      <w:r w:rsidR="0053565D">
        <w:rPr>
          <w:rFonts w:cs="Times New Roman"/>
        </w:rPr>
        <w:t>9,10</w:t>
      </w:r>
      <w:r>
        <w:rPr>
          <w:rFonts w:cs="Times New Roman"/>
        </w:rPr>
        <w:t xml:space="preserve">], </w:t>
      </w:r>
      <w:r w:rsidR="0053565D">
        <w:rPr>
          <w:rFonts w:cs="Times New Roman"/>
        </w:rPr>
        <w:t>a</w:t>
      </w:r>
      <w:r>
        <w:rPr>
          <w:rFonts w:cs="Times New Roman"/>
        </w:rPr>
        <w:t xml:space="preserve"> free database of magnetic structures with more than 2,000 entries.  Each entry</w:t>
      </w:r>
      <w:r w:rsidR="0053565D">
        <w:rPr>
          <w:rFonts w:cs="Times New Roman"/>
        </w:rPr>
        <w:t>, which can</w:t>
      </w:r>
      <w:r w:rsidR="0053565D" w:rsidRPr="007E7D87">
        <w:rPr>
          <w:rFonts w:cs="Times New Roman"/>
        </w:rPr>
        <w:t xml:space="preserve"> </w:t>
      </w:r>
      <w:r w:rsidR="0053565D">
        <w:rPr>
          <w:rFonts w:cs="Times New Roman"/>
        </w:rPr>
        <w:t xml:space="preserve">be downloaded as a </w:t>
      </w:r>
      <w:proofErr w:type="spellStart"/>
      <w:r w:rsidR="0053565D">
        <w:rPr>
          <w:rFonts w:cs="Times New Roman"/>
        </w:rPr>
        <w:t>magCIF</w:t>
      </w:r>
      <w:proofErr w:type="spellEnd"/>
      <w:r w:rsidR="0053565D">
        <w:rPr>
          <w:rFonts w:cs="Times New Roman"/>
        </w:rPr>
        <w:t xml:space="preserve"> file, </w:t>
      </w:r>
      <w:r>
        <w:rPr>
          <w:rFonts w:cs="Times New Roman"/>
        </w:rPr>
        <w:t xml:space="preserve">contains an unambiguous description and a correctly applied </w:t>
      </w:r>
      <w:proofErr w:type="spellStart"/>
      <w:r>
        <w:rPr>
          <w:rFonts w:cs="Times New Roman"/>
        </w:rPr>
        <w:t>magnetic</w:t>
      </w:r>
      <w:proofErr w:type="spellEnd"/>
      <w:r>
        <w:rPr>
          <w:rFonts w:cs="Times New Roman"/>
        </w:rPr>
        <w:t xml:space="preserve"> symmetry group</w:t>
      </w:r>
      <w:r w:rsidR="003534B1">
        <w:rPr>
          <w:rFonts w:cs="Times New Roman"/>
        </w:rPr>
        <w:t>.</w:t>
      </w:r>
      <w:r w:rsidR="007E7D87">
        <w:rPr>
          <w:rFonts w:cs="Times New Roman"/>
        </w:rPr>
        <w:t xml:space="preserve"> </w:t>
      </w:r>
    </w:p>
    <w:p w14:paraId="290CEB54" w14:textId="7645D201" w:rsidR="0053565D" w:rsidRDefault="00CF4501" w:rsidP="00CF4501">
      <w:pPr>
        <w:jc w:val="both"/>
        <w:rPr>
          <w:rFonts w:cs="Times New Roman"/>
        </w:rPr>
      </w:pPr>
      <w:r>
        <w:rPr>
          <w:rFonts w:cs="Times New Roman"/>
        </w:rPr>
        <w:tab/>
        <w:t xml:space="preserve">The </w:t>
      </w:r>
      <w:proofErr w:type="spellStart"/>
      <w:r>
        <w:rPr>
          <w:rFonts w:cs="Times New Roman"/>
        </w:rPr>
        <w:t>magCIF</w:t>
      </w:r>
      <w:proofErr w:type="spellEnd"/>
      <w:r>
        <w:rPr>
          <w:rFonts w:cs="Times New Roman"/>
        </w:rPr>
        <w:t xml:space="preserve"> standard and </w:t>
      </w:r>
      <w:r w:rsidR="0050143C">
        <w:rPr>
          <w:rFonts w:cs="Times New Roman"/>
        </w:rPr>
        <w:t xml:space="preserve">the </w:t>
      </w:r>
      <w:r>
        <w:rPr>
          <w:rFonts w:cs="Times New Roman"/>
        </w:rPr>
        <w:t xml:space="preserve">new software tools that employ it provide an opportunity for the magnetic-structure research community to work together to standardize the communication of magnetic structure information across many intersecting scientific disciplines. This report makes an effort in that direction by presenting guidelines and illustrative examples on how to unambiguously report a commensurate magnetic structure, making use of its magnetic space-group symmetry. </w:t>
      </w:r>
    </w:p>
    <w:p w14:paraId="6C22812C" w14:textId="262DAF9D" w:rsidR="00CF4501" w:rsidRPr="002A5859" w:rsidRDefault="0053565D" w:rsidP="00CF4501">
      <w:pPr>
        <w:jc w:val="both"/>
        <w:rPr>
          <w:rFonts w:cs="Times New Roman"/>
        </w:rPr>
      </w:pPr>
      <w:r>
        <w:rPr>
          <w:rFonts w:cs="Times New Roman"/>
        </w:rPr>
        <w:tab/>
      </w:r>
      <w:r w:rsidR="00CF4501" w:rsidRPr="002A5859">
        <w:rPr>
          <w:rFonts w:cs="Times New Roman"/>
        </w:rPr>
        <w:t>Except for some general considerations, where incommensurate structures are explicitly mentioned, these guidelines are intended for commensurate structures</w:t>
      </w:r>
      <w:r w:rsidR="00CF4501">
        <w:rPr>
          <w:rFonts w:cs="Times New Roman"/>
          <w:color w:val="0000FF"/>
        </w:rPr>
        <w:t xml:space="preserve">. </w:t>
      </w:r>
      <w:r w:rsidR="00CF4501">
        <w:rPr>
          <w:rFonts w:cs="Times New Roman"/>
        </w:rPr>
        <w:t xml:space="preserve">Though they are not addressed by the current report, the </w:t>
      </w:r>
      <w:proofErr w:type="spellStart"/>
      <w:r w:rsidR="00CF4501">
        <w:rPr>
          <w:rFonts w:cs="Times New Roman"/>
        </w:rPr>
        <w:t>magCIF</w:t>
      </w:r>
      <w:proofErr w:type="spellEnd"/>
      <w:r w:rsidR="00CF4501">
        <w:rPr>
          <w:rFonts w:cs="Times New Roman"/>
        </w:rPr>
        <w:t xml:space="preserve"> standard also supports incommensurate magnetic structures and their magnetic </w:t>
      </w:r>
      <w:proofErr w:type="spellStart"/>
      <w:r w:rsidR="00CF4501">
        <w:rPr>
          <w:rFonts w:cs="Times New Roman"/>
        </w:rPr>
        <w:t>superspace</w:t>
      </w:r>
      <w:proofErr w:type="spellEnd"/>
      <w:r w:rsidR="00CF4501">
        <w:rPr>
          <w:rFonts w:cs="Times New Roman"/>
        </w:rPr>
        <w:t>-group symmetries</w:t>
      </w:r>
      <w:r w:rsidR="00E410C4">
        <w:rPr>
          <w:rFonts w:cs="Times New Roman"/>
        </w:rPr>
        <w:t>.</w:t>
      </w:r>
      <w:r w:rsidR="00CF055D">
        <w:rPr>
          <w:rFonts w:cs="Times New Roman"/>
        </w:rPr>
        <w:t xml:space="preserve"> </w:t>
      </w:r>
      <w:r w:rsidR="00E410C4">
        <w:rPr>
          <w:rFonts w:cs="Times New Roman"/>
        </w:rPr>
        <w:t>They</w:t>
      </w:r>
      <w:r w:rsidR="00A0793C">
        <w:rPr>
          <w:rFonts w:cs="Times New Roman"/>
        </w:rPr>
        <w:t xml:space="preserve"> </w:t>
      </w:r>
      <w:r w:rsidR="00CF4501">
        <w:rPr>
          <w:rFonts w:cs="Times New Roman"/>
        </w:rPr>
        <w:t>require</w:t>
      </w:r>
      <w:r w:rsidR="00E410C4">
        <w:rPr>
          <w:rFonts w:cs="Times New Roman"/>
        </w:rPr>
        <w:t xml:space="preserve"> however</w:t>
      </w:r>
      <w:r w:rsidR="00A0793C">
        <w:rPr>
          <w:rFonts w:cs="Times New Roman"/>
        </w:rPr>
        <w:t xml:space="preserve"> </w:t>
      </w:r>
      <w:r w:rsidR="00CF4501" w:rsidRPr="002A5859">
        <w:rPr>
          <w:rFonts w:cs="Times New Roman"/>
        </w:rPr>
        <w:t>a different methodology</w:t>
      </w:r>
      <w:r w:rsidR="00624417">
        <w:rPr>
          <w:rFonts w:cs="Times New Roman"/>
        </w:rPr>
        <w:t xml:space="preserve"> and </w:t>
      </w:r>
      <w:r w:rsidR="00172D4C">
        <w:rPr>
          <w:rFonts w:cs="Times New Roman"/>
        </w:rPr>
        <w:t xml:space="preserve">therefore </w:t>
      </w:r>
      <w:r>
        <w:rPr>
          <w:rFonts w:cs="Times New Roman"/>
        </w:rPr>
        <w:t xml:space="preserve">they will be the subject of </w:t>
      </w:r>
      <w:r w:rsidR="00CF055D">
        <w:rPr>
          <w:rFonts w:cs="Times New Roman"/>
        </w:rPr>
        <w:t>a separate report.</w:t>
      </w:r>
      <w:r>
        <w:rPr>
          <w:rFonts w:cs="Times New Roman"/>
        </w:rPr>
        <w:t xml:space="preserve"> </w:t>
      </w:r>
      <w:r w:rsidR="00CF4501">
        <w:rPr>
          <w:rFonts w:cs="Times New Roman"/>
        </w:rPr>
        <w:t>As an additional comment, it is important to state that th</w:t>
      </w:r>
      <w:r w:rsidR="007E7D87">
        <w:rPr>
          <w:rFonts w:cs="Times New Roman"/>
        </w:rPr>
        <w:t>is</w:t>
      </w:r>
      <w:r w:rsidR="00CF4501">
        <w:rPr>
          <w:rFonts w:cs="Times New Roman"/>
        </w:rPr>
        <w:t xml:space="preserve"> report</w:t>
      </w:r>
      <w:r w:rsidR="00CF4501" w:rsidRPr="002A5859">
        <w:rPr>
          <w:rFonts w:cs="Times New Roman"/>
        </w:rPr>
        <w:t xml:space="preserve"> </w:t>
      </w:r>
      <w:r w:rsidR="00CF4501">
        <w:rPr>
          <w:rFonts w:cs="Times New Roman"/>
        </w:rPr>
        <w:t>addresses</w:t>
      </w:r>
      <w:r w:rsidR="00CF4501" w:rsidRPr="002A5859">
        <w:rPr>
          <w:rFonts w:cs="Times New Roman"/>
        </w:rPr>
        <w:t xml:space="preserve"> magnetic structures</w:t>
      </w:r>
      <w:r w:rsidR="00CF4501">
        <w:rPr>
          <w:rFonts w:cs="Times New Roman"/>
        </w:rPr>
        <w:t xml:space="preserve"> that can be</w:t>
      </w:r>
      <w:r w:rsidR="00CF4501" w:rsidRPr="002A5859">
        <w:rPr>
          <w:rFonts w:cs="Times New Roman"/>
        </w:rPr>
        <w:t xml:space="preserve"> described in the “atomic approximation”, where the magnetic moment density is </w:t>
      </w:r>
      <w:r w:rsidR="00CF4501">
        <w:rPr>
          <w:rFonts w:cs="Times New Roman"/>
        </w:rPr>
        <w:t>expressed</w:t>
      </w:r>
      <w:r w:rsidR="00CF4501" w:rsidRPr="002A5859">
        <w:rPr>
          <w:rFonts w:cs="Times New Roman"/>
        </w:rPr>
        <w:t xml:space="preserve"> </w:t>
      </w:r>
      <w:r w:rsidR="00CF4501">
        <w:rPr>
          <w:rFonts w:cs="Times New Roman"/>
        </w:rPr>
        <w:t>in terms of</w:t>
      </w:r>
      <w:r w:rsidR="00CF4501" w:rsidRPr="002A5859">
        <w:rPr>
          <w:rFonts w:cs="Times New Roman"/>
        </w:rPr>
        <w:t xml:space="preserve"> </w:t>
      </w:r>
      <w:r w:rsidR="00CF4501">
        <w:rPr>
          <w:rFonts w:cs="Times New Roman"/>
        </w:rPr>
        <w:t xml:space="preserve">real-valued </w:t>
      </w:r>
      <w:r w:rsidR="00CF4501" w:rsidRPr="002A5859">
        <w:rPr>
          <w:rFonts w:cs="Times New Roman"/>
        </w:rPr>
        <w:t>magnetic moment</w:t>
      </w:r>
      <w:r w:rsidR="00CF4501">
        <w:rPr>
          <w:rFonts w:cs="Times New Roman"/>
        </w:rPr>
        <w:t xml:space="preserve">s </w:t>
      </w:r>
      <w:r w:rsidR="00CF4501" w:rsidRPr="002A5859">
        <w:rPr>
          <w:rFonts w:cs="Times New Roman"/>
        </w:rPr>
        <w:t>localized at atomic sites</w:t>
      </w:r>
      <w:r w:rsidR="008E3778">
        <w:rPr>
          <w:rFonts w:cs="Times New Roman"/>
        </w:rPr>
        <w:t>, which sometimes</w:t>
      </w:r>
      <w:r w:rsidR="005C7024">
        <w:rPr>
          <w:rFonts w:cs="Times New Roman"/>
        </w:rPr>
        <w:t xml:space="preserve"> in the following will be</w:t>
      </w:r>
      <w:r w:rsidR="008E3778">
        <w:rPr>
          <w:rFonts w:cs="Times New Roman"/>
        </w:rPr>
        <w:t xml:space="preserve"> </w:t>
      </w:r>
      <w:r w:rsidR="009B598A">
        <w:rPr>
          <w:rFonts w:cs="Times New Roman"/>
        </w:rPr>
        <w:t>refer</w:t>
      </w:r>
      <w:r w:rsidR="005C7024">
        <w:rPr>
          <w:rFonts w:cs="Times New Roman"/>
        </w:rPr>
        <w:t>red</w:t>
      </w:r>
      <w:r w:rsidR="009B598A">
        <w:rPr>
          <w:rFonts w:cs="Times New Roman"/>
        </w:rPr>
        <w:t xml:space="preserve"> to</w:t>
      </w:r>
      <w:r w:rsidR="008E3778">
        <w:rPr>
          <w:rFonts w:cs="Times New Roman"/>
        </w:rPr>
        <w:t xml:space="preserve"> as </w:t>
      </w:r>
      <w:r w:rsidR="008E3778" w:rsidRPr="008E3778">
        <w:rPr>
          <w:rFonts w:cs="Times New Roman"/>
          <w:i/>
        </w:rPr>
        <w:t>spins</w:t>
      </w:r>
      <w:r>
        <w:rPr>
          <w:rFonts w:cs="Times New Roman"/>
        </w:rPr>
        <w:t>. T</w:t>
      </w:r>
      <w:r w:rsidR="007E7D87">
        <w:rPr>
          <w:rFonts w:cs="Times New Roman"/>
        </w:rPr>
        <w:t>his document</w:t>
      </w:r>
      <w:r w:rsidR="00CF4501">
        <w:rPr>
          <w:rFonts w:cs="Times New Roman"/>
        </w:rPr>
        <w:t xml:space="preserve"> does not </w:t>
      </w:r>
      <w:r w:rsidR="00D7455B">
        <w:rPr>
          <w:rFonts w:cs="Times New Roman"/>
        </w:rPr>
        <w:t>contain</w:t>
      </w:r>
      <w:r w:rsidR="00CF4501">
        <w:rPr>
          <w:rFonts w:cs="Times New Roman"/>
        </w:rPr>
        <w:t xml:space="preserve"> r</w:t>
      </w:r>
      <w:r w:rsidR="00CF4501" w:rsidRPr="002A5859">
        <w:rPr>
          <w:rFonts w:cs="Times New Roman"/>
        </w:rPr>
        <w:t xml:space="preserve">ecommendations </w:t>
      </w:r>
      <w:r w:rsidR="00CF4501">
        <w:rPr>
          <w:rFonts w:cs="Times New Roman"/>
        </w:rPr>
        <w:t>or guidelines on</w:t>
      </w:r>
      <w:r w:rsidR="00CF4501" w:rsidRPr="002A5859">
        <w:rPr>
          <w:rFonts w:cs="Times New Roman"/>
        </w:rPr>
        <w:t xml:space="preserve"> the reporting of experimental data </w:t>
      </w:r>
      <w:r w:rsidR="007E7D87">
        <w:rPr>
          <w:rFonts w:cs="Times New Roman"/>
        </w:rPr>
        <w:t>or</w:t>
      </w:r>
      <w:r w:rsidR="00CF4501" w:rsidRPr="002A5859">
        <w:rPr>
          <w:rFonts w:cs="Times New Roman"/>
        </w:rPr>
        <w:t xml:space="preserve"> experiment</w:t>
      </w:r>
      <w:r w:rsidR="00CF4501">
        <w:rPr>
          <w:rFonts w:cs="Times New Roman"/>
        </w:rPr>
        <w:t>al</w:t>
      </w:r>
      <w:r w:rsidR="00CF4501" w:rsidRPr="002A5859">
        <w:rPr>
          <w:rFonts w:cs="Times New Roman"/>
        </w:rPr>
        <w:t xml:space="preserve"> details</w:t>
      </w:r>
      <w:r w:rsidR="00CF4501">
        <w:rPr>
          <w:rFonts w:cs="Times New Roman"/>
        </w:rPr>
        <w:t>.</w:t>
      </w:r>
      <w:r w:rsidR="00CF4501" w:rsidRPr="002A5859">
        <w:rPr>
          <w:rFonts w:cs="Times New Roman"/>
        </w:rPr>
        <w:t xml:space="preserve">   </w:t>
      </w:r>
    </w:p>
    <w:p w14:paraId="75221ECB" w14:textId="05819529" w:rsidR="00624417" w:rsidRDefault="00CF4501" w:rsidP="00CF4501">
      <w:pPr>
        <w:jc w:val="both"/>
        <w:rPr>
          <w:rFonts w:cs="Times New Roman"/>
          <w:lang w:val="en-GB"/>
        </w:rPr>
      </w:pPr>
      <w:r>
        <w:rPr>
          <w:rFonts w:cs="Times New Roman"/>
        </w:rPr>
        <w:tab/>
        <w:t xml:space="preserve">By </w:t>
      </w:r>
      <w:r w:rsidR="001F56A9">
        <w:rPr>
          <w:rFonts w:cs="Times New Roman"/>
        </w:rPr>
        <w:t>recommending</w:t>
      </w:r>
      <w:r>
        <w:rPr>
          <w:rFonts w:cs="Times New Roman"/>
        </w:rPr>
        <w:t xml:space="preserve"> the </w:t>
      </w:r>
      <w:r w:rsidRPr="00B8497B">
        <w:rPr>
          <w:rFonts w:cs="Times New Roman"/>
        </w:rPr>
        <w:t>crystallographic</w:t>
      </w:r>
      <w:r>
        <w:rPr>
          <w:rFonts w:cs="Times New Roman"/>
        </w:rPr>
        <w:t xml:space="preserve"> description of magnetic structure</w:t>
      </w:r>
      <w:r w:rsidR="00F96BAC">
        <w:rPr>
          <w:rFonts w:cs="Times New Roman"/>
        </w:rPr>
        <w:t>s</w:t>
      </w:r>
      <w:r>
        <w:rPr>
          <w:rFonts w:cs="Times New Roman"/>
        </w:rPr>
        <w:t xml:space="preserve">, which employs magnetic symmetry groups, the present guidelines </w:t>
      </w:r>
      <w:r w:rsidRPr="00A319E1">
        <w:rPr>
          <w:rFonts w:cs="Times New Roman"/>
        </w:rPr>
        <w:t xml:space="preserve">break </w:t>
      </w:r>
      <w:r>
        <w:rPr>
          <w:rFonts w:cs="Times New Roman"/>
        </w:rPr>
        <w:t>from</w:t>
      </w:r>
      <w:r w:rsidRPr="00A319E1">
        <w:rPr>
          <w:rFonts w:cs="Times New Roman"/>
        </w:rPr>
        <w:t xml:space="preserve"> </w:t>
      </w:r>
      <w:r>
        <w:rPr>
          <w:rFonts w:cs="Times New Roman"/>
        </w:rPr>
        <w:t>the traditional approach of describing a magnetic structure in terms of</w:t>
      </w:r>
      <w:r w:rsidRPr="005F7677">
        <w:rPr>
          <w:rFonts w:cs="Times New Roman"/>
        </w:rPr>
        <w:t xml:space="preserve"> </w:t>
      </w:r>
      <w:r w:rsidRPr="00A319E1">
        <w:rPr>
          <w:rFonts w:cs="Times New Roman"/>
        </w:rPr>
        <w:t xml:space="preserve">spin basis vectors </w:t>
      </w:r>
      <w:r>
        <w:rPr>
          <w:rFonts w:cs="Times New Roman"/>
        </w:rPr>
        <w:t>(</w:t>
      </w:r>
      <w:r w:rsidR="007E7D87">
        <w:rPr>
          <w:rFonts w:cs="Times New Roman"/>
        </w:rPr>
        <w:t>or</w:t>
      </w:r>
      <w:r>
        <w:rPr>
          <w:rFonts w:cs="Times New Roman"/>
        </w:rPr>
        <w:t xml:space="preserve"> </w:t>
      </w:r>
      <w:r w:rsidRPr="00761508">
        <w:rPr>
          <w:rFonts w:cs="Times New Roman"/>
          <w:i/>
        </w:rPr>
        <w:t>symmetry modes</w:t>
      </w:r>
      <w:r w:rsidR="008E3778">
        <w:rPr>
          <w:rFonts w:cs="Times New Roman"/>
        </w:rPr>
        <w:t xml:space="preserve">) of the </w:t>
      </w:r>
      <w:r w:rsidRPr="00A319E1">
        <w:rPr>
          <w:rFonts w:cs="Times New Roman"/>
        </w:rPr>
        <w:t>irreducible representations</w:t>
      </w:r>
      <w:r>
        <w:rPr>
          <w:rFonts w:cs="Times New Roman"/>
        </w:rPr>
        <w:t xml:space="preserve"> (</w:t>
      </w:r>
      <w:r w:rsidRPr="00F83133">
        <w:rPr>
          <w:rFonts w:cs="Times New Roman"/>
          <w:i/>
        </w:rPr>
        <w:t>irreps</w:t>
      </w:r>
      <w:r>
        <w:rPr>
          <w:rFonts w:cs="Times New Roman"/>
        </w:rPr>
        <w:t xml:space="preserve">) of the parent non-magnetic space group.  </w:t>
      </w:r>
      <w:r w:rsidR="00B8497B">
        <w:rPr>
          <w:rFonts w:cs="Times New Roman"/>
        </w:rPr>
        <w:t>In contrast with the representation analysis, t</w:t>
      </w:r>
      <w:r>
        <w:rPr>
          <w:rFonts w:cs="Times New Roman"/>
        </w:rPr>
        <w:t>he crystallographic description of a magnetic struc</w:t>
      </w:r>
      <w:r w:rsidR="001F56A9">
        <w:rPr>
          <w:rFonts w:cs="Times New Roman"/>
        </w:rPr>
        <w:t>ture is a straightforward stand</w:t>
      </w:r>
      <w:r>
        <w:rPr>
          <w:rFonts w:cs="Times New Roman"/>
        </w:rPr>
        <w:t>alone description that does not refer to any other structure</w:t>
      </w:r>
      <w:r w:rsidR="0050143C">
        <w:rPr>
          <w:rFonts w:cs="Times New Roman"/>
        </w:rPr>
        <w:t xml:space="preserve">. </w:t>
      </w:r>
      <w:r>
        <w:rPr>
          <w:rFonts w:cs="Times New Roman"/>
        </w:rPr>
        <w:t>Historically, many researchers</w:t>
      </w:r>
      <w:r w:rsidRPr="00A319E1">
        <w:rPr>
          <w:rFonts w:cs="Times New Roman"/>
        </w:rPr>
        <w:t xml:space="preserve"> considered </w:t>
      </w:r>
      <w:r>
        <w:rPr>
          <w:rFonts w:cs="Times New Roman"/>
        </w:rPr>
        <w:t>the use of magnetic symmetry</w:t>
      </w:r>
      <w:r w:rsidR="00B8497B">
        <w:rPr>
          <w:rFonts w:cs="Times New Roman"/>
        </w:rPr>
        <w:t xml:space="preserve"> groups</w:t>
      </w:r>
      <w:r>
        <w:rPr>
          <w:rFonts w:cs="Times New Roman"/>
        </w:rPr>
        <w:t xml:space="preserve"> and </w:t>
      </w:r>
      <w:r w:rsidRPr="00F83133">
        <w:rPr>
          <w:rFonts w:cs="Times New Roman"/>
          <w:i/>
        </w:rPr>
        <w:t>irreps</w:t>
      </w:r>
      <w:r>
        <w:rPr>
          <w:rFonts w:cs="Times New Roman"/>
        </w:rPr>
        <w:t xml:space="preserve"> </w:t>
      </w:r>
      <w:r w:rsidRPr="00A319E1">
        <w:rPr>
          <w:rFonts w:cs="Times New Roman"/>
        </w:rPr>
        <w:t xml:space="preserve">as </w:t>
      </w:r>
      <w:r w:rsidR="0050143C">
        <w:rPr>
          <w:rFonts w:cs="Times New Roman"/>
        </w:rPr>
        <w:t>mutually exclusive alternatives</w:t>
      </w:r>
      <w:r w:rsidR="00C07F02">
        <w:rPr>
          <w:rFonts w:cs="Times New Roman"/>
        </w:rPr>
        <w:t xml:space="preserve">. </w:t>
      </w:r>
      <w:r w:rsidR="008F7A6C">
        <w:rPr>
          <w:rFonts w:cs="Times New Roman"/>
        </w:rPr>
        <w:t>Nevertheless,</w:t>
      </w:r>
      <w:r w:rsidRPr="00A319E1">
        <w:rPr>
          <w:rFonts w:cs="Times New Roman"/>
        </w:rPr>
        <w:t xml:space="preserve"> </w:t>
      </w:r>
      <w:r w:rsidR="0050143C">
        <w:rPr>
          <w:rFonts w:cs="Times New Roman"/>
        </w:rPr>
        <w:t xml:space="preserve">in fact, the two </w:t>
      </w:r>
      <w:r>
        <w:rPr>
          <w:rFonts w:cs="Times New Roman"/>
        </w:rPr>
        <w:t>approaches</w:t>
      </w:r>
      <w:r w:rsidR="0050143C">
        <w:rPr>
          <w:rFonts w:cs="Times New Roman"/>
        </w:rPr>
        <w:t xml:space="preserve"> are complementary and</w:t>
      </w:r>
      <w:r>
        <w:rPr>
          <w:rFonts w:cs="Times New Roman"/>
        </w:rPr>
        <w:t xml:space="preserve"> work together perfectly when appli</w:t>
      </w:r>
      <w:r w:rsidR="0050143C">
        <w:rPr>
          <w:rFonts w:cs="Times New Roman"/>
        </w:rPr>
        <w:t xml:space="preserve">ed with sufficient generality. </w:t>
      </w:r>
      <w:r w:rsidR="00710A40">
        <w:rPr>
          <w:rFonts w:cs="Times New Roman"/>
        </w:rPr>
        <w:t>Thus, t</w:t>
      </w:r>
      <w:r w:rsidRPr="00A319E1">
        <w:rPr>
          <w:rFonts w:cs="Times New Roman"/>
        </w:rPr>
        <w:t xml:space="preserve">he </w:t>
      </w:r>
      <w:r>
        <w:rPr>
          <w:rFonts w:cs="Times New Roman"/>
        </w:rPr>
        <w:t xml:space="preserve">theoretical and practical (computational) </w:t>
      </w:r>
      <w:r w:rsidRPr="00A319E1">
        <w:rPr>
          <w:rFonts w:cs="Times New Roman"/>
        </w:rPr>
        <w:t xml:space="preserve">progress </w:t>
      </w:r>
      <w:r>
        <w:rPr>
          <w:rFonts w:cs="Times New Roman"/>
        </w:rPr>
        <w:t>of</w:t>
      </w:r>
      <w:r w:rsidRPr="00A319E1">
        <w:rPr>
          <w:rFonts w:cs="Times New Roman"/>
        </w:rPr>
        <w:t xml:space="preserve"> the </w:t>
      </w:r>
      <w:r>
        <w:rPr>
          <w:rFonts w:cs="Times New Roman"/>
        </w:rPr>
        <w:t>p</w:t>
      </w:r>
      <w:r w:rsidRPr="00A319E1">
        <w:rPr>
          <w:rFonts w:cs="Times New Roman"/>
        </w:rPr>
        <w:t xml:space="preserve">ast decade </w:t>
      </w:r>
      <w:r>
        <w:rPr>
          <w:rFonts w:cs="Times New Roman"/>
        </w:rPr>
        <w:t xml:space="preserve">now </w:t>
      </w:r>
      <w:r w:rsidRPr="00A319E1">
        <w:rPr>
          <w:rFonts w:cs="Times New Roman"/>
        </w:rPr>
        <w:t xml:space="preserve">permits a harmonious combination of both magnetic </w:t>
      </w:r>
      <w:r w:rsidR="002E2C99">
        <w:rPr>
          <w:rFonts w:cs="Times New Roman"/>
        </w:rPr>
        <w:t>space</w:t>
      </w:r>
      <w:r w:rsidR="00D7455B">
        <w:rPr>
          <w:rFonts w:cs="Times New Roman"/>
        </w:rPr>
        <w:t xml:space="preserve"> groups</w:t>
      </w:r>
      <w:r w:rsidRPr="00A319E1">
        <w:rPr>
          <w:rFonts w:cs="Times New Roman"/>
        </w:rPr>
        <w:t xml:space="preserve"> and </w:t>
      </w:r>
      <w:r>
        <w:rPr>
          <w:rFonts w:cs="Times New Roman"/>
        </w:rPr>
        <w:t xml:space="preserve">magnetic </w:t>
      </w:r>
      <w:r w:rsidRPr="00F83133">
        <w:rPr>
          <w:rFonts w:cs="Times New Roman"/>
          <w:i/>
        </w:rPr>
        <w:t>irreps</w:t>
      </w:r>
      <w:r>
        <w:rPr>
          <w:rFonts w:cs="Times New Roman"/>
        </w:rPr>
        <w:t xml:space="preserve"> </w:t>
      </w:r>
      <w:r w:rsidRPr="00A319E1">
        <w:rPr>
          <w:rFonts w:cs="Times New Roman"/>
        </w:rPr>
        <w:t xml:space="preserve">in the characterization of </w:t>
      </w:r>
      <w:r w:rsidR="002E2C99">
        <w:rPr>
          <w:rFonts w:cs="Times New Roman"/>
        </w:rPr>
        <w:t xml:space="preserve">commensurate </w:t>
      </w:r>
      <w:r w:rsidRPr="00A319E1">
        <w:rPr>
          <w:rFonts w:cs="Times New Roman"/>
        </w:rPr>
        <w:t xml:space="preserve">magnetic structures. These guidelines are </w:t>
      </w:r>
      <w:r>
        <w:rPr>
          <w:rFonts w:cs="Times New Roman"/>
        </w:rPr>
        <w:t>a consequence</w:t>
      </w:r>
      <w:r w:rsidRPr="00A319E1">
        <w:rPr>
          <w:rFonts w:cs="Times New Roman"/>
        </w:rPr>
        <w:t xml:space="preserve"> of this progress</w:t>
      </w:r>
      <w:r>
        <w:rPr>
          <w:rFonts w:cs="Times New Roman"/>
        </w:rPr>
        <w:t xml:space="preserve"> and in no way diminish the importance o</w:t>
      </w:r>
      <w:r w:rsidR="007119BE">
        <w:rPr>
          <w:rFonts w:cs="Times New Roman"/>
        </w:rPr>
        <w:t xml:space="preserve">f group-representation analysis, </w:t>
      </w:r>
      <w:r w:rsidR="007119BE" w:rsidRPr="007119BE">
        <w:rPr>
          <w:rFonts w:cs="Times New Roman"/>
          <w:lang w:val="en-GB"/>
        </w:rPr>
        <w:t>which can be routinely used for the construction of the</w:t>
      </w:r>
      <w:r w:rsidR="007119BE">
        <w:rPr>
          <w:rFonts w:cs="Times New Roman"/>
          <w:lang w:val="en-GB"/>
        </w:rPr>
        <w:t xml:space="preserve"> relevant</w:t>
      </w:r>
      <w:r w:rsidR="007119BE" w:rsidRPr="007119BE">
        <w:rPr>
          <w:rFonts w:cs="Times New Roman"/>
          <w:lang w:val="en-GB"/>
        </w:rPr>
        <w:t xml:space="preserve"> </w:t>
      </w:r>
      <w:r w:rsidR="00D7455B">
        <w:rPr>
          <w:rFonts w:cs="Times New Roman"/>
          <w:lang w:val="en-GB"/>
        </w:rPr>
        <w:t>magnetic space group</w:t>
      </w:r>
      <w:r w:rsidR="008E3778">
        <w:rPr>
          <w:rFonts w:cs="Times New Roman"/>
          <w:lang w:val="en-GB"/>
        </w:rPr>
        <w:t>s</w:t>
      </w:r>
      <w:r w:rsidR="00B73FD0">
        <w:rPr>
          <w:rFonts w:cs="Times New Roman"/>
          <w:lang w:val="en-GB"/>
        </w:rPr>
        <w:t xml:space="preserve"> in each case.</w:t>
      </w:r>
    </w:p>
    <w:p w14:paraId="3D07A28B" w14:textId="142FC7EA" w:rsidR="009E3DC2" w:rsidRPr="003B4025" w:rsidRDefault="009E3DC2" w:rsidP="009E3DC2">
      <w:pPr>
        <w:jc w:val="both"/>
        <w:rPr>
          <w:rFonts w:cs="Times New Roman"/>
          <w:color w:val="000000" w:themeColor="text1"/>
          <w:lang w:val="en-GB"/>
        </w:rPr>
      </w:pPr>
      <w:r>
        <w:rPr>
          <w:rFonts w:cs="Times New Roman"/>
          <w:lang w:val="en-GB"/>
        </w:rPr>
        <w:lastRenderedPageBreak/>
        <w:tab/>
      </w:r>
      <w:r w:rsidRPr="003B4025">
        <w:rPr>
          <w:rFonts w:cs="Times New Roman"/>
          <w:color w:val="000000" w:themeColor="text1"/>
          <w:lang w:val="en-GB"/>
        </w:rPr>
        <w:t>This report is comprehensive, including lengthy arguments on which the recommendations are based</w:t>
      </w:r>
      <w:r w:rsidR="000630E9" w:rsidRPr="003B4025">
        <w:rPr>
          <w:rFonts w:cs="Times New Roman"/>
          <w:color w:val="000000" w:themeColor="text1"/>
          <w:lang w:val="en-GB"/>
        </w:rPr>
        <w:t>. Therefore, in</w:t>
      </w:r>
      <w:r w:rsidRPr="003B4025">
        <w:rPr>
          <w:rFonts w:cs="Times New Roman"/>
          <w:color w:val="000000" w:themeColor="text1"/>
          <w:lang w:val="en-GB"/>
        </w:rPr>
        <w:t xml:space="preserve"> order to facilitate a quick and simple reference</w:t>
      </w:r>
      <w:r w:rsidR="00C07F02" w:rsidRPr="003B4025">
        <w:rPr>
          <w:rFonts w:cs="Times New Roman"/>
          <w:color w:val="000000" w:themeColor="text1"/>
          <w:lang w:val="en-GB"/>
        </w:rPr>
        <w:t>,</w:t>
      </w:r>
      <w:r w:rsidRPr="003B4025">
        <w:rPr>
          <w:rFonts w:cs="Times New Roman"/>
          <w:color w:val="000000" w:themeColor="text1"/>
          <w:lang w:val="en-GB"/>
        </w:rPr>
        <w:t xml:space="preserve"> a</w:t>
      </w:r>
      <w:r w:rsidR="00675490" w:rsidRPr="003B4025">
        <w:rPr>
          <w:rFonts w:cs="Times New Roman"/>
          <w:color w:val="000000" w:themeColor="text1"/>
          <w:lang w:val="en-GB"/>
        </w:rPr>
        <w:t xml:space="preserve"> brief</w:t>
      </w:r>
      <w:r w:rsidRPr="003B4025">
        <w:rPr>
          <w:rFonts w:cs="Times New Roman"/>
          <w:color w:val="000000" w:themeColor="text1"/>
          <w:lang w:val="en-GB"/>
        </w:rPr>
        <w:t xml:space="preserve"> appendix </w:t>
      </w:r>
      <w:r w:rsidR="00675490" w:rsidRPr="003B4025">
        <w:rPr>
          <w:rFonts w:cs="Times New Roman"/>
          <w:color w:val="000000" w:themeColor="text1"/>
          <w:lang w:val="en-GB"/>
        </w:rPr>
        <w:t>is</w:t>
      </w:r>
      <w:r w:rsidR="000630E9" w:rsidRPr="003B4025">
        <w:rPr>
          <w:rFonts w:cs="Times New Roman"/>
          <w:color w:val="000000" w:themeColor="text1"/>
          <w:lang w:val="en-GB"/>
        </w:rPr>
        <w:t xml:space="preserve"> included, </w:t>
      </w:r>
      <w:r w:rsidRPr="003B4025">
        <w:rPr>
          <w:rFonts w:cs="Times New Roman"/>
          <w:color w:val="000000" w:themeColor="text1"/>
          <w:lang w:val="en-GB"/>
        </w:rPr>
        <w:t xml:space="preserve">with </w:t>
      </w:r>
      <w:r w:rsidR="00675490" w:rsidRPr="003B4025">
        <w:rPr>
          <w:rFonts w:cs="Times New Roman"/>
          <w:color w:val="000000" w:themeColor="text1"/>
          <w:lang w:val="en-GB"/>
        </w:rPr>
        <w:t xml:space="preserve">two examples of magnetic CIF files, where </w:t>
      </w:r>
      <w:r w:rsidR="000630E9" w:rsidRPr="003B4025">
        <w:rPr>
          <w:rFonts w:cs="Times New Roman"/>
          <w:color w:val="000000" w:themeColor="text1"/>
          <w:lang w:val="en-GB"/>
        </w:rPr>
        <w:t xml:space="preserve">the minimal </w:t>
      </w:r>
      <w:r w:rsidR="00675490" w:rsidRPr="003B4025">
        <w:rPr>
          <w:rFonts w:cs="Times New Roman"/>
          <w:color w:val="000000" w:themeColor="text1"/>
          <w:lang w:val="en-GB"/>
        </w:rPr>
        <w:t>set of items</w:t>
      </w:r>
      <w:r w:rsidR="003B4025">
        <w:rPr>
          <w:rFonts w:cs="Times New Roman"/>
          <w:color w:val="000000" w:themeColor="text1"/>
          <w:lang w:val="en-GB"/>
        </w:rPr>
        <w:t xml:space="preserve"> that</w:t>
      </w:r>
      <w:r w:rsidR="00675490" w:rsidRPr="003B4025">
        <w:rPr>
          <w:rFonts w:cs="Times New Roman"/>
          <w:color w:val="000000" w:themeColor="text1"/>
          <w:lang w:val="en-GB"/>
        </w:rPr>
        <w:t xml:space="preserve"> are necessary</w:t>
      </w:r>
      <w:r w:rsidR="000630E9" w:rsidRPr="003B4025">
        <w:rPr>
          <w:rFonts w:cs="Times New Roman"/>
          <w:color w:val="000000" w:themeColor="text1"/>
          <w:lang w:val="en-GB"/>
        </w:rPr>
        <w:t xml:space="preserve"> for communicating commensurate magnetic structures</w:t>
      </w:r>
      <w:r w:rsidR="003B4025">
        <w:rPr>
          <w:rFonts w:cs="Times New Roman"/>
          <w:color w:val="000000" w:themeColor="text1"/>
          <w:lang w:val="en-GB"/>
        </w:rPr>
        <w:t xml:space="preserve"> </w:t>
      </w:r>
      <w:r w:rsidR="00675490" w:rsidRPr="003B4025">
        <w:rPr>
          <w:rFonts w:cs="Times New Roman"/>
          <w:color w:val="000000" w:themeColor="text1"/>
          <w:lang w:val="en-GB"/>
        </w:rPr>
        <w:t>are highlighted.</w:t>
      </w:r>
    </w:p>
    <w:p w14:paraId="242A5DB3" w14:textId="77777777" w:rsidR="00DE05CB" w:rsidRPr="007119BE" w:rsidRDefault="00DE05CB" w:rsidP="00CF4501">
      <w:pPr>
        <w:jc w:val="both"/>
        <w:rPr>
          <w:rFonts w:cs="Times New Roman"/>
          <w:lang w:val="en-GB"/>
        </w:rPr>
      </w:pPr>
    </w:p>
    <w:p w14:paraId="4305EDAF" w14:textId="0D80FB73" w:rsidR="005D2CE2" w:rsidRPr="00E226A1" w:rsidRDefault="005D2CE2" w:rsidP="005D2CE2">
      <w:pPr>
        <w:spacing w:after="0"/>
        <w:rPr>
          <w:rFonts w:cs="Times New Roman"/>
          <w:b/>
        </w:rPr>
      </w:pPr>
      <w:r w:rsidRPr="00E226A1">
        <w:rPr>
          <w:rFonts w:cs="Times New Roman"/>
          <w:b/>
        </w:rPr>
        <w:t>2. General considerations</w:t>
      </w:r>
    </w:p>
    <w:p w14:paraId="557C3794" w14:textId="77777777" w:rsidR="005D2CE2" w:rsidRDefault="005D2CE2" w:rsidP="005D2CE2">
      <w:pPr>
        <w:spacing w:after="0"/>
        <w:jc w:val="both"/>
        <w:rPr>
          <w:rFonts w:cs="Times New Roman"/>
        </w:rPr>
      </w:pPr>
    </w:p>
    <w:p w14:paraId="196CFCEA" w14:textId="6BA4DA17" w:rsidR="005D2CE2" w:rsidRDefault="005D2CE2" w:rsidP="005D2CE2">
      <w:pPr>
        <w:spacing w:after="0"/>
        <w:jc w:val="both"/>
        <w:rPr>
          <w:rFonts w:cs="Times New Roman"/>
        </w:rPr>
      </w:pPr>
      <w:r>
        <w:rPr>
          <w:rFonts w:cs="Times New Roman"/>
        </w:rPr>
        <w:t xml:space="preserve">          The guidelines, which will be enumerated in </w:t>
      </w:r>
      <w:r w:rsidR="001F56A9">
        <w:rPr>
          <w:rFonts w:cs="Times New Roman"/>
        </w:rPr>
        <w:t>the next s</w:t>
      </w:r>
      <w:r w:rsidR="00624417">
        <w:rPr>
          <w:rFonts w:cs="Times New Roman"/>
        </w:rPr>
        <w:t>ection</w:t>
      </w:r>
      <w:r w:rsidR="00DA47CA">
        <w:rPr>
          <w:rFonts w:cs="Times New Roman"/>
        </w:rPr>
        <w:t>,</w:t>
      </w:r>
      <w:r>
        <w:rPr>
          <w:rFonts w:cs="Times New Roman"/>
        </w:rPr>
        <w:t xml:space="preserve"> are based on the following genera</w:t>
      </w:r>
      <w:r w:rsidR="00537DD9">
        <w:rPr>
          <w:rFonts w:cs="Times New Roman"/>
        </w:rPr>
        <w:t>l principles and considerations.</w:t>
      </w:r>
    </w:p>
    <w:p w14:paraId="052F4FD0" w14:textId="77777777" w:rsidR="005D2CE2" w:rsidRDefault="005D2CE2" w:rsidP="005D2CE2">
      <w:pPr>
        <w:spacing w:after="0"/>
        <w:jc w:val="both"/>
        <w:rPr>
          <w:rFonts w:cs="Times New Roman"/>
        </w:rPr>
      </w:pPr>
    </w:p>
    <w:p w14:paraId="031597E3" w14:textId="77777777" w:rsidR="005D2CE2" w:rsidRPr="008866D4" w:rsidRDefault="005D2CE2" w:rsidP="005D2CE2">
      <w:pPr>
        <w:spacing w:after="0"/>
        <w:jc w:val="both"/>
        <w:rPr>
          <w:rFonts w:cs="Times New Roman"/>
          <w:b/>
          <w:color w:val="000000" w:themeColor="text1"/>
        </w:rPr>
      </w:pPr>
      <w:proofErr w:type="spellStart"/>
      <w:r w:rsidRPr="008866D4">
        <w:rPr>
          <w:rFonts w:cs="Times New Roman"/>
          <w:b/>
          <w:color w:val="000000" w:themeColor="text1"/>
        </w:rPr>
        <w:t>i</w:t>
      </w:r>
      <w:proofErr w:type="spellEnd"/>
      <w:r w:rsidRPr="008866D4">
        <w:rPr>
          <w:rFonts w:cs="Times New Roman"/>
          <w:b/>
          <w:color w:val="000000" w:themeColor="text1"/>
        </w:rPr>
        <w:t>) Standardization necessarily implies complicating the description of simple structures for the benefit of simplifying the description of complex ones under a common framework.</w:t>
      </w:r>
    </w:p>
    <w:p w14:paraId="6E709137" w14:textId="1960ECD3" w:rsidR="005D2CE2" w:rsidRPr="008866D4" w:rsidRDefault="005D2CE2" w:rsidP="005D2CE2">
      <w:pPr>
        <w:spacing w:after="0"/>
        <w:jc w:val="both"/>
        <w:rPr>
          <w:rFonts w:cs="Times New Roman"/>
          <w:color w:val="000000" w:themeColor="text1"/>
        </w:rPr>
      </w:pPr>
      <w:r w:rsidRPr="008866D4">
        <w:rPr>
          <w:rFonts w:cs="Times New Roman"/>
          <w:color w:val="000000" w:themeColor="text1"/>
        </w:rPr>
        <w:tab/>
        <w:t xml:space="preserve">If one looks at how the structure of NaCl is described in a standard CIF file, it may be surprising to see the complete listing of the 192 symmetry operations (defining its space group). This description based on </w:t>
      </w:r>
      <w:r w:rsidR="00426ED4" w:rsidRPr="008866D4">
        <w:rPr>
          <w:rFonts w:cs="Times New Roman"/>
          <w:color w:val="000000" w:themeColor="text1"/>
        </w:rPr>
        <w:t xml:space="preserve">the </w:t>
      </w:r>
      <w:r w:rsidRPr="008866D4">
        <w:rPr>
          <w:rFonts w:cs="Times New Roman"/>
          <w:color w:val="000000" w:themeColor="text1"/>
        </w:rPr>
        <w:t xml:space="preserve">CIF format may appear inefficient and excessive given the simplicity of the structure. </w:t>
      </w:r>
      <w:r w:rsidR="008F7A6C" w:rsidRPr="008866D4">
        <w:rPr>
          <w:rFonts w:cs="Times New Roman"/>
          <w:color w:val="000000" w:themeColor="text1"/>
        </w:rPr>
        <w:t>However,</w:t>
      </w:r>
      <w:r w:rsidRPr="008866D4">
        <w:rPr>
          <w:rFonts w:cs="Times New Roman"/>
          <w:color w:val="000000" w:themeColor="text1"/>
        </w:rPr>
        <w:t xml:space="preserve"> the advantage of this common standard description is that it can be used for much more complicated structures, without a significant increase in </w:t>
      </w:r>
      <w:r w:rsidR="00DA47CA" w:rsidRPr="008866D4">
        <w:rPr>
          <w:rFonts w:cs="Times New Roman"/>
          <w:color w:val="000000" w:themeColor="text1"/>
        </w:rPr>
        <w:t xml:space="preserve">format </w:t>
      </w:r>
      <w:r w:rsidRPr="008866D4">
        <w:rPr>
          <w:rFonts w:cs="Times New Roman"/>
          <w:color w:val="000000" w:themeColor="text1"/>
        </w:rPr>
        <w:t>complexity. This is also the case when standard</w:t>
      </w:r>
      <w:r w:rsidR="00493B36" w:rsidRPr="008866D4">
        <w:rPr>
          <w:rFonts w:cs="Times New Roman"/>
          <w:color w:val="000000" w:themeColor="text1"/>
        </w:rPr>
        <w:t>ization</w:t>
      </w:r>
      <w:r w:rsidRPr="008866D4">
        <w:rPr>
          <w:rFonts w:cs="Times New Roman"/>
          <w:color w:val="000000" w:themeColor="text1"/>
        </w:rPr>
        <w:t xml:space="preserve"> </w:t>
      </w:r>
      <w:r w:rsidR="005405B6" w:rsidRPr="008866D4">
        <w:rPr>
          <w:rFonts w:cs="Times New Roman"/>
          <w:color w:val="000000" w:themeColor="text1"/>
        </w:rPr>
        <w:t xml:space="preserve">is applied </w:t>
      </w:r>
      <w:r w:rsidR="00DE2ECC" w:rsidRPr="008866D4">
        <w:rPr>
          <w:rFonts w:cs="Times New Roman"/>
          <w:color w:val="000000" w:themeColor="text1"/>
        </w:rPr>
        <w:t xml:space="preserve">to </w:t>
      </w:r>
      <w:r w:rsidRPr="008866D4">
        <w:rPr>
          <w:rFonts w:cs="Times New Roman"/>
          <w:color w:val="000000" w:themeColor="text1"/>
        </w:rPr>
        <w:t>the description of</w:t>
      </w:r>
      <w:r w:rsidR="00624417" w:rsidRPr="008866D4">
        <w:rPr>
          <w:rFonts w:cs="Times New Roman"/>
          <w:color w:val="000000" w:themeColor="text1"/>
        </w:rPr>
        <w:t xml:space="preserve"> </w:t>
      </w:r>
      <w:r w:rsidR="00DE2ECC" w:rsidRPr="008866D4">
        <w:rPr>
          <w:rFonts w:cs="Times New Roman"/>
          <w:color w:val="000000" w:themeColor="text1"/>
        </w:rPr>
        <w:t xml:space="preserve">a </w:t>
      </w:r>
      <w:r w:rsidRPr="008866D4">
        <w:rPr>
          <w:rFonts w:cs="Times New Roman"/>
          <w:color w:val="000000" w:themeColor="text1"/>
        </w:rPr>
        <w:t xml:space="preserve">magnetic structure. </w:t>
      </w:r>
    </w:p>
    <w:p w14:paraId="6F7FDC32" w14:textId="77777777" w:rsidR="005D2CE2" w:rsidRPr="008866D4" w:rsidRDefault="005D2CE2" w:rsidP="005D2CE2">
      <w:pPr>
        <w:spacing w:after="0"/>
        <w:jc w:val="both"/>
        <w:rPr>
          <w:rFonts w:cs="Times New Roman"/>
          <w:color w:val="000000" w:themeColor="text1"/>
        </w:rPr>
      </w:pPr>
    </w:p>
    <w:p w14:paraId="172F6C9E" w14:textId="7532349A" w:rsidR="005D2CE2" w:rsidRPr="00E226A1" w:rsidRDefault="005D2CE2" w:rsidP="005D2CE2">
      <w:pPr>
        <w:spacing w:after="0"/>
        <w:jc w:val="both"/>
        <w:rPr>
          <w:rFonts w:cs="Times New Roman"/>
          <w:b/>
        </w:rPr>
      </w:pPr>
      <w:r w:rsidRPr="00E226A1">
        <w:rPr>
          <w:rFonts w:cs="Times New Roman"/>
          <w:b/>
        </w:rPr>
        <w:t>i</w:t>
      </w:r>
      <w:r>
        <w:rPr>
          <w:rFonts w:cs="Times New Roman"/>
          <w:b/>
        </w:rPr>
        <w:t>i</w:t>
      </w:r>
      <w:r w:rsidRPr="00E226A1">
        <w:rPr>
          <w:rFonts w:cs="Times New Roman"/>
          <w:b/>
        </w:rPr>
        <w:t>)</w:t>
      </w:r>
      <w:r w:rsidRPr="00E226A1">
        <w:rPr>
          <w:rFonts w:cs="Times New Roman"/>
        </w:rPr>
        <w:t xml:space="preserve"> </w:t>
      </w:r>
      <w:r>
        <w:rPr>
          <w:rFonts w:cs="Times New Roman"/>
          <w:b/>
        </w:rPr>
        <w:t>The characterization of a</w:t>
      </w:r>
      <w:r w:rsidRPr="00E226A1">
        <w:rPr>
          <w:rFonts w:cs="Times New Roman"/>
          <w:b/>
        </w:rPr>
        <w:t xml:space="preserve"> </w:t>
      </w:r>
      <w:r>
        <w:rPr>
          <w:rFonts w:cs="Times New Roman"/>
          <w:b/>
        </w:rPr>
        <w:t xml:space="preserve">commensurate </w:t>
      </w:r>
      <w:r w:rsidRPr="00E226A1">
        <w:rPr>
          <w:rFonts w:cs="Times New Roman"/>
          <w:b/>
        </w:rPr>
        <w:t xml:space="preserve">magnetic structure </w:t>
      </w:r>
      <w:r>
        <w:rPr>
          <w:rFonts w:cs="Times New Roman"/>
          <w:b/>
        </w:rPr>
        <w:t xml:space="preserve">must include the identification of its </w:t>
      </w:r>
      <w:r w:rsidRPr="00E226A1">
        <w:rPr>
          <w:rFonts w:cs="Times New Roman"/>
          <w:b/>
        </w:rPr>
        <w:t xml:space="preserve">magnetic </w:t>
      </w:r>
      <w:r>
        <w:rPr>
          <w:rFonts w:cs="Times New Roman"/>
          <w:b/>
        </w:rPr>
        <w:t>space</w:t>
      </w:r>
      <w:r w:rsidRPr="00E226A1">
        <w:rPr>
          <w:rFonts w:cs="Times New Roman"/>
          <w:b/>
        </w:rPr>
        <w:t xml:space="preserve"> group</w:t>
      </w:r>
      <w:r w:rsidR="00B8497B">
        <w:rPr>
          <w:rFonts w:cs="Times New Roman"/>
          <w:b/>
        </w:rPr>
        <w:t xml:space="preserve"> (MSG)</w:t>
      </w:r>
      <w:r>
        <w:rPr>
          <w:rFonts w:cs="Times New Roman"/>
          <w:b/>
        </w:rPr>
        <w:t>.</w:t>
      </w:r>
    </w:p>
    <w:p w14:paraId="1166A605" w14:textId="53B4DD57" w:rsidR="005D2CE2" w:rsidRDefault="005D2CE2" w:rsidP="005D2CE2">
      <w:pPr>
        <w:spacing w:after="0"/>
        <w:jc w:val="both"/>
        <w:rPr>
          <w:rFonts w:cs="Times New Roman"/>
        </w:rPr>
      </w:pPr>
      <w:r>
        <w:rPr>
          <w:rFonts w:cs="Times New Roman"/>
        </w:rPr>
        <w:tab/>
      </w:r>
      <w:r w:rsidRPr="00E226A1">
        <w:rPr>
          <w:rFonts w:cs="Times New Roman"/>
        </w:rPr>
        <w:t xml:space="preserve">Whatever the method employed to determine a </w:t>
      </w:r>
      <w:r>
        <w:rPr>
          <w:rFonts w:cs="Times New Roman"/>
        </w:rPr>
        <w:t>three</w:t>
      </w:r>
      <w:r w:rsidR="003C6EF7">
        <w:rPr>
          <w:rFonts w:cs="Times New Roman"/>
        </w:rPr>
        <w:t>-</w:t>
      </w:r>
      <w:r>
        <w:rPr>
          <w:rFonts w:cs="Times New Roman"/>
        </w:rPr>
        <w:t xml:space="preserve">dimensional </w:t>
      </w:r>
      <w:r w:rsidRPr="00E226A1">
        <w:rPr>
          <w:rFonts w:cs="Times New Roman"/>
        </w:rPr>
        <w:t xml:space="preserve">magnetic structure, </w:t>
      </w:r>
      <w:r w:rsidRPr="006D7F3C">
        <w:rPr>
          <w:rFonts w:eastAsia="Times New Roman" w:cs="Times New Roman"/>
        </w:rPr>
        <w:t>the model being reported</w:t>
      </w:r>
      <w:r>
        <w:rPr>
          <w:rFonts w:eastAsia="Times New Roman" w:cs="Times New Roman"/>
        </w:rPr>
        <w:t>,</w:t>
      </w:r>
      <w:r w:rsidRPr="006D7F3C">
        <w:rPr>
          <w:rFonts w:eastAsia="Times New Roman" w:cs="Times New Roman"/>
        </w:rPr>
        <w:t xml:space="preserve"> </w:t>
      </w:r>
      <w:r>
        <w:rPr>
          <w:rFonts w:eastAsia="Times New Roman" w:cs="Times New Roman"/>
        </w:rPr>
        <w:t>or</w:t>
      </w:r>
      <w:r w:rsidRPr="006D7F3C">
        <w:rPr>
          <w:rFonts w:eastAsia="Times New Roman" w:cs="Times New Roman"/>
        </w:rPr>
        <w:t xml:space="preserve"> the form</w:t>
      </w:r>
      <w:r>
        <w:rPr>
          <w:rFonts w:eastAsia="Times New Roman" w:cs="Times New Roman"/>
        </w:rPr>
        <w:t>at</w:t>
      </w:r>
      <w:r w:rsidRPr="006D7F3C">
        <w:rPr>
          <w:rFonts w:eastAsia="Times New Roman" w:cs="Times New Roman"/>
        </w:rPr>
        <w:t xml:space="preserve"> </w:t>
      </w:r>
      <w:r>
        <w:rPr>
          <w:rFonts w:eastAsia="Times New Roman" w:cs="Times New Roman"/>
        </w:rPr>
        <w:t>used to describe it</w:t>
      </w:r>
      <w:r w:rsidRPr="006D7F3C">
        <w:rPr>
          <w:rFonts w:eastAsia="Times New Roman" w:cs="Times New Roman"/>
        </w:rPr>
        <w:t>, if the model is commensurate,</w:t>
      </w:r>
      <w:r>
        <w:rPr>
          <w:rFonts w:eastAsia="Times New Roman" w:cs="Times New Roman"/>
        </w:rPr>
        <w:t xml:space="preserve"> its symmetry group is necessarily one of </w:t>
      </w:r>
      <w:r w:rsidRPr="006D7F3C">
        <w:rPr>
          <w:rFonts w:eastAsia="Times New Roman" w:cs="Times New Roman"/>
        </w:rPr>
        <w:t>the 1</w:t>
      </w:r>
      <w:r>
        <w:rPr>
          <w:rFonts w:eastAsia="Times New Roman" w:cs="Times New Roman"/>
        </w:rPr>
        <w:t>42</w:t>
      </w:r>
      <w:r w:rsidRPr="006D7F3C">
        <w:rPr>
          <w:rFonts w:eastAsia="Times New Roman" w:cs="Times New Roman"/>
        </w:rPr>
        <w:t>1</w:t>
      </w:r>
      <w:r>
        <w:rPr>
          <w:rFonts w:eastAsia="Times New Roman" w:cs="Times New Roman"/>
        </w:rPr>
        <w:t xml:space="preserve"> possible types of</w:t>
      </w:r>
      <w:r w:rsidRPr="006D7F3C">
        <w:rPr>
          <w:rFonts w:eastAsia="Times New Roman" w:cs="Times New Roman"/>
        </w:rPr>
        <w:t xml:space="preserve"> </w:t>
      </w:r>
      <w:r>
        <w:rPr>
          <w:rFonts w:eastAsia="Times New Roman" w:cs="Times New Roman"/>
        </w:rPr>
        <w:t xml:space="preserve">magnetic space groups (MSGs), also known as </w:t>
      </w:r>
      <w:proofErr w:type="spellStart"/>
      <w:r>
        <w:rPr>
          <w:rFonts w:eastAsia="Times New Roman" w:cs="Times New Roman"/>
        </w:rPr>
        <w:t>Shubnikov</w:t>
      </w:r>
      <w:proofErr w:type="spellEnd"/>
      <w:r>
        <w:rPr>
          <w:rFonts w:eastAsia="Times New Roman" w:cs="Times New Roman"/>
        </w:rPr>
        <w:t xml:space="preserve"> groups [</w:t>
      </w:r>
      <w:r w:rsidR="00624417">
        <w:rPr>
          <w:rFonts w:eastAsia="Times New Roman" w:cs="Times New Roman"/>
        </w:rPr>
        <w:t>1</w:t>
      </w:r>
      <w:r w:rsidR="00B63BA1">
        <w:rPr>
          <w:rFonts w:eastAsia="Times New Roman" w:cs="Times New Roman"/>
        </w:rPr>
        <w:t>1</w:t>
      </w:r>
      <w:r w:rsidR="00596531">
        <w:rPr>
          <w:rFonts w:eastAsia="Times New Roman" w:cs="Times New Roman"/>
        </w:rPr>
        <w:t xml:space="preserve">], </w:t>
      </w:r>
      <w:r>
        <w:rPr>
          <w:rFonts w:eastAsia="Times New Roman" w:cs="Times New Roman"/>
        </w:rPr>
        <w:t xml:space="preserve">having excluded the 230 gray </w:t>
      </w:r>
      <w:r w:rsidR="00934C47">
        <w:rPr>
          <w:rFonts w:eastAsia="Times New Roman" w:cs="Times New Roman"/>
        </w:rPr>
        <w:t>MSGs</w:t>
      </w:r>
      <w:r>
        <w:rPr>
          <w:rFonts w:eastAsia="Times New Roman" w:cs="Times New Roman"/>
        </w:rPr>
        <w:t xml:space="preserve"> associated with structures without magnetic order. T</w:t>
      </w:r>
      <w:r w:rsidRPr="006D7F3C">
        <w:rPr>
          <w:rFonts w:eastAsia="Times New Roman" w:cs="Times New Roman"/>
        </w:rPr>
        <w:t xml:space="preserve">his </w:t>
      </w:r>
      <w:r w:rsidR="00B8497B">
        <w:rPr>
          <w:rFonts w:eastAsia="Times New Roman" w:cs="Times New Roman"/>
        </w:rPr>
        <w:t>MSG</w:t>
      </w:r>
      <w:r w:rsidRPr="006D7F3C">
        <w:rPr>
          <w:rFonts w:eastAsia="Times New Roman" w:cs="Times New Roman"/>
        </w:rPr>
        <w:t xml:space="preserve"> must be identified and reported, as it </w:t>
      </w:r>
      <w:r>
        <w:rPr>
          <w:rFonts w:eastAsia="Times New Roman" w:cs="Times New Roman"/>
        </w:rPr>
        <w:t xml:space="preserve">dictates the symmetry constraints on the </w:t>
      </w:r>
      <w:r w:rsidR="00934C47">
        <w:rPr>
          <w:rFonts w:eastAsia="Times New Roman" w:cs="Times New Roman"/>
        </w:rPr>
        <w:t xml:space="preserve">atomic </w:t>
      </w:r>
      <w:r>
        <w:rPr>
          <w:rFonts w:eastAsia="Times New Roman" w:cs="Times New Roman"/>
        </w:rPr>
        <w:t>magnetic moments themselves and on</w:t>
      </w:r>
      <w:r w:rsidRPr="006D7F3C">
        <w:rPr>
          <w:rFonts w:eastAsia="Times New Roman" w:cs="Times New Roman"/>
        </w:rPr>
        <w:t xml:space="preserve"> any </w:t>
      </w:r>
      <w:r>
        <w:rPr>
          <w:rFonts w:eastAsia="Times New Roman" w:cs="Times New Roman"/>
        </w:rPr>
        <w:t>possible effect that the magnetic ordering may induce</w:t>
      </w:r>
      <w:r w:rsidRPr="006D7F3C">
        <w:rPr>
          <w:rFonts w:eastAsia="Times New Roman" w:cs="Times New Roman"/>
        </w:rPr>
        <w:t>.</w:t>
      </w:r>
      <w:r>
        <w:rPr>
          <w:rFonts w:eastAsia="Times New Roman" w:cs="Times New Roman"/>
        </w:rPr>
        <w:t xml:space="preserve"> </w:t>
      </w:r>
      <w:r w:rsidRPr="00E226A1">
        <w:rPr>
          <w:rFonts w:cs="Times New Roman"/>
        </w:rPr>
        <w:t xml:space="preserve">Among other things, </w:t>
      </w:r>
      <w:r>
        <w:rPr>
          <w:rFonts w:cs="Times New Roman"/>
        </w:rPr>
        <w:t>the MSG</w:t>
      </w:r>
      <w:r w:rsidRPr="00E226A1">
        <w:rPr>
          <w:rFonts w:cs="Times New Roman"/>
        </w:rPr>
        <w:t xml:space="preserve"> allows </w:t>
      </w:r>
      <w:r w:rsidR="00B8497B">
        <w:rPr>
          <w:rFonts w:cs="Times New Roman"/>
        </w:rPr>
        <w:t>the identification of</w:t>
      </w:r>
      <w:r w:rsidRPr="00E226A1">
        <w:rPr>
          <w:rFonts w:cs="Times New Roman"/>
        </w:rPr>
        <w:t xml:space="preserve"> the point group symmetry of the system, which is required for any systematic analysis of its crystal tensor</w:t>
      </w:r>
      <w:r>
        <w:rPr>
          <w:rFonts w:cs="Times New Roman"/>
        </w:rPr>
        <w:t xml:space="preserve"> </w:t>
      </w:r>
      <w:r w:rsidRPr="00E226A1">
        <w:rPr>
          <w:rFonts w:cs="Times New Roman"/>
        </w:rPr>
        <w:t xml:space="preserve">and </w:t>
      </w:r>
      <w:r>
        <w:rPr>
          <w:rFonts w:cs="Times New Roman"/>
        </w:rPr>
        <w:t>twinning properties.</w:t>
      </w:r>
    </w:p>
    <w:p w14:paraId="29FBBF45" w14:textId="77777777" w:rsidR="005D2CE2" w:rsidRPr="001F4140" w:rsidRDefault="005D2CE2" w:rsidP="005D2CE2">
      <w:pPr>
        <w:spacing w:after="0"/>
        <w:jc w:val="both"/>
        <w:rPr>
          <w:rFonts w:eastAsia="Times New Roman" w:cs="Times New Roman"/>
        </w:rPr>
      </w:pPr>
    </w:p>
    <w:p w14:paraId="39E58F69" w14:textId="244C1F4A" w:rsidR="005D2CE2" w:rsidRPr="00E226A1" w:rsidRDefault="005D2CE2" w:rsidP="005D2CE2">
      <w:pPr>
        <w:spacing w:after="0"/>
        <w:jc w:val="both"/>
        <w:rPr>
          <w:rFonts w:cs="Times New Roman"/>
          <w:b/>
        </w:rPr>
      </w:pPr>
      <w:r w:rsidRPr="00FB1E78">
        <w:rPr>
          <w:rFonts w:cs="Times New Roman"/>
          <w:b/>
        </w:rPr>
        <w:t xml:space="preserve">iii) </w:t>
      </w:r>
      <w:r w:rsidRPr="007A6607">
        <w:rPr>
          <w:rFonts w:cs="Times New Roman"/>
          <w:b/>
        </w:rPr>
        <w:t xml:space="preserve">The identification of the MSG of a magnetic structure should not be limited to the assignment of </w:t>
      </w:r>
      <w:r w:rsidR="000B03B2" w:rsidRPr="007A6607">
        <w:rPr>
          <w:rFonts w:cs="Times New Roman"/>
          <w:b/>
        </w:rPr>
        <w:t>a</w:t>
      </w:r>
      <w:r w:rsidR="00341992">
        <w:rPr>
          <w:rFonts w:cs="Times New Roman"/>
          <w:b/>
        </w:rPr>
        <w:t>n</w:t>
      </w:r>
      <w:r w:rsidR="000B03B2" w:rsidRPr="007A6607">
        <w:rPr>
          <w:rFonts w:cs="Times New Roman"/>
          <w:b/>
        </w:rPr>
        <w:t xml:space="preserve"> </w:t>
      </w:r>
      <w:r w:rsidRPr="007A6607">
        <w:rPr>
          <w:rFonts w:cs="Times New Roman"/>
          <w:b/>
        </w:rPr>
        <w:t xml:space="preserve">MSG </w:t>
      </w:r>
      <w:r>
        <w:rPr>
          <w:rFonts w:cs="Times New Roman"/>
          <w:b/>
        </w:rPr>
        <w:t>symbol</w:t>
      </w:r>
      <w:r w:rsidRPr="007A6607">
        <w:rPr>
          <w:rFonts w:cs="Times New Roman"/>
          <w:b/>
        </w:rPr>
        <w:t xml:space="preserve"> and/or index, but must also </w:t>
      </w:r>
      <w:r w:rsidR="00AD6915">
        <w:rPr>
          <w:rFonts w:cs="Times New Roman"/>
          <w:b/>
        </w:rPr>
        <w:t>adequately specify the</w:t>
      </w:r>
      <w:r>
        <w:rPr>
          <w:rFonts w:cs="Times New Roman"/>
          <w:b/>
        </w:rPr>
        <w:t xml:space="preserve"> symmetry operations of the relevant MSG </w:t>
      </w:r>
      <w:r w:rsidR="00AD6915">
        <w:rPr>
          <w:rFonts w:cs="Times New Roman"/>
          <w:b/>
        </w:rPr>
        <w:t xml:space="preserve">relative to </w:t>
      </w:r>
      <w:r>
        <w:rPr>
          <w:rFonts w:cs="Times New Roman"/>
          <w:b/>
        </w:rPr>
        <w:t xml:space="preserve">the basis (unit cell and origin) </w:t>
      </w:r>
      <w:r w:rsidR="00AD6915">
        <w:rPr>
          <w:rFonts w:cs="Times New Roman"/>
          <w:b/>
        </w:rPr>
        <w:t>employed for the description of the structure</w:t>
      </w:r>
      <w:r>
        <w:rPr>
          <w:rFonts w:cs="Times New Roman"/>
        </w:rPr>
        <w:t>.</w:t>
      </w:r>
    </w:p>
    <w:p w14:paraId="36BB84B7" w14:textId="467AA7C4" w:rsidR="005D2CE2" w:rsidRDefault="00426ED4" w:rsidP="005D2CE2">
      <w:pPr>
        <w:spacing w:after="0"/>
        <w:ind w:firstLine="708"/>
        <w:jc w:val="both"/>
        <w:rPr>
          <w:rFonts w:cs="Times New Roman"/>
        </w:rPr>
      </w:pPr>
      <w:r>
        <w:rPr>
          <w:rFonts w:cs="Times New Roman"/>
        </w:rPr>
        <w:t xml:space="preserve">The various listings of the symmetry operations of the MSG types, which are available in internet, are all coincident, and some of them are computer readable. They can therefore be considered as the </w:t>
      </w:r>
      <w:r w:rsidRPr="001D3B29">
        <w:rPr>
          <w:rFonts w:cs="Times New Roman"/>
          <w:i/>
        </w:rPr>
        <w:t>standard</w:t>
      </w:r>
      <w:r>
        <w:rPr>
          <w:rFonts w:cs="Times New Roman"/>
        </w:rPr>
        <w:t xml:space="preserve"> or reference setting of the MSGs (see point </w:t>
      </w:r>
      <w:r w:rsidRPr="00E4282A">
        <w:rPr>
          <w:rFonts w:cs="Times New Roman"/>
          <w:b/>
          <w:bCs/>
        </w:rPr>
        <w:t>vi</w:t>
      </w:r>
      <w:r>
        <w:rPr>
          <w:rFonts w:cs="Times New Roman"/>
        </w:rPr>
        <w:t xml:space="preserve"> below). However,</w:t>
      </w:r>
      <w:r w:rsidR="005D2CE2">
        <w:rPr>
          <w:rFonts w:cs="Times New Roman"/>
        </w:rPr>
        <w:t xml:space="preserve"> t</w:t>
      </w:r>
      <w:r w:rsidR="005D2CE2" w:rsidRPr="00E226A1">
        <w:rPr>
          <w:rFonts w:cs="Times New Roman"/>
        </w:rPr>
        <w:t>he unit cell and origin</w:t>
      </w:r>
      <w:r w:rsidR="005D2CE2">
        <w:rPr>
          <w:rFonts w:cs="Times New Roman"/>
        </w:rPr>
        <w:t xml:space="preserve"> (henceforth </w:t>
      </w:r>
      <w:r w:rsidR="005D2CE2" w:rsidRPr="007B683C">
        <w:rPr>
          <w:rFonts w:cs="Times New Roman"/>
          <w:i/>
        </w:rPr>
        <w:t>basis</w:t>
      </w:r>
      <w:r w:rsidR="005D2CE2">
        <w:rPr>
          <w:rFonts w:cs="Times New Roman"/>
        </w:rPr>
        <w:t>)</w:t>
      </w:r>
      <w:r w:rsidR="005D2CE2" w:rsidRPr="00E226A1">
        <w:rPr>
          <w:rFonts w:cs="Times New Roman"/>
        </w:rPr>
        <w:t xml:space="preserve"> used for the description</w:t>
      </w:r>
      <w:r w:rsidR="005D2CE2">
        <w:rPr>
          <w:rFonts w:cs="Times New Roman"/>
        </w:rPr>
        <w:t xml:space="preserve"> of a magnetic structure </w:t>
      </w:r>
      <w:r>
        <w:rPr>
          <w:rFonts w:cs="Times New Roman"/>
        </w:rPr>
        <w:t xml:space="preserve">often </w:t>
      </w:r>
      <w:r w:rsidR="005D2CE2" w:rsidRPr="00E226A1">
        <w:rPr>
          <w:rFonts w:cs="Times New Roman"/>
        </w:rPr>
        <w:t xml:space="preserve">does not correspond </w:t>
      </w:r>
      <w:r w:rsidR="005D2CE2">
        <w:rPr>
          <w:rFonts w:cs="Times New Roman"/>
        </w:rPr>
        <w:t>to the</w:t>
      </w:r>
      <w:r w:rsidR="005D2CE2" w:rsidRPr="00E226A1">
        <w:rPr>
          <w:rFonts w:cs="Times New Roman"/>
        </w:rPr>
        <w:t xml:space="preserve"> standard setting of </w:t>
      </w:r>
      <w:r w:rsidR="005D2CE2">
        <w:rPr>
          <w:rFonts w:cs="Times New Roman"/>
        </w:rPr>
        <w:t>its</w:t>
      </w:r>
      <w:r w:rsidR="00183147">
        <w:rPr>
          <w:rFonts w:cs="Times New Roman"/>
        </w:rPr>
        <w:t xml:space="preserve"> MSG</w:t>
      </w:r>
      <w:r w:rsidR="005D2CE2" w:rsidRPr="00E226A1">
        <w:rPr>
          <w:rFonts w:cs="Times New Roman"/>
        </w:rPr>
        <w:t>. Therefore</w:t>
      </w:r>
      <w:r w:rsidR="003C6EF7">
        <w:rPr>
          <w:rFonts w:cs="Times New Roman"/>
        </w:rPr>
        <w:t>,</w:t>
      </w:r>
      <w:r w:rsidR="005D2CE2" w:rsidRPr="00E226A1">
        <w:rPr>
          <w:rFonts w:cs="Times New Roman"/>
        </w:rPr>
        <w:t xml:space="preserve"> </w:t>
      </w:r>
      <w:r w:rsidR="00CC2684" w:rsidRPr="003B4025">
        <w:rPr>
          <w:rFonts w:cs="Times New Roman"/>
          <w:color w:val="000000" w:themeColor="text1"/>
        </w:rPr>
        <w:t xml:space="preserve">in such cases </w:t>
      </w:r>
      <w:r w:rsidR="005D2CE2" w:rsidRPr="00E226A1">
        <w:rPr>
          <w:rFonts w:cs="Times New Roman"/>
        </w:rPr>
        <w:t xml:space="preserve">the identification of the MSG </w:t>
      </w:r>
      <w:r w:rsidR="005D2CE2">
        <w:rPr>
          <w:rFonts w:cs="Times New Roman"/>
        </w:rPr>
        <w:t xml:space="preserve">should </w:t>
      </w:r>
      <w:r w:rsidR="005D2CE2" w:rsidRPr="00E226A1">
        <w:rPr>
          <w:rFonts w:cs="Times New Roman"/>
        </w:rPr>
        <w:t xml:space="preserve">not be limited to the assignment of the </w:t>
      </w:r>
      <w:r w:rsidR="005D2CE2">
        <w:rPr>
          <w:rFonts w:cs="Times New Roman"/>
        </w:rPr>
        <w:t xml:space="preserve">symbol </w:t>
      </w:r>
      <w:r w:rsidR="005D2CE2" w:rsidRPr="00E226A1">
        <w:rPr>
          <w:rFonts w:cs="Times New Roman"/>
        </w:rPr>
        <w:t>and</w:t>
      </w:r>
      <w:r w:rsidR="005D2CE2">
        <w:rPr>
          <w:rFonts w:cs="Times New Roman"/>
        </w:rPr>
        <w:t>/or</w:t>
      </w:r>
      <w:r w:rsidR="005D2CE2" w:rsidRPr="00E226A1">
        <w:rPr>
          <w:rFonts w:cs="Times New Roman"/>
        </w:rPr>
        <w:t xml:space="preserve"> </w:t>
      </w:r>
      <w:r w:rsidR="005D2CE2">
        <w:rPr>
          <w:rFonts w:cs="Times New Roman"/>
        </w:rPr>
        <w:t xml:space="preserve">numerical index </w:t>
      </w:r>
      <w:r w:rsidR="005D2CE2" w:rsidRPr="00E226A1">
        <w:rPr>
          <w:rFonts w:cs="Times New Roman"/>
        </w:rPr>
        <w:t>of the corresponding MSG</w:t>
      </w:r>
      <w:r w:rsidR="005D2CE2">
        <w:rPr>
          <w:rFonts w:cs="Times New Roman"/>
        </w:rPr>
        <w:t xml:space="preserve"> type. </w:t>
      </w:r>
      <w:r>
        <w:rPr>
          <w:rFonts w:cs="Times New Roman"/>
        </w:rPr>
        <w:t>In addition,</w:t>
      </w:r>
      <w:r w:rsidR="005D2CE2" w:rsidRPr="00E226A1">
        <w:rPr>
          <w:rFonts w:cs="Times New Roman"/>
        </w:rPr>
        <w:t xml:space="preserve"> enough information should be given </w:t>
      </w:r>
      <w:r w:rsidR="005D2CE2">
        <w:rPr>
          <w:rFonts w:cs="Times New Roman"/>
        </w:rPr>
        <w:t xml:space="preserve">to </w:t>
      </w:r>
      <w:r w:rsidR="008F7A6C">
        <w:rPr>
          <w:rFonts w:cs="Times New Roman"/>
        </w:rPr>
        <w:lastRenderedPageBreak/>
        <w:t>communicate</w:t>
      </w:r>
      <w:r w:rsidR="008F7A6C" w:rsidRPr="00E226A1">
        <w:rPr>
          <w:rFonts w:cs="Times New Roman"/>
        </w:rPr>
        <w:t xml:space="preserve"> </w:t>
      </w:r>
      <w:r w:rsidR="005D2CE2">
        <w:rPr>
          <w:rFonts w:cs="Times New Roman"/>
        </w:rPr>
        <w:t xml:space="preserve">unambiguously </w:t>
      </w:r>
      <w:r w:rsidR="005D2CE2" w:rsidRPr="00E226A1">
        <w:rPr>
          <w:rFonts w:cs="Times New Roman"/>
        </w:rPr>
        <w:t xml:space="preserve">the symmetry operations of the MSG in the </w:t>
      </w:r>
      <w:r w:rsidR="005D2CE2">
        <w:rPr>
          <w:rFonts w:cs="Times New Roman"/>
        </w:rPr>
        <w:t xml:space="preserve">current basis (the basis </w:t>
      </w:r>
      <w:r>
        <w:rPr>
          <w:rFonts w:cs="Times New Roman"/>
        </w:rPr>
        <w:t xml:space="preserve">being </w:t>
      </w:r>
      <w:r w:rsidR="005D2CE2">
        <w:rPr>
          <w:rFonts w:cs="Times New Roman"/>
        </w:rPr>
        <w:t>used in the description)</w:t>
      </w:r>
      <w:r w:rsidR="005D2CE2" w:rsidRPr="00E226A1">
        <w:rPr>
          <w:rFonts w:cs="Times New Roman"/>
        </w:rPr>
        <w:t xml:space="preserve">. The simplest way </w:t>
      </w:r>
      <w:r w:rsidR="005D2CE2">
        <w:rPr>
          <w:rFonts w:cs="Times New Roman"/>
        </w:rPr>
        <w:t>to do this is to supplement the MSG symbol with the</w:t>
      </w:r>
      <w:r w:rsidR="005D2CE2" w:rsidRPr="00E226A1">
        <w:rPr>
          <w:rFonts w:cs="Times New Roman"/>
        </w:rPr>
        <w:t xml:space="preserve"> transformation from </w:t>
      </w:r>
      <w:r w:rsidR="005D2CE2">
        <w:rPr>
          <w:rFonts w:cs="Times New Roman"/>
        </w:rPr>
        <w:t xml:space="preserve">the current basis to that of the </w:t>
      </w:r>
      <w:r w:rsidR="005D2CE2" w:rsidRPr="00917597">
        <w:rPr>
          <w:rFonts w:cs="Times New Roman"/>
          <w:i/>
        </w:rPr>
        <w:t>standard</w:t>
      </w:r>
      <w:r w:rsidR="005D2CE2">
        <w:rPr>
          <w:rFonts w:cs="Times New Roman"/>
        </w:rPr>
        <w:t xml:space="preserve"> setting of the MSG, which can then be used (inversely) to transform the </w:t>
      </w:r>
      <w:r w:rsidR="007760C1">
        <w:rPr>
          <w:rFonts w:cs="Times New Roman"/>
        </w:rPr>
        <w:t xml:space="preserve">listed </w:t>
      </w:r>
      <w:r w:rsidR="005D2CE2">
        <w:rPr>
          <w:rFonts w:cs="Times New Roman"/>
        </w:rPr>
        <w:t>operations of the MSG</w:t>
      </w:r>
      <w:r w:rsidR="00183147">
        <w:rPr>
          <w:rFonts w:cs="Times New Roman"/>
        </w:rPr>
        <w:t xml:space="preserve"> type</w:t>
      </w:r>
      <w:r w:rsidR="005D2CE2">
        <w:rPr>
          <w:rFonts w:cs="Times New Roman"/>
        </w:rPr>
        <w:t xml:space="preserve"> </w:t>
      </w:r>
      <w:r w:rsidR="007760C1">
        <w:rPr>
          <w:rFonts w:cs="Times New Roman"/>
        </w:rPr>
        <w:t>in</w:t>
      </w:r>
      <w:r w:rsidR="005D2CE2">
        <w:rPr>
          <w:rFonts w:cs="Times New Roman"/>
        </w:rPr>
        <w:t xml:space="preserve"> the standard setting to the current setting. </w:t>
      </w:r>
    </w:p>
    <w:p w14:paraId="52DF2497" w14:textId="109230D7" w:rsidR="005D2CE2" w:rsidRDefault="00E44704" w:rsidP="00CC2684">
      <w:pPr>
        <w:spacing w:after="0"/>
        <w:ind w:firstLine="708"/>
        <w:jc w:val="both"/>
        <w:rPr>
          <w:rFonts w:cs="Times New Roman"/>
        </w:rPr>
      </w:pPr>
      <w:r w:rsidRPr="00E44704">
        <w:rPr>
          <w:rFonts w:cs="Times New Roman"/>
          <w:color w:val="000000" w:themeColor="text1"/>
        </w:rPr>
        <w:t>When the structural description employs a non-standard setting of the MSG</w:t>
      </w:r>
      <w:r w:rsidR="00CC2684" w:rsidRPr="003B4025">
        <w:rPr>
          <w:rFonts w:cs="Times New Roman"/>
          <w:color w:val="000000" w:themeColor="text1"/>
        </w:rPr>
        <w:t xml:space="preserve">, </w:t>
      </w:r>
      <w:r w:rsidR="005D2CE2" w:rsidRPr="003B4025">
        <w:rPr>
          <w:rFonts w:cs="Times New Roman"/>
          <w:color w:val="000000" w:themeColor="text1"/>
        </w:rPr>
        <w:t xml:space="preserve">in order to prevent any misunderstanding, it is </w:t>
      </w:r>
      <w:r w:rsidR="00CC2684" w:rsidRPr="003B4025">
        <w:rPr>
          <w:rFonts w:cs="Times New Roman"/>
          <w:color w:val="000000" w:themeColor="text1"/>
        </w:rPr>
        <w:t xml:space="preserve">also </w:t>
      </w:r>
      <w:r w:rsidR="005D2CE2" w:rsidRPr="003B4025">
        <w:rPr>
          <w:rFonts w:cs="Times New Roman"/>
          <w:color w:val="000000" w:themeColor="text1"/>
        </w:rPr>
        <w:t>recommended</w:t>
      </w:r>
      <w:r w:rsidR="007760C1" w:rsidRPr="003B4025">
        <w:rPr>
          <w:rFonts w:cs="Times New Roman"/>
          <w:color w:val="000000" w:themeColor="text1"/>
        </w:rPr>
        <w:t xml:space="preserve"> </w:t>
      </w:r>
      <w:r w:rsidR="00281477">
        <w:rPr>
          <w:rFonts w:cs="Times New Roman"/>
        </w:rPr>
        <w:t xml:space="preserve">that </w:t>
      </w:r>
      <w:r w:rsidR="005D2CE2" w:rsidRPr="00E226A1">
        <w:rPr>
          <w:rFonts w:cs="Times New Roman"/>
        </w:rPr>
        <w:t xml:space="preserve">the </w:t>
      </w:r>
      <w:r w:rsidR="005D2CE2">
        <w:rPr>
          <w:rFonts w:cs="Times New Roman"/>
        </w:rPr>
        <w:t xml:space="preserve">MSG </w:t>
      </w:r>
      <w:r w:rsidR="005D2CE2" w:rsidRPr="00E226A1">
        <w:rPr>
          <w:rFonts w:cs="Times New Roman"/>
        </w:rPr>
        <w:t>symmetry operations</w:t>
      </w:r>
      <w:r w:rsidR="005D2CE2">
        <w:rPr>
          <w:rFonts w:cs="Times New Roman"/>
        </w:rPr>
        <w:t xml:space="preserve"> for the current basis</w:t>
      </w:r>
      <w:r w:rsidR="005D2CE2" w:rsidRPr="00E226A1">
        <w:rPr>
          <w:rFonts w:cs="Times New Roman"/>
        </w:rPr>
        <w:t xml:space="preserve"> </w:t>
      </w:r>
      <w:r w:rsidR="007760C1">
        <w:rPr>
          <w:rFonts w:cs="Times New Roman"/>
        </w:rPr>
        <w:t xml:space="preserve">be </w:t>
      </w:r>
      <w:r w:rsidR="00281477">
        <w:rPr>
          <w:rFonts w:cs="Times New Roman"/>
        </w:rPr>
        <w:t xml:space="preserve">also </w:t>
      </w:r>
      <w:r w:rsidR="007760C1">
        <w:rPr>
          <w:rFonts w:cs="Times New Roman"/>
        </w:rPr>
        <w:t>listed explicitly</w:t>
      </w:r>
      <w:r w:rsidR="005D2CE2" w:rsidRPr="00E226A1">
        <w:rPr>
          <w:rFonts w:cs="Times New Roman"/>
        </w:rPr>
        <w:t xml:space="preserve">. </w:t>
      </w:r>
      <w:r w:rsidR="00281477">
        <w:rPr>
          <w:rFonts w:cs="Times New Roman"/>
        </w:rPr>
        <w:t xml:space="preserve"> As these two </w:t>
      </w:r>
      <w:r w:rsidR="00596531">
        <w:rPr>
          <w:rFonts w:cs="Times New Roman"/>
        </w:rPr>
        <w:t>forms of defining the MSG of the structure</w:t>
      </w:r>
      <w:r w:rsidR="00281477">
        <w:rPr>
          <w:rFonts w:cs="Times New Roman"/>
        </w:rPr>
        <w:t xml:space="preserve"> are</w:t>
      </w:r>
      <w:r w:rsidR="006E78BB">
        <w:rPr>
          <w:rFonts w:cs="Times New Roman"/>
        </w:rPr>
        <w:t xml:space="preserve"> </w:t>
      </w:r>
      <w:r w:rsidR="00183147">
        <w:rPr>
          <w:rFonts w:cs="Times New Roman"/>
        </w:rPr>
        <w:t xml:space="preserve">redundant, </w:t>
      </w:r>
      <w:r w:rsidR="00596531">
        <w:rPr>
          <w:rFonts w:cs="Times New Roman"/>
        </w:rPr>
        <w:t xml:space="preserve">they </w:t>
      </w:r>
      <w:r w:rsidR="006E78BB">
        <w:rPr>
          <w:rFonts w:cs="Times New Roman"/>
        </w:rPr>
        <w:t>allow</w:t>
      </w:r>
      <w:r w:rsidR="005D2CE2">
        <w:rPr>
          <w:rFonts w:cs="Times New Roman"/>
        </w:rPr>
        <w:t xml:space="preserve"> </w:t>
      </w:r>
      <w:r w:rsidR="001F56A9">
        <w:rPr>
          <w:rFonts w:cs="Times New Roman"/>
        </w:rPr>
        <w:t>a possible</w:t>
      </w:r>
      <w:r w:rsidR="005D2CE2">
        <w:rPr>
          <w:rFonts w:cs="Times New Roman"/>
        </w:rPr>
        <w:t xml:space="preserve"> crosscheck of their mutual consistency.</w:t>
      </w:r>
    </w:p>
    <w:p w14:paraId="558B92F7" w14:textId="77777777" w:rsidR="005D2CE2" w:rsidRDefault="005D2CE2" w:rsidP="005D2CE2">
      <w:pPr>
        <w:spacing w:after="0"/>
        <w:ind w:firstLine="708"/>
        <w:jc w:val="both"/>
        <w:rPr>
          <w:rFonts w:cs="Times New Roman"/>
        </w:rPr>
      </w:pPr>
    </w:p>
    <w:p w14:paraId="6691ECF6" w14:textId="4DD428D8" w:rsidR="005D2CE2" w:rsidRPr="00E226A1" w:rsidRDefault="005D2CE2" w:rsidP="005D2CE2">
      <w:pPr>
        <w:spacing w:after="0"/>
        <w:jc w:val="both"/>
        <w:rPr>
          <w:rFonts w:cs="Times New Roman"/>
        </w:rPr>
      </w:pPr>
      <w:r w:rsidRPr="00014BF0">
        <w:rPr>
          <w:rFonts w:cs="Times New Roman"/>
          <w:b/>
        </w:rPr>
        <w:t>i</w:t>
      </w:r>
      <w:r>
        <w:rPr>
          <w:rFonts w:cs="Times New Roman"/>
          <w:b/>
        </w:rPr>
        <w:t>v</w:t>
      </w:r>
      <w:r w:rsidRPr="00014BF0">
        <w:rPr>
          <w:rFonts w:cs="Times New Roman"/>
          <w:b/>
        </w:rPr>
        <w:t xml:space="preserve">) </w:t>
      </w:r>
      <w:r>
        <w:rPr>
          <w:rFonts w:cs="Times New Roman"/>
          <w:b/>
        </w:rPr>
        <w:t xml:space="preserve">In the case </w:t>
      </w:r>
      <w:r w:rsidR="000A4BDE">
        <w:rPr>
          <w:rFonts w:cs="Times New Roman"/>
          <w:b/>
        </w:rPr>
        <w:t xml:space="preserve">that alternative magnetic orderings with different MSGs are equally compatible with the available data, </w:t>
      </w:r>
      <w:r>
        <w:rPr>
          <w:rFonts w:cs="Times New Roman"/>
          <w:b/>
        </w:rPr>
        <w:t xml:space="preserve">the structure </w:t>
      </w:r>
      <w:r w:rsidR="006E78BB">
        <w:rPr>
          <w:rFonts w:cs="Times New Roman"/>
          <w:b/>
        </w:rPr>
        <w:t xml:space="preserve">should </w:t>
      </w:r>
      <w:r>
        <w:rPr>
          <w:rFonts w:cs="Times New Roman"/>
          <w:b/>
        </w:rPr>
        <w:t xml:space="preserve">be reported </w:t>
      </w:r>
      <w:r w:rsidR="000A4BDE">
        <w:rPr>
          <w:rFonts w:cs="Times New Roman"/>
          <w:b/>
        </w:rPr>
        <w:t>making</w:t>
      </w:r>
      <w:r>
        <w:rPr>
          <w:rFonts w:cs="Times New Roman"/>
          <w:b/>
        </w:rPr>
        <w:t xml:space="preserve"> an arbitrary choice </w:t>
      </w:r>
      <w:r w:rsidR="000A4BDE">
        <w:rPr>
          <w:rFonts w:cs="Times New Roman"/>
          <w:b/>
        </w:rPr>
        <w:t xml:space="preserve">among the possible MSGs, </w:t>
      </w:r>
      <w:r>
        <w:rPr>
          <w:rFonts w:cs="Times New Roman"/>
          <w:b/>
        </w:rPr>
        <w:t>preferably a</w:t>
      </w:r>
      <w:r w:rsidR="006E1202">
        <w:rPr>
          <w:rFonts w:cs="Times New Roman"/>
          <w:b/>
        </w:rPr>
        <w:t>n</w:t>
      </w:r>
      <w:r>
        <w:rPr>
          <w:rFonts w:cs="Times New Roman"/>
          <w:b/>
        </w:rPr>
        <w:t xml:space="preserve"> MSG of maximal symmetry, though the other possible MSGs should also be indicated.</w:t>
      </w:r>
    </w:p>
    <w:p w14:paraId="073C9467" w14:textId="70C7D58E" w:rsidR="005D2CE2" w:rsidRDefault="005D2CE2" w:rsidP="005D2CE2">
      <w:pPr>
        <w:spacing w:after="0"/>
        <w:jc w:val="both"/>
        <w:rPr>
          <w:rFonts w:cs="Times New Roman"/>
        </w:rPr>
      </w:pPr>
      <w:r>
        <w:rPr>
          <w:rFonts w:cs="Times New Roman"/>
        </w:rPr>
        <w:tab/>
      </w:r>
      <w:r w:rsidRPr="00E226A1">
        <w:rPr>
          <w:rFonts w:cs="Times New Roman"/>
        </w:rPr>
        <w:t xml:space="preserve">In some </w:t>
      </w:r>
      <w:r w:rsidR="00963E99">
        <w:rPr>
          <w:rFonts w:cs="Times New Roman"/>
        </w:rPr>
        <w:t xml:space="preserve">cases, </w:t>
      </w:r>
      <w:r>
        <w:rPr>
          <w:rFonts w:cs="Times New Roman"/>
        </w:rPr>
        <w:t xml:space="preserve">due to limitations of the experimental data, </w:t>
      </w:r>
      <w:r w:rsidR="00963E99">
        <w:rPr>
          <w:rFonts w:cs="Times New Roman"/>
        </w:rPr>
        <w:t>alternative spin arrangements with different</w:t>
      </w:r>
      <w:r>
        <w:rPr>
          <w:rFonts w:cs="Times New Roman"/>
        </w:rPr>
        <w:t xml:space="preserve"> </w:t>
      </w:r>
      <w:r w:rsidRPr="00E226A1">
        <w:rPr>
          <w:rFonts w:cs="Times New Roman"/>
        </w:rPr>
        <w:t>MSG</w:t>
      </w:r>
      <w:r w:rsidR="00963E99">
        <w:rPr>
          <w:rFonts w:cs="Times New Roman"/>
        </w:rPr>
        <w:t>s may fit the data</w:t>
      </w:r>
      <w:r w:rsidR="001A53CA">
        <w:rPr>
          <w:rFonts w:cs="Times New Roman"/>
        </w:rPr>
        <w:t xml:space="preserve"> equally well</w:t>
      </w:r>
      <w:r w:rsidRPr="00E226A1">
        <w:rPr>
          <w:rFonts w:cs="Times New Roman"/>
        </w:rPr>
        <w:t xml:space="preserve">. </w:t>
      </w:r>
      <w:r>
        <w:rPr>
          <w:rFonts w:cs="Times New Roman"/>
        </w:rPr>
        <w:t>One should be</w:t>
      </w:r>
      <w:r>
        <w:t xml:space="preserve"> aware that these different possible MSGs </w:t>
      </w:r>
      <w:r w:rsidR="001F56A9">
        <w:t>generally</w:t>
      </w:r>
      <w:r>
        <w:t xml:space="preserve"> imply ph</w:t>
      </w:r>
      <w:r w:rsidR="00963E99">
        <w:t xml:space="preserve">ysically non-equivalent phases. </w:t>
      </w:r>
      <w:r w:rsidR="006C484F">
        <w:t xml:space="preserve"> </w:t>
      </w:r>
      <w:r w:rsidR="006C484F">
        <w:rPr>
          <w:rFonts w:cs="Times New Roman"/>
        </w:rPr>
        <w:t xml:space="preserve">Typical examples are systems with a uniaxial paramagnetic phase, where </w:t>
      </w:r>
      <w:r w:rsidR="006C484F" w:rsidRPr="00E226A1">
        <w:rPr>
          <w:rFonts w:cs="Times New Roman"/>
        </w:rPr>
        <w:t xml:space="preserve">the </w:t>
      </w:r>
      <w:r w:rsidR="006C484F">
        <w:rPr>
          <w:rFonts w:cs="Times New Roman"/>
        </w:rPr>
        <w:t>absolute orientation</w:t>
      </w:r>
      <w:r w:rsidR="006C484F" w:rsidRPr="00E226A1">
        <w:rPr>
          <w:rFonts w:cs="Times New Roman"/>
        </w:rPr>
        <w:t xml:space="preserve"> of the </w:t>
      </w:r>
      <w:r w:rsidR="006C484F">
        <w:rPr>
          <w:rFonts w:cs="Times New Roman"/>
        </w:rPr>
        <w:t xml:space="preserve">atomic magnetic </w:t>
      </w:r>
      <w:r w:rsidR="006C484F" w:rsidRPr="00E226A1">
        <w:rPr>
          <w:rFonts w:cs="Times New Roman"/>
        </w:rPr>
        <w:t>moments</w:t>
      </w:r>
      <w:r w:rsidR="006C484F">
        <w:rPr>
          <w:rFonts w:cs="Times New Roman"/>
        </w:rPr>
        <w:t xml:space="preserve"> on the basal plane remains undetermined, </w:t>
      </w:r>
      <w:r w:rsidR="008504AB" w:rsidRPr="00601F71">
        <w:t xml:space="preserve">single-k or multi-k models equally fitting the data, </w:t>
      </w:r>
      <w:r w:rsidR="006C484F">
        <w:rPr>
          <w:rFonts w:cs="Times New Roman"/>
        </w:rPr>
        <w:t xml:space="preserve">or magnetic modulations with a propagation vector inside the Brillouin zone, </w:t>
      </w:r>
      <w:r w:rsidR="000A4BDE">
        <w:rPr>
          <w:rFonts w:cs="Times New Roman"/>
        </w:rPr>
        <w:t>such that</w:t>
      </w:r>
      <w:r w:rsidR="006C484F">
        <w:rPr>
          <w:rFonts w:cs="Times New Roman"/>
        </w:rPr>
        <w:t xml:space="preserve"> the </w:t>
      </w:r>
      <w:r w:rsidR="000A4BDE">
        <w:rPr>
          <w:rFonts w:cs="Times New Roman"/>
        </w:rPr>
        <w:t xml:space="preserve">actual </w:t>
      </w:r>
      <w:r w:rsidR="006C484F">
        <w:rPr>
          <w:rFonts w:cs="Times New Roman"/>
        </w:rPr>
        <w:t xml:space="preserve">spin arrangement depends on </w:t>
      </w:r>
      <w:r w:rsidR="000A4BDE">
        <w:rPr>
          <w:rFonts w:cs="Times New Roman"/>
        </w:rPr>
        <w:t>the</w:t>
      </w:r>
      <w:r w:rsidR="006C484F">
        <w:rPr>
          <w:rFonts w:cs="Times New Roman"/>
        </w:rPr>
        <w:t xml:space="preserve"> global phase</w:t>
      </w:r>
      <w:r w:rsidR="000A4BDE">
        <w:rPr>
          <w:rFonts w:cs="Times New Roman"/>
        </w:rPr>
        <w:t xml:space="preserve"> of the modulation,</w:t>
      </w:r>
      <w:r w:rsidR="006C484F">
        <w:rPr>
          <w:rFonts w:cs="Times New Roman"/>
        </w:rPr>
        <w:t xml:space="preserve"> </w:t>
      </w:r>
      <w:r w:rsidR="007760C1">
        <w:rPr>
          <w:rFonts w:cs="Times New Roman"/>
        </w:rPr>
        <w:t>to which</w:t>
      </w:r>
      <w:r w:rsidR="006C484F">
        <w:rPr>
          <w:rFonts w:cs="Times New Roman"/>
        </w:rPr>
        <w:t xml:space="preserve"> the magnetic diffraction is </w:t>
      </w:r>
      <w:r w:rsidR="008F7A6C">
        <w:rPr>
          <w:rFonts w:cs="Times New Roman"/>
        </w:rPr>
        <w:t>insensitive</w:t>
      </w:r>
      <w:r w:rsidR="006C484F">
        <w:rPr>
          <w:rFonts w:cs="Times New Roman"/>
        </w:rPr>
        <w:t xml:space="preserve">. </w:t>
      </w:r>
      <w:r w:rsidR="009048BA">
        <w:rPr>
          <w:rFonts w:cs="Times New Roman"/>
        </w:rPr>
        <w:t>I</w:t>
      </w:r>
      <w:r w:rsidR="008504AB" w:rsidRPr="00601F71">
        <w:t>f no additional argument exists to make preferable one of the possible solutions,</w:t>
      </w:r>
      <w:r w:rsidR="008504AB" w:rsidRPr="00F952E3">
        <w:t xml:space="preserve"> </w:t>
      </w:r>
      <w:r>
        <w:rPr>
          <w:rFonts w:cs="Times New Roman"/>
        </w:rPr>
        <w:t>it</w:t>
      </w:r>
      <w:r w:rsidRPr="00E226A1">
        <w:rPr>
          <w:rFonts w:cs="Times New Roman"/>
        </w:rPr>
        <w:t xml:space="preserve"> is </w:t>
      </w:r>
      <w:r w:rsidR="008504AB">
        <w:rPr>
          <w:rFonts w:cs="Times New Roman"/>
        </w:rPr>
        <w:t xml:space="preserve">then </w:t>
      </w:r>
      <w:r>
        <w:rPr>
          <w:rFonts w:cs="Times New Roman"/>
        </w:rPr>
        <w:t>obliged to make an arbitrary choice</w:t>
      </w:r>
      <w:r w:rsidR="006C484F">
        <w:rPr>
          <w:rFonts w:cs="Times New Roman"/>
        </w:rPr>
        <w:t xml:space="preserve"> among the possible MSGs</w:t>
      </w:r>
      <w:r w:rsidR="008504AB">
        <w:rPr>
          <w:rFonts w:cs="Times New Roman"/>
        </w:rPr>
        <w:t xml:space="preserve">. We </w:t>
      </w:r>
      <w:r w:rsidRPr="00E226A1">
        <w:rPr>
          <w:rFonts w:cs="Times New Roman"/>
        </w:rPr>
        <w:t>recommend</w:t>
      </w:r>
      <w:r w:rsidR="008F7A6C">
        <w:rPr>
          <w:rFonts w:cs="Times New Roman"/>
        </w:rPr>
        <w:t>, in such a case,</w:t>
      </w:r>
      <w:r w:rsidRPr="00E226A1">
        <w:rPr>
          <w:rFonts w:cs="Times New Roman"/>
        </w:rPr>
        <w:t xml:space="preserve"> </w:t>
      </w:r>
      <w:r w:rsidR="008504AB">
        <w:rPr>
          <w:rFonts w:cs="Times New Roman"/>
        </w:rPr>
        <w:t>choosing</w:t>
      </w:r>
      <w:r>
        <w:rPr>
          <w:rFonts w:cs="Times New Roman"/>
        </w:rPr>
        <w:t xml:space="preserve"> </w:t>
      </w:r>
      <w:r w:rsidR="00963E99">
        <w:rPr>
          <w:rFonts w:cs="Times New Roman"/>
        </w:rPr>
        <w:t xml:space="preserve">an arrangement </w:t>
      </w:r>
      <w:r>
        <w:rPr>
          <w:rFonts w:cs="Times New Roman"/>
        </w:rPr>
        <w:t>corresponding to a</w:t>
      </w:r>
      <w:r w:rsidR="006E1202">
        <w:rPr>
          <w:rFonts w:cs="Times New Roman"/>
        </w:rPr>
        <w:t>n</w:t>
      </w:r>
      <w:r>
        <w:rPr>
          <w:rFonts w:cs="Times New Roman"/>
        </w:rPr>
        <w:t xml:space="preserve"> </w:t>
      </w:r>
      <w:r w:rsidR="00735164">
        <w:rPr>
          <w:rFonts w:cs="Times New Roman"/>
        </w:rPr>
        <w:t xml:space="preserve">MSG of </w:t>
      </w:r>
      <w:r w:rsidR="008C3B7A">
        <w:rPr>
          <w:rFonts w:cs="Times New Roman"/>
        </w:rPr>
        <w:t xml:space="preserve">higher </w:t>
      </w:r>
      <w:r w:rsidR="00735164">
        <w:rPr>
          <w:rFonts w:cs="Times New Roman"/>
        </w:rPr>
        <w:t>symmetry</w:t>
      </w:r>
      <w:r>
        <w:rPr>
          <w:rFonts w:cs="Times New Roman"/>
        </w:rPr>
        <w:t>.</w:t>
      </w:r>
      <w:r w:rsidRPr="00E226A1">
        <w:rPr>
          <w:rFonts w:cs="Times New Roman"/>
        </w:rPr>
        <w:t xml:space="preserve"> </w:t>
      </w:r>
      <w:r w:rsidR="001A53CA">
        <w:rPr>
          <w:rFonts w:cs="Times New Roman"/>
        </w:rPr>
        <w:t>However, t</w:t>
      </w:r>
      <w:r>
        <w:rPr>
          <w:rFonts w:cs="Times New Roman"/>
        </w:rPr>
        <w:t>he arbitrariness of this</w:t>
      </w:r>
      <w:r w:rsidRPr="00E226A1">
        <w:rPr>
          <w:rFonts w:cs="Times New Roman"/>
        </w:rPr>
        <w:t xml:space="preserve"> choice </w:t>
      </w:r>
      <w:r>
        <w:rPr>
          <w:rFonts w:cs="Times New Roman"/>
        </w:rPr>
        <w:t>and</w:t>
      </w:r>
      <w:r w:rsidR="000521A6">
        <w:rPr>
          <w:rFonts w:cs="Times New Roman"/>
        </w:rPr>
        <w:t xml:space="preserve"> details of</w:t>
      </w:r>
      <w:r w:rsidRPr="00E226A1">
        <w:rPr>
          <w:rFonts w:cs="Times New Roman"/>
        </w:rPr>
        <w:t xml:space="preserve"> </w:t>
      </w:r>
      <w:r w:rsidR="000521A6">
        <w:rPr>
          <w:rFonts w:cs="Times New Roman"/>
        </w:rPr>
        <w:t xml:space="preserve">any </w:t>
      </w:r>
      <w:r w:rsidRPr="00E226A1">
        <w:rPr>
          <w:rFonts w:cs="Times New Roman"/>
        </w:rPr>
        <w:t>other possible MSGs</w:t>
      </w:r>
      <w:r>
        <w:rPr>
          <w:rFonts w:cs="Times New Roman"/>
        </w:rPr>
        <w:t xml:space="preserve"> should be communicated</w:t>
      </w:r>
      <w:r w:rsidR="001A53CA">
        <w:rPr>
          <w:rFonts w:cs="Times New Roman"/>
        </w:rPr>
        <w:t xml:space="preserve"> clearly</w:t>
      </w:r>
      <w:r>
        <w:rPr>
          <w:rFonts w:cs="Times New Roman"/>
        </w:rPr>
        <w:t>. These alternative MSGs</w:t>
      </w:r>
      <w:r w:rsidRPr="00E226A1">
        <w:rPr>
          <w:rFonts w:cs="Times New Roman"/>
        </w:rPr>
        <w:t xml:space="preserve"> </w:t>
      </w:r>
      <w:r>
        <w:rPr>
          <w:rFonts w:cs="Times New Roman"/>
        </w:rPr>
        <w:t>may imply,</w:t>
      </w:r>
      <w:r w:rsidRPr="00E226A1">
        <w:rPr>
          <w:rFonts w:cs="Times New Roman"/>
        </w:rPr>
        <w:t xml:space="preserve"> </w:t>
      </w:r>
      <w:r>
        <w:rPr>
          <w:rFonts w:cs="Times New Roman"/>
        </w:rPr>
        <w:t>for instance, rather</w:t>
      </w:r>
      <w:r w:rsidRPr="00E226A1">
        <w:rPr>
          <w:rFonts w:cs="Times New Roman"/>
        </w:rPr>
        <w:t xml:space="preserve"> different macroscopic proper</w:t>
      </w:r>
      <w:r>
        <w:rPr>
          <w:rFonts w:cs="Times New Roman"/>
        </w:rPr>
        <w:t>ties, which could be investigated by other means to resolve the ambiguity</w:t>
      </w:r>
      <w:r w:rsidR="007B3ACB">
        <w:rPr>
          <w:rFonts w:cs="Times New Roman"/>
        </w:rPr>
        <w:t xml:space="preserve"> in future work</w:t>
      </w:r>
      <w:r>
        <w:rPr>
          <w:rFonts w:cs="Times New Roman"/>
        </w:rPr>
        <w:t xml:space="preserve">. </w:t>
      </w:r>
    </w:p>
    <w:p w14:paraId="76BD600C" w14:textId="416BE372" w:rsidR="005D2CE2" w:rsidRDefault="005D2CE2" w:rsidP="000A4BDE">
      <w:pPr>
        <w:spacing w:after="0"/>
        <w:jc w:val="both"/>
        <w:rPr>
          <w:rFonts w:cs="Times New Roman"/>
        </w:rPr>
      </w:pPr>
      <w:r>
        <w:rPr>
          <w:rFonts w:cs="Times New Roman"/>
        </w:rPr>
        <w:tab/>
      </w:r>
    </w:p>
    <w:p w14:paraId="5A1AAD76" w14:textId="1CB4D69A" w:rsidR="005D2CE2" w:rsidRDefault="005D2CE2" w:rsidP="005D2CE2">
      <w:pPr>
        <w:spacing w:after="0"/>
        <w:jc w:val="both"/>
        <w:rPr>
          <w:rFonts w:cs="Times New Roman"/>
        </w:rPr>
      </w:pPr>
      <w:r>
        <w:rPr>
          <w:rFonts w:cs="Times New Roman"/>
          <w:b/>
        </w:rPr>
        <w:t>v</w:t>
      </w:r>
      <w:r w:rsidRPr="003E53EA">
        <w:rPr>
          <w:rFonts w:cs="Times New Roman"/>
          <w:b/>
        </w:rPr>
        <w:t xml:space="preserve">) </w:t>
      </w:r>
      <w:r>
        <w:rPr>
          <w:rFonts w:cs="Times New Roman"/>
          <w:b/>
        </w:rPr>
        <w:t xml:space="preserve">A </w:t>
      </w:r>
      <w:r w:rsidRPr="00A2088B">
        <w:rPr>
          <w:rFonts w:cs="Times New Roman"/>
          <w:b/>
        </w:rPr>
        <w:t xml:space="preserve">magnetic structure </w:t>
      </w:r>
      <w:r>
        <w:rPr>
          <w:rFonts w:cs="Times New Roman"/>
          <w:b/>
        </w:rPr>
        <w:t>can be described using</w:t>
      </w:r>
      <w:r w:rsidRPr="00A2088B">
        <w:rPr>
          <w:rFonts w:cs="Times New Roman"/>
          <w:b/>
        </w:rPr>
        <w:t xml:space="preserve"> its MSG</w:t>
      </w:r>
      <w:r>
        <w:rPr>
          <w:rFonts w:cs="Times New Roman"/>
          <w:b/>
        </w:rPr>
        <w:t xml:space="preserve"> in a way, which is a direct</w:t>
      </w:r>
      <w:r w:rsidRPr="00A2088B">
        <w:rPr>
          <w:rFonts w:cs="Times New Roman"/>
          <w:b/>
        </w:rPr>
        <w:t xml:space="preserve"> generalization of the</w:t>
      </w:r>
      <w:r>
        <w:rPr>
          <w:rFonts w:cs="Times New Roman"/>
          <w:b/>
        </w:rPr>
        <w:t xml:space="preserve"> well-established</w:t>
      </w:r>
      <w:r w:rsidRPr="00A2088B">
        <w:rPr>
          <w:rFonts w:cs="Times New Roman"/>
          <w:b/>
        </w:rPr>
        <w:t xml:space="preserve"> </w:t>
      </w:r>
      <w:r>
        <w:rPr>
          <w:rFonts w:cs="Times New Roman"/>
          <w:b/>
        </w:rPr>
        <w:t>methodology</w:t>
      </w:r>
      <w:r w:rsidRPr="00A2088B">
        <w:rPr>
          <w:rFonts w:cs="Times New Roman"/>
          <w:b/>
        </w:rPr>
        <w:t xml:space="preserve"> </w:t>
      </w:r>
      <w:r>
        <w:rPr>
          <w:rFonts w:cs="Times New Roman"/>
          <w:b/>
        </w:rPr>
        <w:t>of ordinary crystallography, i.e.</w:t>
      </w:r>
      <w:r w:rsidR="0001283E">
        <w:rPr>
          <w:rFonts w:cs="Times New Roman"/>
          <w:b/>
        </w:rPr>
        <w:t>,</w:t>
      </w:r>
      <w:r>
        <w:rPr>
          <w:rFonts w:cs="Times New Roman"/>
          <w:b/>
        </w:rPr>
        <w:t xml:space="preserve"> a crystallographic description. This approach is simple, compact, unambiguous and </w:t>
      </w:r>
      <w:r w:rsidRPr="00A2088B">
        <w:rPr>
          <w:rFonts w:cs="Times New Roman"/>
          <w:b/>
        </w:rPr>
        <w:t>robust</w:t>
      </w:r>
      <w:r>
        <w:rPr>
          <w:rFonts w:cs="Times New Roman"/>
          <w:b/>
        </w:rPr>
        <w:t xml:space="preserve">. These guidelines are based on this method, which is also the basis for the </w:t>
      </w:r>
      <w:proofErr w:type="spellStart"/>
      <w:r>
        <w:rPr>
          <w:rFonts w:cs="Times New Roman"/>
          <w:b/>
        </w:rPr>
        <w:t>magCIF</w:t>
      </w:r>
      <w:proofErr w:type="spellEnd"/>
      <w:r>
        <w:rPr>
          <w:rFonts w:cs="Times New Roman"/>
          <w:b/>
        </w:rPr>
        <w:t xml:space="preserve"> format</w:t>
      </w:r>
      <w:r w:rsidR="00735164">
        <w:rPr>
          <w:rFonts w:cs="Times New Roman"/>
          <w:b/>
        </w:rPr>
        <w:t>.</w:t>
      </w:r>
    </w:p>
    <w:p w14:paraId="4C7D6082" w14:textId="0EF54743" w:rsidR="005D2CE2" w:rsidRDefault="005D2CE2" w:rsidP="005D2CE2">
      <w:pPr>
        <w:spacing w:after="0"/>
        <w:jc w:val="both"/>
        <w:rPr>
          <w:rFonts w:cs="Times New Roman"/>
        </w:rPr>
      </w:pPr>
      <w:r>
        <w:rPr>
          <w:rFonts w:cs="Times New Roman"/>
        </w:rPr>
        <w:tab/>
        <w:t>In the same way</w:t>
      </w:r>
      <w:r w:rsidR="002C6A6A">
        <w:rPr>
          <w:rFonts w:cs="Times New Roman"/>
        </w:rPr>
        <w:t>,</w:t>
      </w:r>
      <w:r>
        <w:rPr>
          <w:rFonts w:cs="Times New Roman"/>
        </w:rPr>
        <w:t xml:space="preserve"> as done for ordinary structures, a commensurate magnetic structure can be described using its symmetry group (i.e.</w:t>
      </w:r>
      <w:r w:rsidR="0001283E">
        <w:rPr>
          <w:rFonts w:cs="Times New Roman"/>
        </w:rPr>
        <w:t>,</w:t>
      </w:r>
      <w:r>
        <w:rPr>
          <w:rFonts w:cs="Times New Roman"/>
        </w:rPr>
        <w:t xml:space="preserve"> its MSG) to reduce the listing of atomic positions and magnetic moments to a set of symmetry-independent atoms, the so-called asymmetric unit</w:t>
      </w:r>
      <w:r w:rsidR="002C6A6A">
        <w:rPr>
          <w:rFonts w:cs="Times New Roman"/>
        </w:rPr>
        <w:t>. T</w:t>
      </w:r>
      <w:r>
        <w:rPr>
          <w:rFonts w:cs="Times New Roman"/>
        </w:rPr>
        <w:t xml:space="preserve">he atomic positions and magnetic moments of the remaining atoms can be generated by applying the symmetry operations of the MSG.  </w:t>
      </w:r>
    </w:p>
    <w:p w14:paraId="000D46BE" w14:textId="36D00C2F" w:rsidR="005D2CE2" w:rsidRPr="005E167D" w:rsidRDefault="005D2CE2" w:rsidP="005D2CE2">
      <w:pPr>
        <w:spacing w:after="0"/>
        <w:jc w:val="both"/>
        <w:rPr>
          <w:rFonts w:cs="Times New Roman"/>
        </w:rPr>
      </w:pPr>
      <w:r>
        <w:rPr>
          <w:rFonts w:cs="Times New Roman"/>
        </w:rPr>
        <w:tab/>
        <w:t xml:space="preserve">In the case of atoms in the asymmetric unit that lie at some special position, the MSG also determines their symmetry constraints, both for their positions and their magnetic moments. In this way, all new degrees of freedom, both magnetic and structural ones, present in the magnetic phase as a consequence of the symmetry loss caused by the magnetic ordering, become explicit. </w:t>
      </w:r>
    </w:p>
    <w:p w14:paraId="185F88E5" w14:textId="77777777" w:rsidR="005D2CE2" w:rsidRPr="00BE12AA" w:rsidRDefault="005D2CE2" w:rsidP="005D2CE2">
      <w:pPr>
        <w:spacing w:after="0"/>
        <w:jc w:val="both"/>
        <w:rPr>
          <w:rFonts w:cs="Times New Roman"/>
        </w:rPr>
      </w:pPr>
    </w:p>
    <w:p w14:paraId="24137C11" w14:textId="77777777" w:rsidR="005D2CE2" w:rsidRPr="00A92D6E" w:rsidRDefault="005D2CE2" w:rsidP="005D2CE2">
      <w:pPr>
        <w:spacing w:after="0"/>
        <w:jc w:val="both"/>
        <w:rPr>
          <w:rFonts w:cs="Times New Roman"/>
          <w:b/>
          <w:color w:val="0000FF"/>
        </w:rPr>
      </w:pPr>
      <w:r>
        <w:rPr>
          <w:rFonts w:cs="Times New Roman"/>
          <w:b/>
        </w:rPr>
        <w:lastRenderedPageBreak/>
        <w:t xml:space="preserve">vi) There are two alternative settings and notations for the MSG types that can be considered standard: the </w:t>
      </w:r>
      <w:proofErr w:type="spellStart"/>
      <w:r w:rsidRPr="000F474D">
        <w:rPr>
          <w:rFonts w:cs="Times New Roman"/>
          <w:b/>
        </w:rPr>
        <w:t>Belov</w:t>
      </w:r>
      <w:proofErr w:type="spellEnd"/>
      <w:r w:rsidRPr="000F474D">
        <w:rPr>
          <w:rFonts w:cs="Times New Roman"/>
          <w:b/>
        </w:rPr>
        <w:t>-</w:t>
      </w:r>
      <w:proofErr w:type="spellStart"/>
      <w:r w:rsidRPr="000F474D">
        <w:rPr>
          <w:rFonts w:cs="Times New Roman"/>
          <w:b/>
        </w:rPr>
        <w:t>Neronova</w:t>
      </w:r>
      <w:proofErr w:type="spellEnd"/>
      <w:r w:rsidRPr="000F474D">
        <w:rPr>
          <w:rFonts w:cs="Times New Roman"/>
          <w:b/>
        </w:rPr>
        <w:t>-Smirnova</w:t>
      </w:r>
      <w:r>
        <w:rPr>
          <w:rFonts w:cs="Times New Roman"/>
          <w:b/>
        </w:rPr>
        <w:t xml:space="preserve"> (BNS) and the </w:t>
      </w:r>
      <w:proofErr w:type="spellStart"/>
      <w:r>
        <w:rPr>
          <w:rFonts w:cs="Times New Roman"/>
          <w:b/>
        </w:rPr>
        <w:t>Opechowsk</w:t>
      </w:r>
      <w:r w:rsidRPr="00B62AC2">
        <w:rPr>
          <w:rFonts w:cs="Times New Roman"/>
          <w:b/>
        </w:rPr>
        <w:t>i-Guccione</w:t>
      </w:r>
      <w:proofErr w:type="spellEnd"/>
      <w:r w:rsidRPr="00B62AC2">
        <w:rPr>
          <w:rFonts w:cs="Times New Roman"/>
          <w:b/>
        </w:rPr>
        <w:t xml:space="preserve"> (OG)</w:t>
      </w:r>
      <w:r>
        <w:rPr>
          <w:rFonts w:cs="Times New Roman"/>
          <w:b/>
        </w:rPr>
        <w:t xml:space="preserve"> notations. </w:t>
      </w:r>
    </w:p>
    <w:p w14:paraId="1A8B4E5F" w14:textId="1264719D" w:rsidR="005D2CE2" w:rsidRDefault="0001283E" w:rsidP="005D2CE2">
      <w:pPr>
        <w:spacing w:after="0"/>
        <w:ind w:firstLine="708"/>
        <w:jc w:val="both"/>
        <w:rPr>
          <w:rFonts w:cs="Times New Roman"/>
        </w:rPr>
      </w:pPr>
      <w:r w:rsidRPr="00601F71">
        <w:rPr>
          <w:rFonts w:cs="Times New Roman"/>
        </w:rPr>
        <w:t xml:space="preserve">The listings of the operations in these two alternative notations of each MSG type are readily accessible in the e-book of </w:t>
      </w:r>
      <w:proofErr w:type="spellStart"/>
      <w:r w:rsidRPr="00601F71">
        <w:rPr>
          <w:rFonts w:cs="Times New Roman"/>
        </w:rPr>
        <w:t>Litvin</w:t>
      </w:r>
      <w:proofErr w:type="spellEnd"/>
      <w:r w:rsidRPr="00601F71">
        <w:rPr>
          <w:rFonts w:cs="Times New Roman"/>
        </w:rPr>
        <w:t xml:space="preserve"> for the OG setting [12], and both in the BNS and OG settings in resources like ISOSPACEGROUP in the ISOTROPY Software Suite [2] and MGENPOS in the Bilbao Crystallographic Server [3]. These Tables are also available in digital form in [2], and we take them as the standard setting for the MSGs.</w:t>
      </w:r>
      <w:r w:rsidRPr="00F952E3">
        <w:t xml:space="preserve"> </w:t>
      </w:r>
      <w:r w:rsidR="005D2CE2">
        <w:rPr>
          <w:rFonts w:cs="Times New Roman"/>
        </w:rPr>
        <w:t xml:space="preserve">The </w:t>
      </w:r>
      <w:proofErr w:type="spellStart"/>
      <w:r w:rsidR="005D2CE2">
        <w:rPr>
          <w:rFonts w:cs="Times New Roman"/>
        </w:rPr>
        <w:t>magCIF</w:t>
      </w:r>
      <w:proofErr w:type="spellEnd"/>
      <w:r w:rsidR="005D2CE2">
        <w:rPr>
          <w:rFonts w:cs="Times New Roman"/>
        </w:rPr>
        <w:t xml:space="preserve"> dictionary supports both settings, so that magnetic CIF files can, in principle, be produced using either of the two settings and notations, which only differ in the description of</w:t>
      </w:r>
      <w:r w:rsidR="00FC2BA3">
        <w:rPr>
          <w:rFonts w:cs="Times New Roman"/>
        </w:rPr>
        <w:t xml:space="preserve"> MSGs of type 4</w:t>
      </w:r>
      <w:r w:rsidR="005D2CE2">
        <w:rPr>
          <w:rFonts w:cs="Times New Roman"/>
        </w:rPr>
        <w:t>.</w:t>
      </w:r>
    </w:p>
    <w:p w14:paraId="6D4A4AA1" w14:textId="3412AE67" w:rsidR="005D2CE2" w:rsidRDefault="005D2CE2" w:rsidP="005D2CE2">
      <w:pPr>
        <w:spacing w:after="0"/>
        <w:ind w:firstLine="708"/>
        <w:jc w:val="both"/>
        <w:rPr>
          <w:rFonts w:cs="Times New Roman"/>
        </w:rPr>
      </w:pPr>
      <w:r>
        <w:rPr>
          <w:rFonts w:cs="Times New Roman"/>
        </w:rPr>
        <w:t>For MSGs of type 4 (i.e.</w:t>
      </w:r>
      <w:r w:rsidR="006E3F11">
        <w:rPr>
          <w:rFonts w:cs="Times New Roman"/>
        </w:rPr>
        <w:t>,</w:t>
      </w:r>
      <w:r>
        <w:rPr>
          <w:rFonts w:cs="Times New Roman"/>
        </w:rPr>
        <w:t xml:space="preserve"> those groups having translations combined with time reversal -</w:t>
      </w:r>
      <w:r w:rsidR="00391B6F">
        <w:rPr>
          <w:rFonts w:cs="Times New Roman"/>
        </w:rPr>
        <w:t xml:space="preserve"> </w:t>
      </w:r>
      <w:r>
        <w:rPr>
          <w:rFonts w:cs="Times New Roman"/>
        </w:rPr>
        <w:t xml:space="preserve">the so-called anti-translations), the OG description employs a unit cell, which does not generate the periodic lattice possessed by the structure when the magnetic degrees of freedom are considered. </w:t>
      </w:r>
      <w:r w:rsidR="007760C1">
        <w:rPr>
          <w:rFonts w:cs="Times New Roman"/>
        </w:rPr>
        <w:t xml:space="preserve">This </w:t>
      </w:r>
      <w:r>
        <w:rPr>
          <w:rFonts w:cs="Times New Roman"/>
        </w:rPr>
        <w:t xml:space="preserve">breaks with a key convention of ordinary crystallography, thereby making more difficult the development of appropriate software via simple extensions of crystallographic software tools available for non-magnetic structures. This problem does not arise with BNS settings, which is probably the reason why all major software tools that employ magnetic space groups in the analysis and/or description of magnetic structures support only the BNS description. </w:t>
      </w:r>
      <w:r w:rsidRPr="002C499D">
        <w:rPr>
          <w:rFonts w:cs="Times New Roman"/>
        </w:rPr>
        <w:t>For this reason</w:t>
      </w:r>
      <w:r>
        <w:rPr>
          <w:rFonts w:cs="Times New Roman"/>
        </w:rPr>
        <w:t>, and to keep this report as simple as possible</w:t>
      </w:r>
      <w:r w:rsidRPr="002C499D">
        <w:rPr>
          <w:rFonts w:cs="Times New Roman"/>
        </w:rPr>
        <w:t>, the</w:t>
      </w:r>
      <w:r>
        <w:rPr>
          <w:rFonts w:cs="Times New Roman"/>
        </w:rPr>
        <w:t xml:space="preserve"> present</w:t>
      </w:r>
      <w:r w:rsidRPr="002C499D">
        <w:rPr>
          <w:rFonts w:cs="Times New Roman"/>
        </w:rPr>
        <w:t xml:space="preserve"> guidelines will only consider the BNS setting</w:t>
      </w:r>
      <w:r>
        <w:rPr>
          <w:rFonts w:cs="Times New Roman"/>
        </w:rPr>
        <w:t>s</w:t>
      </w:r>
      <w:r w:rsidR="00735164">
        <w:rPr>
          <w:rFonts w:cs="Times New Roman"/>
        </w:rPr>
        <w:t xml:space="preserve"> for the MSGs.</w:t>
      </w:r>
    </w:p>
    <w:p w14:paraId="561E0490" w14:textId="77777777" w:rsidR="005D2CE2" w:rsidRDefault="005D2CE2" w:rsidP="005D2CE2">
      <w:pPr>
        <w:spacing w:after="0"/>
        <w:ind w:firstLine="708"/>
        <w:jc w:val="both"/>
        <w:rPr>
          <w:rFonts w:cs="Times New Roman"/>
        </w:rPr>
      </w:pPr>
      <w:r>
        <w:rPr>
          <w:rFonts w:cs="Times New Roman"/>
        </w:rPr>
        <w:t>In the future, new software may be developed and/or currently available software may be upgraded to support OG settings and notation, in which case, these guidelines can be easily updated and extended to include them.</w:t>
      </w:r>
    </w:p>
    <w:p w14:paraId="58A1EEBD" w14:textId="77777777" w:rsidR="005D2CE2" w:rsidRDefault="005D2CE2" w:rsidP="005D2CE2">
      <w:pPr>
        <w:spacing w:after="0"/>
        <w:ind w:firstLine="708"/>
        <w:jc w:val="both"/>
        <w:rPr>
          <w:rFonts w:cs="Times New Roman"/>
        </w:rPr>
      </w:pPr>
    </w:p>
    <w:p w14:paraId="5750AE1D" w14:textId="3FF72452" w:rsidR="005D2CE2" w:rsidRDefault="005D2CE2" w:rsidP="005D2CE2">
      <w:pPr>
        <w:spacing w:after="0"/>
        <w:jc w:val="both"/>
        <w:rPr>
          <w:rFonts w:cs="Times New Roman"/>
          <w:b/>
        </w:rPr>
      </w:pPr>
      <w:r>
        <w:rPr>
          <w:rFonts w:cs="Times New Roman"/>
          <w:b/>
        </w:rPr>
        <w:t xml:space="preserve">vii) Unified (UNI) symbols for MSG types have been proposed recently as a new step towards standardizing MSG use. </w:t>
      </w:r>
    </w:p>
    <w:p w14:paraId="4D346620" w14:textId="07392653" w:rsidR="005D2CE2" w:rsidRDefault="005D2CE2" w:rsidP="005D2CE2">
      <w:pPr>
        <w:spacing w:after="0"/>
        <w:jc w:val="both"/>
        <w:rPr>
          <w:rFonts w:cs="Times New Roman"/>
          <w:b/>
        </w:rPr>
      </w:pPr>
      <w:r>
        <w:rPr>
          <w:rFonts w:cs="Times New Roman"/>
          <w:b/>
        </w:rPr>
        <w:tab/>
      </w:r>
      <w:r w:rsidRPr="00712DA4">
        <w:rPr>
          <w:rFonts w:cs="Times New Roman"/>
        </w:rPr>
        <w:t>These new symbols, together with the numerical indices of the BNS notation, are intended as unified labels</w:t>
      </w:r>
      <w:r>
        <w:rPr>
          <w:rFonts w:cs="Times New Roman"/>
        </w:rPr>
        <w:t xml:space="preserve"> for</w:t>
      </w:r>
      <w:r w:rsidRPr="00712DA4">
        <w:rPr>
          <w:rFonts w:cs="Times New Roman"/>
        </w:rPr>
        <w:t xml:space="preserve"> </w:t>
      </w:r>
      <w:r w:rsidR="00735164">
        <w:rPr>
          <w:rFonts w:cs="Times New Roman"/>
        </w:rPr>
        <w:t xml:space="preserve">the </w:t>
      </w:r>
      <w:r w:rsidRPr="00712DA4">
        <w:rPr>
          <w:rFonts w:cs="Times New Roman"/>
        </w:rPr>
        <w:t>MSG</w:t>
      </w:r>
      <w:r>
        <w:rPr>
          <w:rFonts w:cs="Times New Roman"/>
        </w:rPr>
        <w:t xml:space="preserve"> type</w:t>
      </w:r>
      <w:r w:rsidR="00735164">
        <w:rPr>
          <w:rFonts w:cs="Times New Roman"/>
        </w:rPr>
        <w:t>s</w:t>
      </w:r>
      <w:r w:rsidRPr="00712DA4">
        <w:rPr>
          <w:rFonts w:cs="Times New Roman"/>
        </w:rPr>
        <w:t>, independent of the use of the BNS or OG setting</w:t>
      </w:r>
      <w:r w:rsidR="00FC2BA3">
        <w:rPr>
          <w:rFonts w:cs="Times New Roman"/>
        </w:rPr>
        <w:t xml:space="preserve"> [13]</w:t>
      </w:r>
      <w:r>
        <w:rPr>
          <w:rFonts w:cs="Times New Roman"/>
        </w:rPr>
        <w:t>. The UNI symbols resolve some weaknesses of the two traditional notations, being transparent in all cases about the underlying magnetic point groups (MPGs) and about their differences from ordinary space groups.  It is therefore expected that in the future these UNI symbols will be generally adopted. In the present guidelines, for the sake of clarity, they are included in the examples alongside the traditional BNS symbol.</w:t>
      </w:r>
    </w:p>
    <w:p w14:paraId="6E3EC06D" w14:textId="77777777" w:rsidR="005D2CE2" w:rsidRDefault="005D2CE2" w:rsidP="005D2CE2">
      <w:pPr>
        <w:spacing w:after="0"/>
        <w:jc w:val="both"/>
        <w:rPr>
          <w:rFonts w:cs="Times New Roman"/>
          <w:b/>
        </w:rPr>
      </w:pPr>
      <w:r>
        <w:rPr>
          <w:rFonts w:cs="Times New Roman"/>
          <w:b/>
        </w:rPr>
        <w:t xml:space="preserve">   </w:t>
      </w:r>
      <w:r>
        <w:rPr>
          <w:rFonts w:cs="Times New Roman"/>
          <w:b/>
        </w:rPr>
        <w:tab/>
      </w:r>
    </w:p>
    <w:p w14:paraId="7868F787" w14:textId="39FE5A1A" w:rsidR="005D2CE2" w:rsidRPr="00DF79B8" w:rsidRDefault="005D2CE2" w:rsidP="005D2CE2">
      <w:pPr>
        <w:spacing w:after="0"/>
        <w:jc w:val="both"/>
        <w:rPr>
          <w:rFonts w:cs="Times New Roman"/>
          <w:b/>
        </w:rPr>
      </w:pPr>
      <w:r>
        <w:rPr>
          <w:rFonts w:cs="Times New Roman"/>
          <w:b/>
        </w:rPr>
        <w:t xml:space="preserve">viii) An </w:t>
      </w:r>
      <w:r w:rsidRPr="00DF79B8">
        <w:rPr>
          <w:rFonts w:cs="Times New Roman"/>
          <w:b/>
        </w:rPr>
        <w:t xml:space="preserve">explicit </w:t>
      </w:r>
      <w:r>
        <w:rPr>
          <w:rFonts w:cs="Times New Roman"/>
          <w:b/>
        </w:rPr>
        <w:t>statement about the magnetic point group (MPG) of the reported structure is recommended, although this information can be derived from the</w:t>
      </w:r>
      <w:r w:rsidRPr="00DF79B8">
        <w:rPr>
          <w:rFonts w:cs="Times New Roman"/>
          <w:b/>
        </w:rPr>
        <w:t xml:space="preserve"> </w:t>
      </w:r>
      <w:r>
        <w:rPr>
          <w:rFonts w:cs="Times New Roman"/>
          <w:b/>
        </w:rPr>
        <w:t>MSG.</w:t>
      </w:r>
      <w:r w:rsidRPr="00DF79B8">
        <w:rPr>
          <w:rFonts w:cs="Times New Roman"/>
          <w:b/>
        </w:rPr>
        <w:t xml:space="preserve"> </w:t>
      </w:r>
    </w:p>
    <w:p w14:paraId="6DECDF77" w14:textId="0F24EE6E" w:rsidR="005D2CE2" w:rsidRDefault="005D2CE2" w:rsidP="005D2CE2">
      <w:pPr>
        <w:spacing w:after="0"/>
        <w:ind w:firstLine="708"/>
        <w:jc w:val="both"/>
        <w:rPr>
          <w:rFonts w:eastAsia="Times New Roman" w:cs="Times New Roman"/>
        </w:rPr>
      </w:pPr>
      <w:r>
        <w:rPr>
          <w:rFonts w:eastAsia="Times New Roman" w:cs="Times New Roman"/>
        </w:rPr>
        <w:t>The magnetic point group (MPG) associated with a</w:t>
      </w:r>
      <w:r w:rsidR="006E1202">
        <w:rPr>
          <w:rFonts w:eastAsia="Times New Roman" w:cs="Times New Roman"/>
        </w:rPr>
        <w:t>n</w:t>
      </w:r>
      <w:r>
        <w:rPr>
          <w:rFonts w:eastAsia="Times New Roman" w:cs="Times New Roman"/>
        </w:rPr>
        <w:t xml:space="preserve"> MSG can be trivially derived from the knowledge of the MSG symmetry operations. </w:t>
      </w:r>
      <w:r w:rsidR="003A1B8E">
        <w:rPr>
          <w:rFonts w:eastAsia="Times New Roman" w:cs="Times New Roman"/>
        </w:rPr>
        <w:t>T</w:t>
      </w:r>
      <w:r>
        <w:rPr>
          <w:rFonts w:eastAsia="Times New Roman" w:cs="Times New Roman"/>
        </w:rPr>
        <w:t xml:space="preserve">he MPG alone determines the symmetry constraints of </w:t>
      </w:r>
      <w:r w:rsidR="001D021E">
        <w:rPr>
          <w:rFonts w:eastAsia="Times New Roman" w:cs="Times New Roman"/>
        </w:rPr>
        <w:t xml:space="preserve">all </w:t>
      </w:r>
      <w:r>
        <w:rPr>
          <w:rFonts w:eastAsia="Times New Roman" w:cs="Times New Roman"/>
        </w:rPr>
        <w:t>crystal tensor properties, and some of these properties, primarily the basic ones, can be directly inferred from the MPG label and the orientations of the MPG operations with respect to the basis being used. The MPG, compared with the point group of the paramagnetic phase is also the basis for deriving the possible twin states of the crystal and the switching properties of any tensor property. It is therefore convenient that the report of a magnetic structure includes the explicit statement of its MPG.</w:t>
      </w:r>
    </w:p>
    <w:p w14:paraId="3345C7F3" w14:textId="77777777" w:rsidR="005D2CE2" w:rsidRPr="00025041" w:rsidRDefault="005D2CE2" w:rsidP="005D2CE2">
      <w:pPr>
        <w:spacing w:after="0"/>
        <w:jc w:val="both"/>
        <w:rPr>
          <w:rFonts w:cs="Times New Roman"/>
          <w:b/>
        </w:rPr>
      </w:pPr>
    </w:p>
    <w:p w14:paraId="17148887" w14:textId="28111B23" w:rsidR="005D2CE2" w:rsidRPr="00E226A1" w:rsidRDefault="005D2CE2" w:rsidP="005D2CE2">
      <w:pPr>
        <w:spacing w:after="0"/>
        <w:jc w:val="both"/>
        <w:rPr>
          <w:rFonts w:cs="Times New Roman"/>
        </w:rPr>
      </w:pPr>
      <w:r w:rsidRPr="00E226A1">
        <w:rPr>
          <w:rFonts w:cs="Times New Roman"/>
        </w:rPr>
        <w:t xml:space="preserve"> </w:t>
      </w:r>
      <w:r>
        <w:rPr>
          <w:rFonts w:cs="Times New Roman"/>
          <w:b/>
        </w:rPr>
        <w:t xml:space="preserve">ix) The </w:t>
      </w:r>
      <w:r w:rsidR="00FC2BA3">
        <w:rPr>
          <w:rFonts w:cs="Times New Roman"/>
          <w:b/>
        </w:rPr>
        <w:t>report</w:t>
      </w:r>
      <w:r>
        <w:rPr>
          <w:rFonts w:cs="Times New Roman"/>
          <w:b/>
        </w:rPr>
        <w:t xml:space="preserve"> of a </w:t>
      </w:r>
      <w:r w:rsidRPr="00E226A1">
        <w:rPr>
          <w:rFonts w:cs="Times New Roman"/>
          <w:b/>
        </w:rPr>
        <w:t>magnetic structure is incomplete without information about the positions of the non-magnetic atoms.</w:t>
      </w:r>
      <w:r w:rsidRPr="00E226A1">
        <w:rPr>
          <w:rFonts w:cs="Times New Roman"/>
        </w:rPr>
        <w:t xml:space="preserve"> </w:t>
      </w:r>
    </w:p>
    <w:p w14:paraId="09C64EF4" w14:textId="01A1DB5F" w:rsidR="005D2CE2" w:rsidRDefault="00723C25" w:rsidP="005D2CE2">
      <w:pPr>
        <w:spacing w:after="0"/>
        <w:ind w:firstLine="709"/>
        <w:jc w:val="both"/>
        <w:rPr>
          <w:rFonts w:cs="Times New Roman"/>
        </w:rPr>
      </w:pPr>
      <w:r>
        <w:rPr>
          <w:rFonts w:cs="Times New Roman"/>
        </w:rPr>
        <w:t xml:space="preserve">The MSG of </w:t>
      </w:r>
      <w:r w:rsidR="0020385A">
        <w:rPr>
          <w:rFonts w:cs="Times New Roman"/>
        </w:rPr>
        <w:t xml:space="preserve">a magnetic </w:t>
      </w:r>
      <w:r>
        <w:rPr>
          <w:rFonts w:cs="Times New Roman"/>
        </w:rPr>
        <w:t>structure, and therefore its properties, depends in general on the posi</w:t>
      </w:r>
      <w:r w:rsidR="0020385A">
        <w:rPr>
          <w:rFonts w:cs="Times New Roman"/>
        </w:rPr>
        <w:t xml:space="preserve">tions of the non-magnetic atoms. </w:t>
      </w:r>
      <w:r w:rsidR="005D2CE2">
        <w:rPr>
          <w:rFonts w:cs="Times New Roman"/>
        </w:rPr>
        <w:t xml:space="preserve">The report of </w:t>
      </w:r>
      <w:r w:rsidR="00C807D1">
        <w:rPr>
          <w:rFonts w:cs="Times New Roman"/>
        </w:rPr>
        <w:t>a</w:t>
      </w:r>
      <w:r w:rsidR="005D2CE2" w:rsidRPr="00E226A1">
        <w:rPr>
          <w:rFonts w:cs="Times New Roman"/>
        </w:rPr>
        <w:t xml:space="preserve"> commensurate magnetic structure</w:t>
      </w:r>
      <w:r w:rsidR="00662F82">
        <w:rPr>
          <w:rFonts w:cs="Times New Roman"/>
        </w:rPr>
        <w:t xml:space="preserve"> should </w:t>
      </w:r>
      <w:r w:rsidR="0020385A">
        <w:rPr>
          <w:rFonts w:cs="Times New Roman"/>
        </w:rPr>
        <w:t xml:space="preserve">therefore </w:t>
      </w:r>
      <w:r w:rsidR="00662F82">
        <w:rPr>
          <w:rFonts w:cs="Times New Roman"/>
        </w:rPr>
        <w:t>specify</w:t>
      </w:r>
      <w:r w:rsidR="005D2CE2">
        <w:rPr>
          <w:rFonts w:cs="Times New Roman"/>
        </w:rPr>
        <w:t xml:space="preserve"> not only </w:t>
      </w:r>
      <w:r w:rsidR="005D2CE2" w:rsidRPr="00E226A1">
        <w:rPr>
          <w:rFonts w:cs="Times New Roman"/>
        </w:rPr>
        <w:t>the posit</w:t>
      </w:r>
      <w:r w:rsidR="005D2CE2">
        <w:rPr>
          <w:rFonts w:cs="Times New Roman"/>
        </w:rPr>
        <w:t xml:space="preserve">ions and moments of the </w:t>
      </w:r>
      <w:r w:rsidR="005D2CE2" w:rsidRPr="00E226A1">
        <w:rPr>
          <w:rFonts w:cs="Times New Roman"/>
        </w:rPr>
        <w:t xml:space="preserve">magnetic </w:t>
      </w:r>
      <w:r w:rsidR="005D2CE2">
        <w:rPr>
          <w:rFonts w:cs="Times New Roman"/>
        </w:rPr>
        <w:t xml:space="preserve">atoms, but also the positions (at least approximate) </w:t>
      </w:r>
      <w:r w:rsidR="005D2CE2" w:rsidRPr="00E226A1">
        <w:rPr>
          <w:rFonts w:cs="Times New Roman"/>
        </w:rPr>
        <w:t xml:space="preserve">of </w:t>
      </w:r>
      <w:r w:rsidR="005D2CE2" w:rsidRPr="008C606B">
        <w:rPr>
          <w:rFonts w:cs="Times New Roman"/>
        </w:rPr>
        <w:t>the</w:t>
      </w:r>
      <w:r w:rsidR="005D2CE2">
        <w:rPr>
          <w:rFonts w:cs="Times New Roman"/>
        </w:rPr>
        <w:t xml:space="preserve"> non-magnetic </w:t>
      </w:r>
      <w:r w:rsidR="00BA6523">
        <w:rPr>
          <w:rFonts w:cs="Times New Roman"/>
        </w:rPr>
        <w:t>ones</w:t>
      </w:r>
      <w:r w:rsidR="0020385A">
        <w:rPr>
          <w:rFonts w:cs="Times New Roman"/>
        </w:rPr>
        <w:t xml:space="preserve">. </w:t>
      </w:r>
      <w:r w:rsidR="002A4C44">
        <w:rPr>
          <w:rFonts w:cs="Times New Roman"/>
        </w:rPr>
        <w:t xml:space="preserve">Hence, </w:t>
      </w:r>
      <w:r w:rsidR="005F2478">
        <w:rPr>
          <w:rFonts w:cs="Times New Roman"/>
        </w:rPr>
        <w:t xml:space="preserve">the </w:t>
      </w:r>
      <w:r w:rsidR="00DA3786">
        <w:rPr>
          <w:rFonts w:cs="Times New Roman"/>
        </w:rPr>
        <w:t xml:space="preserve">crystalline </w:t>
      </w:r>
      <w:r w:rsidR="005F2478">
        <w:rPr>
          <w:rFonts w:cs="Times New Roman"/>
        </w:rPr>
        <w:t>arrangement of</w:t>
      </w:r>
      <w:r w:rsidR="00B74989">
        <w:rPr>
          <w:rFonts w:cs="Times New Roman"/>
        </w:rPr>
        <w:t xml:space="preserve"> all the atoms</w:t>
      </w:r>
      <w:r w:rsidR="00950DB7">
        <w:rPr>
          <w:rFonts w:cs="Times New Roman"/>
        </w:rPr>
        <w:t xml:space="preserve"> should be </w:t>
      </w:r>
      <w:r w:rsidR="00662F82">
        <w:rPr>
          <w:rFonts w:cs="Times New Roman"/>
        </w:rPr>
        <w:t>indicated</w:t>
      </w:r>
      <w:r w:rsidR="00B74989">
        <w:rPr>
          <w:rFonts w:cs="Times New Roman"/>
        </w:rPr>
        <w:t>. This</w:t>
      </w:r>
      <w:r w:rsidR="003D19F5">
        <w:rPr>
          <w:rFonts w:cs="Times New Roman"/>
        </w:rPr>
        <w:t xml:space="preserve"> </w:t>
      </w:r>
      <w:r w:rsidR="001B39C3">
        <w:rPr>
          <w:rFonts w:cs="Times New Roman"/>
        </w:rPr>
        <w:t>crystal</w:t>
      </w:r>
      <w:r w:rsidR="00F06049">
        <w:rPr>
          <w:rFonts w:cs="Times New Roman"/>
        </w:rPr>
        <w:t>line</w:t>
      </w:r>
      <w:r w:rsidR="001B39C3">
        <w:rPr>
          <w:rFonts w:cs="Times New Roman"/>
        </w:rPr>
        <w:t xml:space="preserve"> structure</w:t>
      </w:r>
      <w:r w:rsidR="00B74989">
        <w:rPr>
          <w:rFonts w:cs="Times New Roman"/>
        </w:rPr>
        <w:t xml:space="preserve"> </w:t>
      </w:r>
      <w:r w:rsidR="008C1E29">
        <w:rPr>
          <w:rFonts w:cs="Times New Roman"/>
        </w:rPr>
        <w:t xml:space="preserve">is </w:t>
      </w:r>
      <w:r w:rsidR="001B39C3">
        <w:rPr>
          <w:rFonts w:cs="Times New Roman"/>
        </w:rPr>
        <w:t xml:space="preserve">often </w:t>
      </w:r>
      <w:r w:rsidR="00F06049">
        <w:rPr>
          <w:rFonts w:cs="Times New Roman"/>
        </w:rPr>
        <w:t>termed</w:t>
      </w:r>
      <w:r w:rsidR="001B39C3">
        <w:rPr>
          <w:rFonts w:cs="Times New Roman"/>
        </w:rPr>
        <w:t xml:space="preserve"> </w:t>
      </w:r>
      <w:r w:rsidR="001B39C3" w:rsidRPr="00F06049">
        <w:rPr>
          <w:rFonts w:cs="Times New Roman"/>
          <w:i/>
        </w:rPr>
        <w:t>nuclear structur</w:t>
      </w:r>
      <w:r w:rsidR="00F06049" w:rsidRPr="00F06049">
        <w:rPr>
          <w:rFonts w:cs="Times New Roman"/>
          <w:i/>
        </w:rPr>
        <w:t>e</w:t>
      </w:r>
      <w:r w:rsidR="00032801">
        <w:rPr>
          <w:rFonts w:cs="Times New Roman"/>
        </w:rPr>
        <w:t xml:space="preserve">, </w:t>
      </w:r>
      <w:r w:rsidR="00266C75">
        <w:rPr>
          <w:rFonts w:cs="Times New Roman"/>
        </w:rPr>
        <w:t xml:space="preserve">or </w:t>
      </w:r>
      <w:r w:rsidR="001B39C3" w:rsidRPr="00F06049">
        <w:rPr>
          <w:rFonts w:cs="Times New Roman"/>
          <w:i/>
        </w:rPr>
        <w:t>chemical structure</w:t>
      </w:r>
      <w:r w:rsidR="008C1E29">
        <w:rPr>
          <w:rFonts w:cs="Times New Roman"/>
        </w:rPr>
        <w:t>.</w:t>
      </w:r>
      <w:r w:rsidR="001B39C3">
        <w:rPr>
          <w:rFonts w:cs="Times New Roman"/>
        </w:rPr>
        <w:t xml:space="preserve"> </w:t>
      </w:r>
      <w:r w:rsidR="008C1E29">
        <w:rPr>
          <w:rFonts w:cs="Times New Roman"/>
        </w:rPr>
        <w:t>H</w:t>
      </w:r>
      <w:r w:rsidR="001B39C3">
        <w:rPr>
          <w:rFonts w:cs="Times New Roman"/>
        </w:rPr>
        <w:t xml:space="preserve">ere </w:t>
      </w:r>
      <w:r w:rsidR="008C1E29">
        <w:rPr>
          <w:rFonts w:cs="Times New Roman"/>
        </w:rPr>
        <w:t xml:space="preserve">we will simply </w:t>
      </w:r>
      <w:r w:rsidR="002A4C44">
        <w:rPr>
          <w:rFonts w:cs="Times New Roman"/>
        </w:rPr>
        <w:t>denote it</w:t>
      </w:r>
      <w:r w:rsidR="008C1E29">
        <w:rPr>
          <w:rFonts w:cs="Times New Roman"/>
        </w:rPr>
        <w:t xml:space="preserve"> as </w:t>
      </w:r>
      <w:r w:rsidR="008C1E29" w:rsidRPr="008C1E29">
        <w:rPr>
          <w:rFonts w:cs="Times New Roman"/>
          <w:i/>
        </w:rPr>
        <w:t>crystal structure</w:t>
      </w:r>
      <w:r w:rsidR="008C1E29">
        <w:rPr>
          <w:rFonts w:cs="Times New Roman"/>
        </w:rPr>
        <w:t>, in</w:t>
      </w:r>
      <w:r w:rsidR="00C807D1">
        <w:rPr>
          <w:rFonts w:cs="Times New Roman"/>
        </w:rPr>
        <w:t xml:space="preserve"> the sense that it defines the atomic positional </w:t>
      </w:r>
      <w:r w:rsidR="00032801">
        <w:rPr>
          <w:rFonts w:cs="Times New Roman"/>
        </w:rPr>
        <w:t xml:space="preserve">crystalline </w:t>
      </w:r>
      <w:r w:rsidR="00C807D1">
        <w:rPr>
          <w:rFonts w:cs="Times New Roman"/>
        </w:rPr>
        <w:t>arrangement</w:t>
      </w:r>
      <w:r w:rsidR="003D19F5">
        <w:rPr>
          <w:rFonts w:cs="Times New Roman"/>
        </w:rPr>
        <w:t>, pr</w:t>
      </w:r>
      <w:r w:rsidR="00266C75">
        <w:rPr>
          <w:rFonts w:cs="Times New Roman"/>
        </w:rPr>
        <w:t>es</w:t>
      </w:r>
      <w:r w:rsidR="002A4C44">
        <w:rPr>
          <w:rFonts w:cs="Times New Roman"/>
        </w:rPr>
        <w:t xml:space="preserve">ent in the magnetic structure. </w:t>
      </w:r>
      <w:r w:rsidR="00266C75">
        <w:rPr>
          <w:rFonts w:cs="Times New Roman"/>
        </w:rPr>
        <w:t>In the crystallographic description</w:t>
      </w:r>
      <w:r w:rsidR="00662F82">
        <w:rPr>
          <w:rFonts w:cs="Times New Roman"/>
        </w:rPr>
        <w:t xml:space="preserve"> </w:t>
      </w:r>
      <w:r w:rsidR="0020385A">
        <w:rPr>
          <w:rFonts w:cs="Times New Roman"/>
        </w:rPr>
        <w:t>recommended in this report</w:t>
      </w:r>
      <w:r w:rsidR="00266C75">
        <w:rPr>
          <w:rFonts w:cs="Times New Roman"/>
        </w:rPr>
        <w:t xml:space="preserve"> both the crystal</w:t>
      </w:r>
      <w:r w:rsidR="002A4C44">
        <w:rPr>
          <w:rFonts w:cs="Times New Roman"/>
        </w:rPr>
        <w:t xml:space="preserve"> structure and the </w:t>
      </w:r>
      <w:r w:rsidR="00673224">
        <w:rPr>
          <w:rFonts w:cs="Times New Roman"/>
        </w:rPr>
        <w:t xml:space="preserve">spin </w:t>
      </w:r>
      <w:r w:rsidR="002A4C44">
        <w:rPr>
          <w:rFonts w:cs="Times New Roman"/>
        </w:rPr>
        <w:t xml:space="preserve">arrangement </w:t>
      </w:r>
      <w:r w:rsidR="00266C75">
        <w:rPr>
          <w:rFonts w:cs="Times New Roman"/>
        </w:rPr>
        <w:t xml:space="preserve">are described </w:t>
      </w:r>
      <w:r w:rsidR="002A4C44">
        <w:rPr>
          <w:rFonts w:cs="Times New Roman"/>
        </w:rPr>
        <w:t xml:space="preserve">within a </w:t>
      </w:r>
      <w:r w:rsidR="001D021E">
        <w:rPr>
          <w:rFonts w:cs="Times New Roman"/>
        </w:rPr>
        <w:t>unique</w:t>
      </w:r>
      <w:r w:rsidR="002A4C44">
        <w:rPr>
          <w:rFonts w:cs="Times New Roman"/>
        </w:rPr>
        <w:t xml:space="preserve"> framework</w:t>
      </w:r>
      <w:r w:rsidR="0020385A">
        <w:rPr>
          <w:rFonts w:cs="Times New Roman"/>
        </w:rPr>
        <w:t>,</w:t>
      </w:r>
      <w:r w:rsidR="00673224">
        <w:rPr>
          <w:rFonts w:cs="Times New Roman"/>
        </w:rPr>
        <w:t xml:space="preserve"> </w:t>
      </w:r>
      <w:r w:rsidR="001D021E">
        <w:rPr>
          <w:rFonts w:cs="Times New Roman"/>
        </w:rPr>
        <w:t>applying</w:t>
      </w:r>
      <w:r w:rsidR="00673224">
        <w:rPr>
          <w:rFonts w:cs="Times New Roman"/>
        </w:rPr>
        <w:t xml:space="preserve"> the</w:t>
      </w:r>
      <w:r w:rsidR="002A4C44">
        <w:rPr>
          <w:rFonts w:cs="Times New Roman"/>
        </w:rPr>
        <w:t xml:space="preserve"> MSG of the </w:t>
      </w:r>
      <w:r w:rsidR="00662F82">
        <w:rPr>
          <w:rFonts w:cs="Times New Roman"/>
        </w:rPr>
        <w:t>system</w:t>
      </w:r>
      <w:r w:rsidR="002A4C44">
        <w:rPr>
          <w:rFonts w:cs="Times New Roman"/>
        </w:rPr>
        <w:t>.</w:t>
      </w:r>
    </w:p>
    <w:p w14:paraId="7498B7E9" w14:textId="57053D8E" w:rsidR="00CF4501" w:rsidRDefault="00735164" w:rsidP="00735164">
      <w:pPr>
        <w:spacing w:after="0"/>
        <w:jc w:val="both"/>
        <w:rPr>
          <w:rFonts w:cs="Times New Roman"/>
          <w:b/>
        </w:rPr>
      </w:pPr>
      <w:r>
        <w:rPr>
          <w:rFonts w:cs="Times New Roman"/>
        </w:rPr>
        <w:tab/>
      </w:r>
      <w:r w:rsidR="002D1CDC">
        <w:rPr>
          <w:rFonts w:cs="Times New Roman"/>
        </w:rPr>
        <w:t>This means that i</w:t>
      </w:r>
      <w:r w:rsidR="005D2CE2">
        <w:rPr>
          <w:rFonts w:cs="Times New Roman"/>
        </w:rPr>
        <w:t xml:space="preserve">n the frequent case where the positions of the non-magnetic atoms </w:t>
      </w:r>
      <w:r w:rsidR="00FC2BA3">
        <w:rPr>
          <w:rFonts w:cs="Times New Roman"/>
        </w:rPr>
        <w:t>have</w:t>
      </w:r>
      <w:r w:rsidR="005D2CE2">
        <w:rPr>
          <w:rFonts w:cs="Times New Roman"/>
        </w:rPr>
        <w:t xml:space="preserve"> not</w:t>
      </w:r>
      <w:r w:rsidR="00FC2BA3">
        <w:rPr>
          <w:rFonts w:cs="Times New Roman"/>
        </w:rPr>
        <w:t xml:space="preserve"> been</w:t>
      </w:r>
      <w:r w:rsidR="005D2CE2">
        <w:rPr>
          <w:rFonts w:cs="Times New Roman"/>
        </w:rPr>
        <w:t xml:space="preserve"> necessary </w:t>
      </w:r>
      <w:r w:rsidR="00005A48">
        <w:rPr>
          <w:rFonts w:cs="Times New Roman"/>
        </w:rPr>
        <w:t>for</w:t>
      </w:r>
      <w:r w:rsidR="005D2CE2">
        <w:rPr>
          <w:rFonts w:cs="Times New Roman"/>
        </w:rPr>
        <w:t xml:space="preserve"> determining the </w:t>
      </w:r>
      <w:r w:rsidR="00662F82">
        <w:rPr>
          <w:rFonts w:cs="Times New Roman"/>
        </w:rPr>
        <w:t>spin</w:t>
      </w:r>
      <w:r w:rsidR="005D2CE2">
        <w:rPr>
          <w:rFonts w:cs="Times New Roman"/>
        </w:rPr>
        <w:t xml:space="preserve"> arrangement, </w:t>
      </w:r>
      <w:r w:rsidR="00465C03">
        <w:rPr>
          <w:rFonts w:cs="Times New Roman"/>
        </w:rPr>
        <w:t xml:space="preserve">the </w:t>
      </w:r>
      <w:r w:rsidR="002A4C44">
        <w:rPr>
          <w:rFonts w:cs="Times New Roman"/>
        </w:rPr>
        <w:t>crystal</w:t>
      </w:r>
      <w:r w:rsidR="00465C03">
        <w:rPr>
          <w:rFonts w:cs="Times New Roman"/>
        </w:rPr>
        <w:t xml:space="preserve"> structure</w:t>
      </w:r>
      <w:r w:rsidR="005D2CE2">
        <w:rPr>
          <w:rFonts w:cs="Times New Roman"/>
        </w:rPr>
        <w:t xml:space="preserve"> should</w:t>
      </w:r>
      <w:r w:rsidR="00673224">
        <w:rPr>
          <w:rFonts w:cs="Times New Roman"/>
        </w:rPr>
        <w:t xml:space="preserve"> </w:t>
      </w:r>
      <w:r w:rsidR="0020385A">
        <w:rPr>
          <w:rFonts w:cs="Times New Roman"/>
        </w:rPr>
        <w:t xml:space="preserve">be </w:t>
      </w:r>
      <w:r w:rsidR="00673224">
        <w:rPr>
          <w:rFonts w:cs="Times New Roman"/>
        </w:rPr>
        <w:t>however</w:t>
      </w:r>
      <w:r w:rsidR="0020385A">
        <w:rPr>
          <w:rFonts w:cs="Times New Roman"/>
        </w:rPr>
        <w:t xml:space="preserve"> </w:t>
      </w:r>
      <w:r w:rsidR="005D2CE2">
        <w:rPr>
          <w:rFonts w:cs="Times New Roman"/>
        </w:rPr>
        <w:t xml:space="preserve">part of the </w:t>
      </w:r>
      <w:r w:rsidR="00032801">
        <w:rPr>
          <w:rFonts w:cs="Times New Roman"/>
        </w:rPr>
        <w:t>report</w:t>
      </w:r>
      <w:r w:rsidR="005D2CE2">
        <w:rPr>
          <w:rFonts w:cs="Times New Roman"/>
        </w:rPr>
        <w:t>, e</w:t>
      </w:r>
      <w:r w:rsidR="005D2CE2" w:rsidRPr="00E226A1">
        <w:rPr>
          <w:rFonts w:cs="Times New Roman"/>
        </w:rPr>
        <w:t xml:space="preserve">ven if </w:t>
      </w:r>
      <w:r w:rsidR="00032801">
        <w:rPr>
          <w:rFonts w:cs="Times New Roman"/>
        </w:rPr>
        <w:t>it</w:t>
      </w:r>
      <w:r w:rsidR="00673224">
        <w:rPr>
          <w:rFonts w:cs="Times New Roman"/>
        </w:rPr>
        <w:t xml:space="preserve"> </w:t>
      </w:r>
      <w:r w:rsidR="00465C03">
        <w:rPr>
          <w:rFonts w:cs="Times New Roman"/>
        </w:rPr>
        <w:t>is only approximate and</w:t>
      </w:r>
      <w:r w:rsidR="005D2CE2">
        <w:rPr>
          <w:rFonts w:cs="Times New Roman"/>
        </w:rPr>
        <w:t xml:space="preserve"> </w:t>
      </w:r>
      <w:r w:rsidR="005D2CE2" w:rsidRPr="00E226A1">
        <w:rPr>
          <w:rFonts w:cs="Times New Roman"/>
        </w:rPr>
        <w:t>correspond</w:t>
      </w:r>
      <w:r w:rsidR="005D2CE2">
        <w:rPr>
          <w:rFonts w:cs="Times New Roman"/>
        </w:rPr>
        <w:t>s to a different temperature, run, sample, or</w:t>
      </w:r>
      <w:r w:rsidR="005D2CE2" w:rsidRPr="00E226A1">
        <w:rPr>
          <w:rFonts w:cs="Times New Roman"/>
        </w:rPr>
        <w:t xml:space="preserve"> </w:t>
      </w:r>
      <w:r w:rsidR="005D2CE2">
        <w:rPr>
          <w:rFonts w:cs="Times New Roman"/>
        </w:rPr>
        <w:t xml:space="preserve">literature work.  At the very least, a </w:t>
      </w:r>
      <w:r w:rsidR="0020385A">
        <w:rPr>
          <w:rFonts w:cs="Times New Roman"/>
        </w:rPr>
        <w:t xml:space="preserve">specific </w:t>
      </w:r>
      <w:r w:rsidR="005D2CE2">
        <w:rPr>
          <w:rFonts w:cs="Times New Roman"/>
        </w:rPr>
        <w:t>literature reference to t</w:t>
      </w:r>
      <w:r w:rsidR="00465C03">
        <w:rPr>
          <w:rFonts w:cs="Times New Roman"/>
        </w:rPr>
        <w:t xml:space="preserve">he assumed crystal structure </w:t>
      </w:r>
      <w:r w:rsidR="005D2CE2">
        <w:rPr>
          <w:rFonts w:cs="Times New Roman"/>
        </w:rPr>
        <w:t>should be provided.</w:t>
      </w:r>
    </w:p>
    <w:p w14:paraId="21D46B2C" w14:textId="77777777" w:rsidR="00CF4501" w:rsidRDefault="00CF4501" w:rsidP="00CF4501">
      <w:pPr>
        <w:spacing w:after="0"/>
        <w:jc w:val="both"/>
      </w:pPr>
      <w:r>
        <w:tab/>
      </w:r>
    </w:p>
    <w:p w14:paraId="77D52926" w14:textId="77777777" w:rsidR="00E410C4" w:rsidRPr="00E226A1" w:rsidRDefault="00E410C4" w:rsidP="00E410C4">
      <w:pPr>
        <w:spacing w:after="0"/>
        <w:jc w:val="both"/>
        <w:rPr>
          <w:rFonts w:cs="Times New Roman"/>
        </w:rPr>
      </w:pPr>
      <w:r>
        <w:rPr>
          <w:rFonts w:cs="Times New Roman"/>
          <w:b/>
        </w:rPr>
        <w:t>x</w:t>
      </w:r>
      <w:r w:rsidRPr="00E226A1">
        <w:rPr>
          <w:rFonts w:cs="Times New Roman"/>
          <w:b/>
        </w:rPr>
        <w:t xml:space="preserve">) </w:t>
      </w:r>
      <w:r w:rsidRPr="00ED009A">
        <w:rPr>
          <w:rFonts w:cs="Times New Roman"/>
          <w:b/>
        </w:rPr>
        <w:t>The MSG of a magnetic structure not only describes the symmetry of the arrangement of the magnetic moments, but</w:t>
      </w:r>
      <w:r>
        <w:rPr>
          <w:rFonts w:cs="Times New Roman"/>
          <w:b/>
        </w:rPr>
        <w:t xml:space="preserve"> it</w:t>
      </w:r>
      <w:r w:rsidRPr="00ED009A">
        <w:rPr>
          <w:rFonts w:cs="Times New Roman"/>
          <w:b/>
        </w:rPr>
        <w:t xml:space="preserve"> is also the symmetry group that constrains the non-magnetic degrees of freedom, as</w:t>
      </w:r>
      <w:r>
        <w:rPr>
          <w:rFonts w:cs="Times New Roman"/>
          <w:b/>
        </w:rPr>
        <w:t xml:space="preserve"> for instance</w:t>
      </w:r>
      <w:r w:rsidRPr="00ED009A">
        <w:rPr>
          <w:rFonts w:cs="Times New Roman"/>
          <w:b/>
        </w:rPr>
        <w:t xml:space="preserve"> lattice strain and atomic positions</w:t>
      </w:r>
      <w:r w:rsidRPr="00E226A1">
        <w:rPr>
          <w:rFonts w:cs="Times New Roman"/>
          <w:b/>
        </w:rPr>
        <w:t>.</w:t>
      </w:r>
    </w:p>
    <w:p w14:paraId="47988387" w14:textId="68C7DF0C" w:rsidR="00E410C4" w:rsidRDefault="005C3205" w:rsidP="00E410C4">
      <w:pPr>
        <w:spacing w:after="0"/>
        <w:ind w:firstLine="708"/>
        <w:jc w:val="both"/>
        <w:rPr>
          <w:rFonts w:cs="Times New Roman"/>
        </w:rPr>
      </w:pPr>
      <w:r>
        <w:rPr>
          <w:rFonts w:cs="Times New Roman"/>
        </w:rPr>
        <w:t>This means that in many cases, the symmetry loss caused by the magnetic ordering reduces the symmetry constraints on the non-magnetic degrees of freedom as well. This is, for instance, the ultimate origin of the magnetically induced ferroelectricity obs</w:t>
      </w:r>
      <w:r w:rsidR="00032801">
        <w:rPr>
          <w:rFonts w:cs="Times New Roman"/>
        </w:rPr>
        <w:t>erved i</w:t>
      </w:r>
      <w:r w:rsidR="001D021E">
        <w:rPr>
          <w:rFonts w:cs="Times New Roman"/>
        </w:rPr>
        <w:t>n type II multiferroics, and it is also the cause</w:t>
      </w:r>
      <w:r w:rsidR="00032801">
        <w:rPr>
          <w:rFonts w:cs="Times New Roman"/>
        </w:rPr>
        <w:t xml:space="preserve"> of some </w:t>
      </w:r>
      <w:r>
        <w:rPr>
          <w:rFonts w:cs="Times New Roman"/>
        </w:rPr>
        <w:t>“concomitant” structural transitions, which are in fact induced magneto-structural effects.</w:t>
      </w:r>
    </w:p>
    <w:p w14:paraId="691CEBBD" w14:textId="7B5AB875" w:rsidR="00E410C4" w:rsidRDefault="00290F85" w:rsidP="00E410C4">
      <w:pPr>
        <w:spacing w:after="0"/>
        <w:ind w:firstLine="708"/>
        <w:jc w:val="both"/>
        <w:rPr>
          <w:rFonts w:cs="Times New Roman"/>
        </w:rPr>
      </w:pPr>
      <w:r>
        <w:rPr>
          <w:rFonts w:cs="Times New Roman"/>
        </w:rPr>
        <w:t>If</w:t>
      </w:r>
      <w:r w:rsidR="00E410C4">
        <w:rPr>
          <w:rFonts w:cs="Times New Roman"/>
        </w:rPr>
        <w:t xml:space="preserve"> the </w:t>
      </w:r>
      <w:r>
        <w:rPr>
          <w:rFonts w:cs="Times New Roman"/>
        </w:rPr>
        <w:t>crystal</w:t>
      </w:r>
      <w:r w:rsidR="00E410C4">
        <w:rPr>
          <w:rFonts w:cs="Times New Roman"/>
        </w:rPr>
        <w:t xml:space="preserve"> structure is described under the MSG of the </w:t>
      </w:r>
      <w:r>
        <w:rPr>
          <w:rFonts w:cs="Times New Roman"/>
        </w:rPr>
        <w:t>system</w:t>
      </w:r>
      <w:r w:rsidR="00E410C4">
        <w:rPr>
          <w:rFonts w:cs="Times New Roman"/>
        </w:rPr>
        <w:t xml:space="preserve">, as recommended in these guidelines, all possible </w:t>
      </w:r>
      <w:r w:rsidR="00F800BF">
        <w:rPr>
          <w:rFonts w:cs="Times New Roman"/>
        </w:rPr>
        <w:t>new s</w:t>
      </w:r>
      <w:r>
        <w:rPr>
          <w:rFonts w:cs="Times New Roman"/>
        </w:rPr>
        <w:t xml:space="preserve">tructural </w:t>
      </w:r>
      <w:r w:rsidR="00E410C4">
        <w:rPr>
          <w:rFonts w:cs="Times New Roman"/>
        </w:rPr>
        <w:t xml:space="preserve">degrees of freedom that </w:t>
      </w:r>
      <w:r w:rsidR="00F800BF">
        <w:rPr>
          <w:rFonts w:cs="Times New Roman"/>
        </w:rPr>
        <w:t>are released</w:t>
      </w:r>
      <w:r w:rsidR="00E410C4">
        <w:rPr>
          <w:rFonts w:cs="Times New Roman"/>
        </w:rPr>
        <w:t xml:space="preserve"> by the magnetic ordering become explicit</w:t>
      </w:r>
      <w:r w:rsidR="002F728D">
        <w:rPr>
          <w:rFonts w:cs="Times New Roman"/>
        </w:rPr>
        <w:t>, showing</w:t>
      </w:r>
      <w:r w:rsidR="00E410C4">
        <w:rPr>
          <w:rFonts w:cs="Times New Roman"/>
        </w:rPr>
        <w:t xml:space="preserve"> </w:t>
      </w:r>
      <w:r w:rsidR="002F728D">
        <w:rPr>
          <w:rFonts w:cs="Times New Roman"/>
        </w:rPr>
        <w:t>i</w:t>
      </w:r>
      <w:r w:rsidR="00E410C4">
        <w:rPr>
          <w:rFonts w:cs="Times New Roman"/>
        </w:rPr>
        <w:t>n particular</w:t>
      </w:r>
      <w:r w:rsidR="002F728D">
        <w:rPr>
          <w:rFonts w:cs="Times New Roman"/>
        </w:rPr>
        <w:t xml:space="preserve"> the resulting Wyckoff-site splitting of both magnetic and non-magnetic atoms, and the symmetry-allowed </w:t>
      </w:r>
      <w:r w:rsidR="0099308D">
        <w:rPr>
          <w:rFonts w:cs="Times New Roman"/>
        </w:rPr>
        <w:t xml:space="preserve">lattice </w:t>
      </w:r>
      <w:r w:rsidR="002F728D">
        <w:rPr>
          <w:rFonts w:cs="Times New Roman"/>
        </w:rPr>
        <w:t>strain</w:t>
      </w:r>
      <w:r>
        <w:rPr>
          <w:rFonts w:cs="Times New Roman"/>
        </w:rPr>
        <w:t xml:space="preserve">. </w:t>
      </w:r>
      <w:r w:rsidR="00E410C4">
        <w:rPr>
          <w:rFonts w:cs="Times New Roman"/>
        </w:rPr>
        <w:t xml:space="preserve">This should be the starting point of any quantitative investigation of possible magneto-structural effects. </w:t>
      </w:r>
    </w:p>
    <w:p w14:paraId="158CB3D0" w14:textId="77777777" w:rsidR="00E410C4" w:rsidRDefault="00E410C4" w:rsidP="00E410C4">
      <w:pPr>
        <w:spacing w:after="0"/>
        <w:ind w:firstLine="708"/>
        <w:jc w:val="both"/>
        <w:rPr>
          <w:rFonts w:cs="Times New Roman"/>
        </w:rPr>
      </w:pPr>
    </w:p>
    <w:p w14:paraId="51DAF998" w14:textId="3DEB084F" w:rsidR="00E410C4" w:rsidRDefault="00E410C4" w:rsidP="00E410C4">
      <w:pPr>
        <w:spacing w:after="0"/>
        <w:jc w:val="both"/>
        <w:rPr>
          <w:rFonts w:cs="Times New Roman"/>
        </w:rPr>
      </w:pPr>
      <w:r>
        <w:rPr>
          <w:rFonts w:cs="Times New Roman"/>
          <w:b/>
        </w:rPr>
        <w:t>xi</w:t>
      </w:r>
      <w:r w:rsidRPr="00E226A1">
        <w:rPr>
          <w:rFonts w:cs="Times New Roman"/>
          <w:b/>
        </w:rPr>
        <w:t>)</w:t>
      </w:r>
      <w:r>
        <w:rPr>
          <w:rFonts w:cs="Times New Roman"/>
          <w:b/>
        </w:rPr>
        <w:t xml:space="preserve"> </w:t>
      </w:r>
      <w:r w:rsidRPr="00E226A1">
        <w:rPr>
          <w:rFonts w:cs="Times New Roman"/>
          <w:b/>
        </w:rPr>
        <w:t>Magnet</w:t>
      </w:r>
      <w:r>
        <w:rPr>
          <w:rFonts w:cs="Times New Roman"/>
          <w:b/>
        </w:rPr>
        <w:t>ic induced structural</w:t>
      </w:r>
      <w:r w:rsidRPr="00E226A1">
        <w:rPr>
          <w:rFonts w:cs="Times New Roman"/>
          <w:b/>
        </w:rPr>
        <w:t xml:space="preserve"> effects are often </w:t>
      </w:r>
      <w:r w:rsidR="00290F85">
        <w:rPr>
          <w:rFonts w:cs="Times New Roman"/>
          <w:b/>
        </w:rPr>
        <w:t>too weak to be</w:t>
      </w:r>
      <w:r w:rsidR="00456F8C">
        <w:rPr>
          <w:rFonts w:cs="Times New Roman"/>
          <w:b/>
        </w:rPr>
        <w:t xml:space="preserve"> observed</w:t>
      </w:r>
      <w:r w:rsidR="00283C9A">
        <w:rPr>
          <w:rFonts w:cs="Times New Roman"/>
          <w:b/>
        </w:rPr>
        <w:t>, which</w:t>
      </w:r>
      <w:r>
        <w:rPr>
          <w:rFonts w:cs="Times New Roman"/>
          <w:b/>
        </w:rPr>
        <w:t xml:space="preserve"> </w:t>
      </w:r>
      <w:r w:rsidR="002F728D">
        <w:rPr>
          <w:rFonts w:cs="Times New Roman"/>
          <w:b/>
        </w:rPr>
        <w:t xml:space="preserve">has </w:t>
      </w:r>
      <w:r w:rsidR="00283C9A">
        <w:rPr>
          <w:rFonts w:cs="Times New Roman"/>
          <w:b/>
        </w:rPr>
        <w:t>previously encouraged</w:t>
      </w:r>
      <w:r>
        <w:rPr>
          <w:rFonts w:cs="Times New Roman"/>
          <w:b/>
        </w:rPr>
        <w:t xml:space="preserve"> separate description</w:t>
      </w:r>
      <w:r w:rsidR="00283C9A">
        <w:rPr>
          <w:rFonts w:cs="Times New Roman"/>
          <w:b/>
        </w:rPr>
        <w:t>s</w:t>
      </w:r>
      <w:r>
        <w:rPr>
          <w:rFonts w:cs="Times New Roman"/>
          <w:b/>
        </w:rPr>
        <w:t xml:space="preserve"> of the magnetic and non-magnetic parts of the </w:t>
      </w:r>
      <w:r w:rsidR="00382CE2">
        <w:rPr>
          <w:rFonts w:cs="Times New Roman"/>
          <w:b/>
        </w:rPr>
        <w:t xml:space="preserve">magnetic </w:t>
      </w:r>
      <w:r>
        <w:rPr>
          <w:rFonts w:cs="Times New Roman"/>
          <w:b/>
        </w:rPr>
        <w:t>structure</w:t>
      </w:r>
      <w:r w:rsidR="00382CE2">
        <w:rPr>
          <w:rFonts w:cs="Times New Roman"/>
          <w:b/>
        </w:rPr>
        <w:t xml:space="preserve">. </w:t>
      </w:r>
      <w:r w:rsidR="00283C9A">
        <w:rPr>
          <w:rFonts w:cs="Times New Roman"/>
          <w:b/>
        </w:rPr>
        <w:t>Because such a</w:t>
      </w:r>
      <w:r w:rsidR="00382CE2">
        <w:rPr>
          <w:rFonts w:cs="Times New Roman"/>
          <w:b/>
        </w:rPr>
        <w:t xml:space="preserve"> separation </w:t>
      </w:r>
      <w:r>
        <w:rPr>
          <w:rFonts w:cs="Times New Roman"/>
          <w:b/>
        </w:rPr>
        <w:t>hampers portability</w:t>
      </w:r>
      <w:r w:rsidR="00283C9A">
        <w:rPr>
          <w:rFonts w:cs="Times New Roman"/>
          <w:b/>
        </w:rPr>
        <w:t xml:space="preserve">, both non-magnetic and magnetic structural details should be communicated within a common </w:t>
      </w:r>
      <w:r>
        <w:rPr>
          <w:rFonts w:cs="Times New Roman"/>
          <w:b/>
        </w:rPr>
        <w:t>crystallographic framework, as recommended in these guidelines.</w:t>
      </w:r>
    </w:p>
    <w:p w14:paraId="47830BB7" w14:textId="3E8B5DC8" w:rsidR="00165277" w:rsidRDefault="00E410C4" w:rsidP="00E410C4">
      <w:pPr>
        <w:spacing w:after="0"/>
        <w:ind w:firstLine="708"/>
        <w:jc w:val="both"/>
        <w:rPr>
          <w:rFonts w:cs="Times New Roman"/>
        </w:rPr>
      </w:pPr>
      <w:r w:rsidRPr="00E226A1">
        <w:rPr>
          <w:rFonts w:cs="Times New Roman"/>
        </w:rPr>
        <w:t xml:space="preserve">Structural effects induced by magnetic ordering are often weak enough to be neglected, </w:t>
      </w:r>
      <w:r>
        <w:rPr>
          <w:rFonts w:cs="Times New Roman"/>
        </w:rPr>
        <w:t>such that</w:t>
      </w:r>
      <w:r w:rsidRPr="00E226A1">
        <w:rPr>
          <w:rFonts w:cs="Times New Roman"/>
        </w:rPr>
        <w:t xml:space="preserve"> </w:t>
      </w:r>
      <w:r w:rsidR="005249F0">
        <w:rPr>
          <w:rFonts w:cs="Times New Roman"/>
        </w:rPr>
        <w:t xml:space="preserve">the crystal </w:t>
      </w:r>
      <w:r w:rsidRPr="00E226A1">
        <w:rPr>
          <w:rFonts w:cs="Times New Roman"/>
        </w:rPr>
        <w:t xml:space="preserve">structure </w:t>
      </w:r>
      <w:r w:rsidR="005249F0">
        <w:rPr>
          <w:rFonts w:cs="Times New Roman"/>
        </w:rPr>
        <w:t>can</w:t>
      </w:r>
      <w:r w:rsidRPr="00E226A1">
        <w:rPr>
          <w:rFonts w:cs="Times New Roman"/>
        </w:rPr>
        <w:t xml:space="preserve"> </w:t>
      </w:r>
      <w:r w:rsidR="005249F0">
        <w:rPr>
          <w:rFonts w:cs="Times New Roman"/>
        </w:rPr>
        <w:t xml:space="preserve">be </w:t>
      </w:r>
      <w:r w:rsidR="00E929C4">
        <w:rPr>
          <w:rFonts w:cs="Times New Roman"/>
        </w:rPr>
        <w:t>approximated by</w:t>
      </w:r>
      <w:r>
        <w:rPr>
          <w:rFonts w:cs="Times New Roman"/>
        </w:rPr>
        <w:t xml:space="preserve"> </w:t>
      </w:r>
      <w:r w:rsidR="005249F0">
        <w:rPr>
          <w:rFonts w:cs="Times New Roman"/>
        </w:rPr>
        <w:t>that</w:t>
      </w:r>
      <w:r>
        <w:rPr>
          <w:rFonts w:cs="Times New Roman"/>
        </w:rPr>
        <w:t xml:space="preserve"> </w:t>
      </w:r>
      <w:r w:rsidR="005249F0">
        <w:rPr>
          <w:rFonts w:cs="Times New Roman"/>
        </w:rPr>
        <w:t>of</w:t>
      </w:r>
      <w:r>
        <w:rPr>
          <w:rFonts w:cs="Times New Roman"/>
        </w:rPr>
        <w:t xml:space="preserve"> the paramagnetic phase</w:t>
      </w:r>
      <w:r w:rsidR="00BE63A7">
        <w:rPr>
          <w:rFonts w:cs="Times New Roman"/>
        </w:rPr>
        <w:t xml:space="preserve"> or its</w:t>
      </w:r>
      <w:r>
        <w:rPr>
          <w:rFonts w:cs="Times New Roman"/>
        </w:rPr>
        <w:t xml:space="preserve"> space group </w:t>
      </w:r>
      <w:r w:rsidR="006C5ED1">
        <w:rPr>
          <w:rFonts w:cs="Times New Roman"/>
        </w:rPr>
        <w:t>can be</w:t>
      </w:r>
      <w:r>
        <w:rPr>
          <w:rFonts w:cs="Times New Roman"/>
        </w:rPr>
        <w:t xml:space="preserve"> assumed </w:t>
      </w:r>
      <w:r w:rsidR="00960062">
        <w:rPr>
          <w:rFonts w:cs="Times New Roman"/>
        </w:rPr>
        <w:t xml:space="preserve">within experimental resolution </w:t>
      </w:r>
      <w:r>
        <w:rPr>
          <w:rFonts w:cs="Times New Roman"/>
        </w:rPr>
        <w:t>to be still valid</w:t>
      </w:r>
      <w:r w:rsidR="00960062">
        <w:rPr>
          <w:rFonts w:cs="Times New Roman"/>
        </w:rPr>
        <w:t xml:space="preserve"> in the magnetic phase</w:t>
      </w:r>
      <w:r w:rsidR="006C5ED1">
        <w:rPr>
          <w:rFonts w:cs="Times New Roman"/>
        </w:rPr>
        <w:t>,</w:t>
      </w:r>
      <w:r w:rsidR="002D1CDC">
        <w:rPr>
          <w:rFonts w:cs="Times New Roman"/>
        </w:rPr>
        <w:t xml:space="preserve"> independently of the symmetry loss </w:t>
      </w:r>
      <w:r w:rsidR="005249F0">
        <w:rPr>
          <w:rFonts w:cs="Times New Roman"/>
        </w:rPr>
        <w:t>produced by the magnetic ordering</w:t>
      </w:r>
      <w:r>
        <w:rPr>
          <w:rFonts w:cs="Times New Roman"/>
        </w:rPr>
        <w:t xml:space="preserve">. </w:t>
      </w:r>
      <w:r w:rsidR="006C5ED1">
        <w:rPr>
          <w:rFonts w:cs="Times New Roman"/>
        </w:rPr>
        <w:t>This allows</w:t>
      </w:r>
      <w:r w:rsidR="00AE28E3">
        <w:rPr>
          <w:rFonts w:cs="Times New Roman"/>
        </w:rPr>
        <w:t>,</w:t>
      </w:r>
      <w:r w:rsidR="006C5ED1">
        <w:rPr>
          <w:rFonts w:cs="Times New Roman"/>
        </w:rPr>
        <w:t xml:space="preserve"> </w:t>
      </w:r>
      <w:r w:rsidR="00AE28E3">
        <w:rPr>
          <w:rFonts w:cs="Times New Roman"/>
        </w:rPr>
        <w:t xml:space="preserve">when fitting the diffraction </w:t>
      </w:r>
      <w:r w:rsidR="00AE28E3">
        <w:rPr>
          <w:rFonts w:cs="Times New Roman"/>
        </w:rPr>
        <w:lastRenderedPageBreak/>
        <w:t>data, a handy separation of the magnetic and non-magnetic parts</w:t>
      </w:r>
      <w:r w:rsidR="003C09A7">
        <w:rPr>
          <w:rFonts w:cs="Times New Roman"/>
        </w:rPr>
        <w:t>,</w:t>
      </w:r>
      <w:r w:rsidR="00AE28E3">
        <w:rPr>
          <w:rFonts w:cs="Times New Roman"/>
        </w:rPr>
        <w:t xml:space="preserve"> as if they were “two phases”. This </w:t>
      </w:r>
      <w:r w:rsidR="00953526" w:rsidRPr="00953526">
        <w:rPr>
          <w:rFonts w:cs="Times New Roman"/>
          <w:i/>
        </w:rPr>
        <w:t>two</w:t>
      </w:r>
      <w:r w:rsidR="00953526">
        <w:rPr>
          <w:rFonts w:cs="Times New Roman"/>
          <w:i/>
        </w:rPr>
        <w:t>-</w:t>
      </w:r>
      <w:r w:rsidR="00953526" w:rsidRPr="00953526">
        <w:rPr>
          <w:rFonts w:cs="Times New Roman"/>
          <w:i/>
        </w:rPr>
        <w:t>phase</w:t>
      </w:r>
      <w:r w:rsidR="003C09A7">
        <w:rPr>
          <w:rFonts w:cs="Times New Roman"/>
        </w:rPr>
        <w:t xml:space="preserve"> </w:t>
      </w:r>
      <w:r w:rsidR="00AE28E3">
        <w:rPr>
          <w:rFonts w:cs="Times New Roman"/>
        </w:rPr>
        <w:t>separation</w:t>
      </w:r>
      <w:r w:rsidR="003C09A7">
        <w:rPr>
          <w:rFonts w:cs="Times New Roman"/>
        </w:rPr>
        <w:t xml:space="preserve"> has </w:t>
      </w:r>
      <w:r w:rsidR="00C414DC">
        <w:rPr>
          <w:rFonts w:cs="Times New Roman"/>
        </w:rPr>
        <w:t xml:space="preserve">also </w:t>
      </w:r>
      <w:r w:rsidR="003C09A7">
        <w:rPr>
          <w:rFonts w:cs="Times New Roman"/>
        </w:rPr>
        <w:t xml:space="preserve">been traditionally maintained in the final description of the magnetic structure. This separation however </w:t>
      </w:r>
      <w:r w:rsidR="00114BA4">
        <w:rPr>
          <w:rFonts w:cs="Times New Roman"/>
        </w:rPr>
        <w:t>hampers the portability of the model</w:t>
      </w:r>
      <w:r w:rsidR="003C09A7">
        <w:rPr>
          <w:rFonts w:cs="Times New Roman"/>
        </w:rPr>
        <w:t xml:space="preserve"> and its use in other studies</w:t>
      </w:r>
      <w:r w:rsidR="00953526">
        <w:rPr>
          <w:rFonts w:cs="Times New Roman"/>
        </w:rPr>
        <w:t xml:space="preserve">, </w:t>
      </w:r>
      <w:r w:rsidR="002D07BF">
        <w:rPr>
          <w:rFonts w:cs="Times New Roman"/>
        </w:rPr>
        <w:t>such as</w:t>
      </w:r>
      <w:r w:rsidR="00953526">
        <w:rPr>
          <w:rFonts w:cs="Times New Roman"/>
        </w:rPr>
        <w:t xml:space="preserve"> DFT calculations</w:t>
      </w:r>
      <w:r w:rsidR="003C09A7">
        <w:rPr>
          <w:rFonts w:cs="Times New Roman"/>
        </w:rPr>
        <w:t xml:space="preserve">. </w:t>
      </w:r>
      <w:r w:rsidR="007E181B">
        <w:rPr>
          <w:rFonts w:cs="Times New Roman"/>
        </w:rPr>
        <w:t>For any practical use</w:t>
      </w:r>
      <w:r w:rsidR="002D07BF">
        <w:rPr>
          <w:rFonts w:cs="Times New Roman"/>
        </w:rPr>
        <w:t>,</w:t>
      </w:r>
      <w:r w:rsidR="00114BA4">
        <w:rPr>
          <w:rFonts w:cs="Times New Roman"/>
        </w:rPr>
        <w:t xml:space="preserve"> the </w:t>
      </w:r>
      <w:r w:rsidR="00114BA4" w:rsidRPr="00114BA4">
        <w:rPr>
          <w:rFonts w:cs="Times New Roman"/>
          <w:i/>
        </w:rPr>
        <w:t>two</w:t>
      </w:r>
      <w:r w:rsidR="00953526">
        <w:rPr>
          <w:rFonts w:cs="Times New Roman"/>
          <w:i/>
        </w:rPr>
        <w:t>-</w:t>
      </w:r>
      <w:r w:rsidR="00114BA4" w:rsidRPr="00114BA4">
        <w:rPr>
          <w:rFonts w:cs="Times New Roman"/>
          <w:i/>
        </w:rPr>
        <w:t>phase</w:t>
      </w:r>
      <w:r w:rsidR="003C09A7">
        <w:rPr>
          <w:rFonts w:cs="Times New Roman"/>
        </w:rPr>
        <w:t xml:space="preserve"> information must </w:t>
      </w:r>
      <w:r w:rsidR="00114BA4">
        <w:rPr>
          <w:rFonts w:cs="Times New Roman"/>
        </w:rPr>
        <w:t xml:space="preserve">be </w:t>
      </w:r>
      <w:r w:rsidR="003C09A7">
        <w:rPr>
          <w:rFonts w:cs="Times New Roman"/>
        </w:rPr>
        <w:t xml:space="preserve">somehow </w:t>
      </w:r>
      <w:r w:rsidR="00F76B8D">
        <w:rPr>
          <w:rFonts w:cs="Times New Roman"/>
        </w:rPr>
        <w:t xml:space="preserve">merged in </w:t>
      </w:r>
      <w:r w:rsidR="003C09A7">
        <w:rPr>
          <w:rFonts w:cs="Times New Roman"/>
        </w:rPr>
        <w:t>a common framework</w:t>
      </w:r>
      <w:r w:rsidR="00953526">
        <w:rPr>
          <w:rFonts w:cs="Times New Roman"/>
        </w:rPr>
        <w:t xml:space="preserve"> </w:t>
      </w:r>
      <w:r w:rsidR="002D07BF">
        <w:rPr>
          <w:rFonts w:cs="Times New Roman"/>
        </w:rPr>
        <w:t>and</w:t>
      </w:r>
      <w:r w:rsidR="00953526">
        <w:rPr>
          <w:rFonts w:cs="Times New Roman"/>
        </w:rPr>
        <w:t xml:space="preserve"> treated as </w:t>
      </w:r>
      <w:r w:rsidR="002D07BF">
        <w:rPr>
          <w:rFonts w:cs="Times New Roman"/>
        </w:rPr>
        <w:t xml:space="preserve">a </w:t>
      </w:r>
      <w:r w:rsidR="00114BA4" w:rsidRPr="00114BA4">
        <w:rPr>
          <w:rFonts w:cs="Times New Roman"/>
          <w:i/>
        </w:rPr>
        <w:t>single</w:t>
      </w:r>
      <w:r w:rsidR="00114BA4">
        <w:rPr>
          <w:rFonts w:cs="Times New Roman"/>
        </w:rPr>
        <w:t xml:space="preserve"> phase, which </w:t>
      </w:r>
      <w:r w:rsidR="00E33B38">
        <w:rPr>
          <w:rFonts w:cs="Times New Roman"/>
        </w:rPr>
        <w:t xml:space="preserve">it </w:t>
      </w:r>
      <w:r w:rsidR="00114BA4">
        <w:rPr>
          <w:rFonts w:cs="Times New Roman"/>
        </w:rPr>
        <w:t>really is.</w:t>
      </w:r>
      <w:r w:rsidR="00953526">
        <w:rPr>
          <w:rFonts w:cs="Times New Roman"/>
        </w:rPr>
        <w:t xml:space="preserve"> It is therefore recommended</w:t>
      </w:r>
      <w:r w:rsidR="00851862">
        <w:rPr>
          <w:rFonts w:cs="Times New Roman"/>
        </w:rPr>
        <w:t>, independently of the method employed for the determination of the structure,</w:t>
      </w:r>
      <w:r w:rsidR="00953526">
        <w:rPr>
          <w:rFonts w:cs="Times New Roman"/>
        </w:rPr>
        <w:t xml:space="preserve"> to a</w:t>
      </w:r>
      <w:r w:rsidR="00F32C54">
        <w:rPr>
          <w:rFonts w:cs="Times New Roman"/>
        </w:rPr>
        <w:t xml:space="preserve">void the two-phase description and </w:t>
      </w:r>
      <w:r w:rsidR="001A08D7">
        <w:rPr>
          <w:rFonts w:cs="Times New Roman"/>
        </w:rPr>
        <w:t xml:space="preserve">instead </w:t>
      </w:r>
      <w:r w:rsidR="00F32C54">
        <w:rPr>
          <w:rFonts w:cs="Times New Roman"/>
        </w:rPr>
        <w:t xml:space="preserve">report the crystal structure </w:t>
      </w:r>
      <w:r w:rsidR="002D07BF">
        <w:rPr>
          <w:rFonts w:cs="Times New Roman"/>
        </w:rPr>
        <w:t xml:space="preserve">within </w:t>
      </w:r>
      <w:r w:rsidR="00C414DC">
        <w:rPr>
          <w:rFonts w:cs="Times New Roman"/>
        </w:rPr>
        <w:t xml:space="preserve">the same framework as the spin arrangement, </w:t>
      </w:r>
      <w:r w:rsidR="007E181B">
        <w:rPr>
          <w:rFonts w:cs="Times New Roman"/>
        </w:rPr>
        <w:t>i.e.</w:t>
      </w:r>
      <w:r w:rsidR="00047800">
        <w:rPr>
          <w:rFonts w:cs="Times New Roman"/>
        </w:rPr>
        <w:t>,</w:t>
      </w:r>
      <w:r w:rsidR="007E181B">
        <w:rPr>
          <w:rFonts w:cs="Times New Roman"/>
        </w:rPr>
        <w:t xml:space="preserve"> </w:t>
      </w:r>
      <w:r w:rsidR="00C414DC">
        <w:rPr>
          <w:rFonts w:cs="Times New Roman"/>
        </w:rPr>
        <w:t xml:space="preserve">under its </w:t>
      </w:r>
      <w:r w:rsidR="00F32C54">
        <w:rPr>
          <w:rFonts w:cs="Times New Roman"/>
        </w:rPr>
        <w:t>MSG</w:t>
      </w:r>
      <w:r w:rsidR="00C414DC">
        <w:rPr>
          <w:rFonts w:cs="Times New Roman"/>
        </w:rPr>
        <w:t xml:space="preserve"> </w:t>
      </w:r>
      <w:r w:rsidR="00165277">
        <w:rPr>
          <w:rFonts w:cs="Times New Roman"/>
        </w:rPr>
        <w:t>in</w:t>
      </w:r>
      <w:r w:rsidR="00C414DC">
        <w:rPr>
          <w:rFonts w:cs="Times New Roman"/>
        </w:rPr>
        <w:t xml:space="preserve"> the crystallographic form </w:t>
      </w:r>
      <w:r w:rsidR="001A08D7">
        <w:rPr>
          <w:rFonts w:cs="Times New Roman"/>
        </w:rPr>
        <w:t>described by</w:t>
      </w:r>
      <w:r w:rsidR="00C414DC">
        <w:rPr>
          <w:rFonts w:cs="Times New Roman"/>
        </w:rPr>
        <w:t xml:space="preserve"> these guidelines. As explained in </w:t>
      </w:r>
      <w:r w:rsidR="00165277">
        <w:rPr>
          <w:rFonts w:cs="Times New Roman"/>
        </w:rPr>
        <w:t>point</w:t>
      </w:r>
      <w:r w:rsidR="00C414DC">
        <w:rPr>
          <w:rFonts w:cs="Times New Roman"/>
        </w:rPr>
        <w:t xml:space="preserve"> </w:t>
      </w:r>
      <w:r w:rsidR="00165277" w:rsidRPr="00B94B7F">
        <w:rPr>
          <w:rFonts w:cs="Times New Roman"/>
          <w:b/>
          <w:bCs/>
        </w:rPr>
        <w:t>x</w:t>
      </w:r>
      <w:r w:rsidR="00165277">
        <w:rPr>
          <w:rFonts w:cs="Times New Roman"/>
        </w:rPr>
        <w:t>, this</w:t>
      </w:r>
      <w:r w:rsidR="007E181B">
        <w:rPr>
          <w:rFonts w:cs="Times New Roman"/>
        </w:rPr>
        <w:t xml:space="preserve"> </w:t>
      </w:r>
      <w:r w:rsidR="00165277">
        <w:rPr>
          <w:rFonts w:cs="Times New Roman"/>
        </w:rPr>
        <w:t xml:space="preserve">allows </w:t>
      </w:r>
      <w:r w:rsidR="00D003B2">
        <w:rPr>
          <w:rFonts w:cs="Times New Roman"/>
        </w:rPr>
        <w:t xml:space="preserve">one </w:t>
      </w:r>
      <w:r w:rsidR="00165277">
        <w:rPr>
          <w:rFonts w:cs="Times New Roman"/>
        </w:rPr>
        <w:t>to explicit</w:t>
      </w:r>
      <w:r w:rsidR="001A08D7">
        <w:rPr>
          <w:rFonts w:cs="Times New Roman"/>
        </w:rPr>
        <w:t>ly</w:t>
      </w:r>
      <w:r w:rsidR="00D003B2">
        <w:rPr>
          <w:rFonts w:cs="Times New Roman"/>
        </w:rPr>
        <w:t xml:space="preserve"> indicate</w:t>
      </w:r>
      <w:r w:rsidR="00165277">
        <w:rPr>
          <w:rFonts w:cs="Times New Roman"/>
        </w:rPr>
        <w:t xml:space="preserve"> </w:t>
      </w:r>
      <w:r w:rsidR="001A08D7">
        <w:rPr>
          <w:rFonts w:cs="Times New Roman"/>
        </w:rPr>
        <w:t xml:space="preserve">which non-magnetic </w:t>
      </w:r>
      <w:r w:rsidR="00165277">
        <w:rPr>
          <w:rFonts w:cs="Times New Roman"/>
        </w:rPr>
        <w:t xml:space="preserve">structural </w:t>
      </w:r>
      <w:r w:rsidR="00D003B2">
        <w:rPr>
          <w:rFonts w:cs="Times New Roman"/>
        </w:rPr>
        <w:t>constraints</w:t>
      </w:r>
      <w:r w:rsidR="007E181B">
        <w:rPr>
          <w:rFonts w:cs="Times New Roman"/>
        </w:rPr>
        <w:t xml:space="preserve"> </w:t>
      </w:r>
      <w:r w:rsidR="001A08D7">
        <w:rPr>
          <w:rFonts w:cs="Times New Roman"/>
        </w:rPr>
        <w:t xml:space="preserve">are </w:t>
      </w:r>
      <w:r w:rsidR="00203B2C">
        <w:rPr>
          <w:rFonts w:cs="Times New Roman"/>
        </w:rPr>
        <w:t>relaxed</w:t>
      </w:r>
      <w:r w:rsidR="00165277">
        <w:rPr>
          <w:rFonts w:cs="Times New Roman"/>
        </w:rPr>
        <w:t xml:space="preserve"> </w:t>
      </w:r>
      <w:r w:rsidR="00D003B2">
        <w:rPr>
          <w:rFonts w:cs="Times New Roman"/>
        </w:rPr>
        <w:t xml:space="preserve">due to </w:t>
      </w:r>
      <w:r w:rsidR="00165277">
        <w:rPr>
          <w:rFonts w:cs="Times New Roman"/>
        </w:rPr>
        <w:t xml:space="preserve">the magnetic ordering, even if </w:t>
      </w:r>
      <w:r w:rsidR="00203B2C">
        <w:rPr>
          <w:rFonts w:cs="Times New Roman"/>
        </w:rPr>
        <w:t>t</w:t>
      </w:r>
      <w:r w:rsidR="007C6FD4">
        <w:rPr>
          <w:rFonts w:cs="Times New Roman"/>
        </w:rPr>
        <w:t>he</w:t>
      </w:r>
      <w:r w:rsidR="001A08D7">
        <w:rPr>
          <w:rFonts w:cs="Times New Roman"/>
        </w:rPr>
        <w:t>se</w:t>
      </w:r>
      <w:r w:rsidR="007C6FD4">
        <w:rPr>
          <w:rFonts w:cs="Times New Roman"/>
        </w:rPr>
        <w:t xml:space="preserve"> </w:t>
      </w:r>
      <w:r w:rsidR="00D003B2">
        <w:rPr>
          <w:rFonts w:cs="Times New Roman"/>
        </w:rPr>
        <w:t>changes</w:t>
      </w:r>
      <w:r w:rsidR="00165277">
        <w:rPr>
          <w:rFonts w:cs="Times New Roman"/>
        </w:rPr>
        <w:t xml:space="preserve"> are negligible within the resolution </w:t>
      </w:r>
      <w:r w:rsidR="007C6FD4">
        <w:rPr>
          <w:rFonts w:cs="Times New Roman"/>
        </w:rPr>
        <w:t>of the structure-determination experiment</w:t>
      </w:r>
      <w:r w:rsidR="00165277">
        <w:rPr>
          <w:rFonts w:cs="Times New Roman"/>
        </w:rPr>
        <w:t>.</w:t>
      </w:r>
    </w:p>
    <w:p w14:paraId="58A61D8D" w14:textId="20160B22" w:rsidR="00E410C4" w:rsidRDefault="007C6FD4" w:rsidP="00E410C4">
      <w:pPr>
        <w:spacing w:after="0"/>
        <w:ind w:firstLine="708"/>
        <w:jc w:val="both"/>
        <w:rPr>
          <w:rFonts w:cs="Times New Roman"/>
        </w:rPr>
      </w:pPr>
      <w:r>
        <w:rPr>
          <w:rFonts w:cs="Times New Roman"/>
        </w:rPr>
        <w:t>I</w:t>
      </w:r>
      <w:r w:rsidR="007E181B">
        <w:rPr>
          <w:rFonts w:cs="Times New Roman"/>
        </w:rPr>
        <w:t>f for any reason,</w:t>
      </w:r>
      <w:r w:rsidR="004A7E4A">
        <w:rPr>
          <w:rFonts w:cs="Times New Roman"/>
        </w:rPr>
        <w:t xml:space="preserve"> </w:t>
      </w:r>
      <w:r w:rsidR="007E181B">
        <w:rPr>
          <w:rFonts w:cs="Times New Roman"/>
        </w:rPr>
        <w:t>the crystal structure</w:t>
      </w:r>
      <w:r>
        <w:rPr>
          <w:rFonts w:cs="Times New Roman"/>
        </w:rPr>
        <w:t xml:space="preserve"> is</w:t>
      </w:r>
      <w:r w:rsidR="007E181B">
        <w:rPr>
          <w:rFonts w:cs="Times New Roman"/>
        </w:rPr>
        <w:t xml:space="preserve"> </w:t>
      </w:r>
      <w:r w:rsidR="00851862">
        <w:rPr>
          <w:rFonts w:cs="Times New Roman"/>
        </w:rPr>
        <w:t xml:space="preserve">described </w:t>
      </w:r>
      <w:r w:rsidR="007E181B">
        <w:rPr>
          <w:rFonts w:cs="Times New Roman"/>
        </w:rPr>
        <w:t xml:space="preserve">separately from the spin arrangement, then the report must </w:t>
      </w:r>
      <w:r w:rsidR="00E410C4">
        <w:rPr>
          <w:rFonts w:cs="Times New Roman"/>
        </w:rPr>
        <w:t xml:space="preserve">include </w:t>
      </w:r>
      <w:r>
        <w:rPr>
          <w:rFonts w:cs="Times New Roman"/>
        </w:rPr>
        <w:t>the setting transformation</w:t>
      </w:r>
      <w:r w:rsidR="00E410C4">
        <w:rPr>
          <w:rFonts w:cs="Times New Roman"/>
        </w:rPr>
        <w:t xml:space="preserve"> </w:t>
      </w:r>
      <w:r>
        <w:rPr>
          <w:rFonts w:cs="Times New Roman"/>
        </w:rPr>
        <w:t>that relates the</w:t>
      </w:r>
      <w:r w:rsidR="00E410C4">
        <w:rPr>
          <w:rFonts w:cs="Times New Roman"/>
        </w:rPr>
        <w:t xml:space="preserve"> basis (unit cell and origin) </w:t>
      </w:r>
      <w:r w:rsidR="007E181B">
        <w:rPr>
          <w:rFonts w:cs="Times New Roman"/>
        </w:rPr>
        <w:t>used for the crystal structure</w:t>
      </w:r>
      <w:r w:rsidR="004F7BA9">
        <w:rPr>
          <w:rFonts w:cs="Times New Roman"/>
        </w:rPr>
        <w:t xml:space="preserve"> and its space group</w:t>
      </w:r>
      <w:r w:rsidR="007E181B">
        <w:rPr>
          <w:rFonts w:cs="Times New Roman"/>
        </w:rPr>
        <w:t xml:space="preserve"> </w:t>
      </w:r>
      <w:r>
        <w:rPr>
          <w:rFonts w:cs="Times New Roman"/>
        </w:rPr>
        <w:t>to the basis used</w:t>
      </w:r>
      <w:r w:rsidR="007E181B">
        <w:rPr>
          <w:rFonts w:cs="Times New Roman"/>
        </w:rPr>
        <w:t xml:space="preserve"> for the spin arrangement</w:t>
      </w:r>
      <w:r w:rsidR="004F7BA9">
        <w:rPr>
          <w:rFonts w:cs="Times New Roman"/>
        </w:rPr>
        <w:t xml:space="preserve"> and its</w:t>
      </w:r>
      <w:r w:rsidR="00E410C4">
        <w:rPr>
          <w:rFonts w:cs="Times New Roman"/>
        </w:rPr>
        <w:t xml:space="preserve"> MSG.</w:t>
      </w:r>
    </w:p>
    <w:p w14:paraId="0B6D9775" w14:textId="77777777" w:rsidR="002F728D" w:rsidRDefault="002F728D" w:rsidP="00E410C4">
      <w:pPr>
        <w:spacing w:after="0"/>
        <w:jc w:val="both"/>
        <w:rPr>
          <w:rFonts w:cs="Times New Roman"/>
        </w:rPr>
      </w:pPr>
    </w:p>
    <w:p w14:paraId="7527B5A9" w14:textId="10E04DA5" w:rsidR="00E8538C" w:rsidRDefault="00E410C4" w:rsidP="00E8538C">
      <w:pPr>
        <w:spacing w:after="0"/>
        <w:jc w:val="both"/>
        <w:rPr>
          <w:rFonts w:cs="Times New Roman"/>
        </w:rPr>
      </w:pPr>
      <w:r>
        <w:rPr>
          <w:rFonts w:cs="Times New Roman"/>
        </w:rPr>
        <w:t xml:space="preserve"> </w:t>
      </w:r>
      <w:r w:rsidR="00382CE2" w:rsidRPr="00382CE2">
        <w:rPr>
          <w:rFonts w:cs="Times New Roman"/>
          <w:b/>
        </w:rPr>
        <w:t>xii)</w:t>
      </w:r>
      <w:r w:rsidR="00E8538C" w:rsidRPr="00E8538C">
        <w:rPr>
          <w:rFonts w:cs="Times New Roman"/>
          <w:b/>
        </w:rPr>
        <w:t xml:space="preserve"> </w:t>
      </w:r>
      <w:r w:rsidR="00E8538C">
        <w:rPr>
          <w:rFonts w:cs="Times New Roman"/>
          <w:b/>
        </w:rPr>
        <w:t>Group-</w:t>
      </w:r>
      <w:r w:rsidR="00E8538C" w:rsidRPr="005463A8">
        <w:rPr>
          <w:rFonts w:cs="Times New Roman"/>
          <w:b/>
        </w:rPr>
        <w:t>r</w:t>
      </w:r>
      <w:r w:rsidR="00E8538C" w:rsidRPr="00626E02">
        <w:rPr>
          <w:rFonts w:cs="Times New Roman"/>
          <w:b/>
        </w:rPr>
        <w:t xml:space="preserve">epresentation </w:t>
      </w:r>
      <w:r w:rsidR="00E8538C">
        <w:rPr>
          <w:rFonts w:cs="Times New Roman"/>
          <w:b/>
        </w:rPr>
        <w:t>analysis should</w:t>
      </w:r>
      <w:r w:rsidR="00E8538C" w:rsidRPr="00626E02">
        <w:rPr>
          <w:rFonts w:cs="Times New Roman"/>
          <w:b/>
        </w:rPr>
        <w:t xml:space="preserve"> </w:t>
      </w:r>
      <w:r w:rsidR="00E8538C">
        <w:rPr>
          <w:rFonts w:cs="Times New Roman"/>
          <w:b/>
        </w:rPr>
        <w:t xml:space="preserve">be considered as </w:t>
      </w:r>
      <w:r w:rsidR="008A5371">
        <w:rPr>
          <w:rFonts w:cs="Times New Roman"/>
          <w:b/>
        </w:rPr>
        <w:t>a complement</w:t>
      </w:r>
      <w:r w:rsidR="00E8538C">
        <w:rPr>
          <w:rFonts w:cs="Times New Roman"/>
          <w:b/>
        </w:rPr>
        <w:t xml:space="preserve"> rather than an alternative to the crystallographic description of </w:t>
      </w:r>
      <w:r w:rsidR="008A5371">
        <w:rPr>
          <w:rFonts w:cs="Times New Roman"/>
          <w:b/>
        </w:rPr>
        <w:t>a</w:t>
      </w:r>
      <w:r w:rsidR="00E8538C">
        <w:rPr>
          <w:rFonts w:cs="Times New Roman"/>
          <w:b/>
        </w:rPr>
        <w:t xml:space="preserve"> magnetic structure under its MSG.</w:t>
      </w:r>
    </w:p>
    <w:p w14:paraId="0F710DC9" w14:textId="685718AD" w:rsidR="00E8538C" w:rsidRDefault="00E8538C" w:rsidP="00E8538C">
      <w:pPr>
        <w:spacing w:after="0"/>
        <w:ind w:firstLine="708"/>
        <w:jc w:val="both"/>
        <w:rPr>
          <w:rFonts w:cs="Times New Roman"/>
        </w:rPr>
      </w:pPr>
      <w:r w:rsidRPr="005A163A">
        <w:rPr>
          <w:rFonts w:cs="Times New Roman"/>
        </w:rPr>
        <w:t>The</w:t>
      </w:r>
      <w:r w:rsidR="00D142C4">
        <w:rPr>
          <w:rFonts w:cs="Times New Roman"/>
        </w:rPr>
        <w:t xml:space="preserve"> group-representation </w:t>
      </w:r>
      <w:r>
        <w:rPr>
          <w:rFonts w:cs="Times New Roman"/>
        </w:rPr>
        <w:t>method, which employs</w:t>
      </w:r>
      <w:r w:rsidRPr="00092B98">
        <w:rPr>
          <w:rFonts w:cs="Times New Roman"/>
        </w:rPr>
        <w:t xml:space="preserve"> spin basis </w:t>
      </w:r>
      <w:r w:rsidR="00CC2684">
        <w:rPr>
          <w:rFonts w:cs="Times New Roman"/>
        </w:rPr>
        <w:t xml:space="preserve">modes (or </w:t>
      </w:r>
      <w:r w:rsidRPr="00092B98">
        <w:rPr>
          <w:rFonts w:cs="Times New Roman"/>
        </w:rPr>
        <w:t>vectors</w:t>
      </w:r>
      <w:r w:rsidR="00CC2684">
        <w:rPr>
          <w:rFonts w:cs="Times New Roman"/>
        </w:rPr>
        <w:t>)</w:t>
      </w:r>
      <w:r w:rsidRPr="00092B98">
        <w:rPr>
          <w:rFonts w:cs="Times New Roman"/>
        </w:rPr>
        <w:t xml:space="preserve"> adapted to the</w:t>
      </w:r>
      <w:r w:rsidR="00593D45">
        <w:rPr>
          <w:rFonts w:cs="Times New Roman"/>
        </w:rPr>
        <w:t xml:space="preserve"> irreducible representations</w:t>
      </w:r>
      <w:r w:rsidRPr="00092B98">
        <w:rPr>
          <w:rFonts w:cs="Times New Roman"/>
        </w:rPr>
        <w:t xml:space="preserve"> </w:t>
      </w:r>
      <w:r w:rsidR="00593D45">
        <w:rPr>
          <w:rFonts w:cs="Times New Roman"/>
        </w:rPr>
        <w:t>(</w:t>
      </w:r>
      <w:r w:rsidRPr="00F83133">
        <w:rPr>
          <w:rFonts w:cs="Times New Roman"/>
          <w:i/>
        </w:rPr>
        <w:t>irreps</w:t>
      </w:r>
      <w:r w:rsidR="00593D45">
        <w:rPr>
          <w:rFonts w:cs="Times New Roman"/>
        </w:rPr>
        <w:t>)</w:t>
      </w:r>
      <w:r w:rsidRPr="00092B98">
        <w:rPr>
          <w:rFonts w:cs="Times New Roman"/>
        </w:rPr>
        <w:t xml:space="preserve"> of the </w:t>
      </w:r>
      <w:r>
        <w:rPr>
          <w:rFonts w:cs="Times New Roman"/>
        </w:rPr>
        <w:t>parent</w:t>
      </w:r>
      <w:r w:rsidR="00D142C4">
        <w:rPr>
          <w:rFonts w:cs="Times New Roman"/>
        </w:rPr>
        <w:t xml:space="preserve"> space group (</w:t>
      </w:r>
      <w:r w:rsidR="004E7DEB">
        <w:rPr>
          <w:rFonts w:cs="Times New Roman"/>
        </w:rPr>
        <w:t>usually</w:t>
      </w:r>
      <w:r w:rsidR="00783CB9">
        <w:rPr>
          <w:rFonts w:cs="Times New Roman"/>
        </w:rPr>
        <w:t xml:space="preserve"> </w:t>
      </w:r>
      <w:r w:rsidR="00D142C4">
        <w:rPr>
          <w:rFonts w:cs="Times New Roman"/>
        </w:rPr>
        <w:t>the space</w:t>
      </w:r>
      <w:r w:rsidR="00593D45">
        <w:rPr>
          <w:rFonts w:cs="Times New Roman"/>
        </w:rPr>
        <w:t xml:space="preserve"> group</w:t>
      </w:r>
      <w:r w:rsidR="00D142C4">
        <w:rPr>
          <w:rFonts w:cs="Times New Roman"/>
        </w:rPr>
        <w:t xml:space="preserve"> of the paramagnetic structure)</w:t>
      </w:r>
      <w:r>
        <w:rPr>
          <w:rFonts w:cs="Times New Roman"/>
        </w:rPr>
        <w:t>, is a powerful and systematic way to explore and enumerate possible spin arrangements. The early existence of efficient computer programs applying this method has facilitated its extensive use in the determination</w:t>
      </w:r>
      <w:r w:rsidR="00D142C4">
        <w:rPr>
          <w:rFonts w:cs="Times New Roman"/>
        </w:rPr>
        <w:t xml:space="preserve"> and description</w:t>
      </w:r>
      <w:r>
        <w:rPr>
          <w:rFonts w:cs="Times New Roman"/>
        </w:rPr>
        <w:t xml:space="preserve"> of magnetic structures. In contrast, </w:t>
      </w:r>
      <w:r w:rsidR="0094280C">
        <w:rPr>
          <w:rFonts w:cs="Times New Roman"/>
        </w:rPr>
        <w:t xml:space="preserve">the lack of data and </w:t>
      </w:r>
      <w:r>
        <w:rPr>
          <w:rFonts w:cs="Times New Roman"/>
        </w:rPr>
        <w:t xml:space="preserve">software </w:t>
      </w:r>
      <w:r w:rsidR="0094280C">
        <w:rPr>
          <w:rFonts w:cs="Times New Roman"/>
        </w:rPr>
        <w:t xml:space="preserve">infrastructure for </w:t>
      </w:r>
      <w:r>
        <w:rPr>
          <w:rFonts w:cs="Times New Roman"/>
        </w:rPr>
        <w:t xml:space="preserve">magnetic symmetry groups </w:t>
      </w:r>
      <w:r w:rsidR="0094280C">
        <w:rPr>
          <w:rFonts w:cs="Times New Roman"/>
        </w:rPr>
        <w:t>greatly limited the adoption of</w:t>
      </w:r>
      <w:r>
        <w:rPr>
          <w:rFonts w:cs="Times New Roman"/>
        </w:rPr>
        <w:t xml:space="preserve"> </w:t>
      </w:r>
      <w:r w:rsidR="0094280C">
        <w:rPr>
          <w:rFonts w:cs="Times New Roman"/>
        </w:rPr>
        <w:t xml:space="preserve">the </w:t>
      </w:r>
      <w:r>
        <w:rPr>
          <w:rFonts w:cs="Times New Roman"/>
        </w:rPr>
        <w:t xml:space="preserve">crystallographic </w:t>
      </w:r>
      <w:r w:rsidR="0094280C">
        <w:rPr>
          <w:rFonts w:cs="Times New Roman"/>
        </w:rPr>
        <w:t>description of magnetic structures</w:t>
      </w:r>
      <w:r>
        <w:rPr>
          <w:rFonts w:cs="Times New Roman"/>
        </w:rPr>
        <w:t xml:space="preserve">. </w:t>
      </w:r>
      <w:r w:rsidR="0094280C">
        <w:rPr>
          <w:rFonts w:cs="Times New Roman"/>
        </w:rPr>
        <w:t>Fortunately</w:t>
      </w:r>
      <w:r>
        <w:rPr>
          <w:rFonts w:cs="Times New Roman"/>
        </w:rPr>
        <w:t xml:space="preserve">, there are now a variety of powerful and freely </w:t>
      </w:r>
      <w:r w:rsidR="0094280C">
        <w:rPr>
          <w:rFonts w:cs="Times New Roman"/>
        </w:rPr>
        <w:t xml:space="preserve">accessible </w:t>
      </w:r>
      <w:r>
        <w:rPr>
          <w:rFonts w:cs="Times New Roman"/>
        </w:rPr>
        <w:t xml:space="preserve">computer tools that support the </w:t>
      </w:r>
      <w:r w:rsidR="00F44B17">
        <w:rPr>
          <w:rFonts w:cs="Times New Roman"/>
        </w:rPr>
        <w:t>investigation</w:t>
      </w:r>
      <w:r>
        <w:rPr>
          <w:rFonts w:cs="Times New Roman"/>
        </w:rPr>
        <w:t xml:space="preserve"> of any commensurate magnetic structure using a complementary and self-consistent combination of both magnetic symmetry groups and group-representation analysis. </w:t>
      </w:r>
    </w:p>
    <w:p w14:paraId="7DBDD3CE" w14:textId="77777777" w:rsidR="00593D45" w:rsidRDefault="00593D45" w:rsidP="00E8538C">
      <w:pPr>
        <w:spacing w:after="0"/>
        <w:ind w:firstLine="708"/>
        <w:jc w:val="both"/>
        <w:rPr>
          <w:rFonts w:cs="Times New Roman"/>
        </w:rPr>
      </w:pPr>
    </w:p>
    <w:p w14:paraId="45ED61C8" w14:textId="77777777" w:rsidR="00593D45" w:rsidRDefault="00593D45" w:rsidP="00593D45">
      <w:pPr>
        <w:spacing w:after="0"/>
        <w:jc w:val="both"/>
        <w:rPr>
          <w:rFonts w:cs="Times New Roman"/>
        </w:rPr>
      </w:pPr>
      <w:r>
        <w:rPr>
          <w:rFonts w:cs="Times New Roman"/>
          <w:b/>
        </w:rPr>
        <w:t xml:space="preserve">xiii) </w:t>
      </w:r>
      <w:r w:rsidRPr="0079643E">
        <w:rPr>
          <w:b/>
        </w:rPr>
        <w:t xml:space="preserve">The </w:t>
      </w:r>
      <w:r>
        <w:rPr>
          <w:b/>
        </w:rPr>
        <w:t xml:space="preserve">crystallographic description of a magnetic structure under its </w:t>
      </w:r>
      <w:r w:rsidRPr="0079643E">
        <w:rPr>
          <w:b/>
        </w:rPr>
        <w:t>MSG</w:t>
      </w:r>
      <w:r>
        <w:rPr>
          <w:b/>
        </w:rPr>
        <w:t xml:space="preserve"> does not require</w:t>
      </w:r>
      <w:r w:rsidRPr="0079643E">
        <w:rPr>
          <w:b/>
        </w:rPr>
        <w:t xml:space="preserve"> </w:t>
      </w:r>
      <w:r>
        <w:rPr>
          <w:b/>
        </w:rPr>
        <w:t xml:space="preserve">a comparison with any other structure, while the description in terms of </w:t>
      </w:r>
      <w:r w:rsidRPr="00F83133">
        <w:rPr>
          <w:b/>
          <w:i/>
        </w:rPr>
        <w:t>irrep</w:t>
      </w:r>
      <w:r>
        <w:rPr>
          <w:b/>
        </w:rPr>
        <w:t xml:space="preserve"> basis modes is based on a comparison with a specified non-magnetic parent structure.  </w:t>
      </w:r>
    </w:p>
    <w:p w14:paraId="7AA5FBBB" w14:textId="25E4A50A" w:rsidR="00C94484" w:rsidRDefault="00593D45" w:rsidP="005C298B">
      <w:pPr>
        <w:spacing w:after="0"/>
        <w:jc w:val="both"/>
        <w:rPr>
          <w:rFonts w:cs="Times New Roman"/>
        </w:rPr>
      </w:pPr>
      <w:r>
        <w:rPr>
          <w:rFonts w:cs="Times New Roman"/>
        </w:rPr>
        <w:tab/>
        <w:t xml:space="preserve">The determination of a magnetic structure usually starts from the knowledge of the corresponding paramagnetic structure, which provides a natural reference or </w:t>
      </w:r>
      <w:r w:rsidRPr="00E423F3">
        <w:rPr>
          <w:rFonts w:cs="Times New Roman"/>
          <w:i/>
        </w:rPr>
        <w:t>parent structure</w:t>
      </w:r>
      <w:r w:rsidR="00846F34">
        <w:rPr>
          <w:rFonts w:cs="Times New Roman"/>
        </w:rPr>
        <w:t xml:space="preserve">, </w:t>
      </w:r>
      <w:r>
        <w:rPr>
          <w:rFonts w:cs="Times New Roman"/>
        </w:rPr>
        <w:t xml:space="preserve">from which to characterize the magnetic ordering. However, once the magnetic structure has been determined, it can be described </w:t>
      </w:r>
      <w:r w:rsidR="00A425A8">
        <w:rPr>
          <w:rFonts w:cs="Times New Roman"/>
        </w:rPr>
        <w:t>in</w:t>
      </w:r>
      <w:r w:rsidR="00F76B8D">
        <w:rPr>
          <w:rFonts w:cs="Times New Roman"/>
        </w:rPr>
        <w:t xml:space="preserve"> </w:t>
      </w:r>
      <w:r w:rsidR="00A425A8">
        <w:rPr>
          <w:rFonts w:cs="Times New Roman"/>
        </w:rPr>
        <w:t>a crystallographic form</w:t>
      </w:r>
      <w:r>
        <w:rPr>
          <w:rFonts w:cs="Times New Roman"/>
        </w:rPr>
        <w:t>, as recommended in these guidelines, without ref</w:t>
      </w:r>
      <w:r w:rsidR="005C298B">
        <w:rPr>
          <w:rFonts w:cs="Times New Roman"/>
        </w:rPr>
        <w:t xml:space="preserve">erence to any other structure. </w:t>
      </w:r>
    </w:p>
    <w:p w14:paraId="48D477B7" w14:textId="1C6CAAA0" w:rsidR="002A5582" w:rsidRPr="002A5582" w:rsidRDefault="005C298B" w:rsidP="002A5582">
      <w:pPr>
        <w:spacing w:after="0"/>
        <w:jc w:val="both"/>
        <w:rPr>
          <w:rFonts w:cs="Times New Roman"/>
        </w:rPr>
      </w:pPr>
      <w:r>
        <w:rPr>
          <w:rFonts w:cs="Times New Roman"/>
        </w:rPr>
        <w:tab/>
      </w:r>
      <w:r w:rsidR="00593D45">
        <w:rPr>
          <w:rFonts w:cs="Times New Roman"/>
        </w:rPr>
        <w:t>The crystallographic descrip</w:t>
      </w:r>
      <w:r w:rsidR="008A5371">
        <w:rPr>
          <w:rFonts w:cs="Times New Roman"/>
        </w:rPr>
        <w:t>tion under a</w:t>
      </w:r>
      <w:r w:rsidR="006E1202">
        <w:rPr>
          <w:rFonts w:cs="Times New Roman"/>
        </w:rPr>
        <w:t>n</w:t>
      </w:r>
      <w:r w:rsidR="008A5371">
        <w:rPr>
          <w:rFonts w:cs="Times New Roman"/>
        </w:rPr>
        <w:t xml:space="preserve"> MSG is a straight</w:t>
      </w:r>
      <w:r w:rsidR="0017398C">
        <w:rPr>
          <w:rFonts w:cs="Times New Roman"/>
        </w:rPr>
        <w:t xml:space="preserve">forward standalone description, while </w:t>
      </w:r>
      <w:r w:rsidR="00943096">
        <w:rPr>
          <w:rFonts w:cs="Times New Roman"/>
        </w:rPr>
        <w:t xml:space="preserve">a group-representational description in terms of </w:t>
      </w:r>
      <w:r w:rsidR="00943096" w:rsidRPr="00F83133">
        <w:rPr>
          <w:rFonts w:cs="Times New Roman"/>
          <w:i/>
        </w:rPr>
        <w:t xml:space="preserve">irrep </w:t>
      </w:r>
      <w:r w:rsidR="00943096">
        <w:rPr>
          <w:rFonts w:cs="Times New Roman"/>
        </w:rPr>
        <w:t>spin basis vectors is inherently a comparison against a parent paramagnetic structure</w:t>
      </w:r>
      <w:r w:rsidR="0017398C">
        <w:rPr>
          <w:rFonts w:cs="Times New Roman"/>
        </w:rPr>
        <w:t>.</w:t>
      </w:r>
      <w:r w:rsidR="00593D45">
        <w:rPr>
          <w:rFonts w:cs="Times New Roman"/>
        </w:rPr>
        <w:t xml:space="preserve"> </w:t>
      </w:r>
      <w:r w:rsidR="0017398C">
        <w:rPr>
          <w:rFonts w:cs="Times New Roman"/>
        </w:rPr>
        <w:t>In</w:t>
      </w:r>
      <w:r w:rsidR="00943096">
        <w:rPr>
          <w:rFonts w:cs="Times New Roman"/>
        </w:rPr>
        <w:t xml:space="preserve"> fact</w:t>
      </w:r>
      <w:r w:rsidR="0017398C">
        <w:rPr>
          <w:rFonts w:cs="Times New Roman"/>
        </w:rPr>
        <w:t>,</w:t>
      </w:r>
      <w:r w:rsidR="00943096">
        <w:rPr>
          <w:rFonts w:cs="Times New Roman"/>
        </w:rPr>
        <w:t xml:space="preserve"> </w:t>
      </w:r>
      <w:r w:rsidR="0017398C">
        <w:rPr>
          <w:rFonts w:cs="Times New Roman"/>
        </w:rPr>
        <w:t>once the magnetic structure is defined under its MSG, its group-representational description can be</w:t>
      </w:r>
      <w:r w:rsidR="00943096">
        <w:rPr>
          <w:rFonts w:cs="Times New Roman"/>
        </w:rPr>
        <w:t xml:space="preserve"> </w:t>
      </w:r>
      <w:r w:rsidR="0017398C">
        <w:rPr>
          <w:rFonts w:cs="Times New Roman"/>
        </w:rPr>
        <w:t>derived if a</w:t>
      </w:r>
      <w:r w:rsidR="00943096">
        <w:rPr>
          <w:rFonts w:cs="Times New Roman"/>
        </w:rPr>
        <w:t xml:space="preserve"> parent structure is specified</w:t>
      </w:r>
      <w:r w:rsidR="0017398C">
        <w:rPr>
          <w:rFonts w:cs="Times New Roman"/>
        </w:rPr>
        <w:t>.</w:t>
      </w:r>
      <w:r w:rsidR="00D07D4D">
        <w:rPr>
          <w:rFonts w:cs="Times New Roman"/>
        </w:rPr>
        <w:t xml:space="preserve"> </w:t>
      </w:r>
      <w:r w:rsidR="002A5582">
        <w:rPr>
          <w:rFonts w:cs="Times New Roman"/>
        </w:rPr>
        <w:t xml:space="preserve"> </w:t>
      </w:r>
    </w:p>
    <w:p w14:paraId="6563BE60" w14:textId="44F1260E" w:rsidR="00846F34" w:rsidRDefault="00783CB9" w:rsidP="005C298B">
      <w:pPr>
        <w:spacing w:after="0"/>
        <w:jc w:val="both"/>
        <w:rPr>
          <w:rFonts w:cs="Times New Roman"/>
        </w:rPr>
      </w:pPr>
      <w:r>
        <w:rPr>
          <w:rFonts w:cs="Times New Roman"/>
        </w:rPr>
        <w:lastRenderedPageBreak/>
        <w:tab/>
      </w:r>
      <w:r w:rsidR="007F5EFE">
        <w:rPr>
          <w:rFonts w:cs="Times New Roman"/>
        </w:rPr>
        <w:t>For most</w:t>
      </w:r>
      <w:r w:rsidR="00D07D4D">
        <w:rPr>
          <w:rFonts w:cs="Times New Roman"/>
        </w:rPr>
        <w:t xml:space="preserve"> magnetic structures</w:t>
      </w:r>
      <w:r w:rsidR="007F5EFE">
        <w:rPr>
          <w:rFonts w:cs="Times New Roman"/>
        </w:rPr>
        <w:t>,</w:t>
      </w:r>
      <w:r w:rsidR="00D07D4D">
        <w:rPr>
          <w:rFonts w:cs="Times New Roman"/>
        </w:rPr>
        <w:t xml:space="preserve"> </w:t>
      </w:r>
      <w:r w:rsidR="007F5EFE">
        <w:rPr>
          <w:rFonts w:cs="Times New Roman"/>
        </w:rPr>
        <w:t>the</w:t>
      </w:r>
      <w:r w:rsidR="00D07D4D">
        <w:rPr>
          <w:rFonts w:cs="Times New Roman"/>
        </w:rPr>
        <w:t xml:space="preserve"> MSG</w:t>
      </w:r>
      <w:r w:rsidR="00C745A5">
        <w:rPr>
          <w:rFonts w:cs="Times New Roman"/>
        </w:rPr>
        <w:t xml:space="preserve"> </w:t>
      </w:r>
      <w:r w:rsidR="00D07D4D">
        <w:rPr>
          <w:rFonts w:cs="Times New Roman"/>
        </w:rPr>
        <w:t xml:space="preserve">is only compatible with a single </w:t>
      </w:r>
      <w:r w:rsidR="00D07D4D" w:rsidRPr="00F83133">
        <w:rPr>
          <w:rFonts w:cs="Times New Roman"/>
          <w:i/>
        </w:rPr>
        <w:t>irrep</w:t>
      </w:r>
      <w:r w:rsidR="00D07D4D">
        <w:rPr>
          <w:rFonts w:cs="Times New Roman"/>
        </w:rPr>
        <w:t xml:space="preserve"> of</w:t>
      </w:r>
      <w:r w:rsidR="00A468D1">
        <w:rPr>
          <w:rFonts w:cs="Times New Roman"/>
        </w:rPr>
        <w:t xml:space="preserve"> its parent </w:t>
      </w:r>
      <w:r w:rsidR="007F5EFE">
        <w:rPr>
          <w:rFonts w:cs="Times New Roman"/>
        </w:rPr>
        <w:t xml:space="preserve">paramagnetic </w:t>
      </w:r>
      <w:r w:rsidR="00A468D1">
        <w:rPr>
          <w:rFonts w:cs="Times New Roman"/>
        </w:rPr>
        <w:t xml:space="preserve">space group (see next point </w:t>
      </w:r>
      <w:r w:rsidR="00A468D1" w:rsidRPr="006C1B58">
        <w:rPr>
          <w:rFonts w:cs="Times New Roman"/>
          <w:b/>
          <w:bCs/>
        </w:rPr>
        <w:t>xiv</w:t>
      </w:r>
      <w:r w:rsidR="00A468D1">
        <w:rPr>
          <w:rFonts w:cs="Times New Roman"/>
        </w:rPr>
        <w:t>)</w:t>
      </w:r>
      <w:r w:rsidR="007F5EFE">
        <w:rPr>
          <w:rFonts w:cs="Times New Roman"/>
        </w:rPr>
        <w:t>.</w:t>
      </w:r>
      <w:r w:rsidR="00A468D1">
        <w:rPr>
          <w:rFonts w:cs="Times New Roman"/>
        </w:rPr>
        <w:t xml:space="preserve"> </w:t>
      </w:r>
      <w:r w:rsidR="007F5EFE">
        <w:rPr>
          <w:rFonts w:cs="Times New Roman"/>
        </w:rPr>
        <w:t>I</w:t>
      </w:r>
      <w:r w:rsidR="00A468D1">
        <w:rPr>
          <w:rFonts w:cs="Times New Roman"/>
        </w:rPr>
        <w:t>n the most general case</w:t>
      </w:r>
      <w:r w:rsidR="007F5EFE">
        <w:rPr>
          <w:rFonts w:cs="Times New Roman"/>
        </w:rPr>
        <w:t>, however,</w:t>
      </w:r>
      <w:r w:rsidR="00A468D1">
        <w:rPr>
          <w:rFonts w:cs="Times New Roman"/>
        </w:rPr>
        <w:t xml:space="preserve"> the MSG </w:t>
      </w:r>
      <w:r w:rsidR="00D220BF">
        <w:rPr>
          <w:rFonts w:cs="Times New Roman"/>
        </w:rPr>
        <w:t>of the structure may</w:t>
      </w:r>
      <w:r w:rsidR="007F0F9C">
        <w:rPr>
          <w:rFonts w:cs="Times New Roman"/>
        </w:rPr>
        <w:t xml:space="preserve"> </w:t>
      </w:r>
      <w:r w:rsidR="00581A06">
        <w:rPr>
          <w:rFonts w:cs="Times New Roman"/>
        </w:rPr>
        <w:t xml:space="preserve">permit </w:t>
      </w:r>
      <w:r w:rsidR="00A468D1">
        <w:rPr>
          <w:rFonts w:cs="Times New Roman"/>
        </w:rPr>
        <w:t>contribution</w:t>
      </w:r>
      <w:r w:rsidR="007F5EFE">
        <w:rPr>
          <w:rFonts w:cs="Times New Roman"/>
        </w:rPr>
        <w:t>s</w:t>
      </w:r>
      <w:r w:rsidR="00A468D1">
        <w:rPr>
          <w:rFonts w:cs="Times New Roman"/>
        </w:rPr>
        <w:t xml:space="preserve"> </w:t>
      </w:r>
      <w:r w:rsidR="007F5EFE">
        <w:rPr>
          <w:rFonts w:cs="Times New Roman"/>
        </w:rPr>
        <w:t>from</w:t>
      </w:r>
      <w:r w:rsidR="00A468D1">
        <w:rPr>
          <w:rFonts w:cs="Times New Roman"/>
        </w:rPr>
        <w:t xml:space="preserve"> </w:t>
      </w:r>
      <w:r w:rsidR="007F5EFE">
        <w:rPr>
          <w:rFonts w:cs="Times New Roman"/>
        </w:rPr>
        <w:t xml:space="preserve">multiple </w:t>
      </w:r>
      <w:r w:rsidR="00A468D1" w:rsidRPr="00F83133">
        <w:rPr>
          <w:rFonts w:cs="Times New Roman"/>
          <w:i/>
        </w:rPr>
        <w:t>irreps</w:t>
      </w:r>
      <w:r w:rsidR="00A468D1">
        <w:rPr>
          <w:rFonts w:cs="Times New Roman"/>
        </w:rPr>
        <w:t xml:space="preserve">. </w:t>
      </w:r>
      <w:r w:rsidR="00581A06">
        <w:rPr>
          <w:rFonts w:cs="Times New Roman"/>
        </w:rPr>
        <w:t>Commonly, some of</w:t>
      </w:r>
      <w:r w:rsidR="00846F34">
        <w:rPr>
          <w:rFonts w:cs="Times New Roman"/>
        </w:rPr>
        <w:t xml:space="preserve"> the</w:t>
      </w:r>
      <w:r w:rsidR="007F0F9C">
        <w:rPr>
          <w:rFonts w:cs="Times New Roman"/>
        </w:rPr>
        <w:t xml:space="preserve"> </w:t>
      </w:r>
      <w:r w:rsidR="00581A06">
        <w:rPr>
          <w:rFonts w:cs="Times New Roman"/>
        </w:rPr>
        <w:t xml:space="preserve">MSG-compatible </w:t>
      </w:r>
      <w:r w:rsidR="00581A06" w:rsidRPr="00F83133">
        <w:rPr>
          <w:rFonts w:cs="Times New Roman"/>
          <w:i/>
        </w:rPr>
        <w:t>irreps</w:t>
      </w:r>
      <w:r w:rsidR="00846F34">
        <w:rPr>
          <w:rFonts w:cs="Times New Roman"/>
        </w:rPr>
        <w:t xml:space="preserve"> do not contribute to the observed spin arrangement, and </w:t>
      </w:r>
      <w:r w:rsidR="00293419">
        <w:rPr>
          <w:rFonts w:cs="Times New Roman"/>
        </w:rPr>
        <w:t>as a consequence</w:t>
      </w:r>
      <w:r w:rsidR="00581A06">
        <w:rPr>
          <w:rFonts w:cs="Times New Roman"/>
        </w:rPr>
        <w:t>,</w:t>
      </w:r>
      <w:r w:rsidR="00293419">
        <w:rPr>
          <w:rFonts w:cs="Times New Roman"/>
        </w:rPr>
        <w:t xml:space="preserve"> </w:t>
      </w:r>
      <w:r w:rsidR="007F0F9C">
        <w:rPr>
          <w:rFonts w:cs="Times New Roman"/>
        </w:rPr>
        <w:t xml:space="preserve">the </w:t>
      </w:r>
      <w:r w:rsidR="00581A06">
        <w:rPr>
          <w:rFonts w:cs="Times New Roman"/>
        </w:rPr>
        <w:t xml:space="preserve">magnetic </w:t>
      </w:r>
      <w:r w:rsidR="007F0F9C">
        <w:rPr>
          <w:rFonts w:cs="Times New Roman"/>
        </w:rPr>
        <w:t xml:space="preserve">structure has </w:t>
      </w:r>
      <w:r>
        <w:rPr>
          <w:rFonts w:cs="Times New Roman"/>
        </w:rPr>
        <w:t xml:space="preserve">additional spin </w:t>
      </w:r>
      <w:r w:rsidR="00846F34">
        <w:rPr>
          <w:rFonts w:cs="Times New Roman"/>
        </w:rPr>
        <w:t>correlations</w:t>
      </w:r>
      <w:r w:rsidR="007F0F9C">
        <w:rPr>
          <w:rFonts w:cs="Times New Roman"/>
        </w:rPr>
        <w:t xml:space="preserve"> which cannot be explained</w:t>
      </w:r>
      <w:r>
        <w:rPr>
          <w:rFonts w:cs="Times New Roman"/>
        </w:rPr>
        <w:t xml:space="preserve"> by its MSG</w:t>
      </w:r>
      <w:r w:rsidR="00293419">
        <w:rPr>
          <w:rFonts w:cs="Times New Roman"/>
        </w:rPr>
        <w:t xml:space="preserve">. </w:t>
      </w:r>
      <w:r w:rsidR="007F0F9C">
        <w:rPr>
          <w:rFonts w:cs="Times New Roman"/>
        </w:rPr>
        <w:t xml:space="preserve"> </w:t>
      </w:r>
      <w:r w:rsidR="00293419">
        <w:rPr>
          <w:rFonts w:cs="Times New Roman"/>
        </w:rPr>
        <w:t>These are</w:t>
      </w:r>
      <w:r w:rsidR="00D220BF">
        <w:rPr>
          <w:rFonts w:cs="Times New Roman"/>
        </w:rPr>
        <w:t xml:space="preserve"> </w:t>
      </w:r>
      <w:r w:rsidR="00581A06">
        <w:rPr>
          <w:rFonts w:cs="Times New Roman"/>
        </w:rPr>
        <w:t xml:space="preserve">precisely </w:t>
      </w:r>
      <w:r w:rsidR="00D220BF">
        <w:rPr>
          <w:rFonts w:cs="Times New Roman"/>
        </w:rPr>
        <w:t>the situations</w:t>
      </w:r>
      <w:r w:rsidR="00293419">
        <w:rPr>
          <w:rFonts w:cs="Times New Roman"/>
        </w:rPr>
        <w:t xml:space="preserve"> </w:t>
      </w:r>
      <w:r w:rsidR="00EA1A60">
        <w:rPr>
          <w:rFonts w:cs="Times New Roman"/>
        </w:rPr>
        <w:t xml:space="preserve">where the </w:t>
      </w:r>
      <w:r w:rsidR="0069377A">
        <w:rPr>
          <w:rFonts w:cs="Times New Roman"/>
        </w:rPr>
        <w:t xml:space="preserve">crystallographic description </w:t>
      </w:r>
      <w:r w:rsidR="00EA1A60">
        <w:rPr>
          <w:rFonts w:cs="Times New Roman"/>
        </w:rPr>
        <w:t xml:space="preserve">is best complemented by the additional presentation of </w:t>
      </w:r>
      <w:r w:rsidR="0069377A" w:rsidRPr="00F83133">
        <w:rPr>
          <w:rFonts w:cs="Times New Roman"/>
          <w:i/>
        </w:rPr>
        <w:t>irrep</w:t>
      </w:r>
      <w:r w:rsidR="00D220BF">
        <w:rPr>
          <w:rFonts w:cs="Times New Roman"/>
        </w:rPr>
        <w:t xml:space="preserve"> basis vectors</w:t>
      </w:r>
      <w:r w:rsidR="00EA1A60">
        <w:rPr>
          <w:rFonts w:cs="Times New Roman"/>
        </w:rPr>
        <w:t>.</w:t>
      </w:r>
      <w:r w:rsidR="00D220BF">
        <w:rPr>
          <w:rFonts w:cs="Times New Roman"/>
        </w:rPr>
        <w:t xml:space="preserve"> </w:t>
      </w:r>
      <w:r w:rsidR="00EA1A60">
        <w:rPr>
          <w:rFonts w:cs="Times New Roman"/>
        </w:rPr>
        <w:t xml:space="preserve">  In </w:t>
      </w:r>
      <w:r w:rsidR="00F76B8D">
        <w:rPr>
          <w:rFonts w:cs="Times New Roman"/>
        </w:rPr>
        <w:t>such cases</w:t>
      </w:r>
      <w:r w:rsidR="00EA1A60">
        <w:rPr>
          <w:rFonts w:cs="Times New Roman"/>
        </w:rPr>
        <w:t>, the joint use of a</w:t>
      </w:r>
      <w:r w:rsidR="006E1202">
        <w:rPr>
          <w:rFonts w:cs="Times New Roman"/>
        </w:rPr>
        <w:t>n</w:t>
      </w:r>
      <w:r w:rsidR="00EA1A60">
        <w:rPr>
          <w:rFonts w:cs="Times New Roman"/>
        </w:rPr>
        <w:t xml:space="preserve"> MSG and </w:t>
      </w:r>
      <w:r w:rsidR="00EA1A60" w:rsidRPr="00F83133">
        <w:rPr>
          <w:rFonts w:cs="Times New Roman"/>
          <w:i/>
        </w:rPr>
        <w:t>irrep</w:t>
      </w:r>
      <w:r w:rsidR="00EA1A60">
        <w:rPr>
          <w:rFonts w:cs="Times New Roman"/>
        </w:rPr>
        <w:t xml:space="preserve"> basis vectors provides </w:t>
      </w:r>
      <w:r w:rsidR="004A631B">
        <w:rPr>
          <w:rFonts w:cs="Times New Roman"/>
        </w:rPr>
        <w:t xml:space="preserve">a more </w:t>
      </w:r>
      <w:r w:rsidR="00A425A8">
        <w:rPr>
          <w:rFonts w:cs="Times New Roman"/>
        </w:rPr>
        <w:t xml:space="preserve">complete description of </w:t>
      </w:r>
      <w:r w:rsidR="00EA1A60">
        <w:rPr>
          <w:rFonts w:cs="Times New Roman"/>
        </w:rPr>
        <w:t>a</w:t>
      </w:r>
      <w:r w:rsidR="00A425A8">
        <w:rPr>
          <w:rFonts w:cs="Times New Roman"/>
        </w:rPr>
        <w:t xml:space="preserve"> magnetic structure.</w:t>
      </w:r>
    </w:p>
    <w:p w14:paraId="1445B4CE" w14:textId="3BBFEE00" w:rsidR="00593D45" w:rsidRDefault="003806BE" w:rsidP="00593D45">
      <w:pPr>
        <w:spacing w:after="0"/>
        <w:jc w:val="both"/>
        <w:rPr>
          <w:rFonts w:cs="Times New Roman"/>
        </w:rPr>
      </w:pPr>
      <w:r>
        <w:rPr>
          <w:rFonts w:cs="Times New Roman"/>
          <w:b/>
          <w:color w:val="FF0000"/>
        </w:rPr>
        <w:tab/>
      </w:r>
      <w:r w:rsidR="00BE66E8">
        <w:rPr>
          <w:rFonts w:cs="Times New Roman"/>
        </w:rPr>
        <w:t>Any</w:t>
      </w:r>
      <w:r w:rsidR="00593D45">
        <w:rPr>
          <w:rFonts w:cs="Times New Roman"/>
        </w:rPr>
        <w:t xml:space="preserve"> </w:t>
      </w:r>
      <w:r w:rsidR="00593D45" w:rsidRPr="00F83133">
        <w:rPr>
          <w:rFonts w:cs="Times New Roman"/>
          <w:i/>
        </w:rPr>
        <w:t>irrep</w:t>
      </w:r>
      <w:r w:rsidR="00593D45">
        <w:rPr>
          <w:rFonts w:cs="Times New Roman"/>
        </w:rPr>
        <w:t xml:space="preserve"> </w:t>
      </w:r>
      <w:r w:rsidR="009F2C2D">
        <w:rPr>
          <w:rFonts w:cs="Times New Roman"/>
        </w:rPr>
        <w:t xml:space="preserve">that </w:t>
      </w:r>
      <w:r w:rsidR="00593D45">
        <w:rPr>
          <w:rFonts w:cs="Times New Roman"/>
        </w:rPr>
        <w:t>must</w:t>
      </w:r>
      <w:r>
        <w:rPr>
          <w:rFonts w:cs="Times New Roman"/>
        </w:rPr>
        <w:t xml:space="preserve"> necessarily contribute to the spin</w:t>
      </w:r>
      <w:r w:rsidR="006C587D">
        <w:rPr>
          <w:rFonts w:cs="Times New Roman"/>
        </w:rPr>
        <w:t xml:space="preserve"> arrangement</w:t>
      </w:r>
      <w:r>
        <w:rPr>
          <w:rFonts w:cs="Times New Roman"/>
        </w:rPr>
        <w:t xml:space="preserve"> </w:t>
      </w:r>
      <w:r w:rsidR="006C587D">
        <w:rPr>
          <w:rFonts w:cs="Times New Roman"/>
        </w:rPr>
        <w:t xml:space="preserve">in order to </w:t>
      </w:r>
      <w:r w:rsidR="00BE66E8">
        <w:rPr>
          <w:rFonts w:cs="Times New Roman"/>
        </w:rPr>
        <w:t xml:space="preserve">reduce </w:t>
      </w:r>
      <w:r w:rsidR="00593D45">
        <w:rPr>
          <w:rFonts w:cs="Times New Roman"/>
        </w:rPr>
        <w:t xml:space="preserve">the symmetry </w:t>
      </w:r>
      <w:r w:rsidR="00BE66E8">
        <w:rPr>
          <w:rFonts w:cs="Times New Roman"/>
        </w:rPr>
        <w:t xml:space="preserve">of the crystal from the parent paramagnetic space group </w:t>
      </w:r>
      <w:r w:rsidR="00593D45">
        <w:rPr>
          <w:rFonts w:cs="Times New Roman"/>
        </w:rPr>
        <w:t xml:space="preserve">down to </w:t>
      </w:r>
      <w:r w:rsidR="00BE66E8">
        <w:rPr>
          <w:rFonts w:cs="Times New Roman"/>
        </w:rPr>
        <w:t xml:space="preserve">the observed </w:t>
      </w:r>
      <w:r w:rsidR="00593D45">
        <w:rPr>
          <w:rFonts w:cs="Times New Roman"/>
        </w:rPr>
        <w:t xml:space="preserve">MSG are called </w:t>
      </w:r>
      <w:r w:rsidR="00593D45" w:rsidRPr="00D01245">
        <w:rPr>
          <w:rFonts w:cs="Times New Roman"/>
          <w:i/>
        </w:rPr>
        <w:t>primary</w:t>
      </w:r>
      <w:r w:rsidR="00593D45">
        <w:rPr>
          <w:rFonts w:cs="Times New Roman"/>
        </w:rPr>
        <w:t>. The remaining</w:t>
      </w:r>
      <w:r w:rsidR="006C587D">
        <w:rPr>
          <w:rFonts w:cs="Times New Roman"/>
        </w:rPr>
        <w:t xml:space="preserve"> MSG-compatible</w:t>
      </w:r>
      <w:r w:rsidR="00593D45">
        <w:rPr>
          <w:rFonts w:cs="Times New Roman"/>
        </w:rPr>
        <w:t xml:space="preserve"> </w:t>
      </w:r>
      <w:r w:rsidR="00593D45" w:rsidRPr="00F83133">
        <w:rPr>
          <w:rFonts w:cs="Times New Roman"/>
          <w:i/>
        </w:rPr>
        <w:t>irreps</w:t>
      </w:r>
      <w:r w:rsidR="00593D45">
        <w:rPr>
          <w:rFonts w:cs="Times New Roman"/>
        </w:rPr>
        <w:t>, which may also be present in the spin arrangement</w:t>
      </w:r>
      <w:r w:rsidR="00A425A8">
        <w:rPr>
          <w:rFonts w:cs="Times New Roman"/>
        </w:rPr>
        <w:t xml:space="preserve"> under the constraints of the MSG</w:t>
      </w:r>
      <w:r w:rsidR="00593D45">
        <w:rPr>
          <w:rFonts w:cs="Times New Roman"/>
        </w:rPr>
        <w:t xml:space="preserve">, but are not necessary to </w:t>
      </w:r>
      <w:r w:rsidR="00820747">
        <w:rPr>
          <w:rFonts w:cs="Times New Roman"/>
        </w:rPr>
        <w:t>arrive at</w:t>
      </w:r>
      <w:r w:rsidR="00BE66E8">
        <w:rPr>
          <w:rFonts w:cs="Times New Roman"/>
        </w:rPr>
        <w:t xml:space="preserve"> </w:t>
      </w:r>
      <w:r w:rsidR="00593D45">
        <w:rPr>
          <w:rFonts w:cs="Times New Roman"/>
        </w:rPr>
        <w:t xml:space="preserve">the MSG, are termed </w:t>
      </w:r>
      <w:r w:rsidR="00593D45" w:rsidRPr="00D01245">
        <w:rPr>
          <w:rFonts w:cs="Times New Roman"/>
          <w:i/>
        </w:rPr>
        <w:t>secondary</w:t>
      </w:r>
      <w:r w:rsidR="00593D45">
        <w:rPr>
          <w:rFonts w:cs="Times New Roman"/>
        </w:rPr>
        <w:t xml:space="preserve">, </w:t>
      </w:r>
      <w:r w:rsidR="00A17C84">
        <w:rPr>
          <w:rFonts w:cs="Times New Roman"/>
        </w:rPr>
        <w:t>since</w:t>
      </w:r>
      <w:r w:rsidR="006C587D">
        <w:rPr>
          <w:rFonts w:cs="Times New Roman"/>
        </w:rPr>
        <w:t xml:space="preserve"> </w:t>
      </w:r>
      <w:r w:rsidR="00593D45">
        <w:rPr>
          <w:rFonts w:cs="Times New Roman"/>
        </w:rPr>
        <w:t xml:space="preserve">if present, they can usually be considered </w:t>
      </w:r>
      <w:r w:rsidR="00BE66E8">
        <w:rPr>
          <w:rFonts w:cs="Times New Roman"/>
        </w:rPr>
        <w:t xml:space="preserve">as </w:t>
      </w:r>
      <w:r w:rsidR="006C587D">
        <w:rPr>
          <w:rFonts w:cs="Times New Roman"/>
        </w:rPr>
        <w:t>secondary effect</w:t>
      </w:r>
      <w:r w:rsidR="009C47ED">
        <w:rPr>
          <w:rFonts w:cs="Times New Roman"/>
        </w:rPr>
        <w:t>s</w:t>
      </w:r>
      <w:r w:rsidR="00593D45">
        <w:rPr>
          <w:rFonts w:cs="Times New Roman"/>
        </w:rPr>
        <w:t>.</w:t>
      </w:r>
    </w:p>
    <w:p w14:paraId="4CDAF761" w14:textId="02D526BE" w:rsidR="002A5582" w:rsidRPr="00334804" w:rsidRDefault="002A5582" w:rsidP="00593D45">
      <w:pPr>
        <w:spacing w:after="0"/>
        <w:jc w:val="both"/>
        <w:rPr>
          <w:rFonts w:cs="Times New Roman"/>
          <w:color w:val="FF0000"/>
        </w:rPr>
      </w:pPr>
      <w:r>
        <w:rPr>
          <w:rFonts w:cs="Times New Roman"/>
        </w:rPr>
        <w:tab/>
      </w:r>
      <w:r w:rsidRPr="003B4025">
        <w:rPr>
          <w:rFonts w:cs="Times New Roman"/>
          <w:color w:val="000000" w:themeColor="text1"/>
        </w:rPr>
        <w:t xml:space="preserve">It is important to remark that although the choice of the paramagnetic parent structure is in most cases obvious, it is formally not unique, and in the case of materials with several paramagnetic phases or with a paramagnetic phase having some pseudo-symmetry, it can be a matter of choice.  </w:t>
      </w:r>
    </w:p>
    <w:p w14:paraId="4C5720C5" w14:textId="77777777" w:rsidR="00A17C84" w:rsidRDefault="00A17C84" w:rsidP="00593D45">
      <w:pPr>
        <w:spacing w:after="0"/>
        <w:ind w:firstLine="708"/>
        <w:jc w:val="both"/>
        <w:rPr>
          <w:rFonts w:cs="Times New Roman"/>
        </w:rPr>
      </w:pPr>
    </w:p>
    <w:p w14:paraId="686EF5C2" w14:textId="0E8740DC" w:rsidR="00A17C84" w:rsidRDefault="00A17C84" w:rsidP="00A17C84">
      <w:pPr>
        <w:spacing w:after="0"/>
        <w:jc w:val="both"/>
        <w:rPr>
          <w:b/>
        </w:rPr>
      </w:pPr>
      <w:r>
        <w:rPr>
          <w:rFonts w:cs="Times New Roman"/>
          <w:b/>
        </w:rPr>
        <w:t xml:space="preserve">xiv) </w:t>
      </w:r>
      <w:r w:rsidRPr="0079643E">
        <w:rPr>
          <w:b/>
        </w:rPr>
        <w:t>The MSG</w:t>
      </w:r>
      <w:r>
        <w:rPr>
          <w:b/>
        </w:rPr>
        <w:t>s</w:t>
      </w:r>
      <w:r w:rsidRPr="0079643E">
        <w:rPr>
          <w:b/>
        </w:rPr>
        <w:t xml:space="preserve"> of </w:t>
      </w:r>
      <w:r>
        <w:rPr>
          <w:b/>
        </w:rPr>
        <w:t>most</w:t>
      </w:r>
      <w:r w:rsidRPr="0079643E">
        <w:rPr>
          <w:b/>
        </w:rPr>
        <w:t xml:space="preserve"> commensurate </w:t>
      </w:r>
      <w:r>
        <w:rPr>
          <w:b/>
        </w:rPr>
        <w:t xml:space="preserve">magnetic </w:t>
      </w:r>
      <w:r w:rsidRPr="0079643E">
        <w:rPr>
          <w:b/>
        </w:rPr>
        <w:t>structure</w:t>
      </w:r>
      <w:r>
        <w:rPr>
          <w:b/>
        </w:rPr>
        <w:t>s are</w:t>
      </w:r>
      <w:r w:rsidRPr="0079643E">
        <w:rPr>
          <w:b/>
        </w:rPr>
        <w:t xml:space="preserve"> only compatible with a single </w:t>
      </w:r>
      <w:r w:rsidRPr="00F83133">
        <w:rPr>
          <w:b/>
          <w:i/>
        </w:rPr>
        <w:t>irrep</w:t>
      </w:r>
      <w:r w:rsidRPr="0079643E">
        <w:rPr>
          <w:b/>
        </w:rPr>
        <w:t xml:space="preserve"> of the </w:t>
      </w:r>
      <w:r>
        <w:rPr>
          <w:b/>
        </w:rPr>
        <w:t>parent paramagnetic space group</w:t>
      </w:r>
      <w:r w:rsidR="008A5371">
        <w:rPr>
          <w:b/>
        </w:rPr>
        <w:t>, and for these structures</w:t>
      </w:r>
      <w:r w:rsidR="009F2C2D">
        <w:rPr>
          <w:b/>
        </w:rPr>
        <w:t>,</w:t>
      </w:r>
      <w:r w:rsidR="008A5371">
        <w:rPr>
          <w:b/>
        </w:rPr>
        <w:t xml:space="preserve"> the crystallographic </w:t>
      </w:r>
      <w:r w:rsidR="00D5237F">
        <w:rPr>
          <w:b/>
        </w:rPr>
        <w:t>description is e</w:t>
      </w:r>
      <w:r w:rsidR="008A5371">
        <w:rPr>
          <w:b/>
        </w:rPr>
        <w:t>specially advantageous.</w:t>
      </w:r>
      <w:r w:rsidRPr="0079643E">
        <w:rPr>
          <w:b/>
        </w:rPr>
        <w:t xml:space="preserve"> </w:t>
      </w:r>
    </w:p>
    <w:p w14:paraId="6CCEC97D" w14:textId="5879049A" w:rsidR="00F83961" w:rsidRDefault="00A17C84" w:rsidP="00A17C84">
      <w:pPr>
        <w:spacing w:after="0"/>
        <w:jc w:val="both"/>
      </w:pPr>
      <w:r>
        <w:rPr>
          <w:b/>
        </w:rPr>
        <w:tab/>
      </w:r>
      <w:r>
        <w:rPr>
          <w:rFonts w:cs="Times New Roman"/>
        </w:rPr>
        <w:t xml:space="preserve">Most magnetic structures have spin arrangements associated with a single </w:t>
      </w:r>
      <w:r w:rsidRPr="00F83133">
        <w:rPr>
          <w:rFonts w:cs="Times New Roman"/>
          <w:i/>
        </w:rPr>
        <w:t>irrep</w:t>
      </w:r>
      <w:r>
        <w:rPr>
          <w:rFonts w:cs="Times New Roman"/>
        </w:rPr>
        <w:t xml:space="preserve"> of the parent space group, and in a majority of these cases, the resulting MSG is only compatible with this specific </w:t>
      </w:r>
      <w:r w:rsidRPr="00F83133">
        <w:rPr>
          <w:rFonts w:cs="Times New Roman"/>
          <w:i/>
        </w:rPr>
        <w:t>irrep</w:t>
      </w:r>
      <w:r>
        <w:rPr>
          <w:rFonts w:cs="Times New Roman"/>
        </w:rPr>
        <w:t xml:space="preserve">. This means that all other </w:t>
      </w:r>
      <w:r w:rsidRPr="00F83133">
        <w:rPr>
          <w:rFonts w:cs="Times New Roman"/>
          <w:i/>
        </w:rPr>
        <w:t>irreps</w:t>
      </w:r>
      <w:r>
        <w:rPr>
          <w:rFonts w:cs="Times New Roman"/>
        </w:rPr>
        <w:t xml:space="preserve"> are forbidden by the symmetry constraints defined by the MSG. In other words, these structures have MSGs, which automatically force their spin arrangements to comply with one and only one </w:t>
      </w:r>
      <w:r w:rsidRPr="00F83133">
        <w:rPr>
          <w:rFonts w:cs="Times New Roman"/>
          <w:i/>
        </w:rPr>
        <w:t>irrep</w:t>
      </w:r>
      <w:r>
        <w:rPr>
          <w:rFonts w:cs="Times New Roman"/>
        </w:rPr>
        <w:t xml:space="preserve"> of the parent space group</w:t>
      </w:r>
      <w:r w:rsidR="00F83961">
        <w:rPr>
          <w:rFonts w:cs="Times New Roman"/>
        </w:rPr>
        <w:t xml:space="preserve">. </w:t>
      </w:r>
      <w:r w:rsidR="00F83961" w:rsidRPr="0079643E">
        <w:t xml:space="preserve">About 80% of </w:t>
      </w:r>
      <w:r w:rsidR="00F83961">
        <w:t>the roughly</w:t>
      </w:r>
      <w:r w:rsidR="00F83961" w:rsidRPr="0079643E">
        <w:t xml:space="preserve"> 1,900 commensurate </w:t>
      </w:r>
      <w:r w:rsidR="00F83961">
        <w:t xml:space="preserve">magnetic </w:t>
      </w:r>
      <w:r w:rsidR="00F83961" w:rsidRPr="0079643E">
        <w:t xml:space="preserve">structures in </w:t>
      </w:r>
      <w:r w:rsidR="00F83961">
        <w:t xml:space="preserve">the </w:t>
      </w:r>
      <w:r w:rsidR="00F83961" w:rsidRPr="0079643E">
        <w:t>MAGNDATA</w:t>
      </w:r>
      <w:r w:rsidR="00F83961">
        <w:t xml:space="preserve"> database </w:t>
      </w:r>
      <w:r w:rsidR="00B24FF8">
        <w:t>are in this category</w:t>
      </w:r>
      <w:r w:rsidR="00F83961">
        <w:t>.</w:t>
      </w:r>
    </w:p>
    <w:p w14:paraId="23450FD9" w14:textId="4D1A5562" w:rsidR="00A17C84" w:rsidRPr="005D4288" w:rsidRDefault="00A17C84" w:rsidP="00A17C84">
      <w:pPr>
        <w:spacing w:after="0"/>
        <w:jc w:val="both"/>
      </w:pPr>
      <w:r>
        <w:rPr>
          <w:rFonts w:cs="Times New Roman"/>
          <w:b/>
        </w:rPr>
        <w:tab/>
      </w:r>
      <w:r w:rsidR="00047800">
        <w:t>In</w:t>
      </w:r>
      <w:r>
        <w:t xml:space="preserve"> the </w:t>
      </w:r>
      <w:r w:rsidR="00047800">
        <w:t xml:space="preserve">case that the </w:t>
      </w:r>
      <w:r w:rsidRPr="00F83133">
        <w:rPr>
          <w:i/>
        </w:rPr>
        <w:t>irrep</w:t>
      </w:r>
      <w:r>
        <w:t xml:space="preserve"> compatible with the MSG is one-dimensional, </w:t>
      </w:r>
      <w:r w:rsidR="00047800">
        <w:t xml:space="preserve">so the </w:t>
      </w:r>
      <w:r w:rsidR="00047800" w:rsidRPr="00F83133">
        <w:rPr>
          <w:i/>
        </w:rPr>
        <w:t>irrep</w:t>
      </w:r>
      <w:r w:rsidR="00047800">
        <w:t xml:space="preserve"> is necessarily real, </w:t>
      </w:r>
      <w:r>
        <w:t>there is a one-to-one correspondence between the free parameters of the crystallographic and group-representational descriptions. The crystallographic description is</w:t>
      </w:r>
      <w:r w:rsidR="00B24FF8">
        <w:t>,</w:t>
      </w:r>
      <w:r>
        <w:t xml:space="preserve"> however</w:t>
      </w:r>
      <w:r w:rsidR="00B24FF8">
        <w:t>,</w:t>
      </w:r>
      <w:r>
        <w:t xml:space="preserve"> more </w:t>
      </w:r>
      <w:r w:rsidR="00B24FF8">
        <w:t>self-contained</w:t>
      </w:r>
      <w:r w:rsidR="00B9263D">
        <w:t xml:space="preserve"> and</w:t>
      </w:r>
      <w:r w:rsidR="00B24FF8">
        <w:t xml:space="preserve"> </w:t>
      </w:r>
      <w:r>
        <w:t>straightforward</w:t>
      </w:r>
      <w:r w:rsidR="00571975">
        <w:t xml:space="preserve"> to communicate</w:t>
      </w:r>
      <w:r w:rsidR="00194796">
        <w:t xml:space="preserve"> to a broad audience</w:t>
      </w:r>
      <w:r w:rsidR="007B413D">
        <w:t>.</w:t>
      </w:r>
      <w:r>
        <w:t xml:space="preserve">  </w:t>
      </w:r>
    </w:p>
    <w:p w14:paraId="45412B72" w14:textId="4C2A9DFF" w:rsidR="004D5700" w:rsidRDefault="00A17C84" w:rsidP="004D5700">
      <w:pPr>
        <w:spacing w:after="0"/>
        <w:jc w:val="both"/>
      </w:pPr>
      <w:r>
        <w:tab/>
      </w:r>
      <w:r w:rsidR="009A5F03">
        <w:t xml:space="preserve">In the case of a </w:t>
      </w:r>
      <w:r>
        <w:t>magnetic structures</w:t>
      </w:r>
      <w:r w:rsidR="009A5F03">
        <w:t xml:space="preserve"> for which</w:t>
      </w:r>
      <w:r>
        <w:t xml:space="preserve"> the only </w:t>
      </w:r>
      <w:r w:rsidR="006B47CF">
        <w:t>MSG-</w:t>
      </w:r>
      <w:r w:rsidR="004A657A">
        <w:t>allowed</w:t>
      </w:r>
      <w:r w:rsidR="002758FD">
        <w:t xml:space="preserve"> </w:t>
      </w:r>
      <w:r w:rsidRPr="00F83133">
        <w:rPr>
          <w:i/>
        </w:rPr>
        <w:t>irrep</w:t>
      </w:r>
      <w:r>
        <w:t xml:space="preserve"> </w:t>
      </w:r>
      <w:r w:rsidR="009A5F03">
        <w:t>is multi-dimensional (i.e.</w:t>
      </w:r>
      <w:r w:rsidR="00391B6F">
        <w:t>,</w:t>
      </w:r>
      <w:r w:rsidR="009A5F03">
        <w:t xml:space="preserve"> the </w:t>
      </w:r>
      <w:r>
        <w:t>dimension</w:t>
      </w:r>
      <w:r w:rsidR="009A5F03">
        <w:t xml:space="preserve"> is</w:t>
      </w:r>
      <w:r>
        <w:t xml:space="preserve"> </w:t>
      </w:r>
      <w:r w:rsidR="009A5F03">
        <w:t xml:space="preserve">greater </w:t>
      </w:r>
      <w:r>
        <w:t>than 1</w:t>
      </w:r>
      <w:r w:rsidR="009A5F03">
        <w:t>)</w:t>
      </w:r>
      <w:r>
        <w:t xml:space="preserve">, </w:t>
      </w:r>
      <w:r w:rsidR="009A5F03">
        <w:t xml:space="preserve">a </w:t>
      </w:r>
      <w:r>
        <w:t xml:space="preserve">variety of possible alternative MSGs </w:t>
      </w:r>
      <w:r w:rsidR="009A5F03">
        <w:t xml:space="preserve">might </w:t>
      </w:r>
      <w:r w:rsidR="008F3BC5">
        <w:t>be</w:t>
      </w:r>
      <w:r>
        <w:t xml:space="preserve"> possible depending on the “direction” </w:t>
      </w:r>
      <w:r w:rsidR="00350D74">
        <w:t>of</w:t>
      </w:r>
      <w:r>
        <w:t xml:space="preserve"> </w:t>
      </w:r>
      <w:r w:rsidR="009A5F03">
        <w:t xml:space="preserve">corresponding multi-dimensional </w:t>
      </w:r>
      <w:r>
        <w:t>magnetic order paramete</w:t>
      </w:r>
      <w:r w:rsidR="00350D74">
        <w:t xml:space="preserve">r (i.e. the specific linear combination of basis vectors of that </w:t>
      </w:r>
      <w:r w:rsidR="00350D74" w:rsidRPr="00F83133">
        <w:rPr>
          <w:i/>
        </w:rPr>
        <w:t>irrep</w:t>
      </w:r>
      <w:r w:rsidR="00350D74">
        <w:t>)</w:t>
      </w:r>
      <w:r>
        <w:t xml:space="preserve">. In other words, the MSG of the structure depends on how the </w:t>
      </w:r>
      <w:r w:rsidRPr="00F83133">
        <w:rPr>
          <w:i/>
        </w:rPr>
        <w:t>irrep</w:t>
      </w:r>
      <w:r w:rsidR="00350D74">
        <w:t>’s</w:t>
      </w:r>
      <w:r>
        <w:t xml:space="preserve"> </w:t>
      </w:r>
      <w:r w:rsidR="00350D74">
        <w:t xml:space="preserve">multiple </w:t>
      </w:r>
      <w:r>
        <w:t xml:space="preserve">basis vectors are combined. </w:t>
      </w:r>
      <w:r w:rsidR="00350D74">
        <w:t>For such</w:t>
      </w:r>
      <w:r w:rsidR="0025048B">
        <w:t xml:space="preserve"> structures</w:t>
      </w:r>
      <w:r w:rsidR="00350D74">
        <w:t>,</w:t>
      </w:r>
      <w:r w:rsidR="008F3BC5">
        <w:t xml:space="preserve"> </w:t>
      </w:r>
      <w:r w:rsidR="00350D74">
        <w:t>the</w:t>
      </w:r>
      <w:r w:rsidR="008F3BC5">
        <w:t xml:space="preserve"> crystallographic description of the spin arrangement under its MSG </w:t>
      </w:r>
      <w:r>
        <w:t xml:space="preserve">generally requires fewer parameters than a group-representational description </w:t>
      </w:r>
      <w:r w:rsidR="004A657A">
        <w:t xml:space="preserve">under the relevant </w:t>
      </w:r>
      <w:r w:rsidR="00D42A0B">
        <w:t xml:space="preserve">multidimensional </w:t>
      </w:r>
      <w:r w:rsidR="004A657A" w:rsidRPr="00F83133">
        <w:rPr>
          <w:i/>
        </w:rPr>
        <w:t>irrep</w:t>
      </w:r>
      <w:r w:rsidR="00426331">
        <w:t>.</w:t>
      </w:r>
    </w:p>
    <w:p w14:paraId="46AF1420" w14:textId="303D0A22" w:rsidR="00D42A0B" w:rsidRDefault="00571975" w:rsidP="00D42A0B">
      <w:pPr>
        <w:spacing w:after="0"/>
        <w:jc w:val="both"/>
        <w:rPr>
          <w:rFonts w:cs="Times New Roman"/>
        </w:rPr>
      </w:pPr>
      <w:r>
        <w:tab/>
      </w:r>
      <w:r w:rsidR="00DC39D1">
        <w:t xml:space="preserve">Thus, </w:t>
      </w:r>
      <w:r w:rsidR="00F61D89">
        <w:t>in the very common case of a</w:t>
      </w:r>
      <w:r w:rsidR="006E1202">
        <w:t>n</w:t>
      </w:r>
      <w:r w:rsidR="00F61D89">
        <w:t xml:space="preserve"> </w:t>
      </w:r>
      <w:r>
        <w:t xml:space="preserve">MSG </w:t>
      </w:r>
      <w:r w:rsidR="00F61D89">
        <w:t>that</w:t>
      </w:r>
      <w:r>
        <w:t xml:space="preserve"> is compatible with only one magnetic </w:t>
      </w:r>
      <w:r w:rsidRPr="00F83133">
        <w:rPr>
          <w:i/>
        </w:rPr>
        <w:t>irrep</w:t>
      </w:r>
      <w:r w:rsidR="009362D9">
        <w:t xml:space="preserve"> (either 1-dimensional or multi-dimensional)</w:t>
      </w:r>
      <w:r>
        <w:t>, t</w:t>
      </w:r>
      <w:r w:rsidR="00D42A0B">
        <w:t>he crystallographic description</w:t>
      </w:r>
      <w:r>
        <w:t xml:space="preserve"> is</w:t>
      </w:r>
      <w:r w:rsidR="00D42A0B">
        <w:t xml:space="preserve"> especially </w:t>
      </w:r>
      <w:r w:rsidR="002670A6">
        <w:t>preferred</w:t>
      </w:r>
      <w:r w:rsidR="007A440C">
        <w:t xml:space="preserve">, </w:t>
      </w:r>
      <w:r w:rsidR="00D42A0B">
        <w:rPr>
          <w:rFonts w:cs="Times New Roman"/>
        </w:rPr>
        <w:t xml:space="preserve">even if </w:t>
      </w:r>
      <w:r w:rsidR="00426331">
        <w:rPr>
          <w:rFonts w:cs="Times New Roman"/>
        </w:rPr>
        <w:t>the</w:t>
      </w:r>
      <w:r w:rsidR="00F20745">
        <w:rPr>
          <w:rFonts w:cs="Times New Roman"/>
        </w:rPr>
        <w:t xml:space="preserve"> magnetic</w:t>
      </w:r>
      <w:r w:rsidR="00426331">
        <w:rPr>
          <w:rFonts w:cs="Times New Roman"/>
        </w:rPr>
        <w:t xml:space="preserve"> structure</w:t>
      </w:r>
      <w:r w:rsidR="00D42A0B">
        <w:rPr>
          <w:rFonts w:cs="Times New Roman"/>
        </w:rPr>
        <w:t xml:space="preserve"> </w:t>
      </w:r>
      <w:r w:rsidR="00146C08">
        <w:rPr>
          <w:rFonts w:cs="Times New Roman"/>
        </w:rPr>
        <w:t>was</w:t>
      </w:r>
      <w:r w:rsidR="00D42A0B">
        <w:rPr>
          <w:rFonts w:cs="Times New Roman"/>
        </w:rPr>
        <w:t xml:space="preserve"> </w:t>
      </w:r>
      <w:r w:rsidR="00F61D89">
        <w:rPr>
          <w:rFonts w:cs="Times New Roman"/>
        </w:rPr>
        <w:t xml:space="preserve">originally </w:t>
      </w:r>
      <w:r w:rsidR="00D42A0B">
        <w:rPr>
          <w:rFonts w:cs="Times New Roman"/>
        </w:rPr>
        <w:lastRenderedPageBreak/>
        <w:t xml:space="preserve">determined using the </w:t>
      </w:r>
      <w:r w:rsidR="00A425A8">
        <w:rPr>
          <w:rFonts w:cs="Times New Roman"/>
        </w:rPr>
        <w:t>group-</w:t>
      </w:r>
      <w:r w:rsidR="00D42A0B">
        <w:rPr>
          <w:rFonts w:cs="Times New Roman"/>
        </w:rPr>
        <w:t>representation method.</w:t>
      </w:r>
      <w:r w:rsidR="00EC1D2A">
        <w:rPr>
          <w:rFonts w:cs="Times New Roman"/>
        </w:rPr>
        <w:t xml:space="preserve">  </w:t>
      </w:r>
      <w:r w:rsidR="007A440C">
        <w:rPr>
          <w:rFonts w:cs="Times New Roman"/>
        </w:rPr>
        <w:t>O</w:t>
      </w:r>
      <w:r w:rsidR="00EC1D2A">
        <w:rPr>
          <w:rFonts w:cs="Times New Roman"/>
        </w:rPr>
        <w:t>f course, the crystallographic description can always be supplemented with group-representational</w:t>
      </w:r>
      <w:r w:rsidR="007A440C">
        <w:rPr>
          <w:rFonts w:cs="Times New Roman"/>
        </w:rPr>
        <w:t xml:space="preserve"> information</w:t>
      </w:r>
      <w:r w:rsidR="00EC1D2A">
        <w:rPr>
          <w:rFonts w:cs="Times New Roman"/>
        </w:rPr>
        <w:t>.</w:t>
      </w:r>
    </w:p>
    <w:p w14:paraId="0B0B10CF" w14:textId="77777777" w:rsidR="00426331" w:rsidRDefault="00426331" w:rsidP="00D42A0B">
      <w:pPr>
        <w:spacing w:after="0"/>
        <w:jc w:val="both"/>
        <w:rPr>
          <w:rFonts w:cs="Times New Roman"/>
        </w:rPr>
      </w:pPr>
    </w:p>
    <w:p w14:paraId="3CD85208" w14:textId="336ACE83" w:rsidR="00426331" w:rsidRDefault="008A5371" w:rsidP="00426331">
      <w:pPr>
        <w:spacing w:after="0"/>
        <w:jc w:val="both"/>
        <w:rPr>
          <w:rFonts w:cs="Times New Roman"/>
          <w:b/>
        </w:rPr>
      </w:pPr>
      <w:r>
        <w:rPr>
          <w:rFonts w:cs="Times New Roman"/>
          <w:b/>
        </w:rPr>
        <w:t>xv</w:t>
      </w:r>
      <w:r w:rsidR="00426331" w:rsidRPr="0097325C">
        <w:rPr>
          <w:rFonts w:cs="Times New Roman"/>
          <w:b/>
        </w:rPr>
        <w:t xml:space="preserve">) </w:t>
      </w:r>
      <w:r w:rsidR="00426331">
        <w:rPr>
          <w:rFonts w:cs="Times New Roman"/>
          <w:b/>
        </w:rPr>
        <w:t xml:space="preserve">When </w:t>
      </w:r>
      <w:r w:rsidR="00426331" w:rsidRPr="0097325C">
        <w:rPr>
          <w:rFonts w:cs="Times New Roman"/>
          <w:b/>
        </w:rPr>
        <w:t>the</w:t>
      </w:r>
      <w:r w:rsidR="00426331">
        <w:rPr>
          <w:rFonts w:cs="Times New Roman"/>
          <w:b/>
        </w:rPr>
        <w:t xml:space="preserve"> MSG of the magnetic</w:t>
      </w:r>
      <w:r w:rsidR="00426331" w:rsidRPr="0097325C">
        <w:rPr>
          <w:rFonts w:cs="Times New Roman"/>
          <w:b/>
        </w:rPr>
        <w:t xml:space="preserve"> structure</w:t>
      </w:r>
      <w:r w:rsidR="00426331">
        <w:rPr>
          <w:rFonts w:cs="Times New Roman"/>
          <w:b/>
        </w:rPr>
        <w:t xml:space="preserve"> </w:t>
      </w:r>
      <w:r w:rsidR="00426331" w:rsidRPr="0097325C">
        <w:rPr>
          <w:rFonts w:cs="Times New Roman"/>
          <w:b/>
        </w:rPr>
        <w:t xml:space="preserve">is compatible with </w:t>
      </w:r>
      <w:r w:rsidR="00282A98">
        <w:rPr>
          <w:rFonts w:cs="Times New Roman"/>
          <w:b/>
        </w:rPr>
        <w:t xml:space="preserve">more than one </w:t>
      </w:r>
      <w:r w:rsidR="00282A98" w:rsidRPr="00F83133">
        <w:rPr>
          <w:rFonts w:cs="Times New Roman"/>
          <w:b/>
          <w:i/>
        </w:rPr>
        <w:t>irrep</w:t>
      </w:r>
      <w:r w:rsidR="00426331">
        <w:rPr>
          <w:rFonts w:cs="Times New Roman"/>
          <w:b/>
        </w:rPr>
        <w:t>, the</w:t>
      </w:r>
      <w:r w:rsidR="00426331" w:rsidRPr="0097325C">
        <w:rPr>
          <w:rFonts w:cs="Times New Roman"/>
          <w:b/>
        </w:rPr>
        <w:t xml:space="preserve"> combined use</w:t>
      </w:r>
      <w:r w:rsidR="00426331">
        <w:rPr>
          <w:rFonts w:cs="Times New Roman"/>
          <w:b/>
        </w:rPr>
        <w:t xml:space="preserve"> of </w:t>
      </w:r>
      <w:r w:rsidR="00426331" w:rsidRPr="0097325C">
        <w:rPr>
          <w:rFonts w:cs="Times New Roman"/>
          <w:b/>
        </w:rPr>
        <w:t xml:space="preserve">the MSG and the spin basis </w:t>
      </w:r>
      <w:r w:rsidR="00426331">
        <w:rPr>
          <w:rFonts w:cs="Times New Roman"/>
          <w:b/>
        </w:rPr>
        <w:t>vectors</w:t>
      </w:r>
      <w:r w:rsidR="00426331" w:rsidRPr="0097325C">
        <w:rPr>
          <w:rFonts w:cs="Times New Roman"/>
          <w:b/>
        </w:rPr>
        <w:t xml:space="preserve"> of the</w:t>
      </w:r>
      <w:r w:rsidR="00426331">
        <w:rPr>
          <w:rFonts w:cs="Times New Roman"/>
          <w:b/>
        </w:rPr>
        <w:t>se</w:t>
      </w:r>
      <w:r w:rsidR="00426331" w:rsidRPr="0097325C">
        <w:rPr>
          <w:rFonts w:cs="Times New Roman"/>
          <w:b/>
        </w:rPr>
        <w:t xml:space="preserve"> </w:t>
      </w:r>
      <w:r w:rsidR="00426331" w:rsidRPr="00F83133">
        <w:rPr>
          <w:rFonts w:cs="Times New Roman"/>
          <w:b/>
          <w:i/>
        </w:rPr>
        <w:t>irreps</w:t>
      </w:r>
      <w:r w:rsidR="00426331">
        <w:rPr>
          <w:rFonts w:cs="Times New Roman"/>
          <w:b/>
        </w:rPr>
        <w:t xml:space="preserve"> is </w:t>
      </w:r>
      <w:r w:rsidR="007A2E37">
        <w:rPr>
          <w:rFonts w:cs="Times New Roman"/>
          <w:b/>
        </w:rPr>
        <w:t>a more</w:t>
      </w:r>
      <w:r w:rsidR="00426331">
        <w:rPr>
          <w:rFonts w:cs="Times New Roman"/>
          <w:b/>
        </w:rPr>
        <w:t xml:space="preserve"> efficient and complete way to describe the structure. </w:t>
      </w:r>
    </w:p>
    <w:p w14:paraId="2F874E8A" w14:textId="30BA849B" w:rsidR="009C47ED" w:rsidRPr="008A33A5" w:rsidRDefault="009C47ED" w:rsidP="009C47ED">
      <w:pPr>
        <w:spacing w:after="0"/>
        <w:jc w:val="both"/>
        <w:rPr>
          <w:rFonts w:cs="Times New Roman"/>
          <w:b/>
        </w:rPr>
      </w:pPr>
      <w:r>
        <w:rPr>
          <w:rFonts w:cs="Times New Roman"/>
          <w:b/>
        </w:rPr>
        <w:tab/>
      </w:r>
      <w:r>
        <w:rPr>
          <w:rFonts w:cs="Times New Roman"/>
        </w:rPr>
        <w:t xml:space="preserve">If more than one </w:t>
      </w:r>
      <w:r w:rsidRPr="00F83133">
        <w:rPr>
          <w:rFonts w:cs="Times New Roman"/>
          <w:i/>
        </w:rPr>
        <w:t>irrep</w:t>
      </w:r>
      <w:r>
        <w:rPr>
          <w:rFonts w:cs="Times New Roman"/>
        </w:rPr>
        <w:t xml:space="preserve"> of the parent space group is </w:t>
      </w:r>
      <w:r w:rsidR="008A33A5">
        <w:rPr>
          <w:rFonts w:cs="Times New Roman"/>
        </w:rPr>
        <w:t xml:space="preserve">compatible with the MSG of the </w:t>
      </w:r>
      <w:r>
        <w:rPr>
          <w:rFonts w:cs="Times New Roman"/>
        </w:rPr>
        <w:t xml:space="preserve">magnetic structure, </w:t>
      </w:r>
      <w:r w:rsidR="008A33A5">
        <w:rPr>
          <w:rFonts w:cs="Times New Roman"/>
        </w:rPr>
        <w:t>t</w:t>
      </w:r>
      <w:r w:rsidR="008A33A5" w:rsidRPr="009C47ED">
        <w:rPr>
          <w:rFonts w:cs="Times New Roman"/>
        </w:rPr>
        <w:t xml:space="preserve">he </w:t>
      </w:r>
      <w:r w:rsidR="00F633E6">
        <w:rPr>
          <w:rFonts w:cs="Times New Roman"/>
        </w:rPr>
        <w:t xml:space="preserve">magnetic </w:t>
      </w:r>
      <w:r w:rsidR="008A33A5" w:rsidRPr="009C47ED">
        <w:rPr>
          <w:rFonts w:cs="Times New Roman"/>
        </w:rPr>
        <w:t>degrees of freedom</w:t>
      </w:r>
      <w:r w:rsidR="008A33A5">
        <w:rPr>
          <w:rFonts w:cs="Times New Roman"/>
        </w:rPr>
        <w:t xml:space="preserve"> </w:t>
      </w:r>
      <w:r w:rsidR="008A33A5" w:rsidRPr="009C47ED">
        <w:rPr>
          <w:rFonts w:cs="Times New Roman"/>
        </w:rPr>
        <w:t xml:space="preserve">allowed by the MSG can be decomposed into contributions from </w:t>
      </w:r>
      <w:r w:rsidR="008A33A5">
        <w:rPr>
          <w:rFonts w:cs="Times New Roman"/>
        </w:rPr>
        <w:t>the</w:t>
      </w:r>
      <w:r w:rsidR="00F633E6">
        <w:rPr>
          <w:rFonts w:cs="Times New Roman"/>
        </w:rPr>
        <w:t>se</w:t>
      </w:r>
      <w:r w:rsidR="008A33A5">
        <w:rPr>
          <w:rFonts w:cs="Times New Roman"/>
        </w:rPr>
        <w:t xml:space="preserve"> compatible </w:t>
      </w:r>
      <w:r w:rsidR="008A33A5" w:rsidRPr="00F83133">
        <w:rPr>
          <w:rFonts w:cs="Times New Roman"/>
          <w:i/>
        </w:rPr>
        <w:t>irreps</w:t>
      </w:r>
      <w:r>
        <w:rPr>
          <w:rFonts w:cs="Times New Roman"/>
        </w:rPr>
        <w:t xml:space="preserve">.  </w:t>
      </w:r>
      <w:r w:rsidR="003B0820">
        <w:rPr>
          <w:rFonts w:cs="Times New Roman"/>
        </w:rPr>
        <w:t xml:space="preserve">In such cases, each </w:t>
      </w:r>
      <w:r w:rsidR="003B0820" w:rsidRPr="00C94484">
        <w:rPr>
          <w:rFonts w:cs="Times New Roman"/>
          <w:i/>
          <w:iCs/>
        </w:rPr>
        <w:t>irrep</w:t>
      </w:r>
      <w:r w:rsidR="003B0820">
        <w:rPr>
          <w:rFonts w:cs="Times New Roman"/>
        </w:rPr>
        <w:t xml:space="preserve"> </w:t>
      </w:r>
      <w:r w:rsidR="00336863">
        <w:rPr>
          <w:rFonts w:cs="Times New Roman"/>
        </w:rPr>
        <w:t>spin basis vector impose</w:t>
      </w:r>
      <w:r w:rsidR="00287EFD">
        <w:rPr>
          <w:rFonts w:cs="Times New Roman"/>
        </w:rPr>
        <w:t>s</w:t>
      </w:r>
      <w:r w:rsidR="00336863">
        <w:rPr>
          <w:rFonts w:cs="Times New Roman"/>
        </w:rPr>
        <w:t xml:space="preserve"> </w:t>
      </w:r>
      <w:r w:rsidR="00287EFD">
        <w:rPr>
          <w:rFonts w:cs="Times New Roman"/>
        </w:rPr>
        <w:t>constraints</w:t>
      </w:r>
      <w:r w:rsidR="00C94484">
        <w:rPr>
          <w:rFonts w:cs="Times New Roman"/>
        </w:rPr>
        <w:t xml:space="preserve"> on the magnetic moments of the atoms </w:t>
      </w:r>
      <w:r w:rsidR="00287EFD">
        <w:rPr>
          <w:rFonts w:cs="Times New Roman"/>
        </w:rPr>
        <w:t>with</w:t>
      </w:r>
      <w:r w:rsidR="00C94484">
        <w:rPr>
          <w:rFonts w:cs="Times New Roman"/>
        </w:rPr>
        <w:t xml:space="preserve">in the asymmetric unit and/or </w:t>
      </w:r>
      <w:r w:rsidR="003B0820">
        <w:rPr>
          <w:rFonts w:cs="Times New Roman"/>
        </w:rPr>
        <w:t>some</w:t>
      </w:r>
      <w:r w:rsidR="00336863">
        <w:rPr>
          <w:rFonts w:cs="Times New Roman"/>
        </w:rPr>
        <w:t xml:space="preserve"> correlation amongst the</w:t>
      </w:r>
      <w:r w:rsidR="00287EFD">
        <w:rPr>
          <w:rFonts w:cs="Times New Roman"/>
        </w:rPr>
        <w:t>m</w:t>
      </w:r>
      <w:r w:rsidR="00336863">
        <w:rPr>
          <w:rFonts w:cs="Times New Roman"/>
        </w:rPr>
        <w:t xml:space="preserve">, which </w:t>
      </w:r>
      <w:r w:rsidR="00287EFD">
        <w:rPr>
          <w:rFonts w:cs="Times New Roman"/>
        </w:rPr>
        <w:t xml:space="preserve">are </w:t>
      </w:r>
      <w:r w:rsidR="00336863">
        <w:rPr>
          <w:rFonts w:cs="Times New Roman"/>
        </w:rPr>
        <w:t>not enforced by the MSG itself</w:t>
      </w:r>
      <w:r w:rsidR="005356FB">
        <w:rPr>
          <w:rFonts w:cs="Times New Roman"/>
        </w:rPr>
        <w:t>.</w:t>
      </w:r>
      <w:r w:rsidR="003B0820">
        <w:rPr>
          <w:rFonts w:cs="Times New Roman"/>
        </w:rPr>
        <w:t xml:space="preserve"> </w:t>
      </w:r>
      <w:r w:rsidR="005356FB">
        <w:rPr>
          <w:rFonts w:cs="Times New Roman"/>
        </w:rPr>
        <w:t>T</w:t>
      </w:r>
      <w:r w:rsidR="003B0820">
        <w:rPr>
          <w:rFonts w:cs="Times New Roman"/>
        </w:rPr>
        <w:t>h</w:t>
      </w:r>
      <w:r w:rsidR="002423C8">
        <w:rPr>
          <w:rFonts w:cs="Times New Roman"/>
        </w:rPr>
        <w:t>ese are</w:t>
      </w:r>
      <w:r w:rsidR="003B0820">
        <w:rPr>
          <w:rFonts w:cs="Times New Roman"/>
        </w:rPr>
        <w:t xml:space="preserve"> sufficient to define </w:t>
      </w:r>
      <w:r w:rsidR="005356FB">
        <w:rPr>
          <w:rFonts w:cs="Times New Roman"/>
        </w:rPr>
        <w:t>the irrep spin basis vector</w:t>
      </w:r>
      <w:r w:rsidR="003B0820">
        <w:rPr>
          <w:rFonts w:cs="Times New Roman"/>
        </w:rPr>
        <w:t>, because any additional relation</w:t>
      </w:r>
      <w:r w:rsidR="002423C8">
        <w:rPr>
          <w:rFonts w:cs="Times New Roman"/>
        </w:rPr>
        <w:t>s</w:t>
      </w:r>
      <w:r w:rsidR="0052205E">
        <w:rPr>
          <w:rFonts w:cs="Times New Roman"/>
        </w:rPr>
        <w:t xml:space="preserve"> </w:t>
      </w:r>
      <w:r w:rsidR="003B0820">
        <w:rPr>
          <w:rFonts w:cs="Times New Roman"/>
        </w:rPr>
        <w:t xml:space="preserve">with </w:t>
      </w:r>
      <w:r w:rsidR="00287EFD">
        <w:rPr>
          <w:rFonts w:cs="Times New Roman"/>
        </w:rPr>
        <w:t xml:space="preserve">the magnetic moments of </w:t>
      </w:r>
      <w:r w:rsidR="003B0820">
        <w:rPr>
          <w:rFonts w:cs="Times New Roman"/>
        </w:rPr>
        <w:t>other atoms out of the asymmetric unit</w:t>
      </w:r>
      <w:r w:rsidR="005356FB">
        <w:rPr>
          <w:rFonts w:cs="Times New Roman"/>
        </w:rPr>
        <w:t xml:space="preserve">, which complete the </w:t>
      </w:r>
      <w:r w:rsidR="002423C8">
        <w:rPr>
          <w:rFonts w:cs="Times New Roman"/>
        </w:rPr>
        <w:t xml:space="preserve">spin arrangement of the </w:t>
      </w:r>
      <w:r w:rsidR="005356FB">
        <w:rPr>
          <w:rFonts w:cs="Times New Roman"/>
        </w:rPr>
        <w:t xml:space="preserve">spin </w:t>
      </w:r>
      <w:r w:rsidR="00287EFD">
        <w:rPr>
          <w:rFonts w:cs="Times New Roman"/>
        </w:rPr>
        <w:t>basis vector</w:t>
      </w:r>
      <w:r w:rsidR="005356FB">
        <w:rPr>
          <w:rFonts w:cs="Times New Roman"/>
        </w:rPr>
        <w:t xml:space="preserve">, </w:t>
      </w:r>
      <w:r w:rsidR="002423C8">
        <w:rPr>
          <w:rFonts w:cs="Times New Roman"/>
        </w:rPr>
        <w:t xml:space="preserve">are </w:t>
      </w:r>
      <w:r w:rsidR="003B0820">
        <w:rPr>
          <w:rFonts w:cs="Times New Roman"/>
        </w:rPr>
        <w:t xml:space="preserve">taken into account by the symmetry relations </w:t>
      </w:r>
      <w:r w:rsidR="00463B58">
        <w:rPr>
          <w:rFonts w:cs="Times New Roman"/>
        </w:rPr>
        <w:t>enforced by the MSG.</w:t>
      </w:r>
      <w:r w:rsidR="0052205E">
        <w:rPr>
          <w:rFonts w:cs="Times New Roman"/>
        </w:rPr>
        <w:t xml:space="preserve"> </w:t>
      </w:r>
    </w:p>
    <w:p w14:paraId="5728778B" w14:textId="4976842D" w:rsidR="009C47ED" w:rsidRPr="0052205E" w:rsidRDefault="009C47ED" w:rsidP="00686E75">
      <w:pPr>
        <w:spacing w:after="0"/>
        <w:jc w:val="both"/>
        <w:rPr>
          <w:rFonts w:cs="Times New Roman"/>
        </w:rPr>
      </w:pPr>
      <w:r>
        <w:rPr>
          <w:rFonts w:cs="Times New Roman"/>
        </w:rPr>
        <w:t xml:space="preserve">        </w:t>
      </w:r>
      <w:r>
        <w:rPr>
          <w:rFonts w:cs="Times New Roman"/>
        </w:rPr>
        <w:tab/>
      </w:r>
      <w:r w:rsidR="005356FB">
        <w:rPr>
          <w:rFonts w:cs="Times New Roman"/>
        </w:rPr>
        <w:t xml:space="preserve">Consequently, as mentioned in </w:t>
      </w:r>
      <w:r w:rsidR="005356FB" w:rsidRPr="00B94B7F">
        <w:rPr>
          <w:rFonts w:cs="Times New Roman"/>
          <w:b/>
          <w:bCs/>
        </w:rPr>
        <w:t>xiii</w:t>
      </w:r>
      <w:r w:rsidR="005356FB">
        <w:rPr>
          <w:rFonts w:cs="Times New Roman"/>
        </w:rPr>
        <w:t>, i</w:t>
      </w:r>
      <w:r w:rsidR="00A1580C" w:rsidRPr="0052205E">
        <w:rPr>
          <w:rFonts w:cs="Times New Roman"/>
        </w:rPr>
        <w:t>f only one of the</w:t>
      </w:r>
      <w:r w:rsidR="005356FB">
        <w:rPr>
          <w:rFonts w:cs="Times New Roman"/>
        </w:rPr>
        <w:t xml:space="preserve"> several</w:t>
      </w:r>
      <w:r w:rsidR="00A1580C" w:rsidRPr="0052205E">
        <w:rPr>
          <w:rFonts w:cs="Times New Roman"/>
        </w:rPr>
        <w:t xml:space="preserve"> MSG-compatible </w:t>
      </w:r>
      <w:r w:rsidR="00A1580C" w:rsidRPr="0052205E">
        <w:rPr>
          <w:rFonts w:cs="Times New Roman"/>
          <w:i/>
        </w:rPr>
        <w:t>irreps</w:t>
      </w:r>
      <w:r w:rsidR="00A1580C" w:rsidRPr="0052205E">
        <w:rPr>
          <w:rFonts w:cs="Times New Roman"/>
        </w:rPr>
        <w:t xml:space="preserve"> is active (something that happens quite often), </w:t>
      </w:r>
      <w:r w:rsidRPr="0052205E">
        <w:rPr>
          <w:rFonts w:cs="Times New Roman"/>
        </w:rPr>
        <w:t>the restriction</w:t>
      </w:r>
      <w:r w:rsidR="00A1580C" w:rsidRPr="0052205E">
        <w:rPr>
          <w:rFonts w:cs="Times New Roman"/>
        </w:rPr>
        <w:t xml:space="preserve"> of the magnetic arrangement to the spin </w:t>
      </w:r>
      <w:r w:rsidRPr="0052205E">
        <w:rPr>
          <w:rFonts w:cs="Times New Roman"/>
        </w:rPr>
        <w:t xml:space="preserve">basis vectors of this </w:t>
      </w:r>
      <w:r w:rsidRPr="0052205E">
        <w:rPr>
          <w:rFonts w:cs="Times New Roman"/>
          <w:i/>
        </w:rPr>
        <w:t>irrep</w:t>
      </w:r>
      <w:r w:rsidRPr="0052205E">
        <w:rPr>
          <w:rFonts w:cs="Times New Roman"/>
        </w:rPr>
        <w:t xml:space="preserve"> implies </w:t>
      </w:r>
      <w:r w:rsidR="00336863" w:rsidRPr="0052205E">
        <w:rPr>
          <w:rFonts w:cs="Times New Roman"/>
        </w:rPr>
        <w:t xml:space="preserve">additional </w:t>
      </w:r>
      <w:r w:rsidRPr="0052205E">
        <w:rPr>
          <w:rFonts w:cs="Times New Roman"/>
        </w:rPr>
        <w:t>constraints beyond those of the MSG</w:t>
      </w:r>
      <w:r w:rsidR="00686E75" w:rsidRPr="0052205E">
        <w:rPr>
          <w:rFonts w:cs="Times New Roman"/>
        </w:rPr>
        <w:t>.</w:t>
      </w:r>
      <w:r w:rsidR="00391B6F">
        <w:rPr>
          <w:rFonts w:cs="Times New Roman"/>
        </w:rPr>
        <w:t xml:space="preserve"> </w:t>
      </w:r>
      <w:r w:rsidR="00686E75" w:rsidRPr="0052205E">
        <w:rPr>
          <w:rFonts w:cs="Times New Roman"/>
        </w:rPr>
        <w:t xml:space="preserve">These additional restrictions, </w:t>
      </w:r>
      <w:r w:rsidR="009166B9" w:rsidRPr="0052205E">
        <w:rPr>
          <w:rFonts w:cs="Times New Roman"/>
        </w:rPr>
        <w:t xml:space="preserve">which </w:t>
      </w:r>
      <w:r w:rsidR="00686E75" w:rsidRPr="0052205E">
        <w:rPr>
          <w:rFonts w:cs="Times New Roman"/>
        </w:rPr>
        <w:t>decreas</w:t>
      </w:r>
      <w:r w:rsidR="009166B9" w:rsidRPr="0052205E">
        <w:rPr>
          <w:rFonts w:cs="Times New Roman"/>
        </w:rPr>
        <w:t>e the number of parameters necessary to describe</w:t>
      </w:r>
      <w:r w:rsidR="00686E75" w:rsidRPr="0052205E">
        <w:rPr>
          <w:rFonts w:cs="Times New Roman"/>
        </w:rPr>
        <w:t xml:space="preserve"> </w:t>
      </w:r>
      <w:r w:rsidR="009166B9" w:rsidRPr="0052205E">
        <w:rPr>
          <w:rFonts w:cs="Times New Roman"/>
        </w:rPr>
        <w:t>the spin arrangement,</w:t>
      </w:r>
      <w:r w:rsidR="00686E75" w:rsidRPr="0052205E">
        <w:rPr>
          <w:rFonts w:cs="Times New Roman"/>
        </w:rPr>
        <w:t xml:space="preserve"> </w:t>
      </w:r>
      <w:r w:rsidR="009166B9" w:rsidRPr="0052205E">
        <w:rPr>
          <w:rFonts w:cs="Times New Roman"/>
        </w:rPr>
        <w:t xml:space="preserve">become explicit when the spin basis vector(s) </w:t>
      </w:r>
      <w:r w:rsidR="00947767" w:rsidRPr="0052205E">
        <w:rPr>
          <w:rFonts w:cs="Times New Roman"/>
        </w:rPr>
        <w:t xml:space="preserve">are </w:t>
      </w:r>
      <w:r w:rsidR="00336863" w:rsidRPr="0052205E">
        <w:rPr>
          <w:rFonts w:cs="Times New Roman"/>
        </w:rPr>
        <w:t>invoked</w:t>
      </w:r>
      <w:r w:rsidR="00947767" w:rsidRPr="0052205E">
        <w:rPr>
          <w:rFonts w:cs="Times New Roman"/>
        </w:rPr>
        <w:t xml:space="preserve"> as </w:t>
      </w:r>
      <w:r w:rsidR="00336863" w:rsidRPr="0052205E">
        <w:rPr>
          <w:rFonts w:cs="Times New Roman"/>
        </w:rPr>
        <w:t xml:space="preserve">a </w:t>
      </w:r>
      <w:r w:rsidR="00947767" w:rsidRPr="0052205E">
        <w:rPr>
          <w:rFonts w:cs="Times New Roman"/>
        </w:rPr>
        <w:t xml:space="preserve">complement to </w:t>
      </w:r>
      <w:r w:rsidR="009166B9" w:rsidRPr="0052205E">
        <w:rPr>
          <w:rFonts w:cs="Times New Roman"/>
        </w:rPr>
        <w:t xml:space="preserve">the crystallographic description under the MSG. </w:t>
      </w:r>
    </w:p>
    <w:p w14:paraId="7B07FAA6" w14:textId="77777777" w:rsidR="007A22F9" w:rsidRDefault="007A22F9" w:rsidP="00686E75">
      <w:pPr>
        <w:spacing w:after="0"/>
        <w:jc w:val="both"/>
        <w:rPr>
          <w:rFonts w:cs="Times New Roman"/>
        </w:rPr>
      </w:pPr>
    </w:p>
    <w:p w14:paraId="190F2187" w14:textId="126F415F" w:rsidR="007A22F9" w:rsidRPr="008866D4" w:rsidRDefault="007A22F9" w:rsidP="007A22F9">
      <w:pPr>
        <w:spacing w:after="0"/>
        <w:jc w:val="both"/>
        <w:rPr>
          <w:rFonts w:cs="Times New Roman"/>
          <w:b/>
          <w:color w:val="000000" w:themeColor="text1"/>
        </w:rPr>
      </w:pPr>
      <w:r w:rsidRPr="008866D4">
        <w:rPr>
          <w:rFonts w:cs="Times New Roman"/>
          <w:b/>
          <w:color w:val="000000" w:themeColor="text1"/>
        </w:rPr>
        <w:t xml:space="preserve">xvi) </w:t>
      </w:r>
      <w:r w:rsidR="001721A2" w:rsidRPr="008866D4">
        <w:rPr>
          <w:rFonts w:cs="Times New Roman"/>
          <w:b/>
          <w:color w:val="000000" w:themeColor="text1"/>
        </w:rPr>
        <w:t>C</w:t>
      </w:r>
      <w:r w:rsidRPr="008866D4">
        <w:rPr>
          <w:rFonts w:cs="Times New Roman"/>
          <w:b/>
          <w:color w:val="000000" w:themeColor="text1"/>
        </w:rPr>
        <w:t xml:space="preserve">ommensurate magnetic structures </w:t>
      </w:r>
      <w:r w:rsidR="001721A2" w:rsidRPr="008866D4">
        <w:rPr>
          <w:rFonts w:cs="Times New Roman"/>
          <w:b/>
          <w:color w:val="000000" w:themeColor="text1"/>
        </w:rPr>
        <w:t>with a propagation vector</w:t>
      </w:r>
      <w:r w:rsidR="00540C2E" w:rsidRPr="008866D4">
        <w:rPr>
          <w:rFonts w:cs="Times New Roman"/>
          <w:b/>
          <w:color w:val="000000" w:themeColor="text1"/>
        </w:rPr>
        <w:t xml:space="preserve"> that</w:t>
      </w:r>
      <w:r w:rsidR="001721A2" w:rsidRPr="008866D4">
        <w:rPr>
          <w:rFonts w:cs="Times New Roman"/>
          <w:b/>
          <w:color w:val="000000" w:themeColor="text1"/>
        </w:rPr>
        <w:t xml:space="preserve"> allows magnetic </w:t>
      </w:r>
      <w:r w:rsidR="00AA278C" w:rsidRPr="008866D4">
        <w:rPr>
          <w:rFonts w:cs="Times New Roman"/>
          <w:b/>
          <w:color w:val="000000" w:themeColor="text1"/>
        </w:rPr>
        <w:t xml:space="preserve">odd </w:t>
      </w:r>
      <w:r w:rsidR="001721A2" w:rsidRPr="008866D4">
        <w:rPr>
          <w:rFonts w:cs="Times New Roman"/>
          <w:b/>
          <w:color w:val="000000" w:themeColor="text1"/>
        </w:rPr>
        <w:t>harmonic</w:t>
      </w:r>
      <w:r w:rsidR="00D63015" w:rsidRPr="008866D4">
        <w:rPr>
          <w:rFonts w:cs="Times New Roman"/>
          <w:b/>
          <w:color w:val="000000" w:themeColor="text1"/>
        </w:rPr>
        <w:t>s</w:t>
      </w:r>
      <w:r w:rsidR="001721A2" w:rsidRPr="008866D4">
        <w:rPr>
          <w:rFonts w:cs="Times New Roman"/>
          <w:b/>
          <w:color w:val="000000" w:themeColor="text1"/>
        </w:rPr>
        <w:t xml:space="preserve"> </w:t>
      </w:r>
      <w:r w:rsidR="00AA278C" w:rsidRPr="008866D4">
        <w:rPr>
          <w:rFonts w:cs="Times New Roman"/>
          <w:b/>
          <w:color w:val="000000" w:themeColor="text1"/>
        </w:rPr>
        <w:t xml:space="preserve">necessarily </w:t>
      </w:r>
      <w:r w:rsidR="00540C2E" w:rsidRPr="008866D4">
        <w:rPr>
          <w:rFonts w:cs="Times New Roman"/>
          <w:b/>
          <w:color w:val="000000" w:themeColor="text1"/>
        </w:rPr>
        <w:t xml:space="preserve">have </w:t>
      </w:r>
      <w:r w:rsidRPr="008866D4">
        <w:rPr>
          <w:rFonts w:cs="Times New Roman"/>
          <w:b/>
          <w:color w:val="000000" w:themeColor="text1"/>
        </w:rPr>
        <w:t>a</w:t>
      </w:r>
      <w:r w:rsidR="006E1202" w:rsidRPr="008866D4">
        <w:rPr>
          <w:rFonts w:cs="Times New Roman"/>
          <w:b/>
          <w:color w:val="000000" w:themeColor="text1"/>
        </w:rPr>
        <w:t>n</w:t>
      </w:r>
      <w:r w:rsidRPr="008866D4">
        <w:rPr>
          <w:rFonts w:cs="Times New Roman"/>
          <w:b/>
          <w:color w:val="000000" w:themeColor="text1"/>
        </w:rPr>
        <w:t xml:space="preserve"> MSG compatible with more than one </w:t>
      </w:r>
      <w:r w:rsidRPr="008866D4">
        <w:rPr>
          <w:rFonts w:cs="Times New Roman"/>
          <w:b/>
          <w:i/>
          <w:color w:val="000000" w:themeColor="text1"/>
        </w:rPr>
        <w:t>irrep</w:t>
      </w:r>
      <w:r w:rsidR="00AA278C" w:rsidRPr="008866D4">
        <w:rPr>
          <w:rFonts w:cs="Times New Roman"/>
          <w:b/>
          <w:color w:val="000000" w:themeColor="text1"/>
        </w:rPr>
        <w:t>. Th</w:t>
      </w:r>
      <w:r w:rsidRPr="008866D4">
        <w:rPr>
          <w:rFonts w:cs="Times New Roman"/>
          <w:b/>
          <w:color w:val="000000" w:themeColor="text1"/>
        </w:rPr>
        <w:t>e additional degrees of freedom</w:t>
      </w:r>
      <w:r w:rsidR="00AA278C" w:rsidRPr="008866D4">
        <w:rPr>
          <w:rFonts w:cs="Times New Roman"/>
          <w:b/>
          <w:color w:val="000000" w:themeColor="text1"/>
        </w:rPr>
        <w:t xml:space="preserve"> corresponding to </w:t>
      </w:r>
      <w:r w:rsidR="00540C2E" w:rsidRPr="008866D4">
        <w:rPr>
          <w:rFonts w:cs="Times New Roman"/>
          <w:b/>
          <w:color w:val="000000" w:themeColor="text1"/>
        </w:rPr>
        <w:t>any</w:t>
      </w:r>
      <w:r w:rsidR="00AA278C" w:rsidRPr="008866D4">
        <w:rPr>
          <w:rFonts w:cs="Times New Roman"/>
          <w:b/>
          <w:color w:val="000000" w:themeColor="text1"/>
        </w:rPr>
        <w:t xml:space="preserve"> higher harmonics</w:t>
      </w:r>
      <w:r w:rsidRPr="008866D4">
        <w:rPr>
          <w:rFonts w:cs="Times New Roman"/>
          <w:b/>
          <w:color w:val="000000" w:themeColor="text1"/>
        </w:rPr>
        <w:t xml:space="preserve"> are automatically included in the crystallographic description under its MSG.</w:t>
      </w:r>
    </w:p>
    <w:p w14:paraId="30749FB4" w14:textId="3977B21D" w:rsidR="00D63015" w:rsidRPr="008866D4" w:rsidRDefault="007A22F9" w:rsidP="007A22F9">
      <w:pPr>
        <w:spacing w:after="0"/>
        <w:jc w:val="both"/>
        <w:rPr>
          <w:rFonts w:cs="Times New Roman"/>
          <w:color w:val="000000" w:themeColor="text1"/>
        </w:rPr>
      </w:pPr>
      <w:r w:rsidRPr="008866D4">
        <w:rPr>
          <w:rFonts w:cs="Times New Roman"/>
          <w:b/>
          <w:color w:val="000000" w:themeColor="text1"/>
        </w:rPr>
        <w:tab/>
      </w:r>
      <w:r w:rsidRPr="008866D4">
        <w:rPr>
          <w:rFonts w:cs="Times New Roman"/>
          <w:color w:val="000000" w:themeColor="text1"/>
        </w:rPr>
        <w:t>The MSG description</w:t>
      </w:r>
      <w:r w:rsidR="00A425A8" w:rsidRPr="008866D4">
        <w:rPr>
          <w:rFonts w:cs="Times New Roman"/>
          <w:color w:val="000000" w:themeColor="text1"/>
        </w:rPr>
        <w:t xml:space="preserve"> of a magnetic structure</w:t>
      </w:r>
      <w:r w:rsidRPr="008866D4">
        <w:rPr>
          <w:rFonts w:cs="Times New Roman"/>
          <w:color w:val="000000" w:themeColor="text1"/>
        </w:rPr>
        <w:t xml:space="preserve"> automatically</w:t>
      </w:r>
      <w:r w:rsidR="00A3074C" w:rsidRPr="008866D4">
        <w:rPr>
          <w:rFonts w:cs="Times New Roman"/>
          <w:color w:val="000000" w:themeColor="text1"/>
        </w:rPr>
        <w:t xml:space="preserve"> includes</w:t>
      </w:r>
      <w:r w:rsidRPr="008866D4">
        <w:rPr>
          <w:rFonts w:cs="Times New Roman"/>
          <w:color w:val="000000" w:themeColor="text1"/>
        </w:rPr>
        <w:t xml:space="preserve"> all th</w:t>
      </w:r>
      <w:r w:rsidR="008016B6" w:rsidRPr="008866D4">
        <w:rPr>
          <w:rFonts w:cs="Times New Roman"/>
          <w:color w:val="000000" w:themeColor="text1"/>
        </w:rPr>
        <w:t>e degrees of freedom</w:t>
      </w:r>
      <w:r w:rsidR="00A3074C" w:rsidRPr="008866D4">
        <w:rPr>
          <w:rFonts w:cs="Times New Roman"/>
          <w:color w:val="000000" w:themeColor="text1"/>
        </w:rPr>
        <w:t>, which are</w:t>
      </w:r>
      <w:r w:rsidR="008016B6" w:rsidRPr="008866D4">
        <w:rPr>
          <w:rFonts w:cs="Times New Roman"/>
          <w:color w:val="000000" w:themeColor="text1"/>
        </w:rPr>
        <w:t xml:space="preserve"> </w:t>
      </w:r>
      <w:r w:rsidR="00A3074C" w:rsidRPr="008866D4">
        <w:rPr>
          <w:rFonts w:cs="Times New Roman"/>
          <w:color w:val="000000" w:themeColor="text1"/>
        </w:rPr>
        <w:t>released by the magnetic ordering as possible induced effects. This includes</w:t>
      </w:r>
      <w:r w:rsidRPr="008866D4">
        <w:rPr>
          <w:rFonts w:cs="Times New Roman"/>
          <w:color w:val="000000" w:themeColor="text1"/>
        </w:rPr>
        <w:t xml:space="preserve"> the possible presence of higher harmonics</w:t>
      </w:r>
      <w:r w:rsidR="00A425A8" w:rsidRPr="008866D4">
        <w:rPr>
          <w:rFonts w:cs="Times New Roman"/>
          <w:color w:val="000000" w:themeColor="text1"/>
        </w:rPr>
        <w:t xml:space="preserve"> in the magnetic ordering</w:t>
      </w:r>
      <w:r w:rsidRPr="008866D4">
        <w:rPr>
          <w:rFonts w:cs="Times New Roman"/>
          <w:color w:val="000000" w:themeColor="text1"/>
        </w:rPr>
        <w:t xml:space="preserve">. </w:t>
      </w:r>
      <w:r w:rsidR="00A425A8" w:rsidRPr="008866D4">
        <w:rPr>
          <w:rFonts w:cs="Times New Roman"/>
          <w:color w:val="000000" w:themeColor="text1"/>
        </w:rPr>
        <w:t xml:space="preserve">This happens </w:t>
      </w:r>
      <w:r w:rsidR="008016B6" w:rsidRPr="008866D4">
        <w:rPr>
          <w:rFonts w:cs="Times New Roman"/>
          <w:color w:val="000000" w:themeColor="text1"/>
        </w:rPr>
        <w:t xml:space="preserve">for instance </w:t>
      </w:r>
      <w:r w:rsidR="00A425A8" w:rsidRPr="008866D4">
        <w:rPr>
          <w:rFonts w:cs="Times New Roman"/>
          <w:color w:val="000000" w:themeColor="text1"/>
        </w:rPr>
        <w:t>when the propagation vector</w:t>
      </w:r>
      <w:r w:rsidR="008016B6" w:rsidRPr="008866D4">
        <w:rPr>
          <w:rFonts w:cs="Times New Roman"/>
          <w:color w:val="000000" w:themeColor="text1"/>
        </w:rPr>
        <w:t xml:space="preserve"> </w:t>
      </w:r>
      <w:r w:rsidR="008016B6" w:rsidRPr="008866D4">
        <w:rPr>
          <w:rFonts w:cs="Times New Roman"/>
          <w:b/>
          <w:color w:val="000000" w:themeColor="text1"/>
        </w:rPr>
        <w:t>k</w:t>
      </w:r>
      <w:r w:rsidR="008016B6" w:rsidRPr="008866D4">
        <w:rPr>
          <w:rFonts w:cs="Times New Roman"/>
          <w:color w:val="000000" w:themeColor="text1"/>
        </w:rPr>
        <w:t xml:space="preserve"> of the magnetic arrangement is such that 3</w:t>
      </w:r>
      <w:r w:rsidR="008016B6" w:rsidRPr="008866D4">
        <w:rPr>
          <w:rFonts w:cs="Times New Roman"/>
          <w:b/>
          <w:color w:val="000000" w:themeColor="text1"/>
        </w:rPr>
        <w:t>k</w:t>
      </w:r>
      <w:r w:rsidR="008016B6" w:rsidRPr="008866D4">
        <w:rPr>
          <w:rFonts w:cs="Times New Roman"/>
          <w:color w:val="000000" w:themeColor="text1"/>
        </w:rPr>
        <w:t xml:space="preserve"> is not equivalent to </w:t>
      </w:r>
      <w:r w:rsidR="008016B6" w:rsidRPr="008866D4">
        <w:rPr>
          <w:rFonts w:cs="Times New Roman"/>
          <w:b/>
          <w:color w:val="000000" w:themeColor="text1"/>
        </w:rPr>
        <w:t>k</w:t>
      </w:r>
      <w:r w:rsidR="008016B6" w:rsidRPr="008866D4">
        <w:rPr>
          <w:rFonts w:cs="Times New Roman"/>
          <w:color w:val="000000" w:themeColor="text1"/>
        </w:rPr>
        <w:t xml:space="preserve">. </w:t>
      </w:r>
      <w:r w:rsidR="000672D9" w:rsidRPr="008866D4">
        <w:rPr>
          <w:rFonts w:cs="Times New Roman"/>
          <w:color w:val="000000" w:themeColor="text1"/>
        </w:rPr>
        <w:t>In such cases</w:t>
      </w:r>
      <w:r w:rsidR="00F90C0C" w:rsidRPr="008866D4">
        <w:rPr>
          <w:rFonts w:cs="Times New Roman"/>
          <w:color w:val="000000" w:themeColor="text1"/>
        </w:rPr>
        <w:t>,</w:t>
      </w:r>
      <w:r w:rsidR="000672D9" w:rsidRPr="008866D4">
        <w:rPr>
          <w:rFonts w:cs="Times New Roman"/>
          <w:color w:val="000000" w:themeColor="text1"/>
        </w:rPr>
        <w:t xml:space="preserve"> the MSG generally splits the </w:t>
      </w:r>
      <w:r w:rsidR="009B3191" w:rsidRPr="008866D4">
        <w:rPr>
          <w:rFonts w:cs="Times New Roman"/>
          <w:color w:val="000000" w:themeColor="text1"/>
        </w:rPr>
        <w:t>magnetic-</w:t>
      </w:r>
      <w:r w:rsidR="000672D9" w:rsidRPr="008866D4">
        <w:rPr>
          <w:rFonts w:cs="Times New Roman"/>
          <w:color w:val="000000" w:themeColor="text1"/>
        </w:rPr>
        <w:t xml:space="preserve">atom sites with respect to the parent space group </w:t>
      </w:r>
      <w:r w:rsidR="009B3191" w:rsidRPr="008866D4">
        <w:rPr>
          <w:rFonts w:cs="Times New Roman"/>
          <w:color w:val="000000" w:themeColor="text1"/>
        </w:rPr>
        <w:t xml:space="preserve">so that </w:t>
      </w:r>
      <w:r w:rsidR="000672D9" w:rsidRPr="008866D4">
        <w:rPr>
          <w:rFonts w:cs="Times New Roman"/>
          <w:color w:val="000000" w:themeColor="text1"/>
        </w:rPr>
        <w:t xml:space="preserve">some </w:t>
      </w:r>
      <w:r w:rsidR="00A3074C" w:rsidRPr="008866D4">
        <w:rPr>
          <w:rFonts w:cs="Times New Roman"/>
          <w:color w:val="000000" w:themeColor="text1"/>
        </w:rPr>
        <w:t xml:space="preserve">atomic </w:t>
      </w:r>
      <w:r w:rsidRPr="008866D4">
        <w:rPr>
          <w:rFonts w:cs="Times New Roman"/>
          <w:color w:val="000000" w:themeColor="text1"/>
        </w:rPr>
        <w:t>magnetic moments</w:t>
      </w:r>
      <w:r w:rsidR="000672D9" w:rsidRPr="008866D4">
        <w:rPr>
          <w:rFonts w:cs="Times New Roman"/>
          <w:color w:val="000000" w:themeColor="text1"/>
        </w:rPr>
        <w:t xml:space="preserve"> become symmetry</w:t>
      </w:r>
      <w:r w:rsidR="009B3191" w:rsidRPr="008866D4">
        <w:rPr>
          <w:rFonts w:cs="Times New Roman"/>
          <w:color w:val="000000" w:themeColor="text1"/>
        </w:rPr>
        <w:t xml:space="preserve"> </w:t>
      </w:r>
      <w:r w:rsidR="000672D9" w:rsidRPr="008866D4">
        <w:rPr>
          <w:rFonts w:cs="Times New Roman"/>
          <w:color w:val="000000" w:themeColor="text1"/>
        </w:rPr>
        <w:t>independent</w:t>
      </w:r>
      <w:r w:rsidRPr="008866D4">
        <w:rPr>
          <w:rFonts w:cs="Times New Roman"/>
          <w:color w:val="000000" w:themeColor="text1"/>
        </w:rPr>
        <w:t xml:space="preserve">, </w:t>
      </w:r>
      <w:r w:rsidR="009B3191" w:rsidRPr="008866D4">
        <w:rPr>
          <w:rFonts w:cs="Times New Roman"/>
          <w:color w:val="000000" w:themeColor="text1"/>
        </w:rPr>
        <w:t>which</w:t>
      </w:r>
      <w:r w:rsidR="000672D9" w:rsidRPr="008866D4">
        <w:rPr>
          <w:rFonts w:cs="Times New Roman"/>
          <w:color w:val="000000" w:themeColor="text1"/>
        </w:rPr>
        <w:t xml:space="preserve"> would</w:t>
      </w:r>
      <w:r w:rsidR="00D31E68" w:rsidRPr="008866D4">
        <w:rPr>
          <w:rFonts w:cs="Times New Roman"/>
          <w:color w:val="000000" w:themeColor="text1"/>
        </w:rPr>
        <w:t xml:space="preserve"> </w:t>
      </w:r>
      <w:r w:rsidR="009B3191" w:rsidRPr="008866D4">
        <w:rPr>
          <w:rFonts w:cs="Times New Roman"/>
          <w:color w:val="000000" w:themeColor="text1"/>
        </w:rPr>
        <w:t xml:space="preserve">otherwise </w:t>
      </w:r>
      <w:r w:rsidR="00D31E68" w:rsidRPr="008866D4">
        <w:rPr>
          <w:rFonts w:cs="Times New Roman"/>
          <w:color w:val="000000" w:themeColor="text1"/>
        </w:rPr>
        <w:t xml:space="preserve">be </w:t>
      </w:r>
      <w:r w:rsidRPr="008866D4">
        <w:rPr>
          <w:rFonts w:cs="Times New Roman"/>
          <w:color w:val="000000" w:themeColor="text1"/>
        </w:rPr>
        <w:t xml:space="preserve">correlated if the magnetic arrangement </w:t>
      </w:r>
      <w:r w:rsidR="00A3074C" w:rsidRPr="008866D4">
        <w:rPr>
          <w:rFonts w:cs="Times New Roman"/>
          <w:color w:val="000000" w:themeColor="text1"/>
        </w:rPr>
        <w:t>were</w:t>
      </w:r>
      <w:r w:rsidR="008016B6" w:rsidRPr="008866D4">
        <w:rPr>
          <w:rFonts w:cs="Times New Roman"/>
          <w:color w:val="000000" w:themeColor="text1"/>
        </w:rPr>
        <w:t xml:space="preserve"> </w:t>
      </w:r>
      <w:r w:rsidRPr="008866D4">
        <w:rPr>
          <w:rFonts w:cs="Times New Roman"/>
          <w:color w:val="000000" w:themeColor="text1"/>
        </w:rPr>
        <w:t>restricted to a single harmonic wave</w:t>
      </w:r>
      <w:r w:rsidR="00A3074C" w:rsidRPr="008866D4">
        <w:rPr>
          <w:rFonts w:cs="Times New Roman"/>
          <w:color w:val="000000" w:themeColor="text1"/>
        </w:rPr>
        <w:t xml:space="preserve"> </w:t>
      </w:r>
      <w:r w:rsidR="009B3191" w:rsidRPr="008866D4">
        <w:rPr>
          <w:rFonts w:cs="Times New Roman"/>
          <w:color w:val="000000" w:themeColor="text1"/>
        </w:rPr>
        <w:t xml:space="preserve">of </w:t>
      </w:r>
      <w:r w:rsidRPr="008866D4">
        <w:rPr>
          <w:rFonts w:cs="Times New Roman"/>
          <w:color w:val="000000" w:themeColor="text1"/>
        </w:rPr>
        <w:t>the observed propagation vector.</w:t>
      </w:r>
      <w:r w:rsidR="00856A33" w:rsidRPr="008866D4">
        <w:rPr>
          <w:rFonts w:cs="Times New Roman"/>
          <w:color w:val="000000" w:themeColor="text1"/>
        </w:rPr>
        <w:t xml:space="preserve"> </w:t>
      </w:r>
    </w:p>
    <w:p w14:paraId="7485ED9D" w14:textId="21CD3FAF" w:rsidR="007A22F9" w:rsidRPr="008866D4" w:rsidRDefault="00D63015" w:rsidP="007A22F9">
      <w:pPr>
        <w:spacing w:after="0"/>
        <w:jc w:val="both"/>
        <w:rPr>
          <w:rFonts w:cs="Times New Roman"/>
          <w:b/>
          <w:color w:val="000000" w:themeColor="text1"/>
        </w:rPr>
      </w:pPr>
      <w:r w:rsidRPr="008866D4">
        <w:rPr>
          <w:rFonts w:cs="Times New Roman"/>
          <w:color w:val="000000" w:themeColor="text1"/>
        </w:rPr>
        <w:tab/>
      </w:r>
      <w:r w:rsidR="00856A33" w:rsidRPr="008866D4">
        <w:rPr>
          <w:rFonts w:cs="Times New Roman"/>
          <w:color w:val="000000" w:themeColor="text1"/>
        </w:rPr>
        <w:t xml:space="preserve">These structures </w:t>
      </w:r>
      <w:r w:rsidR="00D31E68" w:rsidRPr="008866D4">
        <w:rPr>
          <w:rFonts w:cs="Times New Roman"/>
          <w:color w:val="000000" w:themeColor="text1"/>
        </w:rPr>
        <w:t xml:space="preserve">are examples where the </w:t>
      </w:r>
      <w:r w:rsidR="00856A33" w:rsidRPr="008866D4">
        <w:rPr>
          <w:rFonts w:cs="Times New Roman"/>
          <w:color w:val="000000" w:themeColor="text1"/>
        </w:rPr>
        <w:t xml:space="preserve">MSG </w:t>
      </w:r>
      <w:r w:rsidR="00D31E68" w:rsidRPr="008866D4">
        <w:rPr>
          <w:rFonts w:cs="Times New Roman"/>
          <w:color w:val="000000" w:themeColor="text1"/>
        </w:rPr>
        <w:t xml:space="preserve">is </w:t>
      </w:r>
      <w:r w:rsidR="00856A33" w:rsidRPr="008866D4">
        <w:rPr>
          <w:rFonts w:cs="Times New Roman"/>
          <w:color w:val="000000" w:themeColor="text1"/>
        </w:rPr>
        <w:t xml:space="preserve">compatible with more than one </w:t>
      </w:r>
      <w:r w:rsidR="00856A33" w:rsidRPr="008866D4">
        <w:rPr>
          <w:rFonts w:cs="Times New Roman"/>
          <w:i/>
          <w:color w:val="000000" w:themeColor="text1"/>
        </w:rPr>
        <w:t>irrep</w:t>
      </w:r>
      <w:r w:rsidR="00D31E68" w:rsidRPr="008866D4">
        <w:rPr>
          <w:rFonts w:cs="Times New Roman"/>
          <w:color w:val="000000" w:themeColor="text1"/>
        </w:rPr>
        <w:t>, as t</w:t>
      </w:r>
      <w:r w:rsidR="00856A33" w:rsidRPr="008866D4">
        <w:rPr>
          <w:rFonts w:cs="Times New Roman"/>
          <w:color w:val="000000" w:themeColor="text1"/>
        </w:rPr>
        <w:t xml:space="preserve">he higher harmonics are necessarily associated with </w:t>
      </w:r>
      <w:r w:rsidR="00856A33" w:rsidRPr="008866D4">
        <w:rPr>
          <w:rFonts w:cs="Times New Roman"/>
          <w:i/>
          <w:color w:val="000000" w:themeColor="text1"/>
        </w:rPr>
        <w:t>irreps</w:t>
      </w:r>
      <w:r w:rsidR="00D31E68" w:rsidRPr="008866D4">
        <w:rPr>
          <w:rFonts w:cs="Times New Roman"/>
          <w:color w:val="000000" w:themeColor="text1"/>
        </w:rPr>
        <w:t xml:space="preserve"> that</w:t>
      </w:r>
      <w:r w:rsidR="00856A33" w:rsidRPr="008866D4">
        <w:rPr>
          <w:rFonts w:cs="Times New Roman"/>
          <w:color w:val="000000" w:themeColor="text1"/>
        </w:rPr>
        <w:t xml:space="preserve"> </w:t>
      </w:r>
      <w:r w:rsidR="00A3074C" w:rsidRPr="008866D4">
        <w:rPr>
          <w:rFonts w:cs="Times New Roman"/>
          <w:color w:val="000000" w:themeColor="text1"/>
        </w:rPr>
        <w:t xml:space="preserve">are </w:t>
      </w:r>
      <w:r w:rsidR="00856A33" w:rsidRPr="008866D4">
        <w:rPr>
          <w:rFonts w:cs="Times New Roman"/>
          <w:color w:val="000000" w:themeColor="text1"/>
        </w:rPr>
        <w:t xml:space="preserve">different from </w:t>
      </w:r>
      <w:r w:rsidR="00E02F0C" w:rsidRPr="008866D4">
        <w:rPr>
          <w:rFonts w:cs="Times New Roman"/>
          <w:color w:val="000000" w:themeColor="text1"/>
        </w:rPr>
        <w:t>that</w:t>
      </w:r>
      <w:r w:rsidR="00D31E68" w:rsidRPr="008866D4">
        <w:rPr>
          <w:rFonts w:cs="Times New Roman"/>
          <w:color w:val="000000" w:themeColor="text1"/>
        </w:rPr>
        <w:t xml:space="preserve"> of the primary modulation. </w:t>
      </w:r>
      <w:r w:rsidRPr="008866D4">
        <w:rPr>
          <w:rFonts w:cs="Times New Roman"/>
          <w:color w:val="000000" w:themeColor="text1"/>
        </w:rPr>
        <w:t xml:space="preserve">The MSG necessarily allows them, as they are </w:t>
      </w:r>
      <w:r w:rsidR="00947767" w:rsidRPr="008866D4">
        <w:rPr>
          <w:rFonts w:cs="Times New Roman"/>
          <w:color w:val="000000" w:themeColor="text1"/>
        </w:rPr>
        <w:t>possible secondary induced effects.</w:t>
      </w:r>
      <w:r w:rsidR="00856A33" w:rsidRPr="008866D4">
        <w:rPr>
          <w:rFonts w:cs="Times New Roman"/>
          <w:color w:val="000000" w:themeColor="text1"/>
        </w:rPr>
        <w:t xml:space="preserve"> </w:t>
      </w:r>
      <w:r w:rsidR="00A3074C" w:rsidRPr="008866D4">
        <w:rPr>
          <w:rFonts w:cs="Times New Roman"/>
          <w:color w:val="000000" w:themeColor="text1"/>
        </w:rPr>
        <w:t>The additional correlations coming from the restriction</w:t>
      </w:r>
      <w:r w:rsidR="000672D9" w:rsidRPr="008866D4">
        <w:rPr>
          <w:rFonts w:cs="Times New Roman"/>
          <w:color w:val="000000" w:themeColor="text1"/>
        </w:rPr>
        <w:t xml:space="preserve"> </w:t>
      </w:r>
      <w:r w:rsidR="00A3074C" w:rsidRPr="008866D4">
        <w:rPr>
          <w:rFonts w:cs="Times New Roman"/>
          <w:color w:val="000000" w:themeColor="text1"/>
        </w:rPr>
        <w:t xml:space="preserve">to the primary harmonic </w:t>
      </w:r>
      <w:r w:rsidR="000672D9" w:rsidRPr="008866D4">
        <w:rPr>
          <w:rFonts w:cs="Times New Roman"/>
          <w:color w:val="000000" w:themeColor="text1"/>
        </w:rPr>
        <w:t xml:space="preserve">become explicit if the crystallographic description is complemented with the </w:t>
      </w:r>
      <w:r w:rsidR="001721A2" w:rsidRPr="008866D4">
        <w:rPr>
          <w:rFonts w:cs="Times New Roman"/>
          <w:color w:val="000000" w:themeColor="text1"/>
        </w:rPr>
        <w:t>definition</w:t>
      </w:r>
      <w:r w:rsidR="000672D9" w:rsidRPr="008866D4">
        <w:rPr>
          <w:rFonts w:cs="Times New Roman"/>
          <w:color w:val="000000" w:themeColor="text1"/>
        </w:rPr>
        <w:t xml:space="preserve"> of the </w:t>
      </w:r>
      <w:r w:rsidR="000672D9" w:rsidRPr="008866D4">
        <w:rPr>
          <w:rFonts w:cs="Times New Roman"/>
          <w:i/>
          <w:color w:val="000000" w:themeColor="text1"/>
        </w:rPr>
        <w:t>irrep</w:t>
      </w:r>
      <w:r w:rsidR="000672D9" w:rsidRPr="008866D4">
        <w:rPr>
          <w:rFonts w:cs="Times New Roman"/>
          <w:color w:val="000000" w:themeColor="text1"/>
        </w:rPr>
        <w:t xml:space="preserve"> basis vector</w:t>
      </w:r>
      <w:r w:rsidR="001721A2" w:rsidRPr="008866D4">
        <w:rPr>
          <w:rFonts w:cs="Times New Roman"/>
          <w:color w:val="000000" w:themeColor="text1"/>
        </w:rPr>
        <w:t xml:space="preserve">s for all MSG-compatible </w:t>
      </w:r>
      <w:r w:rsidR="001721A2" w:rsidRPr="008866D4">
        <w:rPr>
          <w:rFonts w:cs="Times New Roman"/>
          <w:i/>
          <w:color w:val="000000" w:themeColor="text1"/>
        </w:rPr>
        <w:t>irreps</w:t>
      </w:r>
      <w:r w:rsidR="001721A2" w:rsidRPr="008866D4">
        <w:rPr>
          <w:rFonts w:cs="Times New Roman"/>
          <w:color w:val="000000" w:themeColor="text1"/>
        </w:rPr>
        <w:t>, and the values of their amplitudes are given.</w:t>
      </w:r>
      <w:r w:rsidR="00A3074C" w:rsidRPr="008866D4">
        <w:rPr>
          <w:rFonts w:cs="Times New Roman"/>
          <w:color w:val="000000" w:themeColor="text1"/>
        </w:rPr>
        <w:t xml:space="preserve"> </w:t>
      </w:r>
    </w:p>
    <w:p w14:paraId="7C27AC6F" w14:textId="77777777" w:rsidR="007A22F9" w:rsidRPr="00461CEE" w:rsidRDefault="007A22F9" w:rsidP="00686E75">
      <w:pPr>
        <w:spacing w:after="0"/>
        <w:jc w:val="both"/>
        <w:rPr>
          <w:rFonts w:cs="Times New Roman"/>
          <w:color w:val="548DD4" w:themeColor="text2" w:themeTint="99"/>
        </w:rPr>
      </w:pPr>
    </w:p>
    <w:p w14:paraId="7A25143F" w14:textId="586884AD" w:rsidR="007A22F9" w:rsidRPr="0021649F" w:rsidRDefault="007A22F9" w:rsidP="007A22F9">
      <w:pPr>
        <w:spacing w:after="0"/>
        <w:jc w:val="both"/>
        <w:rPr>
          <w:rFonts w:cs="Times New Roman"/>
          <w:b/>
        </w:rPr>
      </w:pPr>
      <w:r>
        <w:rPr>
          <w:rFonts w:cs="Times New Roman"/>
          <w:b/>
        </w:rPr>
        <w:t>xvii</w:t>
      </w:r>
      <w:r w:rsidRPr="0021649F">
        <w:rPr>
          <w:rFonts w:cs="Times New Roman"/>
          <w:b/>
        </w:rPr>
        <w:t xml:space="preserve">) </w:t>
      </w:r>
      <w:r w:rsidR="00461CEE">
        <w:rPr>
          <w:rFonts w:cs="Times New Roman"/>
          <w:b/>
        </w:rPr>
        <w:t>T</w:t>
      </w:r>
      <w:r>
        <w:rPr>
          <w:rFonts w:cs="Times New Roman"/>
          <w:b/>
        </w:rPr>
        <w:t>here are two alternative labeling systems</w:t>
      </w:r>
      <w:r w:rsidR="00461CEE">
        <w:rPr>
          <w:rFonts w:cs="Times New Roman"/>
          <w:b/>
        </w:rPr>
        <w:t xml:space="preserve"> for the irrep notation</w:t>
      </w:r>
      <w:r>
        <w:rPr>
          <w:rFonts w:cs="Times New Roman"/>
          <w:b/>
        </w:rPr>
        <w:t>, which are robust and unambiguous. It is recommended to use one of them</w:t>
      </w:r>
      <w:r w:rsidR="002F6C42">
        <w:rPr>
          <w:rFonts w:cs="Times New Roman"/>
          <w:b/>
        </w:rPr>
        <w:t>. W</w:t>
      </w:r>
      <w:r>
        <w:rPr>
          <w:rFonts w:cs="Times New Roman"/>
          <w:b/>
        </w:rPr>
        <w:t xml:space="preserve">e advise against labeling the </w:t>
      </w:r>
      <w:r w:rsidRPr="00F83133">
        <w:rPr>
          <w:rFonts w:cs="Times New Roman"/>
          <w:b/>
          <w:i/>
        </w:rPr>
        <w:t>irreps</w:t>
      </w:r>
      <w:r>
        <w:rPr>
          <w:rFonts w:cs="Times New Roman"/>
          <w:b/>
        </w:rPr>
        <w:t xml:space="preserve"> arbitrarily or according to labels arbitrarily assigned by some programs.  </w:t>
      </w:r>
    </w:p>
    <w:p w14:paraId="77FB1AD3" w14:textId="2DF1355A" w:rsidR="007A22F9" w:rsidRDefault="007A22F9" w:rsidP="007A22F9">
      <w:pPr>
        <w:spacing w:after="0"/>
        <w:jc w:val="both"/>
        <w:rPr>
          <w:rFonts w:cs="Times New Roman"/>
        </w:rPr>
      </w:pPr>
      <w:r>
        <w:rPr>
          <w:rFonts w:cs="Times New Roman"/>
        </w:rPr>
        <w:lastRenderedPageBreak/>
        <w:tab/>
        <w:t xml:space="preserve">There are two </w:t>
      </w:r>
      <w:r w:rsidRPr="00F83133">
        <w:rPr>
          <w:rFonts w:cs="Times New Roman"/>
          <w:i/>
        </w:rPr>
        <w:t>irrep</w:t>
      </w:r>
      <w:r>
        <w:rPr>
          <w:rFonts w:cs="Times New Roman"/>
        </w:rPr>
        <w:t xml:space="preserve"> notation systems, which are widely used and well supported in terms of software and documentation.  The CDML </w:t>
      </w:r>
      <w:r w:rsidRPr="00F83133">
        <w:rPr>
          <w:rFonts w:cs="Times New Roman"/>
          <w:i/>
        </w:rPr>
        <w:t>irrep</w:t>
      </w:r>
      <w:r>
        <w:rPr>
          <w:rFonts w:cs="Times New Roman"/>
        </w:rPr>
        <w:t xml:space="preserve"> notation, originating in the tables of Cracknell, Davies, Miller and Love [1</w:t>
      </w:r>
      <w:r w:rsidR="00293322">
        <w:rPr>
          <w:rFonts w:cs="Times New Roman"/>
        </w:rPr>
        <w:t>4</w:t>
      </w:r>
      <w:r>
        <w:rPr>
          <w:rFonts w:cs="Times New Roman"/>
        </w:rPr>
        <w:t>], is presently used by many programs, including the ISOTROPY Software Suite [</w:t>
      </w:r>
      <w:r w:rsidR="00293322">
        <w:rPr>
          <w:rFonts w:cs="Times New Roman"/>
        </w:rPr>
        <w:t>2</w:t>
      </w:r>
      <w:r>
        <w:rPr>
          <w:rFonts w:cs="Times New Roman"/>
        </w:rPr>
        <w:t>], the Bilbao Crystallographic Server [3], JANA2020 [</w:t>
      </w:r>
      <w:r w:rsidR="00293322">
        <w:rPr>
          <w:rFonts w:cs="Times New Roman"/>
        </w:rPr>
        <w:t xml:space="preserve">6], some </w:t>
      </w:r>
      <w:r>
        <w:rPr>
          <w:rFonts w:cs="Times New Roman"/>
        </w:rPr>
        <w:t xml:space="preserve">options of </w:t>
      </w:r>
      <w:proofErr w:type="spellStart"/>
      <w:r>
        <w:rPr>
          <w:rFonts w:cs="Times New Roman"/>
        </w:rPr>
        <w:t>FullProf</w:t>
      </w:r>
      <w:proofErr w:type="spellEnd"/>
      <w:r>
        <w:rPr>
          <w:rFonts w:cs="Times New Roman"/>
        </w:rPr>
        <w:t xml:space="preserve"> [</w:t>
      </w:r>
      <w:r w:rsidR="00293322">
        <w:rPr>
          <w:rFonts w:cs="Times New Roman"/>
        </w:rPr>
        <w:t>7</w:t>
      </w:r>
      <w:r>
        <w:rPr>
          <w:rFonts w:cs="Times New Roman"/>
        </w:rPr>
        <w:t xml:space="preserve">], etc.   If one is working with a specific </w:t>
      </w:r>
      <w:r w:rsidRPr="00F83133">
        <w:rPr>
          <w:rFonts w:cs="Times New Roman"/>
          <w:i/>
        </w:rPr>
        <w:t>irrep</w:t>
      </w:r>
      <w:r>
        <w:rPr>
          <w:rFonts w:cs="Times New Roman"/>
        </w:rPr>
        <w:t xml:space="preserve"> </w:t>
      </w:r>
      <w:r w:rsidR="00293322">
        <w:rPr>
          <w:rFonts w:cs="Times New Roman"/>
        </w:rPr>
        <w:t xml:space="preserve">with an arbitrary </w:t>
      </w:r>
      <w:r>
        <w:rPr>
          <w:rFonts w:cs="Times New Roman"/>
        </w:rPr>
        <w:t xml:space="preserve">label, the equivalent CDML label can be easily identified by comparing the characters of </w:t>
      </w:r>
      <w:r w:rsidR="007865B1">
        <w:rPr>
          <w:rFonts w:cs="Times New Roman"/>
        </w:rPr>
        <w:t xml:space="preserve">a set of </w:t>
      </w:r>
      <w:r>
        <w:rPr>
          <w:rFonts w:cs="Times New Roman"/>
        </w:rPr>
        <w:t xml:space="preserve">generators </w:t>
      </w:r>
      <w:r w:rsidR="007865B1">
        <w:rPr>
          <w:rFonts w:cs="Times New Roman"/>
        </w:rPr>
        <w:t xml:space="preserve">of the parent space group </w:t>
      </w:r>
      <w:r>
        <w:rPr>
          <w:rFonts w:cs="Times New Roman"/>
        </w:rPr>
        <w:t xml:space="preserve">to those in the character tables </w:t>
      </w:r>
      <w:r w:rsidR="00293322">
        <w:rPr>
          <w:rFonts w:cs="Times New Roman"/>
        </w:rPr>
        <w:t xml:space="preserve">under the </w:t>
      </w:r>
      <w:r>
        <w:rPr>
          <w:rFonts w:cs="Times New Roman"/>
        </w:rPr>
        <w:t>CDML</w:t>
      </w:r>
      <w:r w:rsidR="00293322">
        <w:rPr>
          <w:rFonts w:cs="Times New Roman"/>
        </w:rPr>
        <w:t xml:space="preserve"> notation</w:t>
      </w:r>
      <w:r>
        <w:rPr>
          <w:rFonts w:cs="Times New Roman"/>
        </w:rPr>
        <w:t>, which are readily accessible via resources like REPRESENTATIONS SG in the Bilbao Crystallographic Server [</w:t>
      </w:r>
      <w:r w:rsidR="0006278B">
        <w:rPr>
          <w:rFonts w:cs="Times New Roman"/>
        </w:rPr>
        <w:t>3</w:t>
      </w:r>
      <w:r>
        <w:rPr>
          <w:rFonts w:cs="Times New Roman"/>
        </w:rPr>
        <w:t xml:space="preserve">] or ISO-IR </w:t>
      </w:r>
      <w:r w:rsidR="003D3462">
        <w:rPr>
          <w:rFonts w:cs="Times New Roman"/>
        </w:rPr>
        <w:t>[</w:t>
      </w:r>
      <w:r w:rsidR="006F0666">
        <w:rPr>
          <w:rFonts w:cs="Times New Roman"/>
        </w:rPr>
        <w:t>15</w:t>
      </w:r>
      <w:r w:rsidR="003D3462">
        <w:rPr>
          <w:rFonts w:cs="Times New Roman"/>
        </w:rPr>
        <w:t xml:space="preserve">] </w:t>
      </w:r>
      <w:r>
        <w:rPr>
          <w:rFonts w:cs="Times New Roman"/>
        </w:rPr>
        <w:t>in the ISOTROPY Software Suite [</w:t>
      </w:r>
      <w:r w:rsidR="0006278B">
        <w:rPr>
          <w:rFonts w:cs="Times New Roman"/>
        </w:rPr>
        <w:t>2</w:t>
      </w:r>
      <w:r>
        <w:rPr>
          <w:rFonts w:cs="Times New Roman"/>
        </w:rPr>
        <w:t>].</w:t>
      </w:r>
    </w:p>
    <w:p w14:paraId="7741193E" w14:textId="59B2B621" w:rsidR="007A22F9" w:rsidRDefault="007A22F9" w:rsidP="007A22F9">
      <w:pPr>
        <w:spacing w:after="0"/>
        <w:jc w:val="both"/>
        <w:rPr>
          <w:rFonts w:cs="Times New Roman"/>
        </w:rPr>
      </w:pPr>
      <w:r>
        <w:rPr>
          <w:rFonts w:cs="Times New Roman"/>
        </w:rPr>
        <w:tab/>
        <w:t xml:space="preserve">The other robust and unambiguous </w:t>
      </w:r>
      <w:r w:rsidRPr="00F83133">
        <w:rPr>
          <w:rFonts w:cs="Times New Roman"/>
          <w:i/>
        </w:rPr>
        <w:t>irrep</w:t>
      </w:r>
      <w:r>
        <w:rPr>
          <w:rFonts w:cs="Times New Roman"/>
        </w:rPr>
        <w:t xml:space="preserve"> labelling system comes from the book of </w:t>
      </w:r>
      <w:proofErr w:type="spellStart"/>
      <w:r>
        <w:rPr>
          <w:rFonts w:cs="Times New Roman"/>
        </w:rPr>
        <w:t>Kovalev</w:t>
      </w:r>
      <w:proofErr w:type="spellEnd"/>
      <w:r>
        <w:rPr>
          <w:rFonts w:cs="Times New Roman"/>
        </w:rPr>
        <w:t xml:space="preserve"> [1</w:t>
      </w:r>
      <w:r w:rsidR="006F0666">
        <w:rPr>
          <w:rFonts w:cs="Times New Roman"/>
        </w:rPr>
        <w:t>6</w:t>
      </w:r>
      <w:r w:rsidR="00327E79">
        <w:rPr>
          <w:rFonts w:cs="Times New Roman"/>
        </w:rPr>
        <w:t>,17</w:t>
      </w:r>
      <w:r>
        <w:rPr>
          <w:rFonts w:cs="Times New Roman"/>
        </w:rPr>
        <w:t>], which was transformed into digital form</w:t>
      </w:r>
      <w:r w:rsidR="00E02F0C">
        <w:rPr>
          <w:rFonts w:cs="Times New Roman"/>
        </w:rPr>
        <w:t xml:space="preserve"> </w:t>
      </w:r>
      <w:r>
        <w:rPr>
          <w:rFonts w:cs="Times New Roman"/>
        </w:rPr>
        <w:t xml:space="preserve">and is </w:t>
      </w:r>
      <w:r w:rsidR="00E02F0C">
        <w:rPr>
          <w:rFonts w:cs="Times New Roman"/>
        </w:rPr>
        <w:t>available in</w:t>
      </w:r>
      <w:r>
        <w:rPr>
          <w:rFonts w:cs="Times New Roman"/>
        </w:rPr>
        <w:t xml:space="preserve"> the program </w:t>
      </w:r>
      <w:proofErr w:type="spellStart"/>
      <w:r>
        <w:rPr>
          <w:rFonts w:cs="Times New Roman"/>
        </w:rPr>
        <w:t>SARAh</w:t>
      </w:r>
      <w:proofErr w:type="spellEnd"/>
      <w:r>
        <w:rPr>
          <w:rFonts w:cs="Times New Roman"/>
        </w:rPr>
        <w:t xml:space="preserve"> [</w:t>
      </w:r>
      <w:r w:rsidR="002E17B7">
        <w:rPr>
          <w:rFonts w:cs="Times New Roman"/>
        </w:rPr>
        <w:t>18</w:t>
      </w:r>
      <w:r>
        <w:rPr>
          <w:rFonts w:cs="Times New Roman"/>
        </w:rPr>
        <w:t xml:space="preserve">].  Recently the ISOTROPY Software Suite has made available the mapping between the </w:t>
      </w:r>
      <w:proofErr w:type="spellStart"/>
      <w:r>
        <w:rPr>
          <w:rFonts w:cs="Times New Roman"/>
        </w:rPr>
        <w:t>Kovalev</w:t>
      </w:r>
      <w:proofErr w:type="spellEnd"/>
      <w:r>
        <w:rPr>
          <w:rFonts w:cs="Times New Roman"/>
        </w:rPr>
        <w:t xml:space="preserve"> and the CDML notations, both as listings and as computer readable files, such that the two notations can be easily interchanged.</w:t>
      </w:r>
    </w:p>
    <w:p w14:paraId="177264D3" w14:textId="005C8A6B" w:rsidR="007A22F9" w:rsidRDefault="007A22F9" w:rsidP="007A22F9">
      <w:pPr>
        <w:spacing w:after="0"/>
        <w:jc w:val="both"/>
        <w:rPr>
          <w:rFonts w:cs="Times New Roman"/>
        </w:rPr>
      </w:pPr>
      <w:r>
        <w:rPr>
          <w:rFonts w:cs="Times New Roman"/>
        </w:rPr>
        <w:tab/>
        <w:t xml:space="preserve">If unfamiliar or arbitrary </w:t>
      </w:r>
      <w:r w:rsidRPr="00F83133">
        <w:rPr>
          <w:rFonts w:cs="Times New Roman"/>
          <w:i/>
        </w:rPr>
        <w:t>irrep</w:t>
      </w:r>
      <w:r>
        <w:rPr>
          <w:rFonts w:cs="Times New Roman"/>
        </w:rPr>
        <w:t xml:space="preserve"> labels are </w:t>
      </w:r>
      <w:r w:rsidR="002F6C42">
        <w:rPr>
          <w:rFonts w:cs="Times New Roman"/>
        </w:rPr>
        <w:t xml:space="preserve">ultimately </w:t>
      </w:r>
      <w:r>
        <w:rPr>
          <w:rFonts w:cs="Times New Roman"/>
        </w:rPr>
        <w:t xml:space="preserve">employed, the </w:t>
      </w:r>
      <w:r w:rsidR="0006278B">
        <w:rPr>
          <w:rFonts w:cs="Times New Roman"/>
        </w:rPr>
        <w:t>information</w:t>
      </w:r>
      <w:r>
        <w:rPr>
          <w:rFonts w:cs="Times New Roman"/>
        </w:rPr>
        <w:t xml:space="preserve"> </w:t>
      </w:r>
      <w:r w:rsidR="0006278B">
        <w:rPr>
          <w:rFonts w:cs="Times New Roman"/>
        </w:rPr>
        <w:t>is</w:t>
      </w:r>
      <w:r>
        <w:rPr>
          <w:rFonts w:cs="Times New Roman"/>
        </w:rPr>
        <w:t xml:space="preserve"> incomplete unless one also lists</w:t>
      </w:r>
      <w:r w:rsidRPr="00CF29E4">
        <w:rPr>
          <w:rFonts w:cs="Times New Roman"/>
        </w:rPr>
        <w:t xml:space="preserve"> the </w:t>
      </w:r>
      <w:r w:rsidRPr="00F83133">
        <w:rPr>
          <w:rFonts w:cs="Times New Roman"/>
          <w:i/>
        </w:rPr>
        <w:t>irrep</w:t>
      </w:r>
      <w:r w:rsidRPr="00CF29E4">
        <w:rPr>
          <w:rFonts w:cs="Times New Roman"/>
        </w:rPr>
        <w:t>(</w:t>
      </w:r>
      <w:r w:rsidRPr="00F83133">
        <w:rPr>
          <w:rFonts w:cs="Times New Roman"/>
          <w:i/>
        </w:rPr>
        <w:t>s</w:t>
      </w:r>
      <w:r w:rsidRPr="00CF29E4">
        <w:rPr>
          <w:rFonts w:cs="Times New Roman"/>
        </w:rPr>
        <w:t>) characters</w:t>
      </w:r>
      <w:r>
        <w:rPr>
          <w:rFonts w:cs="Times New Roman"/>
        </w:rPr>
        <w:t xml:space="preserve"> for a set of generators of the parent </w:t>
      </w:r>
      <w:r w:rsidR="00AA278C">
        <w:rPr>
          <w:rFonts w:cs="Times New Roman"/>
        </w:rPr>
        <w:t>space group</w:t>
      </w:r>
      <w:r w:rsidRPr="00CF29E4">
        <w:rPr>
          <w:rFonts w:cs="Times New Roman"/>
        </w:rPr>
        <w:t>. Otherwise</w:t>
      </w:r>
      <w:r w:rsidR="002F6C42">
        <w:rPr>
          <w:rFonts w:cs="Times New Roman"/>
        </w:rPr>
        <w:t>,</w:t>
      </w:r>
      <w:r w:rsidRPr="00CF29E4">
        <w:rPr>
          <w:rFonts w:cs="Times New Roman"/>
        </w:rPr>
        <w:t xml:space="preserve"> the</w:t>
      </w:r>
      <w:r w:rsidR="002F6C42">
        <w:rPr>
          <w:rFonts w:cs="Times New Roman"/>
        </w:rPr>
        <w:t xml:space="preserve"> arbitrary</w:t>
      </w:r>
      <w:r>
        <w:rPr>
          <w:rFonts w:cs="Times New Roman"/>
        </w:rPr>
        <w:t xml:space="preserve"> </w:t>
      </w:r>
      <w:r w:rsidRPr="00F83133">
        <w:rPr>
          <w:rFonts w:cs="Times New Roman"/>
          <w:i/>
        </w:rPr>
        <w:t>irrep</w:t>
      </w:r>
      <w:r w:rsidRPr="00CF29E4">
        <w:rPr>
          <w:rFonts w:cs="Times New Roman"/>
        </w:rPr>
        <w:t xml:space="preserve"> labels </w:t>
      </w:r>
      <w:r>
        <w:rPr>
          <w:rFonts w:cs="Times New Roman"/>
        </w:rPr>
        <w:t>are</w:t>
      </w:r>
      <w:r w:rsidRPr="00CF29E4">
        <w:rPr>
          <w:rFonts w:cs="Times New Roman"/>
        </w:rPr>
        <w:t xml:space="preserve"> </w:t>
      </w:r>
      <w:r>
        <w:rPr>
          <w:rFonts w:cs="Times New Roman"/>
        </w:rPr>
        <w:t>essentially useless to the reader</w:t>
      </w:r>
      <w:r w:rsidRPr="00CF29E4">
        <w:rPr>
          <w:rFonts w:cs="Times New Roman"/>
        </w:rPr>
        <w:t>.</w:t>
      </w:r>
    </w:p>
    <w:p w14:paraId="1A92AB87" w14:textId="77777777" w:rsidR="007A22F9" w:rsidRDefault="007A22F9" w:rsidP="007A22F9">
      <w:pPr>
        <w:spacing w:after="0"/>
        <w:jc w:val="both"/>
        <w:rPr>
          <w:rFonts w:cs="Times New Roman"/>
        </w:rPr>
      </w:pPr>
    </w:p>
    <w:p w14:paraId="6499E5D0" w14:textId="647A0B66" w:rsidR="00986B83" w:rsidRDefault="001F5430" w:rsidP="001F5430">
      <w:pPr>
        <w:spacing w:after="0"/>
        <w:jc w:val="both"/>
        <w:rPr>
          <w:rFonts w:cs="Times New Roman"/>
        </w:rPr>
      </w:pPr>
      <w:r w:rsidRPr="002F78D3">
        <w:rPr>
          <w:rFonts w:cs="Times New Roman"/>
          <w:b/>
        </w:rPr>
        <w:t>x</w:t>
      </w:r>
      <w:r>
        <w:rPr>
          <w:rFonts w:cs="Times New Roman"/>
          <w:b/>
        </w:rPr>
        <w:t>viii</w:t>
      </w:r>
      <w:r w:rsidRPr="002F78D3">
        <w:rPr>
          <w:rFonts w:cs="Times New Roman"/>
          <w:b/>
        </w:rPr>
        <w:t xml:space="preserve">) </w:t>
      </w:r>
      <w:r>
        <w:rPr>
          <w:rFonts w:cs="Times New Roman"/>
          <w:b/>
        </w:rPr>
        <w:t xml:space="preserve">To avoid confusion with the </w:t>
      </w:r>
      <w:r w:rsidRPr="00F83133">
        <w:rPr>
          <w:rFonts w:cs="Times New Roman"/>
          <w:b/>
          <w:i/>
        </w:rPr>
        <w:t>irreps</w:t>
      </w:r>
      <w:r>
        <w:rPr>
          <w:rFonts w:cs="Times New Roman"/>
          <w:b/>
        </w:rPr>
        <w:t xml:space="preserve"> associated with non-magnetic distortions</w:t>
      </w:r>
      <w:r w:rsidR="00F73022">
        <w:rPr>
          <w:rFonts w:cs="Times New Roman"/>
          <w:b/>
        </w:rPr>
        <w:t>,</w:t>
      </w:r>
      <w:r>
        <w:rPr>
          <w:rFonts w:cs="Times New Roman"/>
          <w:b/>
        </w:rPr>
        <w:t xml:space="preserve"> and for the sake of a more comprehensive notation, </w:t>
      </w:r>
      <w:r w:rsidRPr="002F78D3">
        <w:rPr>
          <w:rFonts w:cs="Times New Roman"/>
          <w:b/>
        </w:rPr>
        <w:t xml:space="preserve">the labeling of the </w:t>
      </w:r>
      <w:r w:rsidRPr="00F83133">
        <w:rPr>
          <w:rFonts w:cs="Times New Roman"/>
          <w:b/>
          <w:i/>
        </w:rPr>
        <w:t>irreps</w:t>
      </w:r>
      <w:r w:rsidRPr="002F78D3">
        <w:rPr>
          <w:rFonts w:cs="Times New Roman"/>
          <w:b/>
        </w:rPr>
        <w:t xml:space="preserve"> associated with magnetic ordering</w:t>
      </w:r>
      <w:r>
        <w:rPr>
          <w:rFonts w:cs="Times New Roman"/>
          <w:b/>
        </w:rPr>
        <w:t>s</w:t>
      </w:r>
      <w:r w:rsidRPr="002F78D3">
        <w:rPr>
          <w:rFonts w:cs="Times New Roman"/>
          <w:b/>
        </w:rPr>
        <w:t xml:space="preserve"> </w:t>
      </w:r>
      <w:r w:rsidR="00986B83">
        <w:rPr>
          <w:rFonts w:cs="Times New Roman"/>
          <w:b/>
        </w:rPr>
        <w:t xml:space="preserve">should </w:t>
      </w:r>
      <w:r w:rsidRPr="002F78D3">
        <w:rPr>
          <w:rFonts w:cs="Times New Roman"/>
          <w:b/>
        </w:rPr>
        <w:t>explicit</w:t>
      </w:r>
      <w:r w:rsidR="00986B83">
        <w:rPr>
          <w:rFonts w:cs="Times New Roman"/>
          <w:b/>
        </w:rPr>
        <w:t>ly indicate</w:t>
      </w:r>
      <w:r w:rsidRPr="002F78D3">
        <w:rPr>
          <w:rFonts w:cs="Times New Roman"/>
          <w:b/>
        </w:rPr>
        <w:t xml:space="preserve"> its odd character for time reversal,</w:t>
      </w:r>
      <w:r w:rsidR="00553FBB">
        <w:rPr>
          <w:rFonts w:cs="Times New Roman"/>
        </w:rPr>
        <w:t xml:space="preserve"> </w:t>
      </w:r>
      <w:r w:rsidR="00986B83">
        <w:rPr>
          <w:rFonts w:cs="Times New Roman"/>
          <w:b/>
        </w:rPr>
        <w:t>i.e.</w:t>
      </w:r>
      <w:r w:rsidR="00816793">
        <w:rPr>
          <w:rFonts w:cs="Times New Roman"/>
          <w:b/>
        </w:rPr>
        <w:t>,</w:t>
      </w:r>
      <w:r w:rsidR="00986B83">
        <w:rPr>
          <w:rFonts w:cs="Times New Roman"/>
          <w:b/>
        </w:rPr>
        <w:t xml:space="preserve"> </w:t>
      </w:r>
      <w:r w:rsidR="00986B83" w:rsidRPr="002F78D3">
        <w:rPr>
          <w:rFonts w:cs="Times New Roman"/>
          <w:b/>
        </w:rPr>
        <w:t xml:space="preserve">as </w:t>
      </w:r>
      <w:r w:rsidR="00986B83" w:rsidRPr="00F83133">
        <w:rPr>
          <w:rFonts w:cs="Times New Roman"/>
          <w:b/>
          <w:i/>
        </w:rPr>
        <w:t>irreps</w:t>
      </w:r>
      <w:r w:rsidR="00986B83" w:rsidRPr="002F78D3">
        <w:rPr>
          <w:rFonts w:cs="Times New Roman"/>
          <w:b/>
        </w:rPr>
        <w:t xml:space="preserve"> of the gray magnetic space group associated with the</w:t>
      </w:r>
      <w:r w:rsidR="00986B83">
        <w:rPr>
          <w:rFonts w:cs="Times New Roman"/>
          <w:b/>
        </w:rPr>
        <w:t xml:space="preserve"> parent</w:t>
      </w:r>
      <w:r w:rsidR="00986B83" w:rsidRPr="002F78D3">
        <w:rPr>
          <w:rFonts w:cs="Times New Roman"/>
          <w:b/>
        </w:rPr>
        <w:t xml:space="preserve"> paramagnetic phase.</w:t>
      </w:r>
    </w:p>
    <w:p w14:paraId="1BE59F97" w14:textId="2F003079" w:rsidR="001F5430" w:rsidRDefault="00986B83" w:rsidP="00986B83">
      <w:pPr>
        <w:spacing w:after="0"/>
        <w:jc w:val="both"/>
        <w:rPr>
          <w:rFonts w:cs="Times New Roman"/>
        </w:rPr>
      </w:pPr>
      <w:r>
        <w:rPr>
          <w:rFonts w:cs="Times New Roman"/>
          <w:b/>
        </w:rPr>
        <w:tab/>
      </w:r>
      <w:r>
        <w:rPr>
          <w:rFonts w:cs="Times New Roman"/>
        </w:rPr>
        <w:t xml:space="preserve">The traditional use of </w:t>
      </w:r>
      <w:r w:rsidRPr="00F83133">
        <w:rPr>
          <w:rFonts w:cs="Times New Roman"/>
          <w:i/>
        </w:rPr>
        <w:t>irreps</w:t>
      </w:r>
      <w:r>
        <w:rPr>
          <w:rFonts w:cs="Times New Roman"/>
        </w:rPr>
        <w:t xml:space="preserve"> of the non-magnetic parent space group to describe the transformation properties of magnetic orderings ignores an important additional transformation property of these distortions, namely its odd character with respect to time reversal. This contrasts, for instance, with the transformation properties of phonon modes, which are even </w:t>
      </w:r>
      <w:r w:rsidR="0017471C">
        <w:rPr>
          <w:rFonts w:cs="Times New Roman"/>
        </w:rPr>
        <w:t xml:space="preserve">under </w:t>
      </w:r>
      <w:r>
        <w:rPr>
          <w:rFonts w:cs="Times New Roman"/>
        </w:rPr>
        <w:t xml:space="preserve">time reversal. </w:t>
      </w:r>
      <w:r w:rsidR="001F5430">
        <w:rPr>
          <w:rFonts w:cs="Times New Roman"/>
        </w:rPr>
        <w:t xml:space="preserve">If the transformation properties of a phonon mode and a spin mode were indeed described by the same </w:t>
      </w:r>
      <w:r w:rsidR="001F5430" w:rsidRPr="00F83133">
        <w:rPr>
          <w:rFonts w:cs="Times New Roman"/>
          <w:i/>
        </w:rPr>
        <w:t>irrep</w:t>
      </w:r>
      <w:r w:rsidR="001F5430">
        <w:rPr>
          <w:rFonts w:cs="Times New Roman"/>
        </w:rPr>
        <w:t>, they could couple bilinearly in the paramagnetic phas</w:t>
      </w:r>
      <w:r>
        <w:rPr>
          <w:rFonts w:cs="Times New Roman"/>
        </w:rPr>
        <w:t xml:space="preserve">e, which is physical nonsense. </w:t>
      </w:r>
    </w:p>
    <w:p w14:paraId="5159CED9" w14:textId="6980AA36" w:rsidR="00553FBB" w:rsidRDefault="00553FBB" w:rsidP="00553FBB">
      <w:pPr>
        <w:spacing w:after="0"/>
        <w:jc w:val="both"/>
        <w:rPr>
          <w:rFonts w:cs="Times New Roman"/>
        </w:rPr>
      </w:pPr>
      <w:r>
        <w:rPr>
          <w:rFonts w:cs="Times New Roman"/>
        </w:rPr>
        <w:tab/>
        <w:t xml:space="preserve">Therefore, it is recommended to </w:t>
      </w:r>
      <w:r w:rsidR="00377133">
        <w:rPr>
          <w:rFonts w:cs="Times New Roman"/>
        </w:rPr>
        <w:t xml:space="preserve">declare </w:t>
      </w:r>
      <w:r>
        <w:rPr>
          <w:rFonts w:cs="Times New Roman"/>
        </w:rPr>
        <w:t xml:space="preserve">the </w:t>
      </w:r>
      <w:r w:rsidRPr="00F83133">
        <w:rPr>
          <w:rFonts w:cs="Times New Roman"/>
          <w:i/>
        </w:rPr>
        <w:t>irreps</w:t>
      </w:r>
      <w:r>
        <w:rPr>
          <w:rFonts w:cs="Times New Roman"/>
        </w:rPr>
        <w:t xml:space="preserve"> associated with </w:t>
      </w:r>
      <w:r w:rsidR="00EF7B6D">
        <w:rPr>
          <w:rFonts w:cs="Times New Roman"/>
        </w:rPr>
        <w:t xml:space="preserve">a </w:t>
      </w:r>
      <w:r>
        <w:rPr>
          <w:rFonts w:cs="Times New Roman"/>
        </w:rPr>
        <w:t xml:space="preserve">spin arrangement as </w:t>
      </w:r>
      <w:r w:rsidR="00EF7B6D">
        <w:rPr>
          <w:rFonts w:cs="Times New Roman"/>
        </w:rPr>
        <w:t>belonging to</w:t>
      </w:r>
      <w:r>
        <w:rPr>
          <w:rFonts w:cs="Times New Roman"/>
        </w:rPr>
        <w:t xml:space="preserve"> the gray magnetic space group </w:t>
      </w:r>
      <w:r w:rsidR="00EF7B6D">
        <w:rPr>
          <w:rFonts w:cs="Times New Roman"/>
        </w:rPr>
        <w:t>of</w:t>
      </w:r>
      <w:r>
        <w:rPr>
          <w:rFonts w:cs="Times New Roman"/>
        </w:rPr>
        <w:t xml:space="preserve"> the paramagnetic phase</w:t>
      </w:r>
      <w:r w:rsidR="00377133">
        <w:rPr>
          <w:rFonts w:cs="Times New Roman"/>
        </w:rPr>
        <w:t xml:space="preserve"> (not to the corresponding non-magnetic space group)</w:t>
      </w:r>
      <w:r>
        <w:rPr>
          <w:rFonts w:cs="Times New Roman"/>
        </w:rPr>
        <w:t xml:space="preserve">, and therefore </w:t>
      </w:r>
      <w:r w:rsidR="00EF7B6D">
        <w:rPr>
          <w:rFonts w:cs="Times New Roman"/>
        </w:rPr>
        <w:t xml:space="preserve">explicitly </w:t>
      </w:r>
      <w:r w:rsidR="00377133">
        <w:rPr>
          <w:rFonts w:cs="Times New Roman"/>
        </w:rPr>
        <w:t>possessing</w:t>
      </w:r>
      <w:r w:rsidR="00EF7B6D">
        <w:rPr>
          <w:rFonts w:cs="Times New Roman"/>
        </w:rPr>
        <w:t xml:space="preserve"> an</w:t>
      </w:r>
      <w:r>
        <w:rPr>
          <w:rFonts w:cs="Times New Roman"/>
        </w:rPr>
        <w:t xml:space="preserve"> odd character </w:t>
      </w:r>
      <w:r w:rsidR="00EF7B6D">
        <w:rPr>
          <w:rFonts w:cs="Times New Roman"/>
        </w:rPr>
        <w:t>under</w:t>
      </w:r>
      <w:r>
        <w:rPr>
          <w:rFonts w:cs="Times New Roman"/>
        </w:rPr>
        <w:t xml:space="preserve"> time reversal. This </w:t>
      </w:r>
      <w:r w:rsidR="006E5C74">
        <w:rPr>
          <w:rFonts w:cs="Times New Roman"/>
        </w:rPr>
        <w:t xml:space="preserve">is </w:t>
      </w:r>
      <w:r w:rsidR="00377133">
        <w:rPr>
          <w:rFonts w:cs="Times New Roman"/>
        </w:rPr>
        <w:t xml:space="preserve">accomplished </w:t>
      </w:r>
      <w:r w:rsidR="006E5C74">
        <w:rPr>
          <w:rFonts w:cs="Times New Roman"/>
        </w:rPr>
        <w:t>simply</w:t>
      </w:r>
      <w:r>
        <w:rPr>
          <w:rFonts w:cs="Times New Roman"/>
        </w:rPr>
        <w:t xml:space="preserve"> by adding an “m” to the front of the usual </w:t>
      </w:r>
      <w:r w:rsidRPr="00F83133">
        <w:rPr>
          <w:rFonts w:cs="Times New Roman"/>
          <w:i/>
        </w:rPr>
        <w:t>irrep</w:t>
      </w:r>
      <w:r>
        <w:rPr>
          <w:rFonts w:cs="Times New Roman"/>
        </w:rPr>
        <w:t xml:space="preserve"> label.  </w:t>
      </w:r>
      <w:r w:rsidR="00377133">
        <w:rPr>
          <w:rFonts w:cs="Times New Roman"/>
        </w:rPr>
        <w:t>F</w:t>
      </w:r>
      <w:r>
        <w:rPr>
          <w:rFonts w:cs="Times New Roman"/>
        </w:rPr>
        <w:t xml:space="preserve">or instance, the </w:t>
      </w:r>
      <w:r w:rsidRPr="00F83133">
        <w:rPr>
          <w:rFonts w:cs="Times New Roman"/>
          <w:i/>
        </w:rPr>
        <w:t>irrep</w:t>
      </w:r>
      <w:r>
        <w:rPr>
          <w:rFonts w:cs="Times New Roman"/>
        </w:rPr>
        <w:t xml:space="preserve"> label X</w:t>
      </w:r>
      <w:r w:rsidRPr="006E5C74">
        <w:rPr>
          <w:rFonts w:cs="Times New Roman"/>
          <w:vertAlign w:val="subscript"/>
        </w:rPr>
        <w:t>1</w:t>
      </w:r>
      <w:r>
        <w:rPr>
          <w:rFonts w:cs="Times New Roman"/>
        </w:rPr>
        <w:t xml:space="preserve"> becomes </w:t>
      </w:r>
      <w:r w:rsidR="006E5C74">
        <w:rPr>
          <w:rFonts w:cs="Times New Roman"/>
        </w:rPr>
        <w:t>mX</w:t>
      </w:r>
      <w:r w:rsidR="006E5C74" w:rsidRPr="006E5C74">
        <w:rPr>
          <w:rFonts w:cs="Times New Roman"/>
          <w:vertAlign w:val="subscript"/>
        </w:rPr>
        <w:t>1</w:t>
      </w:r>
      <w:r w:rsidR="006E5C74">
        <w:rPr>
          <w:rFonts w:cs="Times New Roman"/>
        </w:rPr>
        <w:t xml:space="preserve">. </w:t>
      </w:r>
      <w:r>
        <w:rPr>
          <w:rFonts w:cs="Times New Roman"/>
        </w:rPr>
        <w:t xml:space="preserve">This </w:t>
      </w:r>
      <w:r w:rsidR="006C3E2C">
        <w:rPr>
          <w:rFonts w:cs="Times New Roman"/>
        </w:rPr>
        <w:t xml:space="preserve">change of notation in the </w:t>
      </w:r>
      <w:r w:rsidR="006C3E2C" w:rsidRPr="00F83133">
        <w:rPr>
          <w:rFonts w:cs="Times New Roman"/>
          <w:i/>
        </w:rPr>
        <w:t>irrep</w:t>
      </w:r>
      <w:r w:rsidR="006C3E2C">
        <w:rPr>
          <w:rFonts w:cs="Times New Roman"/>
        </w:rPr>
        <w:t xml:space="preserve"> </w:t>
      </w:r>
      <w:r>
        <w:rPr>
          <w:rFonts w:cs="Times New Roman"/>
        </w:rPr>
        <w:t>labeling of magnetic distortions was initially introduced</w:t>
      </w:r>
      <w:r w:rsidR="00D566C7">
        <w:rPr>
          <w:rFonts w:cs="Times New Roman"/>
        </w:rPr>
        <w:t xml:space="preserve"> within the ISOTROPY Software Suite [2], and it is now </w:t>
      </w:r>
      <w:r w:rsidR="006C3E2C">
        <w:rPr>
          <w:rFonts w:cs="Times New Roman"/>
        </w:rPr>
        <w:t>used</w:t>
      </w:r>
      <w:r w:rsidR="00D02AC7">
        <w:rPr>
          <w:rFonts w:cs="Times New Roman"/>
        </w:rPr>
        <w:t xml:space="preserve"> </w:t>
      </w:r>
      <w:r w:rsidR="00AA278C">
        <w:rPr>
          <w:rFonts w:cs="Times New Roman"/>
        </w:rPr>
        <w:t>by</w:t>
      </w:r>
      <w:r w:rsidR="00D566C7">
        <w:rPr>
          <w:rFonts w:cs="Times New Roman"/>
        </w:rPr>
        <w:t xml:space="preserve"> </w:t>
      </w:r>
      <w:r w:rsidR="00D02AC7">
        <w:rPr>
          <w:rFonts w:cs="Times New Roman"/>
        </w:rPr>
        <w:t xml:space="preserve">many </w:t>
      </w:r>
      <w:r w:rsidR="006C3E2C">
        <w:rPr>
          <w:rFonts w:cs="Times New Roman"/>
        </w:rPr>
        <w:t>other computer tools</w:t>
      </w:r>
      <w:r w:rsidR="00D566C7">
        <w:rPr>
          <w:rFonts w:cs="Times New Roman"/>
        </w:rPr>
        <w:t xml:space="preserve">. </w:t>
      </w:r>
      <w:r>
        <w:rPr>
          <w:rFonts w:cs="Times New Roman"/>
        </w:rPr>
        <w:t>This simple change of notation allows to consider together unambiguously both magnetic and non-magnetic distortions and to classify them consisten</w:t>
      </w:r>
      <w:r w:rsidR="006C3E2C">
        <w:rPr>
          <w:rFonts w:cs="Times New Roman"/>
        </w:rPr>
        <w:t xml:space="preserve">tly within a common framework. </w:t>
      </w:r>
    </w:p>
    <w:p w14:paraId="5705735E" w14:textId="77777777" w:rsidR="001F5430" w:rsidRDefault="001F5430" w:rsidP="007A22F9">
      <w:pPr>
        <w:spacing w:after="0"/>
        <w:jc w:val="both"/>
        <w:rPr>
          <w:rFonts w:cs="Times New Roman"/>
        </w:rPr>
      </w:pPr>
    </w:p>
    <w:p w14:paraId="405BA19D" w14:textId="4472EC4B" w:rsidR="001F5430" w:rsidRPr="008866D4" w:rsidRDefault="001F5430" w:rsidP="001F5430">
      <w:pPr>
        <w:spacing w:after="0"/>
        <w:jc w:val="both"/>
        <w:rPr>
          <w:rFonts w:cs="Times New Roman"/>
          <w:b/>
          <w:color w:val="000000" w:themeColor="text1"/>
        </w:rPr>
      </w:pPr>
      <w:r w:rsidRPr="008866D4">
        <w:rPr>
          <w:rFonts w:cs="Times New Roman"/>
          <w:b/>
          <w:color w:val="000000" w:themeColor="text1"/>
        </w:rPr>
        <w:t>x</w:t>
      </w:r>
      <w:r w:rsidR="006C3E2C" w:rsidRPr="008866D4">
        <w:rPr>
          <w:rFonts w:cs="Times New Roman"/>
          <w:b/>
          <w:color w:val="000000" w:themeColor="text1"/>
        </w:rPr>
        <w:t>ix</w:t>
      </w:r>
      <w:r w:rsidRPr="008866D4">
        <w:rPr>
          <w:rFonts w:cs="Times New Roman"/>
          <w:b/>
          <w:color w:val="000000" w:themeColor="text1"/>
        </w:rPr>
        <w:t xml:space="preserve">) The specific </w:t>
      </w:r>
      <w:r w:rsidRPr="008866D4">
        <w:rPr>
          <w:rFonts w:cs="Times New Roman"/>
          <w:b/>
          <w:i/>
          <w:color w:val="000000" w:themeColor="text1"/>
        </w:rPr>
        <w:t>irrep</w:t>
      </w:r>
      <w:r w:rsidRPr="008866D4">
        <w:rPr>
          <w:rFonts w:cs="Times New Roman"/>
          <w:b/>
          <w:color w:val="000000" w:themeColor="text1"/>
        </w:rPr>
        <w:t xml:space="preserve"> or set of </w:t>
      </w:r>
      <w:r w:rsidRPr="008866D4">
        <w:rPr>
          <w:rFonts w:cs="Times New Roman"/>
          <w:b/>
          <w:i/>
          <w:color w:val="000000" w:themeColor="text1"/>
        </w:rPr>
        <w:t>irreps</w:t>
      </w:r>
      <w:r w:rsidRPr="008866D4">
        <w:rPr>
          <w:rFonts w:cs="Times New Roman"/>
          <w:b/>
          <w:color w:val="000000" w:themeColor="text1"/>
        </w:rPr>
        <w:t xml:space="preserve"> associated with a magnetic arrangement may depend on the way the </w:t>
      </w:r>
      <w:r w:rsidR="003955B6" w:rsidRPr="008866D4">
        <w:rPr>
          <w:rFonts w:cs="Times New Roman"/>
          <w:b/>
          <w:color w:val="000000" w:themeColor="text1"/>
        </w:rPr>
        <w:t xml:space="preserve">parent </w:t>
      </w:r>
      <w:r w:rsidRPr="008866D4">
        <w:rPr>
          <w:rFonts w:cs="Times New Roman"/>
          <w:b/>
          <w:color w:val="000000" w:themeColor="text1"/>
        </w:rPr>
        <w:t xml:space="preserve">structure is described, in particular on the choice of origin. </w:t>
      </w:r>
    </w:p>
    <w:p w14:paraId="1653EAFE" w14:textId="4C44F652" w:rsidR="001F5430" w:rsidRPr="008866D4" w:rsidRDefault="001F5430" w:rsidP="001F5430">
      <w:pPr>
        <w:spacing w:after="0"/>
        <w:jc w:val="both"/>
        <w:rPr>
          <w:rFonts w:cs="Times New Roman"/>
          <w:color w:val="000000" w:themeColor="text1"/>
        </w:rPr>
      </w:pPr>
      <w:r w:rsidRPr="008866D4">
        <w:rPr>
          <w:rFonts w:cs="Times New Roman"/>
          <w:b/>
          <w:color w:val="000000" w:themeColor="text1"/>
        </w:rPr>
        <w:tab/>
      </w:r>
      <w:r w:rsidR="00AF7FC7" w:rsidRPr="008866D4">
        <w:rPr>
          <w:rFonts w:cs="Times New Roman"/>
          <w:color w:val="000000" w:themeColor="text1"/>
        </w:rPr>
        <w:t>T</w:t>
      </w:r>
      <w:r w:rsidRPr="008866D4">
        <w:rPr>
          <w:rFonts w:cs="Times New Roman"/>
          <w:color w:val="000000" w:themeColor="text1"/>
        </w:rPr>
        <w:t xml:space="preserve">he </w:t>
      </w:r>
      <w:r w:rsidRPr="008866D4">
        <w:rPr>
          <w:rFonts w:cs="Times New Roman"/>
          <w:i/>
          <w:color w:val="000000" w:themeColor="text1"/>
        </w:rPr>
        <w:t>irrep</w:t>
      </w:r>
      <w:r w:rsidRPr="008866D4">
        <w:rPr>
          <w:rFonts w:cs="Times New Roman"/>
          <w:color w:val="000000" w:themeColor="text1"/>
        </w:rPr>
        <w:t xml:space="preserve"> </w:t>
      </w:r>
      <w:r w:rsidR="00AF7FC7" w:rsidRPr="008866D4">
        <w:rPr>
          <w:rFonts w:cs="Times New Roman"/>
          <w:color w:val="000000" w:themeColor="text1"/>
        </w:rPr>
        <w:t xml:space="preserve">or </w:t>
      </w:r>
      <w:r w:rsidR="00AF7FC7" w:rsidRPr="008866D4">
        <w:rPr>
          <w:rFonts w:cs="Times New Roman"/>
          <w:i/>
          <w:color w:val="000000" w:themeColor="text1"/>
        </w:rPr>
        <w:t>irreps</w:t>
      </w:r>
      <w:r w:rsidR="00AF7FC7" w:rsidRPr="008866D4">
        <w:rPr>
          <w:rFonts w:cs="Times New Roman"/>
          <w:color w:val="000000" w:themeColor="text1"/>
        </w:rPr>
        <w:t xml:space="preserve"> </w:t>
      </w:r>
      <w:r w:rsidRPr="008866D4">
        <w:rPr>
          <w:rFonts w:cs="Times New Roman"/>
          <w:color w:val="000000" w:themeColor="text1"/>
        </w:rPr>
        <w:t xml:space="preserve">associated with the spin arrangement in a magnetic structure may depend on the origin of the unit cell chosen for </w:t>
      </w:r>
      <w:r w:rsidR="003955B6" w:rsidRPr="008866D4">
        <w:rPr>
          <w:rFonts w:cs="Times New Roman"/>
          <w:color w:val="000000" w:themeColor="text1"/>
        </w:rPr>
        <w:t xml:space="preserve">the </w:t>
      </w:r>
      <w:r w:rsidRPr="008866D4">
        <w:rPr>
          <w:rFonts w:cs="Times New Roman"/>
          <w:color w:val="000000" w:themeColor="text1"/>
        </w:rPr>
        <w:t>description</w:t>
      </w:r>
      <w:r w:rsidR="003955B6" w:rsidRPr="008866D4">
        <w:rPr>
          <w:rFonts w:cs="Times New Roman"/>
          <w:color w:val="000000" w:themeColor="text1"/>
        </w:rPr>
        <w:t xml:space="preserve"> of the </w:t>
      </w:r>
      <w:r w:rsidR="003955B6" w:rsidRPr="008866D4">
        <w:rPr>
          <w:rFonts w:cs="Times New Roman"/>
          <w:color w:val="000000" w:themeColor="text1"/>
        </w:rPr>
        <w:lastRenderedPageBreak/>
        <w:t>paramagnetic parent structure</w:t>
      </w:r>
      <w:r w:rsidRPr="008866D4">
        <w:rPr>
          <w:rFonts w:cs="Times New Roman"/>
          <w:color w:val="000000" w:themeColor="text1"/>
        </w:rPr>
        <w:t>.</w:t>
      </w:r>
      <w:r w:rsidRPr="008866D4">
        <w:rPr>
          <w:rFonts w:cs="Times New Roman"/>
          <w:b/>
          <w:color w:val="000000" w:themeColor="text1"/>
        </w:rPr>
        <w:t xml:space="preserve"> </w:t>
      </w:r>
      <w:r w:rsidR="00377133" w:rsidRPr="008866D4">
        <w:rPr>
          <w:rFonts w:cs="Times New Roman"/>
          <w:color w:val="000000" w:themeColor="text1"/>
        </w:rPr>
        <w:t>This</w:t>
      </w:r>
      <w:r w:rsidRPr="008866D4">
        <w:rPr>
          <w:rFonts w:cs="Times New Roman"/>
          <w:color w:val="000000" w:themeColor="text1"/>
        </w:rPr>
        <w:t xml:space="preserve"> typically happens in the case of non-zero propagation vectors because a change of origin</w:t>
      </w:r>
      <w:r w:rsidR="003A0BA3" w:rsidRPr="008866D4">
        <w:rPr>
          <w:rFonts w:cs="Times New Roman"/>
          <w:color w:val="000000" w:themeColor="text1"/>
        </w:rPr>
        <w:t>,</w:t>
      </w:r>
      <w:r w:rsidRPr="008866D4">
        <w:rPr>
          <w:rFonts w:cs="Times New Roman"/>
          <w:color w:val="000000" w:themeColor="text1"/>
        </w:rPr>
        <w:t xml:space="preserve"> compatible with the standard setting of the </w:t>
      </w:r>
      <w:r w:rsidR="00E20BB6" w:rsidRPr="008866D4">
        <w:rPr>
          <w:rFonts w:cs="Times New Roman"/>
          <w:color w:val="000000" w:themeColor="text1"/>
        </w:rPr>
        <w:t xml:space="preserve">parent </w:t>
      </w:r>
      <w:r w:rsidRPr="008866D4">
        <w:rPr>
          <w:rFonts w:cs="Times New Roman"/>
          <w:color w:val="000000" w:themeColor="text1"/>
        </w:rPr>
        <w:t>space group</w:t>
      </w:r>
      <w:r w:rsidR="003A0BA3" w:rsidRPr="008866D4">
        <w:rPr>
          <w:rFonts w:cs="Times New Roman"/>
          <w:color w:val="000000" w:themeColor="text1"/>
        </w:rPr>
        <w:t>,</w:t>
      </w:r>
      <w:r w:rsidRPr="008866D4">
        <w:rPr>
          <w:rFonts w:cs="Times New Roman"/>
          <w:color w:val="000000" w:themeColor="text1"/>
        </w:rPr>
        <w:t xml:space="preserve"> </w:t>
      </w:r>
      <w:r w:rsidR="00950ABA" w:rsidRPr="008866D4">
        <w:rPr>
          <w:rFonts w:cs="Times New Roman"/>
          <w:color w:val="000000" w:themeColor="text1"/>
        </w:rPr>
        <w:t xml:space="preserve">generally </w:t>
      </w:r>
      <w:r w:rsidRPr="008866D4">
        <w:rPr>
          <w:rFonts w:cs="Times New Roman"/>
          <w:color w:val="000000" w:themeColor="text1"/>
        </w:rPr>
        <w:t xml:space="preserve">interchanges </w:t>
      </w:r>
      <w:r w:rsidR="003A0BA3" w:rsidRPr="008866D4">
        <w:rPr>
          <w:rFonts w:cs="Times New Roman"/>
          <w:color w:val="000000" w:themeColor="text1"/>
        </w:rPr>
        <w:t>some group</w:t>
      </w:r>
      <w:r w:rsidRPr="008866D4">
        <w:rPr>
          <w:rFonts w:cs="Times New Roman"/>
          <w:color w:val="000000" w:themeColor="text1"/>
        </w:rPr>
        <w:t xml:space="preserve"> operations</w:t>
      </w:r>
      <w:r w:rsidR="003A0BA3" w:rsidRPr="008866D4">
        <w:rPr>
          <w:rFonts w:cs="Times New Roman"/>
          <w:color w:val="000000" w:themeColor="text1"/>
        </w:rPr>
        <w:t xml:space="preserve"> </w:t>
      </w:r>
      <w:r w:rsidR="00377133" w:rsidRPr="008866D4">
        <w:rPr>
          <w:rFonts w:cs="Times New Roman"/>
          <w:color w:val="000000" w:themeColor="text1"/>
        </w:rPr>
        <w:t>though</w:t>
      </w:r>
      <w:r w:rsidRPr="008866D4">
        <w:rPr>
          <w:rFonts w:cs="Times New Roman"/>
          <w:color w:val="000000" w:themeColor="text1"/>
        </w:rPr>
        <w:t xml:space="preserve"> </w:t>
      </w:r>
      <w:r w:rsidR="00377133" w:rsidRPr="008866D4">
        <w:rPr>
          <w:rFonts w:cs="Times New Roman"/>
          <w:color w:val="000000" w:themeColor="text1"/>
        </w:rPr>
        <w:t xml:space="preserve">the corresponding </w:t>
      </w:r>
      <w:r w:rsidR="003A0BA3" w:rsidRPr="008866D4">
        <w:rPr>
          <w:rFonts w:cs="Times New Roman"/>
          <w:i/>
          <w:color w:val="000000" w:themeColor="text1"/>
        </w:rPr>
        <w:t>irrep</w:t>
      </w:r>
      <w:r w:rsidR="003A0BA3" w:rsidRPr="008866D4">
        <w:rPr>
          <w:rFonts w:cs="Times New Roman"/>
          <w:color w:val="000000" w:themeColor="text1"/>
        </w:rPr>
        <w:t xml:space="preserve"> </w:t>
      </w:r>
      <w:r w:rsidRPr="008866D4">
        <w:rPr>
          <w:rFonts w:cs="Times New Roman"/>
          <w:color w:val="000000" w:themeColor="text1"/>
        </w:rPr>
        <w:t>matrices</w:t>
      </w:r>
      <w:r w:rsidR="00D356EC" w:rsidRPr="008866D4">
        <w:rPr>
          <w:rFonts w:cs="Times New Roman"/>
          <w:color w:val="000000" w:themeColor="text1"/>
        </w:rPr>
        <w:t xml:space="preserve"> describing the associated transformation properties of the spin arrangement</w:t>
      </w:r>
      <w:r w:rsidRPr="008866D4">
        <w:rPr>
          <w:rFonts w:cs="Times New Roman"/>
          <w:color w:val="000000" w:themeColor="text1"/>
        </w:rPr>
        <w:t xml:space="preserve"> </w:t>
      </w:r>
      <w:r w:rsidR="00377133" w:rsidRPr="008866D4">
        <w:rPr>
          <w:rFonts w:cs="Times New Roman"/>
          <w:color w:val="000000" w:themeColor="text1"/>
        </w:rPr>
        <w:t>cannot change</w:t>
      </w:r>
      <w:r w:rsidRPr="008866D4">
        <w:rPr>
          <w:rFonts w:cs="Times New Roman"/>
          <w:color w:val="000000" w:themeColor="text1"/>
        </w:rPr>
        <w:t xml:space="preserve">.  </w:t>
      </w:r>
      <w:r w:rsidR="005D248F" w:rsidRPr="008866D4">
        <w:rPr>
          <w:rFonts w:cs="Times New Roman"/>
          <w:color w:val="000000" w:themeColor="text1"/>
        </w:rPr>
        <w:t xml:space="preserve">This </w:t>
      </w:r>
      <w:r w:rsidR="003B08F9" w:rsidRPr="008866D4">
        <w:rPr>
          <w:rFonts w:cs="Times New Roman"/>
          <w:color w:val="000000" w:themeColor="text1"/>
        </w:rPr>
        <w:t xml:space="preserve">mathematically </w:t>
      </w:r>
      <w:r w:rsidR="003A0BA3" w:rsidRPr="008866D4">
        <w:rPr>
          <w:rFonts w:cs="Times New Roman"/>
          <w:color w:val="000000" w:themeColor="text1"/>
        </w:rPr>
        <w:t>implies</w:t>
      </w:r>
      <w:r w:rsidR="005D248F" w:rsidRPr="008866D4">
        <w:rPr>
          <w:rFonts w:cs="Times New Roman"/>
          <w:color w:val="000000" w:themeColor="text1"/>
        </w:rPr>
        <w:t xml:space="preserve"> </w:t>
      </w:r>
      <w:r w:rsidR="00AE7B82" w:rsidRPr="008866D4">
        <w:rPr>
          <w:rFonts w:cs="Times New Roman"/>
          <w:color w:val="000000" w:themeColor="text1"/>
        </w:rPr>
        <w:t xml:space="preserve">in general a different mapping between the operations of the group </w:t>
      </w:r>
      <w:r w:rsidR="003B08F9" w:rsidRPr="008866D4">
        <w:rPr>
          <w:rFonts w:cs="Times New Roman"/>
          <w:color w:val="000000" w:themeColor="text1"/>
        </w:rPr>
        <w:t>and</w:t>
      </w:r>
      <w:r w:rsidR="00AE7B82" w:rsidRPr="008866D4">
        <w:rPr>
          <w:rFonts w:cs="Times New Roman"/>
          <w:color w:val="000000" w:themeColor="text1"/>
        </w:rPr>
        <w:t xml:space="preserve"> the matrices, and therefore a different </w:t>
      </w:r>
      <w:r w:rsidRPr="008866D4">
        <w:rPr>
          <w:rFonts w:cs="Times New Roman"/>
          <w:i/>
          <w:color w:val="000000" w:themeColor="text1"/>
        </w:rPr>
        <w:t>irrep</w:t>
      </w:r>
      <w:r w:rsidRPr="008866D4">
        <w:rPr>
          <w:rFonts w:cs="Times New Roman"/>
          <w:color w:val="000000" w:themeColor="text1"/>
        </w:rPr>
        <w:t xml:space="preserve">. </w:t>
      </w:r>
      <w:r w:rsidR="003C3DDD" w:rsidRPr="008866D4">
        <w:rPr>
          <w:rFonts w:cs="Times New Roman"/>
          <w:color w:val="000000" w:themeColor="text1"/>
        </w:rPr>
        <w:t xml:space="preserve">Hence, even </w:t>
      </w:r>
      <w:r w:rsidRPr="008866D4">
        <w:rPr>
          <w:rFonts w:cs="Times New Roman"/>
          <w:color w:val="000000" w:themeColor="text1"/>
        </w:rPr>
        <w:t xml:space="preserve">using a standard setting for the </w:t>
      </w:r>
      <w:r w:rsidR="00092295" w:rsidRPr="008866D4">
        <w:rPr>
          <w:rFonts w:cs="Times New Roman"/>
          <w:color w:val="000000" w:themeColor="text1"/>
        </w:rPr>
        <w:t>parent space group</w:t>
      </w:r>
      <w:r w:rsidRPr="008866D4">
        <w:rPr>
          <w:rFonts w:cs="Times New Roman"/>
          <w:color w:val="000000" w:themeColor="text1"/>
        </w:rPr>
        <w:t>, the active</w:t>
      </w:r>
      <w:r w:rsidR="003B08F9" w:rsidRPr="008866D4">
        <w:rPr>
          <w:rFonts w:cs="Times New Roman"/>
          <w:color w:val="000000" w:themeColor="text1"/>
        </w:rPr>
        <w:t xml:space="preserve"> </w:t>
      </w:r>
      <w:r w:rsidR="003B08F9" w:rsidRPr="008866D4">
        <w:rPr>
          <w:rFonts w:cs="Times New Roman"/>
          <w:i/>
          <w:color w:val="000000" w:themeColor="text1"/>
        </w:rPr>
        <w:t>irrep</w:t>
      </w:r>
      <w:r w:rsidR="003B08F9" w:rsidRPr="008866D4">
        <w:rPr>
          <w:rFonts w:cs="Times New Roman"/>
          <w:color w:val="000000" w:themeColor="text1"/>
        </w:rPr>
        <w:t xml:space="preserve"> or </w:t>
      </w:r>
      <w:r w:rsidR="003B08F9" w:rsidRPr="008866D4">
        <w:rPr>
          <w:rFonts w:cs="Times New Roman"/>
          <w:i/>
          <w:color w:val="000000" w:themeColor="text1"/>
        </w:rPr>
        <w:t>irreps</w:t>
      </w:r>
      <w:r w:rsidR="003B08F9" w:rsidRPr="008866D4">
        <w:rPr>
          <w:rFonts w:cs="Times New Roman"/>
          <w:color w:val="000000" w:themeColor="text1"/>
        </w:rPr>
        <w:t xml:space="preserve"> describing the observed </w:t>
      </w:r>
      <w:r w:rsidRPr="008866D4">
        <w:rPr>
          <w:rFonts w:cs="Times New Roman"/>
          <w:color w:val="000000" w:themeColor="text1"/>
        </w:rPr>
        <w:t xml:space="preserve">spin arrangement </w:t>
      </w:r>
      <w:r w:rsidR="00AE7B82" w:rsidRPr="008866D4">
        <w:rPr>
          <w:rFonts w:cs="Times New Roman"/>
          <w:color w:val="000000" w:themeColor="text1"/>
        </w:rPr>
        <w:t>may</w:t>
      </w:r>
      <w:r w:rsidRPr="008866D4">
        <w:rPr>
          <w:rFonts w:cs="Times New Roman"/>
          <w:color w:val="000000" w:themeColor="text1"/>
        </w:rPr>
        <w:t xml:space="preserve"> change depending on the way the</w:t>
      </w:r>
      <w:r w:rsidR="00092295" w:rsidRPr="008866D4">
        <w:rPr>
          <w:rFonts w:cs="Times New Roman"/>
          <w:color w:val="000000" w:themeColor="text1"/>
        </w:rPr>
        <w:t xml:space="preserve"> parent</w:t>
      </w:r>
      <w:r w:rsidRPr="008866D4">
        <w:rPr>
          <w:rFonts w:cs="Times New Roman"/>
          <w:color w:val="000000" w:themeColor="text1"/>
        </w:rPr>
        <w:t xml:space="preserve"> structure is described. </w:t>
      </w:r>
      <w:r w:rsidR="00543629" w:rsidRPr="008866D4">
        <w:rPr>
          <w:rFonts w:cs="Times New Roman"/>
          <w:color w:val="000000" w:themeColor="text1"/>
        </w:rPr>
        <w:t>For example, i</w:t>
      </w:r>
      <w:r w:rsidR="009A45D6" w:rsidRPr="008866D4">
        <w:rPr>
          <w:rFonts w:cs="Times New Roman"/>
          <w:color w:val="000000" w:themeColor="text1"/>
        </w:rPr>
        <w:t>n</w:t>
      </w:r>
      <w:r w:rsidRPr="008866D4">
        <w:rPr>
          <w:rFonts w:cs="Times New Roman"/>
          <w:color w:val="000000" w:themeColor="text1"/>
        </w:rPr>
        <w:t xml:space="preserve"> the case of space group </w:t>
      </w:r>
      <w:r w:rsidRPr="008866D4">
        <w:rPr>
          <w:rFonts w:cs="Times New Roman"/>
          <w:i/>
          <w:color w:val="000000" w:themeColor="text1"/>
        </w:rPr>
        <w:t>Pm-3m</w:t>
      </w:r>
      <w:r w:rsidRPr="008866D4">
        <w:rPr>
          <w:rFonts w:cs="Times New Roman"/>
          <w:color w:val="000000" w:themeColor="text1"/>
        </w:rPr>
        <w:t xml:space="preserve">, </w:t>
      </w:r>
      <w:r w:rsidR="009A45D6" w:rsidRPr="008866D4">
        <w:rPr>
          <w:rFonts w:cs="Times New Roman"/>
          <w:color w:val="000000" w:themeColor="text1"/>
        </w:rPr>
        <w:t>the choice to place the</w:t>
      </w:r>
      <w:r w:rsidRPr="008866D4">
        <w:rPr>
          <w:rFonts w:cs="Times New Roman"/>
          <w:color w:val="000000" w:themeColor="text1"/>
        </w:rPr>
        <w:t xml:space="preserve"> magnetic atom at the origin</w:t>
      </w:r>
      <w:r w:rsidR="009A45D6" w:rsidRPr="008866D4">
        <w:rPr>
          <w:rFonts w:cs="Times New Roman"/>
          <w:color w:val="000000" w:themeColor="text1"/>
        </w:rPr>
        <w:t xml:space="preserve"> or at</w:t>
      </w:r>
      <w:r w:rsidR="00AE7B82" w:rsidRPr="008866D4">
        <w:rPr>
          <w:rFonts w:cs="Times New Roman"/>
          <w:color w:val="000000" w:themeColor="text1"/>
        </w:rPr>
        <w:t xml:space="preserve"> (</w:t>
      </w:r>
      <w:proofErr w:type="gramStart"/>
      <w:r w:rsidR="00AE7B82" w:rsidRPr="008866D4">
        <w:rPr>
          <w:rFonts w:cs="Times New Roman"/>
          <w:color w:val="000000" w:themeColor="text1"/>
        </w:rPr>
        <w:t>½</w:t>
      </w:r>
      <w:r w:rsidRPr="008866D4">
        <w:rPr>
          <w:rFonts w:cs="Times New Roman"/>
          <w:color w:val="000000" w:themeColor="text1"/>
        </w:rPr>
        <w:t>,</w:t>
      </w:r>
      <w:r w:rsidR="00AE7B82" w:rsidRPr="008866D4">
        <w:rPr>
          <w:rFonts w:cs="Times New Roman"/>
          <w:color w:val="000000" w:themeColor="text1"/>
        </w:rPr>
        <w:t>½</w:t>
      </w:r>
      <w:proofErr w:type="gramEnd"/>
      <w:r w:rsidRPr="008866D4">
        <w:rPr>
          <w:rFonts w:cs="Times New Roman"/>
          <w:color w:val="000000" w:themeColor="text1"/>
        </w:rPr>
        <w:t>,</w:t>
      </w:r>
      <w:r w:rsidR="00AE7B82" w:rsidRPr="008866D4">
        <w:rPr>
          <w:rFonts w:cs="Times New Roman"/>
          <w:color w:val="000000" w:themeColor="text1"/>
        </w:rPr>
        <w:t>½</w:t>
      </w:r>
      <w:r w:rsidRPr="008866D4">
        <w:rPr>
          <w:rFonts w:cs="Times New Roman"/>
          <w:color w:val="000000" w:themeColor="text1"/>
        </w:rPr>
        <w:t>)</w:t>
      </w:r>
      <w:r w:rsidR="009A45D6" w:rsidRPr="008866D4">
        <w:rPr>
          <w:rFonts w:cs="Times New Roman"/>
          <w:color w:val="000000" w:themeColor="text1"/>
        </w:rPr>
        <w:t xml:space="preserve"> </w:t>
      </w:r>
      <w:r w:rsidRPr="008866D4">
        <w:rPr>
          <w:rFonts w:cs="Times New Roman"/>
          <w:color w:val="000000" w:themeColor="text1"/>
        </w:rPr>
        <w:t xml:space="preserve">will in general </w:t>
      </w:r>
      <w:r w:rsidR="006B001A" w:rsidRPr="008866D4">
        <w:rPr>
          <w:rFonts w:cs="Times New Roman"/>
          <w:color w:val="000000" w:themeColor="text1"/>
        </w:rPr>
        <w:t xml:space="preserve">imply to </w:t>
      </w:r>
      <w:r w:rsidRPr="008866D4">
        <w:rPr>
          <w:rFonts w:cs="Times New Roman"/>
          <w:color w:val="000000" w:themeColor="text1"/>
        </w:rPr>
        <w:t xml:space="preserve">associate a different </w:t>
      </w:r>
      <w:r w:rsidRPr="008866D4">
        <w:rPr>
          <w:rFonts w:cs="Times New Roman"/>
          <w:i/>
          <w:color w:val="000000" w:themeColor="text1"/>
        </w:rPr>
        <w:t>irrep</w:t>
      </w:r>
      <w:r w:rsidRPr="008866D4">
        <w:rPr>
          <w:rFonts w:cs="Times New Roman"/>
          <w:color w:val="000000" w:themeColor="text1"/>
        </w:rPr>
        <w:t xml:space="preserve"> or </w:t>
      </w:r>
      <w:r w:rsidRPr="008866D4">
        <w:rPr>
          <w:rFonts w:cs="Times New Roman"/>
          <w:i/>
          <w:color w:val="000000" w:themeColor="text1"/>
        </w:rPr>
        <w:t>irre</w:t>
      </w:r>
      <w:r w:rsidR="00AA278C" w:rsidRPr="008866D4">
        <w:rPr>
          <w:rFonts w:cs="Times New Roman"/>
          <w:i/>
          <w:color w:val="000000" w:themeColor="text1"/>
        </w:rPr>
        <w:t>ps</w:t>
      </w:r>
      <w:r w:rsidR="00AA278C" w:rsidRPr="008866D4">
        <w:rPr>
          <w:rFonts w:cs="Times New Roman"/>
          <w:color w:val="000000" w:themeColor="text1"/>
        </w:rPr>
        <w:t xml:space="preserve"> to the same spin arrangement</w:t>
      </w:r>
      <w:r w:rsidR="006B001A" w:rsidRPr="008866D4">
        <w:rPr>
          <w:rFonts w:cs="Times New Roman"/>
          <w:color w:val="000000" w:themeColor="text1"/>
        </w:rPr>
        <w:t>,</w:t>
      </w:r>
      <w:r w:rsidR="00C477CB" w:rsidRPr="008866D4">
        <w:rPr>
          <w:rFonts w:cs="Times New Roman"/>
          <w:color w:val="000000" w:themeColor="text1"/>
        </w:rPr>
        <w:t xml:space="preserve"> </w:t>
      </w:r>
      <w:r w:rsidR="006B001A" w:rsidRPr="008866D4">
        <w:rPr>
          <w:rFonts w:cs="Times New Roman"/>
          <w:color w:val="000000" w:themeColor="text1"/>
        </w:rPr>
        <w:t>if it has</w:t>
      </w:r>
      <w:r w:rsidR="00AE7B82" w:rsidRPr="008866D4">
        <w:rPr>
          <w:rFonts w:cs="Times New Roman"/>
          <w:color w:val="000000" w:themeColor="text1"/>
        </w:rPr>
        <w:t xml:space="preserve"> </w:t>
      </w:r>
      <w:r w:rsidR="006B001A" w:rsidRPr="008866D4">
        <w:rPr>
          <w:rFonts w:cs="Times New Roman"/>
          <w:color w:val="000000" w:themeColor="text1"/>
        </w:rPr>
        <w:t xml:space="preserve">a </w:t>
      </w:r>
      <w:r w:rsidR="00AE7B82" w:rsidRPr="008866D4">
        <w:rPr>
          <w:rFonts w:cs="Times New Roman"/>
          <w:color w:val="000000" w:themeColor="text1"/>
        </w:rPr>
        <w:t>non-zero propagation vector</w:t>
      </w:r>
      <w:r w:rsidRPr="008866D4">
        <w:rPr>
          <w:rFonts w:cs="Times New Roman"/>
          <w:color w:val="000000" w:themeColor="text1"/>
        </w:rPr>
        <w:t xml:space="preserve">. </w:t>
      </w:r>
    </w:p>
    <w:p w14:paraId="0C1C701D" w14:textId="77777777" w:rsidR="00A03121" w:rsidRPr="008866D4" w:rsidRDefault="00A03121" w:rsidP="001F5430">
      <w:pPr>
        <w:spacing w:after="0"/>
        <w:jc w:val="both"/>
        <w:rPr>
          <w:rFonts w:cs="Times New Roman"/>
          <w:color w:val="000000" w:themeColor="text1"/>
        </w:rPr>
      </w:pPr>
    </w:p>
    <w:p w14:paraId="1E8EB41B" w14:textId="2FC52217" w:rsidR="003B08F9" w:rsidRPr="008866D4" w:rsidRDefault="003B08F9" w:rsidP="003B08F9">
      <w:pPr>
        <w:spacing w:after="0"/>
        <w:jc w:val="both"/>
        <w:rPr>
          <w:rFonts w:cs="Times New Roman"/>
          <w:b/>
          <w:color w:val="000000" w:themeColor="text1"/>
        </w:rPr>
      </w:pPr>
      <w:r w:rsidRPr="008866D4">
        <w:rPr>
          <w:rFonts w:cs="Times New Roman"/>
          <w:b/>
          <w:color w:val="000000" w:themeColor="text1"/>
        </w:rPr>
        <w:t>xx) Any magnetic ordering is described by real (not complex) atomic magnetic moments, and therefore necessarily transforms according to a real representation of the parent symmetry group.</w:t>
      </w:r>
      <w:r w:rsidR="00391B6F">
        <w:rPr>
          <w:rFonts w:cs="Times New Roman"/>
          <w:b/>
          <w:color w:val="000000" w:themeColor="text1"/>
        </w:rPr>
        <w:t xml:space="preserve"> </w:t>
      </w:r>
      <w:r w:rsidRPr="008866D4">
        <w:rPr>
          <w:rFonts w:cs="Times New Roman"/>
          <w:b/>
          <w:color w:val="000000" w:themeColor="text1"/>
        </w:rPr>
        <w:t xml:space="preserve">Complex </w:t>
      </w:r>
      <w:r w:rsidRPr="008866D4">
        <w:rPr>
          <w:rFonts w:cs="Times New Roman"/>
          <w:b/>
          <w:i/>
          <w:color w:val="000000" w:themeColor="text1"/>
        </w:rPr>
        <w:t>irreps</w:t>
      </w:r>
      <w:r w:rsidRPr="008866D4">
        <w:rPr>
          <w:rFonts w:cs="Times New Roman"/>
          <w:b/>
          <w:color w:val="000000" w:themeColor="text1"/>
        </w:rPr>
        <w:t xml:space="preserve"> cannot describe the transformation properties of a commensurate magnetic arrangement.</w:t>
      </w:r>
    </w:p>
    <w:p w14:paraId="63A03D82" w14:textId="4874D490" w:rsidR="003B08F9" w:rsidRPr="008866D4" w:rsidRDefault="003B08F9" w:rsidP="003B08F9">
      <w:pPr>
        <w:spacing w:after="0"/>
        <w:jc w:val="both"/>
        <w:rPr>
          <w:rFonts w:cs="Times New Roman"/>
          <w:color w:val="000000" w:themeColor="text1"/>
        </w:rPr>
      </w:pPr>
      <w:r w:rsidRPr="008866D4">
        <w:rPr>
          <w:rFonts w:cs="Times New Roman"/>
          <w:color w:val="000000" w:themeColor="text1"/>
        </w:rPr>
        <w:tab/>
        <w:t xml:space="preserve">This means that in the case of a complex </w:t>
      </w:r>
      <w:r w:rsidRPr="008866D4">
        <w:rPr>
          <w:rFonts w:cs="Times New Roman"/>
          <w:i/>
          <w:color w:val="000000" w:themeColor="text1"/>
        </w:rPr>
        <w:t>irrep</w:t>
      </w:r>
      <w:r w:rsidRPr="008866D4">
        <w:rPr>
          <w:rFonts w:cs="Times New Roman"/>
          <w:color w:val="000000" w:themeColor="text1"/>
        </w:rPr>
        <w:t xml:space="preserve"> m</w:t>
      </w:r>
      <w:r w:rsidRPr="008866D4">
        <w:rPr>
          <w:rFonts w:ascii="Symbol" w:hAnsi="Symbol" w:cs="Times New Roman"/>
          <w:color w:val="000000" w:themeColor="text1"/>
        </w:rPr>
        <w:t></w:t>
      </w:r>
      <w:r w:rsidRPr="008866D4">
        <w:rPr>
          <w:rFonts w:cs="Times New Roman"/>
          <w:color w:val="000000" w:themeColor="text1"/>
        </w:rPr>
        <w:t xml:space="preserve">, the representation to be considered for the description of the transformation properties of </w:t>
      </w:r>
      <w:r w:rsidR="00E41DE9" w:rsidRPr="008866D4">
        <w:rPr>
          <w:rFonts w:cs="Times New Roman"/>
          <w:color w:val="000000" w:themeColor="text1"/>
        </w:rPr>
        <w:t xml:space="preserve">a spin </w:t>
      </w:r>
      <w:r w:rsidRPr="008866D4">
        <w:rPr>
          <w:rFonts w:cs="Times New Roman"/>
          <w:color w:val="000000" w:themeColor="text1"/>
        </w:rPr>
        <w:t xml:space="preserve">arrangement must be the direct sum of the pair of complex conjugate </w:t>
      </w:r>
      <w:r w:rsidRPr="008866D4">
        <w:rPr>
          <w:rFonts w:cs="Times New Roman"/>
          <w:i/>
          <w:color w:val="000000" w:themeColor="text1"/>
        </w:rPr>
        <w:t>irreps</w:t>
      </w:r>
      <w:r w:rsidRPr="008866D4">
        <w:rPr>
          <w:rFonts w:cs="Times New Roman"/>
          <w:color w:val="000000" w:themeColor="text1"/>
        </w:rPr>
        <w:t>: m</w:t>
      </w:r>
      <w:r w:rsidRPr="008866D4">
        <w:rPr>
          <w:rFonts w:ascii="Symbol" w:hAnsi="Symbol" w:cs="Times New Roman"/>
          <w:color w:val="000000" w:themeColor="text1"/>
        </w:rPr>
        <w:t></w:t>
      </w:r>
      <w:r w:rsidRPr="008866D4">
        <w:rPr>
          <w:rFonts w:cs="Times New Roman"/>
          <w:color w:val="000000" w:themeColor="text1"/>
        </w:rPr>
        <w:t>+m</w:t>
      </w:r>
      <w:r w:rsidRPr="008866D4">
        <w:rPr>
          <w:rFonts w:ascii="Symbol" w:hAnsi="Symbol" w:cs="Times New Roman"/>
          <w:color w:val="000000" w:themeColor="text1"/>
        </w:rPr>
        <w:t></w:t>
      </w:r>
      <w:r w:rsidRPr="008866D4">
        <w:rPr>
          <w:rFonts w:cs="Times New Roman"/>
          <w:color w:val="000000" w:themeColor="text1"/>
        </w:rPr>
        <w:t>*, i.e.</w:t>
      </w:r>
      <w:r w:rsidR="00092295" w:rsidRPr="008866D4">
        <w:rPr>
          <w:rFonts w:cs="Times New Roman"/>
          <w:color w:val="000000" w:themeColor="text1"/>
        </w:rPr>
        <w:t>,</w:t>
      </w:r>
      <w:r w:rsidRPr="008866D4">
        <w:rPr>
          <w:rFonts w:cs="Times New Roman"/>
          <w:color w:val="000000" w:themeColor="text1"/>
        </w:rPr>
        <w:t xml:space="preserve"> the so-called </w:t>
      </w:r>
      <w:r w:rsidRPr="008866D4">
        <w:rPr>
          <w:rFonts w:cs="Times New Roman"/>
          <w:i/>
          <w:color w:val="000000" w:themeColor="text1"/>
        </w:rPr>
        <w:t>physically irreducible</w:t>
      </w:r>
      <w:r w:rsidRPr="008866D4">
        <w:rPr>
          <w:rFonts w:cs="Times New Roman"/>
          <w:color w:val="000000" w:themeColor="text1"/>
        </w:rPr>
        <w:t xml:space="preserve"> representation m</w:t>
      </w:r>
      <w:r w:rsidRPr="008866D4">
        <w:rPr>
          <w:rFonts w:ascii="Symbol" w:hAnsi="Symbol" w:cs="Times New Roman"/>
          <w:color w:val="000000" w:themeColor="text1"/>
        </w:rPr>
        <w:t></w:t>
      </w:r>
      <w:r w:rsidRPr="008866D4">
        <w:rPr>
          <w:rFonts w:ascii="Symbol" w:hAnsi="Symbol" w:cs="Times New Roman"/>
          <w:color w:val="000000" w:themeColor="text1"/>
        </w:rPr>
        <w:t></w:t>
      </w:r>
      <w:r w:rsidRPr="008866D4">
        <w:rPr>
          <w:rFonts w:cs="Times New Roman"/>
          <w:color w:val="000000" w:themeColor="text1"/>
        </w:rPr>
        <w:t xml:space="preserve">*. It should therefore be stressed that it is mathematically and physically incorrect to assign one (or more) complex </w:t>
      </w:r>
      <w:r w:rsidRPr="008866D4">
        <w:rPr>
          <w:rFonts w:cs="Times New Roman"/>
          <w:i/>
          <w:color w:val="000000" w:themeColor="text1"/>
        </w:rPr>
        <w:t>irreps</w:t>
      </w:r>
      <w:r w:rsidRPr="008866D4">
        <w:rPr>
          <w:rFonts w:cs="Times New Roman"/>
          <w:color w:val="000000" w:themeColor="text1"/>
        </w:rPr>
        <w:t xml:space="preserve"> to a magnetic arrangement, without also including the corresponding complex conjugate </w:t>
      </w:r>
      <w:r w:rsidRPr="008866D4">
        <w:rPr>
          <w:rFonts w:cs="Times New Roman"/>
          <w:i/>
          <w:color w:val="000000" w:themeColor="text1"/>
        </w:rPr>
        <w:t>irreps</w:t>
      </w:r>
      <w:r w:rsidRPr="008866D4">
        <w:rPr>
          <w:rFonts w:cs="Times New Roman"/>
          <w:color w:val="000000" w:themeColor="text1"/>
        </w:rPr>
        <w:t>.</w:t>
      </w:r>
    </w:p>
    <w:p w14:paraId="740C3E0C" w14:textId="3940986A" w:rsidR="008C2E4A" w:rsidRPr="008866D4" w:rsidRDefault="003B08F9" w:rsidP="008C2E4A">
      <w:pPr>
        <w:spacing w:after="0"/>
        <w:jc w:val="both"/>
        <w:rPr>
          <w:rFonts w:cs="Times New Roman"/>
          <w:b/>
          <w:color w:val="000000" w:themeColor="text1"/>
        </w:rPr>
      </w:pPr>
      <w:r w:rsidRPr="008866D4">
        <w:rPr>
          <w:rFonts w:cs="Times New Roman"/>
          <w:color w:val="000000" w:themeColor="text1"/>
        </w:rPr>
        <w:tab/>
      </w:r>
      <w:r w:rsidR="00BE27FF" w:rsidRPr="008866D4">
        <w:rPr>
          <w:rFonts w:cs="Times New Roman"/>
          <w:color w:val="000000" w:themeColor="text1"/>
        </w:rPr>
        <w:t>T</w:t>
      </w:r>
      <w:r w:rsidRPr="008866D4">
        <w:rPr>
          <w:rFonts w:cs="Times New Roman"/>
          <w:color w:val="000000" w:themeColor="text1"/>
        </w:rPr>
        <w:t>he CDML notation</w:t>
      </w:r>
      <w:r w:rsidR="00BE27FF" w:rsidRPr="008866D4">
        <w:rPr>
          <w:rFonts w:cs="Times New Roman"/>
          <w:color w:val="000000" w:themeColor="text1"/>
        </w:rPr>
        <w:t>,</w:t>
      </w:r>
      <w:r w:rsidRPr="008866D4">
        <w:rPr>
          <w:rFonts w:cs="Times New Roman"/>
          <w:color w:val="000000" w:themeColor="text1"/>
        </w:rPr>
        <w:t xml:space="preserve"> extended to time-odd </w:t>
      </w:r>
      <w:r w:rsidRPr="008866D4">
        <w:rPr>
          <w:rFonts w:cs="Times New Roman"/>
          <w:i/>
          <w:color w:val="000000" w:themeColor="text1"/>
        </w:rPr>
        <w:t>irreps</w:t>
      </w:r>
      <w:r w:rsidRPr="008866D4">
        <w:rPr>
          <w:rFonts w:cs="Times New Roman"/>
          <w:color w:val="000000" w:themeColor="text1"/>
        </w:rPr>
        <w:t xml:space="preserve">, </w:t>
      </w:r>
      <w:r w:rsidR="00BE27FF" w:rsidRPr="008866D4">
        <w:rPr>
          <w:rFonts w:cs="Times New Roman"/>
          <w:color w:val="000000" w:themeColor="text1"/>
        </w:rPr>
        <w:t xml:space="preserve">employs </w:t>
      </w:r>
      <w:r w:rsidRPr="008866D4">
        <w:rPr>
          <w:rFonts w:cs="Times New Roman"/>
          <w:color w:val="000000" w:themeColor="text1"/>
        </w:rPr>
        <w:t xml:space="preserve">labels with one or </w:t>
      </w:r>
      <w:r w:rsidR="00BE27FF" w:rsidRPr="008866D4">
        <w:rPr>
          <w:rFonts w:cs="Times New Roman"/>
          <w:color w:val="000000" w:themeColor="text1"/>
        </w:rPr>
        <w:t xml:space="preserve">more repeated </w:t>
      </w:r>
      <w:r w:rsidRPr="008866D4">
        <w:rPr>
          <w:rFonts w:cs="Times New Roman"/>
          <w:color w:val="000000" w:themeColor="text1"/>
        </w:rPr>
        <w:t>letters, like mU</w:t>
      </w:r>
      <w:r w:rsidRPr="008866D4">
        <w:rPr>
          <w:rFonts w:cs="Times New Roman"/>
          <w:color w:val="000000" w:themeColor="text1"/>
          <w:vertAlign w:val="subscript"/>
        </w:rPr>
        <w:t>1</w:t>
      </w:r>
      <w:r w:rsidRPr="008866D4">
        <w:rPr>
          <w:rFonts w:cs="Times New Roman"/>
          <w:color w:val="000000" w:themeColor="text1"/>
        </w:rPr>
        <w:t>U</w:t>
      </w:r>
      <w:r w:rsidRPr="008866D4">
        <w:rPr>
          <w:rFonts w:cs="Times New Roman"/>
          <w:color w:val="000000" w:themeColor="text1"/>
          <w:vertAlign w:val="subscript"/>
        </w:rPr>
        <w:t>3</w:t>
      </w:r>
      <w:r w:rsidRPr="008866D4">
        <w:rPr>
          <w:rFonts w:cs="Times New Roman"/>
          <w:color w:val="000000" w:themeColor="text1"/>
        </w:rPr>
        <w:t>, mGM</w:t>
      </w:r>
      <w:r w:rsidRPr="008866D4">
        <w:rPr>
          <w:rFonts w:cs="Times New Roman"/>
          <w:color w:val="000000" w:themeColor="text1"/>
          <w:vertAlign w:val="subscript"/>
        </w:rPr>
        <w:t>2</w:t>
      </w:r>
      <w:r w:rsidRPr="008866D4">
        <w:rPr>
          <w:rFonts w:cs="Times New Roman"/>
          <w:color w:val="000000" w:themeColor="text1"/>
        </w:rPr>
        <w:t>GM</w:t>
      </w:r>
      <w:r w:rsidRPr="008866D4">
        <w:rPr>
          <w:rFonts w:cs="Times New Roman"/>
          <w:color w:val="000000" w:themeColor="text1"/>
          <w:vertAlign w:val="subscript"/>
        </w:rPr>
        <w:t>3</w:t>
      </w:r>
      <w:r w:rsidRPr="008866D4">
        <w:rPr>
          <w:rFonts w:cs="Times New Roman"/>
          <w:color w:val="000000" w:themeColor="text1"/>
        </w:rPr>
        <w:t xml:space="preserve"> or mA</w:t>
      </w:r>
      <w:r w:rsidRPr="008866D4">
        <w:rPr>
          <w:rFonts w:cs="Times New Roman"/>
          <w:color w:val="000000" w:themeColor="text1"/>
          <w:vertAlign w:val="subscript"/>
        </w:rPr>
        <w:t>1</w:t>
      </w:r>
      <w:r w:rsidRPr="008866D4">
        <w:rPr>
          <w:rFonts w:cs="Times New Roman"/>
          <w:color w:val="000000" w:themeColor="text1"/>
        </w:rPr>
        <w:t>A</w:t>
      </w:r>
      <w:r w:rsidRPr="008866D4">
        <w:rPr>
          <w:rFonts w:cs="Times New Roman"/>
          <w:color w:val="000000" w:themeColor="text1"/>
          <w:vertAlign w:val="subscript"/>
        </w:rPr>
        <w:t>1</w:t>
      </w:r>
      <w:r w:rsidRPr="008866D4">
        <w:rPr>
          <w:rFonts w:cs="Times New Roman"/>
          <w:color w:val="000000" w:themeColor="text1"/>
        </w:rPr>
        <w:t xml:space="preserve">, </w:t>
      </w:r>
      <w:r w:rsidR="00BE27FF" w:rsidRPr="008866D4">
        <w:rPr>
          <w:rFonts w:cs="Times New Roman"/>
          <w:color w:val="000000" w:themeColor="text1"/>
        </w:rPr>
        <w:t xml:space="preserve">to </w:t>
      </w:r>
      <w:r w:rsidRPr="008866D4">
        <w:rPr>
          <w:rFonts w:cs="Times New Roman"/>
          <w:color w:val="000000" w:themeColor="text1"/>
        </w:rPr>
        <w:t xml:space="preserve">indicate that two mathematical complex conjugated </w:t>
      </w:r>
      <w:r w:rsidRPr="008866D4">
        <w:rPr>
          <w:rFonts w:cs="Times New Roman"/>
          <w:i/>
          <w:color w:val="000000" w:themeColor="text1"/>
        </w:rPr>
        <w:t>irreps</w:t>
      </w:r>
      <w:r w:rsidRPr="008866D4">
        <w:rPr>
          <w:rFonts w:cs="Times New Roman"/>
          <w:color w:val="000000" w:themeColor="text1"/>
        </w:rPr>
        <w:t xml:space="preserve"> are being added to produce a physically irreducible representation. </w:t>
      </w:r>
      <w:r w:rsidR="00E41DE9" w:rsidRPr="008866D4">
        <w:rPr>
          <w:rFonts w:cs="Times New Roman"/>
          <w:color w:val="000000" w:themeColor="text1"/>
        </w:rPr>
        <w:t xml:space="preserve">In the case of a pseudo-real </w:t>
      </w:r>
      <w:r w:rsidR="00E41DE9" w:rsidRPr="008866D4">
        <w:rPr>
          <w:rFonts w:cs="Times New Roman"/>
          <w:i/>
          <w:color w:val="000000" w:themeColor="text1"/>
        </w:rPr>
        <w:t>irrep</w:t>
      </w:r>
      <w:r w:rsidR="00A83A42" w:rsidRPr="008866D4">
        <w:rPr>
          <w:rFonts w:cs="Times New Roman"/>
          <w:color w:val="000000" w:themeColor="text1"/>
        </w:rPr>
        <w:t xml:space="preserve"> label</w:t>
      </w:r>
      <w:r w:rsidR="00E41DE9" w:rsidRPr="008866D4">
        <w:rPr>
          <w:rFonts w:cs="Times New Roman"/>
          <w:color w:val="000000" w:themeColor="text1"/>
        </w:rPr>
        <w:t xml:space="preserve">, </w:t>
      </w:r>
      <w:r w:rsidR="00BE27FF" w:rsidRPr="008866D4">
        <w:rPr>
          <w:rFonts w:cs="Times New Roman"/>
          <w:color w:val="000000" w:themeColor="text1"/>
        </w:rPr>
        <w:t xml:space="preserve">such </w:t>
      </w:r>
      <w:r w:rsidR="00E41DE9" w:rsidRPr="008866D4">
        <w:rPr>
          <w:rFonts w:cs="Times New Roman"/>
          <w:color w:val="000000" w:themeColor="text1"/>
        </w:rPr>
        <w:t xml:space="preserve">as </w:t>
      </w:r>
      <w:r w:rsidR="00D01726" w:rsidRPr="008866D4">
        <w:rPr>
          <w:rFonts w:cs="Times New Roman"/>
          <w:color w:val="000000" w:themeColor="text1"/>
        </w:rPr>
        <w:t>mA</w:t>
      </w:r>
      <w:r w:rsidR="00D01726" w:rsidRPr="008866D4">
        <w:rPr>
          <w:rFonts w:cs="Times New Roman"/>
          <w:color w:val="000000" w:themeColor="text1"/>
          <w:vertAlign w:val="subscript"/>
        </w:rPr>
        <w:t>1</w:t>
      </w:r>
      <w:r w:rsidR="00D01726" w:rsidRPr="008866D4">
        <w:rPr>
          <w:rFonts w:cs="Times New Roman"/>
          <w:color w:val="000000" w:themeColor="text1"/>
        </w:rPr>
        <w:t>A</w:t>
      </w:r>
      <w:r w:rsidR="00D01726" w:rsidRPr="008866D4">
        <w:rPr>
          <w:rFonts w:cs="Times New Roman"/>
          <w:color w:val="000000" w:themeColor="text1"/>
          <w:vertAlign w:val="subscript"/>
        </w:rPr>
        <w:t>1</w:t>
      </w:r>
      <w:r w:rsidR="00E41DE9" w:rsidRPr="008866D4">
        <w:rPr>
          <w:rFonts w:cs="Times New Roman"/>
          <w:color w:val="000000" w:themeColor="text1"/>
        </w:rPr>
        <w:t xml:space="preserve">, the </w:t>
      </w:r>
      <w:r w:rsidR="008C2E4A" w:rsidRPr="008866D4">
        <w:rPr>
          <w:rFonts w:cs="Times New Roman"/>
          <w:color w:val="000000" w:themeColor="text1"/>
        </w:rPr>
        <w:t xml:space="preserve">complex </w:t>
      </w:r>
      <w:r w:rsidR="008C2E4A" w:rsidRPr="008866D4">
        <w:rPr>
          <w:rFonts w:cs="Times New Roman"/>
          <w:i/>
          <w:color w:val="000000" w:themeColor="text1"/>
        </w:rPr>
        <w:t>irrep</w:t>
      </w:r>
      <w:r w:rsidR="008C2E4A" w:rsidRPr="008866D4">
        <w:rPr>
          <w:rFonts w:cs="Times New Roman"/>
          <w:color w:val="000000" w:themeColor="text1"/>
        </w:rPr>
        <w:t xml:space="preserve"> and its</w:t>
      </w:r>
      <w:r w:rsidR="00E41DE9" w:rsidRPr="008866D4">
        <w:rPr>
          <w:rFonts w:cs="Times New Roman"/>
          <w:color w:val="000000" w:themeColor="text1"/>
        </w:rPr>
        <w:t xml:space="preserve"> complex conjugate </w:t>
      </w:r>
      <w:r w:rsidR="003B2885" w:rsidRPr="008866D4">
        <w:rPr>
          <w:rFonts w:cs="Times New Roman"/>
          <w:color w:val="000000" w:themeColor="text1"/>
        </w:rPr>
        <w:t>are equivalent</w:t>
      </w:r>
      <w:r w:rsidR="00D01726" w:rsidRPr="008866D4">
        <w:rPr>
          <w:rFonts w:cs="Times New Roman"/>
          <w:color w:val="000000" w:themeColor="text1"/>
        </w:rPr>
        <w:t xml:space="preserve"> </w:t>
      </w:r>
      <w:r w:rsidR="00A83A42" w:rsidRPr="008866D4">
        <w:rPr>
          <w:rFonts w:cs="Times New Roman"/>
          <w:color w:val="000000" w:themeColor="text1"/>
        </w:rPr>
        <w:t>s</w:t>
      </w:r>
      <w:r w:rsidR="00D01726" w:rsidRPr="008866D4">
        <w:rPr>
          <w:rFonts w:cs="Times New Roman"/>
          <w:color w:val="000000" w:themeColor="text1"/>
        </w:rPr>
        <w:t>o that</w:t>
      </w:r>
      <w:r w:rsidR="003B2885" w:rsidRPr="008866D4">
        <w:rPr>
          <w:rFonts w:cs="Times New Roman"/>
          <w:color w:val="000000" w:themeColor="text1"/>
        </w:rPr>
        <w:t xml:space="preserve"> </w:t>
      </w:r>
      <w:r w:rsidR="00D01726" w:rsidRPr="008866D4">
        <w:rPr>
          <w:rFonts w:cs="Times New Roman"/>
          <w:color w:val="000000" w:themeColor="text1"/>
        </w:rPr>
        <w:t xml:space="preserve">both </w:t>
      </w:r>
      <w:r w:rsidR="003B2885" w:rsidRPr="008866D4">
        <w:rPr>
          <w:rFonts w:cs="Times New Roman"/>
          <w:color w:val="000000" w:themeColor="text1"/>
        </w:rPr>
        <w:t>the letter</w:t>
      </w:r>
      <w:r w:rsidR="00D01726" w:rsidRPr="008866D4">
        <w:rPr>
          <w:rFonts w:cs="Times New Roman"/>
          <w:color w:val="000000" w:themeColor="text1"/>
        </w:rPr>
        <w:t xml:space="preserve"> and its subscript</w:t>
      </w:r>
      <w:r w:rsidR="003B2885" w:rsidRPr="008866D4">
        <w:rPr>
          <w:rFonts w:cs="Times New Roman"/>
          <w:color w:val="000000" w:themeColor="text1"/>
        </w:rPr>
        <w:t xml:space="preserve"> </w:t>
      </w:r>
      <w:r w:rsidR="00D01726" w:rsidRPr="008866D4">
        <w:rPr>
          <w:rFonts w:cs="Times New Roman"/>
          <w:color w:val="000000" w:themeColor="text1"/>
        </w:rPr>
        <w:t>are</w:t>
      </w:r>
      <w:r w:rsidR="003B2885" w:rsidRPr="008866D4">
        <w:rPr>
          <w:rFonts w:cs="Times New Roman"/>
          <w:color w:val="000000" w:themeColor="text1"/>
        </w:rPr>
        <w:t xml:space="preserve"> repeated.</w:t>
      </w:r>
    </w:p>
    <w:p w14:paraId="0980E368" w14:textId="77777777" w:rsidR="008C2E4A" w:rsidRPr="008866D4" w:rsidRDefault="008C2E4A" w:rsidP="008C2E4A">
      <w:pPr>
        <w:spacing w:after="0"/>
        <w:jc w:val="both"/>
        <w:rPr>
          <w:rFonts w:cs="Times New Roman"/>
          <w:b/>
          <w:color w:val="000000" w:themeColor="text1"/>
        </w:rPr>
      </w:pPr>
    </w:p>
    <w:p w14:paraId="0FAF1CF7" w14:textId="222F8AEF" w:rsidR="00537DD9" w:rsidRPr="008866D4" w:rsidRDefault="00537DD9" w:rsidP="00537DD9">
      <w:pPr>
        <w:spacing w:after="0"/>
        <w:jc w:val="both"/>
        <w:rPr>
          <w:rFonts w:cs="Times New Roman"/>
          <w:b/>
          <w:color w:val="000000" w:themeColor="text1"/>
        </w:rPr>
      </w:pPr>
      <w:r w:rsidRPr="008866D4">
        <w:rPr>
          <w:rFonts w:cs="Times New Roman"/>
          <w:b/>
          <w:color w:val="000000" w:themeColor="text1"/>
        </w:rPr>
        <w:t xml:space="preserve">xxi) </w:t>
      </w:r>
      <w:r w:rsidR="00A53E80" w:rsidRPr="008866D4">
        <w:rPr>
          <w:rFonts w:cs="Times New Roman"/>
          <w:b/>
          <w:color w:val="000000" w:themeColor="text1"/>
        </w:rPr>
        <w:t>If a</w:t>
      </w:r>
      <w:r w:rsidRPr="008866D4">
        <w:rPr>
          <w:rFonts w:cs="Times New Roman"/>
          <w:b/>
          <w:color w:val="000000" w:themeColor="text1"/>
        </w:rPr>
        <w:t xml:space="preserve"> magnetic ordering </w:t>
      </w:r>
      <w:r w:rsidR="00A53E80" w:rsidRPr="008866D4">
        <w:rPr>
          <w:rFonts w:cs="Times New Roman"/>
          <w:b/>
          <w:color w:val="000000" w:themeColor="text1"/>
        </w:rPr>
        <w:t>has</w:t>
      </w:r>
      <w:r w:rsidRPr="008866D4">
        <w:rPr>
          <w:rFonts w:cs="Times New Roman"/>
          <w:b/>
          <w:color w:val="000000" w:themeColor="text1"/>
        </w:rPr>
        <w:t xml:space="preserve"> a single propagation vector k, </w:t>
      </w:r>
      <w:r w:rsidR="00E44704">
        <w:rPr>
          <w:rFonts w:cs="Times New Roman"/>
          <w:b/>
          <w:color w:val="000000" w:themeColor="text1"/>
        </w:rPr>
        <w:t>and if</w:t>
      </w:r>
      <w:r w:rsidR="00AD7CF8" w:rsidRPr="008866D4">
        <w:rPr>
          <w:rFonts w:cs="Times New Roman"/>
          <w:b/>
          <w:color w:val="000000" w:themeColor="text1"/>
        </w:rPr>
        <w:t xml:space="preserve"> </w:t>
      </w:r>
      <w:r w:rsidRPr="008866D4">
        <w:rPr>
          <w:rFonts w:cs="Times New Roman"/>
          <w:b/>
          <w:color w:val="000000" w:themeColor="text1"/>
        </w:rPr>
        <w:t xml:space="preserve">k and –k </w:t>
      </w:r>
      <w:proofErr w:type="gramStart"/>
      <w:r w:rsidR="00AD7CF8" w:rsidRPr="008866D4">
        <w:rPr>
          <w:rFonts w:cs="Times New Roman"/>
          <w:b/>
          <w:color w:val="000000" w:themeColor="text1"/>
        </w:rPr>
        <w:t>are</w:t>
      </w:r>
      <w:proofErr w:type="gramEnd"/>
      <w:r w:rsidR="00AD7CF8" w:rsidRPr="008866D4">
        <w:rPr>
          <w:rFonts w:cs="Times New Roman"/>
          <w:b/>
          <w:color w:val="000000" w:themeColor="text1"/>
        </w:rPr>
        <w:t xml:space="preserve"> </w:t>
      </w:r>
      <w:r w:rsidR="00F603C1" w:rsidRPr="008866D4">
        <w:rPr>
          <w:rFonts w:cs="Times New Roman"/>
          <w:b/>
          <w:color w:val="000000" w:themeColor="text1"/>
        </w:rPr>
        <w:t>in</w:t>
      </w:r>
      <w:r w:rsidRPr="008866D4">
        <w:rPr>
          <w:rFonts w:cs="Times New Roman"/>
          <w:b/>
          <w:color w:val="000000" w:themeColor="text1"/>
        </w:rPr>
        <w:t>equivalent, then</w:t>
      </w:r>
      <w:r w:rsidR="00AD7CF8" w:rsidRPr="008866D4">
        <w:rPr>
          <w:rFonts w:cs="Times New Roman"/>
          <w:b/>
          <w:color w:val="000000" w:themeColor="text1"/>
        </w:rPr>
        <w:t xml:space="preserve"> </w:t>
      </w:r>
      <w:r w:rsidRPr="008866D4">
        <w:rPr>
          <w:rFonts w:cs="Times New Roman"/>
          <w:b/>
          <w:color w:val="000000" w:themeColor="text1"/>
        </w:rPr>
        <w:t xml:space="preserve">–k is </w:t>
      </w:r>
      <w:r w:rsidR="00AD7CF8" w:rsidRPr="008866D4">
        <w:rPr>
          <w:rFonts w:cs="Times New Roman"/>
          <w:b/>
          <w:color w:val="000000" w:themeColor="text1"/>
        </w:rPr>
        <w:t xml:space="preserve">necessarily </w:t>
      </w:r>
      <w:r w:rsidRPr="008866D4">
        <w:rPr>
          <w:rFonts w:cs="Times New Roman"/>
          <w:b/>
          <w:color w:val="000000" w:themeColor="text1"/>
        </w:rPr>
        <w:t xml:space="preserve">also involved in the </w:t>
      </w:r>
      <w:r w:rsidR="00ED6CDD" w:rsidRPr="008866D4">
        <w:rPr>
          <w:rFonts w:cs="Times New Roman"/>
          <w:b/>
          <w:color w:val="000000" w:themeColor="text1"/>
        </w:rPr>
        <w:t>spin</w:t>
      </w:r>
      <w:r w:rsidRPr="008866D4">
        <w:rPr>
          <w:rFonts w:cs="Times New Roman"/>
          <w:b/>
          <w:color w:val="000000" w:themeColor="text1"/>
        </w:rPr>
        <w:t xml:space="preserve"> arrangement, and both vectors </w:t>
      </w:r>
      <w:r w:rsidR="00051F00" w:rsidRPr="008866D4">
        <w:rPr>
          <w:rFonts w:cs="Times New Roman"/>
          <w:b/>
          <w:color w:val="000000" w:themeColor="text1"/>
        </w:rPr>
        <w:t>must be</w:t>
      </w:r>
      <w:r w:rsidRPr="008866D4">
        <w:rPr>
          <w:rFonts w:cs="Times New Roman"/>
          <w:b/>
          <w:color w:val="000000" w:themeColor="text1"/>
        </w:rPr>
        <w:t xml:space="preserve"> considered when </w:t>
      </w:r>
      <w:r w:rsidRPr="008866D4">
        <w:rPr>
          <w:rFonts w:cs="Times New Roman"/>
          <w:b/>
          <w:i/>
          <w:color w:val="000000" w:themeColor="text1"/>
        </w:rPr>
        <w:t>irrep</w:t>
      </w:r>
      <w:r w:rsidRPr="008866D4">
        <w:rPr>
          <w:rFonts w:cs="Times New Roman"/>
          <w:b/>
          <w:color w:val="000000" w:themeColor="text1"/>
        </w:rPr>
        <w:t xml:space="preserve"> basis functions are constructed.</w:t>
      </w:r>
    </w:p>
    <w:p w14:paraId="7504BE46" w14:textId="18A8D8F5" w:rsidR="00C80E32" w:rsidRPr="008866D4" w:rsidRDefault="00C80E32" w:rsidP="00C80E32">
      <w:pPr>
        <w:spacing w:after="0"/>
        <w:jc w:val="both"/>
        <w:rPr>
          <w:rFonts w:cs="Times New Roman"/>
          <w:color w:val="000000" w:themeColor="text1"/>
        </w:rPr>
      </w:pPr>
      <w:r w:rsidRPr="008866D4">
        <w:rPr>
          <w:rFonts w:cs="Times New Roman"/>
          <w:color w:val="000000" w:themeColor="text1"/>
        </w:rPr>
        <w:tab/>
      </w:r>
      <w:r w:rsidR="00882ED9" w:rsidRPr="008866D4">
        <w:rPr>
          <w:rFonts w:cs="Times New Roman"/>
          <w:color w:val="000000" w:themeColor="text1"/>
        </w:rPr>
        <w:t xml:space="preserve">When the propagation vector </w:t>
      </w:r>
      <w:r w:rsidR="00882ED9" w:rsidRPr="008866D4">
        <w:rPr>
          <w:rFonts w:cs="Times New Roman"/>
          <w:b/>
          <w:color w:val="000000" w:themeColor="text1"/>
        </w:rPr>
        <w:t>k</w:t>
      </w:r>
      <w:r w:rsidR="00882ED9" w:rsidRPr="008866D4">
        <w:rPr>
          <w:rFonts w:cs="Times New Roman"/>
          <w:color w:val="000000" w:themeColor="text1"/>
        </w:rPr>
        <w:t xml:space="preserve"> of the magnetic ordering is not </w:t>
      </w:r>
      <w:r w:rsidR="00E44704">
        <w:rPr>
          <w:rFonts w:cs="Times New Roman"/>
          <w:color w:val="000000" w:themeColor="text1"/>
        </w:rPr>
        <w:t xml:space="preserve">translationally </w:t>
      </w:r>
      <w:r w:rsidR="00882ED9" w:rsidRPr="008866D4">
        <w:rPr>
          <w:rFonts w:cs="Times New Roman"/>
          <w:color w:val="000000" w:themeColor="text1"/>
        </w:rPr>
        <w:t>equivalent to -</w:t>
      </w:r>
      <w:r w:rsidR="00882ED9" w:rsidRPr="008866D4">
        <w:rPr>
          <w:rFonts w:cs="Times New Roman"/>
          <w:b/>
          <w:color w:val="000000" w:themeColor="text1"/>
        </w:rPr>
        <w:t>k</w:t>
      </w:r>
      <w:r w:rsidR="00882ED9" w:rsidRPr="008866D4">
        <w:rPr>
          <w:rFonts w:cs="Times New Roman"/>
          <w:color w:val="000000" w:themeColor="text1"/>
        </w:rPr>
        <w:t xml:space="preserve"> under the symmetry operations of the parent paramagnetic space group, </w:t>
      </w:r>
      <w:r w:rsidRPr="008866D4">
        <w:rPr>
          <w:rFonts w:cs="Times New Roman"/>
          <w:color w:val="000000" w:themeColor="text1"/>
        </w:rPr>
        <w:t xml:space="preserve">it has </w:t>
      </w:r>
      <w:r w:rsidR="00882ED9" w:rsidRPr="008866D4">
        <w:rPr>
          <w:rFonts w:cs="Times New Roman"/>
          <w:color w:val="000000" w:themeColor="text1"/>
        </w:rPr>
        <w:t xml:space="preserve">traditionally </w:t>
      </w:r>
      <w:r w:rsidR="0098020F" w:rsidRPr="008866D4">
        <w:rPr>
          <w:rFonts w:cs="Times New Roman"/>
          <w:color w:val="000000" w:themeColor="text1"/>
        </w:rPr>
        <w:t xml:space="preserve">been </w:t>
      </w:r>
      <w:r w:rsidRPr="008866D4">
        <w:rPr>
          <w:rFonts w:cs="Times New Roman"/>
          <w:color w:val="000000" w:themeColor="text1"/>
        </w:rPr>
        <w:t xml:space="preserve">assumed that atomic sites related by </w:t>
      </w:r>
      <w:r w:rsidR="0098020F" w:rsidRPr="008866D4">
        <w:rPr>
          <w:rFonts w:cs="Times New Roman"/>
          <w:color w:val="000000" w:themeColor="text1"/>
        </w:rPr>
        <w:t xml:space="preserve">a </w:t>
      </w:r>
      <w:r w:rsidR="00882ED9" w:rsidRPr="008866D4">
        <w:rPr>
          <w:rFonts w:cs="Times New Roman"/>
          <w:color w:val="000000" w:themeColor="text1"/>
        </w:rPr>
        <w:t xml:space="preserve">parent </w:t>
      </w:r>
      <w:r w:rsidRPr="008866D4">
        <w:rPr>
          <w:rFonts w:cs="Times New Roman"/>
          <w:color w:val="000000" w:themeColor="text1"/>
        </w:rPr>
        <w:t>symmetry operation</w:t>
      </w:r>
      <w:r w:rsidR="00882ED9" w:rsidRPr="008866D4">
        <w:rPr>
          <w:rFonts w:cs="Times New Roman"/>
          <w:color w:val="000000" w:themeColor="text1"/>
        </w:rPr>
        <w:t xml:space="preserve"> that switch</w:t>
      </w:r>
      <w:r w:rsidR="0098020F" w:rsidRPr="008866D4">
        <w:rPr>
          <w:rFonts w:cs="Times New Roman"/>
          <w:color w:val="000000" w:themeColor="text1"/>
        </w:rPr>
        <w:t>es</w:t>
      </w:r>
      <w:r w:rsidRPr="008866D4">
        <w:rPr>
          <w:rFonts w:cs="Times New Roman"/>
          <w:color w:val="000000" w:themeColor="text1"/>
        </w:rPr>
        <w:t xml:space="preserve"> </w:t>
      </w:r>
      <w:r w:rsidRPr="008866D4">
        <w:rPr>
          <w:rFonts w:cs="Times New Roman"/>
          <w:b/>
          <w:color w:val="000000" w:themeColor="text1"/>
        </w:rPr>
        <w:t>k</w:t>
      </w:r>
      <w:r w:rsidRPr="008866D4">
        <w:rPr>
          <w:rFonts w:cs="Times New Roman"/>
          <w:color w:val="000000" w:themeColor="text1"/>
        </w:rPr>
        <w:t xml:space="preserve"> </w:t>
      </w:r>
      <w:r w:rsidR="00882ED9" w:rsidRPr="008866D4">
        <w:rPr>
          <w:rFonts w:cs="Times New Roman"/>
          <w:color w:val="000000" w:themeColor="text1"/>
        </w:rPr>
        <w:t xml:space="preserve">with </w:t>
      </w:r>
      <w:r w:rsidRPr="008866D4">
        <w:rPr>
          <w:rFonts w:cs="Times New Roman"/>
          <w:color w:val="000000" w:themeColor="text1"/>
        </w:rPr>
        <w:t>–</w:t>
      </w:r>
      <w:r w:rsidRPr="008866D4">
        <w:rPr>
          <w:rFonts w:cs="Times New Roman"/>
          <w:b/>
          <w:color w:val="000000" w:themeColor="text1"/>
        </w:rPr>
        <w:t>k</w:t>
      </w:r>
      <w:r w:rsidRPr="008866D4">
        <w:rPr>
          <w:rFonts w:cs="Times New Roman"/>
          <w:color w:val="000000" w:themeColor="text1"/>
        </w:rPr>
        <w:t xml:space="preserve"> </w:t>
      </w:r>
      <w:r w:rsidR="00882ED9" w:rsidRPr="008866D4">
        <w:rPr>
          <w:rFonts w:cs="Times New Roman"/>
          <w:color w:val="000000" w:themeColor="text1"/>
        </w:rPr>
        <w:t>have</w:t>
      </w:r>
      <w:r w:rsidRPr="008866D4">
        <w:rPr>
          <w:rFonts w:cs="Times New Roman"/>
          <w:color w:val="000000" w:themeColor="text1"/>
        </w:rPr>
        <w:t xml:space="preserve"> independent </w:t>
      </w:r>
      <w:r w:rsidRPr="008866D4">
        <w:rPr>
          <w:rFonts w:cs="Times New Roman"/>
          <w:i/>
          <w:color w:val="000000" w:themeColor="text1"/>
        </w:rPr>
        <w:t>irrep</w:t>
      </w:r>
      <w:r w:rsidRPr="008866D4">
        <w:rPr>
          <w:rFonts w:cs="Times New Roman"/>
          <w:color w:val="000000" w:themeColor="text1"/>
        </w:rPr>
        <w:t xml:space="preserve"> spin basis vectors. This is not </w:t>
      </w:r>
      <w:r w:rsidR="002E17B7" w:rsidRPr="008866D4">
        <w:rPr>
          <w:rFonts w:cs="Times New Roman"/>
          <w:color w:val="000000" w:themeColor="text1"/>
        </w:rPr>
        <w:t>correct</w:t>
      </w:r>
      <w:r w:rsidR="00882ED9" w:rsidRPr="008866D4">
        <w:rPr>
          <w:rFonts w:cs="Times New Roman"/>
          <w:color w:val="000000" w:themeColor="text1"/>
        </w:rPr>
        <w:t xml:space="preserve">. </w:t>
      </w:r>
      <w:r w:rsidR="002C5562" w:rsidRPr="008866D4">
        <w:rPr>
          <w:rFonts w:cs="Times New Roman"/>
          <w:color w:val="000000" w:themeColor="text1"/>
        </w:rPr>
        <w:t>The irrep spin basis vectors of these assumed “split” atomic sites are necessarily correlated to satisfy the transformation properties defined by a single irrep.</w:t>
      </w:r>
      <w:r w:rsidR="00391B6F">
        <w:rPr>
          <w:rFonts w:cs="Times New Roman"/>
          <w:color w:val="000000" w:themeColor="text1"/>
        </w:rPr>
        <w:t xml:space="preserve"> </w:t>
      </w:r>
      <w:r w:rsidR="00CC6480" w:rsidRPr="008866D4">
        <w:rPr>
          <w:rFonts w:cs="Times New Roman"/>
          <w:color w:val="000000" w:themeColor="text1"/>
        </w:rPr>
        <w:t>These</w:t>
      </w:r>
      <w:r w:rsidRPr="008866D4">
        <w:rPr>
          <w:rFonts w:cs="Times New Roman"/>
          <w:color w:val="000000" w:themeColor="text1"/>
        </w:rPr>
        <w:t xml:space="preserve"> correlations</w:t>
      </w:r>
      <w:r w:rsidR="003B2885" w:rsidRPr="008866D4">
        <w:rPr>
          <w:rFonts w:cs="Times New Roman"/>
          <w:color w:val="000000" w:themeColor="text1"/>
        </w:rPr>
        <w:t>, when refin</w:t>
      </w:r>
      <w:r w:rsidR="00E44704">
        <w:rPr>
          <w:rFonts w:cs="Times New Roman"/>
          <w:color w:val="000000" w:themeColor="text1"/>
        </w:rPr>
        <w:t xml:space="preserve">ed </w:t>
      </w:r>
      <w:r w:rsidR="003B2885" w:rsidRPr="008866D4">
        <w:rPr>
          <w:rFonts w:cs="Times New Roman"/>
          <w:color w:val="000000" w:themeColor="text1"/>
        </w:rPr>
        <w:t xml:space="preserve">using </w:t>
      </w:r>
      <w:r w:rsidR="003B2885" w:rsidRPr="008866D4">
        <w:rPr>
          <w:rFonts w:cs="Times New Roman"/>
          <w:i/>
          <w:color w:val="000000" w:themeColor="text1"/>
        </w:rPr>
        <w:t>irrep</w:t>
      </w:r>
      <w:r w:rsidR="003B2885" w:rsidRPr="008866D4">
        <w:rPr>
          <w:rFonts w:cs="Times New Roman"/>
          <w:color w:val="000000" w:themeColor="text1"/>
        </w:rPr>
        <w:t xml:space="preserve"> spin basis vectors,</w:t>
      </w:r>
      <w:r w:rsidRPr="008866D4">
        <w:rPr>
          <w:rFonts w:cs="Times New Roman"/>
          <w:color w:val="000000" w:themeColor="text1"/>
        </w:rPr>
        <w:t xml:space="preserve"> have usually</w:t>
      </w:r>
      <w:r w:rsidR="00E44704">
        <w:rPr>
          <w:rFonts w:cs="Times New Roman"/>
          <w:color w:val="000000" w:themeColor="text1"/>
        </w:rPr>
        <w:t xml:space="preserve"> been</w:t>
      </w:r>
      <w:r w:rsidRPr="008866D4">
        <w:rPr>
          <w:rFonts w:cs="Times New Roman"/>
          <w:color w:val="000000" w:themeColor="text1"/>
        </w:rPr>
        <w:t xml:space="preserve"> introduced </w:t>
      </w:r>
      <w:r w:rsidRPr="008866D4">
        <w:rPr>
          <w:rFonts w:cs="Times New Roman"/>
          <w:i/>
          <w:color w:val="000000" w:themeColor="text1"/>
        </w:rPr>
        <w:t>a posteriori</w:t>
      </w:r>
      <w:r w:rsidRPr="008866D4">
        <w:rPr>
          <w:rFonts w:cs="Times New Roman"/>
          <w:color w:val="000000" w:themeColor="text1"/>
        </w:rPr>
        <w:t xml:space="preserve">, either </w:t>
      </w:r>
      <w:r w:rsidRPr="008866D4">
        <w:rPr>
          <w:rFonts w:cs="Times New Roman"/>
          <w:i/>
          <w:color w:val="000000" w:themeColor="text1"/>
        </w:rPr>
        <w:t>ad-hoc</w:t>
      </w:r>
      <w:r w:rsidRPr="008866D4">
        <w:rPr>
          <w:rFonts w:cs="Times New Roman"/>
          <w:color w:val="000000" w:themeColor="text1"/>
        </w:rPr>
        <w:t xml:space="preserve"> or as the result of the refinement process; but in fact</w:t>
      </w:r>
      <w:r w:rsidR="00EB547F" w:rsidRPr="008866D4">
        <w:rPr>
          <w:rFonts w:cs="Times New Roman"/>
          <w:color w:val="000000" w:themeColor="text1"/>
        </w:rPr>
        <w:t>,</w:t>
      </w:r>
      <w:r w:rsidRPr="008866D4">
        <w:rPr>
          <w:rFonts w:cs="Times New Roman"/>
          <w:color w:val="000000" w:themeColor="text1"/>
        </w:rPr>
        <w:t xml:space="preserve"> they are inherent to the relevant </w:t>
      </w:r>
      <w:r w:rsidRPr="008866D4">
        <w:rPr>
          <w:rFonts w:cs="Times New Roman"/>
          <w:i/>
          <w:color w:val="000000" w:themeColor="text1"/>
        </w:rPr>
        <w:t>irrep</w:t>
      </w:r>
      <w:r w:rsidRPr="008866D4">
        <w:rPr>
          <w:rFonts w:cs="Times New Roman"/>
          <w:color w:val="000000" w:themeColor="text1"/>
        </w:rPr>
        <w:t xml:space="preserve">, and are automatically introduced </w:t>
      </w:r>
      <w:r w:rsidR="003B2885" w:rsidRPr="008866D4">
        <w:rPr>
          <w:rFonts w:cs="Times New Roman"/>
          <w:color w:val="000000" w:themeColor="text1"/>
        </w:rPr>
        <w:t xml:space="preserve">in a crystallographic description </w:t>
      </w:r>
      <w:r w:rsidR="00C54B5E" w:rsidRPr="008866D4">
        <w:rPr>
          <w:rFonts w:cs="Times New Roman"/>
          <w:color w:val="000000" w:themeColor="text1"/>
        </w:rPr>
        <w:t xml:space="preserve">via </w:t>
      </w:r>
      <w:r w:rsidRPr="008866D4">
        <w:rPr>
          <w:rFonts w:cs="Times New Roman"/>
          <w:color w:val="000000" w:themeColor="text1"/>
        </w:rPr>
        <w:t>the corresponding MSG</w:t>
      </w:r>
      <w:r w:rsidR="003B2885" w:rsidRPr="008866D4">
        <w:rPr>
          <w:rFonts w:cs="Times New Roman"/>
          <w:color w:val="000000" w:themeColor="text1"/>
        </w:rPr>
        <w:t>.</w:t>
      </w:r>
      <w:r w:rsidRPr="008866D4">
        <w:rPr>
          <w:rFonts w:cs="Times New Roman"/>
          <w:color w:val="000000" w:themeColor="text1"/>
        </w:rPr>
        <w:t xml:space="preserve"> </w:t>
      </w:r>
    </w:p>
    <w:p w14:paraId="09A32AD9" w14:textId="42813919" w:rsidR="005A2C71" w:rsidRPr="008866D4" w:rsidRDefault="00C16234" w:rsidP="003B2885">
      <w:pPr>
        <w:spacing w:after="0"/>
        <w:jc w:val="both"/>
        <w:rPr>
          <w:rFonts w:cs="Times New Roman"/>
          <w:color w:val="000000" w:themeColor="text1"/>
        </w:rPr>
      </w:pPr>
      <w:r w:rsidRPr="008866D4">
        <w:rPr>
          <w:rFonts w:cs="Times New Roman"/>
          <w:color w:val="000000" w:themeColor="text1"/>
        </w:rPr>
        <w:tab/>
      </w:r>
      <w:r w:rsidR="00E16352" w:rsidRPr="008866D4">
        <w:rPr>
          <w:rFonts w:cs="Times New Roman"/>
          <w:color w:val="000000" w:themeColor="text1"/>
        </w:rPr>
        <w:t xml:space="preserve">When </w:t>
      </w:r>
      <w:r w:rsidR="00B33AEE" w:rsidRPr="008866D4">
        <w:rPr>
          <w:rFonts w:cs="Times New Roman"/>
          <w:b/>
          <w:color w:val="000000" w:themeColor="text1"/>
        </w:rPr>
        <w:t>k</w:t>
      </w:r>
      <w:r w:rsidR="00B33AEE" w:rsidRPr="008866D4">
        <w:rPr>
          <w:rFonts w:cs="Times New Roman"/>
          <w:color w:val="000000" w:themeColor="text1"/>
        </w:rPr>
        <w:t xml:space="preserve"> and –</w:t>
      </w:r>
      <w:r w:rsidR="00B33AEE" w:rsidRPr="008866D4">
        <w:rPr>
          <w:rFonts w:cs="Times New Roman"/>
          <w:b/>
          <w:color w:val="000000" w:themeColor="text1"/>
        </w:rPr>
        <w:t>k</w:t>
      </w:r>
      <w:r w:rsidR="00B33AEE" w:rsidRPr="008866D4">
        <w:rPr>
          <w:rFonts w:cs="Times New Roman"/>
          <w:color w:val="000000" w:themeColor="text1"/>
        </w:rPr>
        <w:t xml:space="preserve"> </w:t>
      </w:r>
      <w:proofErr w:type="gramStart"/>
      <w:r w:rsidR="00B33AEE" w:rsidRPr="008866D4">
        <w:rPr>
          <w:rFonts w:cs="Times New Roman"/>
          <w:color w:val="000000" w:themeColor="text1"/>
        </w:rPr>
        <w:t>are</w:t>
      </w:r>
      <w:proofErr w:type="gramEnd"/>
      <w:r w:rsidR="00B33AEE" w:rsidRPr="008866D4">
        <w:rPr>
          <w:rFonts w:cs="Times New Roman"/>
          <w:color w:val="000000" w:themeColor="text1"/>
        </w:rPr>
        <w:t xml:space="preserve"> not related by </w:t>
      </w:r>
      <w:r w:rsidR="00E16352" w:rsidRPr="008866D4">
        <w:rPr>
          <w:rFonts w:cs="Times New Roman"/>
          <w:color w:val="000000" w:themeColor="text1"/>
        </w:rPr>
        <w:t xml:space="preserve">a symmetry operation of </w:t>
      </w:r>
      <w:r w:rsidR="00B33AEE" w:rsidRPr="008866D4">
        <w:rPr>
          <w:rFonts w:cs="Times New Roman"/>
          <w:color w:val="000000" w:themeColor="text1"/>
        </w:rPr>
        <w:t xml:space="preserve">the parent space group, the </w:t>
      </w:r>
      <w:r w:rsidR="00B33AEE" w:rsidRPr="008866D4">
        <w:rPr>
          <w:rFonts w:cs="Times New Roman"/>
          <w:i/>
          <w:color w:val="000000" w:themeColor="text1"/>
        </w:rPr>
        <w:t>irreps</w:t>
      </w:r>
      <w:r w:rsidR="00B33AEE" w:rsidRPr="008866D4">
        <w:rPr>
          <w:rFonts w:cs="Times New Roman"/>
          <w:color w:val="000000" w:themeColor="text1"/>
        </w:rPr>
        <w:t xml:space="preserve"> associated to </w:t>
      </w:r>
      <w:r w:rsidR="00B33AEE" w:rsidRPr="008866D4">
        <w:rPr>
          <w:rFonts w:cs="Times New Roman"/>
          <w:b/>
          <w:color w:val="000000" w:themeColor="text1"/>
        </w:rPr>
        <w:t>k</w:t>
      </w:r>
      <w:r w:rsidR="00B33AEE" w:rsidRPr="008866D4">
        <w:rPr>
          <w:rFonts w:cs="Times New Roman"/>
          <w:color w:val="000000" w:themeColor="text1"/>
        </w:rPr>
        <w:t xml:space="preserve"> and –</w:t>
      </w:r>
      <w:r w:rsidR="00B33AEE" w:rsidRPr="008866D4">
        <w:rPr>
          <w:rFonts w:cs="Times New Roman"/>
          <w:b/>
          <w:color w:val="000000" w:themeColor="text1"/>
        </w:rPr>
        <w:t>k</w:t>
      </w:r>
      <w:r w:rsidR="00B33AEE" w:rsidRPr="008866D4">
        <w:rPr>
          <w:rFonts w:cs="Times New Roman"/>
          <w:color w:val="000000" w:themeColor="text1"/>
        </w:rPr>
        <w:t xml:space="preserve"> are </w:t>
      </w:r>
      <w:r w:rsidR="00E16352" w:rsidRPr="008866D4">
        <w:rPr>
          <w:rFonts w:cs="Times New Roman"/>
          <w:color w:val="000000" w:themeColor="text1"/>
        </w:rPr>
        <w:t>distinct and</w:t>
      </w:r>
      <w:r w:rsidR="0076072C" w:rsidRPr="008866D4">
        <w:rPr>
          <w:rFonts w:cs="Times New Roman"/>
          <w:color w:val="000000" w:themeColor="text1"/>
        </w:rPr>
        <w:t xml:space="preserve"> are </w:t>
      </w:r>
      <w:r w:rsidR="00B33AEE" w:rsidRPr="008866D4">
        <w:rPr>
          <w:rFonts w:cs="Times New Roman"/>
          <w:color w:val="000000" w:themeColor="text1"/>
        </w:rPr>
        <w:t>complex conjugate</w:t>
      </w:r>
      <w:r w:rsidR="00E16352" w:rsidRPr="008866D4">
        <w:rPr>
          <w:rFonts w:cs="Times New Roman"/>
          <w:color w:val="000000" w:themeColor="text1"/>
        </w:rPr>
        <w:t xml:space="preserve">s of </w:t>
      </w:r>
      <w:r w:rsidR="00E16352" w:rsidRPr="008866D4">
        <w:rPr>
          <w:rFonts w:cs="Times New Roman"/>
          <w:color w:val="000000" w:themeColor="text1"/>
        </w:rPr>
        <w:lastRenderedPageBreak/>
        <w:t>one another</w:t>
      </w:r>
      <w:r w:rsidR="00B33AEE" w:rsidRPr="008866D4">
        <w:rPr>
          <w:rFonts w:cs="Times New Roman"/>
          <w:color w:val="000000" w:themeColor="text1"/>
        </w:rPr>
        <w:t xml:space="preserve">, </w:t>
      </w:r>
      <w:r w:rsidR="00E16352" w:rsidRPr="008866D4">
        <w:rPr>
          <w:rFonts w:cs="Times New Roman"/>
          <w:color w:val="000000" w:themeColor="text1"/>
        </w:rPr>
        <w:t>so that a</w:t>
      </w:r>
      <w:r w:rsidR="00B33AEE" w:rsidRPr="008866D4">
        <w:rPr>
          <w:rFonts w:cs="Times New Roman"/>
          <w:color w:val="000000" w:themeColor="text1"/>
        </w:rPr>
        <w:t xml:space="preserve"> physically irreducible </w:t>
      </w:r>
      <w:r w:rsidR="00B33AEE" w:rsidRPr="008866D4">
        <w:rPr>
          <w:rFonts w:cs="Times New Roman"/>
          <w:i/>
          <w:color w:val="000000" w:themeColor="text1"/>
        </w:rPr>
        <w:t>irrep</w:t>
      </w:r>
      <w:r w:rsidR="00E3178E" w:rsidRPr="008866D4">
        <w:rPr>
          <w:rFonts w:cs="Times New Roman"/>
          <w:color w:val="000000" w:themeColor="text1"/>
        </w:rPr>
        <w:t xml:space="preserve"> </w:t>
      </w:r>
      <w:r w:rsidR="00E16352" w:rsidRPr="008866D4">
        <w:rPr>
          <w:rFonts w:cs="Times New Roman"/>
          <w:color w:val="000000" w:themeColor="text1"/>
        </w:rPr>
        <w:t>is constructed as their</w:t>
      </w:r>
      <w:r w:rsidR="00B33AEE" w:rsidRPr="008866D4">
        <w:rPr>
          <w:rFonts w:cs="Times New Roman"/>
          <w:color w:val="000000" w:themeColor="text1"/>
        </w:rPr>
        <w:t xml:space="preserve"> direct sum</w:t>
      </w:r>
      <w:r w:rsidR="00E16352" w:rsidRPr="008866D4">
        <w:rPr>
          <w:rFonts w:cs="Times New Roman"/>
          <w:color w:val="000000" w:themeColor="text1"/>
        </w:rPr>
        <w:t xml:space="preserve"> (as described in point </w:t>
      </w:r>
      <w:r w:rsidR="00E16352" w:rsidRPr="003301D2">
        <w:rPr>
          <w:rFonts w:cs="Times New Roman"/>
          <w:b/>
          <w:bCs/>
          <w:color w:val="000000" w:themeColor="text1"/>
        </w:rPr>
        <w:t>xx</w:t>
      </w:r>
      <w:r w:rsidR="00E16352" w:rsidRPr="008866D4">
        <w:rPr>
          <w:rFonts w:cs="Times New Roman"/>
          <w:color w:val="000000" w:themeColor="text1"/>
        </w:rPr>
        <w:t xml:space="preserve"> above)</w:t>
      </w:r>
      <w:r w:rsidR="0076072C" w:rsidRPr="008866D4">
        <w:rPr>
          <w:rFonts w:cs="Times New Roman"/>
          <w:color w:val="000000" w:themeColor="text1"/>
        </w:rPr>
        <w:t>.</w:t>
      </w:r>
    </w:p>
    <w:p w14:paraId="3ADDC498" w14:textId="716D4C26" w:rsidR="008608FD" w:rsidRPr="008866D4" w:rsidRDefault="008608FD" w:rsidP="008608FD">
      <w:pPr>
        <w:spacing w:after="0"/>
        <w:ind w:firstLine="708"/>
        <w:jc w:val="both"/>
        <w:rPr>
          <w:color w:val="000000" w:themeColor="text1"/>
        </w:rPr>
      </w:pPr>
      <w:r w:rsidRPr="008866D4">
        <w:rPr>
          <w:color w:val="000000" w:themeColor="text1"/>
        </w:rPr>
        <w:t xml:space="preserve">In the case </w:t>
      </w:r>
      <w:r>
        <w:rPr>
          <w:color w:val="000000" w:themeColor="text1"/>
        </w:rPr>
        <w:t xml:space="preserve">where </w:t>
      </w:r>
      <w:r w:rsidRPr="008866D4">
        <w:rPr>
          <w:color w:val="000000" w:themeColor="text1"/>
        </w:rPr>
        <w:t>the symmetry operations of the parent space group transform</w:t>
      </w:r>
      <w:r>
        <w:rPr>
          <w:color w:val="000000" w:themeColor="text1"/>
        </w:rPr>
        <w:t xml:space="preserve"> a propagation vector</w:t>
      </w:r>
      <w:r w:rsidRPr="008866D4">
        <w:rPr>
          <w:color w:val="000000" w:themeColor="text1"/>
        </w:rPr>
        <w:t xml:space="preserve"> </w:t>
      </w:r>
      <w:r w:rsidRPr="0083261E">
        <w:rPr>
          <w:b/>
          <w:bCs/>
          <w:color w:val="000000" w:themeColor="text1"/>
        </w:rPr>
        <w:t>k</w:t>
      </w:r>
      <w:r w:rsidRPr="008866D4">
        <w:rPr>
          <w:color w:val="000000" w:themeColor="text1"/>
        </w:rPr>
        <w:t xml:space="preserve"> into non-equivalent vectors </w:t>
      </w:r>
      <w:r>
        <w:rPr>
          <w:color w:val="000000" w:themeColor="text1"/>
        </w:rPr>
        <w:t>distinct</w:t>
      </w:r>
      <w:r w:rsidRPr="008866D4">
        <w:rPr>
          <w:color w:val="000000" w:themeColor="text1"/>
        </w:rPr>
        <w:t xml:space="preserve"> from</w:t>
      </w:r>
      <w:r>
        <w:rPr>
          <w:color w:val="000000" w:themeColor="text1"/>
        </w:rPr>
        <w:t xml:space="preserve"> -</w:t>
      </w:r>
      <w:r w:rsidRPr="0083261E">
        <w:rPr>
          <w:b/>
          <w:bCs/>
          <w:color w:val="000000" w:themeColor="text1"/>
        </w:rPr>
        <w:t>k</w:t>
      </w:r>
      <w:r w:rsidRPr="008866D4">
        <w:rPr>
          <w:color w:val="000000" w:themeColor="text1"/>
        </w:rPr>
        <w:t xml:space="preserve">, </w:t>
      </w:r>
      <w:r>
        <w:rPr>
          <w:color w:val="000000" w:themeColor="text1"/>
        </w:rPr>
        <w:t>the</w:t>
      </w:r>
      <w:r w:rsidRPr="008866D4">
        <w:rPr>
          <w:color w:val="000000" w:themeColor="text1"/>
        </w:rPr>
        <w:t xml:space="preserve"> full </w:t>
      </w:r>
      <w:r w:rsidRPr="008866D4">
        <w:rPr>
          <w:i/>
          <w:color w:val="000000" w:themeColor="text1"/>
        </w:rPr>
        <w:t>irrep</w:t>
      </w:r>
      <w:r w:rsidRPr="008866D4">
        <w:rPr>
          <w:color w:val="000000" w:themeColor="text1"/>
        </w:rPr>
        <w:t xml:space="preserve"> includes </w:t>
      </w:r>
      <w:r>
        <w:rPr>
          <w:color w:val="000000" w:themeColor="text1"/>
        </w:rPr>
        <w:t>all</w:t>
      </w:r>
      <w:r w:rsidRPr="008866D4">
        <w:rPr>
          <w:color w:val="000000" w:themeColor="text1"/>
        </w:rPr>
        <w:t xml:space="preserve"> these symmetry-related propagation vectors, and as a consequence multi-</w:t>
      </w:r>
      <w:r w:rsidRPr="008866D4">
        <w:rPr>
          <w:b/>
          <w:color w:val="000000" w:themeColor="text1"/>
        </w:rPr>
        <w:t>k</w:t>
      </w:r>
      <w:r w:rsidRPr="008866D4">
        <w:rPr>
          <w:color w:val="000000" w:themeColor="text1"/>
        </w:rPr>
        <w:t xml:space="preserve"> spin arrangements are possible for a single </w:t>
      </w:r>
      <w:r w:rsidRPr="008866D4">
        <w:rPr>
          <w:i/>
          <w:color w:val="000000" w:themeColor="text1"/>
        </w:rPr>
        <w:t>irrep</w:t>
      </w:r>
      <w:r w:rsidRPr="008866D4">
        <w:rPr>
          <w:color w:val="000000" w:themeColor="text1"/>
        </w:rPr>
        <w:t>. These possible multi-</w:t>
      </w:r>
      <w:r w:rsidRPr="008866D4">
        <w:rPr>
          <w:b/>
          <w:color w:val="000000" w:themeColor="text1"/>
        </w:rPr>
        <w:t>k</w:t>
      </w:r>
      <w:r w:rsidRPr="008866D4">
        <w:rPr>
          <w:color w:val="000000" w:themeColor="text1"/>
        </w:rPr>
        <w:t xml:space="preserve"> models associated with a single </w:t>
      </w:r>
      <w:r w:rsidRPr="008866D4">
        <w:rPr>
          <w:i/>
          <w:color w:val="000000" w:themeColor="text1"/>
        </w:rPr>
        <w:t>irrep</w:t>
      </w:r>
      <w:r w:rsidRPr="008866D4">
        <w:rPr>
          <w:color w:val="000000" w:themeColor="text1"/>
        </w:rPr>
        <w:t xml:space="preserve"> and their MSGs can be readily obtained from the mentioned internet resources, which combine</w:t>
      </w:r>
      <w:r>
        <w:rPr>
          <w:color w:val="000000" w:themeColor="text1"/>
        </w:rPr>
        <w:t xml:space="preserve"> the use of</w:t>
      </w:r>
      <w:r w:rsidRPr="008866D4">
        <w:rPr>
          <w:color w:val="000000" w:themeColor="text1"/>
        </w:rPr>
        <w:t xml:space="preserve"> magnetic space groups and representation analysis, and generally allow higher symmetries than the possible single-</w:t>
      </w:r>
      <w:r w:rsidRPr="008866D4">
        <w:rPr>
          <w:b/>
          <w:color w:val="000000" w:themeColor="text1"/>
        </w:rPr>
        <w:t>k</w:t>
      </w:r>
      <w:r w:rsidRPr="008866D4">
        <w:rPr>
          <w:color w:val="000000" w:themeColor="text1"/>
        </w:rPr>
        <w:t xml:space="preserve"> models.</w:t>
      </w:r>
    </w:p>
    <w:p w14:paraId="01943707" w14:textId="77777777" w:rsidR="008866D4" w:rsidRPr="00461CEE" w:rsidRDefault="008866D4" w:rsidP="005A2C71">
      <w:pPr>
        <w:spacing w:after="0"/>
        <w:ind w:firstLine="708"/>
        <w:jc w:val="both"/>
        <w:rPr>
          <w:color w:val="548DD4" w:themeColor="text2" w:themeTint="99"/>
        </w:rPr>
      </w:pPr>
    </w:p>
    <w:p w14:paraId="1FBEDA9B" w14:textId="0952749A" w:rsidR="00E410C4" w:rsidRPr="00461CEE" w:rsidRDefault="00E410C4" w:rsidP="005A2C71">
      <w:pPr>
        <w:spacing w:after="0"/>
        <w:ind w:firstLine="708"/>
        <w:jc w:val="both"/>
        <w:rPr>
          <w:color w:val="548DD4" w:themeColor="text2" w:themeTint="99"/>
        </w:rPr>
      </w:pPr>
    </w:p>
    <w:p w14:paraId="0F3DB637" w14:textId="77777777" w:rsidR="008866D4" w:rsidRPr="00E226A1" w:rsidRDefault="008866D4" w:rsidP="00F90C0C">
      <w:pPr>
        <w:rPr>
          <w:rFonts w:cs="Times New Roman"/>
          <w:b/>
        </w:rPr>
      </w:pPr>
      <w:r w:rsidRPr="00E226A1">
        <w:rPr>
          <w:rFonts w:cs="Times New Roman"/>
          <w:b/>
        </w:rPr>
        <w:t xml:space="preserve">3. </w:t>
      </w:r>
      <w:r>
        <w:rPr>
          <w:rFonts w:cs="Times New Roman"/>
          <w:b/>
        </w:rPr>
        <w:t xml:space="preserve">How to report a </w:t>
      </w:r>
      <w:r w:rsidRPr="00E226A1">
        <w:rPr>
          <w:rFonts w:cs="Times New Roman"/>
          <w:b/>
        </w:rPr>
        <w:t>commensurate ma</w:t>
      </w:r>
      <w:r>
        <w:rPr>
          <w:rFonts w:cs="Times New Roman"/>
          <w:b/>
        </w:rPr>
        <w:t xml:space="preserve">gnetic structure under its magnetic space group. </w:t>
      </w:r>
    </w:p>
    <w:p w14:paraId="4D8410CE" w14:textId="26EC9E39" w:rsidR="008866D4" w:rsidRDefault="008866D4" w:rsidP="00F90C0C">
      <w:pPr>
        <w:spacing w:after="0"/>
        <w:jc w:val="both"/>
        <w:rPr>
          <w:rFonts w:cs="Times New Roman"/>
        </w:rPr>
      </w:pPr>
      <w:r w:rsidRPr="009A0719">
        <w:rPr>
          <w:rFonts w:cs="Times New Roman"/>
          <w:b/>
        </w:rPr>
        <w:tab/>
      </w:r>
      <w:r w:rsidRPr="009A0719">
        <w:rPr>
          <w:rFonts w:cs="Times New Roman"/>
        </w:rPr>
        <w:t>Here we list the items</w:t>
      </w:r>
      <w:r>
        <w:rPr>
          <w:rFonts w:cs="Times New Roman"/>
        </w:rPr>
        <w:t xml:space="preserve"> </w:t>
      </w:r>
      <w:r w:rsidRPr="009A0719">
        <w:rPr>
          <w:rFonts w:cs="Times New Roman"/>
        </w:rPr>
        <w:t>required for a complete and unambiguous report of a commensurate magnetic structure</w:t>
      </w:r>
      <w:r>
        <w:rPr>
          <w:rFonts w:cs="Times New Roman"/>
        </w:rPr>
        <w:t xml:space="preserve"> in a crystallographic form under its MSG, </w:t>
      </w:r>
      <w:r w:rsidRPr="003B4025">
        <w:rPr>
          <w:rFonts w:cs="Times New Roman"/>
          <w:color w:val="000000" w:themeColor="text1"/>
        </w:rPr>
        <w:t xml:space="preserve">and the representation-analysis information that </w:t>
      </w:r>
      <w:r w:rsidR="00380573" w:rsidRPr="003B4025">
        <w:rPr>
          <w:rFonts w:cs="Times New Roman"/>
          <w:color w:val="000000" w:themeColor="text1"/>
        </w:rPr>
        <w:t xml:space="preserve">may </w:t>
      </w:r>
      <w:r w:rsidRPr="003B4025">
        <w:rPr>
          <w:rFonts w:cs="Times New Roman"/>
          <w:color w:val="000000" w:themeColor="text1"/>
        </w:rPr>
        <w:t xml:space="preserve">complement this description. </w:t>
      </w:r>
      <w:r>
        <w:rPr>
          <w:rFonts w:cs="Times New Roman"/>
        </w:rPr>
        <w:t>For the sake of simplicity these guidelines only use the BNS setting for an MSG, which is the one generally supported by available software resources. The extension to a description using the OG setting is rather straightforward.</w:t>
      </w:r>
    </w:p>
    <w:p w14:paraId="5E858AD9" w14:textId="77777777" w:rsidR="008866D4" w:rsidRDefault="008866D4" w:rsidP="007403DE">
      <w:pPr>
        <w:spacing w:after="0"/>
        <w:jc w:val="both"/>
        <w:rPr>
          <w:rFonts w:cs="Times New Roman"/>
        </w:rPr>
      </w:pPr>
      <w:r>
        <w:rPr>
          <w:rFonts w:cs="Times New Roman"/>
        </w:rPr>
        <w:tab/>
        <w:t>The necessary items in the description of a magnetic structure under its MSG are</w:t>
      </w:r>
      <w:r w:rsidRPr="009A0719">
        <w:rPr>
          <w:rFonts w:cs="Times New Roman"/>
        </w:rPr>
        <w:t xml:space="preserve"> analogous to th</w:t>
      </w:r>
      <w:r>
        <w:rPr>
          <w:rFonts w:cs="Times New Roman"/>
        </w:rPr>
        <w:t>ose</w:t>
      </w:r>
      <w:r w:rsidRPr="009A0719">
        <w:rPr>
          <w:rFonts w:cs="Times New Roman"/>
        </w:rPr>
        <w:t xml:space="preserve"> </w:t>
      </w:r>
      <w:r>
        <w:rPr>
          <w:rFonts w:cs="Times New Roman"/>
        </w:rPr>
        <w:t>necessary for the crystallographic description of</w:t>
      </w:r>
      <w:r w:rsidRPr="009A0719">
        <w:rPr>
          <w:rFonts w:cs="Times New Roman"/>
        </w:rPr>
        <w:t xml:space="preserve"> </w:t>
      </w:r>
      <w:r>
        <w:rPr>
          <w:rFonts w:cs="Times New Roman"/>
        </w:rPr>
        <w:t xml:space="preserve">a </w:t>
      </w:r>
      <w:r w:rsidRPr="009A0719">
        <w:rPr>
          <w:rFonts w:cs="Times New Roman"/>
        </w:rPr>
        <w:t>non-magnetic structure</w:t>
      </w:r>
      <w:r>
        <w:rPr>
          <w:rFonts w:cs="Times New Roman"/>
        </w:rPr>
        <w:t>.</w:t>
      </w:r>
      <w:r w:rsidRPr="009A0719">
        <w:rPr>
          <w:rFonts w:cs="Times New Roman"/>
        </w:rPr>
        <w:t xml:space="preserve"> </w:t>
      </w:r>
      <w:r>
        <w:rPr>
          <w:rFonts w:cs="Times New Roman"/>
        </w:rPr>
        <w:t>T</w:t>
      </w:r>
      <w:r w:rsidRPr="009A0719">
        <w:rPr>
          <w:rFonts w:cs="Times New Roman"/>
        </w:rPr>
        <w:t xml:space="preserve">he </w:t>
      </w:r>
      <w:r>
        <w:rPr>
          <w:rFonts w:cs="Times New Roman"/>
        </w:rPr>
        <w:t>assignment</w:t>
      </w:r>
      <w:r w:rsidRPr="009A0719">
        <w:rPr>
          <w:rFonts w:cs="Times New Roman"/>
        </w:rPr>
        <w:t xml:space="preserve"> of </w:t>
      </w:r>
      <w:r>
        <w:rPr>
          <w:rFonts w:cs="Times New Roman"/>
        </w:rPr>
        <w:t>an</w:t>
      </w:r>
      <w:r w:rsidRPr="009A0719">
        <w:rPr>
          <w:rFonts w:cs="Times New Roman"/>
        </w:rPr>
        <w:t xml:space="preserve"> MSG permits</w:t>
      </w:r>
      <w:r>
        <w:rPr>
          <w:rFonts w:cs="Times New Roman"/>
        </w:rPr>
        <w:t xml:space="preserve"> one</w:t>
      </w:r>
      <w:r w:rsidRPr="009A0719">
        <w:rPr>
          <w:rFonts w:cs="Times New Roman"/>
        </w:rPr>
        <w:t xml:space="preserve"> to reduce the listing of </w:t>
      </w:r>
      <w:r>
        <w:rPr>
          <w:rFonts w:cs="Times New Roman"/>
        </w:rPr>
        <w:t xml:space="preserve">atomic </w:t>
      </w:r>
      <w:r w:rsidRPr="009A0719">
        <w:rPr>
          <w:rFonts w:cs="Times New Roman"/>
        </w:rPr>
        <w:t xml:space="preserve">positions and magnetic moments to those of an “asymmetric unit”, </w:t>
      </w:r>
      <w:r>
        <w:rPr>
          <w:rFonts w:cs="Times New Roman"/>
        </w:rPr>
        <w:t>all</w:t>
      </w:r>
      <w:r w:rsidRPr="009A0719">
        <w:rPr>
          <w:rFonts w:cs="Times New Roman"/>
        </w:rPr>
        <w:t xml:space="preserve"> other</w:t>
      </w:r>
      <w:r>
        <w:rPr>
          <w:rFonts w:cs="Times New Roman"/>
        </w:rPr>
        <w:t xml:space="preserve"> atomic positions and magnetic moments</w:t>
      </w:r>
      <w:r w:rsidRPr="009A0719">
        <w:rPr>
          <w:rFonts w:cs="Times New Roman"/>
        </w:rPr>
        <w:t xml:space="preserve"> being trivially generated by appl</w:t>
      </w:r>
      <w:r>
        <w:rPr>
          <w:rFonts w:cs="Times New Roman"/>
        </w:rPr>
        <w:t>ication of</w:t>
      </w:r>
      <w:r w:rsidRPr="009A0719">
        <w:rPr>
          <w:rFonts w:cs="Times New Roman"/>
        </w:rPr>
        <w:t xml:space="preserve"> the MSG symmetry operations.</w:t>
      </w:r>
      <w:r>
        <w:rPr>
          <w:rFonts w:cs="Times New Roman"/>
        </w:rPr>
        <w:t xml:space="preserve"> </w:t>
      </w:r>
    </w:p>
    <w:p w14:paraId="442C82C5" w14:textId="3509F550" w:rsidR="008866D4" w:rsidRDefault="008866D4" w:rsidP="0057674F">
      <w:pPr>
        <w:spacing w:after="0"/>
        <w:ind w:firstLine="708"/>
        <w:jc w:val="both"/>
        <w:rPr>
          <w:rFonts w:cs="Times New Roman"/>
        </w:rPr>
      </w:pPr>
      <w:r>
        <w:rPr>
          <w:rFonts w:cs="Times New Roman"/>
        </w:rPr>
        <w:t>As illustrative</w:t>
      </w:r>
      <w:r w:rsidRPr="009A0719">
        <w:rPr>
          <w:rFonts w:cs="Times New Roman"/>
        </w:rPr>
        <w:t xml:space="preserve"> example</w:t>
      </w:r>
      <w:r>
        <w:rPr>
          <w:rFonts w:cs="Times New Roman"/>
        </w:rPr>
        <w:t xml:space="preserve">s, Tables 1 to 4 describe </w:t>
      </w:r>
      <w:r w:rsidRPr="009A0719">
        <w:rPr>
          <w:rFonts w:cs="Times New Roman"/>
        </w:rPr>
        <w:t>the magnetic structure</w:t>
      </w:r>
      <w:r>
        <w:rPr>
          <w:rFonts w:cs="Times New Roman"/>
        </w:rPr>
        <w:t>s</w:t>
      </w:r>
      <w:r w:rsidRPr="009A0719">
        <w:rPr>
          <w:rFonts w:cs="Times New Roman"/>
        </w:rPr>
        <w:t xml:space="preserve"> of Dy</w:t>
      </w:r>
      <w:r w:rsidRPr="009A0719">
        <w:rPr>
          <w:rFonts w:cs="Times New Roman"/>
          <w:vertAlign w:val="subscript"/>
        </w:rPr>
        <w:t>2</w:t>
      </w:r>
      <w:r w:rsidRPr="009A0719">
        <w:rPr>
          <w:rFonts w:cs="Times New Roman"/>
        </w:rPr>
        <w:t>Co</w:t>
      </w:r>
      <w:r w:rsidRPr="009A0719">
        <w:rPr>
          <w:rFonts w:cs="Times New Roman"/>
          <w:vertAlign w:val="subscript"/>
        </w:rPr>
        <w:t>3</w:t>
      </w:r>
      <w:r w:rsidRPr="009A0719">
        <w:rPr>
          <w:rFonts w:cs="Times New Roman"/>
        </w:rPr>
        <w:t>Al</w:t>
      </w:r>
      <w:r w:rsidRPr="009A0719">
        <w:rPr>
          <w:rFonts w:cs="Times New Roman"/>
          <w:vertAlign w:val="subscript"/>
        </w:rPr>
        <w:t>9</w:t>
      </w:r>
      <w:r>
        <w:rPr>
          <w:rFonts w:cs="Times New Roman"/>
          <w:vertAlign w:val="subscript"/>
        </w:rPr>
        <w:t xml:space="preserve"> </w:t>
      </w:r>
      <w:r>
        <w:rPr>
          <w:rFonts w:cs="Times New Roman"/>
        </w:rPr>
        <w:t>and Mn</w:t>
      </w:r>
      <w:r w:rsidRPr="000D005D">
        <w:rPr>
          <w:rFonts w:cs="Times New Roman"/>
          <w:vertAlign w:val="subscript"/>
        </w:rPr>
        <w:t>3</w:t>
      </w:r>
      <w:r>
        <w:rPr>
          <w:rFonts w:cs="Times New Roman"/>
        </w:rPr>
        <w:t>Sn in the recommended form.</w:t>
      </w:r>
      <w:r w:rsidRPr="009A0719">
        <w:rPr>
          <w:rFonts w:cs="Times New Roman"/>
        </w:rPr>
        <w:t xml:space="preserve"> Th</w:t>
      </w:r>
      <w:r>
        <w:rPr>
          <w:rFonts w:cs="Times New Roman"/>
        </w:rPr>
        <w:t>ese</w:t>
      </w:r>
      <w:r w:rsidRPr="009A0719">
        <w:rPr>
          <w:rFonts w:cs="Times New Roman"/>
        </w:rPr>
        <w:t xml:space="preserve"> structure</w:t>
      </w:r>
      <w:r>
        <w:rPr>
          <w:rFonts w:cs="Times New Roman"/>
        </w:rPr>
        <w:t>s</w:t>
      </w:r>
      <w:r w:rsidRPr="009A0719">
        <w:rPr>
          <w:rFonts w:cs="Times New Roman"/>
        </w:rPr>
        <w:t xml:space="preserve"> w</w:t>
      </w:r>
      <w:r>
        <w:rPr>
          <w:rFonts w:cs="Times New Roman"/>
        </w:rPr>
        <w:t>ere</w:t>
      </w:r>
      <w:r w:rsidRPr="009A0719">
        <w:rPr>
          <w:rFonts w:cs="Times New Roman"/>
        </w:rPr>
        <w:t xml:space="preserve"> reported in [</w:t>
      </w:r>
      <w:r>
        <w:rPr>
          <w:rFonts w:cs="Times New Roman"/>
        </w:rPr>
        <w:t>1</w:t>
      </w:r>
      <w:r w:rsidR="003301D2">
        <w:rPr>
          <w:rFonts w:cs="Times New Roman"/>
        </w:rPr>
        <w:t>9</w:t>
      </w:r>
      <w:r>
        <w:rPr>
          <w:rFonts w:cs="Times New Roman"/>
        </w:rPr>
        <w:t>] and [</w:t>
      </w:r>
      <w:r w:rsidR="003301D2">
        <w:rPr>
          <w:rFonts w:cs="Times New Roman"/>
        </w:rPr>
        <w:t>20</w:t>
      </w:r>
      <w:r w:rsidRPr="009A0719">
        <w:rPr>
          <w:rFonts w:cs="Times New Roman"/>
        </w:rPr>
        <w:t>]</w:t>
      </w:r>
      <w:r>
        <w:rPr>
          <w:rFonts w:cs="Times New Roman"/>
        </w:rPr>
        <w:t>, respectively,</w:t>
      </w:r>
      <w:r w:rsidRPr="009A0719">
        <w:rPr>
          <w:rFonts w:cs="Times New Roman"/>
        </w:rPr>
        <w:t xml:space="preserve"> </w:t>
      </w:r>
      <w:r>
        <w:rPr>
          <w:rFonts w:cs="Times New Roman"/>
        </w:rPr>
        <w:t xml:space="preserve">and their </w:t>
      </w:r>
      <w:proofErr w:type="spellStart"/>
      <w:r>
        <w:rPr>
          <w:rFonts w:cs="Times New Roman"/>
        </w:rPr>
        <w:t>magCIF</w:t>
      </w:r>
      <w:proofErr w:type="spellEnd"/>
      <w:r>
        <w:rPr>
          <w:rFonts w:cs="Times New Roman"/>
        </w:rPr>
        <w:t xml:space="preserve"> files </w:t>
      </w:r>
      <w:r w:rsidRPr="009A0719">
        <w:rPr>
          <w:rFonts w:cs="Times New Roman"/>
        </w:rPr>
        <w:t xml:space="preserve">can be retrieved </w:t>
      </w:r>
      <w:r>
        <w:rPr>
          <w:rFonts w:cs="Times New Roman"/>
        </w:rPr>
        <w:t xml:space="preserve">from </w:t>
      </w:r>
      <w:r w:rsidRPr="009A0719">
        <w:rPr>
          <w:rFonts w:cs="Times New Roman"/>
        </w:rPr>
        <w:t>MAGNDATA [</w:t>
      </w:r>
      <w:r>
        <w:rPr>
          <w:rFonts w:cs="Times New Roman"/>
        </w:rPr>
        <w:t>9</w:t>
      </w:r>
      <w:r w:rsidRPr="009A0719">
        <w:rPr>
          <w:rFonts w:cs="Times New Roman"/>
        </w:rPr>
        <w:t>]</w:t>
      </w:r>
      <w:r>
        <w:rPr>
          <w:rFonts w:cs="Times New Roman"/>
        </w:rPr>
        <w:t xml:space="preserve"> (entries </w:t>
      </w:r>
      <w:r w:rsidRPr="009A0719">
        <w:rPr>
          <w:rFonts w:cs="Times New Roman"/>
        </w:rPr>
        <w:t>1.267</w:t>
      </w:r>
      <w:r>
        <w:rPr>
          <w:rFonts w:cs="Times New Roman"/>
        </w:rPr>
        <w:t xml:space="preserve"> and 0.199</w:t>
      </w:r>
      <w:r w:rsidRPr="009A0719">
        <w:rPr>
          <w:rFonts w:cs="Times New Roman"/>
        </w:rPr>
        <w:t>).</w:t>
      </w:r>
      <w:r w:rsidR="00391B6F">
        <w:rPr>
          <w:rFonts w:cs="Times New Roman"/>
        </w:rPr>
        <w:t xml:space="preserve"> </w:t>
      </w:r>
      <w:r w:rsidRPr="0057674F">
        <w:rPr>
          <w:rFonts w:ascii="Times New Roman" w:hAnsi="Times New Roman" w:cs="Times New Roman"/>
        </w:rPr>
        <w:t xml:space="preserve">The </w:t>
      </w:r>
      <w:r>
        <w:rPr>
          <w:rFonts w:ascii="Times New Roman" w:hAnsi="Times New Roman" w:cs="Times New Roman"/>
        </w:rPr>
        <w:t>MSG</w:t>
      </w:r>
      <w:r w:rsidRPr="0057674F">
        <w:rPr>
          <w:rFonts w:ascii="Times New Roman" w:hAnsi="Times New Roman" w:cs="Times New Roman"/>
        </w:rPr>
        <w:t xml:space="preserve"> of </w:t>
      </w:r>
      <w:r w:rsidRPr="0057674F">
        <w:rPr>
          <w:rFonts w:cs="Times New Roman"/>
        </w:rPr>
        <w:t>Dy</w:t>
      </w:r>
      <w:r w:rsidRPr="0057674F">
        <w:rPr>
          <w:rFonts w:cs="Times New Roman"/>
          <w:vertAlign w:val="subscript"/>
        </w:rPr>
        <w:t>2</w:t>
      </w:r>
      <w:r w:rsidRPr="0057674F">
        <w:rPr>
          <w:rFonts w:cs="Times New Roman"/>
        </w:rPr>
        <w:t>Co</w:t>
      </w:r>
      <w:r w:rsidRPr="0057674F">
        <w:rPr>
          <w:rFonts w:cs="Times New Roman"/>
          <w:vertAlign w:val="subscript"/>
        </w:rPr>
        <w:t>3</w:t>
      </w:r>
      <w:r w:rsidRPr="0057674F">
        <w:rPr>
          <w:rFonts w:cs="Times New Roman"/>
        </w:rPr>
        <w:t>Al</w:t>
      </w:r>
      <w:r w:rsidRPr="0057674F">
        <w:rPr>
          <w:rFonts w:cs="Times New Roman"/>
          <w:vertAlign w:val="subscript"/>
        </w:rPr>
        <w:t>9</w:t>
      </w:r>
      <w:r w:rsidRPr="0057674F">
        <w:rPr>
          <w:rFonts w:cs="Times New Roman"/>
        </w:rPr>
        <w:t xml:space="preserve"> is compatible with only one </w:t>
      </w:r>
      <w:r w:rsidRPr="0057674F">
        <w:rPr>
          <w:rFonts w:cs="Times New Roman"/>
          <w:i/>
        </w:rPr>
        <w:t>irrep</w:t>
      </w:r>
      <w:r w:rsidRPr="0057674F">
        <w:rPr>
          <w:rFonts w:cs="Times New Roman"/>
        </w:rPr>
        <w:t xml:space="preserve"> of the parent paramagnetic space group</w:t>
      </w:r>
      <w:r>
        <w:rPr>
          <w:rFonts w:cs="Times New Roman"/>
        </w:rPr>
        <w:t>, while</w:t>
      </w:r>
      <w:r w:rsidRPr="0057674F">
        <w:rPr>
          <w:rFonts w:cs="Times New Roman"/>
        </w:rPr>
        <w:t xml:space="preserve"> Mn</w:t>
      </w:r>
      <w:r w:rsidRPr="0057674F">
        <w:rPr>
          <w:rFonts w:cs="Times New Roman"/>
          <w:vertAlign w:val="subscript"/>
        </w:rPr>
        <w:t>3</w:t>
      </w:r>
      <w:r w:rsidRPr="0057674F">
        <w:rPr>
          <w:rFonts w:cs="Times New Roman"/>
        </w:rPr>
        <w:t>Sn is an example of the less frequent case</w:t>
      </w:r>
      <w:r>
        <w:rPr>
          <w:rFonts w:cs="Times New Roman"/>
        </w:rPr>
        <w:t>,</w:t>
      </w:r>
      <w:r w:rsidRPr="0057674F">
        <w:rPr>
          <w:rFonts w:cs="Times New Roman"/>
        </w:rPr>
        <w:t xml:space="preserve"> </w:t>
      </w:r>
      <w:r>
        <w:rPr>
          <w:rFonts w:cs="Times New Roman"/>
        </w:rPr>
        <w:t>where the MSG is compatible with</w:t>
      </w:r>
      <w:r w:rsidRPr="0057674F">
        <w:rPr>
          <w:rFonts w:cs="Times New Roman"/>
        </w:rPr>
        <w:t xml:space="preserve"> more than one </w:t>
      </w:r>
      <w:r w:rsidRPr="0057674F">
        <w:rPr>
          <w:rFonts w:cs="Times New Roman"/>
          <w:i/>
        </w:rPr>
        <w:t>irrep</w:t>
      </w:r>
      <w:r>
        <w:rPr>
          <w:rFonts w:cs="Times New Roman"/>
        </w:rPr>
        <w:t>. They are representatives of the two different basic situations, which are possible when MSG symmetry and representation analysis are applied together.</w:t>
      </w:r>
    </w:p>
    <w:p w14:paraId="7AA19488" w14:textId="77777777" w:rsidR="008866D4" w:rsidRDefault="008866D4" w:rsidP="009B4565">
      <w:pPr>
        <w:spacing w:after="0"/>
        <w:jc w:val="both"/>
        <w:rPr>
          <w:rFonts w:cs="Times New Roman"/>
        </w:rPr>
      </w:pPr>
    </w:p>
    <w:p w14:paraId="23CC24DC" w14:textId="77777777" w:rsidR="008866D4" w:rsidRPr="003B4025" w:rsidRDefault="008866D4" w:rsidP="008E3001">
      <w:pPr>
        <w:spacing w:after="0"/>
        <w:ind w:firstLine="708"/>
        <w:jc w:val="both"/>
        <w:rPr>
          <w:rFonts w:cs="Times New Roman"/>
          <w:color w:val="000000" w:themeColor="text1"/>
        </w:rPr>
      </w:pPr>
      <w:r w:rsidRPr="003B4025">
        <w:rPr>
          <w:rFonts w:cs="Times New Roman"/>
          <w:color w:val="000000" w:themeColor="text1"/>
        </w:rPr>
        <w:t xml:space="preserve">The items listed below are divided in two sets: </w:t>
      </w:r>
    </w:p>
    <w:p w14:paraId="22A7A6F7" w14:textId="77777777" w:rsidR="008608FD" w:rsidRPr="008608FD" w:rsidRDefault="008866D4" w:rsidP="008608FD">
      <w:pPr>
        <w:spacing w:after="0"/>
        <w:jc w:val="both"/>
        <w:rPr>
          <w:rFonts w:cs="Times New Roman"/>
          <w:color w:val="000000" w:themeColor="text1"/>
        </w:rPr>
      </w:pPr>
      <w:r w:rsidRPr="003B4025">
        <w:rPr>
          <w:rFonts w:cs="Times New Roman"/>
          <w:color w:val="000000" w:themeColor="text1"/>
        </w:rPr>
        <w:t xml:space="preserve">- Set I. </w:t>
      </w:r>
      <w:r w:rsidR="008608FD" w:rsidRPr="008608FD">
        <w:rPr>
          <w:rFonts w:cs="Times New Roman"/>
          <w:color w:val="000000" w:themeColor="text1"/>
        </w:rPr>
        <w:t xml:space="preserve">Crystallographic information sufficient to describe the magnetic structure itself, complemented by basic information on the relationship between the magnetic structure and its parent paramagnetic structure. These items are all supported by the </w:t>
      </w:r>
      <w:proofErr w:type="spellStart"/>
      <w:r w:rsidR="008608FD" w:rsidRPr="008608FD">
        <w:rPr>
          <w:rFonts w:cs="Times New Roman"/>
          <w:color w:val="000000" w:themeColor="text1"/>
        </w:rPr>
        <w:t>magCIF</w:t>
      </w:r>
      <w:proofErr w:type="spellEnd"/>
      <w:r w:rsidR="008608FD" w:rsidRPr="008608FD">
        <w:rPr>
          <w:rFonts w:cs="Times New Roman"/>
          <w:color w:val="000000" w:themeColor="text1"/>
        </w:rPr>
        <w:t xml:space="preserve"> format. (Examples in Tables 1 and 2)</w:t>
      </w:r>
    </w:p>
    <w:p w14:paraId="7588FD52" w14:textId="14BD0ECD" w:rsidR="008866D4" w:rsidRPr="003B4025" w:rsidRDefault="008866D4" w:rsidP="008E3001">
      <w:pPr>
        <w:spacing w:after="0"/>
        <w:jc w:val="both"/>
        <w:rPr>
          <w:rFonts w:cs="Times New Roman"/>
          <w:color w:val="000000" w:themeColor="text1"/>
        </w:rPr>
      </w:pPr>
    </w:p>
    <w:p w14:paraId="636749A9" w14:textId="7CA31FF6" w:rsidR="008608FD" w:rsidRPr="008608FD" w:rsidRDefault="008866D4" w:rsidP="008608FD">
      <w:pPr>
        <w:rPr>
          <w:color w:val="000000" w:themeColor="text1"/>
        </w:rPr>
      </w:pPr>
      <w:r w:rsidRPr="003B4025">
        <w:rPr>
          <w:color w:val="000000" w:themeColor="text1"/>
        </w:rPr>
        <w:t xml:space="preserve">- Set II. </w:t>
      </w:r>
      <w:r w:rsidR="008608FD" w:rsidRPr="008608FD">
        <w:rPr>
          <w:color w:val="000000" w:themeColor="text1"/>
        </w:rPr>
        <w:t xml:space="preserve">Detailed representation-analysis information </w:t>
      </w:r>
      <w:r w:rsidR="00205448">
        <w:rPr>
          <w:color w:val="000000" w:themeColor="text1"/>
        </w:rPr>
        <w:t>relating</w:t>
      </w:r>
      <w:r w:rsidR="008608FD" w:rsidRPr="008608FD">
        <w:rPr>
          <w:color w:val="000000" w:themeColor="text1"/>
        </w:rPr>
        <w:t xml:space="preserve"> the magnetic structure </w:t>
      </w:r>
      <w:r w:rsidR="00205448">
        <w:rPr>
          <w:color w:val="000000" w:themeColor="text1"/>
        </w:rPr>
        <w:t xml:space="preserve">to </w:t>
      </w:r>
      <w:r w:rsidR="008608FD" w:rsidRPr="008608FD">
        <w:rPr>
          <w:color w:val="000000" w:themeColor="text1"/>
        </w:rPr>
        <w:t xml:space="preserve">its parent paramagnetic structure. These items are not yet supported by the </w:t>
      </w:r>
      <w:proofErr w:type="spellStart"/>
      <w:r w:rsidR="008608FD" w:rsidRPr="008608FD">
        <w:rPr>
          <w:color w:val="000000" w:themeColor="text1"/>
        </w:rPr>
        <w:t>magCIF</w:t>
      </w:r>
      <w:proofErr w:type="spellEnd"/>
      <w:r w:rsidR="008608FD" w:rsidRPr="008608FD">
        <w:rPr>
          <w:color w:val="000000" w:themeColor="text1"/>
        </w:rPr>
        <w:t xml:space="preserve"> format (Examples in Tables 3 and 4). </w:t>
      </w:r>
    </w:p>
    <w:p w14:paraId="5FA4ADA5" w14:textId="0C81CB43" w:rsidR="008866D4" w:rsidRPr="003B4025" w:rsidRDefault="008866D4" w:rsidP="008608FD">
      <w:pPr>
        <w:rPr>
          <w:rFonts w:cs="Times New Roman"/>
          <w:color w:val="000000" w:themeColor="text1"/>
        </w:rPr>
      </w:pPr>
    </w:p>
    <w:p w14:paraId="4BA6709A" w14:textId="77777777" w:rsidR="008866D4" w:rsidRPr="003B4025" w:rsidRDefault="008866D4" w:rsidP="00F90C0C">
      <w:pPr>
        <w:rPr>
          <w:rFonts w:cs="Times New Roman"/>
          <w:b/>
          <w:color w:val="000000" w:themeColor="text1"/>
        </w:rPr>
      </w:pPr>
      <w:r w:rsidRPr="003B4025">
        <w:rPr>
          <w:rFonts w:cs="Times New Roman"/>
          <w:b/>
          <w:color w:val="000000" w:themeColor="text1"/>
        </w:rPr>
        <w:t>I. Crystallographic information (Examples in Tables 1 and 2)</w:t>
      </w:r>
    </w:p>
    <w:p w14:paraId="4B3A9FBB" w14:textId="77777777" w:rsidR="008866D4" w:rsidRDefault="008866D4" w:rsidP="00C3798C">
      <w:pPr>
        <w:spacing w:after="0"/>
        <w:jc w:val="both"/>
        <w:rPr>
          <w:rFonts w:cs="Times New Roman"/>
          <w:b/>
        </w:rPr>
      </w:pPr>
      <w:r>
        <w:rPr>
          <w:rFonts w:cs="Times New Roman"/>
          <w:b/>
        </w:rPr>
        <w:lastRenderedPageBreak/>
        <w:t>I.1 Parent space group</w:t>
      </w:r>
    </w:p>
    <w:p w14:paraId="230EB655" w14:textId="77777777" w:rsidR="008866D4" w:rsidRDefault="008866D4" w:rsidP="0057674F">
      <w:pPr>
        <w:spacing w:after="0"/>
        <w:ind w:firstLine="708"/>
        <w:jc w:val="both"/>
        <w:rPr>
          <w:rFonts w:cs="Times New Roman"/>
        </w:rPr>
      </w:pPr>
      <w:r>
        <w:rPr>
          <w:rFonts w:cs="Times New Roman"/>
          <w:bCs/>
        </w:rPr>
        <w:t xml:space="preserve">Symbol of the space group of the parent paramagnetic structure. </w:t>
      </w:r>
      <w:r>
        <w:rPr>
          <w:rFonts w:cs="Times New Roman"/>
        </w:rPr>
        <w:t xml:space="preserve">If the parent space group is being considered in a non-standard setting, the details of this setting should be clearly indicated.  </w:t>
      </w:r>
      <w:r w:rsidRPr="00EB7C34">
        <w:rPr>
          <w:rFonts w:cs="Times New Roman"/>
        </w:rPr>
        <w:t>In the case of space groups with alternative standard settings</w:t>
      </w:r>
      <w:r>
        <w:rPr>
          <w:rFonts w:cs="Times New Roman"/>
        </w:rPr>
        <w:t xml:space="preserve"> that vary the origin</w:t>
      </w:r>
      <w:r w:rsidRPr="00EB7C34">
        <w:rPr>
          <w:rFonts w:cs="Times New Roman"/>
        </w:rPr>
        <w:t>, the cho</w:t>
      </w:r>
      <w:r>
        <w:rPr>
          <w:rFonts w:cs="Times New Roman"/>
        </w:rPr>
        <w:t>ice done</w:t>
      </w:r>
      <w:r w:rsidRPr="00EB7C34">
        <w:rPr>
          <w:rFonts w:cs="Times New Roman"/>
        </w:rPr>
        <w:t xml:space="preserve"> should be explicitly mentioned. Origin choice 2 (inversion center at the origin) is strongly recommended, as it is taken as the default by most programs</w:t>
      </w:r>
      <w:r w:rsidRPr="0057674F">
        <w:rPr>
          <w:rFonts w:cs="Times New Roman"/>
          <w:strike/>
        </w:rPr>
        <w:t xml:space="preserve">. </w:t>
      </w:r>
    </w:p>
    <w:p w14:paraId="067595DA" w14:textId="77777777" w:rsidR="008866D4" w:rsidRDefault="008866D4" w:rsidP="006174B4">
      <w:pPr>
        <w:spacing w:after="0"/>
        <w:jc w:val="both"/>
        <w:rPr>
          <w:rFonts w:cs="Times New Roman"/>
          <w:strike/>
        </w:rPr>
      </w:pPr>
    </w:p>
    <w:p w14:paraId="68027DCC" w14:textId="77777777" w:rsidR="008866D4" w:rsidRPr="006174B4" w:rsidRDefault="008866D4" w:rsidP="006174B4">
      <w:pPr>
        <w:spacing w:after="0"/>
        <w:jc w:val="both"/>
        <w:rPr>
          <w:rFonts w:cs="Times New Roman"/>
          <w:strike/>
        </w:rPr>
      </w:pPr>
      <w:r>
        <w:rPr>
          <w:rFonts w:cs="Times New Roman"/>
          <w:b/>
        </w:rPr>
        <w:t>I.2 Propagation vector(s)</w:t>
      </w:r>
    </w:p>
    <w:p w14:paraId="42A0DE64" w14:textId="5A1C5FA5" w:rsidR="008866D4" w:rsidRPr="003301D2" w:rsidRDefault="008866D4" w:rsidP="00C3798C">
      <w:pPr>
        <w:spacing w:after="0"/>
        <w:ind w:firstLine="708"/>
        <w:jc w:val="both"/>
        <w:rPr>
          <w:rFonts w:cs="Times New Roman"/>
          <w:strike/>
          <w:color w:val="000000" w:themeColor="text1"/>
        </w:rPr>
      </w:pPr>
      <w:r>
        <w:rPr>
          <w:rFonts w:cs="Times New Roman"/>
        </w:rPr>
        <w:t xml:space="preserve">Wave vector(s) associated with the spin arrangement. The spin arrangement of any magnetic structure can be considered as a modulated disposition of the atomic magnetic moments with respect to the parent structure according to one or more reciprocal-space wave vectors, which can be zero in the simplest case. </w:t>
      </w:r>
      <w:r w:rsidRPr="003301D2">
        <w:rPr>
          <w:rFonts w:cs="Times New Roman"/>
          <w:color w:val="000000" w:themeColor="text1"/>
        </w:rPr>
        <w:t xml:space="preserve">These so-called </w:t>
      </w:r>
      <w:r w:rsidRPr="003301D2">
        <w:rPr>
          <w:rFonts w:cs="Times New Roman"/>
          <w:i/>
          <w:iCs/>
          <w:color w:val="000000" w:themeColor="text1"/>
        </w:rPr>
        <w:t>propagation vectors</w:t>
      </w:r>
      <w:r w:rsidRPr="003301D2">
        <w:rPr>
          <w:rFonts w:cs="Times New Roman"/>
          <w:color w:val="000000" w:themeColor="text1"/>
        </w:rPr>
        <w:t xml:space="preserve"> of the magnetic structure should be expressed </w:t>
      </w:r>
      <w:r w:rsidR="008608FD">
        <w:rPr>
          <w:rFonts w:cs="Times New Roman"/>
          <w:color w:val="000000" w:themeColor="text1"/>
        </w:rPr>
        <w:t xml:space="preserve">as </w:t>
      </w:r>
      <w:r w:rsidRPr="003301D2">
        <w:rPr>
          <w:rFonts w:cs="Times New Roman"/>
          <w:color w:val="000000" w:themeColor="text1"/>
        </w:rPr>
        <w:t xml:space="preserve">unitless relative components with respect to the conventional reciprocal unit cell of the parent space group. </w:t>
      </w:r>
    </w:p>
    <w:p w14:paraId="30806FA8" w14:textId="77777777" w:rsidR="008866D4" w:rsidRPr="00C3798C" w:rsidRDefault="008866D4" w:rsidP="00F90C0C">
      <w:pPr>
        <w:spacing w:after="0"/>
        <w:jc w:val="both"/>
        <w:rPr>
          <w:rFonts w:cs="Times New Roman"/>
        </w:rPr>
      </w:pPr>
      <w:r>
        <w:rPr>
          <w:rFonts w:cs="Times New Roman"/>
        </w:rPr>
        <w:tab/>
        <w:t>In the example of Table 1, the propagation vector is (0, 0, ½), which implies a doubling of the unit cell for the lattice periodicity of the MSG (see I.3), while it is (0, 0, 0) in the case of Table 2, where the lattice periodicity of the parent phase is maintained.</w:t>
      </w:r>
    </w:p>
    <w:p w14:paraId="4A4844E4" w14:textId="77777777" w:rsidR="008866D4" w:rsidRDefault="008866D4" w:rsidP="00F90C0C">
      <w:pPr>
        <w:spacing w:after="0"/>
        <w:jc w:val="both"/>
        <w:rPr>
          <w:b/>
        </w:rPr>
      </w:pPr>
    </w:p>
    <w:p w14:paraId="5187B5E5" w14:textId="77777777" w:rsidR="008866D4" w:rsidRPr="0057674F" w:rsidRDefault="008866D4" w:rsidP="00B85196">
      <w:pPr>
        <w:spacing w:after="0"/>
        <w:jc w:val="both"/>
        <w:rPr>
          <w:rFonts w:cs="Times New Roman"/>
          <w:b/>
        </w:rPr>
      </w:pPr>
      <w:r w:rsidRPr="0057674F">
        <w:rPr>
          <w:rFonts w:cs="Times New Roman"/>
          <w:b/>
        </w:rPr>
        <w:t>I.</w:t>
      </w:r>
      <w:r>
        <w:rPr>
          <w:rFonts w:cs="Times New Roman"/>
          <w:b/>
        </w:rPr>
        <w:t>3</w:t>
      </w:r>
      <w:r w:rsidRPr="0057674F">
        <w:rPr>
          <w:rFonts w:cs="Times New Roman"/>
          <w:b/>
        </w:rPr>
        <w:t xml:space="preserve"> Transformation from parent basis </w:t>
      </w:r>
      <w:r w:rsidRPr="003301D2">
        <w:rPr>
          <w:rFonts w:cs="Times New Roman"/>
          <w:b/>
          <w:color w:val="000000" w:themeColor="text1"/>
        </w:rPr>
        <w:t>to the basis of the magnetic structure</w:t>
      </w:r>
    </w:p>
    <w:p w14:paraId="5E59EE94" w14:textId="77777777" w:rsidR="008866D4" w:rsidRPr="0057674F" w:rsidRDefault="008866D4" w:rsidP="00B85196">
      <w:pPr>
        <w:spacing w:after="0"/>
        <w:ind w:firstLine="709"/>
        <w:jc w:val="both"/>
        <w:rPr>
          <w:rFonts w:eastAsia="Times New Roman" w:cs="Times New Roman"/>
        </w:rPr>
      </w:pPr>
      <w:r w:rsidRPr="009A0719">
        <w:rPr>
          <w:rFonts w:eastAsia="Times New Roman" w:cs="Times New Roman"/>
        </w:rPr>
        <w:t>Transformation of the basis</w:t>
      </w:r>
      <w:r>
        <w:rPr>
          <w:rFonts w:eastAsia="Times New Roman" w:cs="Times New Roman"/>
        </w:rPr>
        <w:t xml:space="preserve"> (unit cell and origin)</w:t>
      </w:r>
      <w:r w:rsidRPr="009A0719">
        <w:rPr>
          <w:rFonts w:eastAsia="Times New Roman" w:cs="Times New Roman"/>
        </w:rPr>
        <w:t xml:space="preserve"> </w:t>
      </w:r>
      <w:r>
        <w:rPr>
          <w:rFonts w:eastAsia="Times New Roman" w:cs="Times New Roman"/>
        </w:rPr>
        <w:t>of the parent space group</w:t>
      </w:r>
      <w:r w:rsidRPr="009A0719">
        <w:rPr>
          <w:rFonts w:eastAsia="Times New Roman" w:cs="Times New Roman"/>
        </w:rPr>
        <w:t xml:space="preserve"> to </w:t>
      </w:r>
      <w:r>
        <w:rPr>
          <w:rFonts w:eastAsia="Times New Roman" w:cs="Times New Roman"/>
        </w:rPr>
        <w:t xml:space="preserve">the </w:t>
      </w:r>
      <w:r w:rsidRPr="009B0A5F">
        <w:rPr>
          <w:rFonts w:eastAsia="Times New Roman" w:cs="Times New Roman"/>
          <w:i/>
          <w:iCs/>
        </w:rPr>
        <w:t>current</w:t>
      </w:r>
      <w:r>
        <w:rPr>
          <w:rFonts w:eastAsia="Times New Roman" w:cs="Times New Roman"/>
        </w:rPr>
        <w:t xml:space="preserve"> basis used for the description of the magnetic structure (see I.8). </w:t>
      </w:r>
      <w:r>
        <w:rPr>
          <w:rFonts w:cs="Times New Roman"/>
          <w:bCs/>
        </w:rPr>
        <w:t xml:space="preserve">This transformation can </w:t>
      </w:r>
      <w:r w:rsidRPr="0057674F">
        <w:rPr>
          <w:rFonts w:eastAsia="Times New Roman" w:cs="Times New Roman"/>
        </w:rPr>
        <w:t xml:space="preserve">include </w:t>
      </w:r>
      <w:r>
        <w:rPr>
          <w:rFonts w:eastAsia="Times New Roman" w:cs="Times New Roman"/>
        </w:rPr>
        <w:t xml:space="preserve">not only a change of </w:t>
      </w:r>
      <w:r w:rsidRPr="0057674F">
        <w:rPr>
          <w:rFonts w:eastAsia="Times New Roman" w:cs="Times New Roman"/>
        </w:rPr>
        <w:t>the unit cell vectors</w:t>
      </w:r>
      <w:r>
        <w:rPr>
          <w:rFonts w:eastAsia="Times New Roman" w:cs="Times New Roman"/>
        </w:rPr>
        <w:t xml:space="preserve">, but also an </w:t>
      </w:r>
      <w:r w:rsidRPr="0057674F">
        <w:rPr>
          <w:rFonts w:eastAsia="Times New Roman" w:cs="Times New Roman"/>
        </w:rPr>
        <w:t xml:space="preserve">origin shift, </w:t>
      </w:r>
      <w:r>
        <w:rPr>
          <w:rFonts w:eastAsia="Times New Roman" w:cs="Times New Roman"/>
        </w:rPr>
        <w:t>which should be expressed</w:t>
      </w:r>
      <w:r w:rsidRPr="0057674F">
        <w:rPr>
          <w:rFonts w:eastAsia="Times New Roman" w:cs="Times New Roman"/>
        </w:rPr>
        <w:t xml:space="preserve"> in unitless relative </w:t>
      </w:r>
      <w:r>
        <w:rPr>
          <w:rFonts w:eastAsia="Times New Roman" w:cs="Times New Roman"/>
        </w:rPr>
        <w:t>components</w:t>
      </w:r>
      <w:r w:rsidRPr="0057674F">
        <w:rPr>
          <w:rFonts w:eastAsia="Times New Roman" w:cs="Times New Roman"/>
        </w:rPr>
        <w:t xml:space="preserve"> with respect to the conventional unit cell of the parent space group.  Because this transformation can be combined with any operation of the MSG, it is in general not unique.</w:t>
      </w:r>
    </w:p>
    <w:p w14:paraId="3B227C2E" w14:textId="77777777" w:rsidR="008866D4" w:rsidRPr="0057674F" w:rsidRDefault="008866D4" w:rsidP="00B85196">
      <w:pPr>
        <w:spacing w:after="0"/>
        <w:jc w:val="both"/>
        <w:rPr>
          <w:rFonts w:eastAsia="Times New Roman" w:cs="Times New Roman"/>
        </w:rPr>
      </w:pPr>
      <w:r w:rsidRPr="0057674F">
        <w:rPr>
          <w:rFonts w:eastAsia="Times New Roman" w:cs="Times New Roman"/>
        </w:rPr>
        <w:tab/>
        <w:t>In the example of Table 1, this transformation is (</w:t>
      </w:r>
      <w:r w:rsidRPr="0057674F">
        <w:rPr>
          <w:rFonts w:eastAsia="Times New Roman" w:cs="Times New Roman"/>
          <w:b/>
        </w:rPr>
        <w:t>a</w:t>
      </w:r>
      <w:r w:rsidRPr="0057674F">
        <w:rPr>
          <w:rFonts w:eastAsia="Times New Roman" w:cs="Times New Roman"/>
        </w:rPr>
        <w:t xml:space="preserve">, </w:t>
      </w:r>
      <w:r w:rsidRPr="0057674F">
        <w:rPr>
          <w:rFonts w:eastAsia="Times New Roman" w:cs="Times New Roman"/>
          <w:b/>
        </w:rPr>
        <w:t>b</w:t>
      </w:r>
      <w:r w:rsidRPr="0057674F">
        <w:rPr>
          <w:rFonts w:eastAsia="Times New Roman" w:cs="Times New Roman"/>
        </w:rPr>
        <w:t>, 2</w:t>
      </w:r>
      <w:r w:rsidRPr="0057674F">
        <w:rPr>
          <w:rFonts w:eastAsia="Times New Roman" w:cs="Times New Roman"/>
          <w:b/>
        </w:rPr>
        <w:t>c</w:t>
      </w:r>
      <w:r w:rsidRPr="0057674F">
        <w:rPr>
          <w:rFonts w:eastAsia="Times New Roman" w:cs="Times New Roman"/>
        </w:rPr>
        <w:t xml:space="preserve">; 0, 0, 0), i.e. the origin and orientation of the cell parameters in the </w:t>
      </w:r>
      <w:proofErr w:type="spellStart"/>
      <w:r w:rsidRPr="0057674F">
        <w:rPr>
          <w:rFonts w:eastAsia="Times New Roman" w:cs="Times New Roman"/>
          <w:i/>
        </w:rPr>
        <w:t>Cmcm</w:t>
      </w:r>
      <w:proofErr w:type="spellEnd"/>
      <w:r w:rsidRPr="0057674F">
        <w:rPr>
          <w:rFonts w:eastAsia="Times New Roman" w:cs="Times New Roman"/>
        </w:rPr>
        <w:t xml:space="preserve"> parent space group are maintained, except for the </w:t>
      </w:r>
      <w:r w:rsidRPr="0057674F">
        <w:rPr>
          <w:rFonts w:eastAsia="Times New Roman" w:cs="Times New Roman"/>
          <w:b/>
          <w:bCs/>
        </w:rPr>
        <w:t>c</w:t>
      </w:r>
      <w:r w:rsidRPr="0057674F">
        <w:rPr>
          <w:rFonts w:eastAsia="Times New Roman" w:cs="Times New Roman"/>
        </w:rPr>
        <w:t xml:space="preserve"> parameter, which is necessarily doubled</w:t>
      </w:r>
      <w:r>
        <w:rPr>
          <w:rFonts w:eastAsia="Times New Roman" w:cs="Times New Roman"/>
        </w:rPr>
        <w:t>,</w:t>
      </w:r>
      <w:r w:rsidRPr="0057674F">
        <w:rPr>
          <w:rFonts w:eastAsia="Times New Roman" w:cs="Times New Roman"/>
        </w:rPr>
        <w:t xml:space="preserve"> due to the propagation vector </w:t>
      </w:r>
      <w:r>
        <w:rPr>
          <w:rFonts w:eastAsia="Times New Roman" w:cs="Times New Roman"/>
        </w:rPr>
        <w:t xml:space="preserve">(0 0 ½) </w:t>
      </w:r>
      <w:r w:rsidRPr="0057674F">
        <w:rPr>
          <w:rFonts w:eastAsia="Times New Roman" w:cs="Times New Roman"/>
        </w:rPr>
        <w:t xml:space="preserve">of the magnetic ordering. </w:t>
      </w:r>
    </w:p>
    <w:p w14:paraId="3502D770" w14:textId="77777777" w:rsidR="008866D4" w:rsidRPr="00B85196" w:rsidRDefault="008866D4" w:rsidP="00B85196">
      <w:pPr>
        <w:spacing w:after="0"/>
        <w:ind w:firstLine="708"/>
        <w:jc w:val="both"/>
        <w:rPr>
          <w:rFonts w:eastAsia="Times New Roman" w:cs="Times New Roman"/>
        </w:rPr>
      </w:pPr>
      <w:r w:rsidRPr="0057674F">
        <w:rPr>
          <w:rFonts w:eastAsia="Times New Roman" w:cs="Times New Roman"/>
        </w:rPr>
        <w:t xml:space="preserve">In the example of Table 2, this transformation is the identity, because the magnetic propagation vector is null. Although the MSG in its standard setting is C-centered orthorhombic, the parent primitive unit cell </w:t>
      </w:r>
      <w:r>
        <w:rPr>
          <w:rFonts w:eastAsia="Times New Roman" w:cs="Times New Roman"/>
        </w:rPr>
        <w:t xml:space="preserve">and origin </w:t>
      </w:r>
      <w:r w:rsidRPr="0057674F">
        <w:rPr>
          <w:rFonts w:eastAsia="Times New Roman" w:cs="Times New Roman"/>
        </w:rPr>
        <w:t xml:space="preserve">is </w:t>
      </w:r>
      <w:r>
        <w:rPr>
          <w:rFonts w:eastAsia="Times New Roman" w:cs="Times New Roman"/>
        </w:rPr>
        <w:t>also used</w:t>
      </w:r>
      <w:r w:rsidRPr="0057674F">
        <w:rPr>
          <w:rFonts w:eastAsia="Times New Roman" w:cs="Times New Roman"/>
        </w:rPr>
        <w:t xml:space="preserve"> for the description of the magnetic structure in order to facilitate the comparison with the paramagnetic hexagonal structure.</w:t>
      </w:r>
    </w:p>
    <w:p w14:paraId="490FBEA6" w14:textId="77777777" w:rsidR="008866D4" w:rsidRDefault="008866D4" w:rsidP="00F90C0C">
      <w:pPr>
        <w:spacing w:after="0"/>
        <w:jc w:val="both"/>
        <w:rPr>
          <w:b/>
        </w:rPr>
      </w:pPr>
    </w:p>
    <w:p w14:paraId="7C11D3C6" w14:textId="77777777" w:rsidR="008866D4" w:rsidRPr="009A0719" w:rsidRDefault="008866D4" w:rsidP="00F90C0C">
      <w:pPr>
        <w:spacing w:after="0"/>
        <w:jc w:val="both"/>
        <w:rPr>
          <w:b/>
        </w:rPr>
      </w:pPr>
      <w:r>
        <w:rPr>
          <w:b/>
        </w:rPr>
        <w:t>I</w:t>
      </w:r>
      <w:r w:rsidRPr="009A0719">
        <w:rPr>
          <w:b/>
        </w:rPr>
        <w:t>.</w:t>
      </w:r>
      <w:r>
        <w:rPr>
          <w:b/>
        </w:rPr>
        <w:t>4</w:t>
      </w:r>
      <w:r w:rsidRPr="009A0719">
        <w:rPr>
          <w:b/>
        </w:rPr>
        <w:t xml:space="preserve">. MSG symbol </w:t>
      </w:r>
    </w:p>
    <w:p w14:paraId="52F63B3B" w14:textId="77777777" w:rsidR="008866D4" w:rsidRDefault="008866D4" w:rsidP="00F90C0C">
      <w:pPr>
        <w:spacing w:after="0"/>
        <w:ind w:firstLine="708"/>
        <w:jc w:val="both"/>
      </w:pPr>
      <w:r>
        <w:t>S</w:t>
      </w:r>
      <w:r w:rsidRPr="009A0719">
        <w:t>ymbol</w:t>
      </w:r>
      <w:r>
        <w:t xml:space="preserve"> in the BNS notation</w:t>
      </w:r>
      <w:r w:rsidRPr="009A0719">
        <w:t xml:space="preserve"> </w:t>
      </w:r>
      <w:r>
        <w:t>of</w:t>
      </w:r>
      <w:r w:rsidRPr="009A0719">
        <w:t xml:space="preserve"> the </w:t>
      </w:r>
      <w:r>
        <w:t xml:space="preserve">MSG </w:t>
      </w:r>
      <w:r w:rsidRPr="009A0719">
        <w:t xml:space="preserve">of the magnetic structure. </w:t>
      </w:r>
      <w:r>
        <w:t>MSG s</w:t>
      </w:r>
      <w:r w:rsidRPr="009A0719">
        <w:t>ymbols</w:t>
      </w:r>
      <w:r>
        <w:t xml:space="preserve"> and their numerical indices in the BNS notation, </w:t>
      </w:r>
      <w:r w:rsidRPr="009A0719">
        <w:t>and listings of the corresponding symmetry operations</w:t>
      </w:r>
      <w:r>
        <w:t xml:space="preserve"> in their standard setting,</w:t>
      </w:r>
      <w:r w:rsidRPr="009A0719">
        <w:t xml:space="preserve"> can be found in </w:t>
      </w:r>
      <w:r>
        <w:t>the Isotropy Software Suite [2] and in the Bilbao Crystallographic Server [3]</w:t>
      </w:r>
      <w:r w:rsidRPr="009A0719">
        <w:t xml:space="preserve">. </w:t>
      </w:r>
      <w:r>
        <w:t>Alternatively, or as a complement, the UNI symbol [13], also available in these resources</w:t>
      </w:r>
      <w:r>
        <w:rPr>
          <w:rFonts w:eastAsia="Times New Roman" w:cs="Times New Roman"/>
        </w:rPr>
        <w:t>,</w:t>
      </w:r>
      <w:r w:rsidRPr="002852F5">
        <w:rPr>
          <w:rFonts w:eastAsia="Times New Roman" w:cs="Times New Roman"/>
        </w:rPr>
        <w:t xml:space="preserve"> </w:t>
      </w:r>
      <w:r>
        <w:t>can be used. Another complementary</w:t>
      </w:r>
      <w:r w:rsidRPr="00A62B11">
        <w:t xml:space="preserve"> </w:t>
      </w:r>
      <w:r>
        <w:t xml:space="preserve">symbol that may be provided is the magnetic Hall symbol [19]. </w:t>
      </w:r>
    </w:p>
    <w:p w14:paraId="4B4B1A47" w14:textId="77777777" w:rsidR="008866D4" w:rsidRDefault="008866D4" w:rsidP="00F90C0C">
      <w:pPr>
        <w:spacing w:after="0"/>
        <w:ind w:firstLine="708"/>
        <w:jc w:val="both"/>
      </w:pPr>
      <w:r>
        <w:t xml:space="preserve">The MSG of the example in Table 1 is of type 4, where UNI symbols differ considerably from those in the BNS notation. In this case, the UNI symbol </w:t>
      </w:r>
      <w:r w:rsidRPr="001F7467">
        <w:rPr>
          <w:rFonts w:ascii="Cambria-Italic" w:hAnsi="Cambria-Italic" w:cs="Cambria-Italic"/>
          <w:i/>
          <w:iCs/>
        </w:rPr>
        <w:t>Amm2.1’</w:t>
      </w:r>
      <w:r w:rsidRPr="001F7467">
        <w:rPr>
          <w:rFonts w:ascii="Cambria-Italic" w:hAnsi="Cambria-Italic" w:cs="Cambria-Italic"/>
          <w:i/>
          <w:iCs/>
          <w:sz w:val="16"/>
          <w:szCs w:val="16"/>
        </w:rPr>
        <w:t xml:space="preserve">a </w:t>
      </w:r>
      <w:r>
        <w:t xml:space="preserve">makes explicit that the time reversal operation is part of the magnetic point group. </w:t>
      </w:r>
      <w:r>
        <w:lastRenderedPageBreak/>
        <w:t>In the example of Table 2, the MSG is of type 3, and in this case, the BNS, OG and UNI symbols coincide.</w:t>
      </w:r>
    </w:p>
    <w:p w14:paraId="1B3BF973" w14:textId="77777777" w:rsidR="008866D4" w:rsidRPr="00C611BA" w:rsidRDefault="008866D4" w:rsidP="00F90C0C">
      <w:pPr>
        <w:spacing w:after="0"/>
        <w:ind w:firstLine="708"/>
        <w:jc w:val="both"/>
      </w:pPr>
      <w:r>
        <w:t xml:space="preserve"> </w:t>
      </w:r>
    </w:p>
    <w:p w14:paraId="66DD7A94" w14:textId="77777777" w:rsidR="008866D4" w:rsidRPr="009A0719" w:rsidRDefault="008866D4" w:rsidP="00F90C0C">
      <w:pPr>
        <w:spacing w:after="0"/>
        <w:jc w:val="both"/>
        <w:rPr>
          <w:b/>
        </w:rPr>
      </w:pPr>
      <w:r>
        <w:rPr>
          <w:rFonts w:eastAsia="Times New Roman" w:cs="Times New Roman"/>
          <w:b/>
        </w:rPr>
        <w:t>I</w:t>
      </w:r>
      <w:r w:rsidRPr="009A0719">
        <w:rPr>
          <w:rFonts w:eastAsia="Times New Roman" w:cs="Times New Roman"/>
          <w:b/>
        </w:rPr>
        <w:t>.</w:t>
      </w:r>
      <w:r>
        <w:rPr>
          <w:rFonts w:eastAsia="Times New Roman" w:cs="Times New Roman"/>
          <w:b/>
        </w:rPr>
        <w:t>5</w:t>
      </w:r>
      <w:r w:rsidRPr="009A0719">
        <w:rPr>
          <w:rFonts w:eastAsia="Times New Roman" w:cs="Times New Roman"/>
          <w:b/>
        </w:rPr>
        <w:t>.</w:t>
      </w:r>
      <w:r w:rsidRPr="009A0719">
        <w:rPr>
          <w:rFonts w:eastAsia="Times New Roman" w:cs="Times New Roman"/>
        </w:rPr>
        <w:t xml:space="preserve"> </w:t>
      </w:r>
      <w:r w:rsidRPr="009A0719">
        <w:rPr>
          <w:b/>
        </w:rPr>
        <w:t xml:space="preserve">MSG </w:t>
      </w:r>
      <w:r>
        <w:rPr>
          <w:b/>
        </w:rPr>
        <w:t>numerical index</w:t>
      </w:r>
    </w:p>
    <w:p w14:paraId="59B47CBF" w14:textId="77777777" w:rsidR="008866D4" w:rsidRPr="00A92D6E" w:rsidRDefault="008866D4" w:rsidP="00F90C0C">
      <w:pPr>
        <w:spacing w:after="0"/>
        <w:ind w:firstLine="708"/>
        <w:jc w:val="both"/>
        <w:rPr>
          <w:rFonts w:eastAsia="Times New Roman" w:cs="Times New Roman"/>
          <w:color w:val="0000FF"/>
        </w:rPr>
      </w:pPr>
      <w:r>
        <w:t>It is recommended to include as an additional very robust identification of the MSG, its numerical index</w:t>
      </w:r>
      <w:r>
        <w:rPr>
          <w:rFonts w:eastAsia="Times New Roman" w:cs="Times New Roman"/>
        </w:rPr>
        <w:t xml:space="preserve"> in the BNS setting </w:t>
      </w:r>
      <w:r>
        <w:t>[1, 2], which is also used in the UNI notation</w:t>
      </w:r>
      <w:r>
        <w:rPr>
          <w:rFonts w:eastAsia="Times New Roman" w:cs="Times New Roman"/>
        </w:rPr>
        <w:t xml:space="preserve">.  </w:t>
      </w:r>
    </w:p>
    <w:p w14:paraId="7C228453" w14:textId="77777777" w:rsidR="008866D4" w:rsidRPr="009A0719" w:rsidRDefault="008866D4" w:rsidP="00F90C0C">
      <w:pPr>
        <w:spacing w:after="0"/>
        <w:jc w:val="both"/>
      </w:pPr>
    </w:p>
    <w:p w14:paraId="533B554B" w14:textId="77777777" w:rsidR="008866D4" w:rsidRPr="009A0719" w:rsidRDefault="008866D4" w:rsidP="00F44B17">
      <w:pPr>
        <w:spacing w:after="0"/>
        <w:jc w:val="both"/>
        <w:rPr>
          <w:rFonts w:eastAsia="Times New Roman" w:cs="Times New Roman"/>
          <w:b/>
        </w:rPr>
      </w:pPr>
      <w:r>
        <w:rPr>
          <w:rFonts w:eastAsia="Times New Roman" w:cs="Times New Roman"/>
          <w:b/>
        </w:rPr>
        <w:t>I</w:t>
      </w:r>
      <w:r w:rsidRPr="009A0719">
        <w:rPr>
          <w:rFonts w:eastAsia="Times New Roman" w:cs="Times New Roman"/>
          <w:b/>
        </w:rPr>
        <w:t>.</w:t>
      </w:r>
      <w:r>
        <w:rPr>
          <w:rFonts w:eastAsia="Times New Roman" w:cs="Times New Roman"/>
          <w:b/>
        </w:rPr>
        <w:t>6</w:t>
      </w:r>
      <w:r w:rsidRPr="009A0719">
        <w:rPr>
          <w:rFonts w:eastAsia="Times New Roman" w:cs="Times New Roman"/>
          <w:b/>
        </w:rPr>
        <w:t>. Transformation to standard setting of the MSG</w:t>
      </w:r>
    </w:p>
    <w:p w14:paraId="264402BA" w14:textId="44617072" w:rsidR="008866D4" w:rsidRPr="003301D2" w:rsidRDefault="00F44B17" w:rsidP="00F44B17">
      <w:pPr>
        <w:spacing w:after="0"/>
        <w:ind w:firstLine="709"/>
        <w:jc w:val="both"/>
        <w:rPr>
          <w:color w:val="000000" w:themeColor="text1"/>
        </w:rPr>
      </w:pPr>
      <w:r w:rsidRPr="003301D2">
        <w:rPr>
          <w:color w:val="000000" w:themeColor="text1"/>
        </w:rPr>
        <w:t>In the case that the MSG is not employed in its standard setting</w:t>
      </w:r>
      <w:r>
        <w:t>, the MSG symbol should be complemented with the t</w:t>
      </w:r>
      <w:r w:rsidR="008866D4" w:rsidRPr="009A0719">
        <w:t xml:space="preserve">ransformation </w:t>
      </w:r>
      <w:r w:rsidR="008866D4">
        <w:t>from</w:t>
      </w:r>
      <w:r w:rsidR="008866D4" w:rsidRPr="009A0719">
        <w:t xml:space="preserve"> the</w:t>
      </w:r>
      <w:r w:rsidR="008866D4">
        <w:t xml:space="preserve"> current basis of the MSG </w:t>
      </w:r>
      <w:r w:rsidR="008866D4" w:rsidRPr="009A0719">
        <w:t>(unit cell vectors and origin</w:t>
      </w:r>
      <w:r w:rsidR="008866D4">
        <w:t xml:space="preserve"> used in the magnetic-structure description</w:t>
      </w:r>
      <w:r w:rsidR="008866D4" w:rsidRPr="009A0719">
        <w:t xml:space="preserve">) to </w:t>
      </w:r>
      <w:r w:rsidR="008866D4">
        <w:t>a basis where the MSG acquires its</w:t>
      </w:r>
      <w:r w:rsidR="008866D4" w:rsidRPr="009A0719">
        <w:t xml:space="preserve"> </w:t>
      </w:r>
      <w:r w:rsidR="008866D4">
        <w:t xml:space="preserve">BNS </w:t>
      </w:r>
      <w:r w:rsidR="008866D4" w:rsidRPr="009A0719">
        <w:t>standard setting.</w:t>
      </w:r>
      <w:r w:rsidR="008866D4">
        <w:t xml:space="preserve"> </w:t>
      </w:r>
      <w:r w:rsidR="008866D4" w:rsidRPr="009A0719">
        <w:rPr>
          <w:rFonts w:eastAsia="Times New Roman" w:cs="Times New Roman"/>
        </w:rPr>
        <w:t>Th</w:t>
      </w:r>
      <w:r w:rsidR="008866D4">
        <w:rPr>
          <w:rFonts w:eastAsia="Times New Roman" w:cs="Times New Roman"/>
        </w:rPr>
        <w:t xml:space="preserve">is </w:t>
      </w:r>
      <w:r w:rsidR="008866D4" w:rsidRPr="009A0719">
        <w:rPr>
          <w:rFonts w:eastAsia="Times New Roman" w:cs="Times New Roman"/>
        </w:rPr>
        <w:t>transformation must include not only the relation of the unit cell vectors</w:t>
      </w:r>
      <w:r w:rsidR="008866D4">
        <w:rPr>
          <w:rFonts w:eastAsia="Times New Roman" w:cs="Times New Roman"/>
        </w:rPr>
        <w:t xml:space="preserve"> </w:t>
      </w:r>
      <w:r w:rsidR="008866D4" w:rsidRPr="009A0719">
        <w:rPr>
          <w:rFonts w:eastAsia="Times New Roman" w:cs="Times New Roman"/>
        </w:rPr>
        <w:t>in standard setting</w:t>
      </w:r>
      <w:r w:rsidR="008866D4">
        <w:rPr>
          <w:rFonts w:eastAsia="Times New Roman" w:cs="Times New Roman"/>
        </w:rPr>
        <w:t xml:space="preserve"> </w:t>
      </w:r>
      <w:r w:rsidR="008866D4" w:rsidRPr="009A0719">
        <w:rPr>
          <w:rFonts w:eastAsia="Times New Roman" w:cs="Times New Roman"/>
        </w:rPr>
        <w:t xml:space="preserve">with those being used, but </w:t>
      </w:r>
      <w:r w:rsidR="008866D4">
        <w:rPr>
          <w:rFonts w:eastAsia="Times New Roman" w:cs="Times New Roman"/>
        </w:rPr>
        <w:t>the required</w:t>
      </w:r>
      <w:r w:rsidR="008866D4" w:rsidRPr="009A0719">
        <w:rPr>
          <w:rFonts w:eastAsia="Times New Roman" w:cs="Times New Roman"/>
        </w:rPr>
        <w:t xml:space="preserve"> origin shift</w:t>
      </w:r>
      <w:r w:rsidR="008866D4">
        <w:rPr>
          <w:rFonts w:eastAsia="Times New Roman" w:cs="Times New Roman"/>
        </w:rPr>
        <w:t>, which should be expressed</w:t>
      </w:r>
      <w:r w:rsidR="008866D4" w:rsidRPr="0057674F">
        <w:rPr>
          <w:rFonts w:eastAsia="Times New Roman" w:cs="Times New Roman"/>
        </w:rPr>
        <w:t xml:space="preserve"> in unitless relative </w:t>
      </w:r>
      <w:r w:rsidR="008866D4">
        <w:rPr>
          <w:rFonts w:eastAsia="Times New Roman" w:cs="Times New Roman"/>
        </w:rPr>
        <w:t>components</w:t>
      </w:r>
      <w:r w:rsidR="008866D4" w:rsidRPr="0057674F">
        <w:rPr>
          <w:rFonts w:eastAsia="Times New Roman" w:cs="Times New Roman"/>
        </w:rPr>
        <w:t xml:space="preserve"> with respect to the </w:t>
      </w:r>
      <w:r w:rsidR="008866D4">
        <w:rPr>
          <w:rFonts w:eastAsia="Times New Roman" w:cs="Times New Roman"/>
        </w:rPr>
        <w:t>current u</w:t>
      </w:r>
      <w:r w:rsidR="008866D4" w:rsidRPr="0057674F">
        <w:rPr>
          <w:rFonts w:eastAsia="Times New Roman" w:cs="Times New Roman"/>
        </w:rPr>
        <w:t>nit cell</w:t>
      </w:r>
      <w:r w:rsidR="008866D4">
        <w:rPr>
          <w:rFonts w:eastAsia="Times New Roman" w:cs="Times New Roman"/>
        </w:rPr>
        <w:t>.</w:t>
      </w:r>
      <w:r w:rsidR="00391B6F">
        <w:rPr>
          <w:rFonts w:eastAsia="Times New Roman" w:cs="Times New Roman"/>
        </w:rPr>
        <w:t xml:space="preserve"> </w:t>
      </w:r>
      <w:r w:rsidR="008866D4">
        <w:t xml:space="preserve">Generally, there may be more than one transformation possible and it is sufficient to indicate one of them. </w:t>
      </w:r>
      <w:r w:rsidRPr="003301D2">
        <w:rPr>
          <w:color w:val="000000" w:themeColor="text1"/>
        </w:rPr>
        <w:t>If no transformation accompanies the</w:t>
      </w:r>
      <w:r w:rsidR="00BA7BDE" w:rsidRPr="003301D2">
        <w:rPr>
          <w:color w:val="000000" w:themeColor="text1"/>
        </w:rPr>
        <w:t xml:space="preserve"> MSG</w:t>
      </w:r>
      <w:r w:rsidRPr="003301D2">
        <w:rPr>
          <w:color w:val="000000" w:themeColor="text1"/>
        </w:rPr>
        <w:t xml:space="preserve">, </w:t>
      </w:r>
      <w:r w:rsidR="00BA7BDE" w:rsidRPr="003301D2">
        <w:rPr>
          <w:color w:val="000000" w:themeColor="text1"/>
        </w:rPr>
        <w:t xml:space="preserve">the standard setting </w:t>
      </w:r>
      <w:r w:rsidRPr="003301D2">
        <w:rPr>
          <w:color w:val="000000" w:themeColor="text1"/>
        </w:rPr>
        <w:t>of the MSG is to be assumed.</w:t>
      </w:r>
    </w:p>
    <w:p w14:paraId="1A29634D" w14:textId="77777777" w:rsidR="008866D4" w:rsidRPr="0057674F" w:rsidRDefault="008866D4" w:rsidP="0057674F">
      <w:pPr>
        <w:spacing w:after="0"/>
        <w:ind w:firstLine="709"/>
        <w:jc w:val="both"/>
        <w:rPr>
          <w:rFonts w:eastAsia="Times New Roman" w:cs="Times New Roman"/>
          <w:strike/>
        </w:rPr>
      </w:pPr>
      <w:r>
        <w:rPr>
          <w:rFonts w:eastAsia="Times New Roman" w:cs="Times New Roman"/>
        </w:rPr>
        <w:t xml:space="preserve"> </w:t>
      </w:r>
      <w:r w:rsidRPr="009A0719">
        <w:rPr>
          <w:rFonts w:eastAsia="Times New Roman" w:cs="Times New Roman"/>
        </w:rPr>
        <w:t>In the example of Table 1</w:t>
      </w:r>
      <w:r>
        <w:rPr>
          <w:rFonts w:eastAsia="Times New Roman" w:cs="Times New Roman"/>
        </w:rPr>
        <w:t xml:space="preserve"> the transformation</w:t>
      </w:r>
      <w:r w:rsidRPr="009A0719">
        <w:rPr>
          <w:rFonts w:eastAsia="Times New Roman" w:cs="Times New Roman"/>
        </w:rPr>
        <w:t xml:space="preserve"> (</w:t>
      </w:r>
      <w:r w:rsidRPr="009A0719">
        <w:rPr>
          <w:rFonts w:eastAsia="Times New Roman" w:cs="Times New Roman"/>
          <w:b/>
        </w:rPr>
        <w:t>c</w:t>
      </w:r>
      <w:r w:rsidRPr="009A0719">
        <w:rPr>
          <w:rFonts w:eastAsia="Times New Roman" w:cs="Times New Roman"/>
        </w:rPr>
        <w:t xml:space="preserve">, </w:t>
      </w:r>
      <w:r w:rsidRPr="009A0719">
        <w:rPr>
          <w:rFonts w:eastAsia="Times New Roman" w:cs="Times New Roman"/>
          <w:b/>
        </w:rPr>
        <w:t>a</w:t>
      </w:r>
      <w:r w:rsidRPr="009A0719">
        <w:rPr>
          <w:rFonts w:eastAsia="Times New Roman" w:cs="Times New Roman"/>
        </w:rPr>
        <w:t xml:space="preserve">, </w:t>
      </w:r>
      <w:r w:rsidRPr="009A0719">
        <w:rPr>
          <w:rFonts w:eastAsia="Times New Roman" w:cs="Times New Roman"/>
          <w:b/>
        </w:rPr>
        <w:t>b</w:t>
      </w:r>
      <w:r w:rsidRPr="009A0719">
        <w:rPr>
          <w:rFonts w:eastAsia="Times New Roman" w:cs="Times New Roman"/>
        </w:rPr>
        <w:t xml:space="preserve">; 0, 0, </w:t>
      </w:r>
      <w:r>
        <w:rPr>
          <w:rFonts w:eastAsia="Times New Roman" w:cs="Times New Roman"/>
        </w:rPr>
        <w:t>-1</w:t>
      </w:r>
      <w:r w:rsidRPr="009A0719">
        <w:rPr>
          <w:rFonts w:eastAsia="Times New Roman" w:cs="Times New Roman"/>
        </w:rPr>
        <w:t>/8) means that the MSG would take its standard form if the cell parameters</w:t>
      </w:r>
      <w:r>
        <w:rPr>
          <w:rFonts w:eastAsia="Times New Roman" w:cs="Times New Roman"/>
        </w:rPr>
        <w:t xml:space="preserve"> </w:t>
      </w:r>
      <w:r w:rsidRPr="009A0719">
        <w:rPr>
          <w:rFonts w:eastAsia="Times New Roman" w:cs="Times New Roman"/>
          <w:b/>
        </w:rPr>
        <w:t>a</w:t>
      </w:r>
      <w:r w:rsidRPr="009A0719">
        <w:rPr>
          <w:rFonts w:eastAsia="Times New Roman" w:cs="Times New Roman"/>
          <w:vertAlign w:val="subscript"/>
        </w:rPr>
        <w:t>s</w:t>
      </w:r>
      <w:r w:rsidRPr="009A0719">
        <w:rPr>
          <w:rFonts w:eastAsia="Times New Roman" w:cs="Times New Roman"/>
        </w:rPr>
        <w:t xml:space="preserve">, </w:t>
      </w:r>
      <w:r w:rsidRPr="009A0719">
        <w:rPr>
          <w:rFonts w:eastAsia="Times New Roman" w:cs="Times New Roman"/>
          <w:b/>
        </w:rPr>
        <w:t>b</w:t>
      </w:r>
      <w:r w:rsidRPr="009A0719">
        <w:rPr>
          <w:rFonts w:eastAsia="Times New Roman" w:cs="Times New Roman"/>
          <w:vertAlign w:val="subscript"/>
        </w:rPr>
        <w:t>s</w:t>
      </w:r>
      <w:r w:rsidRPr="009A0719">
        <w:rPr>
          <w:rFonts w:eastAsia="Times New Roman" w:cs="Times New Roman"/>
        </w:rPr>
        <w:t xml:space="preserve">, </w:t>
      </w:r>
      <w:r w:rsidRPr="009A0719">
        <w:rPr>
          <w:rFonts w:eastAsia="Times New Roman" w:cs="Times New Roman"/>
          <w:b/>
        </w:rPr>
        <w:t>c</w:t>
      </w:r>
      <w:r w:rsidRPr="009A0719">
        <w:rPr>
          <w:rFonts w:eastAsia="Times New Roman" w:cs="Times New Roman"/>
          <w:vertAlign w:val="subscript"/>
        </w:rPr>
        <w:t>s</w:t>
      </w:r>
      <w:r>
        <w:rPr>
          <w:rFonts w:eastAsia="Times New Roman" w:cs="Times New Roman"/>
        </w:rPr>
        <w:t>, w</w:t>
      </w:r>
      <w:r w:rsidRPr="009A0719">
        <w:rPr>
          <w:rFonts w:eastAsia="Times New Roman" w:cs="Times New Roman"/>
        </w:rPr>
        <w:t xml:space="preserve">ere chosen </w:t>
      </w:r>
      <w:r>
        <w:rPr>
          <w:rFonts w:eastAsia="Times New Roman" w:cs="Times New Roman"/>
        </w:rPr>
        <w:t>as</w:t>
      </w:r>
      <w:r w:rsidRPr="009A0719">
        <w:rPr>
          <w:rFonts w:eastAsia="Times New Roman" w:cs="Times New Roman"/>
        </w:rPr>
        <w:t xml:space="preserve"> </w:t>
      </w:r>
      <w:r w:rsidRPr="009A0719">
        <w:rPr>
          <w:rFonts w:eastAsia="Times New Roman" w:cs="Times New Roman"/>
          <w:b/>
        </w:rPr>
        <w:t>a</w:t>
      </w:r>
      <w:r w:rsidRPr="009A0719">
        <w:rPr>
          <w:rFonts w:eastAsia="Times New Roman" w:cs="Times New Roman"/>
          <w:vertAlign w:val="subscript"/>
        </w:rPr>
        <w:t>s</w:t>
      </w:r>
      <w:r w:rsidRPr="009A0719">
        <w:rPr>
          <w:rFonts w:eastAsia="Times New Roman" w:cs="Times New Roman"/>
        </w:rPr>
        <w:t>=</w:t>
      </w:r>
      <w:r w:rsidRPr="009A0719">
        <w:rPr>
          <w:rFonts w:eastAsia="Times New Roman" w:cs="Times New Roman"/>
          <w:b/>
        </w:rPr>
        <w:t>c</w:t>
      </w:r>
      <w:r w:rsidRPr="009A0719">
        <w:rPr>
          <w:rFonts w:eastAsia="Times New Roman" w:cs="Times New Roman"/>
        </w:rPr>
        <w:t xml:space="preserve">, </w:t>
      </w:r>
      <w:r w:rsidRPr="009A0719">
        <w:rPr>
          <w:rFonts w:eastAsia="Times New Roman" w:cs="Times New Roman"/>
          <w:b/>
        </w:rPr>
        <w:t>b</w:t>
      </w:r>
      <w:r w:rsidRPr="009A0719">
        <w:rPr>
          <w:rFonts w:eastAsia="Times New Roman" w:cs="Times New Roman"/>
          <w:vertAlign w:val="subscript"/>
        </w:rPr>
        <w:t>s</w:t>
      </w:r>
      <w:r w:rsidRPr="009A0719">
        <w:rPr>
          <w:rFonts w:eastAsia="Times New Roman" w:cs="Times New Roman"/>
        </w:rPr>
        <w:t>=</w:t>
      </w:r>
      <w:r w:rsidRPr="009A0719">
        <w:rPr>
          <w:rFonts w:eastAsia="Times New Roman" w:cs="Times New Roman"/>
          <w:b/>
        </w:rPr>
        <w:t>a</w:t>
      </w:r>
      <w:r w:rsidRPr="009A0719">
        <w:rPr>
          <w:rFonts w:eastAsia="Times New Roman" w:cs="Times New Roman"/>
        </w:rPr>
        <w:t xml:space="preserve">, </w:t>
      </w:r>
      <w:r w:rsidRPr="009A0719">
        <w:rPr>
          <w:rFonts w:eastAsia="Times New Roman" w:cs="Times New Roman"/>
          <w:b/>
        </w:rPr>
        <w:t>c</w:t>
      </w:r>
      <w:r w:rsidRPr="009A0719">
        <w:rPr>
          <w:rFonts w:eastAsia="Times New Roman" w:cs="Times New Roman"/>
          <w:vertAlign w:val="subscript"/>
        </w:rPr>
        <w:t>s</w:t>
      </w:r>
      <w:r w:rsidRPr="009A0719">
        <w:rPr>
          <w:rFonts w:eastAsia="Times New Roman" w:cs="Times New Roman"/>
        </w:rPr>
        <w:t>=</w:t>
      </w:r>
      <w:r w:rsidRPr="009A0719">
        <w:rPr>
          <w:rFonts w:eastAsia="Times New Roman" w:cs="Times New Roman"/>
          <w:b/>
        </w:rPr>
        <w:t>b</w:t>
      </w:r>
      <w:r w:rsidRPr="009A0719">
        <w:rPr>
          <w:rFonts w:eastAsia="Times New Roman" w:cs="Times New Roman"/>
        </w:rPr>
        <w:t xml:space="preserve"> and the origin were </w:t>
      </w:r>
      <w:r>
        <w:rPr>
          <w:rFonts w:eastAsia="Times New Roman" w:cs="Times New Roman"/>
        </w:rPr>
        <w:t>located at</w:t>
      </w:r>
      <w:r w:rsidRPr="009A0719">
        <w:rPr>
          <w:rFonts w:eastAsia="Times New Roman" w:cs="Times New Roman"/>
        </w:rPr>
        <w:t xml:space="preserve"> </w:t>
      </w:r>
      <w:r>
        <w:rPr>
          <w:rFonts w:eastAsia="Times New Roman" w:cs="Times New Roman"/>
        </w:rPr>
        <w:t>-1</w:t>
      </w:r>
      <w:r w:rsidRPr="009A0719">
        <w:rPr>
          <w:rFonts w:eastAsia="Times New Roman" w:cs="Times New Roman"/>
        </w:rPr>
        <w:t xml:space="preserve">/8 </w:t>
      </w:r>
      <w:r w:rsidRPr="009A0719">
        <w:rPr>
          <w:rFonts w:eastAsia="Times New Roman" w:cs="Times New Roman"/>
          <w:b/>
        </w:rPr>
        <w:t>c</w:t>
      </w:r>
      <w:r w:rsidRPr="00D40AF5">
        <w:rPr>
          <w:rFonts w:eastAsia="Times New Roman" w:cs="Times New Roman"/>
          <w:bCs/>
        </w:rPr>
        <w:t>,</w:t>
      </w:r>
      <w:r>
        <w:rPr>
          <w:rFonts w:eastAsia="Times New Roman" w:cs="Times New Roman"/>
          <w:bCs/>
        </w:rPr>
        <w:t xml:space="preserve"> where </w:t>
      </w:r>
      <w:r w:rsidRPr="00D40AF5">
        <w:rPr>
          <w:rFonts w:eastAsia="Times New Roman" w:cs="Times New Roman"/>
          <w:b/>
        </w:rPr>
        <w:t>a</w:t>
      </w:r>
      <w:r>
        <w:rPr>
          <w:rFonts w:eastAsia="Times New Roman" w:cs="Times New Roman"/>
          <w:bCs/>
        </w:rPr>
        <w:t xml:space="preserve">, </w:t>
      </w:r>
      <w:r w:rsidRPr="00D40AF5">
        <w:rPr>
          <w:rFonts w:eastAsia="Times New Roman" w:cs="Times New Roman"/>
          <w:b/>
        </w:rPr>
        <w:t>b</w:t>
      </w:r>
      <w:r>
        <w:rPr>
          <w:rFonts w:eastAsia="Times New Roman" w:cs="Times New Roman"/>
          <w:bCs/>
        </w:rPr>
        <w:t xml:space="preserve">, </w:t>
      </w:r>
      <w:r w:rsidRPr="00D40AF5">
        <w:rPr>
          <w:rFonts w:eastAsia="Times New Roman" w:cs="Times New Roman"/>
          <w:b/>
        </w:rPr>
        <w:t>c</w:t>
      </w:r>
      <w:r>
        <w:rPr>
          <w:rFonts w:eastAsia="Times New Roman" w:cs="Times New Roman"/>
          <w:bCs/>
        </w:rPr>
        <w:t xml:space="preserve"> are the vectors defining the current unit cell used (see I.8)</w:t>
      </w:r>
      <w:r w:rsidRPr="009A0719">
        <w:rPr>
          <w:rFonts w:eastAsia="Times New Roman" w:cs="Times New Roman"/>
        </w:rPr>
        <w:t xml:space="preserve">. </w:t>
      </w:r>
      <w:r>
        <w:rPr>
          <w:rFonts w:eastAsia="Times New Roman" w:cs="Times New Roman"/>
        </w:rPr>
        <w:t xml:space="preserve"> </w:t>
      </w:r>
    </w:p>
    <w:p w14:paraId="40D3509F" w14:textId="1A20A36F" w:rsidR="008866D4" w:rsidRPr="009A0719" w:rsidRDefault="008866D4" w:rsidP="0095221D">
      <w:pPr>
        <w:spacing w:after="0"/>
        <w:ind w:firstLine="708"/>
        <w:jc w:val="both"/>
        <w:rPr>
          <w:rFonts w:eastAsia="Times New Roman" w:cs="Times New Roman"/>
        </w:rPr>
      </w:pPr>
      <w:r>
        <w:rPr>
          <w:rFonts w:eastAsia="Times New Roman" w:cs="Times New Roman"/>
        </w:rPr>
        <w:t xml:space="preserve">In the example of Table 2, </w:t>
      </w:r>
      <w:r>
        <w:t xml:space="preserve">the parent paramagnetic phase is hexagonal and the magnetic structure is orthorhombic.  The MSG setting of </w:t>
      </w:r>
      <w:proofErr w:type="spellStart"/>
      <w:r>
        <w:rPr>
          <w:i/>
        </w:rPr>
        <w:t>C</w:t>
      </w:r>
      <w:r w:rsidRPr="00837D38">
        <w:rPr>
          <w:i/>
        </w:rPr>
        <w:t>m</w:t>
      </w:r>
      <w:r>
        <w:rPr>
          <w:i/>
        </w:rPr>
        <w:t>c’m</w:t>
      </w:r>
      <w:proofErr w:type="spellEnd"/>
      <w:r>
        <w:rPr>
          <w:i/>
        </w:rPr>
        <w:t>’</w:t>
      </w:r>
      <w:r>
        <w:t xml:space="preserve"> employed here is related to the standard BNS setting of the MSG</w:t>
      </w:r>
      <w:r>
        <w:rPr>
          <w:rFonts w:eastAsia="Times New Roman" w:cs="Times New Roman"/>
        </w:rPr>
        <w:t xml:space="preserve"> by transformation </w:t>
      </w:r>
      <w:r>
        <w:t>(</w:t>
      </w:r>
      <w:r>
        <w:rPr>
          <w:b/>
        </w:rPr>
        <w:t>-b</w:t>
      </w:r>
      <w:r>
        <w:t>, 2</w:t>
      </w:r>
      <w:r w:rsidRPr="0049217C">
        <w:rPr>
          <w:b/>
        </w:rPr>
        <w:t>a</w:t>
      </w:r>
      <w:r>
        <w:rPr>
          <w:b/>
        </w:rPr>
        <w:t>+b</w:t>
      </w:r>
      <w:r>
        <w:t xml:space="preserve">, </w:t>
      </w:r>
      <w:r>
        <w:rPr>
          <w:b/>
        </w:rPr>
        <w:t>c</w:t>
      </w:r>
      <w:r>
        <w:t>; 0, 0, 0), as the parent hexagonal unit cell is used in the description of the magnetic structure (see I.8).</w:t>
      </w:r>
      <w:r w:rsidR="00391B6F">
        <w:t xml:space="preserve"> </w:t>
      </w:r>
      <w:r>
        <w:t>The</w:t>
      </w:r>
      <w:r w:rsidR="00391B6F">
        <w:t xml:space="preserve"> </w:t>
      </w:r>
      <w:r>
        <w:t>transformation defines the standard C-centered orthorhombic unit cell of the MSG, embedded in the lattice generated by the oblique primitive unit cell being used. Notice that this primitive unit cell is symmetry-allowed to exhibit some strain, but in a restricted form to maintain the orthorhombic C-centered lattice (</w:t>
      </w:r>
      <w:r w:rsidRPr="00607E5C">
        <w:rPr>
          <w:b/>
          <w:bCs/>
        </w:rPr>
        <w:t>a</w:t>
      </w:r>
      <w:r>
        <w:t xml:space="preserve"> and </w:t>
      </w:r>
      <w:r w:rsidRPr="00607E5C">
        <w:rPr>
          <w:b/>
          <w:bCs/>
        </w:rPr>
        <w:t>b</w:t>
      </w:r>
      <w:r>
        <w:t xml:space="preserve"> must keep equal lengths, but the beta angle can deviate from 120 degrees).</w:t>
      </w:r>
    </w:p>
    <w:p w14:paraId="05C8C0D4" w14:textId="74A22DF3" w:rsidR="008866D4" w:rsidRPr="00607E5C" w:rsidRDefault="008866D4" w:rsidP="00607E5C">
      <w:pPr>
        <w:spacing w:after="0"/>
        <w:ind w:firstLine="708"/>
        <w:jc w:val="both"/>
        <w:rPr>
          <w:rFonts w:eastAsia="Times New Roman" w:cs="Times New Roman"/>
          <w:color w:val="000000" w:themeColor="text1"/>
        </w:rPr>
      </w:pPr>
      <w:r w:rsidRPr="00607E5C">
        <w:rPr>
          <w:rFonts w:eastAsia="Times New Roman" w:cs="Times New Roman"/>
          <w:color w:val="000000" w:themeColor="text1"/>
        </w:rPr>
        <w:t xml:space="preserve">The transformation to standard in Table 1 implies we could have used the MSG symbol </w:t>
      </w:r>
      <w:r w:rsidRPr="00607E5C">
        <w:rPr>
          <w:rFonts w:eastAsia="Times New Roman" w:cs="Times New Roman"/>
          <w:i/>
          <w:color w:val="000000" w:themeColor="text1"/>
        </w:rPr>
        <w:t>Cm2m.1</w:t>
      </w:r>
      <w:r w:rsidRPr="00607E5C">
        <w:rPr>
          <w:rFonts w:eastAsia="Times New Roman" w:cs="Times New Roman"/>
          <w:i/>
          <w:color w:val="000000" w:themeColor="text1"/>
          <w:vertAlign w:val="subscript"/>
        </w:rPr>
        <w:t>c</w:t>
      </w:r>
      <w:r w:rsidRPr="00607E5C">
        <w:rPr>
          <w:rFonts w:eastAsia="Times New Roman" w:cs="Times New Roman"/>
          <w:color w:val="000000" w:themeColor="text1"/>
        </w:rPr>
        <w:t xml:space="preserve"> instead of </w:t>
      </w:r>
      <w:r w:rsidRPr="00607E5C">
        <w:rPr>
          <w:rFonts w:eastAsia="Times New Roman" w:cs="Times New Roman"/>
          <w:i/>
          <w:color w:val="000000" w:themeColor="text1"/>
        </w:rPr>
        <w:t>Amm2.1</w:t>
      </w:r>
      <w:r w:rsidRPr="00607E5C">
        <w:rPr>
          <w:rFonts w:eastAsia="Times New Roman" w:cs="Times New Roman"/>
          <w:i/>
          <w:color w:val="000000" w:themeColor="text1"/>
          <w:vertAlign w:val="subscript"/>
        </w:rPr>
        <w:t>a</w:t>
      </w:r>
      <w:r w:rsidRPr="00607E5C">
        <w:rPr>
          <w:rFonts w:eastAsia="Times New Roman" w:cs="Times New Roman"/>
          <w:color w:val="000000" w:themeColor="text1"/>
        </w:rPr>
        <w:t>, obviating the transformation</w:t>
      </w:r>
      <w:r>
        <w:rPr>
          <w:rFonts w:eastAsia="Times New Roman" w:cs="Times New Roman"/>
          <w:color w:val="000000" w:themeColor="text1"/>
        </w:rPr>
        <w:t xml:space="preserve"> of the unit cell vectors</w:t>
      </w:r>
      <w:r w:rsidRPr="00607E5C">
        <w:rPr>
          <w:rFonts w:eastAsia="Times New Roman" w:cs="Times New Roman"/>
          <w:color w:val="000000" w:themeColor="text1"/>
        </w:rPr>
        <w:t>, but this alternative setting still requires an origin shift -</w:t>
      </w:r>
      <w:r>
        <w:rPr>
          <w:rFonts w:eastAsia="Times New Roman" w:cs="Times New Roman"/>
          <w:color w:val="000000" w:themeColor="text1"/>
        </w:rPr>
        <w:t xml:space="preserve"> </w:t>
      </w:r>
      <w:r w:rsidRPr="00607E5C">
        <w:rPr>
          <w:rFonts w:eastAsia="Times New Roman" w:cs="Times New Roman"/>
          <w:color w:val="000000" w:themeColor="text1"/>
        </w:rPr>
        <w:t>1/</w:t>
      </w:r>
      <w:r>
        <w:rPr>
          <w:rFonts w:eastAsia="Times New Roman" w:cs="Times New Roman"/>
          <w:color w:val="000000" w:themeColor="text1"/>
        </w:rPr>
        <w:t xml:space="preserve">8 </w:t>
      </w:r>
      <w:r w:rsidRPr="00607E5C">
        <w:rPr>
          <w:rFonts w:eastAsia="Times New Roman" w:cs="Times New Roman"/>
          <w:b/>
          <w:bCs/>
          <w:color w:val="000000" w:themeColor="text1"/>
        </w:rPr>
        <w:t>c</w:t>
      </w:r>
      <w:r w:rsidRPr="00607E5C">
        <w:rPr>
          <w:rFonts w:eastAsia="Times New Roman" w:cs="Times New Roman"/>
          <w:color w:val="000000" w:themeColor="text1"/>
        </w:rPr>
        <w:t>, which should then be also indicated. In general, one can always use the standard symbol of the MSG and indicate unambiguously the transformation to its standard setting, including the necessary origin shift</w:t>
      </w:r>
      <w:r w:rsidRPr="001E224A">
        <w:rPr>
          <w:rFonts w:eastAsia="Times New Roman" w:cs="Times New Roman"/>
          <w:color w:val="FF0000"/>
        </w:rPr>
        <w:t xml:space="preserve">. </w:t>
      </w:r>
    </w:p>
    <w:p w14:paraId="019A290F" w14:textId="77777777" w:rsidR="008866D4" w:rsidRPr="009A0719" w:rsidRDefault="008866D4" w:rsidP="00F90C0C">
      <w:pPr>
        <w:spacing w:after="0"/>
        <w:ind w:firstLine="708"/>
        <w:jc w:val="both"/>
        <w:rPr>
          <w:rFonts w:eastAsia="Times New Roman" w:cs="Times New Roman"/>
        </w:rPr>
      </w:pPr>
    </w:p>
    <w:p w14:paraId="1225E617" w14:textId="77777777" w:rsidR="008866D4" w:rsidRPr="009A0719" w:rsidRDefault="008866D4" w:rsidP="00F90C0C">
      <w:pPr>
        <w:spacing w:after="0"/>
        <w:jc w:val="both"/>
        <w:rPr>
          <w:rFonts w:eastAsia="Times New Roman" w:cs="Times New Roman"/>
          <w:b/>
        </w:rPr>
      </w:pPr>
      <w:r>
        <w:rPr>
          <w:rFonts w:eastAsia="Times New Roman" w:cs="Times New Roman"/>
          <w:b/>
        </w:rPr>
        <w:t>I</w:t>
      </w:r>
      <w:r w:rsidRPr="009A0719">
        <w:rPr>
          <w:rFonts w:eastAsia="Times New Roman" w:cs="Times New Roman"/>
          <w:b/>
        </w:rPr>
        <w:t>.</w:t>
      </w:r>
      <w:r>
        <w:rPr>
          <w:rFonts w:eastAsia="Times New Roman" w:cs="Times New Roman"/>
          <w:b/>
        </w:rPr>
        <w:t>7</w:t>
      </w:r>
      <w:r w:rsidRPr="009A0719">
        <w:rPr>
          <w:rFonts w:eastAsia="Times New Roman" w:cs="Times New Roman"/>
          <w:b/>
        </w:rPr>
        <w:t xml:space="preserve"> Magnetic point group</w:t>
      </w:r>
      <w:r>
        <w:rPr>
          <w:rFonts w:eastAsia="Times New Roman" w:cs="Times New Roman"/>
          <w:b/>
        </w:rPr>
        <w:t xml:space="preserve"> symbol</w:t>
      </w:r>
    </w:p>
    <w:p w14:paraId="52F8B854" w14:textId="77777777" w:rsidR="008866D4" w:rsidRDefault="008866D4" w:rsidP="00F90C0C">
      <w:pPr>
        <w:spacing w:after="0"/>
        <w:jc w:val="both"/>
        <w:rPr>
          <w:rFonts w:eastAsia="Times New Roman" w:cs="Times New Roman"/>
        </w:rPr>
      </w:pPr>
      <w:r w:rsidRPr="009A0719">
        <w:rPr>
          <w:rFonts w:eastAsia="Times New Roman" w:cs="Times New Roman"/>
        </w:rPr>
        <w:t xml:space="preserve">          </w:t>
      </w:r>
      <w:r w:rsidRPr="009A0719">
        <w:rPr>
          <w:rFonts w:eastAsia="Times New Roman" w:cs="Times New Roman"/>
        </w:rPr>
        <w:tab/>
      </w:r>
      <w:r>
        <w:rPr>
          <w:rFonts w:eastAsia="Times New Roman" w:cs="Times New Roman"/>
        </w:rPr>
        <w:t>Symbol of the magnetic point group (MPG) associated with the MSG of the structure. One system of l</w:t>
      </w:r>
      <w:r w:rsidRPr="009A0719">
        <w:rPr>
          <w:rFonts w:eastAsia="Times New Roman" w:cs="Times New Roman"/>
        </w:rPr>
        <w:t>abeling and numbering of MPG</w:t>
      </w:r>
      <w:r>
        <w:rPr>
          <w:rFonts w:eastAsia="Times New Roman" w:cs="Times New Roman"/>
        </w:rPr>
        <w:t>s</w:t>
      </w:r>
      <w:r w:rsidRPr="009A0719">
        <w:rPr>
          <w:rFonts w:eastAsia="Times New Roman" w:cs="Times New Roman"/>
        </w:rPr>
        <w:t xml:space="preserve">, which can be taken as standard, </w:t>
      </w:r>
      <w:r>
        <w:rPr>
          <w:rFonts w:eastAsia="Times New Roman" w:cs="Times New Roman"/>
        </w:rPr>
        <w:t>can be</w:t>
      </w:r>
      <w:r w:rsidRPr="009A0719">
        <w:rPr>
          <w:rFonts w:eastAsia="Times New Roman" w:cs="Times New Roman"/>
        </w:rPr>
        <w:t xml:space="preserve"> found in [</w:t>
      </w:r>
      <w:r>
        <w:rPr>
          <w:rFonts w:eastAsia="Times New Roman" w:cs="Times New Roman"/>
        </w:rPr>
        <w:t>12</w:t>
      </w:r>
      <w:r w:rsidRPr="009A0719">
        <w:rPr>
          <w:rFonts w:eastAsia="Times New Roman" w:cs="Times New Roman"/>
        </w:rPr>
        <w:t>].</w:t>
      </w:r>
      <w:r>
        <w:rPr>
          <w:rFonts w:eastAsia="Times New Roman" w:cs="Times New Roman"/>
        </w:rPr>
        <w:t xml:space="preserve"> Another option is the UNI MPG symbols from which the new UNI MSG symbols [13] are derived. The UNI MPG symbols are now used by a number of software tools including the ISOTROPY Software Suite [2] and the Bilbao Crystallographic server </w:t>
      </w:r>
      <w:r w:rsidRPr="009A0719">
        <w:rPr>
          <w:rFonts w:eastAsia="Times New Roman" w:cs="Times New Roman"/>
        </w:rPr>
        <w:t>[</w:t>
      </w:r>
      <w:r>
        <w:rPr>
          <w:rFonts w:eastAsia="Times New Roman" w:cs="Times New Roman"/>
        </w:rPr>
        <w:t>3].</w:t>
      </w:r>
    </w:p>
    <w:p w14:paraId="2AC447CB" w14:textId="5DBC0B84" w:rsidR="008866D4" w:rsidRPr="009A0719" w:rsidRDefault="008866D4" w:rsidP="0057674F">
      <w:pPr>
        <w:spacing w:after="0"/>
        <w:ind w:firstLine="708"/>
        <w:jc w:val="both"/>
        <w:rPr>
          <w:rFonts w:eastAsia="Times New Roman" w:cs="Times New Roman"/>
        </w:rPr>
      </w:pPr>
      <w:r w:rsidRPr="009A0719">
        <w:rPr>
          <w:rFonts w:eastAsia="Times New Roman" w:cs="Times New Roman"/>
        </w:rPr>
        <w:t xml:space="preserve">The </w:t>
      </w:r>
      <w:r>
        <w:rPr>
          <w:rFonts w:eastAsia="Times New Roman" w:cs="Times New Roman"/>
        </w:rPr>
        <w:t xml:space="preserve">form of the operations of the </w:t>
      </w:r>
      <w:r w:rsidRPr="009A0719">
        <w:rPr>
          <w:rFonts w:eastAsia="Times New Roman" w:cs="Times New Roman"/>
        </w:rPr>
        <w:t xml:space="preserve">MPG in the </w:t>
      </w:r>
      <w:r>
        <w:rPr>
          <w:rFonts w:eastAsia="Times New Roman" w:cs="Times New Roman"/>
        </w:rPr>
        <w:t>current basis</w:t>
      </w:r>
      <w:r w:rsidRPr="009A0719">
        <w:rPr>
          <w:rFonts w:eastAsia="Times New Roman" w:cs="Times New Roman"/>
        </w:rPr>
        <w:t xml:space="preserve"> may not coincide with </w:t>
      </w:r>
      <w:r>
        <w:rPr>
          <w:rFonts w:eastAsia="Times New Roman" w:cs="Times New Roman"/>
        </w:rPr>
        <w:t xml:space="preserve">those of </w:t>
      </w:r>
      <w:r w:rsidRPr="009A0719">
        <w:rPr>
          <w:rFonts w:eastAsia="Times New Roman" w:cs="Times New Roman"/>
        </w:rPr>
        <w:t>its standard</w:t>
      </w:r>
      <w:r>
        <w:rPr>
          <w:rFonts w:eastAsia="Times New Roman" w:cs="Times New Roman"/>
        </w:rPr>
        <w:t xml:space="preserve"> setting</w:t>
      </w:r>
      <w:r w:rsidRPr="009A0719">
        <w:rPr>
          <w:rFonts w:eastAsia="Times New Roman" w:cs="Times New Roman"/>
        </w:rPr>
        <w:t xml:space="preserve">. Therefore, </w:t>
      </w:r>
      <w:r w:rsidR="00BA7BDE" w:rsidRPr="00AC5581">
        <w:rPr>
          <w:rFonts w:eastAsia="Times New Roman" w:cs="Times New Roman"/>
          <w:color w:val="000000" w:themeColor="text1"/>
        </w:rPr>
        <w:t xml:space="preserve">in such cases </w:t>
      </w:r>
      <w:r w:rsidRPr="009A0719">
        <w:rPr>
          <w:rFonts w:eastAsia="Times New Roman" w:cs="Times New Roman"/>
        </w:rPr>
        <w:t xml:space="preserve">it is necessary to include </w:t>
      </w:r>
      <w:r w:rsidRPr="009A0719">
        <w:rPr>
          <w:rFonts w:eastAsia="Times New Roman" w:cs="Times New Roman"/>
        </w:rPr>
        <w:lastRenderedPageBreak/>
        <w:t xml:space="preserve">additional information that defines the transformation from the </w:t>
      </w:r>
      <w:r>
        <w:rPr>
          <w:rFonts w:eastAsia="Times New Roman" w:cs="Times New Roman"/>
        </w:rPr>
        <w:t xml:space="preserve">current </w:t>
      </w:r>
      <w:r w:rsidRPr="009A0719">
        <w:rPr>
          <w:rFonts w:eastAsia="Times New Roman" w:cs="Times New Roman"/>
        </w:rPr>
        <w:t xml:space="preserve">basis to one where the operations of the MPG acquire their standard form. </w:t>
      </w:r>
      <w:r w:rsidR="00BA7BDE">
        <w:rPr>
          <w:rFonts w:eastAsia="Times New Roman" w:cs="Times New Roman"/>
        </w:rPr>
        <w:t>For p</w:t>
      </w:r>
      <w:r w:rsidR="00F44B17">
        <w:rPr>
          <w:rFonts w:eastAsia="Times New Roman" w:cs="Times New Roman"/>
        </w:rPr>
        <w:t>oint groups</w:t>
      </w:r>
      <w:r w:rsidRPr="009A0719">
        <w:rPr>
          <w:rFonts w:eastAsia="Times New Roman" w:cs="Times New Roman"/>
        </w:rPr>
        <w:t xml:space="preserve"> only the transformation of the unit cell is relevant. </w:t>
      </w:r>
    </w:p>
    <w:p w14:paraId="47030DBD" w14:textId="77777777" w:rsidR="008866D4" w:rsidRDefault="008866D4" w:rsidP="00F90C0C">
      <w:pPr>
        <w:spacing w:after="0"/>
        <w:ind w:firstLine="708"/>
        <w:jc w:val="both"/>
        <w:rPr>
          <w:rFonts w:eastAsia="Times New Roman" w:cs="Times New Roman"/>
        </w:rPr>
      </w:pPr>
      <w:r w:rsidRPr="009A0719">
        <w:rPr>
          <w:rFonts w:eastAsia="Times New Roman" w:cs="Times New Roman"/>
        </w:rPr>
        <w:t xml:space="preserve">In the example of Table 1, </w:t>
      </w:r>
      <w:r>
        <w:rPr>
          <w:rFonts w:eastAsia="Times New Roman" w:cs="Times New Roman"/>
        </w:rPr>
        <w:t>the MPG is denoted as</w:t>
      </w:r>
      <w:r w:rsidRPr="009A0719">
        <w:rPr>
          <w:rFonts w:eastAsia="Times New Roman" w:cs="Times New Roman"/>
        </w:rPr>
        <w:t xml:space="preserve"> </w:t>
      </w:r>
      <w:r w:rsidRPr="009A0719">
        <w:rPr>
          <w:rFonts w:eastAsia="Times New Roman" w:cs="Times New Roman"/>
          <w:i/>
        </w:rPr>
        <w:t>mm2</w:t>
      </w:r>
      <w:r>
        <w:rPr>
          <w:rFonts w:eastAsia="Times New Roman" w:cs="Times New Roman"/>
          <w:i/>
        </w:rPr>
        <w:t>.</w:t>
      </w:r>
      <w:r w:rsidRPr="009A0719">
        <w:rPr>
          <w:rFonts w:eastAsia="Times New Roman" w:cs="Times New Roman"/>
          <w:i/>
        </w:rPr>
        <w:t xml:space="preserve">1’ </w:t>
      </w:r>
      <w:r w:rsidRPr="009A0719">
        <w:rPr>
          <w:rFonts w:eastAsia="Times New Roman" w:cs="Times New Roman"/>
        </w:rPr>
        <w:t>(</w:t>
      </w:r>
      <w:r w:rsidRPr="009A0719">
        <w:rPr>
          <w:rFonts w:eastAsia="Times New Roman" w:cs="Times New Roman"/>
          <w:b/>
        </w:rPr>
        <w:t>c</w:t>
      </w:r>
      <w:r w:rsidRPr="009A0719">
        <w:rPr>
          <w:rFonts w:eastAsia="Times New Roman" w:cs="Times New Roman"/>
        </w:rPr>
        <w:t>,</w:t>
      </w:r>
      <w:r>
        <w:rPr>
          <w:rFonts w:eastAsia="Times New Roman" w:cs="Times New Roman"/>
        </w:rPr>
        <w:t xml:space="preserve"> </w:t>
      </w:r>
      <w:r w:rsidRPr="009A0719">
        <w:rPr>
          <w:rFonts w:eastAsia="Times New Roman" w:cs="Times New Roman"/>
          <w:b/>
        </w:rPr>
        <w:t>a</w:t>
      </w:r>
      <w:r w:rsidRPr="009A0719">
        <w:rPr>
          <w:rFonts w:eastAsia="Times New Roman" w:cs="Times New Roman"/>
        </w:rPr>
        <w:t>,</w:t>
      </w:r>
      <w:r>
        <w:rPr>
          <w:rFonts w:eastAsia="Times New Roman" w:cs="Times New Roman"/>
        </w:rPr>
        <w:t xml:space="preserve"> </w:t>
      </w:r>
      <w:r w:rsidRPr="009A0719">
        <w:rPr>
          <w:rFonts w:eastAsia="Times New Roman" w:cs="Times New Roman"/>
          <w:b/>
        </w:rPr>
        <w:t>b</w:t>
      </w:r>
      <w:r w:rsidRPr="009A0719">
        <w:rPr>
          <w:rFonts w:eastAsia="Times New Roman" w:cs="Times New Roman"/>
        </w:rPr>
        <w:t xml:space="preserve">), because the </w:t>
      </w:r>
      <w:r>
        <w:rPr>
          <w:rFonts w:eastAsia="Times New Roman" w:cs="Times New Roman"/>
        </w:rPr>
        <w:t>two-fold</w:t>
      </w:r>
      <w:r w:rsidRPr="009A0719">
        <w:rPr>
          <w:rFonts w:eastAsia="Times New Roman" w:cs="Times New Roman"/>
        </w:rPr>
        <w:t xml:space="preserve"> axis is along </w:t>
      </w:r>
      <w:r w:rsidRPr="00FC06A0">
        <w:rPr>
          <w:rFonts w:eastAsia="Times New Roman" w:cs="Times New Roman"/>
          <w:b/>
          <w:bCs/>
        </w:rPr>
        <w:t>c</w:t>
      </w:r>
      <w:r w:rsidRPr="009A0719">
        <w:rPr>
          <w:rFonts w:eastAsia="Times New Roman" w:cs="Times New Roman"/>
        </w:rPr>
        <w:t xml:space="preserve"> in the standard description of th</w:t>
      </w:r>
      <w:r>
        <w:rPr>
          <w:rFonts w:eastAsia="Times New Roman" w:cs="Times New Roman"/>
        </w:rPr>
        <w:t>e</w:t>
      </w:r>
      <w:r w:rsidRPr="009A0719">
        <w:rPr>
          <w:rFonts w:eastAsia="Times New Roman" w:cs="Times New Roman"/>
        </w:rPr>
        <w:t xml:space="preserve"> MPG, as shown in its label, while in the </w:t>
      </w:r>
      <w:r>
        <w:rPr>
          <w:rFonts w:eastAsia="Times New Roman" w:cs="Times New Roman"/>
        </w:rPr>
        <w:t xml:space="preserve">current unit cell </w:t>
      </w:r>
      <w:r w:rsidRPr="009A0719">
        <w:rPr>
          <w:rFonts w:eastAsia="Times New Roman" w:cs="Times New Roman"/>
        </w:rPr>
        <w:t xml:space="preserve">is along </w:t>
      </w:r>
      <w:r w:rsidRPr="00FC06A0">
        <w:rPr>
          <w:rFonts w:eastAsia="Times New Roman" w:cs="Times New Roman"/>
          <w:b/>
          <w:bCs/>
        </w:rPr>
        <w:t>b</w:t>
      </w:r>
      <w:r w:rsidRPr="009A0719">
        <w:rPr>
          <w:rFonts w:eastAsia="Times New Roman" w:cs="Times New Roman"/>
        </w:rPr>
        <w:t xml:space="preserve">. In this simple case, </w:t>
      </w:r>
      <w:r>
        <w:rPr>
          <w:rFonts w:eastAsia="Times New Roman" w:cs="Times New Roman"/>
        </w:rPr>
        <w:t>one could use a</w:t>
      </w:r>
      <w:r w:rsidRPr="009A0719">
        <w:rPr>
          <w:rFonts w:eastAsia="Times New Roman" w:cs="Times New Roman"/>
        </w:rPr>
        <w:t xml:space="preserve"> modified label of the form </w:t>
      </w:r>
      <w:r w:rsidRPr="009A0719">
        <w:rPr>
          <w:i/>
        </w:rPr>
        <w:t>m2m</w:t>
      </w:r>
      <w:r>
        <w:rPr>
          <w:i/>
        </w:rPr>
        <w:t>.</w:t>
      </w:r>
      <w:r w:rsidRPr="009A0719">
        <w:rPr>
          <w:i/>
        </w:rPr>
        <w:t>1’</w:t>
      </w:r>
      <w:r>
        <w:rPr>
          <w:rFonts w:eastAsia="Times New Roman" w:cs="Times New Roman"/>
        </w:rPr>
        <w:t>, though</w:t>
      </w:r>
      <w:r w:rsidRPr="009A0719">
        <w:rPr>
          <w:rFonts w:eastAsia="Times New Roman" w:cs="Times New Roman"/>
        </w:rPr>
        <w:t xml:space="preserve"> one should be aware that </w:t>
      </w:r>
      <w:r>
        <w:rPr>
          <w:rFonts w:eastAsia="Times New Roman" w:cs="Times New Roman"/>
        </w:rPr>
        <w:t>such a setting</w:t>
      </w:r>
      <w:r w:rsidRPr="009A0719">
        <w:rPr>
          <w:rFonts w:eastAsia="Times New Roman" w:cs="Times New Roman"/>
        </w:rPr>
        <w:t xml:space="preserve">-adapted labeling of the MPG is not always possible because the orientation of the MPG </w:t>
      </w:r>
      <w:r>
        <w:rPr>
          <w:rFonts w:eastAsia="Times New Roman" w:cs="Times New Roman"/>
        </w:rPr>
        <w:t xml:space="preserve">standard setting </w:t>
      </w:r>
      <w:r w:rsidRPr="009A0719">
        <w:rPr>
          <w:rFonts w:eastAsia="Times New Roman" w:cs="Times New Roman"/>
        </w:rPr>
        <w:t>can be oblique</w:t>
      </w:r>
      <w:r>
        <w:rPr>
          <w:rFonts w:eastAsia="Times New Roman" w:cs="Times New Roman"/>
        </w:rPr>
        <w:t xml:space="preserve"> with respect to the current basis</w:t>
      </w:r>
      <w:r w:rsidRPr="009A0719">
        <w:rPr>
          <w:rFonts w:eastAsia="Times New Roman" w:cs="Times New Roman"/>
        </w:rPr>
        <w:t>. In these cases, an indication of the transformation to standard of the MPG, cannot be avoided</w:t>
      </w:r>
      <w:r>
        <w:rPr>
          <w:rFonts w:eastAsia="Times New Roman" w:cs="Times New Roman"/>
        </w:rPr>
        <w:t xml:space="preserve"> (see for instance Table 2)</w:t>
      </w:r>
      <w:r w:rsidRPr="009A0719">
        <w:rPr>
          <w:rFonts w:eastAsia="Times New Roman" w:cs="Times New Roman"/>
        </w:rPr>
        <w:t>.</w:t>
      </w:r>
      <w:r>
        <w:rPr>
          <w:rFonts w:eastAsia="Times New Roman" w:cs="Times New Roman"/>
        </w:rPr>
        <w:t xml:space="preserve"> In accordance with the UNI notation, the MPG symbol in Table 1 includes a dot separating the </w:t>
      </w:r>
      <w:r w:rsidRPr="004565B8">
        <w:rPr>
          <w:rFonts w:eastAsia="Times New Roman" w:cs="Times New Roman"/>
          <w:i/>
        </w:rPr>
        <w:t>1’</w:t>
      </w:r>
      <w:r>
        <w:rPr>
          <w:rFonts w:eastAsia="Times New Roman" w:cs="Times New Roman"/>
        </w:rPr>
        <w:t xml:space="preserve"> symbol.</w:t>
      </w:r>
    </w:p>
    <w:p w14:paraId="5B32E114" w14:textId="77777777" w:rsidR="008866D4" w:rsidRPr="009A0719" w:rsidRDefault="008866D4" w:rsidP="00F90C0C">
      <w:pPr>
        <w:spacing w:after="0"/>
        <w:ind w:firstLine="708"/>
        <w:jc w:val="both"/>
        <w:rPr>
          <w:rFonts w:eastAsia="Times New Roman" w:cs="Times New Roman"/>
        </w:rPr>
      </w:pPr>
      <w:r>
        <w:rPr>
          <w:rFonts w:eastAsia="Times New Roman" w:cs="Times New Roman"/>
        </w:rPr>
        <w:t xml:space="preserve">In the example of Table 2, the MPG is denoted as </w:t>
      </w:r>
      <w:proofErr w:type="spellStart"/>
      <w:r>
        <w:rPr>
          <w:i/>
        </w:rPr>
        <w:t>m’m’m</w:t>
      </w:r>
      <w:proofErr w:type="spellEnd"/>
      <w:r>
        <w:rPr>
          <w:i/>
        </w:rPr>
        <w:t xml:space="preserve"> </w:t>
      </w:r>
      <w:r w:rsidRPr="00F139C8">
        <w:t>(</w:t>
      </w:r>
      <w:r>
        <w:t>2</w:t>
      </w:r>
      <w:r w:rsidRPr="0049217C">
        <w:rPr>
          <w:b/>
        </w:rPr>
        <w:t>a</w:t>
      </w:r>
      <w:r>
        <w:rPr>
          <w:b/>
        </w:rPr>
        <w:t>+b</w:t>
      </w:r>
      <w:r>
        <w:t xml:space="preserve">, </w:t>
      </w:r>
      <w:r>
        <w:rPr>
          <w:b/>
        </w:rPr>
        <w:t>c</w:t>
      </w:r>
      <w:r>
        <w:t>, -</w:t>
      </w:r>
      <w:r w:rsidRPr="00011C3F">
        <w:rPr>
          <w:b/>
        </w:rPr>
        <w:t>b</w:t>
      </w:r>
      <w:r w:rsidRPr="00F139C8">
        <w:t>)</w:t>
      </w:r>
      <w:r>
        <w:t xml:space="preserve">, so that the transformation to standard differs from that given for the MSG because the standard orientation of the MPG differs from that implied by the standard setting of the MSG. We can immediately discern from the MPG symbol and its transformation to standard that the </w:t>
      </w:r>
      <w:r w:rsidRPr="00FE65E9">
        <w:rPr>
          <w:b/>
          <w:bCs/>
        </w:rPr>
        <w:t>b</w:t>
      </w:r>
      <w:r>
        <w:t xml:space="preserve"> axis of the current unit cell is perpendicular to the non-primed mirror plane, and therefore admits a ferromagnetic moment.</w:t>
      </w:r>
    </w:p>
    <w:p w14:paraId="49F198CD" w14:textId="77777777" w:rsidR="008866D4" w:rsidRPr="009A0719" w:rsidRDefault="008866D4" w:rsidP="00F90C0C">
      <w:pPr>
        <w:spacing w:after="0"/>
        <w:jc w:val="both"/>
        <w:rPr>
          <w:rFonts w:eastAsia="Times New Roman" w:cs="Times New Roman"/>
        </w:rPr>
      </w:pPr>
    </w:p>
    <w:p w14:paraId="547FD6D3" w14:textId="77777777" w:rsidR="008866D4" w:rsidRPr="00AC5581" w:rsidRDefault="008866D4" w:rsidP="00F90C0C">
      <w:pPr>
        <w:spacing w:after="0"/>
        <w:jc w:val="both"/>
        <w:rPr>
          <w:rFonts w:eastAsia="Times New Roman" w:cs="Times New Roman"/>
          <w:b/>
          <w:color w:val="000000" w:themeColor="text1"/>
        </w:rPr>
      </w:pPr>
      <w:r w:rsidRPr="00AC5581">
        <w:rPr>
          <w:rFonts w:eastAsia="Times New Roman" w:cs="Times New Roman"/>
          <w:b/>
          <w:color w:val="000000" w:themeColor="text1"/>
        </w:rPr>
        <w:t xml:space="preserve">I.8 Unit cell parameters </w:t>
      </w:r>
    </w:p>
    <w:p w14:paraId="47613B23" w14:textId="5D46356C" w:rsidR="008866D4" w:rsidRDefault="008866D4" w:rsidP="00737258">
      <w:pPr>
        <w:spacing w:after="0"/>
        <w:ind w:firstLine="708"/>
        <w:jc w:val="both"/>
        <w:rPr>
          <w:rFonts w:eastAsia="Times New Roman" w:cs="Times New Roman"/>
        </w:rPr>
      </w:pPr>
      <w:r w:rsidRPr="00AC5581">
        <w:rPr>
          <w:rFonts w:eastAsia="Times New Roman" w:cs="Times New Roman"/>
          <w:color w:val="000000" w:themeColor="text1"/>
        </w:rPr>
        <w:t xml:space="preserve">Parameters </w:t>
      </w:r>
      <w:r w:rsidR="00F44B17" w:rsidRPr="00AC5581">
        <w:rPr>
          <w:rFonts w:eastAsia="Times New Roman" w:cs="Times New Roman"/>
          <w:color w:val="000000" w:themeColor="text1"/>
        </w:rPr>
        <w:t xml:space="preserve">defining </w:t>
      </w:r>
      <w:r w:rsidRPr="00AC5581">
        <w:rPr>
          <w:rFonts w:eastAsia="Times New Roman" w:cs="Times New Roman"/>
          <w:color w:val="000000" w:themeColor="text1"/>
        </w:rPr>
        <w:t xml:space="preserve">the unit cell of the magnetic structure. This is the current unit cell employed to describe </w:t>
      </w:r>
      <w:r w:rsidR="00F44B17" w:rsidRPr="00AC5581">
        <w:rPr>
          <w:rFonts w:eastAsia="Times New Roman" w:cs="Times New Roman"/>
          <w:color w:val="000000" w:themeColor="text1"/>
        </w:rPr>
        <w:t xml:space="preserve">the </w:t>
      </w:r>
      <w:r w:rsidRPr="00AC5581">
        <w:rPr>
          <w:rFonts w:eastAsia="Times New Roman" w:cs="Times New Roman"/>
          <w:color w:val="000000" w:themeColor="text1"/>
        </w:rPr>
        <w:t xml:space="preserve">operations of the MSG, the coordinates of the atomic positions and the components of the magnetic moments. It is often denoted as </w:t>
      </w:r>
      <w:r w:rsidRPr="00AC5581">
        <w:rPr>
          <w:rFonts w:eastAsia="Times New Roman" w:cs="Times New Roman"/>
          <w:i/>
          <w:iCs/>
          <w:color w:val="000000" w:themeColor="text1"/>
        </w:rPr>
        <w:t>magnetic</w:t>
      </w:r>
      <w:r w:rsidRPr="00AC5581">
        <w:rPr>
          <w:rFonts w:eastAsia="Times New Roman" w:cs="Times New Roman"/>
          <w:color w:val="000000" w:themeColor="text1"/>
        </w:rPr>
        <w:t xml:space="preserve"> </w:t>
      </w:r>
      <w:r w:rsidRPr="00AC5581">
        <w:rPr>
          <w:rFonts w:eastAsia="Times New Roman" w:cs="Times New Roman"/>
          <w:i/>
          <w:iCs/>
          <w:color w:val="000000" w:themeColor="text1"/>
        </w:rPr>
        <w:t>unit cell</w:t>
      </w:r>
      <w:r w:rsidRPr="00AC5581">
        <w:rPr>
          <w:rFonts w:eastAsia="Times New Roman" w:cs="Times New Roman"/>
          <w:color w:val="000000" w:themeColor="text1"/>
        </w:rPr>
        <w:t xml:space="preserve">. </w:t>
      </w:r>
      <w:r>
        <w:rPr>
          <w:rFonts w:eastAsia="Times New Roman" w:cs="Times New Roman"/>
        </w:rPr>
        <w:t>Since we are considering a BNS setting this unit cell generates a lattice that describes the periodicity for both the atomic magnetic moments and atomic positions. When employing a conventional-centered or otherwise a non-standard setting of the MSG that uses a supercell, the definition of the lattice must be completed with additional centering translations, as described below</w:t>
      </w:r>
      <w:r w:rsidR="003D268D">
        <w:rPr>
          <w:rFonts w:eastAsia="Times New Roman" w:cs="Times New Roman"/>
        </w:rPr>
        <w:t xml:space="preserve"> in I.10</w:t>
      </w:r>
      <w:r>
        <w:rPr>
          <w:rFonts w:eastAsia="Times New Roman" w:cs="Times New Roman"/>
        </w:rPr>
        <w:t>.</w:t>
      </w:r>
    </w:p>
    <w:p w14:paraId="7826896D" w14:textId="0702AB7D" w:rsidR="008866D4" w:rsidRPr="009A0719" w:rsidRDefault="008866D4" w:rsidP="00D000FC">
      <w:pPr>
        <w:spacing w:after="0"/>
        <w:ind w:firstLine="708"/>
        <w:jc w:val="both"/>
        <w:rPr>
          <w:rFonts w:eastAsia="Times New Roman" w:cs="Times New Roman"/>
        </w:rPr>
      </w:pPr>
      <w:r>
        <w:rPr>
          <w:rFonts w:eastAsia="Times New Roman" w:cs="Times New Roman"/>
        </w:rPr>
        <w:t>It is important that this unit cell does not necessarily coincide with that of the parent paramagnetic structure. In Table</w:t>
      </w:r>
      <w:r w:rsidR="00BA7BDE">
        <w:rPr>
          <w:rFonts w:eastAsia="Times New Roman" w:cs="Times New Roman"/>
        </w:rPr>
        <w:t xml:space="preserve"> </w:t>
      </w:r>
      <w:r>
        <w:rPr>
          <w:rFonts w:eastAsia="Times New Roman" w:cs="Times New Roman"/>
        </w:rPr>
        <w:t xml:space="preserve">1, it is a supercell with the </w:t>
      </w:r>
      <w:r w:rsidRPr="00737258">
        <w:rPr>
          <w:rFonts w:eastAsia="Times New Roman" w:cs="Times New Roman"/>
          <w:b/>
          <w:bCs/>
          <w:i/>
          <w:iCs/>
        </w:rPr>
        <w:t>c</w:t>
      </w:r>
      <w:r>
        <w:rPr>
          <w:rFonts w:eastAsia="Times New Roman" w:cs="Times New Roman"/>
        </w:rPr>
        <w:t xml:space="preserve"> parameter doubled relative to that of the parent paramagnetic unit cell since its magnetic ordering has propagation vector (0 0 ½). In the example of Table 2, the propagation vector is (0 0 0), so that the MSG and paramagnetic parent space group share the same unit cell.  </w:t>
      </w:r>
    </w:p>
    <w:p w14:paraId="79730105" w14:textId="77777777" w:rsidR="008866D4" w:rsidRPr="009A0719" w:rsidRDefault="008866D4" w:rsidP="00F90C0C">
      <w:pPr>
        <w:spacing w:after="0"/>
        <w:jc w:val="both"/>
        <w:rPr>
          <w:rFonts w:eastAsia="Times New Roman" w:cs="Times New Roman"/>
        </w:rPr>
      </w:pPr>
    </w:p>
    <w:p w14:paraId="4BFB28B5" w14:textId="77777777" w:rsidR="008866D4" w:rsidRPr="009A0719" w:rsidRDefault="008866D4" w:rsidP="00F90C0C">
      <w:pPr>
        <w:spacing w:after="0"/>
        <w:jc w:val="both"/>
        <w:rPr>
          <w:rFonts w:eastAsia="Times New Roman" w:cs="Times New Roman"/>
          <w:b/>
        </w:rPr>
      </w:pPr>
      <w:r>
        <w:rPr>
          <w:rFonts w:eastAsia="Times New Roman" w:cs="Times New Roman"/>
          <w:b/>
        </w:rPr>
        <w:t>I</w:t>
      </w:r>
      <w:r w:rsidRPr="009A0719">
        <w:rPr>
          <w:rFonts w:eastAsia="Times New Roman" w:cs="Times New Roman"/>
          <w:b/>
        </w:rPr>
        <w:t>.</w:t>
      </w:r>
      <w:r>
        <w:rPr>
          <w:rFonts w:eastAsia="Times New Roman" w:cs="Times New Roman"/>
          <w:b/>
        </w:rPr>
        <w:t>9</w:t>
      </w:r>
      <w:r w:rsidRPr="009A0719">
        <w:rPr>
          <w:rFonts w:eastAsia="Times New Roman" w:cs="Times New Roman"/>
          <w:b/>
        </w:rPr>
        <w:t xml:space="preserve"> MSG symmetry operations</w:t>
      </w:r>
    </w:p>
    <w:p w14:paraId="7D558663" w14:textId="711B119F" w:rsidR="008866D4" w:rsidRPr="00AC5581" w:rsidRDefault="003D268D" w:rsidP="00F90C0C">
      <w:pPr>
        <w:spacing w:after="0"/>
        <w:ind w:firstLine="708"/>
        <w:jc w:val="both"/>
        <w:rPr>
          <w:rFonts w:eastAsia="Times New Roman" w:cs="Times New Roman"/>
          <w:color w:val="000000" w:themeColor="text1"/>
        </w:rPr>
      </w:pPr>
      <w:r w:rsidRPr="00AC5581">
        <w:rPr>
          <w:rFonts w:eastAsia="Times New Roman" w:cs="Times New Roman"/>
          <w:color w:val="000000" w:themeColor="text1"/>
        </w:rPr>
        <w:t>In the case that the magnetic structure is described with its MSG in a non-standard setting, it is strongly recommended to include the l</w:t>
      </w:r>
      <w:r w:rsidR="008866D4" w:rsidRPr="00AC5581">
        <w:rPr>
          <w:rFonts w:eastAsia="Times New Roman" w:cs="Times New Roman"/>
          <w:color w:val="000000" w:themeColor="text1"/>
        </w:rPr>
        <w:t xml:space="preserve">isting of the representative symmetry operations of the MSG relative to its current unit cell </w:t>
      </w:r>
      <w:r w:rsidR="008608FD">
        <w:rPr>
          <w:rFonts w:eastAsia="Times New Roman" w:cs="Times New Roman"/>
          <w:color w:val="000000" w:themeColor="text1"/>
        </w:rPr>
        <w:t xml:space="preserve">as </w:t>
      </w:r>
      <w:r w:rsidR="008866D4" w:rsidRPr="00AC5581">
        <w:rPr>
          <w:rFonts w:eastAsia="Times New Roman" w:cs="Times New Roman"/>
          <w:color w:val="000000" w:themeColor="text1"/>
        </w:rPr>
        <w:t>defined in I.8</w:t>
      </w:r>
      <w:r w:rsidRPr="00AC5581">
        <w:rPr>
          <w:rFonts w:eastAsia="Times New Roman" w:cs="Times New Roman"/>
          <w:color w:val="000000" w:themeColor="text1"/>
        </w:rPr>
        <w:t>. This can be a full set of translationally-inequivalent operations</w:t>
      </w:r>
      <w:r w:rsidR="00B84A67" w:rsidRPr="00AC5581">
        <w:rPr>
          <w:rFonts w:eastAsia="Times New Roman" w:cs="Times New Roman"/>
          <w:color w:val="000000" w:themeColor="text1"/>
        </w:rPr>
        <w:t xml:space="preserve">, but this </w:t>
      </w:r>
      <w:r w:rsidR="008866D4" w:rsidRPr="00AC5581">
        <w:rPr>
          <w:rFonts w:eastAsia="Times New Roman" w:cs="Times New Roman"/>
          <w:color w:val="000000" w:themeColor="text1"/>
        </w:rPr>
        <w:t>listing can be reduced to a minimal set of generators</w:t>
      </w:r>
      <w:r w:rsidRPr="00AC5581">
        <w:rPr>
          <w:rFonts w:eastAsia="Times New Roman" w:cs="Times New Roman"/>
          <w:color w:val="000000" w:themeColor="text1"/>
        </w:rPr>
        <w:t xml:space="preserve">, especially in the case of </w:t>
      </w:r>
      <w:r w:rsidR="008608FD">
        <w:rPr>
          <w:rFonts w:eastAsia="Times New Roman" w:cs="Times New Roman"/>
          <w:color w:val="000000" w:themeColor="text1"/>
        </w:rPr>
        <w:t xml:space="preserve">an </w:t>
      </w:r>
      <w:r w:rsidRPr="00AC5581">
        <w:rPr>
          <w:rFonts w:eastAsia="Times New Roman" w:cs="Times New Roman"/>
          <w:color w:val="000000" w:themeColor="text1"/>
        </w:rPr>
        <w:t>MSG with a large number of operations</w:t>
      </w:r>
      <w:r w:rsidR="00B84A67" w:rsidRPr="00AC5581">
        <w:rPr>
          <w:rFonts w:eastAsia="Times New Roman" w:cs="Times New Roman"/>
          <w:color w:val="000000" w:themeColor="text1"/>
        </w:rPr>
        <w:t>.</w:t>
      </w:r>
      <w:r w:rsidR="008866D4" w:rsidRPr="00AC5581">
        <w:rPr>
          <w:rFonts w:eastAsia="Times New Roman" w:cs="Times New Roman"/>
          <w:color w:val="000000" w:themeColor="text1"/>
        </w:rPr>
        <w:t xml:space="preserve"> </w:t>
      </w:r>
    </w:p>
    <w:p w14:paraId="55116D9D" w14:textId="09479787" w:rsidR="008866D4" w:rsidRPr="009A0719" w:rsidRDefault="008866D4" w:rsidP="00EB038E">
      <w:pPr>
        <w:spacing w:after="0"/>
        <w:ind w:firstLine="708"/>
        <w:jc w:val="both"/>
        <w:rPr>
          <w:rFonts w:eastAsia="Times New Roman" w:cs="Times New Roman"/>
        </w:rPr>
      </w:pPr>
      <w:r w:rsidRPr="009A0719">
        <w:rPr>
          <w:rFonts w:eastAsia="Times New Roman" w:cs="Times New Roman"/>
        </w:rPr>
        <w:t>Th</w:t>
      </w:r>
      <w:r>
        <w:rPr>
          <w:rFonts w:eastAsia="Times New Roman" w:cs="Times New Roman"/>
        </w:rPr>
        <w:t>e listed MSG</w:t>
      </w:r>
      <w:r w:rsidRPr="009A0719">
        <w:rPr>
          <w:rFonts w:eastAsia="Times New Roman" w:cs="Times New Roman"/>
        </w:rPr>
        <w:t xml:space="preserve"> symmetry operations</w:t>
      </w:r>
      <w:r>
        <w:rPr>
          <w:rFonts w:eastAsia="Times New Roman" w:cs="Times New Roman"/>
        </w:rPr>
        <w:t xml:space="preserve"> </w:t>
      </w:r>
      <w:r w:rsidRPr="009A0719">
        <w:rPr>
          <w:rFonts w:eastAsia="Times New Roman" w:cs="Times New Roman"/>
        </w:rPr>
        <w:t xml:space="preserve">must be consistent with the reported MSG </w:t>
      </w:r>
      <w:r>
        <w:rPr>
          <w:rFonts w:eastAsia="Times New Roman" w:cs="Times New Roman"/>
        </w:rPr>
        <w:t xml:space="preserve">(I.4 and/or I.5) </w:t>
      </w:r>
      <w:r w:rsidRPr="009A0719">
        <w:rPr>
          <w:rFonts w:eastAsia="Times New Roman" w:cs="Times New Roman"/>
        </w:rPr>
        <w:t xml:space="preserve">and the transformation </w:t>
      </w:r>
      <w:r>
        <w:rPr>
          <w:rFonts w:eastAsia="Times New Roman" w:cs="Times New Roman"/>
        </w:rPr>
        <w:t xml:space="preserve">to the MSG standard setting given in I.6. When this list is not in hand, one can generate it by simply inverting the given transformation and applying it to each of the standard-setting MSG operations. Thus, in principle, the list of operations itself </w:t>
      </w:r>
      <w:r w:rsidRPr="009A0719">
        <w:rPr>
          <w:rFonts w:eastAsia="Times New Roman" w:cs="Times New Roman"/>
        </w:rPr>
        <w:t>is redundant</w:t>
      </w:r>
      <w:r>
        <w:rPr>
          <w:rFonts w:eastAsia="Times New Roman" w:cs="Times New Roman"/>
        </w:rPr>
        <w:t xml:space="preserve"> with the information given in I.4 (or I.5) and I.6.  </w:t>
      </w:r>
      <w:r w:rsidRPr="00AC5581">
        <w:rPr>
          <w:rFonts w:eastAsia="Times New Roman" w:cs="Times New Roman"/>
          <w:color w:val="000000" w:themeColor="text1"/>
        </w:rPr>
        <w:t xml:space="preserve">Nevertheless, </w:t>
      </w:r>
      <w:r w:rsidR="00AC5581" w:rsidRPr="00AC5581">
        <w:rPr>
          <w:rFonts w:eastAsia="Times New Roman" w:cs="Times New Roman"/>
          <w:color w:val="000000" w:themeColor="text1"/>
        </w:rPr>
        <w:t xml:space="preserve">if the MSG is not being applied in its standard </w:t>
      </w:r>
      <w:r w:rsidR="00AC5581" w:rsidRPr="00AC5581">
        <w:rPr>
          <w:rFonts w:eastAsia="Times New Roman" w:cs="Times New Roman"/>
          <w:color w:val="000000" w:themeColor="text1"/>
        </w:rPr>
        <w:lastRenderedPageBreak/>
        <w:t>setting</w:t>
      </w:r>
      <w:r w:rsidR="00AC5581">
        <w:rPr>
          <w:rFonts w:eastAsia="Times New Roman" w:cs="Times New Roman"/>
          <w:color w:val="000000" w:themeColor="text1"/>
        </w:rPr>
        <w:t xml:space="preserve">, </w:t>
      </w:r>
      <w:r w:rsidR="00B84A67" w:rsidRPr="00AC5581">
        <w:rPr>
          <w:rFonts w:eastAsia="Times New Roman" w:cs="Times New Roman"/>
          <w:color w:val="000000" w:themeColor="text1"/>
        </w:rPr>
        <w:t>this</w:t>
      </w:r>
      <w:r w:rsidRPr="00AC5581">
        <w:rPr>
          <w:rFonts w:eastAsia="Times New Roman" w:cs="Times New Roman"/>
          <w:color w:val="000000" w:themeColor="text1"/>
        </w:rPr>
        <w:t xml:space="preserve"> explicit list of MSG operations eliminates any possible ambiguity</w:t>
      </w:r>
      <w:r w:rsidRPr="00B84A67">
        <w:rPr>
          <w:rFonts w:eastAsia="Times New Roman" w:cs="Times New Roman"/>
          <w:color w:val="FF0000"/>
        </w:rPr>
        <w:t xml:space="preserve">. </w:t>
      </w:r>
      <w:r>
        <w:rPr>
          <w:rFonts w:eastAsia="Times New Roman" w:cs="Times New Roman"/>
        </w:rPr>
        <w:t xml:space="preserve">In fact, an explicit list of MSG operations in the current basis is obligatory </w:t>
      </w:r>
      <w:r w:rsidRPr="00774567">
        <w:rPr>
          <w:rFonts w:eastAsia="Times New Roman" w:cs="Times New Roman"/>
        </w:rPr>
        <w:t xml:space="preserve">in the </w:t>
      </w:r>
      <w:proofErr w:type="spellStart"/>
      <w:r w:rsidRPr="00774567">
        <w:rPr>
          <w:rFonts w:eastAsia="Times New Roman" w:cs="Times New Roman"/>
        </w:rPr>
        <w:t>magCIF</w:t>
      </w:r>
      <w:proofErr w:type="spellEnd"/>
      <w:r w:rsidRPr="00774567">
        <w:rPr>
          <w:rFonts w:eastAsia="Times New Roman" w:cs="Times New Roman"/>
        </w:rPr>
        <w:t xml:space="preserve"> format</w:t>
      </w:r>
      <w:r>
        <w:rPr>
          <w:rFonts w:eastAsia="Times New Roman" w:cs="Times New Roman"/>
        </w:rPr>
        <w:t xml:space="preserve">, whereas the MSG symbol (I.4), MSG numerical index (I.5) and transformation to standard setting (I.6) are merely strong recommendations. </w:t>
      </w:r>
    </w:p>
    <w:p w14:paraId="6A1A9212" w14:textId="4EB996A8" w:rsidR="00B84A67" w:rsidRDefault="008866D4" w:rsidP="00B84A67">
      <w:pPr>
        <w:spacing w:after="0"/>
        <w:ind w:firstLine="708"/>
        <w:jc w:val="both"/>
        <w:rPr>
          <w:rFonts w:eastAsia="Times New Roman" w:cs="Times New Roman"/>
        </w:rPr>
      </w:pPr>
      <w:r w:rsidRPr="009A0719">
        <w:rPr>
          <w:rFonts w:eastAsia="Times New Roman" w:cs="Times New Roman"/>
        </w:rPr>
        <w:t xml:space="preserve">The </w:t>
      </w:r>
      <w:r>
        <w:rPr>
          <w:rFonts w:eastAsia="Times New Roman" w:cs="Times New Roman"/>
        </w:rPr>
        <w:t xml:space="preserve">set </w:t>
      </w:r>
      <w:r w:rsidRPr="009A0719">
        <w:rPr>
          <w:rFonts w:eastAsia="Times New Roman" w:cs="Times New Roman"/>
        </w:rPr>
        <w:t>of symmetry operations</w:t>
      </w:r>
      <w:r>
        <w:rPr>
          <w:rFonts w:eastAsia="Times New Roman" w:cs="Times New Roman"/>
        </w:rPr>
        <w:t xml:space="preserve"> to be listed</w:t>
      </w:r>
      <w:r w:rsidRPr="009A0719">
        <w:rPr>
          <w:rFonts w:eastAsia="Times New Roman" w:cs="Times New Roman"/>
        </w:rPr>
        <w:t xml:space="preserve"> can be </w:t>
      </w:r>
      <w:r>
        <w:rPr>
          <w:rFonts w:eastAsia="Times New Roman" w:cs="Times New Roman"/>
        </w:rPr>
        <w:t>shortened</w:t>
      </w:r>
      <w:r w:rsidRPr="009A0719">
        <w:rPr>
          <w:rFonts w:eastAsia="Times New Roman" w:cs="Times New Roman"/>
        </w:rPr>
        <w:t xml:space="preserve"> if the set of centering and anti-centering translations are listed </w:t>
      </w:r>
      <w:r>
        <w:rPr>
          <w:rFonts w:eastAsia="Times New Roman" w:cs="Times New Roman"/>
        </w:rPr>
        <w:t>separately</w:t>
      </w:r>
      <w:r w:rsidRPr="009A0719">
        <w:rPr>
          <w:rFonts w:eastAsia="Times New Roman" w:cs="Times New Roman"/>
        </w:rPr>
        <w:t xml:space="preserve"> (see </w:t>
      </w:r>
      <w:r>
        <w:rPr>
          <w:rFonts w:eastAsia="Times New Roman" w:cs="Times New Roman"/>
        </w:rPr>
        <w:t>I.10</w:t>
      </w:r>
      <w:r w:rsidRPr="009A0719">
        <w:rPr>
          <w:rFonts w:eastAsia="Times New Roman" w:cs="Times New Roman"/>
        </w:rPr>
        <w:t>)</w:t>
      </w:r>
      <w:r>
        <w:rPr>
          <w:rFonts w:eastAsia="Times New Roman" w:cs="Times New Roman"/>
        </w:rPr>
        <w:t xml:space="preserve">. But, </w:t>
      </w:r>
      <w:r w:rsidRPr="009A0719">
        <w:rPr>
          <w:rFonts w:eastAsia="Times New Roman" w:cs="Times New Roman"/>
        </w:rPr>
        <w:t xml:space="preserve">if desired, they can be listed together including all their possible combinations, as </w:t>
      </w:r>
      <w:r>
        <w:rPr>
          <w:rFonts w:eastAsia="Times New Roman" w:cs="Times New Roman"/>
        </w:rPr>
        <w:t xml:space="preserve">is </w:t>
      </w:r>
      <w:r w:rsidRPr="009A0719">
        <w:rPr>
          <w:rFonts w:eastAsia="Times New Roman" w:cs="Times New Roman"/>
        </w:rPr>
        <w:t xml:space="preserve">done in the standard </w:t>
      </w:r>
      <w:r>
        <w:rPr>
          <w:rFonts w:eastAsia="Times New Roman" w:cs="Times New Roman"/>
        </w:rPr>
        <w:t xml:space="preserve">CIF </w:t>
      </w:r>
      <w:r w:rsidRPr="009A0719">
        <w:rPr>
          <w:rFonts w:eastAsia="Times New Roman" w:cs="Times New Roman"/>
        </w:rPr>
        <w:t xml:space="preserve">description of ordinary </w:t>
      </w:r>
      <w:r>
        <w:rPr>
          <w:rFonts w:eastAsia="Times New Roman" w:cs="Times New Roman"/>
        </w:rPr>
        <w:t>space groups</w:t>
      </w:r>
      <w:r w:rsidRPr="009A0719">
        <w:rPr>
          <w:rFonts w:eastAsia="Times New Roman" w:cs="Times New Roman"/>
        </w:rPr>
        <w:t>.</w:t>
      </w:r>
    </w:p>
    <w:p w14:paraId="7F3BF6E6" w14:textId="69C5F529" w:rsidR="00E16ED2" w:rsidRPr="00AC5581" w:rsidRDefault="00B84A67" w:rsidP="00E16ED2">
      <w:pPr>
        <w:spacing w:after="0"/>
        <w:ind w:firstLine="708"/>
        <w:jc w:val="both"/>
        <w:rPr>
          <w:rFonts w:eastAsia="Times New Roman" w:cs="Times New Roman"/>
          <w:color w:val="000000" w:themeColor="text1"/>
        </w:rPr>
      </w:pPr>
      <w:r w:rsidRPr="00AC5581">
        <w:rPr>
          <w:rFonts w:eastAsia="Times New Roman" w:cs="Times New Roman"/>
          <w:color w:val="000000" w:themeColor="text1"/>
        </w:rPr>
        <w:t xml:space="preserve">The notation of the symmetry operations in the examples of Tables 1 and 2 follows the </w:t>
      </w:r>
      <w:proofErr w:type="spellStart"/>
      <w:r w:rsidRPr="00AC5581">
        <w:rPr>
          <w:rFonts w:eastAsia="Times New Roman" w:cs="Times New Roman"/>
          <w:color w:val="000000" w:themeColor="text1"/>
        </w:rPr>
        <w:t>magCIF</w:t>
      </w:r>
      <w:proofErr w:type="spellEnd"/>
      <w:r w:rsidRPr="00AC5581">
        <w:rPr>
          <w:rFonts w:eastAsia="Times New Roman" w:cs="Times New Roman"/>
          <w:color w:val="000000" w:themeColor="text1"/>
        </w:rPr>
        <w:t xml:space="preserve"> format in describing a transformation of a generic point (x, y, z), along with a </w:t>
      </w:r>
      <m:oMath>
        <m:r>
          <w:rPr>
            <w:rFonts w:ascii="Cambria Math" w:eastAsia="Times New Roman" w:hAnsi="Cambria Math" w:cs="Times New Roman"/>
            <w:color w:val="000000" w:themeColor="text1"/>
          </w:rPr>
          <m:t>±1</m:t>
        </m:r>
      </m:oMath>
      <w:r w:rsidRPr="00AC5581">
        <w:rPr>
          <w:rFonts w:eastAsia="Times New Roman" w:cs="Times New Roman"/>
          <w:color w:val="000000" w:themeColor="text1"/>
        </w:rPr>
        <w:t xml:space="preserve"> to indicate whether the operation is time reversed (</w:t>
      </w:r>
      <m:oMath>
        <m:r>
          <w:rPr>
            <w:rFonts w:ascii="Cambria Math" w:eastAsia="Times New Roman" w:hAnsi="Cambria Math" w:cs="Times New Roman"/>
            <w:color w:val="000000" w:themeColor="text1"/>
          </w:rPr>
          <m:t>-1</m:t>
        </m:r>
      </m:oMath>
      <w:r w:rsidRPr="00AC5581">
        <w:rPr>
          <w:rFonts w:eastAsia="Times New Roman" w:cs="Times New Roman"/>
          <w:color w:val="000000" w:themeColor="text1"/>
        </w:rPr>
        <w:t>) or not (</w:t>
      </w:r>
      <m:oMath>
        <m:r>
          <w:rPr>
            <w:rFonts w:ascii="Cambria Math" w:eastAsia="Times New Roman" w:hAnsi="Cambria Math" w:cs="Times New Roman"/>
            <w:color w:val="000000" w:themeColor="text1"/>
          </w:rPr>
          <m:t>+1</m:t>
        </m:r>
      </m:oMath>
      <w:r w:rsidRPr="00AC5581">
        <w:rPr>
          <w:rFonts w:eastAsia="Times New Roman" w:cs="Times New Roman"/>
          <w:color w:val="000000" w:themeColor="text1"/>
        </w:rPr>
        <w:t>).  Generalized Seitz symbols [20] are also presented in these Tables</w:t>
      </w:r>
      <w:r w:rsidR="00E16ED2" w:rsidRPr="00AC5581">
        <w:rPr>
          <w:rFonts w:eastAsia="Times New Roman" w:cs="Times New Roman"/>
          <w:color w:val="000000" w:themeColor="text1"/>
        </w:rPr>
        <w:t xml:space="preserve"> as </w:t>
      </w:r>
      <w:r w:rsidRPr="00AC5581">
        <w:rPr>
          <w:rFonts w:eastAsia="Times New Roman" w:cs="Times New Roman"/>
          <w:color w:val="000000" w:themeColor="text1"/>
        </w:rPr>
        <w:t xml:space="preserve">a possible </w:t>
      </w:r>
      <w:r w:rsidR="00E16ED2" w:rsidRPr="00AC5581">
        <w:rPr>
          <w:rFonts w:eastAsia="Times New Roman" w:cs="Times New Roman"/>
          <w:color w:val="000000" w:themeColor="text1"/>
        </w:rPr>
        <w:t xml:space="preserve">easily-interpreted </w:t>
      </w:r>
      <w:r w:rsidRPr="00AC5581">
        <w:rPr>
          <w:rFonts w:eastAsia="Times New Roman" w:cs="Times New Roman"/>
          <w:color w:val="000000" w:themeColor="text1"/>
        </w:rPr>
        <w:t>alternative</w:t>
      </w:r>
      <w:r w:rsidR="00205448">
        <w:rPr>
          <w:rFonts w:eastAsia="Times New Roman" w:cs="Times New Roman"/>
          <w:color w:val="000000" w:themeColor="text1"/>
        </w:rPr>
        <w:t xml:space="preserve">, to be used </w:t>
      </w:r>
      <w:r w:rsidR="00AC5581">
        <w:rPr>
          <w:rFonts w:eastAsia="Times New Roman" w:cs="Times New Roman"/>
          <w:color w:val="000000" w:themeColor="text1"/>
        </w:rPr>
        <w:t>instead of</w:t>
      </w:r>
      <w:r w:rsidR="00E16ED2" w:rsidRPr="00AC5581">
        <w:rPr>
          <w:rFonts w:eastAsia="Times New Roman" w:cs="Times New Roman"/>
          <w:color w:val="000000" w:themeColor="text1"/>
        </w:rPr>
        <w:t xml:space="preserve"> the (</w:t>
      </w:r>
      <w:proofErr w:type="spellStart"/>
      <w:proofErr w:type="gramStart"/>
      <w:r w:rsidR="00E16ED2" w:rsidRPr="00AC5581">
        <w:rPr>
          <w:rFonts w:eastAsia="Times New Roman" w:cs="Times New Roman"/>
          <w:color w:val="000000" w:themeColor="text1"/>
        </w:rPr>
        <w:t>x,y</w:t>
      </w:r>
      <w:proofErr w:type="gramEnd"/>
      <w:r w:rsidR="00E16ED2" w:rsidRPr="00AC5581">
        <w:rPr>
          <w:rFonts w:eastAsia="Times New Roman" w:cs="Times New Roman"/>
          <w:color w:val="000000" w:themeColor="text1"/>
        </w:rPr>
        <w:t>,z</w:t>
      </w:r>
      <w:proofErr w:type="spellEnd"/>
      <w:r w:rsidR="00E16ED2" w:rsidRPr="00AC5581">
        <w:rPr>
          <w:rFonts w:eastAsia="Times New Roman" w:cs="Times New Roman"/>
          <w:color w:val="000000" w:themeColor="text1"/>
        </w:rPr>
        <w:t>) notation</w:t>
      </w:r>
      <w:r w:rsidRPr="00AC5581">
        <w:rPr>
          <w:rFonts w:eastAsia="Times New Roman" w:cs="Times New Roman"/>
          <w:color w:val="000000" w:themeColor="text1"/>
        </w:rPr>
        <w:t xml:space="preserve">. Other notations may also be used, </w:t>
      </w:r>
      <w:r w:rsidR="00205448">
        <w:rPr>
          <w:rFonts w:eastAsia="Times New Roman" w:cs="Times New Roman"/>
          <w:color w:val="000000" w:themeColor="text1"/>
        </w:rPr>
        <w:t>so</w:t>
      </w:r>
      <w:r w:rsidRPr="00AC5581">
        <w:rPr>
          <w:rFonts w:eastAsia="Times New Roman" w:cs="Times New Roman"/>
          <w:color w:val="000000" w:themeColor="text1"/>
        </w:rPr>
        <w:t xml:space="preserve"> long as the operations are unambiguously defined.</w:t>
      </w:r>
    </w:p>
    <w:p w14:paraId="5973908B" w14:textId="0A231727" w:rsidR="008866D4" w:rsidRPr="00E16ED2" w:rsidRDefault="008866D4" w:rsidP="00E16ED2">
      <w:pPr>
        <w:spacing w:after="0"/>
        <w:ind w:firstLine="708"/>
        <w:jc w:val="both"/>
        <w:rPr>
          <w:rFonts w:eastAsia="Times New Roman" w:cs="Times New Roman"/>
          <w:color w:val="FF0000"/>
        </w:rPr>
      </w:pPr>
      <w:r>
        <w:rPr>
          <w:rFonts w:eastAsia="Times New Roman" w:cs="Times New Roman"/>
        </w:rPr>
        <w:t xml:space="preserve">Note that Table 1 includes MSG operations with translational parts equal to (0 0 ¾), while these same operations in the standard setting of this MSG have translational parts equal to (0 0 0). The reason is that in order to facilitate its comparison with the parent paramagnetic structure, the magnetic structure, and therefore the MSG, is being described keeping the unit cell orientation and origin of the parent space group </w:t>
      </w:r>
      <w:proofErr w:type="spellStart"/>
      <w:r w:rsidRPr="00232783">
        <w:rPr>
          <w:rFonts w:eastAsia="Times New Roman" w:cs="Times New Roman"/>
          <w:i/>
        </w:rPr>
        <w:t>Cmcm</w:t>
      </w:r>
      <w:proofErr w:type="spellEnd"/>
      <w:r>
        <w:rPr>
          <w:rFonts w:eastAsia="Times New Roman" w:cs="Times New Roman"/>
        </w:rPr>
        <w:t xml:space="preserve"> (see I.1 and I.3). This introduces non-standard translations in the MSG operations, which would acquire its standard form if the basis is changed according to the transformation indicated in I.6, which includes an appropriate origin shift.</w:t>
      </w:r>
    </w:p>
    <w:p w14:paraId="417D1B68" w14:textId="77777777" w:rsidR="008866D4" w:rsidRPr="009A0719" w:rsidRDefault="008866D4" w:rsidP="00F90C0C">
      <w:pPr>
        <w:spacing w:after="0"/>
        <w:ind w:firstLine="708"/>
        <w:jc w:val="both"/>
        <w:rPr>
          <w:rFonts w:eastAsia="Times New Roman" w:cs="Times New Roman"/>
        </w:rPr>
      </w:pPr>
    </w:p>
    <w:p w14:paraId="779148BC" w14:textId="77777777" w:rsidR="008866D4" w:rsidRPr="009A0719" w:rsidRDefault="008866D4" w:rsidP="00F90C0C">
      <w:pPr>
        <w:spacing w:after="0"/>
        <w:jc w:val="both"/>
        <w:rPr>
          <w:rFonts w:eastAsia="Times New Roman" w:cs="Times New Roman"/>
        </w:rPr>
      </w:pPr>
      <w:r>
        <w:rPr>
          <w:rFonts w:eastAsia="Times New Roman" w:cs="Times New Roman"/>
          <w:b/>
        </w:rPr>
        <w:t>I</w:t>
      </w:r>
      <w:r w:rsidRPr="009A0719">
        <w:rPr>
          <w:rFonts w:eastAsia="Times New Roman" w:cs="Times New Roman"/>
          <w:b/>
        </w:rPr>
        <w:t>.</w:t>
      </w:r>
      <w:r>
        <w:rPr>
          <w:rFonts w:eastAsia="Times New Roman" w:cs="Times New Roman"/>
          <w:b/>
        </w:rPr>
        <w:t>10 MSG symmetry centering and anti-centering</w:t>
      </w:r>
      <w:r w:rsidRPr="009A0719">
        <w:rPr>
          <w:rFonts w:eastAsia="Times New Roman" w:cs="Times New Roman"/>
          <w:b/>
        </w:rPr>
        <w:t xml:space="preserve"> operations</w:t>
      </w:r>
    </w:p>
    <w:p w14:paraId="1BA039FA" w14:textId="3E410629" w:rsidR="008866D4" w:rsidRDefault="00205448" w:rsidP="00F90C0C">
      <w:pPr>
        <w:spacing w:after="0"/>
        <w:ind w:firstLine="708"/>
        <w:jc w:val="both"/>
        <w:rPr>
          <w:rFonts w:eastAsia="Times New Roman" w:cs="Times New Roman"/>
        </w:rPr>
      </w:pPr>
      <w:r>
        <w:rPr>
          <w:rFonts w:eastAsia="Times New Roman" w:cs="Times New Roman"/>
          <w:color w:val="000000" w:themeColor="text1"/>
        </w:rPr>
        <w:t>L</w:t>
      </w:r>
      <w:r w:rsidR="008866D4">
        <w:rPr>
          <w:rFonts w:eastAsia="Times New Roman" w:cs="Times New Roman"/>
        </w:rPr>
        <w:t>ist of all the symmetry operations that are</w:t>
      </w:r>
      <w:r w:rsidR="008866D4" w:rsidRPr="009A0719">
        <w:rPr>
          <w:rFonts w:eastAsia="Times New Roman" w:cs="Times New Roman"/>
        </w:rPr>
        <w:t xml:space="preserve"> fractional translations</w:t>
      </w:r>
      <w:r w:rsidR="008866D4">
        <w:rPr>
          <w:rFonts w:eastAsia="Times New Roman" w:cs="Times New Roman"/>
        </w:rPr>
        <w:t xml:space="preserve"> and anti-translations</w:t>
      </w:r>
      <w:r w:rsidR="008866D4" w:rsidRPr="009A0719">
        <w:rPr>
          <w:rFonts w:eastAsia="Times New Roman" w:cs="Times New Roman"/>
        </w:rPr>
        <w:t xml:space="preserve"> within the </w:t>
      </w:r>
      <w:r w:rsidR="008866D4">
        <w:rPr>
          <w:rFonts w:eastAsia="Times New Roman" w:cs="Times New Roman"/>
        </w:rPr>
        <w:t xml:space="preserve">current </w:t>
      </w:r>
      <w:r w:rsidR="008866D4" w:rsidRPr="009A0719">
        <w:rPr>
          <w:rFonts w:eastAsia="Times New Roman" w:cs="Times New Roman"/>
        </w:rPr>
        <w:t>unit cell</w:t>
      </w:r>
      <w:r>
        <w:rPr>
          <w:rFonts w:eastAsia="Times New Roman" w:cs="Times New Roman"/>
        </w:rPr>
        <w:t xml:space="preserve"> if there are any</w:t>
      </w:r>
      <w:r w:rsidR="008866D4">
        <w:rPr>
          <w:rFonts w:eastAsia="Times New Roman" w:cs="Times New Roman"/>
        </w:rPr>
        <w:t>. An anti-translation is the combination of the time reversal operation with a translation and is analogous to a glide mirror plane operation or a screw rotation. Rigorously</w:t>
      </w:r>
      <w:r w:rsidR="008866D4" w:rsidRPr="00531A3E">
        <w:rPr>
          <w:rFonts w:eastAsia="Times New Roman" w:cs="Times New Roman"/>
        </w:rPr>
        <w:t>, because anti-translations are no</w:t>
      </w:r>
      <w:r w:rsidR="008866D4">
        <w:rPr>
          <w:rFonts w:eastAsia="Times New Roman" w:cs="Times New Roman"/>
        </w:rPr>
        <w:t>t lattice translations, they do not</w:t>
      </w:r>
      <w:r w:rsidR="008866D4" w:rsidRPr="00531A3E">
        <w:rPr>
          <w:rFonts w:eastAsia="Times New Roman" w:cs="Times New Roman"/>
        </w:rPr>
        <w:t xml:space="preserve"> belong </w:t>
      </w:r>
      <w:r w:rsidR="008866D4">
        <w:rPr>
          <w:rFonts w:eastAsia="Times New Roman" w:cs="Times New Roman"/>
        </w:rPr>
        <w:t>to</w:t>
      </w:r>
      <w:r w:rsidR="008866D4" w:rsidRPr="00531A3E">
        <w:rPr>
          <w:rFonts w:eastAsia="Times New Roman" w:cs="Times New Roman"/>
        </w:rPr>
        <w:t xml:space="preserve"> a list of true centering operations.</w:t>
      </w:r>
      <w:r w:rsidR="00391B6F">
        <w:rPr>
          <w:rFonts w:eastAsia="Times New Roman" w:cs="Times New Roman"/>
        </w:rPr>
        <w:t xml:space="preserve"> </w:t>
      </w:r>
      <w:r w:rsidR="008866D4" w:rsidRPr="00531A3E">
        <w:rPr>
          <w:rFonts w:eastAsia="Times New Roman" w:cs="Times New Roman"/>
        </w:rPr>
        <w:t xml:space="preserve">However, the </w:t>
      </w:r>
      <w:proofErr w:type="spellStart"/>
      <w:r w:rsidR="008866D4" w:rsidRPr="00531A3E">
        <w:rPr>
          <w:rFonts w:eastAsia="Times New Roman" w:cs="Times New Roman"/>
        </w:rPr>
        <w:t>magCIF</w:t>
      </w:r>
      <w:proofErr w:type="spellEnd"/>
      <w:r w:rsidR="008866D4">
        <w:rPr>
          <w:rFonts w:eastAsia="Times New Roman" w:cs="Times New Roman"/>
        </w:rPr>
        <w:t xml:space="preserve"> format, because of its simplicity,</w:t>
      </w:r>
      <w:r w:rsidR="008866D4" w:rsidRPr="00531A3E">
        <w:rPr>
          <w:rFonts w:eastAsia="Times New Roman" w:cs="Times New Roman"/>
        </w:rPr>
        <w:t xml:space="preserve"> allows and encourages</w:t>
      </w:r>
      <w:r w:rsidR="008866D4">
        <w:rPr>
          <w:rFonts w:eastAsia="Times New Roman" w:cs="Times New Roman"/>
        </w:rPr>
        <w:t xml:space="preserve"> </w:t>
      </w:r>
      <w:r w:rsidR="008866D4" w:rsidRPr="00531A3E">
        <w:rPr>
          <w:rFonts w:eastAsia="Times New Roman" w:cs="Times New Roman"/>
        </w:rPr>
        <w:t>the presentation of both centering and anti-centering operations in the same list</w:t>
      </w:r>
      <w:r w:rsidR="008866D4">
        <w:rPr>
          <w:rFonts w:eastAsia="Times New Roman" w:cs="Times New Roman"/>
        </w:rPr>
        <w:t xml:space="preserve"> when using the BNS description.  </w:t>
      </w:r>
    </w:p>
    <w:p w14:paraId="6CDCF207" w14:textId="77777777" w:rsidR="008866D4" w:rsidRDefault="008866D4" w:rsidP="00F90C0C">
      <w:pPr>
        <w:spacing w:after="0"/>
        <w:ind w:firstLine="708"/>
        <w:jc w:val="both"/>
        <w:rPr>
          <w:rFonts w:eastAsia="Times New Roman" w:cs="Times New Roman"/>
        </w:rPr>
      </w:pPr>
      <w:r>
        <w:rPr>
          <w:rFonts w:eastAsia="Times New Roman" w:cs="Times New Roman"/>
        </w:rPr>
        <w:t>When the unit cell of the MSG is a supercell of the paramagnetic parent unit cell, one can often achieve a simpler comparison with the parent structure by choosing an equivalent or larger supercell whose basis vectors are parallel to those of the parent cell. In many cases, this results in a non-standard setting of the MSG requiring the inclusion of non-standard centering and anti-centering translations.</w:t>
      </w:r>
    </w:p>
    <w:p w14:paraId="733DD7F2" w14:textId="42DE2B91" w:rsidR="008866D4" w:rsidRDefault="008866D4" w:rsidP="00F90C0C">
      <w:pPr>
        <w:spacing w:after="0"/>
        <w:ind w:firstLine="708"/>
        <w:jc w:val="both"/>
        <w:rPr>
          <w:rFonts w:eastAsia="Times New Roman" w:cs="Times New Roman"/>
        </w:rPr>
      </w:pPr>
      <w:r>
        <w:rPr>
          <w:rFonts w:eastAsia="Times New Roman" w:cs="Times New Roman"/>
        </w:rPr>
        <w:t>In Table 1, because the MSG is of type 4, it has anti-centering operations, the simplest of which has the form {1’|0 0 ½}.</w:t>
      </w:r>
      <w:r w:rsidR="00391B6F">
        <w:rPr>
          <w:rFonts w:eastAsia="Times New Roman" w:cs="Times New Roman"/>
        </w:rPr>
        <w:t xml:space="preserve"> </w:t>
      </w:r>
      <w:r>
        <w:rPr>
          <w:rFonts w:eastAsia="Times New Roman" w:cs="Times New Roman"/>
        </w:rPr>
        <w:t>This combines with the C-centering translation {1| ½ ½ 0} to generate the other non-zero anti-centering operation, {1’|½ ½ ½}. Notice that this MSG (</w:t>
      </w:r>
      <w:r w:rsidRPr="001F7467">
        <w:rPr>
          <w:rFonts w:ascii="Cambria-Italic" w:hAnsi="Cambria-Italic" w:cs="Cambria-Italic"/>
          <w:i/>
          <w:iCs/>
        </w:rPr>
        <w:t>Amm2.1’</w:t>
      </w:r>
      <w:r w:rsidRPr="001F7467">
        <w:rPr>
          <w:rFonts w:ascii="Cambria-Italic" w:hAnsi="Cambria-Italic" w:cs="Cambria-Italic"/>
          <w:i/>
          <w:iCs/>
          <w:sz w:val="16"/>
          <w:szCs w:val="16"/>
        </w:rPr>
        <w:t>a</w:t>
      </w:r>
      <w:r>
        <w:rPr>
          <w:rFonts w:eastAsia="Times New Roman" w:cs="Times New Roman"/>
        </w:rPr>
        <w:t xml:space="preserve">) in its standard setting is A-centered and has an anti-centering translation along </w:t>
      </w:r>
      <w:r w:rsidRPr="001F213A">
        <w:rPr>
          <w:rFonts w:eastAsia="Times New Roman" w:cs="Times New Roman"/>
          <w:i/>
        </w:rPr>
        <w:t>a</w:t>
      </w:r>
      <w:r>
        <w:rPr>
          <w:rFonts w:eastAsia="Times New Roman" w:cs="Times New Roman"/>
        </w:rPr>
        <w:t xml:space="preserve">. In Table 1, however, it was convenient to choose a basis for the MSG that preserves the shape and orientation of the C-centered parent unit cell, except for the necessary doubling of the cell along </w:t>
      </w:r>
      <w:r w:rsidRPr="0057674F">
        <w:rPr>
          <w:rFonts w:eastAsia="Times New Roman" w:cs="Times New Roman"/>
          <w:i/>
          <w:iCs/>
        </w:rPr>
        <w:t>c</w:t>
      </w:r>
      <w:r>
        <w:rPr>
          <w:rFonts w:eastAsia="Times New Roman" w:cs="Times New Roman"/>
        </w:rPr>
        <w:t>.</w:t>
      </w:r>
      <w:r w:rsidR="00391B6F">
        <w:rPr>
          <w:rFonts w:eastAsia="Times New Roman" w:cs="Times New Roman"/>
        </w:rPr>
        <w:t xml:space="preserve"> </w:t>
      </w:r>
      <w:r>
        <w:rPr>
          <w:rFonts w:eastAsia="Times New Roman" w:cs="Times New Roman"/>
        </w:rPr>
        <w:t>A transformation to the standard setting of the MSG would instead require a permutation of the unit cell axes of the parent, as indicated in I.6.</w:t>
      </w:r>
    </w:p>
    <w:p w14:paraId="26926437" w14:textId="77777777" w:rsidR="008866D4" w:rsidRDefault="008866D4" w:rsidP="00F90C0C">
      <w:pPr>
        <w:spacing w:after="0"/>
        <w:ind w:firstLine="708"/>
        <w:jc w:val="both"/>
        <w:rPr>
          <w:rFonts w:eastAsia="Times New Roman" w:cs="Times New Roman"/>
        </w:rPr>
      </w:pPr>
      <w:r>
        <w:rPr>
          <w:rFonts w:eastAsia="Times New Roman" w:cs="Times New Roman"/>
        </w:rPr>
        <w:t>In Table 2, the MSG is of type 3 so that no anti-centering can exist. Nor does the list include any non-trivial centering translations despite the MSG (</w:t>
      </w:r>
      <w:proofErr w:type="spellStart"/>
      <w:r w:rsidRPr="001F7467">
        <w:rPr>
          <w:rFonts w:ascii="Cambria-Italic" w:hAnsi="Cambria-Italic" w:cs="Cambria-Italic"/>
          <w:i/>
          <w:iCs/>
        </w:rPr>
        <w:t>Cmc’m</w:t>
      </w:r>
      <w:proofErr w:type="spellEnd"/>
      <w:r w:rsidRPr="001F7467">
        <w:rPr>
          <w:rFonts w:ascii="Cambria-Italic" w:hAnsi="Cambria-Italic" w:cs="Cambria-Italic"/>
          <w:i/>
          <w:iCs/>
        </w:rPr>
        <w:t>’</w:t>
      </w:r>
      <w:r>
        <w:rPr>
          <w:rFonts w:eastAsia="Times New Roman" w:cs="Times New Roman"/>
        </w:rPr>
        <w:t xml:space="preserve">) </w:t>
      </w:r>
      <w:r>
        <w:rPr>
          <w:rFonts w:eastAsia="Times New Roman" w:cs="Times New Roman"/>
        </w:rPr>
        <w:lastRenderedPageBreak/>
        <w:t>being C-centered. Once again, an MSG basis is being used that preserves the unit cell of the parent hexagonal paramagnetic structure, which is oblique and primitive. The C-centering translation would only appear in the list if the structure is described in the standard setting of the MSG, which has the orthogonal unit cell indicated in I.6.</w:t>
      </w:r>
    </w:p>
    <w:p w14:paraId="591B4ADA" w14:textId="77777777" w:rsidR="008866D4" w:rsidRPr="009A0719" w:rsidRDefault="008866D4" w:rsidP="00F90C0C">
      <w:pPr>
        <w:spacing w:after="0"/>
        <w:ind w:firstLine="708"/>
        <w:jc w:val="both"/>
        <w:rPr>
          <w:rFonts w:eastAsia="Times New Roman" w:cs="Times New Roman"/>
        </w:rPr>
      </w:pPr>
    </w:p>
    <w:p w14:paraId="071361DE" w14:textId="77777777" w:rsidR="008866D4" w:rsidRPr="009A0719" w:rsidRDefault="008866D4" w:rsidP="00F90C0C">
      <w:pPr>
        <w:spacing w:after="0"/>
        <w:jc w:val="both"/>
        <w:rPr>
          <w:rFonts w:eastAsia="Times New Roman" w:cs="Times New Roman"/>
          <w:b/>
        </w:rPr>
      </w:pPr>
      <w:r>
        <w:rPr>
          <w:rFonts w:eastAsia="Times New Roman" w:cs="Times New Roman"/>
          <w:b/>
        </w:rPr>
        <w:t>I</w:t>
      </w:r>
      <w:r w:rsidRPr="009A0719">
        <w:rPr>
          <w:rFonts w:eastAsia="Times New Roman" w:cs="Times New Roman"/>
          <w:b/>
        </w:rPr>
        <w:t>.</w:t>
      </w:r>
      <w:r>
        <w:rPr>
          <w:rFonts w:eastAsia="Times New Roman" w:cs="Times New Roman"/>
          <w:b/>
        </w:rPr>
        <w:t>11</w:t>
      </w:r>
      <w:r w:rsidRPr="009A0719">
        <w:rPr>
          <w:rFonts w:eastAsia="Times New Roman" w:cs="Times New Roman"/>
          <w:b/>
        </w:rPr>
        <w:t xml:space="preserve"> Positions of magnetic atoms</w:t>
      </w:r>
    </w:p>
    <w:p w14:paraId="0D9E3EDE" w14:textId="27C602C6" w:rsidR="008866D4" w:rsidRDefault="008866D4" w:rsidP="00F90C0C">
      <w:pPr>
        <w:spacing w:after="0"/>
        <w:ind w:firstLine="708"/>
        <w:jc w:val="both"/>
        <w:rPr>
          <w:rFonts w:eastAsia="Times New Roman" w:cs="Times New Roman"/>
        </w:rPr>
      </w:pPr>
      <w:r>
        <w:rPr>
          <w:rFonts w:eastAsia="Times New Roman" w:cs="Times New Roman"/>
        </w:rPr>
        <w:t>Atomic positions</w:t>
      </w:r>
      <w:r w:rsidR="00905BA1">
        <w:rPr>
          <w:rFonts w:eastAsia="Times New Roman" w:cs="Times New Roman"/>
        </w:rPr>
        <w:t>, in relative coordinates with respect to the current MSG basis,</w:t>
      </w:r>
      <w:r>
        <w:rPr>
          <w:rFonts w:eastAsia="Times New Roman" w:cs="Times New Roman"/>
        </w:rPr>
        <w:t xml:space="preserve"> of </w:t>
      </w:r>
      <w:r w:rsidR="00905BA1">
        <w:rPr>
          <w:rFonts w:eastAsia="Times New Roman" w:cs="Times New Roman"/>
        </w:rPr>
        <w:t xml:space="preserve">all symmetry-independent </w:t>
      </w:r>
      <w:r>
        <w:rPr>
          <w:rFonts w:eastAsia="Times New Roman" w:cs="Times New Roman"/>
        </w:rPr>
        <w:t xml:space="preserve">magnetic atoms </w:t>
      </w:r>
      <w:r w:rsidR="00905BA1">
        <w:rPr>
          <w:rFonts w:eastAsia="Times New Roman" w:cs="Times New Roman"/>
        </w:rPr>
        <w:t xml:space="preserve">forming an </w:t>
      </w:r>
      <w:r>
        <w:rPr>
          <w:rFonts w:eastAsia="Times New Roman" w:cs="Times New Roman"/>
        </w:rPr>
        <w:t>a</w:t>
      </w:r>
      <w:r w:rsidRPr="009A0719">
        <w:rPr>
          <w:rFonts w:eastAsia="Times New Roman" w:cs="Times New Roman"/>
        </w:rPr>
        <w:t xml:space="preserve">symmetric unit </w:t>
      </w:r>
      <w:r w:rsidR="00905BA1">
        <w:rPr>
          <w:rFonts w:eastAsia="Times New Roman" w:cs="Times New Roman"/>
        </w:rPr>
        <w:t xml:space="preserve">for </w:t>
      </w:r>
      <w:r>
        <w:rPr>
          <w:rFonts w:eastAsia="Times New Roman" w:cs="Times New Roman"/>
        </w:rPr>
        <w:t>the MSG. Any split sites that were</w:t>
      </w:r>
      <w:r w:rsidRPr="009A0719">
        <w:rPr>
          <w:rFonts w:eastAsia="Times New Roman" w:cs="Times New Roman"/>
        </w:rPr>
        <w:t xml:space="preserve"> </w:t>
      </w:r>
      <w:r>
        <w:rPr>
          <w:rFonts w:eastAsia="Times New Roman" w:cs="Times New Roman"/>
        </w:rPr>
        <w:t xml:space="preserve">symmetry </w:t>
      </w:r>
      <w:r w:rsidRPr="009A0719">
        <w:rPr>
          <w:rFonts w:eastAsia="Times New Roman" w:cs="Times New Roman"/>
        </w:rPr>
        <w:t>related</w:t>
      </w:r>
      <w:r>
        <w:rPr>
          <w:rFonts w:eastAsia="Times New Roman" w:cs="Times New Roman"/>
        </w:rPr>
        <w:t xml:space="preserve"> in the space group of the paramagnetic phase</w:t>
      </w:r>
      <w:r w:rsidDel="00855974">
        <w:rPr>
          <w:rFonts w:eastAsia="Times New Roman" w:cs="Times New Roman"/>
        </w:rPr>
        <w:t xml:space="preserve"> </w:t>
      </w:r>
      <w:r>
        <w:rPr>
          <w:rFonts w:eastAsia="Times New Roman" w:cs="Times New Roman"/>
        </w:rPr>
        <w:t>but are not related by symmetr</w:t>
      </w:r>
      <w:r w:rsidR="00905BA1">
        <w:rPr>
          <w:rFonts w:eastAsia="Times New Roman" w:cs="Times New Roman"/>
        </w:rPr>
        <w:t>y operations</w:t>
      </w:r>
      <w:r>
        <w:rPr>
          <w:rFonts w:eastAsia="Times New Roman" w:cs="Times New Roman"/>
        </w:rPr>
        <w:t xml:space="preserve"> of the MSG should be listed separately within the asymmetric unit. If the magneto-structural coupling is weak enough, as it is often the case, the positions of split sites can still be related within experimental accuracy by the parent space group symmetry, but their magnetic moments and hence their positions are truly independent in the magnetic structure.</w:t>
      </w:r>
      <w:r w:rsidR="00905BA1">
        <w:rPr>
          <w:rFonts w:eastAsia="Times New Roman" w:cs="Times New Roman"/>
        </w:rPr>
        <w:t xml:space="preserve"> </w:t>
      </w:r>
    </w:p>
    <w:p w14:paraId="0ADE8D7D" w14:textId="2CC4DFED" w:rsidR="008866D4" w:rsidRPr="007A6607" w:rsidRDefault="008866D4" w:rsidP="00F90C0C">
      <w:pPr>
        <w:spacing w:after="0"/>
        <w:ind w:firstLine="708"/>
        <w:jc w:val="both"/>
        <w:rPr>
          <w:rFonts w:eastAsia="Times New Roman" w:cs="Times New Roman"/>
        </w:rPr>
      </w:pPr>
      <w:r>
        <w:rPr>
          <w:rFonts w:eastAsia="Times New Roman" w:cs="Times New Roman"/>
        </w:rPr>
        <w:t xml:space="preserve">In the example of Table 1, the atom Dy1 in the asymmetric unit of the parent space group </w:t>
      </w:r>
      <w:proofErr w:type="spellStart"/>
      <w:r w:rsidRPr="00232783">
        <w:rPr>
          <w:rFonts w:eastAsia="Times New Roman" w:cs="Times New Roman"/>
          <w:i/>
        </w:rPr>
        <w:t>Cmcm</w:t>
      </w:r>
      <w:proofErr w:type="spellEnd"/>
      <w:r>
        <w:rPr>
          <w:rFonts w:eastAsia="Times New Roman" w:cs="Times New Roman"/>
        </w:rPr>
        <w:t xml:space="preserve"> splits into two independent magnetic atoms in the asymmetric unit of the MSG, Dy1_1 and Dy1_2.  Their positions are within experimental accuracy related by an inversion center in the parent space group, which is lost due to the magnetic ordering, such that their positions are (</w:t>
      </w:r>
      <w:proofErr w:type="spellStart"/>
      <w:proofErr w:type="gramStart"/>
      <w:r>
        <w:rPr>
          <w:rFonts w:eastAsia="Times New Roman" w:cs="Times New Roman"/>
        </w:rPr>
        <w:t>x,y</w:t>
      </w:r>
      <w:proofErr w:type="gramEnd"/>
      <w:r>
        <w:rPr>
          <w:rFonts w:eastAsia="Times New Roman" w:cs="Times New Roman"/>
        </w:rPr>
        <w:t>,z</w:t>
      </w:r>
      <w:proofErr w:type="spellEnd"/>
      <w:r>
        <w:rPr>
          <w:rFonts w:eastAsia="Times New Roman" w:cs="Times New Roman"/>
        </w:rPr>
        <w:t>) and (1-x,1-y,½-z), respectively. But this correlation between the two sites coming from the parent space group is no longer symmetry protected.</w:t>
      </w:r>
      <w:r w:rsidR="00391B6F">
        <w:rPr>
          <w:rFonts w:eastAsia="Times New Roman" w:cs="Times New Roman"/>
        </w:rPr>
        <w:t xml:space="preserve"> </w:t>
      </w:r>
      <w:r>
        <w:rPr>
          <w:rFonts w:eastAsia="Times New Roman" w:cs="Times New Roman"/>
        </w:rPr>
        <w:t>Something similar happens in the case of Table 2, where the two MSG-independent atomic sites, Mn1_1 and Mn1_2, were symmetry related in the hexagonal parent space group.</w:t>
      </w:r>
      <w:r w:rsidRPr="00894B54">
        <w:rPr>
          <w:rFonts w:eastAsia="Times New Roman" w:cs="Times New Roman"/>
        </w:rPr>
        <w:t xml:space="preserve"> </w:t>
      </w:r>
    </w:p>
    <w:p w14:paraId="16E6A8CA" w14:textId="77777777" w:rsidR="008866D4" w:rsidRPr="009A0719" w:rsidRDefault="008866D4" w:rsidP="00F90C0C">
      <w:pPr>
        <w:spacing w:after="0"/>
        <w:ind w:firstLine="708"/>
        <w:jc w:val="both"/>
        <w:rPr>
          <w:rFonts w:eastAsia="Times New Roman" w:cs="Times New Roman"/>
        </w:rPr>
      </w:pPr>
    </w:p>
    <w:p w14:paraId="29E5FF96" w14:textId="77777777" w:rsidR="008866D4" w:rsidRDefault="008866D4" w:rsidP="00F90C0C">
      <w:pPr>
        <w:spacing w:after="0"/>
        <w:jc w:val="both"/>
        <w:rPr>
          <w:rFonts w:eastAsia="Times New Roman" w:cs="Times New Roman"/>
          <w:b/>
        </w:rPr>
      </w:pPr>
      <w:r>
        <w:rPr>
          <w:rFonts w:eastAsia="Times New Roman" w:cs="Times New Roman"/>
          <w:b/>
        </w:rPr>
        <w:t>I</w:t>
      </w:r>
      <w:r w:rsidRPr="009A0719">
        <w:rPr>
          <w:rFonts w:eastAsia="Times New Roman" w:cs="Times New Roman"/>
          <w:b/>
        </w:rPr>
        <w:t>.</w:t>
      </w:r>
      <w:r>
        <w:rPr>
          <w:rFonts w:eastAsia="Times New Roman" w:cs="Times New Roman"/>
          <w:b/>
        </w:rPr>
        <w:t>12</w:t>
      </w:r>
      <w:r w:rsidRPr="009A0719">
        <w:rPr>
          <w:rFonts w:eastAsia="Times New Roman" w:cs="Times New Roman"/>
          <w:b/>
        </w:rPr>
        <w:t xml:space="preserve"> Positions of non-magnetic atoms</w:t>
      </w:r>
    </w:p>
    <w:p w14:paraId="778AEBCA" w14:textId="0966A652" w:rsidR="008866D4" w:rsidRDefault="008866D4" w:rsidP="00F90C0C">
      <w:pPr>
        <w:spacing w:after="0"/>
        <w:jc w:val="both"/>
        <w:rPr>
          <w:rFonts w:eastAsia="Times New Roman" w:cs="Times New Roman"/>
        </w:rPr>
      </w:pPr>
      <w:r>
        <w:rPr>
          <w:rFonts w:eastAsia="Times New Roman" w:cs="Times New Roman"/>
          <w:b/>
        </w:rPr>
        <w:tab/>
      </w:r>
      <w:r>
        <w:rPr>
          <w:rFonts w:eastAsia="Times New Roman" w:cs="Times New Roman"/>
        </w:rPr>
        <w:t>Atomic positions</w:t>
      </w:r>
      <w:r w:rsidR="00905BA1">
        <w:rPr>
          <w:rFonts w:eastAsia="Times New Roman" w:cs="Times New Roman"/>
        </w:rPr>
        <w:t>, in relative coordinates with respect to the current MSG basis,</w:t>
      </w:r>
      <w:r>
        <w:rPr>
          <w:rFonts w:eastAsia="Times New Roman" w:cs="Times New Roman"/>
        </w:rPr>
        <w:t xml:space="preserve"> of all</w:t>
      </w:r>
      <w:r w:rsidR="00905BA1">
        <w:rPr>
          <w:rFonts w:eastAsia="Times New Roman" w:cs="Times New Roman"/>
        </w:rPr>
        <w:t xml:space="preserve"> symmetry-independent</w:t>
      </w:r>
      <w:r>
        <w:rPr>
          <w:rFonts w:eastAsia="Times New Roman" w:cs="Times New Roman"/>
        </w:rPr>
        <w:t xml:space="preserve"> non-magnetic atoms </w:t>
      </w:r>
      <w:r w:rsidR="00905BA1">
        <w:rPr>
          <w:rFonts w:eastAsia="Times New Roman" w:cs="Times New Roman"/>
        </w:rPr>
        <w:t>forming an</w:t>
      </w:r>
      <w:r>
        <w:rPr>
          <w:rFonts w:eastAsia="Times New Roman" w:cs="Times New Roman"/>
        </w:rPr>
        <w:t xml:space="preserve"> asymmetric unit </w:t>
      </w:r>
      <w:r w:rsidR="00905BA1">
        <w:rPr>
          <w:rFonts w:eastAsia="Times New Roman" w:cs="Times New Roman"/>
        </w:rPr>
        <w:t>for</w:t>
      </w:r>
      <w:r>
        <w:rPr>
          <w:rFonts w:eastAsia="Times New Roman" w:cs="Times New Roman"/>
        </w:rPr>
        <w:t xml:space="preserve"> the MSG. Any split sites that were</w:t>
      </w:r>
      <w:r w:rsidRPr="009A0719">
        <w:rPr>
          <w:rFonts w:eastAsia="Times New Roman" w:cs="Times New Roman"/>
        </w:rPr>
        <w:t xml:space="preserve"> </w:t>
      </w:r>
      <w:r>
        <w:rPr>
          <w:rFonts w:eastAsia="Times New Roman" w:cs="Times New Roman"/>
        </w:rPr>
        <w:t xml:space="preserve">symmetry </w:t>
      </w:r>
      <w:r w:rsidRPr="009A0719">
        <w:rPr>
          <w:rFonts w:eastAsia="Times New Roman" w:cs="Times New Roman"/>
        </w:rPr>
        <w:t>related</w:t>
      </w:r>
      <w:r>
        <w:rPr>
          <w:rFonts w:eastAsia="Times New Roman" w:cs="Times New Roman"/>
        </w:rPr>
        <w:t xml:space="preserve"> in the space group of the paramagnetic phase but are not related by the symmetry operations of the MSG should be listed separately within the asymmetric unit of the MSG. If the magneto-structural coupling is weak enough, as it is often the case, the positions of the split sites may still be related within experimental accuracy by the parent space group symmetry. But this correlation between the split positions is no longer symmetry protected, and the description considering only the MSG is convenient, in order to explicitly present all the new structural degrees of freedom that are released by the symmetry break caused by the magnetic order.</w:t>
      </w:r>
    </w:p>
    <w:p w14:paraId="27849D78" w14:textId="2D334FF6" w:rsidR="008866D4" w:rsidRDefault="008866D4" w:rsidP="00F90C0C">
      <w:pPr>
        <w:spacing w:after="0"/>
        <w:jc w:val="both"/>
        <w:rPr>
          <w:rFonts w:eastAsia="Times New Roman" w:cs="Times New Roman"/>
        </w:rPr>
      </w:pPr>
      <w:r>
        <w:rPr>
          <w:rFonts w:eastAsia="Times New Roman" w:cs="Times New Roman"/>
        </w:rPr>
        <w:tab/>
        <w:t xml:space="preserve">In the example of Table 1, the Al sites in the asymmetric unit of parent space group </w:t>
      </w:r>
      <w:proofErr w:type="spellStart"/>
      <w:r w:rsidRPr="00A57426">
        <w:rPr>
          <w:rFonts w:eastAsia="Times New Roman" w:cs="Times New Roman"/>
          <w:i/>
        </w:rPr>
        <w:t>Cmc</w:t>
      </w:r>
      <w:r w:rsidRPr="005C4E30">
        <w:rPr>
          <w:rFonts w:eastAsia="Times New Roman" w:cs="Times New Roman"/>
          <w:i/>
        </w:rPr>
        <w:t>m</w:t>
      </w:r>
      <w:proofErr w:type="spellEnd"/>
      <w:r>
        <w:rPr>
          <w:rFonts w:eastAsia="Times New Roman" w:cs="Times New Roman"/>
          <w:i/>
        </w:rPr>
        <w:t xml:space="preserve"> </w:t>
      </w:r>
      <w:r>
        <w:rPr>
          <w:rFonts w:eastAsia="Times New Roman" w:cs="Times New Roman"/>
        </w:rPr>
        <w:t>become split into two independent sites in the asymmetric unit of the MSG. The choice of the split sites in the asymmetric unit is not unique. For instance, the Al1_1 and Al1_2 atoms are related by the lost inversion operation, but the chosen Al4_1 and Al4_2 sites are related by the operation {2</w:t>
      </w:r>
      <w:r>
        <w:rPr>
          <w:rFonts w:eastAsia="Times New Roman" w:cs="Times New Roman"/>
          <w:vertAlign w:val="subscript"/>
        </w:rPr>
        <w:t>001</w:t>
      </w:r>
      <w:r>
        <w:rPr>
          <w:rFonts w:eastAsia="Times New Roman" w:cs="Times New Roman"/>
        </w:rPr>
        <w:t>|1 1 ½}</w:t>
      </w:r>
      <w:r w:rsidR="00391B6F">
        <w:rPr>
          <w:rFonts w:eastAsia="Times New Roman" w:cs="Times New Roman"/>
        </w:rPr>
        <w:t xml:space="preserve"> </w:t>
      </w:r>
      <w:r>
        <w:rPr>
          <w:rFonts w:eastAsia="Times New Roman" w:cs="Times New Roman"/>
        </w:rPr>
        <w:t>of the parent space group, which is also lost.</w:t>
      </w:r>
    </w:p>
    <w:p w14:paraId="2599CC74" w14:textId="77777777" w:rsidR="008866D4" w:rsidRPr="009A0719" w:rsidRDefault="008866D4" w:rsidP="00F90C0C">
      <w:pPr>
        <w:spacing w:after="0"/>
        <w:jc w:val="both"/>
        <w:rPr>
          <w:rFonts w:eastAsia="Times New Roman" w:cs="Times New Roman"/>
        </w:rPr>
      </w:pPr>
      <w:r>
        <w:rPr>
          <w:rFonts w:eastAsia="Times New Roman" w:cs="Times New Roman"/>
        </w:rPr>
        <w:t xml:space="preserve">              </w:t>
      </w:r>
    </w:p>
    <w:p w14:paraId="18453909" w14:textId="77777777" w:rsidR="008866D4" w:rsidRPr="009A0719" w:rsidRDefault="008866D4" w:rsidP="00F90C0C">
      <w:pPr>
        <w:spacing w:after="0"/>
        <w:jc w:val="both"/>
        <w:rPr>
          <w:rFonts w:eastAsia="Times New Roman" w:cs="Times New Roman"/>
          <w:b/>
        </w:rPr>
      </w:pPr>
      <w:r>
        <w:rPr>
          <w:rFonts w:eastAsia="Times New Roman" w:cs="Times New Roman"/>
          <w:b/>
        </w:rPr>
        <w:t>I</w:t>
      </w:r>
      <w:r w:rsidRPr="009A0719">
        <w:rPr>
          <w:rFonts w:eastAsia="Times New Roman" w:cs="Times New Roman"/>
          <w:b/>
        </w:rPr>
        <w:t>.1</w:t>
      </w:r>
      <w:r>
        <w:rPr>
          <w:rFonts w:eastAsia="Times New Roman" w:cs="Times New Roman"/>
          <w:b/>
        </w:rPr>
        <w:t>3</w:t>
      </w:r>
      <w:r w:rsidRPr="009A0719">
        <w:rPr>
          <w:rFonts w:eastAsia="Times New Roman" w:cs="Times New Roman"/>
          <w:b/>
        </w:rPr>
        <w:t xml:space="preserve"> Mag</w:t>
      </w:r>
      <w:r>
        <w:rPr>
          <w:rFonts w:eastAsia="Times New Roman" w:cs="Times New Roman"/>
          <w:b/>
        </w:rPr>
        <w:t>netic moments of magnetic atoms and their MSG constraints</w:t>
      </w:r>
    </w:p>
    <w:p w14:paraId="636F745F" w14:textId="6A7E9F5B" w:rsidR="00205448" w:rsidRPr="00205448" w:rsidRDefault="008866D4" w:rsidP="00205448">
      <w:pPr>
        <w:spacing w:after="0"/>
        <w:jc w:val="both"/>
        <w:rPr>
          <w:rFonts w:eastAsia="Times New Roman" w:cs="Times New Roman"/>
          <w:color w:val="000000" w:themeColor="text1"/>
          <w:lang w:val="en-GB"/>
        </w:rPr>
      </w:pPr>
      <w:r w:rsidRPr="008C0A79">
        <w:rPr>
          <w:rFonts w:eastAsia="Times New Roman" w:cs="Times New Roman"/>
        </w:rPr>
        <w:t xml:space="preserve">         </w:t>
      </w:r>
      <w:r>
        <w:rPr>
          <w:rFonts w:eastAsia="Times New Roman" w:cs="Times New Roman"/>
        </w:rPr>
        <w:tab/>
      </w:r>
      <w:r w:rsidR="00205448" w:rsidRPr="00205448">
        <w:rPr>
          <w:rFonts w:eastAsia="Times New Roman" w:cs="Times New Roman"/>
          <w:color w:val="000000" w:themeColor="text1"/>
        </w:rPr>
        <w:t xml:space="preserve">Magnetic moments of the magnetic atoms in the asymmetric unit of the MSG, as well as the MSG symmetry-constraints on these moments. It is recommended to parameterize the magnetic moments using vector components parallel to the crystallographic unit cell axes (in Bohr-magneton units). This description is </w:t>
      </w:r>
      <w:r w:rsidR="00205448" w:rsidRPr="00205448">
        <w:rPr>
          <w:rFonts w:eastAsia="Times New Roman" w:cs="Times New Roman"/>
          <w:color w:val="000000" w:themeColor="text1"/>
        </w:rPr>
        <w:lastRenderedPageBreak/>
        <w:t xml:space="preserve">presently supported by many software resources, including programs for structure refinement, analysis and visualization. For convenience, the components of the moment should generally be complemented by the value of the moment modulus. The alternative parameterization based on the spherical coordinates of the moment vector, although </w:t>
      </w:r>
      <w:r w:rsidR="00205448" w:rsidRPr="00205448">
        <w:rPr>
          <w:rFonts w:eastAsia="Times New Roman" w:cs="Times New Roman"/>
          <w:color w:val="000000" w:themeColor="text1"/>
          <w:lang w:val="en-GB"/>
        </w:rPr>
        <w:t xml:space="preserve">supported by most refinement programs and by the </w:t>
      </w:r>
      <w:proofErr w:type="spellStart"/>
      <w:r w:rsidR="00205448" w:rsidRPr="00205448">
        <w:rPr>
          <w:rFonts w:eastAsia="Times New Roman" w:cs="Times New Roman"/>
          <w:color w:val="000000" w:themeColor="text1"/>
          <w:lang w:val="en-GB"/>
        </w:rPr>
        <w:t>magCIF</w:t>
      </w:r>
      <w:proofErr w:type="spellEnd"/>
      <w:r w:rsidR="00205448" w:rsidRPr="00205448">
        <w:rPr>
          <w:rFonts w:eastAsia="Times New Roman" w:cs="Times New Roman"/>
          <w:color w:val="000000" w:themeColor="text1"/>
          <w:lang w:val="en-GB"/>
        </w:rPr>
        <w:t xml:space="preserve"> standard, is not supported by </w:t>
      </w:r>
      <w:r w:rsidR="00205448">
        <w:rPr>
          <w:rFonts w:eastAsia="Times New Roman" w:cs="Times New Roman"/>
          <w:color w:val="000000" w:themeColor="text1"/>
          <w:lang w:val="en-GB"/>
        </w:rPr>
        <w:t>most</w:t>
      </w:r>
      <w:r w:rsidR="00205448" w:rsidRPr="00205448">
        <w:rPr>
          <w:rFonts w:eastAsia="Times New Roman" w:cs="Times New Roman"/>
          <w:color w:val="000000" w:themeColor="text1"/>
          <w:lang w:val="en-GB"/>
        </w:rPr>
        <w:t xml:space="preserve"> mainstream programs for analysis and visualization.</w:t>
      </w:r>
    </w:p>
    <w:p w14:paraId="39E71B1B" w14:textId="0FA90D49" w:rsidR="008866D4" w:rsidRDefault="008866D4" w:rsidP="00205448">
      <w:pPr>
        <w:spacing w:after="0"/>
        <w:ind w:firstLine="708"/>
        <w:jc w:val="both"/>
        <w:rPr>
          <w:rFonts w:eastAsia="Times New Roman" w:cs="Times New Roman"/>
        </w:rPr>
      </w:pPr>
      <w:r>
        <w:rPr>
          <w:rFonts w:eastAsia="Times New Roman" w:cs="Times New Roman"/>
        </w:rPr>
        <w:t>The magnetic moments on split sites that were</w:t>
      </w:r>
      <w:r w:rsidRPr="009A0719">
        <w:rPr>
          <w:rFonts w:eastAsia="Times New Roman" w:cs="Times New Roman"/>
        </w:rPr>
        <w:t xml:space="preserve"> </w:t>
      </w:r>
      <w:r>
        <w:rPr>
          <w:rFonts w:eastAsia="Times New Roman" w:cs="Times New Roman"/>
        </w:rPr>
        <w:t xml:space="preserve">symmetry </w:t>
      </w:r>
      <w:r w:rsidRPr="009A0719">
        <w:rPr>
          <w:rFonts w:eastAsia="Times New Roman" w:cs="Times New Roman"/>
        </w:rPr>
        <w:t>related</w:t>
      </w:r>
      <w:r>
        <w:rPr>
          <w:rFonts w:eastAsia="Times New Roman" w:cs="Times New Roman"/>
        </w:rPr>
        <w:t xml:space="preserve"> in the space group of the paramagnetic phase</w:t>
      </w:r>
      <w:r w:rsidDel="00855974">
        <w:rPr>
          <w:rFonts w:eastAsia="Times New Roman" w:cs="Times New Roman"/>
        </w:rPr>
        <w:t xml:space="preserve"> </w:t>
      </w:r>
      <w:r>
        <w:rPr>
          <w:rFonts w:eastAsia="Times New Roman" w:cs="Times New Roman"/>
        </w:rPr>
        <w:t>but are not related by symmetry operations of the MSG should be listed separately within the asymmetric unit of the MSG. The magnetic moments of atoms in the asymmetric unit of the MSG are symmetry independent, while the magnetic moments of all other atoms in the crystal are necessarily related to those of the asymmetric unit by the symmetry operations of the MSG.</w:t>
      </w:r>
    </w:p>
    <w:p w14:paraId="7207A7C2" w14:textId="3D12C093" w:rsidR="008866D4" w:rsidRDefault="008866D4" w:rsidP="00C36DD7">
      <w:pPr>
        <w:spacing w:after="0"/>
        <w:ind w:firstLine="708"/>
        <w:jc w:val="both"/>
        <w:rPr>
          <w:rFonts w:eastAsia="Times New Roman" w:cs="Times New Roman"/>
        </w:rPr>
      </w:pPr>
      <w:r>
        <w:rPr>
          <w:rFonts w:eastAsia="Times New Roman" w:cs="Times New Roman"/>
        </w:rPr>
        <w:t xml:space="preserve">If a magnetic atom in the asymmetric unit lies on a special position, its magnetic moment may be subject to symmetry constraints due to the magnetic point group of the site.  These symmetry constraints should be indicated so as to make explicit the degrees of freedom available to these moments under the MSG.  Any additional constraints or correlations on the magnetic moments </w:t>
      </w:r>
      <w:r w:rsidR="006F6F50">
        <w:rPr>
          <w:rFonts w:eastAsia="Times New Roman" w:cs="Times New Roman"/>
        </w:rPr>
        <w:t xml:space="preserve">present in the model </w:t>
      </w:r>
      <w:r>
        <w:rPr>
          <w:rFonts w:eastAsia="Times New Roman" w:cs="Times New Roman"/>
        </w:rPr>
        <w:t xml:space="preserve">will then clearly have motivations unrelated to the MSG. </w:t>
      </w:r>
    </w:p>
    <w:p w14:paraId="2ABBAC39" w14:textId="1954AABC" w:rsidR="008866D4" w:rsidRDefault="008866D4" w:rsidP="00C36DD7">
      <w:pPr>
        <w:spacing w:after="0"/>
        <w:ind w:firstLine="708"/>
        <w:jc w:val="both"/>
        <w:rPr>
          <w:rFonts w:eastAsia="Times New Roman" w:cs="Times New Roman"/>
        </w:rPr>
      </w:pPr>
      <w:r>
        <w:rPr>
          <w:rFonts w:eastAsia="Times New Roman" w:cs="Times New Roman"/>
        </w:rPr>
        <w:t>In Table 1,</w:t>
      </w:r>
      <w:r>
        <w:rPr>
          <w:rFonts w:eastAsia="Times New Roman" w:cs="Times New Roman"/>
          <w:lang w:val="en-GB"/>
        </w:rPr>
        <w:t xml:space="preserve"> although the two independent magnetic sites are split from a single site in the paramagnetic phase, their symmetry constraints are completely different, one being restricted to the </w:t>
      </w:r>
      <w:r w:rsidRPr="001C0C11">
        <w:rPr>
          <w:rFonts w:eastAsia="Times New Roman" w:cs="Times New Roman"/>
          <w:i/>
          <w:iCs/>
          <w:lang w:val="en-GB"/>
        </w:rPr>
        <w:t>ab</w:t>
      </w:r>
      <w:r>
        <w:rPr>
          <w:rFonts w:eastAsia="Times New Roman" w:cs="Times New Roman"/>
          <w:lang w:val="en-GB"/>
        </w:rPr>
        <w:t xml:space="preserve"> plane and the other being parallel to the </w:t>
      </w:r>
      <w:r w:rsidRPr="001C0C11">
        <w:rPr>
          <w:rFonts w:eastAsia="Times New Roman" w:cs="Times New Roman"/>
          <w:i/>
          <w:iCs/>
          <w:lang w:val="en-GB"/>
        </w:rPr>
        <w:t>c</w:t>
      </w:r>
      <w:r>
        <w:rPr>
          <w:rFonts w:eastAsia="Times New Roman" w:cs="Times New Roman"/>
          <w:lang w:val="en-GB"/>
        </w:rPr>
        <w:t xml:space="preserve"> axis. Thus, there are three free parameters to define the spin arrangement, and the reported model has determined the three of them as independent uncorrelated parameters. In the case of the second example, in Table 2, although the MSG also allows three free parameters in the description of the magnetic moments, the model includes a correlation between the three symmetry-independent parameters. so that a single parameter has been determined to fully describe the model. As we will see below in Table 4, these additional correlations, which are not dictated by the MSG, are due to the compatibility of the MSG with two </w:t>
      </w:r>
      <w:r w:rsidRPr="009F1ED5">
        <w:rPr>
          <w:rFonts w:eastAsia="Times New Roman" w:cs="Times New Roman"/>
          <w:i/>
          <w:iCs/>
          <w:lang w:val="en-GB"/>
        </w:rPr>
        <w:t>irrep</w:t>
      </w:r>
      <w:r>
        <w:rPr>
          <w:rFonts w:eastAsia="Times New Roman" w:cs="Times New Roman"/>
          <w:i/>
          <w:iCs/>
          <w:lang w:val="en-GB"/>
        </w:rPr>
        <w:t>s</w:t>
      </w:r>
      <w:r>
        <w:rPr>
          <w:rFonts w:eastAsia="Times New Roman" w:cs="Times New Roman"/>
          <w:lang w:val="en-GB"/>
        </w:rPr>
        <w:t xml:space="preserve"> of the parent space group and the absence of one of them in the spin arrangement, </w:t>
      </w:r>
      <w:r w:rsidR="006F6F50">
        <w:rPr>
          <w:rFonts w:eastAsia="Times New Roman" w:cs="Times New Roman"/>
          <w:lang w:val="en-GB"/>
        </w:rPr>
        <w:t>while</w:t>
      </w:r>
      <w:r>
        <w:rPr>
          <w:rFonts w:eastAsia="Times New Roman" w:cs="Times New Roman"/>
          <w:lang w:val="en-GB"/>
        </w:rPr>
        <w:t xml:space="preserve"> the ferromagnetic order corresponding to the active irrep is also absent. </w:t>
      </w:r>
    </w:p>
    <w:p w14:paraId="7CCACC03" w14:textId="77777777" w:rsidR="008866D4" w:rsidRPr="006F6F50" w:rsidRDefault="008866D4" w:rsidP="00F90C0C">
      <w:pPr>
        <w:spacing w:after="0"/>
        <w:jc w:val="both"/>
        <w:rPr>
          <w:rFonts w:eastAsia="Times New Roman" w:cs="Times New Roman"/>
          <w:color w:val="000000" w:themeColor="text1"/>
          <w:lang w:val="en-GB"/>
        </w:rPr>
      </w:pPr>
      <w:r w:rsidRPr="006F6F50">
        <w:rPr>
          <w:rFonts w:eastAsia="Times New Roman" w:cs="Times New Roman"/>
          <w:color w:val="000000" w:themeColor="text1"/>
        </w:rPr>
        <w:t xml:space="preserve">           </w:t>
      </w:r>
    </w:p>
    <w:p w14:paraId="0B018FF8" w14:textId="1C7B7898" w:rsidR="008866D4" w:rsidRPr="006F6F50" w:rsidRDefault="008866D4" w:rsidP="00780F8B">
      <w:pPr>
        <w:rPr>
          <w:b/>
          <w:color w:val="000000" w:themeColor="text1"/>
        </w:rPr>
      </w:pPr>
      <w:r w:rsidRPr="006F6F50">
        <w:rPr>
          <w:rFonts w:cs="Times New Roman"/>
          <w:b/>
          <w:color w:val="000000" w:themeColor="text1"/>
        </w:rPr>
        <w:t xml:space="preserve">II. Representation-analysis </w:t>
      </w:r>
      <w:r w:rsidRPr="006F6F50">
        <w:rPr>
          <w:b/>
          <w:color w:val="000000" w:themeColor="text1"/>
        </w:rPr>
        <w:t xml:space="preserve">information </w:t>
      </w:r>
      <w:r w:rsidR="00205448">
        <w:rPr>
          <w:b/>
          <w:color w:val="000000" w:themeColor="text1"/>
        </w:rPr>
        <w:t>relating</w:t>
      </w:r>
      <w:r w:rsidRPr="006F6F50">
        <w:rPr>
          <w:b/>
          <w:color w:val="000000" w:themeColor="text1"/>
        </w:rPr>
        <w:t xml:space="preserve"> the magnetic structure </w:t>
      </w:r>
      <w:r w:rsidR="00205448">
        <w:rPr>
          <w:b/>
          <w:color w:val="000000" w:themeColor="text1"/>
        </w:rPr>
        <w:t>to</w:t>
      </w:r>
      <w:r w:rsidRPr="006F6F50">
        <w:rPr>
          <w:b/>
          <w:color w:val="000000" w:themeColor="text1"/>
        </w:rPr>
        <w:t xml:space="preserve"> its parent paramagnetic structure. </w:t>
      </w:r>
      <w:r w:rsidRPr="006F6F50">
        <w:rPr>
          <w:rFonts w:cs="Times New Roman"/>
          <w:b/>
          <w:color w:val="000000" w:themeColor="text1"/>
        </w:rPr>
        <w:t>(Examples in Tables 3 and 4)</w:t>
      </w:r>
    </w:p>
    <w:p w14:paraId="4742CFB9" w14:textId="567EF9B9" w:rsidR="00157607" w:rsidRDefault="008866D4" w:rsidP="00157607">
      <w:pPr>
        <w:jc w:val="both"/>
        <w:rPr>
          <w:rFonts w:cs="Times New Roman"/>
        </w:rPr>
      </w:pPr>
      <w:r w:rsidRPr="006F6F50">
        <w:rPr>
          <w:rFonts w:cs="Times New Roman"/>
          <w:color w:val="000000" w:themeColor="text1"/>
        </w:rPr>
        <w:tab/>
      </w:r>
      <w:r w:rsidR="00157607" w:rsidRPr="00157607">
        <w:rPr>
          <w:rFonts w:cs="Times New Roman"/>
          <w:color w:val="000000" w:themeColor="text1"/>
        </w:rPr>
        <w:t xml:space="preserve">The crystallographic information listed above in 3.I is sufficient to obtain an unambiguous description of a commensurate magnetic structure. The crystallographic description can then be </w:t>
      </w:r>
      <w:r w:rsidR="00157607">
        <w:rPr>
          <w:rFonts w:cs="Times New Roman"/>
          <w:color w:val="000000" w:themeColor="text1"/>
        </w:rPr>
        <w:t>complemented by</w:t>
      </w:r>
      <w:r w:rsidR="00157607" w:rsidRPr="00157607">
        <w:rPr>
          <w:rFonts w:cs="Times New Roman"/>
          <w:color w:val="000000" w:themeColor="text1"/>
        </w:rPr>
        <w:t xml:space="preserve"> a representation analysis </w:t>
      </w:r>
      <w:r w:rsidR="00157607">
        <w:rPr>
          <w:rFonts w:cs="Times New Roman"/>
          <w:color w:val="000000" w:themeColor="text1"/>
        </w:rPr>
        <w:t xml:space="preserve">of the deviations of the magnetic structure relative to </w:t>
      </w:r>
      <w:r w:rsidR="00157607" w:rsidRPr="00157607">
        <w:rPr>
          <w:rFonts w:cs="Times New Roman"/>
          <w:color w:val="000000" w:themeColor="text1"/>
        </w:rPr>
        <w:t xml:space="preserve">the parent paramagnetic structure. In the common case of an MSG that is compatible with only a single </w:t>
      </w:r>
      <w:r w:rsidR="00157607" w:rsidRPr="00157607">
        <w:rPr>
          <w:rFonts w:cs="Times New Roman"/>
          <w:i/>
          <w:color w:val="000000" w:themeColor="text1"/>
        </w:rPr>
        <w:t>irrep</w:t>
      </w:r>
      <w:r w:rsidR="00157607" w:rsidRPr="00157607">
        <w:rPr>
          <w:rFonts w:cs="Times New Roman"/>
          <w:color w:val="000000" w:themeColor="text1"/>
        </w:rPr>
        <w:t xml:space="preserve">, the representation analysis is necessarily reduced to the identification of the relevant irrep, because the spin correlations and constraints dictated by the MSG fully coincide with those resulting from the irrep.  When the MSG is compatible with more than one </w:t>
      </w:r>
      <w:r w:rsidR="00157607" w:rsidRPr="00157607">
        <w:rPr>
          <w:rFonts w:cs="Times New Roman"/>
          <w:i/>
          <w:color w:val="000000" w:themeColor="text1"/>
        </w:rPr>
        <w:t>irrep</w:t>
      </w:r>
      <w:r w:rsidR="00157607" w:rsidRPr="00157607">
        <w:rPr>
          <w:rFonts w:cs="Times New Roman"/>
          <w:color w:val="000000" w:themeColor="text1"/>
        </w:rPr>
        <w:t xml:space="preserve">, it is convenient to decompose the degrees of freedom allowed by the MSG into modes for each of the distinct compatible </w:t>
      </w:r>
      <w:r w:rsidR="00157607" w:rsidRPr="00157607">
        <w:rPr>
          <w:rFonts w:cs="Times New Roman"/>
          <w:i/>
          <w:color w:val="000000" w:themeColor="text1"/>
        </w:rPr>
        <w:t>irreps</w:t>
      </w:r>
      <w:r w:rsidR="00157607" w:rsidRPr="00157607">
        <w:rPr>
          <w:rFonts w:cs="Times New Roman"/>
          <w:color w:val="000000" w:themeColor="text1"/>
        </w:rPr>
        <w:t xml:space="preserve">, especially if some of the compatible irreps are inactive. </w:t>
      </w:r>
    </w:p>
    <w:p w14:paraId="01A771E5" w14:textId="6927B748" w:rsidR="008866D4" w:rsidRDefault="008866D4" w:rsidP="00157607">
      <w:pPr>
        <w:jc w:val="both"/>
        <w:rPr>
          <w:rFonts w:cs="Times New Roman"/>
          <w:b/>
        </w:rPr>
      </w:pPr>
      <w:r>
        <w:rPr>
          <w:rFonts w:cs="Times New Roman"/>
          <w:b/>
        </w:rPr>
        <w:t xml:space="preserve">II.1 Primary </w:t>
      </w:r>
      <w:r w:rsidRPr="00F650F4">
        <w:rPr>
          <w:rFonts w:cs="Times New Roman"/>
          <w:b/>
          <w:i/>
        </w:rPr>
        <w:t>irrep</w:t>
      </w:r>
      <w:r>
        <w:rPr>
          <w:rFonts w:cs="Times New Roman"/>
          <w:b/>
        </w:rPr>
        <w:t>(</w:t>
      </w:r>
      <w:r w:rsidRPr="00F650F4">
        <w:rPr>
          <w:rFonts w:cs="Times New Roman"/>
          <w:b/>
          <w:i/>
        </w:rPr>
        <w:t>s</w:t>
      </w:r>
      <w:r>
        <w:rPr>
          <w:rFonts w:cs="Times New Roman"/>
          <w:b/>
        </w:rPr>
        <w:t>) label(s) and their dimension</w:t>
      </w:r>
    </w:p>
    <w:p w14:paraId="04882A98" w14:textId="77777777" w:rsidR="00F87822" w:rsidRDefault="008866D4" w:rsidP="00780F8B">
      <w:pPr>
        <w:spacing w:after="0"/>
        <w:jc w:val="both"/>
        <w:rPr>
          <w:rFonts w:cs="Times New Roman"/>
        </w:rPr>
      </w:pPr>
      <w:r>
        <w:rPr>
          <w:rFonts w:cs="Times New Roman"/>
          <w:b/>
        </w:rPr>
        <w:lastRenderedPageBreak/>
        <w:tab/>
      </w:r>
      <w:r w:rsidR="00F87822">
        <w:rPr>
          <w:rFonts w:cs="Times New Roman"/>
        </w:rPr>
        <w:t>The l</w:t>
      </w:r>
      <w:r w:rsidR="00F87822" w:rsidRPr="003B3870">
        <w:rPr>
          <w:rFonts w:cs="Times New Roman"/>
        </w:rPr>
        <w:t>abel</w:t>
      </w:r>
      <w:r w:rsidR="00F87822">
        <w:rPr>
          <w:rFonts w:cs="Times New Roman"/>
        </w:rPr>
        <w:t xml:space="preserve"> (and dimension)</w:t>
      </w:r>
      <w:r w:rsidR="00F87822" w:rsidRPr="003B3870">
        <w:rPr>
          <w:rFonts w:cs="Times New Roman"/>
        </w:rPr>
        <w:t xml:space="preserve"> of </w:t>
      </w:r>
      <w:r w:rsidR="00F87822">
        <w:rPr>
          <w:rFonts w:cs="Times New Roman"/>
        </w:rPr>
        <w:t xml:space="preserve">the primary </w:t>
      </w:r>
      <w:r w:rsidR="00F87822" w:rsidRPr="00F650F4">
        <w:rPr>
          <w:rFonts w:cs="Times New Roman"/>
          <w:i/>
        </w:rPr>
        <w:t>irrep</w:t>
      </w:r>
      <w:r w:rsidR="00F87822">
        <w:rPr>
          <w:rFonts w:cs="Times New Roman"/>
        </w:rPr>
        <w:t>(</w:t>
      </w:r>
      <w:r w:rsidR="00F87822" w:rsidRPr="00F650F4">
        <w:rPr>
          <w:rFonts w:cs="Times New Roman"/>
          <w:i/>
        </w:rPr>
        <w:t>s</w:t>
      </w:r>
      <w:r w:rsidR="00F87822">
        <w:rPr>
          <w:rFonts w:cs="Times New Roman"/>
        </w:rPr>
        <w:t xml:space="preserve">), either in the CDML or the </w:t>
      </w:r>
      <w:proofErr w:type="spellStart"/>
      <w:r w:rsidR="00F87822">
        <w:rPr>
          <w:rFonts w:cs="Times New Roman"/>
        </w:rPr>
        <w:t>Kovalev</w:t>
      </w:r>
      <w:proofErr w:type="spellEnd"/>
      <w:r w:rsidR="00F87822">
        <w:rPr>
          <w:rFonts w:cs="Times New Roman"/>
        </w:rPr>
        <w:t xml:space="preserve"> notation (see point xvii in section 2). For each primary </w:t>
      </w:r>
      <w:r w:rsidR="00F87822" w:rsidRPr="0083261E">
        <w:rPr>
          <w:rFonts w:cs="Times New Roman"/>
          <w:i/>
          <w:iCs/>
        </w:rPr>
        <w:t>irrep</w:t>
      </w:r>
      <w:r w:rsidR="00F87822">
        <w:rPr>
          <w:rFonts w:cs="Times New Roman"/>
        </w:rPr>
        <w:t xml:space="preserve">, it is also convenient to indicate if the order parameter must be restricted to a special direction within the </w:t>
      </w:r>
      <w:r w:rsidR="00F87822" w:rsidRPr="0083261E">
        <w:rPr>
          <w:rFonts w:cs="Times New Roman"/>
          <w:i/>
          <w:iCs/>
        </w:rPr>
        <w:t>irrep</w:t>
      </w:r>
      <w:r w:rsidR="00F87822">
        <w:rPr>
          <w:rFonts w:cs="Times New Roman"/>
        </w:rPr>
        <w:t xml:space="preserve"> carrier space, or in other words, if its </w:t>
      </w:r>
      <w:r w:rsidR="00F87822" w:rsidRPr="00F650F4">
        <w:rPr>
          <w:rFonts w:cs="Times New Roman"/>
          <w:i/>
        </w:rPr>
        <w:t>irrep</w:t>
      </w:r>
      <w:r w:rsidR="00F87822">
        <w:rPr>
          <w:rFonts w:cs="Times New Roman"/>
        </w:rPr>
        <w:t xml:space="preserve"> basis vectors/modes must be in a specific linear combination to comply with the MSG. Because some software tools specify this so-called </w:t>
      </w:r>
      <w:r w:rsidR="00F87822" w:rsidRPr="0083261E">
        <w:rPr>
          <w:rFonts w:cs="Times New Roman"/>
          <w:i/>
          <w:iCs/>
        </w:rPr>
        <w:t>order-parameter direction</w:t>
      </w:r>
      <w:r w:rsidR="00F87822">
        <w:rPr>
          <w:rFonts w:cs="Times New Roman"/>
        </w:rPr>
        <w:t xml:space="preserve">, one should understand that its interpretation depends on the specific form of the </w:t>
      </w:r>
      <w:r w:rsidR="00F87822" w:rsidRPr="0083261E">
        <w:rPr>
          <w:rFonts w:cs="Times New Roman"/>
          <w:i/>
          <w:iCs/>
        </w:rPr>
        <w:t>irrep</w:t>
      </w:r>
      <w:r w:rsidR="00F87822">
        <w:rPr>
          <w:rFonts w:cs="Times New Roman"/>
        </w:rPr>
        <w:t xml:space="preserve"> matrices used. Therefore, when presenting the order-parameter direction of an </w:t>
      </w:r>
      <w:r w:rsidR="00F87822" w:rsidRPr="0083261E">
        <w:rPr>
          <w:rFonts w:cs="Times New Roman"/>
          <w:i/>
          <w:iCs/>
        </w:rPr>
        <w:t>irrep</w:t>
      </w:r>
      <w:r w:rsidR="00F87822">
        <w:rPr>
          <w:rFonts w:cs="Times New Roman"/>
        </w:rPr>
        <w:t xml:space="preserve">, one should explicitly either include the relevant </w:t>
      </w:r>
      <w:r w:rsidR="00F87822" w:rsidRPr="00F650F4">
        <w:rPr>
          <w:rFonts w:cs="Times New Roman"/>
          <w:i/>
        </w:rPr>
        <w:t>irrep</w:t>
      </w:r>
      <w:r w:rsidR="00F87822">
        <w:rPr>
          <w:rFonts w:cs="Times New Roman"/>
        </w:rPr>
        <w:t xml:space="preserve"> matrices or reference a standard source of </w:t>
      </w:r>
      <w:r w:rsidR="00F87822" w:rsidRPr="0083261E">
        <w:rPr>
          <w:rFonts w:cs="Times New Roman"/>
          <w:i/>
          <w:iCs/>
        </w:rPr>
        <w:t>irrep</w:t>
      </w:r>
      <w:r w:rsidR="00F87822">
        <w:rPr>
          <w:rFonts w:cs="Times New Roman"/>
        </w:rPr>
        <w:t>-matrix data (see II.3).</w:t>
      </w:r>
    </w:p>
    <w:p w14:paraId="1A5F4C3B" w14:textId="77777777" w:rsidR="00F87822" w:rsidRDefault="008866D4" w:rsidP="00F87822">
      <w:pPr>
        <w:spacing w:after="0"/>
        <w:jc w:val="both"/>
        <w:rPr>
          <w:rFonts w:cs="Times New Roman"/>
        </w:rPr>
      </w:pPr>
      <w:r>
        <w:rPr>
          <w:rFonts w:cs="Times New Roman"/>
        </w:rPr>
        <w:tab/>
      </w:r>
      <w:r w:rsidR="00F87822">
        <w:rPr>
          <w:rFonts w:cs="Times New Roman"/>
        </w:rPr>
        <w:t xml:space="preserve">If the </w:t>
      </w:r>
      <w:r w:rsidR="00F87822" w:rsidRPr="00F650F4">
        <w:rPr>
          <w:rFonts w:cs="Times New Roman"/>
          <w:i/>
        </w:rPr>
        <w:t>irrep</w:t>
      </w:r>
      <w:r w:rsidR="00F87822">
        <w:rPr>
          <w:rFonts w:cs="Times New Roman"/>
        </w:rPr>
        <w:t xml:space="preserve"> has a single wave vector, the dimension of the small </w:t>
      </w:r>
      <w:r w:rsidR="00F87822" w:rsidRPr="00F650F4">
        <w:rPr>
          <w:rFonts w:cs="Times New Roman"/>
          <w:i/>
        </w:rPr>
        <w:t>irrep</w:t>
      </w:r>
      <w:r w:rsidR="00F87822">
        <w:rPr>
          <w:rFonts w:cs="Times New Roman"/>
        </w:rPr>
        <w:t xml:space="preserve"> associated with the little group of the wave vector (the one shown in some of the most popular software programs), is also the total dimension of the full </w:t>
      </w:r>
      <w:r w:rsidR="00F87822" w:rsidRPr="00F650F4">
        <w:rPr>
          <w:rFonts w:cs="Times New Roman"/>
          <w:i/>
        </w:rPr>
        <w:t>irrep</w:t>
      </w:r>
      <w:r w:rsidR="00F87822">
        <w:rPr>
          <w:rFonts w:cs="Times New Roman"/>
        </w:rPr>
        <w:t xml:space="preserve">. But when the star of the </w:t>
      </w:r>
      <w:r w:rsidR="00F87822" w:rsidRPr="00F650F4">
        <w:rPr>
          <w:rFonts w:cs="Times New Roman"/>
          <w:i/>
        </w:rPr>
        <w:t>irrep</w:t>
      </w:r>
      <w:r w:rsidR="00F87822">
        <w:rPr>
          <w:rFonts w:cs="Times New Roman"/>
        </w:rPr>
        <w:t xml:space="preserve"> has more than one symmetry-related wave vector, the dimension of the full </w:t>
      </w:r>
      <w:r w:rsidR="00F87822" w:rsidRPr="00F650F4">
        <w:rPr>
          <w:rFonts w:cs="Times New Roman"/>
          <w:i/>
        </w:rPr>
        <w:t>irrep</w:t>
      </w:r>
      <w:r w:rsidR="00F87822">
        <w:rPr>
          <w:rFonts w:cs="Times New Roman"/>
        </w:rPr>
        <w:t xml:space="preserve"> is equal to the dimension of the small </w:t>
      </w:r>
      <w:r w:rsidR="00F87822" w:rsidRPr="00F650F4">
        <w:rPr>
          <w:rFonts w:cs="Times New Roman"/>
          <w:i/>
        </w:rPr>
        <w:t>irrep</w:t>
      </w:r>
      <w:r w:rsidR="00F87822">
        <w:rPr>
          <w:rFonts w:cs="Times New Roman"/>
        </w:rPr>
        <w:t xml:space="preserve"> multiplied by the number of symmetry-related wave vectors in the star.  Thus, the dimensions of a multi-</w:t>
      </w:r>
      <w:r w:rsidR="00F87822" w:rsidRPr="008E0946">
        <w:rPr>
          <w:rFonts w:cs="Times New Roman"/>
          <w:b/>
          <w:bCs/>
        </w:rPr>
        <w:t>k</w:t>
      </w:r>
      <w:r w:rsidR="00F87822">
        <w:rPr>
          <w:rFonts w:cs="Times New Roman"/>
        </w:rPr>
        <w:t xml:space="preserve"> irrep are partitioned equally amongst the wave vectors of the star of </w:t>
      </w:r>
      <w:r w:rsidR="00F87822" w:rsidRPr="008E0946">
        <w:rPr>
          <w:rFonts w:cs="Times New Roman"/>
          <w:b/>
          <w:bCs/>
        </w:rPr>
        <w:t>k</w:t>
      </w:r>
      <w:r w:rsidR="00F87822">
        <w:rPr>
          <w:rFonts w:cs="Times New Roman"/>
        </w:rPr>
        <w:t xml:space="preserve">.  </w:t>
      </w:r>
    </w:p>
    <w:p w14:paraId="54FC2B7B" w14:textId="4EAE6C05" w:rsidR="00F87822" w:rsidRDefault="00F87822" w:rsidP="00F87822">
      <w:pPr>
        <w:spacing w:after="0"/>
        <w:ind w:firstLine="708"/>
        <w:jc w:val="both"/>
        <w:rPr>
          <w:rFonts w:cs="Times New Roman"/>
        </w:rPr>
      </w:pPr>
      <w:r>
        <w:rPr>
          <w:rFonts w:cs="Times New Roman"/>
        </w:rPr>
        <w:t xml:space="preserve">A wave vector in the star of </w:t>
      </w:r>
      <w:r w:rsidRPr="0083261E">
        <w:rPr>
          <w:rFonts w:cs="Times New Roman"/>
          <w:b/>
          <w:bCs/>
        </w:rPr>
        <w:t>k</w:t>
      </w:r>
      <w:r>
        <w:rPr>
          <w:rFonts w:cs="Times New Roman"/>
        </w:rPr>
        <w:t xml:space="preserve"> is </w:t>
      </w:r>
      <w:r w:rsidRPr="0083261E">
        <w:rPr>
          <w:rFonts w:cs="Times New Roman"/>
          <w:i/>
          <w:iCs/>
        </w:rPr>
        <w:t>active</w:t>
      </w:r>
      <w:r>
        <w:rPr>
          <w:rFonts w:cs="Times New Roman"/>
        </w:rPr>
        <w:t xml:space="preserve"> if it is present in the spin arrangement. The effective dimension of the </w:t>
      </w:r>
      <w:r w:rsidRPr="0083261E">
        <w:rPr>
          <w:rFonts w:cs="Times New Roman"/>
          <w:i/>
          <w:iCs/>
        </w:rPr>
        <w:t>irrep</w:t>
      </w:r>
      <w:r>
        <w:rPr>
          <w:rFonts w:cs="Times New Roman"/>
        </w:rPr>
        <w:t xml:space="preserve"> within a given magnetic structure is the sum of the dimensions associated with the active wave vectors of that magnetic structure; the inactive </w:t>
      </w:r>
      <w:r w:rsidRPr="00F650F4">
        <w:rPr>
          <w:rFonts w:cs="Times New Roman"/>
          <w:b/>
        </w:rPr>
        <w:t>k</w:t>
      </w:r>
      <w:r>
        <w:rPr>
          <w:rFonts w:cs="Times New Roman"/>
        </w:rPr>
        <w:t xml:space="preserve">-vectors of the </w:t>
      </w:r>
      <w:r w:rsidRPr="00F650F4">
        <w:rPr>
          <w:rFonts w:cs="Times New Roman"/>
          <w:i/>
        </w:rPr>
        <w:t>irrep</w:t>
      </w:r>
      <w:r>
        <w:rPr>
          <w:rFonts w:cs="Times New Roman"/>
        </w:rPr>
        <w:t xml:space="preserve"> do not contribute.  In the case of a single-</w:t>
      </w:r>
      <w:r w:rsidRPr="003653EF">
        <w:rPr>
          <w:rFonts w:cs="Times New Roman"/>
          <w:b/>
          <w:bCs/>
        </w:rPr>
        <w:t>k</w:t>
      </w:r>
      <w:r>
        <w:rPr>
          <w:rFonts w:cs="Times New Roman"/>
        </w:rPr>
        <w:t xml:space="preserve"> structure based on a multi-</w:t>
      </w:r>
      <w:r w:rsidRPr="0083261E">
        <w:rPr>
          <w:rFonts w:cs="Times New Roman"/>
          <w:b/>
          <w:bCs/>
        </w:rPr>
        <w:t>k</w:t>
      </w:r>
      <w:r>
        <w:rPr>
          <w:rFonts w:cs="Times New Roman"/>
        </w:rPr>
        <w:t xml:space="preserve"> primary </w:t>
      </w:r>
      <w:r w:rsidRPr="0083261E">
        <w:rPr>
          <w:rFonts w:cs="Times New Roman"/>
          <w:i/>
          <w:iCs/>
        </w:rPr>
        <w:t>irrep</w:t>
      </w:r>
      <w:r>
        <w:rPr>
          <w:rFonts w:cs="Times New Roman"/>
        </w:rPr>
        <w:t xml:space="preserve">, the effective </w:t>
      </w:r>
      <w:r w:rsidRPr="00F650F4">
        <w:rPr>
          <w:rFonts w:cs="Times New Roman"/>
          <w:i/>
        </w:rPr>
        <w:t>irrep</w:t>
      </w:r>
      <w:r>
        <w:rPr>
          <w:rFonts w:cs="Times New Roman"/>
        </w:rPr>
        <w:t xml:space="preserve"> dimension is the dimension of the small </w:t>
      </w:r>
      <w:r w:rsidRPr="00F650F4">
        <w:rPr>
          <w:rFonts w:cs="Times New Roman"/>
          <w:i/>
        </w:rPr>
        <w:t>irrep</w:t>
      </w:r>
      <w:r>
        <w:rPr>
          <w:rFonts w:cs="Times New Roman"/>
        </w:rPr>
        <w:t>, except for cases where -</w:t>
      </w:r>
      <w:r w:rsidRPr="0083261E">
        <w:rPr>
          <w:rFonts w:cs="Times New Roman"/>
          <w:b/>
          <w:bCs/>
        </w:rPr>
        <w:t>k</w:t>
      </w:r>
      <w:r>
        <w:rPr>
          <w:rFonts w:cs="Times New Roman"/>
        </w:rPr>
        <w:t xml:space="preserve"> is in the star of </w:t>
      </w:r>
      <w:r w:rsidRPr="0083261E">
        <w:rPr>
          <w:rFonts w:cs="Times New Roman"/>
          <w:b/>
          <w:bCs/>
        </w:rPr>
        <w:t>k</w:t>
      </w:r>
      <w:r>
        <w:rPr>
          <w:rFonts w:cs="Times New Roman"/>
        </w:rPr>
        <w:t xml:space="preserve"> but not equivalent to </w:t>
      </w:r>
      <w:r w:rsidRPr="009F3C62">
        <w:rPr>
          <w:rFonts w:cs="Times New Roman"/>
          <w:b/>
        </w:rPr>
        <w:t>k</w:t>
      </w:r>
      <w:r>
        <w:rPr>
          <w:rFonts w:cs="Times New Roman"/>
        </w:rPr>
        <w:t xml:space="preserve">, whereupon this dimension is doubled (see point </w:t>
      </w:r>
      <w:r w:rsidRPr="000713C1">
        <w:rPr>
          <w:rFonts w:cs="Times New Roman"/>
          <w:bCs/>
        </w:rPr>
        <w:t xml:space="preserve">xxi </w:t>
      </w:r>
      <w:r>
        <w:rPr>
          <w:rFonts w:cs="Times New Roman"/>
        </w:rPr>
        <w:t>in section 2).</w:t>
      </w:r>
    </w:p>
    <w:p w14:paraId="0D18C377" w14:textId="4B60D0A3" w:rsidR="008866D4" w:rsidRPr="003B3870" w:rsidRDefault="008866D4" w:rsidP="00780F8B">
      <w:pPr>
        <w:spacing w:after="0"/>
        <w:jc w:val="both"/>
        <w:rPr>
          <w:rFonts w:cs="Times New Roman"/>
        </w:rPr>
      </w:pPr>
      <w:r>
        <w:rPr>
          <w:rFonts w:cs="Times New Roman"/>
        </w:rPr>
        <w:tab/>
      </w:r>
      <w:r w:rsidR="00FD09E3">
        <w:rPr>
          <w:rFonts w:cs="Times New Roman"/>
        </w:rPr>
        <w:t xml:space="preserve">For a structure with an MSG compatible with a single </w:t>
      </w:r>
      <w:r w:rsidR="00FD09E3" w:rsidRPr="00F650F4">
        <w:rPr>
          <w:rFonts w:cs="Times New Roman"/>
          <w:i/>
        </w:rPr>
        <w:t>irrep</w:t>
      </w:r>
      <w:r w:rsidR="00FD09E3">
        <w:rPr>
          <w:rFonts w:cs="Times New Roman"/>
        </w:rPr>
        <w:t xml:space="preserve">, as in the example of Tables 1 and 3, this unique </w:t>
      </w:r>
      <w:r w:rsidR="00FD09E3" w:rsidRPr="00F650F4">
        <w:rPr>
          <w:rFonts w:cs="Times New Roman"/>
          <w:i/>
        </w:rPr>
        <w:t>irrep</w:t>
      </w:r>
      <w:r w:rsidR="00FD09E3">
        <w:rPr>
          <w:rFonts w:cs="Times New Roman"/>
        </w:rPr>
        <w:t xml:space="preserve"> is necessarily the primary one, and no other can contribute to the spin arrangement. The active </w:t>
      </w:r>
      <w:r w:rsidR="00FD09E3" w:rsidRPr="00F650F4">
        <w:rPr>
          <w:rFonts w:cs="Times New Roman"/>
          <w:i/>
        </w:rPr>
        <w:t>irrep</w:t>
      </w:r>
      <w:r w:rsidR="00FD09E3">
        <w:rPr>
          <w:rFonts w:cs="Times New Roman"/>
        </w:rPr>
        <w:t xml:space="preserve"> is mZ1 (CDML notation) with wave vector (0, 0, ½), the </w:t>
      </w:r>
      <w:r w:rsidR="00FD09E3" w:rsidRPr="00F650F4">
        <w:rPr>
          <w:rFonts w:cs="Times New Roman"/>
          <w:i/>
        </w:rPr>
        <w:t>irrep</w:t>
      </w:r>
      <w:r w:rsidR="00FD09E3">
        <w:rPr>
          <w:rFonts w:cs="Times New Roman"/>
        </w:rPr>
        <w:t xml:space="preserve"> star containing only this single vector.  Hence, the small </w:t>
      </w:r>
      <w:r w:rsidR="00FD09E3" w:rsidRPr="00F650F4">
        <w:rPr>
          <w:rFonts w:cs="Times New Roman"/>
          <w:i/>
        </w:rPr>
        <w:t>irrep</w:t>
      </w:r>
      <w:r w:rsidR="00FD09E3">
        <w:rPr>
          <w:rFonts w:cs="Times New Roman"/>
        </w:rPr>
        <w:t xml:space="preserve"> coincides with the full </w:t>
      </w:r>
      <w:r w:rsidR="00FD09E3" w:rsidRPr="00F650F4">
        <w:rPr>
          <w:rFonts w:cs="Times New Roman"/>
          <w:i/>
        </w:rPr>
        <w:t>irrep</w:t>
      </w:r>
      <w:r w:rsidR="00FD09E3">
        <w:rPr>
          <w:rFonts w:cs="Times New Roman"/>
        </w:rPr>
        <w:t xml:space="preserve"> and is 2-dimensional. This means that the </w:t>
      </w:r>
      <w:r w:rsidR="00FD09E3" w:rsidRPr="00F650F4">
        <w:rPr>
          <w:rFonts w:cs="Times New Roman"/>
          <w:i/>
        </w:rPr>
        <w:t>irrep</w:t>
      </w:r>
      <w:r w:rsidR="00FD09E3">
        <w:rPr>
          <w:rFonts w:cs="Times New Roman"/>
        </w:rPr>
        <w:t xml:space="preserve"> is defined by 2x2 matrices, one for each operation of the parent space group.</w:t>
      </w:r>
    </w:p>
    <w:p w14:paraId="0A0F6405" w14:textId="7984693F" w:rsidR="008866D4" w:rsidRDefault="008866D4" w:rsidP="00780F8B">
      <w:pPr>
        <w:spacing w:after="0"/>
        <w:jc w:val="both"/>
        <w:rPr>
          <w:rFonts w:cs="Times New Roman"/>
        </w:rPr>
      </w:pPr>
      <w:r>
        <w:rPr>
          <w:rFonts w:cs="Times New Roman"/>
        </w:rPr>
        <w:tab/>
      </w:r>
      <w:r w:rsidR="00FD09E3">
        <w:rPr>
          <w:rFonts w:cs="Times New Roman"/>
        </w:rPr>
        <w:t xml:space="preserve">For the example of Tables 2 and 4, the structure was determined restricting the arrangement to the single 2-dimensional </w:t>
      </w:r>
      <w:r w:rsidR="00FD09E3" w:rsidRPr="00F650F4">
        <w:rPr>
          <w:rFonts w:cs="Times New Roman"/>
          <w:i/>
        </w:rPr>
        <w:t>irrep</w:t>
      </w:r>
      <w:r w:rsidR="00FD09E3">
        <w:rPr>
          <w:rFonts w:cs="Times New Roman"/>
        </w:rPr>
        <w:t xml:space="preserve"> mGM6+. However, the resulting MSG is also compatible with the 1-dimensional </w:t>
      </w:r>
      <w:r w:rsidR="00FD09E3" w:rsidRPr="00F650F4">
        <w:rPr>
          <w:rFonts w:cs="Times New Roman"/>
          <w:i/>
        </w:rPr>
        <w:t>irrep</w:t>
      </w:r>
      <w:r w:rsidR="00FD09E3">
        <w:rPr>
          <w:rFonts w:cs="Times New Roman"/>
        </w:rPr>
        <w:t xml:space="preserve"> mGM3+, which can be considered secondary, since the presence of a magnetic component according to this </w:t>
      </w:r>
      <w:r w:rsidR="00FD09E3" w:rsidRPr="00F650F4">
        <w:rPr>
          <w:rFonts w:cs="Times New Roman"/>
          <w:i/>
        </w:rPr>
        <w:t>irrep</w:t>
      </w:r>
      <w:r w:rsidR="00FD09E3">
        <w:rPr>
          <w:rFonts w:cs="Times New Roman"/>
        </w:rPr>
        <w:t xml:space="preserve"> is not necessary in order to realize the observed MSG. </w:t>
      </w:r>
    </w:p>
    <w:p w14:paraId="0B7CBCFE" w14:textId="77777777" w:rsidR="008866D4" w:rsidRPr="002F0D41" w:rsidRDefault="008866D4" w:rsidP="00780F8B">
      <w:pPr>
        <w:spacing w:after="0"/>
        <w:jc w:val="both"/>
        <w:rPr>
          <w:rFonts w:cs="Times New Roman"/>
          <w:color w:val="0000FF"/>
          <w:sz w:val="20"/>
          <w:lang w:val="en-GB"/>
        </w:rPr>
      </w:pPr>
    </w:p>
    <w:p w14:paraId="4B6B1BB3" w14:textId="77777777" w:rsidR="008866D4" w:rsidRDefault="008866D4" w:rsidP="00780F8B">
      <w:pPr>
        <w:spacing w:after="0"/>
        <w:jc w:val="both"/>
        <w:rPr>
          <w:b/>
        </w:rPr>
      </w:pPr>
      <w:r>
        <w:rPr>
          <w:rFonts w:cs="Times New Roman"/>
          <w:b/>
        </w:rPr>
        <w:t xml:space="preserve">II.2 </w:t>
      </w:r>
      <w:r w:rsidRPr="009223DF">
        <w:rPr>
          <w:b/>
        </w:rPr>
        <w:t>Des</w:t>
      </w:r>
      <w:r>
        <w:rPr>
          <w:b/>
        </w:rPr>
        <w:t xml:space="preserve">cription of the primary </w:t>
      </w:r>
      <w:r w:rsidRPr="00F650F4">
        <w:rPr>
          <w:b/>
          <w:i/>
        </w:rPr>
        <w:t>irrep</w:t>
      </w:r>
      <w:r>
        <w:rPr>
          <w:b/>
        </w:rPr>
        <w:t>(</w:t>
      </w:r>
      <w:r w:rsidRPr="00F650F4">
        <w:rPr>
          <w:b/>
          <w:i/>
        </w:rPr>
        <w:t>s</w:t>
      </w:r>
      <w:r>
        <w:rPr>
          <w:b/>
        </w:rPr>
        <w:t>)</w:t>
      </w:r>
    </w:p>
    <w:p w14:paraId="2C98C8C8" w14:textId="77777777" w:rsidR="00FD09E3" w:rsidRPr="00FD09E3" w:rsidRDefault="008866D4" w:rsidP="00780F8B">
      <w:pPr>
        <w:spacing w:after="0"/>
        <w:jc w:val="both"/>
        <w:rPr>
          <w:rFonts w:cs="Times New Roman"/>
          <w:color w:val="000000" w:themeColor="text1"/>
        </w:rPr>
      </w:pPr>
      <w:r>
        <w:rPr>
          <w:b/>
        </w:rPr>
        <w:tab/>
      </w:r>
      <w:r w:rsidR="00FD09E3">
        <w:rPr>
          <w:rFonts w:cs="Times New Roman"/>
        </w:rPr>
        <w:t xml:space="preserve">The CDML label or the </w:t>
      </w:r>
      <w:proofErr w:type="spellStart"/>
      <w:r w:rsidR="00FD09E3">
        <w:rPr>
          <w:rFonts w:cs="Times New Roman"/>
        </w:rPr>
        <w:t>Kovalev</w:t>
      </w:r>
      <w:proofErr w:type="spellEnd"/>
      <w:r w:rsidR="00FD09E3">
        <w:rPr>
          <w:rFonts w:cs="Times New Roman"/>
        </w:rPr>
        <w:t xml:space="preserve"> label is sufficient to uniquely specify a space-group </w:t>
      </w:r>
      <w:r w:rsidR="00FD09E3" w:rsidRPr="00F83133">
        <w:rPr>
          <w:rFonts w:cs="Times New Roman"/>
          <w:i/>
        </w:rPr>
        <w:t>irrep</w:t>
      </w:r>
      <w:r w:rsidR="00FD09E3">
        <w:rPr>
          <w:rFonts w:cs="Times New Roman"/>
        </w:rPr>
        <w:t xml:space="preserve"> because there are free online resources wherein these labels can be associated with unambiguous </w:t>
      </w:r>
      <w:r w:rsidR="00FD09E3" w:rsidRPr="00F83133">
        <w:rPr>
          <w:rFonts w:cs="Times New Roman"/>
          <w:i/>
        </w:rPr>
        <w:t>irrep</w:t>
      </w:r>
      <w:r w:rsidR="00FD09E3">
        <w:rPr>
          <w:rFonts w:cs="Times New Roman"/>
        </w:rPr>
        <w:t xml:space="preserve"> matrices. </w:t>
      </w:r>
      <w:r w:rsidR="00FD09E3" w:rsidRPr="00FD09E3">
        <w:rPr>
          <w:rFonts w:cs="Times New Roman"/>
          <w:color w:val="000000" w:themeColor="text1"/>
        </w:rPr>
        <w:t xml:space="preserve">A list of explicit </w:t>
      </w:r>
      <w:r w:rsidR="00FD09E3" w:rsidRPr="00FD09E3">
        <w:rPr>
          <w:rFonts w:cs="Times New Roman"/>
          <w:i/>
          <w:color w:val="000000" w:themeColor="text1"/>
        </w:rPr>
        <w:t>irrep</w:t>
      </w:r>
      <w:r w:rsidR="00FD09E3" w:rsidRPr="00FD09E3">
        <w:rPr>
          <w:rFonts w:cs="Times New Roman"/>
          <w:color w:val="000000" w:themeColor="text1"/>
        </w:rPr>
        <w:t xml:space="preserve"> matrices is therefore not necessary when CDML or </w:t>
      </w:r>
      <w:proofErr w:type="spellStart"/>
      <w:r w:rsidR="00FD09E3" w:rsidRPr="00FD09E3">
        <w:rPr>
          <w:rFonts w:cs="Times New Roman"/>
          <w:color w:val="000000" w:themeColor="text1"/>
        </w:rPr>
        <w:t>Kovalev</w:t>
      </w:r>
      <w:proofErr w:type="spellEnd"/>
      <w:r w:rsidR="00FD09E3" w:rsidRPr="00FD09E3">
        <w:rPr>
          <w:rFonts w:cs="Times New Roman"/>
          <w:color w:val="000000" w:themeColor="text1"/>
        </w:rPr>
        <w:t xml:space="preserve"> </w:t>
      </w:r>
      <w:r w:rsidR="00FD09E3" w:rsidRPr="00FD09E3">
        <w:rPr>
          <w:rFonts w:cs="Times New Roman"/>
          <w:i/>
          <w:iCs/>
          <w:color w:val="000000" w:themeColor="text1"/>
        </w:rPr>
        <w:t>irrep</w:t>
      </w:r>
      <w:r w:rsidR="00FD09E3" w:rsidRPr="00FD09E3">
        <w:rPr>
          <w:rFonts w:cs="Times New Roman"/>
          <w:color w:val="000000" w:themeColor="text1"/>
        </w:rPr>
        <w:t xml:space="preserve"> labels are used, though they may be optionally presented if desired for completeness. However, when arbitrary </w:t>
      </w:r>
      <w:r w:rsidR="00FD09E3" w:rsidRPr="00FD09E3">
        <w:rPr>
          <w:rFonts w:cs="Times New Roman"/>
          <w:i/>
          <w:iCs/>
          <w:color w:val="000000" w:themeColor="text1"/>
        </w:rPr>
        <w:t>irrep</w:t>
      </w:r>
      <w:r w:rsidR="00FD09E3" w:rsidRPr="00FD09E3">
        <w:rPr>
          <w:rFonts w:cs="Times New Roman"/>
          <w:color w:val="000000" w:themeColor="text1"/>
        </w:rPr>
        <w:t xml:space="preserve"> labels are used, an explicit list of irrep(s) matrices is absolutely necessary.  Either way, whenever explicit </w:t>
      </w:r>
      <w:r w:rsidR="00FD09E3" w:rsidRPr="00FD09E3">
        <w:rPr>
          <w:rFonts w:cs="Times New Roman"/>
          <w:i/>
          <w:iCs/>
          <w:color w:val="000000" w:themeColor="text1"/>
        </w:rPr>
        <w:t>irrep</w:t>
      </w:r>
      <w:r w:rsidR="00FD09E3" w:rsidRPr="00FD09E3">
        <w:rPr>
          <w:rFonts w:cs="Times New Roman"/>
          <w:color w:val="000000" w:themeColor="text1"/>
        </w:rPr>
        <w:t xml:space="preserve"> matrices are provided, a minimal set of group generators is adequate.</w:t>
      </w:r>
    </w:p>
    <w:p w14:paraId="4CA3A439" w14:textId="4AF64134" w:rsidR="008866D4" w:rsidRDefault="008866D4" w:rsidP="00780F8B">
      <w:pPr>
        <w:spacing w:after="0"/>
        <w:jc w:val="both"/>
        <w:rPr>
          <w:rFonts w:cs="Times New Roman"/>
        </w:rPr>
      </w:pPr>
      <w:r>
        <w:rPr>
          <w:rFonts w:cs="Times New Roman"/>
          <w:b/>
        </w:rPr>
        <w:tab/>
      </w:r>
      <w:r w:rsidRPr="009F3C62">
        <w:rPr>
          <w:rFonts w:cs="Times New Roman"/>
        </w:rPr>
        <w:t>In the</w:t>
      </w:r>
      <w:r>
        <w:rPr>
          <w:rFonts w:cs="Times New Roman"/>
        </w:rPr>
        <w:t xml:space="preserve"> example </w:t>
      </w:r>
      <w:r w:rsidR="00FD09E3">
        <w:rPr>
          <w:rFonts w:cs="Times New Roman"/>
        </w:rPr>
        <w:t>of</w:t>
      </w:r>
      <w:r>
        <w:rPr>
          <w:rFonts w:cs="Times New Roman"/>
        </w:rPr>
        <w:t xml:space="preserve"> Table 3, the list of 2x2 matrices defining the </w:t>
      </w:r>
      <w:r w:rsidRPr="00F650F4">
        <w:rPr>
          <w:rFonts w:cs="Times New Roman"/>
          <w:i/>
        </w:rPr>
        <w:t>irrep</w:t>
      </w:r>
      <w:r>
        <w:rPr>
          <w:rFonts w:cs="Times New Roman"/>
        </w:rPr>
        <w:t xml:space="preserve"> mZ1 is limited to three adequately chosen operations, which together with those associated with lattice translations generate all the operations of the space group </w:t>
      </w:r>
      <w:proofErr w:type="spellStart"/>
      <w:r w:rsidRPr="00BF5094">
        <w:rPr>
          <w:rFonts w:cs="Times New Roman"/>
          <w:i/>
        </w:rPr>
        <w:t>Cmcm</w:t>
      </w:r>
      <w:proofErr w:type="spellEnd"/>
      <w:r>
        <w:rPr>
          <w:rFonts w:cs="Times New Roman"/>
        </w:rPr>
        <w:t xml:space="preserve">. The matrices associated with the unit cell and centering translations can be trivially </w:t>
      </w:r>
      <w:r>
        <w:rPr>
          <w:rFonts w:cs="Times New Roman"/>
        </w:rPr>
        <w:lastRenderedPageBreak/>
        <w:t>derived from the value of the propagation vector, but for completeness, they are included in the table.</w:t>
      </w:r>
    </w:p>
    <w:p w14:paraId="4E318342" w14:textId="32FF8A4B" w:rsidR="00106DF5" w:rsidRDefault="008866D4" w:rsidP="00106DF5">
      <w:pPr>
        <w:spacing w:after="0"/>
        <w:jc w:val="both"/>
        <w:rPr>
          <w:rFonts w:cs="Times New Roman"/>
        </w:rPr>
      </w:pPr>
      <w:r>
        <w:rPr>
          <w:rFonts w:cs="Times New Roman"/>
        </w:rPr>
        <w:tab/>
        <w:t xml:space="preserve">It is important to note that the symmetry operations in these listings of </w:t>
      </w:r>
      <w:r w:rsidRPr="00F650F4">
        <w:rPr>
          <w:rFonts w:cs="Times New Roman"/>
          <w:i/>
        </w:rPr>
        <w:t>irrep</w:t>
      </w:r>
      <w:r>
        <w:rPr>
          <w:rFonts w:cs="Times New Roman"/>
        </w:rPr>
        <w:t xml:space="preserve"> matrices, as shown in Tables 3 and 4, refer to the parent space group, while the symmetry operations listed to define the MSG, shown in Tables 1 and 2, refer to the MSG</w:t>
      </w:r>
      <w:r w:rsidR="00106DF5">
        <w:rPr>
          <w:rFonts w:cs="Times New Roman"/>
        </w:rPr>
        <w:t>. Thus, they are generally defined with respect to a different basis (unit cell and origin) from that of the parent space group.</w:t>
      </w:r>
    </w:p>
    <w:p w14:paraId="766BCEBF" w14:textId="77777777" w:rsidR="008866D4" w:rsidRDefault="008866D4" w:rsidP="00780F8B">
      <w:pPr>
        <w:spacing w:after="0"/>
        <w:jc w:val="both"/>
        <w:rPr>
          <w:rFonts w:cs="Times New Roman"/>
        </w:rPr>
      </w:pPr>
      <w:r>
        <w:rPr>
          <w:rFonts w:cs="Times New Roman"/>
        </w:rPr>
        <w:tab/>
      </w:r>
    </w:p>
    <w:p w14:paraId="20E7616F" w14:textId="77777777" w:rsidR="008866D4" w:rsidRDefault="008866D4" w:rsidP="00780F8B">
      <w:pPr>
        <w:spacing w:after="0"/>
        <w:jc w:val="both"/>
        <w:rPr>
          <w:rFonts w:cs="Times New Roman"/>
          <w:b/>
        </w:rPr>
      </w:pPr>
      <w:r>
        <w:rPr>
          <w:rFonts w:cs="Times New Roman"/>
          <w:b/>
        </w:rPr>
        <w:t xml:space="preserve">II.3 Secondary </w:t>
      </w:r>
      <w:r w:rsidRPr="00F650F4">
        <w:rPr>
          <w:rFonts w:cs="Times New Roman"/>
          <w:b/>
          <w:i/>
        </w:rPr>
        <w:t>irrep</w:t>
      </w:r>
      <w:r>
        <w:rPr>
          <w:rFonts w:cs="Times New Roman"/>
          <w:b/>
        </w:rPr>
        <w:t>(</w:t>
      </w:r>
      <w:r w:rsidRPr="00F650F4">
        <w:rPr>
          <w:rFonts w:cs="Times New Roman"/>
          <w:b/>
          <w:i/>
        </w:rPr>
        <w:t>s</w:t>
      </w:r>
      <w:r>
        <w:rPr>
          <w:rFonts w:cs="Times New Roman"/>
          <w:b/>
        </w:rPr>
        <w:t>) label(s) and their dimension</w:t>
      </w:r>
    </w:p>
    <w:p w14:paraId="6791B650" w14:textId="2F535696" w:rsidR="008866D4" w:rsidRDefault="008866D4" w:rsidP="00780F8B">
      <w:pPr>
        <w:spacing w:after="0"/>
        <w:jc w:val="both"/>
        <w:rPr>
          <w:rFonts w:cs="Times New Roman"/>
        </w:rPr>
      </w:pPr>
      <w:r>
        <w:rPr>
          <w:rFonts w:cs="Times New Roman"/>
        </w:rPr>
        <w:tab/>
      </w:r>
      <w:r w:rsidR="00106DF5">
        <w:rPr>
          <w:rFonts w:cs="Times New Roman"/>
        </w:rPr>
        <w:t>The l</w:t>
      </w:r>
      <w:r w:rsidRPr="003B3870">
        <w:rPr>
          <w:rFonts w:cs="Times New Roman"/>
        </w:rPr>
        <w:t>abel</w:t>
      </w:r>
      <w:r>
        <w:rPr>
          <w:rFonts w:cs="Times New Roman"/>
        </w:rPr>
        <w:t xml:space="preserve"> (and dimension)</w:t>
      </w:r>
      <w:r w:rsidRPr="003B3870">
        <w:rPr>
          <w:rFonts w:cs="Times New Roman"/>
        </w:rPr>
        <w:t xml:space="preserve"> of </w:t>
      </w:r>
      <w:r>
        <w:rPr>
          <w:rFonts w:cs="Times New Roman"/>
        </w:rPr>
        <w:t xml:space="preserve">the secondary </w:t>
      </w:r>
      <w:r w:rsidRPr="00F650F4">
        <w:rPr>
          <w:rFonts w:cs="Times New Roman"/>
          <w:i/>
        </w:rPr>
        <w:t>irrep</w:t>
      </w:r>
      <w:r>
        <w:rPr>
          <w:rFonts w:cs="Times New Roman"/>
        </w:rPr>
        <w:t>(</w:t>
      </w:r>
      <w:r w:rsidRPr="00F650F4">
        <w:rPr>
          <w:rFonts w:cs="Times New Roman"/>
          <w:i/>
        </w:rPr>
        <w:t>s</w:t>
      </w:r>
      <w:r>
        <w:rPr>
          <w:rFonts w:cs="Times New Roman"/>
        </w:rPr>
        <w:t xml:space="preserve">), either in the CDML or the </w:t>
      </w:r>
      <w:proofErr w:type="spellStart"/>
      <w:r>
        <w:rPr>
          <w:rFonts w:cs="Times New Roman"/>
        </w:rPr>
        <w:t>Kovalev</w:t>
      </w:r>
      <w:proofErr w:type="spellEnd"/>
      <w:r>
        <w:rPr>
          <w:rFonts w:cs="Times New Roman"/>
        </w:rPr>
        <w:t xml:space="preserve"> notation (see point </w:t>
      </w:r>
      <w:r w:rsidRPr="006F6F50">
        <w:rPr>
          <w:rFonts w:cs="Times New Roman"/>
          <w:b/>
          <w:bCs/>
        </w:rPr>
        <w:t>xvii</w:t>
      </w:r>
      <w:r>
        <w:rPr>
          <w:rFonts w:cs="Times New Roman"/>
        </w:rPr>
        <w:t xml:space="preserve"> in section 2), which are allowed by the MSG. About the constraints to a special </w:t>
      </w:r>
      <w:r w:rsidRPr="00F650F4">
        <w:rPr>
          <w:rFonts w:cs="Times New Roman"/>
          <w:i/>
        </w:rPr>
        <w:t>irrep</w:t>
      </w:r>
      <w:r>
        <w:rPr>
          <w:rFonts w:cs="Times New Roman"/>
        </w:rPr>
        <w:t xml:space="preserve"> direction, the same considerations as in II.1 apply.</w:t>
      </w:r>
    </w:p>
    <w:p w14:paraId="5C0C16D8" w14:textId="77777777" w:rsidR="008866D4" w:rsidRPr="009F3C62" w:rsidRDefault="008866D4" w:rsidP="00780F8B">
      <w:pPr>
        <w:spacing w:after="0"/>
        <w:jc w:val="both"/>
        <w:rPr>
          <w:rFonts w:cs="Times New Roman"/>
        </w:rPr>
      </w:pPr>
      <w:r>
        <w:rPr>
          <w:rFonts w:cs="Times New Roman"/>
        </w:rPr>
        <w:tab/>
        <w:t xml:space="preserve">In the example of Table 3, as the MSG is only compatible with a single </w:t>
      </w:r>
      <w:r w:rsidRPr="00F650F4">
        <w:rPr>
          <w:rFonts w:cs="Times New Roman"/>
          <w:i/>
        </w:rPr>
        <w:t>irrep</w:t>
      </w:r>
      <w:r>
        <w:rPr>
          <w:rFonts w:cs="Times New Roman"/>
        </w:rPr>
        <w:t xml:space="preserve">, no secondary </w:t>
      </w:r>
      <w:r w:rsidRPr="00F650F4">
        <w:rPr>
          <w:rFonts w:cs="Times New Roman"/>
          <w:i/>
        </w:rPr>
        <w:t>irrep</w:t>
      </w:r>
      <w:r>
        <w:rPr>
          <w:rFonts w:cs="Times New Roman"/>
        </w:rPr>
        <w:t xml:space="preserve"> is to be considered, while in the example of Table 4, a one-dimensional secondary </w:t>
      </w:r>
      <w:r w:rsidRPr="00F650F4">
        <w:rPr>
          <w:rFonts w:cs="Times New Roman"/>
          <w:i/>
        </w:rPr>
        <w:t>irrep</w:t>
      </w:r>
      <w:r>
        <w:rPr>
          <w:rFonts w:cs="Times New Roman"/>
        </w:rPr>
        <w:t xml:space="preserve"> mGM3+ (CDML notation) with wave vector (0,0,0) is indicated. </w:t>
      </w:r>
      <w:r>
        <w:rPr>
          <w:rFonts w:cs="Times New Roman"/>
        </w:rPr>
        <w:tab/>
      </w:r>
    </w:p>
    <w:p w14:paraId="56D53901" w14:textId="77777777" w:rsidR="008866D4" w:rsidRDefault="008866D4" w:rsidP="00780F8B">
      <w:pPr>
        <w:spacing w:after="0"/>
        <w:jc w:val="both"/>
        <w:rPr>
          <w:rFonts w:cs="Times New Roman"/>
          <w:b/>
        </w:rPr>
      </w:pPr>
    </w:p>
    <w:p w14:paraId="4CF8C1B7" w14:textId="77777777" w:rsidR="008866D4" w:rsidRPr="009223DF" w:rsidRDefault="008866D4" w:rsidP="00780F8B">
      <w:pPr>
        <w:spacing w:after="0"/>
        <w:jc w:val="both"/>
        <w:rPr>
          <w:b/>
        </w:rPr>
      </w:pPr>
      <w:r>
        <w:rPr>
          <w:rFonts w:cs="Times New Roman"/>
          <w:b/>
        </w:rPr>
        <w:t xml:space="preserve">II.4 </w:t>
      </w:r>
      <w:r w:rsidRPr="009223DF">
        <w:rPr>
          <w:b/>
        </w:rPr>
        <w:t>Des</w:t>
      </w:r>
      <w:r>
        <w:rPr>
          <w:b/>
        </w:rPr>
        <w:t xml:space="preserve">cription of the secondary </w:t>
      </w:r>
      <w:r w:rsidRPr="00F650F4">
        <w:rPr>
          <w:b/>
          <w:i/>
        </w:rPr>
        <w:t>irrep</w:t>
      </w:r>
      <w:r>
        <w:rPr>
          <w:b/>
        </w:rPr>
        <w:t>(</w:t>
      </w:r>
      <w:r w:rsidRPr="00F650F4">
        <w:rPr>
          <w:b/>
          <w:i/>
        </w:rPr>
        <w:t>s</w:t>
      </w:r>
      <w:r>
        <w:rPr>
          <w:b/>
        </w:rPr>
        <w:t>)</w:t>
      </w:r>
    </w:p>
    <w:p w14:paraId="0D325125" w14:textId="77777777" w:rsidR="00106DF5" w:rsidRPr="008D3FD3" w:rsidRDefault="008866D4" w:rsidP="00106DF5">
      <w:pPr>
        <w:spacing w:after="0"/>
        <w:jc w:val="both"/>
        <w:rPr>
          <w:rFonts w:cs="Times New Roman"/>
          <w:color w:val="FF0000"/>
        </w:rPr>
      </w:pPr>
      <w:r>
        <w:rPr>
          <w:rFonts w:cs="Times New Roman"/>
        </w:rPr>
        <w:tab/>
      </w:r>
      <w:r w:rsidR="00106DF5">
        <w:rPr>
          <w:rFonts w:cs="Times New Roman"/>
        </w:rPr>
        <w:t xml:space="preserve">If the CDML or the </w:t>
      </w:r>
      <w:proofErr w:type="spellStart"/>
      <w:r w:rsidR="00106DF5">
        <w:rPr>
          <w:rFonts w:cs="Times New Roman"/>
        </w:rPr>
        <w:t>Kovalev</w:t>
      </w:r>
      <w:proofErr w:type="spellEnd"/>
      <w:r w:rsidR="00106DF5">
        <w:rPr>
          <w:rFonts w:cs="Times New Roman"/>
        </w:rPr>
        <w:t xml:space="preserve"> notation is used to label the secondary </w:t>
      </w:r>
      <w:r w:rsidR="00106DF5" w:rsidRPr="00F650F4">
        <w:rPr>
          <w:rFonts w:cs="Times New Roman"/>
          <w:i/>
        </w:rPr>
        <w:t>irrep</w:t>
      </w:r>
      <w:r w:rsidR="00106DF5">
        <w:rPr>
          <w:rFonts w:cs="Times New Roman"/>
        </w:rPr>
        <w:t>(</w:t>
      </w:r>
      <w:r w:rsidR="00106DF5" w:rsidRPr="00F650F4">
        <w:rPr>
          <w:rFonts w:cs="Times New Roman"/>
          <w:i/>
        </w:rPr>
        <w:t>s</w:t>
      </w:r>
      <w:r w:rsidR="00106DF5">
        <w:rPr>
          <w:rFonts w:cs="Times New Roman"/>
        </w:rPr>
        <w:t xml:space="preserve">), these labels are sufficient to define the </w:t>
      </w:r>
      <w:r w:rsidR="00106DF5" w:rsidRPr="00F650F4">
        <w:rPr>
          <w:rFonts w:cs="Times New Roman"/>
          <w:i/>
        </w:rPr>
        <w:t>irrep</w:t>
      </w:r>
      <w:r w:rsidR="00106DF5">
        <w:rPr>
          <w:rFonts w:cs="Times New Roman"/>
        </w:rPr>
        <w:t xml:space="preserve">. </w:t>
      </w:r>
      <w:r w:rsidR="00106DF5" w:rsidRPr="00106DF5">
        <w:rPr>
          <w:rFonts w:cs="Times New Roman"/>
          <w:color w:val="000000" w:themeColor="text1"/>
        </w:rPr>
        <w:t xml:space="preserve">But if desired for completeness, irrep matrices may be optionally included. However, when arbitrary </w:t>
      </w:r>
      <w:r w:rsidR="00106DF5" w:rsidRPr="00106DF5">
        <w:rPr>
          <w:rFonts w:cs="Times New Roman"/>
          <w:i/>
          <w:iCs/>
          <w:color w:val="000000" w:themeColor="text1"/>
        </w:rPr>
        <w:t>irrep</w:t>
      </w:r>
      <w:r w:rsidR="00106DF5" w:rsidRPr="00106DF5">
        <w:rPr>
          <w:rFonts w:cs="Times New Roman"/>
          <w:color w:val="000000" w:themeColor="text1"/>
        </w:rPr>
        <w:t xml:space="preserve"> labels are used, an explicit list of </w:t>
      </w:r>
      <w:r w:rsidR="00106DF5" w:rsidRPr="00106DF5">
        <w:rPr>
          <w:rFonts w:cs="Times New Roman"/>
          <w:i/>
          <w:iCs/>
          <w:color w:val="000000" w:themeColor="text1"/>
        </w:rPr>
        <w:t>irrep</w:t>
      </w:r>
      <w:r w:rsidR="00106DF5" w:rsidRPr="00106DF5">
        <w:rPr>
          <w:rFonts w:cs="Times New Roman"/>
          <w:color w:val="000000" w:themeColor="text1"/>
        </w:rPr>
        <w:t xml:space="preserve">(s) matrices is absolutely necessary.  Either way, whenever explicit </w:t>
      </w:r>
      <w:r w:rsidR="00106DF5" w:rsidRPr="00106DF5">
        <w:rPr>
          <w:rFonts w:cs="Times New Roman"/>
          <w:i/>
          <w:iCs/>
          <w:color w:val="000000" w:themeColor="text1"/>
        </w:rPr>
        <w:t>irrep</w:t>
      </w:r>
      <w:r w:rsidR="00106DF5" w:rsidRPr="00106DF5">
        <w:rPr>
          <w:rFonts w:cs="Times New Roman"/>
          <w:color w:val="000000" w:themeColor="text1"/>
        </w:rPr>
        <w:t xml:space="preserve"> matrices are provided, a minimal set of group generators is adequate.</w:t>
      </w:r>
    </w:p>
    <w:p w14:paraId="7CF47E3B" w14:textId="16B95716" w:rsidR="0046039F" w:rsidRDefault="008866D4" w:rsidP="0046039F">
      <w:pPr>
        <w:spacing w:after="0"/>
        <w:jc w:val="both"/>
        <w:rPr>
          <w:rFonts w:cs="Times New Roman"/>
        </w:rPr>
      </w:pPr>
      <w:r>
        <w:rPr>
          <w:rFonts w:cs="Times New Roman"/>
          <w:b/>
        </w:rPr>
        <w:tab/>
      </w:r>
      <w:r w:rsidR="0046039F" w:rsidRPr="009F3C62">
        <w:rPr>
          <w:rFonts w:cs="Times New Roman"/>
        </w:rPr>
        <w:t>In the</w:t>
      </w:r>
      <w:r w:rsidR="0046039F">
        <w:rPr>
          <w:rFonts w:cs="Times New Roman"/>
        </w:rPr>
        <w:t xml:space="preserve"> example in Table 4, the secondary </w:t>
      </w:r>
      <w:r w:rsidR="0046039F" w:rsidRPr="00F650F4">
        <w:rPr>
          <w:rFonts w:cs="Times New Roman"/>
          <w:i/>
        </w:rPr>
        <w:t>irrep</w:t>
      </w:r>
      <w:r w:rsidR="0046039F">
        <w:rPr>
          <w:rFonts w:cs="Times New Roman"/>
        </w:rPr>
        <w:t xml:space="preserve"> mGM3+ is one-dimensional, and the 1x1 matrices (values) for three adequately chosen group operations are sufficient to generate the irrep values for all the operations of parent space group </w:t>
      </w:r>
      <w:r w:rsidR="0046039F" w:rsidRPr="0073279A">
        <w:rPr>
          <w:rFonts w:cs="Times New Roman"/>
          <w:i/>
        </w:rPr>
        <w:t>P6</w:t>
      </w:r>
      <w:r w:rsidR="0046039F" w:rsidRPr="0073279A">
        <w:rPr>
          <w:rFonts w:cs="Times New Roman"/>
          <w:i/>
          <w:vertAlign w:val="subscript"/>
        </w:rPr>
        <w:t>3</w:t>
      </w:r>
      <w:r w:rsidR="0046039F" w:rsidRPr="0073279A">
        <w:rPr>
          <w:rFonts w:cs="Times New Roman"/>
          <w:i/>
        </w:rPr>
        <w:t>/mmc</w:t>
      </w:r>
      <w:r w:rsidR="0046039F">
        <w:rPr>
          <w:rFonts w:cs="Times New Roman"/>
        </w:rPr>
        <w:t xml:space="preserve">. Thus, the list of values defining the </w:t>
      </w:r>
      <w:r w:rsidR="0046039F" w:rsidRPr="00F650F4">
        <w:rPr>
          <w:rFonts w:cs="Times New Roman"/>
          <w:i/>
        </w:rPr>
        <w:t>irrep</w:t>
      </w:r>
      <w:r w:rsidR="0046039F">
        <w:rPr>
          <w:rFonts w:cs="Times New Roman"/>
        </w:rPr>
        <w:t xml:space="preserve"> mGM3+ is limited to three operations. All lattice translations are trivially mapped to the identity matrix because of the null value of the </w:t>
      </w:r>
      <w:r w:rsidR="0046039F" w:rsidRPr="00F650F4">
        <w:rPr>
          <w:rFonts w:cs="Times New Roman"/>
          <w:i/>
        </w:rPr>
        <w:t>irrep</w:t>
      </w:r>
      <w:r w:rsidR="0046039F">
        <w:rPr>
          <w:rFonts w:cs="Times New Roman"/>
        </w:rPr>
        <w:t xml:space="preserve"> propagation vector.</w:t>
      </w:r>
    </w:p>
    <w:p w14:paraId="153DB77B" w14:textId="4A9BA3A1" w:rsidR="008866D4" w:rsidRDefault="008866D4" w:rsidP="00780F8B">
      <w:pPr>
        <w:spacing w:after="0"/>
        <w:jc w:val="both"/>
        <w:rPr>
          <w:rFonts w:cs="Times New Roman"/>
        </w:rPr>
      </w:pPr>
    </w:p>
    <w:p w14:paraId="7BB4A8C5" w14:textId="77777777" w:rsidR="008866D4" w:rsidRDefault="008866D4" w:rsidP="00780F8B">
      <w:pPr>
        <w:spacing w:after="0"/>
        <w:jc w:val="both"/>
        <w:rPr>
          <w:b/>
        </w:rPr>
      </w:pPr>
      <w:r>
        <w:rPr>
          <w:rFonts w:cs="Times New Roman"/>
          <w:b/>
        </w:rPr>
        <w:t xml:space="preserve">II.5 </w:t>
      </w:r>
      <w:r w:rsidRPr="00996CD9">
        <w:rPr>
          <w:b/>
          <w:color w:val="000000" w:themeColor="text1"/>
        </w:rPr>
        <w:t xml:space="preserve">Primary </w:t>
      </w:r>
      <w:r w:rsidRPr="00996CD9">
        <w:rPr>
          <w:b/>
          <w:i/>
          <w:color w:val="000000" w:themeColor="text1"/>
        </w:rPr>
        <w:t>irrep</w:t>
      </w:r>
      <w:r w:rsidRPr="00996CD9">
        <w:rPr>
          <w:b/>
          <w:color w:val="000000" w:themeColor="text1"/>
        </w:rPr>
        <w:t xml:space="preserve"> mode(s) and their amplitude(s)</w:t>
      </w:r>
      <w:r w:rsidRPr="00996CD9">
        <w:rPr>
          <w:b/>
          <w:color w:val="000000" w:themeColor="text1"/>
        </w:rPr>
        <w:tab/>
      </w:r>
    </w:p>
    <w:p w14:paraId="5CBB8B85" w14:textId="77777777" w:rsidR="008866D4" w:rsidRPr="009F3C62" w:rsidRDefault="008866D4" w:rsidP="00780F8B">
      <w:pPr>
        <w:spacing w:after="0"/>
        <w:jc w:val="both"/>
        <w:rPr>
          <w:rFonts w:cs="Times New Roman"/>
        </w:rPr>
      </w:pPr>
      <w:r>
        <w:rPr>
          <w:b/>
        </w:rPr>
        <w:tab/>
      </w:r>
      <w:r w:rsidRPr="007A6607">
        <w:t>In the case of structure</w:t>
      </w:r>
      <w:r>
        <w:t>s</w:t>
      </w:r>
      <w:r w:rsidRPr="007A6607">
        <w:t xml:space="preserve"> like the example </w:t>
      </w:r>
      <w:r>
        <w:t>in</w:t>
      </w:r>
      <w:r w:rsidRPr="007A6607">
        <w:t xml:space="preserve"> Tables 1 and </w:t>
      </w:r>
      <w:r>
        <w:t>3</w:t>
      </w:r>
      <w:r w:rsidRPr="007A6607">
        <w:t xml:space="preserve">, where the MSG is only compatible with a single </w:t>
      </w:r>
      <w:r w:rsidRPr="00F650F4">
        <w:rPr>
          <w:i/>
        </w:rPr>
        <w:t>irrep</w:t>
      </w:r>
      <w:r w:rsidRPr="007A6607">
        <w:t>,</w:t>
      </w:r>
      <w:r>
        <w:rPr>
          <w:b/>
        </w:rPr>
        <w:t xml:space="preserve"> </w:t>
      </w:r>
      <w:r>
        <w:rPr>
          <w:rFonts w:cs="Times New Roman"/>
        </w:rPr>
        <w:t xml:space="preserve">no additional information on the </w:t>
      </w:r>
      <w:r w:rsidRPr="00F650F4">
        <w:rPr>
          <w:rFonts w:cs="Times New Roman"/>
          <w:i/>
        </w:rPr>
        <w:t>irreps</w:t>
      </w:r>
      <w:r>
        <w:rPr>
          <w:rFonts w:cs="Times New Roman"/>
        </w:rPr>
        <w:t xml:space="preserve"> involved in the magnetic ordering is necessary, as no additional </w:t>
      </w:r>
      <w:r w:rsidRPr="00F650F4">
        <w:rPr>
          <w:rFonts w:cs="Times New Roman"/>
          <w:i/>
        </w:rPr>
        <w:t>irrep</w:t>
      </w:r>
      <w:r>
        <w:rPr>
          <w:rFonts w:cs="Times New Roman"/>
        </w:rPr>
        <w:t xml:space="preserve"> is possible, and the spin correlations associated with the </w:t>
      </w:r>
      <w:r w:rsidRPr="00F650F4">
        <w:rPr>
          <w:rFonts w:cs="Times New Roman"/>
          <w:i/>
        </w:rPr>
        <w:t>irrep</w:t>
      </w:r>
      <w:r>
        <w:rPr>
          <w:rFonts w:cs="Times New Roman"/>
        </w:rPr>
        <w:t xml:space="preserve"> are already fully taken into account by the MSG operations.</w:t>
      </w:r>
    </w:p>
    <w:p w14:paraId="21E45432" w14:textId="04CAFF27" w:rsidR="008866D4" w:rsidRPr="00996CD9" w:rsidRDefault="008866D4" w:rsidP="00780F8B">
      <w:pPr>
        <w:spacing w:after="0"/>
        <w:jc w:val="both"/>
        <w:rPr>
          <w:color w:val="000000" w:themeColor="text1"/>
        </w:rPr>
      </w:pPr>
      <w:r>
        <w:rPr>
          <w:b/>
        </w:rPr>
        <w:tab/>
      </w:r>
      <w:r w:rsidRPr="0073279A">
        <w:t>In</w:t>
      </w:r>
      <w:r>
        <w:t xml:space="preserve"> contrast, in structures like the example </w:t>
      </w:r>
      <w:r w:rsidR="0046039F">
        <w:t>of</w:t>
      </w:r>
      <w:r>
        <w:t xml:space="preserve"> Tables 2 and 4, where more than one </w:t>
      </w:r>
      <w:r w:rsidRPr="00F650F4">
        <w:rPr>
          <w:i/>
        </w:rPr>
        <w:t>irrep</w:t>
      </w:r>
      <w:r>
        <w:t xml:space="preserve"> is compatible with the MSG, the magnetic arrangement of the structure can be decomposed into contributions from different </w:t>
      </w:r>
      <w:r w:rsidRPr="00F650F4">
        <w:rPr>
          <w:i/>
        </w:rPr>
        <w:t>irreps</w:t>
      </w:r>
      <w:r>
        <w:t xml:space="preserve">. These </w:t>
      </w:r>
      <w:r w:rsidRPr="00F650F4">
        <w:rPr>
          <w:i/>
        </w:rPr>
        <w:t>irrep</w:t>
      </w:r>
      <w:r>
        <w:t xml:space="preserve"> components can be described in terms of collective </w:t>
      </w:r>
      <w:r w:rsidRPr="008F1331">
        <w:rPr>
          <w:i/>
        </w:rPr>
        <w:t>spin</w:t>
      </w:r>
      <w:r>
        <w:rPr>
          <w:i/>
        </w:rPr>
        <w:t xml:space="preserve"> symmetry</w:t>
      </w:r>
      <w:r w:rsidRPr="008F1331">
        <w:rPr>
          <w:i/>
        </w:rPr>
        <w:t xml:space="preserve"> modes</w:t>
      </w:r>
      <w:r w:rsidR="0046039F">
        <w:t>, which define</w:t>
      </w:r>
      <w:r>
        <w:t xml:space="preserve"> correlations not described by the MSG relations. </w:t>
      </w:r>
      <w:r w:rsidRPr="00996CD9">
        <w:rPr>
          <w:color w:val="000000" w:themeColor="text1"/>
        </w:rPr>
        <w:t>These spin symmetry modes are traditionally called spin basis functions or spin basis vectors</w:t>
      </w:r>
      <w:r w:rsidR="00380573" w:rsidRPr="00996CD9">
        <w:rPr>
          <w:color w:val="000000" w:themeColor="text1"/>
        </w:rPr>
        <w:t xml:space="preserve">. </w:t>
      </w:r>
      <w:r w:rsidRPr="00996CD9">
        <w:rPr>
          <w:color w:val="000000" w:themeColor="text1"/>
        </w:rPr>
        <w:t xml:space="preserve">Here they will be denoted as </w:t>
      </w:r>
      <w:r w:rsidRPr="00996CD9">
        <w:rPr>
          <w:i/>
          <w:iCs/>
          <w:color w:val="000000" w:themeColor="text1"/>
        </w:rPr>
        <w:t>irrep basis modes</w:t>
      </w:r>
      <w:r w:rsidRPr="00996CD9">
        <w:rPr>
          <w:color w:val="000000" w:themeColor="text1"/>
        </w:rPr>
        <w:t xml:space="preserve"> or </w:t>
      </w:r>
      <w:r w:rsidR="008D3FD3" w:rsidRPr="00996CD9">
        <w:rPr>
          <w:color w:val="000000" w:themeColor="text1"/>
        </w:rPr>
        <w:t xml:space="preserve">just </w:t>
      </w:r>
      <w:r w:rsidRPr="00996CD9">
        <w:rPr>
          <w:i/>
          <w:iCs/>
          <w:color w:val="000000" w:themeColor="text1"/>
        </w:rPr>
        <w:t>modes</w:t>
      </w:r>
      <w:r w:rsidRPr="00996CD9">
        <w:rPr>
          <w:color w:val="000000" w:themeColor="text1"/>
        </w:rPr>
        <w:t>.</w:t>
      </w:r>
    </w:p>
    <w:p w14:paraId="360F4356" w14:textId="77777777" w:rsidR="0046039F" w:rsidRDefault="008866D4" w:rsidP="0046039F">
      <w:pPr>
        <w:spacing w:after="0"/>
        <w:jc w:val="both"/>
      </w:pPr>
      <w:r>
        <w:tab/>
      </w:r>
      <w:r w:rsidR="0046039F">
        <w:t xml:space="preserve">The definition of the basis modes for each </w:t>
      </w:r>
      <w:r w:rsidR="0046039F" w:rsidRPr="00F650F4">
        <w:rPr>
          <w:i/>
        </w:rPr>
        <w:t>irrep</w:t>
      </w:r>
      <w:r w:rsidR="0046039F">
        <w:t xml:space="preserve"> can be limited to the set of magnetic atoms in the asymmetric unit of the MSG, which were symmetry related in the parent space group. If a magnetic atom in the asymmetric unit of the parent space group is split into several symmetry independent sites, the </w:t>
      </w:r>
      <w:r w:rsidR="0046039F" w:rsidRPr="00F650F4">
        <w:rPr>
          <w:i/>
        </w:rPr>
        <w:t>irrep</w:t>
      </w:r>
      <w:r w:rsidR="0046039F">
        <w:t xml:space="preserve"> basis vectors will generally introduce correlations between the magnetic moments of these split </w:t>
      </w:r>
      <w:r w:rsidR="0046039F">
        <w:lastRenderedPageBreak/>
        <w:t xml:space="preserve">sites.  If a magnetic atom is not split, the </w:t>
      </w:r>
      <w:r w:rsidR="0046039F" w:rsidRPr="00F650F4">
        <w:rPr>
          <w:i/>
        </w:rPr>
        <w:t>irrep</w:t>
      </w:r>
      <w:r w:rsidR="0046039F">
        <w:t xml:space="preserve"> basis modes can only introduce additional constraints on the moment direction that are not dictated by the MSG.</w:t>
      </w:r>
    </w:p>
    <w:p w14:paraId="7DAB08D3" w14:textId="77777777" w:rsidR="0046039F" w:rsidRDefault="008866D4" w:rsidP="0046039F">
      <w:pPr>
        <w:spacing w:after="0"/>
        <w:jc w:val="both"/>
        <w:rPr>
          <w:rFonts w:eastAsia="Times New Roman" w:cs="Times New Roman"/>
        </w:rPr>
      </w:pPr>
      <w:r>
        <w:tab/>
      </w:r>
      <w:r w:rsidR="0046039F">
        <w:t xml:space="preserve">In the example of Table 4, the magnetic ordering according to the 2-dim </w:t>
      </w:r>
      <w:r w:rsidR="0046039F" w:rsidRPr="00F650F4">
        <w:rPr>
          <w:i/>
        </w:rPr>
        <w:t>irrep</w:t>
      </w:r>
      <w:r w:rsidR="0046039F">
        <w:t xml:space="preserve"> mGM6+ is two-dimensional and is spanned by two basis modes. They are described by specific correlated arrangements of the magnetic moments of the two split Mn sites.  Because </w:t>
      </w:r>
      <w:r w:rsidR="0046039F">
        <w:rPr>
          <w:rFonts w:eastAsia="Times New Roman" w:cs="Times New Roman"/>
        </w:rPr>
        <w:t xml:space="preserve">the </w:t>
      </w:r>
      <w:r w:rsidR="0046039F" w:rsidRPr="00F650F4">
        <w:rPr>
          <w:rFonts w:eastAsia="Times New Roman" w:cs="Times New Roman"/>
          <w:i/>
        </w:rPr>
        <w:t>irrep</w:t>
      </w:r>
      <w:r w:rsidR="0046039F">
        <w:rPr>
          <w:rFonts w:eastAsia="Times New Roman" w:cs="Times New Roman"/>
        </w:rPr>
        <w:t xml:space="preserve"> mGM6+ is contained twice in the magnetic representation of the Mn site, a general mGM6+ spin arrangement would require four basis modes. The mGM6+ arrangement is however restricted to a specific order-parameter direction of the </w:t>
      </w:r>
      <w:r w:rsidR="0046039F" w:rsidRPr="00F650F4">
        <w:rPr>
          <w:rFonts w:eastAsia="Times New Roman" w:cs="Times New Roman"/>
          <w:i/>
        </w:rPr>
        <w:t>irrep</w:t>
      </w:r>
      <w:r w:rsidR="0046039F">
        <w:rPr>
          <w:rFonts w:eastAsia="Times New Roman" w:cs="Times New Roman"/>
        </w:rPr>
        <w:t xml:space="preserve"> carrier space to yield the relevant MSG. This means that the basis vectors are to be mixed by pairs in a specific linear combination, which reduces the number of possible basis modes complying with the MSG to two. One of them (mode 2 in Table 4) is a ferromagnetic </w:t>
      </w:r>
      <w:r w:rsidR="0046039F" w:rsidRPr="0083261E">
        <w:rPr>
          <w:rFonts w:eastAsia="Times New Roman" w:cs="Times New Roman"/>
          <w:i/>
          <w:iCs/>
        </w:rPr>
        <w:t>b</w:t>
      </w:r>
      <w:r w:rsidR="0046039F">
        <w:rPr>
          <w:rFonts w:eastAsia="Times New Roman" w:cs="Times New Roman"/>
        </w:rPr>
        <w:t>-axis arrangement of the split Mn-site moments: {Mn1_1: (0,1,0), Mn1_2: (0,1,0)}, which although absent in the reported structure would be possible as weak ferromagnetism within the MSG.  The other mGM6+ mode (mode 1), described simply as {Mn1_1: (1,1,0), Mn1_2: (</w:t>
      </w:r>
      <w:proofErr w:type="gramStart"/>
      <w:r w:rsidR="0046039F">
        <w:rPr>
          <w:rFonts w:eastAsia="Times New Roman" w:cs="Times New Roman"/>
        </w:rPr>
        <w:t>0,-</w:t>
      </w:r>
      <w:proofErr w:type="gramEnd"/>
      <w:r w:rsidR="0046039F">
        <w:rPr>
          <w:rFonts w:eastAsia="Times New Roman" w:cs="Times New Roman"/>
        </w:rPr>
        <w:t>1,0)}, corresponds to the actual reported AFM arrangement, and is therefore the only mode with a non-zero amplitude.  Notice that any non-zero value of the MSG-allowed ferromagnetic component associated with mGM6+ mode 2 is sufficient to break the exact equality of the magnitudes of the two MSG-independent Mn-site moments.</w:t>
      </w:r>
    </w:p>
    <w:p w14:paraId="1B1062AA" w14:textId="257E76F9" w:rsidR="008866D4" w:rsidRDefault="008866D4" w:rsidP="00780F8B">
      <w:pPr>
        <w:spacing w:after="0"/>
        <w:jc w:val="both"/>
        <w:rPr>
          <w:rFonts w:eastAsia="Times New Roman" w:cs="Times New Roman"/>
        </w:rPr>
      </w:pPr>
    </w:p>
    <w:p w14:paraId="5EA5E08F" w14:textId="77777777" w:rsidR="008866D4" w:rsidRPr="00996CD9" w:rsidRDefault="008866D4" w:rsidP="00780F8B">
      <w:pPr>
        <w:spacing w:after="0"/>
        <w:jc w:val="both"/>
        <w:rPr>
          <w:b/>
          <w:color w:val="000000" w:themeColor="text1"/>
        </w:rPr>
      </w:pPr>
      <w:r w:rsidRPr="00996CD9">
        <w:rPr>
          <w:rFonts w:cs="Times New Roman"/>
          <w:b/>
          <w:color w:val="000000" w:themeColor="text1"/>
        </w:rPr>
        <w:t xml:space="preserve">II.6 </w:t>
      </w:r>
      <w:r w:rsidRPr="00996CD9">
        <w:rPr>
          <w:b/>
          <w:color w:val="000000" w:themeColor="text1"/>
        </w:rPr>
        <w:t xml:space="preserve">Secondary </w:t>
      </w:r>
      <w:r w:rsidRPr="00996CD9">
        <w:rPr>
          <w:b/>
          <w:i/>
          <w:color w:val="000000" w:themeColor="text1"/>
        </w:rPr>
        <w:t>irrep</w:t>
      </w:r>
      <w:r w:rsidRPr="00996CD9">
        <w:rPr>
          <w:b/>
          <w:color w:val="000000" w:themeColor="text1"/>
        </w:rPr>
        <w:t xml:space="preserve"> mode(s) and their amplitude(s)</w:t>
      </w:r>
    </w:p>
    <w:p w14:paraId="1CA4AEC2" w14:textId="77777777" w:rsidR="008866D4" w:rsidRDefault="008866D4" w:rsidP="00780F8B">
      <w:pPr>
        <w:spacing w:after="0"/>
        <w:jc w:val="both"/>
      </w:pPr>
      <w:r>
        <w:tab/>
        <w:t xml:space="preserve">The description of the basis modes for the secondary </w:t>
      </w:r>
      <w:r w:rsidRPr="00F650F4">
        <w:rPr>
          <w:i/>
        </w:rPr>
        <w:t>irrep</w:t>
      </w:r>
      <w:r>
        <w:t>(</w:t>
      </w:r>
      <w:r w:rsidRPr="00F650F4">
        <w:rPr>
          <w:i/>
        </w:rPr>
        <w:t>s</w:t>
      </w:r>
      <w:r>
        <w:t xml:space="preserve">) can also be limited to the set of magnetic atoms present in the asymmetric unit, which were symmetry related in the parent space group. </w:t>
      </w:r>
    </w:p>
    <w:p w14:paraId="7D7FBAE4" w14:textId="2F6A9B5A" w:rsidR="000E43F8" w:rsidRDefault="008866D4" w:rsidP="000E43F8">
      <w:pPr>
        <w:spacing w:after="0"/>
        <w:jc w:val="both"/>
      </w:pPr>
      <w:r>
        <w:tab/>
        <w:t xml:space="preserve">In the example of Table 4, the secondary 1-dimensional </w:t>
      </w:r>
      <w:r w:rsidRPr="00F650F4">
        <w:rPr>
          <w:i/>
        </w:rPr>
        <w:t>irrep</w:t>
      </w:r>
      <w:r>
        <w:t xml:space="preserve"> mGM3+ spans a 1-dim subspace in the magnetic representation of the Mn site, and therefore it requires a single basis mode, which correlates the magnetic moments of the two split Mn sites </w:t>
      </w:r>
      <w:r w:rsidR="00D64814">
        <w:t xml:space="preserve">in a different form than the two </w:t>
      </w:r>
      <w:r w:rsidR="003059AF">
        <w:t>mGM6+ basis modes</w:t>
      </w:r>
      <w:r w:rsidR="000E43F8">
        <w:t>.</w:t>
      </w:r>
      <w:r w:rsidR="009E7BB6">
        <w:t xml:space="preserve"> </w:t>
      </w:r>
      <w:r w:rsidR="000E43F8">
        <w:t xml:space="preserve">This secondary </w:t>
      </w:r>
      <w:r w:rsidR="000E43F8" w:rsidRPr="00F650F4">
        <w:rPr>
          <w:i/>
        </w:rPr>
        <w:t>irrep</w:t>
      </w:r>
      <w:r w:rsidR="000E43F8">
        <w:t xml:space="preserve"> mode, absent in the reported model, when added to primary mode 1, would result in different moment magnitudes for the two split Mn atoms. Thus, although the structure described under its MSG has three free parameters, two for primary </w:t>
      </w:r>
      <w:r w:rsidR="000E43F8" w:rsidRPr="0083261E">
        <w:rPr>
          <w:i/>
          <w:iCs/>
        </w:rPr>
        <w:t>irrep</w:t>
      </w:r>
      <w:r w:rsidR="000E43F8">
        <w:t xml:space="preserve"> mGM6+ and one for secondary </w:t>
      </w:r>
      <w:r w:rsidR="000E43F8" w:rsidRPr="00F650F4">
        <w:rPr>
          <w:i/>
        </w:rPr>
        <w:t>irrep</w:t>
      </w:r>
      <w:r w:rsidR="000E43F8">
        <w:t xml:space="preserve"> mGM3+, the refined and reported structure has only one free parameter, being fully described by mode 1. </w:t>
      </w:r>
    </w:p>
    <w:p w14:paraId="1446E44F" w14:textId="2831A761" w:rsidR="008866D4" w:rsidRDefault="008866D4" w:rsidP="00780F8B">
      <w:pPr>
        <w:spacing w:after="0"/>
        <w:jc w:val="both"/>
      </w:pPr>
    </w:p>
    <w:p w14:paraId="37E5A413" w14:textId="2C82D9F2" w:rsidR="001D6383" w:rsidRPr="00996CD9" w:rsidRDefault="008866D4" w:rsidP="00780F8B">
      <w:pPr>
        <w:spacing w:after="0"/>
        <w:jc w:val="both"/>
        <w:rPr>
          <w:color w:val="000000" w:themeColor="text1"/>
        </w:rPr>
      </w:pPr>
      <w:r>
        <w:tab/>
      </w:r>
      <w:r w:rsidR="00206D28" w:rsidRPr="00996CD9">
        <w:rPr>
          <w:color w:val="000000" w:themeColor="text1"/>
        </w:rPr>
        <w:t>To our knowledge</w:t>
      </w:r>
      <w:r w:rsidR="00893C4C" w:rsidRPr="00996CD9">
        <w:rPr>
          <w:color w:val="000000" w:themeColor="text1"/>
        </w:rPr>
        <w:t>,</w:t>
      </w:r>
      <w:r w:rsidR="00206D28" w:rsidRPr="00996CD9">
        <w:rPr>
          <w:color w:val="000000" w:themeColor="text1"/>
        </w:rPr>
        <w:t xml:space="preserve"> </w:t>
      </w:r>
      <w:r w:rsidR="00730C37" w:rsidRPr="00996CD9">
        <w:rPr>
          <w:color w:val="000000" w:themeColor="text1"/>
        </w:rPr>
        <w:t xml:space="preserve">among the software publicly available, </w:t>
      </w:r>
      <w:r w:rsidR="00206D28" w:rsidRPr="00996CD9">
        <w:rPr>
          <w:color w:val="000000" w:themeColor="text1"/>
        </w:rPr>
        <w:t>a</w:t>
      </w:r>
      <w:r w:rsidRPr="00996CD9">
        <w:rPr>
          <w:color w:val="000000" w:themeColor="text1"/>
        </w:rPr>
        <w:t>n irrep decomposition</w:t>
      </w:r>
      <w:r w:rsidR="00206D28" w:rsidRPr="00996CD9">
        <w:rPr>
          <w:color w:val="000000" w:themeColor="text1"/>
        </w:rPr>
        <w:t xml:space="preserve"> of the type described in II.5 and II.6,</w:t>
      </w:r>
      <w:r w:rsidRPr="00996CD9">
        <w:rPr>
          <w:color w:val="000000" w:themeColor="text1"/>
        </w:rPr>
        <w:t xml:space="preserve"> </w:t>
      </w:r>
      <w:r w:rsidR="00206D28" w:rsidRPr="00996CD9">
        <w:rPr>
          <w:color w:val="000000" w:themeColor="text1"/>
        </w:rPr>
        <w:t xml:space="preserve">i.e. </w:t>
      </w:r>
      <w:r w:rsidRPr="00996CD9">
        <w:rPr>
          <w:color w:val="000000" w:themeColor="text1"/>
        </w:rPr>
        <w:t xml:space="preserve">embedded within the crystallographic description of the </w:t>
      </w:r>
      <w:r w:rsidR="00206D28" w:rsidRPr="00996CD9">
        <w:rPr>
          <w:color w:val="000000" w:themeColor="text1"/>
        </w:rPr>
        <w:t xml:space="preserve">magnetic </w:t>
      </w:r>
      <w:r w:rsidRPr="00996CD9">
        <w:rPr>
          <w:color w:val="000000" w:themeColor="text1"/>
        </w:rPr>
        <w:t>structure</w:t>
      </w:r>
      <w:r w:rsidR="00730C37" w:rsidRPr="00996CD9">
        <w:rPr>
          <w:color w:val="000000" w:themeColor="text1"/>
        </w:rPr>
        <w:t xml:space="preserve">, can only be </w:t>
      </w:r>
      <w:r w:rsidR="001D6383" w:rsidRPr="00996CD9">
        <w:rPr>
          <w:color w:val="000000" w:themeColor="text1"/>
        </w:rPr>
        <w:t xml:space="preserve">obtained </w:t>
      </w:r>
      <w:r w:rsidR="00ED5690" w:rsidRPr="00996CD9">
        <w:rPr>
          <w:color w:val="000000" w:themeColor="text1"/>
        </w:rPr>
        <w:t xml:space="preserve">in an </w:t>
      </w:r>
      <w:r w:rsidR="00730C37" w:rsidRPr="00996CD9">
        <w:rPr>
          <w:color w:val="000000" w:themeColor="text1"/>
        </w:rPr>
        <w:t>automatic</w:t>
      </w:r>
      <w:r w:rsidR="00ED5690" w:rsidRPr="00996CD9">
        <w:rPr>
          <w:color w:val="000000" w:themeColor="text1"/>
        </w:rPr>
        <w:t xml:space="preserve"> form </w:t>
      </w:r>
      <w:r w:rsidR="001D6383" w:rsidRPr="00996CD9">
        <w:rPr>
          <w:color w:val="000000" w:themeColor="text1"/>
        </w:rPr>
        <w:t>using</w:t>
      </w:r>
      <w:r w:rsidR="00730C37" w:rsidRPr="00996CD9">
        <w:rPr>
          <w:color w:val="000000" w:themeColor="text1"/>
        </w:rPr>
        <w:t xml:space="preserve"> the program ISODISTORT [2], and</w:t>
      </w:r>
      <w:r w:rsidR="00233826" w:rsidRPr="00996CD9">
        <w:rPr>
          <w:color w:val="000000" w:themeColor="text1"/>
        </w:rPr>
        <w:t xml:space="preserve"> </w:t>
      </w:r>
      <w:r w:rsidR="00ED5690" w:rsidRPr="00996CD9">
        <w:rPr>
          <w:color w:val="000000" w:themeColor="text1"/>
        </w:rPr>
        <w:t>this program</w:t>
      </w:r>
      <w:r w:rsidR="001D6383" w:rsidRPr="00996CD9">
        <w:rPr>
          <w:color w:val="000000" w:themeColor="text1"/>
        </w:rPr>
        <w:t xml:space="preserve"> </w:t>
      </w:r>
      <w:r w:rsidR="00233826" w:rsidRPr="00996CD9">
        <w:rPr>
          <w:color w:val="000000" w:themeColor="text1"/>
        </w:rPr>
        <w:t xml:space="preserve">requires considerable proficiency </w:t>
      </w:r>
      <w:r w:rsidR="001D6383" w:rsidRPr="00996CD9">
        <w:rPr>
          <w:color w:val="000000" w:themeColor="text1"/>
        </w:rPr>
        <w:t xml:space="preserve">and familiarity </w:t>
      </w:r>
      <w:r w:rsidR="008D3FD3" w:rsidRPr="00996CD9">
        <w:rPr>
          <w:color w:val="000000" w:themeColor="text1"/>
        </w:rPr>
        <w:t xml:space="preserve">with </w:t>
      </w:r>
      <w:r w:rsidR="00ED5690" w:rsidRPr="00996CD9">
        <w:rPr>
          <w:color w:val="000000" w:themeColor="text1"/>
        </w:rPr>
        <w:t>its</w:t>
      </w:r>
      <w:r w:rsidR="001D6383" w:rsidRPr="00996CD9">
        <w:rPr>
          <w:color w:val="000000" w:themeColor="text1"/>
        </w:rPr>
        <w:t xml:space="preserve"> </w:t>
      </w:r>
      <w:r w:rsidR="00A7042C" w:rsidRPr="00996CD9">
        <w:rPr>
          <w:color w:val="000000" w:themeColor="text1"/>
        </w:rPr>
        <w:t xml:space="preserve">multiple </w:t>
      </w:r>
      <w:r w:rsidR="001D6383" w:rsidRPr="00996CD9">
        <w:rPr>
          <w:color w:val="000000" w:themeColor="text1"/>
        </w:rPr>
        <w:t>options</w:t>
      </w:r>
      <w:r w:rsidR="00893C4C" w:rsidRPr="00996CD9">
        <w:rPr>
          <w:color w:val="000000" w:themeColor="text1"/>
        </w:rPr>
        <w:t xml:space="preserve">. Furthermore, an extension of the </w:t>
      </w:r>
      <w:proofErr w:type="spellStart"/>
      <w:r w:rsidR="00893C4C" w:rsidRPr="00996CD9">
        <w:rPr>
          <w:color w:val="000000" w:themeColor="text1"/>
        </w:rPr>
        <w:t>magCIF</w:t>
      </w:r>
      <w:proofErr w:type="spellEnd"/>
      <w:r w:rsidR="00893C4C" w:rsidRPr="00996CD9">
        <w:rPr>
          <w:color w:val="000000" w:themeColor="text1"/>
        </w:rPr>
        <w:t xml:space="preserve"> dictionary </w:t>
      </w:r>
      <w:r w:rsidR="000E43F8">
        <w:rPr>
          <w:color w:val="000000" w:themeColor="text1"/>
        </w:rPr>
        <w:t xml:space="preserve">that </w:t>
      </w:r>
      <w:proofErr w:type="spellStart"/>
      <w:r w:rsidR="000E43F8">
        <w:rPr>
          <w:color w:val="000000" w:themeColor="text1"/>
        </w:rPr>
        <w:t>accomodates</w:t>
      </w:r>
      <w:proofErr w:type="spellEnd"/>
      <w:r w:rsidR="00893C4C" w:rsidRPr="00996CD9">
        <w:rPr>
          <w:color w:val="000000" w:themeColor="text1"/>
        </w:rPr>
        <w:t xml:space="preserve"> representation analysis has not been yet developed.</w:t>
      </w:r>
      <w:r w:rsidR="001D6383" w:rsidRPr="00996CD9">
        <w:rPr>
          <w:color w:val="000000" w:themeColor="text1"/>
        </w:rPr>
        <w:t xml:space="preserve"> </w:t>
      </w:r>
      <w:r w:rsidR="00A7042C" w:rsidRPr="00996CD9">
        <w:rPr>
          <w:color w:val="000000" w:themeColor="text1"/>
        </w:rPr>
        <w:t>Therefore</w:t>
      </w:r>
      <w:r w:rsidR="001D6383" w:rsidRPr="00996CD9">
        <w:rPr>
          <w:color w:val="000000" w:themeColor="text1"/>
        </w:rPr>
        <w:t xml:space="preserve">, </w:t>
      </w:r>
      <w:r w:rsidR="002E2AC3" w:rsidRPr="00996CD9">
        <w:rPr>
          <w:color w:val="000000" w:themeColor="text1"/>
        </w:rPr>
        <w:t xml:space="preserve">we do not pretend that </w:t>
      </w:r>
      <w:r w:rsidR="001D6383" w:rsidRPr="00996CD9">
        <w:rPr>
          <w:color w:val="000000" w:themeColor="text1"/>
        </w:rPr>
        <w:t>th</w:t>
      </w:r>
      <w:r w:rsidR="00A003A8" w:rsidRPr="00996CD9">
        <w:rPr>
          <w:color w:val="000000" w:themeColor="text1"/>
        </w:rPr>
        <w:t>is</w:t>
      </w:r>
      <w:r w:rsidR="001D6383" w:rsidRPr="00996CD9">
        <w:rPr>
          <w:color w:val="000000" w:themeColor="text1"/>
        </w:rPr>
        <w:t xml:space="preserve"> mode decomposition </w:t>
      </w:r>
      <w:r w:rsidR="00200FD9" w:rsidRPr="00996CD9">
        <w:rPr>
          <w:color w:val="000000" w:themeColor="text1"/>
        </w:rPr>
        <w:t xml:space="preserve">should </w:t>
      </w:r>
      <w:r w:rsidR="00A003A8" w:rsidRPr="00996CD9">
        <w:rPr>
          <w:color w:val="000000" w:themeColor="text1"/>
        </w:rPr>
        <w:t>a</w:t>
      </w:r>
      <w:r w:rsidR="002E2AC3" w:rsidRPr="00996CD9">
        <w:rPr>
          <w:color w:val="000000" w:themeColor="text1"/>
        </w:rPr>
        <w:t>ccompan</w:t>
      </w:r>
      <w:r w:rsidR="00200FD9" w:rsidRPr="00996CD9">
        <w:rPr>
          <w:color w:val="000000" w:themeColor="text1"/>
        </w:rPr>
        <w:t>y</w:t>
      </w:r>
      <w:r w:rsidR="002E2AC3" w:rsidRPr="00996CD9">
        <w:rPr>
          <w:color w:val="000000" w:themeColor="text1"/>
        </w:rPr>
        <w:t xml:space="preserve"> all </w:t>
      </w:r>
      <w:r w:rsidR="00A003A8" w:rsidRPr="00996CD9">
        <w:rPr>
          <w:color w:val="000000" w:themeColor="text1"/>
        </w:rPr>
        <w:t>reports of magnetic structure</w:t>
      </w:r>
      <w:r w:rsidR="00200FD9" w:rsidRPr="00996CD9">
        <w:rPr>
          <w:color w:val="000000" w:themeColor="text1"/>
        </w:rPr>
        <w:t>s</w:t>
      </w:r>
      <w:r w:rsidR="00A003A8" w:rsidRPr="00996CD9">
        <w:rPr>
          <w:color w:val="000000" w:themeColor="text1"/>
        </w:rPr>
        <w:t xml:space="preserve"> with an MSG compatible with more than one irrep</w:t>
      </w:r>
      <w:r w:rsidR="000E43F8">
        <w:rPr>
          <w:color w:val="000000" w:themeColor="text1"/>
        </w:rPr>
        <w:t>.</w:t>
      </w:r>
      <w:r w:rsidR="00A003A8" w:rsidRPr="00996CD9">
        <w:rPr>
          <w:color w:val="000000" w:themeColor="text1"/>
        </w:rPr>
        <w:t xml:space="preserve"> </w:t>
      </w:r>
      <w:r w:rsidR="000E43F8">
        <w:rPr>
          <w:color w:val="000000" w:themeColor="text1"/>
        </w:rPr>
        <w:t>I</w:t>
      </w:r>
      <w:r w:rsidR="00A003A8" w:rsidRPr="00996CD9">
        <w:rPr>
          <w:color w:val="000000" w:themeColor="text1"/>
        </w:rPr>
        <w:t xml:space="preserve">t is </w:t>
      </w:r>
      <w:r w:rsidR="001D6383" w:rsidRPr="00996CD9">
        <w:rPr>
          <w:color w:val="000000" w:themeColor="text1"/>
        </w:rPr>
        <w:t>presented</w:t>
      </w:r>
      <w:r w:rsidR="00996CD9">
        <w:rPr>
          <w:color w:val="000000" w:themeColor="text1"/>
        </w:rPr>
        <w:t xml:space="preserve"> </w:t>
      </w:r>
      <w:r w:rsidR="00063A7D" w:rsidRPr="00996CD9">
        <w:rPr>
          <w:color w:val="000000" w:themeColor="text1"/>
        </w:rPr>
        <w:t>for completeness</w:t>
      </w:r>
      <w:r w:rsidR="000E43F8">
        <w:rPr>
          <w:color w:val="000000" w:themeColor="text1"/>
        </w:rPr>
        <w:t xml:space="preserve"> to show</w:t>
      </w:r>
      <w:r w:rsidR="001D6383" w:rsidRPr="00996CD9">
        <w:rPr>
          <w:color w:val="000000" w:themeColor="text1"/>
        </w:rPr>
        <w:t xml:space="preserve"> the </w:t>
      </w:r>
      <w:r w:rsidR="00063A7D" w:rsidRPr="00996CD9">
        <w:rPr>
          <w:color w:val="000000" w:themeColor="text1"/>
        </w:rPr>
        <w:t>more co</w:t>
      </w:r>
      <w:r w:rsidR="00A003A8" w:rsidRPr="00996CD9">
        <w:rPr>
          <w:color w:val="000000" w:themeColor="text1"/>
        </w:rPr>
        <w:t>mp</w:t>
      </w:r>
      <w:r w:rsidR="00063A7D" w:rsidRPr="00996CD9">
        <w:rPr>
          <w:color w:val="000000" w:themeColor="text1"/>
        </w:rPr>
        <w:t xml:space="preserve">rehensive </w:t>
      </w:r>
      <w:r w:rsidR="000E43F8">
        <w:rPr>
          <w:color w:val="000000" w:themeColor="text1"/>
        </w:rPr>
        <w:t>approach</w:t>
      </w:r>
      <w:r w:rsidR="00063A7D" w:rsidRPr="00996CD9">
        <w:rPr>
          <w:color w:val="000000" w:themeColor="text1"/>
        </w:rPr>
        <w:t xml:space="preserve"> of combining representation analysis </w:t>
      </w:r>
      <w:r w:rsidR="000E43F8">
        <w:rPr>
          <w:color w:val="000000" w:themeColor="text1"/>
        </w:rPr>
        <w:t>with a crystallographic description under an</w:t>
      </w:r>
      <w:r w:rsidR="00063A7D" w:rsidRPr="00996CD9">
        <w:rPr>
          <w:color w:val="000000" w:themeColor="text1"/>
        </w:rPr>
        <w:t xml:space="preserve"> MSG</w:t>
      </w:r>
      <w:r w:rsidR="00A003A8" w:rsidRPr="00996CD9">
        <w:rPr>
          <w:color w:val="000000" w:themeColor="text1"/>
        </w:rPr>
        <w:t>.</w:t>
      </w:r>
      <w:r w:rsidR="002E2AC3" w:rsidRPr="00996CD9">
        <w:rPr>
          <w:color w:val="000000" w:themeColor="text1"/>
        </w:rPr>
        <w:t xml:space="preserve"> </w:t>
      </w:r>
    </w:p>
    <w:p w14:paraId="7EBA4366" w14:textId="77777777" w:rsidR="00ED5690" w:rsidRPr="00996CD9" w:rsidRDefault="00ED5690" w:rsidP="00780F8B">
      <w:pPr>
        <w:spacing w:after="0"/>
        <w:jc w:val="both"/>
        <w:rPr>
          <w:color w:val="000000" w:themeColor="text1"/>
        </w:rPr>
      </w:pPr>
    </w:p>
    <w:p w14:paraId="6F75F14F" w14:textId="497369EC" w:rsidR="008866D4" w:rsidRPr="00996CD9" w:rsidRDefault="008866D4" w:rsidP="00780F8B">
      <w:pPr>
        <w:spacing w:after="0"/>
        <w:jc w:val="both"/>
        <w:rPr>
          <w:b/>
          <w:bCs/>
          <w:color w:val="000000" w:themeColor="text1"/>
        </w:rPr>
      </w:pPr>
      <w:r w:rsidRPr="00996CD9">
        <w:rPr>
          <w:b/>
          <w:bCs/>
          <w:color w:val="000000" w:themeColor="text1"/>
        </w:rPr>
        <w:t xml:space="preserve">4. </w:t>
      </w:r>
      <w:r w:rsidR="00BD5AD6" w:rsidRPr="00996CD9">
        <w:rPr>
          <w:b/>
          <w:bCs/>
          <w:color w:val="000000" w:themeColor="text1"/>
        </w:rPr>
        <w:t>Final Remarks</w:t>
      </w:r>
    </w:p>
    <w:p w14:paraId="043B8188" w14:textId="24D6548C" w:rsidR="00B526F1" w:rsidRPr="00996CD9" w:rsidRDefault="008866D4" w:rsidP="00B526F1">
      <w:pPr>
        <w:spacing w:after="0"/>
        <w:jc w:val="both"/>
        <w:rPr>
          <w:color w:val="000000" w:themeColor="text1"/>
        </w:rPr>
      </w:pPr>
      <w:r w:rsidRPr="00996CD9">
        <w:rPr>
          <w:b/>
          <w:bCs/>
          <w:color w:val="000000" w:themeColor="text1"/>
        </w:rPr>
        <w:lastRenderedPageBreak/>
        <w:tab/>
      </w:r>
      <w:r w:rsidRPr="00996CD9">
        <w:rPr>
          <w:color w:val="000000" w:themeColor="text1"/>
        </w:rPr>
        <w:t>This report presents a set of recommendations aimed at ensuring that newly determined commensurate magnetic structures are published in a standard</w:t>
      </w:r>
      <w:r w:rsidR="00E84FE0" w:rsidRPr="00996CD9">
        <w:rPr>
          <w:color w:val="000000" w:themeColor="text1"/>
        </w:rPr>
        <w:t>ized</w:t>
      </w:r>
      <w:r w:rsidR="00A003A8" w:rsidRPr="00996CD9">
        <w:rPr>
          <w:color w:val="000000" w:themeColor="text1"/>
        </w:rPr>
        <w:t xml:space="preserve"> </w:t>
      </w:r>
      <w:r w:rsidRPr="00996CD9">
        <w:rPr>
          <w:color w:val="000000" w:themeColor="text1"/>
        </w:rPr>
        <w:t xml:space="preserve">form, which facilitates their comprehension and portability and allows their digital storage. </w:t>
      </w:r>
      <w:r w:rsidR="00E84FE0" w:rsidRPr="00996CD9">
        <w:rPr>
          <w:color w:val="000000" w:themeColor="text1"/>
        </w:rPr>
        <w:t>W</w:t>
      </w:r>
      <w:r w:rsidRPr="00996CD9">
        <w:rPr>
          <w:color w:val="000000" w:themeColor="text1"/>
        </w:rPr>
        <w:t>e basically recommend</w:t>
      </w:r>
      <w:r w:rsidR="00043BB7" w:rsidRPr="00996CD9">
        <w:rPr>
          <w:color w:val="000000" w:themeColor="text1"/>
        </w:rPr>
        <w:t xml:space="preserve"> </w:t>
      </w:r>
      <w:r w:rsidRPr="00996CD9">
        <w:rPr>
          <w:color w:val="000000" w:themeColor="text1"/>
        </w:rPr>
        <w:t xml:space="preserve">a crystallographic description of the structure </w:t>
      </w:r>
      <w:r w:rsidR="006D7584">
        <w:rPr>
          <w:color w:val="000000" w:themeColor="text1"/>
        </w:rPr>
        <w:t xml:space="preserve">that makes </w:t>
      </w:r>
      <w:r w:rsidRPr="00996CD9">
        <w:rPr>
          <w:color w:val="000000" w:themeColor="text1"/>
        </w:rPr>
        <w:t>proper use of its magnetic space group</w:t>
      </w:r>
      <w:r w:rsidR="00043BB7" w:rsidRPr="00996CD9">
        <w:rPr>
          <w:color w:val="000000" w:themeColor="text1"/>
        </w:rPr>
        <w:t xml:space="preserve">, as </w:t>
      </w:r>
      <w:r w:rsidR="006D7584">
        <w:rPr>
          <w:color w:val="000000" w:themeColor="text1"/>
        </w:rPr>
        <w:t>supported</w:t>
      </w:r>
      <w:r w:rsidR="00043BB7" w:rsidRPr="00996CD9">
        <w:rPr>
          <w:color w:val="000000" w:themeColor="text1"/>
        </w:rPr>
        <w:t xml:space="preserve"> by the magnetic extension of the CIF standard (</w:t>
      </w:r>
      <w:proofErr w:type="spellStart"/>
      <w:r w:rsidR="00043BB7" w:rsidRPr="00996CD9">
        <w:rPr>
          <w:color w:val="000000" w:themeColor="text1"/>
        </w:rPr>
        <w:t>magCIF</w:t>
      </w:r>
      <w:proofErr w:type="spellEnd"/>
      <w:r w:rsidR="00043BB7" w:rsidRPr="00996CD9">
        <w:rPr>
          <w:color w:val="000000" w:themeColor="text1"/>
        </w:rPr>
        <w:t>)</w:t>
      </w:r>
      <w:r w:rsidR="003A4681" w:rsidRPr="00996CD9">
        <w:rPr>
          <w:color w:val="000000" w:themeColor="text1"/>
        </w:rPr>
        <w:t>.</w:t>
      </w:r>
      <w:r w:rsidR="000A24D0" w:rsidRPr="00996CD9">
        <w:rPr>
          <w:color w:val="000000" w:themeColor="text1"/>
        </w:rPr>
        <w:t xml:space="preserve"> This description can be presented</w:t>
      </w:r>
      <w:r w:rsidR="00200FD9" w:rsidRPr="00996CD9">
        <w:rPr>
          <w:color w:val="000000" w:themeColor="text1"/>
        </w:rPr>
        <w:t xml:space="preserve"> </w:t>
      </w:r>
      <w:r w:rsidR="000A24D0" w:rsidRPr="00996CD9">
        <w:rPr>
          <w:color w:val="000000" w:themeColor="text1"/>
        </w:rPr>
        <w:t xml:space="preserve">either in the main text </w:t>
      </w:r>
      <w:r w:rsidR="006D7584">
        <w:rPr>
          <w:color w:val="000000" w:themeColor="text1"/>
        </w:rPr>
        <w:t xml:space="preserve">of an article </w:t>
      </w:r>
      <w:r w:rsidR="000A24D0" w:rsidRPr="00996CD9">
        <w:rPr>
          <w:color w:val="000000" w:themeColor="text1"/>
        </w:rPr>
        <w:t>or as supplemental material</w:t>
      </w:r>
      <w:r w:rsidR="006D7584">
        <w:rPr>
          <w:color w:val="000000" w:themeColor="text1"/>
        </w:rPr>
        <w:t>,</w:t>
      </w:r>
      <w:r w:rsidR="00200FD9" w:rsidRPr="00996CD9">
        <w:rPr>
          <w:color w:val="000000" w:themeColor="text1"/>
        </w:rPr>
        <w:t xml:space="preserve"> </w:t>
      </w:r>
      <w:r w:rsidR="000A24D0" w:rsidRPr="00996CD9">
        <w:rPr>
          <w:color w:val="000000" w:themeColor="text1"/>
        </w:rPr>
        <w:t xml:space="preserve">in a tabular form similar to the examples shown here. </w:t>
      </w:r>
      <w:r w:rsidR="0082503E" w:rsidRPr="00996CD9">
        <w:rPr>
          <w:color w:val="000000" w:themeColor="text1"/>
        </w:rPr>
        <w:t xml:space="preserve">If a </w:t>
      </w:r>
      <w:proofErr w:type="spellStart"/>
      <w:r w:rsidR="0082503E" w:rsidRPr="00996CD9">
        <w:rPr>
          <w:color w:val="000000" w:themeColor="text1"/>
        </w:rPr>
        <w:t>magCIF</w:t>
      </w:r>
      <w:proofErr w:type="spellEnd"/>
      <w:r w:rsidR="0082503E" w:rsidRPr="00996CD9">
        <w:rPr>
          <w:color w:val="000000" w:themeColor="text1"/>
        </w:rPr>
        <w:t xml:space="preserve"> file of the structure is available, t</w:t>
      </w:r>
      <w:r w:rsidR="00240F6B" w:rsidRPr="00996CD9">
        <w:rPr>
          <w:color w:val="000000" w:themeColor="text1"/>
        </w:rPr>
        <w:t xml:space="preserve">he necessary items </w:t>
      </w:r>
      <w:r w:rsidR="0082503E" w:rsidRPr="00996CD9">
        <w:rPr>
          <w:color w:val="000000" w:themeColor="text1"/>
        </w:rPr>
        <w:t>to</w:t>
      </w:r>
      <w:r w:rsidR="000A24D0" w:rsidRPr="00996CD9">
        <w:rPr>
          <w:color w:val="000000" w:themeColor="text1"/>
        </w:rPr>
        <w:t xml:space="preserve"> be </w:t>
      </w:r>
      <w:r w:rsidR="0082503E" w:rsidRPr="00996CD9">
        <w:rPr>
          <w:color w:val="000000" w:themeColor="text1"/>
        </w:rPr>
        <w:t>reported</w:t>
      </w:r>
      <w:r w:rsidR="000A24D0" w:rsidRPr="00996CD9">
        <w:rPr>
          <w:color w:val="000000" w:themeColor="text1"/>
        </w:rPr>
        <w:t xml:space="preserve"> </w:t>
      </w:r>
      <w:r w:rsidR="00240F6B" w:rsidRPr="00996CD9">
        <w:rPr>
          <w:color w:val="000000" w:themeColor="text1"/>
        </w:rPr>
        <w:t xml:space="preserve">can be easily retrieved </w:t>
      </w:r>
      <w:r w:rsidR="0082503E" w:rsidRPr="00996CD9">
        <w:rPr>
          <w:color w:val="000000" w:themeColor="text1"/>
        </w:rPr>
        <w:t>therefrom.</w:t>
      </w:r>
      <w:r w:rsidR="00B526F1" w:rsidRPr="00996CD9">
        <w:rPr>
          <w:color w:val="000000" w:themeColor="text1"/>
        </w:rPr>
        <w:t xml:space="preserve"> As an illustration, </w:t>
      </w:r>
      <w:r w:rsidR="006D7584">
        <w:rPr>
          <w:color w:val="000000" w:themeColor="text1"/>
        </w:rPr>
        <w:t>the</w:t>
      </w:r>
      <w:r w:rsidR="00B526F1" w:rsidRPr="00996CD9">
        <w:rPr>
          <w:color w:val="000000" w:themeColor="text1"/>
        </w:rPr>
        <w:t xml:space="preserve"> appendix below reproduces in the </w:t>
      </w:r>
      <w:proofErr w:type="spellStart"/>
      <w:r w:rsidR="00B526F1" w:rsidRPr="00996CD9">
        <w:rPr>
          <w:color w:val="000000" w:themeColor="text1"/>
        </w:rPr>
        <w:t>magCIF</w:t>
      </w:r>
      <w:proofErr w:type="spellEnd"/>
      <w:r w:rsidR="00B526F1" w:rsidRPr="00996CD9">
        <w:rPr>
          <w:color w:val="000000" w:themeColor="text1"/>
        </w:rPr>
        <w:t xml:space="preserve"> format the essential contents of the two examples </w:t>
      </w:r>
      <w:r w:rsidR="006D7584">
        <w:rPr>
          <w:color w:val="000000" w:themeColor="text1"/>
        </w:rPr>
        <w:t>of</w:t>
      </w:r>
      <w:r w:rsidR="00B526F1" w:rsidRPr="00996CD9">
        <w:rPr>
          <w:color w:val="000000" w:themeColor="text1"/>
        </w:rPr>
        <w:t xml:space="preserve"> Tables 1 and 2, </w:t>
      </w:r>
      <w:r w:rsidR="006D7584" w:rsidRPr="006D7584">
        <w:rPr>
          <w:color w:val="000000" w:themeColor="text1"/>
        </w:rPr>
        <w:t>where bold-faced font indicates</w:t>
      </w:r>
      <w:r w:rsidR="00B526F1" w:rsidRPr="006D7584">
        <w:rPr>
          <w:color w:val="000000" w:themeColor="text1"/>
        </w:rPr>
        <w:t xml:space="preserve"> </w:t>
      </w:r>
      <w:r w:rsidR="00B526F1" w:rsidRPr="00996CD9">
        <w:rPr>
          <w:color w:val="000000" w:themeColor="text1"/>
        </w:rPr>
        <w:t>those items, which are necessary for an unambiguous report of the magnetic structure.</w:t>
      </w:r>
    </w:p>
    <w:p w14:paraId="149ED2D8" w14:textId="540D2C0C" w:rsidR="00D932B5" w:rsidRPr="00996CD9" w:rsidRDefault="00E84FE0" w:rsidP="00B526F1">
      <w:pPr>
        <w:spacing w:after="0"/>
        <w:ind w:firstLine="708"/>
        <w:jc w:val="both"/>
        <w:rPr>
          <w:color w:val="000000" w:themeColor="text1"/>
        </w:rPr>
      </w:pPr>
      <w:r w:rsidRPr="00996CD9">
        <w:rPr>
          <w:color w:val="000000" w:themeColor="text1"/>
        </w:rPr>
        <w:t xml:space="preserve">It is then clear that reporting a magnetic structure in accordance with the present recommendations </w:t>
      </w:r>
      <w:r w:rsidR="00B526F1" w:rsidRPr="00996CD9">
        <w:rPr>
          <w:color w:val="000000" w:themeColor="text1"/>
        </w:rPr>
        <w:t xml:space="preserve">will </w:t>
      </w:r>
      <w:r w:rsidR="00C80D56" w:rsidRPr="00996CD9">
        <w:rPr>
          <w:color w:val="000000" w:themeColor="text1"/>
        </w:rPr>
        <w:t>require</w:t>
      </w:r>
      <w:r w:rsidR="00B526F1" w:rsidRPr="00996CD9">
        <w:rPr>
          <w:color w:val="000000" w:themeColor="text1"/>
        </w:rPr>
        <w:t>, especially in complex cases</w:t>
      </w:r>
      <w:r w:rsidR="00C80D56" w:rsidRPr="00996CD9">
        <w:rPr>
          <w:color w:val="000000" w:themeColor="text1"/>
        </w:rPr>
        <w:t>,</w:t>
      </w:r>
      <w:r w:rsidRPr="00996CD9">
        <w:rPr>
          <w:color w:val="000000" w:themeColor="text1"/>
        </w:rPr>
        <w:t xml:space="preserve"> the</w:t>
      </w:r>
      <w:r w:rsidR="003A4681" w:rsidRPr="00996CD9">
        <w:rPr>
          <w:color w:val="000000" w:themeColor="text1"/>
        </w:rPr>
        <w:t xml:space="preserve"> previous</w:t>
      </w:r>
      <w:r w:rsidRPr="00996CD9">
        <w:rPr>
          <w:color w:val="000000" w:themeColor="text1"/>
        </w:rPr>
        <w:t xml:space="preserve"> generation of an appropriate </w:t>
      </w:r>
      <w:proofErr w:type="spellStart"/>
      <w:r w:rsidRPr="00996CD9">
        <w:rPr>
          <w:color w:val="000000" w:themeColor="text1"/>
        </w:rPr>
        <w:t>magCIF</w:t>
      </w:r>
      <w:proofErr w:type="spellEnd"/>
      <w:r w:rsidRPr="00996CD9">
        <w:rPr>
          <w:color w:val="000000" w:themeColor="text1"/>
        </w:rPr>
        <w:t xml:space="preserve"> file</w:t>
      </w:r>
      <w:r w:rsidR="003A4681" w:rsidRPr="00996CD9">
        <w:rPr>
          <w:color w:val="000000" w:themeColor="text1"/>
        </w:rPr>
        <w:t xml:space="preserve">. </w:t>
      </w:r>
      <w:r w:rsidR="00C80D56" w:rsidRPr="00996CD9">
        <w:rPr>
          <w:color w:val="000000" w:themeColor="text1"/>
        </w:rPr>
        <w:t>P</w:t>
      </w:r>
      <w:r w:rsidR="008866D4" w:rsidRPr="00996CD9">
        <w:rPr>
          <w:color w:val="000000" w:themeColor="text1"/>
        </w:rPr>
        <w:t xml:space="preserve">resently </w:t>
      </w:r>
      <w:r w:rsidR="00C80D56" w:rsidRPr="00996CD9">
        <w:rPr>
          <w:color w:val="000000" w:themeColor="text1"/>
        </w:rPr>
        <w:t>there are numerous software resources</w:t>
      </w:r>
      <w:r w:rsidR="008866D4" w:rsidRPr="00996CD9">
        <w:rPr>
          <w:color w:val="000000" w:themeColor="text1"/>
        </w:rPr>
        <w:t xml:space="preserve"> </w:t>
      </w:r>
      <w:r w:rsidR="00C80D56" w:rsidRPr="00996CD9">
        <w:rPr>
          <w:color w:val="000000" w:themeColor="text1"/>
        </w:rPr>
        <w:t xml:space="preserve">that can be used for this purpose. Some of them allow </w:t>
      </w:r>
      <w:r w:rsidR="008866D4" w:rsidRPr="00996CD9">
        <w:rPr>
          <w:color w:val="000000" w:themeColor="text1"/>
        </w:rPr>
        <w:t xml:space="preserve">an efficient combination of magnetic symmetry groups and representational analysis in the enumeration </w:t>
      </w:r>
      <w:r w:rsidR="006D7584">
        <w:rPr>
          <w:color w:val="000000" w:themeColor="text1"/>
        </w:rPr>
        <w:t xml:space="preserve">of </w:t>
      </w:r>
      <w:r w:rsidR="008866D4" w:rsidRPr="00996CD9">
        <w:rPr>
          <w:color w:val="000000" w:themeColor="text1"/>
        </w:rPr>
        <w:t xml:space="preserve">and search of possible models </w:t>
      </w:r>
      <w:r w:rsidR="006D7584">
        <w:rPr>
          <w:color w:val="000000" w:themeColor="text1"/>
        </w:rPr>
        <w:t>of</w:t>
      </w:r>
      <w:r w:rsidR="008866D4" w:rsidRPr="00996CD9">
        <w:rPr>
          <w:color w:val="000000" w:themeColor="text1"/>
        </w:rPr>
        <w:t xml:space="preserve"> </w:t>
      </w:r>
      <w:r w:rsidR="0019688C" w:rsidRPr="00996CD9">
        <w:rPr>
          <w:color w:val="000000" w:themeColor="text1"/>
        </w:rPr>
        <w:t>a</w:t>
      </w:r>
      <w:r w:rsidR="008866D4" w:rsidRPr="00996CD9">
        <w:rPr>
          <w:color w:val="000000" w:themeColor="text1"/>
        </w:rPr>
        <w:t xml:space="preserve"> magnetic structure, such that </w:t>
      </w:r>
      <w:r w:rsidR="0019688C" w:rsidRPr="00996CD9">
        <w:rPr>
          <w:color w:val="000000" w:themeColor="text1"/>
        </w:rPr>
        <w:t>the structure</w:t>
      </w:r>
      <w:r w:rsidR="008866D4" w:rsidRPr="00996CD9">
        <w:rPr>
          <w:color w:val="000000" w:themeColor="text1"/>
        </w:rPr>
        <w:t xml:space="preserve"> can be </w:t>
      </w:r>
      <w:r w:rsidR="00200FD9" w:rsidRPr="00996CD9">
        <w:rPr>
          <w:color w:val="000000" w:themeColor="text1"/>
        </w:rPr>
        <w:t xml:space="preserve">directly </w:t>
      </w:r>
      <w:r w:rsidR="008866D4" w:rsidRPr="00996CD9">
        <w:rPr>
          <w:color w:val="000000" w:themeColor="text1"/>
        </w:rPr>
        <w:t xml:space="preserve">refined </w:t>
      </w:r>
      <w:r w:rsidR="0019688C" w:rsidRPr="00996CD9">
        <w:rPr>
          <w:color w:val="000000" w:themeColor="text1"/>
        </w:rPr>
        <w:t>under</w:t>
      </w:r>
      <w:r w:rsidR="008866D4" w:rsidRPr="00996CD9">
        <w:rPr>
          <w:color w:val="000000" w:themeColor="text1"/>
        </w:rPr>
        <w:t xml:space="preserve"> </w:t>
      </w:r>
      <w:r w:rsidR="0019688C" w:rsidRPr="00996CD9">
        <w:rPr>
          <w:color w:val="000000" w:themeColor="text1"/>
        </w:rPr>
        <w:t xml:space="preserve">its </w:t>
      </w:r>
      <w:r w:rsidR="008866D4" w:rsidRPr="00996CD9">
        <w:rPr>
          <w:color w:val="000000" w:themeColor="text1"/>
        </w:rPr>
        <w:t xml:space="preserve">crystallographic description, and </w:t>
      </w:r>
      <w:r w:rsidR="00200FD9" w:rsidRPr="00996CD9">
        <w:rPr>
          <w:color w:val="000000" w:themeColor="text1"/>
        </w:rPr>
        <w:t xml:space="preserve">the </w:t>
      </w:r>
      <w:r w:rsidR="0019688C" w:rsidRPr="00996CD9">
        <w:rPr>
          <w:color w:val="000000" w:themeColor="text1"/>
        </w:rPr>
        <w:t>appropriate</w:t>
      </w:r>
      <w:r w:rsidR="008866D4" w:rsidRPr="00996CD9">
        <w:rPr>
          <w:color w:val="000000" w:themeColor="text1"/>
        </w:rPr>
        <w:t xml:space="preserve"> </w:t>
      </w:r>
      <w:proofErr w:type="spellStart"/>
      <w:r w:rsidR="008866D4" w:rsidRPr="00996CD9">
        <w:rPr>
          <w:color w:val="000000" w:themeColor="text1"/>
        </w:rPr>
        <w:t>magCIF</w:t>
      </w:r>
      <w:proofErr w:type="spellEnd"/>
      <w:r w:rsidR="008866D4" w:rsidRPr="00996CD9">
        <w:rPr>
          <w:color w:val="000000" w:themeColor="text1"/>
        </w:rPr>
        <w:t xml:space="preserve"> file can be</w:t>
      </w:r>
      <w:r w:rsidR="0019688C" w:rsidRPr="00996CD9">
        <w:rPr>
          <w:color w:val="000000" w:themeColor="text1"/>
        </w:rPr>
        <w:t xml:space="preserve"> directly</w:t>
      </w:r>
      <w:r w:rsidR="008866D4" w:rsidRPr="00996CD9">
        <w:rPr>
          <w:color w:val="000000" w:themeColor="text1"/>
        </w:rPr>
        <w:t xml:space="preserve"> generated</w:t>
      </w:r>
      <w:r w:rsidR="00200FD9" w:rsidRPr="00996CD9">
        <w:rPr>
          <w:color w:val="000000" w:themeColor="text1"/>
        </w:rPr>
        <w:t xml:space="preserve"> after the refinement</w:t>
      </w:r>
      <w:r w:rsidR="008866D4" w:rsidRPr="00996CD9">
        <w:rPr>
          <w:color w:val="000000" w:themeColor="text1"/>
        </w:rPr>
        <w:t xml:space="preserve">. But even if the magnetic structure is determined using the representation method alone or </w:t>
      </w:r>
      <w:r w:rsidR="00D932B5" w:rsidRPr="00996CD9">
        <w:rPr>
          <w:color w:val="000000" w:themeColor="text1"/>
        </w:rPr>
        <w:t xml:space="preserve">by </w:t>
      </w:r>
      <w:r w:rsidR="008866D4" w:rsidRPr="00996CD9">
        <w:rPr>
          <w:color w:val="000000" w:themeColor="text1"/>
        </w:rPr>
        <w:t xml:space="preserve">any other method, </w:t>
      </w:r>
      <w:r w:rsidR="00BD5AD6" w:rsidRPr="00996CD9">
        <w:rPr>
          <w:color w:val="000000" w:themeColor="text1"/>
        </w:rPr>
        <w:t xml:space="preserve">the corresponding </w:t>
      </w:r>
      <w:proofErr w:type="spellStart"/>
      <w:r w:rsidR="00C80D56" w:rsidRPr="00996CD9">
        <w:rPr>
          <w:color w:val="000000" w:themeColor="text1"/>
        </w:rPr>
        <w:t>magCIF</w:t>
      </w:r>
      <w:proofErr w:type="spellEnd"/>
      <w:r w:rsidR="00C80D56" w:rsidRPr="00996CD9">
        <w:rPr>
          <w:color w:val="000000" w:themeColor="text1"/>
        </w:rPr>
        <w:t xml:space="preserve"> file </w:t>
      </w:r>
      <w:r w:rsidR="008866D4" w:rsidRPr="00996CD9">
        <w:rPr>
          <w:color w:val="000000" w:themeColor="text1"/>
        </w:rPr>
        <w:t xml:space="preserve">can be easily </w:t>
      </w:r>
      <w:r w:rsidR="00200FD9" w:rsidRPr="00996CD9">
        <w:rPr>
          <w:color w:val="000000" w:themeColor="text1"/>
        </w:rPr>
        <w:t>obtained</w:t>
      </w:r>
      <w:r w:rsidR="008866D4" w:rsidRPr="00996CD9">
        <w:rPr>
          <w:color w:val="000000" w:themeColor="text1"/>
        </w:rPr>
        <w:t xml:space="preserve"> using free</w:t>
      </w:r>
      <w:r w:rsidR="006D7584">
        <w:rPr>
          <w:color w:val="000000" w:themeColor="text1"/>
        </w:rPr>
        <w:t>ly</w:t>
      </w:r>
      <w:r w:rsidR="008866D4" w:rsidRPr="00996CD9">
        <w:rPr>
          <w:color w:val="000000" w:themeColor="text1"/>
        </w:rPr>
        <w:t xml:space="preserve"> available computer tools. </w:t>
      </w:r>
      <w:r w:rsidR="00BD5AD6" w:rsidRPr="00996CD9">
        <w:rPr>
          <w:color w:val="000000" w:themeColor="text1"/>
        </w:rPr>
        <w:t>First</w:t>
      </w:r>
      <w:r w:rsidR="00A003A8" w:rsidRPr="00996CD9">
        <w:rPr>
          <w:color w:val="000000" w:themeColor="text1"/>
        </w:rPr>
        <w:t>, a</w:t>
      </w:r>
      <w:r w:rsidR="008866D4" w:rsidRPr="00996CD9">
        <w:rPr>
          <w:color w:val="000000" w:themeColor="text1"/>
        </w:rPr>
        <w:t xml:space="preserve"> very simple </w:t>
      </w:r>
      <w:proofErr w:type="spellStart"/>
      <w:r w:rsidR="008866D4" w:rsidRPr="00996CD9">
        <w:rPr>
          <w:color w:val="000000" w:themeColor="text1"/>
        </w:rPr>
        <w:t>magCIF</w:t>
      </w:r>
      <w:proofErr w:type="spellEnd"/>
      <w:r w:rsidR="008866D4" w:rsidRPr="00996CD9">
        <w:rPr>
          <w:color w:val="000000" w:themeColor="text1"/>
        </w:rPr>
        <w:t xml:space="preserve"> file of the </w:t>
      </w:r>
      <w:r w:rsidR="00BD5AD6" w:rsidRPr="00996CD9">
        <w:rPr>
          <w:color w:val="000000" w:themeColor="text1"/>
        </w:rPr>
        <w:t xml:space="preserve">refined </w:t>
      </w:r>
      <w:r w:rsidR="00A003A8" w:rsidRPr="00996CD9">
        <w:rPr>
          <w:color w:val="000000" w:themeColor="text1"/>
        </w:rPr>
        <w:t>structure</w:t>
      </w:r>
      <w:r w:rsidR="008866D4" w:rsidRPr="00996CD9">
        <w:rPr>
          <w:color w:val="000000" w:themeColor="text1"/>
        </w:rPr>
        <w:t xml:space="preserve"> can be produced (either manually or by the refinement program) with the MSG limited to the trivial identity</w:t>
      </w:r>
      <w:r w:rsidR="006D7584">
        <w:rPr>
          <w:color w:val="000000" w:themeColor="text1"/>
        </w:rPr>
        <w:t xml:space="preserve"> operation</w:t>
      </w:r>
      <w:r w:rsidR="008866D4" w:rsidRPr="00996CD9">
        <w:rPr>
          <w:color w:val="000000" w:themeColor="text1"/>
        </w:rPr>
        <w:t xml:space="preserve">, and with a full list of all atomic positions and magnetic moments in </w:t>
      </w:r>
      <w:r w:rsidR="00996CD9">
        <w:rPr>
          <w:color w:val="000000" w:themeColor="text1"/>
        </w:rPr>
        <w:t>a</w:t>
      </w:r>
      <w:r w:rsidR="008866D4" w:rsidRPr="00996CD9">
        <w:rPr>
          <w:color w:val="000000" w:themeColor="text1"/>
        </w:rPr>
        <w:t xml:space="preserve"> </w:t>
      </w:r>
      <w:r w:rsidR="00996CD9">
        <w:rPr>
          <w:color w:val="000000" w:themeColor="text1"/>
        </w:rPr>
        <w:t xml:space="preserve">magnetic </w:t>
      </w:r>
      <w:r w:rsidR="008866D4" w:rsidRPr="00996CD9">
        <w:rPr>
          <w:color w:val="000000" w:themeColor="text1"/>
        </w:rPr>
        <w:t>unit cell.</w:t>
      </w:r>
      <w:r w:rsidR="009E7BB6">
        <w:rPr>
          <w:color w:val="000000" w:themeColor="text1"/>
        </w:rPr>
        <w:t xml:space="preserve"> </w:t>
      </w:r>
      <w:r w:rsidR="00BD5AD6" w:rsidRPr="00996CD9">
        <w:rPr>
          <w:color w:val="000000" w:themeColor="text1"/>
        </w:rPr>
        <w:t xml:space="preserve">Then </w:t>
      </w:r>
      <w:r w:rsidR="006D7584">
        <w:rPr>
          <w:color w:val="000000" w:themeColor="text1"/>
        </w:rPr>
        <w:t xml:space="preserve">internet software </w:t>
      </w:r>
      <w:r w:rsidR="00BD5AD6" w:rsidRPr="00996CD9">
        <w:rPr>
          <w:color w:val="000000" w:themeColor="text1"/>
        </w:rPr>
        <w:t>r</w:t>
      </w:r>
      <w:r w:rsidR="008866D4" w:rsidRPr="00996CD9">
        <w:rPr>
          <w:color w:val="000000" w:themeColor="text1"/>
        </w:rPr>
        <w:t>esources in internet like ISOCIF or FINDSYM [2] can be used to read this file,</w:t>
      </w:r>
      <w:r w:rsidR="006D7584">
        <w:rPr>
          <w:color w:val="000000" w:themeColor="text1"/>
        </w:rPr>
        <w:t xml:space="preserve"> to</w:t>
      </w:r>
      <w:r w:rsidR="008866D4" w:rsidRPr="00996CD9">
        <w:rPr>
          <w:color w:val="000000" w:themeColor="text1"/>
        </w:rPr>
        <w:t xml:space="preserve"> identify the actual MSG of the structure and </w:t>
      </w:r>
      <w:r w:rsidR="006D7584">
        <w:rPr>
          <w:color w:val="000000" w:themeColor="text1"/>
        </w:rPr>
        <w:t xml:space="preserve">to </w:t>
      </w:r>
      <w:r w:rsidR="008866D4" w:rsidRPr="00996CD9">
        <w:rPr>
          <w:color w:val="000000" w:themeColor="text1"/>
        </w:rPr>
        <w:t xml:space="preserve">generate an appropriate </w:t>
      </w:r>
      <w:proofErr w:type="spellStart"/>
      <w:r w:rsidR="008866D4" w:rsidRPr="00996CD9">
        <w:rPr>
          <w:color w:val="000000" w:themeColor="text1"/>
        </w:rPr>
        <w:t>magCIF</w:t>
      </w:r>
      <w:proofErr w:type="spellEnd"/>
      <w:r w:rsidR="008866D4" w:rsidRPr="00996CD9">
        <w:rPr>
          <w:color w:val="000000" w:themeColor="text1"/>
        </w:rPr>
        <w:t xml:space="preserve"> file </w:t>
      </w:r>
      <w:r w:rsidR="006D7584">
        <w:rPr>
          <w:color w:val="000000" w:themeColor="text1"/>
        </w:rPr>
        <w:t xml:space="preserve">employing </w:t>
      </w:r>
      <w:r w:rsidR="008866D4" w:rsidRPr="00996CD9">
        <w:rPr>
          <w:color w:val="000000" w:themeColor="text1"/>
        </w:rPr>
        <w:t xml:space="preserve">the correct MSG. </w:t>
      </w:r>
    </w:p>
    <w:p w14:paraId="44F41444" w14:textId="4C76AF62" w:rsidR="008866D4" w:rsidRDefault="00BD5AD6" w:rsidP="00BD5AD6">
      <w:pPr>
        <w:ind w:firstLine="708"/>
        <w:jc w:val="both"/>
        <w:rPr>
          <w:rFonts w:cs="Times New Roman"/>
          <w:b/>
        </w:rPr>
      </w:pPr>
      <w:r w:rsidRPr="00996CD9">
        <w:rPr>
          <w:color w:val="000000" w:themeColor="text1"/>
        </w:rPr>
        <w:t xml:space="preserve">In any case, it is strongly recommended that a </w:t>
      </w:r>
      <w:proofErr w:type="spellStart"/>
      <w:r w:rsidRPr="00996CD9">
        <w:rPr>
          <w:color w:val="000000" w:themeColor="text1"/>
        </w:rPr>
        <w:t>magCIF</w:t>
      </w:r>
      <w:proofErr w:type="spellEnd"/>
      <w:r w:rsidRPr="00996CD9">
        <w:rPr>
          <w:color w:val="000000" w:themeColor="text1"/>
        </w:rPr>
        <w:t xml:space="preserve"> file </w:t>
      </w:r>
      <w:r w:rsidR="006D7584">
        <w:rPr>
          <w:color w:val="000000" w:themeColor="text1"/>
        </w:rPr>
        <w:t>be</w:t>
      </w:r>
      <w:r w:rsidRPr="00996CD9">
        <w:rPr>
          <w:color w:val="000000" w:themeColor="text1"/>
        </w:rPr>
        <w:t xml:space="preserve"> included </w:t>
      </w:r>
      <w:r w:rsidR="003A4681" w:rsidRPr="00996CD9">
        <w:rPr>
          <w:color w:val="000000" w:themeColor="text1"/>
        </w:rPr>
        <w:t>as supplemental material</w:t>
      </w:r>
      <w:r w:rsidR="00200FD9" w:rsidRPr="00996CD9">
        <w:rPr>
          <w:color w:val="000000" w:themeColor="text1"/>
        </w:rPr>
        <w:t xml:space="preserve"> when a magnetic structure is reported</w:t>
      </w:r>
      <w:r w:rsidR="003A4681" w:rsidRPr="00996CD9">
        <w:rPr>
          <w:color w:val="000000" w:themeColor="text1"/>
        </w:rPr>
        <w:t xml:space="preserve">. Only by this means, will </w:t>
      </w:r>
      <w:r w:rsidR="006D7584">
        <w:rPr>
          <w:color w:val="000000" w:themeColor="text1"/>
        </w:rPr>
        <w:t xml:space="preserve">there </w:t>
      </w:r>
      <w:r w:rsidR="003A4681" w:rsidRPr="00996CD9">
        <w:rPr>
          <w:color w:val="000000" w:themeColor="text1"/>
        </w:rPr>
        <w:t xml:space="preserve">be the possibility of </w:t>
      </w:r>
      <w:r w:rsidRPr="00996CD9">
        <w:rPr>
          <w:color w:val="000000" w:themeColor="text1"/>
        </w:rPr>
        <w:t>having</w:t>
      </w:r>
      <w:r w:rsidR="003A4681" w:rsidRPr="00996CD9">
        <w:rPr>
          <w:color w:val="000000" w:themeColor="text1"/>
        </w:rPr>
        <w:t xml:space="preserve"> a</w:t>
      </w:r>
      <w:r w:rsidR="006D7584">
        <w:rPr>
          <w:color w:val="000000" w:themeColor="text1"/>
        </w:rPr>
        <w:t xml:space="preserve"> continually</w:t>
      </w:r>
      <w:r w:rsidR="003A4681" w:rsidRPr="00996CD9">
        <w:rPr>
          <w:color w:val="000000" w:themeColor="text1"/>
        </w:rPr>
        <w:t xml:space="preserve"> updated</w:t>
      </w:r>
      <w:r w:rsidR="00996CD9">
        <w:rPr>
          <w:color w:val="000000" w:themeColor="text1"/>
        </w:rPr>
        <w:t xml:space="preserve"> </w:t>
      </w:r>
      <w:r w:rsidR="003A4681" w:rsidRPr="00996CD9">
        <w:rPr>
          <w:color w:val="000000" w:themeColor="text1"/>
        </w:rPr>
        <w:t>database of magnetic structures.</w:t>
      </w:r>
      <w:r w:rsidR="008866D4">
        <w:rPr>
          <w:rFonts w:cs="Times New Roman"/>
          <w:b/>
        </w:rPr>
        <w:br w:type="page"/>
      </w:r>
    </w:p>
    <w:p w14:paraId="29F15E3C" w14:textId="618AC3D8" w:rsidR="008866D4" w:rsidRDefault="008866D4">
      <w:pPr>
        <w:rPr>
          <w:b/>
          <w:sz w:val="28"/>
          <w:szCs w:val="28"/>
        </w:rPr>
      </w:pPr>
    </w:p>
    <w:p w14:paraId="0BDB0B5A" w14:textId="2E0FA9C9" w:rsidR="008866D4" w:rsidRPr="00996CD9" w:rsidRDefault="008866D4" w:rsidP="001A2F41">
      <w:pPr>
        <w:jc w:val="both"/>
        <w:rPr>
          <w:color w:val="000000" w:themeColor="text1"/>
          <w:sz w:val="28"/>
          <w:szCs w:val="28"/>
        </w:rPr>
      </w:pPr>
      <w:r w:rsidRPr="002128C4">
        <w:rPr>
          <w:b/>
          <w:sz w:val="28"/>
          <w:szCs w:val="28"/>
        </w:rPr>
        <w:t xml:space="preserve">Table </w:t>
      </w:r>
      <w:r>
        <w:rPr>
          <w:b/>
          <w:sz w:val="28"/>
          <w:szCs w:val="28"/>
        </w:rPr>
        <w:t>1</w:t>
      </w:r>
      <w:r w:rsidRPr="002128C4">
        <w:rPr>
          <w:b/>
          <w:sz w:val="28"/>
          <w:szCs w:val="28"/>
        </w:rPr>
        <w:t xml:space="preserve">. </w:t>
      </w:r>
      <w:r>
        <w:rPr>
          <w:sz w:val="28"/>
          <w:szCs w:val="28"/>
        </w:rPr>
        <w:t>M</w:t>
      </w:r>
      <w:r w:rsidRPr="00E778A7">
        <w:rPr>
          <w:sz w:val="28"/>
          <w:szCs w:val="28"/>
        </w:rPr>
        <w:t>agnetic structure</w:t>
      </w:r>
      <w:r>
        <w:rPr>
          <w:sz w:val="28"/>
          <w:szCs w:val="28"/>
        </w:rPr>
        <w:t xml:space="preserve"> of </w:t>
      </w:r>
      <w:r w:rsidRPr="009111F5">
        <w:rPr>
          <w:rFonts w:ascii="Times" w:eastAsia="Times New Roman" w:hAnsi="Times" w:cs="Times New Roman"/>
          <w:bCs/>
          <w:sz w:val="28"/>
          <w:szCs w:val="36"/>
          <w:lang w:eastAsia="es-ES"/>
        </w:rPr>
        <w:t>Dy</w:t>
      </w:r>
      <w:r w:rsidRPr="009111F5">
        <w:rPr>
          <w:rFonts w:ascii="Times" w:eastAsia="Times New Roman" w:hAnsi="Times" w:cs="Times New Roman"/>
          <w:bCs/>
          <w:sz w:val="28"/>
          <w:szCs w:val="36"/>
          <w:vertAlign w:val="subscript"/>
          <w:lang w:eastAsia="es-ES"/>
        </w:rPr>
        <w:t>2</w:t>
      </w:r>
      <w:r w:rsidRPr="009111F5">
        <w:rPr>
          <w:rFonts w:ascii="Times" w:eastAsia="Times New Roman" w:hAnsi="Times" w:cs="Times New Roman"/>
          <w:bCs/>
          <w:sz w:val="28"/>
          <w:szCs w:val="36"/>
          <w:lang w:eastAsia="es-ES"/>
        </w:rPr>
        <w:t>Co</w:t>
      </w:r>
      <w:r w:rsidRPr="009111F5">
        <w:rPr>
          <w:rFonts w:ascii="Times" w:eastAsia="Times New Roman" w:hAnsi="Times" w:cs="Times New Roman"/>
          <w:bCs/>
          <w:sz w:val="28"/>
          <w:szCs w:val="36"/>
          <w:vertAlign w:val="subscript"/>
          <w:lang w:eastAsia="es-ES"/>
        </w:rPr>
        <w:t>3</w:t>
      </w:r>
      <w:r w:rsidRPr="009111F5">
        <w:rPr>
          <w:rFonts w:ascii="Times" w:eastAsia="Times New Roman" w:hAnsi="Times" w:cs="Times New Roman"/>
          <w:bCs/>
          <w:sz w:val="28"/>
          <w:szCs w:val="36"/>
          <w:lang w:eastAsia="es-ES"/>
        </w:rPr>
        <w:t>Al</w:t>
      </w:r>
      <w:r w:rsidRPr="009111F5">
        <w:rPr>
          <w:rFonts w:ascii="Times" w:eastAsia="Times New Roman" w:hAnsi="Times" w:cs="Times New Roman"/>
          <w:bCs/>
          <w:sz w:val="28"/>
          <w:szCs w:val="36"/>
          <w:vertAlign w:val="subscript"/>
          <w:lang w:eastAsia="es-ES"/>
        </w:rPr>
        <w:t>9</w:t>
      </w:r>
      <w:r>
        <w:rPr>
          <w:rFonts w:ascii="Times" w:eastAsia="Times New Roman" w:hAnsi="Times" w:cs="Times New Roman"/>
          <w:bCs/>
          <w:sz w:val="28"/>
          <w:szCs w:val="36"/>
          <w:vertAlign w:val="subscript"/>
          <w:lang w:eastAsia="es-ES"/>
        </w:rPr>
        <w:t xml:space="preserve"> </w:t>
      </w:r>
      <w:r>
        <w:rPr>
          <w:rFonts w:ascii="Times" w:eastAsia="Times New Roman" w:hAnsi="Times" w:cs="Times New Roman"/>
          <w:bCs/>
          <w:sz w:val="28"/>
          <w:szCs w:val="36"/>
          <w:lang w:eastAsia="es-ES"/>
        </w:rPr>
        <w:t>(</w:t>
      </w:r>
      <w:proofErr w:type="spellStart"/>
      <w:r>
        <w:rPr>
          <w:rFonts w:ascii="Times" w:eastAsia="Times New Roman" w:hAnsi="Times" w:cs="Times New Roman"/>
          <w:bCs/>
          <w:sz w:val="28"/>
          <w:szCs w:val="36"/>
          <w:lang w:eastAsia="es-ES"/>
        </w:rPr>
        <w:t>Gorbunov</w:t>
      </w:r>
      <w:proofErr w:type="spellEnd"/>
      <w:r>
        <w:rPr>
          <w:rFonts w:ascii="Times" w:eastAsia="Times New Roman" w:hAnsi="Times" w:cs="Times New Roman"/>
          <w:bCs/>
          <w:sz w:val="28"/>
          <w:szCs w:val="36"/>
          <w:lang w:eastAsia="es-ES"/>
        </w:rPr>
        <w:t xml:space="preserve"> et al. 2018)</w:t>
      </w:r>
      <w:r w:rsidRPr="009111F5">
        <w:rPr>
          <w:rFonts w:ascii="Times" w:eastAsia="Times New Roman" w:hAnsi="Times" w:cs="Times New Roman"/>
          <w:bCs/>
          <w:sz w:val="28"/>
          <w:szCs w:val="36"/>
          <w:lang w:eastAsia="es-ES"/>
        </w:rPr>
        <w:t xml:space="preserve"> </w:t>
      </w:r>
      <w:r w:rsidRPr="00E778A7">
        <w:rPr>
          <w:sz w:val="28"/>
          <w:szCs w:val="28"/>
        </w:rPr>
        <w:t>described under its MSG (crystallographic description</w:t>
      </w:r>
      <w:r w:rsidRPr="00996CD9">
        <w:rPr>
          <w:color w:val="000000" w:themeColor="text1"/>
          <w:sz w:val="28"/>
          <w:szCs w:val="28"/>
        </w:rPr>
        <w:t>), with basic information about its relation with its parent paramagnetic structure. All items in the table are supported by the magnetic CIF format (</w:t>
      </w:r>
      <w:proofErr w:type="spellStart"/>
      <w:r w:rsidRPr="00996CD9">
        <w:rPr>
          <w:color w:val="000000" w:themeColor="text1"/>
          <w:sz w:val="28"/>
          <w:szCs w:val="28"/>
        </w:rPr>
        <w:t>magCIF</w:t>
      </w:r>
      <w:proofErr w:type="spellEnd"/>
      <w:r w:rsidRPr="00996CD9">
        <w:rPr>
          <w:color w:val="000000" w:themeColor="text1"/>
          <w:sz w:val="28"/>
          <w:szCs w:val="28"/>
        </w:rPr>
        <w:t>).</w:t>
      </w:r>
    </w:p>
    <w:tbl>
      <w:tblPr>
        <w:tblStyle w:val="TableGrid"/>
        <w:tblpPr w:leftFromText="141" w:rightFromText="141" w:vertAnchor="page" w:horzAnchor="margin" w:tblpY="3513"/>
        <w:tblW w:w="7938" w:type="dxa"/>
        <w:tblLayout w:type="fixed"/>
        <w:tblLook w:val="04A0" w:firstRow="1" w:lastRow="0" w:firstColumn="1" w:lastColumn="0" w:noHBand="0" w:noVBand="1"/>
      </w:tblPr>
      <w:tblGrid>
        <w:gridCol w:w="2977"/>
        <w:gridCol w:w="2551"/>
        <w:gridCol w:w="2410"/>
      </w:tblGrid>
      <w:tr w:rsidR="0021619A" w14:paraId="596E2479" w14:textId="77777777" w:rsidTr="0021619A">
        <w:tc>
          <w:tcPr>
            <w:tcW w:w="2977" w:type="dxa"/>
          </w:tcPr>
          <w:p w14:paraId="092A30D9" w14:textId="77777777" w:rsidR="0021619A" w:rsidRDefault="0021619A" w:rsidP="0021619A">
            <w:r>
              <w:t>Compound</w:t>
            </w:r>
          </w:p>
        </w:tc>
        <w:tc>
          <w:tcPr>
            <w:tcW w:w="4961" w:type="dxa"/>
            <w:gridSpan w:val="2"/>
          </w:tcPr>
          <w:p w14:paraId="32A0AF34" w14:textId="77777777" w:rsidR="0021619A" w:rsidRPr="00B835E1" w:rsidRDefault="0021619A" w:rsidP="0021619A">
            <w:pPr>
              <w:spacing w:before="100" w:beforeAutospacing="1" w:after="100" w:afterAutospacing="1"/>
              <w:contextualSpacing/>
              <w:outlineLvl w:val="1"/>
              <w:rPr>
                <w:rFonts w:ascii="Times" w:eastAsia="Times New Roman" w:hAnsi="Times" w:cs="Times New Roman"/>
                <w:bCs/>
                <w:sz w:val="28"/>
                <w:szCs w:val="36"/>
                <w:lang w:val="es-ES_tradnl" w:eastAsia="es-ES"/>
              </w:rPr>
            </w:pPr>
            <w:r w:rsidRPr="00837D38">
              <w:rPr>
                <w:rFonts w:ascii="Times" w:eastAsia="Times New Roman" w:hAnsi="Times" w:cs="Times New Roman"/>
                <w:bCs/>
                <w:sz w:val="28"/>
                <w:szCs w:val="36"/>
                <w:lang w:val="es-ES_tradnl" w:eastAsia="es-ES"/>
              </w:rPr>
              <w:t>Dy</w:t>
            </w:r>
            <w:r w:rsidRPr="00837D38">
              <w:rPr>
                <w:rFonts w:ascii="Times" w:eastAsia="Times New Roman" w:hAnsi="Times" w:cs="Times New Roman"/>
                <w:bCs/>
                <w:sz w:val="28"/>
                <w:szCs w:val="36"/>
                <w:vertAlign w:val="subscript"/>
                <w:lang w:val="es-ES_tradnl" w:eastAsia="es-ES"/>
              </w:rPr>
              <w:t>2</w:t>
            </w:r>
            <w:r w:rsidRPr="00837D38">
              <w:rPr>
                <w:rFonts w:ascii="Times" w:eastAsia="Times New Roman" w:hAnsi="Times" w:cs="Times New Roman"/>
                <w:bCs/>
                <w:sz w:val="28"/>
                <w:szCs w:val="36"/>
                <w:lang w:val="es-ES_tradnl" w:eastAsia="es-ES"/>
              </w:rPr>
              <w:t>Co</w:t>
            </w:r>
            <w:r w:rsidRPr="00837D38">
              <w:rPr>
                <w:rFonts w:ascii="Times" w:eastAsia="Times New Roman" w:hAnsi="Times" w:cs="Times New Roman"/>
                <w:bCs/>
                <w:sz w:val="28"/>
                <w:szCs w:val="36"/>
                <w:vertAlign w:val="subscript"/>
                <w:lang w:val="es-ES_tradnl" w:eastAsia="es-ES"/>
              </w:rPr>
              <w:t>3</w:t>
            </w:r>
            <w:r w:rsidRPr="00837D38">
              <w:rPr>
                <w:rFonts w:ascii="Times" w:eastAsia="Times New Roman" w:hAnsi="Times" w:cs="Times New Roman"/>
                <w:bCs/>
                <w:sz w:val="28"/>
                <w:szCs w:val="36"/>
                <w:lang w:val="es-ES_tradnl" w:eastAsia="es-ES"/>
              </w:rPr>
              <w:t>Al</w:t>
            </w:r>
            <w:r w:rsidRPr="00837D38">
              <w:rPr>
                <w:rFonts w:ascii="Times" w:eastAsia="Times New Roman" w:hAnsi="Times" w:cs="Times New Roman"/>
                <w:bCs/>
                <w:sz w:val="28"/>
                <w:szCs w:val="36"/>
                <w:vertAlign w:val="subscript"/>
                <w:lang w:val="es-ES_tradnl" w:eastAsia="es-ES"/>
              </w:rPr>
              <w:t>9</w:t>
            </w:r>
            <w:r>
              <w:rPr>
                <w:rFonts w:ascii="Times" w:eastAsia="Times New Roman" w:hAnsi="Times" w:cs="Times New Roman"/>
                <w:bCs/>
                <w:sz w:val="28"/>
                <w:szCs w:val="36"/>
                <w:lang w:val="es-ES_tradnl" w:eastAsia="es-ES"/>
              </w:rPr>
              <w:t xml:space="preserve">   – (</w:t>
            </w:r>
            <w:proofErr w:type="spellStart"/>
            <w:r>
              <w:rPr>
                <w:rFonts w:ascii="Times" w:eastAsia="Times New Roman" w:hAnsi="Times" w:cs="Times New Roman"/>
                <w:bCs/>
                <w:sz w:val="28"/>
                <w:szCs w:val="36"/>
                <w:lang w:val="es-ES_tradnl" w:eastAsia="es-ES"/>
              </w:rPr>
              <w:t>Magndata</w:t>
            </w:r>
            <w:proofErr w:type="spellEnd"/>
            <w:r>
              <w:rPr>
                <w:rFonts w:ascii="Times" w:eastAsia="Times New Roman" w:hAnsi="Times" w:cs="Times New Roman"/>
                <w:bCs/>
                <w:sz w:val="28"/>
                <w:szCs w:val="36"/>
                <w:lang w:val="es-ES_tradnl" w:eastAsia="es-ES"/>
              </w:rPr>
              <w:t xml:space="preserve"> #1.267)</w:t>
            </w:r>
          </w:p>
        </w:tc>
      </w:tr>
      <w:tr w:rsidR="0021619A" w14:paraId="1462E625" w14:textId="77777777" w:rsidTr="0021619A">
        <w:tc>
          <w:tcPr>
            <w:tcW w:w="2977" w:type="dxa"/>
          </w:tcPr>
          <w:p w14:paraId="717A13D7" w14:textId="77777777" w:rsidR="0021619A" w:rsidRDefault="0021619A" w:rsidP="0021619A">
            <w:r>
              <w:t>Parent space group</w:t>
            </w:r>
          </w:p>
        </w:tc>
        <w:tc>
          <w:tcPr>
            <w:tcW w:w="4961" w:type="dxa"/>
            <w:gridSpan w:val="2"/>
          </w:tcPr>
          <w:p w14:paraId="73580FCB" w14:textId="77777777" w:rsidR="0021619A" w:rsidRPr="00837D38" w:rsidRDefault="0021619A" w:rsidP="0021619A">
            <w:pPr>
              <w:rPr>
                <w:i/>
              </w:rPr>
            </w:pPr>
            <w:proofErr w:type="spellStart"/>
            <w:r w:rsidRPr="00587FBE">
              <w:rPr>
                <w:i/>
              </w:rPr>
              <w:t>Cmcm</w:t>
            </w:r>
            <w:proofErr w:type="spellEnd"/>
            <w:r>
              <w:rPr>
                <w:i/>
              </w:rPr>
              <w:t xml:space="preserve"> </w:t>
            </w:r>
            <w:r>
              <w:t>(N. 63)</w:t>
            </w:r>
          </w:p>
        </w:tc>
      </w:tr>
      <w:tr w:rsidR="0021619A" w14:paraId="4B76EBB4" w14:textId="77777777" w:rsidTr="0021619A">
        <w:tc>
          <w:tcPr>
            <w:tcW w:w="2977" w:type="dxa"/>
          </w:tcPr>
          <w:p w14:paraId="3123D59C" w14:textId="77777777" w:rsidR="0021619A" w:rsidRDefault="0021619A" w:rsidP="0021619A">
            <w:r>
              <w:t>Propagation vector(s)</w:t>
            </w:r>
          </w:p>
        </w:tc>
        <w:tc>
          <w:tcPr>
            <w:tcW w:w="4961" w:type="dxa"/>
            <w:gridSpan w:val="2"/>
          </w:tcPr>
          <w:p w14:paraId="46C6960B" w14:textId="77777777" w:rsidR="0021619A" w:rsidRPr="00837D38" w:rsidRDefault="0021619A" w:rsidP="0021619A">
            <w:pPr>
              <w:rPr>
                <w:i/>
              </w:rPr>
            </w:pPr>
            <w:r>
              <w:t xml:space="preserve"> (0, 0, </w:t>
            </w:r>
            <w:proofErr w:type="gramStart"/>
            <w:r>
              <w:t>½ )</w:t>
            </w:r>
            <w:proofErr w:type="gramEnd"/>
          </w:p>
        </w:tc>
      </w:tr>
      <w:tr w:rsidR="0021619A" w14:paraId="670D8FB5" w14:textId="77777777" w:rsidTr="0021619A">
        <w:tc>
          <w:tcPr>
            <w:tcW w:w="2977" w:type="dxa"/>
          </w:tcPr>
          <w:p w14:paraId="2C3D2BB6" w14:textId="77777777" w:rsidR="0021619A" w:rsidRDefault="0021619A" w:rsidP="0021619A">
            <w:r>
              <w:t xml:space="preserve">Transformation from parent </w:t>
            </w:r>
            <w:r w:rsidRPr="00996CD9">
              <w:rPr>
                <w:color w:val="000000" w:themeColor="text1"/>
              </w:rPr>
              <w:t>basis</w:t>
            </w:r>
            <w:r>
              <w:t xml:space="preserve"> to the one used </w:t>
            </w:r>
          </w:p>
        </w:tc>
        <w:tc>
          <w:tcPr>
            <w:tcW w:w="4961" w:type="dxa"/>
            <w:gridSpan w:val="2"/>
          </w:tcPr>
          <w:p w14:paraId="41C2BE5B" w14:textId="77777777" w:rsidR="0021619A" w:rsidRPr="00837D38" w:rsidRDefault="0021619A" w:rsidP="0021619A">
            <w:pPr>
              <w:rPr>
                <w:i/>
              </w:rPr>
            </w:pPr>
            <w:r>
              <w:t>(</w:t>
            </w:r>
            <w:proofErr w:type="gramStart"/>
            <w:r w:rsidRPr="00587FBE">
              <w:rPr>
                <w:b/>
              </w:rPr>
              <w:t>a</w:t>
            </w:r>
            <w:r>
              <w:t>,</w:t>
            </w:r>
            <w:r w:rsidRPr="00587FBE">
              <w:rPr>
                <w:b/>
              </w:rPr>
              <w:t>b</w:t>
            </w:r>
            <w:proofErr w:type="gramEnd"/>
            <w:r>
              <w:t>,2</w:t>
            </w:r>
            <w:r w:rsidRPr="00587FBE">
              <w:rPr>
                <w:b/>
              </w:rPr>
              <w:t>c</w:t>
            </w:r>
            <w:r>
              <w:t xml:space="preserve">;0,0,0) </w:t>
            </w:r>
          </w:p>
        </w:tc>
      </w:tr>
      <w:tr w:rsidR="0021619A" w14:paraId="47400CC4" w14:textId="77777777" w:rsidTr="0021619A">
        <w:tc>
          <w:tcPr>
            <w:tcW w:w="2977" w:type="dxa"/>
          </w:tcPr>
          <w:p w14:paraId="0E4F0D1D" w14:textId="77777777" w:rsidR="0021619A" w:rsidRDefault="0021619A" w:rsidP="0021619A">
            <w:r>
              <w:t>MSG symbol</w:t>
            </w:r>
          </w:p>
        </w:tc>
        <w:tc>
          <w:tcPr>
            <w:tcW w:w="4961" w:type="dxa"/>
            <w:gridSpan w:val="2"/>
          </w:tcPr>
          <w:p w14:paraId="09B6DCC4" w14:textId="77777777" w:rsidR="0021619A" w:rsidRPr="00197FFC" w:rsidRDefault="0021619A" w:rsidP="0021619A">
            <w:r w:rsidRPr="00837D38">
              <w:rPr>
                <w:i/>
              </w:rPr>
              <w:t>A</w:t>
            </w:r>
            <w:r w:rsidRPr="00837D38">
              <w:rPr>
                <w:i/>
                <w:vertAlign w:val="subscript"/>
              </w:rPr>
              <w:t>a</w:t>
            </w:r>
            <w:r w:rsidRPr="00837D38">
              <w:rPr>
                <w:i/>
              </w:rPr>
              <w:t>mm</w:t>
            </w:r>
            <w:proofErr w:type="gramStart"/>
            <w:r w:rsidRPr="00837D38">
              <w:rPr>
                <w:i/>
              </w:rPr>
              <w:t>2</w:t>
            </w:r>
            <w:r>
              <w:rPr>
                <w:i/>
              </w:rPr>
              <w:t xml:space="preserve">  </w:t>
            </w:r>
            <w:r w:rsidRPr="00197FFC">
              <w:t>(</w:t>
            </w:r>
            <w:proofErr w:type="gramEnd"/>
            <w:r>
              <w:t xml:space="preserve">UNI: </w:t>
            </w:r>
            <w:r>
              <w:rPr>
                <w:i/>
              </w:rPr>
              <w:t>Amm2.1’</w:t>
            </w:r>
            <w:r w:rsidRPr="00197FFC">
              <w:rPr>
                <w:i/>
                <w:vertAlign w:val="subscript"/>
              </w:rPr>
              <w:t>a</w:t>
            </w:r>
            <w:r>
              <w:t>)</w:t>
            </w:r>
          </w:p>
        </w:tc>
      </w:tr>
      <w:tr w:rsidR="0021619A" w14:paraId="36DA0B32" w14:textId="77777777" w:rsidTr="0021619A">
        <w:tc>
          <w:tcPr>
            <w:tcW w:w="2977" w:type="dxa"/>
          </w:tcPr>
          <w:p w14:paraId="7F369291" w14:textId="77777777" w:rsidR="0021619A" w:rsidRDefault="0021619A" w:rsidP="0021619A">
            <w:r>
              <w:t>MSG number</w:t>
            </w:r>
          </w:p>
        </w:tc>
        <w:tc>
          <w:tcPr>
            <w:tcW w:w="4961" w:type="dxa"/>
            <w:gridSpan w:val="2"/>
          </w:tcPr>
          <w:p w14:paraId="6BA1BCEF" w14:textId="77777777" w:rsidR="0021619A" w:rsidRDefault="0021619A" w:rsidP="0021619A">
            <w:r>
              <w:t>38.192</w:t>
            </w:r>
          </w:p>
        </w:tc>
      </w:tr>
      <w:tr w:rsidR="0021619A" w14:paraId="6D361E5E" w14:textId="77777777" w:rsidTr="0021619A">
        <w:tc>
          <w:tcPr>
            <w:tcW w:w="2977" w:type="dxa"/>
          </w:tcPr>
          <w:p w14:paraId="65EC4611" w14:textId="77777777" w:rsidR="0021619A" w:rsidRDefault="0021619A" w:rsidP="0021619A">
            <w:r>
              <w:t xml:space="preserve">Transformation </w:t>
            </w:r>
            <w:r w:rsidRPr="00996CD9">
              <w:rPr>
                <w:color w:val="000000" w:themeColor="text1"/>
              </w:rPr>
              <w:t xml:space="preserve">from basis used </w:t>
            </w:r>
            <w:r>
              <w:t>to standard setting of MSG</w:t>
            </w:r>
          </w:p>
        </w:tc>
        <w:tc>
          <w:tcPr>
            <w:tcW w:w="4961" w:type="dxa"/>
            <w:gridSpan w:val="2"/>
          </w:tcPr>
          <w:p w14:paraId="3448F044" w14:textId="77777777" w:rsidR="0021619A" w:rsidRDefault="0021619A" w:rsidP="0021619A">
            <w:r>
              <w:t>(</w:t>
            </w:r>
            <w:proofErr w:type="gramStart"/>
            <w:r w:rsidRPr="0049217C">
              <w:rPr>
                <w:b/>
              </w:rPr>
              <w:t>c</w:t>
            </w:r>
            <w:r>
              <w:t>,</w:t>
            </w:r>
            <w:r w:rsidRPr="0049217C">
              <w:rPr>
                <w:b/>
              </w:rPr>
              <w:t>a</w:t>
            </w:r>
            <w:proofErr w:type="gramEnd"/>
            <w:r>
              <w:t>,</w:t>
            </w:r>
            <w:r w:rsidRPr="0049217C">
              <w:rPr>
                <w:b/>
              </w:rPr>
              <w:t>b</w:t>
            </w:r>
            <w:r>
              <w:t>;0,0,-1/8)</w:t>
            </w:r>
          </w:p>
        </w:tc>
      </w:tr>
      <w:tr w:rsidR="0021619A" w14:paraId="42742C13" w14:textId="77777777" w:rsidTr="0021619A">
        <w:tc>
          <w:tcPr>
            <w:tcW w:w="2977" w:type="dxa"/>
          </w:tcPr>
          <w:p w14:paraId="5037E8CB" w14:textId="77777777" w:rsidR="0021619A" w:rsidRDefault="0021619A" w:rsidP="0021619A">
            <w:r>
              <w:t>Magnetic point group</w:t>
            </w:r>
          </w:p>
        </w:tc>
        <w:tc>
          <w:tcPr>
            <w:tcW w:w="4961" w:type="dxa"/>
            <w:gridSpan w:val="2"/>
          </w:tcPr>
          <w:p w14:paraId="0BEA9C20" w14:textId="77777777" w:rsidR="0021619A" w:rsidRDefault="0021619A" w:rsidP="0021619A">
            <w:r>
              <w:rPr>
                <w:i/>
              </w:rPr>
              <w:t xml:space="preserve">mm2.1’ </w:t>
            </w:r>
            <w:r w:rsidRPr="00F139C8">
              <w:t>(</w:t>
            </w:r>
            <w:proofErr w:type="spellStart"/>
            <w:proofErr w:type="gramStart"/>
            <w:r w:rsidRPr="00F139C8">
              <w:rPr>
                <w:b/>
              </w:rPr>
              <w:t>c</w:t>
            </w:r>
            <w:r w:rsidRPr="00F139C8">
              <w:t>,</w:t>
            </w:r>
            <w:r w:rsidRPr="00F139C8">
              <w:rPr>
                <w:b/>
              </w:rPr>
              <w:t>a</w:t>
            </w:r>
            <w:proofErr w:type="gramEnd"/>
            <w:r w:rsidRPr="00F139C8">
              <w:t>,</w:t>
            </w:r>
            <w:r w:rsidRPr="00F139C8">
              <w:rPr>
                <w:b/>
              </w:rPr>
              <w:t>b</w:t>
            </w:r>
            <w:proofErr w:type="spellEnd"/>
            <w:r w:rsidRPr="00F139C8">
              <w:t>)</w:t>
            </w:r>
            <w:r>
              <w:rPr>
                <w:i/>
              </w:rPr>
              <w:t xml:space="preserve"> or</w:t>
            </w:r>
            <w:r w:rsidRPr="002706F5">
              <w:rPr>
                <w:i/>
              </w:rPr>
              <w:t xml:space="preserve"> m</w:t>
            </w:r>
            <w:r>
              <w:rPr>
                <w:i/>
              </w:rPr>
              <w:t>2m.</w:t>
            </w:r>
            <w:r w:rsidRPr="002706F5">
              <w:rPr>
                <w:i/>
              </w:rPr>
              <w:t>1’</w:t>
            </w:r>
            <w:r>
              <w:rPr>
                <w:i/>
              </w:rPr>
              <w:t xml:space="preserve"> </w:t>
            </w:r>
          </w:p>
        </w:tc>
      </w:tr>
      <w:tr w:rsidR="0021619A" w14:paraId="456C59DC" w14:textId="77777777" w:rsidTr="0021619A">
        <w:tc>
          <w:tcPr>
            <w:tcW w:w="2977" w:type="dxa"/>
          </w:tcPr>
          <w:p w14:paraId="7DCBB46F" w14:textId="77777777" w:rsidR="0021619A" w:rsidRDefault="0021619A" w:rsidP="0021619A">
            <w:r>
              <w:t>Unit cell parameters (Å)</w:t>
            </w:r>
          </w:p>
        </w:tc>
        <w:tc>
          <w:tcPr>
            <w:tcW w:w="4961" w:type="dxa"/>
            <w:gridSpan w:val="2"/>
          </w:tcPr>
          <w:p w14:paraId="0AD5F6DF" w14:textId="77777777" w:rsidR="0021619A" w:rsidRDefault="0021619A" w:rsidP="0021619A">
            <w:pPr>
              <w:rPr>
                <w:rFonts w:eastAsia="Times New Roman" w:cs="Times New Roman"/>
              </w:rPr>
            </w:pPr>
            <w:r>
              <w:rPr>
                <w:rFonts w:eastAsia="Times New Roman" w:cs="Times New Roman"/>
              </w:rPr>
              <w:t xml:space="preserve">a=12.72390     </w:t>
            </w:r>
            <w:r w:rsidRPr="0068606A">
              <w:rPr>
                <w:rFonts w:ascii="Symbol" w:eastAsia="Times New Roman" w:hAnsi="Symbol" w:cs="Times New Roman"/>
              </w:rPr>
              <w:t></w:t>
            </w:r>
            <w:r>
              <w:rPr>
                <w:rFonts w:eastAsia="Times New Roman" w:cs="Times New Roman"/>
              </w:rPr>
              <w:t>=90º</w:t>
            </w:r>
          </w:p>
          <w:p w14:paraId="4D6C75BE" w14:textId="77777777" w:rsidR="0021619A" w:rsidRDefault="0021619A" w:rsidP="0021619A">
            <w:pPr>
              <w:rPr>
                <w:rFonts w:eastAsia="Times New Roman" w:cs="Times New Roman"/>
              </w:rPr>
            </w:pPr>
            <w:r>
              <w:rPr>
                <w:rFonts w:eastAsia="Times New Roman" w:cs="Times New Roman"/>
              </w:rPr>
              <w:t xml:space="preserve">b=7.45860       </w:t>
            </w:r>
            <w:r>
              <w:rPr>
                <w:rFonts w:ascii="Symbol" w:eastAsia="Times New Roman" w:hAnsi="Symbol" w:cs="Times New Roman"/>
              </w:rPr>
              <w:t></w:t>
            </w:r>
            <w:r>
              <w:rPr>
                <w:rFonts w:eastAsia="Times New Roman" w:cs="Times New Roman"/>
              </w:rPr>
              <w:t xml:space="preserve"> =90º</w:t>
            </w:r>
          </w:p>
          <w:p w14:paraId="54EDE4B8" w14:textId="77777777" w:rsidR="0021619A" w:rsidRDefault="0021619A" w:rsidP="0021619A">
            <w:r>
              <w:rPr>
                <w:rFonts w:eastAsia="Times New Roman" w:cs="Times New Roman"/>
              </w:rPr>
              <w:t xml:space="preserve">c=18.59880     </w:t>
            </w:r>
            <w:r>
              <w:rPr>
                <w:rFonts w:ascii="Symbol" w:eastAsia="Times New Roman" w:hAnsi="Symbol" w:cs="Times New Roman"/>
              </w:rPr>
              <w:t></w:t>
            </w:r>
            <w:r>
              <w:rPr>
                <w:rFonts w:eastAsia="Times New Roman" w:cs="Times New Roman"/>
              </w:rPr>
              <w:t xml:space="preserve"> =90º</w:t>
            </w:r>
          </w:p>
        </w:tc>
      </w:tr>
      <w:tr w:rsidR="0021619A" w14:paraId="0F2F39FA" w14:textId="77777777" w:rsidTr="0021619A">
        <w:tc>
          <w:tcPr>
            <w:tcW w:w="2977" w:type="dxa"/>
          </w:tcPr>
          <w:p w14:paraId="68C01FCA" w14:textId="77777777" w:rsidR="0021619A" w:rsidRDefault="0021619A" w:rsidP="0021619A">
            <w:r>
              <w:t>MSG symmetry operations</w:t>
            </w:r>
          </w:p>
        </w:tc>
        <w:tc>
          <w:tcPr>
            <w:tcW w:w="2551" w:type="dxa"/>
          </w:tcPr>
          <w:p w14:paraId="2D90848A" w14:textId="77777777" w:rsidR="0021619A" w:rsidRPr="009111F5" w:rsidRDefault="0021619A" w:rsidP="0021619A">
            <w:pPr>
              <w:rPr>
                <w:rFonts w:eastAsia="Times New Roman" w:cs="Times New Roman"/>
                <w:lang w:val="es-ES"/>
              </w:rPr>
            </w:pPr>
            <w:proofErr w:type="gramStart"/>
            <w:r w:rsidRPr="009111F5">
              <w:rPr>
                <w:rFonts w:eastAsia="Times New Roman" w:cs="Times New Roman"/>
                <w:lang w:val="es-ES"/>
              </w:rPr>
              <w:t>x,y</w:t>
            </w:r>
            <w:proofErr w:type="gramEnd"/>
            <w:r w:rsidRPr="009111F5">
              <w:rPr>
                <w:rFonts w:eastAsia="Times New Roman" w:cs="Times New Roman"/>
                <w:lang w:val="es-ES"/>
              </w:rPr>
              <w:t>,z,+1</w:t>
            </w:r>
          </w:p>
          <w:p w14:paraId="1C397B26" w14:textId="77777777" w:rsidR="0021619A" w:rsidRPr="009111F5" w:rsidRDefault="0021619A" w:rsidP="0021619A">
            <w:pPr>
              <w:rPr>
                <w:rFonts w:eastAsia="Times New Roman" w:cs="Times New Roman"/>
                <w:lang w:val="es-ES"/>
              </w:rPr>
            </w:pPr>
            <w:r w:rsidRPr="009111F5">
              <w:rPr>
                <w:rFonts w:eastAsia="Times New Roman" w:cs="Times New Roman"/>
                <w:lang w:val="es-ES"/>
              </w:rPr>
              <w:t>-</w:t>
            </w:r>
            <w:proofErr w:type="gramStart"/>
            <w:r w:rsidRPr="009111F5">
              <w:rPr>
                <w:rFonts w:eastAsia="Times New Roman" w:cs="Times New Roman"/>
                <w:lang w:val="es-ES"/>
              </w:rPr>
              <w:t>x,y</w:t>
            </w:r>
            <w:proofErr w:type="gramEnd"/>
            <w:r w:rsidRPr="009111F5">
              <w:rPr>
                <w:rFonts w:eastAsia="Times New Roman" w:cs="Times New Roman"/>
                <w:lang w:val="es-ES"/>
              </w:rPr>
              <w:t>,-z+3/4,+1</w:t>
            </w:r>
          </w:p>
          <w:p w14:paraId="6436328D" w14:textId="77777777" w:rsidR="0021619A" w:rsidRPr="009111F5" w:rsidRDefault="0021619A" w:rsidP="0021619A">
            <w:pPr>
              <w:rPr>
                <w:rFonts w:eastAsia="Times New Roman" w:cs="Times New Roman"/>
                <w:lang w:val="es-ES"/>
              </w:rPr>
            </w:pPr>
            <w:r w:rsidRPr="009111F5">
              <w:rPr>
                <w:rFonts w:eastAsia="Times New Roman" w:cs="Times New Roman"/>
                <w:lang w:val="es-ES"/>
              </w:rPr>
              <w:t>-</w:t>
            </w:r>
            <w:proofErr w:type="gramStart"/>
            <w:r w:rsidRPr="009111F5">
              <w:rPr>
                <w:rFonts w:eastAsia="Times New Roman" w:cs="Times New Roman"/>
                <w:lang w:val="es-ES"/>
              </w:rPr>
              <w:t>x,y</w:t>
            </w:r>
            <w:proofErr w:type="gramEnd"/>
            <w:r w:rsidRPr="009111F5">
              <w:rPr>
                <w:rFonts w:eastAsia="Times New Roman" w:cs="Times New Roman"/>
                <w:lang w:val="es-ES"/>
              </w:rPr>
              <w:t>,z,+1</w:t>
            </w:r>
          </w:p>
          <w:p w14:paraId="0E3E2B95" w14:textId="77777777" w:rsidR="0021619A" w:rsidRPr="009111F5" w:rsidRDefault="0021619A" w:rsidP="0021619A">
            <w:pPr>
              <w:rPr>
                <w:rFonts w:eastAsia="Times New Roman" w:cs="Times New Roman"/>
                <w:lang w:val="es-ES"/>
              </w:rPr>
            </w:pPr>
            <w:proofErr w:type="gramStart"/>
            <w:r w:rsidRPr="009111F5">
              <w:rPr>
                <w:rFonts w:eastAsia="Times New Roman" w:cs="Times New Roman"/>
                <w:lang w:val="es-ES"/>
              </w:rPr>
              <w:t>x,y</w:t>
            </w:r>
            <w:proofErr w:type="gramEnd"/>
            <w:r w:rsidRPr="009111F5">
              <w:rPr>
                <w:rFonts w:eastAsia="Times New Roman" w:cs="Times New Roman"/>
                <w:lang w:val="es-ES"/>
              </w:rPr>
              <w:t>,-z+3/4,+1</w:t>
            </w:r>
          </w:p>
        </w:tc>
        <w:tc>
          <w:tcPr>
            <w:tcW w:w="2410" w:type="dxa"/>
          </w:tcPr>
          <w:p w14:paraId="021ABD3D" w14:textId="77777777" w:rsidR="0021619A" w:rsidRDefault="0021619A" w:rsidP="0021619A">
            <w:pPr>
              <w:rPr>
                <w:rFonts w:eastAsia="Times New Roman" w:cs="Times New Roman"/>
              </w:rPr>
            </w:pPr>
            <w:r>
              <w:rPr>
                <w:rFonts w:eastAsia="Times New Roman" w:cs="Times New Roman"/>
              </w:rPr>
              <w:t>{1|0,0,0}</w:t>
            </w:r>
          </w:p>
          <w:p w14:paraId="56DA72EC" w14:textId="77777777" w:rsidR="0021619A" w:rsidRDefault="0021619A" w:rsidP="0021619A">
            <w:pPr>
              <w:rPr>
                <w:rFonts w:eastAsia="Times New Roman" w:cs="Times New Roman"/>
              </w:rPr>
            </w:pPr>
            <w:r>
              <w:rPr>
                <w:rFonts w:eastAsia="Times New Roman" w:cs="Times New Roman"/>
              </w:rPr>
              <w:t>{2</w:t>
            </w:r>
            <w:r>
              <w:rPr>
                <w:rFonts w:eastAsia="Times New Roman" w:cs="Times New Roman"/>
                <w:vertAlign w:val="subscript"/>
              </w:rPr>
              <w:t>010</w:t>
            </w:r>
            <w:r>
              <w:rPr>
                <w:rFonts w:eastAsia="Times New Roman" w:cs="Times New Roman"/>
              </w:rPr>
              <w:t>|0,</w:t>
            </w:r>
            <w:proofErr w:type="gramStart"/>
            <w:r>
              <w:rPr>
                <w:rFonts w:eastAsia="Times New Roman" w:cs="Times New Roman"/>
              </w:rPr>
              <w:t>0,¾</w:t>
            </w:r>
            <w:proofErr w:type="gramEnd"/>
            <w:r>
              <w:rPr>
                <w:rFonts w:eastAsia="Times New Roman" w:cs="Times New Roman"/>
              </w:rPr>
              <w:t>}</w:t>
            </w:r>
          </w:p>
          <w:p w14:paraId="1577B68F" w14:textId="77777777" w:rsidR="0021619A" w:rsidRDefault="0021619A" w:rsidP="0021619A">
            <w:pPr>
              <w:rPr>
                <w:rFonts w:eastAsia="Times New Roman" w:cs="Times New Roman"/>
              </w:rPr>
            </w:pPr>
            <w:r>
              <w:rPr>
                <w:rFonts w:eastAsia="Times New Roman" w:cs="Times New Roman"/>
              </w:rPr>
              <w:t>{m</w:t>
            </w:r>
            <w:r>
              <w:rPr>
                <w:rFonts w:eastAsia="Times New Roman" w:cs="Times New Roman"/>
                <w:vertAlign w:val="subscript"/>
              </w:rPr>
              <w:t>100</w:t>
            </w:r>
            <w:r>
              <w:rPr>
                <w:rFonts w:eastAsia="Times New Roman" w:cs="Times New Roman"/>
              </w:rPr>
              <w:t>|0,0,0}</w:t>
            </w:r>
          </w:p>
          <w:p w14:paraId="2CA348DE" w14:textId="77777777" w:rsidR="0021619A" w:rsidRPr="00EB0468" w:rsidRDefault="0021619A" w:rsidP="0021619A">
            <w:pPr>
              <w:rPr>
                <w:rFonts w:eastAsia="Times New Roman" w:cs="Times New Roman"/>
              </w:rPr>
            </w:pPr>
            <w:r>
              <w:rPr>
                <w:rFonts w:eastAsia="Times New Roman" w:cs="Times New Roman"/>
              </w:rPr>
              <w:t>{m</w:t>
            </w:r>
            <w:r>
              <w:rPr>
                <w:rFonts w:eastAsia="Times New Roman" w:cs="Times New Roman"/>
                <w:vertAlign w:val="subscript"/>
              </w:rPr>
              <w:t>001</w:t>
            </w:r>
            <w:r>
              <w:rPr>
                <w:rFonts w:eastAsia="Times New Roman" w:cs="Times New Roman"/>
              </w:rPr>
              <w:t>|0,</w:t>
            </w:r>
            <w:proofErr w:type="gramStart"/>
            <w:r>
              <w:rPr>
                <w:rFonts w:eastAsia="Times New Roman" w:cs="Times New Roman"/>
              </w:rPr>
              <w:t>0,¾</w:t>
            </w:r>
            <w:proofErr w:type="gramEnd"/>
            <w:r>
              <w:rPr>
                <w:rFonts w:eastAsia="Times New Roman" w:cs="Times New Roman"/>
              </w:rPr>
              <w:t>}</w:t>
            </w:r>
          </w:p>
        </w:tc>
      </w:tr>
      <w:tr w:rsidR="0021619A" w14:paraId="22016EAA" w14:textId="77777777" w:rsidTr="0021619A">
        <w:tc>
          <w:tcPr>
            <w:tcW w:w="2977" w:type="dxa"/>
          </w:tcPr>
          <w:p w14:paraId="21CFF0AE" w14:textId="77777777" w:rsidR="0021619A" w:rsidRDefault="0021619A" w:rsidP="0021619A">
            <w:r>
              <w:t>MSG symmetry centering operations</w:t>
            </w:r>
          </w:p>
        </w:tc>
        <w:tc>
          <w:tcPr>
            <w:tcW w:w="2551" w:type="dxa"/>
          </w:tcPr>
          <w:p w14:paraId="41511A47" w14:textId="77777777" w:rsidR="0021619A" w:rsidRPr="009111F5" w:rsidRDefault="0021619A" w:rsidP="0021619A">
            <w:pPr>
              <w:rPr>
                <w:rFonts w:eastAsia="Times New Roman" w:cs="Times New Roman"/>
                <w:lang w:val="es-ES"/>
              </w:rPr>
            </w:pPr>
            <w:proofErr w:type="gramStart"/>
            <w:r w:rsidRPr="009111F5">
              <w:rPr>
                <w:rFonts w:eastAsia="Times New Roman" w:cs="Times New Roman"/>
                <w:lang w:val="es-ES"/>
              </w:rPr>
              <w:t>x,y</w:t>
            </w:r>
            <w:proofErr w:type="gramEnd"/>
            <w:r w:rsidRPr="009111F5">
              <w:rPr>
                <w:rFonts w:eastAsia="Times New Roman" w:cs="Times New Roman"/>
                <w:lang w:val="es-ES"/>
              </w:rPr>
              <w:t>,z,+1</w:t>
            </w:r>
          </w:p>
          <w:p w14:paraId="5F69F22E" w14:textId="77777777" w:rsidR="0021619A" w:rsidRPr="009111F5" w:rsidRDefault="0021619A" w:rsidP="0021619A">
            <w:pPr>
              <w:rPr>
                <w:rFonts w:eastAsia="Times New Roman" w:cs="Times New Roman"/>
                <w:lang w:val="es-ES"/>
              </w:rPr>
            </w:pPr>
            <w:r w:rsidRPr="009111F5">
              <w:rPr>
                <w:rFonts w:eastAsia="Times New Roman" w:cs="Times New Roman"/>
                <w:lang w:val="es-ES"/>
              </w:rPr>
              <w:t>x+1/</w:t>
            </w:r>
            <w:proofErr w:type="gramStart"/>
            <w:r w:rsidRPr="009111F5">
              <w:rPr>
                <w:rFonts w:eastAsia="Times New Roman" w:cs="Times New Roman"/>
                <w:lang w:val="es-ES"/>
              </w:rPr>
              <w:t>2,y</w:t>
            </w:r>
            <w:proofErr w:type="gramEnd"/>
            <w:r w:rsidRPr="009111F5">
              <w:rPr>
                <w:rFonts w:eastAsia="Times New Roman" w:cs="Times New Roman"/>
                <w:lang w:val="es-ES"/>
              </w:rPr>
              <w:t>+1/2,z,+1</w:t>
            </w:r>
          </w:p>
          <w:p w14:paraId="7E7CA71F" w14:textId="77777777" w:rsidR="0021619A" w:rsidRPr="009111F5" w:rsidRDefault="0021619A" w:rsidP="0021619A">
            <w:pPr>
              <w:rPr>
                <w:rFonts w:eastAsia="Times New Roman" w:cs="Times New Roman"/>
                <w:lang w:val="es-ES"/>
              </w:rPr>
            </w:pPr>
            <w:proofErr w:type="gramStart"/>
            <w:r w:rsidRPr="009111F5">
              <w:rPr>
                <w:rFonts w:eastAsia="Times New Roman" w:cs="Times New Roman"/>
                <w:lang w:val="es-ES"/>
              </w:rPr>
              <w:t>x,y</w:t>
            </w:r>
            <w:proofErr w:type="gramEnd"/>
            <w:r w:rsidRPr="009111F5">
              <w:rPr>
                <w:rFonts w:eastAsia="Times New Roman" w:cs="Times New Roman"/>
                <w:lang w:val="es-ES"/>
              </w:rPr>
              <w:t>,z+1/2,-1</w:t>
            </w:r>
          </w:p>
          <w:p w14:paraId="0F245D5B" w14:textId="77777777" w:rsidR="0021619A" w:rsidRPr="009111F5" w:rsidRDefault="0021619A" w:rsidP="0021619A">
            <w:pPr>
              <w:rPr>
                <w:rFonts w:eastAsia="Times New Roman" w:cs="Times New Roman"/>
                <w:lang w:val="es-ES"/>
              </w:rPr>
            </w:pPr>
            <w:r w:rsidRPr="009111F5">
              <w:rPr>
                <w:rFonts w:eastAsia="Times New Roman" w:cs="Times New Roman"/>
                <w:lang w:val="es-ES"/>
              </w:rPr>
              <w:t>x+1/</w:t>
            </w:r>
            <w:proofErr w:type="gramStart"/>
            <w:r w:rsidRPr="009111F5">
              <w:rPr>
                <w:rFonts w:eastAsia="Times New Roman" w:cs="Times New Roman"/>
                <w:lang w:val="es-ES"/>
              </w:rPr>
              <w:t>2,y</w:t>
            </w:r>
            <w:proofErr w:type="gramEnd"/>
            <w:r w:rsidRPr="009111F5">
              <w:rPr>
                <w:rFonts w:eastAsia="Times New Roman" w:cs="Times New Roman"/>
                <w:lang w:val="es-ES"/>
              </w:rPr>
              <w:t>+1/2,z+1/2,-1</w:t>
            </w:r>
          </w:p>
        </w:tc>
        <w:tc>
          <w:tcPr>
            <w:tcW w:w="2410" w:type="dxa"/>
          </w:tcPr>
          <w:p w14:paraId="011E20BD" w14:textId="77777777" w:rsidR="0021619A" w:rsidRDefault="0021619A" w:rsidP="0021619A">
            <w:pPr>
              <w:rPr>
                <w:rFonts w:eastAsia="Times New Roman" w:cs="Times New Roman"/>
              </w:rPr>
            </w:pPr>
            <w:r>
              <w:rPr>
                <w:rFonts w:eastAsia="Times New Roman" w:cs="Times New Roman"/>
              </w:rPr>
              <w:t>{1|0,0,0}</w:t>
            </w:r>
          </w:p>
          <w:p w14:paraId="7BDA9A5E" w14:textId="77777777" w:rsidR="0021619A" w:rsidRDefault="0021619A" w:rsidP="0021619A">
            <w:pPr>
              <w:rPr>
                <w:rFonts w:eastAsia="Times New Roman" w:cs="Times New Roman"/>
              </w:rPr>
            </w:pPr>
            <w:r>
              <w:rPr>
                <w:rFonts w:eastAsia="Times New Roman" w:cs="Times New Roman"/>
              </w:rPr>
              <w:t>{1|</w:t>
            </w:r>
            <w:proofErr w:type="gramStart"/>
            <w:r>
              <w:rPr>
                <w:rFonts w:eastAsia="Times New Roman" w:cs="Times New Roman"/>
              </w:rPr>
              <w:t>½,½</w:t>
            </w:r>
            <w:proofErr w:type="gramEnd"/>
            <w:r>
              <w:rPr>
                <w:rFonts w:eastAsia="Times New Roman" w:cs="Times New Roman"/>
              </w:rPr>
              <w:t>,0}</w:t>
            </w:r>
          </w:p>
          <w:p w14:paraId="0C6112B2" w14:textId="77777777" w:rsidR="0021619A" w:rsidRDefault="0021619A" w:rsidP="0021619A">
            <w:pPr>
              <w:rPr>
                <w:rFonts w:eastAsia="Times New Roman" w:cs="Times New Roman"/>
              </w:rPr>
            </w:pPr>
            <w:r>
              <w:rPr>
                <w:rFonts w:eastAsia="Times New Roman" w:cs="Times New Roman"/>
              </w:rPr>
              <w:t>{1’|0,</w:t>
            </w:r>
            <w:proofErr w:type="gramStart"/>
            <w:r>
              <w:rPr>
                <w:rFonts w:eastAsia="Times New Roman" w:cs="Times New Roman"/>
              </w:rPr>
              <w:t>0,½</w:t>
            </w:r>
            <w:proofErr w:type="gramEnd"/>
            <w:r>
              <w:rPr>
                <w:rFonts w:eastAsia="Times New Roman" w:cs="Times New Roman"/>
              </w:rPr>
              <w:t>}</w:t>
            </w:r>
          </w:p>
          <w:p w14:paraId="0316EFFD" w14:textId="77777777" w:rsidR="0021619A" w:rsidRPr="006670B0" w:rsidRDefault="0021619A" w:rsidP="0021619A">
            <w:pPr>
              <w:rPr>
                <w:rFonts w:eastAsia="Times New Roman" w:cs="Times New Roman"/>
              </w:rPr>
            </w:pPr>
            <w:r>
              <w:rPr>
                <w:rFonts w:eastAsia="Times New Roman" w:cs="Times New Roman"/>
              </w:rPr>
              <w:t>{1’|</w:t>
            </w:r>
            <w:proofErr w:type="gramStart"/>
            <w:r>
              <w:rPr>
                <w:rFonts w:eastAsia="Times New Roman" w:cs="Times New Roman"/>
              </w:rPr>
              <w:t>½,½</w:t>
            </w:r>
            <w:proofErr w:type="gramEnd"/>
            <w:r>
              <w:rPr>
                <w:rFonts w:eastAsia="Times New Roman" w:cs="Times New Roman"/>
              </w:rPr>
              <w:t>,½ }</w:t>
            </w:r>
          </w:p>
        </w:tc>
      </w:tr>
      <w:tr w:rsidR="0021619A" w14:paraId="23968779" w14:textId="77777777" w:rsidTr="0021619A">
        <w:tc>
          <w:tcPr>
            <w:tcW w:w="2977" w:type="dxa"/>
          </w:tcPr>
          <w:p w14:paraId="2BFF3A9D" w14:textId="77777777" w:rsidR="0021619A" w:rsidRDefault="0021619A" w:rsidP="0021619A">
            <w:r>
              <w:t>Positions of magnetic atoms</w:t>
            </w:r>
          </w:p>
        </w:tc>
        <w:tc>
          <w:tcPr>
            <w:tcW w:w="4961" w:type="dxa"/>
            <w:gridSpan w:val="2"/>
          </w:tcPr>
          <w:p w14:paraId="7978751E" w14:textId="77777777" w:rsidR="0021619A" w:rsidRDefault="0021619A" w:rsidP="0021619A">
            <w:r>
              <w:t>Dy1_1 Dy 0.33940 0.33290 0.12500</w:t>
            </w:r>
          </w:p>
          <w:p w14:paraId="1D32092B" w14:textId="77777777" w:rsidR="0021619A" w:rsidRDefault="0021619A" w:rsidP="0021619A">
            <w:r>
              <w:t xml:space="preserve">Dy1_2 </w:t>
            </w:r>
            <w:proofErr w:type="gramStart"/>
            <w:r>
              <w:t>Dy  0.66060</w:t>
            </w:r>
            <w:proofErr w:type="gramEnd"/>
            <w:r>
              <w:t xml:space="preserve"> 0.66710 0.37500</w:t>
            </w:r>
          </w:p>
        </w:tc>
      </w:tr>
      <w:tr w:rsidR="0021619A" w:rsidRPr="007C29DA" w14:paraId="69CB43A1" w14:textId="77777777" w:rsidTr="0021619A">
        <w:tc>
          <w:tcPr>
            <w:tcW w:w="2977" w:type="dxa"/>
          </w:tcPr>
          <w:p w14:paraId="60D7E00E" w14:textId="77777777" w:rsidR="0021619A" w:rsidRDefault="0021619A" w:rsidP="0021619A">
            <w:r>
              <w:t>Positions of non-magnetic atoms</w:t>
            </w:r>
          </w:p>
        </w:tc>
        <w:tc>
          <w:tcPr>
            <w:tcW w:w="4961" w:type="dxa"/>
            <w:gridSpan w:val="2"/>
          </w:tcPr>
          <w:p w14:paraId="54BB74A4" w14:textId="77777777" w:rsidR="0021619A" w:rsidRPr="009111F5" w:rsidRDefault="0021619A" w:rsidP="0021619A">
            <w:pPr>
              <w:rPr>
                <w:lang w:val="es-ES"/>
              </w:rPr>
            </w:pPr>
            <w:r w:rsidRPr="009111F5">
              <w:rPr>
                <w:lang w:val="es-ES"/>
              </w:rPr>
              <w:t>Co1 Co 0.32880 0.00000 0.00000</w:t>
            </w:r>
          </w:p>
          <w:p w14:paraId="3676A593" w14:textId="77777777" w:rsidR="0021619A" w:rsidRPr="009111F5" w:rsidRDefault="0021619A" w:rsidP="0021619A">
            <w:pPr>
              <w:rPr>
                <w:lang w:val="es-ES"/>
              </w:rPr>
            </w:pPr>
            <w:r w:rsidRPr="009111F5">
              <w:rPr>
                <w:lang w:val="es-ES"/>
              </w:rPr>
              <w:t>Co2 Co 0.00000 0.00000 0.00000</w:t>
            </w:r>
          </w:p>
          <w:p w14:paraId="00BAC4C2" w14:textId="77777777" w:rsidR="0021619A" w:rsidRPr="009111F5" w:rsidRDefault="0021619A" w:rsidP="0021619A">
            <w:pPr>
              <w:rPr>
                <w:lang w:val="es-ES"/>
              </w:rPr>
            </w:pPr>
            <w:r w:rsidRPr="009111F5">
              <w:rPr>
                <w:lang w:val="es-ES"/>
              </w:rPr>
              <w:t>Al1_1 Al 0.00000 0.1249 0.125</w:t>
            </w:r>
          </w:p>
          <w:p w14:paraId="181AFD7A" w14:textId="77777777" w:rsidR="0021619A" w:rsidRPr="009111F5" w:rsidRDefault="0021619A" w:rsidP="0021619A">
            <w:pPr>
              <w:rPr>
                <w:lang w:val="es-ES"/>
              </w:rPr>
            </w:pPr>
            <w:r w:rsidRPr="009111F5">
              <w:rPr>
                <w:lang w:val="es-ES"/>
              </w:rPr>
              <w:t xml:space="preserve">Al1_2 </w:t>
            </w:r>
            <w:proofErr w:type="gramStart"/>
            <w:r w:rsidRPr="009111F5">
              <w:rPr>
                <w:lang w:val="es-ES"/>
              </w:rPr>
              <w:t>Al  0.00000</w:t>
            </w:r>
            <w:proofErr w:type="gramEnd"/>
            <w:r w:rsidRPr="009111F5">
              <w:rPr>
                <w:lang w:val="es-ES"/>
              </w:rPr>
              <w:t xml:space="preserve"> 0.8751 0.375</w:t>
            </w:r>
          </w:p>
          <w:p w14:paraId="5E7AF13C" w14:textId="77777777" w:rsidR="0021619A" w:rsidRPr="009111F5" w:rsidRDefault="0021619A" w:rsidP="0021619A">
            <w:pPr>
              <w:rPr>
                <w:lang w:val="es-ES"/>
              </w:rPr>
            </w:pPr>
            <w:r w:rsidRPr="009111F5">
              <w:rPr>
                <w:lang w:val="es-ES"/>
              </w:rPr>
              <w:t>Al2_1 Al 0.1079 0.4459 0.125</w:t>
            </w:r>
          </w:p>
          <w:p w14:paraId="2D856DD1" w14:textId="77777777" w:rsidR="0021619A" w:rsidRPr="009111F5" w:rsidRDefault="0021619A" w:rsidP="0021619A">
            <w:pPr>
              <w:rPr>
                <w:lang w:val="es-ES"/>
              </w:rPr>
            </w:pPr>
            <w:r w:rsidRPr="009111F5">
              <w:rPr>
                <w:lang w:val="es-ES"/>
              </w:rPr>
              <w:t xml:space="preserve">Al2_2 </w:t>
            </w:r>
            <w:proofErr w:type="gramStart"/>
            <w:r w:rsidRPr="009111F5">
              <w:rPr>
                <w:lang w:val="es-ES"/>
              </w:rPr>
              <w:t>Al  0.8921</w:t>
            </w:r>
            <w:proofErr w:type="gramEnd"/>
            <w:r w:rsidRPr="009111F5">
              <w:rPr>
                <w:lang w:val="es-ES"/>
              </w:rPr>
              <w:t xml:space="preserve"> 0.5541 0.375</w:t>
            </w:r>
          </w:p>
          <w:p w14:paraId="72D2B314" w14:textId="77777777" w:rsidR="0021619A" w:rsidRPr="009111F5" w:rsidRDefault="0021619A" w:rsidP="0021619A">
            <w:pPr>
              <w:rPr>
                <w:lang w:val="es-ES"/>
              </w:rPr>
            </w:pPr>
            <w:r w:rsidRPr="009111F5">
              <w:rPr>
                <w:lang w:val="es-ES"/>
              </w:rPr>
              <w:t>Al3_1 Al 0.0000 0.3322 0.2714</w:t>
            </w:r>
          </w:p>
          <w:p w14:paraId="182D0366" w14:textId="77777777" w:rsidR="0021619A" w:rsidRPr="009111F5" w:rsidRDefault="0021619A" w:rsidP="0021619A">
            <w:pPr>
              <w:rPr>
                <w:lang w:val="es-ES"/>
              </w:rPr>
            </w:pPr>
            <w:r w:rsidRPr="009111F5">
              <w:rPr>
                <w:lang w:val="es-ES"/>
              </w:rPr>
              <w:t xml:space="preserve">Al3_2 </w:t>
            </w:r>
            <w:proofErr w:type="gramStart"/>
            <w:r w:rsidRPr="009111F5">
              <w:rPr>
                <w:lang w:val="es-ES"/>
              </w:rPr>
              <w:t>Al  0.00000</w:t>
            </w:r>
            <w:proofErr w:type="gramEnd"/>
            <w:r w:rsidRPr="009111F5">
              <w:rPr>
                <w:lang w:val="es-ES"/>
              </w:rPr>
              <w:t xml:space="preserve"> 0.6678 0.5214</w:t>
            </w:r>
          </w:p>
          <w:p w14:paraId="11E82092" w14:textId="77777777" w:rsidR="0021619A" w:rsidRPr="009111F5" w:rsidRDefault="0021619A" w:rsidP="0021619A">
            <w:pPr>
              <w:rPr>
                <w:lang w:val="es-ES"/>
              </w:rPr>
            </w:pPr>
            <w:r w:rsidRPr="009111F5">
              <w:rPr>
                <w:lang w:val="es-ES"/>
              </w:rPr>
              <w:t>Al4_1 Al 0.1686 0.3330 0.03585</w:t>
            </w:r>
          </w:p>
          <w:p w14:paraId="11364394" w14:textId="77777777" w:rsidR="0021619A" w:rsidRPr="009111F5" w:rsidRDefault="0021619A" w:rsidP="0021619A">
            <w:pPr>
              <w:rPr>
                <w:lang w:val="es-ES"/>
              </w:rPr>
            </w:pPr>
            <w:r w:rsidRPr="009111F5">
              <w:rPr>
                <w:lang w:val="es-ES"/>
              </w:rPr>
              <w:t xml:space="preserve">Al4_2 </w:t>
            </w:r>
            <w:proofErr w:type="gramStart"/>
            <w:r w:rsidRPr="009111F5">
              <w:rPr>
                <w:lang w:val="es-ES"/>
              </w:rPr>
              <w:t>Al  0.8314</w:t>
            </w:r>
            <w:proofErr w:type="gramEnd"/>
            <w:r w:rsidRPr="009111F5">
              <w:rPr>
                <w:lang w:val="es-ES"/>
              </w:rPr>
              <w:t xml:space="preserve"> 0.6670 0.28585</w:t>
            </w:r>
          </w:p>
        </w:tc>
      </w:tr>
      <w:tr w:rsidR="0021619A" w14:paraId="52E5FDC7" w14:textId="77777777" w:rsidTr="0021619A">
        <w:tc>
          <w:tcPr>
            <w:tcW w:w="2977" w:type="dxa"/>
          </w:tcPr>
          <w:p w14:paraId="35EE608A" w14:textId="77777777" w:rsidR="0021619A" w:rsidRDefault="0021619A" w:rsidP="0021619A">
            <w:r>
              <w:t>Magnetic moments components (</w:t>
            </w:r>
            <w:r w:rsidRPr="00380AA7">
              <w:rPr>
                <w:rFonts w:ascii="Symbol" w:hAnsi="Symbol"/>
              </w:rPr>
              <w:t></w:t>
            </w:r>
            <w:r w:rsidRPr="00380AA7">
              <w:rPr>
                <w:vertAlign w:val="subscript"/>
              </w:rPr>
              <w:t>B</w:t>
            </w:r>
            <w:r>
              <w:t>) of magnetic atoms,</w:t>
            </w:r>
          </w:p>
          <w:p w14:paraId="14FA5AF0" w14:textId="77777777" w:rsidR="0021619A" w:rsidRDefault="0021619A" w:rsidP="0021619A">
            <w:r>
              <w:t>symmetry constraints and moment magnitudes</w:t>
            </w:r>
          </w:p>
        </w:tc>
        <w:tc>
          <w:tcPr>
            <w:tcW w:w="4961" w:type="dxa"/>
            <w:gridSpan w:val="2"/>
          </w:tcPr>
          <w:p w14:paraId="637F63A1" w14:textId="77777777" w:rsidR="0021619A" w:rsidRDefault="0021619A" w:rsidP="0021619A">
            <w:pPr>
              <w:ind w:right="-528"/>
            </w:pPr>
            <w:r>
              <w:t>Dy1_</w:t>
            </w:r>
            <w:proofErr w:type="gramStart"/>
            <w:r>
              <w:t>1  1.34</w:t>
            </w:r>
            <w:proofErr w:type="gramEnd"/>
            <w:r>
              <w:t>(2) 8.35(2) 0.0  (mx,my,0) 8.46(2)</w:t>
            </w:r>
          </w:p>
          <w:p w14:paraId="291E0B67" w14:textId="77777777" w:rsidR="0021619A" w:rsidRDefault="0021619A" w:rsidP="0021619A">
            <w:r>
              <w:t>Dy1_2   0.0      0.0   1.38(1</w:t>
            </w:r>
            <w:proofErr w:type="gramStart"/>
            <w:r>
              <w:t>)  (</w:t>
            </w:r>
            <w:proofErr w:type="gramEnd"/>
            <w:r>
              <w:t>0,0,mz)   1.38(1)</w:t>
            </w:r>
          </w:p>
          <w:p w14:paraId="00A84830" w14:textId="77777777" w:rsidR="0021619A" w:rsidRDefault="0021619A" w:rsidP="0021619A"/>
        </w:tc>
      </w:tr>
    </w:tbl>
    <w:p w14:paraId="65EEC857" w14:textId="77777777" w:rsidR="008866D4" w:rsidRDefault="008866D4" w:rsidP="00F90C0C">
      <w:pPr>
        <w:rPr>
          <w:rFonts w:ascii="Times New Roman" w:hAnsi="Times New Roman" w:cs="Times New Roman"/>
          <w:b/>
        </w:rPr>
      </w:pPr>
    </w:p>
    <w:p w14:paraId="1488ADFD" w14:textId="77777777" w:rsidR="008866D4" w:rsidRDefault="008866D4" w:rsidP="00F90C0C">
      <w:pPr>
        <w:rPr>
          <w:rFonts w:ascii="Times New Roman" w:hAnsi="Times New Roman" w:cs="Times New Roman"/>
          <w:b/>
        </w:rPr>
      </w:pPr>
    </w:p>
    <w:p w14:paraId="5A878A77" w14:textId="77777777" w:rsidR="008866D4" w:rsidRDefault="008866D4">
      <w:pPr>
        <w:rPr>
          <w:rFonts w:ascii="Times New Roman" w:hAnsi="Times New Roman" w:cs="Times New Roman"/>
          <w:b/>
        </w:rPr>
      </w:pPr>
    </w:p>
    <w:p w14:paraId="1CD7E2FB" w14:textId="77777777" w:rsidR="008866D4" w:rsidRPr="007F0214" w:rsidRDefault="008866D4" w:rsidP="001A2F41">
      <w:pPr>
        <w:rPr>
          <w:sz w:val="28"/>
          <w:szCs w:val="28"/>
        </w:rPr>
      </w:pPr>
      <w:r w:rsidRPr="002128C4">
        <w:rPr>
          <w:b/>
          <w:sz w:val="28"/>
          <w:szCs w:val="28"/>
        </w:rPr>
        <w:lastRenderedPageBreak/>
        <w:t xml:space="preserve">Table </w:t>
      </w:r>
      <w:r>
        <w:rPr>
          <w:b/>
          <w:sz w:val="28"/>
          <w:szCs w:val="28"/>
        </w:rPr>
        <w:t>2</w:t>
      </w:r>
      <w:r w:rsidRPr="002128C4">
        <w:rPr>
          <w:b/>
          <w:sz w:val="28"/>
          <w:szCs w:val="28"/>
        </w:rPr>
        <w:t xml:space="preserve">. </w:t>
      </w:r>
      <w:r>
        <w:rPr>
          <w:sz w:val="28"/>
          <w:szCs w:val="28"/>
        </w:rPr>
        <w:t>M</w:t>
      </w:r>
      <w:r w:rsidRPr="007F0214">
        <w:rPr>
          <w:sz w:val="28"/>
          <w:szCs w:val="28"/>
        </w:rPr>
        <w:t xml:space="preserve">agnetic structure </w:t>
      </w:r>
      <w:r>
        <w:rPr>
          <w:sz w:val="28"/>
          <w:szCs w:val="28"/>
        </w:rPr>
        <w:t xml:space="preserve">of </w:t>
      </w:r>
      <w:r w:rsidRPr="007F0214">
        <w:rPr>
          <w:sz w:val="28"/>
          <w:szCs w:val="28"/>
        </w:rPr>
        <w:t>Mn</w:t>
      </w:r>
      <w:r w:rsidRPr="007F0214">
        <w:rPr>
          <w:sz w:val="28"/>
          <w:szCs w:val="28"/>
          <w:vertAlign w:val="subscript"/>
        </w:rPr>
        <w:t>3</w:t>
      </w:r>
      <w:r w:rsidRPr="007F0214">
        <w:rPr>
          <w:sz w:val="28"/>
          <w:szCs w:val="28"/>
        </w:rPr>
        <w:t>Sn</w:t>
      </w:r>
      <w:r>
        <w:rPr>
          <w:sz w:val="28"/>
          <w:szCs w:val="28"/>
        </w:rPr>
        <w:t xml:space="preserve"> (Brown et al. 1990)</w:t>
      </w:r>
      <w:r w:rsidRPr="007F0214">
        <w:rPr>
          <w:sz w:val="28"/>
          <w:szCs w:val="28"/>
        </w:rPr>
        <w:t xml:space="preserve"> described under its MSG (crystallographic description)</w:t>
      </w:r>
      <w:r>
        <w:rPr>
          <w:sz w:val="28"/>
          <w:szCs w:val="28"/>
        </w:rPr>
        <w:t>, with basic information about its relation with its parent paramagnetic structure. All items in the table are supported by the magnetic CIF format (</w:t>
      </w:r>
      <w:proofErr w:type="spellStart"/>
      <w:r>
        <w:rPr>
          <w:sz w:val="28"/>
          <w:szCs w:val="28"/>
        </w:rPr>
        <w:t>magCIF</w:t>
      </w:r>
      <w:proofErr w:type="spellEnd"/>
      <w:r>
        <w:rPr>
          <w:sz w:val="28"/>
          <w:szCs w:val="28"/>
        </w:rPr>
        <w:t>)</w:t>
      </w:r>
    </w:p>
    <w:tbl>
      <w:tblPr>
        <w:tblStyle w:val="TableGrid"/>
        <w:tblpPr w:leftFromText="141" w:rightFromText="141" w:vertAnchor="page" w:horzAnchor="margin" w:tblpY="4024"/>
        <w:tblW w:w="9072" w:type="dxa"/>
        <w:tblLayout w:type="fixed"/>
        <w:tblLook w:val="04A0" w:firstRow="1" w:lastRow="0" w:firstColumn="1" w:lastColumn="0" w:noHBand="0" w:noVBand="1"/>
      </w:tblPr>
      <w:tblGrid>
        <w:gridCol w:w="3969"/>
        <w:gridCol w:w="2410"/>
        <w:gridCol w:w="2693"/>
      </w:tblGrid>
      <w:tr w:rsidR="0021619A" w14:paraId="0D0D4D96" w14:textId="77777777" w:rsidTr="0021619A">
        <w:trPr>
          <w:trHeight w:val="699"/>
        </w:trPr>
        <w:tc>
          <w:tcPr>
            <w:tcW w:w="3969" w:type="dxa"/>
          </w:tcPr>
          <w:p w14:paraId="1ACCD9E1" w14:textId="77777777" w:rsidR="0021619A" w:rsidRDefault="0021619A" w:rsidP="000324C1"/>
        </w:tc>
        <w:tc>
          <w:tcPr>
            <w:tcW w:w="5103" w:type="dxa"/>
            <w:gridSpan w:val="2"/>
          </w:tcPr>
          <w:p w14:paraId="3FCF416A" w14:textId="77777777" w:rsidR="0021619A" w:rsidRPr="008B47AA" w:rsidRDefault="0021619A" w:rsidP="000324C1">
            <w:pPr>
              <w:spacing w:before="100" w:beforeAutospacing="1" w:after="100" w:afterAutospacing="1"/>
              <w:outlineLvl w:val="1"/>
              <w:rPr>
                <w:rFonts w:ascii="Times" w:eastAsia="Times New Roman" w:hAnsi="Times" w:cs="Times New Roman"/>
                <w:bCs/>
                <w:sz w:val="28"/>
                <w:szCs w:val="28"/>
                <w:lang w:val="es-ES_tradnl" w:eastAsia="es-ES"/>
              </w:rPr>
            </w:pPr>
            <w:r w:rsidRPr="00BA5E82">
              <w:rPr>
                <w:rFonts w:ascii="Times" w:eastAsia="Times New Roman" w:hAnsi="Times" w:cs="Times New Roman"/>
                <w:bCs/>
                <w:sz w:val="28"/>
                <w:szCs w:val="28"/>
                <w:lang w:val="es-ES_tradnl" w:eastAsia="es-ES"/>
              </w:rPr>
              <w:t>Mn</w:t>
            </w:r>
            <w:r w:rsidRPr="00BA5E82">
              <w:rPr>
                <w:rFonts w:ascii="Times" w:eastAsia="Times New Roman" w:hAnsi="Times" w:cs="Times New Roman"/>
                <w:bCs/>
                <w:sz w:val="28"/>
                <w:szCs w:val="28"/>
                <w:vertAlign w:val="subscript"/>
                <w:lang w:val="es-ES_tradnl" w:eastAsia="es-ES"/>
              </w:rPr>
              <w:t>3</w:t>
            </w:r>
            <w:r w:rsidRPr="00BA5E82">
              <w:rPr>
                <w:rFonts w:ascii="Times" w:eastAsia="Times New Roman" w:hAnsi="Times" w:cs="Times New Roman"/>
                <w:bCs/>
                <w:sz w:val="28"/>
                <w:szCs w:val="28"/>
                <w:lang w:val="es-ES_tradnl" w:eastAsia="es-ES"/>
              </w:rPr>
              <w:t>Sn</w:t>
            </w:r>
            <w:r>
              <w:rPr>
                <w:rFonts w:ascii="Times" w:eastAsia="Times New Roman" w:hAnsi="Times" w:cs="Times New Roman"/>
                <w:bCs/>
                <w:sz w:val="28"/>
                <w:szCs w:val="28"/>
                <w:lang w:val="es-ES_tradnl" w:eastAsia="es-ES"/>
              </w:rPr>
              <w:t xml:space="preserve"> – (</w:t>
            </w:r>
            <w:proofErr w:type="spellStart"/>
            <w:r>
              <w:rPr>
                <w:rFonts w:ascii="Times" w:eastAsia="Times New Roman" w:hAnsi="Times" w:cs="Times New Roman"/>
                <w:bCs/>
                <w:sz w:val="28"/>
                <w:szCs w:val="28"/>
                <w:lang w:val="es-ES_tradnl" w:eastAsia="es-ES"/>
              </w:rPr>
              <w:t>Magndata</w:t>
            </w:r>
            <w:proofErr w:type="spellEnd"/>
            <w:r>
              <w:rPr>
                <w:rFonts w:ascii="Times" w:eastAsia="Times New Roman" w:hAnsi="Times" w:cs="Times New Roman"/>
                <w:bCs/>
                <w:sz w:val="28"/>
                <w:szCs w:val="28"/>
                <w:lang w:val="es-ES_tradnl" w:eastAsia="es-ES"/>
              </w:rPr>
              <w:t xml:space="preserve"> </w:t>
            </w:r>
            <w:r w:rsidRPr="00BA5E82">
              <w:rPr>
                <w:rFonts w:ascii="Times" w:eastAsia="Times New Roman" w:hAnsi="Times" w:cs="Times New Roman"/>
                <w:bCs/>
                <w:sz w:val="28"/>
                <w:szCs w:val="28"/>
                <w:lang w:val="es-ES_tradnl" w:eastAsia="es-ES"/>
              </w:rPr>
              <w:t>#</w:t>
            </w:r>
            <w:r>
              <w:rPr>
                <w:rFonts w:ascii="Times" w:eastAsia="Times New Roman" w:hAnsi="Times" w:cs="Times New Roman"/>
                <w:bCs/>
                <w:sz w:val="28"/>
                <w:szCs w:val="28"/>
                <w:lang w:val="es-ES_tradnl" w:eastAsia="es-ES"/>
              </w:rPr>
              <w:t>0.199)</w:t>
            </w:r>
          </w:p>
        </w:tc>
      </w:tr>
      <w:tr w:rsidR="0021619A" w14:paraId="4628FA6D" w14:textId="77777777" w:rsidTr="0021619A">
        <w:tc>
          <w:tcPr>
            <w:tcW w:w="3969" w:type="dxa"/>
          </w:tcPr>
          <w:p w14:paraId="357E77EB" w14:textId="77777777" w:rsidR="0021619A" w:rsidRDefault="0021619A" w:rsidP="000324C1">
            <w:r>
              <w:t>Parent space group</w:t>
            </w:r>
          </w:p>
        </w:tc>
        <w:tc>
          <w:tcPr>
            <w:tcW w:w="5103" w:type="dxa"/>
            <w:gridSpan w:val="2"/>
          </w:tcPr>
          <w:p w14:paraId="4FCB5281" w14:textId="77777777" w:rsidR="0021619A" w:rsidRDefault="0021619A" w:rsidP="000324C1">
            <w:pPr>
              <w:rPr>
                <w:i/>
              </w:rPr>
            </w:pPr>
            <w:r>
              <w:rPr>
                <w:i/>
              </w:rPr>
              <w:t>P6</w:t>
            </w:r>
            <w:r w:rsidRPr="00785A44">
              <w:rPr>
                <w:i/>
                <w:vertAlign w:val="subscript"/>
              </w:rPr>
              <w:t>3</w:t>
            </w:r>
            <w:r>
              <w:rPr>
                <w:i/>
              </w:rPr>
              <w:t xml:space="preserve">/mmc </w:t>
            </w:r>
            <w:r>
              <w:t>(N. 194)</w:t>
            </w:r>
          </w:p>
        </w:tc>
      </w:tr>
      <w:tr w:rsidR="0021619A" w14:paraId="4CCB1F23" w14:textId="77777777" w:rsidTr="0021619A">
        <w:tc>
          <w:tcPr>
            <w:tcW w:w="3969" w:type="dxa"/>
          </w:tcPr>
          <w:p w14:paraId="263C39B0" w14:textId="77777777" w:rsidR="0021619A" w:rsidRDefault="0021619A" w:rsidP="000324C1">
            <w:r>
              <w:t>Propagation vector(s)</w:t>
            </w:r>
          </w:p>
        </w:tc>
        <w:tc>
          <w:tcPr>
            <w:tcW w:w="5103" w:type="dxa"/>
            <w:gridSpan w:val="2"/>
          </w:tcPr>
          <w:p w14:paraId="6F7DEBC7" w14:textId="77777777" w:rsidR="0021619A" w:rsidRDefault="0021619A" w:rsidP="000324C1">
            <w:r>
              <w:t>(0, 0, 0)</w:t>
            </w:r>
          </w:p>
        </w:tc>
      </w:tr>
      <w:tr w:rsidR="0021619A" w14:paraId="1293B2FB" w14:textId="77777777" w:rsidTr="0021619A">
        <w:tc>
          <w:tcPr>
            <w:tcW w:w="3969" w:type="dxa"/>
          </w:tcPr>
          <w:p w14:paraId="0446D561" w14:textId="77777777" w:rsidR="0021619A" w:rsidRDefault="0021619A" w:rsidP="000324C1">
            <w:r>
              <w:t xml:space="preserve">Transformation from parent basis to the one used </w:t>
            </w:r>
          </w:p>
        </w:tc>
        <w:tc>
          <w:tcPr>
            <w:tcW w:w="5103" w:type="dxa"/>
            <w:gridSpan w:val="2"/>
          </w:tcPr>
          <w:p w14:paraId="2C74A968" w14:textId="77777777" w:rsidR="0021619A" w:rsidRDefault="0021619A" w:rsidP="000324C1">
            <w:pPr>
              <w:rPr>
                <w:i/>
              </w:rPr>
            </w:pPr>
            <w:r>
              <w:t>(</w:t>
            </w:r>
            <w:r w:rsidRPr="00587FBE">
              <w:rPr>
                <w:b/>
              </w:rPr>
              <w:t>a</w:t>
            </w:r>
            <w:r>
              <w:t xml:space="preserve">, </w:t>
            </w:r>
            <w:r w:rsidRPr="00587FBE">
              <w:rPr>
                <w:b/>
              </w:rPr>
              <w:t>b</w:t>
            </w:r>
            <w:r>
              <w:t xml:space="preserve">, </w:t>
            </w:r>
            <w:r w:rsidRPr="00587FBE">
              <w:rPr>
                <w:b/>
              </w:rPr>
              <w:t>c</w:t>
            </w:r>
            <w:r>
              <w:t>;0,0,0)</w:t>
            </w:r>
          </w:p>
        </w:tc>
      </w:tr>
      <w:tr w:rsidR="0021619A" w14:paraId="70D720D3" w14:textId="77777777" w:rsidTr="0021619A">
        <w:tc>
          <w:tcPr>
            <w:tcW w:w="3969" w:type="dxa"/>
          </w:tcPr>
          <w:p w14:paraId="640127CE" w14:textId="77777777" w:rsidR="0021619A" w:rsidRDefault="0021619A" w:rsidP="000324C1">
            <w:r>
              <w:t>MSG symbol</w:t>
            </w:r>
          </w:p>
        </w:tc>
        <w:tc>
          <w:tcPr>
            <w:tcW w:w="5103" w:type="dxa"/>
            <w:gridSpan w:val="2"/>
          </w:tcPr>
          <w:p w14:paraId="1B60EFAB" w14:textId="77777777" w:rsidR="0021619A" w:rsidRPr="00837D38" w:rsidRDefault="0021619A" w:rsidP="000324C1">
            <w:pPr>
              <w:rPr>
                <w:i/>
              </w:rPr>
            </w:pPr>
            <w:proofErr w:type="spellStart"/>
            <w:r>
              <w:rPr>
                <w:i/>
              </w:rPr>
              <w:t>C</w:t>
            </w:r>
            <w:r w:rsidRPr="00837D38">
              <w:rPr>
                <w:i/>
              </w:rPr>
              <w:t>m</w:t>
            </w:r>
            <w:r>
              <w:rPr>
                <w:i/>
              </w:rPr>
              <w:t>c’m</w:t>
            </w:r>
            <w:proofErr w:type="spellEnd"/>
            <w:r>
              <w:rPr>
                <w:i/>
              </w:rPr>
              <w:t>’</w:t>
            </w:r>
          </w:p>
        </w:tc>
      </w:tr>
      <w:tr w:rsidR="0021619A" w14:paraId="38080316" w14:textId="77777777" w:rsidTr="0021619A">
        <w:tc>
          <w:tcPr>
            <w:tcW w:w="3969" w:type="dxa"/>
          </w:tcPr>
          <w:p w14:paraId="6439F67F" w14:textId="77777777" w:rsidR="0021619A" w:rsidRDefault="0021619A" w:rsidP="000324C1">
            <w:r>
              <w:t>MSG number</w:t>
            </w:r>
          </w:p>
        </w:tc>
        <w:tc>
          <w:tcPr>
            <w:tcW w:w="5103" w:type="dxa"/>
            <w:gridSpan w:val="2"/>
          </w:tcPr>
          <w:p w14:paraId="1EB244D9" w14:textId="77777777" w:rsidR="0021619A" w:rsidRDefault="0021619A" w:rsidP="000324C1">
            <w:r>
              <w:t>63.463</w:t>
            </w:r>
          </w:p>
        </w:tc>
      </w:tr>
      <w:tr w:rsidR="0021619A" w14:paraId="073FC45F" w14:textId="77777777" w:rsidTr="0021619A">
        <w:tc>
          <w:tcPr>
            <w:tcW w:w="3969" w:type="dxa"/>
          </w:tcPr>
          <w:p w14:paraId="7B1228A9" w14:textId="77777777" w:rsidR="0021619A" w:rsidRDefault="0021619A" w:rsidP="000324C1">
            <w:r>
              <w:t>Transformation from basis used to standard setting of MSG</w:t>
            </w:r>
          </w:p>
        </w:tc>
        <w:tc>
          <w:tcPr>
            <w:tcW w:w="5103" w:type="dxa"/>
            <w:gridSpan w:val="2"/>
          </w:tcPr>
          <w:p w14:paraId="02AECECA" w14:textId="77777777" w:rsidR="0021619A" w:rsidRDefault="0021619A" w:rsidP="000324C1">
            <w:r>
              <w:t>(</w:t>
            </w:r>
            <w:r>
              <w:rPr>
                <w:b/>
              </w:rPr>
              <w:t>-b</w:t>
            </w:r>
            <w:r>
              <w:t>,2</w:t>
            </w:r>
            <w:r w:rsidRPr="0049217C">
              <w:rPr>
                <w:b/>
              </w:rPr>
              <w:t>a</w:t>
            </w:r>
            <w:r>
              <w:rPr>
                <w:b/>
              </w:rPr>
              <w:t>+</w:t>
            </w:r>
            <w:proofErr w:type="gramStart"/>
            <w:r>
              <w:rPr>
                <w:b/>
              </w:rPr>
              <w:t>b</w:t>
            </w:r>
            <w:r>
              <w:t>,</w:t>
            </w:r>
            <w:r>
              <w:rPr>
                <w:b/>
              </w:rPr>
              <w:t>c</w:t>
            </w:r>
            <w:proofErr w:type="gramEnd"/>
            <w:r>
              <w:t>;0,0,0)</w:t>
            </w:r>
          </w:p>
        </w:tc>
      </w:tr>
      <w:tr w:rsidR="0021619A" w14:paraId="31D977DE" w14:textId="77777777" w:rsidTr="0021619A">
        <w:tc>
          <w:tcPr>
            <w:tcW w:w="3969" w:type="dxa"/>
          </w:tcPr>
          <w:p w14:paraId="764891E8" w14:textId="77777777" w:rsidR="0021619A" w:rsidRDefault="0021619A" w:rsidP="000324C1">
            <w:r>
              <w:t>Magnetic point group</w:t>
            </w:r>
          </w:p>
        </w:tc>
        <w:tc>
          <w:tcPr>
            <w:tcW w:w="5103" w:type="dxa"/>
            <w:gridSpan w:val="2"/>
          </w:tcPr>
          <w:p w14:paraId="591265D5" w14:textId="77777777" w:rsidR="0021619A" w:rsidRDefault="0021619A" w:rsidP="000324C1">
            <w:proofErr w:type="spellStart"/>
            <w:r>
              <w:rPr>
                <w:i/>
              </w:rPr>
              <w:t>m’m’m</w:t>
            </w:r>
            <w:proofErr w:type="spellEnd"/>
            <w:r>
              <w:rPr>
                <w:i/>
              </w:rPr>
              <w:t xml:space="preserve"> </w:t>
            </w:r>
            <w:r w:rsidRPr="00F139C8">
              <w:t>(</w:t>
            </w:r>
            <w:r>
              <w:t>2</w:t>
            </w:r>
            <w:r w:rsidRPr="0049217C">
              <w:rPr>
                <w:b/>
              </w:rPr>
              <w:t>a</w:t>
            </w:r>
            <w:r>
              <w:rPr>
                <w:b/>
              </w:rPr>
              <w:t>+</w:t>
            </w:r>
            <w:proofErr w:type="gramStart"/>
            <w:r>
              <w:rPr>
                <w:b/>
              </w:rPr>
              <w:t>b</w:t>
            </w:r>
            <w:r>
              <w:t>,</w:t>
            </w:r>
            <w:r>
              <w:rPr>
                <w:b/>
              </w:rPr>
              <w:t>c</w:t>
            </w:r>
            <w:proofErr w:type="gramEnd"/>
            <w:r>
              <w:t>,-</w:t>
            </w:r>
            <w:r w:rsidRPr="00011C3F">
              <w:rPr>
                <w:b/>
              </w:rPr>
              <w:t>b</w:t>
            </w:r>
            <w:r w:rsidRPr="00F139C8">
              <w:t>)</w:t>
            </w:r>
            <w:r>
              <w:rPr>
                <w:i/>
              </w:rPr>
              <w:t xml:space="preserve"> </w:t>
            </w:r>
          </w:p>
        </w:tc>
      </w:tr>
      <w:tr w:rsidR="0021619A" w14:paraId="5C49E750" w14:textId="77777777" w:rsidTr="0021619A">
        <w:tc>
          <w:tcPr>
            <w:tcW w:w="3969" w:type="dxa"/>
          </w:tcPr>
          <w:p w14:paraId="4BAED070" w14:textId="77777777" w:rsidR="0021619A" w:rsidRDefault="0021619A" w:rsidP="000324C1">
            <w:r>
              <w:t>Unit cell parameters (Å)</w:t>
            </w:r>
          </w:p>
        </w:tc>
        <w:tc>
          <w:tcPr>
            <w:tcW w:w="5103" w:type="dxa"/>
            <w:gridSpan w:val="2"/>
          </w:tcPr>
          <w:p w14:paraId="0C7F2F3C" w14:textId="77777777" w:rsidR="0021619A" w:rsidRDefault="0021619A" w:rsidP="000324C1">
            <w:pPr>
              <w:rPr>
                <w:rFonts w:eastAsia="Times New Roman" w:cs="Times New Roman"/>
              </w:rPr>
            </w:pPr>
            <w:r>
              <w:rPr>
                <w:rFonts w:eastAsia="Times New Roman" w:cs="Times New Roman"/>
              </w:rPr>
              <w:t xml:space="preserve">a=5.665     </w:t>
            </w:r>
            <w:r w:rsidRPr="0068606A">
              <w:rPr>
                <w:rFonts w:ascii="Symbol" w:eastAsia="Times New Roman" w:hAnsi="Symbol" w:cs="Times New Roman"/>
              </w:rPr>
              <w:t></w:t>
            </w:r>
            <w:r>
              <w:rPr>
                <w:rFonts w:eastAsia="Times New Roman" w:cs="Times New Roman"/>
              </w:rPr>
              <w:t>=90º</w:t>
            </w:r>
          </w:p>
          <w:p w14:paraId="0643BC69" w14:textId="77777777" w:rsidR="0021619A" w:rsidRDefault="0021619A" w:rsidP="000324C1">
            <w:pPr>
              <w:rPr>
                <w:rFonts w:eastAsia="Times New Roman" w:cs="Times New Roman"/>
              </w:rPr>
            </w:pPr>
            <w:r>
              <w:rPr>
                <w:rFonts w:eastAsia="Times New Roman" w:cs="Times New Roman"/>
              </w:rPr>
              <w:t xml:space="preserve">b=5.665     </w:t>
            </w:r>
            <w:r>
              <w:rPr>
                <w:rFonts w:ascii="Symbol" w:eastAsia="Times New Roman" w:hAnsi="Symbol" w:cs="Times New Roman"/>
              </w:rPr>
              <w:t></w:t>
            </w:r>
            <w:r>
              <w:rPr>
                <w:rFonts w:eastAsia="Times New Roman" w:cs="Times New Roman"/>
              </w:rPr>
              <w:t xml:space="preserve"> =90º</w:t>
            </w:r>
          </w:p>
          <w:p w14:paraId="6F9FB0AE" w14:textId="77777777" w:rsidR="0021619A" w:rsidRDefault="0021619A" w:rsidP="000324C1">
            <w:r>
              <w:rPr>
                <w:rFonts w:eastAsia="Times New Roman" w:cs="Times New Roman"/>
              </w:rPr>
              <w:t xml:space="preserve">c=4.531     </w:t>
            </w:r>
            <w:r>
              <w:rPr>
                <w:rFonts w:ascii="Symbol" w:eastAsia="Times New Roman" w:hAnsi="Symbol" w:cs="Times New Roman"/>
              </w:rPr>
              <w:t></w:t>
            </w:r>
            <w:r>
              <w:rPr>
                <w:rFonts w:eastAsia="Times New Roman" w:cs="Times New Roman"/>
              </w:rPr>
              <w:t xml:space="preserve"> =120º</w:t>
            </w:r>
          </w:p>
        </w:tc>
      </w:tr>
      <w:tr w:rsidR="0021619A" w14:paraId="6E80B69A" w14:textId="77777777" w:rsidTr="0021619A">
        <w:tc>
          <w:tcPr>
            <w:tcW w:w="3969" w:type="dxa"/>
          </w:tcPr>
          <w:p w14:paraId="0567601B" w14:textId="77777777" w:rsidR="0021619A" w:rsidRDefault="0021619A" w:rsidP="000324C1">
            <w:r>
              <w:t>MSG symmetry operations</w:t>
            </w:r>
          </w:p>
        </w:tc>
        <w:tc>
          <w:tcPr>
            <w:tcW w:w="2410" w:type="dxa"/>
          </w:tcPr>
          <w:p w14:paraId="69DEA0A1" w14:textId="77777777" w:rsidR="0021619A" w:rsidRPr="00A4097C" w:rsidRDefault="0021619A" w:rsidP="000324C1">
            <w:pPr>
              <w:rPr>
                <w:rFonts w:eastAsia="Times New Roman" w:cs="Times New Roman"/>
                <w:lang w:val="es-ES"/>
              </w:rPr>
            </w:pPr>
            <w:proofErr w:type="gramStart"/>
            <w:r w:rsidRPr="00A4097C">
              <w:rPr>
                <w:rFonts w:eastAsia="Times New Roman" w:cs="Times New Roman"/>
                <w:lang w:val="es-ES"/>
              </w:rPr>
              <w:t>x,y</w:t>
            </w:r>
            <w:proofErr w:type="gramEnd"/>
            <w:r w:rsidRPr="00A4097C">
              <w:rPr>
                <w:rFonts w:eastAsia="Times New Roman" w:cs="Times New Roman"/>
                <w:lang w:val="es-ES"/>
              </w:rPr>
              <w:t xml:space="preserve">,z,+1 </w:t>
            </w:r>
          </w:p>
          <w:p w14:paraId="1CC542DE" w14:textId="77777777" w:rsidR="0021619A" w:rsidRPr="00A4097C" w:rsidRDefault="0021619A" w:rsidP="000324C1">
            <w:pPr>
              <w:rPr>
                <w:rFonts w:eastAsia="Times New Roman" w:cs="Times New Roman"/>
                <w:lang w:val="es-ES"/>
              </w:rPr>
            </w:pPr>
            <w:r w:rsidRPr="00A4097C">
              <w:rPr>
                <w:rFonts w:eastAsia="Times New Roman" w:cs="Times New Roman"/>
                <w:lang w:val="es-ES"/>
              </w:rPr>
              <w:t>-</w:t>
            </w:r>
            <w:proofErr w:type="gramStart"/>
            <w:r w:rsidRPr="00A4097C">
              <w:rPr>
                <w:rFonts w:eastAsia="Times New Roman" w:cs="Times New Roman"/>
                <w:lang w:val="es-ES"/>
              </w:rPr>
              <w:t>x,-</w:t>
            </w:r>
            <w:proofErr w:type="gramEnd"/>
            <w:r w:rsidRPr="00A4097C">
              <w:rPr>
                <w:rFonts w:eastAsia="Times New Roman" w:cs="Times New Roman"/>
                <w:lang w:val="es-ES"/>
              </w:rPr>
              <w:t xml:space="preserve">x+y,-z,+1 </w:t>
            </w:r>
          </w:p>
          <w:p w14:paraId="56A2F439" w14:textId="77777777" w:rsidR="0021619A" w:rsidRPr="00A4097C" w:rsidRDefault="0021619A" w:rsidP="000324C1">
            <w:pPr>
              <w:rPr>
                <w:rFonts w:eastAsia="Times New Roman" w:cs="Times New Roman"/>
                <w:lang w:val="es-ES"/>
              </w:rPr>
            </w:pPr>
            <w:r w:rsidRPr="00A4097C">
              <w:rPr>
                <w:rFonts w:eastAsia="Times New Roman" w:cs="Times New Roman"/>
                <w:lang w:val="es-ES"/>
              </w:rPr>
              <w:t>-</w:t>
            </w:r>
            <w:proofErr w:type="gramStart"/>
            <w:r w:rsidRPr="00A4097C">
              <w:rPr>
                <w:rFonts w:eastAsia="Times New Roman" w:cs="Times New Roman"/>
                <w:lang w:val="es-ES"/>
              </w:rPr>
              <w:t>x,-</w:t>
            </w:r>
            <w:proofErr w:type="gramEnd"/>
            <w:r w:rsidRPr="00A4097C">
              <w:rPr>
                <w:rFonts w:eastAsia="Times New Roman" w:cs="Times New Roman"/>
                <w:lang w:val="es-ES"/>
              </w:rPr>
              <w:t xml:space="preserve">y,-z,+1 </w:t>
            </w:r>
          </w:p>
          <w:p w14:paraId="448003AD" w14:textId="77777777" w:rsidR="0021619A" w:rsidRPr="00A4097C" w:rsidRDefault="0021619A" w:rsidP="000324C1">
            <w:pPr>
              <w:rPr>
                <w:rFonts w:eastAsia="Times New Roman" w:cs="Times New Roman"/>
                <w:lang w:val="es-ES"/>
              </w:rPr>
            </w:pPr>
            <w:proofErr w:type="gramStart"/>
            <w:r w:rsidRPr="00A4097C">
              <w:rPr>
                <w:rFonts w:eastAsia="Times New Roman" w:cs="Times New Roman"/>
                <w:lang w:val="es-ES"/>
              </w:rPr>
              <w:t>x,x</w:t>
            </w:r>
            <w:proofErr w:type="gramEnd"/>
            <w:r w:rsidRPr="00A4097C">
              <w:rPr>
                <w:rFonts w:eastAsia="Times New Roman" w:cs="Times New Roman"/>
                <w:lang w:val="es-ES"/>
              </w:rPr>
              <w:t xml:space="preserve">-y,z,+1 </w:t>
            </w:r>
          </w:p>
          <w:p w14:paraId="7E19DCEF" w14:textId="77777777" w:rsidR="0021619A" w:rsidRPr="00A4097C" w:rsidRDefault="0021619A" w:rsidP="000324C1">
            <w:pPr>
              <w:rPr>
                <w:rFonts w:eastAsia="Times New Roman" w:cs="Times New Roman"/>
                <w:lang w:val="es-ES"/>
              </w:rPr>
            </w:pPr>
            <w:proofErr w:type="gramStart"/>
            <w:r w:rsidRPr="00A4097C">
              <w:rPr>
                <w:rFonts w:eastAsia="Times New Roman" w:cs="Times New Roman"/>
                <w:lang w:val="es-ES"/>
              </w:rPr>
              <w:t>x,x</w:t>
            </w:r>
            <w:proofErr w:type="gramEnd"/>
            <w:r w:rsidRPr="00A4097C">
              <w:rPr>
                <w:rFonts w:eastAsia="Times New Roman" w:cs="Times New Roman"/>
                <w:lang w:val="es-ES"/>
              </w:rPr>
              <w:t xml:space="preserve">-y,-z+1/2,-1 </w:t>
            </w:r>
          </w:p>
          <w:p w14:paraId="413DBBE7" w14:textId="77777777" w:rsidR="0021619A" w:rsidRPr="00A4097C" w:rsidRDefault="0021619A" w:rsidP="000324C1">
            <w:pPr>
              <w:rPr>
                <w:rFonts w:eastAsia="Times New Roman" w:cs="Times New Roman"/>
                <w:lang w:val="es-ES"/>
              </w:rPr>
            </w:pPr>
            <w:r w:rsidRPr="00A4097C">
              <w:rPr>
                <w:rFonts w:eastAsia="Times New Roman" w:cs="Times New Roman"/>
                <w:lang w:val="es-ES"/>
              </w:rPr>
              <w:t>-</w:t>
            </w:r>
            <w:proofErr w:type="gramStart"/>
            <w:r w:rsidRPr="00A4097C">
              <w:rPr>
                <w:rFonts w:eastAsia="Times New Roman" w:cs="Times New Roman"/>
                <w:lang w:val="es-ES"/>
              </w:rPr>
              <w:t>x,-</w:t>
            </w:r>
            <w:proofErr w:type="gramEnd"/>
            <w:r w:rsidRPr="00A4097C">
              <w:rPr>
                <w:rFonts w:eastAsia="Times New Roman" w:cs="Times New Roman"/>
                <w:lang w:val="es-ES"/>
              </w:rPr>
              <w:t xml:space="preserve">y,z+1/2,-1 </w:t>
            </w:r>
          </w:p>
          <w:p w14:paraId="785E6927" w14:textId="77777777" w:rsidR="0021619A" w:rsidRPr="00B7166E" w:rsidRDefault="0021619A" w:rsidP="000324C1">
            <w:pPr>
              <w:rPr>
                <w:rFonts w:eastAsia="Times New Roman" w:cs="Times New Roman"/>
              </w:rPr>
            </w:pPr>
            <w:r w:rsidRPr="00B7166E">
              <w:rPr>
                <w:rFonts w:eastAsia="Times New Roman" w:cs="Times New Roman"/>
              </w:rPr>
              <w:t>-</w:t>
            </w:r>
            <w:proofErr w:type="gramStart"/>
            <w:r w:rsidRPr="00B7166E">
              <w:rPr>
                <w:rFonts w:eastAsia="Times New Roman" w:cs="Times New Roman"/>
              </w:rPr>
              <w:t>x,-</w:t>
            </w:r>
            <w:proofErr w:type="gramEnd"/>
            <w:r w:rsidRPr="00B7166E">
              <w:rPr>
                <w:rFonts w:eastAsia="Times New Roman" w:cs="Times New Roman"/>
              </w:rPr>
              <w:t xml:space="preserve">x+y,z+1/2,-1 </w:t>
            </w:r>
          </w:p>
          <w:p w14:paraId="58F4EE02" w14:textId="77777777" w:rsidR="0021619A" w:rsidRPr="00B7166E" w:rsidRDefault="0021619A" w:rsidP="000324C1">
            <w:pPr>
              <w:rPr>
                <w:rFonts w:eastAsia="Times New Roman" w:cs="Times New Roman"/>
              </w:rPr>
            </w:pPr>
            <w:proofErr w:type="gramStart"/>
            <w:r w:rsidRPr="00B7166E">
              <w:rPr>
                <w:rFonts w:eastAsia="Times New Roman" w:cs="Times New Roman"/>
              </w:rPr>
              <w:t>x,y</w:t>
            </w:r>
            <w:proofErr w:type="gramEnd"/>
            <w:r w:rsidRPr="00B7166E">
              <w:rPr>
                <w:rFonts w:eastAsia="Times New Roman" w:cs="Times New Roman"/>
              </w:rPr>
              <w:t>,-z+1/2,-1</w:t>
            </w:r>
          </w:p>
        </w:tc>
        <w:tc>
          <w:tcPr>
            <w:tcW w:w="2693" w:type="dxa"/>
          </w:tcPr>
          <w:p w14:paraId="475BB1B2" w14:textId="77777777" w:rsidR="0021619A" w:rsidRDefault="0021619A" w:rsidP="000324C1">
            <w:pPr>
              <w:rPr>
                <w:rFonts w:eastAsia="Times New Roman" w:cs="Times New Roman"/>
              </w:rPr>
            </w:pPr>
            <w:r>
              <w:rPr>
                <w:rFonts w:eastAsia="Times New Roman" w:cs="Times New Roman"/>
              </w:rPr>
              <w:t>{1|0,0,0}</w:t>
            </w:r>
          </w:p>
          <w:p w14:paraId="23BCD3E1" w14:textId="77777777" w:rsidR="0021619A" w:rsidRDefault="0021619A" w:rsidP="000324C1">
            <w:pPr>
              <w:rPr>
                <w:rFonts w:eastAsia="Times New Roman" w:cs="Times New Roman"/>
              </w:rPr>
            </w:pPr>
            <w:r>
              <w:rPr>
                <w:rFonts w:eastAsia="Times New Roman" w:cs="Times New Roman"/>
              </w:rPr>
              <w:t>{2</w:t>
            </w:r>
            <w:r>
              <w:rPr>
                <w:rFonts w:eastAsia="Times New Roman" w:cs="Times New Roman"/>
                <w:vertAlign w:val="subscript"/>
              </w:rPr>
              <w:t>010</w:t>
            </w:r>
            <w:r>
              <w:rPr>
                <w:rFonts w:eastAsia="Times New Roman" w:cs="Times New Roman"/>
              </w:rPr>
              <w:t>|0,0,0}</w:t>
            </w:r>
          </w:p>
          <w:p w14:paraId="1E192CE4" w14:textId="77777777" w:rsidR="0021619A" w:rsidRDefault="0021619A" w:rsidP="000324C1">
            <w:pPr>
              <w:rPr>
                <w:rFonts w:eastAsia="Times New Roman" w:cs="Times New Roman"/>
              </w:rPr>
            </w:pPr>
            <w:r>
              <w:rPr>
                <w:rFonts w:eastAsia="Times New Roman" w:cs="Times New Roman"/>
              </w:rPr>
              <w:t>{-1|0,0,0}</w:t>
            </w:r>
          </w:p>
          <w:p w14:paraId="46DBEB9D" w14:textId="77777777" w:rsidR="0021619A" w:rsidRDefault="0021619A" w:rsidP="000324C1">
            <w:pPr>
              <w:rPr>
                <w:rFonts w:eastAsia="Times New Roman" w:cs="Times New Roman"/>
              </w:rPr>
            </w:pPr>
            <w:r>
              <w:rPr>
                <w:rFonts w:eastAsia="Times New Roman" w:cs="Times New Roman"/>
              </w:rPr>
              <w:t>{m</w:t>
            </w:r>
            <w:r>
              <w:rPr>
                <w:rFonts w:eastAsia="Times New Roman" w:cs="Times New Roman"/>
                <w:vertAlign w:val="subscript"/>
              </w:rPr>
              <w:t>010</w:t>
            </w:r>
            <w:r>
              <w:rPr>
                <w:rFonts w:eastAsia="Times New Roman" w:cs="Times New Roman"/>
              </w:rPr>
              <w:t>|0,0,0}</w:t>
            </w:r>
          </w:p>
          <w:p w14:paraId="7DEAB621" w14:textId="77777777" w:rsidR="0021619A" w:rsidRDefault="0021619A" w:rsidP="000324C1">
            <w:pPr>
              <w:rPr>
                <w:rFonts w:eastAsia="Times New Roman" w:cs="Times New Roman"/>
              </w:rPr>
            </w:pPr>
            <w:r>
              <w:rPr>
                <w:rFonts w:eastAsia="Times New Roman" w:cs="Times New Roman"/>
              </w:rPr>
              <w:t>{2’</w:t>
            </w:r>
            <w:r>
              <w:rPr>
                <w:rFonts w:eastAsia="Times New Roman" w:cs="Times New Roman"/>
                <w:vertAlign w:val="subscript"/>
              </w:rPr>
              <w:t>210</w:t>
            </w:r>
            <w:r>
              <w:rPr>
                <w:rFonts w:eastAsia="Times New Roman" w:cs="Times New Roman"/>
              </w:rPr>
              <w:t>|0,</w:t>
            </w:r>
            <w:proofErr w:type="gramStart"/>
            <w:r>
              <w:rPr>
                <w:rFonts w:eastAsia="Times New Roman" w:cs="Times New Roman"/>
              </w:rPr>
              <w:t>0,½</w:t>
            </w:r>
            <w:proofErr w:type="gramEnd"/>
            <w:r>
              <w:rPr>
                <w:rFonts w:eastAsia="Times New Roman" w:cs="Times New Roman"/>
              </w:rPr>
              <w:t>}</w:t>
            </w:r>
          </w:p>
          <w:p w14:paraId="305A16DC" w14:textId="77777777" w:rsidR="0021619A" w:rsidRDefault="0021619A" w:rsidP="000324C1">
            <w:pPr>
              <w:rPr>
                <w:rFonts w:eastAsia="Times New Roman" w:cs="Times New Roman"/>
              </w:rPr>
            </w:pPr>
            <w:r>
              <w:rPr>
                <w:rFonts w:eastAsia="Times New Roman" w:cs="Times New Roman"/>
              </w:rPr>
              <w:t>{2’</w:t>
            </w:r>
            <w:r>
              <w:rPr>
                <w:rFonts w:eastAsia="Times New Roman" w:cs="Times New Roman"/>
                <w:vertAlign w:val="subscript"/>
              </w:rPr>
              <w:t>001</w:t>
            </w:r>
            <w:r>
              <w:rPr>
                <w:rFonts w:eastAsia="Times New Roman" w:cs="Times New Roman"/>
              </w:rPr>
              <w:t>|0,</w:t>
            </w:r>
            <w:proofErr w:type="gramStart"/>
            <w:r>
              <w:rPr>
                <w:rFonts w:eastAsia="Times New Roman" w:cs="Times New Roman"/>
              </w:rPr>
              <w:t>0,½</w:t>
            </w:r>
            <w:proofErr w:type="gramEnd"/>
            <w:r>
              <w:rPr>
                <w:rFonts w:eastAsia="Times New Roman" w:cs="Times New Roman"/>
              </w:rPr>
              <w:t>}</w:t>
            </w:r>
          </w:p>
          <w:p w14:paraId="0B2BCDF7" w14:textId="77777777" w:rsidR="0021619A" w:rsidRDefault="0021619A" w:rsidP="000324C1">
            <w:pPr>
              <w:rPr>
                <w:rFonts w:eastAsia="Times New Roman" w:cs="Times New Roman"/>
              </w:rPr>
            </w:pPr>
            <w:r>
              <w:rPr>
                <w:rFonts w:eastAsia="Times New Roman" w:cs="Times New Roman"/>
              </w:rPr>
              <w:t>{m’</w:t>
            </w:r>
            <w:r>
              <w:rPr>
                <w:rFonts w:eastAsia="Times New Roman" w:cs="Times New Roman"/>
                <w:vertAlign w:val="subscript"/>
              </w:rPr>
              <w:t>210</w:t>
            </w:r>
            <w:r>
              <w:rPr>
                <w:rFonts w:eastAsia="Times New Roman" w:cs="Times New Roman"/>
              </w:rPr>
              <w:t>|0,</w:t>
            </w:r>
            <w:proofErr w:type="gramStart"/>
            <w:r>
              <w:rPr>
                <w:rFonts w:eastAsia="Times New Roman" w:cs="Times New Roman"/>
              </w:rPr>
              <w:t>0,½</w:t>
            </w:r>
            <w:proofErr w:type="gramEnd"/>
            <w:r>
              <w:rPr>
                <w:rFonts w:eastAsia="Times New Roman" w:cs="Times New Roman"/>
              </w:rPr>
              <w:t>}</w:t>
            </w:r>
          </w:p>
          <w:p w14:paraId="2A89409E" w14:textId="77777777" w:rsidR="0021619A" w:rsidRPr="00EB0468" w:rsidRDefault="0021619A" w:rsidP="000324C1">
            <w:pPr>
              <w:rPr>
                <w:rFonts w:eastAsia="Times New Roman" w:cs="Times New Roman"/>
              </w:rPr>
            </w:pPr>
            <w:r>
              <w:rPr>
                <w:rFonts w:eastAsia="Times New Roman" w:cs="Times New Roman"/>
              </w:rPr>
              <w:t>{m’</w:t>
            </w:r>
            <w:r>
              <w:rPr>
                <w:rFonts w:eastAsia="Times New Roman" w:cs="Times New Roman"/>
                <w:vertAlign w:val="subscript"/>
              </w:rPr>
              <w:t>001</w:t>
            </w:r>
            <w:r>
              <w:rPr>
                <w:rFonts w:eastAsia="Times New Roman" w:cs="Times New Roman"/>
              </w:rPr>
              <w:t>|0,</w:t>
            </w:r>
            <w:proofErr w:type="gramStart"/>
            <w:r>
              <w:rPr>
                <w:rFonts w:eastAsia="Times New Roman" w:cs="Times New Roman"/>
              </w:rPr>
              <w:t>0,½</w:t>
            </w:r>
            <w:proofErr w:type="gramEnd"/>
            <w:r>
              <w:rPr>
                <w:rFonts w:eastAsia="Times New Roman" w:cs="Times New Roman"/>
              </w:rPr>
              <w:t>}</w:t>
            </w:r>
          </w:p>
        </w:tc>
      </w:tr>
      <w:tr w:rsidR="0021619A" w14:paraId="259FBACC" w14:textId="77777777" w:rsidTr="0021619A">
        <w:tc>
          <w:tcPr>
            <w:tcW w:w="3969" w:type="dxa"/>
          </w:tcPr>
          <w:p w14:paraId="1BC942AC" w14:textId="77777777" w:rsidR="0021619A" w:rsidRDefault="0021619A" w:rsidP="000324C1">
            <w:r>
              <w:t>Positions of magnetic atoms</w:t>
            </w:r>
          </w:p>
        </w:tc>
        <w:tc>
          <w:tcPr>
            <w:tcW w:w="5103" w:type="dxa"/>
            <w:gridSpan w:val="2"/>
          </w:tcPr>
          <w:p w14:paraId="130F83FF" w14:textId="77777777" w:rsidR="0021619A" w:rsidRDefault="0021619A" w:rsidP="000324C1">
            <w:r>
              <w:t>Mn1_1 Mn 0.8388 0.6776 0.25</w:t>
            </w:r>
          </w:p>
          <w:p w14:paraId="55479A5D" w14:textId="77777777" w:rsidR="0021619A" w:rsidRDefault="0021619A" w:rsidP="000324C1">
            <w:r>
              <w:t>Mn1_2 Mn 0.3224 0.1612 0.25</w:t>
            </w:r>
          </w:p>
          <w:p w14:paraId="36F9BBA0" w14:textId="77777777" w:rsidR="0021619A" w:rsidRDefault="0021619A" w:rsidP="000324C1"/>
        </w:tc>
      </w:tr>
      <w:tr w:rsidR="0021619A" w14:paraId="6CC85ADE" w14:textId="77777777" w:rsidTr="0021619A">
        <w:tc>
          <w:tcPr>
            <w:tcW w:w="3969" w:type="dxa"/>
          </w:tcPr>
          <w:p w14:paraId="2882E5BA" w14:textId="77777777" w:rsidR="0021619A" w:rsidRDefault="0021619A" w:rsidP="000324C1">
            <w:r>
              <w:t>Positions of non-magnetic atoms</w:t>
            </w:r>
          </w:p>
        </w:tc>
        <w:tc>
          <w:tcPr>
            <w:tcW w:w="5103" w:type="dxa"/>
            <w:gridSpan w:val="2"/>
          </w:tcPr>
          <w:p w14:paraId="40B3DC53" w14:textId="77777777" w:rsidR="0021619A" w:rsidRDefault="0021619A" w:rsidP="000324C1">
            <w:r>
              <w:t>Sn1 Sn 0.33333 0.66667 0.25</w:t>
            </w:r>
          </w:p>
          <w:p w14:paraId="4F182821" w14:textId="77777777" w:rsidR="0021619A" w:rsidRDefault="0021619A" w:rsidP="000324C1"/>
        </w:tc>
      </w:tr>
      <w:tr w:rsidR="0021619A" w14:paraId="3E420678" w14:textId="77777777" w:rsidTr="0021619A">
        <w:tc>
          <w:tcPr>
            <w:tcW w:w="3969" w:type="dxa"/>
          </w:tcPr>
          <w:p w14:paraId="5208C40C" w14:textId="77777777" w:rsidR="0021619A" w:rsidRDefault="0021619A" w:rsidP="000324C1">
            <w:r>
              <w:t>Magnetic moment components (</w:t>
            </w:r>
            <w:r w:rsidRPr="00380AA7">
              <w:rPr>
                <w:rFonts w:ascii="Symbol" w:hAnsi="Symbol"/>
              </w:rPr>
              <w:t></w:t>
            </w:r>
            <w:r w:rsidRPr="00380AA7">
              <w:rPr>
                <w:vertAlign w:val="subscript"/>
              </w:rPr>
              <w:t>B</w:t>
            </w:r>
            <w:r>
              <w:t>) of magnetic atoms, symmetry constraints and moment magnitudes</w:t>
            </w:r>
          </w:p>
        </w:tc>
        <w:tc>
          <w:tcPr>
            <w:tcW w:w="5103" w:type="dxa"/>
            <w:gridSpan w:val="2"/>
          </w:tcPr>
          <w:p w14:paraId="3555F1CD" w14:textId="77777777" w:rsidR="0021619A" w:rsidRDefault="0021619A" w:rsidP="000324C1">
            <w:r>
              <w:t>Mn1_1   3.00(1</w:t>
            </w:r>
            <w:proofErr w:type="gramStart"/>
            <w:r>
              <w:t>)  3.00</w:t>
            </w:r>
            <w:proofErr w:type="gramEnd"/>
            <w:r>
              <w:t xml:space="preserve">  0.0 (mx,my,0)  3.00(1)</w:t>
            </w:r>
          </w:p>
          <w:p w14:paraId="3D2A1F76" w14:textId="77777777" w:rsidR="0021619A" w:rsidRDefault="0021619A" w:rsidP="000324C1">
            <w:r>
              <w:t xml:space="preserve">Mn1_2   0.0      -3.00    </w:t>
            </w:r>
            <w:proofErr w:type="gramStart"/>
            <w:r>
              <w:t>0.0  (</w:t>
            </w:r>
            <w:proofErr w:type="gramEnd"/>
            <w:r>
              <w:t xml:space="preserve">0,my,0)     3.00(1)  </w:t>
            </w:r>
          </w:p>
          <w:p w14:paraId="1405D17B" w14:textId="77777777" w:rsidR="0021619A" w:rsidRDefault="0021619A" w:rsidP="000324C1"/>
        </w:tc>
      </w:tr>
    </w:tbl>
    <w:p w14:paraId="05FEF892" w14:textId="77777777" w:rsidR="008866D4" w:rsidRDefault="008866D4" w:rsidP="00F90C0C">
      <w:pPr>
        <w:rPr>
          <w:rFonts w:ascii="Times New Roman" w:hAnsi="Times New Roman" w:cs="Times New Roman"/>
          <w:b/>
        </w:rPr>
      </w:pPr>
    </w:p>
    <w:p w14:paraId="2192BDC0" w14:textId="77777777" w:rsidR="008866D4" w:rsidRDefault="008866D4" w:rsidP="00F90C0C">
      <w:pPr>
        <w:rPr>
          <w:rFonts w:ascii="Times New Roman" w:hAnsi="Times New Roman" w:cs="Times New Roman"/>
          <w:b/>
        </w:rPr>
      </w:pPr>
    </w:p>
    <w:p w14:paraId="158637E2" w14:textId="77777777" w:rsidR="008866D4" w:rsidRDefault="008866D4" w:rsidP="00F90C0C">
      <w:pPr>
        <w:rPr>
          <w:rFonts w:ascii="Times New Roman" w:hAnsi="Times New Roman" w:cs="Times New Roman"/>
          <w:b/>
        </w:rPr>
      </w:pPr>
    </w:p>
    <w:p w14:paraId="591A975E" w14:textId="77777777" w:rsidR="008866D4" w:rsidRDefault="008866D4" w:rsidP="00F90C0C">
      <w:pPr>
        <w:rPr>
          <w:rFonts w:ascii="Times New Roman" w:hAnsi="Times New Roman" w:cs="Times New Roman"/>
          <w:b/>
        </w:rPr>
      </w:pPr>
    </w:p>
    <w:p w14:paraId="6C2DC8D0" w14:textId="77777777" w:rsidR="008866D4" w:rsidRDefault="008866D4" w:rsidP="00F90C0C">
      <w:pPr>
        <w:rPr>
          <w:rFonts w:ascii="Times New Roman" w:hAnsi="Times New Roman" w:cs="Times New Roman"/>
          <w:b/>
        </w:rPr>
      </w:pPr>
    </w:p>
    <w:p w14:paraId="3850FF65" w14:textId="77777777" w:rsidR="003A4681" w:rsidRDefault="003A4681">
      <w:pPr>
        <w:rPr>
          <w:b/>
          <w:sz w:val="28"/>
          <w:szCs w:val="28"/>
        </w:rPr>
      </w:pPr>
      <w:r>
        <w:rPr>
          <w:b/>
          <w:sz w:val="28"/>
          <w:szCs w:val="28"/>
        </w:rPr>
        <w:br w:type="page"/>
      </w:r>
    </w:p>
    <w:p w14:paraId="337DC155" w14:textId="49D7ACBB" w:rsidR="008866D4" w:rsidRPr="00B4455A" w:rsidRDefault="008866D4" w:rsidP="00B4455A">
      <w:pPr>
        <w:jc w:val="both"/>
        <w:rPr>
          <w:sz w:val="28"/>
          <w:szCs w:val="28"/>
        </w:rPr>
      </w:pPr>
      <w:r w:rsidRPr="002128C4">
        <w:rPr>
          <w:b/>
          <w:sz w:val="28"/>
          <w:szCs w:val="28"/>
        </w:rPr>
        <w:lastRenderedPageBreak/>
        <w:t xml:space="preserve">Table </w:t>
      </w:r>
      <w:r>
        <w:rPr>
          <w:b/>
          <w:sz w:val="28"/>
          <w:szCs w:val="28"/>
        </w:rPr>
        <w:t>3</w:t>
      </w:r>
      <w:r w:rsidRPr="002128C4">
        <w:rPr>
          <w:b/>
          <w:sz w:val="28"/>
          <w:szCs w:val="28"/>
        </w:rPr>
        <w:t xml:space="preserve">. </w:t>
      </w:r>
      <w:r>
        <w:rPr>
          <w:sz w:val="28"/>
          <w:szCs w:val="28"/>
        </w:rPr>
        <w:t>Representation analysis of</w:t>
      </w:r>
      <w:r w:rsidRPr="00BF022A">
        <w:rPr>
          <w:sz w:val="28"/>
          <w:szCs w:val="28"/>
        </w:rPr>
        <w:t xml:space="preserve"> </w:t>
      </w:r>
      <w:r>
        <w:rPr>
          <w:sz w:val="28"/>
          <w:szCs w:val="28"/>
        </w:rPr>
        <w:t>the</w:t>
      </w:r>
      <w:r w:rsidRPr="00BF022A">
        <w:rPr>
          <w:sz w:val="28"/>
          <w:szCs w:val="28"/>
        </w:rPr>
        <w:t xml:space="preserve"> magnetic structure </w:t>
      </w:r>
      <w:r>
        <w:rPr>
          <w:sz w:val="28"/>
          <w:szCs w:val="28"/>
        </w:rPr>
        <w:t xml:space="preserve">of </w:t>
      </w:r>
      <w:r w:rsidRPr="00F05DB2">
        <w:rPr>
          <w:rFonts w:ascii="Times" w:eastAsia="Times New Roman" w:hAnsi="Times" w:cs="Times New Roman"/>
          <w:bCs/>
          <w:sz w:val="28"/>
          <w:szCs w:val="36"/>
          <w:lang w:eastAsia="es-ES"/>
        </w:rPr>
        <w:t>Dy</w:t>
      </w:r>
      <w:r w:rsidRPr="00F05DB2">
        <w:rPr>
          <w:rFonts w:ascii="Times" w:eastAsia="Times New Roman" w:hAnsi="Times" w:cs="Times New Roman"/>
          <w:bCs/>
          <w:sz w:val="28"/>
          <w:szCs w:val="36"/>
          <w:vertAlign w:val="subscript"/>
          <w:lang w:eastAsia="es-ES"/>
        </w:rPr>
        <w:t>2</w:t>
      </w:r>
      <w:r w:rsidRPr="00F05DB2">
        <w:rPr>
          <w:rFonts w:ascii="Times" w:eastAsia="Times New Roman" w:hAnsi="Times" w:cs="Times New Roman"/>
          <w:bCs/>
          <w:sz w:val="28"/>
          <w:szCs w:val="36"/>
          <w:lang w:eastAsia="es-ES"/>
        </w:rPr>
        <w:t>Co</w:t>
      </w:r>
      <w:r w:rsidRPr="00F05DB2">
        <w:rPr>
          <w:rFonts w:ascii="Times" w:eastAsia="Times New Roman" w:hAnsi="Times" w:cs="Times New Roman"/>
          <w:bCs/>
          <w:sz w:val="28"/>
          <w:szCs w:val="36"/>
          <w:vertAlign w:val="subscript"/>
          <w:lang w:eastAsia="es-ES"/>
        </w:rPr>
        <w:t>3</w:t>
      </w:r>
      <w:r w:rsidRPr="00F05DB2">
        <w:rPr>
          <w:rFonts w:ascii="Times" w:eastAsia="Times New Roman" w:hAnsi="Times" w:cs="Times New Roman"/>
          <w:bCs/>
          <w:sz w:val="28"/>
          <w:szCs w:val="36"/>
          <w:lang w:eastAsia="es-ES"/>
        </w:rPr>
        <w:t>Al</w:t>
      </w:r>
      <w:r w:rsidRPr="00F05DB2">
        <w:rPr>
          <w:rFonts w:ascii="Times" w:eastAsia="Times New Roman" w:hAnsi="Times" w:cs="Times New Roman"/>
          <w:bCs/>
          <w:sz w:val="28"/>
          <w:szCs w:val="36"/>
          <w:vertAlign w:val="subscript"/>
          <w:lang w:eastAsia="es-ES"/>
        </w:rPr>
        <w:t>9</w:t>
      </w:r>
      <w:r w:rsidRPr="00BF022A">
        <w:rPr>
          <w:sz w:val="28"/>
          <w:szCs w:val="28"/>
        </w:rPr>
        <w:t>, which comple</w:t>
      </w:r>
      <w:r>
        <w:rPr>
          <w:sz w:val="28"/>
          <w:szCs w:val="28"/>
        </w:rPr>
        <w:t>ments</w:t>
      </w:r>
      <w:r w:rsidRPr="00BF022A">
        <w:rPr>
          <w:sz w:val="28"/>
          <w:szCs w:val="28"/>
        </w:rPr>
        <w:t xml:space="preserve"> </w:t>
      </w:r>
      <w:r>
        <w:rPr>
          <w:sz w:val="28"/>
          <w:szCs w:val="28"/>
        </w:rPr>
        <w:t>the</w:t>
      </w:r>
      <w:r w:rsidRPr="00BF022A">
        <w:rPr>
          <w:sz w:val="28"/>
          <w:szCs w:val="28"/>
        </w:rPr>
        <w:t xml:space="preserve"> crystallographic description in Table 1. This is a typical case</w:t>
      </w:r>
      <w:r>
        <w:rPr>
          <w:sz w:val="28"/>
          <w:szCs w:val="28"/>
        </w:rPr>
        <w:t>,</w:t>
      </w:r>
      <w:r w:rsidRPr="00BF022A">
        <w:rPr>
          <w:sz w:val="28"/>
          <w:szCs w:val="28"/>
        </w:rPr>
        <w:t xml:space="preserve"> where only </w:t>
      </w:r>
      <w:r w:rsidRPr="009B46DF">
        <w:rPr>
          <w:sz w:val="28"/>
          <w:szCs w:val="28"/>
        </w:rPr>
        <w:t>one</w:t>
      </w:r>
      <w:r w:rsidR="009B46DF">
        <w:rPr>
          <w:sz w:val="28"/>
          <w:szCs w:val="28"/>
        </w:rPr>
        <w:t xml:space="preserve"> </w:t>
      </w:r>
      <w:r w:rsidR="009B46DF" w:rsidRPr="009B46DF">
        <w:rPr>
          <w:i/>
          <w:iCs/>
          <w:sz w:val="28"/>
          <w:szCs w:val="28"/>
        </w:rPr>
        <w:t>irrep</w:t>
      </w:r>
      <w:r w:rsidR="009B46DF">
        <w:rPr>
          <w:sz w:val="28"/>
          <w:szCs w:val="28"/>
        </w:rPr>
        <w:t xml:space="preserve"> </w:t>
      </w:r>
      <w:r w:rsidRPr="00BF022A">
        <w:rPr>
          <w:sz w:val="28"/>
          <w:szCs w:val="28"/>
        </w:rPr>
        <w:t xml:space="preserve">of the parent space group is compatible </w:t>
      </w:r>
      <w:r>
        <w:rPr>
          <w:sz w:val="28"/>
          <w:szCs w:val="28"/>
        </w:rPr>
        <w:t>with</w:t>
      </w:r>
      <w:r w:rsidRPr="00BF022A">
        <w:rPr>
          <w:sz w:val="28"/>
          <w:szCs w:val="28"/>
        </w:rPr>
        <w:t xml:space="preserve"> the MSG</w:t>
      </w:r>
      <w:r>
        <w:rPr>
          <w:sz w:val="28"/>
          <w:szCs w:val="28"/>
        </w:rPr>
        <w:t xml:space="preserve"> of the structure.</w:t>
      </w:r>
      <w:r w:rsidRPr="00BF022A">
        <w:rPr>
          <w:sz w:val="28"/>
          <w:szCs w:val="28"/>
        </w:rPr>
        <w:t xml:space="preserve"> </w:t>
      </w:r>
      <w:r>
        <w:rPr>
          <w:sz w:val="28"/>
          <w:szCs w:val="28"/>
        </w:rPr>
        <w:t xml:space="preserve">In such cases, the </w:t>
      </w:r>
      <w:r w:rsidRPr="00612C82">
        <w:rPr>
          <w:i/>
          <w:iCs/>
          <w:sz w:val="28"/>
          <w:szCs w:val="28"/>
        </w:rPr>
        <w:t>irrep</w:t>
      </w:r>
      <w:r>
        <w:rPr>
          <w:sz w:val="28"/>
          <w:szCs w:val="28"/>
        </w:rPr>
        <w:t xml:space="preserve"> constraints are fully taken into account by the MSG. Irrep spin basis vectors or modes are not necessary.</w:t>
      </w:r>
    </w:p>
    <w:tbl>
      <w:tblPr>
        <w:tblStyle w:val="TableGrid"/>
        <w:tblpPr w:leftFromText="141" w:rightFromText="141" w:vertAnchor="page" w:horzAnchor="margin" w:tblpY="4321"/>
        <w:tblW w:w="0" w:type="auto"/>
        <w:tblLook w:val="04A0" w:firstRow="1" w:lastRow="0" w:firstColumn="1" w:lastColumn="0" w:noHBand="0" w:noVBand="1"/>
      </w:tblPr>
      <w:tblGrid>
        <w:gridCol w:w="4688"/>
        <w:gridCol w:w="2861"/>
      </w:tblGrid>
      <w:tr w:rsidR="0021619A" w14:paraId="7312E6F3" w14:textId="77777777" w:rsidTr="00ED5690">
        <w:tc>
          <w:tcPr>
            <w:tcW w:w="4688" w:type="dxa"/>
          </w:tcPr>
          <w:p w14:paraId="66A7A5E4" w14:textId="77777777" w:rsidR="0021619A" w:rsidRDefault="0021619A" w:rsidP="00ED5690"/>
        </w:tc>
        <w:tc>
          <w:tcPr>
            <w:tcW w:w="2861" w:type="dxa"/>
          </w:tcPr>
          <w:p w14:paraId="48940F11" w14:textId="77777777" w:rsidR="0021619A" w:rsidRPr="00A235DE" w:rsidRDefault="0021619A" w:rsidP="00ED5690">
            <w:pPr>
              <w:spacing w:before="100" w:beforeAutospacing="1" w:after="100" w:afterAutospacing="1"/>
              <w:contextualSpacing/>
              <w:outlineLvl w:val="1"/>
              <w:rPr>
                <w:rFonts w:ascii="Times" w:eastAsia="Times New Roman" w:hAnsi="Times" w:cs="Times New Roman"/>
                <w:bCs/>
                <w:sz w:val="28"/>
                <w:szCs w:val="36"/>
                <w:lang w:val="es-ES_tradnl" w:eastAsia="es-ES"/>
              </w:rPr>
            </w:pPr>
            <w:r w:rsidRPr="00837D38">
              <w:rPr>
                <w:rFonts w:ascii="Times" w:eastAsia="Times New Roman" w:hAnsi="Times" w:cs="Times New Roman"/>
                <w:bCs/>
                <w:sz w:val="28"/>
                <w:szCs w:val="36"/>
                <w:lang w:val="es-ES_tradnl" w:eastAsia="es-ES"/>
              </w:rPr>
              <w:t>Dy</w:t>
            </w:r>
            <w:r w:rsidRPr="00837D38">
              <w:rPr>
                <w:rFonts w:ascii="Times" w:eastAsia="Times New Roman" w:hAnsi="Times" w:cs="Times New Roman"/>
                <w:bCs/>
                <w:sz w:val="28"/>
                <w:szCs w:val="36"/>
                <w:vertAlign w:val="subscript"/>
                <w:lang w:val="es-ES_tradnl" w:eastAsia="es-ES"/>
              </w:rPr>
              <w:t>2</w:t>
            </w:r>
            <w:r w:rsidRPr="00837D38">
              <w:rPr>
                <w:rFonts w:ascii="Times" w:eastAsia="Times New Roman" w:hAnsi="Times" w:cs="Times New Roman"/>
                <w:bCs/>
                <w:sz w:val="28"/>
                <w:szCs w:val="36"/>
                <w:lang w:val="es-ES_tradnl" w:eastAsia="es-ES"/>
              </w:rPr>
              <w:t>Co</w:t>
            </w:r>
            <w:r w:rsidRPr="00837D38">
              <w:rPr>
                <w:rFonts w:ascii="Times" w:eastAsia="Times New Roman" w:hAnsi="Times" w:cs="Times New Roman"/>
                <w:bCs/>
                <w:sz w:val="28"/>
                <w:szCs w:val="36"/>
                <w:vertAlign w:val="subscript"/>
                <w:lang w:val="es-ES_tradnl" w:eastAsia="es-ES"/>
              </w:rPr>
              <w:t>3</w:t>
            </w:r>
            <w:r w:rsidRPr="00837D38">
              <w:rPr>
                <w:rFonts w:ascii="Times" w:eastAsia="Times New Roman" w:hAnsi="Times" w:cs="Times New Roman"/>
                <w:bCs/>
                <w:sz w:val="28"/>
                <w:szCs w:val="36"/>
                <w:lang w:val="es-ES_tradnl" w:eastAsia="es-ES"/>
              </w:rPr>
              <w:t>Al</w:t>
            </w:r>
            <w:r w:rsidRPr="00837D38">
              <w:rPr>
                <w:rFonts w:ascii="Times" w:eastAsia="Times New Roman" w:hAnsi="Times" w:cs="Times New Roman"/>
                <w:bCs/>
                <w:sz w:val="28"/>
                <w:szCs w:val="36"/>
                <w:vertAlign w:val="subscript"/>
                <w:lang w:val="es-ES_tradnl" w:eastAsia="es-ES"/>
              </w:rPr>
              <w:t>9</w:t>
            </w:r>
            <w:r w:rsidRPr="00837D38">
              <w:rPr>
                <w:rFonts w:ascii="Times" w:eastAsia="Times New Roman" w:hAnsi="Times" w:cs="Times New Roman"/>
                <w:bCs/>
                <w:sz w:val="28"/>
                <w:szCs w:val="36"/>
                <w:lang w:val="es-ES_tradnl" w:eastAsia="es-ES"/>
              </w:rPr>
              <w:t xml:space="preserve"> </w:t>
            </w:r>
          </w:p>
        </w:tc>
      </w:tr>
      <w:tr w:rsidR="0021619A" w14:paraId="5C326A4E" w14:textId="77777777" w:rsidTr="00ED5690">
        <w:tc>
          <w:tcPr>
            <w:tcW w:w="4688" w:type="dxa"/>
          </w:tcPr>
          <w:p w14:paraId="36FDD4AE" w14:textId="77777777" w:rsidR="0021619A" w:rsidRDefault="0021619A" w:rsidP="00ED5690">
            <w:r>
              <w:t>Primary irrep(s) label(s) with dimension</w:t>
            </w:r>
          </w:p>
        </w:tc>
        <w:tc>
          <w:tcPr>
            <w:tcW w:w="2861" w:type="dxa"/>
          </w:tcPr>
          <w:p w14:paraId="42D4DE65" w14:textId="77777777" w:rsidR="0021619A" w:rsidRDefault="0021619A" w:rsidP="00ED5690">
            <w:r>
              <w:t>mZ1 (2-dim)</w:t>
            </w:r>
          </w:p>
          <w:p w14:paraId="7B649198" w14:textId="77777777" w:rsidR="0021619A" w:rsidRDefault="0021619A" w:rsidP="00ED5690">
            <w:r>
              <w:t>(special direction)</w:t>
            </w:r>
          </w:p>
        </w:tc>
      </w:tr>
      <w:tr w:rsidR="0021619A" w14:paraId="37F95001" w14:textId="77777777" w:rsidTr="00ED5690">
        <w:tc>
          <w:tcPr>
            <w:tcW w:w="4688" w:type="dxa"/>
          </w:tcPr>
          <w:p w14:paraId="4AD7DA6E" w14:textId="77777777" w:rsidR="0021619A" w:rsidRDefault="0021619A" w:rsidP="00ED5690">
            <w:r>
              <w:t>Description of the primary irrep</w:t>
            </w:r>
          </w:p>
          <w:p w14:paraId="55E39656" w14:textId="77777777" w:rsidR="0021619A" w:rsidRDefault="0021619A" w:rsidP="00ED5690"/>
        </w:tc>
        <w:tc>
          <w:tcPr>
            <w:tcW w:w="2861" w:type="dxa"/>
          </w:tcPr>
          <w:p w14:paraId="170B3C0F" w14:textId="77777777" w:rsidR="0021619A" w:rsidRDefault="0021619A" w:rsidP="00ED5690">
            <w:pPr>
              <w:rPr>
                <w:rFonts w:eastAsia="Times New Roman" w:cs="Times New Roman"/>
              </w:rPr>
            </w:pPr>
            <w:r>
              <w:rPr>
                <w:rFonts w:eastAsia="Times New Roman" w:cs="Times New Roman"/>
              </w:rPr>
              <w:t>mZ1:</w:t>
            </w:r>
          </w:p>
          <w:p w14:paraId="250BC49F" w14:textId="77777777" w:rsidR="0021619A" w:rsidRPr="00157DD9" w:rsidRDefault="0021619A" w:rsidP="00ED5690">
            <w:pPr>
              <w:rPr>
                <w:rFonts w:eastAsia="Times New Roman" w:cs="Times New Roman"/>
                <w:sz w:val="22"/>
              </w:rPr>
            </w:pPr>
            <w:r w:rsidRPr="00157DD9">
              <w:rPr>
                <w:rFonts w:eastAsia="Times New Roman" w:cs="Times New Roman"/>
                <w:sz w:val="22"/>
              </w:rPr>
              <w:t>{2</w:t>
            </w:r>
            <w:r w:rsidRPr="00157DD9">
              <w:rPr>
                <w:rFonts w:eastAsia="Times New Roman" w:cs="Times New Roman"/>
                <w:sz w:val="22"/>
                <w:vertAlign w:val="subscript"/>
              </w:rPr>
              <w:t>001</w:t>
            </w:r>
            <w:r>
              <w:rPr>
                <w:rFonts w:eastAsia="Times New Roman" w:cs="Times New Roman"/>
                <w:sz w:val="22"/>
              </w:rPr>
              <w:t xml:space="preserve">|0, 0, </w:t>
            </w:r>
            <w:proofErr w:type="gramStart"/>
            <w:r>
              <w:rPr>
                <w:rFonts w:eastAsia="Times New Roman" w:cs="Times New Roman"/>
                <w:sz w:val="22"/>
              </w:rPr>
              <w:t>½ }</w:t>
            </w:r>
            <w:proofErr w:type="gramEnd"/>
            <w:r>
              <w:rPr>
                <w:rFonts w:eastAsia="Times New Roman" w:cs="Times New Roman"/>
                <w:sz w:val="22"/>
              </w:rPr>
              <w:t xml:space="preserve"> :  </w:t>
            </w:r>
            <w:r w:rsidRPr="00157DD9">
              <w:rPr>
                <w:rFonts w:eastAsia="Times New Roman" w:cs="Times New Roman"/>
                <w:sz w:val="22"/>
              </w:rPr>
              <w:t>(0 ,-1 ; 1 , 0)</w:t>
            </w:r>
          </w:p>
          <w:p w14:paraId="4F82D1F1" w14:textId="77777777" w:rsidR="0021619A" w:rsidRPr="00157DD9" w:rsidRDefault="0021619A" w:rsidP="00ED5690">
            <w:pPr>
              <w:rPr>
                <w:rFonts w:eastAsia="Times New Roman" w:cs="Times New Roman"/>
                <w:sz w:val="22"/>
              </w:rPr>
            </w:pPr>
            <w:r w:rsidRPr="00157DD9">
              <w:rPr>
                <w:rFonts w:eastAsia="Times New Roman" w:cs="Times New Roman"/>
                <w:sz w:val="22"/>
              </w:rPr>
              <w:t>{2</w:t>
            </w:r>
            <w:r w:rsidRPr="00157DD9">
              <w:rPr>
                <w:rFonts w:eastAsia="Times New Roman" w:cs="Times New Roman"/>
                <w:sz w:val="22"/>
                <w:vertAlign w:val="subscript"/>
              </w:rPr>
              <w:t>010</w:t>
            </w:r>
            <w:r w:rsidRPr="00157DD9">
              <w:rPr>
                <w:rFonts w:eastAsia="Times New Roman" w:cs="Times New Roman"/>
                <w:sz w:val="22"/>
              </w:rPr>
              <w:t>|</w:t>
            </w:r>
            <w:proofErr w:type="gramStart"/>
            <w:r w:rsidRPr="00157DD9">
              <w:rPr>
                <w:rFonts w:eastAsia="Times New Roman" w:cs="Times New Roman"/>
                <w:sz w:val="22"/>
              </w:rPr>
              <w:t>0</w:t>
            </w:r>
            <w:r>
              <w:rPr>
                <w:rFonts w:eastAsia="Times New Roman" w:cs="Times New Roman"/>
                <w:sz w:val="22"/>
              </w:rPr>
              <w:t xml:space="preserve"> </w:t>
            </w:r>
            <w:r w:rsidRPr="00157DD9">
              <w:rPr>
                <w:rFonts w:eastAsia="Times New Roman" w:cs="Times New Roman"/>
                <w:sz w:val="22"/>
              </w:rPr>
              <w:t>,</w:t>
            </w:r>
            <w:proofErr w:type="gramEnd"/>
            <w:r>
              <w:rPr>
                <w:rFonts w:eastAsia="Times New Roman" w:cs="Times New Roman"/>
                <w:sz w:val="22"/>
              </w:rPr>
              <w:t xml:space="preserve"> </w:t>
            </w:r>
            <w:r w:rsidRPr="00157DD9">
              <w:rPr>
                <w:rFonts w:eastAsia="Times New Roman" w:cs="Times New Roman"/>
                <w:sz w:val="22"/>
              </w:rPr>
              <w:t>0</w:t>
            </w:r>
            <w:r>
              <w:rPr>
                <w:rFonts w:eastAsia="Times New Roman" w:cs="Times New Roman"/>
                <w:sz w:val="22"/>
              </w:rPr>
              <w:t xml:space="preserve"> </w:t>
            </w:r>
            <w:r w:rsidRPr="00157DD9">
              <w:rPr>
                <w:rFonts w:eastAsia="Times New Roman" w:cs="Times New Roman"/>
                <w:sz w:val="22"/>
              </w:rPr>
              <w:t>,</w:t>
            </w:r>
            <w:r>
              <w:rPr>
                <w:rFonts w:eastAsia="Times New Roman" w:cs="Times New Roman"/>
                <w:sz w:val="22"/>
              </w:rPr>
              <w:t xml:space="preserve"> ½ </w:t>
            </w:r>
            <w:r w:rsidRPr="00157DD9">
              <w:rPr>
                <w:rFonts w:eastAsia="Times New Roman" w:cs="Times New Roman"/>
                <w:sz w:val="22"/>
              </w:rPr>
              <w:t xml:space="preserve">}:  </w:t>
            </w:r>
            <w:r>
              <w:rPr>
                <w:rFonts w:eastAsia="Times New Roman" w:cs="Times New Roman"/>
                <w:sz w:val="22"/>
              </w:rPr>
              <w:t xml:space="preserve"> </w:t>
            </w:r>
            <w:r w:rsidRPr="00157DD9">
              <w:rPr>
                <w:rFonts w:eastAsia="Times New Roman" w:cs="Times New Roman"/>
                <w:sz w:val="22"/>
              </w:rPr>
              <w:t>(1, 0 ; 0,- 1)</w:t>
            </w:r>
          </w:p>
          <w:p w14:paraId="68BCDDA5" w14:textId="77777777" w:rsidR="0021619A" w:rsidRDefault="0021619A" w:rsidP="00ED5690">
            <w:pPr>
              <w:rPr>
                <w:rFonts w:eastAsia="Times New Roman" w:cs="Times New Roman"/>
                <w:sz w:val="22"/>
              </w:rPr>
            </w:pPr>
            <w:r w:rsidRPr="00157DD9">
              <w:rPr>
                <w:rFonts w:eastAsia="Times New Roman" w:cs="Times New Roman"/>
                <w:sz w:val="22"/>
              </w:rPr>
              <w:t>{-1|0,0,0}: (0, -</w:t>
            </w:r>
            <w:proofErr w:type="gramStart"/>
            <w:r w:rsidRPr="00157DD9">
              <w:rPr>
                <w:rFonts w:eastAsia="Times New Roman" w:cs="Times New Roman"/>
                <w:sz w:val="22"/>
              </w:rPr>
              <w:t>1 ;</w:t>
            </w:r>
            <w:proofErr w:type="gramEnd"/>
            <w:r w:rsidRPr="00157DD9">
              <w:rPr>
                <w:rFonts w:eastAsia="Times New Roman" w:cs="Times New Roman"/>
                <w:sz w:val="22"/>
              </w:rPr>
              <w:t xml:space="preserve"> -1, 0)</w:t>
            </w:r>
          </w:p>
          <w:p w14:paraId="308FEDA4" w14:textId="77777777" w:rsidR="0021619A" w:rsidRDefault="0021619A" w:rsidP="00ED5690">
            <w:pPr>
              <w:rPr>
                <w:rFonts w:eastAsia="Times New Roman" w:cs="Times New Roman"/>
                <w:sz w:val="22"/>
              </w:rPr>
            </w:pPr>
            <w:r w:rsidRPr="00157DD9">
              <w:rPr>
                <w:rFonts w:eastAsia="Times New Roman" w:cs="Times New Roman"/>
                <w:sz w:val="22"/>
              </w:rPr>
              <w:t>{</w:t>
            </w:r>
            <w:r>
              <w:rPr>
                <w:rFonts w:eastAsia="Times New Roman" w:cs="Times New Roman"/>
                <w:sz w:val="22"/>
              </w:rPr>
              <w:t>1|0,0,1}</w:t>
            </w:r>
            <w:proofErr w:type="gramStart"/>
            <w:r>
              <w:rPr>
                <w:rFonts w:eastAsia="Times New Roman" w:cs="Times New Roman"/>
                <w:sz w:val="22"/>
              </w:rPr>
              <w:t xml:space="preserve">:  </w:t>
            </w:r>
            <w:r w:rsidRPr="00157DD9">
              <w:rPr>
                <w:rFonts w:eastAsia="Times New Roman" w:cs="Times New Roman"/>
                <w:sz w:val="22"/>
              </w:rPr>
              <w:t>(</w:t>
            </w:r>
            <w:proofErr w:type="gramEnd"/>
            <w:r>
              <w:rPr>
                <w:rFonts w:eastAsia="Times New Roman" w:cs="Times New Roman"/>
                <w:sz w:val="22"/>
              </w:rPr>
              <w:t>-</w:t>
            </w:r>
            <w:r w:rsidRPr="00157DD9">
              <w:rPr>
                <w:rFonts w:eastAsia="Times New Roman" w:cs="Times New Roman"/>
                <w:sz w:val="22"/>
              </w:rPr>
              <w:t>1, 0 ; 0,- 1)</w:t>
            </w:r>
          </w:p>
          <w:p w14:paraId="1C9C793B" w14:textId="77777777" w:rsidR="0021619A" w:rsidRPr="00157DD9" w:rsidRDefault="0021619A" w:rsidP="00ED5690">
            <w:pPr>
              <w:rPr>
                <w:sz w:val="22"/>
              </w:rPr>
            </w:pPr>
            <w:r w:rsidRPr="00157DD9">
              <w:rPr>
                <w:rFonts w:eastAsia="Times New Roman" w:cs="Times New Roman"/>
                <w:sz w:val="22"/>
              </w:rPr>
              <w:t>{</w:t>
            </w:r>
            <w:r>
              <w:rPr>
                <w:rFonts w:eastAsia="Times New Roman" w:cs="Times New Roman"/>
                <w:sz w:val="22"/>
              </w:rPr>
              <w:t>1|0,1,0}</w:t>
            </w:r>
            <w:proofErr w:type="gramStart"/>
            <w:r>
              <w:rPr>
                <w:rFonts w:eastAsia="Times New Roman" w:cs="Times New Roman"/>
                <w:sz w:val="22"/>
              </w:rPr>
              <w:t xml:space="preserve">:  </w:t>
            </w:r>
            <w:r w:rsidRPr="00157DD9">
              <w:rPr>
                <w:rFonts w:eastAsia="Times New Roman" w:cs="Times New Roman"/>
                <w:sz w:val="22"/>
              </w:rPr>
              <w:t>(</w:t>
            </w:r>
            <w:proofErr w:type="gramEnd"/>
            <w:r>
              <w:rPr>
                <w:rFonts w:eastAsia="Times New Roman" w:cs="Times New Roman"/>
                <w:sz w:val="22"/>
              </w:rPr>
              <w:t>1, 0 ; 0,</w:t>
            </w:r>
            <w:r w:rsidRPr="00157DD9">
              <w:rPr>
                <w:rFonts w:eastAsia="Times New Roman" w:cs="Times New Roman"/>
                <w:sz w:val="22"/>
              </w:rPr>
              <w:t>1)</w:t>
            </w:r>
          </w:p>
          <w:p w14:paraId="39E39F4E" w14:textId="77777777" w:rsidR="0021619A" w:rsidRDefault="0021619A" w:rsidP="00ED5690">
            <w:r w:rsidRPr="00157DD9">
              <w:rPr>
                <w:rFonts w:eastAsia="Times New Roman" w:cs="Times New Roman"/>
                <w:sz w:val="22"/>
              </w:rPr>
              <w:t>{</w:t>
            </w:r>
            <w:r>
              <w:rPr>
                <w:rFonts w:eastAsia="Times New Roman" w:cs="Times New Roman"/>
                <w:sz w:val="22"/>
              </w:rPr>
              <w:t>1|1,0,0}</w:t>
            </w:r>
            <w:proofErr w:type="gramStart"/>
            <w:r>
              <w:rPr>
                <w:rFonts w:eastAsia="Times New Roman" w:cs="Times New Roman"/>
                <w:sz w:val="22"/>
              </w:rPr>
              <w:t xml:space="preserve">:  </w:t>
            </w:r>
            <w:r w:rsidRPr="00157DD9">
              <w:rPr>
                <w:rFonts w:eastAsia="Times New Roman" w:cs="Times New Roman"/>
                <w:sz w:val="22"/>
              </w:rPr>
              <w:t>(</w:t>
            </w:r>
            <w:proofErr w:type="gramEnd"/>
            <w:r>
              <w:rPr>
                <w:rFonts w:eastAsia="Times New Roman" w:cs="Times New Roman"/>
                <w:sz w:val="22"/>
              </w:rPr>
              <w:t>1, 0 ; 0,</w:t>
            </w:r>
            <w:r w:rsidRPr="00157DD9">
              <w:rPr>
                <w:rFonts w:eastAsia="Times New Roman" w:cs="Times New Roman"/>
                <w:sz w:val="22"/>
              </w:rPr>
              <w:t xml:space="preserve"> 1)</w:t>
            </w:r>
            <w:r>
              <w:t xml:space="preserve"> </w:t>
            </w:r>
          </w:p>
          <w:p w14:paraId="6C634920" w14:textId="77777777" w:rsidR="0021619A" w:rsidRDefault="0021619A" w:rsidP="00ED5690">
            <w:r w:rsidRPr="00157DD9">
              <w:rPr>
                <w:rFonts w:eastAsia="Times New Roman" w:cs="Times New Roman"/>
                <w:sz w:val="22"/>
              </w:rPr>
              <w:t>{</w:t>
            </w:r>
            <w:r>
              <w:rPr>
                <w:rFonts w:eastAsia="Times New Roman" w:cs="Times New Roman"/>
                <w:sz w:val="22"/>
              </w:rPr>
              <w:t xml:space="preserve">1| </w:t>
            </w:r>
            <w:proofErr w:type="gramStart"/>
            <w:r>
              <w:rPr>
                <w:rFonts w:eastAsia="Times New Roman" w:cs="Times New Roman"/>
                <w:sz w:val="22"/>
              </w:rPr>
              <w:t>½ ,</w:t>
            </w:r>
            <w:proofErr w:type="gramEnd"/>
            <w:r>
              <w:rPr>
                <w:rFonts w:eastAsia="Times New Roman" w:cs="Times New Roman"/>
                <w:sz w:val="22"/>
              </w:rPr>
              <w:t xml:space="preserve"> ½ ,0}:  </w:t>
            </w:r>
            <w:r w:rsidRPr="00157DD9">
              <w:rPr>
                <w:rFonts w:eastAsia="Times New Roman" w:cs="Times New Roman"/>
                <w:sz w:val="22"/>
              </w:rPr>
              <w:t>(</w:t>
            </w:r>
            <w:r>
              <w:rPr>
                <w:rFonts w:eastAsia="Times New Roman" w:cs="Times New Roman"/>
                <w:sz w:val="22"/>
              </w:rPr>
              <w:t>1, 0 ; 0,</w:t>
            </w:r>
            <w:r w:rsidRPr="00157DD9">
              <w:rPr>
                <w:rFonts w:eastAsia="Times New Roman" w:cs="Times New Roman"/>
                <w:sz w:val="22"/>
              </w:rPr>
              <w:t xml:space="preserve"> 1)</w:t>
            </w:r>
            <w:r>
              <w:t xml:space="preserve"> </w:t>
            </w:r>
          </w:p>
        </w:tc>
      </w:tr>
      <w:tr w:rsidR="0021619A" w14:paraId="3DFB56B8" w14:textId="77777777" w:rsidTr="00ED5690">
        <w:tc>
          <w:tcPr>
            <w:tcW w:w="4688" w:type="dxa"/>
          </w:tcPr>
          <w:p w14:paraId="0E66FA88" w14:textId="77777777" w:rsidR="0021619A" w:rsidRDefault="0021619A" w:rsidP="00ED5690">
            <w:r>
              <w:t xml:space="preserve">Secondary irrep(s) </w:t>
            </w:r>
            <w:proofErr w:type="gramStart"/>
            <w:r>
              <w:t>label(</w:t>
            </w:r>
            <w:proofErr w:type="gramEnd"/>
            <w:r>
              <w:t>s )</w:t>
            </w:r>
          </w:p>
        </w:tc>
        <w:tc>
          <w:tcPr>
            <w:tcW w:w="2861" w:type="dxa"/>
          </w:tcPr>
          <w:p w14:paraId="1FA5FD83" w14:textId="77777777" w:rsidR="0021619A" w:rsidRDefault="0021619A" w:rsidP="00ED5690">
            <w:r>
              <w:t>Not allowed</w:t>
            </w:r>
          </w:p>
        </w:tc>
      </w:tr>
    </w:tbl>
    <w:p w14:paraId="318AD75F" w14:textId="77777777" w:rsidR="008866D4" w:rsidRDefault="008866D4">
      <w:pPr>
        <w:rPr>
          <w:rFonts w:ascii="Times New Roman" w:hAnsi="Times New Roman" w:cs="Times New Roman"/>
          <w:b/>
        </w:rPr>
      </w:pPr>
      <w:r>
        <w:rPr>
          <w:rFonts w:ascii="Times New Roman" w:hAnsi="Times New Roman" w:cs="Times New Roman"/>
          <w:b/>
        </w:rPr>
        <w:br w:type="page"/>
      </w:r>
    </w:p>
    <w:p w14:paraId="367518C6" w14:textId="13FF1AA1" w:rsidR="008866D4" w:rsidRDefault="008866D4" w:rsidP="00B4455A">
      <w:pPr>
        <w:jc w:val="both"/>
        <w:rPr>
          <w:b/>
          <w:sz w:val="28"/>
          <w:szCs w:val="28"/>
        </w:rPr>
      </w:pPr>
      <w:r w:rsidRPr="002128C4">
        <w:rPr>
          <w:b/>
          <w:sz w:val="28"/>
          <w:szCs w:val="28"/>
        </w:rPr>
        <w:lastRenderedPageBreak/>
        <w:t xml:space="preserve">Table </w:t>
      </w:r>
      <w:r>
        <w:rPr>
          <w:b/>
          <w:sz w:val="28"/>
          <w:szCs w:val="28"/>
        </w:rPr>
        <w:t>4</w:t>
      </w:r>
      <w:r w:rsidRPr="002128C4">
        <w:rPr>
          <w:b/>
          <w:sz w:val="28"/>
          <w:szCs w:val="28"/>
        </w:rPr>
        <w:t xml:space="preserve">. </w:t>
      </w:r>
      <w:r>
        <w:rPr>
          <w:sz w:val="28"/>
          <w:szCs w:val="28"/>
        </w:rPr>
        <w:t>Representation analysis of</w:t>
      </w:r>
      <w:r w:rsidRPr="001275F9">
        <w:rPr>
          <w:sz w:val="28"/>
          <w:szCs w:val="28"/>
        </w:rPr>
        <w:t xml:space="preserve"> </w:t>
      </w:r>
      <w:r>
        <w:rPr>
          <w:sz w:val="28"/>
          <w:szCs w:val="28"/>
        </w:rPr>
        <w:t>the</w:t>
      </w:r>
      <w:r w:rsidRPr="001275F9">
        <w:rPr>
          <w:sz w:val="28"/>
          <w:szCs w:val="28"/>
        </w:rPr>
        <w:t xml:space="preserve"> magnetic structure Mn</w:t>
      </w:r>
      <w:r w:rsidRPr="001275F9">
        <w:rPr>
          <w:sz w:val="28"/>
          <w:szCs w:val="28"/>
          <w:vertAlign w:val="subscript"/>
        </w:rPr>
        <w:t>3</w:t>
      </w:r>
      <w:r w:rsidRPr="001275F9">
        <w:rPr>
          <w:sz w:val="28"/>
          <w:szCs w:val="28"/>
        </w:rPr>
        <w:t>Sn</w:t>
      </w:r>
      <w:r>
        <w:rPr>
          <w:sz w:val="28"/>
          <w:szCs w:val="28"/>
        </w:rPr>
        <w:t xml:space="preserve"> (Brown et al. 1990)</w:t>
      </w:r>
      <w:r w:rsidRPr="001275F9">
        <w:rPr>
          <w:sz w:val="28"/>
          <w:szCs w:val="28"/>
        </w:rPr>
        <w:t>, which comple</w:t>
      </w:r>
      <w:r>
        <w:rPr>
          <w:sz w:val="28"/>
          <w:szCs w:val="28"/>
        </w:rPr>
        <w:t>ments</w:t>
      </w:r>
      <w:r w:rsidRPr="001275F9">
        <w:rPr>
          <w:sz w:val="28"/>
          <w:szCs w:val="28"/>
        </w:rPr>
        <w:t xml:space="preserve"> its crystallographic description in Table </w:t>
      </w:r>
      <w:r>
        <w:rPr>
          <w:sz w:val="28"/>
          <w:szCs w:val="28"/>
        </w:rPr>
        <w:t>2</w:t>
      </w:r>
      <w:r w:rsidRPr="001275F9">
        <w:rPr>
          <w:sz w:val="28"/>
          <w:szCs w:val="28"/>
        </w:rPr>
        <w:t>. This is an example, where more than one</w:t>
      </w:r>
      <w:r>
        <w:rPr>
          <w:sz w:val="28"/>
          <w:szCs w:val="28"/>
        </w:rPr>
        <w:t xml:space="preserve"> </w:t>
      </w:r>
      <w:r w:rsidRPr="00F83133">
        <w:rPr>
          <w:i/>
          <w:sz w:val="28"/>
          <w:szCs w:val="28"/>
        </w:rPr>
        <w:t>irrep</w:t>
      </w:r>
      <w:r w:rsidRPr="001275F9">
        <w:rPr>
          <w:sz w:val="28"/>
          <w:szCs w:val="28"/>
        </w:rPr>
        <w:t xml:space="preserve">, namely two </w:t>
      </w:r>
      <w:r w:rsidRPr="00F83133">
        <w:rPr>
          <w:i/>
          <w:sz w:val="28"/>
          <w:szCs w:val="28"/>
        </w:rPr>
        <w:t>irreps</w:t>
      </w:r>
      <w:r w:rsidRPr="001275F9">
        <w:rPr>
          <w:sz w:val="28"/>
          <w:szCs w:val="28"/>
        </w:rPr>
        <w:t xml:space="preserve"> of the parent space group</w:t>
      </w:r>
      <w:r>
        <w:rPr>
          <w:sz w:val="28"/>
          <w:szCs w:val="28"/>
        </w:rPr>
        <w:t>,</w:t>
      </w:r>
      <w:r w:rsidRPr="001275F9">
        <w:rPr>
          <w:sz w:val="28"/>
          <w:szCs w:val="28"/>
        </w:rPr>
        <w:t xml:space="preserve"> </w:t>
      </w:r>
      <w:r>
        <w:rPr>
          <w:sz w:val="28"/>
          <w:szCs w:val="28"/>
        </w:rPr>
        <w:t>are</w:t>
      </w:r>
      <w:r w:rsidRPr="001275F9">
        <w:rPr>
          <w:sz w:val="28"/>
          <w:szCs w:val="28"/>
        </w:rPr>
        <w:t xml:space="preserve"> compatible with the MSG</w:t>
      </w:r>
      <w:r>
        <w:rPr>
          <w:sz w:val="28"/>
          <w:szCs w:val="28"/>
        </w:rPr>
        <w:t xml:space="preserve"> of the structure</w:t>
      </w:r>
      <w:r w:rsidRPr="001275F9">
        <w:rPr>
          <w:sz w:val="28"/>
          <w:szCs w:val="28"/>
        </w:rPr>
        <w:t xml:space="preserve">. One of them is observed, being responsible for the symmetry break (primary </w:t>
      </w:r>
      <w:r w:rsidRPr="00F83133">
        <w:rPr>
          <w:i/>
          <w:sz w:val="28"/>
          <w:szCs w:val="28"/>
        </w:rPr>
        <w:t>irrep</w:t>
      </w:r>
      <w:r w:rsidRPr="001275F9">
        <w:rPr>
          <w:sz w:val="28"/>
          <w:szCs w:val="28"/>
        </w:rPr>
        <w:t>), while the other</w:t>
      </w:r>
      <w:r>
        <w:rPr>
          <w:sz w:val="28"/>
          <w:szCs w:val="28"/>
        </w:rPr>
        <w:t xml:space="preserve"> one</w:t>
      </w:r>
      <w:r w:rsidRPr="001275F9">
        <w:rPr>
          <w:sz w:val="28"/>
          <w:szCs w:val="28"/>
        </w:rPr>
        <w:t xml:space="preserve"> corresponds to a possible induced effect (secondary </w:t>
      </w:r>
      <w:r w:rsidRPr="00F83133">
        <w:rPr>
          <w:i/>
          <w:sz w:val="28"/>
          <w:szCs w:val="28"/>
        </w:rPr>
        <w:t>irrep</w:t>
      </w:r>
      <w:r w:rsidRPr="001275F9">
        <w:rPr>
          <w:sz w:val="28"/>
          <w:szCs w:val="28"/>
        </w:rPr>
        <w:t xml:space="preserve">). The magnetic arrangement described in Table </w:t>
      </w:r>
      <w:r>
        <w:rPr>
          <w:sz w:val="28"/>
          <w:szCs w:val="28"/>
        </w:rPr>
        <w:t>2</w:t>
      </w:r>
      <w:r w:rsidRPr="001275F9">
        <w:rPr>
          <w:sz w:val="28"/>
          <w:szCs w:val="28"/>
        </w:rPr>
        <w:t xml:space="preserve"> is decomposed into components associated with the two </w:t>
      </w:r>
      <w:r w:rsidRPr="00F83133">
        <w:rPr>
          <w:i/>
          <w:sz w:val="28"/>
          <w:szCs w:val="28"/>
        </w:rPr>
        <w:t>irreps</w:t>
      </w:r>
      <w:r>
        <w:rPr>
          <w:sz w:val="28"/>
          <w:szCs w:val="28"/>
        </w:rPr>
        <w:t>. T</w:t>
      </w:r>
      <w:r w:rsidRPr="001275F9">
        <w:rPr>
          <w:sz w:val="28"/>
          <w:szCs w:val="28"/>
        </w:rPr>
        <w:t>he</w:t>
      </w:r>
      <w:r>
        <w:rPr>
          <w:sz w:val="28"/>
          <w:szCs w:val="28"/>
        </w:rPr>
        <w:t xml:space="preserve"> </w:t>
      </w:r>
      <w:r w:rsidRPr="00F83133">
        <w:rPr>
          <w:i/>
          <w:sz w:val="28"/>
          <w:szCs w:val="28"/>
        </w:rPr>
        <w:t>irrep</w:t>
      </w:r>
      <w:r w:rsidRPr="001275F9">
        <w:rPr>
          <w:sz w:val="28"/>
          <w:szCs w:val="28"/>
        </w:rPr>
        <w:t xml:space="preserve"> basis modes </w:t>
      </w:r>
      <w:r>
        <w:rPr>
          <w:sz w:val="28"/>
          <w:szCs w:val="28"/>
        </w:rPr>
        <w:t>are defined describing the corresponding additional con</w:t>
      </w:r>
      <w:r w:rsidR="009B46DF">
        <w:rPr>
          <w:sz w:val="28"/>
          <w:szCs w:val="28"/>
        </w:rPr>
        <w:t>s</w:t>
      </w:r>
      <w:r>
        <w:rPr>
          <w:sz w:val="28"/>
          <w:szCs w:val="28"/>
        </w:rPr>
        <w:t xml:space="preserve">traints and/or correlations for the atoms in </w:t>
      </w:r>
      <w:r w:rsidRPr="001275F9">
        <w:rPr>
          <w:sz w:val="28"/>
          <w:szCs w:val="28"/>
        </w:rPr>
        <w:t>the asymmetric unit of the crystallographic description.</w:t>
      </w:r>
      <w:r>
        <w:rPr>
          <w:b/>
          <w:sz w:val="28"/>
          <w:szCs w:val="28"/>
        </w:rPr>
        <w:t xml:space="preserve"> </w:t>
      </w:r>
    </w:p>
    <w:p w14:paraId="454445C9" w14:textId="77777777" w:rsidR="008866D4" w:rsidRDefault="008866D4" w:rsidP="00B4455A">
      <w:pPr>
        <w:jc w:val="both"/>
        <w:rPr>
          <w:b/>
          <w:sz w:val="28"/>
          <w:szCs w:val="28"/>
        </w:rPr>
      </w:pPr>
    </w:p>
    <w:p w14:paraId="67361266" w14:textId="77777777" w:rsidR="008866D4" w:rsidRDefault="008866D4" w:rsidP="00B4455A">
      <w:pPr>
        <w:jc w:val="both"/>
        <w:rPr>
          <w:b/>
          <w:sz w:val="28"/>
          <w:szCs w:val="28"/>
        </w:rPr>
      </w:pPr>
    </w:p>
    <w:tbl>
      <w:tblPr>
        <w:tblStyle w:val="TableGrid"/>
        <w:tblpPr w:leftFromText="141" w:rightFromText="141" w:vertAnchor="page" w:horzAnchor="page" w:tblpX="1450" w:tblpY="5738"/>
        <w:tblW w:w="8925" w:type="dxa"/>
        <w:tblLayout w:type="fixed"/>
        <w:tblLook w:val="04A0" w:firstRow="1" w:lastRow="0" w:firstColumn="1" w:lastColumn="0" w:noHBand="0" w:noVBand="1"/>
      </w:tblPr>
      <w:tblGrid>
        <w:gridCol w:w="4109"/>
        <w:gridCol w:w="4816"/>
      </w:tblGrid>
      <w:tr w:rsidR="0021619A" w:rsidRPr="002706F5" w14:paraId="5E89C75F" w14:textId="77777777" w:rsidTr="0021619A">
        <w:tc>
          <w:tcPr>
            <w:tcW w:w="4109" w:type="dxa"/>
          </w:tcPr>
          <w:p w14:paraId="0708DE26" w14:textId="77777777" w:rsidR="0021619A" w:rsidRDefault="0021619A" w:rsidP="002F565D"/>
        </w:tc>
        <w:tc>
          <w:tcPr>
            <w:tcW w:w="4816" w:type="dxa"/>
          </w:tcPr>
          <w:p w14:paraId="7A3F0402" w14:textId="77777777" w:rsidR="0021619A" w:rsidRPr="0020719A" w:rsidRDefault="0021619A" w:rsidP="002F565D">
            <w:r w:rsidRPr="0020719A">
              <w:t>Mn</w:t>
            </w:r>
            <w:r w:rsidRPr="0020719A">
              <w:rPr>
                <w:vertAlign w:val="subscript"/>
              </w:rPr>
              <w:t>3</w:t>
            </w:r>
            <w:r w:rsidRPr="0020719A">
              <w:t>Sn</w:t>
            </w:r>
          </w:p>
        </w:tc>
      </w:tr>
      <w:tr w:rsidR="0021619A" w14:paraId="7551AAA9" w14:textId="77777777" w:rsidTr="0021619A">
        <w:tc>
          <w:tcPr>
            <w:tcW w:w="4109" w:type="dxa"/>
          </w:tcPr>
          <w:p w14:paraId="66A93035" w14:textId="77777777" w:rsidR="0021619A" w:rsidRDefault="0021619A" w:rsidP="002F565D">
            <w:r>
              <w:t xml:space="preserve">Primary </w:t>
            </w:r>
            <w:r w:rsidRPr="00F83133">
              <w:rPr>
                <w:i/>
              </w:rPr>
              <w:t>irrep</w:t>
            </w:r>
            <w:r>
              <w:t>(</w:t>
            </w:r>
            <w:r w:rsidRPr="00F83133">
              <w:rPr>
                <w:i/>
              </w:rPr>
              <w:t>s</w:t>
            </w:r>
            <w:r>
              <w:t>) label(s) with dimension</w:t>
            </w:r>
          </w:p>
        </w:tc>
        <w:tc>
          <w:tcPr>
            <w:tcW w:w="4816" w:type="dxa"/>
          </w:tcPr>
          <w:p w14:paraId="03AB4B95" w14:textId="77777777" w:rsidR="0021619A" w:rsidRDefault="0021619A" w:rsidP="002F565D">
            <w:r>
              <w:t xml:space="preserve">mGM6+ (2-dim) </w:t>
            </w:r>
          </w:p>
          <w:p w14:paraId="5D7F3CF0" w14:textId="77777777" w:rsidR="0021619A" w:rsidRDefault="0021619A" w:rsidP="002F565D">
            <w:r>
              <w:t>special direction</w:t>
            </w:r>
          </w:p>
        </w:tc>
      </w:tr>
      <w:tr w:rsidR="0021619A" w:rsidRPr="004608A4" w14:paraId="170291E1" w14:textId="77777777" w:rsidTr="0021619A">
        <w:tc>
          <w:tcPr>
            <w:tcW w:w="4109" w:type="dxa"/>
          </w:tcPr>
          <w:p w14:paraId="651F4A78" w14:textId="77777777" w:rsidR="0021619A" w:rsidRDefault="0021619A" w:rsidP="002F565D">
            <w:r>
              <w:t xml:space="preserve">Description of primary </w:t>
            </w:r>
            <w:r w:rsidRPr="00F83133">
              <w:rPr>
                <w:i/>
              </w:rPr>
              <w:t>irrep</w:t>
            </w:r>
            <w:r>
              <w:t>(</w:t>
            </w:r>
            <w:r w:rsidRPr="00F83133">
              <w:rPr>
                <w:i/>
              </w:rPr>
              <w:t>s</w:t>
            </w:r>
            <w:r>
              <w:t>)</w:t>
            </w:r>
          </w:p>
        </w:tc>
        <w:tc>
          <w:tcPr>
            <w:tcW w:w="4816" w:type="dxa"/>
          </w:tcPr>
          <w:p w14:paraId="7C78C9A3" w14:textId="77777777" w:rsidR="0021619A" w:rsidRDefault="0021619A" w:rsidP="002F565D">
            <w:pPr>
              <w:rPr>
                <w:rFonts w:eastAsia="Times New Roman" w:cs="Times New Roman"/>
              </w:rPr>
            </w:pPr>
            <w:r>
              <w:rPr>
                <w:rFonts w:eastAsia="Times New Roman" w:cs="Times New Roman"/>
              </w:rPr>
              <w:t>mGM6+:</w:t>
            </w:r>
          </w:p>
          <w:p w14:paraId="40DC6F92" w14:textId="6A08FCE8" w:rsidR="0021619A" w:rsidRDefault="0021619A" w:rsidP="002F565D">
            <w:pPr>
              <w:rPr>
                <w:rFonts w:eastAsia="Times New Roman" w:cs="Times New Roman"/>
              </w:rPr>
            </w:pPr>
            <w:r>
              <w:rPr>
                <w:rFonts w:eastAsia="Times New Roman" w:cs="Times New Roman"/>
              </w:rPr>
              <w:t>{6</w:t>
            </w:r>
            <w:r>
              <w:rPr>
                <w:rFonts w:eastAsia="Times New Roman" w:cs="Times New Roman"/>
                <w:vertAlign w:val="subscript"/>
              </w:rPr>
              <w:t>001</w:t>
            </w:r>
            <w:r>
              <w:rPr>
                <w:rFonts w:eastAsia="Times New Roman" w:cs="Times New Roman"/>
              </w:rPr>
              <w:t>|0,0,1/2}:</w:t>
            </w:r>
            <w:proofErr w:type="gramStart"/>
            <w:r>
              <w:rPr>
                <w:rFonts w:eastAsia="Times New Roman" w:cs="Times New Roman"/>
              </w:rPr>
              <w:t xml:space="preserve">   (</w:t>
            </w:r>
            <w:proofErr w:type="gramEnd"/>
            <w:r>
              <w:rPr>
                <w:rFonts w:eastAsia="Times New Roman" w:cs="Times New Roman"/>
              </w:rPr>
              <w:t xml:space="preserve"> ½ ,-</w:t>
            </w:r>
            <w:r>
              <w:rPr>
                <w:rFonts w:ascii="Cambria" w:eastAsia="Times New Roman" w:hAnsi="Cambria" w:cs="Times New Roman"/>
              </w:rPr>
              <w:t>√</w:t>
            </w:r>
            <w:r>
              <w:rPr>
                <w:rFonts w:eastAsia="Times New Roman" w:cs="Times New Roman"/>
              </w:rPr>
              <w:t xml:space="preserve">3/2 ; </w:t>
            </w:r>
            <w:r>
              <w:rPr>
                <w:rFonts w:ascii="Cambria" w:eastAsia="Times New Roman" w:hAnsi="Cambria" w:cs="Times New Roman"/>
              </w:rPr>
              <w:t>√</w:t>
            </w:r>
            <w:r>
              <w:rPr>
                <w:rFonts w:eastAsia="Times New Roman" w:cs="Times New Roman"/>
              </w:rPr>
              <w:t>3/2 , ½ )</w:t>
            </w:r>
          </w:p>
          <w:p w14:paraId="63B10988" w14:textId="77777777" w:rsidR="0021619A" w:rsidRDefault="0021619A" w:rsidP="002F565D">
            <w:pPr>
              <w:rPr>
                <w:rFonts w:eastAsia="Times New Roman" w:cs="Times New Roman"/>
              </w:rPr>
            </w:pPr>
            <w:r>
              <w:rPr>
                <w:rFonts w:eastAsia="Times New Roman" w:cs="Times New Roman"/>
              </w:rPr>
              <w:t xml:space="preserve">{-1|0,0,0}: (1, </w:t>
            </w:r>
            <w:proofErr w:type="gramStart"/>
            <w:r>
              <w:rPr>
                <w:rFonts w:eastAsia="Times New Roman" w:cs="Times New Roman"/>
              </w:rPr>
              <w:t>0 ;</w:t>
            </w:r>
            <w:proofErr w:type="gramEnd"/>
            <w:r>
              <w:rPr>
                <w:rFonts w:eastAsia="Times New Roman" w:cs="Times New Roman"/>
              </w:rPr>
              <w:t xml:space="preserve"> 0, 1)</w:t>
            </w:r>
          </w:p>
          <w:p w14:paraId="19C789EA" w14:textId="77777777" w:rsidR="0021619A" w:rsidRPr="004608A4" w:rsidRDefault="0021619A" w:rsidP="002F565D">
            <w:pPr>
              <w:rPr>
                <w:rFonts w:eastAsia="Times New Roman" w:cs="Times New Roman"/>
              </w:rPr>
            </w:pPr>
            <w:r>
              <w:rPr>
                <w:rFonts w:eastAsia="Times New Roman" w:cs="Times New Roman"/>
              </w:rPr>
              <w:t>{m</w:t>
            </w:r>
            <w:r>
              <w:rPr>
                <w:rFonts w:eastAsia="Times New Roman" w:cs="Times New Roman"/>
                <w:vertAlign w:val="subscript"/>
              </w:rPr>
              <w:t>010</w:t>
            </w:r>
            <w:r>
              <w:rPr>
                <w:rFonts w:eastAsia="Times New Roman" w:cs="Times New Roman"/>
              </w:rPr>
              <w:t>|0,0,0}</w:t>
            </w:r>
            <w:proofErr w:type="gramStart"/>
            <w:r>
              <w:rPr>
                <w:rFonts w:eastAsia="Times New Roman" w:cs="Times New Roman"/>
              </w:rPr>
              <w:t>:  (</w:t>
            </w:r>
            <w:proofErr w:type="gramEnd"/>
            <w:r>
              <w:rPr>
                <w:rFonts w:eastAsia="Times New Roman" w:cs="Times New Roman"/>
              </w:rPr>
              <w:t xml:space="preserve"> ½ ,</w:t>
            </w:r>
            <w:r>
              <w:rPr>
                <w:rFonts w:ascii="Cambria" w:eastAsia="Times New Roman" w:hAnsi="Cambria" w:cs="Times New Roman"/>
              </w:rPr>
              <w:t>√</w:t>
            </w:r>
            <w:r>
              <w:rPr>
                <w:rFonts w:eastAsia="Times New Roman" w:cs="Times New Roman"/>
              </w:rPr>
              <w:t xml:space="preserve">3/2 ; </w:t>
            </w:r>
            <w:r>
              <w:rPr>
                <w:rFonts w:ascii="Cambria" w:eastAsia="Times New Roman" w:hAnsi="Cambria" w:cs="Times New Roman"/>
              </w:rPr>
              <w:t>√</w:t>
            </w:r>
            <w:r>
              <w:rPr>
                <w:rFonts w:eastAsia="Times New Roman" w:cs="Times New Roman"/>
              </w:rPr>
              <w:t>3/2 , -½ )</w:t>
            </w:r>
            <w:r w:rsidRPr="004608A4">
              <w:rPr>
                <w:rFonts w:eastAsia="Times New Roman" w:cs="Times New Roman"/>
              </w:rPr>
              <w:t xml:space="preserve"> </w:t>
            </w:r>
          </w:p>
        </w:tc>
      </w:tr>
      <w:tr w:rsidR="0021619A" w14:paraId="6295AA42" w14:textId="77777777" w:rsidTr="0021619A">
        <w:tc>
          <w:tcPr>
            <w:tcW w:w="4109" w:type="dxa"/>
          </w:tcPr>
          <w:p w14:paraId="04A55EFE" w14:textId="77777777" w:rsidR="0021619A" w:rsidRDefault="0021619A" w:rsidP="002F565D">
            <w:r>
              <w:t xml:space="preserve">Secondary </w:t>
            </w:r>
            <w:r w:rsidRPr="00F83133">
              <w:rPr>
                <w:i/>
              </w:rPr>
              <w:t>irrep</w:t>
            </w:r>
            <w:r>
              <w:t>(</w:t>
            </w:r>
            <w:r w:rsidRPr="00F83133">
              <w:rPr>
                <w:i/>
              </w:rPr>
              <w:t>s</w:t>
            </w:r>
            <w:r>
              <w:t>) label(s) with dimension</w:t>
            </w:r>
          </w:p>
        </w:tc>
        <w:tc>
          <w:tcPr>
            <w:tcW w:w="4816" w:type="dxa"/>
          </w:tcPr>
          <w:p w14:paraId="5739E1BB" w14:textId="77777777" w:rsidR="0021619A" w:rsidRDefault="0021619A" w:rsidP="002F565D">
            <w:pPr>
              <w:rPr>
                <w:rFonts w:eastAsia="Times New Roman" w:cs="Times New Roman"/>
              </w:rPr>
            </w:pPr>
            <w:r>
              <w:t>mGM3+ (1-dim)</w:t>
            </w:r>
          </w:p>
        </w:tc>
      </w:tr>
      <w:tr w:rsidR="0021619A" w14:paraId="69E323B2" w14:textId="77777777" w:rsidTr="0021619A">
        <w:tc>
          <w:tcPr>
            <w:tcW w:w="4109" w:type="dxa"/>
          </w:tcPr>
          <w:p w14:paraId="114746A8" w14:textId="77777777" w:rsidR="0021619A" w:rsidRDefault="0021619A" w:rsidP="002F565D">
            <w:r>
              <w:t xml:space="preserve">Description of secondary </w:t>
            </w:r>
            <w:r w:rsidRPr="00F83133">
              <w:rPr>
                <w:i/>
              </w:rPr>
              <w:t>irrep</w:t>
            </w:r>
            <w:r>
              <w:t>(</w:t>
            </w:r>
            <w:r w:rsidRPr="00F83133">
              <w:rPr>
                <w:i/>
              </w:rPr>
              <w:t>s</w:t>
            </w:r>
            <w:r>
              <w:t xml:space="preserve">) </w:t>
            </w:r>
          </w:p>
        </w:tc>
        <w:tc>
          <w:tcPr>
            <w:tcW w:w="4816" w:type="dxa"/>
          </w:tcPr>
          <w:p w14:paraId="766E5FF6" w14:textId="77777777" w:rsidR="0021619A" w:rsidRDefault="0021619A" w:rsidP="002F565D">
            <w:r>
              <w:t>mGM3+:</w:t>
            </w:r>
          </w:p>
          <w:p w14:paraId="036464C5" w14:textId="77777777" w:rsidR="0021619A" w:rsidRDefault="0021619A" w:rsidP="002F565D">
            <w:pPr>
              <w:rPr>
                <w:rFonts w:eastAsia="Times New Roman" w:cs="Times New Roman"/>
              </w:rPr>
            </w:pPr>
            <w:r>
              <w:rPr>
                <w:rFonts w:eastAsia="Times New Roman" w:cs="Times New Roman"/>
              </w:rPr>
              <w:t>{6</w:t>
            </w:r>
            <w:r>
              <w:rPr>
                <w:rFonts w:eastAsia="Times New Roman" w:cs="Times New Roman"/>
                <w:vertAlign w:val="subscript"/>
              </w:rPr>
              <w:t>001</w:t>
            </w:r>
            <w:r>
              <w:rPr>
                <w:rFonts w:eastAsia="Times New Roman" w:cs="Times New Roman"/>
              </w:rPr>
              <w:t>|0,0,1/2}:   -1</w:t>
            </w:r>
          </w:p>
          <w:p w14:paraId="3D7A8B8B" w14:textId="77777777" w:rsidR="0021619A" w:rsidRDefault="0021619A" w:rsidP="002F565D">
            <w:pPr>
              <w:rPr>
                <w:rFonts w:eastAsia="Times New Roman" w:cs="Times New Roman"/>
              </w:rPr>
            </w:pPr>
            <w:r>
              <w:rPr>
                <w:rFonts w:eastAsia="Times New Roman" w:cs="Times New Roman"/>
              </w:rPr>
              <w:t>{-1|0,0,0}: 1</w:t>
            </w:r>
          </w:p>
          <w:p w14:paraId="21483342" w14:textId="77777777" w:rsidR="0021619A" w:rsidRDefault="0021619A" w:rsidP="002F565D">
            <w:pPr>
              <w:rPr>
                <w:rFonts w:eastAsia="Times New Roman" w:cs="Times New Roman"/>
              </w:rPr>
            </w:pPr>
            <w:r>
              <w:rPr>
                <w:rFonts w:eastAsia="Times New Roman" w:cs="Times New Roman"/>
              </w:rPr>
              <w:t>{m</w:t>
            </w:r>
            <w:r>
              <w:rPr>
                <w:rFonts w:eastAsia="Times New Roman" w:cs="Times New Roman"/>
                <w:vertAlign w:val="subscript"/>
              </w:rPr>
              <w:t>010</w:t>
            </w:r>
            <w:r>
              <w:rPr>
                <w:rFonts w:eastAsia="Times New Roman" w:cs="Times New Roman"/>
              </w:rPr>
              <w:t>|0,0,0}:  1</w:t>
            </w:r>
          </w:p>
        </w:tc>
      </w:tr>
      <w:tr w:rsidR="0021619A" w14:paraId="2E309C16" w14:textId="77777777" w:rsidTr="0021619A">
        <w:tc>
          <w:tcPr>
            <w:tcW w:w="4109" w:type="dxa"/>
          </w:tcPr>
          <w:p w14:paraId="4A700E4C" w14:textId="77777777" w:rsidR="0021619A" w:rsidRPr="00CC4C7C" w:rsidRDefault="0021619A" w:rsidP="00CC4C7C">
            <w:pPr>
              <w:rPr>
                <w:color w:val="FF0000"/>
              </w:rPr>
            </w:pPr>
            <w:r w:rsidRPr="009B46DF">
              <w:rPr>
                <w:color w:val="000000" w:themeColor="text1"/>
              </w:rPr>
              <w:t>Primary basis mode(s) and amplitude(s) C</w:t>
            </w:r>
            <w:r w:rsidRPr="009B46DF">
              <w:rPr>
                <w:color w:val="000000" w:themeColor="text1"/>
                <w:vertAlign w:val="subscript"/>
              </w:rPr>
              <w:t>i</w:t>
            </w:r>
            <w:r w:rsidRPr="009B46DF">
              <w:rPr>
                <w:color w:val="000000" w:themeColor="text1"/>
              </w:rPr>
              <w:t xml:space="preserve"> (in </w:t>
            </w:r>
            <w:r w:rsidRPr="009B46DF">
              <w:rPr>
                <w:rFonts w:ascii="Symbol" w:hAnsi="Symbol"/>
                <w:color w:val="000000" w:themeColor="text1"/>
              </w:rPr>
              <w:t></w:t>
            </w:r>
            <w:r w:rsidRPr="009B46DF">
              <w:rPr>
                <w:color w:val="000000" w:themeColor="text1"/>
                <w:vertAlign w:val="subscript"/>
              </w:rPr>
              <w:t>B</w:t>
            </w:r>
            <w:r w:rsidRPr="009B46DF">
              <w:rPr>
                <w:color w:val="000000" w:themeColor="text1"/>
              </w:rPr>
              <w:t xml:space="preserve">)  </w:t>
            </w:r>
          </w:p>
        </w:tc>
        <w:tc>
          <w:tcPr>
            <w:tcW w:w="4816" w:type="dxa"/>
          </w:tcPr>
          <w:p w14:paraId="47E1620F" w14:textId="77777777" w:rsidR="0021619A" w:rsidRPr="00B4455A" w:rsidRDefault="0021619A" w:rsidP="00CC4C7C">
            <w:pPr>
              <w:rPr>
                <w:lang w:val="fr-FR"/>
              </w:rPr>
            </w:pPr>
            <w:proofErr w:type="gramStart"/>
            <w:r w:rsidRPr="00B4455A">
              <w:rPr>
                <w:lang w:val="fr-FR"/>
              </w:rPr>
              <w:t>mGM</w:t>
            </w:r>
            <w:proofErr w:type="gramEnd"/>
            <w:r w:rsidRPr="00B4455A">
              <w:rPr>
                <w:lang w:val="fr-FR"/>
              </w:rPr>
              <w:t>6+, mode 1:</w:t>
            </w:r>
          </w:p>
          <w:p w14:paraId="2C7BBB3B" w14:textId="3470D340" w:rsidR="0021619A" w:rsidRPr="00B4455A" w:rsidRDefault="0021619A" w:rsidP="00CC4C7C">
            <w:pPr>
              <w:rPr>
                <w:lang w:val="fr-FR"/>
              </w:rPr>
            </w:pPr>
            <w:r w:rsidRPr="00B4455A">
              <w:rPr>
                <w:lang w:val="fr-FR"/>
              </w:rPr>
              <w:t>Mn1_1</w:t>
            </w:r>
            <w:proofErr w:type="gramStart"/>
            <w:r w:rsidRPr="00B4455A">
              <w:rPr>
                <w:lang w:val="fr-FR"/>
              </w:rPr>
              <w:t xml:space="preserve">   (</w:t>
            </w:r>
            <w:proofErr w:type="gramEnd"/>
            <w:r w:rsidRPr="00B4455A">
              <w:rPr>
                <w:lang w:val="fr-FR"/>
              </w:rPr>
              <w:t>1, 1 , 0)            C</w:t>
            </w:r>
            <w:r w:rsidRPr="00B4455A">
              <w:rPr>
                <w:vertAlign w:val="subscript"/>
                <w:lang w:val="fr-FR"/>
              </w:rPr>
              <w:t>1</w:t>
            </w:r>
            <w:r w:rsidRPr="00B4455A">
              <w:rPr>
                <w:lang w:val="fr-FR"/>
              </w:rPr>
              <w:t>= 3.00(1)</w:t>
            </w:r>
          </w:p>
          <w:p w14:paraId="21CAA1D9" w14:textId="77777777" w:rsidR="0021619A" w:rsidRPr="00B4455A" w:rsidRDefault="0021619A" w:rsidP="00CC4C7C">
            <w:pPr>
              <w:rPr>
                <w:lang w:val="fr-FR"/>
              </w:rPr>
            </w:pPr>
            <w:r w:rsidRPr="00B4455A">
              <w:rPr>
                <w:lang w:val="fr-FR"/>
              </w:rPr>
              <w:t>Mn1_2</w:t>
            </w:r>
            <w:proofErr w:type="gramStart"/>
            <w:r w:rsidRPr="00B4455A">
              <w:rPr>
                <w:lang w:val="fr-FR"/>
              </w:rPr>
              <w:t xml:space="preserve">   (</w:t>
            </w:r>
            <w:proofErr w:type="gramEnd"/>
            <w:r w:rsidRPr="00B4455A">
              <w:rPr>
                <w:lang w:val="fr-FR"/>
              </w:rPr>
              <w:t>0, -1, 0)</w:t>
            </w:r>
          </w:p>
          <w:p w14:paraId="75AFCC62" w14:textId="77777777" w:rsidR="0021619A" w:rsidRPr="00B4455A" w:rsidRDefault="0021619A" w:rsidP="00CC4C7C">
            <w:pPr>
              <w:rPr>
                <w:lang w:val="fr-FR"/>
              </w:rPr>
            </w:pPr>
          </w:p>
          <w:p w14:paraId="7440C189" w14:textId="77777777" w:rsidR="0021619A" w:rsidRPr="00B4455A" w:rsidRDefault="0021619A" w:rsidP="00CC4C7C">
            <w:pPr>
              <w:rPr>
                <w:lang w:val="fr-FR"/>
              </w:rPr>
            </w:pPr>
            <w:proofErr w:type="gramStart"/>
            <w:r w:rsidRPr="00B4455A">
              <w:rPr>
                <w:lang w:val="fr-FR"/>
              </w:rPr>
              <w:t>mGM</w:t>
            </w:r>
            <w:proofErr w:type="gramEnd"/>
            <w:r w:rsidRPr="00B4455A">
              <w:rPr>
                <w:lang w:val="fr-FR"/>
              </w:rPr>
              <w:t>6+, mode 2:             C</w:t>
            </w:r>
            <w:r w:rsidRPr="00B4455A">
              <w:rPr>
                <w:vertAlign w:val="subscript"/>
                <w:lang w:val="fr-FR"/>
              </w:rPr>
              <w:t>2</w:t>
            </w:r>
            <w:r w:rsidRPr="00B4455A">
              <w:rPr>
                <w:lang w:val="fr-FR"/>
              </w:rPr>
              <w:t>=0.0</w:t>
            </w:r>
          </w:p>
          <w:p w14:paraId="734DA139" w14:textId="08374784" w:rsidR="0021619A" w:rsidRPr="00B4455A" w:rsidRDefault="0021619A" w:rsidP="00CC4C7C">
            <w:pPr>
              <w:rPr>
                <w:lang w:val="fr-FR"/>
              </w:rPr>
            </w:pPr>
            <w:r w:rsidRPr="00B4455A">
              <w:rPr>
                <w:lang w:val="fr-FR"/>
              </w:rPr>
              <w:t>Mn1_1</w:t>
            </w:r>
            <w:proofErr w:type="gramStart"/>
            <w:r w:rsidRPr="00B4455A">
              <w:rPr>
                <w:lang w:val="fr-FR"/>
              </w:rPr>
              <w:t xml:space="preserve">   (</w:t>
            </w:r>
            <w:proofErr w:type="gramEnd"/>
            <w:r w:rsidRPr="00B4455A">
              <w:rPr>
                <w:lang w:val="fr-FR"/>
              </w:rPr>
              <w:t xml:space="preserve">0, 1, 0)       </w:t>
            </w:r>
          </w:p>
          <w:p w14:paraId="042EFCAD" w14:textId="77777777" w:rsidR="0021619A" w:rsidRPr="00B4455A" w:rsidRDefault="0021619A" w:rsidP="00CC4C7C">
            <w:pPr>
              <w:rPr>
                <w:lang w:val="fr-FR"/>
              </w:rPr>
            </w:pPr>
            <w:r w:rsidRPr="00B4455A">
              <w:rPr>
                <w:lang w:val="fr-FR"/>
              </w:rPr>
              <w:t>Mn1_2</w:t>
            </w:r>
            <w:proofErr w:type="gramStart"/>
            <w:r w:rsidRPr="00B4455A">
              <w:rPr>
                <w:lang w:val="fr-FR"/>
              </w:rPr>
              <w:t xml:space="preserve">   (</w:t>
            </w:r>
            <w:proofErr w:type="gramEnd"/>
            <w:r w:rsidRPr="00B4455A">
              <w:rPr>
                <w:lang w:val="fr-FR"/>
              </w:rPr>
              <w:t>0, 1, 0)</w:t>
            </w:r>
          </w:p>
          <w:p w14:paraId="19A01ACB" w14:textId="77777777" w:rsidR="0021619A" w:rsidRDefault="0021619A" w:rsidP="00CC4C7C"/>
        </w:tc>
      </w:tr>
      <w:tr w:rsidR="0021619A" w:rsidRPr="00F83133" w14:paraId="39ED5D35" w14:textId="77777777" w:rsidTr="0021619A">
        <w:tc>
          <w:tcPr>
            <w:tcW w:w="4109" w:type="dxa"/>
          </w:tcPr>
          <w:p w14:paraId="6196A1C6" w14:textId="77777777" w:rsidR="0021619A" w:rsidRDefault="0021619A" w:rsidP="002F565D">
            <w:r w:rsidRPr="009B46DF">
              <w:rPr>
                <w:color w:val="000000" w:themeColor="text1"/>
              </w:rPr>
              <w:t>Secondary basis mode(</w:t>
            </w:r>
            <w:proofErr w:type="gramStart"/>
            <w:r w:rsidRPr="009B46DF">
              <w:rPr>
                <w:color w:val="000000" w:themeColor="text1"/>
              </w:rPr>
              <w:t>s)  and</w:t>
            </w:r>
            <w:proofErr w:type="gramEnd"/>
            <w:r w:rsidRPr="009B46DF">
              <w:rPr>
                <w:color w:val="000000" w:themeColor="text1"/>
              </w:rPr>
              <w:t xml:space="preserve"> amplitude(s) C</w:t>
            </w:r>
            <w:r w:rsidRPr="009B46DF">
              <w:rPr>
                <w:color w:val="000000" w:themeColor="text1"/>
                <w:vertAlign w:val="subscript"/>
              </w:rPr>
              <w:t>i</w:t>
            </w:r>
            <w:r w:rsidRPr="009B46DF">
              <w:rPr>
                <w:color w:val="000000" w:themeColor="text1"/>
              </w:rPr>
              <w:t xml:space="preserve"> (in </w:t>
            </w:r>
            <w:r w:rsidRPr="009B46DF">
              <w:rPr>
                <w:rFonts w:ascii="Symbol" w:hAnsi="Symbol"/>
                <w:color w:val="000000" w:themeColor="text1"/>
              </w:rPr>
              <w:t></w:t>
            </w:r>
            <w:r w:rsidRPr="009B46DF">
              <w:rPr>
                <w:color w:val="000000" w:themeColor="text1"/>
                <w:vertAlign w:val="subscript"/>
              </w:rPr>
              <w:t>B</w:t>
            </w:r>
            <w:r w:rsidRPr="009B46DF">
              <w:rPr>
                <w:color w:val="000000" w:themeColor="text1"/>
              </w:rPr>
              <w:t xml:space="preserve">)  </w:t>
            </w:r>
          </w:p>
        </w:tc>
        <w:tc>
          <w:tcPr>
            <w:tcW w:w="4816" w:type="dxa"/>
          </w:tcPr>
          <w:p w14:paraId="6AC9071D" w14:textId="77777777" w:rsidR="0021619A" w:rsidRPr="00B4455A" w:rsidRDefault="0021619A" w:rsidP="002F565D">
            <w:pPr>
              <w:rPr>
                <w:lang w:val="fr-FR"/>
              </w:rPr>
            </w:pPr>
            <w:proofErr w:type="gramStart"/>
            <w:r w:rsidRPr="00B4455A">
              <w:rPr>
                <w:lang w:val="fr-FR"/>
              </w:rPr>
              <w:t>mGM</w:t>
            </w:r>
            <w:proofErr w:type="gramEnd"/>
            <w:r w:rsidRPr="00B4455A">
              <w:rPr>
                <w:lang w:val="fr-FR"/>
              </w:rPr>
              <w:t>3+, mode 3:</w:t>
            </w:r>
          </w:p>
          <w:p w14:paraId="3D22C9BD" w14:textId="77777777" w:rsidR="0021619A" w:rsidRPr="00B4455A" w:rsidRDefault="0021619A" w:rsidP="002F565D">
            <w:pPr>
              <w:rPr>
                <w:lang w:val="fr-FR"/>
              </w:rPr>
            </w:pPr>
            <w:r w:rsidRPr="00B4455A">
              <w:rPr>
                <w:lang w:val="fr-FR"/>
              </w:rPr>
              <w:t>Mn1_1</w:t>
            </w:r>
            <w:proofErr w:type="gramStart"/>
            <w:r w:rsidRPr="00B4455A">
              <w:rPr>
                <w:lang w:val="fr-FR"/>
              </w:rPr>
              <w:t xml:space="preserve">   (</w:t>
            </w:r>
            <w:proofErr w:type="gramEnd"/>
            <w:r w:rsidRPr="00B4455A">
              <w:rPr>
                <w:lang w:val="fr-FR"/>
              </w:rPr>
              <w:t>1, 0, 0)               C</w:t>
            </w:r>
            <w:r w:rsidRPr="00B4455A">
              <w:rPr>
                <w:vertAlign w:val="subscript"/>
                <w:lang w:val="fr-FR"/>
              </w:rPr>
              <w:t>3</w:t>
            </w:r>
            <w:r w:rsidRPr="00B4455A">
              <w:rPr>
                <w:lang w:val="fr-FR"/>
              </w:rPr>
              <w:t>=0.0</w:t>
            </w:r>
          </w:p>
          <w:p w14:paraId="7AA22834" w14:textId="77777777" w:rsidR="0021619A" w:rsidRPr="00B4455A" w:rsidRDefault="0021619A" w:rsidP="002F565D">
            <w:pPr>
              <w:rPr>
                <w:lang w:val="fr-FR"/>
              </w:rPr>
            </w:pPr>
            <w:r w:rsidRPr="00B4455A">
              <w:rPr>
                <w:lang w:val="fr-FR"/>
              </w:rPr>
              <w:t>Mn1_2</w:t>
            </w:r>
            <w:proofErr w:type="gramStart"/>
            <w:r w:rsidRPr="00B4455A">
              <w:rPr>
                <w:lang w:val="fr-FR"/>
              </w:rPr>
              <w:t xml:space="preserve">   (</w:t>
            </w:r>
            <w:proofErr w:type="gramEnd"/>
            <w:r w:rsidRPr="00B4455A">
              <w:rPr>
                <w:lang w:val="fr-FR"/>
              </w:rPr>
              <w:t>0, 1, 0)</w:t>
            </w:r>
          </w:p>
        </w:tc>
      </w:tr>
    </w:tbl>
    <w:p w14:paraId="621D9FEE" w14:textId="77777777" w:rsidR="008866D4" w:rsidRPr="00D5729E" w:rsidRDefault="008866D4" w:rsidP="00B4455A">
      <w:pPr>
        <w:rPr>
          <w:rFonts w:cs="Times New Roman"/>
          <w:b/>
        </w:rPr>
      </w:pPr>
    </w:p>
    <w:p w14:paraId="67AB0466" w14:textId="2BB8FD73" w:rsidR="008866D4" w:rsidRDefault="008866D4">
      <w:pPr>
        <w:rPr>
          <w:rFonts w:eastAsia="Times New Roman" w:cs="Times New Roman"/>
        </w:rPr>
      </w:pPr>
      <w:r>
        <w:rPr>
          <w:rFonts w:eastAsia="Times New Roman" w:cs="Times New Roman"/>
        </w:rPr>
        <w:br w:type="page"/>
      </w:r>
    </w:p>
    <w:p w14:paraId="15420021" w14:textId="77777777" w:rsidR="008866D4" w:rsidRDefault="008866D4" w:rsidP="008866D4">
      <w:pPr>
        <w:jc w:val="both"/>
        <w:rPr>
          <w:rFonts w:eastAsia="Times New Roman" w:cs="Times New Roman"/>
          <w:b/>
        </w:rPr>
      </w:pPr>
      <w:r w:rsidRPr="000A5B95">
        <w:rPr>
          <w:rFonts w:eastAsia="Times New Roman" w:cs="Times New Roman"/>
          <w:b/>
        </w:rPr>
        <w:lastRenderedPageBreak/>
        <w:t>REFERENCES</w:t>
      </w:r>
    </w:p>
    <w:p w14:paraId="200BBF3E" w14:textId="77777777" w:rsidR="008866D4" w:rsidRPr="00601F71" w:rsidRDefault="008866D4" w:rsidP="008866D4">
      <w:r w:rsidRPr="00601F71">
        <w:rPr>
          <w:rFonts w:eastAsia="Times New Roman" w:cs="Times New Roman"/>
        </w:rPr>
        <w:t xml:space="preserve">[1] </w:t>
      </w:r>
      <w:r w:rsidRPr="00601F71">
        <w:t>Hall, S. &amp; McMahon, B (2005).  International Tables for Crystallography, Volume G: Definition and exchange of crystallographic data. Dordrecht: Springer.</w:t>
      </w:r>
    </w:p>
    <w:p w14:paraId="7DB46B69" w14:textId="77777777" w:rsidR="008866D4" w:rsidRPr="00601F71" w:rsidRDefault="008866D4" w:rsidP="008866D4">
      <w:pPr>
        <w:rPr>
          <w:rFonts w:eastAsia="Times New Roman" w:cs="Times New Roman"/>
        </w:rPr>
      </w:pPr>
      <w:r w:rsidRPr="00601F71">
        <w:rPr>
          <w:rFonts w:eastAsia="Times New Roman" w:cs="Times New Roman"/>
        </w:rPr>
        <w:t xml:space="preserve">[2] Stokes, H. T., Hatch, D. M. &amp; Campbell, B. J.; </w:t>
      </w:r>
      <w:r w:rsidRPr="00601F71">
        <w:rPr>
          <w:sz w:val="23"/>
          <w:szCs w:val="23"/>
        </w:rPr>
        <w:t>ISOTROPY Software Suite, iso.byu.edu.</w:t>
      </w:r>
    </w:p>
    <w:p w14:paraId="0D899CB3" w14:textId="77777777" w:rsidR="008866D4" w:rsidRPr="00F90C0C" w:rsidRDefault="008866D4" w:rsidP="008866D4">
      <w:pPr>
        <w:rPr>
          <w:rFonts w:eastAsia="Times New Roman" w:cs="Times New Roman"/>
          <w:lang w:val="fr-FR"/>
        </w:rPr>
      </w:pPr>
      <w:r>
        <w:rPr>
          <w:rFonts w:eastAsia="Times New Roman" w:cs="Times New Roman"/>
          <w:lang w:val="es-ES"/>
        </w:rPr>
        <w:t xml:space="preserve">[3] </w:t>
      </w:r>
      <w:proofErr w:type="spellStart"/>
      <w:r w:rsidRPr="00CF4501">
        <w:rPr>
          <w:rFonts w:eastAsia="Times New Roman" w:cs="Times New Roman"/>
          <w:lang w:val="es-ES"/>
        </w:rPr>
        <w:t>Perez</w:t>
      </w:r>
      <w:proofErr w:type="spellEnd"/>
      <w:r w:rsidRPr="00CF4501">
        <w:rPr>
          <w:rFonts w:eastAsia="Times New Roman" w:cs="Times New Roman"/>
          <w:lang w:val="es-ES"/>
        </w:rPr>
        <w:t>-Mato,</w:t>
      </w:r>
      <w:r>
        <w:rPr>
          <w:rFonts w:eastAsia="Times New Roman" w:cs="Times New Roman"/>
          <w:lang w:val="es-ES"/>
        </w:rPr>
        <w:t xml:space="preserve"> J. M., </w:t>
      </w:r>
      <w:r w:rsidRPr="00CF4501">
        <w:rPr>
          <w:rFonts w:eastAsia="Times New Roman" w:cs="Times New Roman"/>
          <w:lang w:val="es-ES"/>
        </w:rPr>
        <w:t>Gallego,</w:t>
      </w:r>
      <w:r>
        <w:rPr>
          <w:rFonts w:eastAsia="Times New Roman" w:cs="Times New Roman"/>
          <w:lang w:val="es-ES"/>
        </w:rPr>
        <w:t xml:space="preserve"> </w:t>
      </w:r>
      <w:r w:rsidRPr="00CF4501">
        <w:rPr>
          <w:rFonts w:eastAsia="Times New Roman" w:cs="Times New Roman"/>
          <w:lang w:val="es-ES"/>
        </w:rPr>
        <w:t>S.</w:t>
      </w:r>
      <w:r>
        <w:rPr>
          <w:rFonts w:eastAsia="Times New Roman" w:cs="Times New Roman"/>
          <w:lang w:val="es-ES"/>
        </w:rPr>
        <w:t xml:space="preserve"> </w:t>
      </w:r>
      <w:r w:rsidRPr="00CF4501">
        <w:rPr>
          <w:rFonts w:eastAsia="Times New Roman" w:cs="Times New Roman"/>
          <w:lang w:val="es-ES"/>
        </w:rPr>
        <w:t>V.</w:t>
      </w:r>
      <w:r>
        <w:rPr>
          <w:rFonts w:eastAsia="Times New Roman" w:cs="Times New Roman"/>
          <w:lang w:val="es-ES"/>
        </w:rPr>
        <w:t xml:space="preserve">, </w:t>
      </w:r>
      <w:proofErr w:type="spellStart"/>
      <w:r w:rsidRPr="00CF4501">
        <w:rPr>
          <w:rFonts w:eastAsia="Times New Roman" w:cs="Times New Roman"/>
          <w:lang w:val="es-ES"/>
        </w:rPr>
        <w:t>Tasci</w:t>
      </w:r>
      <w:proofErr w:type="spellEnd"/>
      <w:r w:rsidRPr="00CF4501">
        <w:rPr>
          <w:rFonts w:eastAsia="Times New Roman" w:cs="Times New Roman"/>
          <w:lang w:val="es-ES"/>
        </w:rPr>
        <w:t>,</w:t>
      </w:r>
      <w:r>
        <w:rPr>
          <w:rFonts w:eastAsia="Times New Roman" w:cs="Times New Roman"/>
          <w:lang w:val="es-ES"/>
        </w:rPr>
        <w:t xml:space="preserve"> </w:t>
      </w:r>
      <w:r w:rsidRPr="00CF4501">
        <w:rPr>
          <w:rFonts w:eastAsia="Times New Roman" w:cs="Times New Roman"/>
          <w:lang w:val="es-ES"/>
        </w:rPr>
        <w:t>E.</w:t>
      </w:r>
      <w:r>
        <w:rPr>
          <w:rFonts w:eastAsia="Times New Roman" w:cs="Times New Roman"/>
          <w:lang w:val="es-ES"/>
        </w:rPr>
        <w:t xml:space="preserve"> S., </w:t>
      </w:r>
      <w:proofErr w:type="spellStart"/>
      <w:r w:rsidRPr="00CF4501">
        <w:rPr>
          <w:rFonts w:eastAsia="Times New Roman" w:cs="Times New Roman"/>
          <w:lang w:val="es-ES"/>
        </w:rPr>
        <w:t>Elcoro</w:t>
      </w:r>
      <w:proofErr w:type="spellEnd"/>
      <w:r w:rsidRPr="00CF4501">
        <w:rPr>
          <w:rFonts w:eastAsia="Times New Roman" w:cs="Times New Roman"/>
          <w:lang w:val="es-ES"/>
        </w:rPr>
        <w:t>,</w:t>
      </w:r>
      <w:r>
        <w:rPr>
          <w:rFonts w:eastAsia="Times New Roman" w:cs="Times New Roman"/>
          <w:lang w:val="es-ES"/>
        </w:rPr>
        <w:t xml:space="preserve"> </w:t>
      </w:r>
      <w:proofErr w:type="gramStart"/>
      <w:r w:rsidRPr="00CF4501">
        <w:rPr>
          <w:rFonts w:eastAsia="Times New Roman" w:cs="Times New Roman"/>
          <w:lang w:val="es-ES"/>
        </w:rPr>
        <w:t xml:space="preserve">L. </w:t>
      </w:r>
      <w:r>
        <w:rPr>
          <w:rFonts w:eastAsia="Times New Roman" w:cs="Times New Roman"/>
          <w:lang w:val="es-ES"/>
        </w:rPr>
        <w:t>,</w:t>
      </w:r>
      <w:proofErr w:type="gramEnd"/>
      <w:r>
        <w:rPr>
          <w:rFonts w:eastAsia="Times New Roman" w:cs="Times New Roman"/>
          <w:lang w:val="es-ES"/>
        </w:rPr>
        <w:t xml:space="preserve"> de la Flor, G. &amp; </w:t>
      </w:r>
      <w:proofErr w:type="spellStart"/>
      <w:r>
        <w:rPr>
          <w:rFonts w:eastAsia="Times New Roman" w:cs="Times New Roman"/>
          <w:lang w:val="es-ES"/>
        </w:rPr>
        <w:t>Aroyo</w:t>
      </w:r>
      <w:proofErr w:type="spellEnd"/>
      <w:r>
        <w:rPr>
          <w:rFonts w:eastAsia="Times New Roman" w:cs="Times New Roman"/>
          <w:lang w:val="es-ES"/>
        </w:rPr>
        <w:t xml:space="preserve">, M. I. (2015). </w:t>
      </w:r>
      <w:proofErr w:type="spellStart"/>
      <w:r w:rsidRPr="00F90C0C">
        <w:rPr>
          <w:rFonts w:eastAsia="Times New Roman" w:cs="Times New Roman"/>
          <w:i/>
          <w:iCs/>
          <w:lang w:val="fr-FR"/>
        </w:rPr>
        <w:t>Annu</w:t>
      </w:r>
      <w:proofErr w:type="spellEnd"/>
      <w:r w:rsidRPr="00F90C0C">
        <w:rPr>
          <w:rFonts w:eastAsia="Times New Roman" w:cs="Times New Roman"/>
          <w:i/>
          <w:iCs/>
          <w:lang w:val="fr-FR"/>
        </w:rPr>
        <w:t xml:space="preserve">. </w:t>
      </w:r>
      <w:proofErr w:type="spellStart"/>
      <w:r w:rsidRPr="00F90C0C">
        <w:rPr>
          <w:rFonts w:eastAsia="Times New Roman" w:cs="Times New Roman"/>
          <w:i/>
          <w:iCs/>
          <w:lang w:val="fr-FR"/>
        </w:rPr>
        <w:t>Rev</w:t>
      </w:r>
      <w:proofErr w:type="spellEnd"/>
      <w:r w:rsidRPr="00F90C0C">
        <w:rPr>
          <w:rFonts w:eastAsia="Times New Roman" w:cs="Times New Roman"/>
          <w:i/>
          <w:iCs/>
          <w:lang w:val="fr-FR"/>
        </w:rPr>
        <w:t xml:space="preserve">. Mater. </w:t>
      </w:r>
      <w:proofErr w:type="spellStart"/>
      <w:r w:rsidRPr="00F90C0C">
        <w:rPr>
          <w:rFonts w:eastAsia="Times New Roman" w:cs="Times New Roman"/>
          <w:i/>
          <w:iCs/>
          <w:lang w:val="fr-FR"/>
        </w:rPr>
        <w:t>Res</w:t>
      </w:r>
      <w:proofErr w:type="spellEnd"/>
      <w:r w:rsidRPr="00F90C0C">
        <w:rPr>
          <w:rFonts w:eastAsia="Times New Roman" w:cs="Times New Roman"/>
          <w:lang w:val="fr-FR"/>
        </w:rPr>
        <w:t>. 45, 13.1</w:t>
      </w:r>
    </w:p>
    <w:p w14:paraId="734D34C0" w14:textId="77777777" w:rsidR="008866D4" w:rsidRPr="00601F71" w:rsidRDefault="008866D4" w:rsidP="008866D4">
      <w:pPr>
        <w:rPr>
          <w:rFonts w:eastAsia="Times New Roman" w:cs="Times New Roman"/>
        </w:rPr>
      </w:pPr>
      <w:r w:rsidRPr="00F90C0C">
        <w:rPr>
          <w:rFonts w:eastAsia="Times New Roman" w:cs="Times New Roman"/>
          <w:lang w:val="fr-FR"/>
        </w:rPr>
        <w:t xml:space="preserve">[4] </w:t>
      </w:r>
      <w:proofErr w:type="spellStart"/>
      <w:r w:rsidRPr="00F90C0C">
        <w:rPr>
          <w:rFonts w:eastAsia="Times New Roman" w:cs="Times New Roman"/>
          <w:lang w:val="fr-FR"/>
        </w:rPr>
        <w:t>Momma</w:t>
      </w:r>
      <w:proofErr w:type="spellEnd"/>
      <w:r w:rsidRPr="00F90C0C">
        <w:rPr>
          <w:rFonts w:eastAsia="Times New Roman" w:cs="Times New Roman"/>
          <w:lang w:val="fr-FR"/>
        </w:rPr>
        <w:t xml:space="preserve">, K. &amp; </w:t>
      </w:r>
      <w:proofErr w:type="spellStart"/>
      <w:r w:rsidRPr="00F90C0C">
        <w:rPr>
          <w:rFonts w:eastAsia="Times New Roman" w:cs="Times New Roman"/>
          <w:lang w:val="fr-FR"/>
        </w:rPr>
        <w:t>Izumi</w:t>
      </w:r>
      <w:proofErr w:type="spellEnd"/>
      <w:r w:rsidRPr="00F90C0C">
        <w:rPr>
          <w:rFonts w:eastAsia="Times New Roman" w:cs="Times New Roman"/>
          <w:lang w:val="fr-FR"/>
        </w:rPr>
        <w:t xml:space="preserve">, F. (2011). </w:t>
      </w:r>
      <w:r w:rsidRPr="00F90C0C">
        <w:rPr>
          <w:rFonts w:eastAsia="Times New Roman" w:cs="Times New Roman"/>
          <w:i/>
          <w:iCs/>
          <w:lang w:val="fr-FR"/>
        </w:rPr>
        <w:t xml:space="preserve">J. </w:t>
      </w:r>
      <w:proofErr w:type="spellStart"/>
      <w:r w:rsidRPr="00F90C0C">
        <w:rPr>
          <w:rFonts w:eastAsia="Times New Roman" w:cs="Times New Roman"/>
          <w:i/>
          <w:iCs/>
          <w:lang w:val="fr-FR"/>
        </w:rPr>
        <w:t>Appl</w:t>
      </w:r>
      <w:proofErr w:type="spellEnd"/>
      <w:r w:rsidRPr="00F90C0C">
        <w:rPr>
          <w:rFonts w:eastAsia="Times New Roman" w:cs="Times New Roman"/>
          <w:i/>
          <w:iCs/>
          <w:lang w:val="fr-FR"/>
        </w:rPr>
        <w:t xml:space="preserve">. </w:t>
      </w:r>
      <w:proofErr w:type="spellStart"/>
      <w:r w:rsidRPr="00601F71">
        <w:rPr>
          <w:rFonts w:eastAsia="Times New Roman" w:cs="Times New Roman"/>
          <w:i/>
          <w:iCs/>
        </w:rPr>
        <w:t>Crystallogr</w:t>
      </w:r>
      <w:proofErr w:type="spellEnd"/>
      <w:r w:rsidRPr="00601F71">
        <w:rPr>
          <w:rFonts w:eastAsia="Times New Roman" w:cs="Times New Roman"/>
          <w:i/>
          <w:iCs/>
        </w:rPr>
        <w:t>.</w:t>
      </w:r>
      <w:r w:rsidRPr="00601F71">
        <w:rPr>
          <w:rFonts w:eastAsia="Times New Roman" w:cs="Times New Roman"/>
        </w:rPr>
        <w:t xml:space="preserve"> </w:t>
      </w:r>
      <w:r w:rsidRPr="00601F71">
        <w:rPr>
          <w:rFonts w:eastAsia="Times New Roman" w:cs="Times New Roman"/>
          <w:b/>
          <w:bCs/>
        </w:rPr>
        <w:t>44</w:t>
      </w:r>
      <w:r w:rsidRPr="00601F71">
        <w:rPr>
          <w:rFonts w:eastAsia="Times New Roman" w:cs="Times New Roman"/>
        </w:rPr>
        <w:t>, 1272-1276</w:t>
      </w:r>
    </w:p>
    <w:p w14:paraId="73ED8CA7" w14:textId="77777777" w:rsidR="008866D4" w:rsidRPr="00601F71" w:rsidRDefault="008866D4" w:rsidP="008866D4">
      <w:pPr>
        <w:rPr>
          <w:rFonts w:eastAsia="Times New Roman" w:cs="Times New Roman"/>
        </w:rPr>
      </w:pPr>
      <w:r w:rsidRPr="00601F71">
        <w:rPr>
          <w:rFonts w:eastAsia="Times New Roman" w:cs="Times New Roman"/>
        </w:rPr>
        <w:t xml:space="preserve">[5] Hanson, R. M.; </w:t>
      </w:r>
      <w:proofErr w:type="spellStart"/>
      <w:r w:rsidRPr="00601F71">
        <w:rPr>
          <w:rFonts w:eastAsia="Times New Roman" w:cs="Times New Roman"/>
        </w:rPr>
        <w:t>Jmol</w:t>
      </w:r>
      <w:proofErr w:type="spellEnd"/>
      <w:r w:rsidRPr="00601F71">
        <w:rPr>
          <w:rFonts w:eastAsia="Times New Roman" w:cs="Times New Roman"/>
        </w:rPr>
        <w:t xml:space="preserve">: An open-source Java viewer for chemical structures in 3D. http://www.jmol.org/ </w:t>
      </w:r>
    </w:p>
    <w:p w14:paraId="7B39D9E0" w14:textId="77777777" w:rsidR="008866D4" w:rsidRPr="001256CC" w:rsidRDefault="008866D4" w:rsidP="008866D4">
      <w:pPr>
        <w:rPr>
          <w:rFonts w:eastAsia="Times New Roman" w:cs="Times New Roman"/>
          <w:lang w:val="es-ES"/>
        </w:rPr>
      </w:pPr>
      <w:r w:rsidRPr="00F90C0C">
        <w:rPr>
          <w:rFonts w:eastAsia="Times New Roman" w:cs="Times New Roman"/>
          <w:lang w:val="fr-FR"/>
        </w:rPr>
        <w:t xml:space="preserve">[6] </w:t>
      </w:r>
      <w:proofErr w:type="spellStart"/>
      <w:r w:rsidRPr="00F90C0C">
        <w:rPr>
          <w:rFonts w:eastAsia="Times New Roman" w:cs="Times New Roman"/>
          <w:lang w:val="fr-FR"/>
        </w:rPr>
        <w:t>Petricek</w:t>
      </w:r>
      <w:proofErr w:type="spellEnd"/>
      <w:r w:rsidRPr="00F90C0C">
        <w:rPr>
          <w:rFonts w:eastAsia="Times New Roman" w:cs="Times New Roman"/>
          <w:lang w:val="fr-FR"/>
        </w:rPr>
        <w:t xml:space="preserve">, V., </w:t>
      </w:r>
      <w:proofErr w:type="spellStart"/>
      <w:r w:rsidRPr="00F90C0C">
        <w:rPr>
          <w:rFonts w:eastAsia="Times New Roman" w:cs="Times New Roman"/>
          <w:lang w:val="fr-FR"/>
        </w:rPr>
        <w:t>Palatinus</w:t>
      </w:r>
      <w:proofErr w:type="spellEnd"/>
      <w:r w:rsidRPr="00F90C0C">
        <w:rPr>
          <w:rFonts w:eastAsia="Times New Roman" w:cs="Times New Roman"/>
          <w:lang w:val="fr-FR"/>
        </w:rPr>
        <w:t xml:space="preserve">, L., </w:t>
      </w:r>
      <w:proofErr w:type="spellStart"/>
      <w:r w:rsidRPr="00F90C0C">
        <w:rPr>
          <w:rFonts w:eastAsia="Times New Roman" w:cs="Times New Roman"/>
          <w:lang w:val="fr-FR"/>
        </w:rPr>
        <w:t>Plasil</w:t>
      </w:r>
      <w:proofErr w:type="spellEnd"/>
      <w:r w:rsidRPr="00F90C0C">
        <w:rPr>
          <w:rFonts w:eastAsia="Times New Roman" w:cs="Times New Roman"/>
          <w:lang w:val="fr-FR"/>
        </w:rPr>
        <w:t xml:space="preserve">, J., </w:t>
      </w:r>
      <w:proofErr w:type="spellStart"/>
      <w:r w:rsidRPr="00F90C0C">
        <w:rPr>
          <w:rFonts w:eastAsia="Times New Roman" w:cs="Times New Roman"/>
          <w:lang w:val="fr-FR"/>
        </w:rPr>
        <w:t>Dusek</w:t>
      </w:r>
      <w:proofErr w:type="spellEnd"/>
      <w:r w:rsidRPr="00F90C0C">
        <w:rPr>
          <w:rFonts w:eastAsia="Times New Roman" w:cs="Times New Roman"/>
          <w:lang w:val="fr-FR"/>
        </w:rPr>
        <w:t xml:space="preserve">, M. (2023). </w:t>
      </w:r>
      <w:r w:rsidRPr="001256CC">
        <w:rPr>
          <w:rFonts w:eastAsia="Times New Roman" w:cs="Times New Roman"/>
          <w:lang w:val="es-ES"/>
        </w:rPr>
        <w:t xml:space="preserve">Z. </w:t>
      </w:r>
      <w:proofErr w:type="spellStart"/>
      <w:r w:rsidRPr="001256CC">
        <w:rPr>
          <w:rFonts w:eastAsia="Times New Roman" w:cs="Times New Roman"/>
          <w:lang w:val="es-ES"/>
        </w:rPr>
        <w:t>Kristallogr</w:t>
      </w:r>
      <w:proofErr w:type="spellEnd"/>
      <w:r w:rsidRPr="001256CC">
        <w:rPr>
          <w:rFonts w:eastAsia="Times New Roman" w:cs="Times New Roman"/>
          <w:lang w:val="es-ES"/>
        </w:rPr>
        <w:t xml:space="preserve">. 238(7-8), 271-282. </w:t>
      </w:r>
    </w:p>
    <w:p w14:paraId="75686646" w14:textId="77777777" w:rsidR="008866D4" w:rsidRPr="001256CC" w:rsidRDefault="008866D4" w:rsidP="008866D4">
      <w:pPr>
        <w:rPr>
          <w:rFonts w:eastAsia="Times New Roman" w:cs="Times New Roman"/>
          <w:lang w:val="es-ES"/>
        </w:rPr>
      </w:pPr>
      <w:r w:rsidRPr="001256CC">
        <w:rPr>
          <w:rFonts w:eastAsia="Times New Roman" w:cs="Times New Roman"/>
          <w:lang w:val="es-ES"/>
        </w:rPr>
        <w:t xml:space="preserve">[7] </w:t>
      </w:r>
      <w:proofErr w:type="spellStart"/>
      <w:r w:rsidRPr="001256CC">
        <w:rPr>
          <w:rFonts w:eastAsia="Times New Roman" w:cs="Times New Roman"/>
          <w:lang w:val="es-ES"/>
        </w:rPr>
        <w:t>Rodriguez</w:t>
      </w:r>
      <w:proofErr w:type="spellEnd"/>
      <w:r w:rsidRPr="001256CC">
        <w:rPr>
          <w:rFonts w:eastAsia="Times New Roman" w:cs="Times New Roman"/>
          <w:lang w:val="es-ES"/>
        </w:rPr>
        <w:t xml:space="preserve">-Carvajal, J. (1993) </w:t>
      </w:r>
      <w:proofErr w:type="spellStart"/>
      <w:r w:rsidRPr="001256CC">
        <w:rPr>
          <w:rFonts w:eastAsia="Times New Roman" w:cs="Times New Roman"/>
          <w:lang w:val="es-ES"/>
        </w:rPr>
        <w:t>Physica</w:t>
      </w:r>
      <w:proofErr w:type="spellEnd"/>
      <w:r w:rsidRPr="001256CC">
        <w:rPr>
          <w:rFonts w:eastAsia="Times New Roman" w:cs="Times New Roman"/>
          <w:lang w:val="es-ES"/>
        </w:rPr>
        <w:t xml:space="preserve"> B 192, 55</w:t>
      </w:r>
    </w:p>
    <w:p w14:paraId="41288E08" w14:textId="77777777" w:rsidR="008866D4" w:rsidRPr="005405B6" w:rsidRDefault="008866D4" w:rsidP="008866D4">
      <w:pPr>
        <w:rPr>
          <w:rFonts w:eastAsia="Times New Roman" w:cs="Times New Roman"/>
          <w:lang w:val="es-ES"/>
        </w:rPr>
      </w:pPr>
      <w:r w:rsidRPr="005405B6">
        <w:rPr>
          <w:rFonts w:eastAsia="Times New Roman" w:cs="Times New Roman"/>
          <w:lang w:val="es-ES"/>
        </w:rPr>
        <w:t xml:space="preserve">[8] </w:t>
      </w:r>
      <w:proofErr w:type="spellStart"/>
      <w:r w:rsidRPr="005405B6">
        <w:rPr>
          <w:shd w:val="clear" w:color="auto" w:fill="FFFFFF"/>
          <w:lang w:val="es-ES"/>
        </w:rPr>
        <w:t>Toby</w:t>
      </w:r>
      <w:proofErr w:type="spellEnd"/>
      <w:r w:rsidRPr="005405B6">
        <w:rPr>
          <w:shd w:val="clear" w:color="auto" w:fill="FFFFFF"/>
          <w:lang w:val="es-ES"/>
        </w:rPr>
        <w:t xml:space="preserve">, B. H., &amp; </w:t>
      </w:r>
      <w:proofErr w:type="spellStart"/>
      <w:r w:rsidRPr="005405B6">
        <w:rPr>
          <w:shd w:val="clear" w:color="auto" w:fill="FFFFFF"/>
          <w:lang w:val="es-ES"/>
        </w:rPr>
        <w:t>Von</w:t>
      </w:r>
      <w:proofErr w:type="spellEnd"/>
      <w:r w:rsidRPr="005405B6">
        <w:rPr>
          <w:shd w:val="clear" w:color="auto" w:fill="FFFFFF"/>
          <w:lang w:val="es-ES"/>
        </w:rPr>
        <w:t xml:space="preserve"> </w:t>
      </w:r>
      <w:proofErr w:type="spellStart"/>
      <w:r w:rsidRPr="005405B6">
        <w:rPr>
          <w:shd w:val="clear" w:color="auto" w:fill="FFFFFF"/>
          <w:lang w:val="es-ES"/>
        </w:rPr>
        <w:t>Dreele</w:t>
      </w:r>
      <w:proofErr w:type="spellEnd"/>
      <w:r w:rsidRPr="005405B6">
        <w:rPr>
          <w:shd w:val="clear" w:color="auto" w:fill="FFFFFF"/>
          <w:lang w:val="es-ES"/>
        </w:rPr>
        <w:t xml:space="preserve">, R. B. (2013). </w:t>
      </w:r>
      <w:proofErr w:type="spellStart"/>
      <w:r w:rsidRPr="005405B6">
        <w:rPr>
          <w:rStyle w:val="Emphasis"/>
          <w:shd w:val="clear" w:color="auto" w:fill="FFFFFF"/>
          <w:lang w:val="es-ES"/>
        </w:rPr>
        <w:t>Journal</w:t>
      </w:r>
      <w:proofErr w:type="spellEnd"/>
      <w:r w:rsidRPr="005405B6">
        <w:rPr>
          <w:rStyle w:val="Emphasis"/>
          <w:shd w:val="clear" w:color="auto" w:fill="FFFFFF"/>
          <w:lang w:val="es-ES"/>
        </w:rPr>
        <w:t xml:space="preserve"> </w:t>
      </w:r>
      <w:proofErr w:type="spellStart"/>
      <w:r w:rsidRPr="005405B6">
        <w:rPr>
          <w:rStyle w:val="Emphasis"/>
          <w:shd w:val="clear" w:color="auto" w:fill="FFFFFF"/>
          <w:lang w:val="es-ES"/>
        </w:rPr>
        <w:t>of</w:t>
      </w:r>
      <w:proofErr w:type="spellEnd"/>
      <w:r w:rsidRPr="005405B6">
        <w:rPr>
          <w:rStyle w:val="Emphasis"/>
          <w:shd w:val="clear" w:color="auto" w:fill="FFFFFF"/>
          <w:lang w:val="es-ES"/>
        </w:rPr>
        <w:t xml:space="preserve"> </w:t>
      </w:r>
      <w:proofErr w:type="spellStart"/>
      <w:r w:rsidRPr="005405B6">
        <w:rPr>
          <w:rStyle w:val="Emphasis"/>
          <w:shd w:val="clear" w:color="auto" w:fill="FFFFFF"/>
          <w:lang w:val="es-ES"/>
        </w:rPr>
        <w:t>Applied</w:t>
      </w:r>
      <w:proofErr w:type="spellEnd"/>
      <w:r w:rsidRPr="005405B6">
        <w:rPr>
          <w:rStyle w:val="Emphasis"/>
          <w:shd w:val="clear" w:color="auto" w:fill="FFFFFF"/>
          <w:lang w:val="es-ES"/>
        </w:rPr>
        <w:t xml:space="preserve"> </w:t>
      </w:r>
      <w:proofErr w:type="spellStart"/>
      <w:r w:rsidRPr="005405B6">
        <w:rPr>
          <w:rStyle w:val="Emphasis"/>
          <w:shd w:val="clear" w:color="auto" w:fill="FFFFFF"/>
          <w:lang w:val="es-ES"/>
        </w:rPr>
        <w:t>Crystallography</w:t>
      </w:r>
      <w:proofErr w:type="spellEnd"/>
      <w:r w:rsidRPr="005405B6">
        <w:rPr>
          <w:shd w:val="clear" w:color="auto" w:fill="FFFFFF"/>
          <w:lang w:val="es-ES"/>
        </w:rPr>
        <w:t>, </w:t>
      </w:r>
      <w:r w:rsidRPr="005405B6">
        <w:rPr>
          <w:rStyle w:val="Strong"/>
          <w:shd w:val="clear" w:color="auto" w:fill="FFFFFF"/>
          <w:lang w:val="es-ES"/>
        </w:rPr>
        <w:t>46</w:t>
      </w:r>
      <w:r w:rsidRPr="005405B6">
        <w:rPr>
          <w:shd w:val="clear" w:color="auto" w:fill="FFFFFF"/>
          <w:lang w:val="es-ES"/>
        </w:rPr>
        <w:t>, 544-549.</w:t>
      </w:r>
    </w:p>
    <w:p w14:paraId="4BDD9376" w14:textId="77777777" w:rsidR="008866D4" w:rsidRPr="00936670" w:rsidRDefault="008866D4" w:rsidP="008866D4">
      <w:pPr>
        <w:rPr>
          <w:rFonts w:eastAsia="Times New Roman" w:cs="Times New Roman"/>
          <w:lang w:val="es-ES"/>
        </w:rPr>
      </w:pPr>
      <w:r w:rsidRPr="001256CC">
        <w:rPr>
          <w:rFonts w:eastAsia="Times New Roman" w:cs="Times New Roman"/>
          <w:lang w:val="es-ES"/>
        </w:rPr>
        <w:t xml:space="preserve">[9] </w:t>
      </w:r>
      <w:r w:rsidRPr="00936670">
        <w:rPr>
          <w:rFonts w:eastAsia="Times New Roman" w:cs="Times New Roman"/>
          <w:lang w:val="es-ES"/>
        </w:rPr>
        <w:t>Gallego,</w:t>
      </w:r>
      <w:r>
        <w:rPr>
          <w:rFonts w:eastAsia="Times New Roman" w:cs="Times New Roman"/>
          <w:lang w:val="es-ES"/>
        </w:rPr>
        <w:t xml:space="preserve"> </w:t>
      </w:r>
      <w:r w:rsidRPr="001256CC">
        <w:rPr>
          <w:rFonts w:cs="Times New Roman"/>
          <w:lang w:val="es-ES"/>
        </w:rPr>
        <w:t xml:space="preserve">S. V., </w:t>
      </w:r>
      <w:proofErr w:type="spellStart"/>
      <w:r w:rsidRPr="00936670">
        <w:rPr>
          <w:rFonts w:eastAsia="Times New Roman" w:cs="Times New Roman"/>
          <w:lang w:val="es-ES"/>
        </w:rPr>
        <w:t>Perez</w:t>
      </w:r>
      <w:proofErr w:type="spellEnd"/>
      <w:r w:rsidRPr="00936670">
        <w:rPr>
          <w:rFonts w:eastAsia="Times New Roman" w:cs="Times New Roman"/>
          <w:lang w:val="es-ES"/>
        </w:rPr>
        <w:t>-Mato,</w:t>
      </w:r>
      <w:r w:rsidRPr="007A19D7">
        <w:rPr>
          <w:rFonts w:eastAsia="Times New Roman" w:cs="Times New Roman"/>
          <w:lang w:val="es-ES"/>
        </w:rPr>
        <w:t xml:space="preserve"> </w:t>
      </w:r>
      <w:r>
        <w:rPr>
          <w:rFonts w:eastAsia="Times New Roman" w:cs="Times New Roman"/>
          <w:lang w:val="es-ES"/>
        </w:rPr>
        <w:t xml:space="preserve">J. M., </w:t>
      </w:r>
      <w:proofErr w:type="spellStart"/>
      <w:r w:rsidRPr="00936670">
        <w:rPr>
          <w:rFonts w:eastAsia="Times New Roman" w:cs="Times New Roman"/>
          <w:lang w:val="es-ES"/>
        </w:rPr>
        <w:t>Elcoro</w:t>
      </w:r>
      <w:proofErr w:type="spellEnd"/>
      <w:r w:rsidRPr="00936670">
        <w:rPr>
          <w:rFonts w:eastAsia="Times New Roman" w:cs="Times New Roman"/>
          <w:lang w:val="es-ES"/>
        </w:rPr>
        <w:t>,</w:t>
      </w:r>
      <w:r>
        <w:rPr>
          <w:rFonts w:eastAsia="Times New Roman" w:cs="Times New Roman"/>
          <w:lang w:val="es-ES"/>
        </w:rPr>
        <w:t xml:space="preserve"> L., </w:t>
      </w:r>
      <w:proofErr w:type="spellStart"/>
      <w:r w:rsidRPr="00936670">
        <w:rPr>
          <w:rFonts w:eastAsia="Times New Roman" w:cs="Times New Roman"/>
          <w:lang w:val="es-ES"/>
        </w:rPr>
        <w:t>Tasci</w:t>
      </w:r>
      <w:proofErr w:type="spellEnd"/>
      <w:r w:rsidRPr="00936670">
        <w:rPr>
          <w:rFonts w:eastAsia="Times New Roman" w:cs="Times New Roman"/>
          <w:lang w:val="es-ES"/>
        </w:rPr>
        <w:t xml:space="preserve">, </w:t>
      </w:r>
      <w:r>
        <w:rPr>
          <w:rFonts w:eastAsia="Times New Roman" w:cs="Times New Roman"/>
          <w:lang w:val="es-ES"/>
        </w:rPr>
        <w:t>E. S., Han</w:t>
      </w:r>
      <w:r w:rsidRPr="00936670">
        <w:rPr>
          <w:rFonts w:eastAsia="Times New Roman" w:cs="Times New Roman"/>
          <w:lang w:val="es-ES"/>
        </w:rPr>
        <w:t>son,</w:t>
      </w:r>
      <w:r>
        <w:rPr>
          <w:rFonts w:eastAsia="Times New Roman" w:cs="Times New Roman"/>
          <w:lang w:val="es-ES"/>
        </w:rPr>
        <w:t xml:space="preserve"> R. M.,</w:t>
      </w:r>
      <w:r w:rsidRPr="00936670">
        <w:rPr>
          <w:rFonts w:eastAsia="Times New Roman" w:cs="Times New Roman"/>
          <w:lang w:val="es-ES"/>
        </w:rPr>
        <w:t xml:space="preserve"> </w:t>
      </w:r>
      <w:proofErr w:type="spellStart"/>
      <w:r w:rsidRPr="00936670">
        <w:rPr>
          <w:rFonts w:eastAsia="Times New Roman" w:cs="Times New Roman"/>
          <w:lang w:val="es-ES"/>
        </w:rPr>
        <w:t>Momma</w:t>
      </w:r>
      <w:proofErr w:type="spellEnd"/>
      <w:r w:rsidRPr="00936670">
        <w:rPr>
          <w:rFonts w:eastAsia="Times New Roman" w:cs="Times New Roman"/>
          <w:lang w:val="es-ES"/>
        </w:rPr>
        <w:t xml:space="preserve">, </w:t>
      </w:r>
      <w:proofErr w:type="gramStart"/>
      <w:r w:rsidRPr="00936670">
        <w:rPr>
          <w:rFonts w:eastAsia="Times New Roman" w:cs="Times New Roman"/>
          <w:lang w:val="es-ES"/>
        </w:rPr>
        <w:t xml:space="preserve">K. </w:t>
      </w:r>
      <w:r>
        <w:rPr>
          <w:rFonts w:eastAsia="Times New Roman" w:cs="Times New Roman"/>
          <w:lang w:val="es-ES"/>
        </w:rPr>
        <w:t>,</w:t>
      </w:r>
      <w:proofErr w:type="gramEnd"/>
      <w:r>
        <w:rPr>
          <w:rFonts w:eastAsia="Times New Roman" w:cs="Times New Roman"/>
          <w:lang w:val="es-ES"/>
        </w:rPr>
        <w:t xml:space="preserve"> </w:t>
      </w:r>
      <w:proofErr w:type="spellStart"/>
      <w:r w:rsidRPr="00936670">
        <w:rPr>
          <w:rFonts w:eastAsia="Times New Roman" w:cs="Times New Roman"/>
          <w:lang w:val="es-ES"/>
        </w:rPr>
        <w:t>Aroyo</w:t>
      </w:r>
      <w:proofErr w:type="spellEnd"/>
      <w:r w:rsidRPr="00936670">
        <w:rPr>
          <w:rFonts w:eastAsia="Times New Roman" w:cs="Times New Roman"/>
          <w:lang w:val="es-ES"/>
        </w:rPr>
        <w:t>, M. I.</w:t>
      </w:r>
      <w:r>
        <w:rPr>
          <w:rFonts w:eastAsia="Times New Roman" w:cs="Times New Roman"/>
          <w:lang w:val="es-ES"/>
        </w:rPr>
        <w:t xml:space="preserve"> ,</w:t>
      </w:r>
      <w:r w:rsidRPr="00936670">
        <w:rPr>
          <w:rFonts w:eastAsia="Times New Roman" w:cs="Times New Roman"/>
          <w:lang w:val="es-ES"/>
        </w:rPr>
        <w:t xml:space="preserve"> Madariaga, </w:t>
      </w:r>
      <w:r>
        <w:rPr>
          <w:rFonts w:eastAsia="Times New Roman" w:cs="Times New Roman"/>
          <w:lang w:val="es-ES"/>
        </w:rPr>
        <w:t xml:space="preserve">G. (2016). </w:t>
      </w:r>
      <w:r w:rsidRPr="00936670">
        <w:rPr>
          <w:rFonts w:eastAsia="Times New Roman" w:cs="Times New Roman"/>
          <w:i/>
          <w:iCs/>
          <w:lang w:val="es-ES"/>
        </w:rPr>
        <w:t xml:space="preserve">J. </w:t>
      </w:r>
      <w:proofErr w:type="spellStart"/>
      <w:r w:rsidRPr="00936670">
        <w:rPr>
          <w:rFonts w:eastAsia="Times New Roman" w:cs="Times New Roman"/>
          <w:i/>
          <w:iCs/>
          <w:lang w:val="es-ES"/>
        </w:rPr>
        <w:t>Appl</w:t>
      </w:r>
      <w:proofErr w:type="spellEnd"/>
      <w:r w:rsidRPr="00936670">
        <w:rPr>
          <w:rFonts w:eastAsia="Times New Roman" w:cs="Times New Roman"/>
          <w:i/>
          <w:iCs/>
          <w:lang w:val="es-ES"/>
        </w:rPr>
        <w:t xml:space="preserve">. </w:t>
      </w:r>
      <w:proofErr w:type="spellStart"/>
      <w:r w:rsidRPr="00936670">
        <w:rPr>
          <w:rFonts w:eastAsia="Times New Roman" w:cs="Times New Roman"/>
          <w:i/>
          <w:iCs/>
          <w:lang w:val="es-ES"/>
        </w:rPr>
        <w:t>Cryst</w:t>
      </w:r>
      <w:proofErr w:type="spellEnd"/>
      <w:r w:rsidRPr="00936670">
        <w:rPr>
          <w:rFonts w:eastAsia="Times New Roman" w:cs="Times New Roman"/>
          <w:i/>
          <w:iCs/>
          <w:lang w:val="es-ES"/>
        </w:rPr>
        <w:t xml:space="preserve">., </w:t>
      </w:r>
      <w:r w:rsidRPr="00936670">
        <w:rPr>
          <w:rFonts w:eastAsia="Times New Roman" w:cs="Times New Roman"/>
          <w:b/>
          <w:bCs/>
          <w:lang w:val="es-ES"/>
        </w:rPr>
        <w:t>49</w:t>
      </w:r>
      <w:r w:rsidRPr="00936670">
        <w:rPr>
          <w:rFonts w:eastAsia="Times New Roman" w:cs="Times New Roman"/>
          <w:lang w:val="es-ES"/>
        </w:rPr>
        <w:t xml:space="preserve">, 1750. </w:t>
      </w:r>
    </w:p>
    <w:p w14:paraId="0E6EE572" w14:textId="77777777" w:rsidR="008866D4" w:rsidRPr="00601F71" w:rsidRDefault="008866D4" w:rsidP="008866D4">
      <w:pPr>
        <w:rPr>
          <w:rFonts w:eastAsia="Times New Roman" w:cs="Times New Roman"/>
        </w:rPr>
      </w:pPr>
      <w:r>
        <w:rPr>
          <w:rFonts w:eastAsia="Times New Roman" w:cs="Times New Roman"/>
          <w:lang w:val="es-ES"/>
        </w:rPr>
        <w:t xml:space="preserve">[10] </w:t>
      </w:r>
      <w:proofErr w:type="gramStart"/>
      <w:r w:rsidRPr="00936670">
        <w:rPr>
          <w:rFonts w:eastAsia="Times New Roman" w:cs="Times New Roman"/>
          <w:lang w:val="es-ES"/>
        </w:rPr>
        <w:t>Gallego</w:t>
      </w:r>
      <w:proofErr w:type="gramEnd"/>
      <w:r w:rsidRPr="00936670">
        <w:rPr>
          <w:rFonts w:eastAsia="Times New Roman" w:cs="Times New Roman"/>
          <w:lang w:val="es-ES"/>
        </w:rPr>
        <w:t xml:space="preserve">, </w:t>
      </w:r>
      <w:r>
        <w:rPr>
          <w:rFonts w:eastAsia="Times New Roman" w:cs="Times New Roman"/>
          <w:lang w:val="es-ES"/>
        </w:rPr>
        <w:t xml:space="preserve">S. V., </w:t>
      </w:r>
      <w:proofErr w:type="spellStart"/>
      <w:r w:rsidRPr="00936670">
        <w:rPr>
          <w:rFonts w:eastAsia="Times New Roman" w:cs="Times New Roman"/>
          <w:lang w:val="es-ES"/>
        </w:rPr>
        <w:t>Perez</w:t>
      </w:r>
      <w:proofErr w:type="spellEnd"/>
      <w:r w:rsidRPr="00936670">
        <w:rPr>
          <w:rFonts w:eastAsia="Times New Roman" w:cs="Times New Roman"/>
          <w:lang w:val="es-ES"/>
        </w:rPr>
        <w:t>-Mato,</w:t>
      </w:r>
      <w:r>
        <w:rPr>
          <w:rFonts w:eastAsia="Times New Roman" w:cs="Times New Roman"/>
          <w:lang w:val="es-ES"/>
        </w:rPr>
        <w:t xml:space="preserve"> J. M.,</w:t>
      </w:r>
      <w:r w:rsidRPr="00936670">
        <w:rPr>
          <w:rFonts w:eastAsia="Times New Roman" w:cs="Times New Roman"/>
          <w:lang w:val="es-ES"/>
        </w:rPr>
        <w:t xml:space="preserve"> </w:t>
      </w:r>
      <w:proofErr w:type="spellStart"/>
      <w:r w:rsidRPr="00936670">
        <w:rPr>
          <w:rFonts w:eastAsia="Times New Roman" w:cs="Times New Roman"/>
          <w:lang w:val="es-ES"/>
        </w:rPr>
        <w:t>Elcoro</w:t>
      </w:r>
      <w:proofErr w:type="spellEnd"/>
      <w:r w:rsidRPr="00936670">
        <w:rPr>
          <w:rFonts w:eastAsia="Times New Roman" w:cs="Times New Roman"/>
          <w:lang w:val="es-ES"/>
        </w:rPr>
        <w:t xml:space="preserve">, </w:t>
      </w:r>
      <w:r>
        <w:rPr>
          <w:rFonts w:eastAsia="Times New Roman" w:cs="Times New Roman"/>
          <w:lang w:val="es-ES"/>
        </w:rPr>
        <w:t xml:space="preserve">L., </w:t>
      </w:r>
      <w:proofErr w:type="spellStart"/>
      <w:r w:rsidRPr="00936670">
        <w:rPr>
          <w:rFonts w:eastAsia="Times New Roman" w:cs="Times New Roman"/>
          <w:lang w:val="es-ES"/>
        </w:rPr>
        <w:t>Tasci</w:t>
      </w:r>
      <w:proofErr w:type="spellEnd"/>
      <w:r w:rsidRPr="00936670">
        <w:rPr>
          <w:rFonts w:eastAsia="Times New Roman" w:cs="Times New Roman"/>
          <w:lang w:val="es-ES"/>
        </w:rPr>
        <w:t xml:space="preserve">, </w:t>
      </w:r>
      <w:r>
        <w:rPr>
          <w:rFonts w:eastAsia="Times New Roman" w:cs="Times New Roman"/>
          <w:lang w:val="es-ES"/>
        </w:rPr>
        <w:t xml:space="preserve">E. S., </w:t>
      </w:r>
      <w:r w:rsidRPr="00936670">
        <w:rPr>
          <w:rFonts w:eastAsia="Times New Roman" w:cs="Times New Roman"/>
          <w:lang w:val="es-ES"/>
        </w:rPr>
        <w:t>Hanson,</w:t>
      </w:r>
      <w:r>
        <w:rPr>
          <w:rFonts w:eastAsia="Times New Roman" w:cs="Times New Roman"/>
          <w:lang w:val="es-ES"/>
        </w:rPr>
        <w:t xml:space="preserve"> R. </w:t>
      </w:r>
      <w:r w:rsidRPr="00936670">
        <w:rPr>
          <w:rFonts w:eastAsia="Times New Roman" w:cs="Times New Roman"/>
          <w:lang w:val="es-ES"/>
        </w:rPr>
        <w:t>M.</w:t>
      </w:r>
      <w:r>
        <w:rPr>
          <w:rFonts w:eastAsia="Times New Roman" w:cs="Times New Roman"/>
          <w:lang w:val="es-ES"/>
        </w:rPr>
        <w:t>,</w:t>
      </w:r>
      <w:r w:rsidRPr="00936670">
        <w:rPr>
          <w:rFonts w:eastAsia="Times New Roman" w:cs="Times New Roman"/>
          <w:lang w:val="es-ES"/>
        </w:rPr>
        <w:t xml:space="preserve"> </w:t>
      </w:r>
      <w:proofErr w:type="spellStart"/>
      <w:r w:rsidRPr="00936670">
        <w:rPr>
          <w:rFonts w:eastAsia="Times New Roman" w:cs="Times New Roman"/>
          <w:lang w:val="es-ES"/>
        </w:rPr>
        <w:t>Aroyo</w:t>
      </w:r>
      <w:proofErr w:type="spellEnd"/>
      <w:r>
        <w:rPr>
          <w:rFonts w:eastAsia="Times New Roman" w:cs="Times New Roman"/>
          <w:lang w:val="es-ES"/>
        </w:rPr>
        <w:t>,</w:t>
      </w:r>
      <w:r w:rsidRPr="00936670">
        <w:rPr>
          <w:rFonts w:eastAsia="Times New Roman" w:cs="Times New Roman"/>
          <w:lang w:val="es-ES"/>
        </w:rPr>
        <w:t xml:space="preserve"> </w:t>
      </w:r>
      <w:r>
        <w:rPr>
          <w:rFonts w:eastAsia="Times New Roman" w:cs="Times New Roman"/>
          <w:lang w:val="es-ES"/>
        </w:rPr>
        <w:t xml:space="preserve">M. I., </w:t>
      </w:r>
      <w:r w:rsidRPr="00936670">
        <w:rPr>
          <w:rFonts w:eastAsia="Times New Roman" w:cs="Times New Roman"/>
          <w:lang w:val="es-ES"/>
        </w:rPr>
        <w:t>Madariaga,</w:t>
      </w:r>
      <w:r>
        <w:rPr>
          <w:rFonts w:eastAsia="Times New Roman" w:cs="Times New Roman"/>
          <w:lang w:val="es-ES"/>
        </w:rPr>
        <w:t xml:space="preserve"> </w:t>
      </w:r>
      <w:r w:rsidRPr="00936670">
        <w:rPr>
          <w:rFonts w:eastAsia="Times New Roman" w:cs="Times New Roman"/>
          <w:lang w:val="es-ES"/>
        </w:rPr>
        <w:t xml:space="preserve">G. </w:t>
      </w:r>
      <w:r>
        <w:rPr>
          <w:rFonts w:eastAsia="Times New Roman" w:cs="Times New Roman"/>
          <w:lang w:val="es-ES"/>
        </w:rPr>
        <w:t>(2016)</w:t>
      </w:r>
      <w:r w:rsidRPr="00936670">
        <w:rPr>
          <w:rFonts w:eastAsia="Times New Roman" w:cs="Times New Roman"/>
          <w:lang w:val="es-ES"/>
        </w:rPr>
        <w:t xml:space="preserve"> </w:t>
      </w:r>
      <w:r w:rsidRPr="00936670">
        <w:rPr>
          <w:rFonts w:eastAsia="Times New Roman" w:cs="Times New Roman"/>
          <w:i/>
          <w:iCs/>
          <w:lang w:val="es-ES"/>
        </w:rPr>
        <w:t xml:space="preserve">J. </w:t>
      </w:r>
      <w:proofErr w:type="spellStart"/>
      <w:r w:rsidRPr="00936670">
        <w:rPr>
          <w:rFonts w:eastAsia="Times New Roman" w:cs="Times New Roman"/>
          <w:i/>
          <w:iCs/>
          <w:lang w:val="es-ES"/>
        </w:rPr>
        <w:t>Appl</w:t>
      </w:r>
      <w:proofErr w:type="spellEnd"/>
      <w:r w:rsidRPr="00936670">
        <w:rPr>
          <w:rFonts w:eastAsia="Times New Roman" w:cs="Times New Roman"/>
          <w:i/>
          <w:iCs/>
          <w:lang w:val="es-ES"/>
        </w:rPr>
        <w:t xml:space="preserve">. </w:t>
      </w:r>
      <w:proofErr w:type="spellStart"/>
      <w:r w:rsidRPr="001256CC">
        <w:rPr>
          <w:rFonts w:eastAsia="Times New Roman" w:cs="Times New Roman"/>
          <w:i/>
          <w:iCs/>
        </w:rPr>
        <w:t>Cryst</w:t>
      </w:r>
      <w:proofErr w:type="spellEnd"/>
      <w:r w:rsidRPr="001256CC">
        <w:rPr>
          <w:rFonts w:eastAsia="Times New Roman" w:cs="Times New Roman"/>
        </w:rPr>
        <w:t xml:space="preserve">. </w:t>
      </w:r>
      <w:r w:rsidRPr="001256CC">
        <w:rPr>
          <w:rFonts w:eastAsia="Times New Roman" w:cs="Times New Roman"/>
          <w:b/>
          <w:bCs/>
        </w:rPr>
        <w:t>49</w:t>
      </w:r>
      <w:r w:rsidRPr="001256CC">
        <w:rPr>
          <w:rFonts w:eastAsia="Times New Roman" w:cs="Times New Roman"/>
        </w:rPr>
        <w:t>, 1941.</w:t>
      </w:r>
    </w:p>
    <w:p w14:paraId="4F64F625" w14:textId="77777777" w:rsidR="008866D4" w:rsidRPr="009D73CF" w:rsidRDefault="008866D4" w:rsidP="008866D4">
      <w:pPr>
        <w:rPr>
          <w:rFonts w:eastAsia="Times New Roman"/>
        </w:rPr>
      </w:pPr>
      <w:r w:rsidRPr="00601F71">
        <w:rPr>
          <w:rFonts w:eastAsia="Times New Roman" w:cs="Times New Roman"/>
        </w:rPr>
        <w:t>[11</w:t>
      </w:r>
      <w:r>
        <w:rPr>
          <w:rFonts w:eastAsia="Times New Roman" w:cs="Times New Roman"/>
        </w:rPr>
        <w:t xml:space="preserve">] </w:t>
      </w:r>
      <w:proofErr w:type="spellStart"/>
      <w:r w:rsidRPr="009D73CF">
        <w:rPr>
          <w:rFonts w:eastAsia="Times New Roman"/>
        </w:rPr>
        <w:t>Koptsik</w:t>
      </w:r>
      <w:proofErr w:type="spellEnd"/>
      <w:r>
        <w:rPr>
          <w:rFonts w:eastAsia="Times New Roman"/>
        </w:rPr>
        <w:t xml:space="preserve">, </w:t>
      </w:r>
      <w:r w:rsidRPr="009D73CF">
        <w:rPr>
          <w:rFonts w:eastAsia="Times New Roman"/>
        </w:rPr>
        <w:t>V</w:t>
      </w:r>
      <w:r>
        <w:rPr>
          <w:rFonts w:eastAsia="Times New Roman"/>
        </w:rPr>
        <w:t xml:space="preserve">. </w:t>
      </w:r>
      <w:r w:rsidRPr="009D73CF">
        <w:rPr>
          <w:rFonts w:eastAsia="Times New Roman"/>
        </w:rPr>
        <w:t>A</w:t>
      </w:r>
      <w:r>
        <w:rPr>
          <w:rFonts w:eastAsia="Times New Roman"/>
        </w:rPr>
        <w:t>. (</w:t>
      </w:r>
      <w:r w:rsidRPr="009D73CF">
        <w:rPr>
          <w:rFonts w:eastAsia="Times New Roman"/>
        </w:rPr>
        <w:t>1966.</w:t>
      </w:r>
      <w:r>
        <w:rPr>
          <w:rFonts w:eastAsia="Times New Roman"/>
        </w:rPr>
        <w:t xml:space="preserve">). </w:t>
      </w:r>
      <w:proofErr w:type="spellStart"/>
      <w:r w:rsidRPr="009D73CF">
        <w:rPr>
          <w:rFonts w:eastAsia="Times New Roman"/>
          <w:i/>
          <w:iCs/>
        </w:rPr>
        <w:t>Shubnikov</w:t>
      </w:r>
      <w:proofErr w:type="spellEnd"/>
      <w:r>
        <w:rPr>
          <w:rFonts w:eastAsia="Times New Roman"/>
          <w:i/>
          <w:iCs/>
        </w:rPr>
        <w:t xml:space="preserve"> </w:t>
      </w:r>
      <w:r w:rsidRPr="009D73CF">
        <w:rPr>
          <w:rFonts w:eastAsia="Times New Roman"/>
          <w:i/>
          <w:iCs/>
        </w:rPr>
        <w:t>Groups.</w:t>
      </w:r>
      <w:r>
        <w:rPr>
          <w:rFonts w:eastAsia="Times New Roman"/>
          <w:i/>
          <w:iCs/>
        </w:rPr>
        <w:t xml:space="preserve"> </w:t>
      </w:r>
      <w:r w:rsidRPr="009D73CF">
        <w:rPr>
          <w:rFonts w:eastAsia="Times New Roman"/>
          <w:i/>
          <w:iCs/>
        </w:rPr>
        <w:t>Handbook</w:t>
      </w:r>
      <w:r>
        <w:rPr>
          <w:rFonts w:eastAsia="Times New Roman"/>
          <w:i/>
          <w:iCs/>
        </w:rPr>
        <w:t xml:space="preserve"> </w:t>
      </w:r>
      <w:r w:rsidRPr="009D73CF">
        <w:rPr>
          <w:rFonts w:eastAsia="Times New Roman"/>
          <w:i/>
          <w:iCs/>
        </w:rPr>
        <w:t>on</w:t>
      </w:r>
      <w:r>
        <w:rPr>
          <w:rFonts w:eastAsia="Times New Roman"/>
          <w:i/>
          <w:iCs/>
        </w:rPr>
        <w:t xml:space="preserve"> </w:t>
      </w:r>
      <w:r w:rsidRPr="009D73CF">
        <w:rPr>
          <w:rFonts w:eastAsia="Times New Roman"/>
          <w:i/>
          <w:iCs/>
        </w:rPr>
        <w:t>the</w:t>
      </w:r>
      <w:r>
        <w:rPr>
          <w:rFonts w:eastAsia="Times New Roman"/>
          <w:i/>
          <w:iCs/>
        </w:rPr>
        <w:t xml:space="preserve"> </w:t>
      </w:r>
      <w:r w:rsidRPr="009D73CF">
        <w:rPr>
          <w:rFonts w:eastAsia="Times New Roman"/>
          <w:i/>
          <w:iCs/>
        </w:rPr>
        <w:t>Symmetry</w:t>
      </w:r>
      <w:r>
        <w:rPr>
          <w:rFonts w:eastAsia="Times New Roman"/>
          <w:i/>
          <w:iCs/>
        </w:rPr>
        <w:t xml:space="preserve"> </w:t>
      </w:r>
      <w:r w:rsidRPr="009D73CF">
        <w:rPr>
          <w:rFonts w:eastAsia="Times New Roman"/>
          <w:i/>
          <w:iCs/>
        </w:rPr>
        <w:t>and</w:t>
      </w:r>
      <w:r>
        <w:rPr>
          <w:rFonts w:eastAsia="Times New Roman"/>
          <w:i/>
          <w:iCs/>
        </w:rPr>
        <w:t xml:space="preserve"> </w:t>
      </w:r>
      <w:r w:rsidRPr="009D73CF">
        <w:rPr>
          <w:rFonts w:eastAsia="Times New Roman"/>
          <w:i/>
          <w:iCs/>
        </w:rPr>
        <w:t>Physical</w:t>
      </w:r>
      <w:r>
        <w:rPr>
          <w:rFonts w:eastAsia="Times New Roman"/>
          <w:i/>
          <w:iCs/>
        </w:rPr>
        <w:t xml:space="preserve"> </w:t>
      </w:r>
      <w:r w:rsidRPr="009D73CF">
        <w:rPr>
          <w:rFonts w:eastAsia="Times New Roman"/>
          <w:i/>
          <w:iCs/>
        </w:rPr>
        <w:t>Properties</w:t>
      </w:r>
      <w:r>
        <w:rPr>
          <w:rFonts w:eastAsia="Times New Roman"/>
          <w:i/>
          <w:iCs/>
        </w:rPr>
        <w:t xml:space="preserve"> </w:t>
      </w:r>
      <w:r w:rsidRPr="009D73CF">
        <w:rPr>
          <w:rFonts w:eastAsia="Times New Roman"/>
          <w:i/>
          <w:iCs/>
        </w:rPr>
        <w:t>of</w:t>
      </w:r>
      <w:r>
        <w:rPr>
          <w:rFonts w:eastAsia="Times New Roman"/>
          <w:i/>
          <w:iCs/>
        </w:rPr>
        <w:t xml:space="preserve"> </w:t>
      </w:r>
      <w:r w:rsidRPr="009D73CF">
        <w:rPr>
          <w:rFonts w:eastAsia="Times New Roman"/>
          <w:i/>
          <w:iCs/>
        </w:rPr>
        <w:t>Crystal</w:t>
      </w:r>
      <w:r>
        <w:rPr>
          <w:rFonts w:eastAsia="Times New Roman"/>
          <w:i/>
          <w:iCs/>
        </w:rPr>
        <w:t xml:space="preserve"> </w:t>
      </w:r>
      <w:r w:rsidRPr="009D73CF">
        <w:rPr>
          <w:rFonts w:eastAsia="Times New Roman"/>
          <w:i/>
          <w:iCs/>
        </w:rPr>
        <w:t xml:space="preserve">Structures. </w:t>
      </w:r>
      <w:r w:rsidRPr="009D73CF">
        <w:rPr>
          <w:rFonts w:eastAsia="Times New Roman"/>
        </w:rPr>
        <w:t>Moscow: Moscow Univ. Press. In Russian</w:t>
      </w:r>
      <w:r>
        <w:rPr>
          <w:rFonts w:eastAsia="Times New Roman"/>
        </w:rPr>
        <w:t>.</w:t>
      </w:r>
    </w:p>
    <w:p w14:paraId="24D5C983" w14:textId="3F6783DC" w:rsidR="000C3888" w:rsidRPr="000C3888" w:rsidRDefault="000C3888" w:rsidP="000C3888">
      <w:pPr>
        <w:rPr>
          <w:rFonts w:eastAsia="Times New Roman" w:cs="Times New Roman"/>
          <w:lang w:val="en-ES"/>
        </w:rPr>
      </w:pPr>
      <w:r w:rsidRPr="000C3888">
        <w:rPr>
          <w:rFonts w:eastAsia="Times New Roman" w:cs="Times New Roman"/>
          <w:lang w:val="en-ES"/>
        </w:rPr>
        <w:t>[12] Litvin, D. B. (2013). Magnetic Group Tables, 1-, 2- and 3-Dimensional Magnetic Subperiodic Groups and Space Groups. Chester: International Union of Crystallography. Freely available from</w:t>
      </w:r>
      <w:r>
        <w:rPr>
          <w:rFonts w:eastAsia="Times New Roman" w:cs="Times New Roman"/>
          <w:lang w:val="en-ES"/>
        </w:rPr>
        <w:t xml:space="preserve"> </w:t>
      </w:r>
      <w:hyperlink r:id="rId8" w:history="1">
        <w:r w:rsidRPr="000C3888">
          <w:rPr>
            <w:rStyle w:val="Hyperlink"/>
            <w:rFonts w:eastAsia="Times New Roman" w:cs="Times New Roman"/>
            <w:lang w:val="en-ES"/>
          </w:rPr>
          <w:t>https://</w:t>
        </w:r>
        <w:r w:rsidRPr="000C3888">
          <w:rPr>
            <w:rStyle w:val="Hyperlink"/>
            <w:rFonts w:eastAsia="Times New Roman" w:cs="Times New Roman"/>
            <w:lang w:val="en-ES"/>
          </w:rPr>
          <w:t>w</w:t>
        </w:r>
        <w:r w:rsidRPr="000C3888">
          <w:rPr>
            <w:rStyle w:val="Hyperlink"/>
            <w:rFonts w:eastAsia="Times New Roman" w:cs="Times New Roman"/>
            <w:lang w:val="en-ES"/>
          </w:rPr>
          <w:t>ww.iucr.</w:t>
        </w:r>
        <w:r w:rsidRPr="000C3888">
          <w:rPr>
            <w:rStyle w:val="Hyperlink"/>
            <w:rFonts w:eastAsia="Times New Roman" w:cs="Times New Roman"/>
            <w:lang w:val="en-ES"/>
          </w:rPr>
          <w:t>o</w:t>
        </w:r>
        <w:r w:rsidRPr="000C3888">
          <w:rPr>
            <w:rStyle w:val="Hyperlink"/>
            <w:rFonts w:eastAsia="Times New Roman" w:cs="Times New Roman"/>
            <w:lang w:val="en-ES"/>
          </w:rPr>
          <w:t>rg/publications/iucr/magnetic-group-tables</w:t>
        </w:r>
      </w:hyperlink>
    </w:p>
    <w:p w14:paraId="13F5665C" w14:textId="77777777" w:rsidR="008866D4" w:rsidRPr="00601F71" w:rsidRDefault="008866D4" w:rsidP="008866D4">
      <w:pPr>
        <w:rPr>
          <w:rFonts w:eastAsia="Times New Roman" w:cs="Times New Roman"/>
        </w:rPr>
      </w:pPr>
      <w:r w:rsidRPr="00601F71">
        <w:rPr>
          <w:rFonts w:eastAsia="Times New Roman" w:cs="Times New Roman"/>
          <w:lang w:val="es-ES"/>
        </w:rPr>
        <w:t xml:space="preserve">[13] Campbell, B. J., Stokes, H. T., </w:t>
      </w:r>
      <w:proofErr w:type="spellStart"/>
      <w:r w:rsidRPr="00601F71">
        <w:rPr>
          <w:rFonts w:eastAsia="Times New Roman" w:cs="Times New Roman"/>
          <w:lang w:val="es-ES"/>
        </w:rPr>
        <w:t>Perez</w:t>
      </w:r>
      <w:proofErr w:type="spellEnd"/>
      <w:r w:rsidRPr="00601F71">
        <w:rPr>
          <w:rFonts w:eastAsia="Times New Roman" w:cs="Times New Roman"/>
          <w:lang w:val="es-ES"/>
        </w:rPr>
        <w:t xml:space="preserve">-Mato, J. M. &amp; </w:t>
      </w:r>
      <w:proofErr w:type="spellStart"/>
      <w:r w:rsidRPr="00601F71">
        <w:rPr>
          <w:rFonts w:eastAsia="Times New Roman" w:cs="Times New Roman"/>
          <w:lang w:val="es-ES"/>
        </w:rPr>
        <w:t>Rodriguez</w:t>
      </w:r>
      <w:proofErr w:type="spellEnd"/>
      <w:r w:rsidRPr="00601F71">
        <w:rPr>
          <w:rFonts w:eastAsia="Times New Roman" w:cs="Times New Roman"/>
          <w:lang w:val="es-ES"/>
        </w:rPr>
        <w:t xml:space="preserve">-Carvajal, J. (2022). </w:t>
      </w:r>
      <w:r w:rsidRPr="001256CC">
        <w:rPr>
          <w:rFonts w:eastAsia="Times New Roman" w:cs="Times New Roman"/>
        </w:rPr>
        <w:t xml:space="preserve">Acta </w:t>
      </w:r>
      <w:proofErr w:type="spellStart"/>
      <w:r w:rsidRPr="001256CC">
        <w:rPr>
          <w:rFonts w:eastAsia="Times New Roman" w:cs="Times New Roman"/>
        </w:rPr>
        <w:t>Cryst</w:t>
      </w:r>
      <w:proofErr w:type="spellEnd"/>
      <w:r w:rsidRPr="001256CC">
        <w:rPr>
          <w:rFonts w:eastAsia="Times New Roman" w:cs="Times New Roman"/>
        </w:rPr>
        <w:t>. A78, 99–106.</w:t>
      </w:r>
      <w:r w:rsidRPr="00601F71">
        <w:rPr>
          <w:rFonts w:eastAsia="Times New Roman" w:cs="Times New Roman"/>
        </w:rPr>
        <w:t xml:space="preserve"> </w:t>
      </w:r>
    </w:p>
    <w:p w14:paraId="486492FD" w14:textId="77777777" w:rsidR="008866D4" w:rsidRPr="00601F71" w:rsidRDefault="008866D4" w:rsidP="008866D4">
      <w:pPr>
        <w:rPr>
          <w:rFonts w:eastAsia="Times New Roman" w:cs="Times New Roman"/>
        </w:rPr>
      </w:pPr>
      <w:r w:rsidRPr="00601F71">
        <w:rPr>
          <w:rFonts w:eastAsia="Times New Roman" w:cs="Times New Roman"/>
        </w:rPr>
        <w:t xml:space="preserve">[14] Cracknell, A. P., Davies, B.L., Miller, S. C., and Love, W. F. (1979). Kronecker Product Tables. Vol. 1. General Introduction and Tables of Irreducible Representations of Space Groups. New York: IFI/Plenum. </w:t>
      </w:r>
    </w:p>
    <w:p w14:paraId="5567DD42" w14:textId="77777777" w:rsidR="008866D4" w:rsidRDefault="008866D4" w:rsidP="008866D4">
      <w:pPr>
        <w:rPr>
          <w:rFonts w:eastAsia="Times New Roman" w:cs="Times New Roman"/>
        </w:rPr>
      </w:pPr>
      <w:r w:rsidRPr="00975637">
        <w:rPr>
          <w:rFonts w:eastAsia="Times New Roman" w:cs="Times New Roman"/>
        </w:rPr>
        <w:t>[</w:t>
      </w:r>
      <w:r>
        <w:rPr>
          <w:rFonts w:eastAsia="Times New Roman" w:cs="Times New Roman"/>
        </w:rPr>
        <w:t>15</w:t>
      </w:r>
      <w:r w:rsidRPr="00975637">
        <w:rPr>
          <w:rFonts w:eastAsia="Times New Roman" w:cs="Times New Roman"/>
        </w:rPr>
        <w:t xml:space="preserve">] </w:t>
      </w:r>
      <w:r w:rsidRPr="00A83431">
        <w:rPr>
          <w:rFonts w:eastAsia="Times New Roman"/>
        </w:rPr>
        <w:t>H. T. Stokes, B. J. Campbell, and R. Cordes</w:t>
      </w:r>
      <w:r>
        <w:rPr>
          <w:rFonts w:eastAsia="Times New Roman"/>
        </w:rPr>
        <w:t>.</w:t>
      </w:r>
      <w:r w:rsidRPr="00A83431">
        <w:rPr>
          <w:rFonts w:eastAsia="Times New Roman"/>
        </w:rPr>
        <w:t xml:space="preserve"> (2013)</w:t>
      </w:r>
      <w:r>
        <w:rPr>
          <w:rFonts w:eastAsia="Times New Roman"/>
        </w:rPr>
        <w:t xml:space="preserve">. </w:t>
      </w:r>
      <w:r w:rsidRPr="00B153D4">
        <w:rPr>
          <w:rFonts w:eastAsia="Times New Roman"/>
        </w:rPr>
        <w:t xml:space="preserve">Acta </w:t>
      </w:r>
      <w:proofErr w:type="spellStart"/>
      <w:r w:rsidRPr="00B153D4">
        <w:rPr>
          <w:rFonts w:eastAsia="Times New Roman"/>
        </w:rPr>
        <w:t>Cryst</w:t>
      </w:r>
      <w:proofErr w:type="spellEnd"/>
      <w:r w:rsidRPr="00B153D4">
        <w:rPr>
          <w:rFonts w:eastAsia="Times New Roman"/>
        </w:rPr>
        <w:t>. A69, 388-395</w:t>
      </w:r>
    </w:p>
    <w:p w14:paraId="0CA015A8" w14:textId="77777777" w:rsidR="008866D4" w:rsidRDefault="008866D4" w:rsidP="008866D4">
      <w:pPr>
        <w:rPr>
          <w:rFonts w:eastAsia="Times New Roman" w:cs="Times New Roman"/>
        </w:rPr>
      </w:pPr>
      <w:r w:rsidRPr="00601F71">
        <w:rPr>
          <w:rFonts w:eastAsia="Times New Roman" w:cs="Times New Roman"/>
        </w:rPr>
        <w:t>[1</w:t>
      </w:r>
      <w:r>
        <w:rPr>
          <w:rFonts w:eastAsia="Times New Roman" w:cs="Times New Roman"/>
        </w:rPr>
        <w:t>6</w:t>
      </w:r>
      <w:r w:rsidRPr="00601F71">
        <w:rPr>
          <w:rFonts w:eastAsia="Times New Roman" w:cs="Times New Roman"/>
        </w:rPr>
        <w:t xml:space="preserve">] </w:t>
      </w:r>
      <w:proofErr w:type="spellStart"/>
      <w:r w:rsidRPr="00601F71">
        <w:rPr>
          <w:rFonts w:eastAsia="Times New Roman" w:cs="Times New Roman"/>
        </w:rPr>
        <w:t>Kovalev</w:t>
      </w:r>
      <w:proofErr w:type="spellEnd"/>
      <w:r w:rsidRPr="00601F71">
        <w:rPr>
          <w:rFonts w:eastAsia="Times New Roman" w:cs="Times New Roman"/>
        </w:rPr>
        <w:t xml:space="preserve">, O. V. (1965) Irreducible Representations of the Space Groups. </w:t>
      </w:r>
      <w:r>
        <w:rPr>
          <w:rFonts w:eastAsia="Times New Roman" w:cs="Times New Roman"/>
        </w:rPr>
        <w:t xml:space="preserve">Gordon and Breach. </w:t>
      </w:r>
    </w:p>
    <w:p w14:paraId="746B77FD" w14:textId="77777777" w:rsidR="008866D4" w:rsidRDefault="008866D4" w:rsidP="008866D4">
      <w:pPr>
        <w:rPr>
          <w:rFonts w:eastAsia="Times New Roman" w:cs="Times New Roman"/>
        </w:rPr>
      </w:pPr>
      <w:r>
        <w:rPr>
          <w:rFonts w:eastAsia="Times New Roman" w:cs="Times New Roman"/>
        </w:rPr>
        <w:t xml:space="preserve">[17] </w:t>
      </w:r>
      <w:proofErr w:type="spellStart"/>
      <w:r w:rsidRPr="00B153D4">
        <w:rPr>
          <w:rFonts w:eastAsia="Times New Roman" w:cs="Times New Roman"/>
        </w:rPr>
        <w:t>Kovalev</w:t>
      </w:r>
      <w:proofErr w:type="spellEnd"/>
      <w:r w:rsidRPr="00B153D4">
        <w:rPr>
          <w:rFonts w:eastAsia="Times New Roman" w:cs="Times New Roman"/>
        </w:rPr>
        <w:t xml:space="preserve">, O.V. (1993) Representations of the Crystallographic Space Groups: Irreducible Representations, Induced Representations and </w:t>
      </w:r>
      <w:proofErr w:type="spellStart"/>
      <w:r w:rsidRPr="00B153D4">
        <w:rPr>
          <w:rFonts w:eastAsia="Times New Roman" w:cs="Times New Roman"/>
        </w:rPr>
        <w:t>Corepresentations</w:t>
      </w:r>
      <w:proofErr w:type="spellEnd"/>
      <w:r w:rsidRPr="00B153D4">
        <w:rPr>
          <w:rFonts w:eastAsia="Times New Roman" w:cs="Times New Roman"/>
        </w:rPr>
        <w:t>, edited by H. T. Stokes and D. M. Hatch. Gordon and Breach, Amsterdam</w:t>
      </w:r>
      <w:r>
        <w:rPr>
          <w:rFonts w:eastAsia="Times New Roman" w:cs="Times New Roman"/>
          <w:color w:val="FF0000"/>
        </w:rPr>
        <w:t>.</w:t>
      </w:r>
    </w:p>
    <w:p w14:paraId="59E71A52" w14:textId="77777777" w:rsidR="008866D4" w:rsidRDefault="008866D4" w:rsidP="008866D4">
      <w:pPr>
        <w:rPr>
          <w:rFonts w:eastAsia="Times New Roman" w:cs="Times New Roman"/>
        </w:rPr>
      </w:pPr>
      <w:r>
        <w:rPr>
          <w:rFonts w:eastAsia="Times New Roman" w:cs="Times New Roman"/>
        </w:rPr>
        <w:t xml:space="preserve">[18] </w:t>
      </w:r>
      <w:r w:rsidRPr="001256CC">
        <w:rPr>
          <w:rFonts w:eastAsia="Times New Roman" w:cs="Times New Roman"/>
        </w:rPr>
        <w:t xml:space="preserve">Wills, A. S. (2000) </w:t>
      </w:r>
      <w:proofErr w:type="spellStart"/>
      <w:r w:rsidRPr="001256CC">
        <w:rPr>
          <w:rFonts w:eastAsia="Times New Roman" w:cs="Times New Roman"/>
          <w:i/>
          <w:iCs/>
        </w:rPr>
        <w:t>Physica</w:t>
      </w:r>
      <w:proofErr w:type="spellEnd"/>
      <w:r w:rsidRPr="001256CC">
        <w:rPr>
          <w:rFonts w:eastAsia="Times New Roman" w:cs="Times New Roman"/>
          <w:i/>
          <w:iCs/>
        </w:rPr>
        <w:t xml:space="preserve"> </w:t>
      </w:r>
      <w:r w:rsidRPr="001256CC">
        <w:rPr>
          <w:rFonts w:eastAsia="Times New Roman" w:cs="Times New Roman"/>
        </w:rPr>
        <w:t xml:space="preserve">B </w:t>
      </w:r>
      <w:r w:rsidRPr="001256CC">
        <w:rPr>
          <w:rFonts w:eastAsia="Times New Roman" w:cs="Times New Roman"/>
          <w:bCs/>
        </w:rPr>
        <w:t>276-278,</w:t>
      </w:r>
      <w:r w:rsidRPr="001256CC">
        <w:rPr>
          <w:rFonts w:eastAsia="Times New Roman" w:cs="Times New Roman"/>
          <w:b/>
          <w:bCs/>
        </w:rPr>
        <w:t xml:space="preserve"> </w:t>
      </w:r>
      <w:r w:rsidRPr="001256CC">
        <w:rPr>
          <w:rFonts w:eastAsia="Times New Roman" w:cs="Times New Roman"/>
        </w:rPr>
        <w:t>680</w:t>
      </w:r>
      <w:r>
        <w:rPr>
          <w:rFonts w:eastAsia="Times New Roman" w:cs="Times New Roman"/>
        </w:rPr>
        <w:t>.</w:t>
      </w:r>
    </w:p>
    <w:p w14:paraId="11E9ADE8" w14:textId="77777777" w:rsidR="008866D4" w:rsidRPr="009A0719" w:rsidRDefault="008866D4" w:rsidP="008866D4">
      <w:pPr>
        <w:jc w:val="both"/>
        <w:rPr>
          <w:rFonts w:eastAsia="Times New Roman" w:cs="Times New Roman"/>
        </w:rPr>
      </w:pPr>
      <w:r w:rsidRPr="009D73CF">
        <w:rPr>
          <w:rFonts w:eastAsia="Times New Roman" w:cs="Times New Roman"/>
        </w:rPr>
        <w:lastRenderedPageBreak/>
        <w:t>[1</w:t>
      </w:r>
      <w:r>
        <w:rPr>
          <w:rFonts w:eastAsia="Times New Roman" w:cs="Times New Roman"/>
        </w:rPr>
        <w:t>9</w:t>
      </w:r>
      <w:r w:rsidRPr="009D73CF">
        <w:rPr>
          <w:rFonts w:eastAsia="Times New Roman" w:cs="Times New Roman"/>
        </w:rPr>
        <w:t xml:space="preserve">] </w:t>
      </w:r>
      <w:proofErr w:type="spellStart"/>
      <w:r w:rsidRPr="009D73CF">
        <w:rPr>
          <w:rFonts w:eastAsia="Times New Roman" w:cs="Times New Roman"/>
        </w:rPr>
        <w:t>Gorbunov</w:t>
      </w:r>
      <w:proofErr w:type="spellEnd"/>
      <w:r w:rsidRPr="009D73CF">
        <w:rPr>
          <w:rFonts w:eastAsia="Times New Roman" w:cs="Times New Roman"/>
        </w:rPr>
        <w:t xml:space="preserve">, D. I., Henriques, M. S., Qureshi, N., </w:t>
      </w:r>
      <w:proofErr w:type="spellStart"/>
      <w:r w:rsidRPr="009D73CF">
        <w:rPr>
          <w:rFonts w:eastAsia="Times New Roman" w:cs="Times New Roman"/>
        </w:rPr>
        <w:t>Ouladdiaf</w:t>
      </w:r>
      <w:proofErr w:type="spellEnd"/>
      <w:r w:rsidRPr="009D73CF">
        <w:rPr>
          <w:rFonts w:eastAsia="Times New Roman" w:cs="Times New Roman"/>
        </w:rPr>
        <w:t xml:space="preserve">, B., Salazar Mejia, C., </w:t>
      </w:r>
      <w:proofErr w:type="spellStart"/>
      <w:r w:rsidRPr="009D73CF">
        <w:rPr>
          <w:rFonts w:eastAsia="Times New Roman" w:cs="Times New Roman"/>
        </w:rPr>
        <w:t>Gronemann</w:t>
      </w:r>
      <w:proofErr w:type="spellEnd"/>
      <w:r w:rsidRPr="009D73CF">
        <w:rPr>
          <w:rFonts w:eastAsia="Times New Roman" w:cs="Times New Roman"/>
        </w:rPr>
        <w:t>, J.,</w:t>
      </w:r>
      <w:r>
        <w:rPr>
          <w:rFonts w:eastAsia="Times New Roman" w:cs="Times New Roman"/>
        </w:rPr>
        <w:t xml:space="preserve"> </w:t>
      </w:r>
      <w:r w:rsidRPr="009D73CF">
        <w:rPr>
          <w:rFonts w:eastAsia="Times New Roman" w:cs="Times New Roman"/>
        </w:rPr>
        <w:t>Andreev, A. V.,</w:t>
      </w:r>
      <w:r>
        <w:rPr>
          <w:rFonts w:eastAsia="Times New Roman" w:cs="Times New Roman"/>
        </w:rPr>
        <w:t xml:space="preserve"> </w:t>
      </w:r>
      <w:proofErr w:type="spellStart"/>
      <w:r w:rsidRPr="009A0719">
        <w:rPr>
          <w:rFonts w:eastAsia="Times New Roman" w:cs="Times New Roman"/>
        </w:rPr>
        <w:t>Petricek</w:t>
      </w:r>
      <w:proofErr w:type="spellEnd"/>
      <w:r w:rsidRPr="009A0719">
        <w:rPr>
          <w:rFonts w:eastAsia="Times New Roman" w:cs="Times New Roman"/>
        </w:rPr>
        <w:t>, V.</w:t>
      </w:r>
      <w:r>
        <w:rPr>
          <w:rFonts w:eastAsia="Times New Roman" w:cs="Times New Roman"/>
        </w:rPr>
        <w:t xml:space="preserve">, </w:t>
      </w:r>
      <w:r w:rsidRPr="009A0719">
        <w:rPr>
          <w:rFonts w:eastAsia="Times New Roman" w:cs="Times New Roman"/>
        </w:rPr>
        <w:t>Green,</w:t>
      </w:r>
      <w:r>
        <w:rPr>
          <w:rFonts w:eastAsia="Times New Roman" w:cs="Times New Roman"/>
        </w:rPr>
        <w:t xml:space="preserve"> </w:t>
      </w:r>
      <w:r w:rsidRPr="009A0719">
        <w:rPr>
          <w:rFonts w:eastAsia="Times New Roman" w:cs="Times New Roman"/>
        </w:rPr>
        <w:t>E. L.</w:t>
      </w:r>
      <w:r>
        <w:rPr>
          <w:rFonts w:eastAsia="Times New Roman" w:cs="Times New Roman"/>
        </w:rPr>
        <w:t>,</w:t>
      </w:r>
      <w:r w:rsidRPr="009A0719">
        <w:rPr>
          <w:rFonts w:eastAsia="Times New Roman" w:cs="Times New Roman"/>
        </w:rPr>
        <w:t xml:space="preserve"> </w:t>
      </w:r>
      <w:proofErr w:type="spellStart"/>
      <w:r w:rsidRPr="009A0719">
        <w:rPr>
          <w:rFonts w:eastAsia="Times New Roman" w:cs="Times New Roman"/>
        </w:rPr>
        <w:t>Wosnitza</w:t>
      </w:r>
      <w:proofErr w:type="spellEnd"/>
      <w:r>
        <w:rPr>
          <w:rFonts w:eastAsia="Times New Roman" w:cs="Times New Roman"/>
        </w:rPr>
        <w:t>,</w:t>
      </w:r>
      <w:r w:rsidRPr="009A0719">
        <w:rPr>
          <w:rFonts w:eastAsia="Times New Roman" w:cs="Times New Roman"/>
        </w:rPr>
        <w:t xml:space="preserve"> J</w:t>
      </w:r>
      <w:r>
        <w:rPr>
          <w:rFonts w:eastAsia="Times New Roman" w:cs="Times New Roman"/>
        </w:rPr>
        <w:t>. (2018)</w:t>
      </w:r>
      <w:r w:rsidRPr="009A0719">
        <w:rPr>
          <w:rFonts w:eastAsia="Times New Roman" w:cs="Times New Roman"/>
        </w:rPr>
        <w:t xml:space="preserve">, </w:t>
      </w:r>
      <w:r w:rsidRPr="001256CC">
        <w:rPr>
          <w:rFonts w:eastAsia="Times New Roman" w:cs="Times New Roman"/>
          <w:i/>
          <w:iCs/>
        </w:rPr>
        <w:t>Physica</w:t>
      </w:r>
      <w:r>
        <w:rPr>
          <w:rFonts w:eastAsia="Times New Roman" w:cs="Times New Roman"/>
          <w:i/>
          <w:iCs/>
        </w:rPr>
        <w:t>l Review Materials</w:t>
      </w:r>
      <w:r w:rsidRPr="009A0719">
        <w:rPr>
          <w:rFonts w:eastAsia="Times New Roman" w:cs="Times New Roman"/>
        </w:rPr>
        <w:t xml:space="preserve"> (2018) </w:t>
      </w:r>
      <w:r w:rsidRPr="009A0719">
        <w:rPr>
          <w:rFonts w:eastAsia="Times New Roman" w:cs="Times New Roman"/>
          <w:b/>
          <w:bCs/>
        </w:rPr>
        <w:t>2,</w:t>
      </w:r>
      <w:r w:rsidRPr="009A0719">
        <w:rPr>
          <w:rFonts w:eastAsia="Times New Roman" w:cs="Times New Roman"/>
        </w:rPr>
        <w:t xml:space="preserve"> 084406</w:t>
      </w:r>
      <w:r>
        <w:rPr>
          <w:rFonts w:eastAsia="Times New Roman" w:cs="Times New Roman"/>
        </w:rPr>
        <w:t>.</w:t>
      </w:r>
    </w:p>
    <w:p w14:paraId="4CC16942" w14:textId="77777777" w:rsidR="008866D4" w:rsidRDefault="008866D4" w:rsidP="008866D4">
      <w:pPr>
        <w:rPr>
          <w:rFonts w:eastAsia="Times New Roman" w:cs="Times New Roman"/>
        </w:rPr>
      </w:pPr>
      <w:r>
        <w:rPr>
          <w:rFonts w:eastAsia="Times New Roman" w:cs="Times New Roman"/>
        </w:rPr>
        <w:t xml:space="preserve">[20] </w:t>
      </w:r>
      <w:r w:rsidRPr="002852F5">
        <w:rPr>
          <w:rFonts w:eastAsia="Times New Roman" w:cs="Times New Roman"/>
        </w:rPr>
        <w:t>Brown, P.J.</w:t>
      </w:r>
      <w:r>
        <w:rPr>
          <w:rFonts w:eastAsia="Times New Roman" w:cs="Times New Roman"/>
        </w:rPr>
        <w:t xml:space="preserve">, </w:t>
      </w:r>
      <w:proofErr w:type="spellStart"/>
      <w:r w:rsidRPr="002852F5">
        <w:rPr>
          <w:rFonts w:eastAsia="Times New Roman" w:cs="Times New Roman"/>
        </w:rPr>
        <w:t>Nu</w:t>
      </w:r>
      <w:r>
        <w:rPr>
          <w:rFonts w:eastAsia="Times New Roman" w:cs="Times New Roman"/>
        </w:rPr>
        <w:t>ñ</w:t>
      </w:r>
      <w:r w:rsidRPr="002852F5">
        <w:rPr>
          <w:rFonts w:eastAsia="Times New Roman" w:cs="Times New Roman"/>
        </w:rPr>
        <w:t>ez</w:t>
      </w:r>
      <w:proofErr w:type="spellEnd"/>
      <w:r w:rsidRPr="002852F5">
        <w:rPr>
          <w:rFonts w:eastAsia="Times New Roman" w:cs="Times New Roman"/>
        </w:rPr>
        <w:t>,</w:t>
      </w:r>
      <w:r>
        <w:rPr>
          <w:rFonts w:eastAsia="Times New Roman" w:cs="Times New Roman"/>
        </w:rPr>
        <w:t xml:space="preserve"> </w:t>
      </w:r>
      <w:r w:rsidRPr="002852F5">
        <w:rPr>
          <w:rFonts w:eastAsia="Times New Roman" w:cs="Times New Roman"/>
        </w:rPr>
        <w:t>V.</w:t>
      </w:r>
      <w:r>
        <w:rPr>
          <w:rFonts w:eastAsia="Times New Roman" w:cs="Times New Roman"/>
        </w:rPr>
        <w:t>,</w:t>
      </w:r>
      <w:r w:rsidRPr="002852F5">
        <w:rPr>
          <w:rFonts w:eastAsia="Times New Roman" w:cs="Times New Roman"/>
        </w:rPr>
        <w:t xml:space="preserve"> Tasset, F.</w:t>
      </w:r>
      <w:r>
        <w:rPr>
          <w:rFonts w:eastAsia="Times New Roman" w:cs="Times New Roman"/>
        </w:rPr>
        <w:t xml:space="preserve">, </w:t>
      </w:r>
      <w:r w:rsidRPr="002852F5">
        <w:rPr>
          <w:rFonts w:eastAsia="Times New Roman" w:cs="Times New Roman"/>
        </w:rPr>
        <w:t>Forsyth J.B.</w:t>
      </w:r>
      <w:r>
        <w:rPr>
          <w:rFonts w:eastAsia="Times New Roman" w:cs="Times New Roman"/>
        </w:rPr>
        <w:t xml:space="preserve"> &amp;</w:t>
      </w:r>
      <w:r w:rsidRPr="002852F5">
        <w:rPr>
          <w:rFonts w:eastAsia="Times New Roman" w:cs="Times New Roman"/>
        </w:rPr>
        <w:t xml:space="preserve"> Radhakrishna,</w:t>
      </w:r>
      <w:r>
        <w:rPr>
          <w:rFonts w:eastAsia="Times New Roman" w:cs="Times New Roman"/>
        </w:rPr>
        <w:t xml:space="preserve"> </w:t>
      </w:r>
      <w:r w:rsidRPr="002852F5">
        <w:rPr>
          <w:rFonts w:eastAsia="Times New Roman" w:cs="Times New Roman"/>
        </w:rPr>
        <w:t xml:space="preserve">P. </w:t>
      </w:r>
      <w:r>
        <w:rPr>
          <w:rFonts w:eastAsia="Times New Roman" w:cs="Times New Roman"/>
        </w:rPr>
        <w:t>(1990)</w:t>
      </w:r>
      <w:r w:rsidRPr="002852F5">
        <w:rPr>
          <w:rFonts w:eastAsia="Times New Roman" w:cs="Times New Roman"/>
        </w:rPr>
        <w:t xml:space="preserve"> </w:t>
      </w:r>
      <w:r w:rsidRPr="002852F5">
        <w:rPr>
          <w:rFonts w:eastAsia="Times New Roman" w:cs="Times New Roman"/>
          <w:i/>
          <w:iCs/>
        </w:rPr>
        <w:t>Journal of Physics: Condensed Matter</w:t>
      </w:r>
      <w:r w:rsidRPr="002852F5">
        <w:rPr>
          <w:rFonts w:eastAsia="Times New Roman" w:cs="Times New Roman"/>
        </w:rPr>
        <w:t xml:space="preserve"> </w:t>
      </w:r>
      <w:r w:rsidRPr="002852F5">
        <w:rPr>
          <w:rFonts w:eastAsia="Times New Roman" w:cs="Times New Roman"/>
          <w:b/>
          <w:bCs/>
        </w:rPr>
        <w:t>2</w:t>
      </w:r>
      <w:r w:rsidRPr="002852F5">
        <w:rPr>
          <w:rFonts w:eastAsia="Times New Roman" w:cs="Times New Roman"/>
          <w:bCs/>
        </w:rPr>
        <w:t>,</w:t>
      </w:r>
      <w:r w:rsidRPr="002852F5">
        <w:rPr>
          <w:rFonts w:eastAsia="Times New Roman" w:cs="Times New Roman"/>
        </w:rPr>
        <w:t xml:space="preserve"> 9409.</w:t>
      </w:r>
    </w:p>
    <w:p w14:paraId="32EFE9DC" w14:textId="77777777" w:rsidR="008866D4" w:rsidRPr="00B7497F" w:rsidRDefault="008866D4" w:rsidP="008866D4">
      <w:pPr>
        <w:rPr>
          <w:rFonts w:eastAsia="Times New Roman" w:cs="Times New Roman"/>
        </w:rPr>
      </w:pPr>
      <w:r w:rsidRPr="00A12FD4">
        <w:rPr>
          <w:rFonts w:eastAsia="Times New Roman" w:cs="Times New Roman"/>
          <w:lang w:val="es-ES"/>
        </w:rPr>
        <w:t>[</w:t>
      </w:r>
      <w:r>
        <w:rPr>
          <w:rFonts w:eastAsia="Times New Roman" w:cs="Times New Roman"/>
          <w:lang w:val="es-ES"/>
        </w:rPr>
        <w:t>21</w:t>
      </w:r>
      <w:r w:rsidRPr="00A12FD4">
        <w:rPr>
          <w:rFonts w:eastAsia="Times New Roman" w:cs="Times New Roman"/>
          <w:lang w:val="es-ES"/>
        </w:rPr>
        <w:t xml:space="preserve">] González-Platas, </w:t>
      </w:r>
      <w:proofErr w:type="gramStart"/>
      <w:r w:rsidRPr="00A12FD4">
        <w:rPr>
          <w:rFonts w:eastAsia="Times New Roman" w:cs="Times New Roman"/>
          <w:lang w:val="es-ES"/>
        </w:rPr>
        <w:t>J. ,</w:t>
      </w:r>
      <w:proofErr w:type="gramEnd"/>
      <w:r w:rsidRPr="00A12FD4">
        <w:rPr>
          <w:rFonts w:eastAsia="Times New Roman" w:cs="Times New Roman"/>
          <w:lang w:val="es-ES"/>
        </w:rPr>
        <w:t xml:space="preserve"> </w:t>
      </w:r>
      <w:proofErr w:type="spellStart"/>
      <w:r w:rsidRPr="00A12FD4">
        <w:rPr>
          <w:rFonts w:eastAsia="Times New Roman" w:cs="Times New Roman"/>
          <w:lang w:val="es-ES"/>
        </w:rPr>
        <w:t>Katcho</w:t>
      </w:r>
      <w:proofErr w:type="spellEnd"/>
      <w:r w:rsidRPr="00A12FD4">
        <w:rPr>
          <w:rFonts w:eastAsia="Times New Roman" w:cs="Times New Roman"/>
          <w:lang w:val="es-ES"/>
        </w:rPr>
        <w:t>, N</w:t>
      </w:r>
      <w:r>
        <w:rPr>
          <w:rFonts w:eastAsia="Times New Roman" w:cs="Times New Roman"/>
          <w:lang w:val="es-ES"/>
        </w:rPr>
        <w:t xml:space="preserve">. A., </w:t>
      </w:r>
      <w:proofErr w:type="spellStart"/>
      <w:r>
        <w:rPr>
          <w:rFonts w:eastAsia="Times New Roman" w:cs="Times New Roman"/>
          <w:lang w:val="es-ES"/>
        </w:rPr>
        <w:t>Rodriguez</w:t>
      </w:r>
      <w:proofErr w:type="spellEnd"/>
      <w:r>
        <w:rPr>
          <w:rFonts w:eastAsia="Times New Roman" w:cs="Times New Roman"/>
          <w:lang w:val="es-ES"/>
        </w:rPr>
        <w:t xml:space="preserve">-Carvajal, J. (2021) J. </w:t>
      </w:r>
      <w:proofErr w:type="spellStart"/>
      <w:r>
        <w:rPr>
          <w:rFonts w:eastAsia="Times New Roman" w:cs="Times New Roman"/>
          <w:lang w:val="es-ES"/>
        </w:rPr>
        <w:t>Appl</w:t>
      </w:r>
      <w:proofErr w:type="spellEnd"/>
      <w:r>
        <w:rPr>
          <w:rFonts w:eastAsia="Times New Roman" w:cs="Times New Roman"/>
          <w:lang w:val="es-ES"/>
        </w:rPr>
        <w:t xml:space="preserve">. </w:t>
      </w:r>
      <w:proofErr w:type="spellStart"/>
      <w:r w:rsidRPr="00B7497F">
        <w:rPr>
          <w:rFonts w:eastAsia="Times New Roman" w:cs="Times New Roman"/>
        </w:rPr>
        <w:t>Cryst</w:t>
      </w:r>
      <w:proofErr w:type="spellEnd"/>
      <w:r w:rsidRPr="00B7497F">
        <w:rPr>
          <w:rFonts w:eastAsia="Times New Roman" w:cs="Times New Roman"/>
        </w:rPr>
        <w:t>. 54, 338.</w:t>
      </w:r>
    </w:p>
    <w:p w14:paraId="38EB7171" w14:textId="77777777" w:rsidR="008866D4" w:rsidRDefault="008866D4" w:rsidP="008866D4">
      <w:pPr>
        <w:jc w:val="both"/>
        <w:rPr>
          <w:rFonts w:eastAsia="Times New Roman" w:cs="Times New Roman"/>
        </w:rPr>
      </w:pPr>
      <w:r>
        <w:rPr>
          <w:rFonts w:eastAsia="Times New Roman" w:cs="Times New Roman"/>
        </w:rPr>
        <w:t xml:space="preserve">[22] </w:t>
      </w:r>
      <w:r w:rsidRPr="001F7467">
        <w:rPr>
          <w:rFonts w:eastAsia="Times New Roman" w:cs="Times New Roman"/>
        </w:rPr>
        <w:t xml:space="preserve">Glazer, A.M., </w:t>
      </w:r>
      <w:proofErr w:type="spellStart"/>
      <w:r w:rsidRPr="001F7467">
        <w:rPr>
          <w:rFonts w:eastAsia="Times New Roman" w:cs="Times New Roman"/>
        </w:rPr>
        <w:t>Aroyo</w:t>
      </w:r>
      <w:proofErr w:type="spellEnd"/>
      <w:r w:rsidRPr="001F7467">
        <w:rPr>
          <w:rFonts w:eastAsia="Times New Roman" w:cs="Times New Roman"/>
        </w:rPr>
        <w:t xml:space="preserve">, M.I. &amp; </w:t>
      </w:r>
      <w:proofErr w:type="spellStart"/>
      <w:r w:rsidRPr="001F7467">
        <w:rPr>
          <w:rFonts w:eastAsia="Times New Roman" w:cs="Times New Roman"/>
        </w:rPr>
        <w:t>Authier</w:t>
      </w:r>
      <w:proofErr w:type="spellEnd"/>
      <w:r w:rsidRPr="001F7467">
        <w:rPr>
          <w:rFonts w:eastAsia="Times New Roman" w:cs="Times New Roman"/>
        </w:rPr>
        <w:t xml:space="preserve">, A. (2014) Acta </w:t>
      </w:r>
      <w:proofErr w:type="spellStart"/>
      <w:r w:rsidRPr="001F7467">
        <w:rPr>
          <w:rFonts w:eastAsia="Times New Roman" w:cs="Times New Roman"/>
        </w:rPr>
        <w:t>Cryst</w:t>
      </w:r>
      <w:proofErr w:type="spellEnd"/>
      <w:r w:rsidRPr="001F7467">
        <w:rPr>
          <w:rFonts w:eastAsia="Times New Roman" w:cs="Times New Roman"/>
        </w:rPr>
        <w:t>. A 70, 300-302</w:t>
      </w:r>
    </w:p>
    <w:p w14:paraId="72DFF835" w14:textId="69728BBF" w:rsidR="00ED5690" w:rsidRDefault="00ED5690">
      <w:pPr>
        <w:rPr>
          <w:rFonts w:eastAsia="Times New Roman" w:cs="Times New Roman"/>
        </w:rPr>
      </w:pPr>
      <w:r>
        <w:rPr>
          <w:rFonts w:eastAsia="Times New Roman" w:cs="Times New Roman"/>
        </w:rPr>
        <w:br w:type="page"/>
      </w:r>
    </w:p>
    <w:p w14:paraId="37B2354C" w14:textId="77777777" w:rsidR="00ED5690" w:rsidRPr="00D5729E" w:rsidRDefault="00ED5690" w:rsidP="00ED5690">
      <w:pPr>
        <w:rPr>
          <w:rFonts w:cs="Times New Roman"/>
          <w:b/>
        </w:rPr>
      </w:pPr>
      <w:r w:rsidRPr="00D5729E">
        <w:rPr>
          <w:rFonts w:cs="Times New Roman"/>
          <w:b/>
        </w:rPr>
        <w:lastRenderedPageBreak/>
        <w:t>APPENDIX:</w:t>
      </w:r>
      <w:r>
        <w:rPr>
          <w:rFonts w:cs="Times New Roman"/>
          <w:b/>
        </w:rPr>
        <w:t xml:space="preserve"> </w:t>
      </w:r>
      <w:r w:rsidRPr="00D5729E">
        <w:rPr>
          <w:rFonts w:cs="Times New Roman"/>
          <w:b/>
        </w:rPr>
        <w:t xml:space="preserve">Magnetic structure of </w:t>
      </w:r>
      <w:r w:rsidRPr="00D5729E">
        <w:rPr>
          <w:rFonts w:cs="Times New Roman"/>
          <w:b/>
          <w:bCs/>
        </w:rPr>
        <w:t>Dy</w:t>
      </w:r>
      <w:r w:rsidRPr="00D5729E">
        <w:rPr>
          <w:rFonts w:cs="Times New Roman"/>
          <w:b/>
          <w:bCs/>
          <w:vertAlign w:val="subscript"/>
        </w:rPr>
        <w:t>2</w:t>
      </w:r>
      <w:r w:rsidRPr="00D5729E">
        <w:rPr>
          <w:rFonts w:cs="Times New Roman"/>
          <w:b/>
          <w:bCs/>
        </w:rPr>
        <w:t>Co</w:t>
      </w:r>
      <w:r w:rsidRPr="00D5729E">
        <w:rPr>
          <w:rFonts w:cs="Times New Roman"/>
          <w:b/>
          <w:bCs/>
          <w:vertAlign w:val="subscript"/>
        </w:rPr>
        <w:t>3</w:t>
      </w:r>
      <w:r w:rsidRPr="00D5729E">
        <w:rPr>
          <w:rFonts w:cs="Times New Roman"/>
          <w:b/>
          <w:bCs/>
        </w:rPr>
        <w:t>Al</w:t>
      </w:r>
      <w:r w:rsidRPr="00D5729E">
        <w:rPr>
          <w:rFonts w:cs="Times New Roman"/>
          <w:b/>
          <w:bCs/>
          <w:vertAlign w:val="subscript"/>
        </w:rPr>
        <w:t>9</w:t>
      </w:r>
      <w:r w:rsidRPr="00D5729E">
        <w:rPr>
          <w:rFonts w:cs="Times New Roman"/>
          <w:b/>
          <w:bCs/>
        </w:rPr>
        <w:t xml:space="preserve"> (</w:t>
      </w:r>
      <w:r w:rsidRPr="00D5729E">
        <w:rPr>
          <w:rFonts w:cs="Times New Roman"/>
          <w:b/>
        </w:rPr>
        <w:t xml:space="preserve">Table 1) as implemented in the magnetic CIF format (BNS setting). </w:t>
      </w:r>
      <w:r w:rsidRPr="00D5729E">
        <w:rPr>
          <w:rFonts w:cs="Times New Roman"/>
        </w:rPr>
        <w:t>Those items that are the minimal necessary for an unambiguous description of the magnetic structure are indicated in bold</w:t>
      </w:r>
      <w:r w:rsidRPr="0049643E">
        <w:rPr>
          <w:rFonts w:cs="Times New Roman"/>
        </w:rPr>
        <w:t xml:space="preserve">. </w:t>
      </w:r>
      <w:r w:rsidRPr="00F83133">
        <w:rPr>
          <w:rFonts w:cs="Times New Roman"/>
        </w:rPr>
        <w:t xml:space="preserve">It is supposed that the symmetry operators are provided in the unit cell basis </w:t>
      </w:r>
      <w:r w:rsidRPr="0049643E">
        <w:rPr>
          <w:rFonts w:cs="Times New Roman"/>
        </w:rPr>
        <w:t xml:space="preserve">described in the “cell_” </w:t>
      </w:r>
      <w:r>
        <w:rPr>
          <w:rFonts w:cs="Times New Roman"/>
        </w:rPr>
        <w:t>tags.</w:t>
      </w:r>
    </w:p>
    <w:p w14:paraId="4AB363B3" w14:textId="77777777" w:rsidR="00ED5690" w:rsidRDefault="00ED5690" w:rsidP="00ED5690">
      <w:pPr>
        <w:spacing w:after="0"/>
        <w:rPr>
          <w:rFonts w:ascii="Courier New" w:hAnsi="Courier New" w:cs="Courier New"/>
          <w:sz w:val="20"/>
        </w:rPr>
      </w:pPr>
    </w:p>
    <w:p w14:paraId="5F04A19E"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rPr>
        <w:t>_</w:t>
      </w:r>
      <w:proofErr w:type="spellStart"/>
      <w:r w:rsidRPr="00F83133">
        <w:rPr>
          <w:rFonts w:ascii="Courier New" w:hAnsi="Courier New" w:cs="Courier New"/>
          <w:sz w:val="20"/>
        </w:rPr>
        <w:t>parent_space_group.name_H-M_alt</w:t>
      </w:r>
      <w:proofErr w:type="spellEnd"/>
      <w:r w:rsidRPr="00F83133">
        <w:rPr>
          <w:rFonts w:ascii="Courier New" w:hAnsi="Courier New" w:cs="Courier New"/>
          <w:sz w:val="20"/>
        </w:rPr>
        <w:t xml:space="preserve">   'C m c m'</w:t>
      </w:r>
    </w:p>
    <w:p w14:paraId="4FB91133"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parent_space_group.IT_number</w:t>
      </w:r>
      <w:proofErr w:type="spellEnd"/>
      <w:r w:rsidRPr="00F83133">
        <w:rPr>
          <w:rFonts w:ascii="Courier New" w:hAnsi="Courier New" w:cs="Courier New"/>
          <w:sz w:val="20"/>
        </w:rPr>
        <w:t xml:space="preserve">                       63</w:t>
      </w:r>
    </w:p>
    <w:p w14:paraId="09D5B376"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parent_space_</w:t>
      </w:r>
      <w:proofErr w:type="gramStart"/>
      <w:r w:rsidRPr="00F83133">
        <w:rPr>
          <w:rFonts w:ascii="Courier New" w:hAnsi="Courier New" w:cs="Courier New"/>
          <w:sz w:val="20"/>
        </w:rPr>
        <w:t>group.transform</w:t>
      </w:r>
      <w:proofErr w:type="gramEnd"/>
      <w:r w:rsidRPr="00F83133">
        <w:rPr>
          <w:rFonts w:ascii="Courier New" w:hAnsi="Courier New" w:cs="Courier New"/>
          <w:sz w:val="20"/>
        </w:rPr>
        <w:t>_Pp_abc</w:t>
      </w:r>
      <w:proofErr w:type="spellEnd"/>
      <w:r w:rsidRPr="00F83133">
        <w:rPr>
          <w:rFonts w:ascii="Courier New" w:hAnsi="Courier New" w:cs="Courier New"/>
          <w:sz w:val="20"/>
        </w:rPr>
        <w:t xml:space="preserve">  'a,b,c;0,0,0'</w:t>
      </w:r>
    </w:p>
    <w:p w14:paraId="665278DA"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parent_space_</w:t>
      </w:r>
      <w:proofErr w:type="gramStart"/>
      <w:r w:rsidRPr="00F83133">
        <w:rPr>
          <w:rFonts w:ascii="Courier New" w:hAnsi="Courier New" w:cs="Courier New"/>
          <w:sz w:val="20"/>
        </w:rPr>
        <w:t>group.child</w:t>
      </w:r>
      <w:proofErr w:type="gramEnd"/>
      <w:r w:rsidRPr="00F83133">
        <w:rPr>
          <w:rFonts w:ascii="Courier New" w:hAnsi="Courier New" w:cs="Courier New"/>
          <w:sz w:val="20"/>
        </w:rPr>
        <w:t>_transform_Pp_abc</w:t>
      </w:r>
      <w:proofErr w:type="spellEnd"/>
      <w:r w:rsidRPr="00F83133">
        <w:rPr>
          <w:rFonts w:ascii="Courier New" w:hAnsi="Courier New" w:cs="Courier New"/>
          <w:sz w:val="20"/>
        </w:rPr>
        <w:t xml:space="preserve">  'a,b,2c;0,0,0'</w:t>
      </w:r>
    </w:p>
    <w:p w14:paraId="04F32BE0" w14:textId="77777777" w:rsidR="00ED5690" w:rsidRPr="00F83133" w:rsidRDefault="00ED5690" w:rsidP="00ED5690">
      <w:pPr>
        <w:spacing w:after="0"/>
        <w:rPr>
          <w:rFonts w:ascii="Courier New" w:hAnsi="Courier New" w:cs="Courier New"/>
          <w:sz w:val="20"/>
        </w:rPr>
      </w:pPr>
    </w:p>
    <w:p w14:paraId="7FE6DA55" w14:textId="77777777" w:rsidR="00ED5690" w:rsidRPr="00F83133" w:rsidRDefault="00ED5690" w:rsidP="00ED5690">
      <w:pPr>
        <w:spacing w:after="0"/>
        <w:rPr>
          <w:rFonts w:ascii="Courier New" w:hAnsi="Courier New" w:cs="Courier New"/>
          <w:sz w:val="20"/>
          <w:lang w:val="fr-FR"/>
        </w:rPr>
      </w:pPr>
      <w:proofErr w:type="spellStart"/>
      <w:proofErr w:type="gramStart"/>
      <w:r w:rsidRPr="00F83133">
        <w:rPr>
          <w:rFonts w:ascii="Courier New" w:hAnsi="Courier New" w:cs="Courier New"/>
          <w:sz w:val="20"/>
          <w:lang w:val="fr-FR"/>
        </w:rPr>
        <w:t>loop</w:t>
      </w:r>
      <w:proofErr w:type="spellEnd"/>
      <w:proofErr w:type="gramEnd"/>
      <w:r w:rsidRPr="00F83133">
        <w:rPr>
          <w:rFonts w:ascii="Courier New" w:hAnsi="Courier New" w:cs="Courier New"/>
          <w:sz w:val="20"/>
          <w:lang w:val="fr-FR"/>
        </w:rPr>
        <w:t>_</w:t>
      </w:r>
    </w:p>
    <w:p w14:paraId="5652E44A" w14:textId="77777777" w:rsidR="00ED5690" w:rsidRPr="00F83133" w:rsidRDefault="00ED5690" w:rsidP="00ED5690">
      <w:pPr>
        <w:spacing w:after="0"/>
        <w:rPr>
          <w:rFonts w:ascii="Courier New" w:hAnsi="Courier New" w:cs="Courier New"/>
          <w:sz w:val="20"/>
          <w:lang w:val="fr-FR"/>
        </w:rPr>
      </w:pPr>
      <w:r w:rsidRPr="00F83133">
        <w:rPr>
          <w:rFonts w:ascii="Courier New" w:hAnsi="Courier New" w:cs="Courier New"/>
          <w:sz w:val="20"/>
          <w:lang w:val="fr-FR"/>
        </w:rPr>
        <w:t>_parent_propagation_vector.id</w:t>
      </w:r>
    </w:p>
    <w:p w14:paraId="450CDD00" w14:textId="77777777" w:rsidR="00ED5690" w:rsidRPr="00F83133" w:rsidRDefault="00ED5690" w:rsidP="00ED5690">
      <w:pPr>
        <w:spacing w:after="0"/>
        <w:rPr>
          <w:rFonts w:ascii="Courier New" w:hAnsi="Courier New" w:cs="Courier New"/>
          <w:sz w:val="20"/>
          <w:lang w:val="fr-FR"/>
        </w:rPr>
      </w:pPr>
      <w:r w:rsidRPr="00F83133">
        <w:rPr>
          <w:rFonts w:ascii="Courier New" w:hAnsi="Courier New" w:cs="Courier New"/>
          <w:sz w:val="20"/>
          <w:lang w:val="fr-FR"/>
        </w:rPr>
        <w:t>_</w:t>
      </w:r>
      <w:proofErr w:type="spellStart"/>
      <w:r w:rsidRPr="00F83133">
        <w:rPr>
          <w:rFonts w:ascii="Courier New" w:hAnsi="Courier New" w:cs="Courier New"/>
          <w:sz w:val="20"/>
          <w:lang w:val="fr-FR"/>
        </w:rPr>
        <w:t>parent_propagation_</w:t>
      </w:r>
      <w:proofErr w:type="gramStart"/>
      <w:r w:rsidRPr="00F83133">
        <w:rPr>
          <w:rFonts w:ascii="Courier New" w:hAnsi="Courier New" w:cs="Courier New"/>
          <w:sz w:val="20"/>
          <w:lang w:val="fr-FR"/>
        </w:rPr>
        <w:t>vector.kxkykz</w:t>
      </w:r>
      <w:proofErr w:type="spellEnd"/>
      <w:proofErr w:type="gramEnd"/>
    </w:p>
    <w:p w14:paraId="198714FB" w14:textId="77777777" w:rsidR="00ED5690" w:rsidRPr="00F83133" w:rsidRDefault="00ED5690" w:rsidP="00ED5690">
      <w:pPr>
        <w:spacing w:after="0"/>
        <w:rPr>
          <w:rFonts w:ascii="Courier New" w:hAnsi="Courier New" w:cs="Courier New"/>
          <w:sz w:val="20"/>
          <w:lang w:val="fr-FR"/>
        </w:rPr>
      </w:pPr>
      <w:proofErr w:type="gramStart"/>
      <w:r w:rsidRPr="00F83133">
        <w:rPr>
          <w:rFonts w:ascii="Courier New" w:hAnsi="Courier New" w:cs="Courier New"/>
          <w:sz w:val="20"/>
          <w:lang w:val="fr-FR"/>
        </w:rPr>
        <w:t>k</w:t>
      </w:r>
      <w:proofErr w:type="gramEnd"/>
      <w:r w:rsidRPr="00F83133">
        <w:rPr>
          <w:rFonts w:ascii="Courier New" w:hAnsi="Courier New" w:cs="Courier New"/>
          <w:sz w:val="20"/>
          <w:lang w:val="fr-FR"/>
        </w:rPr>
        <w:t>1 [0 0 1/2]</w:t>
      </w:r>
    </w:p>
    <w:p w14:paraId="6E3C9BB3" w14:textId="77777777" w:rsidR="00ED5690" w:rsidRDefault="00ED5690" w:rsidP="00ED5690">
      <w:pPr>
        <w:spacing w:after="0"/>
        <w:rPr>
          <w:rFonts w:cs="Times New Roman"/>
        </w:rPr>
      </w:pPr>
    </w:p>
    <w:p w14:paraId="262E1CE9"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space_group_magn.name_</w:t>
      </w:r>
      <w:proofErr w:type="gramStart"/>
      <w:r w:rsidRPr="00F83133">
        <w:rPr>
          <w:rFonts w:ascii="Courier New" w:hAnsi="Courier New" w:cs="Courier New"/>
          <w:sz w:val="20"/>
        </w:rPr>
        <w:t>BNS</w:t>
      </w:r>
      <w:proofErr w:type="spellEnd"/>
      <w:r w:rsidRPr="00F83133">
        <w:rPr>
          <w:rFonts w:ascii="Courier New" w:hAnsi="Courier New" w:cs="Courier New"/>
          <w:sz w:val="20"/>
        </w:rPr>
        <w:t xml:space="preserve">  "</w:t>
      </w:r>
      <w:proofErr w:type="spellStart"/>
      <w:proofErr w:type="gramEnd"/>
      <w:r w:rsidRPr="00F83133">
        <w:rPr>
          <w:rFonts w:ascii="Courier New" w:hAnsi="Courier New" w:cs="Courier New"/>
          <w:sz w:val="20"/>
        </w:rPr>
        <w:t>A_a</w:t>
      </w:r>
      <w:proofErr w:type="spellEnd"/>
      <w:r w:rsidRPr="00F83133">
        <w:rPr>
          <w:rFonts w:ascii="Courier New" w:hAnsi="Courier New" w:cs="Courier New"/>
          <w:sz w:val="20"/>
        </w:rPr>
        <w:t xml:space="preserve"> </w:t>
      </w:r>
      <w:proofErr w:type="spellStart"/>
      <w:r w:rsidRPr="00F83133">
        <w:rPr>
          <w:rFonts w:ascii="Courier New" w:hAnsi="Courier New" w:cs="Courier New"/>
          <w:sz w:val="20"/>
        </w:rPr>
        <w:t>m m</w:t>
      </w:r>
      <w:proofErr w:type="spellEnd"/>
      <w:r w:rsidRPr="00F83133">
        <w:rPr>
          <w:rFonts w:ascii="Courier New" w:hAnsi="Courier New" w:cs="Courier New"/>
          <w:sz w:val="20"/>
        </w:rPr>
        <w:t xml:space="preserve"> 2"</w:t>
      </w:r>
    </w:p>
    <w:p w14:paraId="5217EC49"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space_group_</w:t>
      </w:r>
      <w:proofErr w:type="gramStart"/>
      <w:r w:rsidRPr="00F83133">
        <w:rPr>
          <w:rFonts w:ascii="Courier New" w:hAnsi="Courier New" w:cs="Courier New"/>
          <w:sz w:val="20"/>
        </w:rPr>
        <w:t>magn.number</w:t>
      </w:r>
      <w:proofErr w:type="gramEnd"/>
      <w:r w:rsidRPr="00F83133">
        <w:rPr>
          <w:rFonts w:ascii="Courier New" w:hAnsi="Courier New" w:cs="Courier New"/>
          <w:sz w:val="20"/>
        </w:rPr>
        <w:t>_BNS</w:t>
      </w:r>
      <w:proofErr w:type="spellEnd"/>
      <w:r w:rsidRPr="00F83133">
        <w:rPr>
          <w:rFonts w:ascii="Courier New" w:hAnsi="Courier New" w:cs="Courier New"/>
          <w:sz w:val="20"/>
        </w:rPr>
        <w:t xml:space="preserve">  38.192</w:t>
      </w:r>
    </w:p>
    <w:p w14:paraId="7AD09DF5"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space_group_</w:t>
      </w:r>
      <w:proofErr w:type="gramStart"/>
      <w:r w:rsidRPr="00F83133">
        <w:rPr>
          <w:rFonts w:ascii="Courier New" w:hAnsi="Courier New" w:cs="Courier New"/>
          <w:sz w:val="20"/>
        </w:rPr>
        <w:t>magn.transform</w:t>
      </w:r>
      <w:proofErr w:type="gramEnd"/>
      <w:r w:rsidRPr="00F83133">
        <w:rPr>
          <w:rFonts w:ascii="Courier New" w:hAnsi="Courier New" w:cs="Courier New"/>
          <w:sz w:val="20"/>
        </w:rPr>
        <w:t>_BNS_Pp_abc</w:t>
      </w:r>
      <w:proofErr w:type="spellEnd"/>
      <w:r w:rsidRPr="00F83133">
        <w:rPr>
          <w:rFonts w:ascii="Courier New" w:hAnsi="Courier New" w:cs="Courier New"/>
          <w:sz w:val="20"/>
        </w:rPr>
        <w:t xml:space="preserve">  'c,a,b;0,0,-1/8'</w:t>
      </w:r>
    </w:p>
    <w:p w14:paraId="3048C05B"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space_group_</w:t>
      </w:r>
      <w:proofErr w:type="gramStart"/>
      <w:r w:rsidRPr="00F83133">
        <w:rPr>
          <w:rFonts w:ascii="Courier New" w:hAnsi="Courier New" w:cs="Courier New"/>
          <w:sz w:val="20"/>
        </w:rPr>
        <w:t>magn.point</w:t>
      </w:r>
      <w:proofErr w:type="gramEnd"/>
      <w:r w:rsidRPr="00F83133">
        <w:rPr>
          <w:rFonts w:ascii="Courier New" w:hAnsi="Courier New" w:cs="Courier New"/>
          <w:sz w:val="20"/>
        </w:rPr>
        <w:t>_group_name</w:t>
      </w:r>
      <w:proofErr w:type="spellEnd"/>
      <w:r w:rsidRPr="00F83133">
        <w:rPr>
          <w:rFonts w:ascii="Courier New" w:hAnsi="Courier New" w:cs="Courier New"/>
          <w:sz w:val="20"/>
        </w:rPr>
        <w:t xml:space="preserve"> "</w:t>
      </w:r>
      <w:proofErr w:type="spellStart"/>
      <w:r w:rsidRPr="00F83133">
        <w:rPr>
          <w:rFonts w:ascii="Courier New" w:hAnsi="Courier New" w:cs="Courier New"/>
          <w:sz w:val="20"/>
        </w:rPr>
        <w:t>m</w:t>
      </w:r>
      <w:r>
        <w:rPr>
          <w:rFonts w:ascii="Courier New" w:hAnsi="Courier New" w:cs="Courier New"/>
          <w:sz w:val="20"/>
        </w:rPr>
        <w:t xml:space="preserve"> </w:t>
      </w:r>
      <w:r w:rsidRPr="00F83133">
        <w:rPr>
          <w:rFonts w:ascii="Courier New" w:hAnsi="Courier New" w:cs="Courier New"/>
          <w:sz w:val="20"/>
        </w:rPr>
        <w:t>m</w:t>
      </w:r>
      <w:proofErr w:type="spellEnd"/>
      <w:r>
        <w:rPr>
          <w:rFonts w:ascii="Courier New" w:hAnsi="Courier New" w:cs="Courier New"/>
          <w:sz w:val="20"/>
        </w:rPr>
        <w:t xml:space="preserve"> </w:t>
      </w:r>
      <w:r w:rsidRPr="00F83133">
        <w:rPr>
          <w:rFonts w:ascii="Courier New" w:hAnsi="Courier New" w:cs="Courier New"/>
          <w:sz w:val="20"/>
        </w:rPr>
        <w:t>2.</w:t>
      </w:r>
      <w:r>
        <w:rPr>
          <w:rFonts w:ascii="Courier New" w:hAnsi="Courier New" w:cs="Courier New"/>
          <w:sz w:val="20"/>
        </w:rPr>
        <w:t xml:space="preserve"> </w:t>
      </w:r>
      <w:r w:rsidRPr="00F83133">
        <w:rPr>
          <w:rFonts w:ascii="Courier New" w:hAnsi="Courier New" w:cs="Courier New"/>
          <w:sz w:val="20"/>
        </w:rPr>
        <w:t>1' (</w:t>
      </w:r>
      <w:proofErr w:type="spellStart"/>
      <w:proofErr w:type="gramStart"/>
      <w:r w:rsidRPr="00F83133">
        <w:rPr>
          <w:rFonts w:ascii="Courier New" w:hAnsi="Courier New" w:cs="Courier New"/>
          <w:sz w:val="20"/>
        </w:rPr>
        <w:t>c,a</w:t>
      </w:r>
      <w:proofErr w:type="gramEnd"/>
      <w:r w:rsidRPr="00F83133">
        <w:rPr>
          <w:rFonts w:ascii="Courier New" w:hAnsi="Courier New" w:cs="Courier New"/>
          <w:sz w:val="20"/>
        </w:rPr>
        <w:t>,b</w:t>
      </w:r>
      <w:proofErr w:type="spellEnd"/>
      <w:r w:rsidRPr="00F83133">
        <w:rPr>
          <w:rFonts w:ascii="Courier New" w:hAnsi="Courier New" w:cs="Courier New"/>
          <w:sz w:val="20"/>
        </w:rPr>
        <w:t>)"</w:t>
      </w:r>
    </w:p>
    <w:p w14:paraId="720842BD" w14:textId="77777777" w:rsidR="00ED5690" w:rsidRPr="00F83133" w:rsidRDefault="00ED5690" w:rsidP="00ED5690">
      <w:pPr>
        <w:spacing w:after="0"/>
        <w:rPr>
          <w:rFonts w:ascii="Courier New" w:hAnsi="Courier New" w:cs="Courier New"/>
          <w:sz w:val="20"/>
        </w:rPr>
      </w:pPr>
    </w:p>
    <w:p w14:paraId="41F54B24"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cell_length_a</w:t>
      </w:r>
      <w:proofErr w:type="spellEnd"/>
      <w:r w:rsidRPr="00F83133">
        <w:rPr>
          <w:rFonts w:ascii="Courier New" w:hAnsi="Courier New" w:cs="Courier New"/>
          <w:b/>
          <w:bCs/>
          <w:sz w:val="20"/>
        </w:rPr>
        <w:t xml:space="preserve">             12.72390</w:t>
      </w:r>
    </w:p>
    <w:p w14:paraId="7A506EEE"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cell_length_b</w:t>
      </w:r>
      <w:proofErr w:type="spellEnd"/>
      <w:r w:rsidRPr="00F83133">
        <w:rPr>
          <w:rFonts w:ascii="Courier New" w:hAnsi="Courier New" w:cs="Courier New"/>
          <w:b/>
          <w:bCs/>
          <w:sz w:val="20"/>
        </w:rPr>
        <w:t xml:space="preserve">             7.45860</w:t>
      </w:r>
    </w:p>
    <w:p w14:paraId="7ABC8BE8"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cell_length_c</w:t>
      </w:r>
      <w:proofErr w:type="spellEnd"/>
      <w:r w:rsidRPr="00F83133">
        <w:rPr>
          <w:rFonts w:ascii="Courier New" w:hAnsi="Courier New" w:cs="Courier New"/>
          <w:b/>
          <w:bCs/>
          <w:sz w:val="20"/>
        </w:rPr>
        <w:t xml:space="preserve">             18.59880</w:t>
      </w:r>
    </w:p>
    <w:p w14:paraId="2E502F41" w14:textId="4C6C03D2"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cell_angle_alpha</w:t>
      </w:r>
      <w:proofErr w:type="spellEnd"/>
      <w:r w:rsidRPr="00F83133">
        <w:rPr>
          <w:rFonts w:ascii="Courier New" w:hAnsi="Courier New" w:cs="Courier New"/>
          <w:b/>
          <w:bCs/>
          <w:sz w:val="20"/>
        </w:rPr>
        <w:t xml:space="preserve">        </w:t>
      </w:r>
      <w:r>
        <w:rPr>
          <w:rFonts w:ascii="Courier New" w:hAnsi="Courier New" w:cs="Courier New"/>
          <w:b/>
          <w:bCs/>
          <w:sz w:val="20"/>
        </w:rPr>
        <w:t xml:space="preserve"> </w:t>
      </w:r>
      <w:r w:rsidR="007742DC">
        <w:rPr>
          <w:rFonts w:ascii="Courier New" w:hAnsi="Courier New" w:cs="Courier New"/>
          <w:b/>
          <w:bCs/>
          <w:sz w:val="20"/>
        </w:rPr>
        <w:t xml:space="preserve"> </w:t>
      </w:r>
      <w:r w:rsidRPr="00F83133">
        <w:rPr>
          <w:rFonts w:ascii="Courier New" w:hAnsi="Courier New" w:cs="Courier New"/>
          <w:b/>
          <w:bCs/>
          <w:sz w:val="20"/>
        </w:rPr>
        <w:t>90.00</w:t>
      </w:r>
    </w:p>
    <w:p w14:paraId="5531A0B6" w14:textId="66DB74F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cell_angle_beta</w:t>
      </w:r>
      <w:proofErr w:type="spellEnd"/>
      <w:r w:rsidRPr="00F83133">
        <w:rPr>
          <w:rFonts w:ascii="Courier New" w:hAnsi="Courier New" w:cs="Courier New"/>
          <w:b/>
          <w:bCs/>
          <w:sz w:val="20"/>
        </w:rPr>
        <w:t xml:space="preserve">          </w:t>
      </w:r>
      <w:r w:rsidR="007742DC">
        <w:rPr>
          <w:rFonts w:ascii="Courier New" w:hAnsi="Courier New" w:cs="Courier New"/>
          <w:b/>
          <w:bCs/>
          <w:sz w:val="20"/>
        </w:rPr>
        <w:t xml:space="preserve"> </w:t>
      </w:r>
      <w:r w:rsidRPr="00F83133">
        <w:rPr>
          <w:rFonts w:ascii="Courier New" w:hAnsi="Courier New" w:cs="Courier New"/>
          <w:b/>
          <w:bCs/>
          <w:sz w:val="20"/>
        </w:rPr>
        <w:t>90.00</w:t>
      </w:r>
    </w:p>
    <w:p w14:paraId="6BEF469F" w14:textId="0C23143B"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cell_angle_gamma</w:t>
      </w:r>
      <w:proofErr w:type="spellEnd"/>
      <w:r w:rsidRPr="00F83133">
        <w:rPr>
          <w:rFonts w:ascii="Courier New" w:hAnsi="Courier New" w:cs="Courier New"/>
          <w:b/>
          <w:bCs/>
          <w:sz w:val="20"/>
        </w:rPr>
        <w:t xml:space="preserve">     </w:t>
      </w:r>
      <w:r>
        <w:rPr>
          <w:rFonts w:ascii="Courier New" w:hAnsi="Courier New" w:cs="Courier New"/>
          <w:b/>
          <w:bCs/>
          <w:sz w:val="20"/>
        </w:rPr>
        <w:t xml:space="preserve">    </w:t>
      </w:r>
      <w:r w:rsidR="007742DC">
        <w:rPr>
          <w:rFonts w:ascii="Courier New" w:hAnsi="Courier New" w:cs="Courier New"/>
          <w:b/>
          <w:bCs/>
          <w:sz w:val="20"/>
        </w:rPr>
        <w:t xml:space="preserve"> </w:t>
      </w:r>
      <w:r w:rsidRPr="00F83133">
        <w:rPr>
          <w:rFonts w:ascii="Courier New" w:hAnsi="Courier New" w:cs="Courier New"/>
          <w:b/>
          <w:bCs/>
          <w:sz w:val="20"/>
        </w:rPr>
        <w:t>90.00</w:t>
      </w:r>
    </w:p>
    <w:p w14:paraId="5575402A" w14:textId="77777777" w:rsidR="00ED5690" w:rsidRPr="00F83133" w:rsidRDefault="00ED5690" w:rsidP="00ED5690">
      <w:pPr>
        <w:spacing w:after="0"/>
        <w:rPr>
          <w:rFonts w:ascii="Courier New" w:hAnsi="Courier New" w:cs="Courier New"/>
          <w:sz w:val="20"/>
        </w:rPr>
      </w:pPr>
    </w:p>
    <w:p w14:paraId="0E2B7596"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loop_</w:t>
      </w:r>
    </w:p>
    <w:p w14:paraId="344AA54E"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_space_group_symop_magn_operation.id</w:t>
      </w:r>
    </w:p>
    <w:p w14:paraId="2EB46273"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space_group_symop_magn_operation.xyz</w:t>
      </w:r>
      <w:proofErr w:type="spellEnd"/>
    </w:p>
    <w:p w14:paraId="5931A9B2"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 xml:space="preserve">1 </w:t>
      </w:r>
      <w:proofErr w:type="gramStart"/>
      <w:r w:rsidRPr="00F83133">
        <w:rPr>
          <w:rFonts w:ascii="Courier New" w:hAnsi="Courier New" w:cs="Courier New"/>
          <w:b/>
          <w:bCs/>
          <w:sz w:val="20"/>
          <w:lang w:val="es-ES"/>
        </w:rPr>
        <w:t>x,y</w:t>
      </w:r>
      <w:proofErr w:type="gramEnd"/>
      <w:r w:rsidRPr="00F83133">
        <w:rPr>
          <w:rFonts w:ascii="Courier New" w:hAnsi="Courier New" w:cs="Courier New"/>
          <w:b/>
          <w:bCs/>
          <w:sz w:val="20"/>
          <w:lang w:val="es-ES"/>
        </w:rPr>
        <w:t xml:space="preserve">,z,+1 </w:t>
      </w:r>
    </w:p>
    <w:p w14:paraId="6147FC49"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2 -</w:t>
      </w:r>
      <w:proofErr w:type="gramStart"/>
      <w:r w:rsidRPr="00F83133">
        <w:rPr>
          <w:rFonts w:ascii="Courier New" w:hAnsi="Courier New" w:cs="Courier New"/>
          <w:b/>
          <w:bCs/>
          <w:sz w:val="20"/>
          <w:lang w:val="es-ES"/>
        </w:rPr>
        <w:t>x,y</w:t>
      </w:r>
      <w:proofErr w:type="gramEnd"/>
      <w:r w:rsidRPr="00F83133">
        <w:rPr>
          <w:rFonts w:ascii="Courier New" w:hAnsi="Courier New" w:cs="Courier New"/>
          <w:b/>
          <w:bCs/>
          <w:sz w:val="20"/>
          <w:lang w:val="es-ES"/>
        </w:rPr>
        <w:t xml:space="preserve">,-z+3/4,+1 </w:t>
      </w:r>
    </w:p>
    <w:p w14:paraId="21A66891"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 xml:space="preserve">3 </w:t>
      </w:r>
      <w:proofErr w:type="gramStart"/>
      <w:r w:rsidRPr="00F83133">
        <w:rPr>
          <w:rFonts w:ascii="Courier New" w:hAnsi="Courier New" w:cs="Courier New"/>
          <w:b/>
          <w:bCs/>
          <w:sz w:val="20"/>
          <w:lang w:val="es-ES"/>
        </w:rPr>
        <w:t>x,y</w:t>
      </w:r>
      <w:proofErr w:type="gramEnd"/>
      <w:r w:rsidRPr="00F83133">
        <w:rPr>
          <w:rFonts w:ascii="Courier New" w:hAnsi="Courier New" w:cs="Courier New"/>
          <w:b/>
          <w:bCs/>
          <w:sz w:val="20"/>
          <w:lang w:val="es-ES"/>
        </w:rPr>
        <w:t xml:space="preserve">,-z+3/4,+1 </w:t>
      </w:r>
    </w:p>
    <w:p w14:paraId="080659AC"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4 -</w:t>
      </w:r>
      <w:proofErr w:type="gramStart"/>
      <w:r w:rsidRPr="00F83133">
        <w:rPr>
          <w:rFonts w:ascii="Courier New" w:hAnsi="Courier New" w:cs="Courier New"/>
          <w:b/>
          <w:bCs/>
          <w:sz w:val="20"/>
          <w:lang w:val="es-ES"/>
        </w:rPr>
        <w:t>x,y</w:t>
      </w:r>
      <w:proofErr w:type="gramEnd"/>
      <w:r w:rsidRPr="00F83133">
        <w:rPr>
          <w:rFonts w:ascii="Courier New" w:hAnsi="Courier New" w:cs="Courier New"/>
          <w:b/>
          <w:bCs/>
          <w:sz w:val="20"/>
          <w:lang w:val="es-ES"/>
        </w:rPr>
        <w:t xml:space="preserve">,z,+1 </w:t>
      </w:r>
    </w:p>
    <w:p w14:paraId="76AACA89" w14:textId="77777777" w:rsidR="00ED5690" w:rsidRPr="00F83133" w:rsidRDefault="00ED5690" w:rsidP="00ED5690">
      <w:pPr>
        <w:spacing w:after="0"/>
        <w:rPr>
          <w:rFonts w:ascii="Courier New" w:hAnsi="Courier New" w:cs="Courier New"/>
          <w:sz w:val="20"/>
          <w:lang w:val="es-ES"/>
        </w:rPr>
      </w:pPr>
    </w:p>
    <w:p w14:paraId="1128ECAC"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loop_</w:t>
      </w:r>
    </w:p>
    <w:p w14:paraId="6A0C428C"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_space_group_symop_magn_centering.id</w:t>
      </w:r>
    </w:p>
    <w:p w14:paraId="7361DA4F"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space_group_symop_magn_centering.xyz</w:t>
      </w:r>
      <w:proofErr w:type="spellEnd"/>
    </w:p>
    <w:p w14:paraId="0C0106A8"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 xml:space="preserve">1 </w:t>
      </w:r>
      <w:proofErr w:type="gramStart"/>
      <w:r w:rsidRPr="00F83133">
        <w:rPr>
          <w:rFonts w:ascii="Courier New" w:hAnsi="Courier New" w:cs="Courier New"/>
          <w:b/>
          <w:bCs/>
          <w:sz w:val="20"/>
          <w:lang w:val="es-ES"/>
        </w:rPr>
        <w:t>x,y</w:t>
      </w:r>
      <w:proofErr w:type="gramEnd"/>
      <w:r w:rsidRPr="00F83133">
        <w:rPr>
          <w:rFonts w:ascii="Courier New" w:hAnsi="Courier New" w:cs="Courier New"/>
          <w:b/>
          <w:bCs/>
          <w:sz w:val="20"/>
          <w:lang w:val="es-ES"/>
        </w:rPr>
        <w:t xml:space="preserve">,z,+1 </w:t>
      </w:r>
    </w:p>
    <w:p w14:paraId="1E691B8C"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2 x+1/</w:t>
      </w:r>
      <w:proofErr w:type="gramStart"/>
      <w:r w:rsidRPr="00F83133">
        <w:rPr>
          <w:rFonts w:ascii="Courier New" w:hAnsi="Courier New" w:cs="Courier New"/>
          <w:b/>
          <w:bCs/>
          <w:sz w:val="20"/>
          <w:lang w:val="es-ES"/>
        </w:rPr>
        <w:t>2,y</w:t>
      </w:r>
      <w:proofErr w:type="gramEnd"/>
      <w:r w:rsidRPr="00F83133">
        <w:rPr>
          <w:rFonts w:ascii="Courier New" w:hAnsi="Courier New" w:cs="Courier New"/>
          <w:b/>
          <w:bCs/>
          <w:sz w:val="20"/>
          <w:lang w:val="es-ES"/>
        </w:rPr>
        <w:t xml:space="preserve">+1/2,z,+1 </w:t>
      </w:r>
    </w:p>
    <w:p w14:paraId="41528C65"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 xml:space="preserve">3 </w:t>
      </w:r>
      <w:proofErr w:type="gramStart"/>
      <w:r w:rsidRPr="00F83133">
        <w:rPr>
          <w:rFonts w:ascii="Courier New" w:hAnsi="Courier New" w:cs="Courier New"/>
          <w:b/>
          <w:bCs/>
          <w:sz w:val="20"/>
          <w:lang w:val="es-ES"/>
        </w:rPr>
        <w:t>x,y</w:t>
      </w:r>
      <w:proofErr w:type="gramEnd"/>
      <w:r w:rsidRPr="00F83133">
        <w:rPr>
          <w:rFonts w:ascii="Courier New" w:hAnsi="Courier New" w:cs="Courier New"/>
          <w:b/>
          <w:bCs/>
          <w:sz w:val="20"/>
          <w:lang w:val="es-ES"/>
        </w:rPr>
        <w:t xml:space="preserve">,z+1/2,-1 </w:t>
      </w:r>
    </w:p>
    <w:p w14:paraId="16E0E3EC"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4 x+1/</w:t>
      </w:r>
      <w:proofErr w:type="gramStart"/>
      <w:r w:rsidRPr="00F83133">
        <w:rPr>
          <w:rFonts w:ascii="Courier New" w:hAnsi="Courier New" w:cs="Courier New"/>
          <w:b/>
          <w:bCs/>
          <w:sz w:val="20"/>
          <w:lang w:val="es-ES"/>
        </w:rPr>
        <w:t>2,y</w:t>
      </w:r>
      <w:proofErr w:type="gramEnd"/>
      <w:r w:rsidRPr="00F83133">
        <w:rPr>
          <w:rFonts w:ascii="Courier New" w:hAnsi="Courier New" w:cs="Courier New"/>
          <w:b/>
          <w:bCs/>
          <w:sz w:val="20"/>
          <w:lang w:val="es-ES"/>
        </w:rPr>
        <w:t xml:space="preserve">+1/2,z+1/2,-1 </w:t>
      </w:r>
    </w:p>
    <w:p w14:paraId="4C94976C" w14:textId="77777777" w:rsidR="00ED5690" w:rsidRPr="00F83133" w:rsidRDefault="00ED5690" w:rsidP="00ED5690">
      <w:pPr>
        <w:spacing w:after="0"/>
        <w:rPr>
          <w:rFonts w:ascii="Courier New" w:hAnsi="Courier New" w:cs="Courier New"/>
          <w:sz w:val="20"/>
          <w:lang w:val="es-ES"/>
        </w:rPr>
      </w:pPr>
    </w:p>
    <w:p w14:paraId="7B81D708"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loop_</w:t>
      </w:r>
    </w:p>
    <w:p w14:paraId="3F235514"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atom_site_label</w:t>
      </w:r>
      <w:proofErr w:type="spellEnd"/>
    </w:p>
    <w:p w14:paraId="4983ADD1"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atom_site_type_symbol</w:t>
      </w:r>
      <w:proofErr w:type="spellEnd"/>
    </w:p>
    <w:p w14:paraId="5BB004B0"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atom_site_fract_x</w:t>
      </w:r>
      <w:proofErr w:type="spellEnd"/>
    </w:p>
    <w:p w14:paraId="0AB0C502"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atom_site_fract_y</w:t>
      </w:r>
      <w:proofErr w:type="spellEnd"/>
    </w:p>
    <w:p w14:paraId="3A8294E0"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atom_site_fract_z</w:t>
      </w:r>
      <w:proofErr w:type="spellEnd"/>
    </w:p>
    <w:p w14:paraId="3E96233A"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Dy1_1 Dy 0.33940 0.33290 0.12500</w:t>
      </w:r>
    </w:p>
    <w:p w14:paraId="20D23759"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Dy1_2 Dy 0.66060 0.66710 0.37500</w:t>
      </w:r>
    </w:p>
    <w:p w14:paraId="3BA20B8D"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Co1 Co 0.32880 0.00000 0.00000</w:t>
      </w:r>
    </w:p>
    <w:p w14:paraId="52A1FF3B"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Co2 Co 0.00000 0.00000 0.00000</w:t>
      </w:r>
    </w:p>
    <w:p w14:paraId="2BC96090"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Al1_1 Al 0.00000 0.12490 0.12500</w:t>
      </w:r>
    </w:p>
    <w:p w14:paraId="678A3DE4"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Al1_2 Al 0.00000 0.87510 0.37500</w:t>
      </w:r>
    </w:p>
    <w:p w14:paraId="3D753BE7"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Al2_1 Al 0.10790 0.44590 0.12500</w:t>
      </w:r>
    </w:p>
    <w:p w14:paraId="5587F238"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Al2_2 Al 0.89210 0.55410 0.37500</w:t>
      </w:r>
    </w:p>
    <w:p w14:paraId="5B643E5C"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Al3_1 Al 0.00000 0.33220 0.27140</w:t>
      </w:r>
    </w:p>
    <w:p w14:paraId="2FB93E78"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lastRenderedPageBreak/>
        <w:t>Al3_2 Al 0.00000 0.66780 0.52140</w:t>
      </w:r>
    </w:p>
    <w:p w14:paraId="709E3C69"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Al4_1 Al 0.16860 0.33300 0.03585</w:t>
      </w:r>
    </w:p>
    <w:p w14:paraId="0180788B"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Al4_2 Al 0.83140 0.66700 0.28585</w:t>
      </w:r>
    </w:p>
    <w:p w14:paraId="389D0B4B" w14:textId="77777777" w:rsidR="00ED5690" w:rsidRPr="00F83133" w:rsidRDefault="00ED5690" w:rsidP="00ED5690">
      <w:pPr>
        <w:spacing w:after="0"/>
        <w:rPr>
          <w:rFonts w:ascii="Courier New" w:hAnsi="Courier New" w:cs="Courier New"/>
          <w:sz w:val="20"/>
          <w:lang w:val="es-ES"/>
        </w:rPr>
      </w:pPr>
    </w:p>
    <w:p w14:paraId="7BC708D2" w14:textId="77777777" w:rsidR="00ED5690" w:rsidRPr="00F83133" w:rsidRDefault="00ED5690" w:rsidP="00ED5690">
      <w:pPr>
        <w:spacing w:after="0"/>
        <w:rPr>
          <w:rFonts w:ascii="Courier New" w:hAnsi="Courier New" w:cs="Courier New"/>
          <w:b/>
          <w:bCs/>
          <w:sz w:val="20"/>
          <w:lang w:val="es-ES"/>
        </w:rPr>
      </w:pPr>
      <w:proofErr w:type="spellStart"/>
      <w:r w:rsidRPr="00F83133">
        <w:rPr>
          <w:rFonts w:ascii="Courier New" w:hAnsi="Courier New" w:cs="Courier New"/>
          <w:b/>
          <w:bCs/>
          <w:sz w:val="20"/>
          <w:lang w:val="es-ES"/>
        </w:rPr>
        <w:t>loop</w:t>
      </w:r>
      <w:proofErr w:type="spellEnd"/>
      <w:r w:rsidRPr="00F83133">
        <w:rPr>
          <w:rFonts w:ascii="Courier New" w:hAnsi="Courier New" w:cs="Courier New"/>
          <w:b/>
          <w:bCs/>
          <w:sz w:val="20"/>
          <w:lang w:val="es-ES"/>
        </w:rPr>
        <w:t>_</w:t>
      </w:r>
    </w:p>
    <w:p w14:paraId="1DAA5E05" w14:textId="77777777" w:rsidR="00ED5690" w:rsidRPr="005405B6" w:rsidRDefault="00ED5690" w:rsidP="00ED5690">
      <w:pPr>
        <w:spacing w:after="0"/>
        <w:rPr>
          <w:rFonts w:ascii="Courier New" w:hAnsi="Courier New" w:cs="Courier New"/>
          <w:b/>
          <w:bCs/>
          <w:sz w:val="20"/>
        </w:rPr>
      </w:pPr>
      <w:r w:rsidRPr="005405B6">
        <w:rPr>
          <w:rFonts w:ascii="Courier New" w:hAnsi="Courier New" w:cs="Courier New"/>
          <w:b/>
          <w:bCs/>
          <w:sz w:val="20"/>
        </w:rPr>
        <w:t>_</w:t>
      </w:r>
      <w:proofErr w:type="spellStart"/>
      <w:r w:rsidRPr="005405B6">
        <w:rPr>
          <w:rFonts w:ascii="Courier New" w:hAnsi="Courier New" w:cs="Courier New"/>
          <w:b/>
          <w:bCs/>
          <w:sz w:val="20"/>
        </w:rPr>
        <w:t>atom_site_</w:t>
      </w:r>
      <w:proofErr w:type="gramStart"/>
      <w:r w:rsidRPr="005405B6">
        <w:rPr>
          <w:rFonts w:ascii="Courier New" w:hAnsi="Courier New" w:cs="Courier New"/>
          <w:b/>
          <w:bCs/>
          <w:sz w:val="20"/>
        </w:rPr>
        <w:t>moment.label</w:t>
      </w:r>
      <w:proofErr w:type="spellEnd"/>
      <w:proofErr w:type="gramEnd"/>
    </w:p>
    <w:p w14:paraId="2BE5B7B7" w14:textId="77777777" w:rsidR="00ED5690" w:rsidRPr="005405B6" w:rsidRDefault="00ED5690" w:rsidP="00ED5690">
      <w:pPr>
        <w:spacing w:after="0"/>
        <w:rPr>
          <w:rFonts w:ascii="Courier New" w:hAnsi="Courier New" w:cs="Courier New"/>
          <w:b/>
          <w:bCs/>
          <w:sz w:val="20"/>
        </w:rPr>
      </w:pPr>
      <w:r w:rsidRPr="005405B6">
        <w:rPr>
          <w:rFonts w:ascii="Courier New" w:hAnsi="Courier New" w:cs="Courier New"/>
          <w:b/>
          <w:bCs/>
          <w:sz w:val="20"/>
        </w:rPr>
        <w:t>_</w:t>
      </w:r>
      <w:proofErr w:type="spellStart"/>
      <w:r w:rsidRPr="005405B6">
        <w:rPr>
          <w:rFonts w:ascii="Courier New" w:hAnsi="Courier New" w:cs="Courier New"/>
          <w:b/>
          <w:bCs/>
          <w:sz w:val="20"/>
        </w:rPr>
        <w:t>atom_site_</w:t>
      </w:r>
      <w:proofErr w:type="gramStart"/>
      <w:r w:rsidRPr="005405B6">
        <w:rPr>
          <w:rFonts w:ascii="Courier New" w:hAnsi="Courier New" w:cs="Courier New"/>
          <w:b/>
          <w:bCs/>
          <w:sz w:val="20"/>
        </w:rPr>
        <w:t>moment.crystalaxis</w:t>
      </w:r>
      <w:proofErr w:type="gramEnd"/>
      <w:r w:rsidRPr="005405B6">
        <w:rPr>
          <w:rFonts w:ascii="Courier New" w:hAnsi="Courier New" w:cs="Courier New"/>
          <w:b/>
          <w:bCs/>
          <w:sz w:val="20"/>
        </w:rPr>
        <w:t>_x</w:t>
      </w:r>
      <w:proofErr w:type="spellEnd"/>
    </w:p>
    <w:p w14:paraId="26C5AF6A" w14:textId="77777777" w:rsidR="00ED5690" w:rsidRPr="005405B6" w:rsidRDefault="00ED5690" w:rsidP="00ED5690">
      <w:pPr>
        <w:spacing w:after="0"/>
        <w:rPr>
          <w:rFonts w:ascii="Courier New" w:hAnsi="Courier New" w:cs="Courier New"/>
          <w:b/>
          <w:bCs/>
          <w:sz w:val="20"/>
        </w:rPr>
      </w:pPr>
      <w:r w:rsidRPr="005405B6">
        <w:rPr>
          <w:rFonts w:ascii="Courier New" w:hAnsi="Courier New" w:cs="Courier New"/>
          <w:b/>
          <w:bCs/>
          <w:sz w:val="20"/>
        </w:rPr>
        <w:t>_</w:t>
      </w:r>
      <w:proofErr w:type="spellStart"/>
      <w:r w:rsidRPr="005405B6">
        <w:rPr>
          <w:rFonts w:ascii="Courier New" w:hAnsi="Courier New" w:cs="Courier New"/>
          <w:b/>
          <w:bCs/>
          <w:sz w:val="20"/>
        </w:rPr>
        <w:t>atom_site_</w:t>
      </w:r>
      <w:proofErr w:type="gramStart"/>
      <w:r w:rsidRPr="005405B6">
        <w:rPr>
          <w:rFonts w:ascii="Courier New" w:hAnsi="Courier New" w:cs="Courier New"/>
          <w:b/>
          <w:bCs/>
          <w:sz w:val="20"/>
        </w:rPr>
        <w:t>moment.crystalaxis</w:t>
      </w:r>
      <w:proofErr w:type="gramEnd"/>
      <w:r w:rsidRPr="005405B6">
        <w:rPr>
          <w:rFonts w:ascii="Courier New" w:hAnsi="Courier New" w:cs="Courier New"/>
          <w:b/>
          <w:bCs/>
          <w:sz w:val="20"/>
        </w:rPr>
        <w:t>_y</w:t>
      </w:r>
      <w:proofErr w:type="spellEnd"/>
    </w:p>
    <w:p w14:paraId="08E73760" w14:textId="77777777" w:rsidR="00ED5690" w:rsidRPr="005405B6" w:rsidRDefault="00ED5690" w:rsidP="00ED5690">
      <w:pPr>
        <w:spacing w:after="0"/>
        <w:rPr>
          <w:rFonts w:ascii="Courier New" w:hAnsi="Courier New" w:cs="Courier New"/>
          <w:b/>
          <w:bCs/>
          <w:sz w:val="20"/>
        </w:rPr>
      </w:pPr>
      <w:r w:rsidRPr="005405B6">
        <w:rPr>
          <w:rFonts w:ascii="Courier New" w:hAnsi="Courier New" w:cs="Courier New"/>
          <w:b/>
          <w:bCs/>
          <w:sz w:val="20"/>
        </w:rPr>
        <w:t>_</w:t>
      </w:r>
      <w:proofErr w:type="spellStart"/>
      <w:r w:rsidRPr="005405B6">
        <w:rPr>
          <w:rFonts w:ascii="Courier New" w:hAnsi="Courier New" w:cs="Courier New"/>
          <w:b/>
          <w:bCs/>
          <w:sz w:val="20"/>
        </w:rPr>
        <w:t>atom_site_</w:t>
      </w:r>
      <w:proofErr w:type="gramStart"/>
      <w:r w:rsidRPr="005405B6">
        <w:rPr>
          <w:rFonts w:ascii="Courier New" w:hAnsi="Courier New" w:cs="Courier New"/>
          <w:b/>
          <w:bCs/>
          <w:sz w:val="20"/>
        </w:rPr>
        <w:t>moment.crystalaxis</w:t>
      </w:r>
      <w:proofErr w:type="gramEnd"/>
      <w:r w:rsidRPr="005405B6">
        <w:rPr>
          <w:rFonts w:ascii="Courier New" w:hAnsi="Courier New" w:cs="Courier New"/>
          <w:b/>
          <w:bCs/>
          <w:sz w:val="20"/>
        </w:rPr>
        <w:t>_z</w:t>
      </w:r>
      <w:proofErr w:type="spellEnd"/>
    </w:p>
    <w:p w14:paraId="29440464"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atom_site_</w:t>
      </w:r>
      <w:proofErr w:type="gramStart"/>
      <w:r w:rsidRPr="00F83133">
        <w:rPr>
          <w:rFonts w:ascii="Courier New" w:hAnsi="Courier New" w:cs="Courier New"/>
          <w:sz w:val="20"/>
        </w:rPr>
        <w:t>moment.symmform</w:t>
      </w:r>
      <w:proofErr w:type="spellEnd"/>
      <w:proofErr w:type="gramEnd"/>
    </w:p>
    <w:p w14:paraId="316931BE"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atom_site_</w:t>
      </w:r>
      <w:proofErr w:type="gramStart"/>
      <w:r w:rsidRPr="00F83133">
        <w:rPr>
          <w:rFonts w:ascii="Courier New" w:hAnsi="Courier New" w:cs="Courier New"/>
          <w:sz w:val="20"/>
        </w:rPr>
        <w:t>moment.magnitude</w:t>
      </w:r>
      <w:proofErr w:type="spellEnd"/>
      <w:proofErr w:type="gramEnd"/>
    </w:p>
    <w:p w14:paraId="2BA60F74"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b/>
          <w:bCs/>
          <w:sz w:val="20"/>
        </w:rPr>
        <w:t xml:space="preserve">Dy1_1 1.34(2) 8.35(2) 0.00000 </w:t>
      </w:r>
      <w:proofErr w:type="gramStart"/>
      <w:r w:rsidRPr="00F83133">
        <w:rPr>
          <w:rFonts w:ascii="Courier New" w:hAnsi="Courier New" w:cs="Courier New"/>
          <w:sz w:val="20"/>
        </w:rPr>
        <w:t>mx,my</w:t>
      </w:r>
      <w:proofErr w:type="gramEnd"/>
      <w:r w:rsidRPr="00F83133">
        <w:rPr>
          <w:rFonts w:ascii="Courier New" w:hAnsi="Courier New" w:cs="Courier New"/>
          <w:sz w:val="20"/>
        </w:rPr>
        <w:t>,0  8.46(2)</w:t>
      </w:r>
    </w:p>
    <w:p w14:paraId="1CABAF48" w14:textId="77777777" w:rsidR="00ED5690" w:rsidRPr="00F83133" w:rsidRDefault="00ED5690" w:rsidP="00ED5690">
      <w:pPr>
        <w:spacing w:after="0"/>
        <w:rPr>
          <w:rFonts w:ascii="Courier New" w:hAnsi="Courier New" w:cs="Courier New"/>
          <w:b/>
          <w:bCs/>
        </w:rPr>
      </w:pPr>
      <w:r w:rsidRPr="00F83133">
        <w:rPr>
          <w:rFonts w:ascii="Courier New" w:hAnsi="Courier New" w:cs="Courier New"/>
          <w:b/>
          <w:bCs/>
          <w:sz w:val="20"/>
        </w:rPr>
        <w:t xml:space="preserve">Dy1_2 0.00000 0.00000 1.38(1) </w:t>
      </w:r>
      <w:r w:rsidRPr="00F83133">
        <w:rPr>
          <w:rFonts w:ascii="Courier New" w:hAnsi="Courier New" w:cs="Courier New"/>
          <w:sz w:val="20"/>
        </w:rPr>
        <w:t>0,</w:t>
      </w:r>
      <w:proofErr w:type="gramStart"/>
      <w:r w:rsidRPr="00F83133">
        <w:rPr>
          <w:rFonts w:ascii="Courier New" w:hAnsi="Courier New" w:cs="Courier New"/>
          <w:sz w:val="20"/>
        </w:rPr>
        <w:t>0,mz</w:t>
      </w:r>
      <w:proofErr w:type="gramEnd"/>
      <w:r w:rsidRPr="00F83133">
        <w:rPr>
          <w:rFonts w:ascii="Courier New" w:hAnsi="Courier New" w:cs="Courier New"/>
          <w:sz w:val="20"/>
        </w:rPr>
        <w:t xml:space="preserve">    1.38(1)</w:t>
      </w:r>
    </w:p>
    <w:p w14:paraId="01702458" w14:textId="77777777" w:rsidR="00ED5690" w:rsidRPr="00F83133" w:rsidRDefault="00ED5690" w:rsidP="00ED5690">
      <w:pPr>
        <w:spacing w:after="0"/>
        <w:rPr>
          <w:rFonts w:ascii="Courier New" w:hAnsi="Courier New" w:cs="Courier New"/>
          <w:b/>
          <w:bCs/>
        </w:rPr>
      </w:pPr>
      <w:r w:rsidRPr="00F83133">
        <w:rPr>
          <w:rFonts w:ascii="Courier New" w:hAnsi="Courier New" w:cs="Courier New"/>
          <w:b/>
          <w:bCs/>
        </w:rPr>
        <w:t xml:space="preserve"> </w:t>
      </w:r>
    </w:p>
    <w:p w14:paraId="462EE683" w14:textId="77777777" w:rsidR="00ED5690" w:rsidRPr="00F83133" w:rsidRDefault="00ED5690" w:rsidP="00ED5690">
      <w:pPr>
        <w:spacing w:after="0"/>
        <w:rPr>
          <w:rFonts w:cs="Times New Roman"/>
          <w:sz w:val="20"/>
          <w:lang w:val="fr-FR"/>
        </w:rPr>
      </w:pPr>
    </w:p>
    <w:p w14:paraId="104DFF51" w14:textId="77777777" w:rsidR="00ED5690" w:rsidRPr="00D5729E" w:rsidRDefault="00ED5690" w:rsidP="00ED5690">
      <w:pPr>
        <w:spacing w:after="0"/>
        <w:rPr>
          <w:rFonts w:cs="Times New Roman"/>
          <w:sz w:val="20"/>
        </w:rPr>
      </w:pPr>
      <w:r w:rsidRPr="00D5729E">
        <w:rPr>
          <w:rFonts w:cs="Times New Roman"/>
          <w:sz w:val="20"/>
        </w:rPr>
        <w:t>----------------------------------------------------------------------------------</w:t>
      </w:r>
    </w:p>
    <w:p w14:paraId="1B488F8F" w14:textId="77777777" w:rsidR="00ED5690" w:rsidRPr="00D5729E" w:rsidRDefault="00ED5690" w:rsidP="00ED5690">
      <w:pPr>
        <w:rPr>
          <w:rFonts w:cs="Times New Roman"/>
          <w:b/>
        </w:rPr>
      </w:pPr>
    </w:p>
    <w:p w14:paraId="49B81F37" w14:textId="77777777" w:rsidR="00ED5690" w:rsidRPr="00D5729E" w:rsidRDefault="00ED5690" w:rsidP="00ED5690">
      <w:pPr>
        <w:rPr>
          <w:rFonts w:cs="Times New Roman"/>
          <w:b/>
        </w:rPr>
      </w:pPr>
      <w:r w:rsidRPr="00D5729E">
        <w:rPr>
          <w:rFonts w:cs="Times New Roman"/>
          <w:b/>
        </w:rPr>
        <w:t xml:space="preserve">A2. Magnetic structure of </w:t>
      </w:r>
      <w:r w:rsidRPr="00D5729E">
        <w:rPr>
          <w:rFonts w:cs="Times New Roman"/>
          <w:b/>
          <w:bCs/>
        </w:rPr>
        <w:t>Mn</w:t>
      </w:r>
      <w:r w:rsidRPr="00D5729E">
        <w:rPr>
          <w:rFonts w:cs="Times New Roman"/>
          <w:b/>
          <w:bCs/>
          <w:vertAlign w:val="subscript"/>
        </w:rPr>
        <w:t>3</w:t>
      </w:r>
      <w:r w:rsidRPr="00D5729E">
        <w:rPr>
          <w:rFonts w:cs="Times New Roman"/>
          <w:b/>
          <w:bCs/>
        </w:rPr>
        <w:t>Sn (</w:t>
      </w:r>
      <w:r w:rsidRPr="00D5729E">
        <w:rPr>
          <w:rFonts w:cs="Times New Roman"/>
          <w:b/>
        </w:rPr>
        <w:t xml:space="preserve">Table 2) as implemented in the magnetic CIF format (BNS setting). </w:t>
      </w:r>
      <w:r w:rsidRPr="00D5729E">
        <w:rPr>
          <w:rFonts w:cs="Times New Roman"/>
        </w:rPr>
        <w:t>Those items that are the minimal necessary for an unambiguous definition of the magnetic structure are indicated in bold.</w:t>
      </w:r>
    </w:p>
    <w:p w14:paraId="379258A6"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parent_space_group.name_H-M_</w:t>
      </w:r>
      <w:proofErr w:type="gramStart"/>
      <w:r w:rsidRPr="00F83133">
        <w:rPr>
          <w:rFonts w:ascii="Courier New" w:hAnsi="Courier New" w:cs="Courier New"/>
          <w:sz w:val="20"/>
        </w:rPr>
        <w:t>alt</w:t>
      </w:r>
      <w:proofErr w:type="spellEnd"/>
      <w:r w:rsidRPr="00F83133">
        <w:rPr>
          <w:rFonts w:ascii="Courier New" w:hAnsi="Courier New" w:cs="Courier New"/>
          <w:sz w:val="20"/>
        </w:rPr>
        <w:t xml:space="preserve">  '</w:t>
      </w:r>
      <w:proofErr w:type="gramEnd"/>
      <w:r w:rsidRPr="00F83133">
        <w:rPr>
          <w:rFonts w:ascii="Courier New" w:hAnsi="Courier New" w:cs="Courier New"/>
          <w:sz w:val="20"/>
        </w:rPr>
        <w:t xml:space="preserve">P 6_3/m </w:t>
      </w:r>
      <w:proofErr w:type="spellStart"/>
      <w:r w:rsidRPr="00F83133">
        <w:rPr>
          <w:rFonts w:ascii="Courier New" w:hAnsi="Courier New" w:cs="Courier New"/>
          <w:sz w:val="20"/>
        </w:rPr>
        <w:t>m</w:t>
      </w:r>
      <w:proofErr w:type="spellEnd"/>
      <w:r w:rsidRPr="00F83133">
        <w:rPr>
          <w:rFonts w:ascii="Courier New" w:hAnsi="Courier New" w:cs="Courier New"/>
          <w:sz w:val="20"/>
        </w:rPr>
        <w:t xml:space="preserve"> c'</w:t>
      </w:r>
    </w:p>
    <w:p w14:paraId="045F9FB7"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parent_space_group.IT_number</w:t>
      </w:r>
      <w:proofErr w:type="spellEnd"/>
      <w:r w:rsidRPr="00F83133">
        <w:rPr>
          <w:rFonts w:ascii="Courier New" w:hAnsi="Courier New" w:cs="Courier New"/>
          <w:sz w:val="20"/>
        </w:rPr>
        <w:t xml:space="preserve">                       194</w:t>
      </w:r>
    </w:p>
    <w:p w14:paraId="637EE6ED"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parent_space_</w:t>
      </w:r>
      <w:proofErr w:type="gramStart"/>
      <w:r w:rsidRPr="00F83133">
        <w:rPr>
          <w:rFonts w:ascii="Courier New" w:hAnsi="Courier New" w:cs="Courier New"/>
          <w:sz w:val="20"/>
        </w:rPr>
        <w:t>group.transform</w:t>
      </w:r>
      <w:proofErr w:type="gramEnd"/>
      <w:r w:rsidRPr="00F83133">
        <w:rPr>
          <w:rFonts w:ascii="Courier New" w:hAnsi="Courier New" w:cs="Courier New"/>
          <w:sz w:val="20"/>
        </w:rPr>
        <w:t>_Pp_abc</w:t>
      </w:r>
      <w:proofErr w:type="spellEnd"/>
      <w:r w:rsidRPr="00F83133">
        <w:rPr>
          <w:rFonts w:ascii="Courier New" w:hAnsi="Courier New" w:cs="Courier New"/>
          <w:sz w:val="20"/>
        </w:rPr>
        <w:t xml:space="preserve">  'a,b,c;0,0,0'</w:t>
      </w:r>
    </w:p>
    <w:p w14:paraId="166DFBD3" w14:textId="77777777" w:rsidR="00ED5690" w:rsidRPr="00F83133" w:rsidRDefault="00ED5690" w:rsidP="00ED5690">
      <w:pPr>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parent_space_</w:t>
      </w:r>
      <w:proofErr w:type="gramStart"/>
      <w:r w:rsidRPr="00F83133">
        <w:rPr>
          <w:rFonts w:ascii="Courier New" w:hAnsi="Courier New" w:cs="Courier New"/>
          <w:sz w:val="20"/>
        </w:rPr>
        <w:t>group.child</w:t>
      </w:r>
      <w:proofErr w:type="gramEnd"/>
      <w:r w:rsidRPr="00F83133">
        <w:rPr>
          <w:rFonts w:ascii="Courier New" w:hAnsi="Courier New" w:cs="Courier New"/>
          <w:sz w:val="20"/>
        </w:rPr>
        <w:t>_transform_Pp_abc</w:t>
      </w:r>
      <w:proofErr w:type="spellEnd"/>
      <w:r w:rsidRPr="00F83133">
        <w:rPr>
          <w:rFonts w:ascii="Courier New" w:hAnsi="Courier New" w:cs="Courier New"/>
          <w:sz w:val="20"/>
        </w:rPr>
        <w:t xml:space="preserve">  'a,b,c;0,0,0'</w:t>
      </w:r>
    </w:p>
    <w:p w14:paraId="14628C72" w14:textId="77777777" w:rsidR="00ED5690" w:rsidRPr="00F83133" w:rsidRDefault="00ED5690" w:rsidP="00ED5690">
      <w:pPr>
        <w:spacing w:after="0"/>
        <w:rPr>
          <w:rFonts w:ascii="Courier New" w:hAnsi="Courier New" w:cs="Courier New"/>
          <w:sz w:val="20"/>
          <w:lang w:val="fr-FR"/>
        </w:rPr>
      </w:pPr>
      <w:proofErr w:type="spellStart"/>
      <w:proofErr w:type="gramStart"/>
      <w:r w:rsidRPr="00F83133">
        <w:rPr>
          <w:rFonts w:ascii="Courier New" w:hAnsi="Courier New" w:cs="Courier New"/>
          <w:sz w:val="20"/>
          <w:lang w:val="fr-FR"/>
        </w:rPr>
        <w:t>loop</w:t>
      </w:r>
      <w:proofErr w:type="spellEnd"/>
      <w:proofErr w:type="gramEnd"/>
      <w:r w:rsidRPr="00F83133">
        <w:rPr>
          <w:rFonts w:ascii="Courier New" w:hAnsi="Courier New" w:cs="Courier New"/>
          <w:sz w:val="20"/>
          <w:lang w:val="fr-FR"/>
        </w:rPr>
        <w:t>_</w:t>
      </w:r>
    </w:p>
    <w:p w14:paraId="23B2AD22" w14:textId="77777777" w:rsidR="00ED5690" w:rsidRPr="00F83133" w:rsidRDefault="00ED5690" w:rsidP="00ED5690">
      <w:pPr>
        <w:spacing w:after="0"/>
        <w:rPr>
          <w:rFonts w:ascii="Courier New" w:hAnsi="Courier New" w:cs="Courier New"/>
          <w:sz w:val="20"/>
          <w:lang w:val="fr-FR"/>
        </w:rPr>
      </w:pPr>
      <w:r w:rsidRPr="00F83133">
        <w:rPr>
          <w:rFonts w:ascii="Courier New" w:hAnsi="Courier New" w:cs="Courier New"/>
          <w:sz w:val="20"/>
          <w:lang w:val="fr-FR"/>
        </w:rPr>
        <w:t>_parent_propagation_vector.id</w:t>
      </w:r>
    </w:p>
    <w:p w14:paraId="18A8C247" w14:textId="77777777" w:rsidR="00ED5690" w:rsidRPr="00F83133" w:rsidRDefault="00ED5690" w:rsidP="00ED5690">
      <w:pPr>
        <w:spacing w:after="0"/>
        <w:rPr>
          <w:rFonts w:ascii="Courier New" w:hAnsi="Courier New" w:cs="Courier New"/>
          <w:sz w:val="20"/>
          <w:lang w:val="fr-FR"/>
        </w:rPr>
      </w:pPr>
      <w:r w:rsidRPr="00F83133">
        <w:rPr>
          <w:rFonts w:ascii="Courier New" w:hAnsi="Courier New" w:cs="Courier New"/>
          <w:sz w:val="20"/>
          <w:lang w:val="fr-FR"/>
        </w:rPr>
        <w:t>_</w:t>
      </w:r>
      <w:proofErr w:type="spellStart"/>
      <w:r w:rsidRPr="00F83133">
        <w:rPr>
          <w:rFonts w:ascii="Courier New" w:hAnsi="Courier New" w:cs="Courier New"/>
          <w:sz w:val="20"/>
          <w:lang w:val="fr-FR"/>
        </w:rPr>
        <w:t>parent_propagation_</w:t>
      </w:r>
      <w:proofErr w:type="gramStart"/>
      <w:r w:rsidRPr="00F83133">
        <w:rPr>
          <w:rFonts w:ascii="Courier New" w:hAnsi="Courier New" w:cs="Courier New"/>
          <w:sz w:val="20"/>
          <w:lang w:val="fr-FR"/>
        </w:rPr>
        <w:t>vector.kxkykz</w:t>
      </w:r>
      <w:proofErr w:type="spellEnd"/>
      <w:proofErr w:type="gramEnd"/>
    </w:p>
    <w:p w14:paraId="1D31D7DD" w14:textId="77777777" w:rsidR="00ED5690" w:rsidRPr="00F83133" w:rsidRDefault="00ED5690" w:rsidP="00ED5690">
      <w:pPr>
        <w:spacing w:after="0"/>
        <w:rPr>
          <w:rFonts w:ascii="Courier New" w:hAnsi="Courier New" w:cs="Courier New"/>
          <w:sz w:val="20"/>
          <w:lang w:val="fr-FR"/>
        </w:rPr>
      </w:pPr>
      <w:proofErr w:type="gramStart"/>
      <w:r w:rsidRPr="00F83133">
        <w:rPr>
          <w:rFonts w:ascii="Courier New" w:hAnsi="Courier New" w:cs="Courier New"/>
          <w:sz w:val="20"/>
          <w:lang w:val="fr-FR"/>
        </w:rPr>
        <w:t>k</w:t>
      </w:r>
      <w:proofErr w:type="gramEnd"/>
      <w:r w:rsidRPr="00F83133">
        <w:rPr>
          <w:rFonts w:ascii="Courier New" w:hAnsi="Courier New" w:cs="Courier New"/>
          <w:sz w:val="20"/>
          <w:lang w:val="fr-FR"/>
        </w:rPr>
        <w:t>1 [0 0 0]</w:t>
      </w:r>
    </w:p>
    <w:p w14:paraId="1C330A5C" w14:textId="77777777" w:rsidR="00ED5690" w:rsidRDefault="00ED5690" w:rsidP="00ED5690">
      <w:pPr>
        <w:spacing w:after="0"/>
        <w:rPr>
          <w:rFonts w:cs="Times New Roman"/>
          <w:b/>
          <w:sz w:val="20"/>
        </w:rPr>
      </w:pPr>
    </w:p>
    <w:p w14:paraId="6D21336D"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space_group_magn.name_</w:t>
      </w:r>
      <w:proofErr w:type="gramStart"/>
      <w:r w:rsidRPr="00F83133">
        <w:rPr>
          <w:rFonts w:ascii="Courier New" w:hAnsi="Courier New" w:cs="Courier New"/>
          <w:sz w:val="20"/>
        </w:rPr>
        <w:t>BNS</w:t>
      </w:r>
      <w:proofErr w:type="spellEnd"/>
      <w:r w:rsidRPr="00F83133">
        <w:rPr>
          <w:rFonts w:ascii="Courier New" w:hAnsi="Courier New" w:cs="Courier New"/>
          <w:sz w:val="20"/>
        </w:rPr>
        <w:t xml:space="preserve">  "</w:t>
      </w:r>
      <w:proofErr w:type="gramEnd"/>
      <w:r w:rsidRPr="00F83133">
        <w:rPr>
          <w:rFonts w:ascii="Courier New" w:hAnsi="Courier New" w:cs="Courier New"/>
          <w:sz w:val="20"/>
        </w:rPr>
        <w:t>C m c' m' "</w:t>
      </w:r>
    </w:p>
    <w:p w14:paraId="2DBECBCB"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space_group_</w:t>
      </w:r>
      <w:proofErr w:type="gramStart"/>
      <w:r w:rsidRPr="00F83133">
        <w:rPr>
          <w:rFonts w:ascii="Courier New" w:hAnsi="Courier New" w:cs="Courier New"/>
          <w:sz w:val="20"/>
        </w:rPr>
        <w:t>magn.number</w:t>
      </w:r>
      <w:proofErr w:type="gramEnd"/>
      <w:r w:rsidRPr="00F83133">
        <w:rPr>
          <w:rFonts w:ascii="Courier New" w:hAnsi="Courier New" w:cs="Courier New"/>
          <w:sz w:val="20"/>
        </w:rPr>
        <w:t>_BNS</w:t>
      </w:r>
      <w:proofErr w:type="spellEnd"/>
      <w:r w:rsidRPr="00F83133">
        <w:rPr>
          <w:rFonts w:ascii="Courier New" w:hAnsi="Courier New" w:cs="Courier New"/>
          <w:sz w:val="20"/>
        </w:rPr>
        <w:t xml:space="preserve">  63.463</w:t>
      </w:r>
    </w:p>
    <w:p w14:paraId="0B9CF381"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space_group_</w:t>
      </w:r>
      <w:proofErr w:type="gramStart"/>
      <w:r w:rsidRPr="00F83133">
        <w:rPr>
          <w:rFonts w:ascii="Courier New" w:hAnsi="Courier New" w:cs="Courier New"/>
          <w:sz w:val="20"/>
        </w:rPr>
        <w:t>magn.transform</w:t>
      </w:r>
      <w:proofErr w:type="gramEnd"/>
      <w:r w:rsidRPr="00F83133">
        <w:rPr>
          <w:rFonts w:ascii="Courier New" w:hAnsi="Courier New" w:cs="Courier New"/>
          <w:sz w:val="20"/>
        </w:rPr>
        <w:t>_BNS_Pp_abc</w:t>
      </w:r>
      <w:proofErr w:type="spellEnd"/>
      <w:r w:rsidRPr="00F83133">
        <w:rPr>
          <w:rFonts w:ascii="Courier New" w:hAnsi="Courier New" w:cs="Courier New"/>
          <w:sz w:val="20"/>
        </w:rPr>
        <w:t xml:space="preserve">  '-b,2a+b,c;0,0,0'</w:t>
      </w:r>
    </w:p>
    <w:p w14:paraId="1F365DA7"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space_group_</w:t>
      </w:r>
      <w:proofErr w:type="gramStart"/>
      <w:r w:rsidRPr="00F83133">
        <w:rPr>
          <w:rFonts w:ascii="Courier New" w:hAnsi="Courier New" w:cs="Courier New"/>
          <w:sz w:val="20"/>
        </w:rPr>
        <w:t>magn.point</w:t>
      </w:r>
      <w:proofErr w:type="gramEnd"/>
      <w:r w:rsidRPr="00F83133">
        <w:rPr>
          <w:rFonts w:ascii="Courier New" w:hAnsi="Courier New" w:cs="Courier New"/>
          <w:sz w:val="20"/>
        </w:rPr>
        <w:t>_group_name</w:t>
      </w:r>
      <w:proofErr w:type="spellEnd"/>
      <w:r w:rsidRPr="00F83133">
        <w:rPr>
          <w:rFonts w:ascii="Courier New" w:hAnsi="Courier New" w:cs="Courier New"/>
          <w:sz w:val="20"/>
        </w:rPr>
        <w:t xml:space="preserve"> "</w:t>
      </w:r>
      <w:proofErr w:type="spellStart"/>
      <w:r w:rsidRPr="00F83133">
        <w:rPr>
          <w:rFonts w:ascii="Courier New" w:hAnsi="Courier New" w:cs="Courier New"/>
          <w:sz w:val="20"/>
        </w:rPr>
        <w:t>m'm'm</w:t>
      </w:r>
      <w:proofErr w:type="spellEnd"/>
      <w:r w:rsidRPr="00F83133">
        <w:rPr>
          <w:rFonts w:ascii="Courier New" w:hAnsi="Courier New" w:cs="Courier New"/>
          <w:sz w:val="20"/>
        </w:rPr>
        <w:t xml:space="preserve"> (2a+b,c,-b)"</w:t>
      </w:r>
    </w:p>
    <w:p w14:paraId="03B39594" w14:textId="77777777" w:rsidR="00ED5690" w:rsidRPr="00F83133" w:rsidRDefault="00ED5690" w:rsidP="00ED5690">
      <w:pPr>
        <w:rPr>
          <w:rFonts w:ascii="Courier New" w:hAnsi="Courier New" w:cs="Courier New"/>
          <w:sz w:val="20"/>
        </w:rPr>
      </w:pPr>
    </w:p>
    <w:p w14:paraId="1B7E144D"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cell_length_a</w:t>
      </w:r>
      <w:proofErr w:type="spellEnd"/>
      <w:r w:rsidRPr="00F83133">
        <w:rPr>
          <w:rFonts w:ascii="Courier New" w:hAnsi="Courier New" w:cs="Courier New"/>
          <w:b/>
          <w:bCs/>
          <w:sz w:val="20"/>
        </w:rPr>
        <w:t xml:space="preserve">             5.66500</w:t>
      </w:r>
    </w:p>
    <w:p w14:paraId="4EDD9707"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cell_length_b</w:t>
      </w:r>
      <w:proofErr w:type="spellEnd"/>
      <w:r w:rsidRPr="00F83133">
        <w:rPr>
          <w:rFonts w:ascii="Courier New" w:hAnsi="Courier New" w:cs="Courier New"/>
          <w:b/>
          <w:bCs/>
          <w:sz w:val="20"/>
        </w:rPr>
        <w:t xml:space="preserve">             5.66500</w:t>
      </w:r>
    </w:p>
    <w:p w14:paraId="25F7C535"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cell_length_c</w:t>
      </w:r>
      <w:proofErr w:type="spellEnd"/>
      <w:r w:rsidRPr="00F83133">
        <w:rPr>
          <w:rFonts w:ascii="Courier New" w:hAnsi="Courier New" w:cs="Courier New"/>
          <w:b/>
          <w:bCs/>
          <w:sz w:val="20"/>
        </w:rPr>
        <w:t xml:space="preserve">             4.53100</w:t>
      </w:r>
    </w:p>
    <w:p w14:paraId="2D5537AE"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cell_angle_alpha</w:t>
      </w:r>
      <w:proofErr w:type="spellEnd"/>
      <w:r w:rsidRPr="00F83133">
        <w:rPr>
          <w:rFonts w:ascii="Courier New" w:hAnsi="Courier New" w:cs="Courier New"/>
          <w:b/>
          <w:bCs/>
          <w:sz w:val="20"/>
        </w:rPr>
        <w:t xml:space="preserve">          90.00</w:t>
      </w:r>
    </w:p>
    <w:p w14:paraId="3945D53E"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cell_angle_beta</w:t>
      </w:r>
      <w:proofErr w:type="spellEnd"/>
      <w:r w:rsidRPr="00F83133">
        <w:rPr>
          <w:rFonts w:ascii="Courier New" w:hAnsi="Courier New" w:cs="Courier New"/>
          <w:b/>
          <w:bCs/>
          <w:sz w:val="20"/>
        </w:rPr>
        <w:t xml:space="preserve">           90.00</w:t>
      </w:r>
    </w:p>
    <w:p w14:paraId="47128CDB" w14:textId="6BA1A6D6"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cell_angle_gamma</w:t>
      </w:r>
      <w:proofErr w:type="spellEnd"/>
      <w:r w:rsidRPr="00F83133">
        <w:rPr>
          <w:rFonts w:ascii="Courier New" w:hAnsi="Courier New" w:cs="Courier New"/>
          <w:b/>
          <w:bCs/>
          <w:sz w:val="20"/>
        </w:rPr>
        <w:t xml:space="preserve">    </w:t>
      </w:r>
      <w:r w:rsidR="007742DC">
        <w:rPr>
          <w:rFonts w:ascii="Courier New" w:hAnsi="Courier New" w:cs="Courier New"/>
          <w:b/>
          <w:bCs/>
          <w:sz w:val="20"/>
        </w:rPr>
        <w:t xml:space="preserve">     </w:t>
      </w:r>
      <w:r w:rsidRPr="00F83133">
        <w:rPr>
          <w:rFonts w:ascii="Courier New" w:hAnsi="Courier New" w:cs="Courier New"/>
          <w:b/>
          <w:bCs/>
          <w:sz w:val="20"/>
        </w:rPr>
        <w:t>120.00</w:t>
      </w:r>
    </w:p>
    <w:p w14:paraId="2DB28587" w14:textId="77777777" w:rsidR="00ED5690" w:rsidRPr="00F83133" w:rsidRDefault="00ED5690" w:rsidP="00ED5690">
      <w:pPr>
        <w:spacing w:after="0"/>
        <w:rPr>
          <w:rFonts w:ascii="Courier New" w:hAnsi="Courier New" w:cs="Courier New"/>
          <w:sz w:val="20"/>
        </w:rPr>
      </w:pPr>
    </w:p>
    <w:p w14:paraId="34B948F6"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loop_</w:t>
      </w:r>
    </w:p>
    <w:p w14:paraId="4330D2B1"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_space_group_symop_magn_operation.id</w:t>
      </w:r>
    </w:p>
    <w:p w14:paraId="430FBB86"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space_group_symop_magn_operation.xyz</w:t>
      </w:r>
      <w:proofErr w:type="spellEnd"/>
    </w:p>
    <w:p w14:paraId="4D99DABF"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 xml:space="preserve">1 </w:t>
      </w:r>
      <w:proofErr w:type="gramStart"/>
      <w:r w:rsidRPr="00F83133">
        <w:rPr>
          <w:rFonts w:ascii="Courier New" w:hAnsi="Courier New" w:cs="Courier New"/>
          <w:b/>
          <w:bCs/>
          <w:sz w:val="20"/>
          <w:lang w:val="es-ES"/>
        </w:rPr>
        <w:t>x,y</w:t>
      </w:r>
      <w:proofErr w:type="gramEnd"/>
      <w:r w:rsidRPr="00F83133">
        <w:rPr>
          <w:rFonts w:ascii="Courier New" w:hAnsi="Courier New" w:cs="Courier New"/>
          <w:b/>
          <w:bCs/>
          <w:sz w:val="20"/>
          <w:lang w:val="es-ES"/>
        </w:rPr>
        <w:t>,z,+1</w:t>
      </w:r>
    </w:p>
    <w:p w14:paraId="2269ADC7"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2 -</w:t>
      </w:r>
      <w:proofErr w:type="gramStart"/>
      <w:r w:rsidRPr="00F83133">
        <w:rPr>
          <w:rFonts w:ascii="Courier New" w:hAnsi="Courier New" w:cs="Courier New"/>
          <w:b/>
          <w:bCs/>
          <w:sz w:val="20"/>
          <w:lang w:val="es-ES"/>
        </w:rPr>
        <w:t>x,-</w:t>
      </w:r>
      <w:proofErr w:type="gramEnd"/>
      <w:r w:rsidRPr="00F83133">
        <w:rPr>
          <w:rFonts w:ascii="Courier New" w:hAnsi="Courier New" w:cs="Courier New"/>
          <w:b/>
          <w:bCs/>
          <w:sz w:val="20"/>
          <w:lang w:val="es-ES"/>
        </w:rPr>
        <w:t>x+y,-z,+1</w:t>
      </w:r>
    </w:p>
    <w:p w14:paraId="4B3C5D58"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3 -</w:t>
      </w:r>
      <w:proofErr w:type="gramStart"/>
      <w:r w:rsidRPr="00F83133">
        <w:rPr>
          <w:rFonts w:ascii="Courier New" w:hAnsi="Courier New" w:cs="Courier New"/>
          <w:b/>
          <w:bCs/>
          <w:sz w:val="20"/>
          <w:lang w:val="es-ES"/>
        </w:rPr>
        <w:t>x,-</w:t>
      </w:r>
      <w:proofErr w:type="gramEnd"/>
      <w:r w:rsidRPr="00F83133">
        <w:rPr>
          <w:rFonts w:ascii="Courier New" w:hAnsi="Courier New" w:cs="Courier New"/>
          <w:b/>
          <w:bCs/>
          <w:sz w:val="20"/>
          <w:lang w:val="es-ES"/>
        </w:rPr>
        <w:t>y,-z,+1</w:t>
      </w:r>
    </w:p>
    <w:p w14:paraId="65D5DFB2"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 xml:space="preserve">4 </w:t>
      </w:r>
      <w:proofErr w:type="gramStart"/>
      <w:r w:rsidRPr="00F83133">
        <w:rPr>
          <w:rFonts w:ascii="Courier New" w:hAnsi="Courier New" w:cs="Courier New"/>
          <w:b/>
          <w:bCs/>
          <w:sz w:val="20"/>
          <w:lang w:val="es-ES"/>
        </w:rPr>
        <w:t>x,x</w:t>
      </w:r>
      <w:proofErr w:type="gramEnd"/>
      <w:r w:rsidRPr="00F83133">
        <w:rPr>
          <w:rFonts w:ascii="Courier New" w:hAnsi="Courier New" w:cs="Courier New"/>
          <w:b/>
          <w:bCs/>
          <w:sz w:val="20"/>
          <w:lang w:val="es-ES"/>
        </w:rPr>
        <w:t>-y,z,+1</w:t>
      </w:r>
    </w:p>
    <w:p w14:paraId="58F38AA0"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 xml:space="preserve">5 </w:t>
      </w:r>
      <w:proofErr w:type="gramStart"/>
      <w:r w:rsidRPr="00F83133">
        <w:rPr>
          <w:rFonts w:ascii="Courier New" w:hAnsi="Courier New" w:cs="Courier New"/>
          <w:b/>
          <w:bCs/>
          <w:sz w:val="20"/>
          <w:lang w:val="es-ES"/>
        </w:rPr>
        <w:t>x,x</w:t>
      </w:r>
      <w:proofErr w:type="gramEnd"/>
      <w:r w:rsidRPr="00F83133">
        <w:rPr>
          <w:rFonts w:ascii="Courier New" w:hAnsi="Courier New" w:cs="Courier New"/>
          <w:b/>
          <w:bCs/>
          <w:sz w:val="20"/>
          <w:lang w:val="es-ES"/>
        </w:rPr>
        <w:t>-y,-z+1/2,-1</w:t>
      </w:r>
    </w:p>
    <w:p w14:paraId="121A0999"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6 -</w:t>
      </w:r>
      <w:proofErr w:type="gramStart"/>
      <w:r w:rsidRPr="00F83133">
        <w:rPr>
          <w:rFonts w:ascii="Courier New" w:hAnsi="Courier New" w:cs="Courier New"/>
          <w:b/>
          <w:bCs/>
          <w:sz w:val="20"/>
          <w:lang w:val="es-ES"/>
        </w:rPr>
        <w:t>x,-</w:t>
      </w:r>
      <w:proofErr w:type="gramEnd"/>
      <w:r w:rsidRPr="00F83133">
        <w:rPr>
          <w:rFonts w:ascii="Courier New" w:hAnsi="Courier New" w:cs="Courier New"/>
          <w:b/>
          <w:bCs/>
          <w:sz w:val="20"/>
          <w:lang w:val="es-ES"/>
        </w:rPr>
        <w:t>y,z+1/2,-1</w:t>
      </w:r>
    </w:p>
    <w:p w14:paraId="0BEEF486"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7 -</w:t>
      </w:r>
      <w:proofErr w:type="gramStart"/>
      <w:r w:rsidRPr="00F83133">
        <w:rPr>
          <w:rFonts w:ascii="Courier New" w:hAnsi="Courier New" w:cs="Courier New"/>
          <w:b/>
          <w:bCs/>
          <w:sz w:val="20"/>
          <w:lang w:val="es-ES"/>
        </w:rPr>
        <w:t>x,-</w:t>
      </w:r>
      <w:proofErr w:type="gramEnd"/>
      <w:r w:rsidRPr="00F83133">
        <w:rPr>
          <w:rFonts w:ascii="Courier New" w:hAnsi="Courier New" w:cs="Courier New"/>
          <w:b/>
          <w:bCs/>
          <w:sz w:val="20"/>
          <w:lang w:val="es-ES"/>
        </w:rPr>
        <w:t>x+y,z+1/2,-1</w:t>
      </w:r>
    </w:p>
    <w:p w14:paraId="69276629" w14:textId="77777777" w:rsidR="00ED5690" w:rsidRPr="00F83133" w:rsidRDefault="00ED5690" w:rsidP="00ED5690">
      <w:pPr>
        <w:spacing w:after="0"/>
        <w:rPr>
          <w:rFonts w:ascii="Courier New" w:hAnsi="Courier New" w:cs="Courier New"/>
          <w:b/>
          <w:bCs/>
          <w:sz w:val="20"/>
          <w:lang w:val="es-ES"/>
        </w:rPr>
      </w:pPr>
      <w:r w:rsidRPr="00F83133">
        <w:rPr>
          <w:rFonts w:ascii="Courier New" w:hAnsi="Courier New" w:cs="Courier New"/>
          <w:b/>
          <w:bCs/>
          <w:sz w:val="20"/>
          <w:lang w:val="es-ES"/>
        </w:rPr>
        <w:t xml:space="preserve">8 </w:t>
      </w:r>
      <w:proofErr w:type="gramStart"/>
      <w:r w:rsidRPr="00F83133">
        <w:rPr>
          <w:rFonts w:ascii="Courier New" w:hAnsi="Courier New" w:cs="Courier New"/>
          <w:b/>
          <w:bCs/>
          <w:sz w:val="20"/>
          <w:lang w:val="es-ES"/>
        </w:rPr>
        <w:t>x,y</w:t>
      </w:r>
      <w:proofErr w:type="gramEnd"/>
      <w:r w:rsidRPr="00F83133">
        <w:rPr>
          <w:rFonts w:ascii="Courier New" w:hAnsi="Courier New" w:cs="Courier New"/>
          <w:b/>
          <w:bCs/>
          <w:sz w:val="20"/>
          <w:lang w:val="es-ES"/>
        </w:rPr>
        <w:t>,-z+1/2,-1</w:t>
      </w:r>
    </w:p>
    <w:p w14:paraId="2787168D" w14:textId="77777777" w:rsidR="00ED5690" w:rsidRPr="00F83133" w:rsidRDefault="00ED5690" w:rsidP="00ED5690">
      <w:pPr>
        <w:spacing w:after="0"/>
        <w:rPr>
          <w:rFonts w:ascii="Courier New" w:hAnsi="Courier New" w:cs="Courier New"/>
          <w:b/>
          <w:bCs/>
          <w:sz w:val="20"/>
          <w:lang w:val="es-ES"/>
        </w:rPr>
      </w:pPr>
    </w:p>
    <w:p w14:paraId="0478E908" w14:textId="77777777" w:rsidR="00ED5690" w:rsidRPr="004E3D8C" w:rsidRDefault="00ED5690" w:rsidP="00ED5690">
      <w:pPr>
        <w:spacing w:after="0"/>
        <w:rPr>
          <w:rFonts w:ascii="Courier New" w:hAnsi="Courier New" w:cs="Courier New"/>
          <w:b/>
          <w:bCs/>
          <w:sz w:val="20"/>
          <w:lang w:val="es-ES"/>
        </w:rPr>
      </w:pPr>
      <w:proofErr w:type="spellStart"/>
      <w:r w:rsidRPr="004E3D8C">
        <w:rPr>
          <w:rFonts w:ascii="Courier New" w:hAnsi="Courier New" w:cs="Courier New"/>
          <w:b/>
          <w:bCs/>
          <w:sz w:val="20"/>
          <w:lang w:val="es-ES"/>
        </w:rPr>
        <w:t>loop</w:t>
      </w:r>
      <w:proofErr w:type="spellEnd"/>
      <w:r w:rsidRPr="004E3D8C">
        <w:rPr>
          <w:rFonts w:ascii="Courier New" w:hAnsi="Courier New" w:cs="Courier New"/>
          <w:b/>
          <w:bCs/>
          <w:sz w:val="20"/>
          <w:lang w:val="es-ES"/>
        </w:rPr>
        <w:t>_</w:t>
      </w:r>
    </w:p>
    <w:p w14:paraId="2D908829" w14:textId="77777777" w:rsidR="00ED5690" w:rsidRPr="004E3D8C" w:rsidRDefault="00ED5690" w:rsidP="00ED5690">
      <w:pPr>
        <w:spacing w:after="0"/>
        <w:rPr>
          <w:rFonts w:ascii="Courier New" w:hAnsi="Courier New" w:cs="Courier New"/>
          <w:b/>
          <w:bCs/>
          <w:sz w:val="20"/>
        </w:rPr>
      </w:pPr>
      <w:r w:rsidRPr="004E3D8C">
        <w:rPr>
          <w:rFonts w:ascii="Courier New" w:hAnsi="Courier New" w:cs="Courier New"/>
          <w:b/>
          <w:bCs/>
          <w:sz w:val="20"/>
        </w:rPr>
        <w:t>_space_group_symop_magn_centering.id</w:t>
      </w:r>
    </w:p>
    <w:p w14:paraId="1CC465D6" w14:textId="77777777" w:rsidR="00ED5690" w:rsidRPr="004E3D8C" w:rsidRDefault="00ED5690" w:rsidP="00ED5690">
      <w:pPr>
        <w:spacing w:after="0"/>
        <w:rPr>
          <w:rFonts w:ascii="Courier New" w:hAnsi="Courier New" w:cs="Courier New"/>
          <w:b/>
          <w:bCs/>
          <w:sz w:val="20"/>
        </w:rPr>
      </w:pPr>
      <w:r w:rsidRPr="004E3D8C">
        <w:rPr>
          <w:rFonts w:ascii="Courier New" w:hAnsi="Courier New" w:cs="Courier New"/>
          <w:b/>
          <w:bCs/>
          <w:sz w:val="20"/>
        </w:rPr>
        <w:t>_</w:t>
      </w:r>
      <w:proofErr w:type="spellStart"/>
      <w:r w:rsidRPr="004E3D8C">
        <w:rPr>
          <w:rFonts w:ascii="Courier New" w:hAnsi="Courier New" w:cs="Courier New"/>
          <w:b/>
          <w:bCs/>
          <w:sz w:val="20"/>
        </w:rPr>
        <w:t>space_group_symop_magn_centering.xyz</w:t>
      </w:r>
      <w:proofErr w:type="spellEnd"/>
    </w:p>
    <w:p w14:paraId="35838D86" w14:textId="77777777" w:rsidR="00ED5690" w:rsidRPr="004E3D8C" w:rsidRDefault="00ED5690" w:rsidP="00ED5690">
      <w:pPr>
        <w:spacing w:after="0"/>
        <w:rPr>
          <w:rFonts w:ascii="Courier New" w:hAnsi="Courier New" w:cs="Courier New"/>
          <w:sz w:val="20"/>
        </w:rPr>
      </w:pPr>
      <w:r w:rsidRPr="004E3D8C">
        <w:rPr>
          <w:rFonts w:ascii="Courier New" w:hAnsi="Courier New" w:cs="Courier New"/>
          <w:b/>
          <w:bCs/>
          <w:sz w:val="20"/>
        </w:rPr>
        <w:t xml:space="preserve">1 </w:t>
      </w:r>
      <w:proofErr w:type="gramStart"/>
      <w:r w:rsidRPr="004E3D8C">
        <w:rPr>
          <w:rFonts w:ascii="Courier New" w:hAnsi="Courier New" w:cs="Courier New"/>
          <w:b/>
          <w:bCs/>
          <w:sz w:val="20"/>
        </w:rPr>
        <w:t>x,y</w:t>
      </w:r>
      <w:proofErr w:type="gramEnd"/>
      <w:r w:rsidRPr="004E3D8C">
        <w:rPr>
          <w:rFonts w:ascii="Courier New" w:hAnsi="Courier New" w:cs="Courier New"/>
          <w:b/>
          <w:bCs/>
          <w:sz w:val="20"/>
        </w:rPr>
        <w:t>,z,+1</w:t>
      </w:r>
    </w:p>
    <w:p w14:paraId="12D90BCC" w14:textId="77777777" w:rsidR="00ED5690" w:rsidRPr="00F83133" w:rsidRDefault="00ED5690" w:rsidP="00ED5690">
      <w:pPr>
        <w:spacing w:after="0"/>
        <w:rPr>
          <w:rFonts w:ascii="Courier New" w:hAnsi="Courier New" w:cs="Courier New"/>
          <w:sz w:val="20"/>
        </w:rPr>
      </w:pPr>
    </w:p>
    <w:p w14:paraId="2BA65AD7"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loop_</w:t>
      </w:r>
    </w:p>
    <w:p w14:paraId="27F7B9C2"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atom_site_label</w:t>
      </w:r>
      <w:proofErr w:type="spellEnd"/>
    </w:p>
    <w:p w14:paraId="659DFE2C"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atom_site_type_symbol</w:t>
      </w:r>
      <w:proofErr w:type="spellEnd"/>
    </w:p>
    <w:p w14:paraId="792CCEC0"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atom_site_fract_x</w:t>
      </w:r>
      <w:proofErr w:type="spellEnd"/>
    </w:p>
    <w:p w14:paraId="470483C0"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atom_site_fract_y</w:t>
      </w:r>
      <w:proofErr w:type="spellEnd"/>
    </w:p>
    <w:p w14:paraId="133F3B16"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atom_site_fract_z</w:t>
      </w:r>
      <w:proofErr w:type="spellEnd"/>
    </w:p>
    <w:p w14:paraId="7BCA88C4"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Mn1_1 Mn 0.83880 0.67760 0.25000</w:t>
      </w:r>
    </w:p>
    <w:p w14:paraId="23EDB5E0"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Mn1_2 Mn 0.32240 0.16120 0.25000</w:t>
      </w:r>
    </w:p>
    <w:p w14:paraId="716710CA"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Sn1 Sn 0.33333 0.66667 0.25000</w:t>
      </w:r>
    </w:p>
    <w:p w14:paraId="19FBFAFD" w14:textId="77777777" w:rsidR="00ED5690" w:rsidRPr="00F83133" w:rsidRDefault="00ED5690" w:rsidP="00ED5690">
      <w:pPr>
        <w:rPr>
          <w:rFonts w:ascii="Courier New" w:hAnsi="Courier New" w:cs="Courier New"/>
          <w:sz w:val="20"/>
        </w:rPr>
      </w:pPr>
    </w:p>
    <w:p w14:paraId="72D87B12"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loop_</w:t>
      </w:r>
    </w:p>
    <w:p w14:paraId="75F66675"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w:t>
      </w:r>
      <w:proofErr w:type="gramStart"/>
      <w:r w:rsidRPr="00F83133">
        <w:rPr>
          <w:rFonts w:ascii="Courier New" w:hAnsi="Courier New" w:cs="Courier New"/>
          <w:b/>
          <w:bCs/>
          <w:sz w:val="20"/>
        </w:rPr>
        <w:t>moment.label</w:t>
      </w:r>
      <w:proofErr w:type="spellEnd"/>
      <w:proofErr w:type="gramEnd"/>
    </w:p>
    <w:p w14:paraId="08C59F8D"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w:t>
      </w:r>
      <w:proofErr w:type="gramStart"/>
      <w:r w:rsidRPr="00F83133">
        <w:rPr>
          <w:rFonts w:ascii="Courier New" w:hAnsi="Courier New" w:cs="Courier New"/>
          <w:b/>
          <w:bCs/>
          <w:sz w:val="20"/>
        </w:rPr>
        <w:t>moment.crystalaxis</w:t>
      </w:r>
      <w:proofErr w:type="gramEnd"/>
      <w:r w:rsidRPr="00F83133">
        <w:rPr>
          <w:rFonts w:ascii="Courier New" w:hAnsi="Courier New" w:cs="Courier New"/>
          <w:b/>
          <w:bCs/>
          <w:sz w:val="20"/>
        </w:rPr>
        <w:t>_x</w:t>
      </w:r>
      <w:proofErr w:type="spellEnd"/>
    </w:p>
    <w:p w14:paraId="2086A03E"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w:t>
      </w:r>
      <w:proofErr w:type="gramStart"/>
      <w:r w:rsidRPr="00F83133">
        <w:rPr>
          <w:rFonts w:ascii="Courier New" w:hAnsi="Courier New" w:cs="Courier New"/>
          <w:b/>
          <w:bCs/>
          <w:sz w:val="20"/>
        </w:rPr>
        <w:t>moment.crystalaxis</w:t>
      </w:r>
      <w:proofErr w:type="gramEnd"/>
      <w:r w:rsidRPr="00F83133">
        <w:rPr>
          <w:rFonts w:ascii="Courier New" w:hAnsi="Courier New" w:cs="Courier New"/>
          <w:b/>
          <w:bCs/>
          <w:sz w:val="20"/>
        </w:rPr>
        <w:t>_y</w:t>
      </w:r>
      <w:proofErr w:type="spellEnd"/>
    </w:p>
    <w:p w14:paraId="67BE30F4"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_</w:t>
      </w:r>
      <w:proofErr w:type="spellStart"/>
      <w:r w:rsidRPr="00F83133">
        <w:rPr>
          <w:rFonts w:ascii="Courier New" w:hAnsi="Courier New" w:cs="Courier New"/>
          <w:b/>
          <w:bCs/>
          <w:sz w:val="20"/>
        </w:rPr>
        <w:t>atom_site_</w:t>
      </w:r>
      <w:proofErr w:type="gramStart"/>
      <w:r w:rsidRPr="00F83133">
        <w:rPr>
          <w:rFonts w:ascii="Courier New" w:hAnsi="Courier New" w:cs="Courier New"/>
          <w:b/>
          <w:bCs/>
          <w:sz w:val="20"/>
        </w:rPr>
        <w:t>moment.crystalaxis</w:t>
      </w:r>
      <w:proofErr w:type="gramEnd"/>
      <w:r w:rsidRPr="00F83133">
        <w:rPr>
          <w:rFonts w:ascii="Courier New" w:hAnsi="Courier New" w:cs="Courier New"/>
          <w:b/>
          <w:bCs/>
          <w:sz w:val="20"/>
        </w:rPr>
        <w:t>_z</w:t>
      </w:r>
      <w:proofErr w:type="spellEnd"/>
    </w:p>
    <w:p w14:paraId="0668F6F5"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atom_site_</w:t>
      </w:r>
      <w:proofErr w:type="gramStart"/>
      <w:r w:rsidRPr="00F83133">
        <w:rPr>
          <w:rFonts w:ascii="Courier New" w:hAnsi="Courier New" w:cs="Courier New"/>
          <w:sz w:val="20"/>
        </w:rPr>
        <w:t>moment.symmform</w:t>
      </w:r>
      <w:proofErr w:type="spellEnd"/>
      <w:proofErr w:type="gramEnd"/>
    </w:p>
    <w:p w14:paraId="03D6C137"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sz w:val="20"/>
        </w:rPr>
        <w:t>_</w:t>
      </w:r>
      <w:proofErr w:type="spellStart"/>
      <w:r w:rsidRPr="00F83133">
        <w:rPr>
          <w:rFonts w:ascii="Courier New" w:hAnsi="Courier New" w:cs="Courier New"/>
          <w:sz w:val="20"/>
        </w:rPr>
        <w:t>atom_site_</w:t>
      </w:r>
      <w:proofErr w:type="gramStart"/>
      <w:r w:rsidRPr="00F83133">
        <w:rPr>
          <w:rFonts w:ascii="Courier New" w:hAnsi="Courier New" w:cs="Courier New"/>
          <w:sz w:val="20"/>
        </w:rPr>
        <w:t>moment.magnitude</w:t>
      </w:r>
      <w:proofErr w:type="spellEnd"/>
      <w:proofErr w:type="gramEnd"/>
    </w:p>
    <w:p w14:paraId="60BF14E6" w14:textId="77777777" w:rsidR="00ED5690" w:rsidRPr="00F83133" w:rsidRDefault="00ED5690" w:rsidP="00ED5690">
      <w:pPr>
        <w:spacing w:after="0"/>
        <w:rPr>
          <w:rFonts w:ascii="Courier New" w:hAnsi="Courier New" w:cs="Courier New"/>
          <w:b/>
          <w:bCs/>
          <w:sz w:val="20"/>
        </w:rPr>
      </w:pPr>
      <w:r w:rsidRPr="00F83133">
        <w:rPr>
          <w:rFonts w:ascii="Courier New" w:hAnsi="Courier New" w:cs="Courier New"/>
          <w:b/>
          <w:bCs/>
          <w:sz w:val="20"/>
        </w:rPr>
        <w:t xml:space="preserve">Mn1_1 3.00(1) 3.00 0.00000 </w:t>
      </w:r>
      <w:proofErr w:type="gramStart"/>
      <w:r w:rsidRPr="00F83133">
        <w:rPr>
          <w:rFonts w:ascii="Courier New" w:hAnsi="Courier New" w:cs="Courier New"/>
          <w:sz w:val="20"/>
        </w:rPr>
        <w:t>mx,my</w:t>
      </w:r>
      <w:proofErr w:type="gramEnd"/>
      <w:r w:rsidRPr="00F83133">
        <w:rPr>
          <w:rFonts w:ascii="Courier New" w:hAnsi="Courier New" w:cs="Courier New"/>
          <w:sz w:val="20"/>
        </w:rPr>
        <w:t>,0  3.00(1)</w:t>
      </w:r>
    </w:p>
    <w:p w14:paraId="1D91A50E" w14:textId="77777777" w:rsidR="00ED5690" w:rsidRPr="00F83133" w:rsidRDefault="00ED5690" w:rsidP="00ED5690">
      <w:pPr>
        <w:spacing w:after="0"/>
        <w:rPr>
          <w:rFonts w:ascii="Courier New" w:hAnsi="Courier New" w:cs="Courier New"/>
          <w:sz w:val="20"/>
        </w:rPr>
      </w:pPr>
      <w:r w:rsidRPr="00F83133">
        <w:rPr>
          <w:rFonts w:ascii="Courier New" w:hAnsi="Courier New" w:cs="Courier New"/>
          <w:b/>
          <w:bCs/>
          <w:sz w:val="20"/>
        </w:rPr>
        <w:t xml:space="preserve">Mn1_2 0.00000 -3.00 0.00000 </w:t>
      </w:r>
      <w:proofErr w:type="gramStart"/>
      <w:r w:rsidRPr="00F83133">
        <w:rPr>
          <w:rFonts w:ascii="Courier New" w:hAnsi="Courier New" w:cs="Courier New"/>
          <w:sz w:val="20"/>
        </w:rPr>
        <w:t>0,my</w:t>
      </w:r>
      <w:proofErr w:type="gramEnd"/>
      <w:r w:rsidRPr="00F83133">
        <w:rPr>
          <w:rFonts w:ascii="Courier New" w:hAnsi="Courier New" w:cs="Courier New"/>
          <w:sz w:val="20"/>
        </w:rPr>
        <w:t>,0   3.00</w:t>
      </w:r>
    </w:p>
    <w:p w14:paraId="7775DA55" w14:textId="77777777" w:rsidR="00ED5690" w:rsidRPr="00D5729E" w:rsidRDefault="00ED5690" w:rsidP="00ED5690">
      <w:pPr>
        <w:rPr>
          <w:rFonts w:cs="Times New Roman"/>
          <w:b/>
        </w:rPr>
      </w:pPr>
    </w:p>
    <w:p w14:paraId="7F45DD52" w14:textId="77777777" w:rsidR="00ED5690" w:rsidRPr="008F71F3" w:rsidRDefault="00ED5690" w:rsidP="00ED5690">
      <w:pPr>
        <w:spacing w:after="0"/>
        <w:jc w:val="both"/>
      </w:pPr>
      <w:r>
        <w:tab/>
      </w:r>
      <w:r>
        <w:tab/>
      </w:r>
    </w:p>
    <w:p w14:paraId="6A682076" w14:textId="68A4AD4F" w:rsidR="00A42248" w:rsidRPr="008866D4" w:rsidRDefault="00A42248" w:rsidP="00ED5690">
      <w:pPr>
        <w:jc w:val="both"/>
        <w:rPr>
          <w:rFonts w:eastAsia="Times New Roman" w:cs="Times New Roman"/>
        </w:rPr>
      </w:pPr>
    </w:p>
    <w:sectPr w:rsidR="00A42248" w:rsidRPr="008866D4" w:rsidSect="00380B56">
      <w:headerReference w:type="even" r:id="rId9"/>
      <w:headerReference w:type="default" r:id="rId10"/>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1627" w14:textId="77777777" w:rsidR="00380B56" w:rsidRDefault="00380B56" w:rsidP="008C7FAF">
      <w:pPr>
        <w:spacing w:after="0"/>
      </w:pPr>
      <w:r>
        <w:separator/>
      </w:r>
    </w:p>
  </w:endnote>
  <w:endnote w:type="continuationSeparator" w:id="0">
    <w:p w14:paraId="361E3B30" w14:textId="77777777" w:rsidR="00380B56" w:rsidRDefault="00380B56" w:rsidP="008C7F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Italic">
    <w:altName w:val="Cambria"/>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C02A" w14:textId="77777777" w:rsidR="00380B56" w:rsidRDefault="00380B56" w:rsidP="008C7FAF">
      <w:pPr>
        <w:spacing w:after="0"/>
      </w:pPr>
      <w:r>
        <w:separator/>
      </w:r>
    </w:p>
  </w:footnote>
  <w:footnote w:type="continuationSeparator" w:id="0">
    <w:p w14:paraId="1E5DDA96" w14:textId="77777777" w:rsidR="00380B56" w:rsidRDefault="00380B56" w:rsidP="008C7FAF">
      <w:pPr>
        <w:spacing w:after="0"/>
      </w:pPr>
      <w:r>
        <w:continuationSeparator/>
      </w:r>
    </w:p>
  </w:footnote>
  <w:footnote w:id="1">
    <w:p w14:paraId="61D6DCA0" w14:textId="15ED557F" w:rsidR="002A665F" w:rsidRPr="005F0BBD" w:rsidRDefault="002A665F">
      <w:pPr>
        <w:pStyle w:val="FootnoteText"/>
        <w:rPr>
          <w:lang w:val="es-ES_tradnl"/>
        </w:rPr>
      </w:pPr>
      <w:r>
        <w:rPr>
          <w:rStyle w:val="FootnoteReference"/>
        </w:rPr>
        <w:footnoteRef/>
      </w:r>
      <w:r>
        <w:t xml:space="preserve"> </w:t>
      </w:r>
      <w:hyperlink r:id="rId1" w:history="1">
        <w:r w:rsidRPr="005F0BBD">
          <w:rPr>
            <w:rStyle w:val="Hyperlink"/>
            <w:sz w:val="22"/>
          </w:rPr>
          <w:t>www.iucr.org/__data/iucr/cifdic_html/3/MAGNETIC_CIF/index.html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96F9" w14:textId="37991B9C" w:rsidR="002A665F" w:rsidRDefault="002A665F" w:rsidP="00BB09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0BA4A7" w14:textId="77777777" w:rsidR="002A665F" w:rsidRDefault="002A665F" w:rsidP="00B507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2F6A" w14:textId="7ACA0D7E" w:rsidR="002A665F" w:rsidRDefault="002A665F" w:rsidP="00BB09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3133">
      <w:rPr>
        <w:rStyle w:val="PageNumber"/>
        <w:noProof/>
      </w:rPr>
      <w:t>29</w:t>
    </w:r>
    <w:r>
      <w:rPr>
        <w:rStyle w:val="PageNumber"/>
      </w:rPr>
      <w:fldChar w:fldCharType="end"/>
    </w:r>
  </w:p>
  <w:p w14:paraId="023046A7" w14:textId="77777777" w:rsidR="002A665F" w:rsidRDefault="002A665F" w:rsidP="00B507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B96"/>
    <w:multiLevelType w:val="multilevel"/>
    <w:tmpl w:val="411A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D51B7"/>
    <w:multiLevelType w:val="hybridMultilevel"/>
    <w:tmpl w:val="44CA44A2"/>
    <w:lvl w:ilvl="0" w:tplc="B07ACB00">
      <w:start w:val="1"/>
      <w:numFmt w:val="bullet"/>
      <w:lvlText w:val="-"/>
      <w:lvlJc w:val="left"/>
      <w:pPr>
        <w:ind w:left="720" w:hanging="360"/>
      </w:pPr>
      <w:rPr>
        <w:rFonts w:ascii="Cambria" w:eastAsiaTheme="minorEastAsia"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B304C2D"/>
    <w:multiLevelType w:val="hybridMultilevel"/>
    <w:tmpl w:val="791C8DF2"/>
    <w:lvl w:ilvl="0" w:tplc="A6127EE4">
      <w:start w:val="1"/>
      <w:numFmt w:val="upperRoman"/>
      <w:lvlText w:val="%1)"/>
      <w:lvlJc w:val="left"/>
      <w:pPr>
        <w:ind w:left="1708" w:hanging="100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993828341">
    <w:abstractNumId w:val="1"/>
  </w:num>
  <w:num w:numId="2" w16cid:durableId="1537548994">
    <w:abstractNumId w:val="2"/>
  </w:num>
  <w:num w:numId="3" w16cid:durableId="166292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9E"/>
    <w:rsid w:val="000031AC"/>
    <w:rsid w:val="0000488F"/>
    <w:rsid w:val="0000550A"/>
    <w:rsid w:val="00005A48"/>
    <w:rsid w:val="0001283E"/>
    <w:rsid w:val="000131F2"/>
    <w:rsid w:val="000172BF"/>
    <w:rsid w:val="00025041"/>
    <w:rsid w:val="000261AE"/>
    <w:rsid w:val="00030EA0"/>
    <w:rsid w:val="000324C1"/>
    <w:rsid w:val="0003264B"/>
    <w:rsid w:val="00032801"/>
    <w:rsid w:val="000335C7"/>
    <w:rsid w:val="00043BB7"/>
    <w:rsid w:val="00047800"/>
    <w:rsid w:val="00051559"/>
    <w:rsid w:val="0005170D"/>
    <w:rsid w:val="00051F00"/>
    <w:rsid w:val="000521A6"/>
    <w:rsid w:val="0005221C"/>
    <w:rsid w:val="00052334"/>
    <w:rsid w:val="00055656"/>
    <w:rsid w:val="00055945"/>
    <w:rsid w:val="00055E36"/>
    <w:rsid w:val="0006074F"/>
    <w:rsid w:val="0006087C"/>
    <w:rsid w:val="0006278B"/>
    <w:rsid w:val="000630E9"/>
    <w:rsid w:val="00063172"/>
    <w:rsid w:val="000639DE"/>
    <w:rsid w:val="00063A7D"/>
    <w:rsid w:val="000648FB"/>
    <w:rsid w:val="00064A6D"/>
    <w:rsid w:val="000672D9"/>
    <w:rsid w:val="000676CB"/>
    <w:rsid w:val="00072B69"/>
    <w:rsid w:val="0007584A"/>
    <w:rsid w:val="00075854"/>
    <w:rsid w:val="000775F8"/>
    <w:rsid w:val="00081BCC"/>
    <w:rsid w:val="00082FE2"/>
    <w:rsid w:val="000844AC"/>
    <w:rsid w:val="00084690"/>
    <w:rsid w:val="0008495B"/>
    <w:rsid w:val="000918A3"/>
    <w:rsid w:val="00091EA5"/>
    <w:rsid w:val="00092295"/>
    <w:rsid w:val="0009288F"/>
    <w:rsid w:val="00092B98"/>
    <w:rsid w:val="00092BDC"/>
    <w:rsid w:val="000941D2"/>
    <w:rsid w:val="00094551"/>
    <w:rsid w:val="000946D2"/>
    <w:rsid w:val="00094838"/>
    <w:rsid w:val="000A24D0"/>
    <w:rsid w:val="000A3F92"/>
    <w:rsid w:val="000A4BDE"/>
    <w:rsid w:val="000A4D68"/>
    <w:rsid w:val="000A5B95"/>
    <w:rsid w:val="000A6CCA"/>
    <w:rsid w:val="000B026C"/>
    <w:rsid w:val="000B03B2"/>
    <w:rsid w:val="000B068C"/>
    <w:rsid w:val="000B3BE2"/>
    <w:rsid w:val="000B3F76"/>
    <w:rsid w:val="000B42DD"/>
    <w:rsid w:val="000B48ED"/>
    <w:rsid w:val="000B6489"/>
    <w:rsid w:val="000C1E04"/>
    <w:rsid w:val="000C3888"/>
    <w:rsid w:val="000C5478"/>
    <w:rsid w:val="000C5980"/>
    <w:rsid w:val="000C6C83"/>
    <w:rsid w:val="000D005D"/>
    <w:rsid w:val="000D1601"/>
    <w:rsid w:val="000D1808"/>
    <w:rsid w:val="000D264C"/>
    <w:rsid w:val="000D4410"/>
    <w:rsid w:val="000D54F8"/>
    <w:rsid w:val="000D7B58"/>
    <w:rsid w:val="000E0E0B"/>
    <w:rsid w:val="000E2854"/>
    <w:rsid w:val="000E4288"/>
    <w:rsid w:val="000E43F8"/>
    <w:rsid w:val="000E457D"/>
    <w:rsid w:val="000F3502"/>
    <w:rsid w:val="000F474D"/>
    <w:rsid w:val="000F63C8"/>
    <w:rsid w:val="00102824"/>
    <w:rsid w:val="00104D09"/>
    <w:rsid w:val="00105B05"/>
    <w:rsid w:val="00106DF5"/>
    <w:rsid w:val="00107023"/>
    <w:rsid w:val="0010755B"/>
    <w:rsid w:val="00107C68"/>
    <w:rsid w:val="00110E14"/>
    <w:rsid w:val="00111F26"/>
    <w:rsid w:val="00114BA4"/>
    <w:rsid w:val="00115663"/>
    <w:rsid w:val="00116727"/>
    <w:rsid w:val="00117850"/>
    <w:rsid w:val="00123A40"/>
    <w:rsid w:val="00126906"/>
    <w:rsid w:val="001276C7"/>
    <w:rsid w:val="00127A40"/>
    <w:rsid w:val="00131625"/>
    <w:rsid w:val="001332F6"/>
    <w:rsid w:val="001333C5"/>
    <w:rsid w:val="001339FC"/>
    <w:rsid w:val="00135501"/>
    <w:rsid w:val="0013600F"/>
    <w:rsid w:val="00141C45"/>
    <w:rsid w:val="001434F7"/>
    <w:rsid w:val="0014561A"/>
    <w:rsid w:val="00145C5D"/>
    <w:rsid w:val="00146C08"/>
    <w:rsid w:val="00154103"/>
    <w:rsid w:val="00156CD4"/>
    <w:rsid w:val="00157607"/>
    <w:rsid w:val="00161F1B"/>
    <w:rsid w:val="00165277"/>
    <w:rsid w:val="001654DA"/>
    <w:rsid w:val="00170F11"/>
    <w:rsid w:val="00171CCB"/>
    <w:rsid w:val="001721A2"/>
    <w:rsid w:val="00172D4C"/>
    <w:rsid w:val="0017398C"/>
    <w:rsid w:val="00174494"/>
    <w:rsid w:val="0017471C"/>
    <w:rsid w:val="00175EF1"/>
    <w:rsid w:val="00177EB4"/>
    <w:rsid w:val="00183147"/>
    <w:rsid w:val="00185EE0"/>
    <w:rsid w:val="001861D3"/>
    <w:rsid w:val="001861E6"/>
    <w:rsid w:val="00186E4F"/>
    <w:rsid w:val="00190FEA"/>
    <w:rsid w:val="001911A6"/>
    <w:rsid w:val="001926A9"/>
    <w:rsid w:val="00193591"/>
    <w:rsid w:val="00194592"/>
    <w:rsid w:val="00194796"/>
    <w:rsid w:val="0019688C"/>
    <w:rsid w:val="00196E76"/>
    <w:rsid w:val="0019715E"/>
    <w:rsid w:val="001971CB"/>
    <w:rsid w:val="001A08D7"/>
    <w:rsid w:val="001A1605"/>
    <w:rsid w:val="001A2F41"/>
    <w:rsid w:val="001A3426"/>
    <w:rsid w:val="001A3C30"/>
    <w:rsid w:val="001A53CA"/>
    <w:rsid w:val="001A6CEE"/>
    <w:rsid w:val="001B14A4"/>
    <w:rsid w:val="001B1769"/>
    <w:rsid w:val="001B39C3"/>
    <w:rsid w:val="001B5E3C"/>
    <w:rsid w:val="001C0E69"/>
    <w:rsid w:val="001C1859"/>
    <w:rsid w:val="001C4B6B"/>
    <w:rsid w:val="001C7821"/>
    <w:rsid w:val="001D021E"/>
    <w:rsid w:val="001D209A"/>
    <w:rsid w:val="001D3B29"/>
    <w:rsid w:val="001D42DF"/>
    <w:rsid w:val="001D6383"/>
    <w:rsid w:val="001E12A2"/>
    <w:rsid w:val="001F38AF"/>
    <w:rsid w:val="001F4140"/>
    <w:rsid w:val="001F4E32"/>
    <w:rsid w:val="001F5430"/>
    <w:rsid w:val="001F56A9"/>
    <w:rsid w:val="00200FD9"/>
    <w:rsid w:val="0020385A"/>
    <w:rsid w:val="00203B2C"/>
    <w:rsid w:val="00204FCC"/>
    <w:rsid w:val="00205448"/>
    <w:rsid w:val="002062F9"/>
    <w:rsid w:val="00206D28"/>
    <w:rsid w:val="00206E52"/>
    <w:rsid w:val="0021024D"/>
    <w:rsid w:val="002102E6"/>
    <w:rsid w:val="002113E6"/>
    <w:rsid w:val="00211D09"/>
    <w:rsid w:val="00215AB4"/>
    <w:rsid w:val="0021619A"/>
    <w:rsid w:val="0021649F"/>
    <w:rsid w:val="00216D65"/>
    <w:rsid w:val="00216EA9"/>
    <w:rsid w:val="00220E77"/>
    <w:rsid w:val="00221243"/>
    <w:rsid w:val="002247A8"/>
    <w:rsid w:val="002247D2"/>
    <w:rsid w:val="00225217"/>
    <w:rsid w:val="00225C70"/>
    <w:rsid w:val="002273FB"/>
    <w:rsid w:val="00227BA9"/>
    <w:rsid w:val="00231FD2"/>
    <w:rsid w:val="00233826"/>
    <w:rsid w:val="00240F6B"/>
    <w:rsid w:val="002417F1"/>
    <w:rsid w:val="002423C8"/>
    <w:rsid w:val="00243000"/>
    <w:rsid w:val="00244A97"/>
    <w:rsid w:val="002464CC"/>
    <w:rsid w:val="0025025D"/>
    <w:rsid w:val="0025048B"/>
    <w:rsid w:val="00253217"/>
    <w:rsid w:val="00254608"/>
    <w:rsid w:val="00256A32"/>
    <w:rsid w:val="002624F5"/>
    <w:rsid w:val="00263AAD"/>
    <w:rsid w:val="00266C75"/>
    <w:rsid w:val="002670A6"/>
    <w:rsid w:val="00267A76"/>
    <w:rsid w:val="00272822"/>
    <w:rsid w:val="002728E4"/>
    <w:rsid w:val="00272DF6"/>
    <w:rsid w:val="00274170"/>
    <w:rsid w:val="002758FD"/>
    <w:rsid w:val="00275DB5"/>
    <w:rsid w:val="00277A5F"/>
    <w:rsid w:val="00277E0E"/>
    <w:rsid w:val="002808B5"/>
    <w:rsid w:val="00280A3B"/>
    <w:rsid w:val="00281477"/>
    <w:rsid w:val="00282A98"/>
    <w:rsid w:val="00282EC8"/>
    <w:rsid w:val="00283B93"/>
    <w:rsid w:val="00283C9A"/>
    <w:rsid w:val="002852F5"/>
    <w:rsid w:val="00286BE2"/>
    <w:rsid w:val="00287A4B"/>
    <w:rsid w:val="00287EFD"/>
    <w:rsid w:val="00290F85"/>
    <w:rsid w:val="002928B5"/>
    <w:rsid w:val="00293322"/>
    <w:rsid w:val="00293419"/>
    <w:rsid w:val="002936D8"/>
    <w:rsid w:val="00296EA6"/>
    <w:rsid w:val="002A044D"/>
    <w:rsid w:val="002A353C"/>
    <w:rsid w:val="002A3EB6"/>
    <w:rsid w:val="002A4C44"/>
    <w:rsid w:val="002A4EDE"/>
    <w:rsid w:val="002A5582"/>
    <w:rsid w:val="002A5859"/>
    <w:rsid w:val="002A665F"/>
    <w:rsid w:val="002A685D"/>
    <w:rsid w:val="002A75B4"/>
    <w:rsid w:val="002B13A1"/>
    <w:rsid w:val="002B15D2"/>
    <w:rsid w:val="002B2DE1"/>
    <w:rsid w:val="002B44E6"/>
    <w:rsid w:val="002B4583"/>
    <w:rsid w:val="002B489C"/>
    <w:rsid w:val="002B67DA"/>
    <w:rsid w:val="002B6E80"/>
    <w:rsid w:val="002B7028"/>
    <w:rsid w:val="002C0AEC"/>
    <w:rsid w:val="002C0C25"/>
    <w:rsid w:val="002C34E6"/>
    <w:rsid w:val="002C4140"/>
    <w:rsid w:val="002C499D"/>
    <w:rsid w:val="002C51DA"/>
    <w:rsid w:val="002C5562"/>
    <w:rsid w:val="002C60F6"/>
    <w:rsid w:val="002C6A6A"/>
    <w:rsid w:val="002D07BF"/>
    <w:rsid w:val="002D0D7A"/>
    <w:rsid w:val="002D1CDC"/>
    <w:rsid w:val="002D28AA"/>
    <w:rsid w:val="002D37EA"/>
    <w:rsid w:val="002D3F58"/>
    <w:rsid w:val="002D5A22"/>
    <w:rsid w:val="002E17B7"/>
    <w:rsid w:val="002E1EA2"/>
    <w:rsid w:val="002E2AC3"/>
    <w:rsid w:val="002E2AF1"/>
    <w:rsid w:val="002E2C99"/>
    <w:rsid w:val="002E4C10"/>
    <w:rsid w:val="002E5483"/>
    <w:rsid w:val="002E6C97"/>
    <w:rsid w:val="002F0CA8"/>
    <w:rsid w:val="002F0D41"/>
    <w:rsid w:val="002F0F6A"/>
    <w:rsid w:val="002F1A3A"/>
    <w:rsid w:val="002F393D"/>
    <w:rsid w:val="002F5B14"/>
    <w:rsid w:val="002F6C42"/>
    <w:rsid w:val="002F728D"/>
    <w:rsid w:val="002F7896"/>
    <w:rsid w:val="002F78D3"/>
    <w:rsid w:val="003014E6"/>
    <w:rsid w:val="00302AFA"/>
    <w:rsid w:val="003059AF"/>
    <w:rsid w:val="003100E8"/>
    <w:rsid w:val="00312184"/>
    <w:rsid w:val="0031438E"/>
    <w:rsid w:val="00315832"/>
    <w:rsid w:val="00317B49"/>
    <w:rsid w:val="0032076C"/>
    <w:rsid w:val="00321370"/>
    <w:rsid w:val="0032262C"/>
    <w:rsid w:val="003230E3"/>
    <w:rsid w:val="00325811"/>
    <w:rsid w:val="003259F3"/>
    <w:rsid w:val="003262A7"/>
    <w:rsid w:val="00327C24"/>
    <w:rsid w:val="00327E79"/>
    <w:rsid w:val="003301D2"/>
    <w:rsid w:val="00331808"/>
    <w:rsid w:val="0033329C"/>
    <w:rsid w:val="003333CD"/>
    <w:rsid w:val="0033416C"/>
    <w:rsid w:val="0033422E"/>
    <w:rsid w:val="00334804"/>
    <w:rsid w:val="00334AFC"/>
    <w:rsid w:val="00336863"/>
    <w:rsid w:val="003418CD"/>
    <w:rsid w:val="00341992"/>
    <w:rsid w:val="0034217A"/>
    <w:rsid w:val="00344CFE"/>
    <w:rsid w:val="00346934"/>
    <w:rsid w:val="00350D74"/>
    <w:rsid w:val="003534B1"/>
    <w:rsid w:val="00354C00"/>
    <w:rsid w:val="003579AF"/>
    <w:rsid w:val="00357ADC"/>
    <w:rsid w:val="00361D9A"/>
    <w:rsid w:val="00361E25"/>
    <w:rsid w:val="0036561C"/>
    <w:rsid w:val="00367254"/>
    <w:rsid w:val="0037334A"/>
    <w:rsid w:val="003733DE"/>
    <w:rsid w:val="00373862"/>
    <w:rsid w:val="00377133"/>
    <w:rsid w:val="00380573"/>
    <w:rsid w:val="003806BE"/>
    <w:rsid w:val="00380B56"/>
    <w:rsid w:val="003814D9"/>
    <w:rsid w:val="00382CE2"/>
    <w:rsid w:val="00383E20"/>
    <w:rsid w:val="00384575"/>
    <w:rsid w:val="003872EA"/>
    <w:rsid w:val="00391765"/>
    <w:rsid w:val="00391B6F"/>
    <w:rsid w:val="003955B6"/>
    <w:rsid w:val="003A09AA"/>
    <w:rsid w:val="003A0BA3"/>
    <w:rsid w:val="003A1B8E"/>
    <w:rsid w:val="003A2DEB"/>
    <w:rsid w:val="003A3CDA"/>
    <w:rsid w:val="003A4681"/>
    <w:rsid w:val="003A6A40"/>
    <w:rsid w:val="003B0820"/>
    <w:rsid w:val="003B08F9"/>
    <w:rsid w:val="003B21F4"/>
    <w:rsid w:val="003B2885"/>
    <w:rsid w:val="003B3870"/>
    <w:rsid w:val="003B3F26"/>
    <w:rsid w:val="003B4025"/>
    <w:rsid w:val="003B41B6"/>
    <w:rsid w:val="003B54DA"/>
    <w:rsid w:val="003C01CC"/>
    <w:rsid w:val="003C09A7"/>
    <w:rsid w:val="003C1D00"/>
    <w:rsid w:val="003C27B6"/>
    <w:rsid w:val="003C2B4C"/>
    <w:rsid w:val="003C3DDD"/>
    <w:rsid w:val="003C4C2A"/>
    <w:rsid w:val="003C4E5E"/>
    <w:rsid w:val="003C4EA5"/>
    <w:rsid w:val="003C56D1"/>
    <w:rsid w:val="003C5D9E"/>
    <w:rsid w:val="003C6EF7"/>
    <w:rsid w:val="003C7F81"/>
    <w:rsid w:val="003D19F5"/>
    <w:rsid w:val="003D268D"/>
    <w:rsid w:val="003D3462"/>
    <w:rsid w:val="003D3643"/>
    <w:rsid w:val="003D39E0"/>
    <w:rsid w:val="003D4178"/>
    <w:rsid w:val="003D7438"/>
    <w:rsid w:val="003E0ABF"/>
    <w:rsid w:val="003E170F"/>
    <w:rsid w:val="003E1840"/>
    <w:rsid w:val="003E53EA"/>
    <w:rsid w:val="003F0352"/>
    <w:rsid w:val="003F11ED"/>
    <w:rsid w:val="003F246D"/>
    <w:rsid w:val="003F4A90"/>
    <w:rsid w:val="00402DFC"/>
    <w:rsid w:val="004056FE"/>
    <w:rsid w:val="00406556"/>
    <w:rsid w:val="00406FB0"/>
    <w:rsid w:val="0041103C"/>
    <w:rsid w:val="00415C4E"/>
    <w:rsid w:val="00417385"/>
    <w:rsid w:val="00420397"/>
    <w:rsid w:val="00425C51"/>
    <w:rsid w:val="00426331"/>
    <w:rsid w:val="004268D7"/>
    <w:rsid w:val="00426ED4"/>
    <w:rsid w:val="004329B0"/>
    <w:rsid w:val="004354FE"/>
    <w:rsid w:val="0044001D"/>
    <w:rsid w:val="004419E5"/>
    <w:rsid w:val="00441C35"/>
    <w:rsid w:val="00445B64"/>
    <w:rsid w:val="00452F00"/>
    <w:rsid w:val="004533A0"/>
    <w:rsid w:val="00453F13"/>
    <w:rsid w:val="004565B8"/>
    <w:rsid w:val="00456979"/>
    <w:rsid w:val="00456F8C"/>
    <w:rsid w:val="0046039F"/>
    <w:rsid w:val="004613FB"/>
    <w:rsid w:val="00461CEE"/>
    <w:rsid w:val="00463B58"/>
    <w:rsid w:val="00464014"/>
    <w:rsid w:val="00464B8E"/>
    <w:rsid w:val="00465C03"/>
    <w:rsid w:val="004667CF"/>
    <w:rsid w:val="0047243F"/>
    <w:rsid w:val="004729F0"/>
    <w:rsid w:val="00473D87"/>
    <w:rsid w:val="00475459"/>
    <w:rsid w:val="00476295"/>
    <w:rsid w:val="004777B7"/>
    <w:rsid w:val="00482044"/>
    <w:rsid w:val="0048226D"/>
    <w:rsid w:val="004842B0"/>
    <w:rsid w:val="00490106"/>
    <w:rsid w:val="00490E11"/>
    <w:rsid w:val="00490EF6"/>
    <w:rsid w:val="0049192F"/>
    <w:rsid w:val="004930FD"/>
    <w:rsid w:val="00493B36"/>
    <w:rsid w:val="0049643E"/>
    <w:rsid w:val="004A3217"/>
    <w:rsid w:val="004A440A"/>
    <w:rsid w:val="004A4768"/>
    <w:rsid w:val="004A58E6"/>
    <w:rsid w:val="004A59DF"/>
    <w:rsid w:val="004A631B"/>
    <w:rsid w:val="004A657A"/>
    <w:rsid w:val="004A7E4A"/>
    <w:rsid w:val="004B33B8"/>
    <w:rsid w:val="004B3DC2"/>
    <w:rsid w:val="004B5C81"/>
    <w:rsid w:val="004C6D0B"/>
    <w:rsid w:val="004D03F8"/>
    <w:rsid w:val="004D136C"/>
    <w:rsid w:val="004D5700"/>
    <w:rsid w:val="004D7974"/>
    <w:rsid w:val="004E06E2"/>
    <w:rsid w:val="004E4446"/>
    <w:rsid w:val="004E7DEB"/>
    <w:rsid w:val="004F34DF"/>
    <w:rsid w:val="004F3A79"/>
    <w:rsid w:val="004F4158"/>
    <w:rsid w:val="004F4715"/>
    <w:rsid w:val="004F7896"/>
    <w:rsid w:val="004F7BA9"/>
    <w:rsid w:val="0050000B"/>
    <w:rsid w:val="0050143C"/>
    <w:rsid w:val="0050260B"/>
    <w:rsid w:val="005042A5"/>
    <w:rsid w:val="00507ECF"/>
    <w:rsid w:val="0051557F"/>
    <w:rsid w:val="0052064C"/>
    <w:rsid w:val="0052156A"/>
    <w:rsid w:val="0052205E"/>
    <w:rsid w:val="005240C3"/>
    <w:rsid w:val="00524590"/>
    <w:rsid w:val="005249F0"/>
    <w:rsid w:val="00525312"/>
    <w:rsid w:val="005254DF"/>
    <w:rsid w:val="00527594"/>
    <w:rsid w:val="00530787"/>
    <w:rsid w:val="00531A3E"/>
    <w:rsid w:val="005336F8"/>
    <w:rsid w:val="0053385B"/>
    <w:rsid w:val="0053565D"/>
    <w:rsid w:val="005356FB"/>
    <w:rsid w:val="00537DD9"/>
    <w:rsid w:val="005405B6"/>
    <w:rsid w:val="00540C2E"/>
    <w:rsid w:val="0054273D"/>
    <w:rsid w:val="00542A69"/>
    <w:rsid w:val="00543629"/>
    <w:rsid w:val="0054398D"/>
    <w:rsid w:val="00545778"/>
    <w:rsid w:val="00546A07"/>
    <w:rsid w:val="00553512"/>
    <w:rsid w:val="00553FBB"/>
    <w:rsid w:val="00560F3F"/>
    <w:rsid w:val="00562898"/>
    <w:rsid w:val="00564A2F"/>
    <w:rsid w:val="00571975"/>
    <w:rsid w:val="00574C77"/>
    <w:rsid w:val="005815CA"/>
    <w:rsid w:val="00581A06"/>
    <w:rsid w:val="00586186"/>
    <w:rsid w:val="00586ACA"/>
    <w:rsid w:val="00587102"/>
    <w:rsid w:val="005903AB"/>
    <w:rsid w:val="00593068"/>
    <w:rsid w:val="00593D45"/>
    <w:rsid w:val="00594314"/>
    <w:rsid w:val="0059460C"/>
    <w:rsid w:val="0059463F"/>
    <w:rsid w:val="00596531"/>
    <w:rsid w:val="005972A4"/>
    <w:rsid w:val="005A163A"/>
    <w:rsid w:val="005A2C71"/>
    <w:rsid w:val="005A56B4"/>
    <w:rsid w:val="005B3102"/>
    <w:rsid w:val="005B31CD"/>
    <w:rsid w:val="005B35CA"/>
    <w:rsid w:val="005B3AF6"/>
    <w:rsid w:val="005B5997"/>
    <w:rsid w:val="005B5BAE"/>
    <w:rsid w:val="005C0CAB"/>
    <w:rsid w:val="005C298B"/>
    <w:rsid w:val="005C3205"/>
    <w:rsid w:val="005C3C86"/>
    <w:rsid w:val="005C7024"/>
    <w:rsid w:val="005D248F"/>
    <w:rsid w:val="005D26E7"/>
    <w:rsid w:val="005D2CE2"/>
    <w:rsid w:val="005D4288"/>
    <w:rsid w:val="005E099B"/>
    <w:rsid w:val="005E4BCF"/>
    <w:rsid w:val="005E6823"/>
    <w:rsid w:val="005E6E8B"/>
    <w:rsid w:val="005F0800"/>
    <w:rsid w:val="005F0BBD"/>
    <w:rsid w:val="005F1643"/>
    <w:rsid w:val="005F2478"/>
    <w:rsid w:val="005F2E4B"/>
    <w:rsid w:val="005F4B49"/>
    <w:rsid w:val="005F7B92"/>
    <w:rsid w:val="00600725"/>
    <w:rsid w:val="00601199"/>
    <w:rsid w:val="00601514"/>
    <w:rsid w:val="00602311"/>
    <w:rsid w:val="006159B6"/>
    <w:rsid w:val="00615F78"/>
    <w:rsid w:val="00616923"/>
    <w:rsid w:val="0062011B"/>
    <w:rsid w:val="00621384"/>
    <w:rsid w:val="00624417"/>
    <w:rsid w:val="00625F5D"/>
    <w:rsid w:val="00626925"/>
    <w:rsid w:val="00626E02"/>
    <w:rsid w:val="006306D0"/>
    <w:rsid w:val="00640289"/>
    <w:rsid w:val="006404C4"/>
    <w:rsid w:val="00644353"/>
    <w:rsid w:val="00644848"/>
    <w:rsid w:val="00656830"/>
    <w:rsid w:val="006611B1"/>
    <w:rsid w:val="00662F82"/>
    <w:rsid w:val="00664106"/>
    <w:rsid w:val="00665446"/>
    <w:rsid w:val="00665812"/>
    <w:rsid w:val="00666DA7"/>
    <w:rsid w:val="00667BDA"/>
    <w:rsid w:val="00673224"/>
    <w:rsid w:val="00673C8F"/>
    <w:rsid w:val="00674244"/>
    <w:rsid w:val="00675490"/>
    <w:rsid w:val="00677805"/>
    <w:rsid w:val="00677B2B"/>
    <w:rsid w:val="006820E6"/>
    <w:rsid w:val="00682B7C"/>
    <w:rsid w:val="00683794"/>
    <w:rsid w:val="00686E75"/>
    <w:rsid w:val="00690410"/>
    <w:rsid w:val="00693047"/>
    <w:rsid w:val="0069377A"/>
    <w:rsid w:val="00694C36"/>
    <w:rsid w:val="006951D0"/>
    <w:rsid w:val="006A1AC8"/>
    <w:rsid w:val="006A2164"/>
    <w:rsid w:val="006A2868"/>
    <w:rsid w:val="006B001A"/>
    <w:rsid w:val="006B0396"/>
    <w:rsid w:val="006B47CF"/>
    <w:rsid w:val="006B77F0"/>
    <w:rsid w:val="006C08D6"/>
    <w:rsid w:val="006C1B58"/>
    <w:rsid w:val="006C3E2C"/>
    <w:rsid w:val="006C484F"/>
    <w:rsid w:val="006C587D"/>
    <w:rsid w:val="006C5ED1"/>
    <w:rsid w:val="006D0A4E"/>
    <w:rsid w:val="006D1D92"/>
    <w:rsid w:val="006D2C2A"/>
    <w:rsid w:val="006D2D91"/>
    <w:rsid w:val="006D5791"/>
    <w:rsid w:val="006D6762"/>
    <w:rsid w:val="006D6B36"/>
    <w:rsid w:val="006D7584"/>
    <w:rsid w:val="006D7922"/>
    <w:rsid w:val="006D7F3C"/>
    <w:rsid w:val="006E1202"/>
    <w:rsid w:val="006E2E6B"/>
    <w:rsid w:val="006E3B8D"/>
    <w:rsid w:val="006E3F11"/>
    <w:rsid w:val="006E4F62"/>
    <w:rsid w:val="006E513D"/>
    <w:rsid w:val="006E5504"/>
    <w:rsid w:val="006E5C74"/>
    <w:rsid w:val="006E78BB"/>
    <w:rsid w:val="006F0666"/>
    <w:rsid w:val="006F2754"/>
    <w:rsid w:val="006F4666"/>
    <w:rsid w:val="006F6F50"/>
    <w:rsid w:val="00700B1D"/>
    <w:rsid w:val="0070122A"/>
    <w:rsid w:val="00706BA0"/>
    <w:rsid w:val="00710553"/>
    <w:rsid w:val="00710A40"/>
    <w:rsid w:val="007111FB"/>
    <w:rsid w:val="007119BE"/>
    <w:rsid w:val="00712DA4"/>
    <w:rsid w:val="00714359"/>
    <w:rsid w:val="007149DB"/>
    <w:rsid w:val="007152AF"/>
    <w:rsid w:val="007173E0"/>
    <w:rsid w:val="007212D2"/>
    <w:rsid w:val="00723C25"/>
    <w:rsid w:val="00725526"/>
    <w:rsid w:val="00725F42"/>
    <w:rsid w:val="00730C37"/>
    <w:rsid w:val="00730FFE"/>
    <w:rsid w:val="0073279A"/>
    <w:rsid w:val="00735164"/>
    <w:rsid w:val="007361BD"/>
    <w:rsid w:val="00742581"/>
    <w:rsid w:val="00742D4E"/>
    <w:rsid w:val="0074440E"/>
    <w:rsid w:val="00746897"/>
    <w:rsid w:val="007475D8"/>
    <w:rsid w:val="00752F95"/>
    <w:rsid w:val="007540D6"/>
    <w:rsid w:val="0075550D"/>
    <w:rsid w:val="0075555F"/>
    <w:rsid w:val="00756BAF"/>
    <w:rsid w:val="0076072C"/>
    <w:rsid w:val="00765D38"/>
    <w:rsid w:val="0076742C"/>
    <w:rsid w:val="007729B9"/>
    <w:rsid w:val="007742DC"/>
    <w:rsid w:val="007760C1"/>
    <w:rsid w:val="00777A0A"/>
    <w:rsid w:val="00780BFE"/>
    <w:rsid w:val="00783CB9"/>
    <w:rsid w:val="00784BD0"/>
    <w:rsid w:val="007865B1"/>
    <w:rsid w:val="00796026"/>
    <w:rsid w:val="0079643E"/>
    <w:rsid w:val="00797BC7"/>
    <w:rsid w:val="00797C98"/>
    <w:rsid w:val="007A19D7"/>
    <w:rsid w:val="007A203E"/>
    <w:rsid w:val="007A22F9"/>
    <w:rsid w:val="007A2462"/>
    <w:rsid w:val="007A2D48"/>
    <w:rsid w:val="007A2E37"/>
    <w:rsid w:val="007A440C"/>
    <w:rsid w:val="007A6607"/>
    <w:rsid w:val="007A790C"/>
    <w:rsid w:val="007B1F72"/>
    <w:rsid w:val="007B3ACB"/>
    <w:rsid w:val="007B413D"/>
    <w:rsid w:val="007C1822"/>
    <w:rsid w:val="007C5489"/>
    <w:rsid w:val="007C6CB4"/>
    <w:rsid w:val="007C6FD4"/>
    <w:rsid w:val="007D03E9"/>
    <w:rsid w:val="007D3966"/>
    <w:rsid w:val="007D40B7"/>
    <w:rsid w:val="007D5DEE"/>
    <w:rsid w:val="007E059F"/>
    <w:rsid w:val="007E06A6"/>
    <w:rsid w:val="007E08CE"/>
    <w:rsid w:val="007E1301"/>
    <w:rsid w:val="007E181B"/>
    <w:rsid w:val="007E1A67"/>
    <w:rsid w:val="007E5D31"/>
    <w:rsid w:val="007E6792"/>
    <w:rsid w:val="007E7D87"/>
    <w:rsid w:val="007F0DC8"/>
    <w:rsid w:val="007F0F9C"/>
    <w:rsid w:val="007F2567"/>
    <w:rsid w:val="007F469E"/>
    <w:rsid w:val="007F5EFE"/>
    <w:rsid w:val="00800A55"/>
    <w:rsid w:val="008016B6"/>
    <w:rsid w:val="00807735"/>
    <w:rsid w:val="008125EE"/>
    <w:rsid w:val="00813157"/>
    <w:rsid w:val="00816793"/>
    <w:rsid w:val="00817F24"/>
    <w:rsid w:val="00820747"/>
    <w:rsid w:val="00822A72"/>
    <w:rsid w:val="00823E7E"/>
    <w:rsid w:val="00824990"/>
    <w:rsid w:val="0082503E"/>
    <w:rsid w:val="008325F9"/>
    <w:rsid w:val="008326A2"/>
    <w:rsid w:val="00835050"/>
    <w:rsid w:val="008355E7"/>
    <w:rsid w:val="00843409"/>
    <w:rsid w:val="00846F34"/>
    <w:rsid w:val="00847511"/>
    <w:rsid w:val="008502FF"/>
    <w:rsid w:val="008504AB"/>
    <w:rsid w:val="00851862"/>
    <w:rsid w:val="0085275F"/>
    <w:rsid w:val="00855A14"/>
    <w:rsid w:val="00856A08"/>
    <w:rsid w:val="00856A33"/>
    <w:rsid w:val="008608FD"/>
    <w:rsid w:val="00872BC6"/>
    <w:rsid w:val="00873A39"/>
    <w:rsid w:val="00875FBC"/>
    <w:rsid w:val="008764B4"/>
    <w:rsid w:val="008800A5"/>
    <w:rsid w:val="00881F4C"/>
    <w:rsid w:val="00882ED9"/>
    <w:rsid w:val="008857A1"/>
    <w:rsid w:val="008866D4"/>
    <w:rsid w:val="00890E79"/>
    <w:rsid w:val="00892A95"/>
    <w:rsid w:val="00892D43"/>
    <w:rsid w:val="00893C4C"/>
    <w:rsid w:val="0089611D"/>
    <w:rsid w:val="008963B4"/>
    <w:rsid w:val="008972FF"/>
    <w:rsid w:val="008A33A5"/>
    <w:rsid w:val="008A39D3"/>
    <w:rsid w:val="008A5371"/>
    <w:rsid w:val="008A55A9"/>
    <w:rsid w:val="008A7215"/>
    <w:rsid w:val="008A7BBA"/>
    <w:rsid w:val="008B0D5E"/>
    <w:rsid w:val="008B1EE0"/>
    <w:rsid w:val="008B48EE"/>
    <w:rsid w:val="008B4CA7"/>
    <w:rsid w:val="008B5EBE"/>
    <w:rsid w:val="008C0A79"/>
    <w:rsid w:val="008C1E29"/>
    <w:rsid w:val="008C2E4A"/>
    <w:rsid w:val="008C3B7A"/>
    <w:rsid w:val="008C606B"/>
    <w:rsid w:val="008C7FAF"/>
    <w:rsid w:val="008D0546"/>
    <w:rsid w:val="008D0909"/>
    <w:rsid w:val="008D0B86"/>
    <w:rsid w:val="008D2F24"/>
    <w:rsid w:val="008D3FD3"/>
    <w:rsid w:val="008E11AD"/>
    <w:rsid w:val="008E3778"/>
    <w:rsid w:val="008E3A46"/>
    <w:rsid w:val="008E3E5E"/>
    <w:rsid w:val="008E4153"/>
    <w:rsid w:val="008E6941"/>
    <w:rsid w:val="008F201D"/>
    <w:rsid w:val="008F230D"/>
    <w:rsid w:val="008F314C"/>
    <w:rsid w:val="008F3BC5"/>
    <w:rsid w:val="008F54CC"/>
    <w:rsid w:val="008F6D4C"/>
    <w:rsid w:val="008F7122"/>
    <w:rsid w:val="008F71F3"/>
    <w:rsid w:val="008F733C"/>
    <w:rsid w:val="008F7A6C"/>
    <w:rsid w:val="00901166"/>
    <w:rsid w:val="00902C16"/>
    <w:rsid w:val="00903860"/>
    <w:rsid w:val="009048BA"/>
    <w:rsid w:val="00905BA1"/>
    <w:rsid w:val="00907677"/>
    <w:rsid w:val="0091084D"/>
    <w:rsid w:val="00910912"/>
    <w:rsid w:val="009130BE"/>
    <w:rsid w:val="00914178"/>
    <w:rsid w:val="00916364"/>
    <w:rsid w:val="009166B9"/>
    <w:rsid w:val="00916B21"/>
    <w:rsid w:val="009170EA"/>
    <w:rsid w:val="00917597"/>
    <w:rsid w:val="00917D8D"/>
    <w:rsid w:val="00921D8D"/>
    <w:rsid w:val="009223DF"/>
    <w:rsid w:val="00924BAD"/>
    <w:rsid w:val="009256B4"/>
    <w:rsid w:val="009259AF"/>
    <w:rsid w:val="0093037B"/>
    <w:rsid w:val="00931598"/>
    <w:rsid w:val="00933756"/>
    <w:rsid w:val="00934C47"/>
    <w:rsid w:val="009362D9"/>
    <w:rsid w:val="00936670"/>
    <w:rsid w:val="009404DE"/>
    <w:rsid w:val="00942195"/>
    <w:rsid w:val="0094280C"/>
    <w:rsid w:val="00943096"/>
    <w:rsid w:val="00943E33"/>
    <w:rsid w:val="00947767"/>
    <w:rsid w:val="00950ABA"/>
    <w:rsid w:val="00950DB7"/>
    <w:rsid w:val="009531C1"/>
    <w:rsid w:val="00953526"/>
    <w:rsid w:val="009538DA"/>
    <w:rsid w:val="00954391"/>
    <w:rsid w:val="0095660A"/>
    <w:rsid w:val="0095713E"/>
    <w:rsid w:val="0095721D"/>
    <w:rsid w:val="00960062"/>
    <w:rsid w:val="00963E99"/>
    <w:rsid w:val="00967243"/>
    <w:rsid w:val="00970934"/>
    <w:rsid w:val="00970B56"/>
    <w:rsid w:val="00971CDE"/>
    <w:rsid w:val="0097325C"/>
    <w:rsid w:val="00974B62"/>
    <w:rsid w:val="009751B3"/>
    <w:rsid w:val="00976010"/>
    <w:rsid w:val="009771DF"/>
    <w:rsid w:val="00977630"/>
    <w:rsid w:val="0098020F"/>
    <w:rsid w:val="00980E01"/>
    <w:rsid w:val="00981A72"/>
    <w:rsid w:val="00982983"/>
    <w:rsid w:val="009847D1"/>
    <w:rsid w:val="009864FB"/>
    <w:rsid w:val="00986B83"/>
    <w:rsid w:val="009924AB"/>
    <w:rsid w:val="009925A2"/>
    <w:rsid w:val="0099308D"/>
    <w:rsid w:val="00996CD9"/>
    <w:rsid w:val="00997C33"/>
    <w:rsid w:val="009A0719"/>
    <w:rsid w:val="009A1797"/>
    <w:rsid w:val="009A250A"/>
    <w:rsid w:val="009A2913"/>
    <w:rsid w:val="009A3DDE"/>
    <w:rsid w:val="009A45D6"/>
    <w:rsid w:val="009A5F03"/>
    <w:rsid w:val="009A6E46"/>
    <w:rsid w:val="009A703E"/>
    <w:rsid w:val="009A78A4"/>
    <w:rsid w:val="009B3191"/>
    <w:rsid w:val="009B37E4"/>
    <w:rsid w:val="009B46DF"/>
    <w:rsid w:val="009B598A"/>
    <w:rsid w:val="009B677B"/>
    <w:rsid w:val="009B68AF"/>
    <w:rsid w:val="009C1898"/>
    <w:rsid w:val="009C3CE6"/>
    <w:rsid w:val="009C47ED"/>
    <w:rsid w:val="009C6E0A"/>
    <w:rsid w:val="009C7782"/>
    <w:rsid w:val="009D02B8"/>
    <w:rsid w:val="009D0984"/>
    <w:rsid w:val="009D1ED9"/>
    <w:rsid w:val="009D269C"/>
    <w:rsid w:val="009D517A"/>
    <w:rsid w:val="009D651B"/>
    <w:rsid w:val="009D7686"/>
    <w:rsid w:val="009E1F56"/>
    <w:rsid w:val="009E3DC2"/>
    <w:rsid w:val="009E5509"/>
    <w:rsid w:val="009E5D48"/>
    <w:rsid w:val="009E6906"/>
    <w:rsid w:val="009E6D56"/>
    <w:rsid w:val="009E75A7"/>
    <w:rsid w:val="009E7BB6"/>
    <w:rsid w:val="009F0CB2"/>
    <w:rsid w:val="009F2C2D"/>
    <w:rsid w:val="009F2C51"/>
    <w:rsid w:val="009F3C62"/>
    <w:rsid w:val="009F3F1A"/>
    <w:rsid w:val="009F67F2"/>
    <w:rsid w:val="00A003A8"/>
    <w:rsid w:val="00A03121"/>
    <w:rsid w:val="00A0434E"/>
    <w:rsid w:val="00A04C7F"/>
    <w:rsid w:val="00A060A2"/>
    <w:rsid w:val="00A07592"/>
    <w:rsid w:val="00A0793C"/>
    <w:rsid w:val="00A115FA"/>
    <w:rsid w:val="00A137F9"/>
    <w:rsid w:val="00A141AE"/>
    <w:rsid w:val="00A14ADC"/>
    <w:rsid w:val="00A151AC"/>
    <w:rsid w:val="00A1580C"/>
    <w:rsid w:val="00A16DAB"/>
    <w:rsid w:val="00A16DFE"/>
    <w:rsid w:val="00A17C84"/>
    <w:rsid w:val="00A2088B"/>
    <w:rsid w:val="00A223AA"/>
    <w:rsid w:val="00A23B1A"/>
    <w:rsid w:val="00A256FB"/>
    <w:rsid w:val="00A3074C"/>
    <w:rsid w:val="00A319E1"/>
    <w:rsid w:val="00A31EB1"/>
    <w:rsid w:val="00A32853"/>
    <w:rsid w:val="00A334D0"/>
    <w:rsid w:val="00A35065"/>
    <w:rsid w:val="00A35C8B"/>
    <w:rsid w:val="00A4111F"/>
    <w:rsid w:val="00A42248"/>
    <w:rsid w:val="00A425A8"/>
    <w:rsid w:val="00A42DD8"/>
    <w:rsid w:val="00A430BC"/>
    <w:rsid w:val="00A43DE5"/>
    <w:rsid w:val="00A44E56"/>
    <w:rsid w:val="00A45BA2"/>
    <w:rsid w:val="00A468D1"/>
    <w:rsid w:val="00A46926"/>
    <w:rsid w:val="00A46E57"/>
    <w:rsid w:val="00A5034B"/>
    <w:rsid w:val="00A53E80"/>
    <w:rsid w:val="00A66A66"/>
    <w:rsid w:val="00A702E7"/>
    <w:rsid w:val="00A7042C"/>
    <w:rsid w:val="00A77FCD"/>
    <w:rsid w:val="00A8101E"/>
    <w:rsid w:val="00A81B3F"/>
    <w:rsid w:val="00A83431"/>
    <w:rsid w:val="00A83A42"/>
    <w:rsid w:val="00A83F17"/>
    <w:rsid w:val="00A85E4D"/>
    <w:rsid w:val="00A87905"/>
    <w:rsid w:val="00A9275E"/>
    <w:rsid w:val="00A92D6E"/>
    <w:rsid w:val="00A94AE2"/>
    <w:rsid w:val="00AA091B"/>
    <w:rsid w:val="00AA0B60"/>
    <w:rsid w:val="00AA1075"/>
    <w:rsid w:val="00AA15DE"/>
    <w:rsid w:val="00AA1BF2"/>
    <w:rsid w:val="00AA278C"/>
    <w:rsid w:val="00AA6400"/>
    <w:rsid w:val="00AB0384"/>
    <w:rsid w:val="00AB0782"/>
    <w:rsid w:val="00AB190A"/>
    <w:rsid w:val="00AB1DD4"/>
    <w:rsid w:val="00AB5EF2"/>
    <w:rsid w:val="00AB7FE5"/>
    <w:rsid w:val="00AC2042"/>
    <w:rsid w:val="00AC255E"/>
    <w:rsid w:val="00AC43E2"/>
    <w:rsid w:val="00AC5581"/>
    <w:rsid w:val="00AC62F7"/>
    <w:rsid w:val="00AC72F4"/>
    <w:rsid w:val="00AC7308"/>
    <w:rsid w:val="00AD0E09"/>
    <w:rsid w:val="00AD6915"/>
    <w:rsid w:val="00AD7CF8"/>
    <w:rsid w:val="00AE0B54"/>
    <w:rsid w:val="00AE28E3"/>
    <w:rsid w:val="00AE602E"/>
    <w:rsid w:val="00AE7B82"/>
    <w:rsid w:val="00AF4730"/>
    <w:rsid w:val="00AF6407"/>
    <w:rsid w:val="00AF7FC7"/>
    <w:rsid w:val="00B02721"/>
    <w:rsid w:val="00B03C79"/>
    <w:rsid w:val="00B04F75"/>
    <w:rsid w:val="00B054E7"/>
    <w:rsid w:val="00B06FFE"/>
    <w:rsid w:val="00B10BE6"/>
    <w:rsid w:val="00B153D4"/>
    <w:rsid w:val="00B2205A"/>
    <w:rsid w:val="00B22247"/>
    <w:rsid w:val="00B227B4"/>
    <w:rsid w:val="00B23745"/>
    <w:rsid w:val="00B2388C"/>
    <w:rsid w:val="00B242BA"/>
    <w:rsid w:val="00B24FF8"/>
    <w:rsid w:val="00B27868"/>
    <w:rsid w:val="00B3331E"/>
    <w:rsid w:val="00B33AEE"/>
    <w:rsid w:val="00B33EFA"/>
    <w:rsid w:val="00B34489"/>
    <w:rsid w:val="00B421C0"/>
    <w:rsid w:val="00B428CB"/>
    <w:rsid w:val="00B4455A"/>
    <w:rsid w:val="00B44C2A"/>
    <w:rsid w:val="00B45B7B"/>
    <w:rsid w:val="00B507F4"/>
    <w:rsid w:val="00B526F1"/>
    <w:rsid w:val="00B551F1"/>
    <w:rsid w:val="00B6051C"/>
    <w:rsid w:val="00B62AC2"/>
    <w:rsid w:val="00B63BA1"/>
    <w:rsid w:val="00B65697"/>
    <w:rsid w:val="00B703E2"/>
    <w:rsid w:val="00B72D14"/>
    <w:rsid w:val="00B73B30"/>
    <w:rsid w:val="00B73FD0"/>
    <w:rsid w:val="00B74989"/>
    <w:rsid w:val="00B75E4B"/>
    <w:rsid w:val="00B82DB0"/>
    <w:rsid w:val="00B8379A"/>
    <w:rsid w:val="00B8497B"/>
    <w:rsid w:val="00B84A67"/>
    <w:rsid w:val="00B84EC3"/>
    <w:rsid w:val="00B918A1"/>
    <w:rsid w:val="00B9263D"/>
    <w:rsid w:val="00B93982"/>
    <w:rsid w:val="00B944EC"/>
    <w:rsid w:val="00B94B7F"/>
    <w:rsid w:val="00BA1491"/>
    <w:rsid w:val="00BA4D78"/>
    <w:rsid w:val="00BA6523"/>
    <w:rsid w:val="00BA7BDE"/>
    <w:rsid w:val="00BB09E9"/>
    <w:rsid w:val="00BC7693"/>
    <w:rsid w:val="00BD04B0"/>
    <w:rsid w:val="00BD493E"/>
    <w:rsid w:val="00BD5AD6"/>
    <w:rsid w:val="00BD5C9F"/>
    <w:rsid w:val="00BD6452"/>
    <w:rsid w:val="00BD6621"/>
    <w:rsid w:val="00BE0185"/>
    <w:rsid w:val="00BE023C"/>
    <w:rsid w:val="00BE12AA"/>
    <w:rsid w:val="00BE27FF"/>
    <w:rsid w:val="00BE4E01"/>
    <w:rsid w:val="00BE63A7"/>
    <w:rsid w:val="00BE66E8"/>
    <w:rsid w:val="00BF046C"/>
    <w:rsid w:val="00BF69BD"/>
    <w:rsid w:val="00BF6B5A"/>
    <w:rsid w:val="00C02397"/>
    <w:rsid w:val="00C04BA4"/>
    <w:rsid w:val="00C05559"/>
    <w:rsid w:val="00C075CD"/>
    <w:rsid w:val="00C07B89"/>
    <w:rsid w:val="00C07F02"/>
    <w:rsid w:val="00C16234"/>
    <w:rsid w:val="00C16B87"/>
    <w:rsid w:val="00C218D3"/>
    <w:rsid w:val="00C21F4E"/>
    <w:rsid w:val="00C236D3"/>
    <w:rsid w:val="00C23BA4"/>
    <w:rsid w:val="00C26BA7"/>
    <w:rsid w:val="00C31C08"/>
    <w:rsid w:val="00C3238B"/>
    <w:rsid w:val="00C33B99"/>
    <w:rsid w:val="00C37053"/>
    <w:rsid w:val="00C414DC"/>
    <w:rsid w:val="00C43F4C"/>
    <w:rsid w:val="00C45D21"/>
    <w:rsid w:val="00C46D6B"/>
    <w:rsid w:val="00C477CB"/>
    <w:rsid w:val="00C503D0"/>
    <w:rsid w:val="00C50A21"/>
    <w:rsid w:val="00C51C82"/>
    <w:rsid w:val="00C54B5E"/>
    <w:rsid w:val="00C56B19"/>
    <w:rsid w:val="00C57460"/>
    <w:rsid w:val="00C5756C"/>
    <w:rsid w:val="00C57C81"/>
    <w:rsid w:val="00C632DA"/>
    <w:rsid w:val="00C65AB2"/>
    <w:rsid w:val="00C67B12"/>
    <w:rsid w:val="00C71AF6"/>
    <w:rsid w:val="00C743DE"/>
    <w:rsid w:val="00C745A5"/>
    <w:rsid w:val="00C75EBE"/>
    <w:rsid w:val="00C80174"/>
    <w:rsid w:val="00C807D1"/>
    <w:rsid w:val="00C80BE2"/>
    <w:rsid w:val="00C80C03"/>
    <w:rsid w:val="00C80D56"/>
    <w:rsid w:val="00C80E32"/>
    <w:rsid w:val="00C82A90"/>
    <w:rsid w:val="00C837E1"/>
    <w:rsid w:val="00C910DC"/>
    <w:rsid w:val="00C9275B"/>
    <w:rsid w:val="00C939BA"/>
    <w:rsid w:val="00C93AE5"/>
    <w:rsid w:val="00C94452"/>
    <w:rsid w:val="00C94484"/>
    <w:rsid w:val="00C952F7"/>
    <w:rsid w:val="00CA3203"/>
    <w:rsid w:val="00CA38C5"/>
    <w:rsid w:val="00CA43DA"/>
    <w:rsid w:val="00CB1A94"/>
    <w:rsid w:val="00CB25D8"/>
    <w:rsid w:val="00CB2B28"/>
    <w:rsid w:val="00CB7629"/>
    <w:rsid w:val="00CC0864"/>
    <w:rsid w:val="00CC2684"/>
    <w:rsid w:val="00CC5735"/>
    <w:rsid w:val="00CC60B7"/>
    <w:rsid w:val="00CC6480"/>
    <w:rsid w:val="00CC6FFF"/>
    <w:rsid w:val="00CD0987"/>
    <w:rsid w:val="00CD1A5A"/>
    <w:rsid w:val="00CD1D63"/>
    <w:rsid w:val="00CE3143"/>
    <w:rsid w:val="00CE3CB8"/>
    <w:rsid w:val="00CE686A"/>
    <w:rsid w:val="00CF055D"/>
    <w:rsid w:val="00CF207A"/>
    <w:rsid w:val="00CF2303"/>
    <w:rsid w:val="00CF29E4"/>
    <w:rsid w:val="00CF4501"/>
    <w:rsid w:val="00CF6F89"/>
    <w:rsid w:val="00CF752E"/>
    <w:rsid w:val="00CF7C7D"/>
    <w:rsid w:val="00D003B2"/>
    <w:rsid w:val="00D016BC"/>
    <w:rsid w:val="00D01726"/>
    <w:rsid w:val="00D0198E"/>
    <w:rsid w:val="00D02AC7"/>
    <w:rsid w:val="00D07D4D"/>
    <w:rsid w:val="00D10D7D"/>
    <w:rsid w:val="00D10EFD"/>
    <w:rsid w:val="00D11431"/>
    <w:rsid w:val="00D12B41"/>
    <w:rsid w:val="00D142C4"/>
    <w:rsid w:val="00D1642F"/>
    <w:rsid w:val="00D220BF"/>
    <w:rsid w:val="00D22EB9"/>
    <w:rsid w:val="00D25CFA"/>
    <w:rsid w:val="00D31E68"/>
    <w:rsid w:val="00D34C23"/>
    <w:rsid w:val="00D356EC"/>
    <w:rsid w:val="00D36076"/>
    <w:rsid w:val="00D37401"/>
    <w:rsid w:val="00D42A0B"/>
    <w:rsid w:val="00D44DD9"/>
    <w:rsid w:val="00D47C95"/>
    <w:rsid w:val="00D5237F"/>
    <w:rsid w:val="00D5355B"/>
    <w:rsid w:val="00D566C7"/>
    <w:rsid w:val="00D56C73"/>
    <w:rsid w:val="00D5729E"/>
    <w:rsid w:val="00D60E11"/>
    <w:rsid w:val="00D61588"/>
    <w:rsid w:val="00D63015"/>
    <w:rsid w:val="00D63513"/>
    <w:rsid w:val="00D64814"/>
    <w:rsid w:val="00D653F3"/>
    <w:rsid w:val="00D658F3"/>
    <w:rsid w:val="00D66632"/>
    <w:rsid w:val="00D67412"/>
    <w:rsid w:val="00D67D87"/>
    <w:rsid w:val="00D707EE"/>
    <w:rsid w:val="00D720A6"/>
    <w:rsid w:val="00D7455B"/>
    <w:rsid w:val="00D75019"/>
    <w:rsid w:val="00D75D02"/>
    <w:rsid w:val="00D769D0"/>
    <w:rsid w:val="00D80F43"/>
    <w:rsid w:val="00D83414"/>
    <w:rsid w:val="00D835DE"/>
    <w:rsid w:val="00D87368"/>
    <w:rsid w:val="00D90386"/>
    <w:rsid w:val="00D90500"/>
    <w:rsid w:val="00D932B5"/>
    <w:rsid w:val="00D94DCE"/>
    <w:rsid w:val="00D96BCA"/>
    <w:rsid w:val="00DA0522"/>
    <w:rsid w:val="00DA3786"/>
    <w:rsid w:val="00DA3C95"/>
    <w:rsid w:val="00DA47CA"/>
    <w:rsid w:val="00DA5A9F"/>
    <w:rsid w:val="00DA63E2"/>
    <w:rsid w:val="00DB0118"/>
    <w:rsid w:val="00DB33DC"/>
    <w:rsid w:val="00DB5A78"/>
    <w:rsid w:val="00DC39D1"/>
    <w:rsid w:val="00DC4C4F"/>
    <w:rsid w:val="00DD3A34"/>
    <w:rsid w:val="00DD3A8E"/>
    <w:rsid w:val="00DD3CA3"/>
    <w:rsid w:val="00DD3E81"/>
    <w:rsid w:val="00DD60F5"/>
    <w:rsid w:val="00DD646C"/>
    <w:rsid w:val="00DD67C1"/>
    <w:rsid w:val="00DE05CB"/>
    <w:rsid w:val="00DE2E06"/>
    <w:rsid w:val="00DE2ECC"/>
    <w:rsid w:val="00DE4EA2"/>
    <w:rsid w:val="00DE6004"/>
    <w:rsid w:val="00DE627D"/>
    <w:rsid w:val="00DE6485"/>
    <w:rsid w:val="00DF1154"/>
    <w:rsid w:val="00DF415B"/>
    <w:rsid w:val="00DF6771"/>
    <w:rsid w:val="00DF79B8"/>
    <w:rsid w:val="00DF7B8F"/>
    <w:rsid w:val="00E00B7E"/>
    <w:rsid w:val="00E02F0C"/>
    <w:rsid w:val="00E05DCA"/>
    <w:rsid w:val="00E10853"/>
    <w:rsid w:val="00E1096F"/>
    <w:rsid w:val="00E12697"/>
    <w:rsid w:val="00E15C98"/>
    <w:rsid w:val="00E161B8"/>
    <w:rsid w:val="00E16352"/>
    <w:rsid w:val="00E16ED2"/>
    <w:rsid w:val="00E20540"/>
    <w:rsid w:val="00E20BB6"/>
    <w:rsid w:val="00E226A1"/>
    <w:rsid w:val="00E24E8B"/>
    <w:rsid w:val="00E264CD"/>
    <w:rsid w:val="00E3178E"/>
    <w:rsid w:val="00E322E3"/>
    <w:rsid w:val="00E32730"/>
    <w:rsid w:val="00E33B38"/>
    <w:rsid w:val="00E36AA2"/>
    <w:rsid w:val="00E40988"/>
    <w:rsid w:val="00E410C4"/>
    <w:rsid w:val="00E41DE9"/>
    <w:rsid w:val="00E423F3"/>
    <w:rsid w:val="00E4282A"/>
    <w:rsid w:val="00E44704"/>
    <w:rsid w:val="00E45213"/>
    <w:rsid w:val="00E5011C"/>
    <w:rsid w:val="00E52049"/>
    <w:rsid w:val="00E5704D"/>
    <w:rsid w:val="00E63CD5"/>
    <w:rsid w:val="00E65592"/>
    <w:rsid w:val="00E65F1C"/>
    <w:rsid w:val="00E66EE9"/>
    <w:rsid w:val="00E678C5"/>
    <w:rsid w:val="00E71849"/>
    <w:rsid w:val="00E72FC7"/>
    <w:rsid w:val="00E733BC"/>
    <w:rsid w:val="00E76DBE"/>
    <w:rsid w:val="00E7716A"/>
    <w:rsid w:val="00E77278"/>
    <w:rsid w:val="00E811F9"/>
    <w:rsid w:val="00E84876"/>
    <w:rsid w:val="00E84FE0"/>
    <w:rsid w:val="00E850C7"/>
    <w:rsid w:val="00E8538C"/>
    <w:rsid w:val="00E874C6"/>
    <w:rsid w:val="00E8779B"/>
    <w:rsid w:val="00E91EA2"/>
    <w:rsid w:val="00E91FBE"/>
    <w:rsid w:val="00E929C4"/>
    <w:rsid w:val="00EA0E38"/>
    <w:rsid w:val="00EA167D"/>
    <w:rsid w:val="00EA1A60"/>
    <w:rsid w:val="00EA2F86"/>
    <w:rsid w:val="00EA5F60"/>
    <w:rsid w:val="00EB4110"/>
    <w:rsid w:val="00EB4676"/>
    <w:rsid w:val="00EB4B6B"/>
    <w:rsid w:val="00EB51EC"/>
    <w:rsid w:val="00EB547F"/>
    <w:rsid w:val="00EB6939"/>
    <w:rsid w:val="00EB695B"/>
    <w:rsid w:val="00EC1D2A"/>
    <w:rsid w:val="00EC2367"/>
    <w:rsid w:val="00EC73A2"/>
    <w:rsid w:val="00ED009A"/>
    <w:rsid w:val="00ED097B"/>
    <w:rsid w:val="00ED0C82"/>
    <w:rsid w:val="00ED3393"/>
    <w:rsid w:val="00ED468A"/>
    <w:rsid w:val="00ED4A09"/>
    <w:rsid w:val="00ED5690"/>
    <w:rsid w:val="00ED6730"/>
    <w:rsid w:val="00ED6CDD"/>
    <w:rsid w:val="00ED74A9"/>
    <w:rsid w:val="00EE0529"/>
    <w:rsid w:val="00EE1DF5"/>
    <w:rsid w:val="00EF1AF9"/>
    <w:rsid w:val="00EF3130"/>
    <w:rsid w:val="00EF40B6"/>
    <w:rsid w:val="00EF73C9"/>
    <w:rsid w:val="00EF7823"/>
    <w:rsid w:val="00EF7B6D"/>
    <w:rsid w:val="00F038EF"/>
    <w:rsid w:val="00F0391A"/>
    <w:rsid w:val="00F06049"/>
    <w:rsid w:val="00F1218F"/>
    <w:rsid w:val="00F12673"/>
    <w:rsid w:val="00F137B2"/>
    <w:rsid w:val="00F20745"/>
    <w:rsid w:val="00F2189B"/>
    <w:rsid w:val="00F24A38"/>
    <w:rsid w:val="00F25DFC"/>
    <w:rsid w:val="00F25E59"/>
    <w:rsid w:val="00F26732"/>
    <w:rsid w:val="00F27274"/>
    <w:rsid w:val="00F274EC"/>
    <w:rsid w:val="00F2792F"/>
    <w:rsid w:val="00F31E9E"/>
    <w:rsid w:val="00F32C54"/>
    <w:rsid w:val="00F32F81"/>
    <w:rsid w:val="00F365E3"/>
    <w:rsid w:val="00F41F73"/>
    <w:rsid w:val="00F4260F"/>
    <w:rsid w:val="00F42656"/>
    <w:rsid w:val="00F43686"/>
    <w:rsid w:val="00F43C4F"/>
    <w:rsid w:val="00F4470F"/>
    <w:rsid w:val="00F44B17"/>
    <w:rsid w:val="00F4681B"/>
    <w:rsid w:val="00F5191B"/>
    <w:rsid w:val="00F54439"/>
    <w:rsid w:val="00F57470"/>
    <w:rsid w:val="00F5750D"/>
    <w:rsid w:val="00F57FE0"/>
    <w:rsid w:val="00F603C1"/>
    <w:rsid w:val="00F61D89"/>
    <w:rsid w:val="00F63290"/>
    <w:rsid w:val="00F633E6"/>
    <w:rsid w:val="00F71129"/>
    <w:rsid w:val="00F73022"/>
    <w:rsid w:val="00F75AC5"/>
    <w:rsid w:val="00F76B28"/>
    <w:rsid w:val="00F76B8D"/>
    <w:rsid w:val="00F800BF"/>
    <w:rsid w:val="00F83133"/>
    <w:rsid w:val="00F83961"/>
    <w:rsid w:val="00F850D2"/>
    <w:rsid w:val="00F87822"/>
    <w:rsid w:val="00F878E8"/>
    <w:rsid w:val="00F90C0C"/>
    <w:rsid w:val="00F90E2A"/>
    <w:rsid w:val="00F9113C"/>
    <w:rsid w:val="00F93FEE"/>
    <w:rsid w:val="00F9504B"/>
    <w:rsid w:val="00F968B0"/>
    <w:rsid w:val="00F96BAC"/>
    <w:rsid w:val="00FA0110"/>
    <w:rsid w:val="00FA1BD4"/>
    <w:rsid w:val="00FA36E2"/>
    <w:rsid w:val="00FA5701"/>
    <w:rsid w:val="00FA7B4A"/>
    <w:rsid w:val="00FB0DF4"/>
    <w:rsid w:val="00FB1160"/>
    <w:rsid w:val="00FB186C"/>
    <w:rsid w:val="00FB1E78"/>
    <w:rsid w:val="00FB65E0"/>
    <w:rsid w:val="00FC09B7"/>
    <w:rsid w:val="00FC2BA3"/>
    <w:rsid w:val="00FC4C44"/>
    <w:rsid w:val="00FD01AA"/>
    <w:rsid w:val="00FD09E3"/>
    <w:rsid w:val="00FD10FF"/>
    <w:rsid w:val="00FD2F8D"/>
    <w:rsid w:val="00FD65F9"/>
    <w:rsid w:val="00FD6ADD"/>
    <w:rsid w:val="00FE11F2"/>
    <w:rsid w:val="00FF0D3F"/>
    <w:rsid w:val="00FF2CEE"/>
    <w:rsid w:val="00FF5A14"/>
    <w:rsid w:val="00FF6E0F"/>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CB624"/>
  <w15:docId w15:val="{81618472-63DC-4076-874E-CAC3849B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60"/>
    <w:rPr>
      <w:lang w:val="en-US"/>
    </w:rPr>
  </w:style>
  <w:style w:type="paragraph" w:styleId="Heading2">
    <w:name w:val="heading 2"/>
    <w:basedOn w:val="Normal"/>
    <w:next w:val="Normal"/>
    <w:link w:val="Heading2Char"/>
    <w:uiPriority w:val="9"/>
    <w:unhideWhenUsed/>
    <w:qFormat/>
    <w:rsid w:val="005943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D9E"/>
    <w:pPr>
      <w:ind w:left="720"/>
      <w:contextualSpacing/>
    </w:pPr>
  </w:style>
  <w:style w:type="table" w:styleId="TableGrid">
    <w:name w:val="Table Grid"/>
    <w:basedOn w:val="TableNormal"/>
    <w:uiPriority w:val="59"/>
    <w:rsid w:val="006D2C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FAF"/>
    <w:pPr>
      <w:tabs>
        <w:tab w:val="center" w:pos="4252"/>
        <w:tab w:val="right" w:pos="8504"/>
      </w:tabs>
      <w:spacing w:after="0"/>
    </w:pPr>
  </w:style>
  <w:style w:type="character" w:customStyle="1" w:styleId="HeaderChar">
    <w:name w:val="Header Char"/>
    <w:basedOn w:val="DefaultParagraphFont"/>
    <w:link w:val="Header"/>
    <w:uiPriority w:val="99"/>
    <w:rsid w:val="008C7FAF"/>
    <w:rPr>
      <w:lang w:val="en-US"/>
    </w:rPr>
  </w:style>
  <w:style w:type="paragraph" w:styleId="Footer">
    <w:name w:val="footer"/>
    <w:basedOn w:val="Normal"/>
    <w:link w:val="FooterChar"/>
    <w:uiPriority w:val="99"/>
    <w:unhideWhenUsed/>
    <w:rsid w:val="008C7FAF"/>
    <w:pPr>
      <w:tabs>
        <w:tab w:val="center" w:pos="4252"/>
        <w:tab w:val="right" w:pos="8504"/>
      </w:tabs>
      <w:spacing w:after="0"/>
    </w:pPr>
  </w:style>
  <w:style w:type="character" w:customStyle="1" w:styleId="FooterChar">
    <w:name w:val="Footer Char"/>
    <w:basedOn w:val="DefaultParagraphFont"/>
    <w:link w:val="Footer"/>
    <w:uiPriority w:val="99"/>
    <w:rsid w:val="008C7FAF"/>
    <w:rPr>
      <w:lang w:val="en-US"/>
    </w:rPr>
  </w:style>
  <w:style w:type="paragraph" w:styleId="NoSpacing">
    <w:name w:val="No Spacing"/>
    <w:uiPriority w:val="1"/>
    <w:qFormat/>
    <w:rsid w:val="000C6C83"/>
    <w:pPr>
      <w:spacing w:after="0"/>
    </w:pPr>
    <w:rPr>
      <w:lang w:val="en-US"/>
    </w:rPr>
  </w:style>
  <w:style w:type="paragraph" w:styleId="HTMLPreformatted">
    <w:name w:val="HTML Preformatted"/>
    <w:basedOn w:val="Normal"/>
    <w:link w:val="HTMLPreformattedChar"/>
    <w:uiPriority w:val="99"/>
    <w:semiHidden/>
    <w:unhideWhenUsed/>
    <w:rsid w:val="00D36076"/>
    <w:pPr>
      <w:spacing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D36076"/>
    <w:rPr>
      <w:rFonts w:ascii="Courier" w:hAnsi="Courier"/>
      <w:sz w:val="20"/>
      <w:szCs w:val="20"/>
      <w:lang w:val="en-US"/>
    </w:rPr>
  </w:style>
  <w:style w:type="character" w:styleId="Hyperlink">
    <w:name w:val="Hyperlink"/>
    <w:basedOn w:val="DefaultParagraphFont"/>
    <w:uiPriority w:val="99"/>
    <w:unhideWhenUsed/>
    <w:rsid w:val="002928B5"/>
    <w:rPr>
      <w:color w:val="0000FF" w:themeColor="hyperlink"/>
      <w:u w:val="single"/>
    </w:rPr>
  </w:style>
  <w:style w:type="character" w:styleId="FollowedHyperlink">
    <w:name w:val="FollowedHyperlink"/>
    <w:basedOn w:val="DefaultParagraphFont"/>
    <w:uiPriority w:val="99"/>
    <w:semiHidden/>
    <w:unhideWhenUsed/>
    <w:rsid w:val="0059460C"/>
    <w:rPr>
      <w:color w:val="800080" w:themeColor="followedHyperlink"/>
      <w:u w:val="single"/>
    </w:rPr>
  </w:style>
  <w:style w:type="character" w:customStyle="1" w:styleId="Heading2Char">
    <w:name w:val="Heading 2 Char"/>
    <w:basedOn w:val="DefaultParagraphFont"/>
    <w:link w:val="Heading2"/>
    <w:uiPriority w:val="9"/>
    <w:rsid w:val="00594314"/>
    <w:rPr>
      <w:rFonts w:asciiTheme="majorHAnsi" w:eastAsiaTheme="majorEastAsia" w:hAnsiTheme="majorHAnsi" w:cstheme="majorBidi"/>
      <w:b/>
      <w:bCs/>
      <w:color w:val="4F81BD" w:themeColor="accent1"/>
      <w:sz w:val="26"/>
      <w:szCs w:val="26"/>
      <w:lang w:val="en-US"/>
    </w:rPr>
  </w:style>
  <w:style w:type="character" w:styleId="PageNumber">
    <w:name w:val="page number"/>
    <w:basedOn w:val="DefaultParagraphFont"/>
    <w:uiPriority w:val="99"/>
    <w:semiHidden/>
    <w:unhideWhenUsed/>
    <w:rsid w:val="00BB09E9"/>
  </w:style>
  <w:style w:type="character" w:styleId="Emphasis">
    <w:name w:val="Emphasis"/>
    <w:basedOn w:val="DefaultParagraphFont"/>
    <w:uiPriority w:val="20"/>
    <w:qFormat/>
    <w:rsid w:val="00D7455B"/>
    <w:rPr>
      <w:i/>
      <w:iCs/>
    </w:rPr>
  </w:style>
  <w:style w:type="character" w:styleId="Strong">
    <w:name w:val="Strong"/>
    <w:basedOn w:val="DefaultParagraphFont"/>
    <w:uiPriority w:val="22"/>
    <w:qFormat/>
    <w:rsid w:val="00D7455B"/>
    <w:rPr>
      <w:b/>
      <w:bCs/>
    </w:rPr>
  </w:style>
  <w:style w:type="paragraph" w:styleId="FootnoteText">
    <w:name w:val="footnote text"/>
    <w:basedOn w:val="Normal"/>
    <w:link w:val="FootnoteTextChar"/>
    <w:uiPriority w:val="99"/>
    <w:unhideWhenUsed/>
    <w:rsid w:val="005F0BBD"/>
    <w:pPr>
      <w:spacing w:after="0"/>
    </w:pPr>
  </w:style>
  <w:style w:type="character" w:customStyle="1" w:styleId="FootnoteTextChar">
    <w:name w:val="Footnote Text Char"/>
    <w:basedOn w:val="DefaultParagraphFont"/>
    <w:link w:val="FootnoteText"/>
    <w:uiPriority w:val="99"/>
    <w:rsid w:val="005F0BBD"/>
    <w:rPr>
      <w:lang w:val="en-US"/>
    </w:rPr>
  </w:style>
  <w:style w:type="character" w:styleId="FootnoteReference">
    <w:name w:val="footnote reference"/>
    <w:basedOn w:val="DefaultParagraphFont"/>
    <w:uiPriority w:val="99"/>
    <w:unhideWhenUsed/>
    <w:rsid w:val="005F0BBD"/>
    <w:rPr>
      <w:vertAlign w:val="superscript"/>
    </w:rPr>
  </w:style>
  <w:style w:type="character" w:styleId="CommentReference">
    <w:name w:val="annotation reference"/>
    <w:basedOn w:val="DefaultParagraphFont"/>
    <w:uiPriority w:val="99"/>
    <w:semiHidden/>
    <w:unhideWhenUsed/>
    <w:rsid w:val="00662F82"/>
    <w:rPr>
      <w:sz w:val="16"/>
      <w:szCs w:val="16"/>
    </w:rPr>
  </w:style>
  <w:style w:type="paragraph" w:styleId="CommentText">
    <w:name w:val="annotation text"/>
    <w:basedOn w:val="Normal"/>
    <w:link w:val="CommentTextChar"/>
    <w:uiPriority w:val="99"/>
    <w:unhideWhenUsed/>
    <w:rsid w:val="00662F82"/>
    <w:rPr>
      <w:sz w:val="20"/>
      <w:szCs w:val="20"/>
    </w:rPr>
  </w:style>
  <w:style w:type="character" w:customStyle="1" w:styleId="CommentTextChar">
    <w:name w:val="Comment Text Char"/>
    <w:basedOn w:val="DefaultParagraphFont"/>
    <w:link w:val="CommentText"/>
    <w:uiPriority w:val="99"/>
    <w:rsid w:val="00662F82"/>
    <w:rPr>
      <w:sz w:val="20"/>
      <w:szCs w:val="20"/>
      <w:lang w:val="en-US"/>
    </w:rPr>
  </w:style>
  <w:style w:type="paragraph" w:styleId="Revision">
    <w:name w:val="Revision"/>
    <w:hidden/>
    <w:uiPriority w:val="99"/>
    <w:semiHidden/>
    <w:rsid w:val="000B48ED"/>
    <w:pPr>
      <w:spacing w:after="0"/>
    </w:pPr>
    <w:rPr>
      <w:lang w:val="en-US"/>
    </w:rPr>
  </w:style>
  <w:style w:type="paragraph" w:styleId="CommentSubject">
    <w:name w:val="annotation subject"/>
    <w:basedOn w:val="CommentText"/>
    <w:next w:val="CommentText"/>
    <w:link w:val="CommentSubjectChar"/>
    <w:uiPriority w:val="99"/>
    <w:semiHidden/>
    <w:unhideWhenUsed/>
    <w:rsid w:val="007A2D48"/>
    <w:rPr>
      <w:b/>
      <w:bCs/>
    </w:rPr>
  </w:style>
  <w:style w:type="character" w:customStyle="1" w:styleId="CommentSubjectChar">
    <w:name w:val="Comment Subject Char"/>
    <w:basedOn w:val="CommentTextChar"/>
    <w:link w:val="CommentSubject"/>
    <w:uiPriority w:val="99"/>
    <w:semiHidden/>
    <w:rsid w:val="007A2D48"/>
    <w:rPr>
      <w:b/>
      <w:bCs/>
      <w:sz w:val="20"/>
      <w:szCs w:val="20"/>
      <w:lang w:val="en-US"/>
    </w:rPr>
  </w:style>
  <w:style w:type="paragraph" w:styleId="NormalWeb">
    <w:name w:val="Normal (Web)"/>
    <w:basedOn w:val="Normal"/>
    <w:uiPriority w:val="99"/>
    <w:semiHidden/>
    <w:unhideWhenUsed/>
    <w:rsid w:val="00A83431"/>
    <w:rPr>
      <w:rFonts w:ascii="Times New Roman" w:hAnsi="Times New Roman" w:cs="Times New Roman"/>
    </w:rPr>
  </w:style>
  <w:style w:type="character" w:customStyle="1" w:styleId="UnresolvedMention1">
    <w:name w:val="Unresolved Mention1"/>
    <w:basedOn w:val="DefaultParagraphFont"/>
    <w:uiPriority w:val="99"/>
    <w:semiHidden/>
    <w:unhideWhenUsed/>
    <w:rsid w:val="00A83431"/>
    <w:rPr>
      <w:color w:val="605E5C"/>
      <w:shd w:val="clear" w:color="auto" w:fill="E1DFDD"/>
    </w:rPr>
  </w:style>
  <w:style w:type="paragraph" w:styleId="BalloonText">
    <w:name w:val="Balloon Text"/>
    <w:basedOn w:val="Normal"/>
    <w:link w:val="BalloonTextChar"/>
    <w:uiPriority w:val="99"/>
    <w:semiHidden/>
    <w:unhideWhenUsed/>
    <w:rsid w:val="00FA57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701"/>
    <w:rPr>
      <w:rFonts w:ascii="Segoe UI" w:hAnsi="Segoe UI" w:cs="Segoe UI"/>
      <w:sz w:val="18"/>
      <w:szCs w:val="18"/>
      <w:lang w:val="en-US"/>
    </w:rPr>
  </w:style>
  <w:style w:type="character" w:styleId="PlaceholderText">
    <w:name w:val="Placeholder Text"/>
    <w:basedOn w:val="DefaultParagraphFont"/>
    <w:uiPriority w:val="99"/>
    <w:semiHidden/>
    <w:rsid w:val="008866D4"/>
    <w:rPr>
      <w:color w:val="666666"/>
    </w:rPr>
  </w:style>
  <w:style w:type="character" w:styleId="UnresolvedMention">
    <w:name w:val="Unresolved Mention"/>
    <w:basedOn w:val="DefaultParagraphFont"/>
    <w:uiPriority w:val="99"/>
    <w:semiHidden/>
    <w:unhideWhenUsed/>
    <w:rsid w:val="000C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4009">
      <w:bodyDiv w:val="1"/>
      <w:marLeft w:val="0"/>
      <w:marRight w:val="0"/>
      <w:marTop w:val="0"/>
      <w:marBottom w:val="0"/>
      <w:divBdr>
        <w:top w:val="none" w:sz="0" w:space="0" w:color="auto"/>
        <w:left w:val="none" w:sz="0" w:space="0" w:color="auto"/>
        <w:bottom w:val="none" w:sz="0" w:space="0" w:color="auto"/>
        <w:right w:val="none" w:sz="0" w:space="0" w:color="auto"/>
      </w:divBdr>
    </w:div>
    <w:div w:id="170411456">
      <w:bodyDiv w:val="1"/>
      <w:marLeft w:val="0"/>
      <w:marRight w:val="0"/>
      <w:marTop w:val="0"/>
      <w:marBottom w:val="0"/>
      <w:divBdr>
        <w:top w:val="none" w:sz="0" w:space="0" w:color="auto"/>
        <w:left w:val="none" w:sz="0" w:space="0" w:color="auto"/>
        <w:bottom w:val="none" w:sz="0" w:space="0" w:color="auto"/>
        <w:right w:val="none" w:sz="0" w:space="0" w:color="auto"/>
      </w:divBdr>
    </w:div>
    <w:div w:id="338968853">
      <w:bodyDiv w:val="1"/>
      <w:marLeft w:val="0"/>
      <w:marRight w:val="0"/>
      <w:marTop w:val="0"/>
      <w:marBottom w:val="0"/>
      <w:divBdr>
        <w:top w:val="none" w:sz="0" w:space="0" w:color="auto"/>
        <w:left w:val="none" w:sz="0" w:space="0" w:color="auto"/>
        <w:bottom w:val="none" w:sz="0" w:space="0" w:color="auto"/>
        <w:right w:val="none" w:sz="0" w:space="0" w:color="auto"/>
      </w:divBdr>
      <w:divsChild>
        <w:div w:id="1856771097">
          <w:marLeft w:val="0"/>
          <w:marRight w:val="0"/>
          <w:marTop w:val="0"/>
          <w:marBottom w:val="0"/>
          <w:divBdr>
            <w:top w:val="none" w:sz="0" w:space="0" w:color="auto"/>
            <w:left w:val="none" w:sz="0" w:space="0" w:color="auto"/>
            <w:bottom w:val="none" w:sz="0" w:space="0" w:color="auto"/>
            <w:right w:val="none" w:sz="0" w:space="0" w:color="auto"/>
          </w:divBdr>
        </w:div>
      </w:divsChild>
    </w:div>
    <w:div w:id="513885524">
      <w:bodyDiv w:val="1"/>
      <w:marLeft w:val="0"/>
      <w:marRight w:val="0"/>
      <w:marTop w:val="0"/>
      <w:marBottom w:val="0"/>
      <w:divBdr>
        <w:top w:val="none" w:sz="0" w:space="0" w:color="auto"/>
        <w:left w:val="none" w:sz="0" w:space="0" w:color="auto"/>
        <w:bottom w:val="none" w:sz="0" w:space="0" w:color="auto"/>
        <w:right w:val="none" w:sz="0" w:space="0" w:color="auto"/>
      </w:divBdr>
      <w:divsChild>
        <w:div w:id="1042704125">
          <w:marLeft w:val="0"/>
          <w:marRight w:val="0"/>
          <w:marTop w:val="0"/>
          <w:marBottom w:val="0"/>
          <w:divBdr>
            <w:top w:val="none" w:sz="0" w:space="0" w:color="auto"/>
            <w:left w:val="none" w:sz="0" w:space="0" w:color="auto"/>
            <w:bottom w:val="none" w:sz="0" w:space="0" w:color="auto"/>
            <w:right w:val="none" w:sz="0" w:space="0" w:color="auto"/>
          </w:divBdr>
          <w:divsChild>
            <w:div w:id="1928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2289">
      <w:bodyDiv w:val="1"/>
      <w:marLeft w:val="0"/>
      <w:marRight w:val="0"/>
      <w:marTop w:val="0"/>
      <w:marBottom w:val="0"/>
      <w:divBdr>
        <w:top w:val="none" w:sz="0" w:space="0" w:color="auto"/>
        <w:left w:val="none" w:sz="0" w:space="0" w:color="auto"/>
        <w:bottom w:val="none" w:sz="0" w:space="0" w:color="auto"/>
        <w:right w:val="none" w:sz="0" w:space="0" w:color="auto"/>
      </w:divBdr>
    </w:div>
    <w:div w:id="618757106">
      <w:bodyDiv w:val="1"/>
      <w:marLeft w:val="0"/>
      <w:marRight w:val="0"/>
      <w:marTop w:val="0"/>
      <w:marBottom w:val="0"/>
      <w:divBdr>
        <w:top w:val="none" w:sz="0" w:space="0" w:color="auto"/>
        <w:left w:val="none" w:sz="0" w:space="0" w:color="auto"/>
        <w:bottom w:val="none" w:sz="0" w:space="0" w:color="auto"/>
        <w:right w:val="none" w:sz="0" w:space="0" w:color="auto"/>
      </w:divBdr>
    </w:div>
    <w:div w:id="1341469200">
      <w:bodyDiv w:val="1"/>
      <w:marLeft w:val="0"/>
      <w:marRight w:val="0"/>
      <w:marTop w:val="0"/>
      <w:marBottom w:val="0"/>
      <w:divBdr>
        <w:top w:val="none" w:sz="0" w:space="0" w:color="auto"/>
        <w:left w:val="none" w:sz="0" w:space="0" w:color="auto"/>
        <w:bottom w:val="none" w:sz="0" w:space="0" w:color="auto"/>
        <w:right w:val="none" w:sz="0" w:space="0" w:color="auto"/>
      </w:divBdr>
    </w:div>
    <w:div w:id="1493908934">
      <w:bodyDiv w:val="1"/>
      <w:marLeft w:val="0"/>
      <w:marRight w:val="0"/>
      <w:marTop w:val="0"/>
      <w:marBottom w:val="0"/>
      <w:divBdr>
        <w:top w:val="none" w:sz="0" w:space="0" w:color="auto"/>
        <w:left w:val="none" w:sz="0" w:space="0" w:color="auto"/>
        <w:bottom w:val="none" w:sz="0" w:space="0" w:color="auto"/>
        <w:right w:val="none" w:sz="0" w:space="0" w:color="auto"/>
      </w:divBdr>
      <w:divsChild>
        <w:div w:id="1847473842">
          <w:marLeft w:val="0"/>
          <w:marRight w:val="0"/>
          <w:marTop w:val="0"/>
          <w:marBottom w:val="0"/>
          <w:divBdr>
            <w:top w:val="none" w:sz="0" w:space="0" w:color="auto"/>
            <w:left w:val="none" w:sz="0" w:space="0" w:color="auto"/>
            <w:bottom w:val="none" w:sz="0" w:space="0" w:color="auto"/>
            <w:right w:val="none" w:sz="0" w:space="0" w:color="auto"/>
          </w:divBdr>
        </w:div>
      </w:divsChild>
    </w:div>
    <w:div w:id="1667857645">
      <w:bodyDiv w:val="1"/>
      <w:marLeft w:val="0"/>
      <w:marRight w:val="0"/>
      <w:marTop w:val="0"/>
      <w:marBottom w:val="0"/>
      <w:divBdr>
        <w:top w:val="none" w:sz="0" w:space="0" w:color="auto"/>
        <w:left w:val="none" w:sz="0" w:space="0" w:color="auto"/>
        <w:bottom w:val="none" w:sz="0" w:space="0" w:color="auto"/>
        <w:right w:val="none" w:sz="0" w:space="0" w:color="auto"/>
      </w:divBdr>
    </w:div>
    <w:div w:id="1668362749">
      <w:bodyDiv w:val="1"/>
      <w:marLeft w:val="0"/>
      <w:marRight w:val="0"/>
      <w:marTop w:val="0"/>
      <w:marBottom w:val="0"/>
      <w:divBdr>
        <w:top w:val="none" w:sz="0" w:space="0" w:color="auto"/>
        <w:left w:val="none" w:sz="0" w:space="0" w:color="auto"/>
        <w:bottom w:val="none" w:sz="0" w:space="0" w:color="auto"/>
        <w:right w:val="none" w:sz="0" w:space="0" w:color="auto"/>
      </w:divBdr>
    </w:div>
    <w:div w:id="1788619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cr.org/publications/iucr/magnetic-group-tab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ucr.org/__data/iucr/cifdic_html/3/MAGNETIC_CIF/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71027-4BD3-44ED-A926-A05C4C72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12834</Words>
  <Characters>73156</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Universidad del País Vasco</Company>
  <LinksUpToDate>false</LinksUpToDate>
  <CharactersWithSpaces>85819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Pérez Mato</dc:creator>
  <cp:keywords/>
  <dc:description/>
  <cp:lastModifiedBy>manu_perez-mato manu_perez-mato</cp:lastModifiedBy>
  <cp:revision>4</cp:revision>
  <cp:lastPrinted>2024-03-19T10:17:00Z</cp:lastPrinted>
  <dcterms:created xsi:type="dcterms:W3CDTF">2024-05-02T12:03:00Z</dcterms:created>
  <dcterms:modified xsi:type="dcterms:W3CDTF">2024-05-03T21:06:00Z</dcterms:modified>
</cp:coreProperties>
</file>