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F28C6" w14:textId="77777777" w:rsidR="00746A3C" w:rsidRDefault="00746A3C" w:rsidP="00746A3C">
      <w:pPr>
        <w:pStyle w:val="Heading2"/>
        <w:shd w:val="clear" w:color="auto" w:fill="FFFFFF"/>
        <w:spacing w:after="0" w:afterAutospacing="0" w:line="360" w:lineRule="auto"/>
        <w:jc w:val="both"/>
        <w:rPr>
          <w:color w:val="1C1D1E"/>
          <w:lang w:val="en-US"/>
        </w:rPr>
      </w:pPr>
      <w:r>
        <w:rPr>
          <w:color w:val="1C1D1E"/>
          <w:lang w:val="en-US"/>
        </w:rPr>
        <w:t>Ultra-high temperature flexure and strain driven amorphization in polycrystalline boron carbide bulks</w:t>
      </w:r>
    </w:p>
    <w:p w14:paraId="2ECC17A9" w14:textId="77777777" w:rsidR="00746A3C" w:rsidRDefault="00746A3C" w:rsidP="00746A3C">
      <w:pPr>
        <w:spacing w:line="360" w:lineRule="auto"/>
        <w:jc w:val="both"/>
        <w:rPr>
          <w:color w:val="000000"/>
        </w:rPr>
      </w:pPr>
    </w:p>
    <w:p w14:paraId="66B47F2A" w14:textId="6F5926CA" w:rsidR="00746A3C" w:rsidRDefault="00746A3C" w:rsidP="00746A3C">
      <w:pPr>
        <w:spacing w:line="360" w:lineRule="auto"/>
        <w:jc w:val="both"/>
        <w:rPr>
          <w:color w:val="000000"/>
        </w:rPr>
      </w:pPr>
      <w:r w:rsidRPr="00B02A06">
        <w:rPr>
          <w:color w:val="000000"/>
        </w:rPr>
        <w:t xml:space="preserve">D. Demirskyi </w:t>
      </w:r>
      <w:proofErr w:type="spellStart"/>
      <w:proofErr w:type="gramStart"/>
      <w:r w:rsidRPr="00EC2A68">
        <w:rPr>
          <w:color w:val="000000"/>
          <w:vertAlign w:val="superscript"/>
        </w:rPr>
        <w:t>a,b</w:t>
      </w:r>
      <w:proofErr w:type="gramEnd"/>
      <w:r w:rsidRPr="00EC2A68">
        <w:rPr>
          <w:color w:val="000000"/>
          <w:vertAlign w:val="superscript"/>
        </w:rPr>
        <w:t>,c</w:t>
      </w:r>
      <w:proofErr w:type="spellEnd"/>
      <w:r w:rsidR="00EC2A68">
        <w:rPr>
          <w:color w:val="000000"/>
          <w:vertAlign w:val="superscript"/>
        </w:rPr>
        <w:t>,</w:t>
      </w:r>
      <w:r w:rsidRPr="00EC2A68">
        <w:rPr>
          <w:color w:val="000000"/>
          <w:vertAlign w:val="superscript"/>
        </w:rPr>
        <w:t>*</w:t>
      </w:r>
      <w:r w:rsidRPr="00B02A06">
        <w:rPr>
          <w:color w:val="000000"/>
        </w:rPr>
        <w:t xml:space="preserve">, H. </w:t>
      </w:r>
      <w:proofErr w:type="spellStart"/>
      <w:r w:rsidRPr="00B02A06">
        <w:rPr>
          <w:color w:val="000000"/>
        </w:rPr>
        <w:t>Sepehri</w:t>
      </w:r>
      <w:proofErr w:type="spellEnd"/>
      <w:r>
        <w:rPr>
          <w:color w:val="000000"/>
        </w:rPr>
        <w:t>-</w:t>
      </w:r>
      <w:r w:rsidRPr="00B02A06">
        <w:rPr>
          <w:color w:val="000000"/>
        </w:rPr>
        <w:t xml:space="preserve">Amin </w:t>
      </w:r>
      <w:r w:rsidRPr="00EC2A68">
        <w:rPr>
          <w:color w:val="000000"/>
          <w:vertAlign w:val="superscript"/>
        </w:rPr>
        <w:t>c</w:t>
      </w:r>
      <w:r w:rsidR="00EC2A68">
        <w:rPr>
          <w:color w:val="000000"/>
          <w:vertAlign w:val="superscript"/>
        </w:rPr>
        <w:t>,</w:t>
      </w:r>
      <w:r w:rsidRPr="00EC2A68">
        <w:rPr>
          <w:color w:val="000000"/>
          <w:vertAlign w:val="superscript"/>
        </w:rPr>
        <w:t>*</w:t>
      </w:r>
      <w:r w:rsidRPr="00B02A06">
        <w:rPr>
          <w:color w:val="000000"/>
        </w:rPr>
        <w:t>, T.S. Suzuki</w:t>
      </w:r>
      <w:r>
        <w:rPr>
          <w:color w:val="000000"/>
        </w:rPr>
        <w:t xml:space="preserve"> </w:t>
      </w:r>
      <w:r w:rsidRPr="00EC2A68">
        <w:rPr>
          <w:color w:val="000000"/>
          <w:vertAlign w:val="superscript"/>
        </w:rPr>
        <w:t>c</w:t>
      </w:r>
      <w:r w:rsidRPr="00B02A06">
        <w:rPr>
          <w:color w:val="000000"/>
        </w:rPr>
        <w:t xml:space="preserve">, K. Yoshimi </w:t>
      </w:r>
      <w:r w:rsidRPr="00EC2A68">
        <w:rPr>
          <w:color w:val="000000"/>
          <w:vertAlign w:val="superscript"/>
        </w:rPr>
        <w:t>b</w:t>
      </w:r>
      <w:r w:rsidRPr="00B02A06">
        <w:rPr>
          <w:color w:val="000000"/>
        </w:rPr>
        <w:t xml:space="preserve"> and O. Vasylkiv </w:t>
      </w:r>
      <w:r w:rsidRPr="00EC2A68">
        <w:rPr>
          <w:color w:val="000000"/>
          <w:vertAlign w:val="superscript"/>
        </w:rPr>
        <w:t>c</w:t>
      </w:r>
      <w:r w:rsidR="00EC2A68">
        <w:rPr>
          <w:color w:val="000000"/>
          <w:vertAlign w:val="superscript"/>
        </w:rPr>
        <w:t>,</w:t>
      </w:r>
      <w:r w:rsidRPr="00EC2A68">
        <w:rPr>
          <w:color w:val="000000"/>
          <w:vertAlign w:val="superscript"/>
        </w:rPr>
        <w:t>*</w:t>
      </w:r>
      <w:r w:rsidRPr="00B02A06">
        <w:rPr>
          <w:color w:val="000000"/>
        </w:rPr>
        <w:t xml:space="preserve">. </w:t>
      </w:r>
    </w:p>
    <w:p w14:paraId="357F671E" w14:textId="77777777" w:rsidR="00746A3C" w:rsidRDefault="00746A3C" w:rsidP="00746A3C">
      <w:pPr>
        <w:spacing w:line="360" w:lineRule="auto"/>
        <w:jc w:val="both"/>
        <w:rPr>
          <w:color w:val="000000"/>
        </w:rPr>
      </w:pPr>
    </w:p>
    <w:p w14:paraId="73A3C336" w14:textId="77777777" w:rsidR="00746A3C" w:rsidRPr="00677DB5" w:rsidRDefault="00746A3C" w:rsidP="00746A3C">
      <w:pPr>
        <w:spacing w:before="120" w:line="360" w:lineRule="auto"/>
        <w:jc w:val="both"/>
        <w:rPr>
          <w:color w:val="000000"/>
        </w:rPr>
      </w:pPr>
      <w:r w:rsidRPr="002F73A8">
        <w:rPr>
          <w:color w:val="000000"/>
        </w:rPr>
        <w:t xml:space="preserve">(a) Advanced Institute for Materials Research (AIMR), Tohoku University, 2-1-1 </w:t>
      </w:r>
      <w:proofErr w:type="spellStart"/>
      <w:r w:rsidRPr="002F73A8">
        <w:rPr>
          <w:color w:val="000000"/>
        </w:rPr>
        <w:t>Katahira</w:t>
      </w:r>
      <w:proofErr w:type="spellEnd"/>
      <w:r w:rsidRPr="002F73A8">
        <w:rPr>
          <w:color w:val="000000"/>
        </w:rPr>
        <w:t>, Aoba-</w:t>
      </w:r>
      <w:proofErr w:type="spellStart"/>
      <w:r w:rsidRPr="002F73A8">
        <w:rPr>
          <w:color w:val="000000"/>
        </w:rPr>
        <w:t>ku</w:t>
      </w:r>
      <w:proofErr w:type="spellEnd"/>
      <w:r w:rsidRPr="002F73A8">
        <w:rPr>
          <w:color w:val="000000"/>
        </w:rPr>
        <w:t>, Sendai, 980-8577 Japan</w:t>
      </w:r>
      <w:r>
        <w:rPr>
          <w:color w:val="000000"/>
        </w:rPr>
        <w:t>.</w:t>
      </w:r>
    </w:p>
    <w:p w14:paraId="6C84DC3C" w14:textId="77777777" w:rsidR="00746A3C" w:rsidRPr="00677DB5" w:rsidRDefault="00746A3C" w:rsidP="00746A3C">
      <w:pPr>
        <w:spacing w:before="120" w:line="360" w:lineRule="auto"/>
        <w:jc w:val="both"/>
        <w:rPr>
          <w:color w:val="000000"/>
        </w:rPr>
      </w:pPr>
      <w:r w:rsidRPr="002F73A8">
        <w:rPr>
          <w:color w:val="000000"/>
        </w:rPr>
        <w:t>(</w:t>
      </w:r>
      <w:r>
        <w:rPr>
          <w:color w:val="000000"/>
        </w:rPr>
        <w:t>b</w:t>
      </w:r>
      <w:r w:rsidRPr="002F73A8">
        <w:rPr>
          <w:color w:val="000000"/>
        </w:rPr>
        <w:t xml:space="preserve">) Department of Materials Science and Engineering, Tohoku University, 6-6-02 </w:t>
      </w:r>
      <w:proofErr w:type="spellStart"/>
      <w:r w:rsidRPr="002F73A8">
        <w:rPr>
          <w:color w:val="000000"/>
        </w:rPr>
        <w:t>Aramaki</w:t>
      </w:r>
      <w:proofErr w:type="spellEnd"/>
      <w:r w:rsidRPr="002F73A8">
        <w:rPr>
          <w:color w:val="000000"/>
        </w:rPr>
        <w:t xml:space="preserve"> Aza Aoba, Sendai, 980-8579, Japan</w:t>
      </w:r>
      <w:r>
        <w:rPr>
          <w:color w:val="000000"/>
        </w:rPr>
        <w:t>.</w:t>
      </w:r>
    </w:p>
    <w:p w14:paraId="4001E01C" w14:textId="77777777" w:rsidR="00746A3C" w:rsidRDefault="00746A3C" w:rsidP="00746A3C">
      <w:pPr>
        <w:spacing w:before="120" w:line="360" w:lineRule="auto"/>
        <w:jc w:val="both"/>
        <w:rPr>
          <w:color w:val="000000"/>
        </w:rPr>
      </w:pPr>
      <w:r w:rsidRPr="002F73A8">
        <w:rPr>
          <w:color w:val="000000"/>
        </w:rPr>
        <w:t>(</w:t>
      </w:r>
      <w:r>
        <w:rPr>
          <w:color w:val="000000"/>
        </w:rPr>
        <w:t>c</w:t>
      </w:r>
      <w:r w:rsidRPr="002F73A8">
        <w:rPr>
          <w:color w:val="000000"/>
        </w:rPr>
        <w:t xml:space="preserve">) National Institute for Materials Science, 1-2-1 </w:t>
      </w:r>
      <w:proofErr w:type="spellStart"/>
      <w:r w:rsidRPr="002F73A8">
        <w:rPr>
          <w:color w:val="000000"/>
        </w:rPr>
        <w:t>Sengen</w:t>
      </w:r>
      <w:proofErr w:type="spellEnd"/>
      <w:r w:rsidRPr="002F73A8">
        <w:rPr>
          <w:color w:val="000000"/>
        </w:rPr>
        <w:t>, Tsukuba, Ibaraki 305-0047, Japan</w:t>
      </w:r>
      <w:r>
        <w:rPr>
          <w:color w:val="000000"/>
        </w:rPr>
        <w:t>.</w:t>
      </w:r>
    </w:p>
    <w:p w14:paraId="22FF64D2" w14:textId="77777777" w:rsidR="00746A3C" w:rsidRDefault="00746A3C" w:rsidP="00746A3C">
      <w:pPr>
        <w:spacing w:before="120" w:line="360" w:lineRule="auto"/>
        <w:jc w:val="both"/>
        <w:rPr>
          <w:rFonts w:eastAsiaTheme="minorHAnsi"/>
        </w:rPr>
      </w:pPr>
      <w:r w:rsidRPr="00956FB4">
        <w:rPr>
          <w:color w:val="000000"/>
        </w:rPr>
        <w:t xml:space="preserve">*   </w:t>
      </w:r>
      <w:r w:rsidRPr="00495F95">
        <w:rPr>
          <w:rFonts w:eastAsiaTheme="minorHAnsi"/>
        </w:rPr>
        <w:t>Corresponding author.</w:t>
      </w:r>
    </w:p>
    <w:p w14:paraId="3ACB8D2D" w14:textId="77777777" w:rsidR="00746A3C" w:rsidRPr="00956FB4" w:rsidRDefault="00746A3C" w:rsidP="00746A3C">
      <w:pPr>
        <w:spacing w:line="360" w:lineRule="auto"/>
        <w:jc w:val="both"/>
        <w:rPr>
          <w:color w:val="000000"/>
        </w:rPr>
      </w:pPr>
    </w:p>
    <w:p w14:paraId="4813A25E" w14:textId="2045777B" w:rsidR="001834F1" w:rsidRPr="00F9558A" w:rsidRDefault="001834F1" w:rsidP="001834F1">
      <w:pPr>
        <w:spacing w:line="360" w:lineRule="auto"/>
        <w:ind w:firstLine="720"/>
        <w:jc w:val="both"/>
        <w:rPr>
          <w:color w:val="FF0000"/>
        </w:rPr>
      </w:pPr>
      <w:r>
        <w:t>The temperature dependence of the flexural strength of sintered boron carbide was studied. At temperatures above 2000</w:t>
      </w:r>
      <w:r w:rsidRPr="001D52BA">
        <w:rPr>
          <w:vertAlign w:val="superscript"/>
        </w:rPr>
        <w:t>o</w:t>
      </w:r>
      <w:r>
        <w:t>C, B</w:t>
      </w:r>
      <w:r w:rsidRPr="001D52BA">
        <w:rPr>
          <w:vertAlign w:val="subscript"/>
        </w:rPr>
        <w:t>4</w:t>
      </w:r>
      <w:r>
        <w:t>C showed an ultrahigh flexural strength exceeding 1GPa which was accompanied by a change in the deformation mechanism from brittle fracture to plastic deformation. Scanning transmission electron microscopy (STEM) observations revealed that the amorphization can be of microstructural origin for the observed plasticity in B</w:t>
      </w:r>
      <w:r w:rsidRPr="00694EED">
        <w:rPr>
          <w:vertAlign w:val="subscript"/>
        </w:rPr>
        <w:t>4</w:t>
      </w:r>
      <w:r>
        <w:t xml:space="preserve">C at temperatures above 2000 </w:t>
      </w:r>
      <w:r w:rsidRPr="00066339">
        <w:t>°C</w:t>
      </w:r>
      <w:r>
        <w:t xml:space="preserve"> and a strain rate of 3·10</w:t>
      </w:r>
      <w:r w:rsidRPr="00F872ED">
        <w:rPr>
          <w:vertAlign w:val="superscript"/>
        </w:rPr>
        <w:t>-3</w:t>
      </w:r>
      <w:r>
        <w:rPr>
          <w:vertAlign w:val="superscript"/>
        </w:rPr>
        <w:t> </w:t>
      </w:r>
      <w:r>
        <w:t>s</w:t>
      </w:r>
      <w:r w:rsidRPr="00F872ED">
        <w:rPr>
          <w:vertAlign w:val="superscript"/>
        </w:rPr>
        <w:t>-1</w:t>
      </w:r>
      <w:r>
        <w:t>.  The amorphization occurs inside of the severely deformed grains.</w:t>
      </w:r>
      <w:r w:rsidRPr="00420899">
        <w:t xml:space="preserve"> </w:t>
      </w:r>
      <w:r>
        <w:t>Flexural t</w:t>
      </w:r>
      <w:r w:rsidRPr="00420899">
        <w:t xml:space="preserve">ests </w:t>
      </w:r>
      <w:r>
        <w:t>below 2000 </w:t>
      </w:r>
      <w:r w:rsidRPr="00066339">
        <w:t>°C</w:t>
      </w:r>
      <w:r>
        <w:t xml:space="preserve"> provided evidence for the formation of stacking faults or dislocations, which are ordinary defects after the flexural tests. The </w:t>
      </w:r>
      <w:r w:rsidRPr="00BC15DC">
        <w:rPr>
          <w:shd w:val="clear" w:color="auto" w:fill="FFFFFF"/>
        </w:rPr>
        <w:t xml:space="preserve">results at 2000 </w:t>
      </w:r>
      <w:r w:rsidRPr="00BC15DC">
        <w:t>°C</w:t>
      </w:r>
      <w:r w:rsidRPr="00BC15DC">
        <w:rPr>
          <w:shd w:val="clear" w:color="auto" w:fill="FFFFFF"/>
        </w:rPr>
        <w:t xml:space="preserve"> suggest that the magnitude of the tensile stresses</w:t>
      </w:r>
      <w:r w:rsidR="00130ECA">
        <w:rPr>
          <w:shd w:val="clear" w:color="auto" w:fill="FFFFFF"/>
        </w:rPr>
        <w:t xml:space="preserve"> </w:t>
      </w:r>
      <w:r w:rsidRPr="00BC15DC">
        <w:rPr>
          <w:rStyle w:val="im"/>
          <w:shd w:val="clear" w:color="auto" w:fill="FFFFFF"/>
        </w:rPr>
        <w:t>imposed on the B</w:t>
      </w:r>
      <w:r w:rsidRPr="00BC15DC">
        <w:rPr>
          <w:rStyle w:val="im"/>
          <w:shd w:val="clear" w:color="auto" w:fill="FFFFFF"/>
          <w:vertAlign w:val="subscript"/>
        </w:rPr>
        <w:t>4</w:t>
      </w:r>
      <w:r w:rsidRPr="00BC15DC">
        <w:rPr>
          <w:rStyle w:val="im"/>
          <w:shd w:val="clear" w:color="auto" w:fill="FFFFFF"/>
        </w:rPr>
        <w:t>C grains during deformation in flexure and the total</w:t>
      </w:r>
      <w:r w:rsidR="00130ECA">
        <w:rPr>
          <w:rStyle w:val="im"/>
          <w:shd w:val="clear" w:color="auto" w:fill="FFFFFF"/>
        </w:rPr>
        <w:t xml:space="preserve"> </w:t>
      </w:r>
      <w:r w:rsidRPr="00BC15DC">
        <w:rPr>
          <w:rStyle w:val="im"/>
          <w:shd w:val="clear" w:color="auto" w:fill="FFFFFF"/>
        </w:rPr>
        <w:t>strain transferred to a ceramic during the deformation process play</w:t>
      </w:r>
      <w:r w:rsidR="00842A0E">
        <w:rPr>
          <w:rStyle w:val="im"/>
          <w:shd w:val="clear" w:color="auto" w:fill="FFFFFF"/>
        </w:rPr>
        <w:t xml:space="preserve"> </w:t>
      </w:r>
      <w:r w:rsidRPr="00BC15DC">
        <w:rPr>
          <w:shd w:val="clear" w:color="auto" w:fill="FFFFFF"/>
        </w:rPr>
        <w:t>the dominant role in the crystalline-amorphous transformation.</w:t>
      </w:r>
    </w:p>
    <w:p w14:paraId="7F679C31" w14:textId="77777777" w:rsidR="00746A3C" w:rsidRDefault="00746A3C" w:rsidP="00746A3C">
      <w:pPr>
        <w:spacing w:line="360" w:lineRule="auto"/>
        <w:jc w:val="both"/>
        <w:rPr>
          <w:b/>
        </w:rPr>
      </w:pPr>
    </w:p>
    <w:p w14:paraId="44DFEEB9" w14:textId="77777777" w:rsidR="00746A3C" w:rsidRDefault="00746A3C" w:rsidP="00746A3C">
      <w:pPr>
        <w:spacing w:line="360" w:lineRule="auto"/>
        <w:jc w:val="both"/>
      </w:pPr>
      <w:r w:rsidRPr="00E4750D">
        <w:rPr>
          <w:b/>
        </w:rPr>
        <w:t>Keywords</w:t>
      </w:r>
      <w:r w:rsidRPr="00E4750D">
        <w:t xml:space="preserve">: </w:t>
      </w:r>
      <w:r>
        <w:t>boron carbide</w:t>
      </w:r>
      <w:r w:rsidRPr="00E4750D">
        <w:t>;</w:t>
      </w:r>
      <w:r>
        <w:t xml:space="preserve"> </w:t>
      </w:r>
      <w:r w:rsidRPr="001423ED">
        <w:t>transmission electron microscopy (TEM)</w:t>
      </w:r>
      <w:r w:rsidRPr="00E4750D">
        <w:t xml:space="preserve">; </w:t>
      </w:r>
      <w:r>
        <w:t>crystal defects</w:t>
      </w:r>
      <w:r w:rsidRPr="00E4750D">
        <w:t xml:space="preserve">; </w:t>
      </w:r>
      <w:r w:rsidRPr="001423ED">
        <w:t>high-temperature deformation</w:t>
      </w:r>
      <w:r w:rsidRPr="00E4750D">
        <w:t>.</w:t>
      </w:r>
    </w:p>
    <w:p w14:paraId="5DD610D6" w14:textId="77777777" w:rsidR="00746A3C" w:rsidRDefault="00746A3C" w:rsidP="00746A3C">
      <w:r>
        <w:br w:type="page"/>
      </w:r>
    </w:p>
    <w:p w14:paraId="7850D594" w14:textId="77777777" w:rsidR="00746A3C" w:rsidRDefault="00746A3C" w:rsidP="00746A3C">
      <w:pPr>
        <w:spacing w:line="480" w:lineRule="auto"/>
        <w:ind w:firstLine="720"/>
        <w:jc w:val="both"/>
        <w:rPr>
          <w:color w:val="000000" w:themeColor="text1"/>
        </w:rPr>
      </w:pPr>
      <w:r w:rsidRPr="001B313C">
        <w:rPr>
          <w:color w:val="000000" w:themeColor="text1"/>
        </w:rPr>
        <w:lastRenderedPageBreak/>
        <w:t>Boron carbide (B</w:t>
      </w:r>
      <w:r w:rsidRPr="001B313C">
        <w:rPr>
          <w:color w:val="000000" w:themeColor="text1"/>
          <w:vertAlign w:val="subscript"/>
        </w:rPr>
        <w:t>4</w:t>
      </w:r>
      <w:r w:rsidRPr="001B313C">
        <w:rPr>
          <w:color w:val="000000" w:themeColor="text1"/>
        </w:rPr>
        <w:t>C) and B</w:t>
      </w:r>
      <w:r w:rsidRPr="001B313C">
        <w:rPr>
          <w:color w:val="000000" w:themeColor="text1"/>
          <w:vertAlign w:val="subscript"/>
        </w:rPr>
        <w:t>4</w:t>
      </w:r>
      <w:r w:rsidRPr="001B313C">
        <w:rPr>
          <w:color w:val="000000" w:themeColor="text1"/>
        </w:rPr>
        <w:t xml:space="preserve">C-based ceramics are </w:t>
      </w:r>
      <w:r>
        <w:rPr>
          <w:color w:val="000000" w:themeColor="text1"/>
        </w:rPr>
        <w:t>some</w:t>
      </w:r>
      <w:r w:rsidRPr="001B313C">
        <w:rPr>
          <w:color w:val="000000" w:themeColor="text1"/>
        </w:rPr>
        <w:t xml:space="preserve"> of the hardest materials known (just below diamond and cubic boron nitride).</w:t>
      </w:r>
      <w:r>
        <w:rPr>
          <w:color w:val="000000" w:themeColor="text1"/>
        </w:rPr>
        <w:t xml:space="preserve"> </w:t>
      </w:r>
      <w:r w:rsidRPr="001B313C">
        <w:rPr>
          <w:color w:val="000000" w:themeColor="text1"/>
        </w:rPr>
        <w:t>The crystal structure</w:t>
      </w:r>
      <w:r>
        <w:rPr>
          <w:color w:val="000000" w:themeColor="text1"/>
        </w:rPr>
        <w:t xml:space="preserve"> of b</w:t>
      </w:r>
      <w:r w:rsidRPr="001B313C">
        <w:rPr>
          <w:color w:val="000000" w:themeColor="text1"/>
        </w:rPr>
        <w:t>oron carbide</w:t>
      </w:r>
      <w:r>
        <w:rPr>
          <w:color w:val="000000" w:themeColor="text1"/>
        </w:rPr>
        <w:t>,</w:t>
      </w:r>
      <w:r w:rsidRPr="00A05412">
        <w:rPr>
          <w:color w:val="000000" w:themeColor="text1"/>
        </w:rPr>
        <w:t xml:space="preserve"> </w:t>
      </w:r>
      <w:r w:rsidRPr="001B313C">
        <w:rPr>
          <w:color w:val="000000" w:themeColor="text1"/>
        </w:rPr>
        <w:t>B</w:t>
      </w:r>
      <w:r w:rsidRPr="001B313C">
        <w:rPr>
          <w:color w:val="000000" w:themeColor="text1"/>
          <w:vertAlign w:val="subscript"/>
        </w:rPr>
        <w:t>4</w:t>
      </w:r>
      <w:r w:rsidRPr="001B313C">
        <w:rPr>
          <w:color w:val="000000" w:themeColor="text1"/>
        </w:rPr>
        <w:t>C</w:t>
      </w:r>
      <w:r>
        <w:rPr>
          <w:color w:val="000000" w:themeColor="text1"/>
        </w:rPr>
        <w:t>,</w:t>
      </w:r>
      <w:r w:rsidRPr="001B313C">
        <w:rPr>
          <w:color w:val="000000" w:themeColor="text1"/>
        </w:rPr>
        <w:t xml:space="preserve"> is rhombohedral with the </w:t>
      </w:r>
      <w:r w:rsidRPr="001B313C">
        <w:rPr>
          <w:i/>
          <w:iCs/>
          <w:color w:val="000000" w:themeColor="text1"/>
        </w:rPr>
        <w:t>R-3m</w:t>
      </w:r>
      <w:r w:rsidRPr="001B313C">
        <w:rPr>
          <w:color w:val="000000" w:themeColor="text1"/>
        </w:rPr>
        <w:t xml:space="preserve"> space group</w:t>
      </w:r>
      <w:r w:rsidRPr="001B313C">
        <w:rPr>
          <w:bCs/>
          <w:color w:val="000000" w:themeColor="text1"/>
        </w:rPr>
        <w:t xml:space="preserve">. </w:t>
      </w:r>
      <w:r>
        <w:rPr>
          <w:color w:val="000000" w:themeColor="text1"/>
        </w:rPr>
        <w:t>Due</w:t>
      </w:r>
      <w:r w:rsidRPr="001B313C">
        <w:rPr>
          <w:color w:val="000000" w:themeColor="text1"/>
        </w:rPr>
        <w:t xml:space="preserve"> to the crystal structure and high-boron content, B</w:t>
      </w:r>
      <w:r w:rsidRPr="001B313C">
        <w:rPr>
          <w:color w:val="000000" w:themeColor="text1"/>
          <w:vertAlign w:val="subscript"/>
        </w:rPr>
        <w:t>4</w:t>
      </w:r>
      <w:r w:rsidRPr="001B313C">
        <w:rPr>
          <w:color w:val="000000" w:themeColor="text1"/>
        </w:rPr>
        <w:t>C is also known as a lightweight ceramic. The density measured for B</w:t>
      </w:r>
      <w:r w:rsidRPr="001B313C">
        <w:rPr>
          <w:color w:val="000000" w:themeColor="text1"/>
          <w:vertAlign w:val="subscript"/>
        </w:rPr>
        <w:t>4</w:t>
      </w:r>
      <w:r w:rsidRPr="001B313C">
        <w:rPr>
          <w:color w:val="000000" w:themeColor="text1"/>
        </w:rPr>
        <w:t>C is 2.52g/cm</w:t>
      </w:r>
      <w:r w:rsidRPr="001B313C">
        <w:rPr>
          <w:color w:val="000000" w:themeColor="text1"/>
          <w:vertAlign w:val="superscript"/>
        </w:rPr>
        <w:t>3</w:t>
      </w:r>
      <w:r w:rsidRPr="001B313C">
        <w:rPr>
          <w:color w:val="000000" w:themeColor="text1"/>
        </w:rPr>
        <w:t>; B</w:t>
      </w:r>
      <w:r w:rsidRPr="001B313C">
        <w:rPr>
          <w:color w:val="000000" w:themeColor="text1"/>
          <w:vertAlign w:val="subscript"/>
        </w:rPr>
        <w:t>13</w:t>
      </w:r>
      <w:r w:rsidRPr="001B313C">
        <w:rPr>
          <w:color w:val="000000" w:themeColor="text1"/>
        </w:rPr>
        <w:t>C</w:t>
      </w:r>
      <w:r w:rsidRPr="001B313C">
        <w:rPr>
          <w:color w:val="000000" w:themeColor="text1"/>
          <w:vertAlign w:val="subscript"/>
        </w:rPr>
        <w:t>2</w:t>
      </w:r>
      <w:r w:rsidRPr="001B313C">
        <w:rPr>
          <w:color w:val="000000" w:themeColor="text1"/>
        </w:rPr>
        <w:t xml:space="preserve"> </w:t>
      </w:r>
      <w:r>
        <w:rPr>
          <w:color w:val="000000" w:themeColor="text1"/>
        </w:rPr>
        <w:t xml:space="preserve">is </w:t>
      </w:r>
      <w:r w:rsidRPr="001B313C">
        <w:rPr>
          <w:color w:val="000000" w:themeColor="text1"/>
        </w:rPr>
        <w:t>2.48 g/cm</w:t>
      </w:r>
      <w:r w:rsidRPr="001B313C">
        <w:rPr>
          <w:color w:val="000000" w:themeColor="text1"/>
          <w:vertAlign w:val="superscript"/>
        </w:rPr>
        <w:t>3</w:t>
      </w:r>
      <w:r w:rsidRPr="001B313C">
        <w:rPr>
          <w:color w:val="000000" w:themeColor="text1"/>
        </w:rPr>
        <w:t xml:space="preserve">; </w:t>
      </w:r>
      <w:r>
        <w:rPr>
          <w:color w:val="000000" w:themeColor="text1"/>
        </w:rPr>
        <w:t xml:space="preserve">and </w:t>
      </w:r>
      <w:r w:rsidRPr="001B313C">
        <w:rPr>
          <w:color w:val="000000" w:themeColor="text1"/>
        </w:rPr>
        <w:t>B</w:t>
      </w:r>
      <w:r w:rsidRPr="001B313C">
        <w:rPr>
          <w:color w:val="000000" w:themeColor="text1"/>
          <w:vertAlign w:val="subscript"/>
        </w:rPr>
        <w:t>10.</w:t>
      </w:r>
      <w:r w:rsidRPr="00604D0F">
        <w:rPr>
          <w:color w:val="000000" w:themeColor="text1"/>
          <w:vertAlign w:val="subscript"/>
        </w:rPr>
        <w:t>4</w:t>
      </w:r>
      <w:r w:rsidRPr="00604D0F">
        <w:rPr>
          <w:color w:val="000000" w:themeColor="text1"/>
        </w:rPr>
        <w:t>C</w:t>
      </w:r>
      <w:r w:rsidRPr="001B313C">
        <w:rPr>
          <w:color w:val="000000" w:themeColor="text1"/>
        </w:rPr>
        <w:t xml:space="preserve"> </w:t>
      </w:r>
      <w:r>
        <w:rPr>
          <w:color w:val="000000" w:themeColor="text1"/>
        </w:rPr>
        <w:t>is</w:t>
      </w:r>
      <w:r w:rsidRPr="001B313C">
        <w:rPr>
          <w:color w:val="000000" w:themeColor="text1"/>
        </w:rPr>
        <w:t xml:space="preserve"> 2.46 g/cm</w:t>
      </w:r>
      <w:r w:rsidRPr="001B313C">
        <w:rPr>
          <w:color w:val="000000" w:themeColor="text1"/>
          <w:vertAlign w:val="superscript"/>
        </w:rPr>
        <w:t xml:space="preserve">3 </w:t>
      </w:r>
      <w:r w:rsidRPr="001B313C">
        <w:rPr>
          <w:color w:val="000000" w:themeColor="text1"/>
        </w:rPr>
        <w:t>[1].</w:t>
      </w:r>
      <w:r>
        <w:rPr>
          <w:color w:val="000000" w:themeColor="text1"/>
        </w:rPr>
        <w:t xml:space="preserve"> These excellent properties make B</w:t>
      </w:r>
      <w:r w:rsidRPr="001D52BA">
        <w:rPr>
          <w:color w:val="000000" w:themeColor="text1"/>
          <w:vertAlign w:val="subscript"/>
        </w:rPr>
        <w:t>4</w:t>
      </w:r>
      <w:r>
        <w:rPr>
          <w:color w:val="000000" w:themeColor="text1"/>
        </w:rPr>
        <w:t xml:space="preserve">C-based ceramics suitable for various applications such as </w:t>
      </w:r>
      <w:r w:rsidRPr="001B313C">
        <w:rPr>
          <w:color w:val="000000" w:themeColor="text1"/>
        </w:rPr>
        <w:t>an abrasive and cutting material</w:t>
      </w:r>
      <w:r>
        <w:rPr>
          <w:color w:val="000000" w:themeColor="text1"/>
        </w:rPr>
        <w:t xml:space="preserve">, wear prevention </w:t>
      </w:r>
      <w:r w:rsidRPr="001B313C">
        <w:rPr>
          <w:color w:val="000000" w:themeColor="text1"/>
        </w:rPr>
        <w:t>coating</w:t>
      </w:r>
      <w:r>
        <w:rPr>
          <w:color w:val="000000" w:themeColor="text1"/>
        </w:rPr>
        <w:t xml:space="preserve">, and </w:t>
      </w:r>
      <w:r w:rsidRPr="001B313C">
        <w:rPr>
          <w:color w:val="000000" w:themeColor="text1"/>
        </w:rPr>
        <w:t>lightweight armor plates [1,2].</w:t>
      </w:r>
      <w:r w:rsidRPr="00B30109">
        <w:rPr>
          <w:bCs/>
          <w:color w:val="000000" w:themeColor="text1"/>
        </w:rPr>
        <w:t xml:space="preserve"> </w:t>
      </w:r>
      <w:r w:rsidRPr="001B313C">
        <w:rPr>
          <w:color w:val="000000" w:themeColor="text1"/>
        </w:rPr>
        <w:t>These applications are possible due to</w:t>
      </w:r>
      <w:r>
        <w:rPr>
          <w:color w:val="000000" w:themeColor="text1"/>
        </w:rPr>
        <w:t xml:space="preserve"> their</w:t>
      </w:r>
      <w:r w:rsidRPr="001B313C">
        <w:rPr>
          <w:color w:val="000000" w:themeColor="text1"/>
        </w:rPr>
        <w:t xml:space="preserve"> </w:t>
      </w:r>
      <w:r w:rsidRPr="001B313C">
        <w:rPr>
          <w:bCs/>
          <w:color w:val="000000" w:themeColor="text1"/>
        </w:rPr>
        <w:t xml:space="preserve">high hardness, high anisotropy in elastic moduli, </w:t>
      </w:r>
      <w:r>
        <w:rPr>
          <w:bCs/>
          <w:color w:val="000000" w:themeColor="text1"/>
        </w:rPr>
        <w:t>and</w:t>
      </w:r>
      <w:r w:rsidRPr="001B313C">
        <w:rPr>
          <w:bCs/>
          <w:color w:val="000000" w:themeColor="text1"/>
        </w:rPr>
        <w:t xml:space="preserve"> a moderately low fracture toughness</w:t>
      </w:r>
      <w:r w:rsidRPr="001B313C">
        <w:rPr>
          <w:color w:val="000000" w:themeColor="text1"/>
        </w:rPr>
        <w:t>.</w:t>
      </w:r>
      <w:r>
        <w:rPr>
          <w:color w:val="000000" w:themeColor="text1"/>
        </w:rPr>
        <w:t xml:space="preserve"> </w:t>
      </w:r>
      <w:r>
        <w:rPr>
          <w:bCs/>
          <w:color w:val="000000" w:themeColor="text1"/>
        </w:rPr>
        <w:t>Moreover,</w:t>
      </w:r>
      <w:r w:rsidRPr="001B313C">
        <w:rPr>
          <w:bCs/>
          <w:color w:val="000000" w:themeColor="text1"/>
        </w:rPr>
        <w:t xml:space="preserve"> </w:t>
      </w:r>
      <w:r>
        <w:rPr>
          <w:bCs/>
          <w:color w:val="000000" w:themeColor="text1"/>
        </w:rPr>
        <w:t>b</w:t>
      </w:r>
      <w:r w:rsidRPr="001B313C">
        <w:rPr>
          <w:bCs/>
          <w:color w:val="000000" w:themeColor="text1"/>
        </w:rPr>
        <w:t>oron carbide is a neutron absorber widely used because of its high B content</w:t>
      </w:r>
      <w:r>
        <w:rPr>
          <w:bCs/>
          <w:color w:val="000000" w:themeColor="text1"/>
        </w:rPr>
        <w:t xml:space="preserve"> and</w:t>
      </w:r>
      <w:r w:rsidRPr="001B313C">
        <w:rPr>
          <w:bCs/>
          <w:color w:val="000000" w:themeColor="text1"/>
        </w:rPr>
        <w:t xml:space="preserve"> its good chemical inertness.</w:t>
      </w:r>
      <w:r w:rsidRPr="001B313C">
        <w:rPr>
          <w:color w:val="000000" w:themeColor="text1"/>
        </w:rPr>
        <w:t xml:space="preserve"> </w:t>
      </w:r>
    </w:p>
    <w:p w14:paraId="501E87ED" w14:textId="77777777" w:rsidR="00746A3C" w:rsidRDefault="00746A3C" w:rsidP="00746A3C">
      <w:pPr>
        <w:spacing w:line="480" w:lineRule="auto"/>
        <w:ind w:firstLine="720"/>
        <w:jc w:val="both"/>
        <w:rPr>
          <w:color w:val="000000" w:themeColor="text1"/>
        </w:rPr>
      </w:pPr>
      <w:r w:rsidRPr="001B313C">
        <w:rPr>
          <w:bCs/>
          <w:color w:val="000000" w:themeColor="text1"/>
        </w:rPr>
        <w:t>The majority of properties</w:t>
      </w:r>
      <w:r>
        <w:rPr>
          <w:bCs/>
          <w:color w:val="000000" w:themeColor="text1"/>
        </w:rPr>
        <w:t>,</w:t>
      </w:r>
      <w:r w:rsidRPr="001B313C">
        <w:rPr>
          <w:bCs/>
          <w:color w:val="000000" w:themeColor="text1"/>
        </w:rPr>
        <w:t xml:space="preserve"> including hardness</w:t>
      </w:r>
      <w:r>
        <w:rPr>
          <w:bCs/>
          <w:color w:val="000000" w:themeColor="text1"/>
        </w:rPr>
        <w:t>,</w:t>
      </w:r>
      <w:r w:rsidRPr="001B313C">
        <w:rPr>
          <w:bCs/>
          <w:color w:val="000000" w:themeColor="text1"/>
        </w:rPr>
        <w:t xml:space="preserve"> originate</w:t>
      </w:r>
      <w:r>
        <w:rPr>
          <w:bCs/>
          <w:color w:val="000000" w:themeColor="text1"/>
        </w:rPr>
        <w:t>s</w:t>
      </w:r>
      <w:r w:rsidRPr="001B313C">
        <w:rPr>
          <w:bCs/>
          <w:color w:val="000000" w:themeColor="text1"/>
        </w:rPr>
        <w:t xml:space="preserve"> from the </w:t>
      </w:r>
      <w:r w:rsidRPr="001B313C">
        <w:rPr>
          <w:color w:val="000000" w:themeColor="text1"/>
        </w:rPr>
        <w:t>covalent bonding in a crystal cell compris</w:t>
      </w:r>
      <w:r>
        <w:rPr>
          <w:color w:val="000000" w:themeColor="text1"/>
        </w:rPr>
        <w:t>ed</w:t>
      </w:r>
      <w:r w:rsidRPr="001B313C">
        <w:rPr>
          <w:color w:val="000000" w:themeColor="text1"/>
        </w:rPr>
        <w:t xml:space="preserve"> </w:t>
      </w:r>
      <w:r>
        <w:rPr>
          <w:color w:val="000000" w:themeColor="text1"/>
        </w:rPr>
        <w:t xml:space="preserve">of </w:t>
      </w:r>
      <w:r w:rsidRPr="001B313C">
        <w:rPr>
          <w:color w:val="000000" w:themeColor="text1"/>
        </w:rPr>
        <w:t>carbon atoms between boron icosahedra (B</w:t>
      </w:r>
      <w:r w:rsidRPr="00604D0F">
        <w:rPr>
          <w:color w:val="000000" w:themeColor="text1"/>
          <w:vertAlign w:val="subscript"/>
        </w:rPr>
        <w:t>12</w:t>
      </w:r>
      <w:r w:rsidRPr="001B313C">
        <w:rPr>
          <w:color w:val="000000" w:themeColor="text1"/>
        </w:rPr>
        <w:t xml:space="preserve"> or B</w:t>
      </w:r>
      <w:r w:rsidRPr="00604D0F">
        <w:rPr>
          <w:color w:val="000000" w:themeColor="text1"/>
          <w:vertAlign w:val="subscript"/>
        </w:rPr>
        <w:t>11</w:t>
      </w:r>
      <w:r w:rsidRPr="001B313C">
        <w:rPr>
          <w:color w:val="000000" w:themeColor="text1"/>
        </w:rPr>
        <w:t>C).</w:t>
      </w:r>
      <w:r>
        <w:rPr>
          <w:color w:val="000000" w:themeColor="text1"/>
        </w:rPr>
        <w:t xml:space="preserve"> </w:t>
      </w:r>
      <w:r>
        <w:rPr>
          <w:bCs/>
          <w:color w:val="000000" w:themeColor="text1"/>
        </w:rPr>
        <w:t>As</w:t>
      </w:r>
      <w:r w:rsidRPr="001B313C">
        <w:rPr>
          <w:bCs/>
          <w:color w:val="000000" w:themeColor="text1"/>
        </w:rPr>
        <w:t xml:space="preserve"> </w:t>
      </w:r>
      <w:r>
        <w:rPr>
          <w:bCs/>
          <w:color w:val="000000" w:themeColor="text1"/>
        </w:rPr>
        <w:t>a</w:t>
      </w:r>
      <w:r w:rsidRPr="001B313C">
        <w:rPr>
          <w:bCs/>
          <w:color w:val="000000" w:themeColor="text1"/>
        </w:rPr>
        <w:t xml:space="preserve"> ceramic with a strong covalent bonding, boron carbide, </w:t>
      </w:r>
      <w:r>
        <w:rPr>
          <w:bCs/>
          <w:color w:val="000000" w:themeColor="text1"/>
        </w:rPr>
        <w:t>like</w:t>
      </w:r>
      <w:r w:rsidRPr="001B313C">
        <w:rPr>
          <w:bCs/>
          <w:color w:val="000000" w:themeColor="text1"/>
        </w:rPr>
        <w:t xml:space="preserve"> diamond, </w:t>
      </w:r>
      <w:r>
        <w:rPr>
          <w:bCs/>
          <w:color w:val="000000" w:themeColor="text1"/>
        </w:rPr>
        <w:t>has a low</w:t>
      </w:r>
      <w:r w:rsidRPr="001B313C">
        <w:rPr>
          <w:bCs/>
          <w:color w:val="000000" w:themeColor="text1"/>
        </w:rPr>
        <w:t xml:space="preserve"> dislocation activity</w:t>
      </w:r>
      <w:r>
        <w:rPr>
          <w:bCs/>
          <w:color w:val="000000" w:themeColor="text1"/>
        </w:rPr>
        <w:t>,</w:t>
      </w:r>
      <w:r w:rsidRPr="001B313C">
        <w:rPr>
          <w:bCs/>
          <w:color w:val="000000" w:themeColor="text1"/>
        </w:rPr>
        <w:t xml:space="preserve"> and hence plasticity </w:t>
      </w:r>
      <w:r>
        <w:rPr>
          <w:bCs/>
          <w:color w:val="000000" w:themeColor="text1"/>
        </w:rPr>
        <w:t>is not observed</w:t>
      </w:r>
      <w:r w:rsidRPr="001B313C">
        <w:rPr>
          <w:bCs/>
          <w:color w:val="000000" w:themeColor="text1"/>
        </w:rPr>
        <w:t xml:space="preserve"> at room temperature due to a high lattice resistance [1].</w:t>
      </w:r>
      <w:r>
        <w:rPr>
          <w:bCs/>
          <w:color w:val="000000" w:themeColor="text1"/>
        </w:rPr>
        <w:t xml:space="preserve"> </w:t>
      </w:r>
      <w:r w:rsidRPr="001B313C">
        <w:rPr>
          <w:color w:val="000000" w:themeColor="text1"/>
        </w:rPr>
        <w:t xml:space="preserve">At room temperature, </w:t>
      </w:r>
      <w:r>
        <w:rPr>
          <w:color w:val="000000" w:themeColor="text1"/>
        </w:rPr>
        <w:t xml:space="preserve">the </w:t>
      </w:r>
      <w:r w:rsidRPr="001B313C">
        <w:rPr>
          <w:color w:val="000000" w:themeColor="text1"/>
        </w:rPr>
        <w:t>toughness and strength are interdependent via flaw size [</w:t>
      </w:r>
      <w:r>
        <w:rPr>
          <w:color w:val="000000" w:themeColor="text1"/>
        </w:rPr>
        <w:t>3</w:t>
      </w:r>
      <w:r w:rsidRPr="001B313C">
        <w:rPr>
          <w:color w:val="000000" w:themeColor="text1"/>
        </w:rPr>
        <w:t xml:space="preserve">], while a more complex relation is expected at elevated temperatures. This is because intrinsic defects formed during processing or testing may lead to a different strength </w:t>
      </w:r>
      <w:r>
        <w:rPr>
          <w:color w:val="000000" w:themeColor="text1"/>
        </w:rPr>
        <w:t>versus</w:t>
      </w:r>
      <w:r w:rsidRPr="001B313C">
        <w:rPr>
          <w:color w:val="000000" w:themeColor="text1"/>
        </w:rPr>
        <w:t xml:space="preserve"> temperature dependence, including constant decrease [</w:t>
      </w:r>
      <w:r>
        <w:rPr>
          <w:color w:val="000000" w:themeColor="text1"/>
        </w:rPr>
        <w:t>4</w:t>
      </w:r>
      <w:r w:rsidRPr="001B313C">
        <w:rPr>
          <w:color w:val="000000" w:themeColor="text1"/>
        </w:rPr>
        <w:t>] or a non-changed strength [</w:t>
      </w:r>
      <w:r>
        <w:rPr>
          <w:color w:val="000000" w:themeColor="text1"/>
        </w:rPr>
        <w:t>3,5</w:t>
      </w:r>
      <w:r w:rsidRPr="001B313C">
        <w:rPr>
          <w:color w:val="000000" w:themeColor="text1"/>
        </w:rPr>
        <w:t xml:space="preserve">]. </w:t>
      </w:r>
      <w:r>
        <w:rPr>
          <w:color w:val="000000" w:themeColor="text1"/>
        </w:rPr>
        <w:t>Typically</w:t>
      </w:r>
      <w:r w:rsidRPr="001B313C">
        <w:rPr>
          <w:color w:val="000000" w:themeColor="text1"/>
        </w:rPr>
        <w:t xml:space="preserve">, the high-temperature strength data </w:t>
      </w:r>
      <w:r>
        <w:rPr>
          <w:color w:val="000000" w:themeColor="text1"/>
        </w:rPr>
        <w:t>have been</w:t>
      </w:r>
      <w:r w:rsidRPr="001B313C">
        <w:rPr>
          <w:color w:val="000000" w:themeColor="text1"/>
        </w:rPr>
        <w:t xml:space="preserve"> limited </w:t>
      </w:r>
      <w:r>
        <w:rPr>
          <w:color w:val="000000" w:themeColor="text1"/>
        </w:rPr>
        <w:t>to</w:t>
      </w:r>
      <w:r w:rsidRPr="001B313C">
        <w:rPr>
          <w:color w:val="000000" w:themeColor="text1"/>
        </w:rPr>
        <w:t xml:space="preserve"> 1600 </w:t>
      </w:r>
      <w:r w:rsidRPr="00066339">
        <w:t>°C</w:t>
      </w:r>
      <w:r>
        <w:t xml:space="preserve"> or less</w:t>
      </w:r>
      <w:r w:rsidRPr="001B313C">
        <w:rPr>
          <w:color w:val="000000" w:themeColor="text1"/>
        </w:rPr>
        <w:t xml:space="preserve"> [</w:t>
      </w:r>
      <w:r>
        <w:rPr>
          <w:color w:val="000000" w:themeColor="text1"/>
        </w:rPr>
        <w:t>5–7</w:t>
      </w:r>
      <w:r w:rsidRPr="001B313C">
        <w:rPr>
          <w:color w:val="000000" w:themeColor="text1"/>
        </w:rPr>
        <w:t xml:space="preserve">]. </w:t>
      </w:r>
      <w:r>
        <w:rPr>
          <w:color w:val="000000" w:themeColor="text1"/>
        </w:rPr>
        <w:t>The question is how does the strength of B</w:t>
      </w:r>
      <w:r w:rsidRPr="001D52BA">
        <w:rPr>
          <w:color w:val="000000" w:themeColor="text1"/>
          <w:vertAlign w:val="subscript"/>
        </w:rPr>
        <w:t>4</w:t>
      </w:r>
      <w:r>
        <w:rPr>
          <w:color w:val="000000" w:themeColor="text1"/>
        </w:rPr>
        <w:t xml:space="preserve">C change at elevated temperatures above 1600 </w:t>
      </w:r>
      <w:r w:rsidRPr="00066339">
        <w:t>°C</w:t>
      </w:r>
      <w:r>
        <w:rPr>
          <w:color w:val="000000" w:themeColor="text1"/>
        </w:rPr>
        <w:t>? Addressing this question could open up new applications for the B</w:t>
      </w:r>
      <w:r w:rsidRPr="001D52BA">
        <w:rPr>
          <w:color w:val="000000" w:themeColor="text1"/>
          <w:vertAlign w:val="subscript"/>
        </w:rPr>
        <w:t>4</w:t>
      </w:r>
      <w:r>
        <w:rPr>
          <w:color w:val="000000" w:themeColor="text1"/>
        </w:rPr>
        <w:t>C-based ceramics.</w:t>
      </w:r>
    </w:p>
    <w:p w14:paraId="3E515DFF" w14:textId="77777777" w:rsidR="00746A3C" w:rsidRPr="001B313C" w:rsidRDefault="00746A3C" w:rsidP="00746A3C">
      <w:pPr>
        <w:spacing w:line="480" w:lineRule="auto"/>
        <w:ind w:firstLine="720"/>
        <w:jc w:val="both"/>
        <w:rPr>
          <w:color w:val="000000" w:themeColor="text1"/>
        </w:rPr>
      </w:pPr>
      <w:r w:rsidRPr="001B313C">
        <w:rPr>
          <w:color w:val="000000" w:themeColor="text1"/>
        </w:rPr>
        <w:t xml:space="preserve">Furthermore, boron carbide may experience a </w:t>
      </w:r>
      <w:r w:rsidRPr="001B313C">
        <w:rPr>
          <w:bCs/>
          <w:color w:val="000000" w:themeColor="text1"/>
        </w:rPr>
        <w:t xml:space="preserve">highly localized solid-state amorphization, which is known to arise under </w:t>
      </w:r>
      <w:r>
        <w:rPr>
          <w:bCs/>
          <w:color w:val="000000" w:themeColor="text1"/>
        </w:rPr>
        <w:t xml:space="preserve">a </w:t>
      </w:r>
      <w:r w:rsidRPr="001B313C">
        <w:rPr>
          <w:bCs/>
          <w:color w:val="000000" w:themeColor="text1"/>
        </w:rPr>
        <w:t>high strain rate / high stress [</w:t>
      </w:r>
      <w:r>
        <w:rPr>
          <w:bCs/>
          <w:color w:val="000000" w:themeColor="text1"/>
        </w:rPr>
        <w:t>8</w:t>
      </w:r>
      <w:r w:rsidRPr="001B313C">
        <w:rPr>
          <w:bCs/>
          <w:color w:val="000000" w:themeColor="text1"/>
        </w:rPr>
        <w:t>]. This phenomenon may be a key in controlling the ability for fragmentation during shock-impacts [</w:t>
      </w:r>
      <w:r>
        <w:rPr>
          <w:bCs/>
          <w:color w:val="000000" w:themeColor="text1"/>
        </w:rPr>
        <w:t>8,9</w:t>
      </w:r>
      <w:r w:rsidRPr="001B313C">
        <w:rPr>
          <w:bCs/>
          <w:color w:val="000000" w:themeColor="text1"/>
        </w:rPr>
        <w:t xml:space="preserve">]. </w:t>
      </w:r>
      <w:r w:rsidRPr="001B313C">
        <w:rPr>
          <w:color w:val="000000" w:themeColor="text1"/>
        </w:rPr>
        <w:t xml:space="preserve">Under an axial compression </w:t>
      </w:r>
      <w:r w:rsidRPr="001B313C">
        <w:rPr>
          <w:color w:val="000000" w:themeColor="text1"/>
        </w:rPr>
        <w:lastRenderedPageBreak/>
        <w:t>along with an extensive shear</w:t>
      </w:r>
      <w:r>
        <w:rPr>
          <w:color w:val="000000" w:themeColor="text1"/>
        </w:rPr>
        <w:t>,</w:t>
      </w:r>
      <w:r w:rsidRPr="001B313C">
        <w:rPr>
          <w:color w:val="000000" w:themeColor="text1"/>
        </w:rPr>
        <w:t xml:space="preserve"> </w:t>
      </w:r>
      <w:r>
        <w:rPr>
          <w:color w:val="000000" w:themeColor="text1"/>
        </w:rPr>
        <w:t>a</w:t>
      </w:r>
      <w:r w:rsidRPr="001B313C">
        <w:rPr>
          <w:color w:val="000000" w:themeColor="text1"/>
        </w:rPr>
        <w:t xml:space="preserve"> group of grains or atoms in</w:t>
      </w:r>
      <w:r>
        <w:rPr>
          <w:color w:val="000000" w:themeColor="text1"/>
        </w:rPr>
        <w:t xml:space="preserve"> a</w:t>
      </w:r>
      <w:r w:rsidRPr="001B313C">
        <w:rPr>
          <w:color w:val="000000" w:themeColor="text1"/>
        </w:rPr>
        <w:t xml:space="preserve"> crystalline cell are subjected to a geometric distortion. This distortion results in altering</w:t>
      </w:r>
      <w:r>
        <w:rPr>
          <w:color w:val="000000" w:themeColor="text1"/>
        </w:rPr>
        <w:t xml:space="preserve"> the</w:t>
      </w:r>
      <w:r w:rsidRPr="001B313C">
        <w:rPr>
          <w:color w:val="000000" w:themeColor="text1"/>
        </w:rPr>
        <w:t xml:space="preserve"> energy balance in the crystal causing the local phase transformation. The high strain-rate amorphization in boron carbide has been commonly observed as nano-scale bands separated by crystalline material [</w:t>
      </w:r>
      <w:r>
        <w:rPr>
          <w:color w:val="000000" w:themeColor="text1"/>
        </w:rPr>
        <w:t>8</w:t>
      </w:r>
      <w:r w:rsidRPr="001B313C">
        <w:rPr>
          <w:color w:val="000000" w:themeColor="text1"/>
        </w:rPr>
        <w:t xml:space="preserve">]. </w:t>
      </w:r>
      <w:r>
        <w:rPr>
          <w:color w:val="000000" w:themeColor="text1"/>
        </w:rPr>
        <w:t xml:space="preserve">This observation </w:t>
      </w:r>
      <w:r w:rsidRPr="001B313C">
        <w:rPr>
          <w:color w:val="000000" w:themeColor="text1"/>
        </w:rPr>
        <w:t xml:space="preserve">has been </w:t>
      </w:r>
      <w:r>
        <w:rPr>
          <w:color w:val="000000" w:themeColor="text1"/>
        </w:rPr>
        <w:t>made</w:t>
      </w:r>
      <w:r w:rsidRPr="001B313C">
        <w:rPr>
          <w:color w:val="000000" w:themeColor="text1"/>
        </w:rPr>
        <w:t xml:space="preserve"> under a variety of experimental</w:t>
      </w:r>
      <w:r>
        <w:rPr>
          <w:color w:val="000000" w:themeColor="text1"/>
        </w:rPr>
        <w:t xml:space="preserve"> conditions</w:t>
      </w:r>
      <w:r w:rsidRPr="001B313C">
        <w:rPr>
          <w:color w:val="000000" w:themeColor="text1"/>
        </w:rPr>
        <w:t xml:space="preserve"> </w:t>
      </w:r>
      <w:r>
        <w:rPr>
          <w:color w:val="000000" w:themeColor="text1"/>
        </w:rPr>
        <w:t>which are summarized in a recent review [9]</w:t>
      </w:r>
      <w:r w:rsidRPr="001B313C">
        <w:rPr>
          <w:color w:val="000000" w:themeColor="text1"/>
        </w:rPr>
        <w:t>. To the best of the author</w:t>
      </w:r>
      <w:r>
        <w:rPr>
          <w:color w:val="000000" w:themeColor="text1"/>
        </w:rPr>
        <w:t>’</w:t>
      </w:r>
      <w:r w:rsidRPr="001B313C">
        <w:rPr>
          <w:color w:val="000000" w:themeColor="text1"/>
        </w:rPr>
        <w:t>s knowledge, the amorphization process of boron carbide bulks has not been reported under high-temperature conditions, at least a static high-temperature conditions.</w:t>
      </w:r>
    </w:p>
    <w:p w14:paraId="528FE3BD" w14:textId="77777777" w:rsidR="00746A3C" w:rsidRPr="001B313C" w:rsidRDefault="00746A3C" w:rsidP="00746A3C">
      <w:pPr>
        <w:spacing w:line="480" w:lineRule="auto"/>
        <w:ind w:firstLine="720"/>
        <w:jc w:val="both"/>
        <w:rPr>
          <w:color w:val="000000" w:themeColor="text1"/>
        </w:rPr>
      </w:pPr>
      <w:bookmarkStart w:id="0" w:name="_Hlk88753279"/>
      <w:r w:rsidRPr="001B313C">
        <w:rPr>
          <w:color w:val="000000" w:themeColor="text1"/>
        </w:rPr>
        <w:t>Within this study, we undertook the investigation of the local defects in boron carbide grains using the ultra-high temperature flexural strength tests of bulk polycrystalline boron carbide up to 2000</w:t>
      </w:r>
      <w:r>
        <w:rPr>
          <w:color w:val="000000" w:themeColor="text1"/>
        </w:rPr>
        <w:t> </w:t>
      </w:r>
      <w:r w:rsidRPr="001B313C">
        <w:rPr>
          <w:color w:val="000000" w:themeColor="text1"/>
        </w:rPr>
        <w:t xml:space="preserve">°C. The aim is thus two-fold: first, to explore </w:t>
      </w:r>
      <w:r>
        <w:rPr>
          <w:color w:val="000000" w:themeColor="text1"/>
        </w:rPr>
        <w:t xml:space="preserve">the </w:t>
      </w:r>
      <w:r w:rsidRPr="001B313C">
        <w:rPr>
          <w:color w:val="000000" w:themeColor="text1"/>
        </w:rPr>
        <w:t>high-temperature strength</w:t>
      </w:r>
      <w:r>
        <w:rPr>
          <w:color w:val="000000" w:themeColor="text1"/>
        </w:rPr>
        <w:t xml:space="preserve"> and</w:t>
      </w:r>
      <w:r w:rsidRPr="001B313C">
        <w:rPr>
          <w:color w:val="000000" w:themeColor="text1"/>
        </w:rPr>
        <w:t xml:space="preserve"> plasticity of boron carbide at 2000 °C. Second, to attempt a new method to trigger </w:t>
      </w:r>
      <w:r>
        <w:rPr>
          <w:color w:val="000000" w:themeColor="text1"/>
        </w:rPr>
        <w:t>the</w:t>
      </w:r>
      <w:r w:rsidRPr="001B313C">
        <w:rPr>
          <w:color w:val="000000" w:themeColor="text1"/>
        </w:rPr>
        <w:t xml:space="preserve"> amorphization process in boron carbide. Particularly</w:t>
      </w:r>
      <w:r>
        <w:rPr>
          <w:color w:val="000000" w:themeColor="text1"/>
        </w:rPr>
        <w:t>,</w:t>
      </w:r>
      <w:r w:rsidRPr="001B313C">
        <w:rPr>
          <w:color w:val="000000" w:themeColor="text1"/>
        </w:rPr>
        <w:t xml:space="preserve"> we performed flexural tests at 0.8 of</w:t>
      </w:r>
      <w:r>
        <w:rPr>
          <w:color w:val="000000" w:themeColor="text1"/>
        </w:rPr>
        <w:t xml:space="preserve"> the</w:t>
      </w:r>
      <w:r w:rsidRPr="001B313C">
        <w:rPr>
          <w:color w:val="000000" w:themeColor="text1"/>
        </w:rPr>
        <w:t xml:space="preserve"> absolute melting point of boron carbide </w:t>
      </w:r>
      <w:r>
        <w:rPr>
          <w:color w:val="000000" w:themeColor="text1"/>
        </w:rPr>
        <w:t>and evaluated its high-temperature strength, plasticity, and microstructure origins responsible for the high temperature mechanical properties</w:t>
      </w:r>
      <w:r w:rsidRPr="001B313C">
        <w:rPr>
          <w:color w:val="000000" w:themeColor="text1"/>
        </w:rPr>
        <w:t xml:space="preserve">. </w:t>
      </w:r>
      <w:r>
        <w:rPr>
          <w:color w:val="000000" w:themeColor="text1"/>
        </w:rPr>
        <w:t>A scanning t</w:t>
      </w:r>
      <w:r w:rsidRPr="001B313C">
        <w:rPr>
          <w:color w:val="000000" w:themeColor="text1"/>
        </w:rPr>
        <w:t>ransmission electron microscopy (</w:t>
      </w:r>
      <w:r>
        <w:rPr>
          <w:color w:val="000000" w:themeColor="text1"/>
        </w:rPr>
        <w:t>S</w:t>
      </w:r>
      <w:r w:rsidRPr="001B313C">
        <w:rPr>
          <w:color w:val="000000" w:themeColor="text1"/>
        </w:rPr>
        <w:t>TEM) investigation indicate</w:t>
      </w:r>
      <w:r>
        <w:rPr>
          <w:color w:val="000000" w:themeColor="text1"/>
        </w:rPr>
        <w:t>d</w:t>
      </w:r>
      <w:r w:rsidRPr="001B313C">
        <w:rPr>
          <w:color w:val="000000" w:themeColor="text1"/>
        </w:rPr>
        <w:t xml:space="preserve"> that under ultra-high temperature flexure fairly large amorphous regions </w:t>
      </w:r>
      <w:r>
        <w:rPr>
          <w:color w:val="000000" w:themeColor="text1"/>
        </w:rPr>
        <w:t>are</w:t>
      </w:r>
      <w:r w:rsidRPr="001B313C">
        <w:rPr>
          <w:color w:val="000000" w:themeColor="text1"/>
        </w:rPr>
        <w:t xml:space="preserve"> formed within </w:t>
      </w:r>
      <w:r w:rsidRPr="001B313C">
        <w:t>severely</w:t>
      </w:r>
      <w:r w:rsidRPr="001B313C">
        <w:rPr>
          <w:color w:val="000000" w:themeColor="text1"/>
        </w:rPr>
        <w:t xml:space="preserve"> deformed boron carbide grains. </w:t>
      </w:r>
      <w:r>
        <w:rPr>
          <w:color w:val="000000" w:themeColor="text1"/>
        </w:rPr>
        <w:t>The o</w:t>
      </w:r>
      <w:r w:rsidRPr="001B313C">
        <w:rPr>
          <w:color w:val="000000" w:themeColor="text1"/>
        </w:rPr>
        <w:t xml:space="preserve">rigin for these shear bands is due to a superposition of </w:t>
      </w:r>
      <w:r>
        <w:rPr>
          <w:color w:val="000000" w:themeColor="text1"/>
        </w:rPr>
        <w:t xml:space="preserve">the </w:t>
      </w:r>
      <w:r w:rsidRPr="001B313C">
        <w:rPr>
          <w:color w:val="000000" w:themeColor="text1"/>
        </w:rPr>
        <w:t>total shear strain and relatively high tensile shear stresses.</w:t>
      </w:r>
    </w:p>
    <w:bookmarkEnd w:id="0"/>
    <w:p w14:paraId="7520BD46" w14:textId="77777777" w:rsidR="00746A3C" w:rsidRPr="001B313C" w:rsidRDefault="00746A3C" w:rsidP="00746A3C">
      <w:pPr>
        <w:spacing w:line="480" w:lineRule="auto"/>
        <w:ind w:firstLine="720"/>
        <w:jc w:val="both"/>
        <w:rPr>
          <w:color w:val="000000" w:themeColor="text1"/>
        </w:rPr>
      </w:pPr>
      <w:r>
        <w:rPr>
          <w:color w:val="000000" w:themeColor="text1"/>
        </w:rPr>
        <w:t>A f</w:t>
      </w:r>
      <w:r w:rsidRPr="001B313C">
        <w:rPr>
          <w:color w:val="000000" w:themeColor="text1"/>
        </w:rPr>
        <w:t>ully dense boron carbide ceramic was consolidated by a spark plasma sintering method at 1900 °C using a 10-min dwell. The grain size of the sample range</w:t>
      </w:r>
      <w:r>
        <w:rPr>
          <w:color w:val="000000" w:themeColor="text1"/>
        </w:rPr>
        <w:t>d</w:t>
      </w:r>
      <w:r w:rsidRPr="001B313C">
        <w:rPr>
          <w:color w:val="000000" w:themeColor="text1"/>
        </w:rPr>
        <w:t xml:space="preserve"> from</w:t>
      </w:r>
      <w:r>
        <w:rPr>
          <w:color w:val="000000" w:themeColor="text1"/>
        </w:rPr>
        <w:t xml:space="preserve"> 1 to 10</w:t>
      </w:r>
      <w:r w:rsidRPr="001B313C">
        <w:rPr>
          <w:color w:val="000000" w:themeColor="text1"/>
        </w:rPr>
        <w:t xml:space="preserve"> </w:t>
      </w:r>
      <w:proofErr w:type="spellStart"/>
      <w:r w:rsidRPr="001B313C">
        <w:rPr>
          <w:color w:val="000000" w:themeColor="text1"/>
        </w:rPr>
        <w:t>μm</w:t>
      </w:r>
      <w:proofErr w:type="spellEnd"/>
      <w:r w:rsidRPr="001B313C">
        <w:rPr>
          <w:color w:val="000000" w:themeColor="text1"/>
        </w:rPr>
        <w:t xml:space="preserve">. </w:t>
      </w:r>
      <w:r>
        <w:rPr>
          <w:color w:val="000000" w:themeColor="text1"/>
        </w:rPr>
        <w:t>The b</w:t>
      </w:r>
      <w:r w:rsidRPr="001B313C">
        <w:rPr>
          <w:color w:val="000000" w:themeColor="text1"/>
        </w:rPr>
        <w:t>oron addition of 25 wt.% was employed during the SPS, while 0.5 mol.% of Si was present in the as</w:t>
      </w:r>
      <w:r>
        <w:rPr>
          <w:color w:val="000000" w:themeColor="text1"/>
        </w:rPr>
        <w:t>-</w:t>
      </w:r>
      <w:r w:rsidRPr="001B313C">
        <w:rPr>
          <w:color w:val="000000" w:themeColor="text1"/>
        </w:rPr>
        <w:t>received boron carbide powder</w:t>
      </w:r>
      <w:r>
        <w:rPr>
          <w:color w:val="000000" w:themeColor="text1"/>
        </w:rPr>
        <w:t xml:space="preserve"> [5]</w:t>
      </w:r>
      <w:r w:rsidRPr="001B313C">
        <w:rPr>
          <w:color w:val="000000" w:themeColor="text1"/>
        </w:rPr>
        <w:t>.</w:t>
      </w:r>
      <w:r w:rsidRPr="001B313C">
        <w:rPr>
          <w:i/>
          <w:iCs/>
          <w:color w:val="000000" w:themeColor="text1"/>
        </w:rPr>
        <w:t xml:space="preserve"> </w:t>
      </w:r>
      <w:r w:rsidRPr="001B313C">
        <w:rPr>
          <w:color w:val="000000" w:themeColor="text1"/>
        </w:rPr>
        <w:t xml:space="preserve">The three-point flexural strength was determined using rectangular blocks (2 mm×2.5 mm×25 mm, ASTM C1211−13, configuration A) and a span of 16 </w:t>
      </w:r>
      <w:r w:rsidRPr="001B313C">
        <w:rPr>
          <w:color w:val="000000" w:themeColor="text1"/>
        </w:rPr>
        <w:lastRenderedPageBreak/>
        <w:t xml:space="preserve">mm was used. </w:t>
      </w:r>
      <w:r>
        <w:rPr>
          <w:color w:val="000000" w:themeColor="text1"/>
        </w:rPr>
        <w:t>The t</w:t>
      </w:r>
      <w:r w:rsidRPr="001B313C">
        <w:rPr>
          <w:color w:val="000000" w:themeColor="text1"/>
        </w:rPr>
        <w:t>ests at elevated temperatures were performed in argon.</w:t>
      </w:r>
      <w:r w:rsidRPr="001B313C">
        <w:rPr>
          <w:i/>
          <w:iCs/>
          <w:color w:val="000000" w:themeColor="text1"/>
        </w:rPr>
        <w:t xml:space="preserve"> </w:t>
      </w:r>
      <w:r w:rsidRPr="001B313C">
        <w:rPr>
          <w:color w:val="000000" w:themeColor="text1"/>
        </w:rPr>
        <w:t>The cross-sectional specimens</w:t>
      </w:r>
      <w:r>
        <w:rPr>
          <w:color w:val="000000" w:themeColor="text1"/>
        </w:rPr>
        <w:t xml:space="preserve"> of</w:t>
      </w:r>
      <w:r w:rsidRPr="001B313C">
        <w:rPr>
          <w:color w:val="000000" w:themeColor="text1"/>
        </w:rPr>
        <w:t xml:space="preserve"> B</w:t>
      </w:r>
      <w:r w:rsidRPr="001B313C">
        <w:rPr>
          <w:color w:val="000000" w:themeColor="text1"/>
          <w:vertAlign w:val="subscript"/>
        </w:rPr>
        <w:t>4</w:t>
      </w:r>
      <w:r w:rsidRPr="001B313C">
        <w:rPr>
          <w:color w:val="000000" w:themeColor="text1"/>
        </w:rPr>
        <w:t>C for the TEM observation</w:t>
      </w:r>
      <w:r>
        <w:rPr>
          <w:color w:val="000000" w:themeColor="text1"/>
        </w:rPr>
        <w:t>s</w:t>
      </w:r>
      <w:r w:rsidRPr="001B313C">
        <w:rPr>
          <w:color w:val="000000" w:themeColor="text1"/>
        </w:rPr>
        <w:t xml:space="preserve"> of the as</w:t>
      </w:r>
      <w:r>
        <w:rPr>
          <w:color w:val="000000" w:themeColor="text1"/>
        </w:rPr>
        <w:t>-</w:t>
      </w:r>
      <w:r w:rsidRPr="001B313C">
        <w:rPr>
          <w:color w:val="000000" w:themeColor="text1"/>
        </w:rPr>
        <w:t>consolidat</w:t>
      </w:r>
      <w:r>
        <w:rPr>
          <w:color w:val="000000" w:themeColor="text1"/>
        </w:rPr>
        <w:t>ed</w:t>
      </w:r>
      <w:r w:rsidRPr="001B313C">
        <w:rPr>
          <w:color w:val="000000" w:themeColor="text1"/>
        </w:rPr>
        <w:t xml:space="preserve"> or the flexural test</w:t>
      </w:r>
      <w:r>
        <w:rPr>
          <w:color w:val="000000" w:themeColor="text1"/>
        </w:rPr>
        <w:t>ed samples</w:t>
      </w:r>
      <w:r w:rsidRPr="001B313C">
        <w:rPr>
          <w:color w:val="000000" w:themeColor="text1"/>
        </w:rPr>
        <w:t xml:space="preserve"> were prepared by a focused ion beam (FEI Helios G4-UX) dual-beam system via the lift</w:t>
      </w:r>
      <w:r>
        <w:rPr>
          <w:color w:val="000000" w:themeColor="text1"/>
        </w:rPr>
        <w:t>-</w:t>
      </w:r>
      <w:r w:rsidRPr="001B313C">
        <w:rPr>
          <w:color w:val="000000" w:themeColor="text1"/>
        </w:rPr>
        <w:t xml:space="preserve">out method. </w:t>
      </w:r>
      <w:r>
        <w:rPr>
          <w:color w:val="000000" w:themeColor="text1"/>
        </w:rPr>
        <w:t>TEM</w:t>
      </w:r>
      <w:r w:rsidRPr="001B313C">
        <w:rPr>
          <w:color w:val="000000" w:themeColor="text1"/>
        </w:rPr>
        <w:t xml:space="preserve"> was performed on the boron carbide samples using a FEI Titan G2 80–200 STEM equipped with a probe aberration corrector and an energy dispersive X-</w:t>
      </w:r>
      <w:r>
        <w:rPr>
          <w:color w:val="000000" w:themeColor="text1"/>
        </w:rPr>
        <w:t>r</w:t>
      </w:r>
      <w:r w:rsidRPr="001B313C">
        <w:rPr>
          <w:color w:val="000000" w:themeColor="text1"/>
        </w:rPr>
        <w:t>ay spectrometer (EDS).</w:t>
      </w:r>
    </w:p>
    <w:p w14:paraId="040A0AB0" w14:textId="77777777" w:rsidR="00746A3C" w:rsidRPr="001B313C" w:rsidRDefault="00746A3C" w:rsidP="00746A3C">
      <w:pPr>
        <w:spacing w:line="480" w:lineRule="auto"/>
        <w:jc w:val="both"/>
      </w:pPr>
      <w:r>
        <w:rPr>
          <w:color w:val="000000" w:themeColor="text1"/>
        </w:rPr>
        <w:t>T</w:t>
      </w:r>
      <w:r w:rsidRPr="001B313C">
        <w:rPr>
          <w:color w:val="000000" w:themeColor="text1"/>
        </w:rPr>
        <w:t>o explore the ultra-high-temperature strength in boron carbide</w:t>
      </w:r>
      <w:r>
        <w:rPr>
          <w:color w:val="000000" w:themeColor="text1"/>
        </w:rPr>
        <w:t>,</w:t>
      </w:r>
      <w:r w:rsidRPr="001B313C">
        <w:rPr>
          <w:color w:val="000000" w:themeColor="text1"/>
        </w:rPr>
        <w:t xml:space="preserve"> tests were performed at various temperatures and loading rates. The results </w:t>
      </w:r>
      <w:r>
        <w:rPr>
          <w:color w:val="000000" w:themeColor="text1"/>
        </w:rPr>
        <w:t>of</w:t>
      </w:r>
      <w:r w:rsidRPr="001B313C">
        <w:rPr>
          <w:color w:val="000000" w:themeColor="text1"/>
        </w:rPr>
        <w:t xml:space="preserve"> the flexural strength tests are summarized in </w:t>
      </w:r>
      <w:r w:rsidRPr="001B313C">
        <w:rPr>
          <w:b/>
          <w:bCs/>
          <w:color w:val="000000" w:themeColor="text1"/>
        </w:rPr>
        <w:t>Table 1</w:t>
      </w:r>
      <w:r w:rsidRPr="001B313C">
        <w:rPr>
          <w:color w:val="000000" w:themeColor="text1"/>
        </w:rPr>
        <w:t xml:space="preserve">. We noticed that </w:t>
      </w:r>
      <w:r>
        <w:rPr>
          <w:color w:val="000000" w:themeColor="text1"/>
        </w:rPr>
        <w:t xml:space="preserve">an </w:t>
      </w:r>
      <w:r w:rsidRPr="001B313C">
        <w:rPr>
          <w:color w:val="000000" w:themeColor="text1"/>
        </w:rPr>
        <w:t>extremely high flexural strength can be observed for</w:t>
      </w:r>
      <w:r>
        <w:rPr>
          <w:color w:val="000000" w:themeColor="text1"/>
        </w:rPr>
        <w:t xml:space="preserve"> the</w:t>
      </w:r>
      <w:r w:rsidRPr="001B313C">
        <w:rPr>
          <w:color w:val="000000" w:themeColor="text1"/>
        </w:rPr>
        <w:t xml:space="preserve"> boron carbide bulks when the loading rate was 0.5 mm/min. </w:t>
      </w:r>
      <w:r w:rsidRPr="001B313C">
        <w:rPr>
          <w:b/>
          <w:bCs/>
          <w:color w:val="000000" w:themeColor="text1"/>
        </w:rPr>
        <w:t>Figure 1</w:t>
      </w:r>
      <w:r w:rsidRPr="001B313C">
        <w:rPr>
          <w:color w:val="000000" w:themeColor="text1"/>
        </w:rPr>
        <w:t xml:space="preserve"> </w:t>
      </w:r>
      <w:r>
        <w:rPr>
          <w:color w:val="000000" w:themeColor="text1"/>
        </w:rPr>
        <w:t>illustrates</w:t>
      </w:r>
      <w:r w:rsidRPr="001B313C">
        <w:rPr>
          <w:color w:val="000000" w:themeColor="text1"/>
        </w:rPr>
        <w:t xml:space="preserve"> the flexural strength data of boron carbide as a function of</w:t>
      </w:r>
      <w:r>
        <w:rPr>
          <w:color w:val="000000" w:themeColor="text1"/>
        </w:rPr>
        <w:t xml:space="preserve"> the</w:t>
      </w:r>
      <w:r w:rsidRPr="001B313C">
        <w:rPr>
          <w:color w:val="000000" w:themeColor="text1"/>
        </w:rPr>
        <w:t xml:space="preserve"> temperature and strain-to-fracture. </w:t>
      </w:r>
      <w:r>
        <w:rPr>
          <w:color w:val="000000" w:themeColor="text1"/>
        </w:rPr>
        <w:t>The d</w:t>
      </w:r>
      <w:r w:rsidRPr="001B313C">
        <w:rPr>
          <w:color w:val="000000" w:themeColor="text1"/>
        </w:rPr>
        <w:t>ata of Vasylkiv et al. [</w:t>
      </w:r>
      <w:r>
        <w:rPr>
          <w:color w:val="000000" w:themeColor="text1"/>
        </w:rPr>
        <w:t>5</w:t>
      </w:r>
      <w:r w:rsidRPr="001B313C">
        <w:rPr>
          <w:color w:val="000000" w:themeColor="text1"/>
        </w:rPr>
        <w:t>] and Belon et al. [</w:t>
      </w:r>
      <w:r>
        <w:rPr>
          <w:color w:val="000000" w:themeColor="text1"/>
        </w:rPr>
        <w:t>6</w:t>
      </w:r>
      <w:r w:rsidRPr="001B313C">
        <w:rPr>
          <w:color w:val="000000" w:themeColor="text1"/>
        </w:rPr>
        <w:t>] for test</w:t>
      </w:r>
      <w:r>
        <w:rPr>
          <w:color w:val="000000" w:themeColor="text1"/>
        </w:rPr>
        <w:t>ing</w:t>
      </w:r>
      <w:r w:rsidRPr="001B313C">
        <w:rPr>
          <w:color w:val="000000" w:themeColor="text1"/>
        </w:rPr>
        <w:t xml:space="preserve"> at 1600 °C provide</w:t>
      </w:r>
      <w:r>
        <w:rPr>
          <w:color w:val="000000" w:themeColor="text1"/>
        </w:rPr>
        <w:t>d</w:t>
      </w:r>
      <w:r w:rsidRPr="001B313C">
        <w:rPr>
          <w:color w:val="000000" w:themeColor="text1"/>
        </w:rPr>
        <w:t xml:space="preserve"> a good reference for the boron carbide at elevated temperatures. Other reports [</w:t>
      </w:r>
      <w:r>
        <w:rPr>
          <w:color w:val="000000" w:themeColor="text1"/>
        </w:rPr>
        <w:t>3–7</w:t>
      </w:r>
      <w:r w:rsidRPr="001B313C">
        <w:rPr>
          <w:color w:val="000000" w:themeColor="text1"/>
        </w:rPr>
        <w:t xml:space="preserve">] did not report the strain-stress data. Data for various attempts at 2000 °C </w:t>
      </w:r>
      <w:r>
        <w:rPr>
          <w:color w:val="000000" w:themeColor="text1"/>
        </w:rPr>
        <w:t>are</w:t>
      </w:r>
      <w:r w:rsidRPr="001B313C">
        <w:rPr>
          <w:color w:val="000000" w:themeColor="text1"/>
        </w:rPr>
        <w:t xml:space="preserve"> presented using the 0.5 mm/min loading rate or the ~</w:t>
      </w:r>
      <w:r w:rsidRPr="001B313C">
        <w:t>3·10</w:t>
      </w:r>
      <w:r w:rsidRPr="001B313C">
        <w:rPr>
          <w:vertAlign w:val="superscript"/>
        </w:rPr>
        <w:t>-3 </w:t>
      </w:r>
      <w:r w:rsidRPr="001B313C">
        <w:t>s</w:t>
      </w:r>
      <w:r w:rsidRPr="001B313C">
        <w:rPr>
          <w:vertAlign w:val="superscript"/>
        </w:rPr>
        <w:t>-1</w:t>
      </w:r>
      <w:r w:rsidRPr="001B313C">
        <w:t xml:space="preserve"> strain rate. As is evident from </w:t>
      </w:r>
      <w:r w:rsidRPr="001B313C">
        <w:rPr>
          <w:b/>
          <w:bCs/>
        </w:rPr>
        <w:t>Table 1</w:t>
      </w:r>
      <w:r w:rsidRPr="001B313C">
        <w:t>, a baseline value of 700 MPa can be used for engineering applications, while other values, especially exceeding ~5 </w:t>
      </w:r>
      <w:proofErr w:type="spellStart"/>
      <w:r w:rsidRPr="001B313C">
        <w:t>GPa</w:t>
      </w:r>
      <w:proofErr w:type="spellEnd"/>
      <w:r>
        <w:t>,</w:t>
      </w:r>
      <w:r w:rsidRPr="001B313C">
        <w:t xml:space="preserve"> should be treated cautiously </w:t>
      </w:r>
      <w:r>
        <w:t>and</w:t>
      </w:r>
      <w:r w:rsidRPr="001B313C">
        <w:t xml:space="preserve"> should be verified by the tensile tests. </w:t>
      </w:r>
      <w:r w:rsidRPr="00923FD9">
        <w:t>Nevertheless, from the theoretical viewpoint, the theoretical strength of boron carbide using an E/10 approach</w:t>
      </w:r>
      <w:r w:rsidRPr="001B313C">
        <w:t xml:space="preserve"> [</w:t>
      </w:r>
      <w:r>
        <w:t>10</w:t>
      </w:r>
      <w:r w:rsidRPr="001B313C">
        <w:t xml:space="preserve">], where E is </w:t>
      </w:r>
      <w:proofErr w:type="gramStart"/>
      <w:r w:rsidRPr="001B313C">
        <w:t>Young’s</w:t>
      </w:r>
      <w:proofErr w:type="gramEnd"/>
      <w:r w:rsidRPr="001B313C">
        <w:t xml:space="preserve"> modulus, should be at least 45 </w:t>
      </w:r>
      <w:proofErr w:type="spellStart"/>
      <w:r w:rsidRPr="001B313C">
        <w:t>GPa</w:t>
      </w:r>
      <w:proofErr w:type="spellEnd"/>
      <w:r w:rsidRPr="001B313C">
        <w:t xml:space="preserve"> at room temperature.</w:t>
      </w:r>
      <w:r>
        <w:t xml:space="preserve"> As shown in Fig. 1(a), in addition to an ultra-high flexural strength exceeding 1GPa at the temperature of 2000</w:t>
      </w:r>
      <w:r>
        <w:rPr>
          <w:vertAlign w:val="superscript"/>
        </w:rPr>
        <w:t xml:space="preserve"> </w:t>
      </w:r>
      <w:r w:rsidRPr="001B313C">
        <w:rPr>
          <w:color w:val="000000" w:themeColor="text1"/>
        </w:rPr>
        <w:t>°</w:t>
      </w:r>
      <w:r>
        <w:t xml:space="preserve">C, a change in the deformation from brittle fraction (flexural tested samples at 1600 </w:t>
      </w:r>
      <w:proofErr w:type="spellStart"/>
      <w:r w:rsidRPr="009A4A44">
        <w:rPr>
          <w:vertAlign w:val="superscript"/>
        </w:rPr>
        <w:t>o</w:t>
      </w:r>
      <w:r>
        <w:t>C</w:t>
      </w:r>
      <w:proofErr w:type="spellEnd"/>
      <w:r>
        <w:t xml:space="preserve">) to a realization of some plasticity (flexural tested samples at 2000 </w:t>
      </w:r>
      <w:proofErr w:type="spellStart"/>
      <w:r w:rsidRPr="009A4A44">
        <w:rPr>
          <w:vertAlign w:val="superscript"/>
        </w:rPr>
        <w:t>o</w:t>
      </w:r>
      <w:r>
        <w:t>C</w:t>
      </w:r>
      <w:proofErr w:type="spellEnd"/>
      <w:r>
        <w:t>) was observed.</w:t>
      </w:r>
    </w:p>
    <w:p w14:paraId="1048B6EA" w14:textId="77777777" w:rsidR="00746A3C" w:rsidRPr="001B313C" w:rsidRDefault="00746A3C" w:rsidP="00746A3C">
      <w:pPr>
        <w:spacing w:line="480" w:lineRule="auto"/>
        <w:jc w:val="both"/>
        <w:rPr>
          <w:color w:val="000000" w:themeColor="text1"/>
        </w:rPr>
      </w:pPr>
      <w:r w:rsidRPr="001B313C">
        <w:rPr>
          <w:color w:val="000000" w:themeColor="text1"/>
        </w:rPr>
        <w:t xml:space="preserve">Representative bright field (BF) STEM images of the boron carbide specimens following the flexural test at 1600 °C are presented in </w:t>
      </w:r>
      <w:r w:rsidRPr="001B313C">
        <w:rPr>
          <w:b/>
          <w:bCs/>
          <w:color w:val="000000" w:themeColor="text1"/>
        </w:rPr>
        <w:t>Fig. 2</w:t>
      </w:r>
      <w:r w:rsidRPr="001B313C">
        <w:rPr>
          <w:color w:val="000000" w:themeColor="text1"/>
        </w:rPr>
        <w:t xml:space="preserve">. </w:t>
      </w:r>
      <w:r>
        <w:rPr>
          <w:color w:val="000000" w:themeColor="text1"/>
        </w:rPr>
        <w:t xml:space="preserve">The </w:t>
      </w:r>
      <w:r w:rsidRPr="001B313C">
        <w:rPr>
          <w:color w:val="000000" w:themeColor="text1"/>
        </w:rPr>
        <w:t>B</w:t>
      </w:r>
      <w:r>
        <w:rPr>
          <w:color w:val="000000" w:themeColor="text1"/>
        </w:rPr>
        <w:t>F-</w:t>
      </w:r>
      <w:r w:rsidRPr="001B313C">
        <w:rPr>
          <w:color w:val="000000" w:themeColor="text1"/>
        </w:rPr>
        <w:t>STEM image shown in (</w:t>
      </w:r>
      <w:proofErr w:type="spellStart"/>
      <w:r w:rsidRPr="001B313C">
        <w:rPr>
          <w:i/>
          <w:iCs/>
          <w:color w:val="000000" w:themeColor="text1"/>
        </w:rPr>
        <w:t>i</w:t>
      </w:r>
      <w:proofErr w:type="spellEnd"/>
      <w:r w:rsidRPr="001B313C">
        <w:rPr>
          <w:color w:val="000000" w:themeColor="text1"/>
        </w:rPr>
        <w:t>) indicate</w:t>
      </w:r>
      <w:r>
        <w:rPr>
          <w:color w:val="000000" w:themeColor="text1"/>
        </w:rPr>
        <w:t>s</w:t>
      </w:r>
      <w:r w:rsidRPr="001B313C">
        <w:rPr>
          <w:color w:val="000000" w:themeColor="text1"/>
        </w:rPr>
        <w:t xml:space="preserve"> the </w:t>
      </w:r>
      <w:r w:rsidRPr="001B313C">
        <w:rPr>
          <w:color w:val="000000" w:themeColor="text1"/>
        </w:rPr>
        <w:lastRenderedPageBreak/>
        <w:t>formation of twins in the as spark-plasma sintered state, noticeably the {101} twined region in (</w:t>
      </w:r>
      <w:proofErr w:type="gramStart"/>
      <w:r w:rsidRPr="001B313C">
        <w:rPr>
          <w:color w:val="000000" w:themeColor="text1"/>
        </w:rPr>
        <w:t>a</w:t>
      </w:r>
      <w:proofErr w:type="gramEnd"/>
      <w:r w:rsidRPr="001B313C">
        <w:rPr>
          <w:color w:val="000000" w:themeColor="text1"/>
        </w:rPr>
        <w:t xml:space="preserve"> ii). </w:t>
      </w:r>
      <w:r w:rsidRPr="001B313C">
        <w:rPr>
          <w:b/>
          <w:bCs/>
          <w:color w:val="000000" w:themeColor="text1"/>
        </w:rPr>
        <w:t xml:space="preserve">Figure 2 (a, </w:t>
      </w:r>
      <w:r w:rsidRPr="001B313C">
        <w:rPr>
          <w:b/>
          <w:bCs/>
          <w:i/>
          <w:iCs/>
          <w:color w:val="000000" w:themeColor="text1"/>
        </w:rPr>
        <w:t>iii, iv</w:t>
      </w:r>
      <w:r w:rsidRPr="001B313C">
        <w:rPr>
          <w:b/>
          <w:bCs/>
          <w:color w:val="000000" w:themeColor="text1"/>
        </w:rPr>
        <w:t xml:space="preserve">) </w:t>
      </w:r>
      <w:r>
        <w:rPr>
          <w:color w:val="000000" w:themeColor="text1"/>
        </w:rPr>
        <w:t>shows</w:t>
      </w:r>
      <w:r w:rsidRPr="001B313C">
        <w:rPr>
          <w:color w:val="000000" w:themeColor="text1"/>
        </w:rPr>
        <w:t xml:space="preserve"> that the segregation of Si can be seen in the grain boundary region of the bulk B</w:t>
      </w:r>
      <w:r w:rsidRPr="001B313C">
        <w:rPr>
          <w:color w:val="000000" w:themeColor="text1"/>
          <w:vertAlign w:val="subscript"/>
        </w:rPr>
        <w:t>4</w:t>
      </w:r>
      <w:r w:rsidRPr="001B313C">
        <w:rPr>
          <w:color w:val="000000" w:themeColor="text1"/>
        </w:rPr>
        <w:t xml:space="preserve">C sample. </w:t>
      </w:r>
      <w:r>
        <w:rPr>
          <w:color w:val="000000" w:themeColor="text1"/>
        </w:rPr>
        <w:t>A s</w:t>
      </w:r>
      <w:r w:rsidRPr="001B313C">
        <w:rPr>
          <w:color w:val="000000" w:themeColor="text1"/>
        </w:rPr>
        <w:t xml:space="preserve">chematic illustration of the flexural test on the boron carbide sample at 1600 °C is shown in </w:t>
      </w:r>
      <w:r w:rsidRPr="001B313C">
        <w:rPr>
          <w:b/>
          <w:bCs/>
          <w:color w:val="000000" w:themeColor="text1"/>
        </w:rPr>
        <w:t>Fig. 2 (b)</w:t>
      </w:r>
      <w:r w:rsidRPr="001B313C">
        <w:rPr>
          <w:color w:val="000000" w:themeColor="text1"/>
        </w:rPr>
        <w:t xml:space="preserve"> (</w:t>
      </w:r>
      <w:proofErr w:type="spellStart"/>
      <w:r w:rsidRPr="001B313C">
        <w:rPr>
          <w:i/>
          <w:iCs/>
          <w:color w:val="000000" w:themeColor="text1"/>
        </w:rPr>
        <w:t>i</w:t>
      </w:r>
      <w:proofErr w:type="spellEnd"/>
      <w:r w:rsidRPr="001B313C">
        <w:rPr>
          <w:color w:val="000000" w:themeColor="text1"/>
        </w:rPr>
        <w:t xml:space="preserve">). We have investigated the microstructure of the region close to the fracture surface which is expected to have the </w:t>
      </w:r>
      <w:r>
        <w:rPr>
          <w:color w:val="000000" w:themeColor="text1"/>
        </w:rPr>
        <w:t>highest</w:t>
      </w:r>
      <w:r w:rsidRPr="001B313C">
        <w:rPr>
          <w:color w:val="000000" w:themeColor="text1"/>
        </w:rPr>
        <w:t xml:space="preserve"> degree of deformation. As shown in </w:t>
      </w:r>
      <w:r w:rsidRPr="001B313C">
        <w:rPr>
          <w:b/>
          <w:bCs/>
          <w:color w:val="000000" w:themeColor="text1"/>
        </w:rPr>
        <w:t>Fig. 2 (b)</w:t>
      </w:r>
      <w:r w:rsidRPr="001B313C">
        <w:rPr>
          <w:color w:val="000000" w:themeColor="text1"/>
        </w:rPr>
        <w:t xml:space="preserve"> (</w:t>
      </w:r>
      <w:r w:rsidRPr="001B313C">
        <w:rPr>
          <w:i/>
          <w:iCs/>
          <w:color w:val="000000" w:themeColor="text1"/>
        </w:rPr>
        <w:t>ii</w:t>
      </w:r>
      <w:r w:rsidRPr="001B313C">
        <w:rPr>
          <w:color w:val="000000" w:themeColor="text1"/>
        </w:rPr>
        <w:t xml:space="preserve">), several micro-twins can be observed in the microstructure. These were </w:t>
      </w:r>
      <w:r>
        <w:rPr>
          <w:color w:val="000000" w:themeColor="text1"/>
        </w:rPr>
        <w:t xml:space="preserve">also </w:t>
      </w:r>
      <w:r w:rsidRPr="001B313C">
        <w:rPr>
          <w:color w:val="000000" w:themeColor="text1"/>
        </w:rPr>
        <w:t xml:space="preserve">present in the </w:t>
      </w:r>
      <w:r>
        <w:rPr>
          <w:color w:val="000000" w:themeColor="text1"/>
        </w:rPr>
        <w:t>un</w:t>
      </w:r>
      <w:r w:rsidRPr="001B313C">
        <w:rPr>
          <w:color w:val="000000" w:themeColor="text1"/>
        </w:rPr>
        <w:t>deformed sample.</w:t>
      </w:r>
    </w:p>
    <w:p w14:paraId="509DF298" w14:textId="77777777" w:rsidR="00746A3C" w:rsidRPr="001B313C" w:rsidRDefault="00746A3C" w:rsidP="00746A3C">
      <w:pPr>
        <w:spacing w:line="480" w:lineRule="auto"/>
        <w:jc w:val="both"/>
        <w:rPr>
          <w:rFonts w:asciiTheme="majorBidi" w:hAnsiTheme="majorBidi" w:cstheme="majorBidi"/>
        </w:rPr>
      </w:pPr>
      <w:r w:rsidRPr="001B313C">
        <w:rPr>
          <w:rFonts w:asciiTheme="majorBidi" w:hAnsiTheme="majorBidi" w:cstheme="majorBidi"/>
          <w:b/>
          <w:bCs/>
        </w:rPr>
        <w:t>Fig. 3 (b)</w:t>
      </w:r>
      <w:r>
        <w:rPr>
          <w:rFonts w:asciiTheme="majorBidi" w:hAnsiTheme="majorBidi" w:cstheme="majorBidi"/>
        </w:rPr>
        <w:t xml:space="preserve"> shows </w:t>
      </w:r>
      <w:r w:rsidRPr="001B313C">
        <w:rPr>
          <w:rFonts w:asciiTheme="majorBidi" w:hAnsiTheme="majorBidi" w:cstheme="majorBidi"/>
        </w:rPr>
        <w:t xml:space="preserve">BF-STEM images </w:t>
      </w:r>
      <w:r>
        <w:rPr>
          <w:rFonts w:asciiTheme="majorBidi" w:hAnsiTheme="majorBidi" w:cstheme="majorBidi"/>
        </w:rPr>
        <w:t xml:space="preserve">obtained from a severely-deformed region of the flexural tested sample at </w:t>
      </w:r>
      <w:r w:rsidRPr="001B313C">
        <w:rPr>
          <w:rFonts w:asciiTheme="majorBidi" w:hAnsiTheme="majorBidi" w:cstheme="majorBidi"/>
        </w:rPr>
        <w:t>2000°C</w:t>
      </w:r>
      <w:r>
        <w:rPr>
          <w:rFonts w:asciiTheme="majorBidi" w:hAnsiTheme="majorBidi" w:cstheme="majorBidi"/>
          <w:b/>
          <w:bCs/>
        </w:rPr>
        <w:t xml:space="preserve"> </w:t>
      </w:r>
      <w:r>
        <w:rPr>
          <w:rFonts w:asciiTheme="majorBidi" w:hAnsiTheme="majorBidi" w:cstheme="majorBidi"/>
        </w:rPr>
        <w:t>(a</w:t>
      </w:r>
      <w:r w:rsidRPr="001B313C">
        <w:rPr>
          <w:rFonts w:asciiTheme="majorBidi" w:hAnsiTheme="majorBidi" w:cstheme="majorBidi"/>
        </w:rPr>
        <w:t>s marked in (a)</w:t>
      </w:r>
      <w:r>
        <w:rPr>
          <w:rFonts w:asciiTheme="majorBidi" w:hAnsiTheme="majorBidi" w:cstheme="majorBidi"/>
        </w:rPr>
        <w:t>)</w:t>
      </w:r>
      <w:r w:rsidRPr="001B313C">
        <w:rPr>
          <w:rFonts w:asciiTheme="majorBidi" w:hAnsiTheme="majorBidi" w:cstheme="majorBidi"/>
        </w:rPr>
        <w:t>. In a typical severely</w:t>
      </w:r>
      <w:r>
        <w:rPr>
          <w:rFonts w:asciiTheme="majorBidi" w:hAnsiTheme="majorBidi" w:cstheme="majorBidi"/>
        </w:rPr>
        <w:t>-</w:t>
      </w:r>
      <w:r w:rsidRPr="001B313C">
        <w:rPr>
          <w:rFonts w:asciiTheme="majorBidi" w:hAnsiTheme="majorBidi" w:cstheme="majorBidi"/>
        </w:rPr>
        <w:t xml:space="preserve">deformed boron carbide grain, nano-cracks were also observed as shown in </w:t>
      </w:r>
      <w:r>
        <w:rPr>
          <w:rFonts w:asciiTheme="majorBidi" w:hAnsiTheme="majorBidi" w:cstheme="majorBidi"/>
        </w:rPr>
        <w:t xml:space="preserve">the </w:t>
      </w:r>
      <w:r w:rsidRPr="001B313C">
        <w:rPr>
          <w:rFonts w:asciiTheme="majorBidi" w:hAnsiTheme="majorBidi" w:cstheme="majorBidi"/>
        </w:rPr>
        <w:t>HAADF-STEM image (</w:t>
      </w:r>
      <w:r w:rsidRPr="001B313C">
        <w:rPr>
          <w:rFonts w:asciiTheme="majorBidi" w:hAnsiTheme="majorBidi" w:cstheme="majorBidi"/>
          <w:b/>
          <w:bCs/>
        </w:rPr>
        <w:t>Fig. 3 (c)</w:t>
      </w:r>
      <w:r w:rsidRPr="001B313C">
        <w:rPr>
          <w:rFonts w:asciiTheme="majorBidi" w:hAnsiTheme="majorBidi" w:cstheme="majorBidi"/>
        </w:rPr>
        <w:t>). Si segregation is also observed, which is consistent with</w:t>
      </w:r>
      <w:r>
        <w:rPr>
          <w:rFonts w:asciiTheme="majorBidi" w:hAnsiTheme="majorBidi" w:cstheme="majorBidi"/>
        </w:rPr>
        <w:t xml:space="preserve"> the</w:t>
      </w:r>
      <w:r w:rsidRPr="001B313C">
        <w:rPr>
          <w:rFonts w:asciiTheme="majorBidi" w:hAnsiTheme="majorBidi" w:cstheme="majorBidi"/>
        </w:rPr>
        <w:t xml:space="preserve"> grain boundary region observation in the undeformed sample (</w:t>
      </w:r>
      <w:r w:rsidRPr="001B313C">
        <w:rPr>
          <w:rFonts w:asciiTheme="majorBidi" w:hAnsiTheme="majorBidi" w:cstheme="majorBidi"/>
          <w:b/>
          <w:bCs/>
        </w:rPr>
        <w:t>Fig. 2</w:t>
      </w:r>
      <w:r w:rsidRPr="001B313C">
        <w:rPr>
          <w:rFonts w:asciiTheme="majorBidi" w:hAnsiTheme="majorBidi" w:cstheme="majorBidi"/>
        </w:rPr>
        <w:t>).</w:t>
      </w:r>
    </w:p>
    <w:p w14:paraId="567084EA" w14:textId="77777777" w:rsidR="00746A3C" w:rsidRPr="001B313C" w:rsidRDefault="00746A3C" w:rsidP="00746A3C">
      <w:pPr>
        <w:spacing w:line="480" w:lineRule="auto"/>
        <w:jc w:val="both"/>
        <w:rPr>
          <w:color w:val="000000" w:themeColor="text1"/>
        </w:rPr>
      </w:pPr>
      <w:r>
        <w:rPr>
          <w:color w:val="000000" w:themeColor="text1"/>
        </w:rPr>
        <w:t>T</w:t>
      </w:r>
      <w:r w:rsidRPr="001B313C">
        <w:rPr>
          <w:color w:val="000000" w:themeColor="text1"/>
        </w:rPr>
        <w:t>he existence of</w:t>
      </w:r>
      <w:r>
        <w:rPr>
          <w:color w:val="000000" w:themeColor="text1"/>
        </w:rPr>
        <w:t xml:space="preserve"> defects,</w:t>
      </w:r>
      <w:r w:rsidRPr="001B313C">
        <w:rPr>
          <w:color w:val="000000" w:themeColor="text1"/>
        </w:rPr>
        <w:t xml:space="preserve"> common for boron carbide</w:t>
      </w:r>
      <w:r>
        <w:rPr>
          <w:color w:val="000000" w:themeColor="text1"/>
        </w:rPr>
        <w:t>,</w:t>
      </w:r>
      <w:r w:rsidRPr="001B313C">
        <w:rPr>
          <w:color w:val="000000" w:themeColor="text1"/>
        </w:rPr>
        <w:t xml:space="preserve"> such as twins and partial dislocations</w:t>
      </w:r>
      <w:r>
        <w:rPr>
          <w:color w:val="000000" w:themeColor="text1"/>
        </w:rPr>
        <w:t>,</w:t>
      </w:r>
      <w:r w:rsidRPr="001B313C">
        <w:rPr>
          <w:color w:val="000000" w:themeColor="text1"/>
        </w:rPr>
        <w:t xml:space="preserve"> can be identified in all </w:t>
      </w:r>
      <w:r>
        <w:rPr>
          <w:color w:val="000000" w:themeColor="text1"/>
        </w:rPr>
        <w:t xml:space="preserve">the </w:t>
      </w:r>
      <w:r w:rsidRPr="001B313C">
        <w:rPr>
          <w:color w:val="000000" w:themeColor="text1"/>
        </w:rPr>
        <w:t>specimens, including as</w:t>
      </w:r>
      <w:r>
        <w:rPr>
          <w:color w:val="000000" w:themeColor="text1"/>
        </w:rPr>
        <w:t>-</w:t>
      </w:r>
      <w:r w:rsidRPr="001B313C">
        <w:rPr>
          <w:color w:val="000000" w:themeColor="text1"/>
        </w:rPr>
        <w:t>consolidated boron carbide. These observations are consistent with previous reports for boron carbide [1,</w:t>
      </w:r>
      <w:r>
        <w:rPr>
          <w:color w:val="000000" w:themeColor="text1"/>
        </w:rPr>
        <w:t>11</w:t>
      </w:r>
      <w:r w:rsidRPr="001B313C">
        <w:rPr>
          <w:color w:val="000000" w:themeColor="text1"/>
        </w:rPr>
        <w:t xml:space="preserve">]. </w:t>
      </w:r>
      <w:r>
        <w:rPr>
          <w:color w:val="000000" w:themeColor="text1"/>
        </w:rPr>
        <w:t>A</w:t>
      </w:r>
      <w:r w:rsidRPr="001B313C">
        <w:rPr>
          <w:color w:val="000000" w:themeColor="text1"/>
        </w:rPr>
        <w:t xml:space="preserve">fter </w:t>
      </w:r>
      <w:r>
        <w:rPr>
          <w:color w:val="000000" w:themeColor="text1"/>
        </w:rPr>
        <w:t xml:space="preserve">the </w:t>
      </w:r>
      <w:r w:rsidRPr="001B313C">
        <w:rPr>
          <w:color w:val="000000" w:themeColor="text1"/>
        </w:rPr>
        <w:t xml:space="preserve">flexural tests </w:t>
      </w:r>
      <w:r>
        <w:rPr>
          <w:color w:val="000000" w:themeColor="text1"/>
        </w:rPr>
        <w:t xml:space="preserve">at the </w:t>
      </w:r>
      <w:r w:rsidRPr="001B313C">
        <w:rPr>
          <w:color w:val="000000" w:themeColor="text1"/>
        </w:rPr>
        <w:t>ultra-high temperature of 2000 °C</w:t>
      </w:r>
      <w:r>
        <w:rPr>
          <w:color w:val="000000" w:themeColor="text1"/>
        </w:rPr>
        <w:t>,</w:t>
      </w:r>
      <w:r w:rsidRPr="001B313C">
        <w:rPr>
          <w:color w:val="000000" w:themeColor="text1"/>
        </w:rPr>
        <w:t xml:space="preserve"> the distribution of defects strongly depended on the position for the TEM specimen probing. </w:t>
      </w:r>
      <w:r>
        <w:rPr>
          <w:color w:val="000000" w:themeColor="text1"/>
        </w:rPr>
        <w:t>One can identify a h</w:t>
      </w:r>
      <w:r w:rsidRPr="001B313C">
        <w:rPr>
          <w:color w:val="000000" w:themeColor="text1"/>
        </w:rPr>
        <w:t>eavily deformed region</w:t>
      </w:r>
      <w:r>
        <w:rPr>
          <w:color w:val="000000" w:themeColor="text1"/>
        </w:rPr>
        <w:t>, and the</w:t>
      </w:r>
      <w:r w:rsidRPr="001B313C">
        <w:rPr>
          <w:color w:val="000000" w:themeColor="text1"/>
        </w:rPr>
        <w:t xml:space="preserve"> BF-STEM images in </w:t>
      </w:r>
      <w:r w:rsidRPr="001B313C">
        <w:rPr>
          <w:b/>
          <w:bCs/>
          <w:color w:val="000000" w:themeColor="text1"/>
        </w:rPr>
        <w:t>Fig. 3</w:t>
      </w:r>
      <w:r w:rsidRPr="001B313C">
        <w:rPr>
          <w:color w:val="000000" w:themeColor="text1"/>
        </w:rPr>
        <w:t xml:space="preserve"> indicate the strained crystals and nucleation of amorphous islands in the </w:t>
      </w:r>
      <w:r>
        <w:rPr>
          <w:color w:val="000000" w:themeColor="text1"/>
        </w:rPr>
        <w:t>B</w:t>
      </w:r>
      <w:r w:rsidRPr="00C666D7">
        <w:rPr>
          <w:color w:val="000000" w:themeColor="text1"/>
          <w:vertAlign w:val="subscript"/>
        </w:rPr>
        <w:t>4</w:t>
      </w:r>
      <w:r>
        <w:rPr>
          <w:color w:val="000000" w:themeColor="text1"/>
        </w:rPr>
        <w:t>C grains</w:t>
      </w:r>
      <w:r w:rsidRPr="001B313C">
        <w:rPr>
          <w:color w:val="000000" w:themeColor="text1"/>
        </w:rPr>
        <w:t>.</w:t>
      </w:r>
      <w:r>
        <w:rPr>
          <w:color w:val="000000" w:themeColor="text1"/>
        </w:rPr>
        <w:t xml:space="preserve"> The</w:t>
      </w:r>
      <w:r w:rsidRPr="001B313C">
        <w:rPr>
          <w:color w:val="000000" w:themeColor="text1"/>
        </w:rPr>
        <w:t xml:space="preserve"> undeformed region in the 2000 °C sample has only typical defects</w:t>
      </w:r>
      <w:r>
        <w:rPr>
          <w:color w:val="000000" w:themeColor="text1"/>
        </w:rPr>
        <w:t>,</w:t>
      </w:r>
      <w:r w:rsidRPr="001B313C">
        <w:rPr>
          <w:color w:val="000000" w:themeColor="text1"/>
        </w:rPr>
        <w:t xml:space="preserve"> such as twins, while the </w:t>
      </w:r>
      <w:r>
        <w:rPr>
          <w:color w:val="000000" w:themeColor="text1"/>
        </w:rPr>
        <w:t>high</w:t>
      </w:r>
      <w:r w:rsidRPr="001B313C">
        <w:rPr>
          <w:color w:val="000000" w:themeColor="text1"/>
        </w:rPr>
        <w:t xml:space="preserve">ly strained microstructure and amorphization can be seen only </w:t>
      </w:r>
      <w:r>
        <w:rPr>
          <w:color w:val="000000" w:themeColor="text1"/>
        </w:rPr>
        <w:t>in</w:t>
      </w:r>
      <w:r w:rsidRPr="001B313C">
        <w:rPr>
          <w:color w:val="000000" w:themeColor="text1"/>
        </w:rPr>
        <w:t xml:space="preserve"> the </w:t>
      </w:r>
      <w:r>
        <w:rPr>
          <w:color w:val="000000" w:themeColor="text1"/>
        </w:rPr>
        <w:t>highly</w:t>
      </w:r>
      <w:r w:rsidRPr="001B313C">
        <w:rPr>
          <w:color w:val="000000" w:themeColor="text1"/>
        </w:rPr>
        <w:t xml:space="preserve"> deformed region. </w:t>
      </w:r>
      <w:r w:rsidRPr="00927EEA">
        <w:rPr>
          <w:color w:val="000000" w:themeColor="text1"/>
        </w:rPr>
        <w:t xml:space="preserve">Since the discontinuous nature of the lines correspond to lattice planes in selected TEM images in </w:t>
      </w:r>
      <w:r w:rsidRPr="00927EEA">
        <w:rPr>
          <w:b/>
          <w:bCs/>
          <w:color w:val="000000" w:themeColor="text1"/>
        </w:rPr>
        <w:t>Figs. 2 and 3</w:t>
      </w:r>
      <w:r w:rsidRPr="00927EEA">
        <w:rPr>
          <w:color w:val="000000" w:themeColor="text1"/>
        </w:rPr>
        <w:t xml:space="preserve"> the observed reduced contrast is due to the maximum strain [12].</w:t>
      </w:r>
    </w:p>
    <w:p w14:paraId="35A7DABA" w14:textId="77777777" w:rsidR="00746A3C" w:rsidRPr="001B313C" w:rsidRDefault="00746A3C" w:rsidP="00746A3C">
      <w:pPr>
        <w:spacing w:line="480" w:lineRule="auto"/>
        <w:jc w:val="both"/>
        <w:rPr>
          <w:rFonts w:asciiTheme="majorBidi" w:hAnsiTheme="majorBidi" w:cstheme="majorBidi"/>
        </w:rPr>
      </w:pPr>
      <w:r w:rsidRPr="009E26ED">
        <w:rPr>
          <w:rFonts w:asciiTheme="majorBidi" w:hAnsiTheme="majorBidi" w:cstheme="majorBidi"/>
          <w:b/>
          <w:bCs/>
        </w:rPr>
        <w:lastRenderedPageBreak/>
        <w:t>Fig. 4 (</w:t>
      </w:r>
      <w:proofErr w:type="spellStart"/>
      <w:proofErr w:type="gramStart"/>
      <w:r w:rsidRPr="009E26ED">
        <w:rPr>
          <w:rFonts w:asciiTheme="majorBidi" w:hAnsiTheme="majorBidi" w:cstheme="majorBidi"/>
          <w:b/>
          <w:bCs/>
        </w:rPr>
        <w:t>a,b</w:t>
      </w:r>
      <w:proofErr w:type="spellEnd"/>
      <w:proofErr w:type="gramEnd"/>
      <w:r w:rsidRPr="009E26ED">
        <w:rPr>
          <w:rFonts w:asciiTheme="majorBidi" w:hAnsiTheme="majorBidi" w:cstheme="majorBidi"/>
          <w:b/>
          <w:bCs/>
        </w:rPr>
        <w:t>)</w:t>
      </w:r>
      <w:r w:rsidRPr="009E26ED">
        <w:rPr>
          <w:rFonts w:asciiTheme="majorBidi" w:hAnsiTheme="majorBidi" w:cstheme="majorBidi"/>
        </w:rPr>
        <w:t xml:space="preserve"> show low magnification BF-STEM images obtained from a heavily deformed region of a flexural tested B</w:t>
      </w:r>
      <w:r w:rsidRPr="009E26ED">
        <w:rPr>
          <w:rFonts w:asciiTheme="majorBidi" w:hAnsiTheme="majorBidi" w:cstheme="majorBidi"/>
          <w:vertAlign w:val="subscript"/>
        </w:rPr>
        <w:t>4</w:t>
      </w:r>
      <w:r w:rsidRPr="009E26ED">
        <w:rPr>
          <w:rFonts w:asciiTheme="majorBidi" w:hAnsiTheme="majorBidi" w:cstheme="majorBidi"/>
        </w:rPr>
        <w:t xml:space="preserve">C sample at 2000 </w:t>
      </w:r>
      <w:proofErr w:type="spellStart"/>
      <w:r w:rsidRPr="009E26ED">
        <w:rPr>
          <w:rFonts w:asciiTheme="majorBidi" w:hAnsiTheme="majorBidi" w:cstheme="majorBidi"/>
          <w:vertAlign w:val="superscript"/>
        </w:rPr>
        <w:t>o</w:t>
      </w:r>
      <w:r w:rsidRPr="009E26ED">
        <w:rPr>
          <w:rFonts w:asciiTheme="majorBidi" w:hAnsiTheme="majorBidi" w:cstheme="majorBidi"/>
        </w:rPr>
        <w:t>C.</w:t>
      </w:r>
      <w:proofErr w:type="spellEnd"/>
      <w:r>
        <w:rPr>
          <w:rFonts w:asciiTheme="majorBidi" w:hAnsiTheme="majorBidi" w:cstheme="majorBidi"/>
        </w:rPr>
        <w:t xml:space="preserve"> Existence of a nano-size amorphous area is denoted by the black arrows in</w:t>
      </w:r>
      <w:r w:rsidRPr="006C1D7E">
        <w:rPr>
          <w:rFonts w:asciiTheme="majorBidi" w:hAnsiTheme="majorBidi" w:cstheme="majorBidi"/>
          <w:b/>
          <w:bCs/>
        </w:rPr>
        <w:t xml:space="preserve"> </w:t>
      </w:r>
      <w:r w:rsidRPr="001B313C">
        <w:rPr>
          <w:rFonts w:asciiTheme="majorBidi" w:hAnsiTheme="majorBidi" w:cstheme="majorBidi"/>
          <w:b/>
          <w:bCs/>
        </w:rPr>
        <w:t>Fig. 4 (</w:t>
      </w:r>
      <w:r>
        <w:rPr>
          <w:rFonts w:asciiTheme="majorBidi" w:hAnsiTheme="majorBidi" w:cstheme="majorBidi"/>
          <w:b/>
          <w:bCs/>
        </w:rPr>
        <w:t>b</w:t>
      </w:r>
      <w:r w:rsidRPr="001B313C">
        <w:rPr>
          <w:rFonts w:asciiTheme="majorBidi" w:hAnsiTheme="majorBidi" w:cstheme="majorBidi"/>
          <w:b/>
          <w:bCs/>
        </w:rPr>
        <w:t>)</w:t>
      </w:r>
      <w:r>
        <w:rPr>
          <w:rFonts w:asciiTheme="majorBidi" w:hAnsiTheme="majorBidi" w:cstheme="majorBidi"/>
          <w:b/>
          <w:bCs/>
        </w:rPr>
        <w:t>.</w:t>
      </w:r>
      <w:r>
        <w:rPr>
          <w:rFonts w:asciiTheme="majorBidi" w:hAnsiTheme="majorBidi" w:cstheme="majorBidi"/>
        </w:rPr>
        <w:t xml:space="preserve"> </w:t>
      </w:r>
      <w:r w:rsidRPr="001B313C">
        <w:rPr>
          <w:rFonts w:asciiTheme="majorBidi" w:hAnsiTheme="majorBidi" w:cstheme="majorBidi"/>
        </w:rPr>
        <w:t>For a heavily deformed area of B</w:t>
      </w:r>
      <w:r w:rsidRPr="001B313C">
        <w:rPr>
          <w:rFonts w:asciiTheme="majorBidi" w:hAnsiTheme="majorBidi" w:cstheme="majorBidi"/>
          <w:vertAlign w:val="subscript"/>
        </w:rPr>
        <w:t>4</w:t>
      </w:r>
      <w:r w:rsidRPr="001B313C">
        <w:rPr>
          <w:rFonts w:asciiTheme="majorBidi" w:hAnsiTheme="majorBidi" w:cstheme="majorBidi"/>
        </w:rPr>
        <w:t xml:space="preserve">C, </w:t>
      </w:r>
      <w:r>
        <w:rPr>
          <w:rFonts w:asciiTheme="majorBidi" w:hAnsiTheme="majorBidi" w:cstheme="majorBidi"/>
        </w:rPr>
        <w:t>the a</w:t>
      </w:r>
      <w:r w:rsidRPr="001B313C">
        <w:rPr>
          <w:rFonts w:asciiTheme="majorBidi" w:hAnsiTheme="majorBidi" w:cstheme="majorBidi"/>
        </w:rPr>
        <w:t xml:space="preserve">tomic resolution BF-STEM images shown in </w:t>
      </w:r>
      <w:r w:rsidRPr="001B313C">
        <w:rPr>
          <w:rFonts w:asciiTheme="majorBidi" w:hAnsiTheme="majorBidi" w:cstheme="majorBidi"/>
          <w:b/>
          <w:bCs/>
        </w:rPr>
        <w:t>Fig. 4 (</w:t>
      </w:r>
      <w:proofErr w:type="spellStart"/>
      <w:proofErr w:type="gramStart"/>
      <w:r w:rsidRPr="001B313C">
        <w:rPr>
          <w:rFonts w:asciiTheme="majorBidi" w:hAnsiTheme="majorBidi" w:cstheme="majorBidi"/>
          <w:b/>
          <w:bCs/>
        </w:rPr>
        <w:t>c,d</w:t>
      </w:r>
      <w:proofErr w:type="spellEnd"/>
      <w:proofErr w:type="gramEnd"/>
      <w:r w:rsidRPr="001B313C">
        <w:rPr>
          <w:rFonts w:asciiTheme="majorBidi" w:hAnsiTheme="majorBidi" w:cstheme="majorBidi"/>
          <w:b/>
          <w:bCs/>
        </w:rPr>
        <w:t>)</w:t>
      </w:r>
      <w:r w:rsidRPr="001B313C">
        <w:rPr>
          <w:rFonts w:asciiTheme="majorBidi" w:hAnsiTheme="majorBidi" w:cstheme="majorBidi"/>
        </w:rPr>
        <w:t xml:space="preserve"> illustrate the possible steps of </w:t>
      </w:r>
      <w:r>
        <w:rPr>
          <w:rFonts w:asciiTheme="majorBidi" w:hAnsiTheme="majorBidi" w:cstheme="majorBidi"/>
        </w:rPr>
        <w:t xml:space="preserve">the </w:t>
      </w:r>
      <w:r w:rsidRPr="001B313C">
        <w:rPr>
          <w:rFonts w:asciiTheme="majorBidi" w:hAnsiTheme="majorBidi" w:cstheme="majorBidi"/>
        </w:rPr>
        <w:t xml:space="preserve">amorphization mechanism during the plastic deformation process. Consider the following: the nucleation of </w:t>
      </w:r>
      <w:r>
        <w:rPr>
          <w:rFonts w:asciiTheme="majorBidi" w:hAnsiTheme="majorBidi" w:cstheme="majorBidi"/>
        </w:rPr>
        <w:t xml:space="preserve">the </w:t>
      </w:r>
      <w:r w:rsidRPr="001B313C">
        <w:rPr>
          <w:rFonts w:asciiTheme="majorBidi" w:hAnsiTheme="majorBidi" w:cstheme="majorBidi"/>
        </w:rPr>
        <w:t xml:space="preserve">amorphous phase inside the grains starts with a size smaller than 2 nm via lattice distortion and </w:t>
      </w:r>
      <w:r>
        <w:rPr>
          <w:rFonts w:asciiTheme="majorBidi" w:hAnsiTheme="majorBidi" w:cstheme="majorBidi"/>
        </w:rPr>
        <w:t xml:space="preserve">the </w:t>
      </w:r>
      <w:r w:rsidRPr="001B313C">
        <w:rPr>
          <w:rFonts w:asciiTheme="majorBidi" w:hAnsiTheme="majorBidi" w:cstheme="majorBidi"/>
        </w:rPr>
        <w:t xml:space="preserve">formation of dislocations in the boron carbide crystal as pointed out </w:t>
      </w:r>
      <w:r>
        <w:rPr>
          <w:rFonts w:asciiTheme="majorBidi" w:hAnsiTheme="majorBidi" w:cstheme="majorBidi"/>
        </w:rPr>
        <w:t>by the</w:t>
      </w:r>
      <w:r w:rsidRPr="001B313C">
        <w:rPr>
          <w:rFonts w:asciiTheme="majorBidi" w:hAnsiTheme="majorBidi" w:cstheme="majorBidi"/>
        </w:rPr>
        <w:t xml:space="preserve"> circles with broken lines in </w:t>
      </w:r>
      <w:r w:rsidRPr="001B313C">
        <w:rPr>
          <w:rFonts w:asciiTheme="majorBidi" w:hAnsiTheme="majorBidi" w:cstheme="majorBidi"/>
          <w:b/>
          <w:bCs/>
        </w:rPr>
        <w:t>Fig. 4 (</w:t>
      </w:r>
      <w:proofErr w:type="spellStart"/>
      <w:proofErr w:type="gramStart"/>
      <w:r w:rsidRPr="001B313C">
        <w:rPr>
          <w:rFonts w:asciiTheme="majorBidi" w:hAnsiTheme="majorBidi" w:cstheme="majorBidi"/>
          <w:b/>
          <w:bCs/>
        </w:rPr>
        <w:t>c,d</w:t>
      </w:r>
      <w:proofErr w:type="spellEnd"/>
      <w:proofErr w:type="gramEnd"/>
      <w:r w:rsidRPr="001B313C">
        <w:rPr>
          <w:rFonts w:asciiTheme="majorBidi" w:hAnsiTheme="majorBidi" w:cstheme="majorBidi"/>
          <w:b/>
          <w:bCs/>
        </w:rPr>
        <w:t>)</w:t>
      </w:r>
      <w:r w:rsidRPr="001B313C">
        <w:rPr>
          <w:rFonts w:asciiTheme="majorBidi" w:hAnsiTheme="majorBidi" w:cstheme="majorBidi"/>
        </w:rPr>
        <w:t xml:space="preserve">. </w:t>
      </w:r>
      <w:r>
        <w:rPr>
          <w:rFonts w:asciiTheme="majorBidi" w:hAnsiTheme="majorBidi" w:cstheme="majorBidi"/>
        </w:rPr>
        <w:t>N</w:t>
      </w:r>
      <w:r w:rsidRPr="001B313C">
        <w:rPr>
          <w:rFonts w:asciiTheme="majorBidi" w:hAnsiTheme="majorBidi" w:cstheme="majorBidi"/>
        </w:rPr>
        <w:t xml:space="preserve">ucleated and propagated amorphous areas inside the crystal </w:t>
      </w:r>
      <w:r>
        <w:rPr>
          <w:rFonts w:asciiTheme="majorBidi" w:hAnsiTheme="majorBidi" w:cstheme="majorBidi"/>
        </w:rPr>
        <w:t>are</w:t>
      </w:r>
      <w:r w:rsidRPr="001B313C">
        <w:rPr>
          <w:rFonts w:asciiTheme="majorBidi" w:hAnsiTheme="majorBidi" w:cstheme="majorBidi"/>
        </w:rPr>
        <w:t xml:space="preserve"> also </w:t>
      </w:r>
      <w:r>
        <w:rPr>
          <w:rFonts w:asciiTheme="majorBidi" w:hAnsiTheme="majorBidi" w:cstheme="majorBidi"/>
        </w:rPr>
        <w:t xml:space="preserve">denoted by </w:t>
      </w:r>
      <w:proofErr w:type="gramStart"/>
      <w:r>
        <w:rPr>
          <w:rFonts w:asciiTheme="majorBidi" w:hAnsiTheme="majorBidi" w:cstheme="majorBidi"/>
        </w:rPr>
        <w:t>the</w:t>
      </w:r>
      <w:r w:rsidRPr="001B313C">
        <w:rPr>
          <w:rFonts w:asciiTheme="majorBidi" w:hAnsiTheme="majorBidi" w:cstheme="majorBidi"/>
        </w:rPr>
        <w:t xml:space="preserve"> a</w:t>
      </w:r>
      <w:proofErr w:type="gramEnd"/>
      <w:r w:rsidRPr="001B313C">
        <w:rPr>
          <w:rFonts w:asciiTheme="majorBidi" w:hAnsiTheme="majorBidi" w:cstheme="majorBidi"/>
        </w:rPr>
        <w:t xml:space="preserve"> yellow arrow in </w:t>
      </w:r>
      <w:r w:rsidRPr="001B313C">
        <w:rPr>
          <w:rFonts w:asciiTheme="majorBidi" w:hAnsiTheme="majorBidi" w:cstheme="majorBidi"/>
          <w:b/>
          <w:bCs/>
        </w:rPr>
        <w:t>Fig. 4 (c)</w:t>
      </w:r>
      <w:r w:rsidRPr="001B313C">
        <w:rPr>
          <w:rFonts w:asciiTheme="majorBidi" w:hAnsiTheme="majorBidi" w:cstheme="majorBidi"/>
        </w:rPr>
        <w:t xml:space="preserve"> which can expand during the deformation parallel to the twin boundary direction. The nano-cracks can appear by further deformation </w:t>
      </w:r>
      <w:r>
        <w:rPr>
          <w:rFonts w:asciiTheme="majorBidi" w:hAnsiTheme="majorBidi" w:cstheme="majorBidi"/>
        </w:rPr>
        <w:t>in</w:t>
      </w:r>
      <w:r w:rsidRPr="001B313C">
        <w:rPr>
          <w:rFonts w:asciiTheme="majorBidi" w:hAnsiTheme="majorBidi" w:cstheme="majorBidi"/>
        </w:rPr>
        <w:t xml:space="preserve"> the amorphous region.</w:t>
      </w:r>
    </w:p>
    <w:p w14:paraId="037EE39F" w14:textId="77777777" w:rsidR="00746A3C" w:rsidRPr="001B313C" w:rsidRDefault="00746A3C" w:rsidP="00746A3C">
      <w:pPr>
        <w:spacing w:line="480" w:lineRule="auto"/>
        <w:jc w:val="both"/>
        <w:rPr>
          <w:color w:val="000000" w:themeColor="text1"/>
        </w:rPr>
      </w:pPr>
      <w:r w:rsidRPr="001B313C">
        <w:rPr>
          <w:color w:val="000000" w:themeColor="text1"/>
        </w:rPr>
        <w:t>Unlike typical stress-induced features</w:t>
      </w:r>
      <w:r>
        <w:rPr>
          <w:color w:val="000000" w:themeColor="text1"/>
        </w:rPr>
        <w:t>,</w:t>
      </w:r>
      <w:r w:rsidRPr="001B313C">
        <w:rPr>
          <w:color w:val="000000" w:themeColor="text1"/>
        </w:rPr>
        <w:t xml:space="preserve"> such as microcavity formation or grain rotation, amorphous bands or shear bands are transgranular features. </w:t>
      </w:r>
      <w:r>
        <w:rPr>
          <w:color w:val="000000" w:themeColor="text1"/>
        </w:rPr>
        <w:t>Some</w:t>
      </w:r>
      <w:r w:rsidRPr="001B313C">
        <w:rPr>
          <w:color w:val="000000" w:themeColor="text1"/>
        </w:rPr>
        <w:t xml:space="preserve"> amorphized bands rotated </w:t>
      </w:r>
      <w:r>
        <w:rPr>
          <w:color w:val="000000" w:themeColor="text1"/>
        </w:rPr>
        <w:t>on</w:t>
      </w:r>
      <w:r w:rsidRPr="001B313C">
        <w:rPr>
          <w:color w:val="000000" w:themeColor="text1"/>
        </w:rPr>
        <w:t xml:space="preserve"> 90 °</w:t>
      </w:r>
      <w:r>
        <w:rPr>
          <w:color w:val="000000" w:themeColor="text1"/>
        </w:rPr>
        <w:t>,</w:t>
      </w:r>
      <w:r w:rsidRPr="001B313C">
        <w:rPr>
          <w:color w:val="000000" w:themeColor="text1"/>
        </w:rPr>
        <w:t xml:space="preserve"> sugge</w:t>
      </w:r>
      <w:r>
        <w:rPr>
          <w:color w:val="000000" w:themeColor="text1"/>
        </w:rPr>
        <w:t>sting</w:t>
      </w:r>
      <w:r w:rsidRPr="001B313C">
        <w:rPr>
          <w:color w:val="000000" w:themeColor="text1"/>
        </w:rPr>
        <w:t xml:space="preserve"> th</w:t>
      </w:r>
      <w:r>
        <w:rPr>
          <w:color w:val="000000" w:themeColor="text1"/>
        </w:rPr>
        <w:t>at the</w:t>
      </w:r>
      <w:r w:rsidRPr="001B313C">
        <w:rPr>
          <w:color w:val="000000" w:themeColor="text1"/>
        </w:rPr>
        <w:t xml:space="preserve"> initial zone of easy flow has rotated out of the plane of </w:t>
      </w:r>
      <w:r>
        <w:rPr>
          <w:color w:val="000000" w:themeColor="text1"/>
        </w:rPr>
        <w:t xml:space="preserve">the </w:t>
      </w:r>
      <w:r w:rsidRPr="001B313C">
        <w:rPr>
          <w:color w:val="000000" w:themeColor="text1"/>
        </w:rPr>
        <w:t>maximum resolved shear stress. The transformation initiated by the plastic-stress at this stage of deformation localizes into zones that are better aligned with the maximum resolved shear stress direction.</w:t>
      </w:r>
    </w:p>
    <w:p w14:paraId="35EEFA44" w14:textId="77777777" w:rsidR="00746A3C" w:rsidRPr="001B313C" w:rsidRDefault="00746A3C" w:rsidP="00746A3C">
      <w:pPr>
        <w:pStyle w:val="Heading2"/>
        <w:spacing w:before="0" w:beforeAutospacing="0" w:after="0" w:afterAutospacing="0" w:line="480" w:lineRule="auto"/>
        <w:jc w:val="both"/>
        <w:rPr>
          <w:b w:val="0"/>
          <w:bCs w:val="0"/>
          <w:strike/>
          <w:color w:val="000000" w:themeColor="text1"/>
          <w:sz w:val="24"/>
          <w:szCs w:val="24"/>
        </w:rPr>
      </w:pPr>
      <w:r w:rsidRPr="001B313C">
        <w:rPr>
          <w:color w:val="000000" w:themeColor="text1"/>
          <w:sz w:val="24"/>
          <w:szCs w:val="24"/>
        </w:rPr>
        <w:t>Figure 4</w:t>
      </w:r>
      <w:r w:rsidRPr="001B313C">
        <w:rPr>
          <w:b w:val="0"/>
          <w:bCs w:val="0"/>
          <w:color w:val="000000" w:themeColor="text1"/>
          <w:sz w:val="24"/>
          <w:szCs w:val="24"/>
        </w:rPr>
        <w:t xml:space="preserve"> indicates that </w:t>
      </w:r>
      <w:r>
        <w:rPr>
          <w:b w:val="0"/>
          <w:bCs w:val="0"/>
          <w:color w:val="000000" w:themeColor="text1"/>
          <w:sz w:val="24"/>
          <w:szCs w:val="24"/>
        </w:rPr>
        <w:t xml:space="preserve">the </w:t>
      </w:r>
      <w:r w:rsidRPr="001B313C">
        <w:rPr>
          <w:b w:val="0"/>
          <w:bCs w:val="0"/>
          <w:color w:val="000000" w:themeColor="text1"/>
          <w:sz w:val="24"/>
          <w:szCs w:val="24"/>
        </w:rPr>
        <w:t>st</w:t>
      </w:r>
      <w:r>
        <w:rPr>
          <w:b w:val="0"/>
          <w:bCs w:val="0"/>
          <w:color w:val="000000" w:themeColor="text1"/>
          <w:sz w:val="24"/>
          <w:szCs w:val="24"/>
        </w:rPr>
        <w:t>r</w:t>
      </w:r>
      <w:r w:rsidRPr="001B313C">
        <w:rPr>
          <w:b w:val="0"/>
          <w:bCs w:val="0"/>
          <w:color w:val="000000" w:themeColor="text1"/>
          <w:sz w:val="24"/>
          <w:szCs w:val="24"/>
        </w:rPr>
        <w:t>ain induced deformation causes randomly</w:t>
      </w:r>
      <w:r>
        <w:rPr>
          <w:b w:val="0"/>
          <w:bCs w:val="0"/>
          <w:color w:val="000000" w:themeColor="text1"/>
          <w:sz w:val="24"/>
          <w:szCs w:val="24"/>
        </w:rPr>
        <w:t>-</w:t>
      </w:r>
      <w:r w:rsidRPr="001B313C">
        <w:rPr>
          <w:b w:val="0"/>
          <w:bCs w:val="0"/>
          <w:color w:val="000000" w:themeColor="text1"/>
          <w:sz w:val="24"/>
          <w:szCs w:val="24"/>
        </w:rPr>
        <w:t xml:space="preserve">oriented amorphous regions as it should when plastic deformation is being observed. </w:t>
      </w:r>
      <w:r>
        <w:rPr>
          <w:b w:val="0"/>
          <w:bCs w:val="0"/>
          <w:color w:val="000000" w:themeColor="text1"/>
          <w:sz w:val="24"/>
          <w:szCs w:val="24"/>
        </w:rPr>
        <w:t>Sometimes</w:t>
      </w:r>
      <w:r w:rsidRPr="001B313C">
        <w:rPr>
          <w:b w:val="0"/>
          <w:bCs w:val="0"/>
          <w:color w:val="000000" w:themeColor="text1"/>
          <w:sz w:val="24"/>
          <w:szCs w:val="24"/>
        </w:rPr>
        <w:t xml:space="preserve">, the strain caused by </w:t>
      </w:r>
      <w:r>
        <w:rPr>
          <w:b w:val="0"/>
          <w:bCs w:val="0"/>
          <w:color w:val="000000" w:themeColor="text1"/>
          <w:sz w:val="24"/>
          <w:szCs w:val="24"/>
        </w:rPr>
        <w:t xml:space="preserve">the </w:t>
      </w:r>
      <w:r w:rsidRPr="001B313C">
        <w:rPr>
          <w:b w:val="0"/>
          <w:bCs w:val="0"/>
          <w:color w:val="000000" w:themeColor="text1"/>
          <w:sz w:val="24"/>
          <w:szCs w:val="24"/>
        </w:rPr>
        <w:t>crystal–amorphous transformation was observed at the extent of 2–3 lattice spacing</w:t>
      </w:r>
      <w:r>
        <w:rPr>
          <w:b w:val="0"/>
          <w:bCs w:val="0"/>
          <w:color w:val="000000" w:themeColor="text1"/>
          <w:sz w:val="24"/>
          <w:szCs w:val="24"/>
        </w:rPr>
        <w:t>s</w:t>
      </w:r>
      <w:r w:rsidRPr="001B313C">
        <w:rPr>
          <w:b w:val="0"/>
          <w:bCs w:val="0"/>
          <w:color w:val="000000" w:themeColor="text1"/>
          <w:sz w:val="24"/>
          <w:szCs w:val="24"/>
        </w:rPr>
        <w:t>, yet these areas are still somehow non-symmetrical. The loss of symmetry is believed to be caused by the superposition of compressive and tensile stresses, as</w:t>
      </w:r>
      <w:r>
        <w:rPr>
          <w:b w:val="0"/>
          <w:bCs w:val="0"/>
          <w:color w:val="000000" w:themeColor="text1"/>
          <w:sz w:val="24"/>
          <w:szCs w:val="24"/>
        </w:rPr>
        <w:t xml:space="preserve"> the</w:t>
      </w:r>
      <w:r w:rsidRPr="001B313C">
        <w:rPr>
          <w:b w:val="0"/>
          <w:bCs w:val="0"/>
          <w:color w:val="000000" w:themeColor="text1"/>
          <w:sz w:val="24"/>
          <w:szCs w:val="24"/>
        </w:rPr>
        <w:t xml:space="preserve"> </w:t>
      </w:r>
      <w:r>
        <w:rPr>
          <w:b w:val="0"/>
          <w:bCs w:val="0"/>
          <w:color w:val="000000" w:themeColor="text1"/>
          <w:sz w:val="24"/>
          <w:szCs w:val="24"/>
        </w:rPr>
        <w:t>TEM-images</w:t>
      </w:r>
      <w:r w:rsidRPr="001B313C">
        <w:rPr>
          <w:b w:val="0"/>
          <w:bCs w:val="0"/>
          <w:color w:val="000000" w:themeColor="text1"/>
          <w:sz w:val="24"/>
          <w:szCs w:val="24"/>
        </w:rPr>
        <w:t xml:space="preserve"> depicted in </w:t>
      </w:r>
      <w:r w:rsidRPr="001B313C">
        <w:rPr>
          <w:color w:val="000000" w:themeColor="text1"/>
          <w:sz w:val="24"/>
          <w:szCs w:val="24"/>
        </w:rPr>
        <w:t>Fig</w:t>
      </w:r>
      <w:r>
        <w:rPr>
          <w:color w:val="000000" w:themeColor="text1"/>
          <w:sz w:val="24"/>
          <w:szCs w:val="24"/>
        </w:rPr>
        <w:t>.</w:t>
      </w:r>
      <w:r w:rsidRPr="001B313C">
        <w:rPr>
          <w:color w:val="000000" w:themeColor="text1"/>
          <w:sz w:val="24"/>
          <w:szCs w:val="24"/>
        </w:rPr>
        <w:t xml:space="preserve"> 3</w:t>
      </w:r>
      <w:r w:rsidRPr="001B313C">
        <w:rPr>
          <w:b w:val="0"/>
          <w:bCs w:val="0"/>
          <w:color w:val="000000" w:themeColor="text1"/>
          <w:sz w:val="24"/>
          <w:szCs w:val="24"/>
        </w:rPr>
        <w:t xml:space="preserve"> show</w:t>
      </w:r>
      <w:r>
        <w:rPr>
          <w:b w:val="0"/>
          <w:bCs w:val="0"/>
          <w:color w:val="000000" w:themeColor="text1"/>
          <w:sz w:val="24"/>
          <w:szCs w:val="24"/>
        </w:rPr>
        <w:t xml:space="preserve"> the</w:t>
      </w:r>
      <w:r w:rsidRPr="001B313C">
        <w:rPr>
          <w:b w:val="0"/>
          <w:bCs w:val="0"/>
          <w:color w:val="000000" w:themeColor="text1"/>
          <w:sz w:val="24"/>
          <w:szCs w:val="24"/>
        </w:rPr>
        <w:t xml:space="preserve"> microstructure of the tensile part of the specimen, where</w:t>
      </w:r>
      <w:r>
        <w:rPr>
          <w:b w:val="0"/>
          <w:bCs w:val="0"/>
          <w:color w:val="000000" w:themeColor="text1"/>
          <w:sz w:val="24"/>
          <w:szCs w:val="24"/>
        </w:rPr>
        <w:t xml:space="preserve"> the</w:t>
      </w:r>
      <w:r w:rsidRPr="001B313C">
        <w:rPr>
          <w:b w:val="0"/>
          <w:bCs w:val="0"/>
          <w:color w:val="000000" w:themeColor="text1"/>
          <w:sz w:val="24"/>
          <w:szCs w:val="24"/>
        </w:rPr>
        <w:t xml:space="preserve"> bending moment and, perhaps crucially, shear tensile stress were at </w:t>
      </w:r>
      <w:r>
        <w:rPr>
          <w:b w:val="0"/>
          <w:bCs w:val="0"/>
          <w:color w:val="000000" w:themeColor="text1"/>
          <w:sz w:val="24"/>
          <w:szCs w:val="24"/>
        </w:rPr>
        <w:t>their</w:t>
      </w:r>
      <w:r w:rsidRPr="001B313C">
        <w:rPr>
          <w:b w:val="0"/>
          <w:bCs w:val="0"/>
          <w:color w:val="000000" w:themeColor="text1"/>
          <w:sz w:val="24"/>
          <w:szCs w:val="24"/>
        </w:rPr>
        <w:t xml:space="preserve"> maximum.</w:t>
      </w:r>
    </w:p>
    <w:p w14:paraId="2C03E2B0" w14:textId="77777777" w:rsidR="00746A3C" w:rsidRPr="001B313C" w:rsidRDefault="00746A3C" w:rsidP="00746A3C">
      <w:pPr>
        <w:pStyle w:val="Heading2"/>
        <w:spacing w:before="0" w:beforeAutospacing="0" w:after="0" w:afterAutospacing="0" w:line="480" w:lineRule="auto"/>
        <w:jc w:val="both"/>
        <w:rPr>
          <w:b w:val="0"/>
          <w:bCs w:val="0"/>
          <w:color w:val="000000" w:themeColor="text1"/>
          <w:sz w:val="24"/>
          <w:szCs w:val="24"/>
        </w:rPr>
      </w:pPr>
      <w:r w:rsidRPr="001B313C">
        <w:rPr>
          <w:b w:val="0"/>
          <w:bCs w:val="0"/>
          <w:color w:val="000000" w:themeColor="text1"/>
          <w:sz w:val="24"/>
          <w:szCs w:val="24"/>
        </w:rPr>
        <w:lastRenderedPageBreak/>
        <w:t>As reasoned by Patel and Cohen [1</w:t>
      </w:r>
      <w:r>
        <w:rPr>
          <w:b w:val="0"/>
          <w:bCs w:val="0"/>
          <w:color w:val="000000" w:themeColor="text1"/>
          <w:sz w:val="24"/>
          <w:szCs w:val="24"/>
        </w:rPr>
        <w:t>3</w:t>
      </w:r>
      <w:r w:rsidRPr="001B313C">
        <w:rPr>
          <w:b w:val="0"/>
          <w:bCs w:val="0"/>
          <w:color w:val="000000" w:themeColor="text1"/>
          <w:sz w:val="24"/>
          <w:szCs w:val="24"/>
        </w:rPr>
        <w:t xml:space="preserve">], an additional energy can be algebraically added to the activation energy for transformation if such </w:t>
      </w:r>
      <w:r>
        <w:rPr>
          <w:b w:val="0"/>
          <w:bCs w:val="0"/>
          <w:color w:val="000000" w:themeColor="text1"/>
          <w:sz w:val="24"/>
          <w:szCs w:val="24"/>
        </w:rPr>
        <w:t xml:space="preserve">a </w:t>
      </w:r>
      <w:r w:rsidRPr="001B313C">
        <w:rPr>
          <w:b w:val="0"/>
          <w:bCs w:val="0"/>
          <w:color w:val="000000" w:themeColor="text1"/>
          <w:sz w:val="24"/>
          <w:szCs w:val="24"/>
        </w:rPr>
        <w:t xml:space="preserve">process is being aided by the external pressure (such as tensile or compressive stress during flexure). </w:t>
      </w:r>
      <w:r w:rsidRPr="00927EEA">
        <w:rPr>
          <w:b w:val="0"/>
          <w:bCs w:val="0"/>
          <w:color w:val="000000" w:themeColor="text1"/>
          <w:sz w:val="24"/>
          <w:szCs w:val="24"/>
        </w:rPr>
        <w:t xml:space="preserve">The value of the normal stress for the specimen evaluated by TEM after testing at 2000 °C corresponds to 1.8 </w:t>
      </w:r>
      <w:proofErr w:type="spellStart"/>
      <w:r w:rsidRPr="00927EEA">
        <w:rPr>
          <w:b w:val="0"/>
          <w:bCs w:val="0"/>
          <w:color w:val="000000" w:themeColor="text1"/>
          <w:sz w:val="24"/>
          <w:szCs w:val="24"/>
        </w:rPr>
        <w:t>GPa</w:t>
      </w:r>
      <w:proofErr w:type="spellEnd"/>
      <w:r w:rsidRPr="001B313C">
        <w:rPr>
          <w:b w:val="0"/>
          <w:bCs w:val="0"/>
          <w:color w:val="000000" w:themeColor="text1"/>
          <w:sz w:val="24"/>
          <w:szCs w:val="24"/>
        </w:rPr>
        <w:t>. This stress</w:t>
      </w:r>
      <w:r>
        <w:rPr>
          <w:b w:val="0"/>
          <w:bCs w:val="0"/>
          <w:color w:val="000000" w:themeColor="text1"/>
          <w:sz w:val="24"/>
          <w:szCs w:val="24"/>
        </w:rPr>
        <w:t>,</w:t>
      </w:r>
      <w:r w:rsidRPr="001B313C">
        <w:rPr>
          <w:b w:val="0"/>
          <w:bCs w:val="0"/>
          <w:color w:val="000000" w:themeColor="text1"/>
          <w:sz w:val="24"/>
          <w:szCs w:val="24"/>
        </w:rPr>
        <w:t xml:space="preserve"> compressive at the tip of the top loading bar, and tensile on the opposite side, is not the effective stress induced inside the specimen. As can be reasoned from the strength of </w:t>
      </w:r>
      <w:r>
        <w:rPr>
          <w:b w:val="0"/>
          <w:bCs w:val="0"/>
          <w:color w:val="000000" w:themeColor="text1"/>
          <w:sz w:val="24"/>
          <w:szCs w:val="24"/>
        </w:rPr>
        <w:t xml:space="preserve">the </w:t>
      </w:r>
      <w:r w:rsidRPr="001B313C">
        <w:rPr>
          <w:b w:val="0"/>
          <w:bCs w:val="0"/>
          <w:color w:val="000000" w:themeColor="text1"/>
          <w:sz w:val="24"/>
          <w:szCs w:val="24"/>
        </w:rPr>
        <w:t>materials</w:t>
      </w:r>
      <w:r>
        <w:rPr>
          <w:b w:val="0"/>
          <w:bCs w:val="0"/>
          <w:color w:val="000000" w:themeColor="text1"/>
          <w:sz w:val="24"/>
          <w:szCs w:val="24"/>
        </w:rPr>
        <w:t xml:space="preserve"> [10], e.g., </w:t>
      </w:r>
      <w:r w:rsidRPr="001B313C">
        <w:rPr>
          <w:b w:val="0"/>
          <w:bCs w:val="0"/>
          <w:color w:val="000000" w:themeColor="text1"/>
          <w:sz w:val="24"/>
          <w:szCs w:val="24"/>
        </w:rPr>
        <w:t>for B</w:t>
      </w:r>
      <w:r w:rsidRPr="001B313C">
        <w:rPr>
          <w:b w:val="0"/>
          <w:bCs w:val="0"/>
          <w:color w:val="000000" w:themeColor="text1"/>
          <w:sz w:val="24"/>
          <w:szCs w:val="24"/>
          <w:vertAlign w:val="subscript"/>
        </w:rPr>
        <w:t>4</w:t>
      </w:r>
      <w:r w:rsidRPr="001B313C">
        <w:rPr>
          <w:b w:val="0"/>
          <w:bCs w:val="0"/>
          <w:color w:val="000000" w:themeColor="text1"/>
          <w:sz w:val="24"/>
          <w:szCs w:val="24"/>
        </w:rPr>
        <w:t>C [1</w:t>
      </w:r>
      <w:r>
        <w:rPr>
          <w:b w:val="0"/>
          <w:bCs w:val="0"/>
          <w:color w:val="000000" w:themeColor="text1"/>
          <w:sz w:val="24"/>
          <w:szCs w:val="24"/>
        </w:rPr>
        <w:t>4</w:t>
      </w:r>
      <w:r w:rsidRPr="001B313C">
        <w:rPr>
          <w:b w:val="0"/>
          <w:bCs w:val="0"/>
          <w:color w:val="000000" w:themeColor="text1"/>
          <w:sz w:val="24"/>
          <w:szCs w:val="24"/>
        </w:rPr>
        <w:t xml:space="preserve">] or </w:t>
      </w:r>
      <w:proofErr w:type="spellStart"/>
      <w:r w:rsidRPr="001B313C">
        <w:rPr>
          <w:b w:val="0"/>
          <w:bCs w:val="0"/>
          <w:color w:val="000000" w:themeColor="text1"/>
          <w:sz w:val="24"/>
          <w:szCs w:val="24"/>
        </w:rPr>
        <w:t>SiC</w:t>
      </w:r>
      <w:proofErr w:type="spellEnd"/>
      <w:r w:rsidRPr="001B313C">
        <w:rPr>
          <w:b w:val="0"/>
          <w:bCs w:val="0"/>
          <w:color w:val="000000" w:themeColor="text1"/>
          <w:sz w:val="24"/>
          <w:szCs w:val="24"/>
        </w:rPr>
        <w:t xml:space="preserve"> [1</w:t>
      </w:r>
      <w:r>
        <w:rPr>
          <w:b w:val="0"/>
          <w:bCs w:val="0"/>
          <w:color w:val="000000" w:themeColor="text1"/>
          <w:sz w:val="24"/>
          <w:szCs w:val="24"/>
        </w:rPr>
        <w:t>5</w:t>
      </w:r>
      <w:r w:rsidRPr="001B313C">
        <w:rPr>
          <w:b w:val="0"/>
          <w:bCs w:val="0"/>
          <w:color w:val="000000" w:themeColor="text1"/>
          <w:sz w:val="24"/>
          <w:szCs w:val="24"/>
        </w:rPr>
        <w:t>]</w:t>
      </w:r>
      <w:r>
        <w:rPr>
          <w:b w:val="0"/>
          <w:bCs w:val="0"/>
          <w:color w:val="000000" w:themeColor="text1"/>
          <w:sz w:val="24"/>
          <w:szCs w:val="24"/>
        </w:rPr>
        <w:t>,</w:t>
      </w:r>
      <w:r w:rsidRPr="001B313C">
        <w:rPr>
          <w:b w:val="0"/>
          <w:bCs w:val="0"/>
          <w:color w:val="000000" w:themeColor="text1"/>
          <w:sz w:val="24"/>
          <w:szCs w:val="24"/>
        </w:rPr>
        <w:t xml:space="preserve"> if the 45</w:t>
      </w:r>
      <w:r>
        <w:rPr>
          <w:b w:val="0"/>
          <w:bCs w:val="0"/>
          <w:color w:val="000000" w:themeColor="text1"/>
          <w:sz w:val="24"/>
          <w:szCs w:val="24"/>
        </w:rPr>
        <w:t> </w:t>
      </w:r>
      <w:r w:rsidRPr="001B313C">
        <w:rPr>
          <w:b w:val="0"/>
          <w:bCs w:val="0"/>
          <w:color w:val="000000" w:themeColor="text1"/>
          <w:sz w:val="24"/>
          <w:szCs w:val="24"/>
        </w:rPr>
        <w:t>°</w:t>
      </w:r>
      <w:r>
        <w:rPr>
          <w:b w:val="0"/>
          <w:bCs w:val="0"/>
          <w:color w:val="000000" w:themeColor="text1"/>
          <w:sz w:val="24"/>
          <w:szCs w:val="24"/>
        </w:rPr>
        <w:t xml:space="preserve"> </w:t>
      </w:r>
      <w:r w:rsidRPr="001B313C">
        <w:rPr>
          <w:b w:val="0"/>
          <w:bCs w:val="0"/>
          <w:color w:val="000000" w:themeColor="text1"/>
          <w:sz w:val="24"/>
          <w:szCs w:val="24"/>
        </w:rPr>
        <w:t>angle between</w:t>
      </w:r>
      <w:r>
        <w:rPr>
          <w:b w:val="0"/>
          <w:bCs w:val="0"/>
          <w:color w:val="000000" w:themeColor="text1"/>
          <w:sz w:val="24"/>
          <w:szCs w:val="24"/>
        </w:rPr>
        <w:t xml:space="preserve"> the</w:t>
      </w:r>
      <w:r w:rsidRPr="001B313C">
        <w:rPr>
          <w:b w:val="0"/>
          <w:bCs w:val="0"/>
          <w:color w:val="000000" w:themeColor="text1"/>
          <w:sz w:val="24"/>
          <w:szCs w:val="24"/>
        </w:rPr>
        <w:t xml:space="preserve"> normal and shear stresses is being observed</w:t>
      </w:r>
      <w:r>
        <w:rPr>
          <w:b w:val="0"/>
          <w:bCs w:val="0"/>
          <w:color w:val="000000" w:themeColor="text1"/>
          <w:sz w:val="24"/>
          <w:szCs w:val="24"/>
        </w:rPr>
        <w:t xml:space="preserve">, </w:t>
      </w:r>
      <w:r w:rsidRPr="001B313C">
        <w:rPr>
          <w:b w:val="0"/>
          <w:bCs w:val="0"/>
          <w:color w:val="000000" w:themeColor="text1"/>
          <w:sz w:val="24"/>
          <w:szCs w:val="24"/>
        </w:rPr>
        <w:t xml:space="preserve">the effective value of stress imposed on the bar is at most 0.9 </w:t>
      </w:r>
      <w:proofErr w:type="spellStart"/>
      <w:r w:rsidRPr="001B313C">
        <w:rPr>
          <w:b w:val="0"/>
          <w:bCs w:val="0"/>
          <w:color w:val="000000" w:themeColor="text1"/>
          <w:sz w:val="24"/>
          <w:szCs w:val="24"/>
        </w:rPr>
        <w:t>GPa</w:t>
      </w:r>
      <w:proofErr w:type="spellEnd"/>
      <w:r>
        <w:rPr>
          <w:b w:val="0"/>
          <w:bCs w:val="0"/>
          <w:color w:val="000000" w:themeColor="text1"/>
          <w:sz w:val="24"/>
          <w:szCs w:val="24"/>
        </w:rPr>
        <w:t>.</w:t>
      </w:r>
    </w:p>
    <w:p w14:paraId="2C1C4791" w14:textId="77777777" w:rsidR="00746A3C" w:rsidRPr="001B313C" w:rsidRDefault="00746A3C" w:rsidP="00746A3C">
      <w:pPr>
        <w:spacing w:line="480" w:lineRule="auto"/>
        <w:jc w:val="both"/>
        <w:rPr>
          <w:color w:val="000000" w:themeColor="text1"/>
        </w:rPr>
      </w:pPr>
      <w:r w:rsidRPr="001B313C">
        <w:rPr>
          <w:color w:val="000000" w:themeColor="text1"/>
        </w:rPr>
        <w:t>Above 1600° C</w:t>
      </w:r>
      <w:r>
        <w:rPr>
          <w:color w:val="000000" w:themeColor="text1"/>
        </w:rPr>
        <w:t>,</w:t>
      </w:r>
      <w:r w:rsidRPr="001B313C">
        <w:rPr>
          <w:color w:val="000000" w:themeColor="text1"/>
        </w:rPr>
        <w:t xml:space="preserve"> sig</w:t>
      </w:r>
      <w:r>
        <w:rPr>
          <w:color w:val="000000" w:themeColor="text1"/>
        </w:rPr>
        <w:t>n</w:t>
      </w:r>
      <w:r w:rsidRPr="001B313C">
        <w:rPr>
          <w:color w:val="000000" w:themeColor="text1"/>
        </w:rPr>
        <w:t>s of plasticity in B</w:t>
      </w:r>
      <w:r w:rsidRPr="001B313C">
        <w:rPr>
          <w:color w:val="000000" w:themeColor="text1"/>
          <w:vertAlign w:val="subscript"/>
        </w:rPr>
        <w:t>4</w:t>
      </w:r>
      <w:r w:rsidRPr="001B313C">
        <w:rPr>
          <w:color w:val="000000" w:themeColor="text1"/>
        </w:rPr>
        <w:t>C can be observed regardless of</w:t>
      </w:r>
      <w:r>
        <w:rPr>
          <w:color w:val="000000" w:themeColor="text1"/>
        </w:rPr>
        <w:t xml:space="preserve"> the</w:t>
      </w:r>
      <w:r w:rsidRPr="001B313C">
        <w:rPr>
          <w:color w:val="000000" w:themeColor="text1"/>
        </w:rPr>
        <w:t xml:space="preserve"> position of the sample from which </w:t>
      </w:r>
      <w:r>
        <w:rPr>
          <w:color w:val="000000" w:themeColor="text1"/>
        </w:rPr>
        <w:t xml:space="preserve">the </w:t>
      </w:r>
      <w:r w:rsidRPr="001B313C">
        <w:rPr>
          <w:color w:val="000000" w:themeColor="text1"/>
        </w:rPr>
        <w:t>TEM observation was conducted. This spurs up the validity of the effect of the stress on</w:t>
      </w:r>
      <w:r>
        <w:rPr>
          <w:color w:val="000000" w:themeColor="text1"/>
        </w:rPr>
        <w:t xml:space="preserve"> the</w:t>
      </w:r>
      <w:r w:rsidRPr="001B313C">
        <w:rPr>
          <w:color w:val="000000" w:themeColor="text1"/>
        </w:rPr>
        <w:t xml:space="preserve"> crystalline-amorphous transformation as the major portion of the crystalline–amorphous transformation is being observed </w:t>
      </w:r>
      <w:r>
        <w:rPr>
          <w:color w:val="000000" w:themeColor="text1"/>
        </w:rPr>
        <w:t>on</w:t>
      </w:r>
      <w:r w:rsidRPr="001B313C">
        <w:rPr>
          <w:color w:val="000000" w:themeColor="text1"/>
        </w:rPr>
        <w:t xml:space="preserve"> the tensile side. One can reason on the importance for the ‘accumulated strain’ component which is evident fr</w:t>
      </w:r>
      <w:r>
        <w:rPr>
          <w:color w:val="000000" w:themeColor="text1"/>
        </w:rPr>
        <w:t>o</w:t>
      </w:r>
      <w:r w:rsidRPr="001B313C">
        <w:rPr>
          <w:color w:val="000000" w:themeColor="text1"/>
        </w:rPr>
        <w:t>m the stress-strain diagram.</w:t>
      </w:r>
    </w:p>
    <w:p w14:paraId="53F2400B" w14:textId="77777777" w:rsidR="00746A3C" w:rsidRPr="001B313C" w:rsidRDefault="00746A3C" w:rsidP="00746A3C">
      <w:pPr>
        <w:spacing w:line="480" w:lineRule="auto"/>
        <w:jc w:val="both"/>
        <w:rPr>
          <w:color w:val="000000" w:themeColor="text1"/>
        </w:rPr>
      </w:pPr>
      <w:r w:rsidRPr="001B313C">
        <w:rPr>
          <w:color w:val="000000" w:themeColor="text1"/>
        </w:rPr>
        <w:t>Under a constant strain rate, a total time exposed to</w:t>
      </w:r>
      <w:r>
        <w:rPr>
          <w:color w:val="000000" w:themeColor="text1"/>
        </w:rPr>
        <w:t xml:space="preserve"> the</w:t>
      </w:r>
      <w:r w:rsidRPr="001B313C">
        <w:rPr>
          <w:color w:val="000000" w:themeColor="text1"/>
        </w:rPr>
        <w:t xml:space="preserve"> ultra-high temperature loading is directly proportional to</w:t>
      </w:r>
      <w:r>
        <w:rPr>
          <w:color w:val="000000" w:themeColor="text1"/>
        </w:rPr>
        <w:t xml:space="preserve"> the</w:t>
      </w:r>
      <w:r w:rsidRPr="001B313C">
        <w:rPr>
          <w:color w:val="000000" w:themeColor="text1"/>
        </w:rPr>
        <w:t xml:space="preserve"> accumulated strain. Highly</w:t>
      </w:r>
      <w:r>
        <w:rPr>
          <w:color w:val="000000" w:themeColor="text1"/>
        </w:rPr>
        <w:t>-</w:t>
      </w:r>
      <w:r w:rsidRPr="001B313C">
        <w:rPr>
          <w:color w:val="000000" w:themeColor="text1"/>
        </w:rPr>
        <w:t xml:space="preserve">strained </w:t>
      </w:r>
      <w:r>
        <w:rPr>
          <w:color w:val="000000" w:themeColor="text1"/>
        </w:rPr>
        <w:t>B</w:t>
      </w:r>
      <w:r w:rsidRPr="002F5BA5">
        <w:rPr>
          <w:color w:val="000000" w:themeColor="text1"/>
          <w:vertAlign w:val="subscript"/>
        </w:rPr>
        <w:t>4</w:t>
      </w:r>
      <w:r>
        <w:rPr>
          <w:color w:val="000000" w:themeColor="text1"/>
        </w:rPr>
        <w:t xml:space="preserve">C </w:t>
      </w:r>
      <w:r w:rsidRPr="001B313C">
        <w:rPr>
          <w:color w:val="000000" w:themeColor="text1"/>
        </w:rPr>
        <w:t xml:space="preserve">specimens </w:t>
      </w:r>
      <w:r>
        <w:rPr>
          <w:color w:val="000000" w:themeColor="text1"/>
        </w:rPr>
        <w:t>under</w:t>
      </w:r>
      <w:r w:rsidRPr="001B313C">
        <w:rPr>
          <w:color w:val="000000" w:themeColor="text1"/>
        </w:rPr>
        <w:t xml:space="preserve"> compressive stresses </w:t>
      </w:r>
      <w:r>
        <w:rPr>
          <w:color w:val="000000" w:themeColor="text1"/>
        </w:rPr>
        <w:t>showed</w:t>
      </w:r>
      <w:r w:rsidRPr="001B313C">
        <w:rPr>
          <w:color w:val="000000" w:themeColor="text1"/>
        </w:rPr>
        <w:t xml:space="preserve"> creep-induced cavitation [1</w:t>
      </w:r>
      <w:r>
        <w:rPr>
          <w:color w:val="000000" w:themeColor="text1"/>
        </w:rPr>
        <w:t>6</w:t>
      </w:r>
      <w:r w:rsidRPr="001B313C">
        <w:rPr>
          <w:color w:val="000000" w:themeColor="text1"/>
        </w:rPr>
        <w:t>,1</w:t>
      </w:r>
      <w:r>
        <w:rPr>
          <w:color w:val="000000" w:themeColor="text1"/>
        </w:rPr>
        <w:t>7</w:t>
      </w:r>
      <w:r w:rsidRPr="001B313C">
        <w:rPr>
          <w:color w:val="000000" w:themeColor="text1"/>
        </w:rPr>
        <w:t xml:space="preserve">], which is also evident in the specimens deformed at 2000° C. In </w:t>
      </w:r>
      <w:r>
        <w:rPr>
          <w:color w:val="000000" w:themeColor="text1"/>
        </w:rPr>
        <w:t>these studies, the</w:t>
      </w:r>
      <w:r w:rsidRPr="001B313C">
        <w:rPr>
          <w:color w:val="000000" w:themeColor="text1"/>
        </w:rPr>
        <w:t xml:space="preserve"> amorphization </w:t>
      </w:r>
      <w:r>
        <w:rPr>
          <w:color w:val="000000" w:themeColor="text1"/>
        </w:rPr>
        <w:t>in boron carbide had</w:t>
      </w:r>
      <w:r w:rsidRPr="001B313C">
        <w:rPr>
          <w:color w:val="000000" w:themeColor="text1"/>
        </w:rPr>
        <w:t xml:space="preserve"> not </w:t>
      </w:r>
      <w:r>
        <w:rPr>
          <w:color w:val="000000" w:themeColor="text1"/>
        </w:rPr>
        <w:t xml:space="preserve">yet </w:t>
      </w:r>
      <w:r w:rsidRPr="001B313C">
        <w:rPr>
          <w:color w:val="000000" w:themeColor="text1"/>
        </w:rPr>
        <w:t xml:space="preserve">been </w:t>
      </w:r>
      <w:r>
        <w:rPr>
          <w:color w:val="000000" w:themeColor="text1"/>
        </w:rPr>
        <w:t>reported</w:t>
      </w:r>
      <w:r w:rsidRPr="001B313C">
        <w:rPr>
          <w:color w:val="000000" w:themeColor="text1"/>
        </w:rPr>
        <w:t xml:space="preserve">. </w:t>
      </w:r>
      <w:r>
        <w:rPr>
          <w:color w:val="000000" w:themeColor="text1"/>
        </w:rPr>
        <w:t>This is due to the</w:t>
      </w:r>
      <w:r w:rsidRPr="001B313C">
        <w:rPr>
          <w:color w:val="000000" w:themeColor="text1"/>
        </w:rPr>
        <w:t xml:space="preserve"> relatively low temperature (&lt;1800° C) and considerably low stresses (~200 MPa). Using the reference specimens deformed at 2000° C </w:t>
      </w:r>
      <w:r>
        <w:rPr>
          <w:color w:val="000000" w:themeColor="text1"/>
        </w:rPr>
        <w:t>under the</w:t>
      </w:r>
      <w:r w:rsidRPr="001B313C">
        <w:rPr>
          <w:color w:val="000000" w:themeColor="text1"/>
        </w:rPr>
        <w:t xml:space="preserve"> comparably higher loading rates (25 mm/min)</w:t>
      </w:r>
      <w:r>
        <w:rPr>
          <w:color w:val="000000" w:themeColor="text1"/>
        </w:rPr>
        <w:t>,</w:t>
      </w:r>
      <w:r w:rsidRPr="001B313C">
        <w:rPr>
          <w:color w:val="000000" w:themeColor="text1"/>
        </w:rPr>
        <w:t xml:space="preserve"> we found that these specimens flex in </w:t>
      </w:r>
      <w:r>
        <w:rPr>
          <w:color w:val="000000" w:themeColor="text1"/>
        </w:rPr>
        <w:t>a</w:t>
      </w:r>
      <w:r w:rsidRPr="001B313C">
        <w:rPr>
          <w:color w:val="000000" w:themeColor="text1"/>
        </w:rPr>
        <w:t xml:space="preserve"> brittle manner and defects common </w:t>
      </w:r>
      <w:r>
        <w:rPr>
          <w:color w:val="000000" w:themeColor="text1"/>
        </w:rPr>
        <w:t>to</w:t>
      </w:r>
      <w:r w:rsidRPr="001B313C">
        <w:rPr>
          <w:color w:val="000000" w:themeColor="text1"/>
        </w:rPr>
        <w:t xml:space="preserve"> normally deformed boron carbide at 1600° C were observed. Thus, the heat transferred to </w:t>
      </w:r>
      <w:r>
        <w:rPr>
          <w:color w:val="000000" w:themeColor="text1"/>
        </w:rPr>
        <w:t xml:space="preserve">a </w:t>
      </w:r>
      <w:r w:rsidRPr="001B313C">
        <w:rPr>
          <w:color w:val="000000" w:themeColor="text1"/>
        </w:rPr>
        <w:t xml:space="preserve">specimen does not instantly cause </w:t>
      </w:r>
      <w:r>
        <w:rPr>
          <w:color w:val="000000" w:themeColor="text1"/>
        </w:rPr>
        <w:t>amorphization</w:t>
      </w:r>
      <w:r w:rsidRPr="001B313C">
        <w:rPr>
          <w:color w:val="000000" w:themeColor="text1"/>
        </w:rPr>
        <w:t>.</w:t>
      </w:r>
    </w:p>
    <w:p w14:paraId="0F8FD2F2" w14:textId="77777777" w:rsidR="00746A3C" w:rsidRPr="001B313C" w:rsidRDefault="00746A3C" w:rsidP="00746A3C">
      <w:pPr>
        <w:spacing w:line="480" w:lineRule="auto"/>
        <w:jc w:val="both"/>
      </w:pPr>
      <w:r w:rsidRPr="001B313C">
        <w:lastRenderedPageBreak/>
        <w:t xml:space="preserve">The amorphous zones </w:t>
      </w:r>
      <w:r>
        <w:t>were not identified on</w:t>
      </w:r>
      <w:r w:rsidRPr="001B313C">
        <w:t xml:space="preserve"> the compressive side of </w:t>
      </w:r>
      <w:r>
        <w:t xml:space="preserve">the </w:t>
      </w:r>
      <w:r w:rsidRPr="001B313C">
        <w:t xml:space="preserve">flexural bar or </w:t>
      </w:r>
      <w:r>
        <w:t>in</w:t>
      </w:r>
      <w:r w:rsidRPr="001B313C">
        <w:t xml:space="preserve"> the undeformed section of the bar following the ultra-high temperature flexural tests at 2000</w:t>
      </w:r>
      <w:r w:rsidRPr="001B313C">
        <w:rPr>
          <w:color w:val="000000" w:themeColor="text1"/>
        </w:rPr>
        <w:t>° C</w:t>
      </w:r>
      <w:r w:rsidRPr="001B313C">
        <w:t xml:space="preserve"> suggesting that the tensile stresses necessary for </w:t>
      </w:r>
      <w:r>
        <w:t xml:space="preserve">the </w:t>
      </w:r>
      <w:r w:rsidRPr="001B313C">
        <w:t>crystal-amorphous transition may relax. In ref. [</w:t>
      </w:r>
      <w:r>
        <w:t>9</w:t>
      </w:r>
      <w:r w:rsidRPr="001B313C">
        <w:t>]</w:t>
      </w:r>
      <w:r>
        <w:t>,</w:t>
      </w:r>
      <w:r w:rsidRPr="001B313C">
        <w:t xml:space="preserve"> it was suggested that the amorphization induced in boron carbide via </w:t>
      </w:r>
      <w:r>
        <w:t xml:space="preserve">the </w:t>
      </w:r>
      <w:r w:rsidRPr="001B313C">
        <w:t xml:space="preserve">stretching icosahedra may evolve into defects or justifiably assist in the crack formation, </w:t>
      </w:r>
      <w:r>
        <w:t xml:space="preserve">thus </w:t>
      </w:r>
      <w:r w:rsidRPr="001B313C">
        <w:t>the situation observed in the present study is entirely different.</w:t>
      </w:r>
    </w:p>
    <w:p w14:paraId="1B9C4570" w14:textId="77777777" w:rsidR="00746A3C" w:rsidRPr="001B313C" w:rsidRDefault="00746A3C" w:rsidP="00746A3C">
      <w:pPr>
        <w:spacing w:line="480" w:lineRule="auto"/>
        <w:jc w:val="both"/>
      </w:pPr>
      <w:r w:rsidRPr="001B313C">
        <w:t xml:space="preserve">First, crack formation would occur </w:t>
      </w:r>
      <w:r>
        <w:t>on a</w:t>
      </w:r>
      <w:r w:rsidRPr="001B313C">
        <w:t xml:space="preserve"> macroscopic level at the tensile end independent from any crystalline–amorphous transformation as it would be at </w:t>
      </w:r>
      <w:r>
        <w:t xml:space="preserve">the </w:t>
      </w:r>
      <w:r w:rsidRPr="001B313C">
        <w:t xml:space="preserve">lower temperatures. Second, normal and shear compressive stresses will not directly result in the amorphous–crystalline transformation. </w:t>
      </w:r>
      <w:r>
        <w:t>As noted in</w:t>
      </w:r>
      <w:r w:rsidRPr="001B313C">
        <w:t xml:space="preserve"> [1</w:t>
      </w:r>
      <w:r>
        <w:t>3</w:t>
      </w:r>
      <w:r w:rsidRPr="001B313C">
        <w:t>]</w:t>
      </w:r>
      <w:r>
        <w:t>,</w:t>
      </w:r>
      <w:r w:rsidRPr="001B313C">
        <w:t xml:space="preserve"> phase transformation can be promoted in this scenario. Third, following </w:t>
      </w:r>
      <w:r>
        <w:t>the</w:t>
      </w:r>
      <w:r w:rsidRPr="001B313C">
        <w:t xml:space="preserve"> treatment in which tensile stresses had</w:t>
      </w:r>
      <w:r>
        <w:t xml:space="preserve"> a</w:t>
      </w:r>
      <w:r w:rsidRPr="001B313C">
        <w:t xml:space="preserve"> higher influence over phase transformation compared with compressive stresses, the tensile stresses should assist</w:t>
      </w:r>
      <w:r>
        <w:t xml:space="preserve"> the</w:t>
      </w:r>
      <w:r w:rsidRPr="001B313C">
        <w:t xml:space="preserve"> crystalline–amorphous transformation in boron carbide, which is confirmed by TEM observation</w:t>
      </w:r>
      <w:r>
        <w:t>s</w:t>
      </w:r>
      <w:r w:rsidRPr="001B313C">
        <w:t xml:space="preserve"> at the tensile end. This leads to </w:t>
      </w:r>
      <w:r>
        <w:t xml:space="preserve">a </w:t>
      </w:r>
      <w:r w:rsidRPr="001B313C">
        <w:t xml:space="preserve">scenario when </w:t>
      </w:r>
      <w:r>
        <w:t xml:space="preserve">the </w:t>
      </w:r>
      <w:r w:rsidRPr="001B313C">
        <w:t xml:space="preserve">tensile end features amorphization </w:t>
      </w:r>
      <w:r>
        <w:t>in</w:t>
      </w:r>
      <w:r w:rsidRPr="001B313C">
        <w:t xml:space="preserve"> </w:t>
      </w:r>
      <w:r>
        <w:t xml:space="preserve">the </w:t>
      </w:r>
      <w:r w:rsidRPr="001B313C">
        <w:t xml:space="preserve">boron carbide </w:t>
      </w:r>
      <w:r>
        <w:t>on a</w:t>
      </w:r>
      <w:r w:rsidRPr="001B313C">
        <w:t xml:space="preserve"> nano-scale and crack-growth induced by flexure momentum </w:t>
      </w:r>
      <w:r>
        <w:t>on</w:t>
      </w:r>
      <w:r w:rsidRPr="001B313C">
        <w:t xml:space="preserve"> the macroscale. </w:t>
      </w:r>
      <w:r>
        <w:t>Furthermore</w:t>
      </w:r>
      <w:r w:rsidRPr="001B313C">
        <w:t>, in [</w:t>
      </w:r>
      <w:r>
        <w:t>18</w:t>
      </w:r>
      <w:r w:rsidRPr="001B313C">
        <w:t>]</w:t>
      </w:r>
      <w:r>
        <w:t>, the</w:t>
      </w:r>
      <w:r w:rsidRPr="001B313C">
        <w:t xml:space="preserve"> authors consider that there was experimental evidence that </w:t>
      </w:r>
      <w:r>
        <w:t xml:space="preserve">the </w:t>
      </w:r>
      <w:r w:rsidRPr="001B313C">
        <w:t>amorphization in the boron carbide occurs first, then provides a trigger and crack path for intergranular cracking: namely</w:t>
      </w:r>
      <w:r>
        <w:t>,</w:t>
      </w:r>
      <w:r w:rsidRPr="001B313C">
        <w:t xml:space="preserve"> the resistance to crack propagation is lower in</w:t>
      </w:r>
      <w:r>
        <w:t xml:space="preserve"> the</w:t>
      </w:r>
      <w:r w:rsidRPr="001B313C">
        <w:t xml:space="preserve"> amorphous boron carbide than it is for crystalline boron carbide. </w:t>
      </w:r>
      <w:r>
        <w:t>However, in this study</w:t>
      </w:r>
      <w:r w:rsidRPr="001B313C">
        <w:t xml:space="preserve">, both </w:t>
      </w:r>
      <w:r>
        <w:t xml:space="preserve">the </w:t>
      </w:r>
      <w:r w:rsidRPr="001B313C">
        <w:t>crack initiation and amorphization are governed by the normal and shear tensile</w:t>
      </w:r>
      <w:r w:rsidRPr="001B313C">
        <w:rPr>
          <w:strike/>
        </w:rPr>
        <w:t xml:space="preserve"> </w:t>
      </w:r>
      <w:r w:rsidRPr="001B313C">
        <w:t>stresses, strain rate, accumulated strain and temperature</w:t>
      </w:r>
      <w:r w:rsidRPr="00927EEA">
        <w:t>. Once any of these parameters is not contributing sufficiently during the ultra-high temperature flexural test,</w:t>
      </w:r>
      <w:r w:rsidRPr="001B313C">
        <w:t xml:space="preserve"> the amorphization will not be triggered. This can be easily confirmed by testing at a different strain rate at 2000 °C</w:t>
      </w:r>
      <w:r>
        <w:t>;</w:t>
      </w:r>
      <w:r w:rsidRPr="001B313C">
        <w:t xml:space="preserve"> specimens </w:t>
      </w:r>
      <w:r>
        <w:t>tested</w:t>
      </w:r>
      <w:r w:rsidRPr="001B313C">
        <w:t xml:space="preserve"> </w:t>
      </w:r>
      <w:r>
        <w:t>using the</w:t>
      </w:r>
      <w:r w:rsidRPr="001B313C">
        <w:t xml:space="preserve"> 50-fold increase</w:t>
      </w:r>
      <w:r>
        <w:t xml:space="preserve"> in the</w:t>
      </w:r>
      <w:r w:rsidRPr="001B313C">
        <w:t xml:space="preserve"> strain rate showed</w:t>
      </w:r>
      <w:r>
        <w:t xml:space="preserve"> a</w:t>
      </w:r>
      <w:r w:rsidRPr="001B313C">
        <w:t xml:space="preserve"> similarity </w:t>
      </w:r>
      <w:r w:rsidRPr="001B313C">
        <w:lastRenderedPageBreak/>
        <w:t xml:space="preserve">in fracture </w:t>
      </w:r>
      <w:r>
        <w:t>at</w:t>
      </w:r>
      <w:r w:rsidRPr="001B313C">
        <w:t xml:space="preserve"> 1600 °C. </w:t>
      </w:r>
      <w:r>
        <w:t>The t</w:t>
      </w:r>
      <w:r w:rsidRPr="001B313C">
        <w:t>emperature, as expected, only increases chances for the transformation to occur, hence one may expect that the situation at the tensile end can be replicated at lower temperatures if the strain rate and total strain accumulated in the boron carbide matches</w:t>
      </w:r>
      <w:r>
        <w:t xml:space="preserve"> the</w:t>
      </w:r>
      <w:r w:rsidRPr="001B313C">
        <w:t xml:space="preserve"> conditions for </w:t>
      </w:r>
      <w:r>
        <w:t xml:space="preserve">the </w:t>
      </w:r>
      <w:r w:rsidRPr="001B313C">
        <w:t>2000 °C specimen.</w:t>
      </w:r>
    </w:p>
    <w:p w14:paraId="5520A404" w14:textId="77777777" w:rsidR="00746A3C" w:rsidRPr="00C666D7" w:rsidRDefault="00746A3C" w:rsidP="00746A3C">
      <w:pPr>
        <w:spacing w:line="480" w:lineRule="auto"/>
        <w:jc w:val="both"/>
      </w:pPr>
      <w:r w:rsidRPr="001B313C">
        <w:t>In summary, our findings suggest that the defect structure in boron carbide is sensitive to superposition of the tensile stresses during the flexural test. The structural analyses suggest that amorphization in boron carbide can be observed only at ultra-high temperatures</w:t>
      </w:r>
      <w:r>
        <w:t>,</w:t>
      </w:r>
      <w:r w:rsidRPr="001B313C">
        <w:t xml:space="preserve"> i.e.</w:t>
      </w:r>
      <w:r>
        <w:t>,</w:t>
      </w:r>
      <w:r w:rsidRPr="001B313C">
        <w:t xml:space="preserve"> above 2000 °C. The initiation of amorphization under ultra-high temperature flexure conditions occurs inside of the severely deformed grains, which are </w:t>
      </w:r>
      <w:r>
        <w:t xml:space="preserve">formed </w:t>
      </w:r>
      <w:r w:rsidRPr="001B313C">
        <w:t>in the tensile end of the bar during the flexural test. Eventually, it is believed that by tuning</w:t>
      </w:r>
      <w:r>
        <w:t xml:space="preserve"> the</w:t>
      </w:r>
      <w:r w:rsidRPr="001B313C">
        <w:t xml:space="preserve"> strain rate for boron carbide or silicon carbide one may obtain comparable results at slightly lower temperatures, which can</w:t>
      </w:r>
      <w:r>
        <w:t xml:space="preserve"> be</w:t>
      </w:r>
      <w:r w:rsidRPr="001B313C">
        <w:t xml:space="preserve"> a key in controlling and understanding the observed phenomenon. </w:t>
      </w:r>
      <w:r>
        <w:t>T</w:t>
      </w:r>
      <w:r w:rsidRPr="001B313C">
        <w:t>o replicate the observed phenomenon a lengthy plastic zone should be obtained during</w:t>
      </w:r>
      <w:r>
        <w:t xml:space="preserve"> the</w:t>
      </w:r>
      <w:r w:rsidRPr="001B313C">
        <w:t xml:space="preserve"> high-temperature deformation process.</w:t>
      </w:r>
    </w:p>
    <w:p w14:paraId="60410E7C" w14:textId="77777777" w:rsidR="00746A3C" w:rsidRPr="00F93AEE" w:rsidRDefault="00746A3C" w:rsidP="00746A3C">
      <w:pPr>
        <w:spacing w:line="480" w:lineRule="auto"/>
        <w:jc w:val="both"/>
      </w:pPr>
    </w:p>
    <w:p w14:paraId="3AD58D81" w14:textId="77777777" w:rsidR="00746A3C" w:rsidRPr="00FE3CF1" w:rsidRDefault="00746A3C" w:rsidP="00746A3C">
      <w:pPr>
        <w:spacing w:line="480" w:lineRule="auto"/>
        <w:jc w:val="both"/>
      </w:pPr>
      <w:r w:rsidRPr="00FE3CF1">
        <w:t xml:space="preserve">[1] F. </w:t>
      </w:r>
      <w:proofErr w:type="spellStart"/>
      <w:r w:rsidRPr="00FE3CF1">
        <w:t>Thevenot</w:t>
      </w:r>
      <w:proofErr w:type="spellEnd"/>
      <w:r w:rsidRPr="00FE3CF1">
        <w:t>, J. Eur. Ceram. Soc. 6 (1990) 205</w:t>
      </w:r>
      <w:r>
        <w:t>.</w:t>
      </w:r>
    </w:p>
    <w:p w14:paraId="2DA25B44" w14:textId="77777777" w:rsidR="00746A3C" w:rsidRDefault="00746A3C" w:rsidP="00746A3C">
      <w:pPr>
        <w:spacing w:line="480" w:lineRule="auto"/>
        <w:jc w:val="both"/>
        <w:rPr>
          <w:color w:val="000000" w:themeColor="text1"/>
        </w:rPr>
      </w:pPr>
      <w:r>
        <w:rPr>
          <w:color w:val="000000" w:themeColor="text1"/>
        </w:rPr>
        <w:t xml:space="preserve">[2] </w:t>
      </w:r>
      <w:r w:rsidRPr="009A1836">
        <w:rPr>
          <w:color w:val="000000" w:themeColor="text1"/>
        </w:rPr>
        <w:t>V</w:t>
      </w:r>
      <w:r>
        <w:rPr>
          <w:color w:val="000000" w:themeColor="text1"/>
        </w:rPr>
        <w:t>.</w:t>
      </w:r>
      <w:r w:rsidRPr="009A1836">
        <w:rPr>
          <w:color w:val="000000" w:themeColor="text1"/>
        </w:rPr>
        <w:t xml:space="preserve"> </w:t>
      </w:r>
      <w:proofErr w:type="spellStart"/>
      <w:r w:rsidRPr="009A1836">
        <w:rPr>
          <w:color w:val="000000" w:themeColor="text1"/>
        </w:rPr>
        <w:t>Domnich</w:t>
      </w:r>
      <w:proofErr w:type="spellEnd"/>
      <w:r w:rsidRPr="009A1836">
        <w:rPr>
          <w:color w:val="000000" w:themeColor="text1"/>
        </w:rPr>
        <w:t>,</w:t>
      </w:r>
      <w:r>
        <w:rPr>
          <w:color w:val="000000" w:themeColor="text1"/>
        </w:rPr>
        <w:t xml:space="preserve"> </w:t>
      </w:r>
      <w:r w:rsidRPr="009A1836">
        <w:rPr>
          <w:color w:val="000000" w:themeColor="text1"/>
        </w:rPr>
        <w:t>S</w:t>
      </w:r>
      <w:r>
        <w:rPr>
          <w:color w:val="000000" w:themeColor="text1"/>
        </w:rPr>
        <w:t>.</w:t>
      </w:r>
      <w:r w:rsidRPr="009A1836">
        <w:rPr>
          <w:color w:val="000000" w:themeColor="text1"/>
        </w:rPr>
        <w:t xml:space="preserve"> Reynaud,</w:t>
      </w:r>
      <w:r>
        <w:rPr>
          <w:color w:val="000000" w:themeColor="text1"/>
        </w:rPr>
        <w:t xml:space="preserve"> R.A. Haber, M. </w:t>
      </w:r>
      <w:proofErr w:type="spellStart"/>
      <w:r>
        <w:rPr>
          <w:color w:val="000000" w:themeColor="text1"/>
        </w:rPr>
        <w:t>Chhowalla</w:t>
      </w:r>
      <w:proofErr w:type="spellEnd"/>
      <w:r>
        <w:rPr>
          <w:color w:val="000000" w:themeColor="text1"/>
        </w:rPr>
        <w:t>, J. Am. Ceram. Soc. 94[11] (2011) 3605.</w:t>
      </w:r>
    </w:p>
    <w:p w14:paraId="48940B88" w14:textId="77777777" w:rsidR="00746A3C" w:rsidRDefault="00746A3C" w:rsidP="00746A3C">
      <w:pPr>
        <w:spacing w:line="480" w:lineRule="auto"/>
        <w:jc w:val="both"/>
        <w:rPr>
          <w:color w:val="000000" w:themeColor="text1"/>
        </w:rPr>
      </w:pPr>
      <w:r>
        <w:rPr>
          <w:color w:val="000000" w:themeColor="text1"/>
        </w:rPr>
        <w:t xml:space="preserve">[3] O. Vasylkiv, D. Demirskyi, P. Badica, T. Nishimura, A.I.Y. Tok, Y. </w:t>
      </w:r>
      <w:proofErr w:type="spellStart"/>
      <w:r>
        <w:rPr>
          <w:color w:val="000000" w:themeColor="text1"/>
        </w:rPr>
        <w:t>Sakka</w:t>
      </w:r>
      <w:proofErr w:type="spellEnd"/>
      <w:r>
        <w:rPr>
          <w:color w:val="000000" w:themeColor="text1"/>
        </w:rPr>
        <w:t xml:space="preserve">, H. </w:t>
      </w:r>
      <w:proofErr w:type="spellStart"/>
      <w:r>
        <w:rPr>
          <w:color w:val="000000" w:themeColor="text1"/>
        </w:rPr>
        <w:t>Borodianska</w:t>
      </w:r>
      <w:proofErr w:type="spellEnd"/>
      <w:r>
        <w:rPr>
          <w:color w:val="000000" w:themeColor="text1"/>
        </w:rPr>
        <w:t>, Ceram. Int. 42(6) (2016) 7001.</w:t>
      </w:r>
    </w:p>
    <w:p w14:paraId="728B3359" w14:textId="77777777" w:rsidR="00746A3C" w:rsidRDefault="00746A3C" w:rsidP="00746A3C">
      <w:pPr>
        <w:spacing w:line="480" w:lineRule="auto"/>
        <w:jc w:val="both"/>
        <w:rPr>
          <w:color w:val="000000" w:themeColor="text1"/>
        </w:rPr>
      </w:pPr>
      <w:r>
        <w:rPr>
          <w:color w:val="000000" w:themeColor="text1"/>
        </w:rPr>
        <w:t xml:space="preserve">[4] </w:t>
      </w:r>
      <w:r w:rsidRPr="0098507F">
        <w:rPr>
          <w:color w:val="000000" w:themeColor="text1"/>
        </w:rPr>
        <w:t xml:space="preserve">N. Tamari, H. Kobayashi, T. Tanaka, I. </w:t>
      </w:r>
      <w:proofErr w:type="spellStart"/>
      <w:r w:rsidRPr="0098507F">
        <w:rPr>
          <w:color w:val="000000" w:themeColor="text1"/>
        </w:rPr>
        <w:t>Kondoh</w:t>
      </w:r>
      <w:proofErr w:type="spellEnd"/>
      <w:r w:rsidRPr="0098507F">
        <w:rPr>
          <w:color w:val="000000" w:themeColor="text1"/>
        </w:rPr>
        <w:t xml:space="preserve">, S. </w:t>
      </w:r>
      <w:proofErr w:type="spellStart"/>
      <w:r w:rsidRPr="0098507F">
        <w:rPr>
          <w:color w:val="000000" w:themeColor="text1"/>
        </w:rPr>
        <w:t>Kose</w:t>
      </w:r>
      <w:proofErr w:type="spellEnd"/>
      <w:r>
        <w:rPr>
          <w:color w:val="000000" w:themeColor="text1"/>
        </w:rPr>
        <w:t xml:space="preserve">, </w:t>
      </w:r>
      <w:r w:rsidRPr="0098507F">
        <w:rPr>
          <w:color w:val="000000" w:themeColor="text1"/>
        </w:rPr>
        <w:t xml:space="preserve">J. Ceram. Soc. </w:t>
      </w:r>
      <w:proofErr w:type="spellStart"/>
      <w:r w:rsidRPr="0098507F">
        <w:rPr>
          <w:color w:val="000000" w:themeColor="text1"/>
        </w:rPr>
        <w:t>Jpn</w:t>
      </w:r>
      <w:proofErr w:type="spellEnd"/>
      <w:r w:rsidRPr="0098507F">
        <w:rPr>
          <w:color w:val="000000" w:themeColor="text1"/>
        </w:rPr>
        <w:t>. 98 (1990)</w:t>
      </w:r>
      <w:r>
        <w:rPr>
          <w:color w:val="000000" w:themeColor="text1"/>
        </w:rPr>
        <w:t xml:space="preserve"> </w:t>
      </w:r>
      <w:r w:rsidRPr="0098507F">
        <w:rPr>
          <w:color w:val="000000" w:themeColor="text1"/>
        </w:rPr>
        <w:t>1159</w:t>
      </w:r>
      <w:r>
        <w:rPr>
          <w:color w:val="000000" w:themeColor="text1"/>
        </w:rPr>
        <w:t>.</w:t>
      </w:r>
    </w:p>
    <w:p w14:paraId="613DE074" w14:textId="77777777" w:rsidR="00746A3C" w:rsidRDefault="00746A3C" w:rsidP="00746A3C">
      <w:pPr>
        <w:spacing w:line="480" w:lineRule="auto"/>
        <w:jc w:val="both"/>
        <w:rPr>
          <w:color w:val="000000" w:themeColor="text1"/>
        </w:rPr>
      </w:pPr>
      <w:r>
        <w:rPr>
          <w:color w:val="000000" w:themeColor="text1"/>
        </w:rPr>
        <w:t xml:space="preserve">[5] O. Vasylkiv, D. Demirskyi, H. </w:t>
      </w:r>
      <w:proofErr w:type="spellStart"/>
      <w:r>
        <w:rPr>
          <w:color w:val="000000" w:themeColor="text1"/>
        </w:rPr>
        <w:t>Borodianska</w:t>
      </w:r>
      <w:proofErr w:type="spellEnd"/>
      <w:r>
        <w:rPr>
          <w:color w:val="000000" w:themeColor="text1"/>
        </w:rPr>
        <w:t xml:space="preserve">, Y. </w:t>
      </w:r>
      <w:proofErr w:type="spellStart"/>
      <w:r>
        <w:rPr>
          <w:color w:val="000000" w:themeColor="text1"/>
        </w:rPr>
        <w:t>Sakka</w:t>
      </w:r>
      <w:proofErr w:type="spellEnd"/>
      <w:r>
        <w:rPr>
          <w:color w:val="000000" w:themeColor="text1"/>
        </w:rPr>
        <w:t xml:space="preserve">, P Badica, </w:t>
      </w:r>
      <w:r w:rsidRPr="0098507F">
        <w:rPr>
          <w:color w:val="000000" w:themeColor="text1"/>
        </w:rPr>
        <w:t xml:space="preserve">J. Ceram. Soc. </w:t>
      </w:r>
      <w:proofErr w:type="spellStart"/>
      <w:r w:rsidRPr="0098507F">
        <w:rPr>
          <w:color w:val="000000" w:themeColor="text1"/>
        </w:rPr>
        <w:t>Jpn</w:t>
      </w:r>
      <w:proofErr w:type="spellEnd"/>
      <w:r w:rsidRPr="0098507F">
        <w:rPr>
          <w:color w:val="000000" w:themeColor="text1"/>
        </w:rPr>
        <w:t>.,</w:t>
      </w:r>
      <w:r>
        <w:rPr>
          <w:color w:val="000000" w:themeColor="text1"/>
        </w:rPr>
        <w:t xml:space="preserve"> 124[5]</w:t>
      </w:r>
      <w:r w:rsidRPr="0098507F">
        <w:rPr>
          <w:color w:val="000000" w:themeColor="text1"/>
        </w:rPr>
        <w:t xml:space="preserve"> (</w:t>
      </w:r>
      <w:r>
        <w:rPr>
          <w:color w:val="000000" w:themeColor="text1"/>
        </w:rPr>
        <w:t>2016</w:t>
      </w:r>
      <w:r w:rsidRPr="0098507F">
        <w:rPr>
          <w:color w:val="000000" w:themeColor="text1"/>
        </w:rPr>
        <w:t>)</w:t>
      </w:r>
      <w:r>
        <w:rPr>
          <w:color w:val="000000" w:themeColor="text1"/>
        </w:rPr>
        <w:t xml:space="preserve"> 587. </w:t>
      </w:r>
    </w:p>
    <w:p w14:paraId="1DD8BD8D" w14:textId="77777777" w:rsidR="00746A3C" w:rsidRDefault="00746A3C" w:rsidP="00746A3C">
      <w:pPr>
        <w:spacing w:line="480" w:lineRule="auto"/>
        <w:jc w:val="both"/>
        <w:rPr>
          <w:color w:val="000000" w:themeColor="text1"/>
        </w:rPr>
      </w:pPr>
      <w:r>
        <w:rPr>
          <w:color w:val="000000" w:themeColor="text1"/>
        </w:rPr>
        <w:t xml:space="preserve">[6] R. Belon, G. </w:t>
      </w:r>
      <w:proofErr w:type="spellStart"/>
      <w:r>
        <w:rPr>
          <w:color w:val="000000" w:themeColor="text1"/>
        </w:rPr>
        <w:t>Antou</w:t>
      </w:r>
      <w:proofErr w:type="spellEnd"/>
      <w:r>
        <w:rPr>
          <w:color w:val="000000" w:themeColor="text1"/>
        </w:rPr>
        <w:t xml:space="preserve">, N. </w:t>
      </w:r>
      <w:proofErr w:type="spellStart"/>
      <w:r>
        <w:rPr>
          <w:color w:val="000000" w:themeColor="text1"/>
        </w:rPr>
        <w:t>Pradeilles</w:t>
      </w:r>
      <w:proofErr w:type="spellEnd"/>
      <w:r>
        <w:rPr>
          <w:color w:val="000000" w:themeColor="text1"/>
        </w:rPr>
        <w:t xml:space="preserve">, A. </w:t>
      </w:r>
      <w:proofErr w:type="spellStart"/>
      <w:r>
        <w:rPr>
          <w:color w:val="000000" w:themeColor="text1"/>
        </w:rPr>
        <w:t>Maitre</w:t>
      </w:r>
      <w:proofErr w:type="spellEnd"/>
      <w:r>
        <w:rPr>
          <w:color w:val="000000" w:themeColor="text1"/>
        </w:rPr>
        <w:t xml:space="preserve">, D. </w:t>
      </w:r>
      <w:proofErr w:type="spellStart"/>
      <w:r>
        <w:rPr>
          <w:color w:val="000000" w:themeColor="text1"/>
        </w:rPr>
        <w:t>Gosset</w:t>
      </w:r>
      <w:proofErr w:type="spellEnd"/>
      <w:r>
        <w:rPr>
          <w:color w:val="000000" w:themeColor="text1"/>
        </w:rPr>
        <w:t xml:space="preserve">, Ceram. Int. 43 [8] (2017) 6631. </w:t>
      </w:r>
    </w:p>
    <w:p w14:paraId="1EEC83EB" w14:textId="77777777" w:rsidR="00746A3C" w:rsidRDefault="00746A3C" w:rsidP="00746A3C">
      <w:pPr>
        <w:spacing w:line="480" w:lineRule="auto"/>
        <w:jc w:val="both"/>
        <w:rPr>
          <w:color w:val="000000" w:themeColor="text1"/>
        </w:rPr>
      </w:pPr>
      <w:r>
        <w:rPr>
          <w:color w:val="000000" w:themeColor="text1"/>
        </w:rPr>
        <w:t xml:space="preserve">[7] </w:t>
      </w:r>
      <w:r w:rsidRPr="009A1836">
        <w:rPr>
          <w:color w:val="000000" w:themeColor="text1"/>
        </w:rPr>
        <w:t>G. de With</w:t>
      </w:r>
      <w:r>
        <w:rPr>
          <w:color w:val="000000" w:themeColor="text1"/>
        </w:rPr>
        <w:t xml:space="preserve">, </w:t>
      </w:r>
      <w:r w:rsidRPr="009A1836">
        <w:rPr>
          <w:color w:val="000000" w:themeColor="text1"/>
        </w:rPr>
        <w:t>J. Mater. Sci. 19</w:t>
      </w:r>
      <w:r>
        <w:rPr>
          <w:color w:val="000000" w:themeColor="text1"/>
        </w:rPr>
        <w:t xml:space="preserve"> (1984)</w:t>
      </w:r>
      <w:r w:rsidRPr="009A1836">
        <w:rPr>
          <w:color w:val="000000" w:themeColor="text1"/>
        </w:rPr>
        <w:t xml:space="preserve"> 457.</w:t>
      </w:r>
    </w:p>
    <w:p w14:paraId="728DA2F6" w14:textId="77777777" w:rsidR="00746A3C" w:rsidRPr="00FE3CF1" w:rsidRDefault="00746A3C" w:rsidP="00746A3C">
      <w:pPr>
        <w:spacing w:line="480" w:lineRule="auto"/>
        <w:jc w:val="both"/>
      </w:pPr>
      <w:r w:rsidRPr="00FE3CF1">
        <w:lastRenderedPageBreak/>
        <w:t>[</w:t>
      </w:r>
      <w:r>
        <w:t>8</w:t>
      </w:r>
      <w:r w:rsidRPr="00FE3CF1">
        <w:t xml:space="preserve">] M.W. Chen, J.W. McCauley, K.J. </w:t>
      </w:r>
      <w:proofErr w:type="spellStart"/>
      <w:r w:rsidRPr="00FE3CF1">
        <w:t>Hemker</w:t>
      </w:r>
      <w:proofErr w:type="spellEnd"/>
      <w:r w:rsidRPr="00FE3CF1">
        <w:t>,</w:t>
      </w:r>
      <w:r>
        <w:t xml:space="preserve"> </w:t>
      </w:r>
      <w:r w:rsidRPr="00FE3CF1">
        <w:t>Science 299 (20</w:t>
      </w:r>
      <w:r>
        <w:t>0</w:t>
      </w:r>
      <w:r w:rsidRPr="00FE3CF1">
        <w:t>3) 1563</w:t>
      </w:r>
      <w:r>
        <w:t>.</w:t>
      </w:r>
    </w:p>
    <w:p w14:paraId="3EB1BA58" w14:textId="77777777" w:rsidR="00746A3C" w:rsidRDefault="00746A3C" w:rsidP="00746A3C">
      <w:pPr>
        <w:spacing w:line="480" w:lineRule="auto"/>
        <w:jc w:val="both"/>
        <w:rPr>
          <w:color w:val="000000" w:themeColor="text1"/>
        </w:rPr>
      </w:pPr>
      <w:r w:rsidRPr="00FE3CF1">
        <w:t>[</w:t>
      </w:r>
      <w:r>
        <w:t>9</w:t>
      </w:r>
      <w:r w:rsidRPr="00FE3CF1">
        <w:t xml:space="preserve">] A.P. </w:t>
      </w:r>
      <w:r w:rsidRPr="00FE3CF1">
        <w:rPr>
          <w:color w:val="000000" w:themeColor="text1"/>
        </w:rPr>
        <w:t>Awasthi, G. Subhash, J. Appl. Phys. 125 (2019) 215901.</w:t>
      </w:r>
    </w:p>
    <w:p w14:paraId="434688ED" w14:textId="77777777" w:rsidR="00746A3C" w:rsidRPr="00124876" w:rsidRDefault="00746A3C" w:rsidP="00746A3C">
      <w:pPr>
        <w:spacing w:line="480" w:lineRule="auto"/>
        <w:jc w:val="both"/>
      </w:pPr>
      <w:r>
        <w:rPr>
          <w:color w:val="000000" w:themeColor="text1"/>
        </w:rPr>
        <w:t xml:space="preserve">[10] </w:t>
      </w:r>
      <w:proofErr w:type="spellStart"/>
      <w:r w:rsidRPr="00FE3CF1">
        <w:t>Th.H</w:t>
      </w:r>
      <w:proofErr w:type="spellEnd"/>
      <w:r w:rsidRPr="00FE3CF1">
        <w:t>. Courtney. Mechanical Behavior of Materials, 2nd Edition, Waveland Press, 2005.</w:t>
      </w:r>
    </w:p>
    <w:p w14:paraId="03FFC677" w14:textId="77777777" w:rsidR="00746A3C" w:rsidRPr="00FE3CF1" w:rsidRDefault="00746A3C" w:rsidP="00746A3C">
      <w:pPr>
        <w:spacing w:line="480" w:lineRule="auto"/>
        <w:jc w:val="both"/>
      </w:pPr>
      <w:r>
        <w:rPr>
          <w:color w:val="000000" w:themeColor="text1"/>
        </w:rPr>
        <w:t xml:space="preserve">[11] </w:t>
      </w:r>
      <w:r w:rsidRPr="00FE3CF1">
        <w:t xml:space="preserve">D. Ge, V. </w:t>
      </w:r>
      <w:proofErr w:type="spellStart"/>
      <w:r w:rsidRPr="00FE3CF1">
        <w:t>Domnich</w:t>
      </w:r>
      <w:proofErr w:type="spellEnd"/>
      <w:r w:rsidRPr="00FE3CF1">
        <w:t xml:space="preserve">, T. </w:t>
      </w:r>
      <w:proofErr w:type="spellStart"/>
      <w:r w:rsidRPr="00FE3CF1">
        <w:t>Juliano</w:t>
      </w:r>
      <w:proofErr w:type="spellEnd"/>
      <w:r w:rsidRPr="00FE3CF1">
        <w:t xml:space="preserve">, E.A. </w:t>
      </w:r>
      <w:proofErr w:type="spellStart"/>
      <w:r w:rsidRPr="00FE3CF1">
        <w:t>Stach</w:t>
      </w:r>
      <w:proofErr w:type="spellEnd"/>
      <w:r w:rsidRPr="00FE3CF1">
        <w:t xml:space="preserve">, Y. </w:t>
      </w:r>
      <w:proofErr w:type="spellStart"/>
      <w:r w:rsidRPr="00FE3CF1">
        <w:t>Gogotsi</w:t>
      </w:r>
      <w:proofErr w:type="spellEnd"/>
      <w:r w:rsidRPr="00FE3CF1">
        <w:t>, Acta Mater. 52 (2004) 3921</w:t>
      </w:r>
      <w:r>
        <w:t>.</w:t>
      </w:r>
    </w:p>
    <w:p w14:paraId="066D78F5" w14:textId="77777777" w:rsidR="00746A3C" w:rsidRPr="00FE3CF1" w:rsidRDefault="00746A3C" w:rsidP="00746A3C">
      <w:pPr>
        <w:spacing w:line="480" w:lineRule="auto"/>
        <w:jc w:val="both"/>
        <w:rPr>
          <w:color w:val="000000" w:themeColor="text1"/>
        </w:rPr>
      </w:pPr>
      <w:r>
        <w:rPr>
          <w:color w:val="000000" w:themeColor="text1"/>
        </w:rPr>
        <w:t xml:space="preserve">[12] </w:t>
      </w:r>
      <w:r w:rsidRPr="00FE3CF1">
        <w:t xml:space="preserve">V.A. </w:t>
      </w:r>
      <w:r w:rsidRPr="00FE3CF1">
        <w:rPr>
          <w:color w:val="000000" w:themeColor="text1"/>
        </w:rPr>
        <w:t>Philips, J.A. Hugo, Acta Metall. 18 (1970) 123</w:t>
      </w:r>
      <w:r>
        <w:rPr>
          <w:color w:val="000000" w:themeColor="text1"/>
        </w:rPr>
        <w:t>.</w:t>
      </w:r>
    </w:p>
    <w:p w14:paraId="30C60B8C" w14:textId="77777777" w:rsidR="00746A3C" w:rsidRDefault="00746A3C" w:rsidP="00746A3C">
      <w:pPr>
        <w:spacing w:line="480" w:lineRule="auto"/>
        <w:jc w:val="both"/>
        <w:rPr>
          <w:color w:val="000000" w:themeColor="text1"/>
        </w:rPr>
      </w:pPr>
      <w:r>
        <w:rPr>
          <w:color w:val="000000" w:themeColor="text1"/>
        </w:rPr>
        <w:t xml:space="preserve">[13] </w:t>
      </w:r>
      <w:r w:rsidRPr="00FE3CF1">
        <w:rPr>
          <w:color w:val="000000" w:themeColor="text1"/>
        </w:rPr>
        <w:t>J.R. Patel, M. Cohen, Acta Metall. 1</w:t>
      </w:r>
      <w:r>
        <w:rPr>
          <w:color w:val="000000" w:themeColor="text1"/>
        </w:rPr>
        <w:t>[5]</w:t>
      </w:r>
      <w:r w:rsidRPr="00FE3CF1">
        <w:rPr>
          <w:color w:val="000000" w:themeColor="text1"/>
        </w:rPr>
        <w:t xml:space="preserve"> (1953) 531</w:t>
      </w:r>
      <w:r>
        <w:rPr>
          <w:color w:val="000000" w:themeColor="text1"/>
        </w:rPr>
        <w:t>.</w:t>
      </w:r>
    </w:p>
    <w:p w14:paraId="38B5CAB5" w14:textId="77777777" w:rsidR="00746A3C" w:rsidRPr="00FE3CF1" w:rsidRDefault="00746A3C" w:rsidP="00746A3C">
      <w:pPr>
        <w:spacing w:line="480" w:lineRule="auto"/>
        <w:jc w:val="both"/>
        <w:rPr>
          <w:color w:val="000000" w:themeColor="text1"/>
        </w:rPr>
      </w:pPr>
      <w:r>
        <w:rPr>
          <w:color w:val="000000" w:themeColor="text1"/>
        </w:rPr>
        <w:t xml:space="preserve">[14] </w:t>
      </w:r>
      <w:r w:rsidRPr="00FE3CF1">
        <w:rPr>
          <w:color w:val="000000" w:themeColor="text1"/>
        </w:rPr>
        <w:t xml:space="preserve">S. Zhao, B. Kad, B.A. Remington, J.C. </w:t>
      </w:r>
      <w:proofErr w:type="spellStart"/>
      <w:r w:rsidRPr="00FE3CF1">
        <w:rPr>
          <w:color w:val="000000" w:themeColor="text1"/>
        </w:rPr>
        <w:t>LaSalvia</w:t>
      </w:r>
      <w:proofErr w:type="spellEnd"/>
      <w:r w:rsidRPr="00FE3CF1">
        <w:rPr>
          <w:color w:val="000000" w:themeColor="text1"/>
        </w:rPr>
        <w:t xml:space="preserve">, C.E. </w:t>
      </w:r>
      <w:proofErr w:type="spellStart"/>
      <w:r w:rsidRPr="00FE3CF1">
        <w:rPr>
          <w:color w:val="000000" w:themeColor="text1"/>
        </w:rPr>
        <w:t>Wehrenberg</w:t>
      </w:r>
      <w:proofErr w:type="spellEnd"/>
      <w:r w:rsidRPr="00FE3CF1">
        <w:rPr>
          <w:color w:val="000000" w:themeColor="text1"/>
        </w:rPr>
        <w:t xml:space="preserve">, K.D. </w:t>
      </w:r>
      <w:proofErr w:type="spellStart"/>
      <w:r w:rsidRPr="00FE3CF1">
        <w:rPr>
          <w:color w:val="000000" w:themeColor="text1"/>
        </w:rPr>
        <w:t>Behler</w:t>
      </w:r>
      <w:proofErr w:type="spellEnd"/>
      <w:r w:rsidRPr="00FE3CF1">
        <w:rPr>
          <w:color w:val="000000" w:themeColor="text1"/>
        </w:rPr>
        <w:t>, M.A. Meyers, PNAS USA 113 (2016) 12088</w:t>
      </w:r>
      <w:r>
        <w:rPr>
          <w:color w:val="000000" w:themeColor="text1"/>
        </w:rPr>
        <w:t>.</w:t>
      </w:r>
    </w:p>
    <w:p w14:paraId="312E5B38" w14:textId="77777777" w:rsidR="00746A3C" w:rsidRDefault="00746A3C" w:rsidP="00746A3C">
      <w:pPr>
        <w:spacing w:line="480" w:lineRule="auto"/>
        <w:jc w:val="both"/>
        <w:rPr>
          <w:color w:val="000000" w:themeColor="text1"/>
        </w:rPr>
      </w:pPr>
      <w:r>
        <w:rPr>
          <w:color w:val="000000" w:themeColor="text1"/>
        </w:rPr>
        <w:t xml:space="preserve">[15] </w:t>
      </w:r>
      <w:r w:rsidRPr="00FE3CF1">
        <w:rPr>
          <w:color w:val="000000" w:themeColor="text1"/>
        </w:rPr>
        <w:t xml:space="preserve">S. Zhao, R. Flanagan, E.N. Hahn, B. Kad, B.A. Remington, C.E. </w:t>
      </w:r>
      <w:proofErr w:type="spellStart"/>
      <w:r w:rsidRPr="00FE3CF1">
        <w:rPr>
          <w:color w:val="000000" w:themeColor="text1"/>
        </w:rPr>
        <w:t>Wehrenberg</w:t>
      </w:r>
      <w:proofErr w:type="spellEnd"/>
      <w:r w:rsidRPr="00FE3CF1">
        <w:rPr>
          <w:color w:val="000000" w:themeColor="text1"/>
        </w:rPr>
        <w:t xml:space="preserve">, R. </w:t>
      </w:r>
      <w:proofErr w:type="spellStart"/>
      <w:r w:rsidRPr="00FE3CF1">
        <w:rPr>
          <w:color w:val="000000" w:themeColor="text1"/>
        </w:rPr>
        <w:t>Cauble</w:t>
      </w:r>
      <w:proofErr w:type="spellEnd"/>
      <w:r w:rsidRPr="00FE3CF1">
        <w:rPr>
          <w:color w:val="000000" w:themeColor="text1"/>
        </w:rPr>
        <w:t>, K. More, M.A. Meyers, Acta Mater. 158 (2018) 206.</w:t>
      </w:r>
    </w:p>
    <w:p w14:paraId="5A6E4889" w14:textId="77777777" w:rsidR="00746A3C" w:rsidRPr="00FE3CF1" w:rsidRDefault="00746A3C" w:rsidP="00746A3C">
      <w:pPr>
        <w:spacing w:line="480" w:lineRule="auto"/>
        <w:jc w:val="both"/>
        <w:rPr>
          <w:color w:val="000000" w:themeColor="text1"/>
        </w:rPr>
      </w:pPr>
      <w:r>
        <w:rPr>
          <w:color w:val="000000" w:themeColor="text1"/>
        </w:rPr>
        <w:t xml:space="preserve">[16] </w:t>
      </w:r>
      <w:r w:rsidRPr="00FE3CF1">
        <w:rPr>
          <w:color w:val="000000" w:themeColor="text1"/>
        </w:rPr>
        <w:t xml:space="preserve">B. </w:t>
      </w:r>
      <w:proofErr w:type="spellStart"/>
      <w:r w:rsidRPr="00FE3CF1">
        <w:rPr>
          <w:color w:val="000000" w:themeColor="text1"/>
        </w:rPr>
        <w:t>Malmal</w:t>
      </w:r>
      <w:proofErr w:type="spellEnd"/>
      <w:r w:rsidRPr="00FE3CF1">
        <w:rPr>
          <w:color w:val="000000" w:themeColor="text1"/>
        </w:rPr>
        <w:t xml:space="preserve"> </w:t>
      </w:r>
      <w:proofErr w:type="spellStart"/>
      <w:r w:rsidRPr="00FE3CF1">
        <w:rPr>
          <w:color w:val="000000" w:themeColor="text1"/>
        </w:rPr>
        <w:t>Moshtaghioun</w:t>
      </w:r>
      <w:proofErr w:type="spellEnd"/>
      <w:r w:rsidRPr="00FE3CF1">
        <w:rPr>
          <w:color w:val="000000" w:themeColor="text1"/>
        </w:rPr>
        <w:t>, D. G</w:t>
      </w:r>
      <w:r>
        <w:rPr>
          <w:color w:val="000000" w:themeColor="text1"/>
        </w:rPr>
        <w:t>o</w:t>
      </w:r>
      <w:r w:rsidRPr="00FE3CF1">
        <w:rPr>
          <w:color w:val="000000" w:themeColor="text1"/>
        </w:rPr>
        <w:t>mez Garc</w:t>
      </w:r>
      <w:r>
        <w:rPr>
          <w:color w:val="000000" w:themeColor="text1"/>
        </w:rPr>
        <w:t>i</w:t>
      </w:r>
      <w:r w:rsidRPr="00FE3CF1">
        <w:rPr>
          <w:color w:val="000000" w:themeColor="text1"/>
        </w:rPr>
        <w:t>a, A. Dom</w:t>
      </w:r>
      <w:r>
        <w:rPr>
          <w:color w:val="000000" w:themeColor="text1"/>
        </w:rPr>
        <w:t>i</w:t>
      </w:r>
      <w:r w:rsidRPr="00FE3CF1">
        <w:rPr>
          <w:color w:val="000000" w:themeColor="text1"/>
        </w:rPr>
        <w:t>nguez Rodr</w:t>
      </w:r>
      <w:r>
        <w:rPr>
          <w:color w:val="000000" w:themeColor="text1"/>
        </w:rPr>
        <w:t>i</w:t>
      </w:r>
      <w:r w:rsidRPr="00FE3CF1">
        <w:rPr>
          <w:color w:val="000000" w:themeColor="text1"/>
        </w:rPr>
        <w:t xml:space="preserve">guez, N.P. </w:t>
      </w:r>
      <w:proofErr w:type="spellStart"/>
      <w:r w:rsidRPr="00FE3CF1">
        <w:rPr>
          <w:color w:val="000000" w:themeColor="text1"/>
        </w:rPr>
        <w:t>Padture</w:t>
      </w:r>
      <w:proofErr w:type="spellEnd"/>
      <w:r w:rsidRPr="00FE3CF1">
        <w:rPr>
          <w:color w:val="000000" w:themeColor="text1"/>
        </w:rPr>
        <w:t>, J. Eur. Ceram. Soc. 35 (2015) 1423</w:t>
      </w:r>
      <w:r>
        <w:rPr>
          <w:color w:val="000000" w:themeColor="text1"/>
        </w:rPr>
        <w:t>.</w:t>
      </w:r>
    </w:p>
    <w:p w14:paraId="53E19DC3" w14:textId="77777777" w:rsidR="00746A3C" w:rsidRDefault="00746A3C" w:rsidP="00746A3C">
      <w:pPr>
        <w:spacing w:line="480" w:lineRule="auto"/>
        <w:jc w:val="both"/>
        <w:rPr>
          <w:color w:val="000000" w:themeColor="text1"/>
        </w:rPr>
      </w:pPr>
      <w:r>
        <w:rPr>
          <w:color w:val="000000" w:themeColor="text1"/>
        </w:rPr>
        <w:t xml:space="preserve">[17] </w:t>
      </w:r>
      <w:r w:rsidRPr="00FE3CF1">
        <w:rPr>
          <w:color w:val="000000" w:themeColor="text1"/>
        </w:rPr>
        <w:t xml:space="preserve">B. </w:t>
      </w:r>
      <w:proofErr w:type="spellStart"/>
      <w:r w:rsidRPr="00FE3CF1">
        <w:rPr>
          <w:color w:val="000000" w:themeColor="text1"/>
        </w:rPr>
        <w:t>Malmal</w:t>
      </w:r>
      <w:proofErr w:type="spellEnd"/>
      <w:r w:rsidRPr="00FE3CF1">
        <w:rPr>
          <w:color w:val="000000" w:themeColor="text1"/>
        </w:rPr>
        <w:t xml:space="preserve"> </w:t>
      </w:r>
      <w:proofErr w:type="spellStart"/>
      <w:r w:rsidRPr="00FE3CF1">
        <w:rPr>
          <w:color w:val="000000" w:themeColor="text1"/>
        </w:rPr>
        <w:t>Moshtaghioun</w:t>
      </w:r>
      <w:proofErr w:type="spellEnd"/>
      <w:r w:rsidRPr="00FE3CF1">
        <w:rPr>
          <w:color w:val="000000" w:themeColor="text1"/>
        </w:rPr>
        <w:t>, D. G</w:t>
      </w:r>
      <w:r>
        <w:rPr>
          <w:color w:val="000000" w:themeColor="text1"/>
        </w:rPr>
        <w:t>o</w:t>
      </w:r>
      <w:r w:rsidRPr="00FE3CF1">
        <w:rPr>
          <w:color w:val="000000" w:themeColor="text1"/>
        </w:rPr>
        <w:t>mez Garc</w:t>
      </w:r>
      <w:r>
        <w:rPr>
          <w:color w:val="000000" w:themeColor="text1"/>
        </w:rPr>
        <w:t>i</w:t>
      </w:r>
      <w:r w:rsidRPr="00FE3CF1">
        <w:rPr>
          <w:color w:val="000000" w:themeColor="text1"/>
        </w:rPr>
        <w:t>a, A. Dom</w:t>
      </w:r>
      <w:r>
        <w:rPr>
          <w:color w:val="000000" w:themeColor="text1"/>
        </w:rPr>
        <w:t>i</w:t>
      </w:r>
      <w:r w:rsidRPr="00FE3CF1">
        <w:rPr>
          <w:color w:val="000000" w:themeColor="text1"/>
        </w:rPr>
        <w:t>nguez Rodr</w:t>
      </w:r>
      <w:r>
        <w:rPr>
          <w:color w:val="000000" w:themeColor="text1"/>
        </w:rPr>
        <w:t>i</w:t>
      </w:r>
      <w:r w:rsidRPr="00FE3CF1">
        <w:rPr>
          <w:color w:val="000000" w:themeColor="text1"/>
        </w:rPr>
        <w:t xml:space="preserve">guez, Mater. Des. </w:t>
      </w:r>
      <w:r w:rsidRPr="00C46847">
        <w:rPr>
          <w:color w:val="000000" w:themeColor="text1"/>
        </w:rPr>
        <w:t>88</w:t>
      </w:r>
      <w:r w:rsidRPr="00FE3CF1">
        <w:rPr>
          <w:color w:val="000000" w:themeColor="text1"/>
        </w:rPr>
        <w:t xml:space="preserve"> (2015) </w:t>
      </w:r>
      <w:r w:rsidRPr="00C46847">
        <w:rPr>
          <w:color w:val="000000" w:themeColor="text1"/>
        </w:rPr>
        <w:t>287</w:t>
      </w:r>
      <w:r>
        <w:rPr>
          <w:color w:val="000000" w:themeColor="text1"/>
        </w:rPr>
        <w:t>.</w:t>
      </w:r>
    </w:p>
    <w:p w14:paraId="116E348F" w14:textId="77777777" w:rsidR="00746A3C" w:rsidRPr="00361640" w:rsidRDefault="00746A3C" w:rsidP="00746A3C">
      <w:pPr>
        <w:spacing w:line="480" w:lineRule="auto"/>
        <w:jc w:val="both"/>
      </w:pPr>
      <w:r>
        <w:t xml:space="preserve">[18] </w:t>
      </w:r>
      <w:r w:rsidRPr="00FE3CF1">
        <w:t xml:space="preserve">A. Chauhan, M.C. Schaefer, R.A. Haber, K.J. </w:t>
      </w:r>
      <w:proofErr w:type="spellStart"/>
      <w:r w:rsidRPr="00FE3CF1">
        <w:t>Hemker</w:t>
      </w:r>
      <w:proofErr w:type="spellEnd"/>
      <w:r w:rsidRPr="00FE3CF1">
        <w:t>, Acta Mater. 181 (2019) 207.</w:t>
      </w:r>
    </w:p>
    <w:p w14:paraId="4BE308F2" w14:textId="77777777" w:rsidR="00746A3C" w:rsidRDefault="00746A3C" w:rsidP="00746A3C">
      <w:pPr>
        <w:spacing w:line="480" w:lineRule="auto"/>
        <w:rPr>
          <w:color w:val="000000" w:themeColor="text1"/>
        </w:rPr>
      </w:pPr>
      <w:r>
        <w:rPr>
          <w:color w:val="000000" w:themeColor="text1"/>
        </w:rPr>
        <w:br w:type="page"/>
      </w:r>
    </w:p>
    <w:p w14:paraId="4F6D6330" w14:textId="2B83C1C2" w:rsidR="00746A3C" w:rsidRDefault="00746A3C">
      <w:pPr>
        <w:rPr>
          <w:rFonts w:asciiTheme="majorBidi" w:hAnsiTheme="majorBidi" w:cstheme="majorBidi"/>
        </w:rPr>
      </w:pPr>
    </w:p>
    <w:p w14:paraId="3B296B63" w14:textId="77777777" w:rsidR="00746A3C" w:rsidRDefault="00746A3C" w:rsidP="00746A3C">
      <w:pPr>
        <w:spacing w:before="120" w:line="360" w:lineRule="auto"/>
        <w:jc w:val="both"/>
        <w:rPr>
          <w:rFonts w:asciiTheme="majorBidi" w:hAnsiTheme="majorBidi" w:cstheme="majorBidi"/>
        </w:rPr>
      </w:pPr>
    </w:p>
    <w:p w14:paraId="4E9BCAED" w14:textId="73132E75" w:rsidR="0091067F" w:rsidRDefault="0091067F" w:rsidP="00FE3CF1">
      <w:pPr>
        <w:jc w:val="both"/>
        <w:rPr>
          <w:color w:val="000000" w:themeColor="text1"/>
        </w:rPr>
      </w:pPr>
      <w:r w:rsidRPr="002407C5">
        <w:rPr>
          <w:b/>
          <w:bCs/>
          <w:color w:val="000000" w:themeColor="text1"/>
        </w:rPr>
        <w:t>Table 1</w:t>
      </w:r>
      <w:r>
        <w:rPr>
          <w:color w:val="000000" w:themeColor="text1"/>
        </w:rPr>
        <w:t xml:space="preserve"> Summary of ultra-high-temperature flexural tests for boron carbide</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37"/>
        <w:gridCol w:w="1335"/>
        <w:gridCol w:w="2181"/>
        <w:gridCol w:w="1412"/>
        <w:gridCol w:w="1148"/>
        <w:gridCol w:w="1437"/>
      </w:tblGrid>
      <w:tr w:rsidR="0091067F" w14:paraId="4BCA33AE" w14:textId="77777777" w:rsidTr="000A3AF3">
        <w:trPr>
          <w:trHeight w:val="120"/>
        </w:trPr>
        <w:tc>
          <w:tcPr>
            <w:tcW w:w="1837" w:type="dxa"/>
            <w:vMerge w:val="restart"/>
            <w:tcBorders>
              <w:top w:val="single" w:sz="4" w:space="0" w:color="auto"/>
            </w:tcBorders>
          </w:tcPr>
          <w:p w14:paraId="41EF2D67" w14:textId="16DC98E6" w:rsidR="0091067F" w:rsidRDefault="0091067F" w:rsidP="00FE3CF1">
            <w:pPr>
              <w:jc w:val="both"/>
              <w:rPr>
                <w:color w:val="000000" w:themeColor="text1"/>
              </w:rPr>
            </w:pPr>
            <w:r>
              <w:rPr>
                <w:color w:val="000000" w:themeColor="text1"/>
              </w:rPr>
              <w:t>Temperature, °C</w:t>
            </w:r>
          </w:p>
        </w:tc>
        <w:tc>
          <w:tcPr>
            <w:tcW w:w="1335" w:type="dxa"/>
            <w:vMerge w:val="restart"/>
            <w:tcBorders>
              <w:top w:val="single" w:sz="4" w:space="0" w:color="auto"/>
            </w:tcBorders>
          </w:tcPr>
          <w:p w14:paraId="0FAD9AC4" w14:textId="196B0167" w:rsidR="0091067F" w:rsidRDefault="0091067F" w:rsidP="00FE3CF1">
            <w:pPr>
              <w:jc w:val="both"/>
              <w:rPr>
                <w:color w:val="000000" w:themeColor="text1"/>
              </w:rPr>
            </w:pPr>
            <w:r>
              <w:rPr>
                <w:color w:val="000000" w:themeColor="text1"/>
              </w:rPr>
              <w:t>Loading rate, mm/min</w:t>
            </w:r>
          </w:p>
        </w:tc>
        <w:tc>
          <w:tcPr>
            <w:tcW w:w="2181" w:type="dxa"/>
            <w:vMerge w:val="restart"/>
            <w:tcBorders>
              <w:top w:val="single" w:sz="4" w:space="0" w:color="auto"/>
            </w:tcBorders>
          </w:tcPr>
          <w:p w14:paraId="78DF77B1" w14:textId="08A886BD" w:rsidR="0091067F" w:rsidRPr="000E0590" w:rsidRDefault="000E0590" w:rsidP="0091067F">
            <w:pPr>
              <w:jc w:val="center"/>
              <w:rPr>
                <w:color w:val="000000" w:themeColor="text1"/>
              </w:rPr>
            </w:pPr>
            <w:r>
              <w:rPr>
                <w:color w:val="000000" w:themeColor="text1"/>
              </w:rPr>
              <w:t>Stress-strain curve</w:t>
            </w:r>
          </w:p>
        </w:tc>
        <w:tc>
          <w:tcPr>
            <w:tcW w:w="3997" w:type="dxa"/>
            <w:gridSpan w:val="3"/>
            <w:tcBorders>
              <w:top w:val="single" w:sz="4" w:space="0" w:color="auto"/>
            </w:tcBorders>
          </w:tcPr>
          <w:p w14:paraId="55EBA29D" w14:textId="5F4BC55D" w:rsidR="0091067F" w:rsidRDefault="0091067F" w:rsidP="002407C5">
            <w:pPr>
              <w:jc w:val="center"/>
              <w:rPr>
                <w:color w:val="000000" w:themeColor="text1"/>
              </w:rPr>
            </w:pPr>
            <w:r>
              <w:rPr>
                <w:color w:val="000000" w:themeColor="text1"/>
              </w:rPr>
              <w:t>Strength, MPa</w:t>
            </w:r>
          </w:p>
        </w:tc>
      </w:tr>
      <w:tr w:rsidR="0091067F" w14:paraId="0C6C104D" w14:textId="77777777" w:rsidTr="000A3AF3">
        <w:trPr>
          <w:trHeight w:val="120"/>
        </w:trPr>
        <w:tc>
          <w:tcPr>
            <w:tcW w:w="1837" w:type="dxa"/>
            <w:vMerge/>
            <w:tcBorders>
              <w:bottom w:val="single" w:sz="4" w:space="0" w:color="auto"/>
            </w:tcBorders>
          </w:tcPr>
          <w:p w14:paraId="1A41F410" w14:textId="77777777" w:rsidR="0091067F" w:rsidRDefault="0091067F" w:rsidP="00FE3CF1">
            <w:pPr>
              <w:jc w:val="both"/>
              <w:rPr>
                <w:color w:val="000000" w:themeColor="text1"/>
              </w:rPr>
            </w:pPr>
          </w:p>
        </w:tc>
        <w:tc>
          <w:tcPr>
            <w:tcW w:w="1335" w:type="dxa"/>
            <w:vMerge/>
            <w:tcBorders>
              <w:bottom w:val="single" w:sz="4" w:space="0" w:color="auto"/>
            </w:tcBorders>
          </w:tcPr>
          <w:p w14:paraId="6F3CD5CA" w14:textId="77777777" w:rsidR="0091067F" w:rsidRDefault="0091067F" w:rsidP="00FE3CF1">
            <w:pPr>
              <w:jc w:val="both"/>
              <w:rPr>
                <w:color w:val="000000" w:themeColor="text1"/>
              </w:rPr>
            </w:pPr>
          </w:p>
        </w:tc>
        <w:tc>
          <w:tcPr>
            <w:tcW w:w="2181" w:type="dxa"/>
            <w:vMerge/>
            <w:tcBorders>
              <w:bottom w:val="single" w:sz="4" w:space="0" w:color="auto"/>
            </w:tcBorders>
          </w:tcPr>
          <w:p w14:paraId="0333523B" w14:textId="77777777" w:rsidR="0091067F" w:rsidRDefault="0091067F" w:rsidP="00FE3CF1">
            <w:pPr>
              <w:jc w:val="both"/>
              <w:rPr>
                <w:color w:val="000000" w:themeColor="text1"/>
              </w:rPr>
            </w:pPr>
          </w:p>
        </w:tc>
        <w:tc>
          <w:tcPr>
            <w:tcW w:w="1412" w:type="dxa"/>
            <w:tcBorders>
              <w:bottom w:val="single" w:sz="4" w:space="0" w:color="auto"/>
            </w:tcBorders>
          </w:tcPr>
          <w:p w14:paraId="1E858422" w14:textId="2FFFCB9F" w:rsidR="0091067F" w:rsidRDefault="0091067F" w:rsidP="00FE3CF1">
            <w:pPr>
              <w:jc w:val="both"/>
              <w:rPr>
                <w:color w:val="000000" w:themeColor="text1"/>
              </w:rPr>
            </w:pPr>
            <w:r>
              <w:rPr>
                <w:color w:val="000000" w:themeColor="text1"/>
              </w:rPr>
              <w:t>minimum</w:t>
            </w:r>
          </w:p>
        </w:tc>
        <w:tc>
          <w:tcPr>
            <w:tcW w:w="1148" w:type="dxa"/>
            <w:tcBorders>
              <w:bottom w:val="single" w:sz="4" w:space="0" w:color="auto"/>
            </w:tcBorders>
          </w:tcPr>
          <w:p w14:paraId="032ADA5B" w14:textId="153CD338" w:rsidR="0091067F" w:rsidRDefault="0091067F" w:rsidP="00FE3CF1">
            <w:pPr>
              <w:jc w:val="both"/>
              <w:rPr>
                <w:color w:val="000000" w:themeColor="text1"/>
              </w:rPr>
            </w:pPr>
            <w:r>
              <w:rPr>
                <w:color w:val="000000" w:themeColor="text1"/>
              </w:rPr>
              <w:t>mean</w:t>
            </w:r>
          </w:p>
        </w:tc>
        <w:tc>
          <w:tcPr>
            <w:tcW w:w="1437" w:type="dxa"/>
            <w:tcBorders>
              <w:bottom w:val="single" w:sz="4" w:space="0" w:color="auto"/>
            </w:tcBorders>
          </w:tcPr>
          <w:p w14:paraId="0BE28745" w14:textId="449F825C" w:rsidR="0091067F" w:rsidRDefault="0091067F" w:rsidP="00FE3CF1">
            <w:pPr>
              <w:jc w:val="both"/>
              <w:rPr>
                <w:color w:val="000000" w:themeColor="text1"/>
              </w:rPr>
            </w:pPr>
            <w:r>
              <w:rPr>
                <w:color w:val="000000" w:themeColor="text1"/>
              </w:rPr>
              <w:t>maximum</w:t>
            </w:r>
          </w:p>
        </w:tc>
      </w:tr>
      <w:tr w:rsidR="0091067F" w14:paraId="5100B94B" w14:textId="77777777" w:rsidTr="000A3AF3">
        <w:tc>
          <w:tcPr>
            <w:tcW w:w="1837" w:type="dxa"/>
            <w:tcBorders>
              <w:top w:val="single" w:sz="4" w:space="0" w:color="auto"/>
            </w:tcBorders>
          </w:tcPr>
          <w:p w14:paraId="272D8177" w14:textId="55C3FF65" w:rsidR="0091067F" w:rsidRDefault="0091067F" w:rsidP="00FE3CF1">
            <w:pPr>
              <w:jc w:val="both"/>
              <w:rPr>
                <w:color w:val="000000" w:themeColor="text1"/>
              </w:rPr>
            </w:pPr>
            <w:r>
              <w:rPr>
                <w:color w:val="000000" w:themeColor="text1"/>
              </w:rPr>
              <w:t>25</w:t>
            </w:r>
          </w:p>
        </w:tc>
        <w:tc>
          <w:tcPr>
            <w:tcW w:w="1335" w:type="dxa"/>
            <w:tcBorders>
              <w:top w:val="single" w:sz="4" w:space="0" w:color="auto"/>
            </w:tcBorders>
          </w:tcPr>
          <w:p w14:paraId="17CC713F" w14:textId="3A68BC5D" w:rsidR="0091067F" w:rsidRDefault="0091067F" w:rsidP="00FE3CF1">
            <w:pPr>
              <w:jc w:val="both"/>
              <w:rPr>
                <w:color w:val="000000" w:themeColor="text1"/>
              </w:rPr>
            </w:pPr>
            <w:r>
              <w:rPr>
                <w:color w:val="000000" w:themeColor="text1"/>
              </w:rPr>
              <w:t>0.5</w:t>
            </w:r>
          </w:p>
        </w:tc>
        <w:tc>
          <w:tcPr>
            <w:tcW w:w="2181" w:type="dxa"/>
            <w:tcBorders>
              <w:top w:val="single" w:sz="4" w:space="0" w:color="auto"/>
            </w:tcBorders>
          </w:tcPr>
          <w:p w14:paraId="3876EA47" w14:textId="3DEED613" w:rsidR="0091067F" w:rsidRDefault="0091067F" w:rsidP="00FE3CF1">
            <w:pPr>
              <w:jc w:val="both"/>
              <w:rPr>
                <w:color w:val="000000" w:themeColor="text1"/>
              </w:rPr>
            </w:pPr>
            <w:r>
              <w:rPr>
                <w:color w:val="000000" w:themeColor="text1"/>
              </w:rPr>
              <w:t>Elastic</w:t>
            </w:r>
          </w:p>
        </w:tc>
        <w:tc>
          <w:tcPr>
            <w:tcW w:w="1412" w:type="dxa"/>
            <w:tcBorders>
              <w:top w:val="single" w:sz="4" w:space="0" w:color="auto"/>
            </w:tcBorders>
          </w:tcPr>
          <w:p w14:paraId="19214E83" w14:textId="71692E69" w:rsidR="0091067F" w:rsidRPr="002407C5" w:rsidRDefault="0091067F" w:rsidP="00FE3CF1">
            <w:pPr>
              <w:jc w:val="both"/>
              <w:rPr>
                <w:color w:val="000000" w:themeColor="text1"/>
                <w:lang w:val="ru-RU"/>
              </w:rPr>
            </w:pPr>
            <w:r>
              <w:rPr>
                <w:color w:val="000000" w:themeColor="text1"/>
              </w:rPr>
              <w:t>54</w:t>
            </w:r>
            <w:r>
              <w:rPr>
                <w:color w:val="000000" w:themeColor="text1"/>
                <w:lang w:val="ru-RU"/>
              </w:rPr>
              <w:t>2</w:t>
            </w:r>
          </w:p>
        </w:tc>
        <w:tc>
          <w:tcPr>
            <w:tcW w:w="1148" w:type="dxa"/>
            <w:tcBorders>
              <w:top w:val="single" w:sz="4" w:space="0" w:color="auto"/>
            </w:tcBorders>
          </w:tcPr>
          <w:p w14:paraId="2DCDBC27" w14:textId="075BD990" w:rsidR="0091067F" w:rsidRDefault="0091067F" w:rsidP="00FE3CF1">
            <w:pPr>
              <w:jc w:val="both"/>
              <w:rPr>
                <w:color w:val="000000" w:themeColor="text1"/>
              </w:rPr>
            </w:pPr>
            <w:r>
              <w:rPr>
                <w:color w:val="000000" w:themeColor="text1"/>
              </w:rPr>
              <w:t>580</w:t>
            </w:r>
          </w:p>
        </w:tc>
        <w:tc>
          <w:tcPr>
            <w:tcW w:w="1437" w:type="dxa"/>
            <w:tcBorders>
              <w:top w:val="single" w:sz="4" w:space="0" w:color="auto"/>
            </w:tcBorders>
          </w:tcPr>
          <w:p w14:paraId="48B7DF5C" w14:textId="01A0E6FC" w:rsidR="0091067F" w:rsidRDefault="0091067F" w:rsidP="00FE3CF1">
            <w:pPr>
              <w:jc w:val="both"/>
              <w:rPr>
                <w:color w:val="000000" w:themeColor="text1"/>
              </w:rPr>
            </w:pPr>
            <w:r>
              <w:rPr>
                <w:color w:val="000000" w:themeColor="text1"/>
              </w:rPr>
              <w:t>605</w:t>
            </w:r>
          </w:p>
        </w:tc>
      </w:tr>
      <w:tr w:rsidR="0091067F" w14:paraId="7F5F5C04" w14:textId="77777777" w:rsidTr="000A3AF3">
        <w:tc>
          <w:tcPr>
            <w:tcW w:w="1837" w:type="dxa"/>
          </w:tcPr>
          <w:p w14:paraId="23D1492A" w14:textId="584EB718" w:rsidR="0091067F" w:rsidRDefault="0091067F" w:rsidP="00FE3CF1">
            <w:pPr>
              <w:jc w:val="both"/>
              <w:rPr>
                <w:color w:val="000000" w:themeColor="text1"/>
              </w:rPr>
            </w:pPr>
            <w:r>
              <w:rPr>
                <w:color w:val="000000" w:themeColor="text1"/>
              </w:rPr>
              <w:t>1600</w:t>
            </w:r>
          </w:p>
        </w:tc>
        <w:tc>
          <w:tcPr>
            <w:tcW w:w="1335" w:type="dxa"/>
          </w:tcPr>
          <w:p w14:paraId="2EF09EB6" w14:textId="61A21E19" w:rsidR="0091067F" w:rsidRDefault="0091067F" w:rsidP="00FE3CF1">
            <w:pPr>
              <w:jc w:val="both"/>
              <w:rPr>
                <w:color w:val="000000" w:themeColor="text1"/>
              </w:rPr>
            </w:pPr>
            <w:r>
              <w:rPr>
                <w:color w:val="000000" w:themeColor="text1"/>
              </w:rPr>
              <w:t>0.5</w:t>
            </w:r>
          </w:p>
        </w:tc>
        <w:tc>
          <w:tcPr>
            <w:tcW w:w="2181" w:type="dxa"/>
          </w:tcPr>
          <w:p w14:paraId="248C44D6" w14:textId="4707FA60" w:rsidR="0091067F" w:rsidRDefault="0091067F" w:rsidP="00FE3CF1">
            <w:pPr>
              <w:jc w:val="both"/>
              <w:rPr>
                <w:color w:val="000000" w:themeColor="text1"/>
              </w:rPr>
            </w:pPr>
            <w:r>
              <w:rPr>
                <w:color w:val="000000" w:themeColor="text1"/>
              </w:rPr>
              <w:t>Elastic</w:t>
            </w:r>
          </w:p>
        </w:tc>
        <w:tc>
          <w:tcPr>
            <w:tcW w:w="1412" w:type="dxa"/>
          </w:tcPr>
          <w:p w14:paraId="60056669" w14:textId="4047E392" w:rsidR="0091067F" w:rsidRPr="002407C5" w:rsidRDefault="0091067F" w:rsidP="00FE3CF1">
            <w:pPr>
              <w:jc w:val="both"/>
              <w:rPr>
                <w:color w:val="000000" w:themeColor="text1"/>
                <w:lang w:val="ru-RU"/>
              </w:rPr>
            </w:pPr>
            <w:r>
              <w:rPr>
                <w:color w:val="000000" w:themeColor="text1"/>
              </w:rPr>
              <w:t>52</w:t>
            </w:r>
            <w:r>
              <w:rPr>
                <w:color w:val="000000" w:themeColor="text1"/>
                <w:lang w:val="ru-RU"/>
              </w:rPr>
              <w:t>5</w:t>
            </w:r>
          </w:p>
        </w:tc>
        <w:tc>
          <w:tcPr>
            <w:tcW w:w="1148" w:type="dxa"/>
          </w:tcPr>
          <w:p w14:paraId="4A36B01F" w14:textId="6E2752D6" w:rsidR="0091067F" w:rsidRDefault="0091067F" w:rsidP="00FE3CF1">
            <w:pPr>
              <w:jc w:val="both"/>
              <w:rPr>
                <w:color w:val="000000" w:themeColor="text1"/>
              </w:rPr>
            </w:pPr>
            <w:r>
              <w:rPr>
                <w:color w:val="000000" w:themeColor="text1"/>
              </w:rPr>
              <w:t>540</w:t>
            </w:r>
          </w:p>
        </w:tc>
        <w:tc>
          <w:tcPr>
            <w:tcW w:w="1437" w:type="dxa"/>
          </w:tcPr>
          <w:p w14:paraId="2F0F7745" w14:textId="584D9B31" w:rsidR="0091067F" w:rsidRDefault="0091067F" w:rsidP="00FE3CF1">
            <w:pPr>
              <w:jc w:val="both"/>
              <w:rPr>
                <w:color w:val="000000" w:themeColor="text1"/>
              </w:rPr>
            </w:pPr>
            <w:r>
              <w:rPr>
                <w:color w:val="000000" w:themeColor="text1"/>
              </w:rPr>
              <w:t>568</w:t>
            </w:r>
          </w:p>
        </w:tc>
      </w:tr>
      <w:tr w:rsidR="0091067F" w14:paraId="0F5B4C7E" w14:textId="77777777" w:rsidTr="000A3AF3">
        <w:tc>
          <w:tcPr>
            <w:tcW w:w="1837" w:type="dxa"/>
          </w:tcPr>
          <w:p w14:paraId="70AF3125" w14:textId="5D04F256" w:rsidR="0091067F" w:rsidRDefault="0091067F" w:rsidP="00FE3CF1">
            <w:pPr>
              <w:jc w:val="both"/>
              <w:rPr>
                <w:color w:val="000000" w:themeColor="text1"/>
              </w:rPr>
            </w:pPr>
            <w:r>
              <w:rPr>
                <w:color w:val="000000" w:themeColor="text1"/>
              </w:rPr>
              <w:t>1800</w:t>
            </w:r>
          </w:p>
        </w:tc>
        <w:tc>
          <w:tcPr>
            <w:tcW w:w="1335" w:type="dxa"/>
          </w:tcPr>
          <w:p w14:paraId="0BFD5B0C" w14:textId="1B4E63AD" w:rsidR="0091067F" w:rsidRDefault="0091067F" w:rsidP="00FE3CF1">
            <w:pPr>
              <w:jc w:val="both"/>
              <w:rPr>
                <w:color w:val="000000" w:themeColor="text1"/>
              </w:rPr>
            </w:pPr>
            <w:r>
              <w:rPr>
                <w:color w:val="000000" w:themeColor="text1"/>
              </w:rPr>
              <w:t>0.5</w:t>
            </w:r>
          </w:p>
        </w:tc>
        <w:tc>
          <w:tcPr>
            <w:tcW w:w="2181" w:type="dxa"/>
          </w:tcPr>
          <w:p w14:paraId="2013BB2B" w14:textId="2BF840DD" w:rsidR="0091067F" w:rsidRDefault="0091067F" w:rsidP="00FE3CF1">
            <w:pPr>
              <w:jc w:val="both"/>
              <w:rPr>
                <w:color w:val="000000" w:themeColor="text1"/>
              </w:rPr>
            </w:pPr>
            <w:r>
              <w:rPr>
                <w:color w:val="000000" w:themeColor="text1"/>
              </w:rPr>
              <w:t>Elastic</w:t>
            </w:r>
          </w:p>
        </w:tc>
        <w:tc>
          <w:tcPr>
            <w:tcW w:w="1412" w:type="dxa"/>
          </w:tcPr>
          <w:p w14:paraId="119A7F8E" w14:textId="3F8396F4" w:rsidR="0091067F" w:rsidRPr="002407C5" w:rsidRDefault="0091067F" w:rsidP="00FE3CF1">
            <w:pPr>
              <w:jc w:val="both"/>
              <w:rPr>
                <w:color w:val="000000" w:themeColor="text1"/>
                <w:lang w:val="ru-RU"/>
              </w:rPr>
            </w:pPr>
            <w:r>
              <w:rPr>
                <w:color w:val="000000" w:themeColor="text1"/>
              </w:rPr>
              <w:t>48</w:t>
            </w:r>
            <w:r>
              <w:rPr>
                <w:color w:val="000000" w:themeColor="text1"/>
                <w:lang w:val="ru-RU"/>
              </w:rPr>
              <w:t>8</w:t>
            </w:r>
          </w:p>
        </w:tc>
        <w:tc>
          <w:tcPr>
            <w:tcW w:w="1148" w:type="dxa"/>
          </w:tcPr>
          <w:p w14:paraId="6F1C13CB" w14:textId="35390EB0" w:rsidR="0091067F" w:rsidRDefault="0091067F" w:rsidP="00FE3CF1">
            <w:pPr>
              <w:jc w:val="both"/>
              <w:rPr>
                <w:color w:val="000000" w:themeColor="text1"/>
              </w:rPr>
            </w:pPr>
            <w:r>
              <w:rPr>
                <w:color w:val="000000" w:themeColor="text1"/>
              </w:rPr>
              <w:t>525</w:t>
            </w:r>
          </w:p>
        </w:tc>
        <w:tc>
          <w:tcPr>
            <w:tcW w:w="1437" w:type="dxa"/>
          </w:tcPr>
          <w:p w14:paraId="23304F34" w14:textId="655013BA" w:rsidR="0091067F" w:rsidRDefault="0091067F" w:rsidP="00FE3CF1">
            <w:pPr>
              <w:jc w:val="both"/>
              <w:rPr>
                <w:color w:val="000000" w:themeColor="text1"/>
              </w:rPr>
            </w:pPr>
            <w:r>
              <w:rPr>
                <w:color w:val="000000" w:themeColor="text1"/>
              </w:rPr>
              <w:t>545</w:t>
            </w:r>
          </w:p>
        </w:tc>
      </w:tr>
      <w:tr w:rsidR="0091067F" w14:paraId="530944D5" w14:textId="77777777" w:rsidTr="000A3AF3">
        <w:tc>
          <w:tcPr>
            <w:tcW w:w="1837" w:type="dxa"/>
          </w:tcPr>
          <w:p w14:paraId="6993F0E6" w14:textId="2223102D" w:rsidR="0091067F" w:rsidRDefault="0091067F" w:rsidP="00FE3CF1">
            <w:pPr>
              <w:jc w:val="both"/>
              <w:rPr>
                <w:color w:val="000000" w:themeColor="text1"/>
              </w:rPr>
            </w:pPr>
            <w:r>
              <w:rPr>
                <w:color w:val="000000" w:themeColor="text1"/>
              </w:rPr>
              <w:t>2000</w:t>
            </w:r>
          </w:p>
        </w:tc>
        <w:tc>
          <w:tcPr>
            <w:tcW w:w="1335" w:type="dxa"/>
          </w:tcPr>
          <w:p w14:paraId="6B8D8EF4" w14:textId="12710BDB" w:rsidR="0091067F" w:rsidRDefault="0091067F" w:rsidP="00FE3CF1">
            <w:pPr>
              <w:jc w:val="both"/>
              <w:rPr>
                <w:color w:val="000000" w:themeColor="text1"/>
              </w:rPr>
            </w:pPr>
            <w:r>
              <w:rPr>
                <w:color w:val="000000" w:themeColor="text1"/>
              </w:rPr>
              <w:t>0.5</w:t>
            </w:r>
          </w:p>
        </w:tc>
        <w:tc>
          <w:tcPr>
            <w:tcW w:w="2181" w:type="dxa"/>
          </w:tcPr>
          <w:p w14:paraId="0F7444B9" w14:textId="1CBE8C87" w:rsidR="0091067F" w:rsidRDefault="0091067F" w:rsidP="00FE3CF1">
            <w:pPr>
              <w:jc w:val="both"/>
              <w:rPr>
                <w:color w:val="000000" w:themeColor="text1"/>
              </w:rPr>
            </w:pPr>
            <w:r>
              <w:rPr>
                <w:color w:val="000000" w:themeColor="text1"/>
              </w:rPr>
              <w:t>Plastic</w:t>
            </w:r>
          </w:p>
        </w:tc>
        <w:tc>
          <w:tcPr>
            <w:tcW w:w="1412" w:type="dxa"/>
          </w:tcPr>
          <w:p w14:paraId="30B219F5" w14:textId="5320BE40" w:rsidR="0091067F" w:rsidRDefault="0091067F" w:rsidP="00FE3CF1">
            <w:pPr>
              <w:jc w:val="both"/>
              <w:rPr>
                <w:color w:val="000000" w:themeColor="text1"/>
              </w:rPr>
            </w:pPr>
            <w:r>
              <w:rPr>
                <w:color w:val="000000" w:themeColor="text1"/>
              </w:rPr>
              <w:t>102</w:t>
            </w:r>
            <w:r w:rsidR="000E0590">
              <w:rPr>
                <w:color w:val="000000" w:themeColor="text1"/>
              </w:rPr>
              <w:t>2</w:t>
            </w:r>
          </w:p>
        </w:tc>
        <w:tc>
          <w:tcPr>
            <w:tcW w:w="1148" w:type="dxa"/>
          </w:tcPr>
          <w:p w14:paraId="3B9A9476" w14:textId="753C602B" w:rsidR="0091067F" w:rsidRDefault="0091067F" w:rsidP="00FE3CF1">
            <w:pPr>
              <w:jc w:val="both"/>
              <w:rPr>
                <w:color w:val="000000" w:themeColor="text1"/>
              </w:rPr>
            </w:pPr>
            <w:r>
              <w:rPr>
                <w:color w:val="000000" w:themeColor="text1"/>
              </w:rPr>
              <w:t>1</w:t>
            </w:r>
            <w:r w:rsidR="000E0590">
              <w:rPr>
                <w:color w:val="000000" w:themeColor="text1"/>
              </w:rPr>
              <w:t>836</w:t>
            </w:r>
          </w:p>
        </w:tc>
        <w:tc>
          <w:tcPr>
            <w:tcW w:w="1437" w:type="dxa"/>
          </w:tcPr>
          <w:p w14:paraId="343E3F25" w14:textId="6532F579" w:rsidR="0091067F" w:rsidRDefault="0091067F" w:rsidP="00FE3CF1">
            <w:pPr>
              <w:jc w:val="both"/>
              <w:rPr>
                <w:color w:val="000000" w:themeColor="text1"/>
              </w:rPr>
            </w:pPr>
            <w:r>
              <w:rPr>
                <w:color w:val="000000" w:themeColor="text1"/>
              </w:rPr>
              <w:t>8400</w:t>
            </w:r>
          </w:p>
        </w:tc>
      </w:tr>
      <w:tr w:rsidR="0091067F" w14:paraId="78669570" w14:textId="77777777" w:rsidTr="000A3AF3">
        <w:tc>
          <w:tcPr>
            <w:tcW w:w="1837" w:type="dxa"/>
          </w:tcPr>
          <w:p w14:paraId="7DC2BBD2" w14:textId="54296DF4" w:rsidR="0091067F" w:rsidRDefault="0091067F" w:rsidP="00FE3CF1">
            <w:pPr>
              <w:jc w:val="both"/>
              <w:rPr>
                <w:color w:val="000000" w:themeColor="text1"/>
              </w:rPr>
            </w:pPr>
            <w:r>
              <w:rPr>
                <w:color w:val="000000" w:themeColor="text1"/>
              </w:rPr>
              <w:t>2000</w:t>
            </w:r>
          </w:p>
        </w:tc>
        <w:tc>
          <w:tcPr>
            <w:tcW w:w="1335" w:type="dxa"/>
          </w:tcPr>
          <w:p w14:paraId="32AC5F1A" w14:textId="74FE4C92" w:rsidR="0091067F" w:rsidRDefault="000E0590" w:rsidP="00FE3CF1">
            <w:pPr>
              <w:jc w:val="both"/>
              <w:rPr>
                <w:color w:val="000000" w:themeColor="text1"/>
              </w:rPr>
            </w:pPr>
            <w:r>
              <w:rPr>
                <w:color w:val="000000" w:themeColor="text1"/>
              </w:rPr>
              <w:t>2.</w:t>
            </w:r>
            <w:r w:rsidR="0091067F">
              <w:rPr>
                <w:color w:val="000000" w:themeColor="text1"/>
              </w:rPr>
              <w:t>5</w:t>
            </w:r>
          </w:p>
        </w:tc>
        <w:tc>
          <w:tcPr>
            <w:tcW w:w="2181" w:type="dxa"/>
          </w:tcPr>
          <w:p w14:paraId="2B73013C" w14:textId="1B01BDC5" w:rsidR="0091067F" w:rsidRDefault="0091067F" w:rsidP="00FE3CF1">
            <w:pPr>
              <w:jc w:val="both"/>
              <w:rPr>
                <w:color w:val="000000" w:themeColor="text1"/>
              </w:rPr>
            </w:pPr>
            <w:r>
              <w:rPr>
                <w:color w:val="000000" w:themeColor="text1"/>
              </w:rPr>
              <w:t>Plastic</w:t>
            </w:r>
          </w:p>
        </w:tc>
        <w:tc>
          <w:tcPr>
            <w:tcW w:w="1412" w:type="dxa"/>
          </w:tcPr>
          <w:p w14:paraId="19C92D02" w14:textId="1F1CD5A6" w:rsidR="0091067F" w:rsidRDefault="0091067F" w:rsidP="00FE3CF1">
            <w:pPr>
              <w:jc w:val="both"/>
              <w:rPr>
                <w:color w:val="000000" w:themeColor="text1"/>
              </w:rPr>
            </w:pPr>
            <w:r>
              <w:rPr>
                <w:color w:val="000000" w:themeColor="text1"/>
              </w:rPr>
              <w:t>746</w:t>
            </w:r>
          </w:p>
        </w:tc>
        <w:tc>
          <w:tcPr>
            <w:tcW w:w="1148" w:type="dxa"/>
          </w:tcPr>
          <w:p w14:paraId="55D060EB" w14:textId="6EE97720" w:rsidR="0091067F" w:rsidRDefault="0091067F" w:rsidP="00FE3CF1">
            <w:pPr>
              <w:jc w:val="both"/>
              <w:rPr>
                <w:color w:val="000000" w:themeColor="text1"/>
              </w:rPr>
            </w:pPr>
            <w:r>
              <w:rPr>
                <w:color w:val="000000" w:themeColor="text1"/>
              </w:rPr>
              <w:t>1254</w:t>
            </w:r>
          </w:p>
        </w:tc>
        <w:tc>
          <w:tcPr>
            <w:tcW w:w="1437" w:type="dxa"/>
          </w:tcPr>
          <w:p w14:paraId="3623043E" w14:textId="7039047D" w:rsidR="0091067F" w:rsidRDefault="0091067F" w:rsidP="00FE3CF1">
            <w:pPr>
              <w:jc w:val="both"/>
              <w:rPr>
                <w:color w:val="000000" w:themeColor="text1"/>
              </w:rPr>
            </w:pPr>
            <w:r>
              <w:rPr>
                <w:color w:val="000000" w:themeColor="text1"/>
              </w:rPr>
              <w:t>1688</w:t>
            </w:r>
          </w:p>
        </w:tc>
      </w:tr>
      <w:tr w:rsidR="0091067F" w14:paraId="06046E96" w14:textId="77777777" w:rsidTr="000A3AF3">
        <w:tc>
          <w:tcPr>
            <w:tcW w:w="1837" w:type="dxa"/>
            <w:tcBorders>
              <w:bottom w:val="single" w:sz="4" w:space="0" w:color="auto"/>
            </w:tcBorders>
          </w:tcPr>
          <w:p w14:paraId="37BE4396" w14:textId="7DF00F9B" w:rsidR="0091067F" w:rsidRDefault="0091067F" w:rsidP="00FE3CF1">
            <w:pPr>
              <w:jc w:val="both"/>
              <w:rPr>
                <w:color w:val="000000" w:themeColor="text1"/>
              </w:rPr>
            </w:pPr>
            <w:r>
              <w:rPr>
                <w:color w:val="000000" w:themeColor="text1"/>
              </w:rPr>
              <w:t>2000</w:t>
            </w:r>
          </w:p>
        </w:tc>
        <w:tc>
          <w:tcPr>
            <w:tcW w:w="1335" w:type="dxa"/>
            <w:tcBorders>
              <w:bottom w:val="single" w:sz="4" w:space="0" w:color="auto"/>
            </w:tcBorders>
          </w:tcPr>
          <w:p w14:paraId="1933A9D6" w14:textId="225DCFD4" w:rsidR="0091067F" w:rsidRDefault="0091067F" w:rsidP="00FE3CF1">
            <w:pPr>
              <w:jc w:val="both"/>
              <w:rPr>
                <w:color w:val="000000" w:themeColor="text1"/>
              </w:rPr>
            </w:pPr>
            <w:r>
              <w:rPr>
                <w:color w:val="000000" w:themeColor="text1"/>
              </w:rPr>
              <w:t>25</w:t>
            </w:r>
          </w:p>
        </w:tc>
        <w:tc>
          <w:tcPr>
            <w:tcW w:w="2181" w:type="dxa"/>
            <w:tcBorders>
              <w:bottom w:val="single" w:sz="4" w:space="0" w:color="auto"/>
            </w:tcBorders>
          </w:tcPr>
          <w:p w14:paraId="6FB7548C" w14:textId="45549E4B" w:rsidR="0091067F" w:rsidRDefault="0091067F" w:rsidP="00FE3CF1">
            <w:pPr>
              <w:jc w:val="both"/>
              <w:rPr>
                <w:color w:val="000000" w:themeColor="text1"/>
              </w:rPr>
            </w:pPr>
            <w:r>
              <w:rPr>
                <w:color w:val="000000" w:themeColor="text1"/>
              </w:rPr>
              <w:t>Elastic</w:t>
            </w:r>
          </w:p>
        </w:tc>
        <w:tc>
          <w:tcPr>
            <w:tcW w:w="1412" w:type="dxa"/>
            <w:tcBorders>
              <w:bottom w:val="single" w:sz="4" w:space="0" w:color="auto"/>
            </w:tcBorders>
          </w:tcPr>
          <w:p w14:paraId="6E073023" w14:textId="7B117D1A" w:rsidR="0091067F" w:rsidRDefault="0091067F" w:rsidP="00FE3CF1">
            <w:pPr>
              <w:jc w:val="both"/>
              <w:rPr>
                <w:color w:val="000000" w:themeColor="text1"/>
              </w:rPr>
            </w:pPr>
            <w:r>
              <w:rPr>
                <w:color w:val="000000" w:themeColor="text1"/>
              </w:rPr>
              <w:t>636</w:t>
            </w:r>
          </w:p>
        </w:tc>
        <w:tc>
          <w:tcPr>
            <w:tcW w:w="1148" w:type="dxa"/>
            <w:tcBorders>
              <w:bottom w:val="single" w:sz="4" w:space="0" w:color="auto"/>
            </w:tcBorders>
          </w:tcPr>
          <w:p w14:paraId="24CE8DCD" w14:textId="03991F48" w:rsidR="0091067F" w:rsidRDefault="0091067F" w:rsidP="00FE3CF1">
            <w:pPr>
              <w:jc w:val="both"/>
              <w:rPr>
                <w:color w:val="000000" w:themeColor="text1"/>
              </w:rPr>
            </w:pPr>
            <w:r>
              <w:rPr>
                <w:color w:val="000000" w:themeColor="text1"/>
              </w:rPr>
              <w:t>672</w:t>
            </w:r>
          </w:p>
        </w:tc>
        <w:tc>
          <w:tcPr>
            <w:tcW w:w="1437" w:type="dxa"/>
            <w:tcBorders>
              <w:bottom w:val="single" w:sz="4" w:space="0" w:color="auto"/>
            </w:tcBorders>
          </w:tcPr>
          <w:p w14:paraId="2322B848" w14:textId="3DE3B84B" w:rsidR="0091067F" w:rsidRDefault="0091067F" w:rsidP="00FE3CF1">
            <w:pPr>
              <w:jc w:val="both"/>
              <w:rPr>
                <w:color w:val="000000" w:themeColor="text1"/>
              </w:rPr>
            </w:pPr>
            <w:r>
              <w:rPr>
                <w:color w:val="000000" w:themeColor="text1"/>
              </w:rPr>
              <w:t>724</w:t>
            </w:r>
          </w:p>
        </w:tc>
      </w:tr>
    </w:tbl>
    <w:p w14:paraId="02E9FCAE" w14:textId="72545285" w:rsidR="00D110BC" w:rsidRDefault="00D110BC" w:rsidP="00FE3CF1">
      <w:pPr>
        <w:jc w:val="both"/>
        <w:rPr>
          <w:color w:val="000000" w:themeColor="text1"/>
        </w:rPr>
      </w:pPr>
    </w:p>
    <w:p w14:paraId="27EEA8EF" w14:textId="6E1DA3D2" w:rsidR="00D110BC" w:rsidRDefault="00D110BC">
      <w:pPr>
        <w:rPr>
          <w:color w:val="000000" w:themeColor="text1"/>
        </w:rPr>
      </w:pPr>
      <w:r>
        <w:rPr>
          <w:color w:val="000000" w:themeColor="text1"/>
        </w:rPr>
        <w:br w:type="page"/>
      </w:r>
    </w:p>
    <w:p w14:paraId="0593FF0B" w14:textId="2C829286" w:rsidR="00D110BC" w:rsidRPr="00C7503B" w:rsidRDefault="00614923" w:rsidP="00D110BC">
      <w:pPr>
        <w:spacing w:line="480" w:lineRule="auto"/>
        <w:jc w:val="center"/>
        <w:rPr>
          <w:color w:val="000000" w:themeColor="text1"/>
          <w:lang w:val="ru-RU"/>
        </w:rPr>
      </w:pPr>
      <w:r>
        <w:rPr>
          <w:noProof/>
          <w:color w:val="000000" w:themeColor="text1"/>
          <w:lang w:val="ru-RU"/>
        </w:rPr>
        <w:lastRenderedPageBreak/>
        <w:drawing>
          <wp:inline distT="0" distB="0" distL="0" distR="0" wp14:anchorId="283BEBEF" wp14:editId="2D2DAF18">
            <wp:extent cx="5779982" cy="2089150"/>
            <wp:effectExtent l="0" t="0" r="0" b="635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8">
                      <a:extLst>
                        <a:ext uri="{28A0092B-C50C-407E-A947-70E740481C1C}">
                          <a14:useLocalDpi xmlns:a14="http://schemas.microsoft.com/office/drawing/2010/main" val="0"/>
                        </a:ext>
                      </a:extLst>
                    </a:blip>
                    <a:stretch>
                      <a:fillRect/>
                    </a:stretch>
                  </pic:blipFill>
                  <pic:spPr>
                    <a:xfrm>
                      <a:off x="0" y="0"/>
                      <a:ext cx="5787619" cy="2091910"/>
                    </a:xfrm>
                    <a:prstGeom prst="rect">
                      <a:avLst/>
                    </a:prstGeom>
                  </pic:spPr>
                </pic:pic>
              </a:graphicData>
            </a:graphic>
          </wp:inline>
        </w:drawing>
      </w:r>
    </w:p>
    <w:p w14:paraId="6DF19869" w14:textId="77777777" w:rsidR="00746A3C" w:rsidRDefault="00746A3C" w:rsidP="00746A3C">
      <w:pPr>
        <w:spacing w:before="120" w:line="360" w:lineRule="auto"/>
        <w:jc w:val="both"/>
        <w:rPr>
          <w:rFonts w:asciiTheme="majorBidi" w:hAnsiTheme="majorBidi" w:cstheme="majorBidi"/>
        </w:rPr>
      </w:pPr>
      <w:r w:rsidRPr="002407C5">
        <w:rPr>
          <w:b/>
          <w:bCs/>
          <w:color w:val="000000" w:themeColor="text1"/>
        </w:rPr>
        <w:t>Figure 1</w:t>
      </w:r>
      <w:r>
        <w:rPr>
          <w:color w:val="000000" w:themeColor="text1"/>
        </w:rPr>
        <w:t>. Effect of temperature on the strain-stress relation in monolithic boron carbide. (a) shows the typical strain-stress curves at 1600 °C and 2000 °C. (b) shows the flexural strength as a function of the temperature and total strain accumulated during the test at a 0.5mm/min rate. In (b) the closed symbols are for the specimens that were examined by t</w:t>
      </w:r>
      <w:r w:rsidRPr="002407C5">
        <w:rPr>
          <w:color w:val="000000" w:themeColor="text1"/>
        </w:rPr>
        <w:t>ransmission electron microscopy</w:t>
      </w:r>
      <w:r>
        <w:rPr>
          <w:color w:val="000000" w:themeColor="text1"/>
        </w:rPr>
        <w:t xml:space="preserve">. </w:t>
      </w:r>
      <w:r>
        <w:rPr>
          <w:rFonts w:asciiTheme="majorBidi" w:hAnsiTheme="majorBidi" w:cstheme="majorBidi"/>
        </w:rPr>
        <w:t>In (b) the dotted line shows the upper limit of the monolithic additive-free boron carbide strength at room temperature (500 MPa) [1].</w:t>
      </w:r>
    </w:p>
    <w:p w14:paraId="0222A156" w14:textId="28666E99" w:rsidR="003B61A9" w:rsidRDefault="003B61A9">
      <w:pPr>
        <w:rPr>
          <w:rFonts w:asciiTheme="majorBidi" w:hAnsiTheme="majorBidi" w:cstheme="majorBidi"/>
        </w:rPr>
      </w:pPr>
      <w:r>
        <w:rPr>
          <w:rFonts w:asciiTheme="majorBidi" w:hAnsiTheme="majorBidi" w:cstheme="majorBidi"/>
        </w:rPr>
        <w:br w:type="page"/>
      </w:r>
    </w:p>
    <w:p w14:paraId="7CADADC2" w14:textId="77777777" w:rsidR="00D110BC" w:rsidRPr="00694EED" w:rsidRDefault="00D110BC">
      <w:pPr>
        <w:rPr>
          <w:rFonts w:asciiTheme="majorBidi" w:hAnsiTheme="majorBidi" w:cstheme="majorBidi"/>
        </w:rPr>
      </w:pPr>
    </w:p>
    <w:p w14:paraId="72C5AEE4" w14:textId="77777777" w:rsidR="00D110BC" w:rsidRDefault="00D110BC" w:rsidP="00D110BC">
      <w:pPr>
        <w:spacing w:line="480" w:lineRule="auto"/>
        <w:jc w:val="center"/>
      </w:pPr>
      <w:r>
        <w:rPr>
          <w:noProof/>
        </w:rPr>
        <w:drawing>
          <wp:inline distT="0" distB="0" distL="0" distR="0" wp14:anchorId="585BAE66" wp14:editId="3B3D2A6F">
            <wp:extent cx="5922846" cy="288000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5922846" cy="2880000"/>
                    </a:xfrm>
                    <a:prstGeom prst="rect">
                      <a:avLst/>
                    </a:prstGeom>
                    <a:noFill/>
                    <a:ln>
                      <a:noFill/>
                    </a:ln>
                    <a:extLst>
                      <a:ext uri="{53640926-AAD7-44D8-BBD7-CCE9431645EC}">
                        <a14:shadowObscured xmlns:a14="http://schemas.microsoft.com/office/drawing/2010/main"/>
                      </a:ext>
                    </a:extLst>
                  </pic:spPr>
                </pic:pic>
              </a:graphicData>
            </a:graphic>
          </wp:inline>
        </w:drawing>
      </w:r>
    </w:p>
    <w:p w14:paraId="4C361BE0" w14:textId="77777777" w:rsidR="00746A3C" w:rsidRDefault="00746A3C" w:rsidP="00746A3C">
      <w:pPr>
        <w:spacing w:before="120" w:line="360" w:lineRule="auto"/>
        <w:jc w:val="both"/>
        <w:rPr>
          <w:rFonts w:asciiTheme="majorBidi" w:hAnsiTheme="majorBidi" w:cstheme="majorBidi"/>
        </w:rPr>
      </w:pPr>
      <w:r w:rsidRPr="002407C5">
        <w:rPr>
          <w:rFonts w:asciiTheme="majorBidi" w:hAnsiTheme="majorBidi" w:cstheme="majorBidi"/>
          <w:b/>
          <w:bCs/>
        </w:rPr>
        <w:t>Figure 2</w:t>
      </w:r>
      <w:r>
        <w:rPr>
          <w:rFonts w:asciiTheme="majorBidi" w:hAnsiTheme="majorBidi" w:cstheme="majorBidi"/>
        </w:rPr>
        <w:t>.</w:t>
      </w:r>
      <w:r w:rsidRPr="00017D2B">
        <w:rPr>
          <w:rFonts w:asciiTheme="majorBidi" w:hAnsiTheme="majorBidi" w:cstheme="majorBidi"/>
        </w:rPr>
        <w:t xml:space="preserve"> </w:t>
      </w:r>
      <w:r>
        <w:rPr>
          <w:rFonts w:asciiTheme="majorBidi" w:hAnsiTheme="majorBidi" w:cstheme="majorBidi"/>
        </w:rPr>
        <w:t xml:space="preserve">Effect of temperature on the defects in the boron carbide. </w:t>
      </w:r>
      <w:r w:rsidRPr="00017D2B">
        <w:rPr>
          <w:rFonts w:asciiTheme="majorBidi" w:hAnsiTheme="majorBidi" w:cstheme="majorBidi"/>
        </w:rPr>
        <w:t xml:space="preserve">(a) </w:t>
      </w:r>
      <w:r>
        <w:rPr>
          <w:rFonts w:asciiTheme="majorBidi" w:hAnsiTheme="majorBidi" w:cstheme="majorBidi"/>
        </w:rPr>
        <w:t>o</w:t>
      </w:r>
      <w:r w:rsidRPr="00017D2B">
        <w:rPr>
          <w:rFonts w:asciiTheme="majorBidi" w:hAnsiTheme="majorBidi" w:cstheme="majorBidi"/>
        </w:rPr>
        <w:t>verall microstructure of B</w:t>
      </w:r>
      <w:r w:rsidRPr="00017D2B">
        <w:rPr>
          <w:rFonts w:asciiTheme="majorBidi" w:hAnsiTheme="majorBidi" w:cstheme="majorBidi"/>
          <w:vertAlign w:val="subscript"/>
        </w:rPr>
        <w:t>4</w:t>
      </w:r>
      <w:r w:rsidRPr="00017D2B">
        <w:rPr>
          <w:rFonts w:asciiTheme="majorBidi" w:hAnsiTheme="majorBidi" w:cstheme="majorBidi"/>
        </w:rPr>
        <w:t>C sample showing (</w:t>
      </w:r>
      <w:proofErr w:type="spellStart"/>
      <w:r w:rsidRPr="00017D2B">
        <w:rPr>
          <w:rFonts w:asciiTheme="majorBidi" w:hAnsiTheme="majorBidi" w:cstheme="majorBidi"/>
        </w:rPr>
        <w:t>i</w:t>
      </w:r>
      <w:proofErr w:type="spellEnd"/>
      <w:r w:rsidRPr="00017D2B">
        <w:rPr>
          <w:rFonts w:asciiTheme="majorBidi" w:hAnsiTheme="majorBidi" w:cstheme="majorBidi"/>
        </w:rPr>
        <w:t>) bright field STEM image, high resolution BF-STEM images from the grain boundary region and (iv) EDS composition line profile obtained across a grain boundary region. (b) Microstructure of flexural tested B</w:t>
      </w:r>
      <w:r w:rsidRPr="00017D2B">
        <w:rPr>
          <w:rFonts w:asciiTheme="majorBidi" w:hAnsiTheme="majorBidi" w:cstheme="majorBidi"/>
          <w:vertAlign w:val="subscript"/>
        </w:rPr>
        <w:t>4</w:t>
      </w:r>
      <w:r w:rsidRPr="00017D2B">
        <w:rPr>
          <w:rFonts w:asciiTheme="majorBidi" w:hAnsiTheme="majorBidi" w:cstheme="majorBidi"/>
        </w:rPr>
        <w:t>C sample tested at 1600</w:t>
      </w:r>
      <w:r>
        <w:rPr>
          <w:rFonts w:asciiTheme="majorBidi" w:hAnsiTheme="majorBidi" w:cstheme="majorBidi"/>
        </w:rPr>
        <w:t> °C</w:t>
      </w:r>
      <w:r w:rsidRPr="00017D2B">
        <w:rPr>
          <w:rFonts w:asciiTheme="majorBidi" w:hAnsiTheme="majorBidi" w:cstheme="majorBidi"/>
        </w:rPr>
        <w:t xml:space="preserve"> (schematically shown in </w:t>
      </w:r>
      <w:proofErr w:type="spellStart"/>
      <w:r w:rsidRPr="00017D2B">
        <w:rPr>
          <w:rFonts w:asciiTheme="majorBidi" w:hAnsiTheme="majorBidi" w:cstheme="majorBidi"/>
        </w:rPr>
        <w:t>i</w:t>
      </w:r>
      <w:proofErr w:type="spellEnd"/>
      <w:r w:rsidRPr="00017D2B">
        <w:rPr>
          <w:rFonts w:asciiTheme="majorBidi" w:hAnsiTheme="majorBidi" w:cstheme="majorBidi"/>
        </w:rPr>
        <w:t>), (ii)low magnification and (ii) high magnification BF-STEM images obtained from highly</w:t>
      </w:r>
      <w:r>
        <w:rPr>
          <w:rFonts w:asciiTheme="majorBidi" w:hAnsiTheme="majorBidi" w:cstheme="majorBidi"/>
        </w:rPr>
        <w:t>-</w:t>
      </w:r>
      <w:r w:rsidRPr="00017D2B">
        <w:rPr>
          <w:rFonts w:asciiTheme="majorBidi" w:hAnsiTheme="majorBidi" w:cstheme="majorBidi"/>
        </w:rPr>
        <w:t>deformed region. Composition line profile of constituent elements obtained from STEM-EDS is shown in (iv).</w:t>
      </w:r>
    </w:p>
    <w:p w14:paraId="0EFEFB22" w14:textId="28EA1003" w:rsidR="006102A6" w:rsidRDefault="006102A6" w:rsidP="00F776B1">
      <w:pPr>
        <w:spacing w:line="360" w:lineRule="auto"/>
        <w:rPr>
          <w:rFonts w:asciiTheme="majorBidi" w:hAnsiTheme="majorBidi" w:cstheme="majorBidi"/>
        </w:rPr>
      </w:pPr>
      <w:r>
        <w:rPr>
          <w:rFonts w:asciiTheme="majorBidi" w:hAnsiTheme="majorBidi" w:cstheme="majorBidi"/>
        </w:rPr>
        <w:br w:type="page"/>
      </w:r>
    </w:p>
    <w:p w14:paraId="36751549" w14:textId="77777777" w:rsidR="006102A6" w:rsidRPr="00694EED" w:rsidRDefault="006102A6" w:rsidP="00694EED">
      <w:pPr>
        <w:jc w:val="both"/>
        <w:rPr>
          <w:rFonts w:asciiTheme="majorBidi" w:hAnsiTheme="majorBidi" w:cstheme="majorBidi"/>
        </w:rPr>
      </w:pPr>
    </w:p>
    <w:p w14:paraId="0ECC5497" w14:textId="7FDC1C8F" w:rsidR="00D110BC" w:rsidRDefault="00D110BC" w:rsidP="00D110BC">
      <w:pPr>
        <w:spacing w:line="480" w:lineRule="auto"/>
        <w:jc w:val="center"/>
      </w:pPr>
      <w:r>
        <w:rPr>
          <w:noProof/>
        </w:rPr>
        <w:drawing>
          <wp:inline distT="0" distB="0" distL="0" distR="0" wp14:anchorId="5C5FC973" wp14:editId="2DFC68D0">
            <wp:extent cx="5319264" cy="316484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0" cstate="print">
                      <a:extLst>
                        <a:ext uri="{28A0092B-C50C-407E-A947-70E740481C1C}">
                          <a14:useLocalDpi xmlns:a14="http://schemas.microsoft.com/office/drawing/2010/main" val="0"/>
                        </a:ext>
                      </a:extLst>
                    </a:blip>
                    <a:stretch>
                      <a:fillRect/>
                    </a:stretch>
                  </pic:blipFill>
                  <pic:spPr bwMode="auto">
                    <a:xfrm>
                      <a:off x="0" y="0"/>
                      <a:ext cx="5326225" cy="3168981"/>
                    </a:xfrm>
                    <a:prstGeom prst="rect">
                      <a:avLst/>
                    </a:prstGeom>
                    <a:noFill/>
                    <a:ln>
                      <a:noFill/>
                    </a:ln>
                    <a:extLst>
                      <a:ext uri="{53640926-AAD7-44D8-BBD7-CCE9431645EC}">
                        <a14:shadowObscured xmlns:a14="http://schemas.microsoft.com/office/drawing/2010/main"/>
                      </a:ext>
                    </a:extLst>
                  </pic:spPr>
                </pic:pic>
              </a:graphicData>
            </a:graphic>
          </wp:inline>
        </w:drawing>
      </w:r>
    </w:p>
    <w:p w14:paraId="4C2FC24C" w14:textId="77777777" w:rsidR="00746A3C" w:rsidRDefault="00746A3C" w:rsidP="00746A3C">
      <w:pPr>
        <w:spacing w:before="120" w:line="360" w:lineRule="auto"/>
        <w:jc w:val="both"/>
        <w:rPr>
          <w:rFonts w:asciiTheme="majorBidi" w:hAnsiTheme="majorBidi" w:cstheme="majorBidi"/>
        </w:rPr>
      </w:pPr>
      <w:r w:rsidRPr="002407C5">
        <w:rPr>
          <w:rFonts w:asciiTheme="majorBidi" w:hAnsiTheme="majorBidi" w:cstheme="majorBidi"/>
          <w:b/>
          <w:bCs/>
        </w:rPr>
        <w:t>Figure 3</w:t>
      </w:r>
      <w:r>
        <w:rPr>
          <w:rFonts w:asciiTheme="majorBidi" w:hAnsiTheme="majorBidi" w:cstheme="majorBidi"/>
        </w:rPr>
        <w:t>. Defects in the boron carbide at different probing areas of the bar after the flexural test. (a) Schematic illustration of flexural tested B</w:t>
      </w:r>
      <w:r w:rsidRPr="00CC1C3D">
        <w:rPr>
          <w:rFonts w:asciiTheme="majorBidi" w:hAnsiTheme="majorBidi" w:cstheme="majorBidi"/>
          <w:vertAlign w:val="subscript"/>
        </w:rPr>
        <w:t>4</w:t>
      </w:r>
      <w:r>
        <w:rPr>
          <w:rFonts w:asciiTheme="majorBidi" w:hAnsiTheme="majorBidi" w:cstheme="majorBidi"/>
        </w:rPr>
        <w:t>C sample at 2000 °C. (b) BF-STEM images obtained from highly deformed region. Note that the external force was in the out-of-plane direction of the TEM images. (c) high magnification ADF-STEM image and STEM-EDS map of Si. (d) BF-STEM image obtained from a region far from the heavily deformed region. Annular dark field image of selected region marked by broken lines is shown in the inset.</w:t>
      </w:r>
    </w:p>
    <w:p w14:paraId="071CA6FC" w14:textId="29E2FF93" w:rsidR="003B61A9" w:rsidRDefault="003B61A9">
      <w:pPr>
        <w:rPr>
          <w:rFonts w:asciiTheme="majorBidi" w:hAnsiTheme="majorBidi" w:cstheme="majorBidi"/>
        </w:rPr>
      </w:pPr>
      <w:r>
        <w:rPr>
          <w:rFonts w:asciiTheme="majorBidi" w:hAnsiTheme="majorBidi" w:cstheme="majorBidi"/>
        </w:rPr>
        <w:br w:type="page"/>
      </w:r>
    </w:p>
    <w:p w14:paraId="047364ED" w14:textId="77777777" w:rsidR="003B61A9" w:rsidRDefault="003B61A9" w:rsidP="00694EED">
      <w:pPr>
        <w:jc w:val="both"/>
        <w:rPr>
          <w:rFonts w:asciiTheme="majorBidi" w:hAnsiTheme="majorBidi" w:cstheme="majorBidi"/>
        </w:rPr>
      </w:pPr>
    </w:p>
    <w:p w14:paraId="09D3B2F7" w14:textId="77777777" w:rsidR="00D110BC" w:rsidRDefault="00D110BC" w:rsidP="00694EED">
      <w:pPr>
        <w:spacing w:line="480" w:lineRule="auto"/>
        <w:jc w:val="center"/>
      </w:pPr>
      <w:r>
        <w:rPr>
          <w:noProof/>
        </w:rPr>
        <w:drawing>
          <wp:inline distT="0" distB="0" distL="0" distR="0" wp14:anchorId="2FE2FDEA" wp14:editId="3CF85B06">
            <wp:extent cx="4559300" cy="478533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4585846" cy="4813199"/>
                    </a:xfrm>
                    <a:prstGeom prst="rect">
                      <a:avLst/>
                    </a:prstGeom>
                    <a:noFill/>
                    <a:ln>
                      <a:noFill/>
                    </a:ln>
                  </pic:spPr>
                </pic:pic>
              </a:graphicData>
            </a:graphic>
          </wp:inline>
        </w:drawing>
      </w:r>
    </w:p>
    <w:p w14:paraId="1B92006E" w14:textId="3A833658" w:rsidR="00E17862" w:rsidRPr="00F93AEE" w:rsidRDefault="00746A3C" w:rsidP="00E17862">
      <w:pPr>
        <w:spacing w:before="120" w:line="360" w:lineRule="auto"/>
        <w:jc w:val="both"/>
        <w:rPr>
          <w:rFonts w:asciiTheme="majorBidi" w:hAnsiTheme="majorBidi" w:cstheme="majorBidi"/>
        </w:rPr>
      </w:pPr>
      <w:r w:rsidRPr="002407C5">
        <w:rPr>
          <w:rFonts w:asciiTheme="majorBidi" w:hAnsiTheme="majorBidi" w:cstheme="majorBidi"/>
          <w:b/>
          <w:bCs/>
        </w:rPr>
        <w:t>Figure 4</w:t>
      </w:r>
      <w:r>
        <w:rPr>
          <w:rFonts w:asciiTheme="majorBidi" w:hAnsiTheme="majorBidi" w:cstheme="majorBidi"/>
        </w:rPr>
        <w:t>. Structure peculiarities and amorphous zone formation inside the severely-deformed boron grains after flexural test at 2000 °C. (</w:t>
      </w:r>
      <w:proofErr w:type="spellStart"/>
      <w:proofErr w:type="gramStart"/>
      <w:r>
        <w:rPr>
          <w:rFonts w:asciiTheme="majorBidi" w:hAnsiTheme="majorBidi" w:cstheme="majorBidi"/>
        </w:rPr>
        <w:t>a,b</w:t>
      </w:r>
      <w:proofErr w:type="spellEnd"/>
      <w:proofErr w:type="gramEnd"/>
      <w:r>
        <w:rPr>
          <w:rFonts w:asciiTheme="majorBidi" w:hAnsiTheme="majorBidi" w:cstheme="majorBidi"/>
        </w:rPr>
        <w:t>) low and (</w:t>
      </w:r>
      <w:proofErr w:type="spellStart"/>
      <w:r>
        <w:rPr>
          <w:rFonts w:asciiTheme="majorBidi" w:hAnsiTheme="majorBidi" w:cstheme="majorBidi"/>
        </w:rPr>
        <w:t>c,d</w:t>
      </w:r>
      <w:proofErr w:type="spellEnd"/>
      <w:r>
        <w:rPr>
          <w:rFonts w:asciiTheme="majorBidi" w:hAnsiTheme="majorBidi" w:cstheme="majorBidi"/>
        </w:rPr>
        <w:t>) high magnification BF-STEM images obtained from a heavily-deformed region of flexural tested B</w:t>
      </w:r>
      <w:r w:rsidRPr="001C2F01">
        <w:rPr>
          <w:rFonts w:asciiTheme="majorBidi" w:hAnsiTheme="majorBidi" w:cstheme="majorBidi"/>
          <w:vertAlign w:val="subscript"/>
        </w:rPr>
        <w:t>4</w:t>
      </w:r>
      <w:r>
        <w:rPr>
          <w:rFonts w:asciiTheme="majorBidi" w:hAnsiTheme="majorBidi" w:cstheme="majorBidi"/>
        </w:rPr>
        <w:t>C sample at 2000 °C. Nucleation and propagation of amorphous region inside of the grains can be observed as denoted by the broken lines and yellow arrows in (</w:t>
      </w:r>
      <w:proofErr w:type="spellStart"/>
      <w:r>
        <w:rPr>
          <w:rFonts w:asciiTheme="majorBidi" w:hAnsiTheme="majorBidi" w:cstheme="majorBidi"/>
        </w:rPr>
        <w:t>c,d</w:t>
      </w:r>
      <w:proofErr w:type="spellEnd"/>
      <w:r>
        <w:rPr>
          <w:rFonts w:asciiTheme="majorBidi" w:hAnsiTheme="majorBidi" w:cstheme="majorBidi"/>
        </w:rPr>
        <w:t xml:space="preserve">). </w:t>
      </w:r>
    </w:p>
    <w:p w14:paraId="1E7ACB0E" w14:textId="3EA2FB75" w:rsidR="00C41ECF" w:rsidRPr="00F93AEE" w:rsidRDefault="00C41ECF" w:rsidP="00F93AEE">
      <w:pPr>
        <w:jc w:val="both"/>
        <w:rPr>
          <w:rFonts w:asciiTheme="majorBidi" w:hAnsiTheme="majorBidi" w:cstheme="majorBidi"/>
        </w:rPr>
      </w:pPr>
    </w:p>
    <w:sectPr w:rsidR="00C41ECF" w:rsidRPr="00F93AEE">
      <w:footerReference w:type="even" r:id="rId12"/>
      <w:footerReference w:type="default" r:id="rId13"/>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E152E0" w14:textId="77777777" w:rsidR="00C11C48" w:rsidRDefault="00C11C48" w:rsidP="003D2946">
      <w:r>
        <w:separator/>
      </w:r>
    </w:p>
  </w:endnote>
  <w:endnote w:type="continuationSeparator" w:id="0">
    <w:p w14:paraId="7ADF52C6" w14:textId="77777777" w:rsidR="00C11C48" w:rsidRDefault="00C11C48" w:rsidP="003D29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593769422"/>
      <w:docPartObj>
        <w:docPartGallery w:val="Page Numbers (Bottom of Page)"/>
        <w:docPartUnique/>
      </w:docPartObj>
    </w:sdtPr>
    <w:sdtEndPr>
      <w:rPr>
        <w:rStyle w:val="PageNumber"/>
      </w:rPr>
    </w:sdtEndPr>
    <w:sdtContent>
      <w:p w14:paraId="273A2782" w14:textId="77777777" w:rsidR="003D2946" w:rsidRDefault="003D2946" w:rsidP="00E04A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D0A5C9F" w14:textId="77777777" w:rsidR="003D2946" w:rsidRDefault="003D2946" w:rsidP="003D294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920605070"/>
      <w:docPartObj>
        <w:docPartGallery w:val="Page Numbers (Bottom of Page)"/>
        <w:docPartUnique/>
      </w:docPartObj>
    </w:sdtPr>
    <w:sdtEndPr>
      <w:rPr>
        <w:rStyle w:val="PageNumber"/>
      </w:rPr>
    </w:sdtEndPr>
    <w:sdtContent>
      <w:p w14:paraId="65350103" w14:textId="77777777" w:rsidR="003D2946" w:rsidRDefault="003D2946" w:rsidP="00E04AE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3D74B3E5" w14:textId="77777777" w:rsidR="003D2946" w:rsidRDefault="003D2946" w:rsidP="003D2946">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A9BB95" w14:textId="77777777" w:rsidR="00C11C48" w:rsidRDefault="00C11C48" w:rsidP="003D2946">
      <w:r>
        <w:separator/>
      </w:r>
    </w:p>
  </w:footnote>
  <w:footnote w:type="continuationSeparator" w:id="0">
    <w:p w14:paraId="12ACE248" w14:textId="77777777" w:rsidR="00C11C48" w:rsidRDefault="00C11C48" w:rsidP="003D294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9D404B"/>
    <w:multiLevelType w:val="hybridMultilevel"/>
    <w:tmpl w:val="2B00050E"/>
    <w:lvl w:ilvl="0" w:tplc="875C5D7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6247"/>
    <w:rsid w:val="00007C20"/>
    <w:rsid w:val="000218F8"/>
    <w:rsid w:val="00023E37"/>
    <w:rsid w:val="00027DF0"/>
    <w:rsid w:val="00033CEE"/>
    <w:rsid w:val="00035B80"/>
    <w:rsid w:val="00035F63"/>
    <w:rsid w:val="00036F73"/>
    <w:rsid w:val="00041F94"/>
    <w:rsid w:val="000431BA"/>
    <w:rsid w:val="00043309"/>
    <w:rsid w:val="00045364"/>
    <w:rsid w:val="0005114B"/>
    <w:rsid w:val="000552AB"/>
    <w:rsid w:val="00062896"/>
    <w:rsid w:val="000641FB"/>
    <w:rsid w:val="000826EE"/>
    <w:rsid w:val="00091091"/>
    <w:rsid w:val="00097FE7"/>
    <w:rsid w:val="000A3AF3"/>
    <w:rsid w:val="000C30C2"/>
    <w:rsid w:val="000D1760"/>
    <w:rsid w:val="000D17DD"/>
    <w:rsid w:val="000D41F4"/>
    <w:rsid w:val="000D60FF"/>
    <w:rsid w:val="000E0590"/>
    <w:rsid w:val="000E5682"/>
    <w:rsid w:val="000E5C76"/>
    <w:rsid w:val="0011103D"/>
    <w:rsid w:val="00116BF5"/>
    <w:rsid w:val="00122ADB"/>
    <w:rsid w:val="00123D13"/>
    <w:rsid w:val="00130ECA"/>
    <w:rsid w:val="00132D6E"/>
    <w:rsid w:val="0013314B"/>
    <w:rsid w:val="00135AAA"/>
    <w:rsid w:val="00136613"/>
    <w:rsid w:val="00136F7D"/>
    <w:rsid w:val="001423ED"/>
    <w:rsid w:val="00143D92"/>
    <w:rsid w:val="001458CB"/>
    <w:rsid w:val="00150B7E"/>
    <w:rsid w:val="00162AB9"/>
    <w:rsid w:val="00172A13"/>
    <w:rsid w:val="00172C1A"/>
    <w:rsid w:val="00173AE8"/>
    <w:rsid w:val="0018086B"/>
    <w:rsid w:val="00180C55"/>
    <w:rsid w:val="001834F1"/>
    <w:rsid w:val="00190ED6"/>
    <w:rsid w:val="00191891"/>
    <w:rsid w:val="001A0149"/>
    <w:rsid w:val="001A0810"/>
    <w:rsid w:val="001A0D57"/>
    <w:rsid w:val="001A6CD0"/>
    <w:rsid w:val="001B07DB"/>
    <w:rsid w:val="001B364D"/>
    <w:rsid w:val="001B4013"/>
    <w:rsid w:val="001B6247"/>
    <w:rsid w:val="001C2F01"/>
    <w:rsid w:val="001C3AB3"/>
    <w:rsid w:val="001C554E"/>
    <w:rsid w:val="001C64A2"/>
    <w:rsid w:val="001D52BA"/>
    <w:rsid w:val="001E41F8"/>
    <w:rsid w:val="001E5AE3"/>
    <w:rsid w:val="001E5DE0"/>
    <w:rsid w:val="001F2228"/>
    <w:rsid w:val="001F4080"/>
    <w:rsid w:val="001F6225"/>
    <w:rsid w:val="002016A5"/>
    <w:rsid w:val="00201BCA"/>
    <w:rsid w:val="00202AF5"/>
    <w:rsid w:val="00203D3E"/>
    <w:rsid w:val="00210170"/>
    <w:rsid w:val="0021162F"/>
    <w:rsid w:val="00214E2C"/>
    <w:rsid w:val="0022221D"/>
    <w:rsid w:val="00224FA4"/>
    <w:rsid w:val="00225AF0"/>
    <w:rsid w:val="00226C8C"/>
    <w:rsid w:val="00231B13"/>
    <w:rsid w:val="00233647"/>
    <w:rsid w:val="002407C5"/>
    <w:rsid w:val="0024417B"/>
    <w:rsid w:val="00255645"/>
    <w:rsid w:val="0026191C"/>
    <w:rsid w:val="00263D48"/>
    <w:rsid w:val="00272570"/>
    <w:rsid w:val="00272A34"/>
    <w:rsid w:val="00275954"/>
    <w:rsid w:val="002776BE"/>
    <w:rsid w:val="00282D2B"/>
    <w:rsid w:val="002912BB"/>
    <w:rsid w:val="00291DF6"/>
    <w:rsid w:val="00293637"/>
    <w:rsid w:val="002954CF"/>
    <w:rsid w:val="00297976"/>
    <w:rsid w:val="00297F4B"/>
    <w:rsid w:val="002B55AB"/>
    <w:rsid w:val="002B6F9E"/>
    <w:rsid w:val="002C2510"/>
    <w:rsid w:val="002C2C62"/>
    <w:rsid w:val="002C4913"/>
    <w:rsid w:val="002C5B4D"/>
    <w:rsid w:val="002C6260"/>
    <w:rsid w:val="002D1AB6"/>
    <w:rsid w:val="002D2003"/>
    <w:rsid w:val="002E07D9"/>
    <w:rsid w:val="002E48E6"/>
    <w:rsid w:val="002E796A"/>
    <w:rsid w:val="002F5DA0"/>
    <w:rsid w:val="00313A6B"/>
    <w:rsid w:val="003154DF"/>
    <w:rsid w:val="00317E18"/>
    <w:rsid w:val="00321307"/>
    <w:rsid w:val="00323BE5"/>
    <w:rsid w:val="00326D6F"/>
    <w:rsid w:val="00326F52"/>
    <w:rsid w:val="00327265"/>
    <w:rsid w:val="00327297"/>
    <w:rsid w:val="003329B5"/>
    <w:rsid w:val="00343E5E"/>
    <w:rsid w:val="003505BA"/>
    <w:rsid w:val="00351FFA"/>
    <w:rsid w:val="00355B67"/>
    <w:rsid w:val="00357563"/>
    <w:rsid w:val="00362C94"/>
    <w:rsid w:val="0037312A"/>
    <w:rsid w:val="00382463"/>
    <w:rsid w:val="00384FEC"/>
    <w:rsid w:val="00387579"/>
    <w:rsid w:val="00390A11"/>
    <w:rsid w:val="003918CC"/>
    <w:rsid w:val="00393F1C"/>
    <w:rsid w:val="00397EFD"/>
    <w:rsid w:val="003A783C"/>
    <w:rsid w:val="003B0C4A"/>
    <w:rsid w:val="003B61A9"/>
    <w:rsid w:val="003C49F3"/>
    <w:rsid w:val="003C79A0"/>
    <w:rsid w:val="003D2946"/>
    <w:rsid w:val="003D6AA9"/>
    <w:rsid w:val="003F2001"/>
    <w:rsid w:val="003F423D"/>
    <w:rsid w:val="004000B9"/>
    <w:rsid w:val="0041034E"/>
    <w:rsid w:val="00413C57"/>
    <w:rsid w:val="00416E21"/>
    <w:rsid w:val="004174FF"/>
    <w:rsid w:val="00417D5F"/>
    <w:rsid w:val="00420899"/>
    <w:rsid w:val="00424227"/>
    <w:rsid w:val="00433AF2"/>
    <w:rsid w:val="00454ED7"/>
    <w:rsid w:val="004568BE"/>
    <w:rsid w:val="00465672"/>
    <w:rsid w:val="0046686D"/>
    <w:rsid w:val="00473705"/>
    <w:rsid w:val="00475429"/>
    <w:rsid w:val="0049281B"/>
    <w:rsid w:val="004944E5"/>
    <w:rsid w:val="00495524"/>
    <w:rsid w:val="00495F95"/>
    <w:rsid w:val="004962C8"/>
    <w:rsid w:val="004A334A"/>
    <w:rsid w:val="004A4A73"/>
    <w:rsid w:val="004B1C3E"/>
    <w:rsid w:val="004B26F9"/>
    <w:rsid w:val="004B5594"/>
    <w:rsid w:val="004B59D6"/>
    <w:rsid w:val="004B665D"/>
    <w:rsid w:val="004C03DC"/>
    <w:rsid w:val="004C4DB8"/>
    <w:rsid w:val="004D0DC1"/>
    <w:rsid w:val="004E59D0"/>
    <w:rsid w:val="004E7938"/>
    <w:rsid w:val="004F1633"/>
    <w:rsid w:val="00501B7F"/>
    <w:rsid w:val="00503CF8"/>
    <w:rsid w:val="00513FE3"/>
    <w:rsid w:val="005237F7"/>
    <w:rsid w:val="00523F12"/>
    <w:rsid w:val="00525FEC"/>
    <w:rsid w:val="005268AD"/>
    <w:rsid w:val="005315D1"/>
    <w:rsid w:val="00534D2E"/>
    <w:rsid w:val="0053613E"/>
    <w:rsid w:val="00540E3F"/>
    <w:rsid w:val="00546D5B"/>
    <w:rsid w:val="00552DC1"/>
    <w:rsid w:val="00554AA0"/>
    <w:rsid w:val="00555303"/>
    <w:rsid w:val="00555D77"/>
    <w:rsid w:val="005566CD"/>
    <w:rsid w:val="00556774"/>
    <w:rsid w:val="00562C31"/>
    <w:rsid w:val="00563D3D"/>
    <w:rsid w:val="00563DD0"/>
    <w:rsid w:val="00575D62"/>
    <w:rsid w:val="005953DC"/>
    <w:rsid w:val="005C1A1D"/>
    <w:rsid w:val="005C1E0E"/>
    <w:rsid w:val="005C36EE"/>
    <w:rsid w:val="005C69F4"/>
    <w:rsid w:val="005D7286"/>
    <w:rsid w:val="005D768F"/>
    <w:rsid w:val="005E22C0"/>
    <w:rsid w:val="005E35C3"/>
    <w:rsid w:val="005F0E95"/>
    <w:rsid w:val="005F69A2"/>
    <w:rsid w:val="0060063A"/>
    <w:rsid w:val="00602F8B"/>
    <w:rsid w:val="00604D0F"/>
    <w:rsid w:val="00604F55"/>
    <w:rsid w:val="006102A6"/>
    <w:rsid w:val="00614579"/>
    <w:rsid w:val="00614923"/>
    <w:rsid w:val="00615D68"/>
    <w:rsid w:val="006217E3"/>
    <w:rsid w:val="00626C48"/>
    <w:rsid w:val="006346BE"/>
    <w:rsid w:val="00640021"/>
    <w:rsid w:val="00641ECF"/>
    <w:rsid w:val="00644F6B"/>
    <w:rsid w:val="0065464B"/>
    <w:rsid w:val="00656F90"/>
    <w:rsid w:val="006650D5"/>
    <w:rsid w:val="006732AA"/>
    <w:rsid w:val="006738F4"/>
    <w:rsid w:val="00674532"/>
    <w:rsid w:val="0068033E"/>
    <w:rsid w:val="006863E0"/>
    <w:rsid w:val="006875BF"/>
    <w:rsid w:val="006937A0"/>
    <w:rsid w:val="00694EED"/>
    <w:rsid w:val="00696303"/>
    <w:rsid w:val="006A1F8B"/>
    <w:rsid w:val="006A3A6D"/>
    <w:rsid w:val="006A4AFA"/>
    <w:rsid w:val="006B2C4C"/>
    <w:rsid w:val="006B2D23"/>
    <w:rsid w:val="006C1044"/>
    <w:rsid w:val="006C1D7E"/>
    <w:rsid w:val="006C50CC"/>
    <w:rsid w:val="006C5A0C"/>
    <w:rsid w:val="006D2F45"/>
    <w:rsid w:val="006D428D"/>
    <w:rsid w:val="006D5A98"/>
    <w:rsid w:val="006D61C0"/>
    <w:rsid w:val="006D6B89"/>
    <w:rsid w:val="00702A86"/>
    <w:rsid w:val="0070493D"/>
    <w:rsid w:val="0070781F"/>
    <w:rsid w:val="007100A6"/>
    <w:rsid w:val="0071179B"/>
    <w:rsid w:val="00715874"/>
    <w:rsid w:val="00721268"/>
    <w:rsid w:val="007253C9"/>
    <w:rsid w:val="00726705"/>
    <w:rsid w:val="0072794B"/>
    <w:rsid w:val="007345AB"/>
    <w:rsid w:val="00746A3C"/>
    <w:rsid w:val="00755F3B"/>
    <w:rsid w:val="00756A7A"/>
    <w:rsid w:val="007614F1"/>
    <w:rsid w:val="0077297C"/>
    <w:rsid w:val="007738AE"/>
    <w:rsid w:val="00774886"/>
    <w:rsid w:val="0078295E"/>
    <w:rsid w:val="007B1A86"/>
    <w:rsid w:val="007B202E"/>
    <w:rsid w:val="007B27EA"/>
    <w:rsid w:val="007B2AC5"/>
    <w:rsid w:val="007C43CB"/>
    <w:rsid w:val="007C58E9"/>
    <w:rsid w:val="007E511F"/>
    <w:rsid w:val="007F19A2"/>
    <w:rsid w:val="007F1EAF"/>
    <w:rsid w:val="007F239E"/>
    <w:rsid w:val="007F42CC"/>
    <w:rsid w:val="007F5101"/>
    <w:rsid w:val="007F59BD"/>
    <w:rsid w:val="008012B5"/>
    <w:rsid w:val="00805DC1"/>
    <w:rsid w:val="00816951"/>
    <w:rsid w:val="008212C3"/>
    <w:rsid w:val="00827264"/>
    <w:rsid w:val="00833BED"/>
    <w:rsid w:val="00842A0E"/>
    <w:rsid w:val="00852C5F"/>
    <w:rsid w:val="00853D02"/>
    <w:rsid w:val="0086591B"/>
    <w:rsid w:val="0086789A"/>
    <w:rsid w:val="0087212A"/>
    <w:rsid w:val="00881ABB"/>
    <w:rsid w:val="00881D53"/>
    <w:rsid w:val="008838AF"/>
    <w:rsid w:val="008925C4"/>
    <w:rsid w:val="008A05B0"/>
    <w:rsid w:val="008A1462"/>
    <w:rsid w:val="008A31F3"/>
    <w:rsid w:val="008A6346"/>
    <w:rsid w:val="008B4154"/>
    <w:rsid w:val="008B5B1E"/>
    <w:rsid w:val="008B5B3A"/>
    <w:rsid w:val="008B6997"/>
    <w:rsid w:val="008D389F"/>
    <w:rsid w:val="008E4B23"/>
    <w:rsid w:val="008E62F5"/>
    <w:rsid w:val="009009EF"/>
    <w:rsid w:val="00900CFD"/>
    <w:rsid w:val="009052C2"/>
    <w:rsid w:val="0091067F"/>
    <w:rsid w:val="0092106D"/>
    <w:rsid w:val="00921D30"/>
    <w:rsid w:val="00923FD9"/>
    <w:rsid w:val="00927BB3"/>
    <w:rsid w:val="00930D99"/>
    <w:rsid w:val="009352A5"/>
    <w:rsid w:val="009424FD"/>
    <w:rsid w:val="0094343C"/>
    <w:rsid w:val="009452FF"/>
    <w:rsid w:val="00950F49"/>
    <w:rsid w:val="00955F18"/>
    <w:rsid w:val="00956409"/>
    <w:rsid w:val="00956FB4"/>
    <w:rsid w:val="00960440"/>
    <w:rsid w:val="0096120A"/>
    <w:rsid w:val="009653EF"/>
    <w:rsid w:val="00971D80"/>
    <w:rsid w:val="00971DB4"/>
    <w:rsid w:val="009772FC"/>
    <w:rsid w:val="009870C7"/>
    <w:rsid w:val="00990BD7"/>
    <w:rsid w:val="00992760"/>
    <w:rsid w:val="009A1508"/>
    <w:rsid w:val="009A2527"/>
    <w:rsid w:val="009B0BC5"/>
    <w:rsid w:val="009B0C2A"/>
    <w:rsid w:val="009B3C5C"/>
    <w:rsid w:val="009B5B1D"/>
    <w:rsid w:val="009B6BFA"/>
    <w:rsid w:val="009C396F"/>
    <w:rsid w:val="009C6A9E"/>
    <w:rsid w:val="009C7C85"/>
    <w:rsid w:val="009D6776"/>
    <w:rsid w:val="009D7488"/>
    <w:rsid w:val="009E04ED"/>
    <w:rsid w:val="009E162D"/>
    <w:rsid w:val="009E26ED"/>
    <w:rsid w:val="009E3073"/>
    <w:rsid w:val="00A02DE2"/>
    <w:rsid w:val="00A05412"/>
    <w:rsid w:val="00A123C6"/>
    <w:rsid w:val="00A21F7C"/>
    <w:rsid w:val="00A24E65"/>
    <w:rsid w:val="00A27811"/>
    <w:rsid w:val="00A416A8"/>
    <w:rsid w:val="00A458C3"/>
    <w:rsid w:val="00A50093"/>
    <w:rsid w:val="00A50639"/>
    <w:rsid w:val="00A55354"/>
    <w:rsid w:val="00A56E6C"/>
    <w:rsid w:val="00A57B5D"/>
    <w:rsid w:val="00A64D5B"/>
    <w:rsid w:val="00A73650"/>
    <w:rsid w:val="00A74552"/>
    <w:rsid w:val="00A75088"/>
    <w:rsid w:val="00A77179"/>
    <w:rsid w:val="00A8386F"/>
    <w:rsid w:val="00A9119D"/>
    <w:rsid w:val="00A93397"/>
    <w:rsid w:val="00A938EF"/>
    <w:rsid w:val="00A9609C"/>
    <w:rsid w:val="00A966B3"/>
    <w:rsid w:val="00AA13A8"/>
    <w:rsid w:val="00AA71E3"/>
    <w:rsid w:val="00AB0387"/>
    <w:rsid w:val="00AB24F6"/>
    <w:rsid w:val="00AB34A9"/>
    <w:rsid w:val="00AB54BE"/>
    <w:rsid w:val="00AB6310"/>
    <w:rsid w:val="00AB7F83"/>
    <w:rsid w:val="00AC0B34"/>
    <w:rsid w:val="00AC3FF2"/>
    <w:rsid w:val="00AD2F5E"/>
    <w:rsid w:val="00AD437E"/>
    <w:rsid w:val="00AD61DB"/>
    <w:rsid w:val="00AE530D"/>
    <w:rsid w:val="00AE7EAD"/>
    <w:rsid w:val="00AF297D"/>
    <w:rsid w:val="00B0203B"/>
    <w:rsid w:val="00B02A06"/>
    <w:rsid w:val="00B04AB5"/>
    <w:rsid w:val="00B05EF2"/>
    <w:rsid w:val="00B11CC0"/>
    <w:rsid w:val="00B170BB"/>
    <w:rsid w:val="00B24674"/>
    <w:rsid w:val="00B30109"/>
    <w:rsid w:val="00B34B68"/>
    <w:rsid w:val="00B369BC"/>
    <w:rsid w:val="00B538F2"/>
    <w:rsid w:val="00B56C05"/>
    <w:rsid w:val="00B60559"/>
    <w:rsid w:val="00B83A44"/>
    <w:rsid w:val="00B9338C"/>
    <w:rsid w:val="00B959F4"/>
    <w:rsid w:val="00BA04B1"/>
    <w:rsid w:val="00BA0D29"/>
    <w:rsid w:val="00BA606D"/>
    <w:rsid w:val="00BA6C8E"/>
    <w:rsid w:val="00BB197F"/>
    <w:rsid w:val="00BB3A7A"/>
    <w:rsid w:val="00BB55D9"/>
    <w:rsid w:val="00BC15DC"/>
    <w:rsid w:val="00BC1665"/>
    <w:rsid w:val="00BC379A"/>
    <w:rsid w:val="00BC6373"/>
    <w:rsid w:val="00BD7F0C"/>
    <w:rsid w:val="00BE1556"/>
    <w:rsid w:val="00BE40A6"/>
    <w:rsid w:val="00BE4606"/>
    <w:rsid w:val="00BE4A00"/>
    <w:rsid w:val="00C040F8"/>
    <w:rsid w:val="00C07222"/>
    <w:rsid w:val="00C11B56"/>
    <w:rsid w:val="00C11C48"/>
    <w:rsid w:val="00C12103"/>
    <w:rsid w:val="00C1392D"/>
    <w:rsid w:val="00C20297"/>
    <w:rsid w:val="00C21AC2"/>
    <w:rsid w:val="00C22E2D"/>
    <w:rsid w:val="00C23F7D"/>
    <w:rsid w:val="00C327D4"/>
    <w:rsid w:val="00C32FCA"/>
    <w:rsid w:val="00C34491"/>
    <w:rsid w:val="00C41184"/>
    <w:rsid w:val="00C41ECF"/>
    <w:rsid w:val="00C46847"/>
    <w:rsid w:val="00C47978"/>
    <w:rsid w:val="00C53B1A"/>
    <w:rsid w:val="00C53C80"/>
    <w:rsid w:val="00C604A8"/>
    <w:rsid w:val="00C63E1F"/>
    <w:rsid w:val="00C70593"/>
    <w:rsid w:val="00C7294C"/>
    <w:rsid w:val="00C74BD2"/>
    <w:rsid w:val="00C7503B"/>
    <w:rsid w:val="00C82335"/>
    <w:rsid w:val="00C827FF"/>
    <w:rsid w:val="00C8528A"/>
    <w:rsid w:val="00C86D1D"/>
    <w:rsid w:val="00C960AA"/>
    <w:rsid w:val="00C967F6"/>
    <w:rsid w:val="00C97679"/>
    <w:rsid w:val="00C97D74"/>
    <w:rsid w:val="00CA4A68"/>
    <w:rsid w:val="00CA720E"/>
    <w:rsid w:val="00CB1EF3"/>
    <w:rsid w:val="00CB2890"/>
    <w:rsid w:val="00CB3224"/>
    <w:rsid w:val="00CC1119"/>
    <w:rsid w:val="00CC1C3D"/>
    <w:rsid w:val="00CC49D1"/>
    <w:rsid w:val="00CC6DE8"/>
    <w:rsid w:val="00CC736F"/>
    <w:rsid w:val="00CD4E04"/>
    <w:rsid w:val="00CD6F6D"/>
    <w:rsid w:val="00CD6F73"/>
    <w:rsid w:val="00CE14A6"/>
    <w:rsid w:val="00CE3452"/>
    <w:rsid w:val="00CE7818"/>
    <w:rsid w:val="00CF2B81"/>
    <w:rsid w:val="00CF7214"/>
    <w:rsid w:val="00D00C38"/>
    <w:rsid w:val="00D01B46"/>
    <w:rsid w:val="00D0254E"/>
    <w:rsid w:val="00D110BC"/>
    <w:rsid w:val="00D217B3"/>
    <w:rsid w:val="00D21F6F"/>
    <w:rsid w:val="00D244AC"/>
    <w:rsid w:val="00D24929"/>
    <w:rsid w:val="00D249D3"/>
    <w:rsid w:val="00D27748"/>
    <w:rsid w:val="00D32D00"/>
    <w:rsid w:val="00D37D1E"/>
    <w:rsid w:val="00D37D45"/>
    <w:rsid w:val="00D46D9B"/>
    <w:rsid w:val="00D526E8"/>
    <w:rsid w:val="00D54F21"/>
    <w:rsid w:val="00D5524E"/>
    <w:rsid w:val="00D55E11"/>
    <w:rsid w:val="00D60B78"/>
    <w:rsid w:val="00D7103A"/>
    <w:rsid w:val="00D81331"/>
    <w:rsid w:val="00D838D7"/>
    <w:rsid w:val="00D8441B"/>
    <w:rsid w:val="00D921C5"/>
    <w:rsid w:val="00D929E3"/>
    <w:rsid w:val="00D952F1"/>
    <w:rsid w:val="00DA07B8"/>
    <w:rsid w:val="00DA3A80"/>
    <w:rsid w:val="00DA536C"/>
    <w:rsid w:val="00DA584C"/>
    <w:rsid w:val="00DA7C11"/>
    <w:rsid w:val="00DB23E7"/>
    <w:rsid w:val="00DB2A18"/>
    <w:rsid w:val="00DB2B18"/>
    <w:rsid w:val="00DC039E"/>
    <w:rsid w:val="00DC55DA"/>
    <w:rsid w:val="00DC5BD3"/>
    <w:rsid w:val="00DC5F40"/>
    <w:rsid w:val="00DD2347"/>
    <w:rsid w:val="00DF30F8"/>
    <w:rsid w:val="00DF5472"/>
    <w:rsid w:val="00E17055"/>
    <w:rsid w:val="00E17862"/>
    <w:rsid w:val="00E24B79"/>
    <w:rsid w:val="00E3576B"/>
    <w:rsid w:val="00E40169"/>
    <w:rsid w:val="00E71841"/>
    <w:rsid w:val="00E71C74"/>
    <w:rsid w:val="00E80A78"/>
    <w:rsid w:val="00E81B07"/>
    <w:rsid w:val="00E854D6"/>
    <w:rsid w:val="00E8679B"/>
    <w:rsid w:val="00E9531E"/>
    <w:rsid w:val="00E96D63"/>
    <w:rsid w:val="00EA01A1"/>
    <w:rsid w:val="00EA4242"/>
    <w:rsid w:val="00EA6BF5"/>
    <w:rsid w:val="00EA7AF9"/>
    <w:rsid w:val="00EC2A68"/>
    <w:rsid w:val="00ED0501"/>
    <w:rsid w:val="00EE1B25"/>
    <w:rsid w:val="00EE26F6"/>
    <w:rsid w:val="00EE577A"/>
    <w:rsid w:val="00EF04FE"/>
    <w:rsid w:val="00EF28FD"/>
    <w:rsid w:val="00EF55CB"/>
    <w:rsid w:val="00EF7DE3"/>
    <w:rsid w:val="00F050C4"/>
    <w:rsid w:val="00F13522"/>
    <w:rsid w:val="00F16731"/>
    <w:rsid w:val="00F267E9"/>
    <w:rsid w:val="00F304EC"/>
    <w:rsid w:val="00F31762"/>
    <w:rsid w:val="00F324BF"/>
    <w:rsid w:val="00F3295F"/>
    <w:rsid w:val="00F47021"/>
    <w:rsid w:val="00F50254"/>
    <w:rsid w:val="00F654FF"/>
    <w:rsid w:val="00F665C2"/>
    <w:rsid w:val="00F67AD2"/>
    <w:rsid w:val="00F73FD4"/>
    <w:rsid w:val="00F776B1"/>
    <w:rsid w:val="00F81272"/>
    <w:rsid w:val="00F8377A"/>
    <w:rsid w:val="00F872ED"/>
    <w:rsid w:val="00F93AEE"/>
    <w:rsid w:val="00F9536F"/>
    <w:rsid w:val="00F9542F"/>
    <w:rsid w:val="00F9558A"/>
    <w:rsid w:val="00F96AF2"/>
    <w:rsid w:val="00FA09DD"/>
    <w:rsid w:val="00FA1288"/>
    <w:rsid w:val="00FA36F4"/>
    <w:rsid w:val="00FB57E2"/>
    <w:rsid w:val="00FC437C"/>
    <w:rsid w:val="00FD64B8"/>
    <w:rsid w:val="00FD6A4D"/>
    <w:rsid w:val="00FE3CF1"/>
    <w:rsid w:val="00FE6567"/>
    <w:rsid w:val="00FE7E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341B028"/>
  <w15:chartTrackingRefBased/>
  <w15:docId w15:val="{FBB43A19-3D12-0645-A233-F560BF9BE8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247"/>
    <w:rPr>
      <w:rFonts w:ascii="Times New Roman" w:eastAsia="Times New Roman" w:hAnsi="Times New Roman" w:cs="Times New Roman"/>
    </w:rPr>
  </w:style>
  <w:style w:type="paragraph" w:styleId="Heading1">
    <w:name w:val="heading 1"/>
    <w:basedOn w:val="Normal"/>
    <w:next w:val="Normal"/>
    <w:link w:val="Heading1Char"/>
    <w:uiPriority w:val="9"/>
    <w:qFormat/>
    <w:rsid w:val="00CA720E"/>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link w:val="Heading2Char"/>
    <w:uiPriority w:val="9"/>
    <w:qFormat/>
    <w:rsid w:val="001B6247"/>
    <w:pPr>
      <w:spacing w:before="100" w:beforeAutospacing="1" w:after="100" w:afterAutospacing="1"/>
      <w:outlineLvl w:val="1"/>
    </w:pPr>
    <w:rPr>
      <w:b/>
      <w:bCs/>
      <w:sz w:val="36"/>
      <w:szCs w:val="36"/>
      <w:lang w:val="en-S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1B6247"/>
    <w:rPr>
      <w:rFonts w:ascii="Times New Roman" w:eastAsia="Times New Roman" w:hAnsi="Times New Roman" w:cs="Times New Roman"/>
      <w:b/>
      <w:bCs/>
      <w:sz w:val="36"/>
      <w:szCs w:val="36"/>
      <w:lang w:val="en-SG"/>
    </w:rPr>
  </w:style>
  <w:style w:type="paragraph" w:styleId="NormalWeb">
    <w:name w:val="Normal (Web)"/>
    <w:basedOn w:val="Normal"/>
    <w:uiPriority w:val="99"/>
    <w:unhideWhenUsed/>
    <w:rsid w:val="001B6247"/>
    <w:pPr>
      <w:spacing w:before="100" w:beforeAutospacing="1" w:after="100" w:afterAutospacing="1"/>
    </w:pPr>
    <w:rPr>
      <w:lang w:val="en-SG"/>
    </w:rPr>
  </w:style>
  <w:style w:type="paragraph" w:styleId="Footer">
    <w:name w:val="footer"/>
    <w:basedOn w:val="Normal"/>
    <w:link w:val="FooterChar"/>
    <w:uiPriority w:val="99"/>
    <w:unhideWhenUsed/>
    <w:rsid w:val="003D2946"/>
    <w:pPr>
      <w:tabs>
        <w:tab w:val="center" w:pos="4680"/>
        <w:tab w:val="right" w:pos="9360"/>
      </w:tabs>
    </w:pPr>
  </w:style>
  <w:style w:type="character" w:customStyle="1" w:styleId="FooterChar">
    <w:name w:val="Footer Char"/>
    <w:basedOn w:val="DefaultParagraphFont"/>
    <w:link w:val="Footer"/>
    <w:uiPriority w:val="99"/>
    <w:rsid w:val="003D2946"/>
    <w:rPr>
      <w:rFonts w:ascii="Times New Roman" w:eastAsia="Times New Roman" w:hAnsi="Times New Roman" w:cs="Times New Roman"/>
    </w:rPr>
  </w:style>
  <w:style w:type="character" w:styleId="PageNumber">
    <w:name w:val="page number"/>
    <w:basedOn w:val="DefaultParagraphFont"/>
    <w:uiPriority w:val="99"/>
    <w:semiHidden/>
    <w:unhideWhenUsed/>
    <w:rsid w:val="003D2946"/>
  </w:style>
  <w:style w:type="paragraph" w:styleId="Header">
    <w:name w:val="header"/>
    <w:basedOn w:val="Normal"/>
    <w:link w:val="HeaderChar"/>
    <w:uiPriority w:val="99"/>
    <w:unhideWhenUsed/>
    <w:rsid w:val="003D2946"/>
    <w:pPr>
      <w:tabs>
        <w:tab w:val="center" w:pos="4680"/>
        <w:tab w:val="right" w:pos="9360"/>
      </w:tabs>
    </w:pPr>
  </w:style>
  <w:style w:type="character" w:customStyle="1" w:styleId="HeaderChar">
    <w:name w:val="Header Char"/>
    <w:basedOn w:val="DefaultParagraphFont"/>
    <w:link w:val="Header"/>
    <w:uiPriority w:val="99"/>
    <w:rsid w:val="003D2946"/>
    <w:rPr>
      <w:rFonts w:ascii="Times New Roman" w:eastAsia="Times New Roman" w:hAnsi="Times New Roman" w:cs="Times New Roman"/>
    </w:rPr>
  </w:style>
  <w:style w:type="paragraph" w:styleId="ListParagraph">
    <w:name w:val="List Paragraph"/>
    <w:basedOn w:val="Normal"/>
    <w:uiPriority w:val="34"/>
    <w:qFormat/>
    <w:rsid w:val="00921D30"/>
    <w:pPr>
      <w:ind w:left="720"/>
      <w:contextualSpacing/>
    </w:pPr>
  </w:style>
  <w:style w:type="character" w:customStyle="1" w:styleId="Heading1Char">
    <w:name w:val="Heading 1 Char"/>
    <w:basedOn w:val="DefaultParagraphFont"/>
    <w:link w:val="Heading1"/>
    <w:uiPriority w:val="9"/>
    <w:rsid w:val="00CA720E"/>
    <w:rPr>
      <w:rFonts w:asciiTheme="majorHAnsi" w:eastAsiaTheme="majorEastAsia" w:hAnsiTheme="majorHAnsi" w:cstheme="majorBidi"/>
      <w:color w:val="2F5496" w:themeColor="accent1" w:themeShade="BF"/>
      <w:sz w:val="32"/>
      <w:szCs w:val="32"/>
    </w:rPr>
  </w:style>
  <w:style w:type="character" w:styleId="CommentReference">
    <w:name w:val="annotation reference"/>
    <w:basedOn w:val="DefaultParagraphFont"/>
    <w:uiPriority w:val="99"/>
    <w:semiHidden/>
    <w:unhideWhenUsed/>
    <w:rsid w:val="00202AF5"/>
    <w:rPr>
      <w:sz w:val="16"/>
      <w:szCs w:val="16"/>
    </w:rPr>
  </w:style>
  <w:style w:type="paragraph" w:styleId="CommentText">
    <w:name w:val="annotation text"/>
    <w:basedOn w:val="Normal"/>
    <w:link w:val="CommentTextChar"/>
    <w:uiPriority w:val="99"/>
    <w:semiHidden/>
    <w:unhideWhenUsed/>
    <w:rsid w:val="00202AF5"/>
    <w:rPr>
      <w:sz w:val="20"/>
      <w:szCs w:val="20"/>
    </w:rPr>
  </w:style>
  <w:style w:type="character" w:customStyle="1" w:styleId="CommentTextChar">
    <w:name w:val="Comment Text Char"/>
    <w:basedOn w:val="DefaultParagraphFont"/>
    <w:link w:val="CommentText"/>
    <w:uiPriority w:val="99"/>
    <w:semiHidden/>
    <w:rsid w:val="00202AF5"/>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02AF5"/>
    <w:rPr>
      <w:b/>
      <w:bCs/>
    </w:rPr>
  </w:style>
  <w:style w:type="character" w:customStyle="1" w:styleId="CommentSubjectChar">
    <w:name w:val="Comment Subject Char"/>
    <w:basedOn w:val="CommentTextChar"/>
    <w:link w:val="CommentSubject"/>
    <w:uiPriority w:val="99"/>
    <w:semiHidden/>
    <w:rsid w:val="00202AF5"/>
    <w:rPr>
      <w:rFonts w:ascii="Times New Roman" w:eastAsia="Times New Roman" w:hAnsi="Times New Roman" w:cs="Times New Roman"/>
      <w:b/>
      <w:bCs/>
      <w:sz w:val="20"/>
      <w:szCs w:val="20"/>
    </w:rPr>
  </w:style>
  <w:style w:type="table" w:styleId="TableGrid">
    <w:name w:val="Table Grid"/>
    <w:basedOn w:val="TableNormal"/>
    <w:uiPriority w:val="39"/>
    <w:rsid w:val="0091067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2407C5"/>
    <w:rPr>
      <w:rFonts w:ascii="Times New Roman" w:eastAsia="Times New Roman" w:hAnsi="Times New Roman" w:cs="Times New Roman"/>
    </w:rPr>
  </w:style>
  <w:style w:type="character" w:styleId="Hyperlink">
    <w:name w:val="Hyperlink"/>
    <w:basedOn w:val="DefaultParagraphFont"/>
    <w:uiPriority w:val="99"/>
    <w:unhideWhenUsed/>
    <w:rsid w:val="00BC379A"/>
    <w:rPr>
      <w:color w:val="0563C1" w:themeColor="hyperlink"/>
      <w:u w:val="single"/>
    </w:rPr>
  </w:style>
  <w:style w:type="character" w:styleId="UnresolvedMention">
    <w:name w:val="Unresolved Mention"/>
    <w:basedOn w:val="DefaultParagraphFont"/>
    <w:uiPriority w:val="99"/>
    <w:semiHidden/>
    <w:unhideWhenUsed/>
    <w:rsid w:val="00BC379A"/>
    <w:rPr>
      <w:color w:val="605E5C"/>
      <w:shd w:val="clear" w:color="auto" w:fill="E1DFDD"/>
    </w:rPr>
  </w:style>
  <w:style w:type="character" w:customStyle="1" w:styleId="im">
    <w:name w:val="im"/>
    <w:basedOn w:val="DefaultParagraphFont"/>
    <w:rsid w:val="00F955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5531789">
      <w:bodyDiv w:val="1"/>
      <w:marLeft w:val="0"/>
      <w:marRight w:val="0"/>
      <w:marTop w:val="0"/>
      <w:marBottom w:val="0"/>
      <w:divBdr>
        <w:top w:val="none" w:sz="0" w:space="0" w:color="auto"/>
        <w:left w:val="none" w:sz="0" w:space="0" w:color="auto"/>
        <w:bottom w:val="none" w:sz="0" w:space="0" w:color="auto"/>
        <w:right w:val="none" w:sz="0" w:space="0" w:color="auto"/>
      </w:divBdr>
    </w:div>
    <w:div w:id="389378612">
      <w:bodyDiv w:val="1"/>
      <w:marLeft w:val="0"/>
      <w:marRight w:val="0"/>
      <w:marTop w:val="0"/>
      <w:marBottom w:val="0"/>
      <w:divBdr>
        <w:top w:val="none" w:sz="0" w:space="0" w:color="auto"/>
        <w:left w:val="none" w:sz="0" w:space="0" w:color="auto"/>
        <w:bottom w:val="none" w:sz="0" w:space="0" w:color="auto"/>
        <w:right w:val="none" w:sz="0" w:space="0" w:color="auto"/>
      </w:divBdr>
    </w:div>
    <w:div w:id="722603194">
      <w:bodyDiv w:val="1"/>
      <w:marLeft w:val="0"/>
      <w:marRight w:val="0"/>
      <w:marTop w:val="0"/>
      <w:marBottom w:val="0"/>
      <w:divBdr>
        <w:top w:val="none" w:sz="0" w:space="0" w:color="auto"/>
        <w:left w:val="none" w:sz="0" w:space="0" w:color="auto"/>
        <w:bottom w:val="none" w:sz="0" w:space="0" w:color="auto"/>
        <w:right w:val="none" w:sz="0" w:space="0" w:color="auto"/>
      </w:divBdr>
    </w:div>
    <w:div w:id="888540097">
      <w:bodyDiv w:val="1"/>
      <w:marLeft w:val="0"/>
      <w:marRight w:val="0"/>
      <w:marTop w:val="0"/>
      <w:marBottom w:val="0"/>
      <w:divBdr>
        <w:top w:val="none" w:sz="0" w:space="0" w:color="auto"/>
        <w:left w:val="none" w:sz="0" w:space="0" w:color="auto"/>
        <w:bottom w:val="none" w:sz="0" w:space="0" w:color="auto"/>
        <w:right w:val="none" w:sz="0" w:space="0" w:color="auto"/>
      </w:divBdr>
    </w:div>
    <w:div w:id="1698387403">
      <w:bodyDiv w:val="1"/>
      <w:marLeft w:val="0"/>
      <w:marRight w:val="0"/>
      <w:marTop w:val="0"/>
      <w:marBottom w:val="0"/>
      <w:divBdr>
        <w:top w:val="none" w:sz="0" w:space="0" w:color="auto"/>
        <w:left w:val="none" w:sz="0" w:space="0" w:color="auto"/>
        <w:bottom w:val="none" w:sz="0" w:space="0" w:color="auto"/>
        <w:right w:val="none" w:sz="0" w:space="0" w:color="auto"/>
      </w:divBdr>
    </w:div>
    <w:div w:id="1784499788">
      <w:bodyDiv w:val="1"/>
      <w:marLeft w:val="0"/>
      <w:marRight w:val="0"/>
      <w:marTop w:val="0"/>
      <w:marBottom w:val="0"/>
      <w:divBdr>
        <w:top w:val="none" w:sz="0" w:space="0" w:color="auto"/>
        <w:left w:val="none" w:sz="0" w:space="0" w:color="auto"/>
        <w:bottom w:val="none" w:sz="0" w:space="0" w:color="auto"/>
        <w:right w:val="none" w:sz="0" w:space="0" w:color="auto"/>
      </w:divBdr>
    </w:div>
    <w:div w:id="1935094790">
      <w:bodyDiv w:val="1"/>
      <w:marLeft w:val="0"/>
      <w:marRight w:val="0"/>
      <w:marTop w:val="0"/>
      <w:marBottom w:val="0"/>
      <w:divBdr>
        <w:top w:val="none" w:sz="0" w:space="0" w:color="auto"/>
        <w:left w:val="none" w:sz="0" w:space="0" w:color="auto"/>
        <w:bottom w:val="none" w:sz="0" w:space="0" w:color="auto"/>
        <w:right w:val="none" w:sz="0" w:space="0" w:color="auto"/>
      </w:divBdr>
    </w:div>
    <w:div w:id="1996182043">
      <w:bodyDiv w:val="1"/>
      <w:marLeft w:val="0"/>
      <w:marRight w:val="0"/>
      <w:marTop w:val="0"/>
      <w:marBottom w:val="0"/>
      <w:divBdr>
        <w:top w:val="none" w:sz="0" w:space="0" w:color="auto"/>
        <w:left w:val="none" w:sz="0" w:space="0" w:color="auto"/>
        <w:bottom w:val="none" w:sz="0" w:space="0" w:color="auto"/>
        <w:right w:val="none" w:sz="0" w:space="0" w:color="auto"/>
      </w:divBdr>
    </w:div>
    <w:div w:id="2030256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CA628D-2204-D64A-A86D-D8014E501E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272</TotalTime>
  <Pages>15</Pages>
  <Words>3208</Words>
  <Characters>18289</Characters>
  <Application>Microsoft Office Word</Application>
  <DocSecurity>0</DocSecurity>
  <Lines>152</Lines>
  <Paragraphs>42</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21455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demirskyi dmytro</dc:creator>
  <cp:keywords/>
  <dc:description/>
  <cp:lastModifiedBy>VASYLKIV Oleg</cp:lastModifiedBy>
  <cp:revision>23</cp:revision>
  <cp:lastPrinted>2021-11-18T06:08:00Z</cp:lastPrinted>
  <dcterms:created xsi:type="dcterms:W3CDTF">2021-11-22T01:46:00Z</dcterms:created>
  <dcterms:modified xsi:type="dcterms:W3CDTF">2021-12-28T09:04:00Z</dcterms:modified>
</cp:coreProperties>
</file>