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2D67A" w14:textId="065C3106" w:rsidR="00B275ED" w:rsidRPr="00B275ED" w:rsidRDefault="00B275ED" w:rsidP="00B275ED">
      <w:pPr>
        <w:spacing w:before="360" w:after="180"/>
        <w:jc w:val="left"/>
        <w:rPr>
          <w:rFonts w:ascii="Myriad Pro Light" w:eastAsia="ＭＳ 明朝" w:hAnsi="Myriad Pro Light"/>
          <w:b/>
          <w:kern w:val="36"/>
          <w:sz w:val="34"/>
        </w:rPr>
      </w:pPr>
      <w:bookmarkStart w:id="0" w:name="_Hlk125409033"/>
      <w:bookmarkStart w:id="1" w:name="_Hlk113542175"/>
      <w:bookmarkStart w:id="2" w:name="_Hlk113530852"/>
      <w:r w:rsidRPr="00B275ED">
        <w:rPr>
          <w:rFonts w:ascii="Myriad Pro Light" w:eastAsia="ＭＳ 明朝" w:hAnsi="Myriad Pro Light"/>
          <w:b/>
          <w:kern w:val="36"/>
          <w:sz w:val="34"/>
        </w:rPr>
        <w:t xml:space="preserve">High-pressure </w:t>
      </w:r>
      <w:r w:rsidR="00E15D85" w:rsidRPr="00E15D85">
        <w:rPr>
          <w:rFonts w:ascii="Myriad Pro Light" w:eastAsia="ＭＳ 明朝" w:hAnsi="Myriad Pro Light"/>
          <w:b/>
          <w:kern w:val="36"/>
          <w:sz w:val="34"/>
        </w:rPr>
        <w:t>diffusion</w:t>
      </w:r>
      <w:r w:rsidR="00E15D85" w:rsidRPr="00E15D85">
        <w:rPr>
          <w:rFonts w:ascii="Myriad Pro Light" w:eastAsia="ＭＳ 明朝" w:hAnsi="Myriad Pro Light" w:hint="eastAsia"/>
          <w:b/>
          <w:kern w:val="36"/>
          <w:sz w:val="34"/>
        </w:rPr>
        <w:t xml:space="preserve"> control</w:t>
      </w:r>
      <w:r w:rsidRPr="00B275ED">
        <w:rPr>
          <w:rFonts w:ascii="Myriad Pro Light" w:eastAsia="ＭＳ 明朝" w:hAnsi="Myriad Pro Light"/>
          <w:b/>
          <w:kern w:val="36"/>
          <w:sz w:val="34"/>
        </w:rPr>
        <w:t>: Na extraction from NaAlB</w:t>
      </w:r>
      <w:r w:rsidRPr="00B275ED">
        <w:rPr>
          <w:rFonts w:ascii="Myriad Pro Light" w:eastAsia="ＭＳ 明朝" w:hAnsi="Myriad Pro Light"/>
          <w:b/>
          <w:kern w:val="36"/>
          <w:sz w:val="34"/>
          <w:vertAlign w:val="subscript"/>
        </w:rPr>
        <w:t>14</w:t>
      </w:r>
    </w:p>
    <w:p w14:paraId="2D4AC975" w14:textId="45E78F9A" w:rsidR="00B275ED" w:rsidRPr="00B275ED" w:rsidRDefault="00B275ED" w:rsidP="00B275ED">
      <w:pPr>
        <w:spacing w:after="180"/>
        <w:jc w:val="left"/>
        <w:rPr>
          <w:rFonts w:ascii="Arno Pro" w:eastAsia="ＭＳ 明朝" w:hAnsi="Arno Pro"/>
          <w:kern w:val="26"/>
        </w:rPr>
      </w:pPr>
      <w:bookmarkStart w:id="3" w:name="_Hlk125409073"/>
      <w:bookmarkEnd w:id="0"/>
      <w:r w:rsidRPr="00B275ED">
        <w:rPr>
          <w:rFonts w:ascii="Arno Pro" w:eastAsia="ＭＳ 明朝" w:hAnsi="Arno Pro"/>
          <w:kern w:val="26"/>
        </w:rPr>
        <w:t>Masaya Fujioka</w:t>
      </w:r>
      <w:r w:rsidRPr="00B275ED">
        <w:rPr>
          <w:rFonts w:ascii="Arno Pro" w:eastAsia="ＭＳ 明朝" w:hAnsi="Arno Pro"/>
          <w:kern w:val="26"/>
          <w:vertAlign w:val="superscript"/>
        </w:rPr>
        <w:t>1</w:t>
      </w:r>
      <w:r w:rsidRPr="00B275ED">
        <w:rPr>
          <w:rFonts w:ascii="Arno Pro" w:eastAsia="ＭＳ 明朝" w:hAnsi="Arno Pro"/>
          <w:kern w:val="26"/>
        </w:rPr>
        <w:t xml:space="preserve">*, </w:t>
      </w:r>
      <w:proofErr w:type="spellStart"/>
      <w:r w:rsidRPr="00B275ED">
        <w:rPr>
          <w:rFonts w:ascii="Arno Pro" w:eastAsia="ＭＳ 明朝" w:hAnsi="Arno Pro"/>
          <w:kern w:val="26"/>
        </w:rPr>
        <w:t>Mihiro</w:t>
      </w:r>
      <w:proofErr w:type="spellEnd"/>
      <w:r w:rsidRPr="00B275ED">
        <w:rPr>
          <w:rFonts w:ascii="Arno Pro" w:eastAsia="ＭＳ 明朝" w:hAnsi="Arno Pro"/>
          <w:kern w:val="26"/>
        </w:rPr>
        <w:t xml:space="preserve"> Hoshino</w:t>
      </w:r>
      <w:r w:rsidRPr="00B275ED">
        <w:rPr>
          <w:rFonts w:ascii="Arno Pro" w:eastAsia="ＭＳ 明朝" w:hAnsi="Arno Pro"/>
          <w:kern w:val="26"/>
          <w:vertAlign w:val="superscript"/>
        </w:rPr>
        <w:t>1</w:t>
      </w:r>
      <w:r w:rsidRPr="00B275ED">
        <w:rPr>
          <w:rFonts w:ascii="Arno Pro" w:eastAsia="ＭＳ 明朝" w:hAnsi="Arno Pro"/>
          <w:kern w:val="26"/>
        </w:rPr>
        <w:t xml:space="preserve">, </w:t>
      </w:r>
      <w:proofErr w:type="spellStart"/>
      <w:r w:rsidRPr="00B275ED">
        <w:rPr>
          <w:rFonts w:ascii="Arno Pro" w:eastAsia="ＭＳ 明朝" w:hAnsi="Arno Pro"/>
          <w:kern w:val="26"/>
        </w:rPr>
        <w:t>Suguru</w:t>
      </w:r>
      <w:proofErr w:type="spellEnd"/>
      <w:r w:rsidRPr="00B275ED">
        <w:rPr>
          <w:rFonts w:ascii="Arno Pro" w:eastAsia="ＭＳ 明朝" w:hAnsi="Arno Pro"/>
          <w:kern w:val="26"/>
        </w:rPr>
        <w:t xml:space="preserve"> Iwasaki</w:t>
      </w:r>
      <w:r w:rsidRPr="00B275ED">
        <w:rPr>
          <w:rFonts w:ascii="Arno Pro" w:eastAsia="ＭＳ 明朝" w:hAnsi="Arno Pro"/>
          <w:kern w:val="26"/>
          <w:vertAlign w:val="superscript"/>
        </w:rPr>
        <w:t>1</w:t>
      </w:r>
      <w:r w:rsidRPr="00B275ED">
        <w:rPr>
          <w:rFonts w:ascii="Arno Pro" w:eastAsia="ＭＳ 明朝" w:hAnsi="Arno Pro"/>
          <w:kern w:val="26"/>
        </w:rPr>
        <w:t>, Haruhiko Morito</w:t>
      </w:r>
      <w:r w:rsidRPr="00B275ED">
        <w:rPr>
          <w:rFonts w:ascii="Arno Pro" w:eastAsia="ＭＳ 明朝" w:hAnsi="Arno Pro"/>
          <w:kern w:val="26"/>
          <w:vertAlign w:val="superscript"/>
        </w:rPr>
        <w:t>2</w:t>
      </w:r>
      <w:r w:rsidRPr="00B275ED">
        <w:rPr>
          <w:rFonts w:ascii="Arno Pro" w:eastAsia="ＭＳ 明朝" w:hAnsi="Arno Pro"/>
          <w:kern w:val="26"/>
        </w:rPr>
        <w:t>, Masaya Kumagai</w:t>
      </w:r>
      <w:r w:rsidRPr="00B275ED">
        <w:rPr>
          <w:rFonts w:ascii="Arno Pro" w:eastAsia="ＭＳ 明朝" w:hAnsi="Arno Pro"/>
          <w:kern w:val="26"/>
          <w:vertAlign w:val="superscript"/>
        </w:rPr>
        <w:t>3</w:t>
      </w:r>
      <w:r w:rsidRPr="00B275ED">
        <w:rPr>
          <w:rFonts w:ascii="Arno Pro" w:eastAsia="ＭＳ 明朝" w:hAnsi="Arno Pro"/>
          <w:kern w:val="26"/>
        </w:rPr>
        <w:t xml:space="preserve">, </w:t>
      </w:r>
      <w:r w:rsidR="00DB1C60">
        <w:rPr>
          <w:rFonts w:ascii="Arno Pro" w:eastAsia="ＭＳ 明朝" w:hAnsi="Arno Pro" w:hint="eastAsia"/>
          <w:kern w:val="26"/>
          <w:lang w:eastAsia="ja-JP"/>
        </w:rPr>
        <w:t xml:space="preserve">　</w:t>
      </w:r>
      <w:r w:rsidRPr="00B275ED">
        <w:rPr>
          <w:rFonts w:ascii="Arno Pro" w:eastAsia="ＭＳ 明朝" w:hAnsi="Arno Pro"/>
          <w:kern w:val="26"/>
        </w:rPr>
        <w:t>Yukari Katsura</w:t>
      </w:r>
      <w:r w:rsidRPr="00B275ED">
        <w:rPr>
          <w:rFonts w:ascii="Arno Pro" w:eastAsia="ＭＳ 明朝" w:hAnsi="Arno Pro"/>
          <w:kern w:val="26"/>
          <w:vertAlign w:val="superscript"/>
        </w:rPr>
        <w:t>4</w:t>
      </w:r>
      <w:r w:rsidRPr="00B275ED">
        <w:rPr>
          <w:rFonts w:ascii="Arno Pro" w:eastAsia="ＭＳ 明朝" w:hAnsi="Arno Pro"/>
          <w:kern w:val="26"/>
        </w:rPr>
        <w:t xml:space="preserve">, </w:t>
      </w:r>
      <w:bookmarkStart w:id="4" w:name="_Hlk125409804"/>
      <w:proofErr w:type="spellStart"/>
      <w:r w:rsidRPr="00B275ED">
        <w:rPr>
          <w:rFonts w:ascii="Arno Pro" w:eastAsia="ＭＳ 明朝" w:hAnsi="Arno Pro"/>
          <w:kern w:val="26"/>
        </w:rPr>
        <w:t>Khurelbaatar</w:t>
      </w:r>
      <w:proofErr w:type="spellEnd"/>
      <w:r w:rsidRPr="00B275ED">
        <w:rPr>
          <w:rFonts w:ascii="Arno Pro" w:eastAsia="ＭＳ 明朝" w:hAnsi="Arno Pro"/>
          <w:kern w:val="26"/>
        </w:rPr>
        <w:t xml:space="preserve"> Zagarzusem</w:t>
      </w:r>
      <w:bookmarkEnd w:id="4"/>
      <w:r w:rsidRPr="00B275ED">
        <w:rPr>
          <w:rFonts w:ascii="Arno Pro" w:eastAsia="ＭＳ 明朝" w:hAnsi="Arno Pro"/>
          <w:kern w:val="26"/>
          <w:vertAlign w:val="superscript"/>
        </w:rPr>
        <w:t>5</w:t>
      </w:r>
      <w:r w:rsidRPr="00B275ED">
        <w:rPr>
          <w:rFonts w:ascii="Arno Pro" w:eastAsia="ＭＳ 明朝" w:hAnsi="Arno Pro"/>
          <w:kern w:val="26"/>
        </w:rPr>
        <w:t xml:space="preserve">, </w:t>
      </w:r>
      <w:proofErr w:type="spellStart"/>
      <w:r w:rsidRPr="00B275ED">
        <w:rPr>
          <w:rFonts w:ascii="Arno Pro" w:eastAsia="ＭＳ 明朝" w:hAnsi="Arno Pro"/>
          <w:kern w:val="26"/>
        </w:rPr>
        <w:t>Madoka</w:t>
      </w:r>
      <w:proofErr w:type="spellEnd"/>
      <w:r w:rsidRPr="00B275ED">
        <w:rPr>
          <w:rFonts w:ascii="Arno Pro" w:eastAsia="ＭＳ 明朝" w:hAnsi="Arno Pro"/>
          <w:kern w:val="26"/>
        </w:rPr>
        <w:t xml:space="preserve"> Ono</w:t>
      </w:r>
      <w:r w:rsidRPr="00B275ED">
        <w:rPr>
          <w:rFonts w:ascii="Arno Pro" w:eastAsia="ＭＳ 明朝" w:hAnsi="Arno Pro"/>
          <w:kern w:val="26"/>
          <w:vertAlign w:val="superscript"/>
        </w:rPr>
        <w:t>1,</w:t>
      </w:r>
      <w:r w:rsidRPr="00B275ED">
        <w:rPr>
          <w:rFonts w:ascii="Arno Pro" w:eastAsia="ＭＳ 明朝" w:hAnsi="Arno Pro"/>
          <w:kern w:val="26"/>
        </w:rPr>
        <w:t xml:space="preserve"> and </w:t>
      </w:r>
      <w:proofErr w:type="spellStart"/>
      <w:r w:rsidRPr="00B275ED">
        <w:rPr>
          <w:rFonts w:ascii="Arno Pro" w:eastAsia="ＭＳ 明朝" w:hAnsi="Arno Pro"/>
          <w:kern w:val="26"/>
        </w:rPr>
        <w:t>Junji</w:t>
      </w:r>
      <w:proofErr w:type="spellEnd"/>
      <w:r w:rsidRPr="00B275ED">
        <w:rPr>
          <w:rFonts w:ascii="Arno Pro" w:eastAsia="ＭＳ 明朝" w:hAnsi="Arno Pro"/>
          <w:kern w:val="26"/>
        </w:rPr>
        <w:t xml:space="preserve"> Nishii</w:t>
      </w:r>
      <w:r w:rsidRPr="00B275ED">
        <w:rPr>
          <w:rFonts w:ascii="Arno Pro" w:eastAsia="ＭＳ 明朝" w:hAnsi="Arno Pro"/>
          <w:kern w:val="26"/>
          <w:vertAlign w:val="superscript"/>
        </w:rPr>
        <w:t>1</w:t>
      </w:r>
    </w:p>
    <w:bookmarkEnd w:id="3"/>
    <w:p w14:paraId="291F5DC1" w14:textId="77777777" w:rsidR="00B275ED" w:rsidRPr="00B275ED" w:rsidRDefault="00B275ED" w:rsidP="00B275ED">
      <w:pPr>
        <w:spacing w:after="60"/>
        <w:jc w:val="left"/>
        <w:rPr>
          <w:rFonts w:ascii="Arno Pro" w:eastAsia="ＭＳ 明朝" w:hAnsi="Arno Pro"/>
          <w:kern w:val="22"/>
          <w:sz w:val="20"/>
        </w:rPr>
      </w:pPr>
      <w:r w:rsidRPr="00B275ED">
        <w:rPr>
          <w:rFonts w:ascii="Arno Pro" w:eastAsia="ＭＳ 明朝" w:hAnsi="Arno Pro"/>
          <w:kern w:val="22"/>
          <w:sz w:val="20"/>
          <w:vertAlign w:val="superscript"/>
        </w:rPr>
        <w:t xml:space="preserve">1 </w:t>
      </w:r>
      <w:bookmarkStart w:id="5" w:name="_Hlk125409330"/>
      <w:r w:rsidRPr="00B275ED">
        <w:rPr>
          <w:rFonts w:ascii="Arno Pro" w:eastAsia="ＭＳ 明朝" w:hAnsi="Arno Pro"/>
          <w:kern w:val="22"/>
          <w:sz w:val="20"/>
        </w:rPr>
        <w:t>Research Institute for Electronic Science, Hokkaido University,</w:t>
      </w:r>
      <w:bookmarkEnd w:id="5"/>
      <w:r w:rsidRPr="00B275ED">
        <w:rPr>
          <w:rFonts w:ascii="Arno Pro" w:eastAsia="ＭＳ 明朝" w:hAnsi="Arno Pro"/>
          <w:kern w:val="22"/>
          <w:sz w:val="20"/>
        </w:rPr>
        <w:t xml:space="preserve"> </w:t>
      </w:r>
      <w:bookmarkStart w:id="6" w:name="_Hlk125409368"/>
      <w:r w:rsidRPr="00B275ED">
        <w:rPr>
          <w:rFonts w:ascii="Arno Pro" w:eastAsia="ＭＳ 明朝" w:hAnsi="Arno Pro"/>
          <w:kern w:val="22"/>
          <w:sz w:val="20"/>
        </w:rPr>
        <w:t>Kita 20, Nishi10, Kita-</w:t>
      </w:r>
      <w:proofErr w:type="spellStart"/>
      <w:r w:rsidRPr="00B275ED">
        <w:rPr>
          <w:rFonts w:ascii="Arno Pro" w:eastAsia="ＭＳ 明朝" w:hAnsi="Arno Pro"/>
          <w:kern w:val="22"/>
          <w:sz w:val="20"/>
        </w:rPr>
        <w:t>ku</w:t>
      </w:r>
      <w:proofErr w:type="spellEnd"/>
      <w:r w:rsidRPr="00B275ED">
        <w:rPr>
          <w:rFonts w:ascii="Arno Pro" w:eastAsia="ＭＳ 明朝" w:hAnsi="Arno Pro"/>
          <w:kern w:val="22"/>
          <w:sz w:val="20"/>
        </w:rPr>
        <w:t>, Sapporo, Hokkaido 001-0020, Japan</w:t>
      </w:r>
      <w:bookmarkEnd w:id="6"/>
    </w:p>
    <w:p w14:paraId="335C7D32" w14:textId="77777777" w:rsidR="00B275ED" w:rsidRPr="00B275ED" w:rsidRDefault="00B275ED" w:rsidP="00B275ED">
      <w:pPr>
        <w:spacing w:after="60"/>
        <w:jc w:val="left"/>
        <w:rPr>
          <w:rFonts w:ascii="Arno Pro" w:eastAsia="ＭＳ 明朝" w:hAnsi="Arno Pro"/>
          <w:kern w:val="22"/>
          <w:sz w:val="20"/>
        </w:rPr>
      </w:pPr>
      <w:r w:rsidRPr="00B275ED">
        <w:rPr>
          <w:rFonts w:ascii="Arno Pro" w:eastAsia="ＭＳ 明朝" w:hAnsi="Arno Pro"/>
          <w:kern w:val="22"/>
          <w:sz w:val="20"/>
          <w:vertAlign w:val="superscript"/>
        </w:rPr>
        <w:t>2</w:t>
      </w:r>
      <w:r w:rsidRPr="00B275ED">
        <w:rPr>
          <w:rFonts w:ascii="Arno Pro" w:eastAsia="ＭＳ 明朝" w:hAnsi="Arno Pro"/>
          <w:kern w:val="22"/>
          <w:sz w:val="20"/>
        </w:rPr>
        <w:t xml:space="preserve"> </w:t>
      </w:r>
      <w:bookmarkStart w:id="7" w:name="_Hlk125409526"/>
      <w:r w:rsidRPr="00B275ED">
        <w:rPr>
          <w:rFonts w:ascii="Arno Pro" w:eastAsia="ＭＳ 明朝" w:hAnsi="Arno Pro"/>
          <w:kern w:val="22"/>
          <w:sz w:val="20"/>
        </w:rPr>
        <w:t>Institute for Materials Research</w:t>
      </w:r>
      <w:bookmarkEnd w:id="7"/>
      <w:r w:rsidRPr="00B275ED">
        <w:rPr>
          <w:rFonts w:ascii="Arno Pro" w:eastAsia="ＭＳ 明朝" w:hAnsi="Arno Pro"/>
          <w:kern w:val="22"/>
          <w:sz w:val="20"/>
        </w:rPr>
        <w:t xml:space="preserve">, </w:t>
      </w:r>
      <w:bookmarkStart w:id="8" w:name="_Hlk125409538"/>
      <w:r w:rsidRPr="00B275ED">
        <w:rPr>
          <w:rFonts w:ascii="Arno Pro" w:eastAsia="ＭＳ 明朝" w:hAnsi="Arno Pro"/>
          <w:kern w:val="22"/>
          <w:sz w:val="20"/>
        </w:rPr>
        <w:t>Tohoku University</w:t>
      </w:r>
      <w:bookmarkEnd w:id="8"/>
      <w:r w:rsidRPr="00B275ED">
        <w:rPr>
          <w:rFonts w:ascii="Arno Pro" w:eastAsia="ＭＳ 明朝" w:hAnsi="Arno Pro"/>
          <w:kern w:val="22"/>
          <w:sz w:val="20"/>
        </w:rPr>
        <w:t xml:space="preserve">, </w:t>
      </w:r>
      <w:bookmarkStart w:id="9" w:name="_Hlk125409551"/>
      <w:r w:rsidRPr="00B275ED">
        <w:rPr>
          <w:rFonts w:ascii="Arno Pro" w:eastAsia="ＭＳ 明朝" w:hAnsi="Arno Pro"/>
          <w:kern w:val="22"/>
          <w:sz w:val="20"/>
        </w:rPr>
        <w:t xml:space="preserve">2-1-1 </w:t>
      </w:r>
      <w:proofErr w:type="spellStart"/>
      <w:r w:rsidRPr="00B275ED">
        <w:rPr>
          <w:rFonts w:ascii="Arno Pro" w:eastAsia="ＭＳ 明朝" w:hAnsi="Arno Pro"/>
          <w:kern w:val="22"/>
          <w:sz w:val="20"/>
        </w:rPr>
        <w:t>Katahira</w:t>
      </w:r>
      <w:proofErr w:type="spellEnd"/>
      <w:r w:rsidRPr="00B275ED">
        <w:rPr>
          <w:rFonts w:ascii="Arno Pro" w:eastAsia="ＭＳ 明朝" w:hAnsi="Arno Pro"/>
          <w:kern w:val="22"/>
          <w:sz w:val="20"/>
        </w:rPr>
        <w:t>, Aoba-</w:t>
      </w:r>
      <w:proofErr w:type="spellStart"/>
      <w:r w:rsidRPr="00B275ED">
        <w:rPr>
          <w:rFonts w:ascii="Arno Pro" w:eastAsia="ＭＳ 明朝" w:hAnsi="Arno Pro"/>
          <w:kern w:val="22"/>
          <w:sz w:val="20"/>
        </w:rPr>
        <w:t>ku</w:t>
      </w:r>
      <w:proofErr w:type="spellEnd"/>
      <w:r w:rsidRPr="00B275ED">
        <w:rPr>
          <w:rFonts w:ascii="Arno Pro" w:eastAsia="ＭＳ 明朝" w:hAnsi="Arno Pro"/>
          <w:kern w:val="22"/>
          <w:sz w:val="20"/>
        </w:rPr>
        <w:t>, Sendai 980–8577, Japan</w:t>
      </w:r>
      <w:bookmarkEnd w:id="9"/>
    </w:p>
    <w:p w14:paraId="7E3BB6F6" w14:textId="77777777" w:rsidR="00B275ED" w:rsidRPr="00B275ED" w:rsidRDefault="00B275ED" w:rsidP="00B275ED">
      <w:pPr>
        <w:spacing w:after="60"/>
        <w:jc w:val="left"/>
        <w:rPr>
          <w:rFonts w:ascii="Arno Pro" w:eastAsia="ＭＳ 明朝" w:hAnsi="Arno Pro"/>
          <w:kern w:val="22"/>
          <w:sz w:val="20"/>
        </w:rPr>
      </w:pPr>
      <w:r w:rsidRPr="00B275ED">
        <w:rPr>
          <w:rFonts w:ascii="Arno Pro" w:eastAsia="ＭＳ 明朝" w:hAnsi="Arno Pro"/>
          <w:kern w:val="22"/>
          <w:sz w:val="20"/>
          <w:vertAlign w:val="superscript"/>
        </w:rPr>
        <w:t xml:space="preserve">3 </w:t>
      </w:r>
      <w:bookmarkStart w:id="10" w:name="_Hlk125409640"/>
      <w:r w:rsidRPr="00B275ED">
        <w:rPr>
          <w:rFonts w:ascii="Arno Pro" w:eastAsia="ＭＳ 明朝" w:hAnsi="Arno Pro"/>
          <w:kern w:val="22"/>
          <w:sz w:val="20"/>
        </w:rPr>
        <w:t>SAKURA internet Research Center</w:t>
      </w:r>
      <w:bookmarkEnd w:id="10"/>
      <w:r w:rsidRPr="00B275ED">
        <w:rPr>
          <w:rFonts w:ascii="Arno Pro" w:eastAsia="ＭＳ 明朝" w:hAnsi="Arno Pro"/>
          <w:kern w:val="22"/>
          <w:sz w:val="20"/>
        </w:rPr>
        <w:t xml:space="preserve">, </w:t>
      </w:r>
      <w:bookmarkStart w:id="11" w:name="_Hlk125409650"/>
      <w:r w:rsidRPr="00B275ED">
        <w:rPr>
          <w:rFonts w:ascii="Arno Pro" w:eastAsia="ＭＳ 明朝" w:hAnsi="Arno Pro"/>
          <w:kern w:val="22"/>
          <w:sz w:val="20"/>
        </w:rPr>
        <w:t>SAKURA internet Inc.</w:t>
      </w:r>
      <w:bookmarkEnd w:id="11"/>
      <w:r w:rsidRPr="00B275ED">
        <w:rPr>
          <w:rFonts w:ascii="Arno Pro" w:eastAsia="ＭＳ 明朝" w:hAnsi="Arno Pro"/>
          <w:kern w:val="22"/>
          <w:sz w:val="20"/>
        </w:rPr>
        <w:t xml:space="preserve">, </w:t>
      </w:r>
      <w:bookmarkStart w:id="12" w:name="_Hlk125409666"/>
      <w:r w:rsidRPr="00B275ED">
        <w:rPr>
          <w:rFonts w:ascii="Arno Pro" w:eastAsia="ＭＳ 明朝" w:hAnsi="Arno Pro"/>
          <w:kern w:val="22"/>
          <w:sz w:val="20"/>
        </w:rPr>
        <w:t>Tokyo Tatemono Umeda Building 11F, 1-12-12, Umeda, Kita-</w:t>
      </w:r>
      <w:proofErr w:type="spellStart"/>
      <w:r w:rsidRPr="00B275ED">
        <w:rPr>
          <w:rFonts w:ascii="Arno Pro" w:eastAsia="ＭＳ 明朝" w:hAnsi="Arno Pro"/>
          <w:kern w:val="22"/>
          <w:sz w:val="20"/>
        </w:rPr>
        <w:t>ku</w:t>
      </w:r>
      <w:proofErr w:type="spellEnd"/>
      <w:r w:rsidRPr="00B275ED">
        <w:rPr>
          <w:rFonts w:ascii="Arno Pro" w:eastAsia="ＭＳ 明朝" w:hAnsi="Arno Pro"/>
          <w:kern w:val="22"/>
          <w:sz w:val="20"/>
        </w:rPr>
        <w:t xml:space="preserve">, Osaka 530-0001, </w:t>
      </w:r>
      <w:proofErr w:type="gramStart"/>
      <w:r w:rsidRPr="00B275ED">
        <w:rPr>
          <w:rFonts w:ascii="Arno Pro" w:eastAsia="ＭＳ 明朝" w:hAnsi="Arno Pro"/>
          <w:kern w:val="22"/>
          <w:sz w:val="20"/>
        </w:rPr>
        <w:t>Japan</w:t>
      </w:r>
      <w:bookmarkEnd w:id="12"/>
      <w:proofErr w:type="gramEnd"/>
    </w:p>
    <w:p w14:paraId="53E6E65D" w14:textId="77777777" w:rsidR="00B275ED" w:rsidRPr="00B275ED" w:rsidRDefault="00B275ED" w:rsidP="00B275ED">
      <w:pPr>
        <w:spacing w:after="60"/>
        <w:jc w:val="left"/>
        <w:rPr>
          <w:rFonts w:ascii="Arno Pro" w:eastAsia="ＭＳ 明朝" w:hAnsi="Arno Pro"/>
          <w:kern w:val="22"/>
          <w:sz w:val="20"/>
        </w:rPr>
      </w:pPr>
      <w:r w:rsidRPr="00B275ED">
        <w:rPr>
          <w:rFonts w:ascii="Arno Pro" w:eastAsia="ＭＳ 明朝" w:hAnsi="Arno Pro"/>
          <w:kern w:val="22"/>
          <w:sz w:val="20"/>
          <w:vertAlign w:val="superscript"/>
        </w:rPr>
        <w:t>4</w:t>
      </w:r>
      <w:r w:rsidRPr="00B275ED">
        <w:rPr>
          <w:rFonts w:ascii="Arno Pro" w:eastAsia="ＭＳ 明朝" w:hAnsi="Arno Pro" w:hint="eastAsia"/>
          <w:kern w:val="22"/>
          <w:sz w:val="20"/>
          <w:vertAlign w:val="superscript"/>
          <w:lang w:eastAsia="ja-JP"/>
        </w:rPr>
        <w:t xml:space="preserve"> </w:t>
      </w:r>
      <w:bookmarkStart w:id="13" w:name="_Hlk125409716"/>
      <w:r w:rsidRPr="00B275ED">
        <w:rPr>
          <w:rFonts w:ascii="Arno Pro" w:eastAsia="ＭＳ 明朝" w:hAnsi="Arno Pro"/>
          <w:kern w:val="22"/>
          <w:sz w:val="20"/>
        </w:rPr>
        <w:t>National Institute for Materials Science</w:t>
      </w:r>
      <w:bookmarkEnd w:id="13"/>
      <w:r w:rsidRPr="00B275ED">
        <w:rPr>
          <w:rFonts w:ascii="Arno Pro" w:eastAsia="ＭＳ 明朝" w:hAnsi="Arno Pro"/>
          <w:kern w:val="22"/>
          <w:sz w:val="20"/>
        </w:rPr>
        <w:t xml:space="preserve">, </w:t>
      </w:r>
      <w:bookmarkStart w:id="14" w:name="_Hlk125409752"/>
      <w:r w:rsidRPr="00B275ED">
        <w:rPr>
          <w:rFonts w:ascii="Arno Pro" w:eastAsia="ＭＳ 明朝" w:hAnsi="Arno Pro"/>
          <w:kern w:val="22"/>
          <w:sz w:val="20"/>
        </w:rPr>
        <w:t xml:space="preserve">1-1 </w:t>
      </w:r>
      <w:proofErr w:type="spellStart"/>
      <w:r w:rsidRPr="00B275ED">
        <w:rPr>
          <w:rFonts w:ascii="Arno Pro" w:eastAsia="ＭＳ 明朝" w:hAnsi="Arno Pro"/>
          <w:kern w:val="22"/>
          <w:sz w:val="20"/>
        </w:rPr>
        <w:t>Namiki</w:t>
      </w:r>
      <w:proofErr w:type="spellEnd"/>
      <w:r w:rsidRPr="00B275ED">
        <w:rPr>
          <w:rFonts w:ascii="Arno Pro" w:eastAsia="ＭＳ 明朝" w:hAnsi="Arno Pro"/>
          <w:kern w:val="22"/>
          <w:sz w:val="20"/>
        </w:rPr>
        <w:t>, Tsukuba 305-0044, Japan</w:t>
      </w:r>
      <w:bookmarkEnd w:id="14"/>
    </w:p>
    <w:p w14:paraId="5C20664F" w14:textId="77777777" w:rsidR="00B275ED" w:rsidRPr="00B275ED" w:rsidRDefault="00B275ED" w:rsidP="00B275ED">
      <w:pPr>
        <w:spacing w:after="60"/>
        <w:jc w:val="left"/>
        <w:rPr>
          <w:rFonts w:ascii="Arno Pro" w:eastAsia="ＭＳ 明朝" w:hAnsi="Arno Pro"/>
          <w:kern w:val="22"/>
          <w:sz w:val="20"/>
        </w:rPr>
      </w:pPr>
      <w:r w:rsidRPr="00B275ED">
        <w:rPr>
          <w:rFonts w:ascii="Arno Pro" w:eastAsia="ＭＳ 明朝" w:hAnsi="Arno Pro"/>
          <w:kern w:val="22"/>
          <w:sz w:val="20"/>
          <w:vertAlign w:val="superscript"/>
        </w:rPr>
        <w:t xml:space="preserve">5 </w:t>
      </w:r>
      <w:bookmarkStart w:id="15" w:name="_Hlk125409741"/>
      <w:r w:rsidRPr="00B275ED">
        <w:rPr>
          <w:rFonts w:ascii="Arno Pro" w:eastAsia="ＭＳ 明朝" w:hAnsi="Arno Pro"/>
          <w:kern w:val="22"/>
          <w:sz w:val="20"/>
        </w:rPr>
        <w:t>Department of Electronics, School of Information and Communication Technology</w:t>
      </w:r>
      <w:bookmarkEnd w:id="15"/>
      <w:r w:rsidRPr="00B275ED">
        <w:rPr>
          <w:rFonts w:ascii="Arno Pro" w:eastAsia="ＭＳ 明朝" w:hAnsi="Arno Pro"/>
          <w:kern w:val="22"/>
          <w:sz w:val="20"/>
        </w:rPr>
        <w:t xml:space="preserve">, </w:t>
      </w:r>
      <w:bookmarkStart w:id="16" w:name="_Hlk125409773"/>
      <w:r w:rsidRPr="00B275ED">
        <w:rPr>
          <w:rFonts w:ascii="Arno Pro" w:eastAsia="ＭＳ 明朝" w:hAnsi="Arno Pro"/>
          <w:kern w:val="22"/>
          <w:sz w:val="20"/>
        </w:rPr>
        <w:t>Mongolian University of Science and Technology</w:t>
      </w:r>
      <w:bookmarkEnd w:id="16"/>
      <w:r w:rsidRPr="00B275ED">
        <w:rPr>
          <w:rFonts w:ascii="Arno Pro" w:eastAsia="ＭＳ 明朝" w:hAnsi="Arno Pro"/>
          <w:kern w:val="22"/>
          <w:sz w:val="20"/>
        </w:rPr>
        <w:t xml:space="preserve">, </w:t>
      </w:r>
      <w:bookmarkStart w:id="17" w:name="_Hlk125409785"/>
      <w:r w:rsidRPr="00B275ED">
        <w:rPr>
          <w:rFonts w:ascii="Arno Pro" w:eastAsia="ＭＳ 明朝" w:hAnsi="Arno Pro"/>
          <w:kern w:val="22"/>
          <w:sz w:val="20"/>
        </w:rPr>
        <w:t>Ulaanbaatar 14191 Mongolia</w:t>
      </w:r>
      <w:bookmarkEnd w:id="17"/>
    </w:p>
    <w:bookmarkEnd w:id="1"/>
    <w:bookmarkEnd w:id="2"/>
    <w:p w14:paraId="5D96B1F0" w14:textId="72EC3145" w:rsidR="00BB5727" w:rsidRPr="00B275ED" w:rsidRDefault="00BB5727" w:rsidP="00F1077D">
      <w:pPr>
        <w:pBdr>
          <w:top w:val="single" w:sz="4" w:space="1" w:color="auto"/>
          <w:bottom w:val="single" w:sz="4" w:space="1" w:color="auto"/>
        </w:pBdr>
        <w:spacing w:before="100" w:after="600"/>
        <w:rPr>
          <w:rFonts w:ascii="Arno Pro" w:eastAsia="ＭＳ 明朝" w:hAnsi="Arno Pro"/>
          <w:color w:val="FF0000"/>
          <w:kern w:val="21"/>
          <w:sz w:val="19"/>
        </w:rPr>
        <w:sectPr w:rsidR="00BB5727" w:rsidRPr="00B275ED" w:rsidSect="004E35E0">
          <w:type w:val="continuous"/>
          <w:pgSz w:w="12240" w:h="15840"/>
          <w:pgMar w:top="720" w:right="1094" w:bottom="720" w:left="1094" w:header="720" w:footer="720" w:gutter="0"/>
          <w:cols w:space="461"/>
        </w:sectPr>
      </w:pPr>
      <w:r w:rsidRPr="00B275ED">
        <w:rPr>
          <w:rFonts w:ascii="Arno Pro" w:eastAsia="ＭＳ 明朝" w:hAnsi="Arno Pro"/>
          <w:b/>
          <w:kern w:val="21"/>
          <w:sz w:val="19"/>
        </w:rPr>
        <w:t>ABSTRACT:</w:t>
      </w:r>
      <w:r w:rsidRPr="00B275ED">
        <w:rPr>
          <w:rFonts w:ascii="Arno Pro" w:eastAsia="ＭＳ 明朝" w:hAnsi="Arno Pro"/>
          <w:kern w:val="21"/>
          <w:sz w:val="19"/>
        </w:rPr>
        <w:t xml:space="preserve"> </w:t>
      </w:r>
      <w:bookmarkStart w:id="18" w:name="_Hlk125405360"/>
      <w:r w:rsidRPr="00B275ED">
        <w:rPr>
          <w:rFonts w:ascii="Arno Pro" w:eastAsia="ＭＳ 明朝" w:hAnsi="Arno Pro"/>
          <w:kern w:val="21"/>
          <w:sz w:val="19"/>
        </w:rPr>
        <w:t>A novel synthesis technique, called</w:t>
      </w:r>
      <w:bookmarkStart w:id="19" w:name="_Hlk125406136"/>
      <w:r w:rsidRPr="00B275ED">
        <w:rPr>
          <w:rFonts w:ascii="Arno Pro" w:eastAsia="ＭＳ 明朝" w:hAnsi="Arno Pro"/>
          <w:kern w:val="21"/>
          <w:sz w:val="19"/>
        </w:rPr>
        <w:t xml:space="preserve"> the high-pressure</w:t>
      </w:r>
      <w:r w:rsidRPr="00B275ED">
        <w:rPr>
          <w:rFonts w:ascii="Arno Pro" w:eastAsia="ＭＳ 明朝" w:hAnsi="Arno Pro"/>
          <w:color w:val="FF0000"/>
          <w:kern w:val="21"/>
          <w:sz w:val="19"/>
        </w:rPr>
        <w:t xml:space="preserve"> </w:t>
      </w:r>
      <w:r w:rsidRPr="00E15D85">
        <w:rPr>
          <w:rFonts w:ascii="Arno Pro" w:eastAsia="ＭＳ 明朝" w:hAnsi="Arno Pro"/>
          <w:kern w:val="21"/>
          <w:sz w:val="19"/>
        </w:rPr>
        <w:t>diffusion control (HPDC)</w:t>
      </w:r>
      <w:r w:rsidRPr="00B275ED">
        <w:rPr>
          <w:rFonts w:ascii="Arno Pro" w:eastAsia="ＭＳ 明朝" w:hAnsi="Arno Pro" w:hint="eastAsia"/>
          <w:kern w:val="21"/>
          <w:sz w:val="19"/>
          <w:lang w:eastAsia="ja-JP"/>
        </w:rPr>
        <w:t xml:space="preserve"> </w:t>
      </w:r>
      <w:r w:rsidRPr="00B275ED">
        <w:rPr>
          <w:rFonts w:ascii="Arno Pro" w:eastAsia="ＭＳ 明朝" w:hAnsi="Arno Pro"/>
          <w:kern w:val="21"/>
          <w:sz w:val="19"/>
        </w:rPr>
        <w:t>method,</w:t>
      </w:r>
      <w:bookmarkEnd w:id="19"/>
      <w:r w:rsidRPr="00B275ED">
        <w:rPr>
          <w:rFonts w:ascii="Arno Pro" w:eastAsia="ＭＳ 明朝" w:hAnsi="Arno Pro"/>
          <w:kern w:val="21"/>
          <w:sz w:val="19"/>
        </w:rPr>
        <w:t xml:space="preserve"> was developed in this st</w:t>
      </w:r>
      <w:r w:rsidRPr="00E15D85">
        <w:rPr>
          <w:rFonts w:ascii="Arno Pro" w:eastAsia="ＭＳ 明朝" w:hAnsi="Arno Pro"/>
          <w:kern w:val="21"/>
          <w:sz w:val="19"/>
        </w:rPr>
        <w:t>udy. The method combined the high-pressure synthesis using a cubic-anvil apparatus and an anisotropic diffusion control technique</w:t>
      </w:r>
      <w:r w:rsidRPr="00E15D85">
        <w:rPr>
          <w:rFonts w:ascii="Arno Pro" w:eastAsia="ＭＳ 明朝" w:hAnsi="Arno Pro" w:hint="eastAsia"/>
          <w:kern w:val="21"/>
          <w:sz w:val="19"/>
          <w:lang w:eastAsia="ja-JP"/>
        </w:rPr>
        <w:t>;</w:t>
      </w:r>
      <w:r w:rsidRPr="00E15D85">
        <w:rPr>
          <w:rFonts w:ascii="Arno Pro" w:eastAsia="ＭＳ 明朝" w:hAnsi="Arno Pro" w:hint="eastAsia"/>
          <w:kern w:val="21"/>
          <w:sz w:val="19"/>
        </w:rPr>
        <w:t xml:space="preserve"> </w:t>
      </w:r>
      <w:r w:rsidRPr="00E15D85">
        <w:rPr>
          <w:rFonts w:ascii="Arno Pro" w:eastAsia="ＭＳ 明朝" w:hAnsi="Arno Pro"/>
          <w:kern w:val="21"/>
          <w:sz w:val="19"/>
          <w:lang w:eastAsia="ja-JP"/>
        </w:rPr>
        <w:t>the</w:t>
      </w:r>
      <w:r w:rsidRPr="00E15D85">
        <w:rPr>
          <w:rFonts w:ascii="Arno Pro" w:eastAsia="ＭＳ 明朝" w:hAnsi="Arno Pro" w:hint="eastAsia"/>
          <w:kern w:val="21"/>
          <w:sz w:val="19"/>
          <w:lang w:eastAsia="ja-JP"/>
        </w:rPr>
        <w:t xml:space="preserve"> electrical processing</w:t>
      </w:r>
      <w:r w:rsidRPr="00E15D85">
        <w:rPr>
          <w:rFonts w:ascii="Arno Pro" w:eastAsia="ＭＳ 明朝" w:hAnsi="Arno Pro" w:hint="eastAsia"/>
          <w:kern w:val="21"/>
          <w:sz w:val="19"/>
        </w:rPr>
        <w:t xml:space="preserve"> in high-pressure and high-temperature environments of up to 4 </w:t>
      </w:r>
      <w:proofErr w:type="spellStart"/>
      <w:r w:rsidRPr="00E15D85">
        <w:rPr>
          <w:rFonts w:ascii="Arno Pro" w:eastAsia="ＭＳ 明朝" w:hAnsi="Arno Pro" w:hint="eastAsia"/>
          <w:kern w:val="21"/>
          <w:sz w:val="19"/>
        </w:rPr>
        <w:t>GPa</w:t>
      </w:r>
      <w:proofErr w:type="spellEnd"/>
      <w:r w:rsidRPr="00E15D85">
        <w:rPr>
          <w:rFonts w:ascii="Arno Pro" w:eastAsia="ＭＳ 明朝" w:hAnsi="Arno Pro" w:hint="eastAsia"/>
          <w:kern w:val="21"/>
          <w:sz w:val="19"/>
        </w:rPr>
        <w:t xml:space="preserve"> and over 1000</w:t>
      </w:r>
      <w:r w:rsidRPr="00E15D85">
        <w:rPr>
          <w:rFonts w:ascii="Arno Pro" w:eastAsia="ＭＳ 明朝" w:hAnsi="Arno Pro"/>
          <w:kern w:val="21"/>
          <w:sz w:val="19"/>
        </w:rPr>
        <w:t>°</w:t>
      </w:r>
      <w:proofErr w:type="spellStart"/>
      <w:r w:rsidRPr="00E15D85">
        <w:rPr>
          <w:rFonts w:ascii="Arno Pro" w:eastAsia="ＭＳ 明朝" w:hAnsi="Arno Pro"/>
          <w:kern w:val="21"/>
          <w:sz w:val="19"/>
        </w:rPr>
        <w:t>C</w:t>
      </w:r>
      <w:r w:rsidRPr="00E15D85">
        <w:rPr>
          <w:rFonts w:ascii="Arno Pro" w:eastAsia="ＭＳ 明朝" w:hAnsi="Arno Pro" w:hint="eastAsia"/>
          <w:kern w:val="21"/>
          <w:sz w:val="19"/>
          <w:lang w:eastAsia="ja-JP"/>
        </w:rPr>
        <w:t xml:space="preserve"> </w:t>
      </w:r>
      <w:r w:rsidRPr="00E15D85">
        <w:rPr>
          <w:rFonts w:ascii="Arno Pro" w:eastAsia="ＭＳ 明朝" w:hAnsi="Arno Pro"/>
          <w:kern w:val="21"/>
          <w:sz w:val="19"/>
          <w:lang w:eastAsia="ja-JP"/>
        </w:rPr>
        <w:t>are</w:t>
      </w:r>
      <w:proofErr w:type="spellEnd"/>
      <w:r w:rsidRPr="00E15D85">
        <w:rPr>
          <w:rFonts w:ascii="Arno Pro" w:eastAsia="ＭＳ 明朝" w:hAnsi="Arno Pro" w:hint="eastAsia"/>
          <w:kern w:val="21"/>
          <w:sz w:val="19"/>
          <w:lang w:eastAsia="ja-JP"/>
        </w:rPr>
        <w:t xml:space="preserve"> enabled by</w:t>
      </w:r>
      <w:r w:rsidRPr="00E15D85">
        <w:rPr>
          <w:rFonts w:ascii="Arno Pro" w:eastAsia="ＭＳ 明朝" w:hAnsi="Arno Pro"/>
          <w:kern w:val="21"/>
          <w:sz w:val="19"/>
          <w:lang w:eastAsia="ja-JP"/>
        </w:rPr>
        <w:t xml:space="preserve"> simultaneously adjusting the temperature, pressure, and voltage</w:t>
      </w:r>
      <w:r w:rsidRPr="00E15D85">
        <w:rPr>
          <w:rFonts w:ascii="Arno Pro" w:eastAsia="ＭＳ 明朝" w:hAnsi="Arno Pro" w:hint="eastAsia"/>
          <w:kern w:val="21"/>
          <w:sz w:val="19"/>
        </w:rPr>
        <w:t>. This nonequilibriu</w:t>
      </w:r>
      <w:r w:rsidRPr="00E15D85">
        <w:rPr>
          <w:rFonts w:ascii="Arno Pro" w:eastAsia="ＭＳ 明朝" w:hAnsi="Arno Pro"/>
          <w:kern w:val="21"/>
          <w:sz w:val="19"/>
        </w:rPr>
        <w:t>m state is effective in creating metastable materials. The developed novel technique was applied to the polycrystalline NaAlB</w:t>
      </w:r>
      <w:r w:rsidRPr="00E15D85">
        <w:rPr>
          <w:rFonts w:ascii="Arno Pro" w:eastAsia="ＭＳ 明朝" w:hAnsi="Arno Pro"/>
          <w:kern w:val="21"/>
          <w:sz w:val="19"/>
          <w:vertAlign w:val="subscript"/>
        </w:rPr>
        <w:t>14</w:t>
      </w:r>
      <w:r w:rsidRPr="00E15D85">
        <w:rPr>
          <w:rFonts w:ascii="Arno Pro" w:eastAsia="ＭＳ 明朝" w:hAnsi="Arno Pro"/>
          <w:kern w:val="21"/>
          <w:sz w:val="19"/>
        </w:rPr>
        <w:t xml:space="preserve"> with a boron covalent framework.</w:t>
      </w:r>
      <w:r w:rsidRPr="00E15D85">
        <w:rPr>
          <w:rFonts w:ascii="Arno Pro" w:eastAsia="ＭＳ 明朝" w:hAnsi="Arno Pro"/>
          <w:kern w:val="21"/>
          <w:sz w:val="19"/>
          <w:lang w:eastAsia="ja-JP"/>
        </w:rPr>
        <w:t xml:space="preserve"> Although electronic conduction is dominant in this material</w:t>
      </w:r>
      <w:r w:rsidRPr="00E15D85">
        <w:rPr>
          <w:rFonts w:ascii="Arno Pro" w:eastAsia="ＭＳ 明朝" w:hAnsi="Arno Pro"/>
          <w:kern w:val="21"/>
          <w:sz w:val="19"/>
        </w:rPr>
        <w:t xml:space="preserve"> and no Na ion conduction is observed even at high temperatures, the HPDC method successfully extracted Na ions by utilizing the difference in bond strength between Na and B, creating the metastable material AlB</w:t>
      </w:r>
      <w:r w:rsidRPr="00E15D85">
        <w:rPr>
          <w:rFonts w:ascii="Arno Pro" w:eastAsia="ＭＳ 明朝" w:hAnsi="Arno Pro"/>
          <w:kern w:val="21"/>
          <w:sz w:val="19"/>
          <w:vertAlign w:val="subscript"/>
        </w:rPr>
        <w:t>14</w:t>
      </w:r>
      <w:r w:rsidRPr="00E15D85">
        <w:rPr>
          <w:rFonts w:ascii="Arno Pro" w:eastAsia="ＭＳ 明朝" w:hAnsi="Arno Pro"/>
          <w:kern w:val="21"/>
          <w:sz w:val="19"/>
        </w:rPr>
        <w:t xml:space="preserve"> while maintaining its basic crystal structure. During the decrease in Na concentration, applying high pressure compressed the sample according to the volume change and maintained good contact at the inter-grain boundary in the polycrystalline sample, promoting Na ion diffusion. The Na extraction functioned as </w:t>
      </w:r>
      <w:r w:rsidRPr="00E15D85">
        <w:rPr>
          <w:rFonts w:ascii="Arno Pro" w:eastAsia="ＭＳ 明朝" w:hAnsi="Arno Pro" w:hint="eastAsia"/>
          <w:kern w:val="21"/>
          <w:sz w:val="19"/>
          <w:lang w:eastAsia="ja-JP"/>
        </w:rPr>
        <w:t>electron carrier modu</w:t>
      </w:r>
      <w:r w:rsidRPr="00E15D85">
        <w:rPr>
          <w:rFonts w:ascii="Arno Pro" w:eastAsia="ＭＳ 明朝" w:hAnsi="Arno Pro"/>
          <w:kern w:val="21"/>
          <w:sz w:val="19"/>
          <w:lang w:eastAsia="ja-JP"/>
        </w:rPr>
        <w:t>l</w:t>
      </w:r>
      <w:r w:rsidRPr="00E15D85">
        <w:rPr>
          <w:rFonts w:ascii="Arno Pro" w:eastAsia="ＭＳ 明朝" w:hAnsi="Arno Pro" w:hint="eastAsia"/>
          <w:kern w:val="21"/>
          <w:sz w:val="19"/>
          <w:lang w:eastAsia="ja-JP"/>
        </w:rPr>
        <w:t>ation</w:t>
      </w:r>
      <w:r w:rsidRPr="00E15D85">
        <w:rPr>
          <w:rFonts w:ascii="Arno Pro" w:eastAsia="ＭＳ 明朝" w:hAnsi="Arno Pro"/>
          <w:kern w:val="21"/>
          <w:sz w:val="19"/>
        </w:rPr>
        <w:t xml:space="preserve"> and significantly reduced the electrical resistivity. </w:t>
      </w:r>
      <w:bookmarkEnd w:id="18"/>
      <w:r w:rsidR="00F1077D" w:rsidRPr="00F1077D">
        <w:rPr>
          <w:rFonts w:ascii="Arno Pro" w:eastAsia="ＭＳ 明朝" w:hAnsi="Arno Pro"/>
          <w:kern w:val="21"/>
          <w:sz w:val="19"/>
        </w:rPr>
        <w:t>The developed HPDC method is expected to be applicable to various compounds with a difference in the bond strength between constituent elements and has the potential to open new avenues in the inorganic synthesis of polycrystalline metastable materials with dense sintered state and modulate their physical properties.</w:t>
      </w:r>
    </w:p>
    <w:p w14:paraId="0C93D56B" w14:textId="77777777" w:rsidR="0067070C" w:rsidRPr="00B35680" w:rsidRDefault="0067070C" w:rsidP="0067070C">
      <w:pPr>
        <w:pStyle w:val="TESupportingInfoTitle"/>
      </w:pPr>
      <w:bookmarkStart w:id="20" w:name="_Hlk125410835"/>
      <w:r w:rsidRPr="00B35680">
        <w:t xml:space="preserve">Introduction </w:t>
      </w:r>
    </w:p>
    <w:p w14:paraId="1E6F1B8D" w14:textId="77777777" w:rsidR="0067070C" w:rsidRPr="00EA70D0" w:rsidRDefault="0067070C" w:rsidP="0067070C">
      <w:pPr>
        <w:pStyle w:val="TAMainText"/>
        <w:rPr>
          <w:rFonts w:ascii="Arno Pro" w:hAnsi="Arno Pro"/>
          <w:sz w:val="19"/>
          <w:szCs w:val="19"/>
        </w:rPr>
      </w:pPr>
      <w:bookmarkStart w:id="21" w:name="_Hlk125407750"/>
      <w:bookmarkStart w:id="22" w:name="_Hlk125408312"/>
      <w:r w:rsidRPr="00EA70D0">
        <w:rPr>
          <w:rFonts w:ascii="Arno Pro" w:hAnsi="Arno Pro"/>
          <w:sz w:val="19"/>
          <w:szCs w:val="19"/>
        </w:rPr>
        <w:t>The discovery and synthesis of thermodynamically metastable materials have been a major topic in materials science and engineering since Josiah Willard Gibbs formulated materials thermodynamics in 1878</w:t>
      </w:r>
      <w:r w:rsidRPr="00EA70D0">
        <w:rPr>
          <w:rFonts w:ascii="Arno Pro" w:hAnsi="Arno Pro"/>
          <w:noProof/>
          <w:sz w:val="19"/>
          <w:szCs w:val="19"/>
          <w:vertAlign w:val="superscript"/>
        </w:rPr>
        <w:t>1</w:t>
      </w:r>
      <w:r w:rsidRPr="00EA70D0">
        <w:rPr>
          <w:rFonts w:ascii="Arno Pro" w:hAnsi="Arno Pro"/>
          <w:sz w:val="19"/>
          <w:szCs w:val="19"/>
        </w:rPr>
        <w:t>. To date, various techniques are being developed for synthesizing thermodynamically metastable materials, such as the quenching treatments from high-pressure or high-temperature stable phases</w:t>
      </w:r>
      <w:r w:rsidRPr="00EA70D0">
        <w:rPr>
          <w:rFonts w:ascii="Arno Pro" w:hAnsi="Arno Pro"/>
          <w:noProof/>
          <w:sz w:val="19"/>
          <w:szCs w:val="19"/>
          <w:vertAlign w:val="superscript"/>
        </w:rPr>
        <w:t>2</w:t>
      </w:r>
      <w:r w:rsidRPr="00EA70D0">
        <w:rPr>
          <w:rFonts w:ascii="Arno Pro" w:hAnsi="Arno Pro"/>
          <w:sz w:val="19"/>
          <w:szCs w:val="19"/>
        </w:rPr>
        <w:t>, the mechanochemical processes</w:t>
      </w:r>
      <w:r w:rsidRPr="00EA70D0">
        <w:rPr>
          <w:rFonts w:ascii="Arno Pro" w:hAnsi="Arno Pro"/>
          <w:noProof/>
          <w:sz w:val="19"/>
          <w:szCs w:val="19"/>
          <w:vertAlign w:val="superscript"/>
        </w:rPr>
        <w:t>3</w:t>
      </w:r>
      <w:r w:rsidRPr="00EA70D0">
        <w:rPr>
          <w:rFonts w:ascii="Arno Pro" w:hAnsi="Arno Pro"/>
          <w:sz w:val="19"/>
          <w:szCs w:val="19"/>
        </w:rPr>
        <w:t>, and the thin film fabrication technologies</w:t>
      </w:r>
      <w:r w:rsidRPr="00EA70D0">
        <w:rPr>
          <w:rFonts w:ascii="Arno Pro" w:hAnsi="Arno Pro"/>
          <w:noProof/>
          <w:sz w:val="19"/>
          <w:szCs w:val="19"/>
          <w:vertAlign w:val="superscript"/>
        </w:rPr>
        <w:t>4-5</w:t>
      </w:r>
      <w:r w:rsidRPr="00EA70D0">
        <w:rPr>
          <w:rFonts w:ascii="Arno Pro" w:hAnsi="Arno Pro"/>
          <w:sz w:val="19"/>
          <w:szCs w:val="19"/>
        </w:rPr>
        <w:t xml:space="preserve">. </w:t>
      </w:r>
    </w:p>
    <w:p w14:paraId="2780B41C"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Furthermore, ion exchange</w:t>
      </w:r>
      <w:r w:rsidRPr="00EA70D0">
        <w:rPr>
          <w:rFonts w:ascii="Arno Pro" w:hAnsi="Arno Pro"/>
          <w:noProof/>
          <w:sz w:val="19"/>
          <w:szCs w:val="19"/>
          <w:vertAlign w:val="superscript"/>
        </w:rPr>
        <w:t>6-7</w:t>
      </w:r>
      <w:r w:rsidRPr="00EA70D0">
        <w:rPr>
          <w:rFonts w:ascii="Arno Pro" w:hAnsi="Arno Pro"/>
          <w:sz w:val="19"/>
          <w:szCs w:val="19"/>
        </w:rPr>
        <w:t>, introduction</w:t>
      </w:r>
      <w:r w:rsidRPr="00EA70D0">
        <w:rPr>
          <w:rFonts w:ascii="Arno Pro" w:hAnsi="Arno Pro"/>
          <w:noProof/>
          <w:sz w:val="19"/>
          <w:szCs w:val="19"/>
          <w:vertAlign w:val="superscript"/>
        </w:rPr>
        <w:t>8-9</w:t>
      </w:r>
      <w:r w:rsidRPr="00EA70D0">
        <w:rPr>
          <w:rFonts w:ascii="Arno Pro" w:hAnsi="Arno Pro"/>
          <w:sz w:val="19"/>
          <w:szCs w:val="19"/>
        </w:rPr>
        <w:t>, and extraction</w:t>
      </w:r>
      <w:r w:rsidRPr="00EA70D0">
        <w:rPr>
          <w:rFonts w:ascii="Arno Pro" w:hAnsi="Arno Pro"/>
          <w:noProof/>
          <w:sz w:val="19"/>
          <w:szCs w:val="19"/>
          <w:vertAlign w:val="superscript"/>
        </w:rPr>
        <w:t>10</w:t>
      </w:r>
      <w:r w:rsidRPr="00EA70D0">
        <w:rPr>
          <w:rFonts w:ascii="Arno Pro" w:hAnsi="Arno Pro"/>
          <w:sz w:val="19"/>
          <w:szCs w:val="19"/>
        </w:rPr>
        <w:t xml:space="preserve"> are also effective for synthesizing metastable materials. These reactions can be applicable in materials with a large difference in chemical bond strength between constituent elements</w:t>
      </w:r>
      <w:r w:rsidRPr="00EA70D0">
        <w:rPr>
          <w:rFonts w:ascii="Arno Pro" w:hAnsi="Arno Pro"/>
          <w:noProof/>
          <w:sz w:val="19"/>
          <w:szCs w:val="19"/>
          <w:vertAlign w:val="superscript"/>
        </w:rPr>
        <w:t>7, 10</w:t>
      </w:r>
      <w:r w:rsidRPr="00EA70D0">
        <w:rPr>
          <w:rFonts w:ascii="Arno Pro" w:hAnsi="Arno Pro"/>
          <w:sz w:val="19"/>
          <w:szCs w:val="19"/>
        </w:rPr>
        <w:t>. If the diffusion of weakly bonded ions can be controlled while maintaining the basic crystal structure, a metastable phase, which cannot be obtained by simple heat treatment, would be formed, and the electron carrier density would be tuned by modulating elemental composition</w:t>
      </w:r>
      <w:r w:rsidRPr="00EA70D0">
        <w:rPr>
          <w:rFonts w:ascii="Arno Pro" w:hAnsi="Arno Pro"/>
          <w:noProof/>
          <w:sz w:val="19"/>
          <w:szCs w:val="19"/>
          <w:vertAlign w:val="superscript"/>
        </w:rPr>
        <w:t>11</w:t>
      </w:r>
      <w:r w:rsidRPr="00EA70D0">
        <w:rPr>
          <w:rFonts w:ascii="Arno Pro" w:hAnsi="Arno Pro"/>
          <w:sz w:val="19"/>
          <w:szCs w:val="19"/>
        </w:rPr>
        <w:t>. This technique has the potential to flexibly change the transport properties to superconducting, metallic, semiconducting, and insulating features according to the carrier density</w:t>
      </w:r>
      <w:r w:rsidRPr="00EA70D0">
        <w:rPr>
          <w:rFonts w:ascii="Arno Pro" w:hAnsi="Arno Pro"/>
          <w:noProof/>
          <w:sz w:val="19"/>
          <w:szCs w:val="19"/>
          <w:vertAlign w:val="superscript"/>
        </w:rPr>
        <w:t>12</w:t>
      </w:r>
      <w:r w:rsidRPr="00EA70D0">
        <w:rPr>
          <w:rFonts w:ascii="Arno Pro" w:hAnsi="Arno Pro"/>
          <w:sz w:val="19"/>
          <w:szCs w:val="19"/>
        </w:rPr>
        <w:t>.</w:t>
      </w:r>
    </w:p>
    <w:p w14:paraId="0F8A5F61"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 xml:space="preserve">Applying voltage is the most commonly used driving force to control diffusible ions. Although this way is useful for electron-insulating materials, such as ion conductors, it is not applicable to electron-conducting materials due to electrostatic shielding. Therefore, it is challenging to </w:t>
      </w:r>
      <w:r w:rsidRPr="00EA70D0">
        <w:rPr>
          <w:rFonts w:ascii="Arno Pro" w:hAnsi="Arno Pro"/>
          <w:sz w:val="19"/>
          <w:szCs w:val="19"/>
        </w:rPr>
        <w:t>meta-stabilize electron-conducting materials by compositional change via ionic diffusion.</w:t>
      </w:r>
    </w:p>
    <w:p w14:paraId="4A79D179"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Anisotropic ion diffusion control technique has been reported, demonstrating homogeneous extraction of the Na ions from the large single crystalline Na–Si clathrate (Na</w:t>
      </w:r>
      <w:r w:rsidRPr="00EA70D0">
        <w:rPr>
          <w:rFonts w:ascii="Arno Pro" w:hAnsi="Arno Pro"/>
          <w:sz w:val="19"/>
          <w:szCs w:val="19"/>
          <w:vertAlign w:val="subscript"/>
        </w:rPr>
        <w:t>24</w:t>
      </w:r>
      <w:r w:rsidRPr="00EA70D0">
        <w:rPr>
          <w:rFonts w:ascii="Arno Pro" w:hAnsi="Arno Pro"/>
          <w:sz w:val="19"/>
          <w:szCs w:val="19"/>
        </w:rPr>
        <w:t>Si</w:t>
      </w:r>
      <w:r w:rsidRPr="00EA70D0">
        <w:rPr>
          <w:rFonts w:ascii="Arno Pro" w:hAnsi="Arno Pro"/>
          <w:sz w:val="19"/>
          <w:szCs w:val="19"/>
          <w:vertAlign w:val="subscript"/>
        </w:rPr>
        <w:t>136</w:t>
      </w:r>
      <w:r w:rsidRPr="00EA70D0">
        <w:rPr>
          <w:rFonts w:ascii="Arno Pro" w:hAnsi="Arno Pro"/>
          <w:sz w:val="19"/>
          <w:szCs w:val="19"/>
        </w:rPr>
        <w:t>) with metallic conductivity</w:t>
      </w:r>
      <w:r w:rsidRPr="00EA70D0">
        <w:rPr>
          <w:rFonts w:ascii="Arno Pro" w:hAnsi="Arno Pro"/>
          <w:noProof/>
          <w:sz w:val="19"/>
          <w:szCs w:val="19"/>
          <w:vertAlign w:val="superscript"/>
        </w:rPr>
        <w:t>10</w:t>
      </w:r>
      <w:r w:rsidRPr="00EA70D0">
        <w:rPr>
          <w:rFonts w:ascii="Arno Pro" w:hAnsi="Arno Pro"/>
          <w:sz w:val="19"/>
          <w:szCs w:val="19"/>
        </w:rPr>
        <w:t>. This material comprises covalent Si cages and Na ions trapped in these cages</w:t>
      </w:r>
      <w:r w:rsidRPr="00EA70D0">
        <w:rPr>
          <w:rFonts w:ascii="Arno Pro" w:hAnsi="Arno Pro"/>
          <w:noProof/>
          <w:sz w:val="19"/>
          <w:szCs w:val="19"/>
          <w:vertAlign w:val="superscript"/>
        </w:rPr>
        <w:t>13</w:t>
      </w:r>
      <w:r w:rsidRPr="00EA70D0">
        <w:rPr>
          <w:rFonts w:ascii="Arno Pro" w:hAnsi="Arno Pro"/>
          <w:sz w:val="19"/>
          <w:szCs w:val="19"/>
        </w:rPr>
        <w:t>, with a sufficient difference in the chemical bond strength. When the temperature reaches around 450°C, weakly bonded Na ions thermally diffuse beyond shallow activation energies, while Si atoms can maintain a robust original cage structure. Although the electric field is not available for Na extraction inside Na</w:t>
      </w:r>
      <w:r w:rsidRPr="00EA70D0">
        <w:rPr>
          <w:rFonts w:ascii="Arno Pro" w:hAnsi="Arno Pro"/>
          <w:sz w:val="19"/>
          <w:szCs w:val="19"/>
          <w:vertAlign w:val="subscript"/>
        </w:rPr>
        <w:t>24</w:t>
      </w:r>
      <w:r w:rsidRPr="00EA70D0">
        <w:rPr>
          <w:rFonts w:ascii="Arno Pro" w:hAnsi="Arno Pro"/>
          <w:sz w:val="19"/>
          <w:szCs w:val="19"/>
        </w:rPr>
        <w:t>Si</w:t>
      </w:r>
      <w:r w:rsidRPr="00EA70D0">
        <w:rPr>
          <w:rFonts w:ascii="Arno Pro" w:hAnsi="Arno Pro"/>
          <w:sz w:val="19"/>
          <w:szCs w:val="19"/>
          <w:vertAlign w:val="subscript"/>
        </w:rPr>
        <w:t>136</w:t>
      </w:r>
      <w:r w:rsidRPr="00EA70D0">
        <w:rPr>
          <w:rFonts w:ascii="Arno Pro" w:hAnsi="Arno Pro"/>
          <w:sz w:val="19"/>
          <w:szCs w:val="19"/>
        </w:rPr>
        <w:t xml:space="preserve"> due to its metallic conducting feature, a chemical potential gradient was skillfully utilized as a driving force for anisotropic Na diffusion. Na ions were homogeneously extracted from a single crystal, resulting in the metallic transport properties changing to semiconducting features due to the electron carrier tuning according to the decrease in Na concentration. </w:t>
      </w:r>
    </w:p>
    <w:p w14:paraId="3E65E281" w14:textId="5A65650C" w:rsidR="0067070C" w:rsidRPr="00EA70D0" w:rsidRDefault="0067070C" w:rsidP="0067070C">
      <w:pPr>
        <w:pStyle w:val="TAMainText"/>
        <w:rPr>
          <w:rFonts w:ascii="Arno Pro" w:hAnsi="Arno Pro"/>
          <w:sz w:val="19"/>
          <w:szCs w:val="19"/>
        </w:rPr>
      </w:pPr>
      <w:r w:rsidRPr="00EA70D0">
        <w:rPr>
          <w:rFonts w:ascii="Arno Pro" w:hAnsi="Arno Pro"/>
          <w:sz w:val="19"/>
          <w:szCs w:val="19"/>
        </w:rPr>
        <w:t xml:space="preserve">Thus, there are two key factors in controlling ion diffusion. First, the target material needs to have significantly different chemical bond strengths; when a weakly bonded ion species activate at some temperature and start thermally diffusing, the other constituent elements should maintain the original crystal structure to avoid decomposition into a more stable structural state through their interdiffusion. Second, under the temperature diffusing only weakly bonded ions, the </w:t>
      </w:r>
      <w:r w:rsidRPr="00EA70D0">
        <w:rPr>
          <w:rFonts w:ascii="Arno Pro" w:hAnsi="Arno Pro"/>
          <w:sz w:val="19"/>
          <w:szCs w:val="19"/>
        </w:rPr>
        <w:lastRenderedPageBreak/>
        <w:t xml:space="preserve">appropriate driving forces should be applied to the diffusible ions according to the material’s features, such as an electric field </w:t>
      </w:r>
      <w:r>
        <w:rPr>
          <w:rFonts w:ascii="Arno Pro" w:hAnsi="Arno Pro"/>
          <w:sz w:val="19"/>
          <w:szCs w:val="19"/>
        </w:rPr>
        <w:t>for</w:t>
      </w:r>
      <w:r w:rsidRPr="00EA70D0">
        <w:rPr>
          <w:rFonts w:ascii="Arno Pro" w:hAnsi="Arno Pro"/>
          <w:sz w:val="19"/>
          <w:szCs w:val="19"/>
        </w:rPr>
        <w:t xml:space="preserve"> </w:t>
      </w:r>
      <w:r>
        <w:rPr>
          <w:rFonts w:ascii="Arno Pro" w:hAnsi="Arno Pro" w:hint="eastAsia"/>
          <w:sz w:val="19"/>
          <w:szCs w:val="19"/>
        </w:rPr>
        <w:t>ion conductor</w:t>
      </w:r>
      <w:r w:rsidRPr="00EA70D0">
        <w:rPr>
          <w:rFonts w:ascii="Arno Pro" w:hAnsi="Arno Pro"/>
          <w:sz w:val="19"/>
          <w:szCs w:val="19"/>
        </w:rPr>
        <w:t xml:space="preserve">s and a chemical potential gradient </w:t>
      </w:r>
      <w:r>
        <w:rPr>
          <w:rFonts w:ascii="Arno Pro" w:hAnsi="Arno Pro" w:hint="eastAsia"/>
          <w:sz w:val="19"/>
          <w:szCs w:val="19"/>
        </w:rPr>
        <w:t>for</w:t>
      </w:r>
      <w:r w:rsidRPr="00EA70D0">
        <w:rPr>
          <w:rFonts w:ascii="Arno Pro" w:hAnsi="Arno Pro"/>
          <w:sz w:val="19"/>
          <w:szCs w:val="19"/>
        </w:rPr>
        <w:t xml:space="preserve"> metallic materials. Such a driving force changes the isotropic thermal diffusion to the anisotropic diffusion with a high probability of movement in a particular direction</w:t>
      </w:r>
      <w:r w:rsidRPr="00EA70D0">
        <w:rPr>
          <w:rFonts w:ascii="Arno Pro" w:hAnsi="Arno Pro"/>
          <w:noProof/>
          <w:sz w:val="19"/>
          <w:szCs w:val="19"/>
          <w:vertAlign w:val="superscript"/>
        </w:rPr>
        <w:t>10</w:t>
      </w:r>
      <w:r w:rsidRPr="00EA70D0">
        <w:rPr>
          <w:rFonts w:ascii="Arno Pro" w:hAnsi="Arno Pro"/>
          <w:sz w:val="19"/>
          <w:szCs w:val="19"/>
        </w:rPr>
        <w:t xml:space="preserve"> </w:t>
      </w:r>
    </w:p>
    <w:p w14:paraId="65AF36A5"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However, problems must be solved in polycrystalline materials to apply such a meta-stabilization technique by compositional modulation using ion diffusion. First, since the macroscopic compositional modulation via ion diffusion results in a significant change in volume</w:t>
      </w:r>
      <w:r w:rsidRPr="00EA70D0">
        <w:rPr>
          <w:rFonts w:ascii="Arno Pro" w:hAnsi="Arno Pro"/>
          <w:noProof/>
          <w:sz w:val="19"/>
          <w:szCs w:val="19"/>
          <w:vertAlign w:val="superscript"/>
        </w:rPr>
        <w:t>14</w:t>
      </w:r>
      <w:r w:rsidRPr="00EA70D0">
        <w:rPr>
          <w:rFonts w:ascii="Arno Pro" w:hAnsi="Arno Pro"/>
          <w:sz w:val="19"/>
          <w:szCs w:val="19"/>
        </w:rPr>
        <w:t>, cracks or irregularities form at the grain boundaries. Such a deteriorated intergrain contact significantly suppresses the ion diffusion flow. Therefore, the synthesis using anisotropic ion diffusion is effective for materials such as glass that flexibly change shape at high temperatures</w:t>
      </w:r>
      <w:r w:rsidRPr="00EA70D0">
        <w:rPr>
          <w:rFonts w:ascii="Arno Pro" w:hAnsi="Arno Pro"/>
          <w:noProof/>
          <w:sz w:val="19"/>
          <w:szCs w:val="19"/>
          <w:vertAlign w:val="superscript"/>
        </w:rPr>
        <w:t>15-17</w:t>
      </w:r>
      <w:r w:rsidRPr="00EA70D0">
        <w:rPr>
          <w:rFonts w:ascii="Arno Pro" w:hAnsi="Arno Pro"/>
          <w:sz w:val="19"/>
          <w:szCs w:val="19"/>
        </w:rPr>
        <w:t>, soft layered single crystals stacked by the van der Waals force</w:t>
      </w:r>
      <w:r w:rsidRPr="00EA70D0">
        <w:rPr>
          <w:rFonts w:ascii="Arno Pro" w:hAnsi="Arno Pro"/>
          <w:noProof/>
          <w:sz w:val="19"/>
          <w:szCs w:val="19"/>
          <w:vertAlign w:val="superscript"/>
        </w:rPr>
        <w:t>7, 9, 11, 18</w:t>
      </w:r>
      <w:r w:rsidRPr="00EA70D0">
        <w:rPr>
          <w:rFonts w:ascii="Arno Pro" w:hAnsi="Arno Pro"/>
          <w:sz w:val="19"/>
          <w:szCs w:val="19"/>
        </w:rPr>
        <w:t xml:space="preserve">, and substances with a structure whose volume hardly changes with the ion introduction and extraction like zeolite. </w:t>
      </w:r>
    </w:p>
    <w:p w14:paraId="0DD0323C"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Second, although the chemical composition beyond thermodynamic constraints changes electronic properties according to the modulated carrier density, electron transport properties are also strongly influenced by inter-grain resistivity in polycrystals. Therefore, the dense sintered samples treated at a sufficiently high temperature are necessary to evaluate intrinsic conducting transport properties. However, such a heat treatment transforms the metastable state into a more thermodynamically stable state. Therefore, in investigating the transport properties, the dense sintered state and metastable state may be incompatible.</w:t>
      </w:r>
    </w:p>
    <w:p w14:paraId="0723D68E"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Third, during macroscopic compositional changes under high temperatures, materials absorb atmospheric gases, such as oxygen, and undergo unexpected chemical reactions that compensate for the compositional changes. These factors often impede both the ideal anisotropic ion diffusion to achieve macroscopic compositional modulation across bulk samples and the accurate characterization of transport properties.</w:t>
      </w:r>
    </w:p>
    <w:p w14:paraId="04EAC641"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This study combined high-pressure synthesis using a cubic multi-anvil apparatus</w:t>
      </w:r>
      <w:r w:rsidRPr="00EA70D0">
        <w:rPr>
          <w:rFonts w:ascii="Arno Pro" w:hAnsi="Arno Pro"/>
          <w:noProof/>
          <w:sz w:val="19"/>
          <w:szCs w:val="19"/>
          <w:vertAlign w:val="superscript"/>
        </w:rPr>
        <w:t>19</w:t>
      </w:r>
      <w:r w:rsidRPr="00EA70D0">
        <w:rPr>
          <w:rFonts w:ascii="Arno Pro" w:hAnsi="Arno Pro"/>
          <w:sz w:val="19"/>
          <w:szCs w:val="19"/>
        </w:rPr>
        <w:t xml:space="preserve"> and an anisotropic ion diffusion control technique and developed a novel synthesis method: the high-pressure diffusion control (HPDC) method, to address these problems. Anisotropic ion diffusion under high pressure is expected to achieve the metastable state with non-stoichiometric composition, which can tune electron carrier density, and dense sintered state reduced intergrain resistivity. </w:t>
      </w:r>
    </w:p>
    <w:p w14:paraId="3DC455B9" w14:textId="00E87A67" w:rsidR="0067070C" w:rsidRPr="00EA70D0" w:rsidRDefault="0067070C" w:rsidP="0067070C">
      <w:pPr>
        <w:pStyle w:val="TAMainText"/>
        <w:rPr>
          <w:rFonts w:ascii="Arno Pro" w:hAnsi="Arno Pro"/>
          <w:sz w:val="19"/>
          <w:szCs w:val="19"/>
          <w:lang w:val="en-US"/>
        </w:rPr>
      </w:pPr>
      <w:r w:rsidRPr="00EA70D0">
        <w:rPr>
          <w:rFonts w:ascii="Arno Pro" w:hAnsi="Arno Pro"/>
          <w:sz w:val="19"/>
          <w:szCs w:val="19"/>
          <w:lang w:val="en-US"/>
        </w:rPr>
        <w:t xml:space="preserve">The cubic-anvil high-pressure synthesis method compresses samples up to several </w:t>
      </w:r>
      <w:proofErr w:type="spellStart"/>
      <w:r w:rsidRPr="00EA70D0">
        <w:rPr>
          <w:rFonts w:ascii="Arno Pro" w:hAnsi="Arno Pro"/>
          <w:sz w:val="19"/>
          <w:szCs w:val="19"/>
          <w:lang w:val="en-US"/>
        </w:rPr>
        <w:t>GPa</w:t>
      </w:r>
      <w:proofErr w:type="spellEnd"/>
      <w:r w:rsidRPr="00EA70D0">
        <w:rPr>
          <w:rFonts w:ascii="Arno Pro" w:hAnsi="Arno Pro"/>
          <w:sz w:val="19"/>
          <w:szCs w:val="19"/>
          <w:lang w:val="en-US"/>
        </w:rPr>
        <w:t xml:space="preserve"> and maintains close contact at the </w:t>
      </w:r>
      <w:proofErr w:type="spellStart"/>
      <w:r w:rsidRPr="00EA70D0">
        <w:rPr>
          <w:rFonts w:ascii="Arno Pro" w:hAnsi="Arno Pro"/>
          <w:sz w:val="19"/>
          <w:szCs w:val="19"/>
          <w:lang w:val="en-US"/>
        </w:rPr>
        <w:t>intergrain</w:t>
      </w:r>
      <w:proofErr w:type="spellEnd"/>
      <w:r w:rsidRPr="00EA70D0">
        <w:rPr>
          <w:rFonts w:ascii="Arno Pro" w:hAnsi="Arno Pro"/>
          <w:sz w:val="19"/>
          <w:szCs w:val="19"/>
          <w:lang w:val="en-US"/>
        </w:rPr>
        <w:t xml:space="preserve"> boundary according to the volume change, resulting in both metastable and dense sintered sta</w:t>
      </w:r>
      <w:r w:rsidRPr="0067070C">
        <w:rPr>
          <w:rFonts w:ascii="Arno Pro" w:hAnsi="Arno Pro"/>
          <w:sz w:val="19"/>
          <w:szCs w:val="19"/>
          <w:lang w:val="en-US"/>
        </w:rPr>
        <w:t>tes. In a general case, the reaction time is considerably reduced under high-pressure conditions</w:t>
      </w:r>
      <w:r w:rsidRPr="0067070C">
        <w:rPr>
          <w:rFonts w:ascii="Arno Pro" w:hAnsi="Arno Pro"/>
          <w:noProof/>
          <w:sz w:val="19"/>
          <w:szCs w:val="19"/>
          <w:vertAlign w:val="superscript"/>
          <w:lang w:val="en-US"/>
        </w:rPr>
        <w:t>20</w:t>
      </w:r>
      <w:r w:rsidRPr="0067070C">
        <w:rPr>
          <w:rFonts w:ascii="Arno Pro" w:hAnsi="Arno Pro" w:hint="eastAsia"/>
          <w:sz w:val="19"/>
          <w:szCs w:val="19"/>
          <w:lang w:val="en-US"/>
        </w:rPr>
        <w:t xml:space="preserve">. One of the possible mechanisms is below; </w:t>
      </w:r>
      <w:r w:rsidRPr="0067070C">
        <w:rPr>
          <w:rFonts w:ascii="Arno Pro" w:hAnsi="Arno Pro"/>
          <w:sz w:val="19"/>
          <w:szCs w:val="19"/>
          <w:lang w:val="en-US"/>
        </w:rPr>
        <w:t>the inert</w:t>
      </w:r>
      <w:r w:rsidRPr="0067070C">
        <w:rPr>
          <w:rFonts w:ascii="Arno Pro" w:hAnsi="Arno Pro" w:hint="eastAsia"/>
          <w:sz w:val="19"/>
          <w:szCs w:val="19"/>
          <w:lang w:val="en-US"/>
        </w:rPr>
        <w:t xml:space="preserve"> </w:t>
      </w:r>
      <w:r w:rsidRPr="0067070C">
        <w:rPr>
          <w:rFonts w:ascii="Arno Pro" w:hAnsi="Arno Pro"/>
          <w:sz w:val="19"/>
          <w:szCs w:val="19"/>
          <w:lang w:val="en-US"/>
        </w:rPr>
        <w:t xml:space="preserve">surfaces of the particles in polycrystals wear away during the compression, and the clean inner areas </w:t>
      </w:r>
      <w:proofErr w:type="gramStart"/>
      <w:r w:rsidRPr="0067070C">
        <w:rPr>
          <w:rFonts w:ascii="Arno Pro" w:hAnsi="Arno Pro"/>
          <w:sz w:val="19"/>
          <w:szCs w:val="19"/>
          <w:lang w:val="en-US"/>
        </w:rPr>
        <w:t>come into contact with</w:t>
      </w:r>
      <w:proofErr w:type="gramEnd"/>
      <w:r w:rsidRPr="0067070C">
        <w:rPr>
          <w:rFonts w:ascii="Arno Pro" w:hAnsi="Arno Pro"/>
          <w:sz w:val="19"/>
          <w:szCs w:val="19"/>
          <w:lang w:val="en-US"/>
        </w:rPr>
        <w:t xml:space="preserve"> each other</w:t>
      </w:r>
      <w:r w:rsidRPr="0067070C">
        <w:rPr>
          <w:rFonts w:ascii="Arno Pro" w:hAnsi="Arno Pro" w:hint="eastAsia"/>
          <w:sz w:val="19"/>
          <w:szCs w:val="19"/>
          <w:lang w:val="en-US"/>
        </w:rPr>
        <w:t>. Thus,</w:t>
      </w:r>
      <w:r w:rsidRPr="0067070C">
        <w:rPr>
          <w:rFonts w:ascii="Arno Pro" w:hAnsi="Arno Pro"/>
          <w:sz w:val="19"/>
          <w:szCs w:val="19"/>
          <w:lang w:val="en-US"/>
        </w:rPr>
        <w:t xml:space="preserve"> </w:t>
      </w:r>
      <w:r w:rsidRPr="0067070C">
        <w:rPr>
          <w:rFonts w:ascii="Arno Pro" w:hAnsi="Arno Pro" w:hint="eastAsia"/>
          <w:sz w:val="19"/>
          <w:szCs w:val="19"/>
          <w:lang w:val="en-US"/>
        </w:rPr>
        <w:t xml:space="preserve">the </w:t>
      </w:r>
      <w:r w:rsidRPr="0067070C">
        <w:rPr>
          <w:rFonts w:ascii="Arno Pro" w:hAnsi="Arno Pro"/>
          <w:sz w:val="19"/>
          <w:szCs w:val="19"/>
          <w:lang w:val="en-US"/>
        </w:rPr>
        <w:t>high pressure</w:t>
      </w:r>
      <w:r w:rsidRPr="0067070C">
        <w:rPr>
          <w:rFonts w:ascii="Arno Pro" w:hAnsi="Arno Pro" w:hint="eastAsia"/>
          <w:sz w:val="19"/>
          <w:szCs w:val="19"/>
          <w:lang w:val="en-US"/>
        </w:rPr>
        <w:t xml:space="preserve"> creates</w:t>
      </w:r>
      <w:r w:rsidRPr="0067070C">
        <w:rPr>
          <w:rFonts w:ascii="Arno Pro" w:hAnsi="Arno Pro"/>
          <w:sz w:val="19"/>
          <w:szCs w:val="19"/>
          <w:lang w:val="en-US"/>
        </w:rPr>
        <w:t xml:space="preserve"> a suitable</w:t>
      </w:r>
      <w:r w:rsidRPr="0067070C">
        <w:rPr>
          <w:rFonts w:ascii="Arno Pro" w:hAnsi="Arno Pro" w:hint="eastAsia"/>
          <w:sz w:val="19"/>
          <w:szCs w:val="19"/>
          <w:lang w:val="en-US"/>
        </w:rPr>
        <w:t xml:space="preserve"> environment to </w:t>
      </w:r>
      <w:r w:rsidRPr="0067070C">
        <w:rPr>
          <w:rFonts w:ascii="Arno Pro" w:hAnsi="Arno Pro"/>
          <w:sz w:val="19"/>
          <w:szCs w:val="19"/>
          <w:lang w:val="en-US"/>
        </w:rPr>
        <w:t xml:space="preserve">promote good interdiffusion of elements </w:t>
      </w:r>
      <w:r w:rsidRPr="0067070C">
        <w:rPr>
          <w:rFonts w:ascii="Arno Pro" w:hAnsi="Arno Pro"/>
          <w:sz w:val="19"/>
          <w:szCs w:val="19"/>
          <w:lang w:val="en-US"/>
        </w:rPr>
        <w:t>between particles</w:t>
      </w:r>
      <w:r w:rsidRPr="0067070C">
        <w:rPr>
          <w:rFonts w:ascii="Arno Pro" w:hAnsi="Arno Pro" w:hint="eastAsia"/>
          <w:sz w:val="19"/>
          <w:szCs w:val="19"/>
          <w:lang w:val="en-US"/>
        </w:rPr>
        <w:t>.</w:t>
      </w:r>
      <w:r>
        <w:rPr>
          <w:rFonts w:ascii="Arno Pro" w:hAnsi="Arno Pro" w:hint="eastAsia"/>
          <w:sz w:val="19"/>
          <w:szCs w:val="19"/>
          <w:lang w:val="en-US"/>
        </w:rPr>
        <w:t xml:space="preserve"> </w:t>
      </w:r>
      <w:r w:rsidRPr="0067070C">
        <w:rPr>
          <w:rFonts w:ascii="Arno Pro" w:hAnsi="Arno Pro"/>
          <w:sz w:val="19"/>
          <w:szCs w:val="19"/>
          <w:lang w:val="en-US"/>
        </w:rPr>
        <w:t>Furthermore, since high-pressure synthesis is a completely closed system, it is possible to prevent unexpected chemical reactions bas</w:t>
      </w:r>
      <w:r w:rsidRPr="00EA70D0">
        <w:rPr>
          <w:rFonts w:ascii="Arno Pro" w:hAnsi="Arno Pro"/>
          <w:sz w:val="19"/>
          <w:szCs w:val="19"/>
          <w:lang w:val="en-US"/>
        </w:rPr>
        <w:t xml:space="preserve">ed on the inflow of oxygen from the outside during macroscopic compositional modulation by anisotropic ion diffusion. Although </w:t>
      </w:r>
      <w:proofErr w:type="gramStart"/>
      <w:r w:rsidRPr="00EA70D0">
        <w:rPr>
          <w:rFonts w:ascii="Arno Pro" w:hAnsi="Arno Pro"/>
          <w:sz w:val="19"/>
          <w:szCs w:val="19"/>
          <w:lang w:val="en-US"/>
        </w:rPr>
        <w:t>a number of</w:t>
      </w:r>
      <w:proofErr w:type="gramEnd"/>
      <w:r w:rsidRPr="00EA70D0">
        <w:rPr>
          <w:rFonts w:ascii="Arno Pro" w:hAnsi="Arno Pro"/>
          <w:sz w:val="19"/>
          <w:szCs w:val="19"/>
          <w:lang w:val="en-US"/>
        </w:rPr>
        <w:t xml:space="preserve"> high-temperature and high-pressure electrochemical cells have been demonstrated in previous </w:t>
      </w:r>
      <w:proofErr w:type="spellStart"/>
      <w:r w:rsidRPr="00EA70D0">
        <w:rPr>
          <w:rFonts w:ascii="Arno Pro" w:hAnsi="Arno Pro"/>
          <w:sz w:val="19"/>
          <w:szCs w:val="19"/>
          <w:lang w:val="en-US"/>
        </w:rPr>
        <w:t>studie</w:t>
      </w:r>
      <w:proofErr w:type="spellEnd"/>
      <w:r w:rsidRPr="00EA70D0">
        <w:rPr>
          <w:rFonts w:ascii="Arno Pro" w:hAnsi="Arno Pro"/>
          <w:sz w:val="19"/>
          <w:szCs w:val="19"/>
        </w:rPr>
        <w:t>s</w:t>
      </w:r>
      <w:r w:rsidRPr="00321481">
        <w:rPr>
          <w:rFonts w:ascii="Arno Pro" w:hAnsi="Arno Pro"/>
          <w:noProof/>
          <w:sz w:val="19"/>
          <w:szCs w:val="19"/>
          <w:vertAlign w:val="superscript"/>
        </w:rPr>
        <w:t>21-24</w:t>
      </w:r>
      <w:r w:rsidRPr="00EA70D0">
        <w:rPr>
          <w:rFonts w:ascii="Arno Pro" w:hAnsi="Arno Pro"/>
          <w:sz w:val="19"/>
          <w:szCs w:val="19"/>
        </w:rPr>
        <w:t xml:space="preserve">, </w:t>
      </w:r>
      <w:r w:rsidRPr="00EA70D0">
        <w:rPr>
          <w:rFonts w:ascii="Arno Pro" w:hAnsi="Arno Pro"/>
          <w:sz w:val="19"/>
          <w:szCs w:val="19"/>
          <w:lang w:val="en-US"/>
        </w:rPr>
        <w:t xml:space="preserve">these studies aimed at power generation, and the target pressure is 0.05 </w:t>
      </w:r>
      <w:proofErr w:type="spellStart"/>
      <w:r w:rsidRPr="00EA70D0">
        <w:rPr>
          <w:rFonts w:ascii="Arno Pro" w:hAnsi="Arno Pro"/>
          <w:sz w:val="19"/>
          <w:szCs w:val="19"/>
          <w:lang w:val="en-US"/>
        </w:rPr>
        <w:t>GPa</w:t>
      </w:r>
      <w:proofErr w:type="spellEnd"/>
      <w:r w:rsidRPr="00EA70D0">
        <w:rPr>
          <w:rFonts w:ascii="Arno Pro" w:hAnsi="Arno Pro"/>
          <w:sz w:val="19"/>
          <w:szCs w:val="19"/>
          <w:lang w:val="en-US"/>
        </w:rPr>
        <w:t xml:space="preserve"> or less. In contrast, HPDC focuses on materials synthesis. Applying pressure and temperature have been demonstrated up to 4 </w:t>
      </w:r>
      <w:proofErr w:type="spellStart"/>
      <w:r w:rsidRPr="00EA70D0">
        <w:rPr>
          <w:rFonts w:ascii="Arno Pro" w:hAnsi="Arno Pro"/>
          <w:sz w:val="19"/>
          <w:szCs w:val="19"/>
          <w:lang w:val="en-US"/>
        </w:rPr>
        <w:t>GPa</w:t>
      </w:r>
      <w:proofErr w:type="spellEnd"/>
      <w:r w:rsidRPr="00EA70D0">
        <w:rPr>
          <w:rFonts w:ascii="Arno Pro" w:hAnsi="Arno Pro"/>
          <w:sz w:val="19"/>
          <w:szCs w:val="19"/>
          <w:lang w:val="en-US"/>
        </w:rPr>
        <w:t xml:space="preserve"> and 1000°C, respectively, in this research. Also, these conditions can be adjusted depending on the materials.</w:t>
      </w:r>
    </w:p>
    <w:p w14:paraId="30197732" w14:textId="77777777" w:rsidR="0067070C" w:rsidRPr="00E15D85" w:rsidRDefault="0067070C" w:rsidP="0067070C">
      <w:pPr>
        <w:pStyle w:val="TAMainText"/>
      </w:pPr>
      <w:r w:rsidRPr="00EA70D0">
        <w:rPr>
          <w:rFonts w:ascii="Arno Pro" w:hAnsi="Arno Pro"/>
          <w:sz w:val="19"/>
          <w:szCs w:val="19"/>
          <w:lang w:val="en-US"/>
        </w:rPr>
        <w:t>To demonstrate our idea of achieving both metastable and dense sintered states in the polycrystalline bulk materials using HPDC, NaAlB</w:t>
      </w:r>
      <w:r w:rsidRPr="00EA70D0">
        <w:rPr>
          <w:rFonts w:ascii="Arno Pro" w:hAnsi="Arno Pro"/>
          <w:sz w:val="19"/>
          <w:szCs w:val="19"/>
          <w:vertAlign w:val="subscript"/>
          <w:lang w:val="en-US"/>
        </w:rPr>
        <w:t>14</w:t>
      </w:r>
      <w:r w:rsidRPr="00EA70D0">
        <w:rPr>
          <w:rFonts w:ascii="Arno Pro" w:hAnsi="Arno Pro"/>
          <w:sz w:val="19"/>
          <w:szCs w:val="19"/>
          <w:lang w:val="en-US"/>
        </w:rPr>
        <w:t xml:space="preserve"> was selected for the following reasons. This material has a structure composed of a strongly connected covalent B framework and weakly bonded Na ions, with a large difference in chemical bond strength</w:t>
      </w:r>
      <w:r w:rsidRPr="00321481">
        <w:rPr>
          <w:rFonts w:ascii="Arno Pro" w:hAnsi="Arno Pro"/>
          <w:noProof/>
          <w:sz w:val="19"/>
          <w:szCs w:val="19"/>
          <w:vertAlign w:val="superscript"/>
        </w:rPr>
        <w:t>25-26</w:t>
      </w:r>
      <w:r w:rsidRPr="00EA70D0">
        <w:rPr>
          <w:rFonts w:ascii="Arno Pro" w:hAnsi="Arno Pro"/>
          <w:sz w:val="19"/>
          <w:szCs w:val="19"/>
        </w:rPr>
        <w:t xml:space="preserve">. </w:t>
      </w:r>
      <w:r w:rsidRPr="00EA70D0">
        <w:rPr>
          <w:rFonts w:ascii="Arno Pro" w:hAnsi="Arno Pro"/>
          <w:sz w:val="19"/>
          <w:szCs w:val="19"/>
          <w:lang w:val="en-US"/>
        </w:rPr>
        <w:t>In addition, our previous study already established the synthesis process using Na vapor for the polycrystalline single-phased NaAlB</w:t>
      </w:r>
      <w:r w:rsidRPr="00EA70D0">
        <w:rPr>
          <w:rFonts w:ascii="Arno Pro" w:hAnsi="Arno Pro"/>
          <w:sz w:val="19"/>
          <w:szCs w:val="19"/>
          <w:vertAlign w:val="subscript"/>
          <w:lang w:val="en-US"/>
        </w:rPr>
        <w:t>14</w:t>
      </w:r>
      <w:r w:rsidRPr="00EA70D0">
        <w:rPr>
          <w:rFonts w:ascii="Arno Pro" w:hAnsi="Arno Pro"/>
          <w:sz w:val="19"/>
          <w:szCs w:val="19"/>
          <w:lang w:val="en-US"/>
        </w:rPr>
        <w:t xml:space="preserve"> and revealed the unintentional extraction of a small amount of Na from the outermost surface via an annealing process</w:t>
      </w:r>
      <w:r w:rsidRPr="00321481">
        <w:rPr>
          <w:rFonts w:ascii="Arno Pro" w:hAnsi="Arno Pro"/>
          <w:noProof/>
          <w:sz w:val="19"/>
          <w:szCs w:val="19"/>
          <w:vertAlign w:val="superscript"/>
        </w:rPr>
        <w:t>27</w:t>
      </w:r>
      <w:r w:rsidRPr="00EA70D0">
        <w:rPr>
          <w:rFonts w:ascii="Arno Pro" w:hAnsi="Arno Pro"/>
          <w:sz w:val="19"/>
          <w:szCs w:val="19"/>
        </w:rPr>
        <w:t>.</w:t>
      </w:r>
      <w:bookmarkEnd w:id="21"/>
      <w:r w:rsidRPr="00EA70D0">
        <w:rPr>
          <w:rFonts w:ascii="Arno Pro" w:hAnsi="Arno Pro"/>
          <w:sz w:val="19"/>
          <w:szCs w:val="19"/>
          <w:lang w:val="en-US"/>
        </w:rPr>
        <w:t xml:space="preserve"> It has been experimentally suggested that a part of Na ions near the surface can move by thermal diffusion while retaining the original covalent B framework as weakly bound ionic species. When changing this isotropic thermal diffusion to anisotropic ionic diffusion by HPCD, macroscopic amounts of Na extraction from bulk polycrystalline NaAlB</w:t>
      </w:r>
      <w:r w:rsidRPr="00EA70D0">
        <w:rPr>
          <w:rFonts w:ascii="Arno Pro" w:hAnsi="Arno Pro"/>
          <w:sz w:val="19"/>
          <w:szCs w:val="19"/>
          <w:vertAlign w:val="subscript"/>
          <w:lang w:val="en-US"/>
        </w:rPr>
        <w:t>14</w:t>
      </w:r>
      <w:r w:rsidRPr="00EA70D0">
        <w:rPr>
          <w:rFonts w:ascii="Arno Pro" w:hAnsi="Arno Pro"/>
          <w:sz w:val="19"/>
          <w:szCs w:val="19"/>
          <w:lang w:val="en-US"/>
        </w:rPr>
        <w:t xml:space="preserve"> can be expected. Since NaAlB</w:t>
      </w:r>
      <w:r w:rsidRPr="00EA70D0">
        <w:rPr>
          <w:rFonts w:ascii="Arno Pro" w:hAnsi="Arno Pro"/>
          <w:sz w:val="19"/>
          <w:szCs w:val="19"/>
          <w:vertAlign w:val="subscript"/>
          <w:lang w:val="en-US"/>
        </w:rPr>
        <w:t>14</w:t>
      </w:r>
      <w:r w:rsidRPr="00EA70D0">
        <w:rPr>
          <w:rFonts w:ascii="Arno Pro" w:hAnsi="Arno Pro"/>
          <w:sz w:val="19"/>
          <w:szCs w:val="19"/>
          <w:lang w:val="en-US"/>
        </w:rPr>
        <w:t xml:space="preserve"> exhibits electron conductivity, not the simple voltage application but the change in chemical potential can be a driving force. Thus, NaAlB</w:t>
      </w:r>
      <w:r w:rsidRPr="00EA70D0">
        <w:rPr>
          <w:rFonts w:ascii="Arno Pro" w:hAnsi="Arno Pro"/>
          <w:sz w:val="19"/>
          <w:szCs w:val="19"/>
          <w:vertAlign w:val="subscript"/>
          <w:lang w:val="en-US"/>
        </w:rPr>
        <w:t>14</w:t>
      </w:r>
      <w:r w:rsidRPr="00EA70D0">
        <w:rPr>
          <w:rFonts w:ascii="Arno Pro" w:hAnsi="Arno Pro"/>
          <w:sz w:val="19"/>
          <w:szCs w:val="19"/>
          <w:lang w:val="en-US"/>
        </w:rPr>
        <w:t xml:space="preserve"> is a promising first candidate for demonstrating the compositional modulation in electron-conducting material utilizing HPDC. </w:t>
      </w:r>
      <w:r w:rsidRPr="00EA70D0">
        <w:rPr>
          <w:rFonts w:ascii="Arno Pro" w:hAnsi="Arno Pro"/>
          <w:sz w:val="19"/>
          <w:szCs w:val="19"/>
        </w:rPr>
        <w:t xml:space="preserve"> </w:t>
      </w:r>
    </w:p>
    <w:bookmarkEnd w:id="22"/>
    <w:p w14:paraId="5BFE7C99" w14:textId="77777777" w:rsidR="0067070C" w:rsidRPr="00EA70D0" w:rsidRDefault="0067070C" w:rsidP="0067070C">
      <w:pPr>
        <w:pStyle w:val="TESupportingInfoTitle"/>
      </w:pPr>
      <w:r w:rsidRPr="00EA70D0">
        <w:t xml:space="preserve">High-pressure diffusion control cell </w:t>
      </w:r>
    </w:p>
    <w:p w14:paraId="4CFEE5B4" w14:textId="77777777" w:rsidR="0067070C" w:rsidRPr="00EA70D0" w:rsidRDefault="0067070C" w:rsidP="0067070C">
      <w:pPr>
        <w:pStyle w:val="TAMainText"/>
        <w:rPr>
          <w:rFonts w:ascii="Arno Pro" w:hAnsi="Arno Pro"/>
          <w:sz w:val="19"/>
          <w:szCs w:val="19"/>
        </w:rPr>
      </w:pPr>
      <w:r w:rsidRPr="00EA70D0">
        <w:rPr>
          <w:rFonts w:ascii="Arno Pro" w:hAnsi="Arno Pro"/>
          <w:sz w:val="19"/>
          <w:szCs w:val="19"/>
        </w:rPr>
        <w:t>A cubic-anvil high-pressure apparatus controls the treatment temperature by energizing a carbon heater via the upper and lower Mo electrodes, as illustrated in Figure 1a. In addition, pressure is applied from six directions via anvils (Figure 1c). Thus, the temperature and pressure can be controlled at the same time. In this study, this conventional cell is described as the high-pressure (HP) cell. The novel cell, referred to as the HPDC cell, is illustrated in Figure 1b. In this cell, the temperature can be controlled by energizing a heater through Cu or Mo electrodes on the side surface so that the upper and lower Mo electrodes are connected to the inside of the sample space, enabling electrical processing. Although it has not been previously reported whether the carbon heater could function by the power input from the side surface, the temperature rises to 1000°C with an input power of 600 W, as displayed in Figure 1d. Therefore, the novel cell can be available for materials synthesis at sufficiently high temperatures. In this way, in the pressure cell of Figure 1b, it is possible to adjust the three synthesis parameters of temperature, pressure, and voltage.</w:t>
      </w:r>
    </w:p>
    <w:p w14:paraId="69BF0859" w14:textId="77777777" w:rsidR="0067070C" w:rsidRPr="006060E8" w:rsidRDefault="0067070C" w:rsidP="0067070C">
      <w:pPr>
        <w:pStyle w:val="TAMainText"/>
        <w:rPr>
          <w:rFonts w:ascii="Arno Pro" w:hAnsi="Arno Pro"/>
          <w:sz w:val="19"/>
          <w:szCs w:val="19"/>
        </w:rPr>
      </w:pPr>
      <w:r w:rsidRPr="00EA70D0">
        <w:rPr>
          <w:rFonts w:ascii="Arno Pro" w:hAnsi="Arno Pro"/>
          <w:sz w:val="19"/>
          <w:szCs w:val="19"/>
          <w:lang w:val="en-US"/>
        </w:rPr>
        <w:t xml:space="preserve">As mentioned above, the proposed technique increases the temperature up to that where only Na ions can diffuse </w:t>
      </w:r>
      <w:r w:rsidRPr="00EA70D0">
        <w:rPr>
          <w:rFonts w:ascii="Arno Pro" w:hAnsi="Arno Pro"/>
          <w:sz w:val="19"/>
          <w:szCs w:val="19"/>
          <w:lang w:val="en-US"/>
        </w:rPr>
        <w:lastRenderedPageBreak/>
        <w:t xml:space="preserve">and applies voltage to induce anisotropic diffusion. The pressure </w:t>
      </w:r>
      <w:r w:rsidRPr="006060E8">
        <w:rPr>
          <w:rFonts w:ascii="Arno Pro" w:hAnsi="Arno Pro"/>
          <w:sz w:val="19"/>
          <w:szCs w:val="19"/>
          <w:lang w:val="en-US"/>
        </w:rPr>
        <w:t xml:space="preserve">suppresses contact deterioration due to changes in volume and achieves a closed system without </w:t>
      </w:r>
      <w:r w:rsidRPr="006060E8">
        <w:rPr>
          <w:rFonts w:ascii="Arno Pro" w:hAnsi="Arno Pro"/>
          <w:sz w:val="19"/>
          <w:szCs w:val="19"/>
          <w:lang w:val="en-US"/>
        </w:rPr>
        <w:t>exchanging elements with the outside. The crystal structure of NaAlB</w:t>
      </w:r>
      <w:r w:rsidRPr="006060E8">
        <w:rPr>
          <w:rFonts w:ascii="Arno Pro" w:hAnsi="Arno Pro"/>
          <w:sz w:val="19"/>
          <w:szCs w:val="19"/>
          <w:vertAlign w:val="subscript"/>
          <w:lang w:val="en-US"/>
        </w:rPr>
        <w:t>14</w:t>
      </w:r>
      <w:r w:rsidRPr="006060E8">
        <w:rPr>
          <w:rFonts w:ascii="Arno Pro" w:hAnsi="Arno Pro"/>
          <w:sz w:val="19"/>
          <w:szCs w:val="19"/>
          <w:lang w:val="en-US"/>
        </w:rPr>
        <w:t xml:space="preserve"> and Na-free AlB</w:t>
      </w:r>
      <w:r w:rsidRPr="006060E8">
        <w:rPr>
          <w:rFonts w:ascii="Arno Pro" w:hAnsi="Arno Pro"/>
          <w:sz w:val="19"/>
          <w:szCs w:val="19"/>
          <w:vertAlign w:val="subscript"/>
          <w:lang w:val="en-US"/>
        </w:rPr>
        <w:t>14</w:t>
      </w:r>
      <w:r w:rsidRPr="006060E8">
        <w:rPr>
          <w:rFonts w:ascii="Arno Pro" w:hAnsi="Arno Pro"/>
          <w:sz w:val="19"/>
          <w:szCs w:val="19"/>
          <w:lang w:val="en-US"/>
        </w:rPr>
        <w:t xml:space="preserve"> was drawn using VESTA</w:t>
      </w:r>
      <w:r w:rsidRPr="006060E8">
        <w:rPr>
          <w:rFonts w:ascii="Arno Pro" w:hAnsi="Arno Pro"/>
          <w:noProof/>
          <w:sz w:val="19"/>
          <w:szCs w:val="19"/>
          <w:vertAlign w:val="superscript"/>
        </w:rPr>
        <w:t>28</w:t>
      </w:r>
      <w:r w:rsidRPr="006060E8">
        <w:rPr>
          <w:rFonts w:ascii="Arno Pro" w:eastAsia="ＭＳ 明朝" w:hAnsi="Arno Pro"/>
          <w:kern w:val="0"/>
          <w:sz w:val="19"/>
          <w:szCs w:val="19"/>
        </w:rPr>
        <w:t xml:space="preserve"> </w:t>
      </w:r>
      <w:r w:rsidRPr="006060E8">
        <w:rPr>
          <w:rFonts w:ascii="Arno Pro" w:hAnsi="Arno Pro"/>
          <w:sz w:val="19"/>
          <w:szCs w:val="19"/>
          <w:lang w:val="en-US"/>
        </w:rPr>
        <w:t>and is presented in Figures 1e and 1f.</w:t>
      </w:r>
    </w:p>
    <w:p w14:paraId="60B035FE" w14:textId="77777777" w:rsidR="0067070C" w:rsidRPr="006060E8" w:rsidRDefault="0067070C" w:rsidP="0067070C">
      <w:pPr>
        <w:pStyle w:val="TAMainText"/>
        <w:sectPr w:rsidR="0067070C" w:rsidRPr="006060E8" w:rsidSect="00984F9E">
          <w:footerReference w:type="even" r:id="rId7"/>
          <w:footerReference w:type="default" r:id="rId8"/>
          <w:type w:val="continuous"/>
          <w:pgSz w:w="12240" w:h="15840"/>
          <w:pgMar w:top="720" w:right="1094" w:bottom="720" w:left="1094" w:header="720" w:footer="720" w:gutter="0"/>
          <w:cols w:num="2" w:space="461"/>
        </w:sectPr>
      </w:pPr>
    </w:p>
    <w:p w14:paraId="63142E2F" w14:textId="7022D15D" w:rsidR="0067070C" w:rsidRPr="006060E8" w:rsidRDefault="0067070C" w:rsidP="0067070C">
      <w:pPr>
        <w:pStyle w:val="TAMainText"/>
        <w:jc w:val="center"/>
      </w:pPr>
      <w:r w:rsidRPr="006060E8">
        <w:rPr>
          <w:noProof/>
          <w:lang w:val="en-US"/>
        </w:rPr>
        <w:drawing>
          <wp:inline distT="0" distB="0" distL="0" distR="0" wp14:anchorId="7C52B918" wp14:editId="4432E909">
            <wp:extent cx="5557520" cy="3823970"/>
            <wp:effectExtent l="0" t="0" r="5080" b="5080"/>
            <wp:docPr id="5" name="図 5"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7520" cy="3823970"/>
                    </a:xfrm>
                    <a:prstGeom prst="rect">
                      <a:avLst/>
                    </a:prstGeom>
                    <a:noFill/>
                    <a:ln>
                      <a:noFill/>
                    </a:ln>
                  </pic:spPr>
                </pic:pic>
              </a:graphicData>
            </a:graphic>
          </wp:inline>
        </w:drawing>
      </w:r>
    </w:p>
    <w:p w14:paraId="183CA3E8" w14:textId="77777777" w:rsidR="0067070C" w:rsidRPr="006060E8" w:rsidRDefault="0067070C" w:rsidP="0067070C">
      <w:pPr>
        <w:pStyle w:val="TAMainText"/>
        <w:rPr>
          <w:rFonts w:ascii="Arno Pro" w:hAnsi="Arno Pro"/>
          <w:sz w:val="19"/>
          <w:szCs w:val="19"/>
        </w:rPr>
      </w:pPr>
      <w:r w:rsidRPr="006060E8">
        <w:rPr>
          <w:rFonts w:ascii="Arno Pro" w:hAnsi="Arno Pro"/>
          <w:b/>
          <w:bCs/>
          <w:sz w:val="19"/>
          <w:szCs w:val="19"/>
        </w:rPr>
        <w:t xml:space="preserve">Figure 1. </w:t>
      </w:r>
      <w:r w:rsidRPr="006060E8">
        <w:rPr>
          <w:rFonts w:ascii="Arno Pro" w:hAnsi="Arno Pro"/>
          <w:sz w:val="19"/>
          <w:szCs w:val="19"/>
        </w:rPr>
        <w:t>(a), (b) Cross section of (a) high-pressure (HP) cell and (b) high-pressure diffusion control (HPDC) cell. (c) Cubic-anvil high-pressure apparatus. (d) Relationship between power and temperature. (e), (f) Crystal structure of (e) NaAlB</w:t>
      </w:r>
      <w:r w:rsidRPr="006060E8">
        <w:rPr>
          <w:rFonts w:ascii="Arno Pro" w:hAnsi="Arno Pro"/>
          <w:sz w:val="19"/>
          <w:szCs w:val="19"/>
          <w:vertAlign w:val="subscript"/>
        </w:rPr>
        <w:t>14</w:t>
      </w:r>
      <w:r w:rsidRPr="006060E8">
        <w:rPr>
          <w:rFonts w:ascii="Arno Pro" w:hAnsi="Arno Pro"/>
          <w:sz w:val="19"/>
          <w:szCs w:val="19"/>
        </w:rPr>
        <w:t xml:space="preserve"> and (f) AlB</w:t>
      </w:r>
      <w:r w:rsidRPr="006060E8">
        <w:rPr>
          <w:rFonts w:ascii="Arno Pro" w:hAnsi="Arno Pro"/>
          <w:sz w:val="19"/>
          <w:szCs w:val="19"/>
          <w:vertAlign w:val="subscript"/>
        </w:rPr>
        <w:t>14</w:t>
      </w:r>
      <w:r w:rsidRPr="006060E8">
        <w:rPr>
          <w:rFonts w:ascii="Arno Pro" w:hAnsi="Arno Pro"/>
          <w:sz w:val="19"/>
          <w:szCs w:val="19"/>
        </w:rPr>
        <w:t xml:space="preserve"> viewed along the [010] directions.</w:t>
      </w:r>
    </w:p>
    <w:p w14:paraId="6968C529" w14:textId="77777777" w:rsidR="0067070C" w:rsidRPr="006060E8" w:rsidRDefault="0067070C" w:rsidP="0067070C">
      <w:pPr>
        <w:pStyle w:val="TAMainText"/>
        <w:sectPr w:rsidR="0067070C" w:rsidRPr="006060E8" w:rsidSect="00285BBB">
          <w:type w:val="continuous"/>
          <w:pgSz w:w="12240" w:h="15840"/>
          <w:pgMar w:top="720" w:right="1094" w:bottom="720" w:left="1094" w:header="720" w:footer="720" w:gutter="0"/>
          <w:cols w:space="461"/>
        </w:sectPr>
      </w:pPr>
    </w:p>
    <w:p w14:paraId="7360937A" w14:textId="77777777" w:rsidR="0067070C" w:rsidRPr="006060E8" w:rsidRDefault="0067070C" w:rsidP="0067070C">
      <w:pPr>
        <w:pStyle w:val="TESupportingInfoTitle"/>
      </w:pPr>
      <w:bookmarkStart w:id="23" w:name="_Hlk113544099"/>
      <w:bookmarkStart w:id="24" w:name="_Hlk125408150"/>
      <w:r w:rsidRPr="006060E8">
        <w:rPr>
          <w:rFonts w:hint="eastAsia"/>
        </w:rPr>
        <w:t>characteristics of NaAlB</w:t>
      </w:r>
      <w:r w:rsidRPr="006060E8">
        <w:rPr>
          <w:rFonts w:hint="eastAsia"/>
          <w:vertAlign w:val="subscript"/>
        </w:rPr>
        <w:t>14</w:t>
      </w:r>
      <w:r w:rsidRPr="006060E8">
        <w:rPr>
          <w:rFonts w:hint="eastAsia"/>
        </w:rPr>
        <w:t xml:space="preserve"> before and after HPDC</w:t>
      </w:r>
      <w:r w:rsidRPr="006060E8">
        <w:t xml:space="preserve"> </w:t>
      </w:r>
    </w:p>
    <w:bookmarkEnd w:id="23"/>
    <w:p w14:paraId="5B06AA80"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For preparing NaAlB</w:t>
      </w:r>
      <w:r w:rsidRPr="006060E8">
        <w:rPr>
          <w:rFonts w:ascii="Arno Pro" w:hAnsi="Arno Pro"/>
          <w:sz w:val="19"/>
          <w:szCs w:val="19"/>
          <w:vertAlign w:val="subscript"/>
        </w:rPr>
        <w:t>14</w:t>
      </w:r>
      <w:r w:rsidRPr="006060E8">
        <w:rPr>
          <w:rFonts w:ascii="Arno Pro" w:hAnsi="Arno Pro"/>
          <w:sz w:val="19"/>
          <w:szCs w:val="19"/>
        </w:rPr>
        <w:t>, a mixture of Al and B was sintered in a Na vapor atmosphere, and the residual Al was removed with HCl. The obtained single-phase NaAlB</w:t>
      </w:r>
      <w:r w:rsidRPr="006060E8">
        <w:rPr>
          <w:rFonts w:ascii="Arno Pro" w:hAnsi="Arno Pro"/>
          <w:sz w:val="19"/>
          <w:szCs w:val="19"/>
          <w:vertAlign w:val="subscript"/>
        </w:rPr>
        <w:t xml:space="preserve">14 </w:t>
      </w:r>
      <w:r w:rsidRPr="006060E8">
        <w:rPr>
          <w:rFonts w:ascii="Arno Pro" w:hAnsi="Arno Pro"/>
          <w:sz w:val="19"/>
          <w:szCs w:val="19"/>
        </w:rPr>
        <w:t>was annealed at 900°C under 4 GPa using an HP cell. The detailed conditions are provided in reference</w:t>
      </w:r>
      <w:r w:rsidRPr="006060E8">
        <w:rPr>
          <w:rFonts w:ascii="Arno Pro" w:hAnsi="Arno Pro"/>
          <w:noProof/>
          <w:sz w:val="19"/>
          <w:szCs w:val="19"/>
          <w:vertAlign w:val="superscript"/>
        </w:rPr>
        <w:t>27</w:t>
      </w:r>
      <w:r w:rsidRPr="006060E8">
        <w:rPr>
          <w:rFonts w:ascii="Arno Pro" w:hAnsi="Arno Pro"/>
          <w:sz w:val="19"/>
          <w:szCs w:val="19"/>
        </w:rPr>
        <w:t>. The sample after the high-pressure treatment, a Y-type zeolite and a carbon-added Y-type zeolite were stacked in the sample space with φ = 4.4 mm, as illustrated in Figure 2a. The thickness of each was 0.54, 1.48, and 1.27 mm, respectively, in order from the top. The carbon-added Y-type zeolite was prepared by mixing graphite and the Y-type zeolite with a weight ratio of 1:1. To apply pressure, a cubic-anvil high-pressure apparatus, CTF-HPS/U-DC330-VD2 (C &amp; T Factory), was used. Figure 2b presents the time dependence of the current and total charge passed. As the temperature gradually increased under 1 GPa and 5 V, the current suddenly increased at 450°C, as illustrated in Figures S1a and S1b. At this temperature, Na ions begin to diffuse within the boron framework. Then, the temperature was kept at 550°C.</w:t>
      </w:r>
    </w:p>
    <w:p w14:paraId="29C7E205"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 xml:space="preserve">The current increased up to 1.04 mA and gradually decreased over 16 h. The Na/Al ratio after Na extraction was estimated to be 0.01 by scanning electron microscopy–energy-dispersive X-ray spectroscopy (SEM–EDS) measurements using JCM-6000 (JEOL). Therefore, </w:t>
      </w:r>
      <w:r w:rsidRPr="006060E8">
        <w:rPr>
          <w:rFonts w:ascii="Arno Pro" w:hAnsi="Arno Pro"/>
          <w:sz w:val="19"/>
          <w:szCs w:val="19"/>
        </w:rPr>
        <w:t>almost all Na was extracted by this method (Figure S2). The extracted Na ions were migrated to the cathode side through the zeolite and accumulated in the carbon-added zeolite, as shown in Figures 2c and 2d. The total charge passed during the treatment was saturated at 7.43 C, while the total charge required to extract Na ions from the sample completely was 7.34 C. The experimental result is thus in good agreement with the estimation. The Na-extracted sample is hereafter referred to as AlB</w:t>
      </w:r>
      <w:r w:rsidRPr="006060E8">
        <w:rPr>
          <w:rFonts w:ascii="Arno Pro" w:hAnsi="Arno Pro"/>
          <w:sz w:val="19"/>
          <w:szCs w:val="19"/>
          <w:vertAlign w:val="subscript"/>
        </w:rPr>
        <w:t>14</w:t>
      </w:r>
      <w:r w:rsidRPr="006060E8">
        <w:rPr>
          <w:rFonts w:ascii="Arno Pro" w:hAnsi="Arno Pro"/>
          <w:sz w:val="19"/>
          <w:szCs w:val="19"/>
        </w:rPr>
        <w:t xml:space="preserve"> for simplicity.</w:t>
      </w:r>
    </w:p>
    <w:p w14:paraId="74369468"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Na concentration in NaAlB</w:t>
      </w:r>
      <w:r w:rsidRPr="006060E8">
        <w:rPr>
          <w:rFonts w:ascii="Arno Pro" w:hAnsi="Arno Pro"/>
          <w:sz w:val="19"/>
          <w:szCs w:val="19"/>
          <w:vertAlign w:val="subscript"/>
        </w:rPr>
        <w:t>14</w:t>
      </w:r>
      <w:r w:rsidRPr="006060E8">
        <w:rPr>
          <w:rFonts w:ascii="Arno Pro" w:hAnsi="Arno Pro"/>
          <w:sz w:val="19"/>
          <w:szCs w:val="19"/>
        </w:rPr>
        <w:t xml:space="preserve"> gradually decreases from the cathode side, as displayed in Figure S3. Also, NaAlB</w:t>
      </w:r>
      <w:r w:rsidRPr="006060E8">
        <w:rPr>
          <w:rFonts w:ascii="Arno Pro" w:hAnsi="Arno Pro"/>
          <w:sz w:val="19"/>
          <w:szCs w:val="19"/>
          <w:vertAlign w:val="subscript"/>
        </w:rPr>
        <w:t>14</w:t>
      </w:r>
      <w:r w:rsidRPr="006060E8">
        <w:rPr>
          <w:rFonts w:ascii="Arno Pro" w:hAnsi="Arno Pro"/>
          <w:sz w:val="19"/>
          <w:szCs w:val="19"/>
        </w:rPr>
        <w:t xml:space="preserve"> does not show any DC polarization, indicating that the electron conductivity is dominant, as shown in Figure S4. In the case of the Na-containing phosphate glasses without electron conduction, a Na concentration decreased from the anode side by applying the electric field</w:t>
      </w:r>
      <w:r w:rsidRPr="006060E8">
        <w:rPr>
          <w:rFonts w:ascii="Arno Pro" w:hAnsi="Arno Pro"/>
          <w:noProof/>
          <w:sz w:val="19"/>
          <w:szCs w:val="19"/>
          <w:vertAlign w:val="superscript"/>
        </w:rPr>
        <w:t>15</w:t>
      </w:r>
      <w:r w:rsidRPr="006060E8">
        <w:rPr>
          <w:rFonts w:ascii="Arno Pro" w:hAnsi="Arno Pro"/>
          <w:sz w:val="19"/>
          <w:szCs w:val="19"/>
        </w:rPr>
        <w:t>, and DC polarization was exhibited</w:t>
      </w:r>
      <w:r w:rsidRPr="006060E8">
        <w:rPr>
          <w:rFonts w:ascii="Arno Pro" w:hAnsi="Arno Pro"/>
          <w:noProof/>
          <w:sz w:val="19"/>
          <w:szCs w:val="19"/>
          <w:vertAlign w:val="superscript"/>
        </w:rPr>
        <w:t>15, 17</w:t>
      </w:r>
      <w:r w:rsidRPr="006060E8">
        <w:rPr>
          <w:rFonts w:ascii="Arno Pro" w:hAnsi="Arno Pro"/>
          <w:sz w:val="19"/>
          <w:szCs w:val="19"/>
        </w:rPr>
        <w:t>. These experimental results indicated that the Na migration in NaAlB</w:t>
      </w:r>
      <w:r w:rsidRPr="006060E8">
        <w:rPr>
          <w:rFonts w:ascii="Arno Pro" w:hAnsi="Arno Pro"/>
          <w:sz w:val="19"/>
          <w:szCs w:val="19"/>
          <w:vertAlign w:val="subscript"/>
        </w:rPr>
        <w:t>14</w:t>
      </w:r>
      <w:r w:rsidRPr="006060E8">
        <w:rPr>
          <w:rFonts w:ascii="Arno Pro" w:hAnsi="Arno Pro"/>
          <w:sz w:val="19"/>
          <w:szCs w:val="19"/>
        </w:rPr>
        <w:t xml:space="preserve"> is dominantly driven by not an electric field but a chemical potential gradient. Since the applied voltage is consumed in the zeolite, thermally diffused Na ions at the interface from NaAlB</w:t>
      </w:r>
      <w:r w:rsidRPr="006060E8">
        <w:rPr>
          <w:rFonts w:ascii="Arno Pro" w:hAnsi="Arno Pro"/>
          <w:sz w:val="19"/>
          <w:szCs w:val="19"/>
          <w:vertAlign w:val="subscript"/>
        </w:rPr>
        <w:t>14</w:t>
      </w:r>
      <w:r w:rsidRPr="006060E8">
        <w:rPr>
          <w:rFonts w:ascii="Arno Pro" w:hAnsi="Arno Pro"/>
          <w:sz w:val="19"/>
          <w:szCs w:val="19"/>
        </w:rPr>
        <w:t xml:space="preserve"> immediately migrate to the cathode side along the electric field in the zeolite area. The induced Na concentration gradient in NaAlB</w:t>
      </w:r>
      <w:r w:rsidRPr="006060E8">
        <w:rPr>
          <w:rFonts w:ascii="Arno Pro" w:hAnsi="Arno Pro"/>
          <w:sz w:val="19"/>
          <w:szCs w:val="19"/>
          <w:vertAlign w:val="subscript"/>
        </w:rPr>
        <w:t>14</w:t>
      </w:r>
      <w:r w:rsidRPr="006060E8">
        <w:rPr>
          <w:rFonts w:ascii="Arno Pro" w:hAnsi="Arno Pro"/>
          <w:sz w:val="19"/>
          <w:szCs w:val="19"/>
        </w:rPr>
        <w:t xml:space="preserve"> (Figure S3) should work as the difference in chemical potential, increasing the probability of Na migration toward the cathode side. Thus the isotropic thermal diffusion of Na ions changes to the </w:t>
      </w:r>
      <w:r w:rsidRPr="006060E8">
        <w:rPr>
          <w:rFonts w:ascii="Arno Pro" w:hAnsi="Arno Pro"/>
          <w:sz w:val="19"/>
          <w:szCs w:val="19"/>
        </w:rPr>
        <w:lastRenderedPageBreak/>
        <w:t>anisotropic diffusion. This is the mechanism of Na extraction in NaAlB</w:t>
      </w:r>
      <w:r w:rsidRPr="006060E8">
        <w:rPr>
          <w:rFonts w:ascii="Arno Pro" w:hAnsi="Arno Pro"/>
          <w:sz w:val="19"/>
          <w:szCs w:val="19"/>
          <w:vertAlign w:val="subscript"/>
        </w:rPr>
        <w:t>14</w:t>
      </w:r>
      <w:r w:rsidRPr="006060E8">
        <w:rPr>
          <w:rFonts w:ascii="Arno Pro" w:hAnsi="Arno Pro"/>
          <w:sz w:val="19"/>
          <w:szCs w:val="19"/>
        </w:rPr>
        <w:t xml:space="preserve"> with electric conduction.  </w:t>
      </w:r>
    </w:p>
    <w:p w14:paraId="6CE85BA1"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X-ray diffraction (XRD) measurements were performed using MiniFlex600 with D/teX Ultra (Rigaku). The samples were harder than WC; therefore, the bulk surfaces were measured instead of their powder. In particular, AlB</w:t>
      </w:r>
      <w:r w:rsidRPr="006060E8">
        <w:rPr>
          <w:rFonts w:ascii="Arno Pro" w:hAnsi="Arno Pro"/>
          <w:sz w:val="19"/>
          <w:szCs w:val="19"/>
          <w:vertAlign w:val="subscript"/>
        </w:rPr>
        <w:t>14</w:t>
      </w:r>
      <w:r w:rsidRPr="006060E8">
        <w:rPr>
          <w:rFonts w:ascii="Arno Pro" w:hAnsi="Arno Pro"/>
          <w:sz w:val="19"/>
          <w:szCs w:val="19"/>
        </w:rPr>
        <w:t xml:space="preserve"> was post-annealed at 500°C under N</w:t>
      </w:r>
      <w:r w:rsidRPr="006060E8">
        <w:rPr>
          <w:rFonts w:ascii="Arno Pro" w:hAnsi="Arno Pro"/>
          <w:sz w:val="19"/>
          <w:szCs w:val="19"/>
          <w:vertAlign w:val="subscript"/>
        </w:rPr>
        <w:t>2</w:t>
      </w:r>
      <w:r w:rsidRPr="006060E8">
        <w:rPr>
          <w:rFonts w:ascii="Arno Pro" w:hAnsi="Arno Pro"/>
          <w:sz w:val="19"/>
          <w:szCs w:val="19"/>
        </w:rPr>
        <w:t xml:space="preserve"> atmosphere to relax the lattice distortion and obtain a better XRD profile, as displayed in Figure S</w:t>
      </w:r>
      <w:r w:rsidRPr="006060E8">
        <w:rPr>
          <w:rFonts w:ascii="Arno Pro" w:hAnsi="Arno Pro" w:hint="eastAsia"/>
          <w:sz w:val="19"/>
          <w:szCs w:val="19"/>
        </w:rPr>
        <w:t>9</w:t>
      </w:r>
      <w:r w:rsidRPr="006060E8">
        <w:rPr>
          <w:rFonts w:ascii="Arno Pro" w:hAnsi="Arno Pro"/>
          <w:sz w:val="19"/>
          <w:szCs w:val="19"/>
        </w:rPr>
        <w:t>b. In addition, the results of Rietveld refinement</w:t>
      </w:r>
      <w:r w:rsidRPr="006060E8">
        <w:rPr>
          <w:rFonts w:ascii="Arno Pro" w:hAnsi="Arno Pro"/>
          <w:noProof/>
          <w:sz w:val="19"/>
          <w:szCs w:val="19"/>
          <w:vertAlign w:val="superscript"/>
        </w:rPr>
        <w:t>29</w:t>
      </w:r>
      <w:r w:rsidRPr="006060E8">
        <w:rPr>
          <w:rFonts w:ascii="Arno Pro" w:hAnsi="Arno Pro"/>
          <w:sz w:val="19"/>
          <w:szCs w:val="19"/>
        </w:rPr>
        <w:t xml:space="preserve"> of the obtained XRD patterns before and after the treatment are presented in Figures 2e and 2f, respectively, and the structural parameters are summarized in Table S1 and S2. After HPDC treatment, the XRD peak shifted to the high-angle side, signifying that the lattice constant decreased due to the decrease in Na concentration. Also, the change in peak intensities was well agreed with the simulation pattern with the structural parameters in Table S2. However, the quality of the XRD data was insufficient to discuss the detailed elemental composition because high-pressure treatment broadens the XRD peaks. Therefore, the occupancy of B was fixed to 1.0, and the occupancies of Na and Al were refined considering the ratio of Na/Al obtained by SEM-EDS measurements (Figures S2b and S2c). Obtained R factors were reasonable in comparison with previous reports </w:t>
      </w:r>
      <w:r w:rsidRPr="006060E8">
        <w:rPr>
          <w:rFonts w:ascii="Arno Pro" w:hAnsi="Arno Pro"/>
          <w:noProof/>
          <w:sz w:val="19"/>
          <w:szCs w:val="19"/>
          <w:vertAlign w:val="superscript"/>
        </w:rPr>
        <w:t>27, 30-31</w:t>
      </w:r>
      <w:r w:rsidRPr="006060E8">
        <w:rPr>
          <w:rFonts w:ascii="Arno Pro" w:hAnsi="Arno Pro"/>
          <w:sz w:val="19"/>
          <w:szCs w:val="19"/>
        </w:rPr>
        <w:t xml:space="preserve">. As a result, it was confirmed that the boron covalent framework was still maintained even after Na extraction.  </w:t>
      </w:r>
    </w:p>
    <w:p w14:paraId="29102773"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 xml:space="preserve">Other treatment conditions for HPDC were also investigated. A higher temperature promotes diffusion, but </w:t>
      </w:r>
      <w:r w:rsidRPr="006060E8">
        <w:rPr>
          <w:rFonts w:ascii="Arno Pro" w:hAnsi="Arno Pro"/>
          <w:sz w:val="19"/>
          <w:szCs w:val="19"/>
        </w:rPr>
        <w:t>impurities were formed at 650°C and 750°C (Figure S5(a)-S5(c), S6). Also, a higher pressure maintains good contact between grains, but too high pressure at 4 GPa inhibits the Na diffusion (Figure S5(d), S5(e)). Furthermore, the current value was hardly changed even if the applied voltage was ten times higher (50V) (Figure S5(f)). This result explains that the voltage magnitude does not affect the Na diffusion in NaAlB</w:t>
      </w:r>
      <w:r w:rsidRPr="006060E8">
        <w:rPr>
          <w:rFonts w:ascii="Arno Pro" w:hAnsi="Arno Pro"/>
          <w:sz w:val="19"/>
          <w:szCs w:val="19"/>
          <w:vertAlign w:val="subscript"/>
        </w:rPr>
        <w:t>14</w:t>
      </w:r>
      <w:r w:rsidRPr="006060E8">
        <w:rPr>
          <w:rFonts w:ascii="Arno Pro" w:hAnsi="Arno Pro"/>
          <w:sz w:val="19"/>
          <w:szCs w:val="19"/>
        </w:rPr>
        <w:t>, and the rate-determining of Na diffusion is dominated by thermal excitation and chemical potential. Thus, it is necessary to appropriately examine synthesis conditions according to the chemical bonding state of each material.</w:t>
      </w:r>
    </w:p>
    <w:p w14:paraId="6BC63945"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 xml:space="preserve">In addition, the DFT calculations </w:t>
      </w:r>
      <w:r w:rsidRPr="006060E8">
        <w:rPr>
          <w:rFonts w:ascii="Arno Pro" w:hAnsi="Arno Pro"/>
          <w:noProof/>
          <w:sz w:val="19"/>
          <w:szCs w:val="19"/>
          <w:vertAlign w:val="superscript"/>
        </w:rPr>
        <w:t>32-33</w:t>
      </w:r>
      <w:r w:rsidRPr="006060E8">
        <w:rPr>
          <w:rFonts w:ascii="Arno Pro" w:hAnsi="Arno Pro"/>
          <w:sz w:val="19"/>
          <w:szCs w:val="19"/>
        </w:rPr>
        <w:t xml:space="preserve"> were performed assuming the Na-extracted structure without boron defects to investigate the charge neutrality. Detailed conditions are described in section 6 of the supporting information. Note that at this stage, it is challenging to evaluate quantitative boron concentration from EDS and XRD measurements. Figure S7a shows the difference in the Bader charge of each atomic site. There was no significant difference at the Al site before and after Na extraction. </w:t>
      </w:r>
      <w:bookmarkStart w:id="25" w:name="_Hlk120622768"/>
      <w:r w:rsidRPr="006060E8">
        <w:rPr>
          <w:rFonts w:ascii="Arno Pro" w:hAnsi="Arno Pro"/>
          <w:sz w:val="19"/>
          <w:szCs w:val="19"/>
        </w:rPr>
        <w:t>The Bader charge of boron sites has changed greatly after Na extraction, suggesting that the electronic state of boron compensated for the charge neutrality. In particular, the electron density decreased at the B2, B4, and B5 sites highlighted in red near the Na site in Figure S7b, reflecting the electron depletion associated with Na extraction.</w:t>
      </w:r>
      <w:bookmarkEnd w:id="25"/>
    </w:p>
    <w:bookmarkEnd w:id="24"/>
    <w:p w14:paraId="2E900BBF" w14:textId="77777777" w:rsidR="0067070C" w:rsidRPr="006060E8" w:rsidRDefault="0067070C" w:rsidP="0067070C">
      <w:pPr>
        <w:pStyle w:val="TAMainText"/>
        <w:sectPr w:rsidR="0067070C" w:rsidRPr="006060E8" w:rsidSect="00984F9E">
          <w:type w:val="continuous"/>
          <w:pgSz w:w="12240" w:h="15840"/>
          <w:pgMar w:top="720" w:right="1094" w:bottom="720" w:left="1094" w:header="720" w:footer="720" w:gutter="0"/>
          <w:cols w:num="2" w:space="461"/>
        </w:sectPr>
      </w:pPr>
    </w:p>
    <w:p w14:paraId="671F65A4" w14:textId="77777777" w:rsidR="0067070C" w:rsidRPr="006060E8" w:rsidRDefault="0067070C" w:rsidP="0067070C">
      <w:pPr>
        <w:pStyle w:val="TAMainText"/>
      </w:pPr>
      <w:r w:rsidRPr="006060E8">
        <w:rPr>
          <w:noProof/>
          <w:lang w:val="en-US"/>
        </w:rPr>
        <w:drawing>
          <wp:inline distT="0" distB="0" distL="0" distR="0" wp14:anchorId="7C04DAAD" wp14:editId="61461981">
            <wp:extent cx="5902657" cy="3620973"/>
            <wp:effectExtent l="0" t="0" r="317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02657" cy="3620973"/>
                    </a:xfrm>
                    <a:prstGeom prst="rect">
                      <a:avLst/>
                    </a:prstGeom>
                    <a:noFill/>
                    <a:ln>
                      <a:noFill/>
                    </a:ln>
                  </pic:spPr>
                </pic:pic>
              </a:graphicData>
            </a:graphic>
          </wp:inline>
        </w:drawing>
      </w:r>
    </w:p>
    <w:p w14:paraId="3A8B3AD1" w14:textId="77777777" w:rsidR="0067070C" w:rsidRPr="006060E8" w:rsidRDefault="0067070C" w:rsidP="0067070C">
      <w:pPr>
        <w:pStyle w:val="TAMainText"/>
        <w:rPr>
          <w:rFonts w:ascii="Arno Pro" w:hAnsi="Arno Pro"/>
          <w:sz w:val="19"/>
          <w:szCs w:val="19"/>
        </w:rPr>
      </w:pPr>
      <w:bookmarkStart w:id="26" w:name="_Hlk125410445"/>
      <w:r w:rsidRPr="006060E8">
        <w:rPr>
          <w:rFonts w:ascii="Arno Pro" w:hAnsi="Arno Pro"/>
          <w:b/>
          <w:bCs/>
          <w:sz w:val="19"/>
          <w:szCs w:val="19"/>
          <w:lang w:val="en-GB"/>
        </w:rPr>
        <w:t xml:space="preserve">Figure 2. </w:t>
      </w:r>
      <w:r w:rsidRPr="006060E8">
        <w:rPr>
          <w:rFonts w:ascii="Arno Pro" w:hAnsi="Arno Pro"/>
          <w:sz w:val="19"/>
          <w:szCs w:val="19"/>
        </w:rPr>
        <w:t>(a) Schematic configuration of the sample space in the high-pressure diffusion control (HPDC) cell. (b) Time dependence on current and total charge passed. (c) Scanning electron microscopy image of the cross section of the HPDC cell. (d) Energy-dispersive X-ray spectroscopy mapping image of Na of (c). (e), (f) X-ray diffraction results after Rietveld refinement for (e) NaAlB</w:t>
      </w:r>
      <w:r w:rsidRPr="006060E8">
        <w:rPr>
          <w:rFonts w:ascii="Arno Pro" w:hAnsi="Arno Pro"/>
          <w:sz w:val="19"/>
          <w:szCs w:val="19"/>
          <w:vertAlign w:val="subscript"/>
        </w:rPr>
        <w:t>14</w:t>
      </w:r>
      <w:r w:rsidRPr="006060E8">
        <w:rPr>
          <w:rFonts w:ascii="Arno Pro" w:hAnsi="Arno Pro"/>
          <w:sz w:val="19"/>
          <w:szCs w:val="19"/>
        </w:rPr>
        <w:t xml:space="preserve"> and (f) AlB</w:t>
      </w:r>
      <w:r w:rsidRPr="006060E8">
        <w:rPr>
          <w:rFonts w:ascii="Arno Pro" w:hAnsi="Arno Pro"/>
          <w:sz w:val="19"/>
          <w:szCs w:val="19"/>
          <w:vertAlign w:val="subscript"/>
        </w:rPr>
        <w:t>14</w:t>
      </w:r>
      <w:r w:rsidRPr="006060E8">
        <w:rPr>
          <w:rFonts w:ascii="Arno Pro" w:hAnsi="Arno Pro"/>
          <w:sz w:val="19"/>
          <w:szCs w:val="19"/>
        </w:rPr>
        <w:t>. AlB</w:t>
      </w:r>
      <w:r w:rsidRPr="006060E8">
        <w:rPr>
          <w:rFonts w:ascii="Arno Pro" w:hAnsi="Arno Pro"/>
          <w:sz w:val="19"/>
          <w:szCs w:val="19"/>
          <w:vertAlign w:val="subscript"/>
        </w:rPr>
        <w:t>14</w:t>
      </w:r>
      <w:r w:rsidRPr="006060E8">
        <w:rPr>
          <w:rFonts w:ascii="Arno Pro" w:hAnsi="Arno Pro"/>
          <w:sz w:val="19"/>
          <w:szCs w:val="19"/>
        </w:rPr>
        <w:t xml:space="preserve"> was post-annealed at 500°C under N</w:t>
      </w:r>
      <w:r w:rsidRPr="006060E8">
        <w:rPr>
          <w:rFonts w:ascii="Arno Pro" w:hAnsi="Arno Pro"/>
          <w:sz w:val="19"/>
          <w:szCs w:val="19"/>
          <w:vertAlign w:val="subscript"/>
        </w:rPr>
        <w:t>2</w:t>
      </w:r>
      <w:r w:rsidRPr="006060E8">
        <w:rPr>
          <w:rFonts w:ascii="Arno Pro" w:hAnsi="Arno Pro"/>
          <w:sz w:val="19"/>
          <w:szCs w:val="19"/>
        </w:rPr>
        <w:t xml:space="preserve"> atmosphere.</w:t>
      </w:r>
    </w:p>
    <w:p w14:paraId="0A5C2F88" w14:textId="77777777" w:rsidR="0067070C" w:rsidRPr="006060E8" w:rsidRDefault="0067070C" w:rsidP="0067070C">
      <w:pPr>
        <w:pStyle w:val="TAMainText"/>
      </w:pPr>
    </w:p>
    <w:bookmarkEnd w:id="26"/>
    <w:p w14:paraId="0D983273" w14:textId="77777777" w:rsidR="0067070C" w:rsidRPr="006060E8" w:rsidRDefault="0067070C" w:rsidP="0067070C">
      <w:pPr>
        <w:pStyle w:val="TAMainText"/>
        <w:sectPr w:rsidR="0067070C" w:rsidRPr="006060E8" w:rsidSect="00285BBB">
          <w:type w:val="continuous"/>
          <w:pgSz w:w="12240" w:h="15840"/>
          <w:pgMar w:top="720" w:right="1094" w:bottom="720" w:left="1094" w:header="720" w:footer="720" w:gutter="0"/>
          <w:cols w:space="461"/>
        </w:sectPr>
      </w:pPr>
    </w:p>
    <w:p w14:paraId="22D4288A" w14:textId="77777777" w:rsidR="0067070C" w:rsidRPr="006060E8" w:rsidRDefault="0067070C" w:rsidP="0067070C">
      <w:pPr>
        <w:pStyle w:val="TESupportingInfoTitle"/>
      </w:pPr>
      <w:bookmarkStart w:id="27" w:name="_Hlk125408209"/>
      <w:r w:rsidRPr="006060E8">
        <w:rPr>
          <w:rFonts w:hint="eastAsia"/>
        </w:rPr>
        <w:lastRenderedPageBreak/>
        <w:t>Electrical properties of Na-extracted NaAlB</w:t>
      </w:r>
      <w:r w:rsidRPr="006060E8">
        <w:rPr>
          <w:rFonts w:hint="eastAsia"/>
          <w:vertAlign w:val="subscript"/>
        </w:rPr>
        <w:t>14</w:t>
      </w:r>
    </w:p>
    <w:p w14:paraId="402409E7"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The electrical properties of NaAlB</w:t>
      </w:r>
      <w:r w:rsidRPr="006060E8">
        <w:rPr>
          <w:rFonts w:ascii="Arno Pro" w:hAnsi="Arno Pro"/>
          <w:sz w:val="19"/>
          <w:szCs w:val="19"/>
          <w:vertAlign w:val="subscript"/>
        </w:rPr>
        <w:t>14</w:t>
      </w:r>
      <w:r w:rsidRPr="006060E8">
        <w:rPr>
          <w:rFonts w:ascii="Arno Pro" w:hAnsi="Arno Pro"/>
          <w:sz w:val="19"/>
          <w:szCs w:val="19"/>
        </w:rPr>
        <w:t xml:space="preserve"> before and after Na extraction were investigated. The temperature dependencies of the resistivities of the samples were measured using a handmade machine with a DC four-probe technique in Figure 3a. The DC polarization based on the Na conduction was not confirmed at measured temperatures, as shown in Figure S</w:t>
      </w:r>
      <w:r w:rsidRPr="006060E8">
        <w:rPr>
          <w:rFonts w:ascii="Arno Pro" w:hAnsi="Arno Pro" w:hint="eastAsia"/>
          <w:sz w:val="19"/>
          <w:szCs w:val="19"/>
        </w:rPr>
        <w:t>4</w:t>
      </w:r>
      <w:r w:rsidRPr="006060E8">
        <w:rPr>
          <w:rFonts w:ascii="Arno Pro" w:hAnsi="Arno Pro"/>
          <w:sz w:val="19"/>
          <w:szCs w:val="19"/>
        </w:rPr>
        <w:t xml:space="preserve">. The applied constant current was 1 μA. Black, red, and green lines denote the </w:t>
      </w:r>
      <w:r w:rsidRPr="006060E8">
        <w:rPr>
          <w:rFonts w:ascii="Arno Pro" w:hAnsi="Arno Pro"/>
          <w:i/>
          <w:iCs/>
          <w:sz w:val="19"/>
          <w:szCs w:val="19"/>
        </w:rPr>
        <w:t>ρ</w:t>
      </w:r>
      <w:r w:rsidRPr="006060E8">
        <w:rPr>
          <w:rFonts w:ascii="Arno Pro" w:hAnsi="Arno Pro"/>
          <w:sz w:val="19"/>
          <w:szCs w:val="19"/>
        </w:rPr>
        <w:t>–</w:t>
      </w:r>
      <w:r w:rsidRPr="006060E8">
        <w:rPr>
          <w:rFonts w:ascii="Arno Pro" w:hAnsi="Arno Pro"/>
          <w:i/>
          <w:iCs/>
          <w:sz w:val="19"/>
          <w:szCs w:val="19"/>
        </w:rPr>
        <w:t>T</w:t>
      </w:r>
      <w:r w:rsidRPr="006060E8">
        <w:rPr>
          <w:rFonts w:ascii="Arno Pro" w:hAnsi="Arno Pro"/>
          <w:sz w:val="19"/>
          <w:szCs w:val="19"/>
        </w:rPr>
        <w:t xml:space="preserve"> curves for the first, second, and third measurements of the NaAlB</w:t>
      </w:r>
      <w:r w:rsidRPr="006060E8">
        <w:rPr>
          <w:rFonts w:ascii="Arno Pro" w:hAnsi="Arno Pro"/>
          <w:sz w:val="19"/>
          <w:szCs w:val="19"/>
          <w:vertAlign w:val="subscript"/>
        </w:rPr>
        <w:t>14</w:t>
      </w:r>
      <w:r w:rsidRPr="006060E8">
        <w:rPr>
          <w:rFonts w:ascii="Arno Pro" w:hAnsi="Arno Pro"/>
          <w:sz w:val="19"/>
          <w:szCs w:val="19"/>
        </w:rPr>
        <w:t xml:space="preserve"> sample, respectively, while blue, purple, and gray lines denote the curves for the first, second, and third measurements of the AlB</w:t>
      </w:r>
      <w:r w:rsidRPr="006060E8">
        <w:rPr>
          <w:rFonts w:ascii="Arno Pro" w:hAnsi="Arno Pro"/>
          <w:sz w:val="19"/>
          <w:szCs w:val="19"/>
          <w:vertAlign w:val="subscript"/>
        </w:rPr>
        <w:t>14</w:t>
      </w:r>
      <w:r w:rsidRPr="006060E8">
        <w:rPr>
          <w:rFonts w:ascii="Arno Pro" w:hAnsi="Arno Pro"/>
          <w:sz w:val="19"/>
          <w:szCs w:val="19"/>
        </w:rPr>
        <w:t xml:space="preserve"> sample, respectively. All </w:t>
      </w:r>
      <w:r w:rsidRPr="006060E8">
        <w:rPr>
          <w:rFonts w:ascii="Arno Pro" w:hAnsi="Arno Pro"/>
          <w:i/>
          <w:iCs/>
          <w:sz w:val="19"/>
          <w:szCs w:val="19"/>
        </w:rPr>
        <w:t>ρ</w:t>
      </w:r>
      <w:r w:rsidRPr="006060E8">
        <w:rPr>
          <w:rFonts w:ascii="Arno Pro" w:hAnsi="Arno Pro"/>
          <w:sz w:val="19"/>
          <w:szCs w:val="19"/>
        </w:rPr>
        <w:t>–</w:t>
      </w:r>
      <w:r w:rsidRPr="006060E8">
        <w:rPr>
          <w:rFonts w:ascii="Arno Pro" w:hAnsi="Arno Pro"/>
          <w:i/>
          <w:iCs/>
          <w:sz w:val="19"/>
          <w:szCs w:val="19"/>
        </w:rPr>
        <w:t>T</w:t>
      </w:r>
      <w:r w:rsidRPr="006060E8">
        <w:rPr>
          <w:rFonts w:ascii="Arno Pro" w:hAnsi="Arno Pro"/>
          <w:sz w:val="19"/>
          <w:szCs w:val="19"/>
        </w:rPr>
        <w:t xml:space="preserve"> curves displayed semiconducting behavior. In NaAlB</w:t>
      </w:r>
      <w:r w:rsidRPr="006060E8">
        <w:rPr>
          <w:rFonts w:ascii="Arno Pro" w:hAnsi="Arno Pro"/>
          <w:sz w:val="19"/>
          <w:szCs w:val="19"/>
          <w:vertAlign w:val="subscript"/>
        </w:rPr>
        <w:t>14</w:t>
      </w:r>
      <w:r w:rsidRPr="006060E8">
        <w:rPr>
          <w:rFonts w:ascii="Arno Pro" w:hAnsi="Arno Pro"/>
          <w:sz w:val="19"/>
          <w:szCs w:val="19"/>
        </w:rPr>
        <w:t>, the electrical resistivity gradually decreased with an increasing number of cycles. No structural change was confirmed from the XRD patterns before and after resistivity measurements (Figure S</w:t>
      </w:r>
      <w:r w:rsidRPr="006060E8">
        <w:rPr>
          <w:rFonts w:ascii="Arno Pro" w:hAnsi="Arno Pro" w:hint="eastAsia"/>
          <w:sz w:val="19"/>
          <w:szCs w:val="19"/>
        </w:rPr>
        <w:t>8</w:t>
      </w:r>
      <w:r w:rsidRPr="006060E8">
        <w:rPr>
          <w:rFonts w:ascii="Arno Pro" w:hAnsi="Arno Pro"/>
          <w:sz w:val="19"/>
          <w:szCs w:val="19"/>
        </w:rPr>
        <w:t>d). The origin of this behavior was thought to be the decrease in Na concentration at the surface of NaAlB</w:t>
      </w:r>
      <w:r w:rsidRPr="006060E8">
        <w:rPr>
          <w:rFonts w:ascii="Arno Pro" w:hAnsi="Arno Pro"/>
          <w:sz w:val="19"/>
          <w:szCs w:val="19"/>
          <w:vertAlign w:val="subscript"/>
        </w:rPr>
        <w:t>14</w:t>
      </w:r>
      <w:r w:rsidRPr="006060E8">
        <w:rPr>
          <w:rFonts w:ascii="Arno Pro" w:hAnsi="Arno Pro"/>
          <w:sz w:val="19"/>
          <w:szCs w:val="19"/>
        </w:rPr>
        <w:t xml:space="preserve"> in heating up to 500°C for each resistivity measurement.</w:t>
      </w:r>
    </w:p>
    <w:p w14:paraId="419CBF9B"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As indicated by the EDS measurement results (Figures S</w:t>
      </w:r>
      <w:r w:rsidRPr="006060E8">
        <w:rPr>
          <w:rFonts w:ascii="Arno Pro" w:hAnsi="Arno Pro" w:hint="eastAsia"/>
          <w:sz w:val="19"/>
          <w:szCs w:val="19"/>
        </w:rPr>
        <w:t>8</w:t>
      </w:r>
      <w:r w:rsidRPr="006060E8">
        <w:rPr>
          <w:rFonts w:ascii="Arno Pro" w:hAnsi="Arno Pro"/>
          <w:sz w:val="19"/>
          <w:szCs w:val="19"/>
        </w:rPr>
        <w:t>a, S</w:t>
      </w:r>
      <w:r w:rsidRPr="006060E8">
        <w:rPr>
          <w:rFonts w:ascii="Arno Pro" w:hAnsi="Arno Pro" w:hint="eastAsia"/>
          <w:sz w:val="19"/>
          <w:szCs w:val="19"/>
        </w:rPr>
        <w:t>8</w:t>
      </w:r>
      <w:r w:rsidRPr="006060E8">
        <w:rPr>
          <w:rFonts w:ascii="Arno Pro" w:hAnsi="Arno Pro"/>
          <w:sz w:val="19"/>
          <w:szCs w:val="19"/>
        </w:rPr>
        <w:t>b, and S</w:t>
      </w:r>
      <w:r w:rsidRPr="006060E8">
        <w:rPr>
          <w:rFonts w:ascii="Arno Pro" w:hAnsi="Arno Pro" w:hint="eastAsia"/>
          <w:sz w:val="19"/>
          <w:szCs w:val="19"/>
        </w:rPr>
        <w:t>8</w:t>
      </w:r>
      <w:r w:rsidRPr="006060E8">
        <w:rPr>
          <w:rFonts w:ascii="Arno Pro" w:hAnsi="Arno Pro"/>
          <w:sz w:val="19"/>
          <w:szCs w:val="19"/>
        </w:rPr>
        <w:t>c), the Na-containing amorphous phase was formed on the surface after the resistivity measurements. This formation took in Na ions and reduced the Na concentration on the surface of NaAlB</w:t>
      </w:r>
      <w:r w:rsidRPr="006060E8">
        <w:rPr>
          <w:rFonts w:ascii="Arno Pro" w:hAnsi="Arno Pro"/>
          <w:sz w:val="19"/>
          <w:szCs w:val="19"/>
          <w:vertAlign w:val="subscript"/>
        </w:rPr>
        <w:t>14</w:t>
      </w:r>
      <w:r w:rsidRPr="006060E8">
        <w:rPr>
          <w:rFonts w:ascii="Arno Pro" w:hAnsi="Arno Pro"/>
          <w:sz w:val="19"/>
          <w:szCs w:val="19"/>
        </w:rPr>
        <w:t>, and the surface conductivity increased due to a change in the electron carrier density. When most of the current flowed through the Na-extracted surface, it was difficult to accurately measure the resistivity of NaAlB</w:t>
      </w:r>
      <w:r w:rsidRPr="006060E8">
        <w:rPr>
          <w:rFonts w:ascii="Arno Pro" w:hAnsi="Arno Pro"/>
          <w:sz w:val="19"/>
          <w:szCs w:val="19"/>
          <w:vertAlign w:val="subscript"/>
        </w:rPr>
        <w:t>14</w:t>
      </w:r>
      <w:r w:rsidRPr="006060E8">
        <w:rPr>
          <w:rFonts w:ascii="Arno Pro" w:hAnsi="Arno Pro"/>
          <w:sz w:val="19"/>
          <w:szCs w:val="19"/>
        </w:rPr>
        <w:t>. Therefore, it is considered that the first measurement best represents the intrinsic electric properties of NaAlB</w:t>
      </w:r>
      <w:r w:rsidRPr="006060E8">
        <w:rPr>
          <w:rFonts w:ascii="Arno Pro" w:hAnsi="Arno Pro"/>
          <w:sz w:val="19"/>
          <w:szCs w:val="19"/>
          <w:vertAlign w:val="subscript"/>
        </w:rPr>
        <w:t>14</w:t>
      </w:r>
      <w:r w:rsidRPr="006060E8">
        <w:rPr>
          <w:rFonts w:ascii="Arno Pro" w:hAnsi="Arno Pro"/>
          <w:sz w:val="19"/>
          <w:szCs w:val="19"/>
        </w:rPr>
        <w:t xml:space="preserve">. </w:t>
      </w:r>
    </w:p>
    <w:p w14:paraId="356F6B3C"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The resistivity measurements for AlB</w:t>
      </w:r>
      <w:r w:rsidRPr="006060E8">
        <w:rPr>
          <w:rFonts w:ascii="Arno Pro" w:hAnsi="Arno Pro"/>
          <w:sz w:val="19"/>
          <w:szCs w:val="19"/>
          <w:vertAlign w:val="subscript"/>
        </w:rPr>
        <w:t>14</w:t>
      </w:r>
      <w:r w:rsidRPr="006060E8">
        <w:rPr>
          <w:rFonts w:ascii="Arno Pro" w:hAnsi="Arno Pro"/>
          <w:sz w:val="19"/>
          <w:szCs w:val="19"/>
        </w:rPr>
        <w:t xml:space="preserve"> revealed significantly different</w:t>
      </w:r>
      <w:r w:rsidRPr="006060E8">
        <w:rPr>
          <w:rFonts w:ascii="Arno Pro" w:hAnsi="Arno Pro"/>
          <w:i/>
          <w:iCs/>
          <w:sz w:val="19"/>
          <w:szCs w:val="19"/>
        </w:rPr>
        <w:t xml:space="preserve"> ρ</w:t>
      </w:r>
      <w:r w:rsidRPr="006060E8">
        <w:rPr>
          <w:rFonts w:ascii="Arno Pro" w:hAnsi="Arno Pro"/>
          <w:sz w:val="19"/>
          <w:szCs w:val="19"/>
        </w:rPr>
        <w:t>–</w:t>
      </w:r>
      <w:r w:rsidRPr="006060E8">
        <w:rPr>
          <w:rFonts w:ascii="Arno Pro" w:hAnsi="Arno Pro"/>
          <w:i/>
          <w:iCs/>
          <w:sz w:val="19"/>
          <w:szCs w:val="19"/>
        </w:rPr>
        <w:t>T</w:t>
      </w:r>
      <w:r w:rsidRPr="006060E8">
        <w:rPr>
          <w:rFonts w:ascii="Arno Pro" w:hAnsi="Arno Pro"/>
          <w:sz w:val="19"/>
          <w:szCs w:val="19"/>
        </w:rPr>
        <w:t xml:space="preserve"> curves between the heating and cooling in the first measurement. During heating up to 500°C, the resistivity decreased to 1 Ωcm. However, the cooling measurement maintained the resistivity at approximately 20 Ωcm at room temperature. Therefore, resistivity decreased by nearly 10</w:t>
      </w:r>
      <w:r w:rsidRPr="006060E8">
        <w:rPr>
          <w:rFonts w:ascii="Arno Pro" w:hAnsi="Arno Pro"/>
          <w:sz w:val="19"/>
          <w:szCs w:val="19"/>
          <w:vertAlign w:val="superscript"/>
        </w:rPr>
        <w:t>5</w:t>
      </w:r>
      <w:r w:rsidRPr="006060E8">
        <w:rPr>
          <w:rFonts w:ascii="Arno Pro" w:hAnsi="Arno Pro"/>
          <w:sz w:val="19"/>
          <w:szCs w:val="19"/>
        </w:rPr>
        <w:t xml:space="preserve"> times compared to room temperature before and after Na extraction. The </w:t>
      </w:r>
      <w:r w:rsidRPr="006060E8">
        <w:rPr>
          <w:rFonts w:ascii="Arno Pro" w:hAnsi="Arno Pro"/>
          <w:i/>
          <w:iCs/>
          <w:sz w:val="19"/>
          <w:szCs w:val="19"/>
        </w:rPr>
        <w:t>ρ</w:t>
      </w:r>
      <w:r w:rsidRPr="006060E8">
        <w:rPr>
          <w:rFonts w:ascii="Arno Pro" w:hAnsi="Arno Pro"/>
          <w:sz w:val="19"/>
          <w:szCs w:val="19"/>
        </w:rPr>
        <w:t>–</w:t>
      </w:r>
      <w:r w:rsidRPr="006060E8">
        <w:rPr>
          <w:rFonts w:ascii="Arno Pro" w:hAnsi="Arno Pro"/>
          <w:i/>
          <w:iCs/>
          <w:sz w:val="19"/>
          <w:szCs w:val="19"/>
        </w:rPr>
        <w:t>T</w:t>
      </w:r>
      <w:r w:rsidRPr="006060E8">
        <w:rPr>
          <w:rFonts w:ascii="Arno Pro" w:hAnsi="Arno Pro"/>
          <w:sz w:val="19"/>
          <w:szCs w:val="19"/>
        </w:rPr>
        <w:t xml:space="preserve"> curves in the second and third measurements of AlB</w:t>
      </w:r>
      <w:r w:rsidRPr="006060E8">
        <w:rPr>
          <w:rFonts w:ascii="Arno Pro" w:hAnsi="Arno Pro"/>
          <w:sz w:val="19"/>
          <w:szCs w:val="19"/>
          <w:vertAlign w:val="subscript"/>
        </w:rPr>
        <w:t>14</w:t>
      </w:r>
      <w:r w:rsidRPr="006060E8">
        <w:rPr>
          <w:rFonts w:ascii="Arno Pro" w:hAnsi="Arno Pro"/>
          <w:sz w:val="19"/>
          <w:szCs w:val="19"/>
        </w:rPr>
        <w:t xml:space="preserve"> were almost identical to that in the first cooling measurement. This behavior in AlB</w:t>
      </w:r>
      <w:r w:rsidRPr="006060E8">
        <w:rPr>
          <w:rFonts w:ascii="Arno Pro" w:hAnsi="Arno Pro"/>
          <w:sz w:val="19"/>
          <w:szCs w:val="19"/>
          <w:vertAlign w:val="subscript"/>
        </w:rPr>
        <w:t>14</w:t>
      </w:r>
      <w:r w:rsidRPr="006060E8">
        <w:rPr>
          <w:rFonts w:ascii="Arno Pro" w:hAnsi="Arno Pro"/>
          <w:sz w:val="19"/>
          <w:szCs w:val="19"/>
        </w:rPr>
        <w:t xml:space="preserve"> is reasonable because there are few Na ions in the sample and no effects of a decrease in Na concentration at high temperatures on resistivity, unlike the case of NaAlB</w:t>
      </w:r>
      <w:r w:rsidRPr="006060E8">
        <w:rPr>
          <w:rFonts w:ascii="Arno Pro" w:hAnsi="Arno Pro"/>
          <w:sz w:val="19"/>
          <w:szCs w:val="19"/>
          <w:vertAlign w:val="subscript"/>
        </w:rPr>
        <w:t>14</w:t>
      </w:r>
      <w:r w:rsidRPr="006060E8">
        <w:rPr>
          <w:rFonts w:ascii="Arno Pro" w:hAnsi="Arno Pro"/>
          <w:sz w:val="19"/>
          <w:szCs w:val="19"/>
        </w:rPr>
        <w:t>.</w:t>
      </w:r>
    </w:p>
    <w:p w14:paraId="0E71B30B"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The large decrease in resistivity between heating and cooling in the first measurement was thought to be attributed to the hydrogen discharge and the relaxation of structural strain by annealing at 500°C. Figure S</w:t>
      </w:r>
      <w:r w:rsidRPr="006060E8">
        <w:rPr>
          <w:rFonts w:ascii="Arno Pro" w:hAnsi="Arno Pro" w:hint="eastAsia"/>
          <w:sz w:val="19"/>
          <w:szCs w:val="19"/>
        </w:rPr>
        <w:t>9</w:t>
      </w:r>
      <w:r w:rsidRPr="006060E8">
        <w:rPr>
          <w:rFonts w:ascii="Arno Pro" w:hAnsi="Arno Pro"/>
          <w:sz w:val="19"/>
          <w:szCs w:val="19"/>
        </w:rPr>
        <w:t>a presents the temperature-programmed desorption mass spectrometry (TPD/MS) results. Hydrogen started discharging from the sample at 150°C, and the main peak appeared at approximately 250°C. The amount of hydrogen released corresponded to 0.06 equivalents of a sample. It was considered that protons in the zeolite were exchanged for part of the Na ions in NaAlB</w:t>
      </w:r>
      <w:r w:rsidRPr="006060E8">
        <w:rPr>
          <w:rFonts w:ascii="Arno Pro" w:hAnsi="Arno Pro"/>
          <w:sz w:val="19"/>
          <w:szCs w:val="19"/>
          <w:vertAlign w:val="subscript"/>
        </w:rPr>
        <w:t>14</w:t>
      </w:r>
      <w:r w:rsidRPr="006060E8">
        <w:rPr>
          <w:rFonts w:ascii="Arno Pro" w:hAnsi="Arno Pro"/>
          <w:sz w:val="19"/>
          <w:szCs w:val="19"/>
        </w:rPr>
        <w:t xml:space="preserve"> during the HPDC process. Further research is required to determine how hydrogen is coordinated within the structure of AlB</w:t>
      </w:r>
      <w:r w:rsidRPr="006060E8">
        <w:rPr>
          <w:rFonts w:ascii="Arno Pro" w:hAnsi="Arno Pro"/>
          <w:sz w:val="19"/>
          <w:szCs w:val="19"/>
          <w:vertAlign w:val="subscript"/>
        </w:rPr>
        <w:t>14</w:t>
      </w:r>
      <w:r w:rsidRPr="006060E8">
        <w:rPr>
          <w:rFonts w:ascii="Arno Pro" w:hAnsi="Arno Pro"/>
          <w:sz w:val="19"/>
          <w:szCs w:val="19"/>
        </w:rPr>
        <w:t xml:space="preserve">. </w:t>
      </w:r>
      <w:r w:rsidRPr="006060E8">
        <w:rPr>
          <w:rFonts w:ascii="Arno Pro" w:hAnsi="Arno Pro"/>
          <w:sz w:val="19"/>
          <w:szCs w:val="19"/>
        </w:rPr>
        <w:t>Furthermore, Figure S</w:t>
      </w:r>
      <w:r w:rsidRPr="006060E8">
        <w:rPr>
          <w:rFonts w:ascii="Arno Pro" w:hAnsi="Arno Pro" w:hint="eastAsia"/>
          <w:sz w:val="19"/>
          <w:szCs w:val="19"/>
        </w:rPr>
        <w:t>9</w:t>
      </w:r>
      <w:r w:rsidRPr="006060E8">
        <w:rPr>
          <w:rFonts w:ascii="Arno Pro" w:hAnsi="Arno Pro"/>
          <w:sz w:val="19"/>
          <w:szCs w:val="19"/>
        </w:rPr>
        <w:t>b presents the reflection peaks indexed as 101 before and after annealing at 500°C. The observed shoulder of the XRD peak disappeared after annealing. Although the as-treated sample exhibited structural strain due to Na extraction, annealing may have relaxed it. These irreversible changes in the initial measurement were considered to be some of the factors explaining the conduction properties of AlB</w:t>
      </w:r>
      <w:r w:rsidRPr="006060E8">
        <w:rPr>
          <w:rFonts w:ascii="Arno Pro" w:hAnsi="Arno Pro"/>
          <w:sz w:val="19"/>
          <w:szCs w:val="19"/>
          <w:vertAlign w:val="subscript"/>
        </w:rPr>
        <w:t>14</w:t>
      </w:r>
      <w:r w:rsidRPr="006060E8">
        <w:rPr>
          <w:rFonts w:ascii="Arno Pro" w:hAnsi="Arno Pro"/>
          <w:sz w:val="19"/>
          <w:szCs w:val="19"/>
        </w:rPr>
        <w:t xml:space="preserve">. Note that there is a possibility of unintentional effects that have not yet been clarified due to the samples obtained from an unusual environment. </w:t>
      </w:r>
    </w:p>
    <w:bookmarkEnd w:id="27"/>
    <w:p w14:paraId="3AEE6318" w14:textId="77777777" w:rsidR="0067070C" w:rsidRPr="006060E8" w:rsidRDefault="0067070C" w:rsidP="0067070C">
      <w:pPr>
        <w:pStyle w:val="TAMainText"/>
      </w:pPr>
      <w:r w:rsidRPr="006060E8">
        <w:rPr>
          <w:noProof/>
          <w:lang w:val="en-US"/>
        </w:rPr>
        <w:drawing>
          <wp:inline distT="0" distB="0" distL="0" distR="0" wp14:anchorId="594D510A" wp14:editId="062ACB0C">
            <wp:extent cx="2805062" cy="4436261"/>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603" r="5230"/>
                    <a:stretch/>
                  </pic:blipFill>
                  <pic:spPr bwMode="auto">
                    <a:xfrm>
                      <a:off x="0" y="0"/>
                      <a:ext cx="2810035" cy="4444126"/>
                    </a:xfrm>
                    <a:prstGeom prst="rect">
                      <a:avLst/>
                    </a:prstGeom>
                    <a:noFill/>
                    <a:ln>
                      <a:noFill/>
                    </a:ln>
                    <a:extLst>
                      <a:ext uri="{53640926-AAD7-44D8-BBD7-CCE9431645EC}">
                        <a14:shadowObscured xmlns:a14="http://schemas.microsoft.com/office/drawing/2010/main"/>
                      </a:ext>
                    </a:extLst>
                  </pic:spPr>
                </pic:pic>
              </a:graphicData>
            </a:graphic>
          </wp:inline>
        </w:drawing>
      </w:r>
    </w:p>
    <w:p w14:paraId="665C6F1A" w14:textId="77777777" w:rsidR="0067070C" w:rsidRPr="006060E8" w:rsidRDefault="0067070C" w:rsidP="0067070C">
      <w:pPr>
        <w:pStyle w:val="TAMainText"/>
        <w:rPr>
          <w:rFonts w:ascii="Arno Pro" w:hAnsi="Arno Pro"/>
          <w:sz w:val="18"/>
          <w:szCs w:val="18"/>
        </w:rPr>
      </w:pPr>
      <w:bookmarkStart w:id="28" w:name="_Hlk125410561"/>
      <w:r w:rsidRPr="006060E8">
        <w:rPr>
          <w:rFonts w:ascii="Arno Pro" w:hAnsi="Arno Pro"/>
          <w:sz w:val="18"/>
          <w:szCs w:val="18"/>
        </w:rPr>
        <w:t>Figure 3. (a) Temperature dependence of resistivity for NaAlB</w:t>
      </w:r>
      <w:r w:rsidRPr="006060E8">
        <w:rPr>
          <w:rFonts w:ascii="Arno Pro" w:hAnsi="Arno Pro"/>
          <w:sz w:val="18"/>
          <w:szCs w:val="18"/>
          <w:vertAlign w:val="subscript"/>
        </w:rPr>
        <w:t xml:space="preserve">14 </w:t>
      </w:r>
      <w:r w:rsidRPr="006060E8">
        <w:rPr>
          <w:rFonts w:ascii="Arno Pro" w:hAnsi="Arno Pro"/>
          <w:sz w:val="18"/>
          <w:szCs w:val="18"/>
        </w:rPr>
        <w:t xml:space="preserve">before and after Na extraction. Black, red, and green lines denote the </w:t>
      </w:r>
      <w:r w:rsidRPr="006060E8">
        <w:rPr>
          <w:rFonts w:ascii="Arno Pro" w:hAnsi="Arno Pro"/>
          <w:i/>
          <w:iCs/>
          <w:sz w:val="18"/>
          <w:szCs w:val="18"/>
        </w:rPr>
        <w:t>ρ</w:t>
      </w:r>
      <w:r w:rsidRPr="006060E8">
        <w:rPr>
          <w:rFonts w:ascii="Arno Pro" w:hAnsi="Arno Pro"/>
          <w:sz w:val="18"/>
          <w:szCs w:val="18"/>
        </w:rPr>
        <w:t>–</w:t>
      </w:r>
      <w:r w:rsidRPr="006060E8">
        <w:rPr>
          <w:rFonts w:ascii="Arno Pro" w:hAnsi="Arno Pro"/>
          <w:i/>
          <w:iCs/>
          <w:sz w:val="18"/>
          <w:szCs w:val="18"/>
        </w:rPr>
        <w:t>T</w:t>
      </w:r>
      <w:r w:rsidRPr="006060E8">
        <w:rPr>
          <w:rFonts w:ascii="Arno Pro" w:hAnsi="Arno Pro"/>
          <w:sz w:val="18"/>
          <w:szCs w:val="18"/>
        </w:rPr>
        <w:t xml:space="preserve"> curves for the first, second, and third measurements of the NaAlB</w:t>
      </w:r>
      <w:r w:rsidRPr="006060E8">
        <w:rPr>
          <w:rFonts w:ascii="Arno Pro" w:hAnsi="Arno Pro"/>
          <w:sz w:val="18"/>
          <w:szCs w:val="18"/>
          <w:vertAlign w:val="subscript"/>
        </w:rPr>
        <w:t>14</w:t>
      </w:r>
      <w:r w:rsidRPr="006060E8">
        <w:rPr>
          <w:rFonts w:ascii="Arno Pro" w:hAnsi="Arno Pro"/>
          <w:sz w:val="18"/>
          <w:szCs w:val="18"/>
        </w:rPr>
        <w:t xml:space="preserve"> sample, respectively, while blue, purple, and gray lines denote the curves for the first, second, and third measurements of the AlB</w:t>
      </w:r>
      <w:r w:rsidRPr="006060E8">
        <w:rPr>
          <w:rFonts w:ascii="Arno Pro" w:hAnsi="Arno Pro"/>
          <w:sz w:val="18"/>
          <w:szCs w:val="18"/>
          <w:vertAlign w:val="subscript"/>
        </w:rPr>
        <w:t>14</w:t>
      </w:r>
      <w:r w:rsidRPr="006060E8">
        <w:rPr>
          <w:rFonts w:ascii="Arno Pro" w:hAnsi="Arno Pro"/>
          <w:sz w:val="18"/>
          <w:szCs w:val="18"/>
        </w:rPr>
        <w:t xml:space="preserve"> sample, respectively. (b) (</w:t>
      </w:r>
      <w:r w:rsidRPr="006060E8">
        <w:rPr>
          <w:rFonts w:ascii="Arno Pro" w:hAnsi="Arno Pro"/>
          <w:i/>
          <w:iCs/>
          <w:sz w:val="18"/>
          <w:szCs w:val="18"/>
        </w:rPr>
        <w:t>hνα</w:t>
      </w:r>
      <w:r w:rsidRPr="006060E8">
        <w:rPr>
          <w:rFonts w:ascii="Arno Pro" w:hAnsi="Arno Pro"/>
          <w:sz w:val="18"/>
          <w:szCs w:val="18"/>
        </w:rPr>
        <w:t>)</w:t>
      </w:r>
      <w:r w:rsidRPr="006060E8">
        <w:rPr>
          <w:rFonts w:ascii="Arno Pro" w:hAnsi="Arno Pro"/>
          <w:sz w:val="18"/>
          <w:szCs w:val="18"/>
          <w:vertAlign w:val="superscript"/>
        </w:rPr>
        <w:t>0.5</w:t>
      </w:r>
      <w:r w:rsidRPr="006060E8">
        <w:rPr>
          <w:rFonts w:ascii="Arno Pro" w:hAnsi="Arno Pro"/>
          <w:sz w:val="18"/>
          <w:szCs w:val="18"/>
        </w:rPr>
        <w:t xml:space="preserve"> as a function of </w:t>
      </w:r>
      <w:r w:rsidRPr="006060E8">
        <w:rPr>
          <w:rFonts w:ascii="Arno Pro" w:hAnsi="Arno Pro"/>
          <w:i/>
          <w:iCs/>
          <w:sz w:val="18"/>
          <w:szCs w:val="18"/>
        </w:rPr>
        <w:t>hν</w:t>
      </w:r>
      <w:r w:rsidRPr="006060E8">
        <w:rPr>
          <w:rFonts w:ascii="Arno Pro" w:hAnsi="Arno Pro"/>
          <w:sz w:val="18"/>
          <w:szCs w:val="18"/>
        </w:rPr>
        <w:t xml:space="preserve"> for NaAlB</w:t>
      </w:r>
      <w:r w:rsidRPr="006060E8">
        <w:rPr>
          <w:rFonts w:ascii="Arno Pro" w:hAnsi="Arno Pro"/>
          <w:sz w:val="18"/>
          <w:szCs w:val="18"/>
          <w:vertAlign w:val="subscript"/>
        </w:rPr>
        <w:t xml:space="preserve">14 </w:t>
      </w:r>
      <w:r w:rsidRPr="006060E8">
        <w:rPr>
          <w:rFonts w:ascii="Arno Pro" w:hAnsi="Arno Pro"/>
          <w:sz w:val="18"/>
          <w:szCs w:val="18"/>
        </w:rPr>
        <w:t>before and after Na extraction. Dotted lines denote the straight-line approximation to determine the band gap. WC impurities were introduced during the pulverization of samples due to the hardness of boron compounds.</w:t>
      </w:r>
    </w:p>
    <w:p w14:paraId="031F1B0E" w14:textId="77777777" w:rsidR="0067070C" w:rsidRPr="006060E8" w:rsidRDefault="0067070C" w:rsidP="0067070C">
      <w:pPr>
        <w:pStyle w:val="TAMainText"/>
        <w:rPr>
          <w:rFonts w:ascii="Arno Pro" w:hAnsi="Arno Pro"/>
          <w:sz w:val="19"/>
          <w:szCs w:val="19"/>
        </w:rPr>
      </w:pPr>
    </w:p>
    <w:p w14:paraId="5B5D9D0F"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Diffuse reflection measurements were performed using a spectrophotometer, V770 (Jasco), and the ultraviolet-visible (UV−Vis) spectra of NaAlB</w:t>
      </w:r>
      <w:r w:rsidRPr="006060E8">
        <w:rPr>
          <w:rFonts w:ascii="Arno Pro" w:hAnsi="Arno Pro"/>
          <w:sz w:val="19"/>
          <w:szCs w:val="19"/>
          <w:vertAlign w:val="subscript"/>
        </w:rPr>
        <w:t>14</w:t>
      </w:r>
      <w:r w:rsidRPr="006060E8">
        <w:rPr>
          <w:rFonts w:ascii="Arno Pro" w:hAnsi="Arno Pro"/>
          <w:sz w:val="19"/>
          <w:szCs w:val="19"/>
        </w:rPr>
        <w:t xml:space="preserve"> and AlB</w:t>
      </w:r>
      <w:r w:rsidRPr="006060E8">
        <w:rPr>
          <w:rFonts w:ascii="Arno Pro" w:hAnsi="Arno Pro"/>
          <w:sz w:val="19"/>
          <w:szCs w:val="19"/>
          <w:vertAlign w:val="subscript"/>
        </w:rPr>
        <w:t>14</w:t>
      </w:r>
      <w:r w:rsidRPr="006060E8">
        <w:rPr>
          <w:rFonts w:ascii="Arno Pro" w:hAnsi="Arno Pro"/>
          <w:sz w:val="19"/>
          <w:szCs w:val="19"/>
        </w:rPr>
        <w:t xml:space="preserve"> are presented in Figure 3b. Since these boride compounds are extremely hard, WC powder was mixed in the sample when ground using a WC mortar (Figure S</w:t>
      </w:r>
      <w:r w:rsidRPr="006060E8">
        <w:rPr>
          <w:rFonts w:ascii="Arno Pro" w:hAnsi="Arno Pro" w:hint="eastAsia"/>
          <w:sz w:val="19"/>
          <w:szCs w:val="19"/>
        </w:rPr>
        <w:t>10</w:t>
      </w:r>
      <w:r w:rsidRPr="006060E8">
        <w:rPr>
          <w:rFonts w:ascii="Arno Pro" w:hAnsi="Arno Pro"/>
          <w:sz w:val="19"/>
          <w:szCs w:val="19"/>
        </w:rPr>
        <w:t xml:space="preserve">a). However, the diffuse reflection from WC does not affect the band </w:t>
      </w:r>
      <w:r w:rsidRPr="006060E8">
        <w:rPr>
          <w:rFonts w:ascii="Arno Pro" w:hAnsi="Arno Pro"/>
          <w:sz w:val="19"/>
          <w:szCs w:val="19"/>
        </w:rPr>
        <w:lastRenderedPageBreak/>
        <w:t>gaps of NaAlB</w:t>
      </w:r>
      <w:r w:rsidRPr="006060E8">
        <w:rPr>
          <w:rFonts w:ascii="Arno Pro" w:hAnsi="Arno Pro"/>
          <w:sz w:val="19"/>
          <w:szCs w:val="19"/>
          <w:vertAlign w:val="subscript"/>
        </w:rPr>
        <w:t>14</w:t>
      </w:r>
      <w:r w:rsidRPr="006060E8">
        <w:rPr>
          <w:rFonts w:ascii="Arno Pro" w:hAnsi="Arno Pro"/>
          <w:sz w:val="19"/>
          <w:szCs w:val="19"/>
        </w:rPr>
        <w:t xml:space="preserve"> and AlB</w:t>
      </w:r>
      <w:r w:rsidRPr="006060E8">
        <w:rPr>
          <w:rFonts w:ascii="Arno Pro" w:hAnsi="Arno Pro"/>
          <w:sz w:val="19"/>
          <w:szCs w:val="19"/>
          <w:vertAlign w:val="subscript"/>
        </w:rPr>
        <w:t>14</w:t>
      </w:r>
      <w:r w:rsidRPr="006060E8">
        <w:rPr>
          <w:rFonts w:ascii="Arno Pro" w:hAnsi="Arno Pro"/>
          <w:sz w:val="19"/>
          <w:szCs w:val="19"/>
        </w:rPr>
        <w:t>, as illustrated in Figure S</w:t>
      </w:r>
      <w:r w:rsidRPr="006060E8">
        <w:rPr>
          <w:rFonts w:ascii="Arno Pro" w:hAnsi="Arno Pro" w:hint="eastAsia"/>
          <w:sz w:val="19"/>
          <w:szCs w:val="19"/>
        </w:rPr>
        <w:t>10</w:t>
      </w:r>
      <w:r w:rsidRPr="006060E8">
        <w:rPr>
          <w:rFonts w:ascii="Arno Pro" w:hAnsi="Arno Pro"/>
          <w:sz w:val="19"/>
          <w:szCs w:val="19"/>
        </w:rPr>
        <w:t>b. The estimated band gaps were 2.2 and 1.1 eV for NaAlB</w:t>
      </w:r>
      <w:r w:rsidRPr="006060E8">
        <w:rPr>
          <w:rFonts w:ascii="Arno Pro" w:hAnsi="Arno Pro"/>
          <w:sz w:val="19"/>
          <w:szCs w:val="19"/>
          <w:vertAlign w:val="subscript"/>
        </w:rPr>
        <w:t>14</w:t>
      </w:r>
      <w:r w:rsidRPr="006060E8">
        <w:rPr>
          <w:rFonts w:ascii="Arno Pro" w:hAnsi="Arno Pro"/>
          <w:sz w:val="19"/>
          <w:szCs w:val="19"/>
        </w:rPr>
        <w:t xml:space="preserve"> and AlB</w:t>
      </w:r>
      <w:r w:rsidRPr="006060E8">
        <w:rPr>
          <w:rFonts w:ascii="Arno Pro" w:hAnsi="Arno Pro"/>
          <w:sz w:val="19"/>
          <w:szCs w:val="19"/>
          <w:vertAlign w:val="subscript"/>
        </w:rPr>
        <w:t>14</w:t>
      </w:r>
      <w:r w:rsidRPr="006060E8">
        <w:rPr>
          <w:rFonts w:ascii="Arno Pro" w:hAnsi="Arno Pro"/>
          <w:sz w:val="19"/>
          <w:szCs w:val="19"/>
        </w:rPr>
        <w:t>, respectively. This is also consistent with the reduction in resistivity and reveals that the electronic state was modulated by Na extraction.</w:t>
      </w:r>
    </w:p>
    <w:p w14:paraId="315F3267"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Thus, an electron transport property was significantly improved by using HPDC because macroscopic compositional change via anisotropic Na diffusion tuned the electron carrier density, and also, a dense sintered state was maintained against the change in the volume, forming close contact between grain boundaries.</w:t>
      </w:r>
    </w:p>
    <w:p w14:paraId="2C1D5DC1" w14:textId="77777777" w:rsidR="0067070C" w:rsidRPr="006060E8" w:rsidRDefault="0067070C" w:rsidP="0067070C">
      <w:pPr>
        <w:pStyle w:val="TAMainText"/>
        <w:rPr>
          <w:rFonts w:ascii="Arno Pro" w:hAnsi="Arno Pro"/>
          <w:sz w:val="18"/>
          <w:szCs w:val="18"/>
        </w:rPr>
      </w:pPr>
    </w:p>
    <w:bookmarkEnd w:id="28"/>
    <w:p w14:paraId="7DA281C3" w14:textId="77777777" w:rsidR="0067070C" w:rsidRPr="006060E8" w:rsidRDefault="0067070C" w:rsidP="0067070C">
      <w:pPr>
        <w:pStyle w:val="TESupportingInfoTitle"/>
      </w:pPr>
      <w:r w:rsidRPr="006060E8">
        <w:t>Conclusion</w:t>
      </w:r>
    </w:p>
    <w:p w14:paraId="5E590F13" w14:textId="77777777" w:rsidR="0067070C" w:rsidRPr="006060E8" w:rsidRDefault="0067070C" w:rsidP="0067070C">
      <w:pPr>
        <w:pStyle w:val="TAMainText"/>
        <w:rPr>
          <w:rFonts w:ascii="Arno Pro" w:hAnsi="Arno Pro"/>
          <w:sz w:val="19"/>
          <w:szCs w:val="19"/>
        </w:rPr>
      </w:pPr>
      <w:bookmarkStart w:id="29" w:name="_Hlk125408234"/>
      <w:r w:rsidRPr="006060E8">
        <w:rPr>
          <w:rFonts w:ascii="Arno Pro" w:hAnsi="Arno Pro"/>
          <w:sz w:val="19"/>
          <w:szCs w:val="19"/>
        </w:rPr>
        <w:t>A novel synthesis method called the HPDC method was developed in this study. This synthesis method is the first to have the ability to control temperature, pressure, and voltage at the same time. The temperature can be adjusted over 1000°C by passing an electric current through the side of a cylindrical carbon heater. Pressure is applied by compression using six anvils and can be controlled up to 4 GPa using a cell assembly for a cubic-anvil apparatus. Voltage is applied to the sample space through a Mo electrode and can promote anisotropic ion diffusion. The application of high pressure creates a closed system that prevents interference from the external environment, such as the inflow of oxygen. Furthermore, although macroscopic changes in the elemental composition accompany volume change, constant pressure is applied during HPDC treatment according to these changes, and it is possible to maintain good contact between grains. This advantage is particularly important for polycrystalline materials with intergrain boundaries.</w:t>
      </w:r>
    </w:p>
    <w:p w14:paraId="19A421B3"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By tuning three parameters—pressure, temperature, and voltage—Na ions were extracted from polycrystalline NaAlB</w:t>
      </w:r>
      <w:r w:rsidRPr="006060E8">
        <w:rPr>
          <w:rFonts w:ascii="Arno Pro" w:hAnsi="Arno Pro"/>
          <w:sz w:val="19"/>
          <w:szCs w:val="19"/>
          <w:vertAlign w:val="subscript"/>
        </w:rPr>
        <w:t>14</w:t>
      </w:r>
      <w:r w:rsidRPr="006060E8">
        <w:rPr>
          <w:rFonts w:ascii="Arno Pro" w:hAnsi="Arno Pro"/>
          <w:sz w:val="19"/>
          <w:szCs w:val="19"/>
        </w:rPr>
        <w:t xml:space="preserve"> while maintaining the boron covalent framework, creating the metastable material AlB</w:t>
      </w:r>
      <w:r w:rsidRPr="006060E8">
        <w:rPr>
          <w:rFonts w:ascii="Arno Pro" w:hAnsi="Arno Pro"/>
          <w:sz w:val="19"/>
          <w:szCs w:val="19"/>
          <w:vertAlign w:val="subscript"/>
        </w:rPr>
        <w:t>14</w:t>
      </w:r>
      <w:r w:rsidRPr="006060E8">
        <w:rPr>
          <w:rFonts w:ascii="Arno Pro" w:hAnsi="Arno Pro"/>
          <w:sz w:val="19"/>
          <w:szCs w:val="19"/>
        </w:rPr>
        <w:t>. Since the NaAlB</w:t>
      </w:r>
      <w:r w:rsidRPr="006060E8">
        <w:rPr>
          <w:rFonts w:ascii="Arno Pro" w:hAnsi="Arno Pro"/>
          <w:sz w:val="19"/>
          <w:szCs w:val="19"/>
          <w:vertAlign w:val="subscript"/>
        </w:rPr>
        <w:t>14</w:t>
      </w:r>
      <w:r w:rsidRPr="006060E8">
        <w:rPr>
          <w:rFonts w:ascii="Arno Pro" w:hAnsi="Arno Pro"/>
          <w:sz w:val="19"/>
          <w:szCs w:val="19"/>
        </w:rPr>
        <w:t xml:space="preserve"> exhibited electron-conducting properties, the chemical potential gradient in NaAlB</w:t>
      </w:r>
      <w:r w:rsidRPr="006060E8">
        <w:rPr>
          <w:rFonts w:ascii="Arno Pro" w:hAnsi="Arno Pro"/>
          <w:sz w:val="19"/>
          <w:szCs w:val="19"/>
          <w:vertAlign w:val="subscript"/>
        </w:rPr>
        <w:t>14</w:t>
      </w:r>
      <w:r w:rsidRPr="006060E8">
        <w:rPr>
          <w:rFonts w:ascii="Arno Pro" w:hAnsi="Arno Pro"/>
          <w:sz w:val="19"/>
          <w:szCs w:val="19"/>
        </w:rPr>
        <w:t>, not the electric field, should work as the driving force of Na ion extraction from the inside of the polycrystal.</w:t>
      </w:r>
    </w:p>
    <w:p w14:paraId="48AD82AE" w14:textId="77777777" w:rsidR="0067070C" w:rsidRPr="006060E8" w:rsidRDefault="0067070C" w:rsidP="0067070C">
      <w:pPr>
        <w:pStyle w:val="TAMainText"/>
        <w:rPr>
          <w:rFonts w:ascii="Arno Pro" w:hAnsi="Arno Pro"/>
          <w:sz w:val="19"/>
          <w:szCs w:val="19"/>
        </w:rPr>
      </w:pPr>
      <w:r w:rsidRPr="006060E8">
        <w:rPr>
          <w:rFonts w:ascii="Arno Pro" w:hAnsi="Arno Pro"/>
          <w:sz w:val="19"/>
          <w:szCs w:val="19"/>
        </w:rPr>
        <w:t>Thus, this study achieved polycrystalline AlB</w:t>
      </w:r>
      <w:r w:rsidRPr="006060E8">
        <w:rPr>
          <w:rFonts w:ascii="Arno Pro" w:hAnsi="Arno Pro"/>
          <w:sz w:val="19"/>
          <w:szCs w:val="19"/>
          <w:vertAlign w:val="subscript"/>
        </w:rPr>
        <w:t>14</w:t>
      </w:r>
      <w:r w:rsidRPr="006060E8">
        <w:rPr>
          <w:rFonts w:ascii="Arno Pro" w:hAnsi="Arno Pro"/>
          <w:sz w:val="19"/>
          <w:szCs w:val="19"/>
        </w:rPr>
        <w:t xml:space="preserve"> with dense sintered and metastable states. Such materials are promising to transport properties due to the strong connections at grain boundaries and carrier density control according to the compositional modulation utilizing the anisotropic ion diffusion. The developed technique HPDChas the potential to open new avenues in the inorganic synthesis of metastable materials and reveal their physical properties, such as superconducting, semiconducting, ion-conducting, and thermoelectric conversion materials related to transport properties.</w:t>
      </w:r>
    </w:p>
    <w:bookmarkEnd w:id="29"/>
    <w:p w14:paraId="437B1EF5" w14:textId="77777777" w:rsidR="0067070C" w:rsidRPr="006060E8" w:rsidRDefault="0067070C" w:rsidP="0067070C">
      <w:pPr>
        <w:pStyle w:val="TESupportingInfoTitle"/>
      </w:pPr>
      <w:r w:rsidRPr="006060E8">
        <w:t xml:space="preserve">ASSOCIATED CONTENT </w:t>
      </w:r>
    </w:p>
    <w:p w14:paraId="655F7D5C" w14:textId="77777777" w:rsidR="0067070C" w:rsidRPr="006060E8" w:rsidRDefault="0067070C" w:rsidP="0067070C">
      <w:pPr>
        <w:pStyle w:val="TESupportingInformation"/>
      </w:pPr>
      <w:r w:rsidRPr="006060E8">
        <w:rPr>
          <w:b/>
        </w:rPr>
        <w:t>Supporting Information</w:t>
      </w:r>
      <w:r w:rsidRPr="006060E8">
        <w:t xml:space="preserve">. </w:t>
      </w:r>
    </w:p>
    <w:p w14:paraId="1B5922E4" w14:textId="77777777" w:rsidR="0067070C" w:rsidRPr="00C41BEF" w:rsidRDefault="0067070C" w:rsidP="0067070C">
      <w:pPr>
        <w:pStyle w:val="TESupportingInformation"/>
      </w:pPr>
      <w:r w:rsidRPr="006060E8">
        <w:t>This material is available free of charge via the Internet at http://pu</w:t>
      </w:r>
      <w:r w:rsidRPr="00C41BEF">
        <w:t xml:space="preserve">bs.acs.org. </w:t>
      </w:r>
    </w:p>
    <w:p w14:paraId="459C50F5" w14:textId="77777777" w:rsidR="0067070C" w:rsidRPr="00C41BEF" w:rsidRDefault="0067070C" w:rsidP="0067070C">
      <w:pPr>
        <w:pStyle w:val="AuthorInformationTitle"/>
      </w:pPr>
      <w:r w:rsidRPr="00C41BEF">
        <w:t>AUTHOR INFORMATION</w:t>
      </w:r>
    </w:p>
    <w:p w14:paraId="18DA8F76" w14:textId="77777777" w:rsidR="0067070C" w:rsidRPr="00C41BEF" w:rsidRDefault="0067070C" w:rsidP="0067070C">
      <w:pPr>
        <w:pStyle w:val="FAAuthorInfoSubtitle"/>
      </w:pPr>
      <w:r w:rsidRPr="00C41BEF">
        <w:t>Corresponding Author</w:t>
      </w:r>
    </w:p>
    <w:p w14:paraId="13BE6E26" w14:textId="77777777" w:rsidR="0067070C" w:rsidRPr="00C41BEF" w:rsidRDefault="0067070C" w:rsidP="0067070C">
      <w:pPr>
        <w:pStyle w:val="StyleFACorrespondingAuthorFootnote7pt"/>
      </w:pPr>
      <w:r w:rsidRPr="00C41BEF">
        <w:t>* fujioka@es.hokudai.ac.jp</w:t>
      </w:r>
    </w:p>
    <w:p w14:paraId="0B9457D6" w14:textId="77777777" w:rsidR="0067070C" w:rsidRPr="00C41BEF" w:rsidRDefault="0067070C" w:rsidP="0067070C">
      <w:pPr>
        <w:pStyle w:val="TDAckTitle"/>
      </w:pPr>
      <w:r w:rsidRPr="00C41BEF">
        <w:t xml:space="preserve">ACKNOWLEDGMENT </w:t>
      </w:r>
    </w:p>
    <w:p w14:paraId="54FA70C7" w14:textId="77777777" w:rsidR="0067070C" w:rsidRPr="00C41BEF" w:rsidRDefault="0067070C" w:rsidP="0067070C">
      <w:pPr>
        <w:pStyle w:val="TDAckTitle"/>
        <w:rPr>
          <w:rFonts w:ascii="Arno Pro" w:hAnsi="Arno Pro"/>
          <w:b w:val="0"/>
          <w:kern w:val="20"/>
          <w:sz w:val="18"/>
        </w:rPr>
      </w:pPr>
      <w:r w:rsidRPr="00C41BEF">
        <w:rPr>
          <w:rFonts w:ascii="Arno Pro" w:hAnsi="Arno Pro"/>
          <w:b w:val="0"/>
          <w:kern w:val="20"/>
          <w:sz w:val="18"/>
        </w:rPr>
        <w:t xml:space="preserve">This work was supported by the Japan Science and Technology Agency (JST) CREST (Grant No. JPMJCR19J1), the Japan Society for the Promotion of Science (JSPS) (Grant No. 19H02420 and 21K19018), the GIMRT Program of the Institute for Materials Research, Tohoku University (Grant No. 202112-RDKGE-0013) and the Cooperative Research Programs </w:t>
      </w:r>
      <w:r>
        <w:rPr>
          <w:rFonts w:ascii="Arno Pro" w:hAnsi="Arno Pro"/>
          <w:b w:val="0"/>
          <w:kern w:val="20"/>
          <w:sz w:val="18"/>
        </w:rPr>
        <w:t>"</w:t>
      </w:r>
      <w:r w:rsidRPr="00C41BEF">
        <w:rPr>
          <w:rFonts w:ascii="Arno Pro" w:hAnsi="Arno Pro"/>
          <w:b w:val="0"/>
          <w:kern w:val="20"/>
          <w:sz w:val="18"/>
        </w:rPr>
        <w:t>Network Joint Research Center for Materials and Devices</w:t>
      </w:r>
      <w:r>
        <w:rPr>
          <w:rFonts w:ascii="Arno Pro" w:hAnsi="Arno Pro"/>
          <w:b w:val="0"/>
          <w:kern w:val="20"/>
          <w:sz w:val="18"/>
        </w:rPr>
        <w:t>"</w:t>
      </w:r>
      <w:r w:rsidRPr="00C41BEF">
        <w:rPr>
          <w:rFonts w:ascii="Arno Pro" w:hAnsi="Arno Pro"/>
          <w:b w:val="0"/>
          <w:kern w:val="20"/>
          <w:sz w:val="18"/>
        </w:rPr>
        <w:t xml:space="preserve"> and </w:t>
      </w:r>
      <w:r>
        <w:rPr>
          <w:rFonts w:ascii="Arno Pro" w:hAnsi="Arno Pro"/>
          <w:b w:val="0"/>
          <w:kern w:val="20"/>
          <w:sz w:val="18"/>
        </w:rPr>
        <w:t>"</w:t>
      </w:r>
      <w:r w:rsidRPr="00C41BEF">
        <w:rPr>
          <w:rFonts w:ascii="Arno Pro" w:hAnsi="Arno Pro"/>
          <w:b w:val="0"/>
          <w:kern w:val="20"/>
          <w:sz w:val="18"/>
        </w:rPr>
        <w:t>The Dynamic Alliance for Open Innovation Bridging Human, Environment, and Materials.</w:t>
      </w:r>
      <w:r>
        <w:rPr>
          <w:rFonts w:ascii="Arno Pro" w:hAnsi="Arno Pro"/>
          <w:b w:val="0"/>
          <w:kern w:val="20"/>
          <w:sz w:val="18"/>
        </w:rPr>
        <w:t>"</w:t>
      </w:r>
    </w:p>
    <w:p w14:paraId="3D1578FC" w14:textId="1EDFACB3" w:rsidR="0067070C" w:rsidRPr="00C41BEF" w:rsidRDefault="0067070C" w:rsidP="0067070C">
      <w:pPr>
        <w:pStyle w:val="TDAckTitle"/>
        <w:rPr>
          <w:lang w:eastAsia="ja-JP"/>
        </w:rPr>
      </w:pPr>
      <w:r w:rsidRPr="00C41BEF">
        <w:t>REFERENCES</w:t>
      </w:r>
    </w:p>
    <w:bookmarkEnd w:id="20"/>
    <w:p w14:paraId="0A395E5A"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fldChar w:fldCharType="begin"/>
      </w:r>
      <w:r w:rsidRPr="0067070C">
        <w:rPr>
          <w:rFonts w:ascii="Arno Pro" w:eastAsia="游明朝" w:hAnsi="Arno Pro" w:cs="Times"/>
          <w:noProof/>
          <w:sz w:val="17"/>
          <w:szCs w:val="17"/>
        </w:rPr>
        <w:instrText xml:space="preserve"> ADDIN EN.REFLIST </w:instrText>
      </w:r>
      <w:r w:rsidRPr="0067070C">
        <w:rPr>
          <w:rFonts w:ascii="Arno Pro" w:eastAsia="游明朝" w:hAnsi="Arno Pro" w:cs="Times"/>
          <w:noProof/>
          <w:sz w:val="17"/>
          <w:szCs w:val="17"/>
        </w:rPr>
        <w:fldChar w:fldCharType="separate"/>
      </w:r>
      <w:r w:rsidRPr="0067070C">
        <w:rPr>
          <w:rFonts w:ascii="Arno Pro" w:eastAsia="游明朝" w:hAnsi="Arno Pro" w:cs="Times"/>
          <w:noProof/>
          <w:sz w:val="17"/>
          <w:szCs w:val="17"/>
        </w:rPr>
        <w:t>1.</w:t>
      </w:r>
      <w:r w:rsidRPr="0067070C">
        <w:rPr>
          <w:rFonts w:ascii="Arno Pro" w:eastAsia="游明朝" w:hAnsi="Arno Pro" w:cs="Times"/>
          <w:noProof/>
          <w:sz w:val="17"/>
          <w:szCs w:val="17"/>
        </w:rPr>
        <w:tab/>
        <w:t xml:space="preserve">Gibbs, J. W., On the equilibrium of heterogeneous substances. </w:t>
      </w:r>
      <w:r w:rsidRPr="0067070C">
        <w:rPr>
          <w:rFonts w:ascii="Arno Pro" w:eastAsia="游明朝" w:hAnsi="Arno Pro" w:cs="Times"/>
          <w:i/>
          <w:noProof/>
          <w:sz w:val="17"/>
          <w:szCs w:val="17"/>
        </w:rPr>
        <w:t xml:space="preserve">American Journal of Science </w:t>
      </w:r>
      <w:r w:rsidRPr="0067070C">
        <w:rPr>
          <w:rFonts w:ascii="Arno Pro" w:eastAsia="游明朝" w:hAnsi="Arno Pro" w:cs="Times"/>
          <w:b/>
          <w:noProof/>
          <w:sz w:val="17"/>
          <w:szCs w:val="17"/>
        </w:rPr>
        <w:t>1878,</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s3-16</w:t>
      </w:r>
      <w:r w:rsidRPr="0067070C">
        <w:rPr>
          <w:rFonts w:ascii="Arno Pro" w:eastAsia="游明朝" w:hAnsi="Arno Pro" w:cs="Times"/>
          <w:noProof/>
          <w:sz w:val="17"/>
          <w:szCs w:val="17"/>
        </w:rPr>
        <w:t xml:space="preserve"> (96), 441-458.</w:t>
      </w:r>
    </w:p>
    <w:p w14:paraId="55E56469"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w:t>
      </w:r>
      <w:r w:rsidRPr="0067070C">
        <w:rPr>
          <w:rFonts w:ascii="Arno Pro" w:eastAsia="游明朝" w:hAnsi="Arno Pro" w:cs="Times"/>
          <w:noProof/>
          <w:sz w:val="17"/>
          <w:szCs w:val="17"/>
        </w:rPr>
        <w:tab/>
        <w:t xml:space="preserve">Fujioka, M.; Ishimaru, M.; Shibuya, T.; Kamihara, Y.; Tabata, C.; Amitsuka, H.; Miura, A.; Tanaka, M.; Takano, Y.; Kaiju, H.; Nishii, J., Discovery of the Pt-Based Superconductor LaPt5As. </w:t>
      </w:r>
      <w:r w:rsidRPr="0067070C">
        <w:rPr>
          <w:rFonts w:ascii="Arno Pro" w:eastAsia="游明朝" w:hAnsi="Arno Pro" w:cs="Times"/>
          <w:i/>
          <w:noProof/>
          <w:sz w:val="17"/>
          <w:szCs w:val="17"/>
        </w:rPr>
        <w:t xml:space="preserve">J Am Chem Soc </w:t>
      </w:r>
      <w:r w:rsidRPr="0067070C">
        <w:rPr>
          <w:rFonts w:ascii="Arno Pro" w:eastAsia="游明朝" w:hAnsi="Arno Pro" w:cs="Times"/>
          <w:b/>
          <w:noProof/>
          <w:sz w:val="17"/>
          <w:szCs w:val="17"/>
        </w:rPr>
        <w:t>2016,</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138</w:t>
      </w:r>
      <w:r w:rsidRPr="0067070C">
        <w:rPr>
          <w:rFonts w:ascii="Arno Pro" w:eastAsia="游明朝" w:hAnsi="Arno Pro" w:cs="Times"/>
          <w:noProof/>
          <w:sz w:val="17"/>
          <w:szCs w:val="17"/>
        </w:rPr>
        <w:t xml:space="preserve"> (31), 9927-34.</w:t>
      </w:r>
    </w:p>
    <w:p w14:paraId="5C49E614"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3.</w:t>
      </w:r>
      <w:r w:rsidRPr="0067070C">
        <w:rPr>
          <w:rFonts w:ascii="Arno Pro" w:eastAsia="游明朝" w:hAnsi="Arno Pro" w:cs="Times"/>
          <w:noProof/>
          <w:sz w:val="17"/>
          <w:szCs w:val="17"/>
        </w:rPr>
        <w:tab/>
        <w:t xml:space="preserve">Sakuda, A.; Hayashi, A.; Tatsumisago, M., Metastable Materials for All-Solid-State Batteries. </w:t>
      </w:r>
      <w:r w:rsidRPr="0067070C">
        <w:rPr>
          <w:rFonts w:ascii="Arno Pro" w:eastAsia="游明朝" w:hAnsi="Arno Pro" w:cs="Times"/>
          <w:i/>
          <w:noProof/>
          <w:sz w:val="17"/>
          <w:szCs w:val="17"/>
        </w:rPr>
        <w:t xml:space="preserve">Electrochemistry </w:t>
      </w:r>
      <w:r w:rsidRPr="0067070C">
        <w:rPr>
          <w:rFonts w:ascii="Arno Pro" w:eastAsia="游明朝" w:hAnsi="Arno Pro" w:cs="Times"/>
          <w:b/>
          <w:noProof/>
          <w:sz w:val="17"/>
          <w:szCs w:val="17"/>
        </w:rPr>
        <w:t>2019,</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87</w:t>
      </w:r>
      <w:r w:rsidRPr="0067070C">
        <w:rPr>
          <w:rFonts w:ascii="Arno Pro" w:eastAsia="游明朝" w:hAnsi="Arno Pro" w:cs="Times"/>
          <w:noProof/>
          <w:sz w:val="17"/>
          <w:szCs w:val="17"/>
        </w:rPr>
        <w:t xml:space="preserve"> (5), 247-250.</w:t>
      </w:r>
    </w:p>
    <w:p w14:paraId="1A0C64EF"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4.</w:t>
      </w:r>
      <w:r w:rsidRPr="0067070C">
        <w:rPr>
          <w:rFonts w:ascii="Arno Pro" w:eastAsia="游明朝" w:hAnsi="Arno Pro" w:cs="Times"/>
          <w:noProof/>
          <w:sz w:val="17"/>
          <w:szCs w:val="17"/>
        </w:rPr>
        <w:tab/>
        <w:t xml:space="preserve">Kong, D.; Wang, H.; Cha, J. J.; Pasta, M.; Koski, K. J.; Yao, J.; Cui, Y., Synthesis of MoS2 and MoSe2 films with vertically aligned layers. </w:t>
      </w:r>
      <w:r w:rsidRPr="0067070C">
        <w:rPr>
          <w:rFonts w:ascii="Arno Pro" w:eastAsia="游明朝" w:hAnsi="Arno Pro" w:cs="Times"/>
          <w:i/>
          <w:noProof/>
          <w:sz w:val="17"/>
          <w:szCs w:val="17"/>
        </w:rPr>
        <w:t xml:space="preserve">Nano Lett </w:t>
      </w:r>
      <w:r w:rsidRPr="0067070C">
        <w:rPr>
          <w:rFonts w:ascii="Arno Pro" w:eastAsia="游明朝" w:hAnsi="Arno Pro" w:cs="Times"/>
          <w:b/>
          <w:noProof/>
          <w:sz w:val="17"/>
          <w:szCs w:val="17"/>
        </w:rPr>
        <w:t>2013,</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13</w:t>
      </w:r>
      <w:r w:rsidRPr="0067070C">
        <w:rPr>
          <w:rFonts w:ascii="Arno Pro" w:eastAsia="游明朝" w:hAnsi="Arno Pro" w:cs="Times"/>
          <w:noProof/>
          <w:sz w:val="17"/>
          <w:szCs w:val="17"/>
        </w:rPr>
        <w:t xml:space="preserve"> (3), 1341-7.</w:t>
      </w:r>
    </w:p>
    <w:p w14:paraId="6888EC3B"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5.</w:t>
      </w:r>
      <w:r w:rsidRPr="0067070C">
        <w:rPr>
          <w:rFonts w:ascii="Arno Pro" w:eastAsia="游明朝" w:hAnsi="Arno Pro" w:cs="Times"/>
          <w:noProof/>
          <w:sz w:val="17"/>
          <w:szCs w:val="17"/>
        </w:rPr>
        <w:tab/>
        <w:t xml:space="preserve">Biswas, M.; Nishinaka, H., Thermodynamically metastable α-, ε- (or κ-), and γ-Ga2O3: From material growth to device applications. </w:t>
      </w:r>
      <w:r w:rsidRPr="0067070C">
        <w:rPr>
          <w:rFonts w:ascii="Arno Pro" w:eastAsia="游明朝" w:hAnsi="Arno Pro" w:cs="Times"/>
          <w:i/>
          <w:noProof/>
          <w:sz w:val="17"/>
          <w:szCs w:val="17"/>
        </w:rPr>
        <w:t xml:space="preserve">Apl Mater </w:t>
      </w:r>
      <w:r w:rsidRPr="0067070C">
        <w:rPr>
          <w:rFonts w:ascii="Arno Pro" w:eastAsia="游明朝" w:hAnsi="Arno Pro" w:cs="Times"/>
          <w:b/>
          <w:noProof/>
          <w:sz w:val="17"/>
          <w:szCs w:val="17"/>
        </w:rPr>
        <w:t>2022,</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10</w:t>
      </w:r>
      <w:r w:rsidRPr="0067070C">
        <w:rPr>
          <w:rFonts w:ascii="Arno Pro" w:eastAsia="游明朝" w:hAnsi="Arno Pro" w:cs="Times"/>
          <w:noProof/>
          <w:sz w:val="17"/>
          <w:szCs w:val="17"/>
        </w:rPr>
        <w:t xml:space="preserve"> (6).</w:t>
      </w:r>
    </w:p>
    <w:p w14:paraId="67DB713E"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6.</w:t>
      </w:r>
      <w:r w:rsidRPr="0067070C">
        <w:rPr>
          <w:rFonts w:ascii="Arno Pro" w:eastAsia="游明朝" w:hAnsi="Arno Pro" w:cs="Times"/>
          <w:noProof/>
          <w:sz w:val="17"/>
          <w:szCs w:val="17"/>
        </w:rPr>
        <w:tab/>
        <w:t xml:space="preserve">Rivest, J. B.; Jain, P. K., Cation exchange on the nanoscale: an emerging technique for new material synthesis, device fabrication, and chemical sensing. </w:t>
      </w:r>
      <w:r w:rsidRPr="0067070C">
        <w:rPr>
          <w:rFonts w:ascii="Arno Pro" w:eastAsia="游明朝" w:hAnsi="Arno Pro" w:cs="Times"/>
          <w:i/>
          <w:noProof/>
          <w:sz w:val="17"/>
          <w:szCs w:val="17"/>
        </w:rPr>
        <w:t xml:space="preserve">Chem Soc Rev </w:t>
      </w:r>
      <w:r w:rsidRPr="0067070C">
        <w:rPr>
          <w:rFonts w:ascii="Arno Pro" w:eastAsia="游明朝" w:hAnsi="Arno Pro" w:cs="Times"/>
          <w:b/>
          <w:noProof/>
          <w:sz w:val="17"/>
          <w:szCs w:val="17"/>
        </w:rPr>
        <w:t>2013,</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42</w:t>
      </w:r>
      <w:r w:rsidRPr="0067070C">
        <w:rPr>
          <w:rFonts w:ascii="Arno Pro" w:eastAsia="游明朝" w:hAnsi="Arno Pro" w:cs="Times"/>
          <w:noProof/>
          <w:sz w:val="17"/>
          <w:szCs w:val="17"/>
        </w:rPr>
        <w:t xml:space="preserve"> (1), 89-96.</w:t>
      </w:r>
    </w:p>
    <w:p w14:paraId="6894413F"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7.</w:t>
      </w:r>
      <w:r w:rsidRPr="0067070C">
        <w:rPr>
          <w:rFonts w:ascii="Arno Pro" w:eastAsia="游明朝" w:hAnsi="Arno Pro" w:cs="Times"/>
          <w:noProof/>
          <w:sz w:val="17"/>
          <w:szCs w:val="17"/>
        </w:rPr>
        <w:tab/>
        <w:t xml:space="preserve">Fujioka, M.; Wu, C.; Kubo, N.; Zhao, G.; Inoishi, A.; Okada, S.; Demura, S.; Sakata, H.; Ishimaru, M.; Kaiju, H.; Nishii, J., Proton-Driven Intercalation and Ion Substitution Utilizing Solid-State Electrochemical Reaction. </w:t>
      </w:r>
      <w:r w:rsidRPr="0067070C">
        <w:rPr>
          <w:rFonts w:ascii="Arno Pro" w:eastAsia="游明朝" w:hAnsi="Arno Pro" w:cs="Times"/>
          <w:i/>
          <w:noProof/>
          <w:sz w:val="17"/>
          <w:szCs w:val="17"/>
        </w:rPr>
        <w:t xml:space="preserve">J Am Chem Soc </w:t>
      </w:r>
      <w:r w:rsidRPr="0067070C">
        <w:rPr>
          <w:rFonts w:ascii="Arno Pro" w:eastAsia="游明朝" w:hAnsi="Arno Pro" w:cs="Times"/>
          <w:b/>
          <w:noProof/>
          <w:sz w:val="17"/>
          <w:szCs w:val="17"/>
        </w:rPr>
        <w:t>2017,</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139</w:t>
      </w:r>
      <w:r w:rsidRPr="0067070C">
        <w:rPr>
          <w:rFonts w:ascii="Arno Pro" w:eastAsia="游明朝" w:hAnsi="Arno Pro" w:cs="Times"/>
          <w:noProof/>
          <w:sz w:val="17"/>
          <w:szCs w:val="17"/>
        </w:rPr>
        <w:t xml:space="preserve"> (49), 17987-17993.</w:t>
      </w:r>
    </w:p>
    <w:p w14:paraId="1A97F30B"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8.</w:t>
      </w:r>
      <w:r w:rsidRPr="0067070C">
        <w:rPr>
          <w:rFonts w:ascii="Arno Pro" w:eastAsia="游明朝" w:hAnsi="Arno Pro" w:cs="Times"/>
          <w:noProof/>
          <w:sz w:val="17"/>
          <w:szCs w:val="17"/>
        </w:rPr>
        <w:tab/>
        <w:t xml:space="preserve">Lukatskaya, M. R.; Mashtalir, O.; Ren, C. E.; Dall'Agnese, Y.; Rozier, P.; Taberna, P. L.; Naguib, M.; Simon, P.; Barsoum, M. W.; Gogotsi, Y., Cation intercalation and high volumetric capacitance of two-dimensional titanium carbide. </w:t>
      </w:r>
      <w:r w:rsidRPr="0067070C">
        <w:rPr>
          <w:rFonts w:ascii="Arno Pro" w:eastAsia="游明朝" w:hAnsi="Arno Pro" w:cs="Times"/>
          <w:i/>
          <w:noProof/>
          <w:sz w:val="17"/>
          <w:szCs w:val="17"/>
        </w:rPr>
        <w:t xml:space="preserve">Science </w:t>
      </w:r>
      <w:r w:rsidRPr="0067070C">
        <w:rPr>
          <w:rFonts w:ascii="Arno Pro" w:eastAsia="游明朝" w:hAnsi="Arno Pro" w:cs="Times"/>
          <w:b/>
          <w:noProof/>
          <w:sz w:val="17"/>
          <w:szCs w:val="17"/>
        </w:rPr>
        <w:t>2013,</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341</w:t>
      </w:r>
      <w:r w:rsidRPr="0067070C">
        <w:rPr>
          <w:rFonts w:ascii="Arno Pro" w:eastAsia="游明朝" w:hAnsi="Arno Pro" w:cs="Times"/>
          <w:noProof/>
          <w:sz w:val="17"/>
          <w:szCs w:val="17"/>
        </w:rPr>
        <w:t xml:space="preserve"> (6153), 1502-5.</w:t>
      </w:r>
    </w:p>
    <w:p w14:paraId="5253A8B7"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9.</w:t>
      </w:r>
      <w:r w:rsidRPr="0067070C">
        <w:rPr>
          <w:rFonts w:ascii="Arno Pro" w:eastAsia="游明朝" w:hAnsi="Arno Pro" w:cs="Times"/>
          <w:noProof/>
          <w:sz w:val="17"/>
          <w:szCs w:val="17"/>
        </w:rPr>
        <w:tab/>
        <w:t xml:space="preserve">Zagarzusem, K.; Fujioka, M.; Shibuya, T.; Demura, S.; Adachi, S.; Takano, Y.; Jeem, M.; Ono, M.; Kaiju, H.; Nishii, J., Discovery of AgxTaS2 superconductor with stage-3 structure. </w:t>
      </w:r>
      <w:r w:rsidRPr="0067070C">
        <w:rPr>
          <w:rFonts w:ascii="Arno Pro" w:eastAsia="游明朝" w:hAnsi="Arno Pro" w:cs="Times"/>
          <w:i/>
          <w:noProof/>
          <w:sz w:val="17"/>
          <w:szCs w:val="17"/>
        </w:rPr>
        <w:t xml:space="preserve">2D Materials </w:t>
      </w:r>
      <w:r w:rsidRPr="0067070C">
        <w:rPr>
          <w:rFonts w:ascii="Arno Pro" w:eastAsia="游明朝" w:hAnsi="Arno Pro" w:cs="Times"/>
          <w:b/>
          <w:noProof/>
          <w:sz w:val="17"/>
          <w:szCs w:val="17"/>
        </w:rPr>
        <w:t>2020,</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8</w:t>
      </w:r>
      <w:r w:rsidRPr="0067070C">
        <w:rPr>
          <w:rFonts w:ascii="Arno Pro" w:eastAsia="游明朝" w:hAnsi="Arno Pro" w:cs="Times"/>
          <w:noProof/>
          <w:sz w:val="17"/>
          <w:szCs w:val="17"/>
        </w:rPr>
        <w:t xml:space="preserve"> (1).</w:t>
      </w:r>
    </w:p>
    <w:p w14:paraId="6E7C4567"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10.</w:t>
      </w:r>
      <w:r w:rsidRPr="0067070C">
        <w:rPr>
          <w:rFonts w:ascii="Arno Pro" w:eastAsia="游明朝" w:hAnsi="Arno Pro" w:cs="Times"/>
          <w:noProof/>
          <w:sz w:val="17"/>
          <w:szCs w:val="17"/>
        </w:rPr>
        <w:tab/>
        <w:t xml:space="preserve">Iwasaki, S.; Morito, H.; Komine, T.; Morita, K.; Shibuya, T.; Nishii, J.; Fujioka, M., A Novel Technique for Controlling Anisotropic Ion Diffusion: Bulk Single-Crystalline Metallic Silicon Clathrate. </w:t>
      </w:r>
      <w:r w:rsidRPr="0067070C">
        <w:rPr>
          <w:rFonts w:ascii="Arno Pro" w:eastAsia="游明朝" w:hAnsi="Arno Pro" w:cs="Times"/>
          <w:i/>
          <w:noProof/>
          <w:sz w:val="17"/>
          <w:szCs w:val="17"/>
        </w:rPr>
        <w:t xml:space="preserve">Adv Mater </w:t>
      </w:r>
      <w:r w:rsidRPr="0067070C">
        <w:rPr>
          <w:rFonts w:ascii="Arno Pro" w:eastAsia="游明朝" w:hAnsi="Arno Pro" w:cs="Times"/>
          <w:b/>
          <w:noProof/>
          <w:sz w:val="17"/>
          <w:szCs w:val="17"/>
        </w:rPr>
        <w:t>2022,</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34</w:t>
      </w:r>
      <w:r w:rsidRPr="0067070C">
        <w:rPr>
          <w:rFonts w:ascii="Arno Pro" w:eastAsia="游明朝" w:hAnsi="Arno Pro" w:cs="Times"/>
          <w:noProof/>
          <w:sz w:val="17"/>
          <w:szCs w:val="17"/>
        </w:rPr>
        <w:t xml:space="preserve"> (9), 2106754.</w:t>
      </w:r>
    </w:p>
    <w:p w14:paraId="307F60DA"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11.</w:t>
      </w:r>
      <w:r w:rsidRPr="0067070C">
        <w:rPr>
          <w:rFonts w:ascii="Arno Pro" w:eastAsia="游明朝" w:hAnsi="Arno Pro" w:cs="Times"/>
          <w:noProof/>
          <w:sz w:val="17"/>
          <w:szCs w:val="17"/>
        </w:rPr>
        <w:tab/>
        <w:t xml:space="preserve">Fujioka, M.; Kubo, N.; Nagao, M.; Msiska, R.; Shirakawa, N.; Demura, S.; Sakata, H.; Kaiju, H.; Nishii, J., Superconductivity in AgxTaS2 single crystals with stage structure obtained via proton-driven ion introduction. </w:t>
      </w:r>
      <w:r w:rsidRPr="0067070C">
        <w:rPr>
          <w:rFonts w:ascii="Arno Pro" w:eastAsia="游明朝" w:hAnsi="Arno Pro" w:cs="Times"/>
          <w:i/>
          <w:noProof/>
          <w:sz w:val="17"/>
          <w:szCs w:val="17"/>
        </w:rPr>
        <w:t xml:space="preserve">J Ceram Soc Jpn </w:t>
      </w:r>
      <w:r w:rsidRPr="0067070C">
        <w:rPr>
          <w:rFonts w:ascii="Arno Pro" w:eastAsia="游明朝" w:hAnsi="Arno Pro" w:cs="Times"/>
          <w:b/>
          <w:noProof/>
          <w:sz w:val="17"/>
          <w:szCs w:val="17"/>
        </w:rPr>
        <w:t>2018,</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126</w:t>
      </w:r>
      <w:r w:rsidRPr="0067070C">
        <w:rPr>
          <w:rFonts w:ascii="Arno Pro" w:eastAsia="游明朝" w:hAnsi="Arno Pro" w:cs="Times"/>
          <w:noProof/>
          <w:sz w:val="17"/>
          <w:szCs w:val="17"/>
        </w:rPr>
        <w:t xml:space="preserve"> (12), 963-967.</w:t>
      </w:r>
    </w:p>
    <w:p w14:paraId="21B35C58"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12.</w:t>
      </w:r>
      <w:r w:rsidRPr="0067070C">
        <w:rPr>
          <w:rFonts w:ascii="Arno Pro" w:eastAsia="游明朝" w:hAnsi="Arno Pro" w:cs="Times"/>
          <w:noProof/>
          <w:sz w:val="17"/>
          <w:szCs w:val="17"/>
        </w:rPr>
        <w:tab/>
        <w:t xml:space="preserve">Fujioka, M.; Denholme, S. J.; Ozaki, T.; Okazaki, H.; Deguchi, K.; Demura, S.; Hara, H.; Watanabe, T.; Takeya, H.; Yamaguchi, T.; Kumakura, H.; Takano, Y., Phase diagram and superconductivity at 58.1 K in α-FeAs-free SmFeAsO1−xFx. </w:t>
      </w:r>
      <w:r w:rsidRPr="0067070C">
        <w:rPr>
          <w:rFonts w:ascii="Arno Pro" w:eastAsia="游明朝" w:hAnsi="Arno Pro" w:cs="Times"/>
          <w:i/>
          <w:noProof/>
          <w:sz w:val="17"/>
          <w:szCs w:val="17"/>
        </w:rPr>
        <w:t xml:space="preserve">Superconductor Science and Technology </w:t>
      </w:r>
      <w:r w:rsidRPr="0067070C">
        <w:rPr>
          <w:rFonts w:ascii="Arno Pro" w:eastAsia="游明朝" w:hAnsi="Arno Pro" w:cs="Times"/>
          <w:b/>
          <w:noProof/>
          <w:sz w:val="17"/>
          <w:szCs w:val="17"/>
        </w:rPr>
        <w:t>2013,</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26</w:t>
      </w:r>
      <w:r w:rsidRPr="0067070C">
        <w:rPr>
          <w:rFonts w:ascii="Arno Pro" w:eastAsia="游明朝" w:hAnsi="Arno Pro" w:cs="Times"/>
          <w:noProof/>
          <w:sz w:val="17"/>
          <w:szCs w:val="17"/>
        </w:rPr>
        <w:t xml:space="preserve"> (8).</w:t>
      </w:r>
    </w:p>
    <w:p w14:paraId="78EA6AF1"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13.</w:t>
      </w:r>
      <w:r w:rsidRPr="0067070C">
        <w:rPr>
          <w:rFonts w:ascii="Arno Pro" w:eastAsia="游明朝" w:hAnsi="Arno Pro" w:cs="Times"/>
          <w:noProof/>
          <w:sz w:val="17"/>
          <w:szCs w:val="17"/>
        </w:rPr>
        <w:tab/>
        <w:t xml:space="preserve">Kasper, J. S.; Hagenmuller, P.; Pouchard, M.; Cros, C., Clathrate Structure of Silicon Na8Si46 and NaxSi136 (x &lt; 11). </w:t>
      </w:r>
      <w:r w:rsidRPr="0067070C">
        <w:rPr>
          <w:rFonts w:ascii="Arno Pro" w:eastAsia="游明朝" w:hAnsi="Arno Pro" w:cs="Times"/>
          <w:i/>
          <w:noProof/>
          <w:sz w:val="17"/>
          <w:szCs w:val="17"/>
        </w:rPr>
        <w:t xml:space="preserve">Science </w:t>
      </w:r>
      <w:r w:rsidRPr="0067070C">
        <w:rPr>
          <w:rFonts w:ascii="Arno Pro" w:eastAsia="游明朝" w:hAnsi="Arno Pro" w:cs="Times"/>
          <w:b/>
          <w:noProof/>
          <w:sz w:val="17"/>
          <w:szCs w:val="17"/>
        </w:rPr>
        <w:t>1965,</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150</w:t>
      </w:r>
      <w:r w:rsidRPr="0067070C">
        <w:rPr>
          <w:rFonts w:ascii="Arno Pro" w:eastAsia="游明朝" w:hAnsi="Arno Pro" w:cs="Times"/>
          <w:noProof/>
          <w:sz w:val="17"/>
          <w:szCs w:val="17"/>
        </w:rPr>
        <w:t xml:space="preserve"> (3704), 1713-4.</w:t>
      </w:r>
    </w:p>
    <w:p w14:paraId="54158A9F"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14.</w:t>
      </w:r>
      <w:r w:rsidRPr="0067070C">
        <w:rPr>
          <w:rFonts w:ascii="Arno Pro" w:eastAsia="游明朝" w:hAnsi="Arno Pro" w:cs="Times"/>
          <w:noProof/>
          <w:sz w:val="17"/>
          <w:szCs w:val="17"/>
        </w:rPr>
        <w:tab/>
        <w:t xml:space="preserve">Denton, A. R.; Ashcroft, N. W., Vegard's law. </w:t>
      </w:r>
      <w:r w:rsidRPr="0067070C">
        <w:rPr>
          <w:rFonts w:ascii="Arno Pro" w:eastAsia="游明朝" w:hAnsi="Arno Pro" w:cs="Times"/>
          <w:i/>
          <w:noProof/>
          <w:sz w:val="17"/>
          <w:szCs w:val="17"/>
        </w:rPr>
        <w:t xml:space="preserve">Phys Rev A </w:t>
      </w:r>
      <w:r w:rsidRPr="0067070C">
        <w:rPr>
          <w:rFonts w:ascii="Arno Pro" w:eastAsia="游明朝" w:hAnsi="Arno Pro" w:cs="Times"/>
          <w:b/>
          <w:noProof/>
          <w:sz w:val="17"/>
          <w:szCs w:val="17"/>
        </w:rPr>
        <w:t>1991,</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43</w:t>
      </w:r>
      <w:r w:rsidRPr="0067070C">
        <w:rPr>
          <w:rFonts w:ascii="Arno Pro" w:eastAsia="游明朝" w:hAnsi="Arno Pro" w:cs="Times"/>
          <w:noProof/>
          <w:sz w:val="17"/>
          <w:szCs w:val="17"/>
        </w:rPr>
        <w:t xml:space="preserve"> (6), 3161-3164.</w:t>
      </w:r>
    </w:p>
    <w:p w14:paraId="5973E554"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lastRenderedPageBreak/>
        <w:t>15.</w:t>
      </w:r>
      <w:r w:rsidRPr="0067070C">
        <w:rPr>
          <w:rFonts w:ascii="Arno Pro" w:eastAsia="游明朝" w:hAnsi="Arno Pro" w:cs="Times"/>
          <w:noProof/>
          <w:sz w:val="17"/>
          <w:szCs w:val="17"/>
        </w:rPr>
        <w:tab/>
        <w:t xml:space="preserve">Kinoshita, T.; Miyazaki, A.; Kawaguchi, K.; Sakai, D.; Yamaguchi, T.; Omata, T.; Ishiyama, T.; Fujioka, M.; Kaiju, H.; Nishii, J., Dense proton injection into phosphate glasses using corona discharge treatment. </w:t>
      </w:r>
      <w:r w:rsidRPr="0067070C">
        <w:rPr>
          <w:rFonts w:ascii="Arno Pro" w:eastAsia="游明朝" w:hAnsi="Arno Pro" w:cs="Times"/>
          <w:i/>
          <w:noProof/>
          <w:sz w:val="17"/>
          <w:szCs w:val="17"/>
        </w:rPr>
        <w:t xml:space="preserve">Appl Surf Sci </w:t>
      </w:r>
      <w:r w:rsidRPr="0067070C">
        <w:rPr>
          <w:rFonts w:ascii="Arno Pro" w:eastAsia="游明朝" w:hAnsi="Arno Pro" w:cs="Times"/>
          <w:b/>
          <w:noProof/>
          <w:sz w:val="17"/>
          <w:szCs w:val="17"/>
        </w:rPr>
        <w:t>2018,</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428</w:t>
      </w:r>
      <w:r w:rsidRPr="0067070C">
        <w:rPr>
          <w:rFonts w:ascii="Arno Pro" w:eastAsia="游明朝" w:hAnsi="Arno Pro" w:cs="Times"/>
          <w:noProof/>
          <w:sz w:val="17"/>
          <w:szCs w:val="17"/>
        </w:rPr>
        <w:t>, 718-722.</w:t>
      </w:r>
    </w:p>
    <w:p w14:paraId="4E31B31D"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16.</w:t>
      </w:r>
      <w:r w:rsidRPr="0067070C">
        <w:rPr>
          <w:rFonts w:ascii="Arno Pro" w:eastAsia="游明朝" w:hAnsi="Arno Pro" w:cs="Times"/>
          <w:noProof/>
          <w:sz w:val="17"/>
          <w:szCs w:val="17"/>
        </w:rPr>
        <w:tab/>
        <w:t xml:space="preserve">Omata, T.; Sharma, A.; Kinoshita, T.; Suzuki, I.; Ishiyama, T.; Kohara, S.; Ohara, K.; Ono, M.; Fang, T.; Ren, Y.; Fujioka, M.; Zhao, G.; Nishii, J., Investigating the role of GeO2 in enhancing the thermal stability and proton mobility of proton-conducting phosphate glasses. </w:t>
      </w:r>
      <w:r w:rsidRPr="0067070C">
        <w:rPr>
          <w:rFonts w:ascii="Arno Pro" w:eastAsia="游明朝" w:hAnsi="Arno Pro" w:cs="Times"/>
          <w:i/>
          <w:noProof/>
          <w:sz w:val="17"/>
          <w:szCs w:val="17"/>
        </w:rPr>
        <w:t xml:space="preserve">J Mater Chem A </w:t>
      </w:r>
      <w:r w:rsidRPr="0067070C">
        <w:rPr>
          <w:rFonts w:ascii="Arno Pro" w:eastAsia="游明朝" w:hAnsi="Arno Pro" w:cs="Times"/>
          <w:b/>
          <w:noProof/>
          <w:sz w:val="17"/>
          <w:szCs w:val="17"/>
        </w:rPr>
        <w:t>2021,</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9</w:t>
      </w:r>
      <w:r w:rsidRPr="0067070C">
        <w:rPr>
          <w:rFonts w:ascii="Arno Pro" w:eastAsia="游明朝" w:hAnsi="Arno Pro" w:cs="Times"/>
          <w:noProof/>
          <w:sz w:val="17"/>
          <w:szCs w:val="17"/>
        </w:rPr>
        <w:t xml:space="preserve"> (36), 20595-20606.</w:t>
      </w:r>
    </w:p>
    <w:p w14:paraId="63B13314"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17.</w:t>
      </w:r>
      <w:r w:rsidRPr="0067070C">
        <w:rPr>
          <w:rFonts w:ascii="Arno Pro" w:eastAsia="游明朝" w:hAnsi="Arno Pro" w:cs="Times"/>
          <w:noProof/>
          <w:sz w:val="17"/>
          <w:szCs w:val="17"/>
        </w:rPr>
        <w:tab/>
        <w:t xml:space="preserve">Miyazaki, A.; Kinoshita, T.; Tatebayashi, T.; Fang, T.; Ren, Y.; Ishiyama, T.; Yamaguchi, T.; Omata, T.; Fujioka, M.; Hideo, K.; Zhao, G.; Nishii, J., Thermal stability and proton conductivity of densely proton injected phosphate glasses containing rare-earth elements. </w:t>
      </w:r>
      <w:r w:rsidRPr="0067070C">
        <w:rPr>
          <w:rFonts w:ascii="Arno Pro" w:eastAsia="游明朝" w:hAnsi="Arno Pro" w:cs="Times"/>
          <w:i/>
          <w:noProof/>
          <w:sz w:val="17"/>
          <w:szCs w:val="17"/>
        </w:rPr>
        <w:t xml:space="preserve">Journal of Non-Crystalline Solids </w:t>
      </w:r>
      <w:r w:rsidRPr="0067070C">
        <w:rPr>
          <w:rFonts w:ascii="Arno Pro" w:eastAsia="游明朝" w:hAnsi="Arno Pro" w:cs="Times"/>
          <w:b/>
          <w:noProof/>
          <w:sz w:val="17"/>
          <w:szCs w:val="17"/>
        </w:rPr>
        <w:t>2020,</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541</w:t>
      </w:r>
      <w:r w:rsidRPr="0067070C">
        <w:rPr>
          <w:rFonts w:ascii="Arno Pro" w:eastAsia="游明朝" w:hAnsi="Arno Pro" w:cs="Times"/>
          <w:noProof/>
          <w:sz w:val="17"/>
          <w:szCs w:val="17"/>
        </w:rPr>
        <w:t>.</w:t>
      </w:r>
    </w:p>
    <w:p w14:paraId="2001746A"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18.</w:t>
      </w:r>
      <w:r w:rsidRPr="0067070C">
        <w:rPr>
          <w:rFonts w:ascii="Arno Pro" w:eastAsia="游明朝" w:hAnsi="Arno Pro" w:cs="Times"/>
          <w:noProof/>
          <w:sz w:val="17"/>
          <w:szCs w:val="17"/>
        </w:rPr>
        <w:tab/>
        <w:t xml:space="preserve">Fujioka, M.; Jeem, M.; Sato, K.; Tanaka, M.; Morita, K.; Shibuya, T.; Takahashi, K.; Iwasaki, S.; Miura, A.; Nagao, M.; Demura, S.; Sakata, H.; Ono, M.; Kaiju, H.; Nishii, J., Intercalation on Transition Metal Trichalcogenides via a Quasi‐Amorphous Phase with 1D Order. </w:t>
      </w:r>
      <w:r w:rsidRPr="0067070C">
        <w:rPr>
          <w:rFonts w:ascii="Arno Pro" w:eastAsia="游明朝" w:hAnsi="Arno Pro" w:cs="Times"/>
          <w:i/>
          <w:noProof/>
          <w:sz w:val="17"/>
          <w:szCs w:val="17"/>
        </w:rPr>
        <w:t xml:space="preserve">Advanced Functional Materials </w:t>
      </w:r>
      <w:r w:rsidRPr="0067070C">
        <w:rPr>
          <w:rFonts w:ascii="Arno Pro" w:eastAsia="游明朝" w:hAnsi="Arno Pro" w:cs="Times"/>
          <w:b/>
          <w:noProof/>
          <w:sz w:val="17"/>
          <w:szCs w:val="17"/>
        </w:rPr>
        <w:t>2023</w:t>
      </w:r>
      <w:r w:rsidRPr="0067070C">
        <w:rPr>
          <w:rFonts w:ascii="Arno Pro" w:eastAsia="游明朝" w:hAnsi="Arno Pro" w:cs="Times"/>
          <w:noProof/>
          <w:sz w:val="17"/>
          <w:szCs w:val="17"/>
        </w:rPr>
        <w:t>.</w:t>
      </w:r>
    </w:p>
    <w:p w14:paraId="72DBBA6E"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19.</w:t>
      </w:r>
      <w:r w:rsidRPr="0067070C">
        <w:rPr>
          <w:rFonts w:ascii="Arno Pro" w:eastAsia="游明朝" w:hAnsi="Arno Pro" w:cs="Times"/>
          <w:noProof/>
          <w:sz w:val="17"/>
          <w:szCs w:val="17"/>
        </w:rPr>
        <w:tab/>
        <w:t xml:space="preserve">Osugi, J.; Shimizu, K.; Inoue, K.; Yasunami, K., A compact cubic anvil high pressure apparatus. </w:t>
      </w:r>
      <w:r w:rsidRPr="0067070C">
        <w:rPr>
          <w:rFonts w:ascii="Arno Pro" w:eastAsia="游明朝" w:hAnsi="Arno Pro" w:cs="Times"/>
          <w:i/>
          <w:noProof/>
          <w:sz w:val="17"/>
          <w:szCs w:val="17"/>
        </w:rPr>
        <w:t xml:space="preserve">The Review of Physical Chemistry of Japan </w:t>
      </w:r>
      <w:r w:rsidRPr="0067070C">
        <w:rPr>
          <w:rFonts w:ascii="Arno Pro" w:eastAsia="游明朝" w:hAnsi="Arno Pro" w:cs="Times"/>
          <w:b/>
          <w:noProof/>
          <w:sz w:val="17"/>
          <w:szCs w:val="17"/>
        </w:rPr>
        <w:t>1964,</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34</w:t>
      </w:r>
      <w:r w:rsidRPr="0067070C">
        <w:rPr>
          <w:rFonts w:ascii="Arno Pro" w:eastAsia="游明朝" w:hAnsi="Arno Pro" w:cs="Times"/>
          <w:noProof/>
          <w:sz w:val="17"/>
          <w:szCs w:val="17"/>
        </w:rPr>
        <w:t>.</w:t>
      </w:r>
    </w:p>
    <w:p w14:paraId="728C0971"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20.</w:t>
      </w:r>
      <w:r w:rsidRPr="0067070C">
        <w:rPr>
          <w:rFonts w:ascii="Arno Pro" w:eastAsia="游明朝" w:hAnsi="Arno Pro" w:cs="Times"/>
          <w:noProof/>
          <w:sz w:val="17"/>
          <w:szCs w:val="17"/>
        </w:rPr>
        <w:tab/>
        <w:t xml:space="preserve">Demazeau, G., High Pressure and Chemical Bonding in Materials Chemistry. </w:t>
      </w:r>
      <w:r w:rsidRPr="0067070C">
        <w:rPr>
          <w:rFonts w:ascii="Arno Pro" w:eastAsia="游明朝" w:hAnsi="Arno Pro" w:cs="Times"/>
          <w:i/>
          <w:noProof/>
          <w:sz w:val="17"/>
          <w:szCs w:val="17"/>
        </w:rPr>
        <w:t xml:space="preserve">Zeitschrift für Naturforschung B </w:t>
      </w:r>
      <w:r w:rsidRPr="0067070C">
        <w:rPr>
          <w:rFonts w:ascii="Arno Pro" w:eastAsia="游明朝" w:hAnsi="Arno Pro" w:cs="Times"/>
          <w:b/>
          <w:noProof/>
          <w:sz w:val="17"/>
          <w:szCs w:val="17"/>
        </w:rPr>
        <w:t>2006,</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61</w:t>
      </w:r>
      <w:r w:rsidRPr="0067070C">
        <w:rPr>
          <w:rFonts w:ascii="Arno Pro" w:eastAsia="游明朝" w:hAnsi="Arno Pro" w:cs="Times"/>
          <w:noProof/>
          <w:sz w:val="17"/>
          <w:szCs w:val="17"/>
        </w:rPr>
        <w:t xml:space="preserve"> (7), 799-807.</w:t>
      </w:r>
    </w:p>
    <w:p w14:paraId="01531B15"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21.</w:t>
      </w:r>
      <w:r w:rsidRPr="0067070C">
        <w:rPr>
          <w:rFonts w:ascii="Arno Pro" w:eastAsia="游明朝" w:hAnsi="Arno Pro" w:cs="Times"/>
          <w:noProof/>
          <w:sz w:val="17"/>
          <w:szCs w:val="17"/>
        </w:rPr>
        <w:tab/>
        <w:t xml:space="preserve">Leuaa, P.; Chatzichristodoulou, C., Reversible Hydrogen and Pd Hydride Reference Electrodes with Electrochemically Supplied H2 for High Temperature and Pressure Electrochemistry. </w:t>
      </w:r>
      <w:r w:rsidRPr="0067070C">
        <w:rPr>
          <w:rFonts w:ascii="Arno Pro" w:eastAsia="游明朝" w:hAnsi="Arno Pro" w:cs="Times"/>
          <w:i/>
          <w:noProof/>
          <w:sz w:val="17"/>
          <w:szCs w:val="17"/>
        </w:rPr>
        <w:t xml:space="preserve">J Electrochem Soc </w:t>
      </w:r>
      <w:r w:rsidRPr="0067070C">
        <w:rPr>
          <w:rFonts w:ascii="Arno Pro" w:eastAsia="游明朝" w:hAnsi="Arno Pro" w:cs="Times"/>
          <w:b/>
          <w:noProof/>
          <w:sz w:val="17"/>
          <w:szCs w:val="17"/>
        </w:rPr>
        <w:t>2022,</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169</w:t>
      </w:r>
      <w:r w:rsidRPr="0067070C">
        <w:rPr>
          <w:rFonts w:ascii="Arno Pro" w:eastAsia="游明朝" w:hAnsi="Arno Pro" w:cs="Times"/>
          <w:noProof/>
          <w:sz w:val="17"/>
          <w:szCs w:val="17"/>
        </w:rPr>
        <w:t xml:space="preserve"> (5).</w:t>
      </w:r>
    </w:p>
    <w:p w14:paraId="6C429ED0"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22.</w:t>
      </w:r>
      <w:r w:rsidRPr="0067070C">
        <w:rPr>
          <w:rFonts w:ascii="Arno Pro" w:eastAsia="游明朝" w:hAnsi="Arno Pro" w:cs="Times"/>
          <w:noProof/>
          <w:sz w:val="17"/>
          <w:szCs w:val="17"/>
        </w:rPr>
        <w:tab/>
        <w:t xml:space="preserve">Chatzichristodoulou, C.; Allebrod, F.; Mogensen, M., High temperature and pressure electrochemical test station. </w:t>
      </w:r>
      <w:r w:rsidRPr="0067070C">
        <w:rPr>
          <w:rFonts w:ascii="Arno Pro" w:eastAsia="游明朝" w:hAnsi="Arno Pro" w:cs="Times"/>
          <w:i/>
          <w:noProof/>
          <w:sz w:val="17"/>
          <w:szCs w:val="17"/>
        </w:rPr>
        <w:t xml:space="preserve">Rev Sci Instrum </w:t>
      </w:r>
      <w:r w:rsidRPr="0067070C">
        <w:rPr>
          <w:rFonts w:ascii="Arno Pro" w:eastAsia="游明朝" w:hAnsi="Arno Pro" w:cs="Times"/>
          <w:b/>
          <w:noProof/>
          <w:sz w:val="17"/>
          <w:szCs w:val="17"/>
        </w:rPr>
        <w:t>2013,</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84</w:t>
      </w:r>
      <w:r w:rsidRPr="0067070C">
        <w:rPr>
          <w:rFonts w:ascii="Arno Pro" w:eastAsia="游明朝" w:hAnsi="Arno Pro" w:cs="Times"/>
          <w:noProof/>
          <w:sz w:val="17"/>
          <w:szCs w:val="17"/>
        </w:rPr>
        <w:t xml:space="preserve"> (5), 054101.</w:t>
      </w:r>
    </w:p>
    <w:p w14:paraId="52D37584"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23.</w:t>
      </w:r>
      <w:r w:rsidRPr="0067070C">
        <w:rPr>
          <w:rFonts w:ascii="Arno Pro" w:eastAsia="游明朝" w:hAnsi="Arno Pro" w:cs="Times"/>
          <w:noProof/>
          <w:sz w:val="17"/>
          <w:szCs w:val="17"/>
        </w:rPr>
        <w:tab/>
        <w:t xml:space="preserve">Janssen, H.; Bringmanna, J. C.; Emontsa, B.; Schroederb, V., Safety-related studies on hydrogen production in high-pressure electrolysers. </w:t>
      </w:r>
      <w:r w:rsidRPr="0067070C">
        <w:rPr>
          <w:rFonts w:ascii="Arno Pro" w:eastAsia="游明朝" w:hAnsi="Arno Pro" w:cs="Times"/>
          <w:i/>
          <w:noProof/>
          <w:sz w:val="17"/>
          <w:szCs w:val="17"/>
        </w:rPr>
        <w:t xml:space="preserve">Int J Hydrogen Energ </w:t>
      </w:r>
      <w:r w:rsidRPr="0067070C">
        <w:rPr>
          <w:rFonts w:ascii="Arno Pro" w:eastAsia="游明朝" w:hAnsi="Arno Pro" w:cs="Times"/>
          <w:b/>
          <w:noProof/>
          <w:sz w:val="17"/>
          <w:szCs w:val="17"/>
        </w:rPr>
        <w:t>2004,</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29</w:t>
      </w:r>
      <w:r w:rsidRPr="0067070C">
        <w:rPr>
          <w:rFonts w:ascii="Arno Pro" w:eastAsia="游明朝" w:hAnsi="Arno Pro" w:cs="Times"/>
          <w:noProof/>
          <w:sz w:val="17"/>
          <w:szCs w:val="17"/>
        </w:rPr>
        <w:t xml:space="preserve"> (7), 759-770.</w:t>
      </w:r>
    </w:p>
    <w:p w14:paraId="15503A2C"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24.</w:t>
      </w:r>
      <w:r w:rsidRPr="0067070C">
        <w:rPr>
          <w:rFonts w:ascii="Arno Pro" w:eastAsia="游明朝" w:hAnsi="Arno Pro" w:cs="Times"/>
          <w:noProof/>
          <w:sz w:val="17"/>
          <w:szCs w:val="17"/>
        </w:rPr>
        <w:tab/>
        <w:t xml:space="preserve">Jensen, S. H.; Sun, X.; Ebbesen, S. D.; Knibbe, R.; Mogensen, M., Hydrogen and synthetic fuel production using pressurized solid oxide electrolysis cells. </w:t>
      </w:r>
      <w:r w:rsidRPr="0067070C">
        <w:rPr>
          <w:rFonts w:ascii="Arno Pro" w:eastAsia="游明朝" w:hAnsi="Arno Pro" w:cs="Times"/>
          <w:i/>
          <w:noProof/>
          <w:sz w:val="17"/>
          <w:szCs w:val="17"/>
        </w:rPr>
        <w:t xml:space="preserve">Int J Hydrogen Energ </w:t>
      </w:r>
      <w:r w:rsidRPr="0067070C">
        <w:rPr>
          <w:rFonts w:ascii="Arno Pro" w:eastAsia="游明朝" w:hAnsi="Arno Pro" w:cs="Times"/>
          <w:b/>
          <w:noProof/>
          <w:sz w:val="17"/>
          <w:szCs w:val="17"/>
        </w:rPr>
        <w:t>2010,</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35</w:t>
      </w:r>
      <w:r w:rsidRPr="0067070C">
        <w:rPr>
          <w:rFonts w:ascii="Arno Pro" w:eastAsia="游明朝" w:hAnsi="Arno Pro" w:cs="Times"/>
          <w:noProof/>
          <w:sz w:val="17"/>
          <w:szCs w:val="17"/>
        </w:rPr>
        <w:t xml:space="preserve"> (18), 9544-9549.</w:t>
      </w:r>
    </w:p>
    <w:p w14:paraId="41D46F12"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25.</w:t>
      </w:r>
      <w:r w:rsidRPr="0067070C">
        <w:rPr>
          <w:rFonts w:ascii="Arno Pro" w:eastAsia="游明朝" w:hAnsi="Arno Pro" w:cs="Times"/>
          <w:noProof/>
          <w:sz w:val="17"/>
          <w:szCs w:val="17"/>
        </w:rPr>
        <w:tab/>
        <w:t xml:space="preserve">Okada, S.; Tanaka, T.; Sato, A.; Shishido, T.; Kudou, K.; Nakajima, K.; Lundström, T., Crystal growth and structure refinement of a new higher boride NaAlB14. </w:t>
      </w:r>
      <w:r w:rsidRPr="0067070C">
        <w:rPr>
          <w:rFonts w:ascii="Arno Pro" w:eastAsia="游明朝" w:hAnsi="Arno Pro" w:cs="Times"/>
          <w:i/>
          <w:noProof/>
          <w:sz w:val="17"/>
          <w:szCs w:val="17"/>
        </w:rPr>
        <w:t xml:space="preserve">J Alloy Compd </w:t>
      </w:r>
      <w:r w:rsidRPr="0067070C">
        <w:rPr>
          <w:rFonts w:ascii="Arno Pro" w:eastAsia="游明朝" w:hAnsi="Arno Pro" w:cs="Times"/>
          <w:b/>
          <w:noProof/>
          <w:sz w:val="17"/>
          <w:szCs w:val="17"/>
        </w:rPr>
        <w:t>2005,</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395</w:t>
      </w:r>
      <w:r w:rsidRPr="0067070C">
        <w:rPr>
          <w:rFonts w:ascii="Arno Pro" w:eastAsia="游明朝" w:hAnsi="Arno Pro" w:cs="Times"/>
          <w:noProof/>
          <w:sz w:val="17"/>
          <w:szCs w:val="17"/>
        </w:rPr>
        <w:t xml:space="preserve"> (1-2), 231-235.</w:t>
      </w:r>
    </w:p>
    <w:p w14:paraId="0DB5CB27"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26.</w:t>
      </w:r>
      <w:r w:rsidRPr="0067070C">
        <w:rPr>
          <w:rFonts w:ascii="Arno Pro" w:eastAsia="游明朝" w:hAnsi="Arno Pro" w:cs="Times"/>
          <w:noProof/>
          <w:sz w:val="17"/>
          <w:szCs w:val="17"/>
        </w:rPr>
        <w:tab/>
        <w:t xml:space="preserve">Yuan, Z.; Hu, W.; Yu, D., High-pressure synthesis, crystal structure, and physical properties of NaAlB14 single crystals. </w:t>
      </w:r>
      <w:r w:rsidRPr="0067070C">
        <w:rPr>
          <w:rFonts w:ascii="Arno Pro" w:eastAsia="游明朝" w:hAnsi="Arno Pro" w:cs="Times"/>
          <w:i/>
          <w:noProof/>
          <w:sz w:val="17"/>
          <w:szCs w:val="17"/>
        </w:rPr>
        <w:t xml:space="preserve">Ceram Int </w:t>
      </w:r>
      <w:r w:rsidRPr="0067070C">
        <w:rPr>
          <w:rFonts w:ascii="Arno Pro" w:eastAsia="游明朝" w:hAnsi="Arno Pro" w:cs="Times"/>
          <w:b/>
          <w:noProof/>
          <w:sz w:val="17"/>
          <w:szCs w:val="17"/>
        </w:rPr>
        <w:t>2022,</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48</w:t>
      </w:r>
      <w:r w:rsidRPr="0067070C">
        <w:rPr>
          <w:rFonts w:ascii="Arno Pro" w:eastAsia="游明朝" w:hAnsi="Arno Pro" w:cs="Times"/>
          <w:noProof/>
          <w:sz w:val="17"/>
          <w:szCs w:val="17"/>
        </w:rPr>
        <w:t xml:space="preserve"> (2), 1771-1777.</w:t>
      </w:r>
    </w:p>
    <w:p w14:paraId="123F40D5"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27.</w:t>
      </w:r>
      <w:r w:rsidRPr="0067070C">
        <w:rPr>
          <w:rFonts w:ascii="Arno Pro" w:eastAsia="游明朝" w:hAnsi="Arno Pro" w:cs="Times"/>
          <w:noProof/>
          <w:sz w:val="17"/>
          <w:szCs w:val="17"/>
        </w:rPr>
        <w:tab/>
        <w:t xml:space="preserve">Iwasaki, S.; Hoshino, M.; Morito, H.; Kumagai, M.; Katsura, Y.; Jeem, M.; Ono, M.; Nishii, J.; Fujioka, M., Electric Transport Properties of NaAlB14 with Covalent Frameworks. </w:t>
      </w:r>
      <w:r w:rsidRPr="0067070C">
        <w:rPr>
          <w:rFonts w:ascii="Arno Pro" w:eastAsia="游明朝" w:hAnsi="Arno Pro" w:cs="Times"/>
          <w:i/>
          <w:noProof/>
          <w:sz w:val="17"/>
          <w:szCs w:val="17"/>
        </w:rPr>
        <w:t xml:space="preserve">Inorg Chem </w:t>
      </w:r>
      <w:r w:rsidRPr="0067070C">
        <w:rPr>
          <w:rFonts w:ascii="Arno Pro" w:eastAsia="游明朝" w:hAnsi="Arno Pro" w:cs="Times"/>
          <w:b/>
          <w:noProof/>
          <w:sz w:val="17"/>
          <w:szCs w:val="17"/>
        </w:rPr>
        <w:t>2022,</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61</w:t>
      </w:r>
      <w:r w:rsidRPr="0067070C">
        <w:rPr>
          <w:rFonts w:ascii="Arno Pro" w:eastAsia="游明朝" w:hAnsi="Arno Pro" w:cs="Times"/>
          <w:noProof/>
          <w:sz w:val="17"/>
          <w:szCs w:val="17"/>
        </w:rPr>
        <w:t xml:space="preserve"> (10), 4378-4383.</w:t>
      </w:r>
    </w:p>
    <w:p w14:paraId="1FA6DE8F"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28.</w:t>
      </w:r>
      <w:r w:rsidRPr="0067070C">
        <w:rPr>
          <w:rFonts w:ascii="Arno Pro" w:eastAsia="游明朝" w:hAnsi="Arno Pro" w:cs="Times"/>
          <w:noProof/>
          <w:sz w:val="17"/>
          <w:szCs w:val="17"/>
        </w:rPr>
        <w:tab/>
        <w:t xml:space="preserve">Momma, K.; Izumi, F., VESTA 3 for three-dimensional visualization of crystal, volumetric and morphology data. </w:t>
      </w:r>
      <w:r w:rsidRPr="0067070C">
        <w:rPr>
          <w:rFonts w:ascii="Arno Pro" w:eastAsia="游明朝" w:hAnsi="Arno Pro" w:cs="Times"/>
          <w:i/>
          <w:noProof/>
          <w:sz w:val="17"/>
          <w:szCs w:val="17"/>
        </w:rPr>
        <w:t xml:space="preserve">J Appl Crystallogr </w:t>
      </w:r>
      <w:r w:rsidRPr="0067070C">
        <w:rPr>
          <w:rFonts w:ascii="Arno Pro" w:eastAsia="游明朝" w:hAnsi="Arno Pro" w:cs="Times"/>
          <w:b/>
          <w:noProof/>
          <w:sz w:val="17"/>
          <w:szCs w:val="17"/>
        </w:rPr>
        <w:t>2011,</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44</w:t>
      </w:r>
      <w:r w:rsidRPr="0067070C">
        <w:rPr>
          <w:rFonts w:ascii="Arno Pro" w:eastAsia="游明朝" w:hAnsi="Arno Pro" w:cs="Times"/>
          <w:noProof/>
          <w:sz w:val="17"/>
          <w:szCs w:val="17"/>
        </w:rPr>
        <w:t>, 1272-1276.</w:t>
      </w:r>
    </w:p>
    <w:p w14:paraId="5FB4C9BF"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29.</w:t>
      </w:r>
      <w:r w:rsidRPr="0067070C">
        <w:rPr>
          <w:rFonts w:ascii="Arno Pro" w:eastAsia="游明朝" w:hAnsi="Arno Pro" w:cs="Times"/>
          <w:noProof/>
          <w:sz w:val="17"/>
          <w:szCs w:val="17"/>
        </w:rPr>
        <w:tab/>
        <w:t xml:space="preserve">Izumi, F.; Momma, K., Three-Dimensional Visualization in Powder Diffraction. </w:t>
      </w:r>
      <w:r w:rsidRPr="0067070C">
        <w:rPr>
          <w:rFonts w:ascii="Arno Pro" w:eastAsia="游明朝" w:hAnsi="Arno Pro" w:cs="Times"/>
          <w:i/>
          <w:noProof/>
          <w:sz w:val="17"/>
          <w:szCs w:val="17"/>
        </w:rPr>
        <w:t xml:space="preserve">Solid State Phenomena </w:t>
      </w:r>
      <w:r w:rsidRPr="0067070C">
        <w:rPr>
          <w:rFonts w:ascii="Arno Pro" w:eastAsia="游明朝" w:hAnsi="Arno Pro" w:cs="Times"/>
          <w:b/>
          <w:noProof/>
          <w:sz w:val="17"/>
          <w:szCs w:val="17"/>
        </w:rPr>
        <w:t>2007,</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130</w:t>
      </w:r>
      <w:r w:rsidRPr="0067070C">
        <w:rPr>
          <w:rFonts w:ascii="Arno Pro" w:eastAsia="游明朝" w:hAnsi="Arno Pro" w:cs="Times"/>
          <w:noProof/>
          <w:sz w:val="17"/>
          <w:szCs w:val="17"/>
        </w:rPr>
        <w:t>, 15-20.</w:t>
      </w:r>
    </w:p>
    <w:p w14:paraId="35AC8E43"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30.</w:t>
      </w:r>
      <w:r w:rsidRPr="0067070C">
        <w:rPr>
          <w:rFonts w:ascii="Arno Pro" w:eastAsia="游明朝" w:hAnsi="Arno Pro" w:cs="Times"/>
          <w:noProof/>
          <w:sz w:val="17"/>
          <w:szCs w:val="17"/>
        </w:rPr>
        <w:tab/>
        <w:t xml:space="preserve">Hyodo, H.; Araake, S.; Hosoi, S.; Soga, K.; Sato, Y.; Terauchi, M.; Kimura, K., Structure and electronic properties of Mg-dopedβ-rhombohedral boron constructed from icosahedral clusters. </w:t>
      </w:r>
      <w:r w:rsidRPr="0067070C">
        <w:rPr>
          <w:rFonts w:ascii="Arno Pro" w:eastAsia="游明朝" w:hAnsi="Arno Pro" w:cs="Times"/>
          <w:i/>
          <w:noProof/>
          <w:sz w:val="17"/>
          <w:szCs w:val="17"/>
        </w:rPr>
        <w:t xml:space="preserve">Phys Rev B </w:t>
      </w:r>
      <w:r w:rsidRPr="0067070C">
        <w:rPr>
          <w:rFonts w:ascii="Arno Pro" w:eastAsia="游明朝" w:hAnsi="Arno Pro" w:cs="Times"/>
          <w:b/>
          <w:noProof/>
          <w:sz w:val="17"/>
          <w:szCs w:val="17"/>
        </w:rPr>
        <w:t>2008,</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77</w:t>
      </w:r>
      <w:r w:rsidRPr="0067070C">
        <w:rPr>
          <w:rFonts w:ascii="Arno Pro" w:eastAsia="游明朝" w:hAnsi="Arno Pro" w:cs="Times"/>
          <w:noProof/>
          <w:sz w:val="17"/>
          <w:szCs w:val="17"/>
        </w:rPr>
        <w:t xml:space="preserve"> (2).</w:t>
      </w:r>
    </w:p>
    <w:p w14:paraId="37DA6D11"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31.</w:t>
      </w:r>
      <w:r w:rsidRPr="0067070C">
        <w:rPr>
          <w:rFonts w:ascii="Arno Pro" w:eastAsia="游明朝" w:hAnsi="Arno Pro" w:cs="Times"/>
          <w:noProof/>
          <w:sz w:val="17"/>
          <w:szCs w:val="17"/>
        </w:rPr>
        <w:tab/>
        <w:t xml:space="preserve">Hyodo, H.; Nezu, A.; Soga, K.; Kimura, K., Self-compensation property of β-rhombohedral boron doped with high Li concentration. </w:t>
      </w:r>
      <w:r w:rsidRPr="0067070C">
        <w:rPr>
          <w:rFonts w:ascii="Arno Pro" w:eastAsia="游明朝" w:hAnsi="Arno Pro" w:cs="Times"/>
          <w:i/>
          <w:noProof/>
          <w:sz w:val="17"/>
          <w:szCs w:val="17"/>
        </w:rPr>
        <w:t xml:space="preserve">Solid State Sciences </w:t>
      </w:r>
      <w:r w:rsidRPr="0067070C">
        <w:rPr>
          <w:rFonts w:ascii="Arno Pro" w:eastAsia="游明朝" w:hAnsi="Arno Pro" w:cs="Times"/>
          <w:b/>
          <w:noProof/>
          <w:sz w:val="17"/>
          <w:szCs w:val="17"/>
        </w:rPr>
        <w:t>2012,</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14</w:t>
      </w:r>
      <w:r w:rsidRPr="0067070C">
        <w:rPr>
          <w:rFonts w:ascii="Arno Pro" w:eastAsia="游明朝" w:hAnsi="Arno Pro" w:cs="Times"/>
          <w:noProof/>
          <w:sz w:val="17"/>
          <w:szCs w:val="17"/>
        </w:rPr>
        <w:t xml:space="preserve"> (11-12), 1578-1583.</w:t>
      </w:r>
    </w:p>
    <w:p w14:paraId="5196FF04" w14:textId="77777777" w:rsidR="0067070C" w:rsidRPr="0067070C" w:rsidRDefault="0067070C" w:rsidP="0067070C">
      <w:pPr>
        <w:spacing w:after="0"/>
        <w:rPr>
          <w:rFonts w:ascii="Arno Pro" w:eastAsia="游明朝" w:hAnsi="Arno Pro" w:cs="Times"/>
          <w:noProof/>
          <w:sz w:val="17"/>
          <w:szCs w:val="17"/>
        </w:rPr>
      </w:pPr>
      <w:r w:rsidRPr="0067070C">
        <w:rPr>
          <w:rFonts w:ascii="Arno Pro" w:eastAsia="游明朝" w:hAnsi="Arno Pro" w:cs="Times"/>
          <w:noProof/>
          <w:sz w:val="17"/>
          <w:szCs w:val="17"/>
        </w:rPr>
        <w:t>32.</w:t>
      </w:r>
      <w:r w:rsidRPr="0067070C">
        <w:rPr>
          <w:rFonts w:ascii="Arno Pro" w:eastAsia="游明朝" w:hAnsi="Arno Pro" w:cs="Times"/>
          <w:noProof/>
          <w:sz w:val="17"/>
          <w:szCs w:val="17"/>
        </w:rPr>
        <w:tab/>
        <w:t xml:space="preserve">Kresse, G.; Furthmuller, J., Efficient iterative schemes for ab initio total-energy calculations using a plane-wave basis set. </w:t>
      </w:r>
      <w:r w:rsidRPr="0067070C">
        <w:rPr>
          <w:rFonts w:ascii="Arno Pro" w:eastAsia="游明朝" w:hAnsi="Arno Pro" w:cs="Times"/>
          <w:i/>
          <w:noProof/>
          <w:sz w:val="17"/>
          <w:szCs w:val="17"/>
        </w:rPr>
        <w:t xml:space="preserve">Phys Rev B Condens Matter </w:t>
      </w:r>
      <w:r w:rsidRPr="0067070C">
        <w:rPr>
          <w:rFonts w:ascii="Arno Pro" w:eastAsia="游明朝" w:hAnsi="Arno Pro" w:cs="Times"/>
          <w:b/>
          <w:noProof/>
          <w:sz w:val="17"/>
          <w:szCs w:val="17"/>
        </w:rPr>
        <w:t>1996,</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54</w:t>
      </w:r>
      <w:r w:rsidRPr="0067070C">
        <w:rPr>
          <w:rFonts w:ascii="Arno Pro" w:eastAsia="游明朝" w:hAnsi="Arno Pro" w:cs="Times"/>
          <w:noProof/>
          <w:sz w:val="17"/>
          <w:szCs w:val="17"/>
        </w:rPr>
        <w:t xml:space="preserve"> (16), 11169-11186.</w:t>
      </w:r>
    </w:p>
    <w:p w14:paraId="28C20E20" w14:textId="77777777" w:rsidR="0067070C" w:rsidRPr="0067070C" w:rsidRDefault="0067070C" w:rsidP="0067070C">
      <w:pPr>
        <w:rPr>
          <w:rFonts w:ascii="Arno Pro" w:eastAsia="游明朝" w:hAnsi="Arno Pro" w:cs="Times"/>
          <w:noProof/>
          <w:sz w:val="17"/>
          <w:szCs w:val="17"/>
        </w:rPr>
      </w:pPr>
      <w:r w:rsidRPr="0067070C">
        <w:rPr>
          <w:rFonts w:ascii="Arno Pro" w:eastAsia="游明朝" w:hAnsi="Arno Pro" w:cs="Times"/>
          <w:noProof/>
          <w:sz w:val="17"/>
          <w:szCs w:val="17"/>
        </w:rPr>
        <w:t>33.</w:t>
      </w:r>
      <w:r w:rsidRPr="0067070C">
        <w:rPr>
          <w:rFonts w:ascii="Arno Pro" w:eastAsia="游明朝" w:hAnsi="Arno Pro" w:cs="Times"/>
          <w:noProof/>
          <w:sz w:val="17"/>
          <w:szCs w:val="17"/>
        </w:rPr>
        <w:tab/>
        <w:t xml:space="preserve">Perdew, J. P.; Burke, K.; Ernzerhof, M., Generalized gradient approximation made simple. </w:t>
      </w:r>
      <w:r w:rsidRPr="0067070C">
        <w:rPr>
          <w:rFonts w:ascii="Arno Pro" w:eastAsia="游明朝" w:hAnsi="Arno Pro" w:cs="Times"/>
          <w:i/>
          <w:noProof/>
          <w:sz w:val="17"/>
          <w:szCs w:val="17"/>
        </w:rPr>
        <w:t xml:space="preserve">Phys Rev Lett </w:t>
      </w:r>
      <w:r w:rsidRPr="0067070C">
        <w:rPr>
          <w:rFonts w:ascii="Arno Pro" w:eastAsia="游明朝" w:hAnsi="Arno Pro" w:cs="Times"/>
          <w:b/>
          <w:noProof/>
          <w:sz w:val="17"/>
          <w:szCs w:val="17"/>
        </w:rPr>
        <w:t>1996,</w:t>
      </w:r>
      <w:r w:rsidRPr="0067070C">
        <w:rPr>
          <w:rFonts w:ascii="Arno Pro" w:eastAsia="游明朝" w:hAnsi="Arno Pro" w:cs="Times"/>
          <w:noProof/>
          <w:sz w:val="17"/>
          <w:szCs w:val="17"/>
        </w:rPr>
        <w:t xml:space="preserve"> </w:t>
      </w:r>
      <w:r w:rsidRPr="0067070C">
        <w:rPr>
          <w:rFonts w:ascii="Arno Pro" w:eastAsia="游明朝" w:hAnsi="Arno Pro" w:cs="Times"/>
          <w:i/>
          <w:noProof/>
          <w:sz w:val="17"/>
          <w:szCs w:val="17"/>
        </w:rPr>
        <w:t>77</w:t>
      </w:r>
      <w:r w:rsidRPr="0067070C">
        <w:rPr>
          <w:rFonts w:ascii="Arno Pro" w:eastAsia="游明朝" w:hAnsi="Arno Pro" w:cs="Times"/>
          <w:noProof/>
          <w:sz w:val="17"/>
          <w:szCs w:val="17"/>
        </w:rPr>
        <w:t xml:space="preserve"> (18), 3865-3868.</w:t>
      </w:r>
    </w:p>
    <w:p w14:paraId="427DB22B" w14:textId="37A4BB04" w:rsidR="0067070C" w:rsidRPr="00B275ED" w:rsidRDefault="0067070C" w:rsidP="0067070C">
      <w:pPr>
        <w:pStyle w:val="EndNoteBibliography"/>
        <w:jc w:val="both"/>
        <w:rPr>
          <w:rFonts w:ascii="Arno Pro" w:hAnsi="Arno Pro"/>
          <w:color w:val="auto"/>
          <w:sz w:val="17"/>
          <w:szCs w:val="17"/>
          <w:lang w:eastAsia="ja-JP"/>
        </w:rPr>
        <w:sectPr w:rsidR="0067070C" w:rsidRPr="00B275ED" w:rsidSect="00984F9E">
          <w:footerReference w:type="even" r:id="rId12"/>
          <w:footerReference w:type="default" r:id="rId13"/>
          <w:type w:val="continuous"/>
          <w:pgSz w:w="12240" w:h="15840"/>
          <w:pgMar w:top="720" w:right="1094" w:bottom="720" w:left="1094" w:header="720" w:footer="720" w:gutter="0"/>
          <w:cols w:num="2" w:space="461"/>
        </w:sectPr>
      </w:pPr>
      <w:r w:rsidRPr="0067070C">
        <w:rPr>
          <w:rFonts w:ascii="Arno Pro" w:eastAsia="游明朝" w:hAnsi="Arno Pro" w:cs="Times New Roman"/>
          <w:noProof w:val="0"/>
          <w:color w:val="auto"/>
          <w:sz w:val="17"/>
          <w:szCs w:val="17"/>
        </w:rPr>
        <w:fldChar w:fldCharType="end"/>
      </w:r>
    </w:p>
    <w:p w14:paraId="419F5C34" w14:textId="77777777" w:rsidR="00BB5727" w:rsidRDefault="00BB5727" w:rsidP="00BB5727">
      <w:pPr>
        <w:pBdr>
          <w:top w:val="single" w:sz="4" w:space="0" w:color="auto"/>
        </w:pBdr>
        <w:spacing w:before="120"/>
        <w:rPr>
          <w:rFonts w:ascii="Arno Pro" w:hAnsi="Arno Pro"/>
          <w:sz w:val="20"/>
          <w:lang w:eastAsia="ja-JP"/>
        </w:rPr>
      </w:pPr>
    </w:p>
    <w:p w14:paraId="19A1051E" w14:textId="77777777" w:rsidR="00BB5727" w:rsidRDefault="00BB5727" w:rsidP="00BB5727">
      <w:pPr>
        <w:pBdr>
          <w:top w:val="single" w:sz="4" w:space="0" w:color="auto"/>
        </w:pBdr>
        <w:spacing w:before="120"/>
        <w:rPr>
          <w:rFonts w:ascii="Arno Pro" w:hAnsi="Arno Pro"/>
          <w:sz w:val="20"/>
          <w:lang w:eastAsia="ja-JP"/>
        </w:rPr>
      </w:pPr>
    </w:p>
    <w:p w14:paraId="514E1BA6" w14:textId="01E02F80" w:rsidR="00BB5727" w:rsidRPr="00865479" w:rsidRDefault="0067070C" w:rsidP="00BB5727">
      <w:pPr>
        <w:pBdr>
          <w:top w:val="single" w:sz="4" w:space="0" w:color="auto"/>
        </w:pBdr>
        <w:spacing w:before="120"/>
        <w:rPr>
          <w:rFonts w:ascii="Arno Pro" w:hAnsi="Arno Pro"/>
          <w:sz w:val="20"/>
          <w:lang w:eastAsia="ja-JP"/>
        </w:rPr>
      </w:pPr>
      <w:r w:rsidRPr="0067070C">
        <w:rPr>
          <w:rFonts w:ascii="Arno Pro" w:hAnsi="Arno Pro"/>
          <w:noProof/>
          <w:sz w:val="20"/>
          <w:lang w:eastAsia="ja-JP"/>
        </w:rPr>
        <w:drawing>
          <wp:inline distT="0" distB="0" distL="0" distR="0" wp14:anchorId="108B0444" wp14:editId="32A22E99">
            <wp:extent cx="3236181" cy="2877704"/>
            <wp:effectExtent l="0" t="0" r="2540" b="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1" cy="2876940"/>
                    </a:xfrm>
                    <a:prstGeom prst="rect">
                      <a:avLst/>
                    </a:prstGeom>
                    <a:noFill/>
                    <a:ln>
                      <a:noFill/>
                    </a:ln>
                    <a:effectLst/>
                  </pic:spPr>
                </pic:pic>
              </a:graphicData>
            </a:graphic>
          </wp:inline>
        </w:drawing>
      </w:r>
    </w:p>
    <w:p w14:paraId="3C87A1A5" w14:textId="7573D81A" w:rsidR="00BB5727" w:rsidRDefault="00BB5727" w:rsidP="00BB5727">
      <w:pPr>
        <w:pBdr>
          <w:bottom w:val="single" w:sz="4" w:space="1" w:color="auto"/>
        </w:pBdr>
        <w:spacing w:after="240"/>
        <w:jc w:val="center"/>
        <w:rPr>
          <w:rFonts w:ascii="Arno Pro" w:hAnsi="Arno Pro"/>
        </w:rPr>
      </w:pPr>
      <w:r w:rsidRPr="00C45E7B">
        <w:rPr>
          <w:rFonts w:ascii="Arno Pro" w:hAnsi="Arno Pro"/>
        </w:rPr>
        <w:t>Insert Table of Contents artwork here</w:t>
      </w:r>
    </w:p>
    <w:sectPr w:rsidR="00BB5727" w:rsidSect="00BB5727">
      <w:headerReference w:type="even" r:id="rId15"/>
      <w:footerReference w:type="even" r:id="rId16"/>
      <w:footerReference w:type="default" r:id="rId17"/>
      <w:type w:val="continuous"/>
      <w:pgSz w:w="12240" w:h="15840" w:code="1"/>
      <w:pgMar w:top="720" w:right="1094" w:bottom="720" w:left="109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09CF0" w14:textId="77777777" w:rsidR="00260305" w:rsidRDefault="00260305">
      <w:pPr>
        <w:spacing w:after="0"/>
      </w:pPr>
      <w:r>
        <w:separator/>
      </w:r>
    </w:p>
  </w:endnote>
  <w:endnote w:type="continuationSeparator" w:id="0">
    <w:p w14:paraId="7A039D41" w14:textId="77777777" w:rsidR="00260305" w:rsidRDefault="002603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Myriad Pro Light">
    <w:altName w:val="Times New Roman"/>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39BE" w14:textId="77777777" w:rsidR="0067070C" w:rsidRDefault="0067070C">
    <w:pPr>
      <w:framePr w:wrap="around" w:vAnchor="text" w:hAnchor="margin" w:xAlign="right" w:y="1"/>
      <w:rPr>
        <w:rStyle w:val="ab"/>
      </w:rPr>
    </w:pPr>
    <w:r>
      <w:rPr>
        <w:rStyle w:val="ab"/>
      </w:rPr>
      <w:t xml:space="preserve">PAGE  </w:t>
    </w:r>
    <w:r>
      <w:rPr>
        <w:rStyle w:val="ab"/>
        <w:noProof/>
      </w:rPr>
      <w:t>2</w:t>
    </w:r>
  </w:p>
  <w:p w14:paraId="79FFF234" w14:textId="77777777" w:rsidR="0067070C" w:rsidRDefault="0067070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5811" w14:textId="77777777" w:rsidR="0067070C" w:rsidRDefault="0067070C">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6E46" w14:textId="77777777" w:rsidR="00BB5727" w:rsidRDefault="00BB5727">
    <w:pPr>
      <w:framePr w:wrap="around" w:vAnchor="text" w:hAnchor="margin" w:xAlign="right" w:y="1"/>
      <w:rPr>
        <w:rStyle w:val="ab"/>
      </w:rPr>
    </w:pPr>
    <w:r>
      <w:rPr>
        <w:rStyle w:val="ab"/>
      </w:rPr>
      <w:t xml:space="preserve">PAGE  </w:t>
    </w:r>
    <w:r>
      <w:rPr>
        <w:rStyle w:val="ab"/>
        <w:noProof/>
      </w:rPr>
      <w:t>2</w:t>
    </w:r>
  </w:p>
  <w:p w14:paraId="1AB855D0" w14:textId="77777777" w:rsidR="00BB5727" w:rsidRDefault="00BB5727">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5095" w14:textId="77777777" w:rsidR="00BB5727" w:rsidRDefault="00BB5727">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B7D5" w14:textId="77777777" w:rsidR="008F4077" w:rsidRDefault="002624D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0A9D561A" w14:textId="77777777" w:rsidR="008F4077" w:rsidRDefault="00000000">
    <w:pPr>
      <w:pStyle w:val="a9"/>
      <w:ind w:right="360"/>
    </w:pPr>
  </w:p>
  <w:p w14:paraId="50FCD040" w14:textId="77777777" w:rsidR="008F4077" w:rsidRDefault="0000000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B7E7" w14:textId="77777777" w:rsidR="008F4077" w:rsidRDefault="002624D4">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7070C">
      <w:rPr>
        <w:rStyle w:val="ab"/>
        <w:noProof/>
      </w:rPr>
      <w:t>8</w:t>
    </w:r>
    <w:r>
      <w:rPr>
        <w:rStyle w:val="ab"/>
      </w:rPr>
      <w:fldChar w:fldCharType="end"/>
    </w:r>
  </w:p>
  <w:p w14:paraId="0201EC2B" w14:textId="77777777" w:rsidR="008F4077" w:rsidRDefault="00000000">
    <w:pPr>
      <w:pStyle w:val="a9"/>
      <w:ind w:right="360"/>
    </w:pPr>
  </w:p>
  <w:p w14:paraId="1ECDD988" w14:textId="77777777" w:rsidR="008F4077"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C0AA3" w14:textId="77777777" w:rsidR="00260305" w:rsidRDefault="00260305">
      <w:pPr>
        <w:spacing w:after="0"/>
      </w:pPr>
      <w:r>
        <w:separator/>
      </w:r>
    </w:p>
  </w:footnote>
  <w:footnote w:type="continuationSeparator" w:id="0">
    <w:p w14:paraId="112A8AB7" w14:textId="77777777" w:rsidR="00260305" w:rsidRDefault="002603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9DCA" w14:textId="77777777" w:rsidR="008F4077"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230776803">
    <w:abstractNumId w:val="4"/>
  </w:num>
  <w:num w:numId="2" w16cid:durableId="1563951515">
    <w:abstractNumId w:val="2"/>
  </w:num>
  <w:num w:numId="3" w16cid:durableId="437216111">
    <w:abstractNumId w:val="5"/>
  </w:num>
  <w:num w:numId="4" w16cid:durableId="696153744">
    <w:abstractNumId w:val="3"/>
  </w:num>
  <w:num w:numId="5" w16cid:durableId="271398077">
    <w:abstractNumId w:val="1"/>
  </w:num>
  <w:num w:numId="6" w16cid:durableId="183521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hideSpellingErrors/>
  <w:hideGrammaticalErrors/>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zNDIxNLM0MTU0MzdW0lEKTi0uzszPAykwMq4FADOY3nwtAAAA"/>
    <w:docVar w:name="EN.InstantFormat" w:val="&lt;ENInstantFormat&gt;&lt;Enabled&gt;1&lt;/Enabled&gt;&lt;ScanUnformatted&gt;1&lt;/ScanUnformatted&gt;&lt;ScanChanges&gt;1&lt;/ScanChanges&gt;&lt;Suspended&gt;0&lt;/Suspended&gt;&lt;/ENInstantFormat&gt;"/>
    <w:docVar w:name="EN.Layout" w:val="&lt;ENLayout&gt;&lt;Style&gt;J Amer Chem Societ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0xv2vdx2a299ex2sn52vtmprszr9t0azre&quot;&gt;My EndNote Library_home-Converted&lt;record-ids&gt;&lt;item&gt;43&lt;/item&gt;&lt;item&gt;47&lt;/item&gt;&lt;item&gt;56&lt;/item&gt;&lt;item&gt;62&lt;/item&gt;&lt;item&gt;86&lt;/item&gt;&lt;item&gt;614&lt;/item&gt;&lt;item&gt;616&lt;/item&gt;&lt;item&gt;702&lt;/item&gt;&lt;item&gt;703&lt;/item&gt;&lt;item&gt;800&lt;/item&gt;&lt;item&gt;803&lt;/item&gt;&lt;item&gt;820&lt;/item&gt;&lt;item&gt;821&lt;/item&gt;&lt;item&gt;822&lt;/item&gt;&lt;item&gt;825&lt;/item&gt;&lt;item&gt;826&lt;/item&gt;&lt;item&gt;831&lt;/item&gt;&lt;item&gt;832&lt;/item&gt;&lt;item&gt;837&lt;/item&gt;&lt;item&gt;840&lt;/item&gt;&lt;item&gt;841&lt;/item&gt;&lt;item&gt;842&lt;/item&gt;&lt;item&gt;843&lt;/item&gt;&lt;item&gt;845&lt;/item&gt;&lt;item&gt;846&lt;/item&gt;&lt;item&gt;848&lt;/item&gt;&lt;item&gt;856&lt;/item&gt;&lt;item&gt;857&lt;/item&gt;&lt;item&gt;865&lt;/item&gt;&lt;item&gt;866&lt;/item&gt;&lt;item&gt;871&lt;/item&gt;&lt;item&gt;875&lt;/item&gt;&lt;item&gt;881&lt;/item&gt;&lt;/record-ids&gt;&lt;/item&gt;&lt;/Libraries&gt;"/>
  </w:docVars>
  <w:rsids>
    <w:rsidRoot w:val="007E0B6E"/>
    <w:rsid w:val="00004039"/>
    <w:rsid w:val="000A74C6"/>
    <w:rsid w:val="000E57C2"/>
    <w:rsid w:val="00164359"/>
    <w:rsid w:val="00195B33"/>
    <w:rsid w:val="00260305"/>
    <w:rsid w:val="002624D4"/>
    <w:rsid w:val="002634E5"/>
    <w:rsid w:val="00286745"/>
    <w:rsid w:val="002D3696"/>
    <w:rsid w:val="003449A3"/>
    <w:rsid w:val="003A7CC2"/>
    <w:rsid w:val="003B7FA4"/>
    <w:rsid w:val="003F6768"/>
    <w:rsid w:val="0044224D"/>
    <w:rsid w:val="00456B36"/>
    <w:rsid w:val="004A6E9F"/>
    <w:rsid w:val="004C5ACA"/>
    <w:rsid w:val="00511AD3"/>
    <w:rsid w:val="00580A4E"/>
    <w:rsid w:val="00595A80"/>
    <w:rsid w:val="005A26FF"/>
    <w:rsid w:val="0060550F"/>
    <w:rsid w:val="006060E8"/>
    <w:rsid w:val="006405C5"/>
    <w:rsid w:val="0067070C"/>
    <w:rsid w:val="006B1BC3"/>
    <w:rsid w:val="006D546C"/>
    <w:rsid w:val="006F6818"/>
    <w:rsid w:val="00784181"/>
    <w:rsid w:val="007A3DA4"/>
    <w:rsid w:val="007A5470"/>
    <w:rsid w:val="007A7916"/>
    <w:rsid w:val="007B14B5"/>
    <w:rsid w:val="007B6727"/>
    <w:rsid w:val="007E0B6E"/>
    <w:rsid w:val="007E455B"/>
    <w:rsid w:val="00814A17"/>
    <w:rsid w:val="00897E04"/>
    <w:rsid w:val="008F2D08"/>
    <w:rsid w:val="00A21AC2"/>
    <w:rsid w:val="00A416BF"/>
    <w:rsid w:val="00A444C6"/>
    <w:rsid w:val="00A540D2"/>
    <w:rsid w:val="00A70A47"/>
    <w:rsid w:val="00A84F10"/>
    <w:rsid w:val="00A850B3"/>
    <w:rsid w:val="00B275ED"/>
    <w:rsid w:val="00B3495C"/>
    <w:rsid w:val="00B41510"/>
    <w:rsid w:val="00B62F01"/>
    <w:rsid w:val="00BB5727"/>
    <w:rsid w:val="00BD65CE"/>
    <w:rsid w:val="00BD71D8"/>
    <w:rsid w:val="00CA42B2"/>
    <w:rsid w:val="00D06B3F"/>
    <w:rsid w:val="00D14CFF"/>
    <w:rsid w:val="00D75D62"/>
    <w:rsid w:val="00DA6D91"/>
    <w:rsid w:val="00DB1C60"/>
    <w:rsid w:val="00E15D85"/>
    <w:rsid w:val="00E222E1"/>
    <w:rsid w:val="00E50F43"/>
    <w:rsid w:val="00EA70D0"/>
    <w:rsid w:val="00F1077D"/>
    <w:rsid w:val="00F26CAA"/>
    <w:rsid w:val="00FC2097"/>
    <w:rsid w:val="00FF6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E64FB7"/>
  <w15:docId w15:val="{4413DACA-0BA4-4009-81A2-5020A8BE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727"/>
    <w:pPr>
      <w:spacing w:after="200"/>
      <w:jc w:val="both"/>
    </w:pPr>
    <w:rPr>
      <w:rFonts w:ascii="Times" w:hAnsi="Times" w:cs="Times New Roman"/>
      <w:kern w:val="0"/>
      <w:sz w:val="24"/>
      <w:szCs w:val="20"/>
      <w:lang w:eastAsia="en-US"/>
    </w:rPr>
  </w:style>
  <w:style w:type="paragraph" w:styleId="1">
    <w:name w:val="heading 1"/>
    <w:basedOn w:val="a"/>
    <w:next w:val="a"/>
    <w:link w:val="10"/>
    <w:qFormat/>
    <w:rsid w:val="007E0B6E"/>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link w:val="20"/>
    <w:qFormat/>
    <w:rsid w:val="007E0B6E"/>
    <w:pPr>
      <w:keepNext/>
      <w:spacing w:before="60" w:after="60"/>
      <w:outlineLvl w:val="1"/>
    </w:pPr>
    <w:rPr>
      <w:rFonts w:ascii="Myriad Pro Light" w:hAnsi="Myriad Pro Light" w:cs="Arial"/>
      <w:b/>
      <w:bCs/>
      <w:iCs/>
      <w:sz w:val="20"/>
      <w:szCs w:val="28"/>
    </w:rPr>
  </w:style>
  <w:style w:type="paragraph" w:styleId="3">
    <w:name w:val="heading 3"/>
    <w:basedOn w:val="a"/>
    <w:next w:val="a"/>
    <w:link w:val="30"/>
    <w:qFormat/>
    <w:rsid w:val="007E0B6E"/>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E0B6E"/>
    <w:rPr>
      <w:rFonts w:ascii="Myriad Pro Light" w:hAnsi="Myriad Pro Light" w:cs="Arial"/>
      <w:b/>
      <w:bCs/>
      <w:kern w:val="32"/>
      <w:sz w:val="22"/>
      <w:szCs w:val="32"/>
      <w:lang w:eastAsia="en-US"/>
    </w:rPr>
  </w:style>
  <w:style w:type="character" w:customStyle="1" w:styleId="20">
    <w:name w:val="見出し 2 (文字)"/>
    <w:basedOn w:val="a0"/>
    <w:link w:val="2"/>
    <w:rsid w:val="007E0B6E"/>
    <w:rPr>
      <w:rFonts w:ascii="Myriad Pro Light" w:hAnsi="Myriad Pro Light" w:cs="Arial"/>
      <w:b/>
      <w:bCs/>
      <w:iCs/>
      <w:kern w:val="0"/>
      <w:sz w:val="20"/>
      <w:szCs w:val="28"/>
      <w:lang w:eastAsia="en-US"/>
    </w:rPr>
  </w:style>
  <w:style w:type="character" w:customStyle="1" w:styleId="30">
    <w:name w:val="見出し 3 (文字)"/>
    <w:basedOn w:val="a0"/>
    <w:link w:val="3"/>
    <w:rsid w:val="007E0B6E"/>
    <w:rPr>
      <w:rFonts w:ascii="Myriad Pro Light" w:hAnsi="Myriad Pro Light" w:cs="Arial"/>
      <w:b/>
      <w:bCs/>
      <w:kern w:val="0"/>
      <w:sz w:val="20"/>
      <w:szCs w:val="26"/>
      <w:lang w:eastAsia="en-US"/>
    </w:rPr>
  </w:style>
  <w:style w:type="character" w:styleId="a3">
    <w:name w:val="FollowedHyperlink"/>
    <w:rsid w:val="007E0B6E"/>
    <w:rPr>
      <w:color w:val="800080"/>
      <w:u w:val="single"/>
    </w:rPr>
  </w:style>
  <w:style w:type="paragraph" w:styleId="a4">
    <w:name w:val="Body Text"/>
    <w:basedOn w:val="a"/>
    <w:link w:val="a5"/>
    <w:rsid w:val="007E0B6E"/>
    <w:pPr>
      <w:jc w:val="center"/>
    </w:pPr>
    <w:rPr>
      <w:b/>
      <w:sz w:val="40"/>
    </w:rPr>
  </w:style>
  <w:style w:type="character" w:customStyle="1" w:styleId="a5">
    <w:name w:val="本文 (文字)"/>
    <w:basedOn w:val="a0"/>
    <w:link w:val="a4"/>
    <w:rsid w:val="007E0B6E"/>
    <w:rPr>
      <w:rFonts w:ascii="Times" w:hAnsi="Times" w:cs="Times New Roman"/>
      <w:b/>
      <w:kern w:val="0"/>
      <w:sz w:val="40"/>
      <w:szCs w:val="20"/>
      <w:lang w:eastAsia="en-US"/>
    </w:rPr>
  </w:style>
  <w:style w:type="paragraph" w:styleId="a6">
    <w:name w:val="footnote text"/>
    <w:basedOn w:val="a"/>
    <w:next w:val="TFReferencesSection"/>
    <w:link w:val="a7"/>
    <w:semiHidden/>
    <w:rsid w:val="007E0B6E"/>
  </w:style>
  <w:style w:type="character" w:customStyle="1" w:styleId="a7">
    <w:name w:val="脚注文字列 (文字)"/>
    <w:basedOn w:val="a0"/>
    <w:link w:val="a6"/>
    <w:semiHidden/>
    <w:rsid w:val="007E0B6E"/>
    <w:rPr>
      <w:rFonts w:ascii="Times" w:hAnsi="Times" w:cs="Times New Roman"/>
      <w:kern w:val="0"/>
      <w:sz w:val="24"/>
      <w:szCs w:val="20"/>
      <w:lang w:eastAsia="en-US"/>
    </w:rPr>
  </w:style>
  <w:style w:type="paragraph" w:customStyle="1" w:styleId="TFReferencesSection">
    <w:name w:val="TF_References_Section"/>
    <w:basedOn w:val="a"/>
    <w:next w:val="a"/>
    <w:autoRedefine/>
    <w:rsid w:val="007E0B6E"/>
    <w:pPr>
      <w:spacing w:after="0"/>
      <w:ind w:firstLine="187"/>
    </w:pPr>
    <w:rPr>
      <w:rFonts w:ascii="Arno Pro" w:hAnsi="Arno Pro"/>
      <w:kern w:val="19"/>
      <w:sz w:val="17"/>
      <w:szCs w:val="14"/>
    </w:rPr>
  </w:style>
  <w:style w:type="paragraph" w:customStyle="1" w:styleId="TAMainText">
    <w:name w:val="TA_Main_Text"/>
    <w:basedOn w:val="a"/>
    <w:link w:val="TAMainText0"/>
    <w:autoRedefine/>
    <w:rsid w:val="00EA70D0"/>
    <w:pPr>
      <w:spacing w:after="60"/>
      <w:ind w:firstLine="180"/>
    </w:pPr>
    <w:rPr>
      <w:rFonts w:ascii="Myriad Pro Light" w:hAnsi="Myriad Pro Light"/>
      <w:kern w:val="21"/>
      <w:sz w:val="21"/>
      <w:szCs w:val="21"/>
      <w:lang w:val="de-DE" w:eastAsia="ja-JP"/>
    </w:rPr>
  </w:style>
  <w:style w:type="paragraph" w:customStyle="1" w:styleId="BATitle">
    <w:name w:val="BA_Title"/>
    <w:basedOn w:val="a"/>
    <w:next w:val="BBAuthorName"/>
    <w:autoRedefine/>
    <w:rsid w:val="007E0B6E"/>
    <w:pPr>
      <w:spacing w:before="360" w:after="180"/>
      <w:jc w:val="left"/>
    </w:pPr>
    <w:rPr>
      <w:rFonts w:ascii="Myriad Pro Light" w:hAnsi="Myriad Pro Light"/>
      <w:b/>
      <w:kern w:val="36"/>
      <w:sz w:val="34"/>
    </w:rPr>
  </w:style>
  <w:style w:type="paragraph" w:customStyle="1" w:styleId="BBAuthorName">
    <w:name w:val="BB_Author_Name"/>
    <w:basedOn w:val="a"/>
    <w:next w:val="BCAuthorAddress"/>
    <w:autoRedefine/>
    <w:rsid w:val="007E0B6E"/>
    <w:pPr>
      <w:spacing w:after="180"/>
      <w:jc w:val="left"/>
    </w:pPr>
    <w:rPr>
      <w:rFonts w:ascii="Arno Pro" w:hAnsi="Arno Pro"/>
      <w:kern w:val="26"/>
    </w:rPr>
  </w:style>
  <w:style w:type="paragraph" w:customStyle="1" w:styleId="BCAuthorAddress">
    <w:name w:val="BC_Author_Address"/>
    <w:basedOn w:val="a"/>
    <w:next w:val="BIEmailAddress"/>
    <w:autoRedefine/>
    <w:rsid w:val="007E0B6E"/>
    <w:pPr>
      <w:spacing w:after="60"/>
      <w:jc w:val="left"/>
    </w:pPr>
    <w:rPr>
      <w:rFonts w:ascii="Arno Pro" w:hAnsi="Arno Pro"/>
      <w:kern w:val="22"/>
      <w:sz w:val="20"/>
    </w:rPr>
  </w:style>
  <w:style w:type="paragraph" w:customStyle="1" w:styleId="BIEmailAddress">
    <w:name w:val="BI_Email_Address"/>
    <w:basedOn w:val="a"/>
    <w:next w:val="AIReceivedDate"/>
    <w:autoRedefine/>
    <w:rsid w:val="007E0B6E"/>
    <w:pPr>
      <w:spacing w:after="100"/>
      <w:jc w:val="left"/>
    </w:pPr>
    <w:rPr>
      <w:rFonts w:ascii="Arno Pro" w:hAnsi="Arno Pro"/>
      <w:sz w:val="18"/>
    </w:rPr>
  </w:style>
  <w:style w:type="paragraph" w:customStyle="1" w:styleId="AIReceivedDate">
    <w:name w:val="AI_Received_Date"/>
    <w:basedOn w:val="a"/>
    <w:next w:val="a"/>
    <w:autoRedefine/>
    <w:rsid w:val="007E0B6E"/>
    <w:pPr>
      <w:spacing w:after="100"/>
      <w:jc w:val="left"/>
    </w:pPr>
    <w:rPr>
      <w:rFonts w:ascii="Arno Pro" w:hAnsi="Arno Pro"/>
      <w:sz w:val="18"/>
    </w:rPr>
  </w:style>
  <w:style w:type="paragraph" w:customStyle="1" w:styleId="BDAbstract">
    <w:name w:val="BD_Abstract"/>
    <w:basedOn w:val="a"/>
    <w:next w:val="TAMainText"/>
    <w:link w:val="BDAbstractChar"/>
    <w:autoRedefine/>
    <w:rsid w:val="007E0B6E"/>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7E0B6E"/>
    <w:pPr>
      <w:spacing w:after="0"/>
    </w:pPr>
    <w:rPr>
      <w:rFonts w:ascii="Arno Pro" w:hAnsi="Arno Pro"/>
      <w:kern w:val="20"/>
      <w:sz w:val="18"/>
    </w:rPr>
  </w:style>
  <w:style w:type="paragraph" w:customStyle="1" w:styleId="TESupportingInformation">
    <w:name w:val="TE_Supporting_Information"/>
    <w:basedOn w:val="a"/>
    <w:next w:val="a"/>
    <w:autoRedefine/>
    <w:rsid w:val="007E0B6E"/>
    <w:pPr>
      <w:spacing w:after="0"/>
    </w:pPr>
    <w:rPr>
      <w:rFonts w:ascii="Arno Pro" w:hAnsi="Arno Pro"/>
      <w:kern w:val="20"/>
      <w:sz w:val="18"/>
    </w:rPr>
  </w:style>
  <w:style w:type="paragraph" w:customStyle="1" w:styleId="VCSchemeTitle">
    <w:name w:val="VC_Scheme_Title"/>
    <w:basedOn w:val="a"/>
    <w:next w:val="a"/>
    <w:autoRedefine/>
    <w:rsid w:val="007E0B6E"/>
    <w:pPr>
      <w:spacing w:after="180"/>
    </w:pPr>
    <w:rPr>
      <w:rFonts w:ascii="Arno Pro" w:hAnsi="Arno Pro"/>
      <w:b/>
      <w:kern w:val="21"/>
      <w:sz w:val="19"/>
    </w:rPr>
  </w:style>
  <w:style w:type="paragraph" w:customStyle="1" w:styleId="VDTableTitle">
    <w:name w:val="VD_Table_Title"/>
    <w:basedOn w:val="a"/>
    <w:next w:val="a"/>
    <w:autoRedefine/>
    <w:rsid w:val="007E0B6E"/>
    <w:pPr>
      <w:spacing w:after="180"/>
    </w:pPr>
    <w:rPr>
      <w:rFonts w:ascii="Arno Pro" w:hAnsi="Arno Pro"/>
      <w:b/>
      <w:kern w:val="21"/>
      <w:sz w:val="19"/>
      <w:szCs w:val="19"/>
    </w:rPr>
  </w:style>
  <w:style w:type="paragraph" w:customStyle="1" w:styleId="VAFigureCaption">
    <w:name w:val="VA_Figure_Caption"/>
    <w:basedOn w:val="a"/>
    <w:next w:val="a"/>
    <w:autoRedefine/>
    <w:rsid w:val="007E0B6E"/>
    <w:pPr>
      <w:spacing w:before="200" w:after="120"/>
    </w:pPr>
    <w:rPr>
      <w:rFonts w:ascii="Arno Pro" w:hAnsi="Arno Pro"/>
      <w:kern w:val="20"/>
      <w:sz w:val="18"/>
    </w:rPr>
  </w:style>
  <w:style w:type="paragraph" w:customStyle="1" w:styleId="VBChartTitle">
    <w:name w:val="VB_Chart_Title"/>
    <w:basedOn w:val="a"/>
    <w:next w:val="a"/>
    <w:autoRedefine/>
    <w:rsid w:val="007E0B6E"/>
    <w:pPr>
      <w:spacing w:after="180"/>
    </w:pPr>
    <w:rPr>
      <w:rFonts w:ascii="Arno Pro" w:hAnsi="Arno Pro"/>
      <w:b/>
      <w:kern w:val="21"/>
      <w:sz w:val="19"/>
    </w:rPr>
  </w:style>
  <w:style w:type="paragraph" w:customStyle="1" w:styleId="FETableFootnote">
    <w:name w:val="FE_Table_Footnote"/>
    <w:basedOn w:val="a"/>
    <w:next w:val="a"/>
    <w:autoRedefine/>
    <w:rsid w:val="007E0B6E"/>
    <w:pPr>
      <w:spacing w:before="60" w:after="120"/>
      <w:ind w:firstLine="187"/>
    </w:pPr>
    <w:rPr>
      <w:rFonts w:ascii="Arno Pro" w:hAnsi="Arno Pro"/>
      <w:sz w:val="18"/>
    </w:rPr>
  </w:style>
  <w:style w:type="paragraph" w:customStyle="1" w:styleId="FCChartFootnote">
    <w:name w:val="FC_Chart_Footnote"/>
    <w:basedOn w:val="a"/>
    <w:next w:val="a"/>
    <w:autoRedefine/>
    <w:rsid w:val="007E0B6E"/>
    <w:pPr>
      <w:spacing w:before="60" w:after="120"/>
      <w:ind w:firstLine="187"/>
    </w:pPr>
    <w:rPr>
      <w:rFonts w:ascii="Arno Pro" w:hAnsi="Arno Pro"/>
      <w:sz w:val="18"/>
    </w:rPr>
  </w:style>
  <w:style w:type="paragraph" w:customStyle="1" w:styleId="FDSchemeFootnote">
    <w:name w:val="FD_Scheme_Footnote"/>
    <w:basedOn w:val="a"/>
    <w:next w:val="a"/>
    <w:autoRedefine/>
    <w:rsid w:val="007E0B6E"/>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7E0B6E"/>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7E0B6E"/>
    <w:pPr>
      <w:spacing w:after="0"/>
      <w:jc w:val="left"/>
    </w:pPr>
    <w:rPr>
      <w:rFonts w:ascii="Arno Pro" w:hAnsi="Arno Pro"/>
      <w:kern w:val="20"/>
      <w:sz w:val="18"/>
    </w:rPr>
  </w:style>
  <w:style w:type="paragraph" w:customStyle="1" w:styleId="BEAuthorBiography">
    <w:name w:val="BE_Author_Biography"/>
    <w:basedOn w:val="a"/>
    <w:autoRedefine/>
    <w:rsid w:val="007E0B6E"/>
    <w:rPr>
      <w:rFonts w:ascii="Arno Pro" w:hAnsi="Arno Pro"/>
      <w:sz w:val="22"/>
    </w:rPr>
  </w:style>
  <w:style w:type="paragraph" w:customStyle="1" w:styleId="StyleBIEmailAddress95pt">
    <w:name w:val="Style BI_Email_Address + 9.5 pt"/>
    <w:basedOn w:val="BIEmailAddress"/>
    <w:rsid w:val="007E0B6E"/>
    <w:pPr>
      <w:spacing w:after="60"/>
    </w:pPr>
    <w:rPr>
      <w:sz w:val="19"/>
    </w:rPr>
  </w:style>
  <w:style w:type="paragraph" w:customStyle="1" w:styleId="SNSynopsisTOC">
    <w:name w:val="SN_Synopsis_TOC"/>
    <w:basedOn w:val="a"/>
    <w:next w:val="a"/>
    <w:autoRedefine/>
    <w:rsid w:val="007E0B6E"/>
    <w:pPr>
      <w:spacing w:after="60"/>
    </w:pPr>
    <w:rPr>
      <w:rFonts w:ascii="Arno Pro" w:hAnsi="Arno Pro"/>
      <w:kern w:val="22"/>
      <w:sz w:val="20"/>
    </w:rPr>
  </w:style>
  <w:style w:type="character" w:styleId="a8">
    <w:name w:val="Hyperlink"/>
    <w:rsid w:val="007E0B6E"/>
    <w:rPr>
      <w:color w:val="0000FF"/>
      <w:u w:val="single"/>
    </w:rPr>
  </w:style>
  <w:style w:type="paragraph" w:styleId="a9">
    <w:name w:val="footer"/>
    <w:basedOn w:val="a"/>
    <w:link w:val="aa"/>
    <w:rsid w:val="007E0B6E"/>
    <w:pPr>
      <w:tabs>
        <w:tab w:val="center" w:pos="4320"/>
        <w:tab w:val="right" w:pos="8640"/>
      </w:tabs>
    </w:pPr>
  </w:style>
  <w:style w:type="character" w:customStyle="1" w:styleId="aa">
    <w:name w:val="フッター (文字)"/>
    <w:basedOn w:val="a0"/>
    <w:link w:val="a9"/>
    <w:rsid w:val="007E0B6E"/>
    <w:rPr>
      <w:rFonts w:ascii="Times" w:hAnsi="Times" w:cs="Times New Roman"/>
      <w:kern w:val="0"/>
      <w:sz w:val="24"/>
      <w:szCs w:val="20"/>
      <w:lang w:eastAsia="en-US"/>
    </w:rPr>
  </w:style>
  <w:style w:type="paragraph" w:customStyle="1" w:styleId="BGKeywords">
    <w:name w:val="BG_Keywords"/>
    <w:basedOn w:val="a"/>
    <w:next w:val="BHBriefs"/>
    <w:autoRedefine/>
    <w:rsid w:val="007E0B6E"/>
    <w:pPr>
      <w:spacing w:after="220"/>
      <w:jc w:val="left"/>
    </w:pPr>
    <w:rPr>
      <w:rFonts w:ascii="Arno Pro" w:hAnsi="Arno Pro"/>
      <w:i/>
      <w:kern w:val="22"/>
      <w:sz w:val="20"/>
    </w:rPr>
  </w:style>
  <w:style w:type="paragraph" w:customStyle="1" w:styleId="BHBriefs">
    <w:name w:val="BH_Briefs"/>
    <w:basedOn w:val="a"/>
    <w:next w:val="BDAbstract"/>
    <w:autoRedefine/>
    <w:rsid w:val="007E0B6E"/>
    <w:pPr>
      <w:spacing w:before="180" w:after="60"/>
      <w:jc w:val="left"/>
    </w:pPr>
    <w:rPr>
      <w:rFonts w:ascii="Arno Pro" w:hAnsi="Arno Pro"/>
      <w:kern w:val="22"/>
      <w:sz w:val="20"/>
    </w:rPr>
  </w:style>
  <w:style w:type="character" w:styleId="ab">
    <w:name w:val="page number"/>
    <w:basedOn w:val="a0"/>
    <w:rsid w:val="007E0B6E"/>
  </w:style>
  <w:style w:type="paragraph" w:styleId="ac">
    <w:name w:val="Balloon Text"/>
    <w:basedOn w:val="a"/>
    <w:link w:val="ad"/>
    <w:semiHidden/>
    <w:rsid w:val="007E0B6E"/>
    <w:rPr>
      <w:rFonts w:ascii="Tahoma" w:hAnsi="Tahoma" w:cs="Tahoma"/>
      <w:sz w:val="16"/>
      <w:szCs w:val="16"/>
    </w:rPr>
  </w:style>
  <w:style w:type="character" w:customStyle="1" w:styleId="ad">
    <w:name w:val="吹き出し (文字)"/>
    <w:basedOn w:val="a0"/>
    <w:link w:val="ac"/>
    <w:semiHidden/>
    <w:rsid w:val="007E0B6E"/>
    <w:rPr>
      <w:rFonts w:ascii="Tahoma" w:hAnsi="Tahoma" w:cs="Tahoma"/>
      <w:kern w:val="0"/>
      <w:sz w:val="16"/>
      <w:szCs w:val="16"/>
      <w:lang w:eastAsia="en-US"/>
    </w:rPr>
  </w:style>
  <w:style w:type="character" w:styleId="ae">
    <w:name w:val="endnote reference"/>
    <w:semiHidden/>
    <w:rsid w:val="007E0B6E"/>
    <w:rPr>
      <w:rFonts w:ascii="Times" w:hAnsi="Times"/>
      <w:sz w:val="18"/>
      <w:vertAlign w:val="superscript"/>
    </w:rPr>
  </w:style>
  <w:style w:type="paragraph" w:customStyle="1" w:styleId="StyleTCTableBodyBold">
    <w:name w:val="Style TC_Table_Body + Bold"/>
    <w:basedOn w:val="TCTableBody"/>
    <w:link w:val="StyleTCTableBodyBoldChar"/>
    <w:rsid w:val="007E0B6E"/>
    <w:rPr>
      <w:b/>
      <w:bCs/>
      <w:kern w:val="22"/>
      <w:sz w:val="15"/>
    </w:rPr>
  </w:style>
  <w:style w:type="character" w:customStyle="1" w:styleId="StyleFACorrespondingAuthorFootnote7ptChar">
    <w:name w:val="Style FA_Corresponding_Author_Footnote + 7 pt Char"/>
    <w:link w:val="StyleFACorrespondingAuthorFootnote7pt"/>
    <w:rsid w:val="007E0B6E"/>
    <w:rPr>
      <w:rFonts w:ascii="Arno Pro" w:hAnsi="Arno Pro" w:cs="Times New Roman"/>
      <w:kern w:val="20"/>
      <w:sz w:val="18"/>
      <w:szCs w:val="20"/>
      <w:lang w:eastAsia="en-US"/>
    </w:rPr>
  </w:style>
  <w:style w:type="paragraph" w:customStyle="1" w:styleId="BDAbstractTitle">
    <w:name w:val="BD_Abstract_Title"/>
    <w:basedOn w:val="BDAbstract"/>
    <w:link w:val="BDAbstractTitleChar"/>
    <w:rsid w:val="007E0B6E"/>
    <w:rPr>
      <w:b/>
    </w:rPr>
  </w:style>
  <w:style w:type="character" w:customStyle="1" w:styleId="BDAbstractChar">
    <w:name w:val="BD_Abstract Char"/>
    <w:link w:val="BDAbstract"/>
    <w:rsid w:val="007E0B6E"/>
    <w:rPr>
      <w:rFonts w:ascii="Arno Pro" w:hAnsi="Arno Pro" w:cs="Times New Roman"/>
      <w:kern w:val="21"/>
      <w:sz w:val="19"/>
      <w:szCs w:val="20"/>
      <w:lang w:eastAsia="en-US"/>
    </w:rPr>
  </w:style>
  <w:style w:type="character" w:customStyle="1" w:styleId="BDAbstractTitleChar">
    <w:name w:val="BD_Abstract_Title Char"/>
    <w:link w:val="BDAbstractTitle"/>
    <w:rsid w:val="007E0B6E"/>
    <w:rPr>
      <w:rFonts w:ascii="Arno Pro" w:hAnsi="Arno Pro" w:cs="Times New Roman"/>
      <w:b/>
      <w:kern w:val="21"/>
      <w:sz w:val="19"/>
      <w:szCs w:val="20"/>
      <w:lang w:eastAsia="en-US"/>
    </w:rPr>
  </w:style>
  <w:style w:type="paragraph" w:customStyle="1" w:styleId="TDAckTitle">
    <w:name w:val="TD_Ack_Title"/>
    <w:basedOn w:val="TDAcknowledgments"/>
    <w:link w:val="TDAckTitleChar"/>
    <w:rsid w:val="007E0B6E"/>
    <w:pPr>
      <w:spacing w:before="180" w:after="60"/>
    </w:pPr>
    <w:rPr>
      <w:rFonts w:ascii="Myriad Pro Light" w:hAnsi="Myriad Pro Light"/>
      <w:b/>
      <w:kern w:val="23"/>
      <w:sz w:val="21"/>
    </w:rPr>
  </w:style>
  <w:style w:type="character" w:customStyle="1" w:styleId="TDAcknowledgmentsChar">
    <w:name w:val="TD_Acknowledgments Char"/>
    <w:link w:val="TDAcknowledgments"/>
    <w:rsid w:val="007E0B6E"/>
    <w:rPr>
      <w:rFonts w:ascii="Arno Pro" w:hAnsi="Arno Pro" w:cs="Times New Roman"/>
      <w:kern w:val="20"/>
      <w:sz w:val="18"/>
      <w:szCs w:val="20"/>
      <w:lang w:eastAsia="en-US"/>
    </w:rPr>
  </w:style>
  <w:style w:type="character" w:customStyle="1" w:styleId="TDAckTitleChar">
    <w:name w:val="TD_Ack_Title Char"/>
    <w:link w:val="TDAckTitle"/>
    <w:rsid w:val="007E0B6E"/>
    <w:rPr>
      <w:rFonts w:ascii="Myriad Pro Light" w:hAnsi="Myriad Pro Light" w:cs="Times New Roman"/>
      <w:b/>
      <w:kern w:val="23"/>
      <w:szCs w:val="20"/>
      <w:lang w:eastAsia="en-US"/>
    </w:rPr>
  </w:style>
  <w:style w:type="paragraph" w:customStyle="1" w:styleId="TESupportingInfoTitle">
    <w:name w:val="TE_Supporting_Info_Title"/>
    <w:basedOn w:val="TESupportingInformation"/>
    <w:autoRedefine/>
    <w:rsid w:val="00004039"/>
    <w:pPr>
      <w:spacing w:before="180" w:after="60"/>
    </w:pPr>
    <w:rPr>
      <w:rFonts w:ascii="Myriad Pro Light" w:hAnsi="Myriad Pro Light"/>
      <w:b/>
      <w:bCs/>
      <w:caps/>
      <w:sz w:val="21"/>
      <w:szCs w:val="21"/>
      <w:lang w:val="de-DE" w:eastAsia="ja-JP"/>
    </w:rPr>
  </w:style>
  <w:style w:type="paragraph" w:customStyle="1" w:styleId="AuthorInformationTitle">
    <w:name w:val="Author_Information_Title"/>
    <w:basedOn w:val="TDAckTitle"/>
    <w:rsid w:val="007E0B6E"/>
  </w:style>
  <w:style w:type="paragraph" w:customStyle="1" w:styleId="FAAuthorInfoSubtitle">
    <w:name w:val="FA_Author_Info_Subtitle"/>
    <w:basedOn w:val="a"/>
    <w:link w:val="FAAuthorInfoSubtitleChar"/>
    <w:autoRedefine/>
    <w:rsid w:val="007E0B6E"/>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7E0B6E"/>
    <w:rPr>
      <w:rFonts w:ascii="Myriad Pro Light" w:hAnsi="Myriad Pro Light" w:cs="Times New Roman"/>
      <w:b/>
      <w:kern w:val="21"/>
      <w:sz w:val="19"/>
      <w:szCs w:val="14"/>
      <w:lang w:eastAsia="en-US"/>
    </w:rPr>
  </w:style>
  <w:style w:type="character" w:customStyle="1" w:styleId="TCTableBodyChar">
    <w:name w:val="TC_Table_Body Char"/>
    <w:link w:val="TCTableBody"/>
    <w:rsid w:val="007E0B6E"/>
    <w:rPr>
      <w:rFonts w:ascii="Arno Pro" w:hAnsi="Arno Pro" w:cs="Times New Roman"/>
      <w:kern w:val="20"/>
      <w:sz w:val="18"/>
      <w:szCs w:val="20"/>
      <w:lang w:eastAsia="en-US"/>
    </w:rPr>
  </w:style>
  <w:style w:type="character" w:customStyle="1" w:styleId="StyleTCTableBodyBoldChar">
    <w:name w:val="Style TC_Table_Body + Bold Char"/>
    <w:link w:val="StyleTCTableBodyBold"/>
    <w:rsid w:val="007E0B6E"/>
    <w:rPr>
      <w:rFonts w:ascii="Arno Pro" w:hAnsi="Arno Pro" w:cs="Times New Roman"/>
      <w:b/>
      <w:bCs/>
      <w:kern w:val="22"/>
      <w:sz w:val="15"/>
      <w:szCs w:val="20"/>
      <w:lang w:eastAsia="en-US"/>
    </w:rPr>
  </w:style>
  <w:style w:type="paragraph" w:customStyle="1" w:styleId="EndNoteBibliographyTitle">
    <w:name w:val="EndNote Bibliography Title"/>
    <w:basedOn w:val="a"/>
    <w:link w:val="EndNoteBibliographyTitle0"/>
    <w:rsid w:val="007E0B6E"/>
    <w:pPr>
      <w:spacing w:after="0"/>
      <w:jc w:val="center"/>
    </w:pPr>
    <w:rPr>
      <w:rFonts w:cs="Times"/>
      <w:noProof/>
      <w:color w:val="FF0000"/>
    </w:rPr>
  </w:style>
  <w:style w:type="character" w:customStyle="1" w:styleId="TAMainText0">
    <w:name w:val="TA_Main_Text (文字)"/>
    <w:basedOn w:val="a0"/>
    <w:link w:val="TAMainText"/>
    <w:rsid w:val="00EA70D0"/>
    <w:rPr>
      <w:rFonts w:ascii="Myriad Pro Light" w:hAnsi="Myriad Pro Light" w:cs="Times New Roman"/>
      <w:kern w:val="21"/>
      <w:szCs w:val="21"/>
      <w:lang w:val="de-DE"/>
    </w:rPr>
  </w:style>
  <w:style w:type="character" w:customStyle="1" w:styleId="EndNoteBibliographyTitle0">
    <w:name w:val="EndNote Bibliography Title (文字)"/>
    <w:basedOn w:val="TAMainText0"/>
    <w:link w:val="EndNoteBibliographyTitle"/>
    <w:rsid w:val="007E0B6E"/>
    <w:rPr>
      <w:rFonts w:ascii="Times" w:hAnsi="Times" w:cs="Times"/>
      <w:noProof/>
      <w:color w:val="FF0000"/>
      <w:kern w:val="0"/>
      <w:sz w:val="24"/>
      <w:szCs w:val="20"/>
      <w:lang w:val="de-DE" w:eastAsia="en-US"/>
    </w:rPr>
  </w:style>
  <w:style w:type="paragraph" w:customStyle="1" w:styleId="EndNoteBibliography">
    <w:name w:val="EndNote Bibliography"/>
    <w:basedOn w:val="a"/>
    <w:link w:val="EndNoteBibliography0"/>
    <w:rsid w:val="007E0B6E"/>
    <w:pPr>
      <w:jc w:val="center"/>
    </w:pPr>
    <w:rPr>
      <w:rFonts w:cs="Times"/>
      <w:noProof/>
      <w:color w:val="FF0000"/>
    </w:rPr>
  </w:style>
  <w:style w:type="character" w:customStyle="1" w:styleId="EndNoteBibliography0">
    <w:name w:val="EndNote Bibliography (文字)"/>
    <w:basedOn w:val="TAMainText0"/>
    <w:link w:val="EndNoteBibliography"/>
    <w:rsid w:val="007E0B6E"/>
    <w:rPr>
      <w:rFonts w:ascii="Times" w:hAnsi="Times" w:cs="Times"/>
      <w:noProof/>
      <w:color w:val="FF0000"/>
      <w:kern w:val="0"/>
      <w:sz w:val="24"/>
      <w:szCs w:val="20"/>
      <w:lang w:val="de-DE" w:eastAsia="en-US"/>
    </w:rPr>
  </w:style>
  <w:style w:type="character" w:styleId="af">
    <w:name w:val="annotation reference"/>
    <w:basedOn w:val="a0"/>
    <w:semiHidden/>
    <w:unhideWhenUsed/>
    <w:rsid w:val="007E0B6E"/>
    <w:rPr>
      <w:sz w:val="18"/>
      <w:szCs w:val="18"/>
    </w:rPr>
  </w:style>
  <w:style w:type="paragraph" w:styleId="af0">
    <w:name w:val="annotation text"/>
    <w:basedOn w:val="a"/>
    <w:link w:val="af1"/>
    <w:unhideWhenUsed/>
    <w:rsid w:val="007E0B6E"/>
    <w:pPr>
      <w:jc w:val="left"/>
    </w:pPr>
  </w:style>
  <w:style w:type="character" w:customStyle="1" w:styleId="af1">
    <w:name w:val="コメント文字列 (文字)"/>
    <w:basedOn w:val="a0"/>
    <w:link w:val="af0"/>
    <w:rsid w:val="007E0B6E"/>
    <w:rPr>
      <w:rFonts w:ascii="Times" w:hAnsi="Times" w:cs="Times New Roman"/>
      <w:kern w:val="0"/>
      <w:sz w:val="24"/>
      <w:szCs w:val="20"/>
      <w:lang w:eastAsia="en-US"/>
    </w:rPr>
  </w:style>
  <w:style w:type="paragraph" w:styleId="af2">
    <w:name w:val="annotation subject"/>
    <w:basedOn w:val="af0"/>
    <w:next w:val="af0"/>
    <w:link w:val="af3"/>
    <w:semiHidden/>
    <w:unhideWhenUsed/>
    <w:rsid w:val="007E0B6E"/>
    <w:rPr>
      <w:b/>
      <w:bCs/>
    </w:rPr>
  </w:style>
  <w:style w:type="character" w:customStyle="1" w:styleId="af3">
    <w:name w:val="コメント内容 (文字)"/>
    <w:basedOn w:val="af1"/>
    <w:link w:val="af2"/>
    <w:semiHidden/>
    <w:rsid w:val="007E0B6E"/>
    <w:rPr>
      <w:rFonts w:ascii="Times" w:hAnsi="Times" w:cs="Times New Roman"/>
      <w:b/>
      <w:bCs/>
      <w:kern w:val="0"/>
      <w:sz w:val="24"/>
      <w:szCs w:val="20"/>
      <w:lang w:eastAsia="en-US"/>
    </w:rPr>
  </w:style>
  <w:style w:type="paragraph" w:styleId="af4">
    <w:name w:val="header"/>
    <w:basedOn w:val="a"/>
    <w:link w:val="af5"/>
    <w:unhideWhenUsed/>
    <w:rsid w:val="007E0B6E"/>
    <w:pPr>
      <w:tabs>
        <w:tab w:val="center" w:pos="4252"/>
        <w:tab w:val="right" w:pos="8504"/>
      </w:tabs>
      <w:snapToGrid w:val="0"/>
    </w:pPr>
  </w:style>
  <w:style w:type="character" w:customStyle="1" w:styleId="af5">
    <w:name w:val="ヘッダー (文字)"/>
    <w:basedOn w:val="a0"/>
    <w:link w:val="af4"/>
    <w:rsid w:val="007E0B6E"/>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5059</Words>
  <Characters>28842</Characters>
  <Application>Microsoft Office Word</Application>
  <DocSecurity>0</DocSecurity>
  <Lines>240</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藤岡　正弥</dc:creator>
  <cp:lastModifiedBy>藤岡　正弥</cp:lastModifiedBy>
  <cp:revision>4</cp:revision>
  <cp:lastPrinted>2022-12-13T00:48:00Z</cp:lastPrinted>
  <dcterms:created xsi:type="dcterms:W3CDTF">2023-02-11T12:54:00Z</dcterms:created>
  <dcterms:modified xsi:type="dcterms:W3CDTF">2023-02-25T05:43:00Z</dcterms:modified>
</cp:coreProperties>
</file>