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7B126" w14:textId="393C42D1" w:rsidR="009246AD" w:rsidRPr="00306BF3" w:rsidRDefault="004C5BBD" w:rsidP="004C5BBD">
      <w:pPr>
        <w:pStyle w:val="BATitle"/>
        <w:jc w:val="both"/>
      </w:pPr>
      <w:r w:rsidRPr="00306BF3">
        <w:t>Ionic Liquid Crystal–Polymer Composite Electromechanical Actuators: Design of Two-Dimensional Molecular Assemblies for Efficient Ion Transport and Effect of Electrodes on Actuator Performance</w:t>
      </w:r>
    </w:p>
    <w:p w14:paraId="00A3E310" w14:textId="3B160187" w:rsidR="009246AD" w:rsidRPr="00306BF3" w:rsidRDefault="008153FB" w:rsidP="00AB34C5">
      <w:pPr>
        <w:pStyle w:val="BBAuthorName"/>
        <w:jc w:val="left"/>
        <w:rPr>
          <w:vertAlign w:val="superscript"/>
          <w:lang w:eastAsia="zh-CN"/>
        </w:rPr>
      </w:pPr>
      <w:proofErr w:type="spellStart"/>
      <w:r w:rsidRPr="00306BF3">
        <w:rPr>
          <w:rFonts w:hint="eastAsia"/>
        </w:rPr>
        <w:t>C</w:t>
      </w:r>
      <w:r w:rsidRPr="00306BF3">
        <w:t>hengyang</w:t>
      </w:r>
      <w:proofErr w:type="spellEnd"/>
      <w:r w:rsidRPr="00306BF3">
        <w:t xml:space="preserve"> Liu</w:t>
      </w:r>
      <w:r w:rsidRPr="00306BF3">
        <w:rPr>
          <w:vertAlign w:val="superscript"/>
        </w:rPr>
        <w:t>1,2</w:t>
      </w:r>
      <w:r w:rsidRPr="00306BF3">
        <w:t xml:space="preserve"> and </w:t>
      </w:r>
      <w:proofErr w:type="spellStart"/>
      <w:r w:rsidRPr="00306BF3">
        <w:t>Masafumi</w:t>
      </w:r>
      <w:proofErr w:type="spellEnd"/>
      <w:r w:rsidRPr="00306BF3">
        <w:t xml:space="preserve"> Yoshio*</w:t>
      </w:r>
      <w:r w:rsidRPr="00306BF3">
        <w:rPr>
          <w:vertAlign w:val="superscript"/>
        </w:rPr>
        <w:t>1,2,3</w:t>
      </w:r>
    </w:p>
    <w:p w14:paraId="2D1E9F03" w14:textId="5C05A7CF" w:rsidR="008153FB" w:rsidRPr="00306BF3" w:rsidRDefault="008153FB" w:rsidP="008153FB">
      <w:pPr>
        <w:pStyle w:val="BCAuthorAddress"/>
        <w:jc w:val="left"/>
        <w:rPr>
          <w:iCs/>
        </w:rPr>
      </w:pPr>
      <w:r w:rsidRPr="00306BF3">
        <w:rPr>
          <w:iCs/>
          <w:vertAlign w:val="superscript"/>
        </w:rPr>
        <w:t>1</w:t>
      </w:r>
      <w:r w:rsidRPr="00306BF3">
        <w:rPr>
          <w:iCs/>
        </w:rPr>
        <w:t xml:space="preserve"> Research Center for Macromolecules &amp; Biomaterials, National Institute for Materials Science, 1</w:t>
      </w:r>
      <w:r w:rsidRPr="00306BF3">
        <w:rPr>
          <w:bCs/>
          <w:iCs/>
        </w:rPr>
        <w:t>-</w:t>
      </w:r>
      <w:r w:rsidRPr="00306BF3">
        <w:rPr>
          <w:iCs/>
        </w:rPr>
        <w:t>2</w:t>
      </w:r>
      <w:r w:rsidRPr="00306BF3">
        <w:rPr>
          <w:bCs/>
          <w:iCs/>
        </w:rPr>
        <w:t>-</w:t>
      </w:r>
      <w:r w:rsidRPr="00306BF3">
        <w:rPr>
          <w:iCs/>
        </w:rPr>
        <w:t xml:space="preserve">1 </w:t>
      </w:r>
      <w:proofErr w:type="spellStart"/>
      <w:r w:rsidRPr="00306BF3">
        <w:rPr>
          <w:iCs/>
        </w:rPr>
        <w:t>Sengen</w:t>
      </w:r>
      <w:proofErr w:type="spellEnd"/>
      <w:r w:rsidRPr="00306BF3">
        <w:rPr>
          <w:iCs/>
        </w:rPr>
        <w:t>, Tsukuba, Ibaraki 305</w:t>
      </w:r>
      <w:r w:rsidRPr="00306BF3">
        <w:rPr>
          <w:bCs/>
          <w:iCs/>
        </w:rPr>
        <w:t>-</w:t>
      </w:r>
      <w:r w:rsidRPr="00306BF3">
        <w:rPr>
          <w:iCs/>
        </w:rPr>
        <w:t>0047, Japan.</w:t>
      </w:r>
    </w:p>
    <w:p w14:paraId="0AC6F45C" w14:textId="77777777" w:rsidR="008153FB" w:rsidRPr="00306BF3" w:rsidRDefault="008153FB" w:rsidP="008153FB">
      <w:pPr>
        <w:pStyle w:val="BCAuthorAddress"/>
        <w:jc w:val="left"/>
        <w:rPr>
          <w:iCs/>
        </w:rPr>
      </w:pPr>
      <w:r w:rsidRPr="00306BF3">
        <w:rPr>
          <w:iCs/>
          <w:vertAlign w:val="superscript"/>
        </w:rPr>
        <w:t>2</w:t>
      </w:r>
      <w:r w:rsidRPr="00306BF3">
        <w:rPr>
          <w:iCs/>
        </w:rPr>
        <w:t xml:space="preserve"> Graduate School of Chemical Sciences and Engineering, Hokkaido University, Kita 13, Nishi 8, Kita</w:t>
      </w:r>
      <w:r w:rsidRPr="00306BF3">
        <w:rPr>
          <w:bCs/>
          <w:iCs/>
        </w:rPr>
        <w:t>-</w:t>
      </w:r>
      <w:proofErr w:type="spellStart"/>
      <w:r w:rsidRPr="00306BF3">
        <w:rPr>
          <w:iCs/>
        </w:rPr>
        <w:t>ku</w:t>
      </w:r>
      <w:proofErr w:type="spellEnd"/>
      <w:r w:rsidRPr="00306BF3">
        <w:rPr>
          <w:iCs/>
        </w:rPr>
        <w:t>, Sapporo, Hokkaido 060</w:t>
      </w:r>
      <w:r w:rsidRPr="00306BF3">
        <w:rPr>
          <w:bCs/>
          <w:iCs/>
        </w:rPr>
        <w:t>-</w:t>
      </w:r>
      <w:r w:rsidRPr="00306BF3">
        <w:rPr>
          <w:iCs/>
        </w:rPr>
        <w:t>8628, Japan</w:t>
      </w:r>
    </w:p>
    <w:p w14:paraId="2A4A91A3" w14:textId="6C93655F" w:rsidR="009246AD" w:rsidRPr="00306BF3" w:rsidRDefault="008153FB" w:rsidP="00AB34C5">
      <w:pPr>
        <w:pStyle w:val="BCAuthorAddress"/>
        <w:jc w:val="left"/>
        <w:rPr>
          <w:iCs/>
        </w:rPr>
      </w:pPr>
      <w:r w:rsidRPr="00306BF3">
        <w:rPr>
          <w:iCs/>
          <w:vertAlign w:val="superscript"/>
        </w:rPr>
        <w:t xml:space="preserve">3 </w:t>
      </w:r>
      <w:r w:rsidRPr="00306BF3">
        <w:rPr>
          <w:iCs/>
        </w:rPr>
        <w:t>Japan Science and Technology Agency, PRESTO, 4-1-8 Honcho, Kawaguchi, Saitama, 332-0012, Japan</w:t>
      </w:r>
    </w:p>
    <w:p w14:paraId="09C1F63B" w14:textId="59FD249F" w:rsidR="00683131" w:rsidRPr="00306BF3" w:rsidRDefault="00AB34C5" w:rsidP="00683131">
      <w:pPr>
        <w:pStyle w:val="FACorrespondingAuthorFootnote"/>
        <w:spacing w:after="0"/>
        <w:jc w:val="left"/>
      </w:pPr>
      <w:r w:rsidRPr="00306BF3">
        <w:t>KEYWORDS</w:t>
      </w:r>
      <w:r w:rsidR="008153FB" w:rsidRPr="00306BF3">
        <w:rPr>
          <w:rFonts w:hint="eastAsia"/>
          <w:lang w:eastAsia="zh-CN"/>
        </w:rPr>
        <w:t>:</w:t>
      </w:r>
      <w:r w:rsidRPr="00306BF3">
        <w:t xml:space="preserve"> </w:t>
      </w:r>
      <w:r w:rsidR="00400754" w:rsidRPr="00306BF3">
        <w:t>actuators, liquid crystal, lithium-ion transport, ionic liquid, polymer composites</w:t>
      </w:r>
      <w:r w:rsidRPr="00306BF3">
        <w:t>.</w:t>
      </w:r>
    </w:p>
    <w:p w14:paraId="710FF682" w14:textId="77777777" w:rsidR="000C05CC" w:rsidRPr="00306BF3" w:rsidRDefault="000C05CC" w:rsidP="00324128">
      <w:pPr>
        <w:pStyle w:val="FACorrespondingAuthorFootnote"/>
        <w:spacing w:after="240"/>
        <w:jc w:val="left"/>
      </w:pPr>
    </w:p>
    <w:p w14:paraId="0C70BCD9" w14:textId="08A63318" w:rsidR="00683131" w:rsidRPr="00306BF3" w:rsidRDefault="00AB34C5" w:rsidP="00683131">
      <w:pPr>
        <w:pStyle w:val="BDAbstract"/>
        <w:rPr>
          <w:lang w:eastAsia="zh-CN"/>
        </w:rPr>
      </w:pPr>
      <w:r w:rsidRPr="00306BF3">
        <w:lastRenderedPageBreak/>
        <w:t>ABSTRACT</w:t>
      </w:r>
      <w:r w:rsidR="008153FB" w:rsidRPr="00306BF3">
        <w:rPr>
          <w:rFonts w:hint="eastAsia"/>
          <w:lang w:eastAsia="zh-CN"/>
        </w:rPr>
        <w:t>:</w:t>
      </w:r>
      <w:r w:rsidRPr="00306BF3">
        <w:t xml:space="preserve"> </w:t>
      </w:r>
      <w:r w:rsidR="008153FB" w:rsidRPr="00306BF3">
        <w:t xml:space="preserve">We present the development of free-standing ionic liquid crystal–polymer composite electrolyte films, aimed at achieving high frequency response electromechanical actuators. Our approach entails designing novel layered ionic liquid-crystalline (LC) assemblies by complexing a </w:t>
      </w:r>
      <w:r w:rsidR="008153FB" w:rsidRPr="00306BF3">
        <w:rPr>
          <w:rFonts w:hint="eastAsia"/>
        </w:rPr>
        <w:t xml:space="preserve">mesomorphic </w:t>
      </w:r>
      <w:proofErr w:type="spellStart"/>
      <w:r w:rsidR="008153FB" w:rsidRPr="00306BF3">
        <w:t>dimethylphosphate</w:t>
      </w:r>
      <w:proofErr w:type="spellEnd"/>
      <w:r w:rsidR="008153FB" w:rsidRPr="00306BF3">
        <w:t xml:space="preserve"> with either a lithium salt or a room-temperature ionic liquid through the formation of ion-dipole interactions or hydrogen bonds. These electrolytes, exhibiting room-temperature ionic conductivities on the order of 10</w:t>
      </w:r>
      <w:r w:rsidR="008153FB" w:rsidRPr="00306BF3">
        <w:rPr>
          <w:vertAlign w:val="superscript"/>
        </w:rPr>
        <w:t>–4</w:t>
      </w:r>
      <w:r w:rsidR="008153FB" w:rsidRPr="00306BF3">
        <w:t xml:space="preserve"> S cm</w:t>
      </w:r>
      <w:r w:rsidR="008153FB" w:rsidRPr="00306BF3">
        <w:rPr>
          <w:vertAlign w:val="superscript"/>
        </w:rPr>
        <w:t>–1</w:t>
      </w:r>
      <w:r w:rsidR="008153FB" w:rsidRPr="00306BF3">
        <w:t xml:space="preserve"> and wide LC temperature ranges up to 77 °C, were successfully integrated into porous polymer networks. We systematically investigated the impact of ions and electrodes on the performance of ionic electroactive actuators. Specifically, the Li</w:t>
      </w:r>
      <w:r w:rsidR="008153FB" w:rsidRPr="00306BF3">
        <w:rPr>
          <w:vertAlign w:val="superscript"/>
        </w:rPr>
        <w:t>+</w:t>
      </w:r>
      <w:r w:rsidR="008153FB" w:rsidRPr="00306BF3">
        <w:t xml:space="preserve">-based liquid crystal–polymer composite actuator with PEDOT:PSS electrodes demonstrated the highest bending deformation, achieving a strain of 0.68% and exhibiting a broad frequency response up to 110 Hz, with a peak-to-peak displacement of 3 </w:t>
      </w:r>
      <w:proofErr w:type="spellStart"/>
      <w:r w:rsidR="008153FB" w:rsidRPr="00306BF3">
        <w:t>μm</w:t>
      </w:r>
      <w:proofErr w:type="spellEnd"/>
      <w:r w:rsidR="008153FB" w:rsidRPr="00306BF3">
        <w:t>. In contrast, the ionic liquid-based liquid crystal–polymer composite actuator with active carbon electrodes showcased a bending response at a maximum frequency of 50 Hz and a force generation of 0.</w:t>
      </w:r>
      <w:r w:rsidR="008153FB" w:rsidRPr="00306BF3">
        <w:rPr>
          <w:rFonts w:hint="eastAsia"/>
        </w:rPr>
        <w:t>48</w:t>
      </w:r>
      <w:r w:rsidR="008153FB" w:rsidRPr="00306BF3">
        <w:t xml:space="preserve"> </w:t>
      </w:r>
      <w:proofErr w:type="spellStart"/>
      <w:r w:rsidR="008153FB" w:rsidRPr="00306BF3">
        <w:t>mN</w:t>
      </w:r>
      <w:proofErr w:type="spellEnd"/>
      <w:r w:rsidR="008153FB" w:rsidRPr="00306BF3">
        <w:t>, without exhibiting the back relaxation phenomenon. These findings offer valuable insights for advancing high-performance electromechanical systems, with applications ranging from soft robotics to haptic interfaces.</w:t>
      </w:r>
    </w:p>
    <w:p w14:paraId="14AAEB39" w14:textId="1EAB1036" w:rsidR="00E43812" w:rsidRPr="00306BF3" w:rsidRDefault="00E43812" w:rsidP="00E43812">
      <w:pPr>
        <w:widowControl w:val="0"/>
        <w:spacing w:after="0" w:line="480" w:lineRule="auto"/>
        <w:jc w:val="left"/>
        <w:rPr>
          <w:rFonts w:ascii="Times New Roman" w:hAnsi="Times New Roman"/>
          <w:b/>
          <w:bCs/>
          <w:kern w:val="2"/>
          <w:szCs w:val="24"/>
          <w:lang w:eastAsia="zh-CN"/>
        </w:rPr>
      </w:pPr>
      <w:r w:rsidRPr="00306BF3">
        <w:rPr>
          <w:rFonts w:ascii="Times New Roman" w:eastAsia="游明朝" w:hAnsi="Times New Roman"/>
          <w:b/>
          <w:bCs/>
          <w:kern w:val="2"/>
          <w:szCs w:val="24"/>
          <w:lang w:eastAsia="ja-JP"/>
        </w:rPr>
        <w:t>I</w:t>
      </w:r>
      <w:r w:rsidRPr="00306BF3">
        <w:rPr>
          <w:rFonts w:ascii="Times New Roman" w:hAnsi="Times New Roman" w:hint="eastAsia"/>
          <w:b/>
          <w:bCs/>
          <w:kern w:val="2"/>
          <w:szCs w:val="24"/>
          <w:lang w:eastAsia="zh-CN"/>
        </w:rPr>
        <w:t>NTRODUCTION</w:t>
      </w:r>
    </w:p>
    <w:p w14:paraId="7C0E9AC8" w14:textId="112A383E" w:rsidR="00E43812" w:rsidRPr="00306BF3" w:rsidRDefault="00E43812" w:rsidP="00E43812">
      <w:pPr>
        <w:pStyle w:val="TAMainText"/>
        <w:rPr>
          <w:lang w:eastAsia="ja-JP"/>
        </w:rPr>
      </w:pPr>
      <w:r w:rsidRPr="00306BF3">
        <w:rPr>
          <w:lang w:eastAsia="ja-JP"/>
        </w:rPr>
        <w:t>The pursuit of efficient ion transport pathways within organic and inorganic thin films has garnered significant attention as a strategic approach to improving energy efficiency in batteries, energy harvesting, actuators, water treatments, and more</w:t>
      </w:r>
      <w:r w:rsidRPr="00306BF3">
        <w:rPr>
          <w:vertAlign w:val="superscript"/>
          <w:lang w:eastAsia="ja-JP"/>
        </w:rPr>
        <w:fldChar w:fldCharType="begin"/>
      </w:r>
      <w:r w:rsidR="00473772" w:rsidRPr="00306BF3">
        <w:rPr>
          <w:vertAlign w:val="superscript"/>
          <w:lang w:eastAsia="ja-JP"/>
        </w:rPr>
        <w:instrText xml:space="preserve"> ADDIN ZOTERO_ITEM CSL_CITATION {"citationID":"R8EoMxi1","properties":{"formattedCitation":"\\super 1\\uc0\\u8211{}12\\nosupersub{}","plainCitation":"1–12","noteIndex":0},"citationItems":[{"id":365,"uris":["http://zotero.org/users/7811554/items/M45RD9ZH"],"itemData":{"id":365,"type":"article-journal","abstract":"Because of simple synthetic strategies, randomly functionalized amphiphilic polymers have gained much attention. Recent studies have demonstrated that such polymers can be reorganized into different nanostructures, such as spheres, cylinders, vesicles, etc., similar to amphiphilic block copolymers. Our study investigated the self-assembly of randomly functionalized hyperbranched polymers (HBP) and their linear analogues (LP) in solution and at the liquid crystal−water (LC−water) interfaces. Regardless of their architecture, the designed amphiphiles self-assembled into spherical nanoaggregates in solution and mediated the ordering transitions of LC molecules at the LC− water interface. However, the amount of amphiphiles required for LP was 10 times lower than that required for HBP amphiphiles to mediate the same ordering transition of LC molecules. Further, of the two compositionally similar amphiphiles (linear and branched), only the linear architecture responds to biorecognition events. The architectural effect can be attributed to both of these differences mentioned above.","container-title":"ACS Applied Materials &amp; Interfaces","DOI":"10.1021/acsami.3c04672","ISSN":"1944-8244, 1944-8252","issue":"26","journalAbbreviation":"ACS Appl. Mater. Interfaces","language":"en","page":"31233-31242","source":"DOI.org (Crossref)","title":"Architectural Effect on Self-Assembly and Biorecognition of Randomly Grafted Linear and Branched Polymers at Liquid Crystal–Water Interfaces","volume":"15","author":[{"family":"Kumari","given":"Ankita"},{"family":"Pani","given":"Ipsita"},{"family":"Lone","given":"Mohammad Umer"},{"family":"Aggarwal","given":"Aditi"},{"family":"Pal","given":"Santanu Kumar"},{"family":"Roy","given":"Raj Kumar"}],"issued":{"date-parts":[["2023",7,5]]}}},{"id":368,"uris":["http://zotero.org/users/7811554/items/WKH8RIHN"],"itemData":{"id":368,"type":"article-journal","abstract":"Abstract\n            Biomaterials, which are substances interacting with biological systems, have been extensively explored to understand living organisms and obtain scientific inspiration (such as biomimetics). However, many aspects of biomaterials have yet to be fully understood. Because liquid crystalline phases are ubiquitously found in biomaterials (e.g., cholesterol, amphiphile, DNA, cellulose, bacteria), therefore, a wide range of research has made attempts to approach unresolved issues with the concept of liquid crystals (LCs). This review presents these studies that address the interactive correlation between biomaterials and LCs. Specifically, intrinsic LC behavior of various biomaterials such as DNA, cellulose nanocrystals, and bacteriaare first introduced. Second, the dynamics of bacteria in LC media are addressed, with focus on how bacteria interact with LCs, and how dynamics of bacteria can be controlled by exploiting the characteristics of LCs. Lastly, how the strong correlation between LCs and biomaterials has been leveraged to design a new class of bios</w:instrText>
      </w:r>
      <w:r w:rsidR="00473772" w:rsidRPr="00306BF3">
        <w:rPr>
          <w:rFonts w:hint="eastAsia"/>
          <w:vertAlign w:val="superscript"/>
          <w:lang w:eastAsia="ja-JP"/>
        </w:rPr>
        <w:instrText>ensors with additional functionalities (e.g., self</w:instrText>
      </w:r>
      <w:r w:rsidR="00473772" w:rsidRPr="00306BF3">
        <w:rPr>
          <w:rFonts w:hint="eastAsia"/>
          <w:vertAlign w:val="superscript"/>
          <w:lang w:eastAsia="ja-JP"/>
        </w:rPr>
        <w:instrText>‐</w:instrText>
      </w:r>
      <w:r w:rsidR="00473772" w:rsidRPr="00306BF3">
        <w:rPr>
          <w:rFonts w:hint="eastAsia"/>
          <w:vertAlign w:val="superscript"/>
          <w:lang w:eastAsia="ja-JP"/>
        </w:rPr>
        <w:instrText>regulated drug release) that are not available in previous systems is reviewed. Examples addressed in this review convey the message that the intersection between biomaterials and LCs offers deep insights</w:instrText>
      </w:r>
      <w:r w:rsidR="00473772" w:rsidRPr="00306BF3">
        <w:rPr>
          <w:vertAlign w:val="superscript"/>
          <w:lang w:eastAsia="ja-JP"/>
        </w:rPr>
        <w:instrText xml:space="preserve"> into fundamental understanding of biomaterials, and provides resources for development of transformative technologies.","container-title":"Advanced Materials","DOI":"10.1002/adma.202204275","ISSN":"0935-9648, 1521-4095","issue":"4","journalAbbreviation":</w:instrText>
      </w:r>
      <w:r w:rsidR="00473772" w:rsidRPr="00306BF3">
        <w:rPr>
          <w:rFonts w:hint="eastAsia"/>
          <w:vertAlign w:val="superscript"/>
          <w:lang w:eastAsia="ja-JP"/>
        </w:rPr>
        <w:instrText>"Advanced Materials","language":"en","page":"2204275","source":"DOI.org (Crossref)","title":"Liquid Crystalline Systems from Nature and Interaction of Living Organisms with Liquid Crystals","volume":"35","author":[{"family":"Kim","given":"Won</w:instrText>
      </w:r>
      <w:r w:rsidR="00473772" w:rsidRPr="00306BF3">
        <w:rPr>
          <w:rFonts w:hint="eastAsia"/>
          <w:vertAlign w:val="superscript"/>
          <w:lang w:eastAsia="ja-JP"/>
        </w:rPr>
        <w:instrText>‐</w:instrText>
      </w:r>
      <w:r w:rsidR="00473772" w:rsidRPr="00306BF3">
        <w:rPr>
          <w:rFonts w:hint="eastAsia"/>
          <w:vertAlign w:val="superscript"/>
          <w:lang w:eastAsia="ja-JP"/>
        </w:rPr>
        <w:instrText>Sik"},{"family":"Im","given":"Jun</w:instrText>
      </w:r>
      <w:r w:rsidR="00473772" w:rsidRPr="00306BF3">
        <w:rPr>
          <w:rFonts w:hint="eastAsia"/>
          <w:vertAlign w:val="superscript"/>
          <w:lang w:eastAsia="ja-JP"/>
        </w:rPr>
        <w:instrText>‐</w:instrText>
      </w:r>
      <w:r w:rsidR="00473772" w:rsidRPr="00306BF3">
        <w:rPr>
          <w:rFonts w:hint="eastAsia"/>
          <w:vertAlign w:val="superscript"/>
          <w:lang w:eastAsia="ja-JP"/>
        </w:rPr>
        <w:instrText>Hyung"},{"family":"Kim","given":"Hyein"},{"family":"Choi","given":"Jin</w:instrText>
      </w:r>
      <w:r w:rsidR="00473772" w:rsidRPr="00306BF3">
        <w:rPr>
          <w:rFonts w:hint="eastAsia"/>
          <w:vertAlign w:val="superscript"/>
          <w:lang w:eastAsia="ja-JP"/>
        </w:rPr>
        <w:instrText>‐</w:instrText>
      </w:r>
      <w:r w:rsidR="00473772" w:rsidRPr="00306BF3">
        <w:rPr>
          <w:rFonts w:hint="eastAsia"/>
          <w:vertAlign w:val="superscript"/>
          <w:lang w:eastAsia="ja-JP"/>
        </w:rPr>
        <w:instrText>Kang"},{"family":"Choi","given":"Yena"},{"family":"Kim","given":"Young</w:instrText>
      </w:r>
      <w:r w:rsidR="00473772" w:rsidRPr="00306BF3">
        <w:rPr>
          <w:rFonts w:hint="eastAsia"/>
          <w:vertAlign w:val="superscript"/>
          <w:lang w:eastAsia="ja-JP"/>
        </w:rPr>
        <w:instrText>‐</w:instrText>
      </w:r>
      <w:r w:rsidR="00473772" w:rsidRPr="00306BF3">
        <w:rPr>
          <w:rFonts w:hint="eastAsia"/>
          <w:vertAlign w:val="superscript"/>
          <w:lang w:eastAsia="ja-JP"/>
        </w:rPr>
        <w:instrText>Ki"}],"issued":{"date-parts":[["2023",1]]}}},{"id":369,"uris":["http://zotero.org/users/781</w:instrText>
      </w:r>
      <w:r w:rsidR="00473772" w:rsidRPr="00306BF3">
        <w:rPr>
          <w:vertAlign w:val="superscript"/>
          <w:lang w:eastAsia="ja-JP"/>
        </w:rPr>
        <w:instrText>1554/items/EZFGK2RC"],"itemData":{"id":369,"type":"article-journal","container-title":"Accounts of Chemical Research","DOI":"10.1021/acs.accounts.1c00468","ISSN":"0001-4842, 1520-4898","issue":"23","journalAbbreviation":"Acc. Chem. Res.","language":"en","page":"4342-4353","source":"DOI.org (Crossref)","title":"Nanostructured Block Polymer Electrolytes: Tailoring Self-Assembly to Unlock the Potential in Lithium-Ion Batteries","title-short":"Nanostructured Block Polymer Electrolytes","volume":"54","author":[{"family":"Ketkar","given":"Priyanka M."},{"family":"Epps","given":"Thomas H."}],"issued":{"date-parts":[["2021",12,7]]}}},{"id":366,"uris":["http://zotero.org/users/7811554/items/VA4HHP3R"],"itemData":{"id":366,"type":"article-journal","abstract":"Abstract\n            \n              Osmotic energy represents a promising energy resource because it is sustainable and environmentally benign. Subnanoscale channels are considered as a competitive platform for generating this blue energy due to their highly selective and ultrafast ion transport. However, fabricating functional subnanochannels capable of high energy output remains challenging. Here, a heterogeneous subnanochannel membrane formed by coating a functionalized self</w:instrText>
      </w:r>
      <w:r w:rsidR="00473772" w:rsidRPr="00306BF3">
        <w:rPr>
          <w:rFonts w:hint="eastAsia"/>
          <w:vertAlign w:val="superscript"/>
          <w:lang w:eastAsia="ja-JP"/>
        </w:rPr>
        <w:instrText>‐</w:instrText>
      </w:r>
      <w:r w:rsidR="00473772" w:rsidRPr="00306BF3">
        <w:rPr>
          <w:vertAlign w:val="superscript"/>
          <w:lang w:eastAsia="ja-JP"/>
        </w:rPr>
        <w:instrText>assembled metal−organic framew</w:instrText>
      </w:r>
      <w:r w:rsidR="00473772" w:rsidRPr="00306BF3">
        <w:rPr>
          <w:rFonts w:hint="eastAsia"/>
          <w:vertAlign w:val="superscript"/>
          <w:lang w:eastAsia="ja-JP"/>
        </w:rPr>
        <w:instrText xml:space="preserve">ork (MOF) monolayer (SAMM) film on a porous anodic aluminum oxide membrane, is reported. The SAMM film, with a thickness of </w:instrText>
      </w:r>
      <w:r w:rsidR="00473772" w:rsidRPr="00306BF3">
        <w:rPr>
          <w:rFonts w:hint="eastAsia"/>
          <w:vertAlign w:val="superscript"/>
          <w:lang w:eastAsia="ja-JP"/>
        </w:rPr>
        <w:instrText>≈</w:instrText>
      </w:r>
      <w:r w:rsidR="00473772" w:rsidRPr="00306BF3">
        <w:rPr>
          <w:rFonts w:hint="eastAsia"/>
          <w:vertAlign w:val="superscript"/>
          <w:lang w:eastAsia="ja-JP"/>
        </w:rPr>
        <w:instrText>160 nm, is fabricated by self</w:instrText>
      </w:r>
      <w:r w:rsidR="00473772" w:rsidRPr="00306BF3">
        <w:rPr>
          <w:rFonts w:hint="eastAsia"/>
          <w:vertAlign w:val="superscript"/>
          <w:lang w:eastAsia="ja-JP"/>
        </w:rPr>
        <w:instrText>‐</w:instrText>
      </w:r>
      <w:r w:rsidR="00473772" w:rsidRPr="00306BF3">
        <w:rPr>
          <w:rFonts w:hint="eastAsia"/>
          <w:vertAlign w:val="superscript"/>
          <w:lang w:eastAsia="ja-JP"/>
        </w:rPr>
        <w:instrText>assembly of poly(methyl methacrylate</w:instrText>
      </w:r>
      <w:r w:rsidR="00473772" w:rsidRPr="00306BF3">
        <w:rPr>
          <w:rFonts w:hint="eastAsia"/>
          <w:vertAlign w:val="superscript"/>
          <w:lang w:eastAsia="ja-JP"/>
        </w:rPr>
        <w:instrText>‐</w:instrText>
      </w:r>
      <w:r w:rsidR="00473772" w:rsidRPr="00306BF3">
        <w:rPr>
          <w:rFonts w:hint="eastAsia"/>
          <w:vertAlign w:val="superscript"/>
          <w:lang w:eastAsia="ja-JP"/>
        </w:rPr>
        <w:instrText xml:space="preserve">\n              co\n              </w:instrText>
      </w:r>
      <w:r w:rsidR="00473772" w:rsidRPr="00306BF3">
        <w:rPr>
          <w:rFonts w:hint="eastAsia"/>
          <w:vertAlign w:val="superscript"/>
          <w:lang w:eastAsia="ja-JP"/>
        </w:rPr>
        <w:instrText>‐</w:instrText>
      </w:r>
      <w:r w:rsidR="00473772" w:rsidRPr="00306BF3">
        <w:rPr>
          <w:rFonts w:hint="eastAsia"/>
          <w:vertAlign w:val="superscript"/>
          <w:lang w:eastAsia="ja-JP"/>
        </w:rPr>
        <w:instrText>vinylimidazole)</w:instrText>
      </w:r>
      <w:r w:rsidR="00473772" w:rsidRPr="00306BF3">
        <w:rPr>
          <w:rFonts w:hint="eastAsia"/>
          <w:vertAlign w:val="superscript"/>
          <w:lang w:eastAsia="ja-JP"/>
        </w:rPr>
        <w:instrText>‐</w:instrText>
      </w:r>
      <w:r w:rsidR="00473772" w:rsidRPr="00306BF3">
        <w:rPr>
          <w:rFonts w:hint="eastAsia"/>
          <w:vertAlign w:val="superscript"/>
          <w:lang w:eastAsia="ja-JP"/>
        </w:rPr>
        <w:instrText>modified UiO</w:instrText>
      </w:r>
      <w:r w:rsidR="00473772" w:rsidRPr="00306BF3">
        <w:rPr>
          <w:rFonts w:hint="eastAsia"/>
          <w:vertAlign w:val="superscript"/>
          <w:lang w:eastAsia="ja-JP"/>
        </w:rPr>
        <w:instrText>‐</w:instrText>
      </w:r>
      <w:r w:rsidR="00473772" w:rsidRPr="00306BF3">
        <w:rPr>
          <w:vertAlign w:val="superscript"/>
          <w:lang w:eastAsia="ja-JP"/>
        </w:rPr>
        <w:instrText>66</w:instrText>
      </w:r>
      <w:r w:rsidR="00473772" w:rsidRPr="00306BF3">
        <w:rPr>
          <w:rFonts w:hint="eastAsia"/>
          <w:vertAlign w:val="superscript"/>
          <w:lang w:eastAsia="ja-JP"/>
        </w:rPr>
        <w:instrText>‐</w:instrText>
      </w:r>
      <w:r w:rsidR="00473772" w:rsidRPr="00306BF3">
        <w:rPr>
          <w:vertAlign w:val="superscript"/>
          <w:lang w:eastAsia="ja-JP"/>
        </w:rPr>
        <w:instrText>NH\n              2\n              nanoparticles at the water−air interface. In the SAMM, imidazole and NH\n              2\n              groups provide abundant positive charges, while the angstrom</w:instrText>
      </w:r>
      <w:r w:rsidR="00473772" w:rsidRPr="00306BF3">
        <w:rPr>
          <w:rFonts w:hint="eastAsia"/>
          <w:vertAlign w:val="superscript"/>
          <w:lang w:eastAsia="ja-JP"/>
        </w:rPr>
        <w:instrText>‐</w:instrText>
      </w:r>
      <w:r w:rsidR="00473772" w:rsidRPr="00306BF3">
        <w:rPr>
          <w:vertAlign w:val="superscript"/>
          <w:lang w:eastAsia="ja-JP"/>
        </w:rPr>
        <w:instrText>scale windows act as ionic filters for selective screening of anions with different hydration diameters. As a result, the heterogeneous membrane exhibits excellent capacity for anion</w:instrText>
      </w:r>
      <w:r w:rsidR="00473772" w:rsidRPr="00306BF3">
        <w:rPr>
          <w:rFonts w:hint="eastAsia"/>
          <w:vertAlign w:val="superscript"/>
          <w:lang w:eastAsia="ja-JP"/>
        </w:rPr>
        <w:instrText>‐</w:instrText>
      </w:r>
      <w:r w:rsidR="00473772" w:rsidRPr="00306BF3">
        <w:rPr>
          <w:vertAlign w:val="superscript"/>
          <w:lang w:eastAsia="ja-JP"/>
        </w:rPr>
        <w:instrText>selective transport, which contributes to an optimal osmotic power of 6.76 W m\n              −2\n              under a 100</w:instrText>
      </w:r>
      <w:r w:rsidR="00473772" w:rsidRPr="00306BF3">
        <w:rPr>
          <w:rFonts w:hint="eastAsia"/>
          <w:vertAlign w:val="superscript"/>
          <w:lang w:eastAsia="ja-JP"/>
        </w:rPr>
        <w:instrText>‐</w:instrText>
      </w:r>
      <w:r w:rsidR="00473772" w:rsidRPr="00306BF3">
        <w:rPr>
          <w:vertAlign w:val="superscript"/>
          <w:lang w:eastAsia="ja-JP"/>
        </w:rPr>
        <w:instrText xml:space="preserve">fold NaCl gradient, as well as a high Cl\n              −\n              /SO\n              4\n              2−\n              selectivity of </w:instrText>
      </w:r>
      <w:r w:rsidR="00473772" w:rsidRPr="00306BF3">
        <w:rPr>
          <w:rFonts w:hint="eastAsia"/>
          <w:vertAlign w:val="superscript"/>
          <w:lang w:eastAsia="ja-JP"/>
        </w:rPr>
        <w:instrText>≈</w:instrText>
      </w:r>
      <w:r w:rsidR="00473772" w:rsidRPr="00306BF3">
        <w:rPr>
          <w:vertAlign w:val="superscript"/>
          <w:lang w:eastAsia="ja-JP"/>
        </w:rPr>
        <w:instrText>42.2. Further, the output power is increased to 10.5 W m\n              −2\n              by methylating imidazole moieties on the MOF surface. This work provides a facile and modular approach to fabricate subnanochannels for enabling highly selective and efficient osmotic energy conversion.","container-title":"Advanced Functional Materials","DOI":"10.1002/adfm.20</w:instrText>
      </w:r>
      <w:r w:rsidR="00473772" w:rsidRPr="00306BF3">
        <w:rPr>
          <w:rFonts w:hint="eastAsia"/>
          <w:vertAlign w:val="superscript"/>
          <w:lang w:eastAsia="ja-JP"/>
        </w:rPr>
        <w:instrText>2307996","ISSN":"1616-301X, 1616-3028","issue":"2","journalAbbreviation":"Adv Funct Materials","language":"en","page":"2307996","source":"DOI.org (Crossref)","title":"Self</w:instrText>
      </w:r>
      <w:r w:rsidR="00473772" w:rsidRPr="00306BF3">
        <w:rPr>
          <w:rFonts w:hint="eastAsia"/>
          <w:vertAlign w:val="superscript"/>
          <w:lang w:eastAsia="ja-JP"/>
        </w:rPr>
        <w:instrText>‐</w:instrText>
      </w:r>
      <w:r w:rsidR="00473772" w:rsidRPr="00306BF3">
        <w:rPr>
          <w:rFonts w:hint="eastAsia"/>
          <w:vertAlign w:val="superscript"/>
          <w:lang w:eastAsia="ja-JP"/>
        </w:rPr>
        <w:instrText>Assembled Nanoporous Metal</w:instrText>
      </w:r>
      <w:r w:rsidR="00473772" w:rsidRPr="00306BF3">
        <w:rPr>
          <w:rFonts w:hint="eastAsia"/>
          <w:vertAlign w:val="superscript"/>
          <w:lang w:eastAsia="ja-JP"/>
        </w:rPr>
        <w:instrText>–</w:instrText>
      </w:r>
      <w:r w:rsidR="00473772" w:rsidRPr="00306BF3">
        <w:rPr>
          <w:rFonts w:hint="eastAsia"/>
          <w:vertAlign w:val="superscript"/>
          <w:lang w:eastAsia="ja-JP"/>
        </w:rPr>
        <w:instrText>Organic Framework Monolayer Film for Osmotic Energy Harv</w:instrText>
      </w:r>
      <w:r w:rsidR="00473772" w:rsidRPr="00306BF3">
        <w:rPr>
          <w:vertAlign w:val="superscript"/>
          <w:lang w:eastAsia="ja-JP"/>
        </w:rPr>
        <w:instrText>esting","volume":"34","author":[{"family":"Xiao","given":"Jie"},{"family":"Cong","given":"Muyu"},{"family":"Li","given":"Minmin"},{"family":"Zhang","given":"Xin"},{"family":"Zhang","given":"Yahui"},{"family":"Zhao","given":"Xinjia"},{"family":"Lu","given":"Wenqi"},{"family":"Guo","given":"Zhimou"},{"family":"Liang","given":"Xinmiao"},{"family":"Qing","given":"Guangyan"}],"issued":{"date-parts":[["2024",1]]}}},{"id":367,"uris":["http://zotero.org/users/7811554/items/TZD39EBW"],"itemData":{"id":367,"type":"</w:instrText>
      </w:r>
      <w:r w:rsidR="00473772" w:rsidRPr="00306BF3">
        <w:rPr>
          <w:rFonts w:hint="eastAsia"/>
          <w:vertAlign w:val="superscript"/>
          <w:lang w:eastAsia="ja-JP"/>
        </w:rPr>
        <w:instrText>article-journal","abstract":"Abstract\n            \n              Nanocomposite solid polymer electrolytes are considered as a promising strategy for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state lithium metal batteries (SSLMBs). However, the randomly dispersed fillers in the polymer matrix with limited Li\n              +\n              transference number and insufficient ionic conductivity severely sacrifice the ion transport capacity, thus restricting their practical application. To tackle these issues, a magnetic field</w:instrText>
      </w:r>
      <w:r w:rsidR="00473772" w:rsidRPr="00306BF3">
        <w:rPr>
          <w:rFonts w:hint="eastAsia"/>
          <w:vertAlign w:val="superscript"/>
          <w:lang w:eastAsia="ja-JP"/>
        </w:rPr>
        <w:instrText>‐</w:instrText>
      </w:r>
      <w:r w:rsidR="00473772" w:rsidRPr="00306BF3">
        <w:rPr>
          <w:rFonts w:hint="eastAsia"/>
          <w:vertAlign w:val="superscript"/>
          <w:lang w:eastAsia="ja-JP"/>
        </w:rPr>
        <w:instrText>assisted alignment strategy is proposed to disperse the vertically aligned akaganéite nanotube in the polymer matrix as an inorganic</w:instrText>
      </w:r>
      <w:r w:rsidR="00473772" w:rsidRPr="00306BF3">
        <w:rPr>
          <w:rFonts w:hint="eastAsia"/>
          <w:vertAlign w:val="superscript"/>
          <w:lang w:eastAsia="ja-JP"/>
        </w:rPr>
        <w:instrText>‐</w:instrText>
      </w:r>
      <w:r w:rsidR="00473772" w:rsidRPr="00306BF3">
        <w:rPr>
          <w:rFonts w:hint="eastAsia"/>
          <w:vertAlign w:val="superscript"/>
          <w:lang w:eastAsia="ja-JP"/>
        </w:rPr>
        <w:instrText>polymer nanocomposite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state electrolyte for ultra</w:instrText>
      </w:r>
      <w:r w:rsidR="00473772" w:rsidRPr="00306BF3">
        <w:rPr>
          <w:rFonts w:hint="eastAsia"/>
          <w:vertAlign w:val="superscript"/>
          <w:lang w:eastAsia="ja-JP"/>
        </w:rPr>
        <w:instrText>‐</w:instrText>
      </w:r>
      <w:r w:rsidR="00473772" w:rsidRPr="00306BF3">
        <w:rPr>
          <w:rFonts w:hint="eastAsia"/>
          <w:vertAlign w:val="superscript"/>
          <w:lang w:eastAsia="ja-JP"/>
        </w:rPr>
        <w:instrText>stable SSLMBs. The metal cations as Lewis acid sites can grab anions to promote the dissociation of Li salts while the sufficient oxygen and hydroxyl functional group offer abundant Li</w:instrText>
      </w:r>
      <w:r w:rsidR="00473772" w:rsidRPr="00306BF3">
        <w:rPr>
          <w:rFonts w:hint="eastAsia"/>
          <w:vertAlign w:val="superscript"/>
          <w:lang w:eastAsia="ja-JP"/>
        </w:rPr>
        <w:instrText>‐</w:instrText>
      </w:r>
      <w:r w:rsidR="00473772" w:rsidRPr="00306BF3">
        <w:rPr>
          <w:rFonts w:hint="eastAsia"/>
          <w:vertAlign w:val="superscript"/>
          <w:lang w:eastAsia="ja-JP"/>
        </w:rPr>
        <w:instrText>ion migration sites for favored ion transportation. At the same time, the vertically aligned akaganéite/polymer interface combined with the above synergistic effects can establish oriented channels inside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state electrolyte, which significantly elevates its ionic conductivity. Specially, an organic</w:instrText>
      </w:r>
      <w:r w:rsidR="00473772" w:rsidRPr="00306BF3">
        <w:rPr>
          <w:rFonts w:hint="eastAsia"/>
          <w:vertAlign w:val="superscript"/>
          <w:lang w:eastAsia="ja-JP"/>
        </w:rPr>
        <w:instrText>‐</w:instrText>
      </w:r>
      <w:r w:rsidR="00473772" w:rsidRPr="00306BF3">
        <w:rPr>
          <w:rFonts w:hint="eastAsia"/>
          <w:vertAlign w:val="superscript"/>
          <w:lang w:eastAsia="ja-JP"/>
        </w:rPr>
        <w:instrText>inorganic dual</w:instrText>
      </w:r>
      <w:r w:rsidR="00473772" w:rsidRPr="00306BF3">
        <w:rPr>
          <w:rFonts w:hint="eastAsia"/>
          <w:vertAlign w:val="superscript"/>
          <w:lang w:eastAsia="ja-JP"/>
        </w:rPr>
        <w:instrText>‐</w:instrText>
      </w:r>
      <w:r w:rsidR="00473772" w:rsidRPr="00306BF3">
        <w:rPr>
          <w:rFonts w:hint="eastAsia"/>
          <w:vertAlign w:val="superscript"/>
          <w:lang w:eastAsia="ja-JP"/>
        </w:rPr>
        <w:instrText>layer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electrolyte interface is formed to uniform Li deposition and suppress th</w:instrText>
      </w:r>
      <w:r w:rsidR="00473772" w:rsidRPr="00306BF3">
        <w:rPr>
          <w:vertAlign w:val="superscript"/>
          <w:lang w:eastAsia="ja-JP"/>
        </w:rPr>
        <w:instrText>e dendrite growth. The beneficial effect of the vertically aligned network is also demonstrated in full cell and pouch cell where remarkable 2000 cycles with a capacity decay of 0.012% per cycle can be achieved.","container-title":"Advanced Energy Materia</w:instrText>
      </w:r>
      <w:r w:rsidR="00473772" w:rsidRPr="00306BF3">
        <w:rPr>
          <w:rFonts w:hint="eastAsia"/>
          <w:vertAlign w:val="superscript"/>
          <w:lang w:eastAsia="ja-JP"/>
        </w:rPr>
        <w:instrText>ls","DOI":"10.1002/aenm.202204218","ISSN":"1614-6832, 1614-6840","issue":"13","journalAbbreviation":"Advanced Energy Materials","language":"en","page":"2204218","source":"DOI.org (Crossref)","title":"Tailoring Vertically Aligned Inorganic</w:instrText>
      </w:r>
      <w:r w:rsidR="00473772" w:rsidRPr="00306BF3">
        <w:rPr>
          <w:rFonts w:hint="eastAsia"/>
          <w:vertAlign w:val="superscript"/>
          <w:lang w:eastAsia="ja-JP"/>
        </w:rPr>
        <w:instrText>‐</w:instrText>
      </w:r>
      <w:r w:rsidR="00473772" w:rsidRPr="00306BF3">
        <w:rPr>
          <w:rFonts w:hint="eastAsia"/>
          <w:vertAlign w:val="superscript"/>
          <w:lang w:eastAsia="ja-JP"/>
        </w:rPr>
        <w:instrText>Polymer Nanocomposites with Abundant Lewis Acid Sites for Ultra</w:instrText>
      </w:r>
      <w:r w:rsidR="00473772" w:rsidRPr="00306BF3">
        <w:rPr>
          <w:rFonts w:hint="eastAsia"/>
          <w:vertAlign w:val="superscript"/>
          <w:lang w:eastAsia="ja-JP"/>
        </w:rPr>
        <w:instrText>‐</w:instrText>
      </w:r>
      <w:r w:rsidR="00473772" w:rsidRPr="00306BF3">
        <w:rPr>
          <w:rFonts w:hint="eastAsia"/>
          <w:vertAlign w:val="superscript"/>
          <w:lang w:eastAsia="ja-JP"/>
        </w:rPr>
        <w:instrText>Stable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State Lithium Metal Batteries","volume":"13","author":[{"family":"Nie","given":"Yihang"},{"family":"Yang","given":"Tingzhou"},{"family":"Luo","given":"Dan"},{"family":"Liu","given":"Yizhou"},{"f</w:instrText>
      </w:r>
      <w:r w:rsidR="00473772" w:rsidRPr="00306BF3">
        <w:rPr>
          <w:vertAlign w:val="superscript"/>
          <w:lang w:eastAsia="ja-JP"/>
        </w:rPr>
        <w:instrText>amily":"Ma","given":"Qianyi"},{"family":"Yang","given":"Leixin"},{"family":"Yao","given":"Yuze"},{"family":"Huang","given":"Rong"},{"family":"Li","given":"Zhiyun"},{"family":"Akinoglu","given":"Eser Metin"},{"family":"Wen","given":"Guobin"},{"family":"Ren","given":"Bohua"},{"family":"Zhu","given":"Ning"},{"family":"Li","given":"Ming"},{"family":"Liao","given":"Hua"},{"family":"Tan","given":"Lichao"},{"family":"Wang","given":"Xin"},{"family":"Chen","given":"Zhongwei"}],"issued":{"date-parts":[["2023",4]]}}},{"id":69,"uris":["http://zotero.org/users/7811554/items/S257739I"],"itemData":{"id":69,"type":"article-journal","abstract":"The nanosegregated structures of columnar, smectic and bicontinuous cubic liquid crystals can provide well-organized, nano- and sub-nanosized 1D, 2D and 3D channels capable of ion and electron transport. The molecular shape, intermolecular interactions and nanosegregation of the molecular structures can influence their self-assembly into a range of functional liquid-crystalline nanostructures. The formation of stable and soft liquid-crystalline materials leads to their application as electrolytes for batteries and photovoltaics, semi­conductors, electroluminescence and electrochemical devices. In addition, electroc­ hemical devices are obtained by using redox-active liquid crystals. In this Review, we focus on the design of liquid-crystalline phases, the resultant self-assembled structures, the transport mechanisms, and the fabrication, function and future development of devices incorporating nanostructured liquid crystals.","container-title":"Nature Reviews Materials","DOI":"10.1038/natrevmats.2017.1","ISSN":"2058-8437","issue":"4","journalAbbreviation":"Nat Rev Mater","language":"en","page":"17001","source":"DOI.org (Crossref)","title":"Transport of ions and electrons in nanostructured liquid crystals","volume":"2","author":[{"family":"Kato","given":"Takashi"},{"family":"Yoshio","given":"Masafumi"},{"family":"Ichikawa","given":"Takahiro"},{"family":"Soberats","given":"Bartolome"},{"family":"Ohno","given":"Hiroyuki"},{"family":"Funahashi","given":"Masahiro"}],"issued":{"date-parts":[["2017",4]]}}},{"id":207,"uris":["http://zotero.org/users/7811554/items/QSY8E7Q3"],"itemData":{"id":207,"type":"article-journal","abstract":"Liquid-crystalline molecular self-assembly has become an attractive strategy to enhance mass transport and mechanical strength. Herein we report low-voltage-driven actuators based on photo-cross-linked ionic columnar liquidcrystalline polymer ﬁlms integrating ionic liquids into nanoscale 1D channels. We have unveiled the eﬀect of nanochannels on the actuator performance. The nanostructured actuator exhibits larger deformation and generated force compared with the corresponding amorphous actuator. The concept of nanosegregation consisting of liquid and anisotropic rigid domains will open up a promising pathway for electroactive actuator design.","container-title":"ACS Materials Letters","DOI":"10.1021/acsmaterialslett.1c00565","ISSN":"2639-4979, 2639-4979","issue":"1","journalAbbreviation":"ACS Materials Lett.","language":"en","page":"153-158","source":"DOI.org (Crossref)","title":"Low-Voltage-Driven Actuators Using Photo-Cross-Linked Ionic Columnar Liquid-Crystalline Polymer Films","volume":"4","author":[{"family":"Wu","given":"Che-Hao"},{"family":"Meng","given":"Wenjing"},{"family":"Yoshio","given":"Masafumi"}],"issued":{"date-parts":[["2022",1,3]]}}},{"id":40,"uris":["http://zotero.org/users/7811554/items/DI7IQXKK"],"itemData":{"id":40,"type":"article-journal","container-title":"Advanced Functional Materials","DOI":"10.1002/adfm.201402509","ISSN":"1616301X","issue":"8","journalAbbreviation":"Adv. Funct. Mater.","language":"en","page":"1206-1212","source":"DOI.org (Crossref)","title":"Liquid-Crystalline Electrolytes for Lithium-Ion Batteries: Ordered Assemblies of a Mesogen-Containing Carbonate and a Lithium Salt","title-short":"Liquid-Crystalline Electrolytes for Lithium-Ion Batteries","volume":"25","author":[{"family":"Sakuda","given":"Junji"},{"family":"Hosono","given":"Eiji"},{"family":"Yoshio","given":"Masafumi"},{"family":"Ichikawa","given":"Takahiro"},{"family":"Matsumoto","given":"Takuro"},{"family":"Ohno","given":"Hiroyuki"},{"family":"Zhou","given":"Haoshen"},{"family":"Kato","given":"Takashi"}],"issued":{"date-parts":[["2015",2]]}}},{"id":199,"uris":["http://zotero.org/users/7811554/items/YDJU7YPB"],"itemData":{"id":199,"type":"chapter","container-title":"Handbook of Liquid Crystals","event-place":"Weinheim, Germany","ISBN":"978-3-527-67140-3","language":"en","note":"DOI: 10.1002/9783527671403.hlc148","page":"1-23","publisher":"Wiley-VCH Verlag GmbH &amp; Co. KGaA","publisher-place":"Weinheim, Germany","source":"DOI.org (Crossref)","title":"Liquid Crystals as Ion Conductors","URL":"https://onlinelibrary.wiley.com/doi/10.1002/9783527671403.hlc148","editor":[{"family":"Goodby","given":"John W"},{"family":"Tschierske","given":"Carsten"},{"family":"Raynes","given":"Peter"},{"family":"Gleeson","given":"Helen"},{"family":"Kato","given":"Takashi"},{"family":"Collings","given":"Peter J"}],"author":[{"family":"Yoshio","given":"Masafumi"},{"family":"Kato","given":"Takashi"}],"accessed":{"date-parts":[["2022",7,23]]},"issued":{"date-parts":[["2014",2,26]]}}},{"id":408,"uris":["http://zotero.org/users/7811554/items/65</w:instrText>
      </w:r>
      <w:r w:rsidR="00473772" w:rsidRPr="00306BF3">
        <w:rPr>
          <w:rFonts w:hint="eastAsia"/>
          <w:vertAlign w:val="superscript"/>
          <w:lang w:eastAsia="ja-JP"/>
        </w:rPr>
        <w:instrText>THSTIL"],"itemData":{"id":408,"type":"article-journal","abstract":"This review article deals with the ionic conductivity of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state electrolytes for lithium batteries. It has discussed the mechanisms of ion conduction in ceramics, polymers, and ceramic</w:instrText>
      </w:r>
      <w:r w:rsidR="00473772" w:rsidRPr="00306BF3">
        <w:rPr>
          <w:rFonts w:hint="eastAsia"/>
          <w:vertAlign w:val="superscript"/>
          <w:lang w:eastAsia="ja-JP"/>
        </w:rPr>
        <w:instrText>‐</w:instrText>
      </w:r>
      <w:r w:rsidR="00473772" w:rsidRPr="00306BF3">
        <w:rPr>
          <w:rFonts w:hint="eastAsia"/>
          <w:vertAlign w:val="superscript"/>
          <w:lang w:eastAsia="ja-JP"/>
        </w:rPr>
        <w:instrText>polymer composite electrolytes. In ceramic electrolytes, ion transport is accomplished with mobile point defects in a crystal. Li+ ions migrate mainly via the vacancy mechanism, interstitial mechanism, or interstitial</w:instrText>
      </w:r>
      <w:r w:rsidR="00473772" w:rsidRPr="00306BF3">
        <w:rPr>
          <w:rFonts w:hint="eastAsia"/>
          <w:vertAlign w:val="superscript"/>
          <w:lang w:eastAsia="ja-JP"/>
        </w:rPr>
        <w:instrText>‐</w:instrText>
      </w:r>
      <w:r w:rsidR="00473772" w:rsidRPr="00306BF3">
        <w:rPr>
          <w:rFonts w:hint="eastAsia"/>
          <w:vertAlign w:val="superscript"/>
          <w:lang w:eastAsia="ja-JP"/>
        </w:rPr>
        <w:instrText xml:space="preserve">substitutional exchange mechanism. </w:instrText>
      </w:r>
      <w:r w:rsidR="00473772" w:rsidRPr="00306BF3">
        <w:rPr>
          <w:vertAlign w:val="superscript"/>
          <w:lang w:eastAsia="ja-JP"/>
        </w:rPr>
        <w:instrText>In solid polymer electrolytes, Li+ ions are transported mainly via the segment motion, ion hopping (Grotthuss mechanism), or vehicle mechanism (mass diffusion). This study has also introduced various electrolyte materials including perovskite oxides, garn</w:instrText>
      </w:r>
      <w:r w:rsidR="00473772" w:rsidRPr="00306BF3">
        <w:rPr>
          <w:rFonts w:hint="eastAsia"/>
          <w:vertAlign w:val="superscript"/>
          <w:lang w:eastAsia="ja-JP"/>
        </w:rPr>
        <w:instrText>et oxides, sodium superionic conductors, phosphates, sulfides, halides, cross</w:instrText>
      </w:r>
      <w:r w:rsidR="00473772" w:rsidRPr="00306BF3">
        <w:rPr>
          <w:rFonts w:hint="eastAsia"/>
          <w:vertAlign w:val="superscript"/>
          <w:lang w:eastAsia="ja-JP"/>
        </w:rPr>
        <w:instrText>‐</w:instrText>
      </w:r>
      <w:r w:rsidR="00473772" w:rsidRPr="00306BF3">
        <w:rPr>
          <w:rFonts w:hint="eastAsia"/>
          <w:vertAlign w:val="superscript"/>
          <w:lang w:eastAsia="ja-JP"/>
        </w:rPr>
        <w:instrText>linked polymers, block</w:instrText>
      </w:r>
      <w:r w:rsidR="00473772" w:rsidRPr="00306BF3">
        <w:rPr>
          <w:rFonts w:hint="eastAsia"/>
          <w:vertAlign w:val="superscript"/>
          <w:lang w:eastAsia="ja-JP"/>
        </w:rPr>
        <w:instrText>‐</w:instrText>
      </w:r>
      <w:r w:rsidR="00473772" w:rsidRPr="00306BF3">
        <w:rPr>
          <w:rFonts w:hint="eastAsia"/>
          <w:vertAlign w:val="superscript"/>
          <w:lang w:eastAsia="ja-JP"/>
        </w:rPr>
        <w:instrText>copolymers, metal</w:instrText>
      </w:r>
      <w:r w:rsidR="00473772" w:rsidRPr="00306BF3">
        <w:rPr>
          <w:rFonts w:hint="eastAsia"/>
          <w:vertAlign w:val="superscript"/>
          <w:lang w:eastAsia="ja-JP"/>
        </w:rPr>
        <w:instrText>‐</w:instrText>
      </w:r>
      <w:r w:rsidR="00473772" w:rsidRPr="00306BF3">
        <w:rPr>
          <w:rFonts w:hint="eastAsia"/>
          <w:vertAlign w:val="superscript"/>
          <w:lang w:eastAsia="ja-JP"/>
        </w:rPr>
        <w:instrText>organic frameworks, covalent organic frameworks, as well as ceramic</w:instrText>
      </w:r>
      <w:r w:rsidR="00473772" w:rsidRPr="00306BF3">
        <w:rPr>
          <w:rFonts w:hint="eastAsia"/>
          <w:vertAlign w:val="superscript"/>
          <w:lang w:eastAsia="ja-JP"/>
        </w:rPr>
        <w:instrText>‐</w:instrText>
      </w:r>
      <w:r w:rsidR="00473772" w:rsidRPr="00306BF3">
        <w:rPr>
          <w:rFonts w:hint="eastAsia"/>
          <w:vertAlign w:val="superscript"/>
          <w:lang w:eastAsia="ja-JP"/>
        </w:rPr>
        <w:instrText>polymer composites. In addition, it has highlighted some strategies to improve the ionic conductivity of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state electrolytes, such as doping, defect engineering, microstructure tuning, and interface modification.","container-title":"Energy Science &amp; Engineering","DOI":"10.1002/ese3.1163","ISSN":"2050-0505, 2050-0505","issue":"5","journalAbbreviation":"Energy Science &amp; Engineering","language":"en","page":"1643-1671","source":"DOI.org (Crossref)","title":"Ionic conductivity and ion transport mechanisms of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state lithium</w:instrText>
      </w:r>
      <w:r w:rsidR="00473772" w:rsidRPr="00306BF3">
        <w:rPr>
          <w:rFonts w:hint="eastAsia"/>
          <w:vertAlign w:val="superscript"/>
          <w:lang w:eastAsia="ja-JP"/>
        </w:rPr>
        <w:instrText>‐</w:instrText>
      </w:r>
      <w:r w:rsidR="00473772" w:rsidRPr="00306BF3">
        <w:rPr>
          <w:rFonts w:hint="eastAsia"/>
          <w:vertAlign w:val="superscript"/>
          <w:lang w:eastAsia="ja-JP"/>
        </w:rPr>
        <w:instrText>ion battery electrolytes: A review","title-short":"Ionic conductivity and ion transport mechanisms of solid</w:instrText>
      </w:r>
      <w:r w:rsidR="00473772" w:rsidRPr="00306BF3">
        <w:rPr>
          <w:rFonts w:hint="eastAsia"/>
          <w:vertAlign w:val="superscript"/>
          <w:lang w:eastAsia="ja-JP"/>
        </w:rPr>
        <w:instrText>‐</w:instrText>
      </w:r>
      <w:r w:rsidR="00473772" w:rsidRPr="00306BF3">
        <w:rPr>
          <w:rFonts w:hint="eastAsia"/>
          <w:vertAlign w:val="superscript"/>
          <w:lang w:eastAsia="ja-JP"/>
        </w:rPr>
        <w:instrText>state lithium</w:instrText>
      </w:r>
      <w:r w:rsidR="00473772" w:rsidRPr="00306BF3">
        <w:rPr>
          <w:rFonts w:hint="eastAsia"/>
          <w:vertAlign w:val="superscript"/>
          <w:lang w:eastAsia="ja-JP"/>
        </w:rPr>
        <w:instrText>‐</w:instrText>
      </w:r>
      <w:r w:rsidR="00473772" w:rsidRPr="00306BF3">
        <w:rPr>
          <w:rFonts w:hint="eastAsia"/>
          <w:vertAlign w:val="superscript"/>
          <w:lang w:eastAsia="ja-JP"/>
        </w:rPr>
        <w:instrText>ion battery electrolytes","volume":"10","author":[{"family":"Yang","given":"Hui"},{"family":"Wu","given":"Nianqiang"}],"issued":{"date-parts":[["2022",5]]}}},{"id":407,"uris":["</w:instrText>
      </w:r>
      <w:r w:rsidR="00473772" w:rsidRPr="00306BF3">
        <w:rPr>
          <w:vertAlign w:val="superscript"/>
          <w:lang w:eastAsia="ja-JP"/>
        </w:rPr>
        <w:instrText>http://zotero.org/users/7811554/items/6CGXQ47B"],"itemData":{"id":407,"type":"article-journal","abstract":"Bioinspired control of ion transport at the subnanoscale has become a major focus in the fields of nanofluidics and membrane separation. It is fundamentally important to achieve rectifying ion-specific transport in artificial ion channels, but it remains a challenge. Here, we report a previously unidentified metal-organic framework nanochannel (MOF NC) nanofluidic system to achieve unidirectional ultrafast counter-directional transport of alkaline metal ions and proton. This highly effective ion-specific rectifying transport behavior is attributed to two distinct mechanisms for metal ions and proton, elucidated by theoretical simulations. Notably, the MOF NC exhibits ultrafast proton conduction stemming from ultrahigh proton mobility, i.e., 11.3 × 10\n              −7\n              m\n              2\n              /V·s, and low energy barrier of 0.075 eV in MIL-53-COOH subnanochannels. Furthermore, the MOF NC shows excellent osmotic power–harvesting performance in reverse electrodialysis. This work expects to inspire further research into multifunctional biomimetic ion channels for advanced nanofluidics, biomimetics, and separation applications.\n            \n          , \n            \n              A metal-organic framework nanochannel mimics biological inward-rectifying K\n              +\n              channels and outward-rectifying proton channels.","container-title":"Science Advances","DOI":"10.1126/sciadv.abl5070","ISSN":"2375-2548","issue":"14","journalAbbreviation":"Sci. Adv.","language":"en","page":"eabl5070","source":"DOI.org (Crossref)","title":"Ultrafast rectifying counter-directional transport of proton and metal ions in metal-organic framework–based nanochannels","volume":"8","author":[{"family":"Lu","given":"Jun"},{"family":"Xu","given":"Hengyu"},{"family":"Yu","given":"Hao"},{"family":"Hu","given":"Xiaoyi"},{"family":"Xia","given":"Jun"},{"family":"Zhu","given":"Yinlong"},{"family":"Wang","given":"Fengchao"},{"family":"Wu","given":"Heng-An"},{"family":"Jiang","given":"Lei"},{"family":"Wang","given":"Huanting"}],"issued":{"date-parts":[["2022",4,8]]}}},{"id":406,"uris":["http://zotero.org/users/7811554/items/WG7VAT2Q"],"itemData":</w:instrText>
      </w:r>
      <w:r w:rsidR="00473772" w:rsidRPr="00306BF3">
        <w:rPr>
          <w:rFonts w:hint="eastAsia"/>
          <w:vertAlign w:val="superscript"/>
          <w:lang w:eastAsia="ja-JP"/>
        </w:rPr>
        <w:instrText>{"id":406,"type":"article-journal","abstract":"Abstract\n            Organic lyotropic liquid</w:instrText>
      </w:r>
      <w:r w:rsidR="00473772" w:rsidRPr="00306BF3">
        <w:rPr>
          <w:rFonts w:hint="eastAsia"/>
          <w:vertAlign w:val="superscript"/>
          <w:lang w:eastAsia="ja-JP"/>
        </w:rPr>
        <w:instrText>‐</w:instrText>
      </w:r>
      <w:r w:rsidR="00473772" w:rsidRPr="00306BF3">
        <w:rPr>
          <w:rFonts w:hint="eastAsia"/>
          <w:vertAlign w:val="superscript"/>
          <w:lang w:eastAsia="ja-JP"/>
        </w:rPr>
        <w:instrText>crystal (LLC) assemblies mimic molecular sieves in their nanoporous structures and their ability to incorporate catalytic functional groups. This article focuses on recent advances made by our research group in incorporating new catalytic properties into polymerizable LLC assemblies and studying the molecular</w:instrText>
      </w:r>
      <w:r w:rsidR="00473772" w:rsidRPr="00306BF3">
        <w:rPr>
          <w:rFonts w:hint="eastAsia"/>
          <w:vertAlign w:val="superscript"/>
          <w:lang w:eastAsia="ja-JP"/>
        </w:rPr>
        <w:instrText>‐</w:instrText>
      </w:r>
      <w:r w:rsidR="00473772" w:rsidRPr="00306BF3">
        <w:rPr>
          <w:rFonts w:hint="eastAsia"/>
          <w:vertAlign w:val="superscript"/>
          <w:lang w:eastAsia="ja-JP"/>
        </w:rPr>
        <w:instrText>transport properties of the crosslinked networks.","container-title":"Advanced Functional Materials","DOI":"10.1002/adfm.200500280","ISSN":"1616-301X, 1616-3028","issue":"7","journalAbbreviation":"Adv Funct Materials","language":"en","page":"865-878","source":"DOI.org (Crossref)","title":"Recent Advances in the Design of Polymerizable Lyotropic Liquid</w:instrText>
      </w:r>
      <w:r w:rsidR="00473772" w:rsidRPr="00306BF3">
        <w:rPr>
          <w:rFonts w:hint="eastAsia"/>
          <w:vertAlign w:val="superscript"/>
          <w:lang w:eastAsia="ja-JP"/>
        </w:rPr>
        <w:instrText>‐</w:instrText>
      </w:r>
      <w:r w:rsidR="00473772" w:rsidRPr="00306BF3">
        <w:rPr>
          <w:rFonts w:hint="eastAsia"/>
          <w:vertAlign w:val="superscript"/>
          <w:lang w:eastAsia="ja-JP"/>
        </w:rPr>
        <w:instrText>Crysta</w:instrText>
      </w:r>
      <w:r w:rsidR="00473772" w:rsidRPr="00306BF3">
        <w:rPr>
          <w:vertAlign w:val="superscript"/>
          <w:lang w:eastAsia="ja-JP"/>
        </w:rPr>
        <w:instrText xml:space="preserve">l Assemblies for Heterogeneous Catalysis and Selective Separations","volume":"16","author":[{"family":"Gin","given":"D. L."},{"family":"Lu","given":"X."},{"family":"Nemade","given":"P. R."},{"family":"Pecinovsky","given":"C. S."},{"family":"Xu","given":"Y."},{"family":"Zhou","given":"M."}],"issued":{"date-parts":[["2006",5,2]]}}}],"schema":"https://github.com/citation-style-language/schema/raw/master/csl-citation.json"} </w:instrText>
      </w:r>
      <w:r w:rsidRPr="00306BF3">
        <w:rPr>
          <w:vertAlign w:val="superscript"/>
          <w:lang w:eastAsia="ja-JP"/>
        </w:rPr>
        <w:fldChar w:fldCharType="separate"/>
      </w:r>
      <w:r w:rsidR="00473772" w:rsidRPr="00306BF3">
        <w:rPr>
          <w:rFonts w:cs="Times"/>
          <w:vertAlign w:val="superscript"/>
        </w:rPr>
        <w:t>1–12</w:t>
      </w:r>
      <w:r w:rsidRPr="00306BF3">
        <w:rPr>
          <w:vertAlign w:val="superscript"/>
          <w:lang w:eastAsia="ja-JP"/>
        </w:rPr>
        <w:fldChar w:fldCharType="end"/>
      </w:r>
      <w:r w:rsidRPr="00306BF3">
        <w:rPr>
          <w:lang w:eastAsia="ja-JP"/>
        </w:rPr>
        <w:t xml:space="preserve">. In the realm of energy device technologies, various nanostructured polymers have been recognized for their ability to provide high ionic conductivity and mechanical robustness. This category encompasses block ionomers, ionic covalent organic frameworks, supramolecular polymers, and ionic liquid-crystalline (LC) </w:t>
      </w:r>
      <w:r w:rsidRPr="00306BF3">
        <w:rPr>
          <w:lang w:eastAsia="ja-JP"/>
        </w:rPr>
        <w:lastRenderedPageBreak/>
        <w:t>polymers</w:t>
      </w:r>
      <w:r w:rsidRPr="00306BF3">
        <w:rPr>
          <w:lang w:eastAsia="ja-JP"/>
        </w:rPr>
        <w:fldChar w:fldCharType="begin"/>
      </w:r>
      <w:r w:rsidR="00775826" w:rsidRPr="00306BF3">
        <w:rPr>
          <w:lang w:eastAsia="ja-JP"/>
        </w:rPr>
        <w:instrText xml:space="preserve"> ADDIN ZOTERO_ITEM CSL_CITATION {"citationID":"gQ7By8g0","properties":{"formattedCitation":"\\super 13\\uc0\\u8211{}21\\nosupersub{}","plainCitation":"13–21","noteIndex":0},"citationItems":[{"id":376,"uris":["http://zotero.org/users/7811554/items/7I54BB4A</w:instrText>
      </w:r>
      <w:r w:rsidR="00775826" w:rsidRPr="00306BF3">
        <w:rPr>
          <w:rFonts w:hint="eastAsia"/>
          <w:lang w:eastAsia="ja-JP"/>
        </w:rPr>
        <w:instrText>"],"itemData":{"id":376,"type":"article-journal","abstract":"Abstract\n            This study presents a novel micellar cubic ionic liquid</w:instrText>
      </w:r>
      <w:r w:rsidR="00775826" w:rsidRPr="00306BF3">
        <w:rPr>
          <w:rFonts w:hint="eastAsia"/>
          <w:lang w:eastAsia="ja-JP"/>
        </w:rPr>
        <w:instrText>‐</w:instrText>
      </w:r>
      <w:r w:rsidR="00775826" w:rsidRPr="00306BF3">
        <w:rPr>
          <w:rFonts w:hint="eastAsia"/>
          <w:lang w:eastAsia="ja-JP"/>
        </w:rPr>
        <w:instrText>crystalline polymer electrolyte, featuring an alignment</w:instrText>
      </w:r>
      <w:r w:rsidR="00775826" w:rsidRPr="00306BF3">
        <w:rPr>
          <w:rFonts w:hint="eastAsia"/>
          <w:lang w:eastAsia="ja-JP"/>
        </w:rPr>
        <w:instrText>‐</w:instrText>
      </w:r>
      <w:r w:rsidR="00775826" w:rsidRPr="00306BF3">
        <w:rPr>
          <w:rFonts w:hint="eastAsia"/>
          <w:lang w:eastAsia="ja-JP"/>
        </w:rPr>
        <w:instrText>free spherical structure with unimpeded 3D ionic pathways, aimed at enhancing the performance of an ionic electroactive polymer actuator. The development involved creating a mechanically tough and high ion</w:instrText>
      </w:r>
      <w:r w:rsidR="00775826" w:rsidRPr="00306BF3">
        <w:rPr>
          <w:rFonts w:hint="eastAsia"/>
          <w:lang w:eastAsia="ja-JP"/>
        </w:rPr>
        <w:instrText>‐</w:instrText>
      </w:r>
      <w:r w:rsidR="00775826" w:rsidRPr="00306BF3">
        <w:rPr>
          <w:rFonts w:hint="eastAsia"/>
          <w:lang w:eastAsia="ja-JP"/>
        </w:rPr>
        <w:instrText>conductive cubic polymer film through the self</w:instrText>
      </w:r>
      <w:r w:rsidR="00775826" w:rsidRPr="00306BF3">
        <w:rPr>
          <w:rFonts w:hint="eastAsia"/>
          <w:lang w:eastAsia="ja-JP"/>
        </w:rPr>
        <w:instrText>‐</w:instrText>
      </w:r>
      <w:r w:rsidR="00775826" w:rsidRPr="00306BF3">
        <w:rPr>
          <w:rFonts w:hint="eastAsia"/>
          <w:lang w:eastAsia="ja-JP"/>
        </w:rPr>
        <w:instrText>assembly of a wedge</w:instrText>
      </w:r>
      <w:r w:rsidR="00775826" w:rsidRPr="00306BF3">
        <w:rPr>
          <w:rFonts w:hint="eastAsia"/>
          <w:lang w:eastAsia="ja-JP"/>
        </w:rPr>
        <w:instrText>‐</w:instrText>
      </w:r>
      <w:r w:rsidR="00775826" w:rsidRPr="00306BF3">
        <w:rPr>
          <w:rFonts w:hint="eastAsia"/>
          <w:lang w:eastAsia="ja-JP"/>
        </w:rPr>
        <w:instrText>shaped vinyl imidazolium salt and an imidazolium ionic liquid, followed by in situ photopolymerization. The 300 µm</w:instrText>
      </w:r>
      <w:r w:rsidR="00775826" w:rsidRPr="00306BF3">
        <w:rPr>
          <w:rFonts w:hint="eastAsia"/>
          <w:lang w:eastAsia="ja-JP"/>
        </w:rPr>
        <w:instrText>‐</w:instrText>
      </w:r>
      <w:r w:rsidR="00775826" w:rsidRPr="00306BF3">
        <w:rPr>
          <w:rFonts w:hint="eastAsia"/>
          <w:lang w:eastAsia="ja-JP"/>
        </w:rPr>
        <w:instrText>thick</w:instrText>
      </w:r>
      <w:r w:rsidR="00775826" w:rsidRPr="00306BF3">
        <w:rPr>
          <w:rFonts w:hint="eastAsia"/>
          <w:lang w:eastAsia="ja-JP"/>
        </w:rPr>
        <w:instrText>‐</w:instrText>
      </w:r>
      <w:r w:rsidR="00775826" w:rsidRPr="00306BF3">
        <w:rPr>
          <w:rFonts w:hint="eastAsia"/>
          <w:lang w:eastAsia="ja-JP"/>
        </w:rPr>
        <w:instrText>trilayer films, consisting of the cubic polymer electrolyte sandwiched between poly(3,4</w:instrText>
      </w:r>
      <w:r w:rsidR="00775826" w:rsidRPr="00306BF3">
        <w:rPr>
          <w:rFonts w:hint="eastAsia"/>
          <w:lang w:eastAsia="ja-JP"/>
        </w:rPr>
        <w:instrText>‐</w:instrText>
      </w:r>
      <w:r w:rsidR="00775826" w:rsidRPr="00306BF3">
        <w:rPr>
          <w:rFonts w:hint="eastAsia"/>
          <w:lang w:eastAsia="ja-JP"/>
        </w:rPr>
        <w:instrText>ethylenedioxythiophene)</w:instrText>
      </w:r>
      <w:r w:rsidR="00775826" w:rsidRPr="00306BF3">
        <w:rPr>
          <w:rFonts w:hint="eastAsia"/>
          <w:lang w:eastAsia="ja-JP"/>
        </w:rPr>
        <w:instrText>‐</w:instrText>
      </w:r>
      <w:r w:rsidR="00775826" w:rsidRPr="00306BF3">
        <w:rPr>
          <w:rFonts w:hint="eastAsia"/>
          <w:lang w:eastAsia="ja-JP"/>
        </w:rPr>
        <w:instrText>poly(styrenesulfonate) (PEDOT:PSS) electrodes, exhibit remarkabl</w:instrText>
      </w:r>
      <w:r w:rsidR="00775826" w:rsidRPr="00306BF3">
        <w:rPr>
          <w:lang w:eastAsia="ja-JP"/>
        </w:rPr>
        <w:instrText>e capabilities. These include bearing substantial loads of 4 g with a high blocking force under a DC voltage of 2 V, achieving a high bending strain of 0.63% under a low input voltage (±2 V, 0.1 Hz), and boasting a maximum response frequency of 70 Hz. These properties position the material for potential applications in soft robots and tactile sensing devices.","container-title":"Advanced Functional Materials","DOI":"10.1002/adfm.202314087","ISSN":"1616-301X, 1616-3028","journalAbbreviation":"Adv Funct Mat</w:instrText>
      </w:r>
      <w:r w:rsidR="00775826" w:rsidRPr="00306BF3">
        <w:rPr>
          <w:rFonts w:hint="eastAsia"/>
          <w:lang w:eastAsia="ja-JP"/>
        </w:rPr>
        <w:instrText>erials","language":"en","page":"2314087","source":"DOI.org (Crossref)","title":"Mechanically Tough Micellar Cubic Liquid</w:instrText>
      </w:r>
      <w:r w:rsidR="00775826" w:rsidRPr="00306BF3">
        <w:rPr>
          <w:rFonts w:hint="eastAsia"/>
          <w:lang w:eastAsia="ja-JP"/>
        </w:rPr>
        <w:instrText>‐</w:instrText>
      </w:r>
      <w:r w:rsidR="00775826" w:rsidRPr="00306BF3">
        <w:rPr>
          <w:rFonts w:hint="eastAsia"/>
          <w:lang w:eastAsia="ja-JP"/>
        </w:rPr>
        <w:instrText>Crystalline Polymer Electrolytes for Electromechanical Actuators","author":[{"family":"Yoshio","given":"Masafumi"},{"family":"Wu","given":"Che</w:instrText>
      </w:r>
      <w:r w:rsidR="00775826" w:rsidRPr="00306BF3">
        <w:rPr>
          <w:rFonts w:hint="eastAsia"/>
          <w:lang w:eastAsia="ja-JP"/>
        </w:rPr>
        <w:instrText>‐</w:instrText>
      </w:r>
      <w:r w:rsidR="00775826" w:rsidRPr="00306BF3">
        <w:rPr>
          <w:rFonts w:hint="eastAsia"/>
          <w:lang w:eastAsia="ja-JP"/>
        </w:rPr>
        <w:instrText>Hao"},{"family":"Liu","given":"Chengyang"}],"issued":{"date-parts":[["2024",1,26]]}}},{"id":377,"uris":["http://zotero.org/users/7811554/items/VJEA22LB"],"itemData":{"id":377,"type":"article-journal","abstract":"Abstract\n            \n              The key hurdle to the practical application of polymeric electrolytes in high</w:instrText>
      </w:r>
      <w:r w:rsidR="00775826" w:rsidRPr="00306BF3">
        <w:rPr>
          <w:rFonts w:hint="eastAsia"/>
          <w:lang w:eastAsia="ja-JP"/>
        </w:rPr>
        <w:instrText>‐</w:instrText>
      </w:r>
      <w:r w:rsidR="00775826" w:rsidRPr="00306BF3">
        <w:rPr>
          <w:rFonts w:hint="eastAsia"/>
          <w:lang w:eastAsia="ja-JP"/>
        </w:rPr>
        <w:instrText>energy</w:instrText>
      </w:r>
      <w:r w:rsidR="00775826" w:rsidRPr="00306BF3">
        <w:rPr>
          <w:rFonts w:hint="eastAsia"/>
          <w:lang w:eastAsia="ja-JP"/>
        </w:rPr>
        <w:instrText>‐</w:instrText>
      </w:r>
      <w:r w:rsidR="00775826" w:rsidRPr="00306BF3">
        <w:rPr>
          <w:rFonts w:hint="eastAsia"/>
          <w:lang w:eastAsia="ja-JP"/>
        </w:rPr>
        <w:instrText>density solid lithium</w:instrText>
      </w:r>
      <w:r w:rsidR="00775826" w:rsidRPr="00306BF3">
        <w:rPr>
          <w:rFonts w:hint="eastAsia"/>
          <w:lang w:eastAsia="ja-JP"/>
        </w:rPr>
        <w:instrText>‐</w:instrText>
      </w:r>
      <w:r w:rsidR="00775826" w:rsidRPr="00306BF3">
        <w:rPr>
          <w:rFonts w:hint="eastAsia"/>
          <w:lang w:eastAsia="ja-JP"/>
        </w:rPr>
        <w:instrText>metal batteries is the sluggish Li\n              +\n              mobility and inferior electrode/electrolyte interfacial stability. Herein, a dynamic supramolecular polymer electrolyte (SH</w:instrText>
      </w:r>
      <w:r w:rsidR="00775826" w:rsidRPr="00306BF3">
        <w:rPr>
          <w:rFonts w:hint="eastAsia"/>
          <w:lang w:eastAsia="ja-JP"/>
        </w:rPr>
        <w:instrText>‐</w:instrText>
      </w:r>
      <w:r w:rsidR="00775826" w:rsidRPr="00306BF3">
        <w:rPr>
          <w:rFonts w:hint="eastAsia"/>
          <w:lang w:eastAsia="ja-JP"/>
        </w:rPr>
        <w:instrText>SPE) with loosely coordinating structure is synthesized based on poly(hexafluoroisopropyl methacrylate</w:instrText>
      </w:r>
      <w:r w:rsidR="00775826" w:rsidRPr="00306BF3">
        <w:rPr>
          <w:rFonts w:hint="eastAsia"/>
          <w:lang w:eastAsia="ja-JP"/>
        </w:rPr>
        <w:instrText>‐</w:instrText>
      </w:r>
      <w:r w:rsidR="00775826" w:rsidRPr="00306BF3">
        <w:rPr>
          <w:rFonts w:hint="eastAsia"/>
          <w:lang w:eastAsia="ja-JP"/>
        </w:rPr>
        <w:instrText xml:space="preserve">\n              co\n              </w:instrText>
      </w:r>
      <w:r w:rsidR="00775826" w:rsidRPr="00306BF3">
        <w:rPr>
          <w:rFonts w:hint="eastAsia"/>
          <w:lang w:eastAsia="ja-JP"/>
        </w:rPr>
        <w:instrText>‐</w:instrText>
      </w:r>
      <w:r w:rsidR="00775826" w:rsidRPr="00306BF3">
        <w:rPr>
          <w:rFonts w:hint="eastAsia"/>
          <w:lang w:eastAsia="ja-JP"/>
        </w:rPr>
        <w:instrText>N</w:instrText>
      </w:r>
      <w:r w:rsidR="00775826" w:rsidRPr="00306BF3">
        <w:rPr>
          <w:rFonts w:hint="eastAsia"/>
          <w:lang w:eastAsia="ja-JP"/>
        </w:rPr>
        <w:instrText>‐</w:instrText>
      </w:r>
      <w:r w:rsidR="00775826" w:rsidRPr="00306BF3">
        <w:rPr>
          <w:rFonts w:hint="eastAsia"/>
          <w:lang w:eastAsia="ja-JP"/>
        </w:rPr>
        <w:instrText>methylmethacrylamide) (PHFNMA) and single</w:instrText>
      </w:r>
      <w:r w:rsidR="00775826" w:rsidRPr="00306BF3">
        <w:rPr>
          <w:rFonts w:hint="eastAsia"/>
          <w:lang w:eastAsia="ja-JP"/>
        </w:rPr>
        <w:instrText>‐</w:instrText>
      </w:r>
      <w:r w:rsidR="00775826" w:rsidRPr="00306BF3">
        <w:rPr>
          <w:rFonts w:hint="eastAsia"/>
          <w:lang w:eastAsia="ja-JP"/>
        </w:rPr>
        <w:instrText>ion lithiated polyvinyl formal. The weak anti</w:instrText>
      </w:r>
      <w:r w:rsidR="00775826" w:rsidRPr="00306BF3">
        <w:rPr>
          <w:rFonts w:hint="eastAsia"/>
          <w:lang w:eastAsia="ja-JP"/>
        </w:rPr>
        <w:instrText>‐</w:instrText>
      </w:r>
      <w:r w:rsidR="00775826" w:rsidRPr="00306BF3">
        <w:rPr>
          <w:rFonts w:hint="eastAsia"/>
          <w:lang w:eastAsia="ja-JP"/>
        </w:rPr>
        <w:instrText>cooperative H</w:instrText>
      </w:r>
      <w:r w:rsidR="00775826" w:rsidRPr="00306BF3">
        <w:rPr>
          <w:rFonts w:hint="eastAsia"/>
          <w:lang w:eastAsia="ja-JP"/>
        </w:rPr>
        <w:instrText>‐</w:instrText>
      </w:r>
      <w:r w:rsidR="00775826" w:rsidRPr="00306BF3">
        <w:rPr>
          <w:rFonts w:hint="eastAsia"/>
          <w:lang w:eastAsia="ja-JP"/>
        </w:rPr>
        <w:instrText>bonds between the two polymers endow SH</w:instrText>
      </w:r>
      <w:r w:rsidR="00775826" w:rsidRPr="00306BF3">
        <w:rPr>
          <w:rFonts w:hint="eastAsia"/>
          <w:lang w:eastAsia="ja-JP"/>
        </w:rPr>
        <w:instrText>‐</w:instrText>
      </w:r>
      <w:r w:rsidR="00775826" w:rsidRPr="00306BF3">
        <w:rPr>
          <w:rFonts w:hint="eastAsia"/>
          <w:lang w:eastAsia="ja-JP"/>
        </w:rPr>
        <w:instrText>SPE with a self</w:instrText>
      </w:r>
      <w:r w:rsidR="00775826" w:rsidRPr="00306BF3">
        <w:rPr>
          <w:rFonts w:hint="eastAsia"/>
          <w:lang w:eastAsia="ja-JP"/>
        </w:rPr>
        <w:instrText>‐</w:instrText>
      </w:r>
      <w:r w:rsidR="00775826" w:rsidRPr="00306BF3">
        <w:rPr>
          <w:rFonts w:hint="eastAsia"/>
          <w:lang w:eastAsia="ja-JP"/>
        </w:rPr>
        <w:instrText>healing ability and improved toughness. Meanwhile, the good flexibility and widened energy gap of PHFNMA enable SH</w:instrText>
      </w:r>
      <w:r w:rsidR="00775826" w:rsidRPr="00306BF3">
        <w:rPr>
          <w:rFonts w:hint="eastAsia"/>
          <w:lang w:eastAsia="ja-JP"/>
        </w:rPr>
        <w:instrText>‐</w:instrText>
      </w:r>
      <w:r w:rsidR="00775826" w:rsidRPr="00306BF3">
        <w:rPr>
          <w:rFonts w:hint="eastAsia"/>
          <w:lang w:eastAsia="ja-JP"/>
        </w:rPr>
        <w:instrText>SPE with efficient ion transport and superior inte</w:instrText>
      </w:r>
      <w:r w:rsidR="00775826" w:rsidRPr="00306BF3">
        <w:rPr>
          <w:lang w:eastAsia="ja-JP"/>
        </w:rPr>
        <w:instrText>rfacial stability in high</w:instrText>
      </w:r>
      <w:r w:rsidR="00775826" w:rsidRPr="00306BF3">
        <w:rPr>
          <w:rFonts w:hint="eastAsia"/>
          <w:lang w:eastAsia="ja-JP"/>
        </w:rPr>
        <w:instrText>‐</w:instrText>
      </w:r>
      <w:r w:rsidR="00775826" w:rsidRPr="00306BF3">
        <w:rPr>
          <w:lang w:eastAsia="ja-JP"/>
        </w:rPr>
        <w:instrText>voltage battery systems. As a result, the as</w:instrText>
      </w:r>
      <w:r w:rsidR="00775826" w:rsidRPr="00306BF3">
        <w:rPr>
          <w:rFonts w:hint="eastAsia"/>
          <w:lang w:eastAsia="ja-JP"/>
        </w:rPr>
        <w:instrText>‐</w:instrText>
      </w:r>
      <w:r w:rsidR="00775826" w:rsidRPr="00306BF3">
        <w:rPr>
          <w:lang w:eastAsia="ja-JP"/>
        </w:rPr>
        <w:instrText>prepared SH</w:instrText>
      </w:r>
      <w:r w:rsidR="00775826" w:rsidRPr="00306BF3">
        <w:rPr>
          <w:rFonts w:hint="eastAsia"/>
          <w:lang w:eastAsia="ja-JP"/>
        </w:rPr>
        <w:instrText>‐</w:instrText>
      </w:r>
      <w:r w:rsidR="00775826" w:rsidRPr="00306BF3">
        <w:rPr>
          <w:lang w:eastAsia="ja-JP"/>
        </w:rPr>
        <w:instrText>SPE exhibits an ionic conductivity of 2.30 × 10\n              −4\n               S cm\n              −1\n              , lithium</w:instrText>
      </w:r>
      <w:r w:rsidR="00775826" w:rsidRPr="00306BF3">
        <w:rPr>
          <w:rFonts w:hint="eastAsia"/>
          <w:lang w:eastAsia="ja-JP"/>
        </w:rPr>
        <w:instrText>‐</w:instrText>
      </w:r>
      <w:r w:rsidR="00775826" w:rsidRPr="00306BF3">
        <w:rPr>
          <w:lang w:eastAsia="ja-JP"/>
        </w:rPr>
        <w:instrText>ion transference number of 0.74, electroch</w:instrText>
      </w:r>
      <w:r w:rsidR="00775826" w:rsidRPr="00306BF3">
        <w:rPr>
          <w:rFonts w:hint="eastAsia"/>
          <w:lang w:eastAsia="ja-JP"/>
        </w:rPr>
        <w:instrText>emical stability window beyond 4.8 V, and tensile strength up to 11.9 MPa as well as excellent adaptability with volume change of the electrodes. In addition, no major electrolyte decomposition inside batteries made from SH</w:instrText>
      </w:r>
      <w:r w:rsidR="00775826" w:rsidRPr="00306BF3">
        <w:rPr>
          <w:rFonts w:hint="eastAsia"/>
          <w:lang w:eastAsia="ja-JP"/>
        </w:rPr>
        <w:instrText>‐</w:instrText>
      </w:r>
      <w:r w:rsidR="00775826" w:rsidRPr="00306BF3">
        <w:rPr>
          <w:rFonts w:hint="eastAsia"/>
          <w:lang w:eastAsia="ja-JP"/>
        </w:rPr>
        <w:instrText>SPE and LiNi\n              0.8</w:instrText>
      </w:r>
      <w:r w:rsidR="00775826" w:rsidRPr="00306BF3">
        <w:rPr>
          <w:lang w:eastAsia="ja-JP"/>
        </w:rPr>
        <w:instrText>\n              Mn\n              0.1\n              Co\n              0.1\n              O\n              2\n              cathode can be observed in the in situ differential electrochemical mass spectrometry test. This study provides a new methodology f</w:instrText>
      </w:r>
      <w:r w:rsidR="00775826" w:rsidRPr="00306BF3">
        <w:rPr>
          <w:rFonts w:hint="eastAsia"/>
          <w:lang w:eastAsia="ja-JP"/>
        </w:rPr>
        <w:instrText>or the macromolecular design of polymer electrolytes to address the interfacial issues in high</w:instrText>
      </w:r>
      <w:r w:rsidR="00775826" w:rsidRPr="00306BF3">
        <w:rPr>
          <w:rFonts w:hint="eastAsia"/>
          <w:lang w:eastAsia="ja-JP"/>
        </w:rPr>
        <w:instrText>‐</w:instrText>
      </w:r>
      <w:r w:rsidR="00775826" w:rsidRPr="00306BF3">
        <w:rPr>
          <w:rFonts w:hint="eastAsia"/>
          <w:lang w:eastAsia="ja-JP"/>
        </w:rPr>
        <w:instrText>voltage solid batteries.","container-title":"Advanced Functional Materials","DOI":"10.1002/adfm.202214881","ISSN":"1616-301X, 1616-3028","issue":"30","journalAbbreviation":"Adv Funct Materials","language":"en","page":"2214881","source":"DOI.org (Crossref)","title":"Dynamic Supramolecular Polymer Electrolyte to Boost Ion Transport Kinetics and Interfacial Stability for Solid</w:instrText>
      </w:r>
      <w:r w:rsidR="00775826" w:rsidRPr="00306BF3">
        <w:rPr>
          <w:rFonts w:hint="eastAsia"/>
          <w:lang w:eastAsia="ja-JP"/>
        </w:rPr>
        <w:instrText>‐</w:instrText>
      </w:r>
      <w:r w:rsidR="00775826" w:rsidRPr="00306BF3">
        <w:rPr>
          <w:rFonts w:hint="eastAsia"/>
          <w:lang w:eastAsia="ja-JP"/>
        </w:rPr>
        <w:instrText>State Batteries","volume":"33","author</w:instrText>
      </w:r>
      <w:r w:rsidR="00775826" w:rsidRPr="00306BF3">
        <w:rPr>
          <w:lang w:eastAsia="ja-JP"/>
        </w:rPr>
        <w:instrText>":[{"family":"Zhao","given":"Long"},{"family":"Du","given":"Yunfei"},{"family":"Zhao","given":"Erqing"},{"family":"Li","given":"Changgong"},{"family":"Sun","given":"Zixu"},{"family":"Li","given":"Yutao"},{"family":"Li","given":"Hao"}],"issued":{"date-parts":[["2023",7]]}}},{"id":378,"uris":["http://zotero.org/users/7811554/items/E5KWZSUY"],"itemData":{"id":378,"type":"article-journal","abstract":"Abstract\n            \n              3D ionic covalent organic framework (COF) membranes, which are envisioned to be able to break the trade-off between ion conductivity and ion selectivity, are waiting for exploitation. Herein, we report the fabrication of a 3D sulfonic acid-functionalized COF membrane (3D SCOF) for efficient and selective ion transport, using dual acid-mediated interfacial polymerization strategy. The 3D SCOF membranes possess highly interconnected ion transport channels, ultramicroporous pore sizes (0.97 nm), and abundant sulfonate groups (with a high ion exchange capacity of 4.1 mmol g\n              −1\n              ), leading to high proton conductivity of 843 mS cm\n              −1\n              at 90 °C. When utilized in osmotic energy conversion, a high power density of 21.2 W m\n              −2\n              , and a remarkable selectivity of 0.976 and thus an exceptional energy conversion efficiency of 45.3% are simultaneously achieved. This work provides an alternative approach to 3D ionic COF membranes and promotes the applications of 3D COFs in ion transport and separation.","container-title":"Nature Communications","DOI":"10.1038/s41467-023-41555-5","ISSN":"2041-1723","issue":"1","journalAbbreviation":"Nat Commun","language":"en","page":"5926","source":"DOI.org (Crossref)","title":"3D covalent organic framework membrane with fast and selective ion transport","volume":"14","author":[{"family":"Zhu","given":"Tianhao"},{"family":"Kong","given":"Yan"},{"family":"Lyu","given":"Bohui"},{"family":"Cao","given":"Li"},{"family":"Shi","given":"Benbing"},{"family":"Wang","given":"Xiaoyao"},{"family":"Pang","given":"Xiao"},{"family":"Fan","given":"Chunyang"},{"family":"Yang","given":"Chao"},{"family":"Wu","given":"Hong"},{"family":"Jiang","given":"Zhongyi"}],"issued":{"date-parts":[["2023",9,22]]}}},{"id":379,"uris":["http://zotero.org/users/7811554/items/YB4G6U5A"],"itemData":{"id":379,"type":"article-journal","abstract":"Poly(phenylquinoxaline)s are a family of aromatic condensation polymers known for their outstanding thermal and chemical stability. Based on this polymer class new sulf</w:instrText>
      </w:r>
      <w:r w:rsidR="00775826" w:rsidRPr="00306BF3">
        <w:rPr>
          <w:rFonts w:hint="eastAsia"/>
          <w:lang w:eastAsia="ja-JP"/>
        </w:rPr>
        <w:instrText>onated block copoly(phenylquinoxaline)s with different hydrophobic segments have been developed. The block copolymers were synthesized via poly</w:instrText>
      </w:r>
      <w:r w:rsidR="00775826" w:rsidRPr="00306BF3">
        <w:rPr>
          <w:rFonts w:hint="eastAsia"/>
          <w:lang w:eastAsia="ja-JP"/>
        </w:rPr>
        <w:instrText>­</w:instrText>
      </w:r>
      <w:r w:rsidR="00775826" w:rsidRPr="00306BF3">
        <w:rPr>
          <w:rFonts w:hint="eastAsia"/>
          <w:lang w:eastAsia="ja-JP"/>
        </w:rPr>
        <w:instrText xml:space="preserve"> condensation reactions between 3,3</w:instrText>
      </w:r>
      <w:r w:rsidR="00775826" w:rsidRPr="00306BF3">
        <w:rPr>
          <w:rFonts w:hint="eastAsia"/>
          <w:lang w:eastAsia="ja-JP"/>
        </w:rPr>
        <w:instrText>′</w:instrText>
      </w:r>
      <w:r w:rsidR="00775826" w:rsidRPr="00306BF3">
        <w:rPr>
          <w:rFonts w:hint="eastAsia"/>
          <w:lang w:eastAsia="ja-JP"/>
        </w:rPr>
        <w:instrText>,4,4</w:instrText>
      </w:r>
      <w:r w:rsidR="00775826" w:rsidRPr="00306BF3">
        <w:rPr>
          <w:rFonts w:hint="eastAsia"/>
          <w:lang w:eastAsia="ja-JP"/>
        </w:rPr>
        <w:instrText>′</w:instrText>
      </w:r>
      <w:r w:rsidR="00775826" w:rsidRPr="00306BF3">
        <w:rPr>
          <w:rFonts w:hint="eastAsia"/>
          <w:lang w:eastAsia="ja-JP"/>
        </w:rPr>
        <w:instrText>-tetraaminodiphenylether and two different tetraketones: tetrafluorphe</w:instrText>
      </w:r>
      <w:r w:rsidR="00775826" w:rsidRPr="00306BF3">
        <w:rPr>
          <w:lang w:eastAsia="ja-JP"/>
        </w:rPr>
        <w:instrText xml:space="preserve">nylbis-phenylethandion and phenylbisphenylethandion. Block copoly(phenylquinoxaline)s up to a molecular weight Mn of 29.3 kg mol− 1 were obtained. The sulfonations of these block copolymers were carried out in a mixture of concentrated sulfuric acid and oleum (4:1) leading to ion exchange capacities of 1.77–2.36 mmol g− 1. Flexible films of sulfonated block copoly(phenylquinoxaline)s were realized by doctor blading of solutions in N’N-dimethylacetamide (DMAC) or N-ethyl-2-pyrrolidone (NEP). The resulting membranes achieved proton conductivities in the range of 48–110 mS cm− 1. Additionally, water uptake and dimensional stability were determined and presented.","container-title":"Polymer","DOI":"10.1016/j.polymer.2023.125794","ISSN":"00323861","journalAbbreviation":"Polymer","language":"en","page":"125794","source":"DOI.org (Crossref)","title":"Block copoly(phenylquinoxaline)s as potential ionomers for proton exchange membranes","volume":"271","author":[{"family":"Janietz","given":"S."},{"family":"Brening","given":"T."},{"family":"Schiestel","given":"Th."},{"family":"Götz","given":"T."}],"issued":{"date-parts":[["2023",4]]}}},{"id":5,"uris":["http://zotero.org/users/7811554/items/E552YNVY"],"itemData":{"id":5,"type":"article-journal","container-title":"Electrochimica Acta","DOI":"10.1016/j.electacta.2013.01.060","ISSN":"00134686","journalAbbreviation":"Electrochimica Acta","language":"en","page":"279-286","source":"DOI.org (Crossref)","title":"A new polymer electrolyte based on a discotic liquid crystal triblock copolymer","volume":"93","author":[{"family":"Stoeva","given":"Zlatka"},{"family":"Lu","given":"Zhibao"},{"family":"Ingram","given":"Malcolm D."},{"family":"Imrie","given":"Corrie T."}],"issued":{"date-parts":[["2013",3]]}}},{"id":411,"uris":["http://zotero.org/users/7811554/items/NB3U47X8"],"itemData":{"id":411,"type":"article-journal","abstract":"Supramolecular polymers are compelling platforms for the design of stimuli-responsive materials with emergent functions. Here, we report the assembly of an amphiphilic nanotube for Li-ion conduction that exhibits high ionic conductivity, mechanical integrity, electrochemical stability, and solution processability. Imine condensation of a pyridine-containing diamine with a triethylene glycol functionalized isophthalaldehyde yields porefunctionalized macrocycles. Atomic force microscopy, scanning electron microscopy, and in solvo X-ray diﬀraction reveal that macrocycle protonation during their mild synthesis drives assembly into high-aspect ratio (&gt;103) nanotubes with three interior triethylene glycol groups. Electrochemical impedance spectroscopy demonstrates that lithiated nanotubes are eﬃcient Li+ conductors, with an activation energy of 0.42 eV and a peak room temperature conductivity of 3.91 ± 0.38 × 10−5 S cm−1. 7Li NMR and Raman spectroscopy show that lithiation occurs exclusively within the nanotube interior and implicates the glycol groups in facilitating eﬃcient Li+ transduction. Linear sweep voltammetry and galvanostatic lithium plating-stripping tests reveal that this nanotube-based electrolyte is stable over a wide potential range and supports long-term cyclability. These ﬁndings demonstrate how the coupling of synthetic design and supramolecular structural control can yield high-performance ionic transporters that are amenable to device-relevant fabrication, as well as the technological potential of chemically designed self-assembled nanotubes.","container-title":"Journal of the American Chemical Society","DOI":"10.1021/jacs.1c08058","ISSN":"0002-7863, 1520-5126","issue":"42","journalAbbreviation":"J. Am. Chem. Soc.","language":"en","page":"17655-17665","source":"DOI.org (Crossref)","title":"Lithium-Conducting Self-Assembled Organic Nanotubes","volume":"143","author":[{"family":"Strauss","given":"Michael J."},{"family":"Hwang","given":"Insu"},{"family":"Evans","given":"Austin M."},{"family":"Natraj","given":"Anusree"},{"family":"Aguilar-Enriquez","given":"Xavier"},{"family":"Castano","given":"Ioannina"},{"family":"Roesner","given":"Emily K."},{"family":"Choi","given":"Jang Wook"},{"family":"Dichtel","given":"William R."}],"issued":{"date-parts":[["2021",10,27]]}}},{"id":375,"uris":["http://zotero.org/users/7811554/items/SWB7YPWE"],"itemData":{"id":375,"type":"article-journal","abstract":"Hydrocarbon (HC)-based block copolymers have been recognized as promising candidates for proton exchange membranes (PEMs) due to their distinct hydrophilic−hydrophobic separation, which results in improved proton transport compared to that of random copolymers. However, most PEMs derived from HC-based ionomers, including block copolymers, encounter challenges related to durability in electrochemical cells due to their low mechanical and chemical properties. One method for reinforcing HC-based ionomers involves incorporating the ionomers into commercially available low surface tension PTFE porous substrates. Nevertheless, the high interfacial energy between the hydrocarbon-based ionomer solution and PTFE remains a challenge in this reinforcement process, which necessitates the application of surface energy treatment to PTFE. Here, multiblock sulfonated poly(arylene ether sulfone) (SPAES) ionomers are being reinforced using untreated PE on the surface, and this is compared to reinforcement using surface-treated porous PTFE. The PE support layer exhibits a lower surface energy barrier compared to the surface-treated PTFE layer for the infiltration of the multiblock SPAES solution. This is characterized by the absence of noticeable voids, high translucency, gas impermeability, and a physical and chemical stability. By utilizing a high surface tension PE support with a comparable value to the multiblock SPAES, effective reinforcement of the multiblock SPAES ionomers is achieved for a PEM, which is potentially applicable to various hydrogen energy-based electrochemical cells.","container-title":"Langmuir","DOI":"10.1021/acs.langmuir.3c02540","ISSN":"0743-7463, 1520-5827","issue":"51","journalAbbreviation":"Langmuir","language":"en","page":"18834-18845","source":"DOI.org (Crossref)","title":"Porous Polyethylene Supports in Reinforcement of Multiblock Hydrocarbon Ionomers for Proton Exchange Membranes","volume":"39","author":[{"family":"Lee","given":"Chang Jin"},{"family":"Hong","given":"Seung Jae"},{"family":"Song","given":"Jaeheon"},{"family":"Yoon","given":"Kyung Seok"},{"family":"Oh","given":"Keun-Hwan"},{"family":"Lee","given":"Jang Yong"},{"family":"Yoon","given":"Sang Jun"},{"family":"Hong","given":"Young Taik"},{"family":"Lee","given":"Sang-Young"},{"family":"Yu","given":"Duk Man"},{"family":"So","given":"Soonyong"}],"issued":{"date-parts":[["2023",12,26]]}}},{"id":432,"uris":["http://zotero.org/users/7811554/items/VVA58SPM"],"itemData":{"id":432,"type":"article-journal","abstract":"Graphene is a two-dimensional honeycomb-like nanomaterial generated by carbon atoms in sp2 hybridized orbitals to form a hexagonal lattice structure with excellent electrical, optical, and mechanical properties. The solution process method has been widely used to realize large-area patterned graphene structures for highperformance devices. In the method, graphene usually needs to be dispersed in solution, and the π−π bonding gravitational interactions between graphene sheets would lead to uncontrollable structures in solution and difficulty in obtaining high performance. In this work, a patterned graphene oxide (GO) structure with controllable thickness and layer spacing was realized by a direct-write printed slippery surface, which was used as a slippery limited template. After reducing GO into reduced graphene oxide (rGO), a flexible electric pattern with a conductivity of up to 6.425 × 103 S/m was realized. Furthermore, the patterned rGO structure was transferred on polydimethylsiloxane (PDMS), which could generate less than a 5% change in resistance after 10,000 consecutive bends, and an anisotropic expansion based on rGO and PDMS materials under electro-thermal coupling. The patterned rGO structures could meet the performance requirements of highly sensitive and complex deformation applications as flexible electric actuators. This study provides great research significance and application value for patterning high-quality graphene structures and realizing highperformance flexible electronic devices.","container-title":"Langmuir","DOI":"10.1021/acs.langmuir.4c00213","ISSN":"0743-7463, 1520-5827","issue":"12","journalAbbreviation":"Langmuir","language":"en","license":"https://doi.org/10.15223/policy-029","page":"6571-6581","source":"DOI.org (Crossref)","title":"Direct-Write Printed Slippery Surface for Assembling a High-Quality Graphene Structure and Its Application in Flexible Electric Actuators","volume":"40","author":[{"family":"Kang","given":"Haiting"},{"family":"Wang","given":"Shuo"},{"family":"Li","given":"Chenxi"},{"family":"Wang","given":"Kun"},{"family":"Sun","given":"Jiazhen"}],"issued":{"date-parts":[["2024",3,26]]}}},{"id":430,"uris":["http://zotero.org/users/7811554/items/86PBAAMK"],"itemData":{"id":430,"type":"article-journal","abstract":"Flexible strain sensor has wide applications in wearable devices and human−computer interaction. These sensors exhibit a flexible performance, which makes the structure of the device adapt to a wide range of application scenarios. This work proposes a low-cost and accurate direct writing method to fabricate a three-dimensional graphene/carbon nanotube strain sensor by using prepared printing ink with good dispersion, extruding ordered lamellae, and controlling porous aerogel structure. The morphology of the prepared three-dimensional porous aerogel was controlled with the ice template method. The strain sensor could be obtained by encapsulating the PDMS precursor, which shows high stretchability with a sensitivity of 18.55 at a 20% tensile strain. It offers good stability after 900 times of repeated stretching under 20% strain. This study of fabricating flexible strain sensors could provide a facile and effective way to apply intelligent packaging and wearable electronic devices.","container-title":"ACS Applied Electronic Materials","DOI":"10.1021/acsaelm.2c01338","ISSN":"2637-6113, 2637-6113","issue":"3","journalAbbreviation":"ACS Appl. Electron. Mater.","language":"en","license":"https://doi.org/10.15223/policy-029","page":"1429-1436","source":"DOI.org (Crossref)","title":"Fabricating Flexible Strain Sensor with Direct Writing Graphene/Carbon Nanotube Aerogel","volume":"5","author":[{"family":"Chen","given":"Chen"},{"family":"Chu","given":"Fuqiang"},{"family":"Zhang","given":"Yang"},{"family":"Ma","given":"Mengdi"},{"family":"Sun","given":"Rui"},{"family":"Jia","given":"Peng"},{"family":"Sun","given":"Jiazhen"}],"issued":{"date-parts":[["2023",3,28]]}}}],"schema":"https://github.com/citation-style-language/schema/raw/master/csl-citation.json"} </w:instrText>
      </w:r>
      <w:r w:rsidRPr="00306BF3">
        <w:rPr>
          <w:lang w:eastAsia="ja-JP"/>
        </w:rPr>
        <w:fldChar w:fldCharType="separate"/>
      </w:r>
      <w:r w:rsidR="00775826" w:rsidRPr="00306BF3">
        <w:rPr>
          <w:rFonts w:cs="Times"/>
          <w:vertAlign w:val="superscript"/>
        </w:rPr>
        <w:t>13–21</w:t>
      </w:r>
      <w:r w:rsidRPr="00306BF3">
        <w:rPr>
          <w:lang w:eastAsia="ja-JP"/>
        </w:rPr>
        <w:fldChar w:fldCharType="end"/>
      </w:r>
      <w:r w:rsidRPr="00306BF3">
        <w:rPr>
          <w:lang w:eastAsia="ja-JP"/>
        </w:rPr>
        <w:t>. Among them, l</w:t>
      </w:r>
      <w:r w:rsidRPr="00306BF3">
        <w:rPr>
          <w:rFonts w:hint="eastAsia"/>
          <w:lang w:eastAsia="ja-JP"/>
        </w:rPr>
        <w:t>iquid crystals</w:t>
      </w:r>
      <w:r w:rsidRPr="00306BF3">
        <w:rPr>
          <w:lang w:eastAsia="ja-JP"/>
        </w:rPr>
        <w:t xml:space="preserve"> stand out as particular promising due to their large-area orientation achievable through diverse external stimuli such as mechanical shear, light, and electric and magnetic fields</w:t>
      </w:r>
      <w:r w:rsidRPr="00306BF3">
        <w:rPr>
          <w:lang w:eastAsia="ja-JP"/>
        </w:rPr>
        <w:fldChar w:fldCharType="begin"/>
      </w:r>
      <w:r w:rsidR="00775826" w:rsidRPr="00306BF3">
        <w:rPr>
          <w:lang w:eastAsia="ja-JP"/>
        </w:rPr>
        <w:instrText xml:space="preserve"> ADDIN ZOTERO_ITEM CSL_CITATION {"citationID":"0mxQ9abe","properties":{"formattedCitation":"\\super 22\\uc0\\u8211{}26\\nosupersub{}","plainCitation":"22–26","noteIndex":0},"citationItems":[{"id":9,"uris":["http://zotero.org/users/7811554/items/SF3SNXHF"],"itemData":{"id":9,"type":"article-journal","container-title":"Macromolecular Rapid Communications","DOI":"10.1002/marc.201100792","ISSN":"10221336","issue":"5","journalAbbreviation":"Macromol. Rapid Commun.","language":"en","page":"386-391","source":"DOI.org (Crossref)","title":"Anisotropic Ionic Mobility of Lithium Salts in Lamellar Liquid Crystalline Polymer Networks","volume":"33","author":[{"family":"Ramón-Gimenez","given":"Laura"},{"family":"Storz","given":"Rebekka"},{"family":"Haberl","given":"Johannes"},{"family":"Finkelmann","given":"Heino"},{"family":"Hoffmann","given":"Anke"}],"issued":{"date-parts":[["2012",3,16]]}}},{"id":383,"uris":["http://zotero.org/users/7811554/items/76EPJPCY"],"itemData":{"id":383,"type":"article-journal","abstract":"Columnar and helical network phases of achiral polycatenars. Functional oxadiazole-based bent-core molecules were investigated for their response to light and electric fields.\n          , \n            \n              Alkyl chain engineering of polycatenar liquid crystals (LCs), which consist of a rigid aromatic core with flexible chains at both ends, serves as an effective method for controlling their self-assembled nanostructures. Incorporating stimuli-responsive molecular units into the design of polycatenars represents a promising strategy for developing novel functional LC materials. In this study, we present the design and synthesis of new oxadiazole-based bent-core tetracatenar LCs with alkoxy azobenzene terminals. These compounds form 3D bicontinuous cubic (Cub\n              bi\n              ) or columnar phases depending on the length of the terminal chains. The shortest homologue displays a Cub\n              bi\n              phase of the double gyroid type (Cub\n              bi\n              /\n              Ia\n              3̄\n              d\n              ) and a triple-network phase with the\n              I\n              23 space group (Cub\n              bi\n              /\n              I\n              23). Longer homologues form a hexagonal columnar LC phase. This columnar phase could be aligned by cooling a molten sample under an applied electric field, and the alignment was attributed to dielectric polarization induced by the oxadiazole ring. Furthermore, the incorporation of fluorinated azobenzene facilitated orientation switching from a random to an aligned state within the columnar LC phases. Using UV irradiation, we successfully modified the LC phase structure\n              via\n              the reversible\n              trans\n              -to-\n              cis\n              photoisomerization of the azobenzene units. These findings underscore the potential applications of the reported materials in information-storage devices.","container-title":"Journal of Materials Chemistry C","DOI":"10.1039/D3TC04349E","ISSN":"2050-7526, 2050-7534","issue":"4","journalAbbreviation":"J. Mater. Chem. C","language":"en","page":"1523-1532","source":"DOI.org (Crossref)","title":"Electric field- and light-responsive oxadiazole bent-core polycatenar liquid crystals","volume":"12","author":[{"family":"Alaasar","given":"Mohamed"},{"family":"Darweesh","given":"Ahmed F."},{"family":"Cao","given":"Yu"},{"family":"Iakoubovskii","given":"Konstantin"},{"family":"Yoshio","given":"Masafumi"}],"issued":{"date-parts":[["2024"]]}}},{"id":382,"uris":["http://zotero.org/users/7811554/items/KFHKG99P"],"itemData":{"id":382,"type":"article-journal","abstract":"Self-organized liquid-crystalline (LC) electrolytes, which feature externally controllable ion channels, are at the forefront of advanced materials for developing next generation batteries and actuators. In this study, we present a novel family of supramolecular columnar liquid crystals that exhibit anisotropic ion-conducting properties. These liquid crystals are formed by self-assembly of a taper-shaped benzonitrile derivative with an amide moiety and ionic liquids (1-ethyl-3-methylimidazolium bromide and 1-butyl-3-methylimidazolium bromide). The coopera­ tive interactions between the nitrile dipole-ion interaction and the bromide anion–amide NH hydrogen bond effectively confine ionic liquids to the center of columns, forming one-dimensional channels. By applying a shearing force, we achieved a uniform horizontal orientation of the supramolecular columns between combshaped gold electrodes deposited on a glass substrate. The columnar LC complexes that contained larger cat­ ions exhibited higher ionic conductivities compared to those with smaller cations. This can be attributed to the effective ion dissociation resulting from weak Coulombic interactions caused by the larger size of the ionic liquid, as well as the attractive cation-dipole interaction. The present study not only contributes to the understanding of the interplay of noncovalent forces but also offers insights for the design of functional supramolecular materials for future ionic devices.","container-title":"Materials Today Chemistry","DOI":"10.1016/j.mtchem.2023.101829","ISSN":"24685194","journalAbbreviation":"Materials Today Chemistry","language":"en","page":"101829","source":"DOI.org (Crossref)","title":"Anisotropic ion-conductive supramolecular columnar liquid crystals composed of a benzonitrile derivative and ionic liquids","volume":"34","author":[{"family":"Suwa","given":"Shunichi"},{"family":"Liu","given":"Chengyang"},{"family":"Yoshio","given":"Masafumi"}],"issued":{"date-parts":[["2023",12]]}}},{"id":389,"uris":["http://zotero.org/users/7811554/items/P2LNQ532"],"itemData":{"id":389,"type":"article-journal","container-title":"J. Mater. Chem.","DOI":"10.1039/B809502G","ISSN":"0959-9428, 1364-5501","issue":"3","journalAbbreviation":"J. Mater. Chem.","language":"en","page":"415-418","source":"DOI.org (Crossref)","title":"Magnetic-field-induced molecular alignment in an achiral liquid crystal spin-labeled by a nitroxyl group in the mesogen core","volume":"19","author":[{"family":"Uchida","given":"Yoshiaki"},{"family":"Tamura","given":"Rui"},{"family":"Ikuma","given":"Naohiko"},{"family":"Shimono","given":"Satoshi"},{"family":"Yamauchi","given":"Jun"},{"family":"Shimbo","given":"Yoshio"},{"family":"Takezoe","given":"Hideo"},{"family":"Aoki","given":"Yoshio"},{"family":"Nohira","given":"Hiroyuki"}],"issued":{"date-parts":[["2009"]]}}},{"id":391,"uris":["http://zotero.org/users/7811</w:instrText>
      </w:r>
      <w:r w:rsidR="00775826" w:rsidRPr="00306BF3">
        <w:rPr>
          <w:rFonts w:hint="eastAsia"/>
          <w:lang w:eastAsia="ja-JP"/>
        </w:rPr>
        <w:instrText>554/items/MFPQ7787"],"itemData":{"id":391,"type":"article-journal","abstract":"Abstract\n            Since the discovery of the liquid</w:instrText>
      </w:r>
      <w:r w:rsidR="00775826" w:rsidRPr="00306BF3">
        <w:rPr>
          <w:rFonts w:hint="eastAsia"/>
          <w:lang w:eastAsia="ja-JP"/>
        </w:rPr>
        <w:instrText>‐</w:instrText>
      </w:r>
      <w:r w:rsidR="00775826" w:rsidRPr="00306BF3">
        <w:rPr>
          <w:rFonts w:hint="eastAsia"/>
          <w:lang w:eastAsia="ja-JP"/>
        </w:rPr>
        <w:instrText>crystalline state in 1888, liquid crystal science has made great advances through fusion with various technologies and disciplines. Recently, new molecular design strategies and new self</w:instrText>
      </w:r>
      <w:r w:rsidR="00775826" w:rsidRPr="00306BF3">
        <w:rPr>
          <w:rFonts w:hint="eastAsia"/>
          <w:lang w:eastAsia="ja-JP"/>
        </w:rPr>
        <w:instrText>‐</w:instrText>
      </w:r>
      <w:r w:rsidR="00775826" w:rsidRPr="00306BF3">
        <w:rPr>
          <w:rFonts w:hint="eastAsia"/>
          <w:lang w:eastAsia="ja-JP"/>
        </w:rPr>
        <w:instrText>assembled structures have been developed as a result of the progress made in synthetic procedures and characterization techniques. Since these liquid crystals exhibit new functions and pro</w:instrText>
      </w:r>
      <w:r w:rsidR="00775826" w:rsidRPr="00306BF3">
        <w:rPr>
          <w:lang w:eastAsia="ja-JP"/>
        </w:rPr>
        <w:instrText xml:space="preserve">perties derived from their nanostructures and alignment, a variety of new functions for liquid crystals, such as transport for energy applications, separation for environmental applications, chromism, sensing, electrooptical effects, actuation, and templating have been proposed. This Review presents recent advances of liquid crystals that should contribute to the next generation of materials.","container-title":"Angewandte Chemie International Edition","DOI":"10.1002/anie.201711163","ISSN":"1433-7851, 1521-3773","issue":"16","journalAbbreviation":"Angew Chem Int Ed","language":"en","page":"4355-4371","source":"DOI.org (Crossref)","title":"Functional Liquid Crystals towards the Next Generation of Materials","volume":"57","author":[{"family":"Kato","given":"Takashi"},{"family":"Uchida","given":"Junya"},{"family":"Ichikawa","given":"Takahiro"},{"family":"Sakamoto","given":"Takeshi"}],"issued":{"date-parts":[["2018",4,9]]}}}],"schema":"https://github.com/citation-style-language/schema/raw/master/csl-citation.json"} </w:instrText>
      </w:r>
      <w:r w:rsidRPr="00306BF3">
        <w:rPr>
          <w:lang w:eastAsia="ja-JP"/>
        </w:rPr>
        <w:fldChar w:fldCharType="separate"/>
      </w:r>
      <w:r w:rsidR="00775826" w:rsidRPr="00306BF3">
        <w:rPr>
          <w:rFonts w:cs="Times"/>
          <w:vertAlign w:val="superscript"/>
        </w:rPr>
        <w:t>22–26</w:t>
      </w:r>
      <w:r w:rsidRPr="00306BF3">
        <w:rPr>
          <w:lang w:eastAsia="ja-JP"/>
        </w:rPr>
        <w:fldChar w:fldCharType="end"/>
      </w:r>
      <w:r w:rsidRPr="00306BF3">
        <w:rPr>
          <w:lang w:eastAsia="ja-JP"/>
        </w:rPr>
        <w:t>. Nanostructured LC polymers featuring continuous ion-conductive channel networks have been prepared by photopolymerization of thermotropic liquid crystals tethering oligo(ethylene oxide) chains complexed with lithium salts</w:t>
      </w:r>
      <w:r w:rsidRPr="00306BF3">
        <w:rPr>
          <w:vertAlign w:val="superscript"/>
          <w:lang w:eastAsia="ja-JP"/>
        </w:rPr>
        <w:fldChar w:fldCharType="begin"/>
      </w:r>
      <w:r w:rsidR="00775826" w:rsidRPr="00306BF3">
        <w:rPr>
          <w:vertAlign w:val="superscript"/>
          <w:lang w:eastAsia="ja-JP"/>
        </w:rPr>
        <w:instrText xml:space="preserve"> ADDIN ZOTERO_ITEM CSL_CITATION {"citationID":"vMsySg7F","properties":{"formattedCitation":"\\super 27\\nosupersub{}","plainCitation":"27","noteIndex":0},"citationItems":[{"id":410,"uris":["http://zotero.org/users/7811554/items/4B8TL5U5"],"itemData":{"id":410,"type":"article-journal","abstract":"Nanostructures can be used for the fabrication of highly functional materials transporting ions and charges. We demonstrate a new design strategy for polymeric higher ion-conductors. Phase-segregated layers of alternating mobile tetra(ethylene oxide)s (TEOs) and rigid aromatic cores where the TEO moieties are grafted from aromatic layers have been shown to be efficient to transport lithium triflate. Such segregated structures at the nanometer scale (nano-segregated structures) were prepared by in-situ photopolymerization of an aligned methacrylate liquid crystalline monomer comprising a terphenyl rigid rod mesogen having a TEO terminal chain. The ion-conductive TEO moiety remains in the highly mobile state even after polymerization, which is indicated by its low glass transition temperature (-45 °C). This nanostructured film exhibits an ionic conductivity parallel to the layer of 10-3 S cm-1 at room temperature. The highest ionic conductivity is in the level of 10-2 S cm-1 observed at 150 °C. The anisotropic ionic conductivities have been observed for the nano-segregated film.","container-title":"Journal of the American Chemical Society","DOI":"10.1021/ja0549594","ISSN":"0002-7863, 1520-5126","issue":"44","journalAbbreviation":"J. Am. Chem. Soc.","language":"en","page":"15618-15623","source":"DOI.org (Crossref)","title":"Nano-Segregated Polymeric Film Exhibiting High Ionic Conductivities","volume":"127","author":[{"family":"Kishimoto","given":"Kenji"},{"family":"Suzawa","given":"Tomoyuki"},{"family":"Yokota","given":"Tomoki"},{"family":"Mukai","given":"Tomohiro"},{"family":"Ohno","given":"Hiroyuki"},{"family":"Kato","given":"Takashi"}],"issued":{"date-parts":[["2005",11,1]]}}}],"schema":"https://github.com/citation-style-language/schema/raw/master/csl-citation.json"} </w:instrText>
      </w:r>
      <w:r w:rsidRPr="00306BF3">
        <w:rPr>
          <w:vertAlign w:val="superscript"/>
          <w:lang w:eastAsia="ja-JP"/>
        </w:rPr>
        <w:fldChar w:fldCharType="separate"/>
      </w:r>
      <w:r w:rsidR="00775826" w:rsidRPr="00306BF3">
        <w:rPr>
          <w:rFonts w:cs="Times"/>
          <w:vertAlign w:val="superscript"/>
        </w:rPr>
        <w:t>27</w:t>
      </w:r>
      <w:r w:rsidRPr="00306BF3">
        <w:rPr>
          <w:vertAlign w:val="superscript"/>
          <w:lang w:eastAsia="ja-JP"/>
        </w:rPr>
        <w:fldChar w:fldCharType="end"/>
      </w:r>
      <w:r w:rsidRPr="00306BF3">
        <w:rPr>
          <w:lang w:eastAsia="ja-JP"/>
        </w:rPr>
        <w:t xml:space="preserve"> and lyotropic liquid crystals incorporating liquid electrolytes such as ionic liquids</w:t>
      </w:r>
      <w:r w:rsidRPr="00306BF3">
        <w:rPr>
          <w:vertAlign w:val="superscript"/>
          <w:lang w:eastAsia="ja-JP"/>
        </w:rPr>
        <w:fldChar w:fldCharType="begin"/>
      </w:r>
      <w:r w:rsidR="00775826" w:rsidRPr="00306BF3">
        <w:rPr>
          <w:vertAlign w:val="superscript"/>
          <w:lang w:eastAsia="ja-JP"/>
        </w:rPr>
        <w:instrText xml:space="preserve"> ADDIN ZOTERO_ITEM CSL_CITATION {"citationID":"lEwPvdgY","properties":{"formattedCitation":"\\super 28\\nosupersub{}","plainCitation":"28","noteIndex":0},"citationItems":[{"id":65,"uris":["http://zotero.org/users/7811554/items/D8DJYN9E"],"itemData":{"id":65,"type":"article-journal","container-title":"Journal of Polymer Science Part A: Polymer Chemistry","DOI":"10.1002/pola.27380","ISSN":"0887624X","issue":"2","journalAbbreviation":"J. Polym. Sci. Part A: Polym. Chem.","language":"en","page":"366-371","source":"DOI.org (Crossref)","title":"Columnar nanostructured polymer films containing ionic liquids in supramolecular one-dimensional nanochannels","volume":"53","author":[{"family":"Yamashita","given":"Akihiro"},{"family":"Yoshio","given":"Masafumi"},{"family":"Shimizu","given":"Seiya"},{"family":"Ichikawa","given":"Takahiro"},{"family":"Ohno","given":"Hiroyuki"},{"family":"Kato","given":"Takashi"}],"issued":{"date-parts":[["2015",1,15]]}}}],"schema":"https://github.com/citation-style-language/schema/raw/master/csl-citation.json"} </w:instrText>
      </w:r>
      <w:r w:rsidRPr="00306BF3">
        <w:rPr>
          <w:vertAlign w:val="superscript"/>
          <w:lang w:eastAsia="ja-JP"/>
        </w:rPr>
        <w:fldChar w:fldCharType="separate"/>
      </w:r>
      <w:r w:rsidR="00775826" w:rsidRPr="00306BF3">
        <w:rPr>
          <w:rFonts w:cs="Times"/>
          <w:vertAlign w:val="superscript"/>
        </w:rPr>
        <w:t>28</w:t>
      </w:r>
      <w:r w:rsidRPr="00306BF3">
        <w:rPr>
          <w:vertAlign w:val="superscript"/>
          <w:lang w:eastAsia="ja-JP"/>
        </w:rPr>
        <w:fldChar w:fldCharType="end"/>
      </w:r>
      <w:r w:rsidRPr="00306BF3">
        <w:rPr>
          <w:lang w:eastAsia="ja-JP"/>
        </w:rPr>
        <w:t xml:space="preserve"> and cyclic carbonates</w:t>
      </w:r>
      <w:r w:rsidRPr="00306BF3">
        <w:rPr>
          <w:vertAlign w:val="superscript"/>
          <w:lang w:eastAsia="ja-JP"/>
        </w:rPr>
        <w:fldChar w:fldCharType="begin"/>
      </w:r>
      <w:r w:rsidR="00775826" w:rsidRPr="00306BF3">
        <w:rPr>
          <w:vertAlign w:val="superscript"/>
          <w:lang w:eastAsia="ja-JP"/>
        </w:rPr>
        <w:instrText xml:space="preserve"> ADDIN ZOTERO_ITEM CSL_CITATION {"citationID":"44Q88dpt","properties":{"formattedCitation":"\\super 29\\nosupersub{}","plainCitation":"29","noteIndex":0},"citationItems":[{"id":8,"uris":["http://zotero.org/users/7811554/items/XGSUIF6J"],"itemData":{"id":8,"type":"article-journal","container-title":"Journal of the American Chemical Society","DOI":"10.1021/ja905208f","ISSN":"0002-7863, 1520-5126","issue":"44","journalAbbreviation":"J. Am. Chem. Soc.","language":"en","page":"15972-15973","source":"DOI.org (Crossref)","title":"New Type of Li Ion Conductor with 3D Interconnected Nanopores via Polymerization of a Liquid Organic Electrolyte-Filled Lyotropic Liquid-Crystal Assembly","volume":"131","author":[{"family":"Kerr","given":"Robert L."},{"family":"Miller","given":"Seth A."},{"family":"Shoemaker","given":"Richard K."},{"family":"Elliott","given":"Brian J."},{"family":"Gin","given":"Douglas L."}],"issued":{"date-parts":[["2009",11,11]]}}}],"schema":"https://github.com/citation-style-language/schema/raw/master/csl-citation.json"} </w:instrText>
      </w:r>
      <w:r w:rsidRPr="00306BF3">
        <w:rPr>
          <w:vertAlign w:val="superscript"/>
          <w:lang w:eastAsia="ja-JP"/>
        </w:rPr>
        <w:fldChar w:fldCharType="separate"/>
      </w:r>
      <w:r w:rsidR="00775826" w:rsidRPr="00306BF3">
        <w:rPr>
          <w:rFonts w:cs="Times"/>
          <w:vertAlign w:val="superscript"/>
        </w:rPr>
        <w:t>29</w:t>
      </w:r>
      <w:r w:rsidRPr="00306BF3">
        <w:rPr>
          <w:vertAlign w:val="superscript"/>
          <w:lang w:eastAsia="ja-JP"/>
        </w:rPr>
        <w:fldChar w:fldCharType="end"/>
      </w:r>
      <w:r w:rsidRPr="00306BF3">
        <w:rPr>
          <w:lang w:eastAsia="ja-JP"/>
        </w:rPr>
        <w:t xml:space="preserve">. However, the development of flexible and mechanically durable LC polymer </w:t>
      </w:r>
      <w:r w:rsidRPr="00306BF3">
        <w:rPr>
          <w:rFonts w:hint="eastAsia"/>
          <w:lang w:eastAsia="ja-JP"/>
        </w:rPr>
        <w:t>m</w:t>
      </w:r>
      <w:r w:rsidRPr="00306BF3">
        <w:rPr>
          <w:lang w:eastAsia="ja-JP"/>
        </w:rPr>
        <w:t>embranes for soft actuator applications is still in its early stage.</w:t>
      </w:r>
    </w:p>
    <w:p w14:paraId="2B433199" w14:textId="7CDDDC80" w:rsidR="00895FE0" w:rsidRPr="00306BF3" w:rsidRDefault="00E43812" w:rsidP="00E43812">
      <w:pPr>
        <w:pStyle w:val="TAMainText"/>
        <w:rPr>
          <w:lang w:eastAsia="ja-JP"/>
        </w:rPr>
      </w:pPr>
      <w:r w:rsidRPr="00306BF3">
        <w:rPr>
          <w:lang w:eastAsia="ja-JP"/>
        </w:rPr>
        <w:t>Soft polymer actuators hold significant promise in artificial muscles, soft robotics, and haptic devices</w:t>
      </w:r>
      <w:r w:rsidRPr="00306BF3">
        <w:rPr>
          <w:lang w:eastAsia="ja-JP"/>
        </w:rPr>
        <w:fldChar w:fldCharType="begin"/>
      </w:r>
      <w:r w:rsidR="00775826" w:rsidRPr="00306BF3">
        <w:rPr>
          <w:lang w:eastAsia="ja-JP"/>
        </w:rPr>
        <w:instrText xml:space="preserve"> ADDIN ZOTERO_ITEM CSL_CITATION {"citationID":"0CMxbuuw","properties":{"formattedCitation":"\\super 30\\uc0\\u8211{}32\\nosupersub{}","plainCitation":"30–32","noteIndex":0},"citationItems":[{"id":287,"uris":["http://zotero.org/users/7811554/items/8VGSRHGA"],"itemData":{"id":287,"type":"article-journal","container-title":"Advanced Materials","DOI":"10.1002/adma.201704407","ISSN":"09359648","issue":"6","journalAbbreviation":"Adv. Mater.","language":"en","page":"1704407","source":"DOI.org (Crossref)","title":"Artificial Muscles: Mechanisms, Applications, and Challenges","title-short":"Artificial Muscles","volume":"30","author":[{"family":"Mirvakili","given":"Seyed M."},{"family":"Hunter","given":"Ian W."}],"issued":{"date-parts":[["2018",2]]}}},{"id":289,"uris":["http://zotero.org/users/7811554/items/TVJTBX3T"],"itemData":{"id":289,"type":"article-journal","abstract":"Abstract\n            \n              Soft robots need to be resilient to extend their operation under unpredictable environments. While utilizing elastomers that are tough and healable is promising to achieve this, mechanical enhancements often lead to higher stiffness that deteriorates actuation strains. This work introduces liquid metal nanoparticles into carboxyl polyurethane elastomer to sensitize a dielectric elastomer actuator (DEA) with responsiveness to electric fields and NIR light. The nanocomposite can be healed under NIR illumination to retain high toughness (55 MJ m\n              −3\n              ) and can be recycled at lower temperatures and shorter durations due to nanoparticle-elastomer interactions that minimize energy barriers. During co-stimulation, photothermal effects modulate the elastomer moduli to lower driving electric fields of DEAs. Bilayer configurations display synergistic actuation under co-stimulation to improve energy densities, and enable a DEA crawler to achieve longer strides. This work paves the way for a generation of soft robots that achieves both resilience and high actuation performance.","container-title":"Nature Communications","DOI":"10.1038/s41467-022-34301-w","ISSN":"2041-1723","issue":"1","journalAbbreviation":"Nat Commun","language":"en","page":"6769","source":"DOI.org (Crossref)","title":"Photothermal modulated dielectric elastomer actuator for resilient soft robots","volume":"13","author":[{"family":"Tan","given":"Matthew Wei Ming"},{"family":"Bark","given":"Hyunwoo"},{"family":"Thangavel","given":"Gurunathan"},{"family":"Gong","given":"Xuefei"},{"family":"Lee","given":"Pooi See"}],"issued":{"date-parts":[["2022",11,9]]}}},{"id":291,"uris":["http://zotero.org/users/7811554/items/IMBBINMC"],"itemData":{"id":291,"type":"article-journal","container-title":"Advanced Electronic Materials","DOI":"10.1002/aelm.202201040","ISSN":"2199-160X, 2199-160X</w:instrText>
      </w:r>
      <w:r w:rsidR="00775826" w:rsidRPr="00306BF3">
        <w:rPr>
          <w:rFonts w:hint="eastAsia"/>
          <w:lang w:eastAsia="ja-JP"/>
        </w:rPr>
        <w:instrText>","journalAbbreviation":"Adv Elect Materials","language":"en","page":"2201040","source":"DOI.org (Crossref)","title":"Fast Response, High</w:instrText>
      </w:r>
      <w:r w:rsidR="00775826" w:rsidRPr="00306BF3">
        <w:rPr>
          <w:rFonts w:hint="eastAsia"/>
          <w:lang w:eastAsia="ja-JP"/>
        </w:rPr>
        <w:instrText>‐</w:instrText>
      </w:r>
      <w:r w:rsidR="00775826" w:rsidRPr="00306BF3">
        <w:rPr>
          <w:rFonts w:hint="eastAsia"/>
          <w:lang w:eastAsia="ja-JP"/>
        </w:rPr>
        <w:instrText>Power Tunable Ultrathin Soft Actuator by Functional Piezoelectric Material Composite for Haptic Device Application","author":[{"family":"Shouji","given":"Yoshinori"},{"family":"Sekine","given":"Tomohito"},{"family":"Ito","given":"Keita"},{"family":"Ito","given":"Naoya"},{"family":"Yasuda","given":"Tatsuya"},{"family":"Wang","given":"Yi</w:instrText>
      </w:r>
      <w:r w:rsidR="00775826" w:rsidRPr="00306BF3">
        <w:rPr>
          <w:rFonts w:hint="eastAsia"/>
          <w:lang w:eastAsia="ja-JP"/>
        </w:rPr>
        <w:instrText>‐</w:instrText>
      </w:r>
      <w:r w:rsidR="00775826" w:rsidRPr="00306BF3">
        <w:rPr>
          <w:rFonts w:hint="eastAsia"/>
          <w:lang w:eastAsia="ja-JP"/>
        </w:rPr>
        <w:instrText>Fei"},{"family":"Takeda","given":"</w:instrText>
      </w:r>
      <w:r w:rsidR="00775826" w:rsidRPr="00306BF3">
        <w:rPr>
          <w:lang w:eastAsia="ja-JP"/>
        </w:rPr>
        <w:instrText xml:space="preserve">Yasunori"},{"family":"Kumaki","given":"Daisuke"},{"family":"Santos","given":"Fabrice Domingues Dos"},{"family":"Miyabo","given":"Atsushi"},{"family":"Tokito","given":"Shizuo"}],"issued":{"date-parts":[["2023",1,29]]}}}],"schema":"https://github.com/citation-style-language/schema/raw/master/csl-citation.json"} </w:instrText>
      </w:r>
      <w:r w:rsidRPr="00306BF3">
        <w:rPr>
          <w:lang w:eastAsia="ja-JP"/>
        </w:rPr>
        <w:fldChar w:fldCharType="separate"/>
      </w:r>
      <w:r w:rsidR="00775826" w:rsidRPr="00306BF3">
        <w:rPr>
          <w:rFonts w:cs="Times"/>
          <w:vertAlign w:val="superscript"/>
        </w:rPr>
        <w:t>30–32</w:t>
      </w:r>
      <w:r w:rsidRPr="00306BF3">
        <w:rPr>
          <w:lang w:eastAsia="ja-JP"/>
        </w:rPr>
        <w:fldChar w:fldCharType="end"/>
      </w:r>
      <w:r w:rsidRPr="00306BF3">
        <w:rPr>
          <w:lang w:eastAsia="ja-JP"/>
        </w:rPr>
        <w:t>. Ionic electroactive polymer (</w:t>
      </w:r>
      <w:proofErr w:type="spellStart"/>
      <w:r w:rsidRPr="00306BF3">
        <w:rPr>
          <w:lang w:eastAsia="ja-JP"/>
        </w:rPr>
        <w:t>iEAP</w:t>
      </w:r>
      <w:proofErr w:type="spellEnd"/>
      <w:r w:rsidRPr="00306BF3">
        <w:rPr>
          <w:lang w:eastAsia="ja-JP"/>
        </w:rPr>
        <w:t xml:space="preserve">) actuators present distinct advantages over alternative electroactive polymer actuators, such as dielectric elastomers and ferroelectric polymers. These benefits include silent, large bending deformations achievable at low operating voltages (&lt; 2 V), high energy efficiency, and enhanced safety features. While high-performance </w:t>
      </w:r>
      <w:proofErr w:type="spellStart"/>
      <w:r w:rsidRPr="00306BF3">
        <w:rPr>
          <w:lang w:eastAsia="ja-JP"/>
        </w:rPr>
        <w:t>iEAP</w:t>
      </w:r>
      <w:proofErr w:type="spellEnd"/>
      <w:r w:rsidRPr="00306BF3">
        <w:rPr>
          <w:lang w:eastAsia="ja-JP"/>
        </w:rPr>
        <w:t xml:space="preserve"> actuators can achieve substantial bending deformations using polymer electrolytes rich in ionic liquids, addressing challenges related to limited frequency response and weak generating force remains a significant hurdle</w:t>
      </w:r>
      <w:r w:rsidRPr="00306BF3">
        <w:rPr>
          <w:lang w:eastAsia="ja-JP"/>
        </w:rPr>
        <w:fldChar w:fldCharType="begin"/>
      </w:r>
      <w:r w:rsidR="00775826" w:rsidRPr="00306BF3">
        <w:rPr>
          <w:lang w:eastAsia="ja-JP"/>
        </w:rPr>
        <w:instrText xml:space="preserve"> ADDIN ZOTERO_ITEM CSL_CITATION {"citationID":"d8sV8Pb7","properties":{"formattedCitation":"\\super 33,34\\nosupersub{}","plainCitation":"33,34","noteIndex":0},"citationItems":[{"id":263,"uris":["http://zotero.org/users/7811554/items/ZXPBC8VQ"],"itemData":{"id":263,"type":"article-journal","container-title":"Advanced Materials Technologies","DOI":"10.1002/admt.202200041","ISSN":"2365-709X, 2365-709X","issue":"11","journalAbbreviation":"Adv Materials Technologies","language":"en","page":"2200041","source":</w:instrText>
      </w:r>
      <w:r w:rsidR="00775826" w:rsidRPr="00306BF3">
        <w:rPr>
          <w:rFonts w:hint="eastAsia"/>
          <w:lang w:eastAsia="ja-JP"/>
        </w:rPr>
        <w:instrText>"DOI.org (Crossref)","title":"A Review of Recent Advances in Electrically Driven Polymer</w:instrText>
      </w:r>
      <w:r w:rsidR="00775826" w:rsidRPr="00306BF3">
        <w:rPr>
          <w:rFonts w:hint="eastAsia"/>
          <w:lang w:eastAsia="ja-JP"/>
        </w:rPr>
        <w:instrText>‐</w:instrText>
      </w:r>
      <w:r w:rsidR="00775826" w:rsidRPr="00306BF3">
        <w:rPr>
          <w:rFonts w:hint="eastAsia"/>
          <w:lang w:eastAsia="ja-JP"/>
        </w:rPr>
        <w:instrText>Based Flexible Actuators: Smart Materials, Structures, and Their Applications","title-short":"A Review of Recent Advances in Electrically Driven Polymer</w:instrText>
      </w:r>
      <w:r w:rsidR="00775826" w:rsidRPr="00306BF3">
        <w:rPr>
          <w:rFonts w:hint="eastAsia"/>
          <w:lang w:eastAsia="ja-JP"/>
        </w:rPr>
        <w:instrText>‐</w:instrText>
      </w:r>
      <w:r w:rsidR="00775826" w:rsidRPr="00306BF3">
        <w:rPr>
          <w:rFonts w:hint="eastAsia"/>
          <w:lang w:eastAsia="ja-JP"/>
        </w:rPr>
        <w:instrText>Based Flexibl</w:instrText>
      </w:r>
      <w:r w:rsidR="00775826" w:rsidRPr="00306BF3">
        <w:rPr>
          <w:lang w:eastAsia="ja-JP"/>
        </w:rPr>
        <w:instrText>e Actuators","volume":"7","author":[{"family":"Ahn","given":"Junseong"},{"family":"Gu","given":"Jimin"},{"family":"Choi","given":"Jungrak"},{"family":"Han","given":"Chankyu"},{"family":"Jeong","given":"Yongrok"},{"family":"Park","given":"Jaeho"},{"family"</w:instrText>
      </w:r>
      <w:r w:rsidR="00775826" w:rsidRPr="00306BF3">
        <w:rPr>
          <w:rFonts w:hint="eastAsia"/>
          <w:lang w:eastAsia="ja-JP"/>
        </w:rPr>
        <w:instrText>:"Cho","given":"Seokjoo"},{"family":"Oh","given":"Yong Suk"},{"family":"Jeong","given":"Jun</w:instrText>
      </w:r>
      <w:r w:rsidR="00775826" w:rsidRPr="00306BF3">
        <w:rPr>
          <w:rFonts w:hint="eastAsia"/>
          <w:lang w:eastAsia="ja-JP"/>
        </w:rPr>
        <w:instrText>‐</w:instrText>
      </w:r>
      <w:r w:rsidR="00775826" w:rsidRPr="00306BF3">
        <w:rPr>
          <w:rFonts w:hint="eastAsia"/>
          <w:lang w:eastAsia="ja-JP"/>
        </w:rPr>
        <w:instrText>Ho"},{"family":"Amjadi","given":"Morteza"},{"family":"Park","given":"Inkyu"}],"issued":{"date-parts":[["2022",11]]}}},{"id":271,"uris":["http://zotero.org/users/78</w:instrText>
      </w:r>
      <w:r w:rsidR="00775826" w:rsidRPr="00306BF3">
        <w:rPr>
          <w:lang w:eastAsia="ja-JP"/>
        </w:rPr>
        <w:instrText xml:space="preserve">11554/items/NTUDMBVK"],"itemData":{"id":271,"type":"article-journal","abstract":"Here, we report low-voltage-driven fast-response nanostructured columnar ionic liquid crystal/polymer composite actuators that form three-dimensional continuous ion channels. A three-component self-assembly of a zwitterionic rod-like molecule (49.5 wt %), an ionic liquid (27.5 wt %), and poly(vinyl alcohol) (23.0 wt %) provided a free-standing stretchable membrane electrolyte. The dissociated ions can move through a continuous 3D ionophilic matrix surrounding the hydrophobic columns formed by the hexagonally organized rod-mesogens. Three-layer actuators composed of the electrolyte film sandwiched between two conductive polymer film electrodes of doped polythiophene exhibited a bending motion with 0.32% strain and moved 2 mm within 220 ms under 1 V at 0.1 Hz in 70% relative humidity due to the formation of electric double layers at the soft solid electrolyte/electrode interfaces. The bending strain of the columnar nanostructured actuator is comparable to those of polymer iongel actuators and block polymer actuators containing 25−80 wt % of ionic liquids. It is noteworthy that a small number of ions organized into the 3D nanochannels can generate the large bending deformation, which can contribute to reduce the risk of leakage of ions and the production cost. In addition, we have demonstrated a low-voltage-driven deformable mirror actuator that is expected to be applied to optical devices.","container-title":"ACS Applied Materials &amp; Interfaces","DOI":"10.1021/acsami.2c11029","ISSN":"1944-8244, 1944-8252","issue":"38","journalAbbreviation":"ACS Appl. Mater. Interfaces","language":"en","page":"43701-43710","source":"DOI.org (Crossref)","title":"Electroactive Soft Actuators Based on Columnar Ionic Liquid Crystal/Polymer Composite Membrane Electrolytes Forming 3D Continuous Ionic Channels","volume":"14","author":[{"family":"Cao","given":"Siyu"},{"family":"Aimi","given":"Junko"},{"family":"Yoshio","given":"Masafumi"}],"issued":{"date-parts":[["2022",9,28]]}}}],"schema":"https://github.com/citation-style-language/schema/raw/master/csl-citation.json"} </w:instrText>
      </w:r>
      <w:r w:rsidRPr="00306BF3">
        <w:rPr>
          <w:lang w:eastAsia="ja-JP"/>
        </w:rPr>
        <w:fldChar w:fldCharType="separate"/>
      </w:r>
      <w:r w:rsidR="00775826" w:rsidRPr="00306BF3">
        <w:rPr>
          <w:rFonts w:cs="Times"/>
          <w:vertAlign w:val="superscript"/>
        </w:rPr>
        <w:t>33,34</w:t>
      </w:r>
      <w:r w:rsidRPr="00306BF3">
        <w:rPr>
          <w:lang w:eastAsia="ja-JP"/>
        </w:rPr>
        <w:fldChar w:fldCharType="end"/>
      </w:r>
      <w:r w:rsidRPr="00306BF3">
        <w:rPr>
          <w:lang w:eastAsia="ja-JP"/>
        </w:rPr>
        <w:t>.</w:t>
      </w:r>
    </w:p>
    <w:p w14:paraId="057BBEC6" w14:textId="2FE21A7B" w:rsidR="00E43812" w:rsidRPr="00306BF3" w:rsidRDefault="00E43812" w:rsidP="00E43812">
      <w:pPr>
        <w:pStyle w:val="TAMainText"/>
        <w:rPr>
          <w:rFonts w:eastAsia="ＭＳ Ｐゴシック"/>
          <w:lang w:eastAsia="ja-JP"/>
        </w:rPr>
      </w:pPr>
      <w:r w:rsidRPr="00306BF3">
        <w:rPr>
          <w:lang w:eastAsia="ja-JP"/>
        </w:rPr>
        <w:t>In response to these challenges, we have recently developed innovative lithium ion-conducting liquid crystal–polymer composite electrolyte membranes tailored for high-frequency soft ionic actuators with potential haptic feedback applications</w:t>
      </w:r>
      <w:r w:rsidRPr="00306BF3">
        <w:rPr>
          <w:lang w:eastAsia="ja-JP"/>
        </w:rPr>
        <w:fldChar w:fldCharType="begin"/>
      </w:r>
      <w:r w:rsidR="00775826" w:rsidRPr="00306BF3">
        <w:rPr>
          <w:lang w:eastAsia="ja-JP"/>
        </w:rPr>
        <w:instrText xml:space="preserve"> ADDIN ZOTERO_ITEM CSL_CITATION {"citationID":"lPKOWfdM","properties":{"formattedCitation":"\\super 35\\nosupersub{}","plainCitation":"35","noteIndex":0},"citationItems":[{"id":317,"uris":["http://zotero.org/users/7811554/items/YNLRKMHL"],"itemData":{"id":317,"type":"article-journal","container-title":"Advanced Functional Materials","DOI":"10.1002/adfm.202300538","ISSN":"1616-301X, 1616-3028","issue":"25","journalAbbreviation":"Adv Funct Materials","language":"en","page":"2300538","source":"DOI.org (Cross</w:instrText>
      </w:r>
      <w:r w:rsidR="00775826" w:rsidRPr="00306BF3">
        <w:rPr>
          <w:rFonts w:hint="eastAsia"/>
          <w:lang w:eastAsia="ja-JP"/>
        </w:rPr>
        <w:instrText>ref)","title":"Ion</w:instrText>
      </w:r>
      <w:r w:rsidR="00775826" w:rsidRPr="00306BF3">
        <w:rPr>
          <w:rFonts w:hint="eastAsia"/>
          <w:lang w:eastAsia="ja-JP"/>
        </w:rPr>
        <w:instrText>‐</w:instrText>
      </w:r>
      <w:r w:rsidR="00775826" w:rsidRPr="00306BF3">
        <w:rPr>
          <w:rFonts w:hint="eastAsia"/>
          <w:lang w:eastAsia="ja-JP"/>
        </w:rPr>
        <w:instrText>Conducting Non</w:instrText>
      </w:r>
      <w:r w:rsidR="00775826" w:rsidRPr="00306BF3">
        <w:rPr>
          <w:rFonts w:hint="eastAsia"/>
          <w:lang w:eastAsia="ja-JP"/>
        </w:rPr>
        <w:instrText>‐</w:instrText>
      </w:r>
      <w:r w:rsidR="00775826" w:rsidRPr="00306BF3">
        <w:rPr>
          <w:rFonts w:hint="eastAsia"/>
          <w:lang w:eastAsia="ja-JP"/>
        </w:rPr>
        <w:instrText>Flammable Liquid Crystal</w:instrText>
      </w:r>
      <w:r w:rsidR="00775826" w:rsidRPr="00306BF3">
        <w:rPr>
          <w:rFonts w:hint="eastAsia"/>
          <w:lang w:eastAsia="ja-JP"/>
        </w:rPr>
        <w:instrText>–</w:instrText>
      </w:r>
      <w:r w:rsidR="00775826" w:rsidRPr="00306BF3">
        <w:rPr>
          <w:rFonts w:hint="eastAsia"/>
          <w:lang w:eastAsia="ja-JP"/>
        </w:rPr>
        <w:instrText>Polymer Composites for High</w:instrText>
      </w:r>
      <w:r w:rsidR="00775826" w:rsidRPr="00306BF3">
        <w:rPr>
          <w:rFonts w:hint="eastAsia"/>
          <w:lang w:eastAsia="ja-JP"/>
        </w:rPr>
        <w:instrText>‐</w:instrText>
      </w:r>
      <w:r w:rsidR="00775826" w:rsidRPr="00306BF3">
        <w:rPr>
          <w:rFonts w:hint="eastAsia"/>
          <w:lang w:eastAsia="ja-JP"/>
        </w:rPr>
        <w:instrText>Frequency Soft Actuators","volume":"33","author":[{"family":"Liu","given":"Chengyang"},{"family":"Cao","given":"Siyu"},{"family":"Yoshio","given":"Masafumi"}],"issued":</w:instrText>
      </w:r>
      <w:r w:rsidR="00775826" w:rsidRPr="00306BF3">
        <w:rPr>
          <w:lang w:eastAsia="ja-JP"/>
        </w:rPr>
        <w:instrText xml:space="preserve">{"date-parts":[["2023",6]]}}}],"schema":"https://github.com/citation-style-language/schema/raw/master/csl-citation.json"} </w:instrText>
      </w:r>
      <w:r w:rsidRPr="00306BF3">
        <w:rPr>
          <w:lang w:eastAsia="ja-JP"/>
        </w:rPr>
        <w:fldChar w:fldCharType="separate"/>
      </w:r>
      <w:r w:rsidR="00775826" w:rsidRPr="00306BF3">
        <w:rPr>
          <w:rFonts w:cs="Times"/>
          <w:vertAlign w:val="superscript"/>
        </w:rPr>
        <w:t>35</w:t>
      </w:r>
      <w:r w:rsidRPr="00306BF3">
        <w:rPr>
          <w:lang w:eastAsia="ja-JP"/>
        </w:rPr>
        <w:fldChar w:fldCharType="end"/>
      </w:r>
      <w:r w:rsidRPr="00306BF3">
        <w:rPr>
          <w:lang w:eastAsia="ja-JP"/>
        </w:rPr>
        <w:t xml:space="preserve">. By leveraging the self-assembly of a phosphate-based liquid crystal and vinyl polymers, we have successfully generated free-standing membranes with microphase-separated </w:t>
      </w:r>
      <w:proofErr w:type="spellStart"/>
      <w:r w:rsidRPr="00306BF3">
        <w:rPr>
          <w:lang w:eastAsia="ja-JP"/>
        </w:rPr>
        <w:t>bicontinuous</w:t>
      </w:r>
      <w:proofErr w:type="spellEnd"/>
      <w:r w:rsidRPr="00306BF3">
        <w:rPr>
          <w:lang w:eastAsia="ja-JP"/>
        </w:rPr>
        <w:t xml:space="preserve"> domains. Within these domains, the liquid crystal forms two-dimensional oriented lithium-ion pathways across the membrane, embedded in a porous polymer matrix. These membranes were then sandwiched between conductive polymer </w:t>
      </w:r>
      <w:r w:rsidRPr="00306BF3">
        <w:rPr>
          <w:lang w:eastAsia="ja-JP"/>
        </w:rPr>
        <w:lastRenderedPageBreak/>
        <w:t>electrodes (poly(3,4-ethylenedioxythiophene) doped with poly(</w:t>
      </w:r>
      <w:proofErr w:type="spellStart"/>
      <w:r w:rsidRPr="00306BF3">
        <w:rPr>
          <w:lang w:eastAsia="ja-JP"/>
        </w:rPr>
        <w:t>styrenesulfonic</w:t>
      </w:r>
      <w:proofErr w:type="spellEnd"/>
      <w:r w:rsidRPr="00306BF3">
        <w:rPr>
          <w:lang w:eastAsia="ja-JP"/>
        </w:rPr>
        <w:t xml:space="preserve"> acid) - PEDOT:PSS). The resulting </w:t>
      </w:r>
      <w:proofErr w:type="spellStart"/>
      <w:r w:rsidRPr="00306BF3">
        <w:rPr>
          <w:lang w:eastAsia="ja-JP"/>
        </w:rPr>
        <w:t>trilayer</w:t>
      </w:r>
      <w:proofErr w:type="spellEnd"/>
      <w:r w:rsidRPr="00306BF3">
        <w:rPr>
          <w:lang w:eastAsia="ja-JP"/>
        </w:rPr>
        <w:t xml:space="preserve"> film exhibited significant bending deformations attributed to efficient lithium-ion diffusion, demonstrating rapid responsiveness at frequencies up to 80 Hz under an applied alternating current voltage of 2 V and yielding a moderate output force of 0.35 </w:t>
      </w:r>
      <w:proofErr w:type="spellStart"/>
      <w:r w:rsidRPr="00306BF3">
        <w:rPr>
          <w:lang w:eastAsia="ja-JP"/>
        </w:rPr>
        <w:t>mN</w:t>
      </w:r>
      <w:proofErr w:type="spellEnd"/>
      <w:r w:rsidRPr="00306BF3">
        <w:rPr>
          <w:lang w:eastAsia="ja-JP"/>
        </w:rPr>
        <w:t xml:space="preserve"> when a 2 V alternating current vias was applied. </w:t>
      </w:r>
      <w:r w:rsidRPr="00306BF3">
        <w:rPr>
          <w:color w:val="000000"/>
          <w:lang w:eastAsia="ja-JP"/>
        </w:rPr>
        <w:t>While each of these properties positions our materials as strong competitors with the best examples reported in the literature, the use of ion-conductive low-molecular weight liquid crystals–polymer composite electrolyte is unprecedented.</w:t>
      </w:r>
      <w:r w:rsidR="00895FE0" w:rsidRPr="00306BF3">
        <w:rPr>
          <w:lang w:eastAsia="ja-JP"/>
        </w:rPr>
        <w:t xml:space="preserve"> </w:t>
      </w:r>
      <w:r w:rsidRPr="00306BF3">
        <w:rPr>
          <w:rFonts w:eastAsia="ＭＳ Ｐゴシック"/>
          <w:lang w:eastAsia="ja-JP"/>
        </w:rPr>
        <w:t xml:space="preserve">Despite their advantages, there is still a need to enhance displacement and force generation, especially at optimal sensitive frequencies ranging from 30 to 250 Hz, to enable their effective use as haptic interfaces. The typical threshold for tactile sensation on human fingertips is known to be within the range of 1–100 </w:t>
      </w:r>
      <w:proofErr w:type="spellStart"/>
      <w:r w:rsidRPr="00306BF3">
        <w:rPr>
          <w:rFonts w:eastAsia="ＭＳ Ｐゴシック"/>
          <w:lang w:eastAsia="ja-JP"/>
        </w:rPr>
        <w:t>mN</w:t>
      </w:r>
      <w:proofErr w:type="spellEnd"/>
      <w:r w:rsidRPr="00306BF3">
        <w:rPr>
          <w:rFonts w:eastAsia="ＭＳ Ｐゴシック"/>
          <w:lang w:eastAsia="ja-JP"/>
        </w:rPr>
        <w:t>, accompanied by a displacement of at least 2 µm</w:t>
      </w:r>
      <w:r w:rsidRPr="00306BF3">
        <w:rPr>
          <w:rFonts w:eastAsia="ＭＳ Ｐゴシック"/>
          <w:lang w:eastAsia="ja-JP"/>
        </w:rPr>
        <w:fldChar w:fldCharType="begin"/>
      </w:r>
      <w:r w:rsidR="00775826" w:rsidRPr="00306BF3">
        <w:rPr>
          <w:rFonts w:eastAsia="ＭＳ Ｐゴシック"/>
          <w:lang w:eastAsia="ja-JP"/>
        </w:rPr>
        <w:instrText xml:space="preserve"> ADDIN ZOTERO_ITEM CSL_CITATION {"citationID":"vsmRNrxv","properties":{"formattedCitation":"\\super 36\\nosupersub{}","plainCitation":"36","noteIndex":0},"citationItems":[{"id":256,"uris":["http://zotero.org/users/7811554/items/AK9NSJDL"],"itemData":{"id":256,"type":"article-journal","container-title":"Advanced Intelligent Systems","DOI":"10.1002/aisy.202100061","ISSN":"2640-4567, 2640-4567","issue":"2","journalAbbreviation":"Advanced Intelligent Systems","language":"en","page":"2100061","source":"DOI.org (Crossref)","title":"Soft Actuator Materials for Electrically Driven Haptic Interfaces","volume":"4","author":[{"literal":"Ankit"},{"family":"Ho","given":"Terence Yan King"},{"family":"Nirmal","given":"Amoolya"},{"family":"Kulkarni","given":"Mohit Rameshchandra"},{"family":"Accoto","given":"Dino"},{"family":"Mathews","given":"Nripan"}],"issued":{"date-parts":[["2022",2]]}}}],"schema":"https://github.com/citation-style-language/schema/raw/master/csl-citation.json"} </w:instrText>
      </w:r>
      <w:r w:rsidRPr="00306BF3">
        <w:rPr>
          <w:rFonts w:eastAsia="ＭＳ Ｐゴシック"/>
          <w:lang w:eastAsia="ja-JP"/>
        </w:rPr>
        <w:fldChar w:fldCharType="separate"/>
      </w:r>
      <w:r w:rsidR="00775826" w:rsidRPr="00306BF3">
        <w:rPr>
          <w:rFonts w:cs="Times"/>
          <w:vertAlign w:val="superscript"/>
        </w:rPr>
        <w:t>36</w:t>
      </w:r>
      <w:r w:rsidRPr="00306BF3">
        <w:rPr>
          <w:rFonts w:eastAsia="ＭＳ Ｐゴシック"/>
          <w:lang w:eastAsia="ja-JP"/>
        </w:rPr>
        <w:fldChar w:fldCharType="end"/>
      </w:r>
      <w:r w:rsidRPr="00306BF3">
        <w:rPr>
          <w:rFonts w:eastAsia="ＭＳ Ｐゴシック"/>
          <w:lang w:eastAsia="ja-JP"/>
        </w:rPr>
        <w:t>. Additionally, improving thermal stability associated with the thermal phase transition of liquid crystals is crucial. Furthermore, optimizing electrode selection, particularly focusing on material compatibility with the electrolyte and ionic capacitance, and gaining insights into the actuation mechanism are essential steps to enhance the overall performance of these actuators.</w:t>
      </w:r>
    </w:p>
    <w:p w14:paraId="311A00A9" w14:textId="21AC3B15" w:rsidR="00E43812" w:rsidRPr="00306BF3" w:rsidRDefault="00E43812" w:rsidP="00E43812">
      <w:pPr>
        <w:pStyle w:val="TAMainText"/>
        <w:rPr>
          <w:rFonts w:eastAsia="DengXian"/>
          <w:lang w:eastAsia="zh-CN"/>
        </w:rPr>
      </w:pPr>
      <w:r w:rsidRPr="00306BF3">
        <w:rPr>
          <w:lang w:eastAsia="ja-JP"/>
        </w:rPr>
        <w:t xml:space="preserve">In this study, we advanced our research by engineering novel two-dimensional assemblies of </w:t>
      </w:r>
      <w:r w:rsidRPr="00306BF3">
        <w:rPr>
          <w:rFonts w:eastAsia="DengXian" w:hint="eastAsia"/>
          <w:lang w:eastAsia="zh-CN"/>
        </w:rPr>
        <w:t xml:space="preserve">a </w:t>
      </w:r>
      <w:proofErr w:type="spellStart"/>
      <w:r w:rsidRPr="00306BF3">
        <w:rPr>
          <w:lang w:eastAsia="ja-JP"/>
        </w:rPr>
        <w:t>dimethylphosphate</w:t>
      </w:r>
      <w:proofErr w:type="spellEnd"/>
      <w:r w:rsidRPr="00306BF3">
        <w:rPr>
          <w:lang w:eastAsia="ja-JP"/>
        </w:rPr>
        <w:t>-based liquid crystal (</w:t>
      </w:r>
      <w:proofErr w:type="spellStart"/>
      <w:r w:rsidRPr="00306BF3">
        <w:rPr>
          <w:lang w:eastAsia="ja-JP"/>
        </w:rPr>
        <w:t>POMe</w:t>
      </w:r>
      <w:proofErr w:type="spellEnd"/>
      <w:r w:rsidRPr="00306BF3">
        <w:rPr>
          <w:lang w:eastAsia="ja-JP"/>
        </w:rPr>
        <w:t>), combined with either an ionic liquid (BMImPF</w:t>
      </w:r>
      <w:r w:rsidRPr="00306BF3">
        <w:rPr>
          <w:vertAlign w:val="subscript"/>
          <w:lang w:eastAsia="ja-JP"/>
        </w:rPr>
        <w:t>6</w:t>
      </w:r>
      <w:r w:rsidRPr="00306BF3">
        <w:rPr>
          <w:lang w:eastAsia="ja-JP"/>
        </w:rPr>
        <w:t>) or a lithium salt (</w:t>
      </w:r>
      <w:proofErr w:type="spellStart"/>
      <w:r w:rsidRPr="00306BF3">
        <w:rPr>
          <w:lang w:eastAsia="ja-JP"/>
        </w:rPr>
        <w:t>LiTFSI</w:t>
      </w:r>
      <w:proofErr w:type="spellEnd"/>
      <w:r w:rsidRPr="00306BF3">
        <w:rPr>
          <w:lang w:eastAsia="ja-JP"/>
        </w:rPr>
        <w:t>), as illustrated</w:t>
      </w:r>
      <w:r w:rsidRPr="00306BF3">
        <w:rPr>
          <w:color w:val="000000"/>
          <w:lang w:eastAsia="ja-JP"/>
        </w:rPr>
        <w:t xml:space="preserve"> in </w:t>
      </w:r>
      <w:r w:rsidRPr="00306BF3">
        <w:rPr>
          <w:b/>
          <w:bCs/>
          <w:color w:val="000000"/>
          <w:lang w:eastAsia="ja-JP"/>
        </w:rPr>
        <w:t>Figure 1</w:t>
      </w:r>
      <w:r w:rsidR="00647A9A" w:rsidRPr="00306BF3">
        <w:rPr>
          <w:b/>
          <w:bCs/>
          <w:color w:val="000000"/>
          <w:lang w:eastAsia="ja-JP"/>
        </w:rPr>
        <w:t>A and B</w:t>
      </w:r>
      <w:r w:rsidRPr="00306BF3">
        <w:rPr>
          <w:color w:val="000000"/>
          <w:lang w:eastAsia="ja-JP"/>
        </w:rPr>
        <w:t>. These</w:t>
      </w:r>
      <w:r w:rsidRPr="00306BF3">
        <w:rPr>
          <w:lang w:eastAsia="ja-JP"/>
        </w:rPr>
        <w:t xml:space="preserve"> liquid crystals, complexed with salts through either hydrogen bonds or ion–dipole interactions, were hybridized with polymer blends of poly(vinyl chloride) (PVC) and poly(vinylidene fluoride-co-hexafluoropropylene) (PVDF-HFP) to form microphase-separated composite electrolytes</w:t>
      </w:r>
      <w:r w:rsidR="00647A9A" w:rsidRPr="00306BF3">
        <w:rPr>
          <w:lang w:eastAsia="ja-JP"/>
        </w:rPr>
        <w:t xml:space="preserve"> (Figure 1C)</w:t>
      </w:r>
      <w:r w:rsidRPr="00306BF3">
        <w:rPr>
          <w:lang w:eastAsia="ja-JP"/>
        </w:rPr>
        <w:t xml:space="preserve">. </w:t>
      </w:r>
      <w:r w:rsidRPr="00306BF3">
        <w:rPr>
          <w:rFonts w:hint="eastAsia"/>
          <w:lang w:eastAsia="ja-JP"/>
        </w:rPr>
        <w:t xml:space="preserve">By </w:t>
      </w:r>
      <w:r w:rsidR="00647A9A" w:rsidRPr="00306BF3">
        <w:rPr>
          <w:lang w:eastAsia="ja-JP"/>
        </w:rPr>
        <w:t xml:space="preserve">sandwiching the electrolytes between a pair of </w:t>
      </w:r>
      <w:r w:rsidRPr="00306BF3">
        <w:rPr>
          <w:lang w:eastAsia="ja-JP"/>
        </w:rPr>
        <w:t xml:space="preserve">free-standing PEDOT:PSS </w:t>
      </w:r>
      <w:r w:rsidR="00647A9A" w:rsidRPr="00306BF3">
        <w:rPr>
          <w:lang w:eastAsia="ja-JP"/>
        </w:rPr>
        <w:t>electrodes or</w:t>
      </w:r>
      <w:r w:rsidRPr="00306BF3">
        <w:rPr>
          <w:lang w:eastAsia="ja-JP"/>
        </w:rPr>
        <w:t xml:space="preserve"> active carbon (AC) film electrodes</w:t>
      </w:r>
      <w:r w:rsidR="00647A9A" w:rsidRPr="00306BF3">
        <w:rPr>
          <w:lang w:eastAsia="ja-JP"/>
        </w:rPr>
        <w:t xml:space="preserve"> (see Figure 1D and E)</w:t>
      </w:r>
      <w:r w:rsidRPr="00306BF3">
        <w:rPr>
          <w:lang w:eastAsia="ja-JP"/>
        </w:rPr>
        <w:t>, we successfully obtained stable actuators with remarkable long-</w:t>
      </w:r>
      <w:r w:rsidRPr="00306BF3">
        <w:rPr>
          <w:lang w:eastAsia="ja-JP"/>
        </w:rPr>
        <w:lastRenderedPageBreak/>
        <w:t>term durability.</w:t>
      </w:r>
      <w:r w:rsidR="00895FE0" w:rsidRPr="00306BF3">
        <w:rPr>
          <w:lang w:eastAsia="ja-JP"/>
        </w:rPr>
        <w:t xml:space="preserve"> </w:t>
      </w:r>
      <w:r w:rsidRPr="00306BF3">
        <w:rPr>
          <w:lang w:eastAsia="ja-JP"/>
        </w:rPr>
        <w:t xml:space="preserve">For the </w:t>
      </w:r>
      <w:proofErr w:type="spellStart"/>
      <w:r w:rsidRPr="00306BF3">
        <w:rPr>
          <w:lang w:eastAsia="ja-JP"/>
        </w:rPr>
        <w:t>LiTFSI</w:t>
      </w:r>
      <w:proofErr w:type="spellEnd"/>
      <w:r w:rsidRPr="00306BF3">
        <w:rPr>
          <w:lang w:eastAsia="ja-JP"/>
        </w:rPr>
        <w:t xml:space="preserve">-containing liquid crystal–polymer composite/PEDOT:PSS actuator, improved performance was achieved, demonstrating a maximum strain of 0.68% at ±2 V and 0.1 Hz, with a peak-to-peak bending displacement of 3 </w:t>
      </w:r>
      <w:proofErr w:type="spellStart"/>
      <w:r w:rsidRPr="00306BF3">
        <w:rPr>
          <w:lang w:eastAsia="ja-JP"/>
        </w:rPr>
        <w:t>μm</w:t>
      </w:r>
      <w:proofErr w:type="spellEnd"/>
      <w:r w:rsidRPr="00306BF3">
        <w:rPr>
          <w:lang w:eastAsia="ja-JP"/>
        </w:rPr>
        <w:t xml:space="preserve"> at 110 Hz. Conversely, the utilization of BMImPF</w:t>
      </w:r>
      <w:r w:rsidRPr="00306BF3">
        <w:rPr>
          <w:vertAlign w:val="subscript"/>
          <w:lang w:eastAsia="ja-JP"/>
        </w:rPr>
        <w:t>6</w:t>
      </w:r>
      <w:r w:rsidRPr="00306BF3">
        <w:rPr>
          <w:lang w:eastAsia="ja-JP"/>
        </w:rPr>
        <w:t>-contaninig liquid crystal–polymer composite electrolyte proved more effective with AC electrodes, achieving a bending strain of 0.3</w:t>
      </w:r>
      <w:r w:rsidRPr="00306BF3">
        <w:rPr>
          <w:rFonts w:eastAsia="DengXian" w:hint="eastAsia"/>
          <w:lang w:eastAsia="zh-CN"/>
        </w:rPr>
        <w:t>4</w:t>
      </w:r>
      <w:r w:rsidRPr="00306BF3">
        <w:rPr>
          <w:lang w:eastAsia="ja-JP"/>
        </w:rPr>
        <w:t>% at ±2 V</w:t>
      </w:r>
      <w:r w:rsidRPr="00306BF3">
        <w:rPr>
          <w:rFonts w:eastAsia="DengXian" w:hint="eastAsia"/>
          <w:lang w:eastAsia="zh-CN"/>
        </w:rPr>
        <w:t xml:space="preserve"> and</w:t>
      </w:r>
      <w:r w:rsidRPr="00306BF3">
        <w:rPr>
          <w:lang w:eastAsia="ja-JP"/>
        </w:rPr>
        <w:t xml:space="preserve"> 0.1 Hz, along with a maximum operating frequency of 50 Hz and high force generation of 0.4</w:t>
      </w:r>
      <w:r w:rsidRPr="00306BF3">
        <w:rPr>
          <w:rFonts w:eastAsia="DengXian" w:hint="eastAsia"/>
          <w:lang w:eastAsia="zh-CN"/>
        </w:rPr>
        <w:t>8</w:t>
      </w:r>
      <w:r w:rsidRPr="00306BF3">
        <w:rPr>
          <w:lang w:eastAsia="ja-JP"/>
        </w:rPr>
        <w:t xml:space="preserve"> </w:t>
      </w:r>
      <w:proofErr w:type="spellStart"/>
      <w:r w:rsidRPr="00306BF3">
        <w:rPr>
          <w:lang w:eastAsia="ja-JP"/>
        </w:rPr>
        <w:t>mN</w:t>
      </w:r>
      <w:proofErr w:type="spellEnd"/>
      <w:r w:rsidRPr="00306BF3">
        <w:rPr>
          <w:lang w:eastAsia="ja-JP"/>
        </w:rPr>
        <w:t xml:space="preserve"> without encountering back relaxation</w:t>
      </w:r>
      <w:r w:rsidRPr="00306BF3">
        <w:rPr>
          <w:rFonts w:eastAsia="DengXian" w:hint="eastAsia"/>
          <w:lang w:eastAsia="zh-CN"/>
        </w:rPr>
        <w:t xml:space="preserve"> observed for PEDOT:PSS-based actuators</w:t>
      </w:r>
      <w:r w:rsidRPr="00306BF3">
        <w:rPr>
          <w:lang w:eastAsia="ja-JP"/>
        </w:rPr>
        <w:t>. This work establishes a promising design strategy for nanostructured electrolytes and a straightforward processing method to develop high-frequency responsive actuators, making a substantial advancement in the field of electroactive soft polymer actuators.</w:t>
      </w:r>
    </w:p>
    <w:p w14:paraId="4D980F90" w14:textId="77777777" w:rsidR="00E43812" w:rsidRPr="00306BF3" w:rsidRDefault="00E43812" w:rsidP="00E43812">
      <w:pPr>
        <w:widowControl w:val="0"/>
        <w:spacing w:after="0"/>
        <w:jc w:val="center"/>
        <w:rPr>
          <w:rFonts w:ascii="Times New Roman" w:eastAsia="DengXian" w:hAnsi="Times New Roman"/>
          <w:kern w:val="2"/>
          <w:szCs w:val="24"/>
          <w:lang w:eastAsia="zh-CN"/>
        </w:rPr>
      </w:pPr>
    </w:p>
    <w:p w14:paraId="5D99DBAE" w14:textId="114B276D" w:rsidR="00E43812" w:rsidRPr="00306BF3" w:rsidRDefault="002752DF" w:rsidP="00E43812">
      <w:pPr>
        <w:widowControl w:val="0"/>
        <w:spacing w:after="0"/>
        <w:jc w:val="center"/>
        <w:rPr>
          <w:rFonts w:ascii="Times New Roman" w:eastAsia="DengXian" w:hAnsi="Times New Roman"/>
          <w:kern w:val="2"/>
          <w:szCs w:val="24"/>
          <w:lang w:eastAsia="zh-CN"/>
        </w:rPr>
      </w:pPr>
      <w:r w:rsidRPr="00306BF3">
        <w:rPr>
          <w:rFonts w:ascii="Times New Roman" w:eastAsia="DengXian" w:hAnsi="Times New Roman"/>
          <w:noProof/>
          <w:kern w:val="2"/>
          <w:szCs w:val="24"/>
          <w:lang w:eastAsia="zh-CN"/>
        </w:rPr>
        <w:lastRenderedPageBreak/>
        <w:drawing>
          <wp:inline distT="0" distB="0" distL="0" distR="0" wp14:anchorId="0B344CE1" wp14:editId="707603C4">
            <wp:extent cx="5396230" cy="6167120"/>
            <wp:effectExtent l="0" t="0" r="0" b="5080"/>
            <wp:docPr id="1320549300"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49300" name="图片 4" descr="图示&#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6230" cy="6167120"/>
                    </a:xfrm>
                    <a:prstGeom prst="rect">
                      <a:avLst/>
                    </a:prstGeom>
                    <a:noFill/>
                    <a:ln>
                      <a:noFill/>
                    </a:ln>
                  </pic:spPr>
                </pic:pic>
              </a:graphicData>
            </a:graphic>
          </wp:inline>
        </w:drawing>
      </w:r>
    </w:p>
    <w:p w14:paraId="728D9047" w14:textId="3A2DB040" w:rsidR="00E43812" w:rsidRPr="00306BF3" w:rsidRDefault="00E43812" w:rsidP="00E43812">
      <w:pPr>
        <w:widowControl w:val="0"/>
        <w:spacing w:after="0"/>
        <w:jc w:val="center"/>
        <w:rPr>
          <w:rFonts w:ascii="Times New Roman" w:eastAsia="DengXian" w:hAnsi="Times New Roman"/>
          <w:kern w:val="2"/>
          <w:szCs w:val="24"/>
          <w:lang w:eastAsia="zh-CN"/>
        </w:rPr>
      </w:pPr>
    </w:p>
    <w:p w14:paraId="58773A8F" w14:textId="7FBF9D5B" w:rsidR="00E43812" w:rsidRPr="00306BF3" w:rsidRDefault="00E43812" w:rsidP="006E3C4F">
      <w:pPr>
        <w:pStyle w:val="VAFigureCaption"/>
        <w:rPr>
          <w:b/>
          <w:bCs/>
          <w:lang w:eastAsia="ja-JP"/>
        </w:rPr>
      </w:pPr>
      <w:r w:rsidRPr="00306BF3">
        <w:rPr>
          <w:b/>
          <w:bCs/>
          <w:lang w:eastAsia="ja-JP"/>
        </w:rPr>
        <w:t>Figure 1.</w:t>
      </w:r>
      <w:r w:rsidRPr="00306BF3">
        <w:rPr>
          <w:i/>
          <w:iCs/>
          <w:lang w:eastAsia="ja-JP"/>
        </w:rPr>
        <w:t xml:space="preserve"> </w:t>
      </w:r>
      <w:r w:rsidRPr="00306BF3">
        <w:rPr>
          <w:lang w:eastAsia="ja-JP"/>
        </w:rPr>
        <w:t>(A) Molecular structures of mesogenic molecules containing ion-conductive phosphate moieties (</w:t>
      </w:r>
      <w:proofErr w:type="spellStart"/>
      <w:r w:rsidRPr="00306BF3">
        <w:rPr>
          <w:lang w:eastAsia="ja-JP"/>
        </w:rPr>
        <w:t>POMe</w:t>
      </w:r>
      <w:proofErr w:type="spellEnd"/>
      <w:r w:rsidRPr="00306BF3">
        <w:rPr>
          <w:lang w:eastAsia="ja-JP"/>
        </w:rPr>
        <w:t xml:space="preserve"> (</w:t>
      </w:r>
      <w:r w:rsidRPr="00306BF3">
        <w:rPr>
          <w:i/>
          <w:iCs/>
          <w:lang w:eastAsia="ja-JP"/>
        </w:rPr>
        <w:t>n</w:t>
      </w:r>
      <w:r w:rsidRPr="00306BF3">
        <w:rPr>
          <w:lang w:eastAsia="ja-JP"/>
        </w:rPr>
        <w:t xml:space="preserve"> = 0) and previously reported </w:t>
      </w:r>
      <w:proofErr w:type="spellStart"/>
      <w:r w:rsidRPr="00306BF3">
        <w:rPr>
          <w:lang w:eastAsia="ja-JP"/>
        </w:rPr>
        <w:t>POEt</w:t>
      </w:r>
      <w:proofErr w:type="spellEnd"/>
      <w:r w:rsidRPr="00306BF3">
        <w:rPr>
          <w:lang w:eastAsia="ja-JP"/>
        </w:rPr>
        <w:t xml:space="preserve"> (</w:t>
      </w:r>
      <w:r w:rsidRPr="00306BF3">
        <w:rPr>
          <w:i/>
          <w:iCs/>
          <w:lang w:eastAsia="ja-JP"/>
        </w:rPr>
        <w:t>n</w:t>
      </w:r>
      <w:r w:rsidRPr="00306BF3">
        <w:rPr>
          <w:lang w:eastAsia="ja-JP"/>
        </w:rPr>
        <w:t xml:space="preserve"> = 1)), along with ions (BMImPF</w:t>
      </w:r>
      <w:r w:rsidRPr="00306BF3">
        <w:rPr>
          <w:vertAlign w:val="subscript"/>
          <w:lang w:eastAsia="ja-JP"/>
        </w:rPr>
        <w:t>6</w:t>
      </w:r>
      <w:r w:rsidRPr="00306BF3">
        <w:rPr>
          <w:lang w:eastAsia="ja-JP"/>
        </w:rPr>
        <w:t xml:space="preserve"> and </w:t>
      </w:r>
      <w:proofErr w:type="spellStart"/>
      <w:r w:rsidRPr="00306BF3">
        <w:rPr>
          <w:lang w:eastAsia="ja-JP"/>
        </w:rPr>
        <w:t>LiTFSI</w:t>
      </w:r>
      <w:proofErr w:type="spellEnd"/>
      <w:r w:rsidRPr="00306BF3">
        <w:rPr>
          <w:lang w:eastAsia="ja-JP"/>
        </w:rPr>
        <w:t xml:space="preserve">). (B) Illustration of the self-assembly of mesogenic molecules and ions through the ion-dipole interactions, forming </w:t>
      </w:r>
      <w:proofErr w:type="spellStart"/>
      <w:r w:rsidRPr="00306BF3">
        <w:rPr>
          <w:lang w:eastAsia="ja-JP"/>
        </w:rPr>
        <w:t>nanosegregated</w:t>
      </w:r>
      <w:proofErr w:type="spellEnd"/>
      <w:r w:rsidRPr="00306BF3">
        <w:rPr>
          <w:lang w:eastAsia="ja-JP"/>
        </w:rPr>
        <w:t xml:space="preserve"> layered liquid crystals that create two-dimensional ion-transport pathways. (C) Fabrication of ionic liquid crystal–polymer composite electrolyte </w:t>
      </w:r>
      <w:r w:rsidRPr="00306BF3">
        <w:rPr>
          <w:lang w:eastAsia="ja-JP"/>
        </w:rPr>
        <w:lastRenderedPageBreak/>
        <w:t xml:space="preserve">membranes with microphase-separated structures, including a picture of the resulting composite film. An 80 </w:t>
      </w:r>
      <w:proofErr w:type="spellStart"/>
      <w:r w:rsidRPr="00306BF3">
        <w:rPr>
          <w:lang w:eastAsia="ja-JP"/>
        </w:rPr>
        <w:t>wt</w:t>
      </w:r>
      <w:proofErr w:type="spellEnd"/>
      <w:r w:rsidRPr="00306BF3">
        <w:rPr>
          <w:lang w:eastAsia="ja-JP"/>
        </w:rPr>
        <w:t xml:space="preserve">% layered liquid crystal, comprising an equimolar mixture of </w:t>
      </w:r>
      <w:proofErr w:type="spellStart"/>
      <w:r w:rsidRPr="00306BF3">
        <w:rPr>
          <w:lang w:eastAsia="ja-JP"/>
        </w:rPr>
        <w:t>POMe</w:t>
      </w:r>
      <w:proofErr w:type="spellEnd"/>
      <w:r w:rsidRPr="00306BF3">
        <w:rPr>
          <w:lang w:eastAsia="ja-JP"/>
        </w:rPr>
        <w:t xml:space="preserve"> and either BMImPF</w:t>
      </w:r>
      <w:r w:rsidRPr="00306BF3">
        <w:rPr>
          <w:vertAlign w:val="subscript"/>
          <w:lang w:eastAsia="ja-JP"/>
        </w:rPr>
        <w:t>6</w:t>
      </w:r>
      <w:r w:rsidRPr="00306BF3">
        <w:rPr>
          <w:lang w:eastAsia="ja-JP"/>
        </w:rPr>
        <w:t xml:space="preserve"> or </w:t>
      </w:r>
      <w:proofErr w:type="spellStart"/>
      <w:r w:rsidRPr="00306BF3">
        <w:rPr>
          <w:lang w:eastAsia="ja-JP"/>
        </w:rPr>
        <w:t>LiTFSI</w:t>
      </w:r>
      <w:proofErr w:type="spellEnd"/>
      <w:r w:rsidRPr="00306BF3">
        <w:rPr>
          <w:lang w:eastAsia="ja-JP"/>
        </w:rPr>
        <w:t xml:space="preserve">, is immobilized in the porous polymer matrix consisting of 5 </w:t>
      </w:r>
      <w:proofErr w:type="spellStart"/>
      <w:r w:rsidRPr="00306BF3">
        <w:rPr>
          <w:lang w:eastAsia="ja-JP"/>
        </w:rPr>
        <w:t>wt</w:t>
      </w:r>
      <w:proofErr w:type="spellEnd"/>
      <w:r w:rsidRPr="00306BF3">
        <w:rPr>
          <w:lang w:eastAsia="ja-JP"/>
        </w:rPr>
        <w:t xml:space="preserve">% PVDF-HFP and 15 </w:t>
      </w:r>
      <w:proofErr w:type="spellStart"/>
      <w:r w:rsidRPr="00306BF3">
        <w:rPr>
          <w:lang w:eastAsia="ja-JP"/>
        </w:rPr>
        <w:t>wt</w:t>
      </w:r>
      <w:proofErr w:type="spellEnd"/>
      <w:r w:rsidRPr="00306BF3">
        <w:rPr>
          <w:lang w:eastAsia="ja-JP"/>
        </w:rPr>
        <w:t xml:space="preserve">% PVC mixture. (D) Fabrication of free-standing PEDOT:PSS film electrodes: PEDOT:PSS aqueous solution with </w:t>
      </w:r>
      <w:r w:rsidRPr="00306BF3">
        <w:rPr>
          <w:rFonts w:eastAsia="DengXian" w:hint="eastAsia"/>
          <w:lang w:eastAsia="zh-CN"/>
        </w:rPr>
        <w:t>6</w:t>
      </w:r>
      <w:r w:rsidRPr="00306BF3">
        <w:rPr>
          <w:lang w:eastAsia="ja-JP"/>
        </w:rPr>
        <w:t xml:space="preserve"> </w:t>
      </w:r>
      <w:r w:rsidRPr="00306BF3">
        <w:rPr>
          <w:rFonts w:eastAsia="DengXian" w:hint="eastAsia"/>
          <w:lang w:eastAsia="zh-CN"/>
        </w:rPr>
        <w:t>vol</w:t>
      </w:r>
      <w:r w:rsidRPr="00306BF3">
        <w:rPr>
          <w:lang w:eastAsia="ja-JP"/>
        </w:rPr>
        <w:t>% ethylene glycol was drop-casted on a glass dish</w:t>
      </w:r>
      <w:r w:rsidRPr="00306BF3">
        <w:rPr>
          <w:rFonts w:eastAsia="DengXian" w:hint="eastAsia"/>
          <w:lang w:eastAsia="zh-CN"/>
        </w:rPr>
        <w:t xml:space="preserve"> </w:t>
      </w:r>
      <w:r w:rsidRPr="00306BF3">
        <w:rPr>
          <w:rFonts w:eastAsia="DengXian"/>
          <w:lang w:eastAsia="zh-CN"/>
        </w:rPr>
        <w:t>confined</w:t>
      </w:r>
      <w:r w:rsidRPr="00306BF3">
        <w:rPr>
          <w:rFonts w:eastAsia="DengXian" w:hint="eastAsia"/>
          <w:lang w:eastAsia="zh-CN"/>
        </w:rPr>
        <w:t xml:space="preserve"> by polyimide tape</w:t>
      </w:r>
      <w:r w:rsidRPr="00306BF3">
        <w:rPr>
          <w:lang w:eastAsia="ja-JP"/>
        </w:rPr>
        <w:t xml:space="preserve"> and annealed at 120 °C for 8 h. Free-standing carbon-based film electrodes were prepared by drop-casting a NMP suspension of 25 </w:t>
      </w:r>
      <w:proofErr w:type="spellStart"/>
      <w:r w:rsidRPr="00306BF3">
        <w:rPr>
          <w:lang w:eastAsia="ja-JP"/>
        </w:rPr>
        <w:t>wt</w:t>
      </w:r>
      <w:proofErr w:type="spellEnd"/>
      <w:r w:rsidRPr="00306BF3">
        <w:rPr>
          <w:lang w:eastAsia="ja-JP"/>
        </w:rPr>
        <w:t xml:space="preserve">% active carbon, 5 </w:t>
      </w:r>
      <w:proofErr w:type="spellStart"/>
      <w:r w:rsidRPr="00306BF3">
        <w:rPr>
          <w:lang w:eastAsia="ja-JP"/>
        </w:rPr>
        <w:t>wt</w:t>
      </w:r>
      <w:proofErr w:type="spellEnd"/>
      <w:r w:rsidRPr="00306BF3">
        <w:rPr>
          <w:lang w:eastAsia="ja-JP"/>
        </w:rPr>
        <w:t xml:space="preserve"> % conductive carbon black, and 40 </w:t>
      </w:r>
      <w:proofErr w:type="spellStart"/>
      <w:r w:rsidRPr="00306BF3">
        <w:rPr>
          <w:lang w:eastAsia="ja-JP"/>
        </w:rPr>
        <w:t>wt</w:t>
      </w:r>
      <w:proofErr w:type="spellEnd"/>
      <w:r w:rsidRPr="00306BF3">
        <w:rPr>
          <w:lang w:eastAsia="ja-JP"/>
        </w:rPr>
        <w:t xml:space="preserve">% PVDF polymer binder, along with either 30 </w:t>
      </w:r>
      <w:proofErr w:type="spellStart"/>
      <w:r w:rsidRPr="00306BF3">
        <w:rPr>
          <w:lang w:eastAsia="ja-JP"/>
        </w:rPr>
        <w:t>wt</w:t>
      </w:r>
      <w:proofErr w:type="spellEnd"/>
      <w:r w:rsidRPr="00306BF3">
        <w:rPr>
          <w:lang w:eastAsia="ja-JP"/>
        </w:rPr>
        <w:t xml:space="preserve">% </w:t>
      </w:r>
      <w:proofErr w:type="spellStart"/>
      <w:r w:rsidRPr="00306BF3">
        <w:rPr>
          <w:lang w:eastAsia="ja-JP"/>
        </w:rPr>
        <w:t>LiTFSI</w:t>
      </w:r>
      <w:proofErr w:type="spellEnd"/>
      <w:r w:rsidRPr="00306BF3">
        <w:rPr>
          <w:lang w:eastAsia="ja-JP"/>
        </w:rPr>
        <w:t xml:space="preserve"> or 30 </w:t>
      </w:r>
      <w:proofErr w:type="spellStart"/>
      <w:r w:rsidRPr="00306BF3">
        <w:rPr>
          <w:lang w:eastAsia="ja-JP"/>
        </w:rPr>
        <w:t>wt</w:t>
      </w:r>
      <w:proofErr w:type="spellEnd"/>
      <w:r w:rsidRPr="00306BF3">
        <w:rPr>
          <w:lang w:eastAsia="ja-JP"/>
        </w:rPr>
        <w:t>% BMImPF</w:t>
      </w:r>
      <w:r w:rsidRPr="00306BF3">
        <w:rPr>
          <w:vertAlign w:val="subscript"/>
          <w:lang w:eastAsia="ja-JP"/>
        </w:rPr>
        <w:t>6</w:t>
      </w:r>
      <w:r w:rsidRPr="00306BF3">
        <w:rPr>
          <w:lang w:eastAsia="ja-JP"/>
        </w:rPr>
        <w:t xml:space="preserve"> onto a polyimide tape-attached glass dish</w:t>
      </w:r>
      <w:r w:rsidRPr="00306BF3">
        <w:rPr>
          <w:rFonts w:eastAsia="DengXian" w:hint="eastAsia"/>
          <w:lang w:eastAsia="zh-CN"/>
        </w:rPr>
        <w:t xml:space="preserve"> or a Teflon dish</w:t>
      </w:r>
      <w:r w:rsidRPr="00306BF3">
        <w:rPr>
          <w:lang w:eastAsia="ja-JP"/>
        </w:rPr>
        <w:t xml:space="preserve">, followed by solvent evaporation under reduced pressure at 80 °C. (E) Illustration of </w:t>
      </w:r>
      <w:proofErr w:type="spellStart"/>
      <w:r w:rsidRPr="00306BF3">
        <w:rPr>
          <w:lang w:eastAsia="ja-JP"/>
        </w:rPr>
        <w:t>iEAP</w:t>
      </w:r>
      <w:proofErr w:type="spellEnd"/>
      <w:r w:rsidRPr="00306BF3">
        <w:rPr>
          <w:lang w:eastAsia="ja-JP"/>
        </w:rPr>
        <w:t xml:space="preserve"> actuator fabrication based on the liquid crystal–polymer composite sandwiched between PEDOT:PSS or activated carbon electrodes using a pressing method. Actuator deformation under electric fields results from an asymmetric volume change of electrodes and electrolyte triggered by ion diffusion inside the electrolyte membrane, Faradaic reactions of PEDOT</w:t>
      </w:r>
      <w:r w:rsidRPr="00306BF3">
        <w:rPr>
          <w:rFonts w:eastAsia="DengXian" w:hint="eastAsia"/>
          <w:lang w:eastAsia="zh-CN"/>
        </w:rPr>
        <w:t>:PSS</w:t>
      </w:r>
      <w:r w:rsidRPr="00306BF3">
        <w:rPr>
          <w:lang w:eastAsia="ja-JP"/>
        </w:rPr>
        <w:t xml:space="preserve"> electrodes, and/or the formation of electric double layer capacitance.</w:t>
      </w:r>
    </w:p>
    <w:p w14:paraId="710E6699" w14:textId="44D49824" w:rsidR="00E43812" w:rsidRPr="00306BF3" w:rsidRDefault="00E43812" w:rsidP="006E3C4F">
      <w:pPr>
        <w:widowControl w:val="0"/>
        <w:spacing w:after="0" w:line="480" w:lineRule="auto"/>
        <w:rPr>
          <w:rFonts w:ascii="Times New Roman" w:hAnsi="Times New Roman"/>
          <w:b/>
          <w:bCs/>
          <w:kern w:val="2"/>
          <w:szCs w:val="24"/>
          <w:lang w:eastAsia="zh-CN"/>
        </w:rPr>
      </w:pPr>
      <w:r w:rsidRPr="00306BF3">
        <w:rPr>
          <w:rFonts w:ascii="Times New Roman" w:eastAsia="游明朝" w:hAnsi="Times New Roman"/>
          <w:b/>
          <w:bCs/>
          <w:kern w:val="2"/>
          <w:szCs w:val="24"/>
          <w:lang w:eastAsia="ja-JP"/>
        </w:rPr>
        <w:t>R</w:t>
      </w:r>
      <w:r w:rsidR="00EA3414" w:rsidRPr="00306BF3">
        <w:rPr>
          <w:rFonts w:ascii="Times New Roman" w:hAnsi="Times New Roman" w:hint="eastAsia"/>
          <w:b/>
          <w:bCs/>
          <w:kern w:val="2"/>
          <w:szCs w:val="24"/>
          <w:lang w:eastAsia="zh-CN"/>
        </w:rPr>
        <w:t>ESULT AND DISCUSSION</w:t>
      </w:r>
    </w:p>
    <w:p w14:paraId="4B21E9DA" w14:textId="2E9D9061" w:rsidR="00E43812" w:rsidRPr="00306BF3" w:rsidRDefault="00E43812" w:rsidP="006E3C4F">
      <w:pPr>
        <w:pStyle w:val="TAMainText"/>
        <w:rPr>
          <w:b/>
          <w:bCs/>
          <w:kern w:val="2"/>
          <w:lang w:eastAsia="ja-JP"/>
        </w:rPr>
      </w:pPr>
      <w:r w:rsidRPr="00306BF3">
        <w:rPr>
          <w:rFonts w:hint="eastAsia"/>
          <w:b/>
          <w:bCs/>
          <w:kern w:val="2"/>
          <w:lang w:eastAsia="ja-JP"/>
        </w:rPr>
        <w:t>M</w:t>
      </w:r>
      <w:r w:rsidRPr="00306BF3">
        <w:rPr>
          <w:b/>
          <w:bCs/>
          <w:kern w:val="2"/>
          <w:lang w:eastAsia="ja-JP"/>
        </w:rPr>
        <w:t>aterials Design</w:t>
      </w:r>
      <w:r w:rsidR="006E3C4F" w:rsidRPr="00306BF3">
        <w:rPr>
          <w:rFonts w:hint="eastAsia"/>
          <w:b/>
          <w:bCs/>
          <w:kern w:val="2"/>
          <w:lang w:eastAsia="zh-CN"/>
        </w:rPr>
        <w:t xml:space="preserve">. </w:t>
      </w:r>
      <w:r w:rsidRPr="00306BF3">
        <w:rPr>
          <w:lang w:eastAsia="ja-JP"/>
        </w:rPr>
        <w:t xml:space="preserve">Our molecular designs for the ion-conductive liquid crystal incorporate polar phosphate moieties linked to a rigid rodlike </w:t>
      </w:r>
      <w:proofErr w:type="spellStart"/>
      <w:r w:rsidRPr="00306BF3">
        <w:rPr>
          <w:lang w:eastAsia="ja-JP"/>
        </w:rPr>
        <w:t>mesogen</w:t>
      </w:r>
      <w:proofErr w:type="spellEnd"/>
      <w:r w:rsidRPr="00306BF3">
        <w:rPr>
          <w:lang w:eastAsia="ja-JP"/>
        </w:rPr>
        <w:t xml:space="preserve"> through an alkyl spacer, promoting </w:t>
      </w:r>
      <w:proofErr w:type="spellStart"/>
      <w:r w:rsidRPr="00306BF3">
        <w:rPr>
          <w:lang w:eastAsia="ja-JP"/>
        </w:rPr>
        <w:t>nanosegregation</w:t>
      </w:r>
      <w:proofErr w:type="spellEnd"/>
      <w:r w:rsidRPr="00306BF3">
        <w:rPr>
          <w:lang w:eastAsia="ja-JP"/>
        </w:rPr>
        <w:t xml:space="preserve"> and enhancing ion transport properties. In the present study, our aim is to enhance the thermal stability of the liquid crystal phase without inducing crystallization while simultaneously increase the conductivity. This improvement could enable stable actuation across a wide temperature range and in the high frequency region.</w:t>
      </w:r>
    </w:p>
    <w:p w14:paraId="6F153F16" w14:textId="77777777" w:rsidR="00E43812" w:rsidRPr="00306BF3" w:rsidRDefault="00E43812" w:rsidP="006E3C4F">
      <w:pPr>
        <w:pStyle w:val="TAMainText"/>
        <w:rPr>
          <w:kern w:val="2"/>
          <w:lang w:eastAsia="ja-JP"/>
        </w:rPr>
      </w:pPr>
      <w:r w:rsidRPr="00306BF3">
        <w:rPr>
          <w:lang w:eastAsia="ja-JP"/>
        </w:rPr>
        <w:lastRenderedPageBreak/>
        <w:t xml:space="preserve">In our prior design, the </w:t>
      </w:r>
      <w:proofErr w:type="spellStart"/>
      <w:r w:rsidRPr="00306BF3">
        <w:rPr>
          <w:lang w:eastAsia="ja-JP"/>
        </w:rPr>
        <w:t>mesogen</w:t>
      </w:r>
      <w:proofErr w:type="spellEnd"/>
      <w:r w:rsidRPr="00306BF3">
        <w:rPr>
          <w:lang w:eastAsia="ja-JP"/>
        </w:rPr>
        <w:t xml:space="preserve"> was linked to the polar </w:t>
      </w:r>
      <w:proofErr w:type="spellStart"/>
      <w:r w:rsidRPr="00306BF3">
        <w:rPr>
          <w:lang w:eastAsia="ja-JP"/>
        </w:rPr>
        <w:t>diethylphosphate</w:t>
      </w:r>
      <w:proofErr w:type="spellEnd"/>
      <w:r w:rsidRPr="00306BF3">
        <w:rPr>
          <w:lang w:eastAsia="ja-JP"/>
        </w:rPr>
        <w:t xml:space="preserve"> (</w:t>
      </w:r>
      <w:proofErr w:type="spellStart"/>
      <w:r w:rsidRPr="00306BF3">
        <w:rPr>
          <w:lang w:eastAsia="ja-JP"/>
        </w:rPr>
        <w:t>POEt</w:t>
      </w:r>
      <w:proofErr w:type="spellEnd"/>
      <w:r w:rsidRPr="00306BF3">
        <w:rPr>
          <w:lang w:eastAsia="ja-JP"/>
        </w:rPr>
        <w:t xml:space="preserve">). The equimolar mixture of </w:t>
      </w:r>
      <w:proofErr w:type="spellStart"/>
      <w:r w:rsidRPr="00306BF3">
        <w:rPr>
          <w:lang w:eastAsia="ja-JP"/>
        </w:rPr>
        <w:t>POEt</w:t>
      </w:r>
      <w:proofErr w:type="spellEnd"/>
      <w:r w:rsidRPr="00306BF3">
        <w:rPr>
          <w:lang w:eastAsia="ja-JP"/>
        </w:rPr>
        <w:t xml:space="preserve"> and </w:t>
      </w:r>
      <w:proofErr w:type="spellStart"/>
      <w:r w:rsidRPr="00306BF3">
        <w:rPr>
          <w:lang w:eastAsia="ja-JP"/>
        </w:rPr>
        <w:t>LiTFSI</w:t>
      </w:r>
      <w:proofErr w:type="spellEnd"/>
      <w:r w:rsidRPr="00306BF3">
        <w:rPr>
          <w:lang w:eastAsia="ja-JP"/>
        </w:rPr>
        <w:t xml:space="preserve"> exhibited a smectic A (</w:t>
      </w:r>
      <w:proofErr w:type="spellStart"/>
      <w:r w:rsidRPr="00306BF3">
        <w:rPr>
          <w:lang w:eastAsia="ja-JP"/>
        </w:rPr>
        <w:t>SmA</w:t>
      </w:r>
      <w:proofErr w:type="spellEnd"/>
      <w:r w:rsidRPr="00306BF3">
        <w:rPr>
          <w:lang w:eastAsia="ja-JP"/>
        </w:rPr>
        <w:t>) phase below 40 °C. In the new design (</w:t>
      </w:r>
      <w:proofErr w:type="spellStart"/>
      <w:r w:rsidRPr="00306BF3">
        <w:rPr>
          <w:lang w:eastAsia="ja-JP"/>
        </w:rPr>
        <w:t>POMe</w:t>
      </w:r>
      <w:proofErr w:type="spellEnd"/>
      <w:r w:rsidRPr="00306BF3">
        <w:rPr>
          <w:lang w:eastAsia="ja-JP"/>
        </w:rPr>
        <w:t xml:space="preserve">), we replaced the </w:t>
      </w:r>
      <w:r w:rsidRPr="00306BF3">
        <w:rPr>
          <w:kern w:val="2"/>
          <w:lang w:eastAsia="ja-JP"/>
        </w:rPr>
        <w:t xml:space="preserve">larger </w:t>
      </w:r>
      <w:proofErr w:type="spellStart"/>
      <w:r w:rsidRPr="00306BF3">
        <w:rPr>
          <w:kern w:val="2"/>
          <w:lang w:eastAsia="ja-JP"/>
        </w:rPr>
        <w:t>diethylphosphate</w:t>
      </w:r>
      <w:proofErr w:type="spellEnd"/>
      <w:r w:rsidRPr="00306BF3">
        <w:rPr>
          <w:kern w:val="2"/>
          <w:lang w:eastAsia="ja-JP"/>
        </w:rPr>
        <w:t xml:space="preserve"> moiety with the smaller </w:t>
      </w:r>
      <w:proofErr w:type="spellStart"/>
      <w:r w:rsidRPr="00306BF3">
        <w:rPr>
          <w:kern w:val="2"/>
          <w:lang w:eastAsia="ja-JP"/>
        </w:rPr>
        <w:t>dimethylphosphate</w:t>
      </w:r>
      <w:proofErr w:type="spellEnd"/>
      <w:r w:rsidRPr="00306BF3">
        <w:rPr>
          <w:kern w:val="2"/>
          <w:lang w:eastAsia="ja-JP"/>
        </w:rPr>
        <w:t xml:space="preserve">, and complexed it with either </w:t>
      </w:r>
      <w:proofErr w:type="spellStart"/>
      <w:r w:rsidRPr="00306BF3">
        <w:rPr>
          <w:kern w:val="2"/>
          <w:lang w:eastAsia="ja-JP"/>
        </w:rPr>
        <w:t>LiTFSI</w:t>
      </w:r>
      <w:proofErr w:type="spellEnd"/>
      <w:r w:rsidRPr="00306BF3">
        <w:rPr>
          <w:kern w:val="2"/>
          <w:lang w:eastAsia="ja-JP"/>
        </w:rPr>
        <w:t xml:space="preserve"> or an ionic liquid, BMImPF</w:t>
      </w:r>
      <w:r w:rsidRPr="00306BF3">
        <w:rPr>
          <w:kern w:val="2"/>
          <w:vertAlign w:val="subscript"/>
          <w:lang w:eastAsia="ja-JP"/>
        </w:rPr>
        <w:t>6</w:t>
      </w:r>
      <w:r w:rsidRPr="00306BF3">
        <w:rPr>
          <w:kern w:val="2"/>
          <w:lang w:eastAsia="ja-JP"/>
        </w:rPr>
        <w:t xml:space="preserve">, resulting in improved thermal stability and conductivity within the </w:t>
      </w:r>
      <w:proofErr w:type="spellStart"/>
      <w:r w:rsidRPr="00306BF3">
        <w:rPr>
          <w:kern w:val="2"/>
          <w:lang w:eastAsia="ja-JP"/>
        </w:rPr>
        <w:t>SmA</w:t>
      </w:r>
      <w:proofErr w:type="spellEnd"/>
      <w:r w:rsidRPr="00306BF3">
        <w:rPr>
          <w:kern w:val="2"/>
          <w:lang w:eastAsia="ja-JP"/>
        </w:rPr>
        <w:t xml:space="preserve"> phases. BMImPF</w:t>
      </w:r>
      <w:r w:rsidRPr="00306BF3">
        <w:rPr>
          <w:kern w:val="2"/>
          <w:vertAlign w:val="subscript"/>
          <w:lang w:eastAsia="ja-JP"/>
        </w:rPr>
        <w:t>6</w:t>
      </w:r>
      <w:r w:rsidRPr="00306BF3">
        <w:rPr>
          <w:kern w:val="2"/>
          <w:lang w:eastAsia="ja-JP"/>
        </w:rPr>
        <w:t xml:space="preserve"> was selected due to its molecular weight comparable to </w:t>
      </w:r>
      <w:proofErr w:type="spellStart"/>
      <w:r w:rsidRPr="00306BF3">
        <w:rPr>
          <w:kern w:val="2"/>
          <w:lang w:eastAsia="ja-JP"/>
        </w:rPr>
        <w:t>LiTFSI</w:t>
      </w:r>
      <w:proofErr w:type="spellEnd"/>
      <w:r w:rsidRPr="00306BF3">
        <w:rPr>
          <w:kern w:val="2"/>
          <w:lang w:eastAsia="ja-JP"/>
        </w:rPr>
        <w:t>. Fixing the number of ions inside the electrolyte membrane is crucial for comparing actuation performance.</w:t>
      </w:r>
    </w:p>
    <w:p w14:paraId="1D22289A" w14:textId="77777777" w:rsidR="00E43812" w:rsidRPr="00306BF3" w:rsidRDefault="00E43812" w:rsidP="006E3C4F">
      <w:pPr>
        <w:pStyle w:val="TAMainText"/>
        <w:rPr>
          <w:lang w:eastAsia="ja-JP"/>
        </w:rPr>
      </w:pPr>
    </w:p>
    <w:p w14:paraId="3A9FFEA0" w14:textId="1D6EA1C7" w:rsidR="00E43812" w:rsidRPr="00306BF3" w:rsidRDefault="00E43812" w:rsidP="006E3C4F">
      <w:pPr>
        <w:pStyle w:val="TAMainText"/>
        <w:rPr>
          <w:b/>
          <w:bCs/>
          <w:kern w:val="2"/>
          <w:lang w:eastAsia="ja-JP"/>
        </w:rPr>
      </w:pPr>
      <w:r w:rsidRPr="00306BF3">
        <w:rPr>
          <w:rFonts w:hint="eastAsia"/>
          <w:b/>
          <w:bCs/>
          <w:kern w:val="2"/>
          <w:lang w:eastAsia="ja-JP"/>
        </w:rPr>
        <w:t>L</w:t>
      </w:r>
      <w:r w:rsidRPr="00306BF3">
        <w:rPr>
          <w:b/>
          <w:bCs/>
          <w:kern w:val="2"/>
          <w:lang w:eastAsia="ja-JP"/>
        </w:rPr>
        <w:t>iquid-Crystalline Properties</w:t>
      </w:r>
      <w:r w:rsidR="006E3C4F" w:rsidRPr="00306BF3">
        <w:rPr>
          <w:rFonts w:hint="eastAsia"/>
          <w:b/>
          <w:bCs/>
          <w:kern w:val="2"/>
          <w:lang w:eastAsia="zh-CN"/>
        </w:rPr>
        <w:t xml:space="preserve">. </w:t>
      </w:r>
      <w:r w:rsidRPr="00306BF3">
        <w:rPr>
          <w:kern w:val="2"/>
          <w:lang w:eastAsia="ja-JP"/>
        </w:rPr>
        <w:t>The LC properties of mesogenic compounds containing phosphate moieties (</w:t>
      </w:r>
      <w:proofErr w:type="spellStart"/>
      <w:r w:rsidRPr="00306BF3">
        <w:rPr>
          <w:kern w:val="2"/>
          <w:lang w:eastAsia="ja-JP"/>
        </w:rPr>
        <w:t>POMe</w:t>
      </w:r>
      <w:proofErr w:type="spellEnd"/>
      <w:r w:rsidRPr="00306BF3">
        <w:rPr>
          <w:kern w:val="2"/>
          <w:lang w:eastAsia="ja-JP"/>
        </w:rPr>
        <w:t xml:space="preserve"> and </w:t>
      </w:r>
      <w:proofErr w:type="spellStart"/>
      <w:r w:rsidRPr="00306BF3">
        <w:rPr>
          <w:kern w:val="2"/>
          <w:lang w:eastAsia="ja-JP"/>
        </w:rPr>
        <w:t>POEt</w:t>
      </w:r>
      <w:proofErr w:type="spellEnd"/>
      <w:r w:rsidRPr="00306BF3">
        <w:rPr>
          <w:kern w:val="2"/>
          <w:lang w:eastAsia="ja-JP"/>
        </w:rPr>
        <w:t>) and their mixtures with BMImPF</w:t>
      </w:r>
      <w:r w:rsidRPr="00306BF3">
        <w:rPr>
          <w:kern w:val="2"/>
          <w:vertAlign w:val="subscript"/>
          <w:lang w:eastAsia="ja-JP"/>
        </w:rPr>
        <w:t>6</w:t>
      </w:r>
      <w:r w:rsidRPr="00306BF3">
        <w:rPr>
          <w:kern w:val="2"/>
          <w:lang w:eastAsia="ja-JP"/>
        </w:rPr>
        <w:t xml:space="preserve"> or </w:t>
      </w:r>
      <w:proofErr w:type="spellStart"/>
      <w:r w:rsidRPr="00306BF3">
        <w:rPr>
          <w:kern w:val="2"/>
          <w:lang w:eastAsia="ja-JP"/>
        </w:rPr>
        <w:t>LiTFSI</w:t>
      </w:r>
      <w:proofErr w:type="spellEnd"/>
      <w:r w:rsidRPr="00306BF3">
        <w:rPr>
          <w:kern w:val="2"/>
          <w:lang w:eastAsia="ja-JP"/>
        </w:rPr>
        <w:t xml:space="preserve"> (</w:t>
      </w:r>
      <w:proofErr w:type="spellStart"/>
      <w:r w:rsidRPr="00306BF3">
        <w:rPr>
          <w:kern w:val="2"/>
          <w:lang w:eastAsia="ja-JP"/>
        </w:rPr>
        <w:t>POMe</w:t>
      </w:r>
      <w:proofErr w:type="spellEnd"/>
      <w:r w:rsidRPr="00306BF3">
        <w:rPr>
          <w:kern w:val="2"/>
          <w:lang w:eastAsia="ja-JP"/>
        </w:rPr>
        <w:t>/BMImPF</w:t>
      </w:r>
      <w:r w:rsidRPr="00306BF3">
        <w:rPr>
          <w:kern w:val="2"/>
          <w:vertAlign w:val="subscript"/>
          <w:lang w:eastAsia="ja-JP"/>
        </w:rPr>
        <w:t>6</w:t>
      </w:r>
      <w:r w:rsidRPr="00306BF3">
        <w:rPr>
          <w:kern w:val="2"/>
          <w:lang w:eastAsia="ja-JP"/>
        </w:rPr>
        <w:t xml:space="preserve">(x), </w:t>
      </w:r>
      <w:proofErr w:type="spellStart"/>
      <w:r w:rsidRPr="00306BF3">
        <w:rPr>
          <w:kern w:val="2"/>
          <w:lang w:eastAsia="ja-JP"/>
        </w:rPr>
        <w:t>POMe</w:t>
      </w:r>
      <w:proofErr w:type="spellEnd"/>
      <w:r w:rsidRPr="00306BF3">
        <w:rPr>
          <w:kern w:val="2"/>
          <w:lang w:eastAsia="ja-JP"/>
        </w:rPr>
        <w:t>/</w:t>
      </w:r>
      <w:proofErr w:type="spellStart"/>
      <w:r w:rsidRPr="00306BF3">
        <w:rPr>
          <w:kern w:val="2"/>
          <w:lang w:eastAsia="ja-JP"/>
        </w:rPr>
        <w:t>LiTFSI</w:t>
      </w:r>
      <w:proofErr w:type="spellEnd"/>
      <w:r w:rsidRPr="00306BF3">
        <w:rPr>
          <w:kern w:val="2"/>
          <w:lang w:eastAsia="ja-JP"/>
        </w:rPr>
        <w:t xml:space="preserve">(x), </w:t>
      </w:r>
      <w:proofErr w:type="spellStart"/>
      <w:r w:rsidRPr="00306BF3">
        <w:rPr>
          <w:kern w:val="2"/>
          <w:lang w:eastAsia="ja-JP"/>
        </w:rPr>
        <w:t>POEt</w:t>
      </w:r>
      <w:proofErr w:type="spellEnd"/>
      <w:r w:rsidRPr="00306BF3">
        <w:rPr>
          <w:kern w:val="2"/>
          <w:lang w:eastAsia="ja-JP"/>
        </w:rPr>
        <w:t>/BMImPF</w:t>
      </w:r>
      <w:r w:rsidRPr="00306BF3">
        <w:rPr>
          <w:kern w:val="2"/>
          <w:vertAlign w:val="subscript"/>
          <w:lang w:eastAsia="ja-JP"/>
        </w:rPr>
        <w:t>6</w:t>
      </w:r>
      <w:r w:rsidRPr="00306BF3">
        <w:rPr>
          <w:kern w:val="2"/>
          <w:lang w:eastAsia="ja-JP"/>
        </w:rPr>
        <w:t xml:space="preserve">(x), and </w:t>
      </w:r>
      <w:proofErr w:type="spellStart"/>
      <w:r w:rsidRPr="00306BF3">
        <w:rPr>
          <w:kern w:val="2"/>
          <w:lang w:eastAsia="ja-JP"/>
        </w:rPr>
        <w:t>POEt</w:t>
      </w:r>
      <w:proofErr w:type="spellEnd"/>
      <w:r w:rsidRPr="00306BF3">
        <w:rPr>
          <w:kern w:val="2"/>
          <w:lang w:eastAsia="ja-JP"/>
        </w:rPr>
        <w:t>/</w:t>
      </w:r>
      <w:proofErr w:type="spellStart"/>
      <w:r w:rsidRPr="00306BF3">
        <w:rPr>
          <w:kern w:val="2"/>
          <w:lang w:eastAsia="ja-JP"/>
        </w:rPr>
        <w:t>LiTFSI</w:t>
      </w:r>
      <w:proofErr w:type="spellEnd"/>
      <w:r w:rsidRPr="00306BF3">
        <w:rPr>
          <w:rFonts w:eastAsia="DengXian" w:hint="eastAsia"/>
          <w:kern w:val="2"/>
          <w:lang w:eastAsia="zh-CN"/>
        </w:rPr>
        <w:t>(x)</w:t>
      </w:r>
      <w:r w:rsidRPr="00306BF3">
        <w:rPr>
          <w:kern w:val="2"/>
          <w:lang w:eastAsia="ja-JP"/>
        </w:rPr>
        <w:t xml:space="preserve">, x denotes the mole% of salts in the mixture) were examined by polarized optical microscope (POM) observation, differential scanning calorimetry (DSC), and X-ray diffraction (XRD) measurements. The phase diagrams, depicting the phase transition temperatures as a function of the mol% of salts, are provided in the Supporting Information (Figure S1 and S2, Supporting Information). The phase transition behaviors of the phosphates and the equimolar complexes with salts (x = 50) are summarized in </w:t>
      </w:r>
      <w:r w:rsidRPr="00306BF3">
        <w:rPr>
          <w:b/>
          <w:bCs/>
          <w:kern w:val="2"/>
          <w:lang w:eastAsia="ja-JP"/>
        </w:rPr>
        <w:t>Table 1</w:t>
      </w:r>
      <w:r w:rsidRPr="00306BF3">
        <w:rPr>
          <w:kern w:val="2"/>
          <w:lang w:eastAsia="ja-JP"/>
        </w:rPr>
        <w:t xml:space="preserve">. Additionally, their corresponding DSC charts can be found in the </w:t>
      </w:r>
      <w:r w:rsidRPr="00306BF3">
        <w:rPr>
          <w:rFonts w:hint="eastAsia"/>
          <w:kern w:val="2"/>
          <w:lang w:eastAsia="ja-JP"/>
        </w:rPr>
        <w:t>S</w:t>
      </w:r>
      <w:r w:rsidRPr="00306BF3">
        <w:rPr>
          <w:kern w:val="2"/>
          <w:lang w:eastAsia="ja-JP"/>
        </w:rPr>
        <w:t xml:space="preserve">upporting </w:t>
      </w:r>
      <w:r w:rsidRPr="00306BF3">
        <w:rPr>
          <w:rFonts w:hint="eastAsia"/>
          <w:kern w:val="2"/>
          <w:lang w:eastAsia="ja-JP"/>
        </w:rPr>
        <w:t>I</w:t>
      </w:r>
      <w:r w:rsidRPr="00306BF3">
        <w:rPr>
          <w:kern w:val="2"/>
          <w:lang w:eastAsia="ja-JP"/>
        </w:rPr>
        <w:t>nformation (Figure S3, Supporting Information).</w:t>
      </w:r>
    </w:p>
    <w:p w14:paraId="26F80FA0" w14:textId="77777777" w:rsidR="00E43812" w:rsidRPr="00306BF3" w:rsidRDefault="00E43812" w:rsidP="006E3C4F">
      <w:pPr>
        <w:pStyle w:val="TAMainText"/>
        <w:rPr>
          <w:kern w:val="2"/>
          <w:lang w:eastAsia="ja-JP"/>
        </w:rPr>
      </w:pPr>
      <w:r w:rsidRPr="00306BF3">
        <w:rPr>
          <w:rFonts w:hint="eastAsia"/>
          <w:kern w:val="2"/>
          <w:lang w:eastAsia="ja-JP"/>
        </w:rPr>
        <w:t>C</w:t>
      </w:r>
      <w:r w:rsidRPr="00306BF3">
        <w:rPr>
          <w:kern w:val="2"/>
          <w:lang w:eastAsia="ja-JP"/>
        </w:rPr>
        <w:t xml:space="preserve">ompound </w:t>
      </w:r>
      <w:proofErr w:type="spellStart"/>
      <w:r w:rsidRPr="00306BF3">
        <w:rPr>
          <w:kern w:val="2"/>
          <w:lang w:eastAsia="ja-JP"/>
        </w:rPr>
        <w:t>POMe</w:t>
      </w:r>
      <w:proofErr w:type="spellEnd"/>
      <w:r w:rsidRPr="00306BF3">
        <w:rPr>
          <w:kern w:val="2"/>
          <w:lang w:eastAsia="ja-JP"/>
        </w:rPr>
        <w:t xml:space="preserve"> was obtained as a crystalline solid at room temperature, exhibiting a monotropic </w:t>
      </w:r>
      <w:proofErr w:type="spellStart"/>
      <w:r w:rsidRPr="00306BF3">
        <w:rPr>
          <w:kern w:val="2"/>
          <w:lang w:eastAsia="ja-JP"/>
        </w:rPr>
        <w:t>SmA</w:t>
      </w:r>
      <w:proofErr w:type="spellEnd"/>
      <w:r w:rsidRPr="00306BF3">
        <w:rPr>
          <w:kern w:val="2"/>
          <w:lang w:eastAsia="ja-JP"/>
        </w:rPr>
        <w:t xml:space="preserve"> phase between 48 and 6 °C upon cooling, while </w:t>
      </w:r>
      <w:proofErr w:type="spellStart"/>
      <w:r w:rsidRPr="00306BF3">
        <w:rPr>
          <w:kern w:val="2"/>
          <w:lang w:eastAsia="ja-JP"/>
        </w:rPr>
        <w:t>POEt</w:t>
      </w:r>
      <w:proofErr w:type="spellEnd"/>
      <w:r w:rsidRPr="00306BF3">
        <w:rPr>
          <w:kern w:val="2"/>
          <w:lang w:eastAsia="ja-JP"/>
        </w:rPr>
        <w:t xml:space="preserve"> showed a monotropic </w:t>
      </w:r>
      <w:proofErr w:type="spellStart"/>
      <w:r w:rsidRPr="00306BF3">
        <w:rPr>
          <w:kern w:val="2"/>
          <w:lang w:eastAsia="ja-JP"/>
        </w:rPr>
        <w:t>SmA</w:t>
      </w:r>
      <w:proofErr w:type="spellEnd"/>
      <w:r w:rsidRPr="00306BF3">
        <w:rPr>
          <w:kern w:val="2"/>
          <w:lang w:eastAsia="ja-JP"/>
        </w:rPr>
        <w:t xml:space="preserve"> from 18 to –1</w:t>
      </w:r>
      <w:r w:rsidRPr="00306BF3">
        <w:rPr>
          <w:rFonts w:eastAsia="DengXian" w:hint="eastAsia"/>
          <w:kern w:val="2"/>
          <w:lang w:eastAsia="zh-CN"/>
        </w:rPr>
        <w:t>0</w:t>
      </w:r>
      <w:r w:rsidRPr="00306BF3">
        <w:rPr>
          <w:kern w:val="2"/>
          <w:lang w:eastAsia="ja-JP"/>
        </w:rPr>
        <w:t xml:space="preserve"> °C. In contrast, </w:t>
      </w:r>
      <w:proofErr w:type="spellStart"/>
      <w:r w:rsidRPr="00306BF3">
        <w:rPr>
          <w:kern w:val="2"/>
          <w:lang w:eastAsia="ja-JP"/>
        </w:rPr>
        <w:t>POMe</w:t>
      </w:r>
      <w:proofErr w:type="spellEnd"/>
      <w:r w:rsidRPr="00306BF3">
        <w:rPr>
          <w:kern w:val="2"/>
          <w:lang w:eastAsia="ja-JP"/>
        </w:rPr>
        <w:t>/BMImPF</w:t>
      </w:r>
      <w:r w:rsidRPr="00306BF3">
        <w:rPr>
          <w:kern w:val="2"/>
          <w:vertAlign w:val="subscript"/>
          <w:lang w:eastAsia="ja-JP"/>
        </w:rPr>
        <w:t>6</w:t>
      </w:r>
      <w:r w:rsidRPr="00306BF3">
        <w:rPr>
          <w:kern w:val="2"/>
          <w:lang w:eastAsia="ja-JP"/>
        </w:rPr>
        <w:t xml:space="preserve">(50) and </w:t>
      </w:r>
      <w:proofErr w:type="spellStart"/>
      <w:r w:rsidRPr="00306BF3">
        <w:rPr>
          <w:kern w:val="2"/>
          <w:lang w:eastAsia="ja-JP"/>
        </w:rPr>
        <w:t>POMe</w:t>
      </w:r>
      <w:proofErr w:type="spellEnd"/>
      <w:r w:rsidRPr="00306BF3">
        <w:rPr>
          <w:kern w:val="2"/>
          <w:lang w:eastAsia="ja-JP"/>
        </w:rPr>
        <w:t>/</w:t>
      </w:r>
      <w:proofErr w:type="spellStart"/>
      <w:r w:rsidRPr="00306BF3">
        <w:rPr>
          <w:kern w:val="2"/>
          <w:lang w:eastAsia="ja-JP"/>
        </w:rPr>
        <w:t>LiTFSI</w:t>
      </w:r>
      <w:proofErr w:type="spellEnd"/>
      <w:r w:rsidRPr="00306BF3">
        <w:rPr>
          <w:kern w:val="2"/>
          <w:lang w:eastAsia="ja-JP"/>
        </w:rPr>
        <w:t xml:space="preserve">(50) displayed an enantiotropic </w:t>
      </w:r>
      <w:proofErr w:type="spellStart"/>
      <w:r w:rsidRPr="00306BF3">
        <w:rPr>
          <w:kern w:val="2"/>
          <w:lang w:eastAsia="ja-JP"/>
        </w:rPr>
        <w:t>SmA</w:t>
      </w:r>
      <w:proofErr w:type="spellEnd"/>
      <w:r w:rsidRPr="00306BF3">
        <w:rPr>
          <w:kern w:val="2"/>
          <w:lang w:eastAsia="ja-JP"/>
        </w:rPr>
        <w:t xml:space="preserve"> phase over broader temperature ranges on heating and cooling processes, accompanied by focal conic textures at room temperature under a polarized optical microscope </w:t>
      </w:r>
      <w:r w:rsidRPr="00306BF3">
        <w:rPr>
          <w:kern w:val="2"/>
          <w:lang w:eastAsia="ja-JP"/>
        </w:rPr>
        <w:lastRenderedPageBreak/>
        <w:t>(</w:t>
      </w:r>
      <w:r w:rsidRPr="00306BF3">
        <w:rPr>
          <w:b/>
          <w:bCs/>
          <w:kern w:val="2"/>
          <w:lang w:eastAsia="ja-JP"/>
        </w:rPr>
        <w:t>Figure 2</w:t>
      </w:r>
      <w:r w:rsidRPr="00306BF3">
        <w:rPr>
          <w:kern w:val="2"/>
          <w:lang w:eastAsia="ja-JP"/>
        </w:rPr>
        <w:t xml:space="preserve">). Notably, for </w:t>
      </w:r>
      <w:proofErr w:type="spellStart"/>
      <w:r w:rsidRPr="00306BF3">
        <w:rPr>
          <w:kern w:val="2"/>
          <w:lang w:eastAsia="ja-JP"/>
        </w:rPr>
        <w:t>POMe</w:t>
      </w:r>
      <w:proofErr w:type="spellEnd"/>
      <w:r w:rsidRPr="00306BF3">
        <w:rPr>
          <w:kern w:val="2"/>
          <w:lang w:eastAsia="ja-JP"/>
        </w:rPr>
        <w:t>/</w:t>
      </w:r>
      <w:proofErr w:type="spellStart"/>
      <w:r w:rsidRPr="00306BF3">
        <w:rPr>
          <w:kern w:val="2"/>
          <w:lang w:eastAsia="ja-JP"/>
        </w:rPr>
        <w:t>LiTFSI</w:t>
      </w:r>
      <w:proofErr w:type="spellEnd"/>
      <w:r w:rsidRPr="00306BF3">
        <w:rPr>
          <w:kern w:val="2"/>
          <w:lang w:eastAsia="ja-JP"/>
        </w:rPr>
        <w:t>(50), a smectic B (</w:t>
      </w:r>
      <w:proofErr w:type="spellStart"/>
      <w:r w:rsidRPr="00306BF3">
        <w:rPr>
          <w:kern w:val="2"/>
          <w:lang w:eastAsia="ja-JP"/>
        </w:rPr>
        <w:t>SmB</w:t>
      </w:r>
      <w:proofErr w:type="spellEnd"/>
      <w:r w:rsidRPr="00306BF3">
        <w:rPr>
          <w:kern w:val="2"/>
          <w:lang w:eastAsia="ja-JP"/>
        </w:rPr>
        <w:t xml:space="preserve">) phase formed below the temperature of </w:t>
      </w:r>
      <w:proofErr w:type="spellStart"/>
      <w:r w:rsidRPr="00306BF3">
        <w:rPr>
          <w:kern w:val="2"/>
          <w:lang w:eastAsia="ja-JP"/>
        </w:rPr>
        <w:t>SmA</w:t>
      </w:r>
      <w:proofErr w:type="spellEnd"/>
      <w:r w:rsidRPr="00306BF3">
        <w:rPr>
          <w:kern w:val="2"/>
          <w:lang w:eastAsia="ja-JP"/>
        </w:rPr>
        <w:t xml:space="preserve"> phase, remaining non-crystalline even below –50 °C. The thermal stabilization of the LC phases can be attributed to the ion–dipole interactions between the phosphate ester group and either the imidazolium cation or lithium-ion. The </w:t>
      </w:r>
      <w:proofErr w:type="spellStart"/>
      <w:r w:rsidRPr="00306BF3">
        <w:rPr>
          <w:kern w:val="2"/>
          <w:lang w:eastAsia="ja-JP"/>
        </w:rPr>
        <w:t>isotropization</w:t>
      </w:r>
      <w:proofErr w:type="spellEnd"/>
      <w:r w:rsidRPr="00306BF3">
        <w:rPr>
          <w:kern w:val="2"/>
          <w:lang w:eastAsia="ja-JP"/>
        </w:rPr>
        <w:t xml:space="preserve"> temperature of </w:t>
      </w:r>
      <w:proofErr w:type="spellStart"/>
      <w:r w:rsidRPr="00306BF3">
        <w:rPr>
          <w:kern w:val="2"/>
          <w:lang w:eastAsia="ja-JP"/>
        </w:rPr>
        <w:t>POMe</w:t>
      </w:r>
      <w:proofErr w:type="spellEnd"/>
      <w:r w:rsidRPr="00306BF3">
        <w:rPr>
          <w:kern w:val="2"/>
          <w:lang w:eastAsia="ja-JP"/>
        </w:rPr>
        <w:t>/BMImPF</w:t>
      </w:r>
      <w:r w:rsidRPr="00306BF3">
        <w:rPr>
          <w:kern w:val="2"/>
          <w:vertAlign w:val="subscript"/>
          <w:lang w:eastAsia="ja-JP"/>
        </w:rPr>
        <w:t>6</w:t>
      </w:r>
      <w:r w:rsidRPr="00306BF3">
        <w:rPr>
          <w:kern w:val="2"/>
          <w:lang w:eastAsia="ja-JP"/>
        </w:rPr>
        <w:t xml:space="preserve">(50) was slightly higher than that of </w:t>
      </w:r>
      <w:proofErr w:type="spellStart"/>
      <w:r w:rsidRPr="00306BF3">
        <w:rPr>
          <w:kern w:val="2"/>
          <w:lang w:eastAsia="ja-JP"/>
        </w:rPr>
        <w:t>POMe</w:t>
      </w:r>
      <w:proofErr w:type="spellEnd"/>
      <w:r w:rsidRPr="00306BF3">
        <w:rPr>
          <w:kern w:val="2"/>
          <w:lang w:eastAsia="ja-JP"/>
        </w:rPr>
        <w:t>/</w:t>
      </w:r>
      <w:proofErr w:type="spellStart"/>
      <w:r w:rsidRPr="00306BF3">
        <w:rPr>
          <w:kern w:val="2"/>
          <w:lang w:eastAsia="ja-JP"/>
        </w:rPr>
        <w:t>LiTFSI</w:t>
      </w:r>
      <w:proofErr w:type="spellEnd"/>
      <w:r w:rsidRPr="00306BF3">
        <w:rPr>
          <w:kern w:val="2"/>
          <w:lang w:eastAsia="ja-JP"/>
        </w:rPr>
        <w:t>(50), possibly due to the formation of hydrogen bonds between the hydrogen atoms on the imidazolium cation and the oxygen atoms of the phosphate moiety. As anticipated, the s</w:t>
      </w:r>
      <w:r w:rsidRPr="00306BF3">
        <w:rPr>
          <w:lang w:eastAsia="ja-JP"/>
        </w:rPr>
        <w:t xml:space="preserve">ubstitution of the larger </w:t>
      </w:r>
      <w:proofErr w:type="spellStart"/>
      <w:r w:rsidRPr="00306BF3">
        <w:rPr>
          <w:lang w:eastAsia="ja-JP"/>
        </w:rPr>
        <w:t>diethylphosphate</w:t>
      </w:r>
      <w:proofErr w:type="spellEnd"/>
      <w:r w:rsidRPr="00306BF3">
        <w:rPr>
          <w:lang w:eastAsia="ja-JP"/>
        </w:rPr>
        <w:t xml:space="preserve"> moiety with the smaller </w:t>
      </w:r>
      <w:proofErr w:type="spellStart"/>
      <w:r w:rsidRPr="00306BF3">
        <w:rPr>
          <w:lang w:eastAsia="ja-JP"/>
        </w:rPr>
        <w:t>dimethylphosphate</w:t>
      </w:r>
      <w:proofErr w:type="spellEnd"/>
      <w:r w:rsidRPr="00306BF3">
        <w:rPr>
          <w:lang w:eastAsia="ja-JP"/>
        </w:rPr>
        <w:t xml:space="preserve"> moiety shifted the temperature range of </w:t>
      </w:r>
      <w:proofErr w:type="spellStart"/>
      <w:r w:rsidRPr="00306BF3">
        <w:rPr>
          <w:lang w:eastAsia="ja-JP"/>
        </w:rPr>
        <w:t>SmA</w:t>
      </w:r>
      <w:proofErr w:type="spellEnd"/>
      <w:r w:rsidRPr="00306BF3">
        <w:rPr>
          <w:lang w:eastAsia="ja-JP"/>
        </w:rPr>
        <w:t xml:space="preserve"> phase upwards, attributed to the reduced steric hindrance. For instance, </w:t>
      </w:r>
      <w:proofErr w:type="spellStart"/>
      <w:r w:rsidRPr="00306BF3">
        <w:rPr>
          <w:kern w:val="2"/>
          <w:lang w:eastAsia="ja-JP"/>
        </w:rPr>
        <w:t>POMe</w:t>
      </w:r>
      <w:proofErr w:type="spellEnd"/>
      <w:r w:rsidRPr="00306BF3">
        <w:rPr>
          <w:kern w:val="2"/>
          <w:lang w:eastAsia="ja-JP"/>
        </w:rPr>
        <w:t>/BMImPF</w:t>
      </w:r>
      <w:r w:rsidRPr="00306BF3">
        <w:rPr>
          <w:kern w:val="2"/>
          <w:vertAlign w:val="subscript"/>
          <w:lang w:eastAsia="ja-JP"/>
        </w:rPr>
        <w:t>6</w:t>
      </w:r>
      <w:r w:rsidRPr="00306BF3">
        <w:rPr>
          <w:kern w:val="2"/>
          <w:lang w:eastAsia="ja-JP"/>
        </w:rPr>
        <w:t xml:space="preserve">(50) exhibited an </w:t>
      </w:r>
      <w:proofErr w:type="spellStart"/>
      <w:r w:rsidRPr="00306BF3">
        <w:rPr>
          <w:kern w:val="2"/>
          <w:lang w:eastAsia="ja-JP"/>
        </w:rPr>
        <w:t>SmA</w:t>
      </w:r>
      <w:proofErr w:type="spellEnd"/>
      <w:r w:rsidRPr="00306BF3">
        <w:rPr>
          <w:kern w:val="2"/>
          <w:lang w:eastAsia="ja-JP"/>
        </w:rPr>
        <w:t xml:space="preserve"> phase between 77 and –13 °C, while the </w:t>
      </w:r>
      <w:proofErr w:type="spellStart"/>
      <w:r w:rsidRPr="00306BF3">
        <w:rPr>
          <w:kern w:val="2"/>
          <w:lang w:eastAsia="ja-JP"/>
        </w:rPr>
        <w:t>SmA</w:t>
      </w:r>
      <w:proofErr w:type="spellEnd"/>
      <w:r w:rsidRPr="00306BF3">
        <w:rPr>
          <w:kern w:val="2"/>
          <w:lang w:eastAsia="ja-JP"/>
        </w:rPr>
        <w:t xml:space="preserve"> phase of </w:t>
      </w:r>
      <w:proofErr w:type="spellStart"/>
      <w:r w:rsidRPr="00306BF3">
        <w:rPr>
          <w:kern w:val="2"/>
          <w:lang w:eastAsia="ja-JP"/>
        </w:rPr>
        <w:t>POEt</w:t>
      </w:r>
      <w:proofErr w:type="spellEnd"/>
      <w:r w:rsidRPr="00306BF3">
        <w:rPr>
          <w:kern w:val="2"/>
          <w:lang w:eastAsia="ja-JP"/>
        </w:rPr>
        <w:t>/BMImPF</w:t>
      </w:r>
      <w:r w:rsidRPr="00306BF3">
        <w:rPr>
          <w:kern w:val="2"/>
          <w:vertAlign w:val="subscript"/>
          <w:lang w:eastAsia="ja-JP"/>
        </w:rPr>
        <w:t>6</w:t>
      </w:r>
      <w:r w:rsidRPr="00306BF3">
        <w:rPr>
          <w:kern w:val="2"/>
          <w:lang w:eastAsia="ja-JP"/>
        </w:rPr>
        <w:t xml:space="preserve">(50) formed between 49 and –46 °C. The transition temperatures from the isotropic liquid (Iso) phase to the </w:t>
      </w:r>
      <w:proofErr w:type="spellStart"/>
      <w:r w:rsidRPr="00306BF3">
        <w:rPr>
          <w:kern w:val="2"/>
          <w:lang w:eastAsia="ja-JP"/>
        </w:rPr>
        <w:t>SmA</w:t>
      </w:r>
      <w:proofErr w:type="spellEnd"/>
      <w:r w:rsidRPr="00306BF3">
        <w:rPr>
          <w:kern w:val="2"/>
          <w:lang w:eastAsia="ja-JP"/>
        </w:rPr>
        <w:t xml:space="preserve"> phase and from the </w:t>
      </w:r>
      <w:proofErr w:type="spellStart"/>
      <w:r w:rsidRPr="00306BF3">
        <w:rPr>
          <w:kern w:val="2"/>
          <w:lang w:eastAsia="ja-JP"/>
        </w:rPr>
        <w:t>SmA</w:t>
      </w:r>
      <w:proofErr w:type="spellEnd"/>
      <w:r w:rsidRPr="00306BF3">
        <w:rPr>
          <w:kern w:val="2"/>
          <w:lang w:eastAsia="ja-JP"/>
        </w:rPr>
        <w:t xml:space="preserve"> to the </w:t>
      </w:r>
      <w:proofErr w:type="spellStart"/>
      <w:r w:rsidRPr="00306BF3">
        <w:rPr>
          <w:kern w:val="2"/>
          <w:lang w:eastAsia="ja-JP"/>
        </w:rPr>
        <w:t>SmB</w:t>
      </w:r>
      <w:proofErr w:type="spellEnd"/>
      <w:r w:rsidRPr="00306BF3">
        <w:rPr>
          <w:kern w:val="2"/>
          <w:lang w:eastAsia="ja-JP"/>
        </w:rPr>
        <w:t xml:space="preserve"> phase for </w:t>
      </w:r>
      <w:proofErr w:type="spellStart"/>
      <w:r w:rsidRPr="00306BF3">
        <w:rPr>
          <w:kern w:val="2"/>
          <w:lang w:eastAsia="ja-JP"/>
        </w:rPr>
        <w:t>POMe</w:t>
      </w:r>
      <w:proofErr w:type="spellEnd"/>
      <w:r w:rsidRPr="00306BF3">
        <w:rPr>
          <w:kern w:val="2"/>
          <w:lang w:eastAsia="ja-JP"/>
        </w:rPr>
        <w:t>/</w:t>
      </w:r>
      <w:proofErr w:type="spellStart"/>
      <w:r w:rsidRPr="00306BF3">
        <w:rPr>
          <w:kern w:val="2"/>
          <w:lang w:eastAsia="ja-JP"/>
        </w:rPr>
        <w:t>LiTFSI</w:t>
      </w:r>
      <w:proofErr w:type="spellEnd"/>
      <w:r w:rsidRPr="00306BF3">
        <w:rPr>
          <w:kern w:val="2"/>
          <w:lang w:eastAsia="ja-JP"/>
        </w:rPr>
        <w:t xml:space="preserve">(50) were also higher than those of </w:t>
      </w:r>
      <w:proofErr w:type="spellStart"/>
      <w:r w:rsidRPr="00306BF3">
        <w:rPr>
          <w:kern w:val="2"/>
          <w:lang w:eastAsia="ja-JP"/>
        </w:rPr>
        <w:t>POEt</w:t>
      </w:r>
      <w:proofErr w:type="spellEnd"/>
      <w:r w:rsidRPr="00306BF3">
        <w:rPr>
          <w:kern w:val="2"/>
          <w:lang w:eastAsia="ja-JP"/>
        </w:rPr>
        <w:t>/</w:t>
      </w:r>
      <w:proofErr w:type="spellStart"/>
      <w:r w:rsidRPr="00306BF3">
        <w:rPr>
          <w:kern w:val="2"/>
          <w:lang w:eastAsia="ja-JP"/>
        </w:rPr>
        <w:t>LiTFSI</w:t>
      </w:r>
      <w:proofErr w:type="spellEnd"/>
      <w:r w:rsidRPr="00306BF3">
        <w:rPr>
          <w:kern w:val="2"/>
          <w:lang w:eastAsia="ja-JP"/>
        </w:rPr>
        <w:t>(50).</w:t>
      </w:r>
    </w:p>
    <w:p w14:paraId="157C3C41" w14:textId="77777777" w:rsidR="00E43812" w:rsidRPr="00306BF3" w:rsidRDefault="00E43812" w:rsidP="00E43812">
      <w:pPr>
        <w:widowControl w:val="0"/>
        <w:spacing w:after="0"/>
        <w:ind w:firstLine="840"/>
        <w:rPr>
          <w:rFonts w:ascii="Times New Roman" w:eastAsia="游明朝" w:hAnsi="Times New Roman"/>
          <w:kern w:val="2"/>
          <w:szCs w:val="24"/>
          <w:lang w:eastAsia="ja-JP"/>
        </w:rPr>
      </w:pPr>
    </w:p>
    <w:p w14:paraId="5A2035E5" w14:textId="77777777" w:rsidR="00E43812" w:rsidRPr="00306BF3" w:rsidRDefault="00E43812" w:rsidP="006E3C4F">
      <w:pPr>
        <w:pStyle w:val="VDTableTitle"/>
        <w:rPr>
          <w:lang w:eastAsia="ja-JP"/>
        </w:rPr>
      </w:pPr>
      <w:r w:rsidRPr="00306BF3">
        <w:rPr>
          <w:rFonts w:hint="eastAsia"/>
          <w:lang w:eastAsia="ja-JP"/>
        </w:rPr>
        <w:t>T</w:t>
      </w:r>
      <w:r w:rsidRPr="00306BF3">
        <w:rPr>
          <w:lang w:eastAsia="ja-JP"/>
        </w:rPr>
        <w:t>able 1. LC Properties of Mesogenic Compounds (</w:t>
      </w:r>
      <w:proofErr w:type="spellStart"/>
      <w:r w:rsidRPr="00306BF3">
        <w:rPr>
          <w:lang w:eastAsia="ja-JP"/>
        </w:rPr>
        <w:t>POMe</w:t>
      </w:r>
      <w:proofErr w:type="spellEnd"/>
      <w:r w:rsidRPr="00306BF3">
        <w:rPr>
          <w:lang w:eastAsia="ja-JP"/>
        </w:rPr>
        <w:t xml:space="preserve"> and </w:t>
      </w:r>
      <w:proofErr w:type="spellStart"/>
      <w:r w:rsidRPr="00306BF3">
        <w:rPr>
          <w:lang w:eastAsia="ja-JP"/>
        </w:rPr>
        <w:t>POEt</w:t>
      </w:r>
      <w:proofErr w:type="spellEnd"/>
      <w:r w:rsidRPr="00306BF3">
        <w:rPr>
          <w:lang w:eastAsia="ja-JP"/>
        </w:rPr>
        <w:t>) and Its Equimolar Mixtures with BMImPF</w:t>
      </w:r>
      <w:r w:rsidRPr="00306BF3">
        <w:rPr>
          <w:vertAlign w:val="subscript"/>
          <w:lang w:eastAsia="ja-JP"/>
        </w:rPr>
        <w:t>6</w:t>
      </w:r>
      <w:r w:rsidRPr="00306BF3">
        <w:rPr>
          <w:lang w:eastAsia="ja-JP"/>
        </w:rPr>
        <w:t xml:space="preserve"> or </w:t>
      </w:r>
      <w:proofErr w:type="spellStart"/>
      <w:r w:rsidRPr="00306BF3">
        <w:rPr>
          <w:lang w:eastAsia="ja-JP"/>
        </w:rPr>
        <w:t>LiTFSI</w:t>
      </w:r>
      <w:proofErr w:type="spellEnd"/>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7"/>
        <w:gridCol w:w="4724"/>
      </w:tblGrid>
      <w:tr w:rsidR="00E43812" w:rsidRPr="00306BF3" w14:paraId="79DF5195" w14:textId="77777777" w:rsidTr="006E3C4F">
        <w:trPr>
          <w:jc w:val="center"/>
        </w:trPr>
        <w:tc>
          <w:tcPr>
            <w:tcW w:w="2297" w:type="dxa"/>
            <w:tcBorders>
              <w:bottom w:val="single" w:sz="4" w:space="0" w:color="auto"/>
            </w:tcBorders>
          </w:tcPr>
          <w:p w14:paraId="20C07972" w14:textId="77777777" w:rsidR="00E43812" w:rsidRPr="00306BF3" w:rsidRDefault="00E43812" w:rsidP="006E3C4F">
            <w:pPr>
              <w:pStyle w:val="TCTableBody"/>
            </w:pPr>
            <w:r w:rsidRPr="00306BF3">
              <w:rPr>
                <w:rFonts w:hint="eastAsia"/>
              </w:rPr>
              <w:t>M</w:t>
            </w:r>
            <w:r w:rsidRPr="00306BF3">
              <w:t>aterials</w:t>
            </w:r>
          </w:p>
        </w:tc>
        <w:tc>
          <w:tcPr>
            <w:tcW w:w="4724" w:type="dxa"/>
            <w:tcBorders>
              <w:bottom w:val="single" w:sz="4" w:space="0" w:color="auto"/>
            </w:tcBorders>
          </w:tcPr>
          <w:p w14:paraId="12FFC96F" w14:textId="77777777" w:rsidR="00E43812" w:rsidRPr="00306BF3" w:rsidRDefault="00E43812" w:rsidP="006E3C4F">
            <w:pPr>
              <w:pStyle w:val="TCTableBody"/>
            </w:pPr>
            <w:r w:rsidRPr="00306BF3">
              <w:rPr>
                <w:rFonts w:hint="eastAsia"/>
              </w:rPr>
              <w:t>P</w:t>
            </w:r>
            <w:r w:rsidRPr="00306BF3">
              <w:t xml:space="preserve">hase Transition </w:t>
            </w:r>
            <w:proofErr w:type="spellStart"/>
            <w:r w:rsidRPr="00306BF3">
              <w:t>Behavior</w:t>
            </w:r>
            <w:r w:rsidRPr="00306BF3">
              <w:rPr>
                <w:i/>
                <w:iCs/>
                <w:vertAlign w:val="superscript"/>
              </w:rPr>
              <w:t>b,c</w:t>
            </w:r>
            <w:proofErr w:type="spellEnd"/>
          </w:p>
        </w:tc>
      </w:tr>
      <w:tr w:rsidR="00E43812" w:rsidRPr="00306BF3" w14:paraId="13C9808A" w14:textId="77777777" w:rsidTr="006E3C4F">
        <w:trPr>
          <w:jc w:val="center"/>
        </w:trPr>
        <w:tc>
          <w:tcPr>
            <w:tcW w:w="2297" w:type="dxa"/>
            <w:tcBorders>
              <w:top w:val="single" w:sz="4" w:space="0" w:color="auto"/>
            </w:tcBorders>
          </w:tcPr>
          <w:p w14:paraId="0749AC0E" w14:textId="77777777" w:rsidR="00E43812" w:rsidRPr="00306BF3" w:rsidRDefault="00E43812" w:rsidP="006E3C4F">
            <w:pPr>
              <w:pStyle w:val="TCTableBody"/>
            </w:pPr>
            <w:proofErr w:type="spellStart"/>
            <w:r w:rsidRPr="00306BF3">
              <w:t>POMe</w:t>
            </w:r>
            <w:proofErr w:type="spellEnd"/>
          </w:p>
        </w:tc>
        <w:tc>
          <w:tcPr>
            <w:tcW w:w="4724" w:type="dxa"/>
            <w:tcBorders>
              <w:top w:val="single" w:sz="4" w:space="0" w:color="auto"/>
            </w:tcBorders>
          </w:tcPr>
          <w:p w14:paraId="305A505B" w14:textId="77777777" w:rsidR="00E43812" w:rsidRPr="00306BF3" w:rsidRDefault="00E43812" w:rsidP="006E3C4F">
            <w:pPr>
              <w:pStyle w:val="TCTableBody"/>
            </w:pPr>
            <w:r w:rsidRPr="00306BF3">
              <w:t xml:space="preserve">Cr 6 (16.6) </w:t>
            </w:r>
            <w:proofErr w:type="spellStart"/>
            <w:r w:rsidRPr="00306BF3">
              <w:t>SmA</w:t>
            </w:r>
            <w:proofErr w:type="spellEnd"/>
            <w:r w:rsidRPr="00306BF3">
              <w:t xml:space="preserve"> 48 (6.4) Iso</w:t>
            </w:r>
          </w:p>
        </w:tc>
      </w:tr>
      <w:tr w:rsidR="00E43812" w:rsidRPr="00306BF3" w14:paraId="7892FAA2" w14:textId="77777777" w:rsidTr="006E3C4F">
        <w:trPr>
          <w:jc w:val="center"/>
        </w:trPr>
        <w:tc>
          <w:tcPr>
            <w:tcW w:w="2297" w:type="dxa"/>
          </w:tcPr>
          <w:p w14:paraId="3454DA91" w14:textId="77777777" w:rsidR="00E43812" w:rsidRPr="00306BF3" w:rsidRDefault="00E43812" w:rsidP="006E3C4F">
            <w:pPr>
              <w:pStyle w:val="TCTableBody"/>
            </w:pPr>
            <w:proofErr w:type="spellStart"/>
            <w:r w:rsidRPr="00306BF3">
              <w:t>POMe</w:t>
            </w:r>
            <w:proofErr w:type="spellEnd"/>
            <w:r w:rsidRPr="00306BF3">
              <w:t>/BMImPF</w:t>
            </w:r>
            <w:r w:rsidRPr="00306BF3">
              <w:rPr>
                <w:vertAlign w:val="subscript"/>
              </w:rPr>
              <w:t>6</w:t>
            </w:r>
            <w:r w:rsidRPr="00306BF3">
              <w:t>(50)</w:t>
            </w:r>
          </w:p>
        </w:tc>
        <w:tc>
          <w:tcPr>
            <w:tcW w:w="4724" w:type="dxa"/>
          </w:tcPr>
          <w:p w14:paraId="3651BB80" w14:textId="77777777" w:rsidR="00E43812" w:rsidRPr="00306BF3" w:rsidRDefault="00E43812" w:rsidP="006E3C4F">
            <w:pPr>
              <w:pStyle w:val="TCTableBody"/>
            </w:pPr>
            <w:r w:rsidRPr="00306BF3">
              <w:rPr>
                <w:rFonts w:hint="eastAsia"/>
              </w:rPr>
              <w:t>C</w:t>
            </w:r>
            <w:r w:rsidRPr="00306BF3">
              <w:t xml:space="preserve">r –13 (20.9) </w:t>
            </w:r>
            <w:proofErr w:type="spellStart"/>
            <w:r w:rsidRPr="00306BF3">
              <w:t>SmA</w:t>
            </w:r>
            <w:proofErr w:type="spellEnd"/>
            <w:r w:rsidRPr="00306BF3">
              <w:t xml:space="preserve"> 77 (1.8) Iso</w:t>
            </w:r>
          </w:p>
        </w:tc>
      </w:tr>
      <w:tr w:rsidR="00E43812" w:rsidRPr="00306BF3" w14:paraId="042090F7" w14:textId="77777777" w:rsidTr="006E3C4F">
        <w:trPr>
          <w:jc w:val="center"/>
        </w:trPr>
        <w:tc>
          <w:tcPr>
            <w:tcW w:w="2297" w:type="dxa"/>
          </w:tcPr>
          <w:p w14:paraId="39A61096" w14:textId="77777777" w:rsidR="00E43812" w:rsidRPr="00306BF3" w:rsidRDefault="00E43812" w:rsidP="006E3C4F">
            <w:pPr>
              <w:pStyle w:val="TCTableBody"/>
            </w:pPr>
            <w:proofErr w:type="spellStart"/>
            <w:r w:rsidRPr="00306BF3">
              <w:t>POMe</w:t>
            </w:r>
            <w:proofErr w:type="spellEnd"/>
            <w:r w:rsidRPr="00306BF3">
              <w:t>/</w:t>
            </w:r>
            <w:proofErr w:type="spellStart"/>
            <w:r w:rsidRPr="00306BF3">
              <w:t>LiTFSI</w:t>
            </w:r>
            <w:proofErr w:type="spellEnd"/>
            <w:r w:rsidRPr="00306BF3">
              <w:t>(50)</w:t>
            </w:r>
          </w:p>
        </w:tc>
        <w:tc>
          <w:tcPr>
            <w:tcW w:w="4724" w:type="dxa"/>
          </w:tcPr>
          <w:p w14:paraId="32D72E86" w14:textId="77777777" w:rsidR="00E43812" w:rsidRPr="00306BF3" w:rsidRDefault="00E43812" w:rsidP="006E3C4F">
            <w:pPr>
              <w:pStyle w:val="TCTableBody"/>
            </w:pPr>
            <w:proofErr w:type="spellStart"/>
            <w:r w:rsidRPr="00306BF3">
              <w:rPr>
                <w:rFonts w:hint="eastAsia"/>
              </w:rPr>
              <w:t>S</w:t>
            </w:r>
            <w:r w:rsidRPr="00306BF3">
              <w:t>mB</w:t>
            </w:r>
            <w:proofErr w:type="spellEnd"/>
            <w:r w:rsidRPr="00306BF3">
              <w:t xml:space="preserve"> 7 (0.5) </w:t>
            </w:r>
            <w:proofErr w:type="spellStart"/>
            <w:r w:rsidRPr="00306BF3">
              <w:t>SmA</w:t>
            </w:r>
            <w:proofErr w:type="spellEnd"/>
            <w:r w:rsidRPr="00306BF3">
              <w:t xml:space="preserve"> 75 (1.8) Iso</w:t>
            </w:r>
          </w:p>
        </w:tc>
      </w:tr>
      <w:tr w:rsidR="00E43812" w:rsidRPr="00306BF3" w14:paraId="64299546" w14:textId="77777777" w:rsidTr="006E3C4F">
        <w:trPr>
          <w:jc w:val="center"/>
        </w:trPr>
        <w:tc>
          <w:tcPr>
            <w:tcW w:w="2297" w:type="dxa"/>
          </w:tcPr>
          <w:p w14:paraId="706615BD" w14:textId="77777777" w:rsidR="00E43812" w:rsidRPr="00306BF3" w:rsidRDefault="00E43812" w:rsidP="006E3C4F">
            <w:pPr>
              <w:pStyle w:val="TCTableBody"/>
            </w:pPr>
            <w:proofErr w:type="spellStart"/>
            <w:r w:rsidRPr="00306BF3">
              <w:rPr>
                <w:rFonts w:hint="eastAsia"/>
              </w:rPr>
              <w:t>P</w:t>
            </w:r>
            <w:r w:rsidRPr="00306BF3">
              <w:t>OEt</w:t>
            </w:r>
            <w:r w:rsidRPr="00306BF3">
              <w:rPr>
                <w:i/>
                <w:iCs/>
                <w:vertAlign w:val="superscript"/>
              </w:rPr>
              <w:t>a</w:t>
            </w:r>
            <w:proofErr w:type="spellEnd"/>
          </w:p>
        </w:tc>
        <w:tc>
          <w:tcPr>
            <w:tcW w:w="4724" w:type="dxa"/>
          </w:tcPr>
          <w:p w14:paraId="175CF4D7" w14:textId="77777777" w:rsidR="00E43812" w:rsidRPr="00306BF3" w:rsidRDefault="00E43812" w:rsidP="006E3C4F">
            <w:pPr>
              <w:pStyle w:val="TCTableBody"/>
            </w:pPr>
            <w:r w:rsidRPr="00306BF3">
              <w:rPr>
                <w:rFonts w:hint="eastAsia"/>
              </w:rPr>
              <w:t>C</w:t>
            </w:r>
            <w:r w:rsidRPr="00306BF3">
              <w:t xml:space="preserve">r –27 (18.2) </w:t>
            </w:r>
            <w:proofErr w:type="spellStart"/>
            <w:r w:rsidRPr="00306BF3">
              <w:t>SmB</w:t>
            </w:r>
            <w:proofErr w:type="spellEnd"/>
            <w:r w:rsidRPr="00306BF3">
              <w:t xml:space="preserve"> –10 (1.7) </w:t>
            </w:r>
            <w:proofErr w:type="spellStart"/>
            <w:r w:rsidRPr="00306BF3">
              <w:t>SmA</w:t>
            </w:r>
            <w:proofErr w:type="spellEnd"/>
            <w:r w:rsidRPr="00306BF3">
              <w:t xml:space="preserve"> 18 (2.4) Iso</w:t>
            </w:r>
          </w:p>
        </w:tc>
      </w:tr>
      <w:tr w:rsidR="00E43812" w:rsidRPr="00306BF3" w14:paraId="11A040EC" w14:textId="77777777" w:rsidTr="006E3C4F">
        <w:trPr>
          <w:jc w:val="center"/>
        </w:trPr>
        <w:tc>
          <w:tcPr>
            <w:tcW w:w="2297" w:type="dxa"/>
          </w:tcPr>
          <w:p w14:paraId="2A508EF9" w14:textId="77777777" w:rsidR="00E43812" w:rsidRPr="00306BF3" w:rsidRDefault="00E43812" w:rsidP="006E3C4F">
            <w:pPr>
              <w:pStyle w:val="TCTableBody"/>
            </w:pPr>
            <w:proofErr w:type="spellStart"/>
            <w:r w:rsidRPr="00306BF3">
              <w:t>POEt</w:t>
            </w:r>
            <w:proofErr w:type="spellEnd"/>
            <w:r w:rsidRPr="00306BF3">
              <w:t>/BMImPF</w:t>
            </w:r>
            <w:r w:rsidRPr="00306BF3">
              <w:rPr>
                <w:vertAlign w:val="subscript"/>
              </w:rPr>
              <w:t>6</w:t>
            </w:r>
            <w:r w:rsidRPr="00306BF3">
              <w:t>(50)</w:t>
            </w:r>
          </w:p>
        </w:tc>
        <w:tc>
          <w:tcPr>
            <w:tcW w:w="4724" w:type="dxa"/>
          </w:tcPr>
          <w:p w14:paraId="6F89B98D" w14:textId="77777777" w:rsidR="00E43812" w:rsidRPr="00306BF3" w:rsidRDefault="00E43812" w:rsidP="006E3C4F">
            <w:pPr>
              <w:pStyle w:val="TCTableBody"/>
            </w:pPr>
            <w:r w:rsidRPr="00306BF3">
              <w:rPr>
                <w:rFonts w:hint="eastAsia"/>
              </w:rPr>
              <w:t>C</w:t>
            </w:r>
            <w:r w:rsidRPr="00306BF3">
              <w:t xml:space="preserve">r –46 (15.7) </w:t>
            </w:r>
            <w:proofErr w:type="spellStart"/>
            <w:r w:rsidRPr="00306BF3">
              <w:t>SmA</w:t>
            </w:r>
            <w:proofErr w:type="spellEnd"/>
            <w:r w:rsidRPr="00306BF3">
              <w:t xml:space="preserve"> 49 (2.3) Iso</w:t>
            </w:r>
          </w:p>
        </w:tc>
      </w:tr>
      <w:tr w:rsidR="00E43812" w:rsidRPr="00306BF3" w14:paraId="171D298A" w14:textId="77777777" w:rsidTr="006E3C4F">
        <w:trPr>
          <w:jc w:val="center"/>
        </w:trPr>
        <w:tc>
          <w:tcPr>
            <w:tcW w:w="2297" w:type="dxa"/>
            <w:tcBorders>
              <w:bottom w:val="single" w:sz="4" w:space="0" w:color="auto"/>
            </w:tcBorders>
          </w:tcPr>
          <w:p w14:paraId="4BE76A63" w14:textId="77777777" w:rsidR="00E43812" w:rsidRPr="00306BF3" w:rsidRDefault="00E43812" w:rsidP="006E3C4F">
            <w:pPr>
              <w:pStyle w:val="TCTableBody"/>
            </w:pPr>
            <w:proofErr w:type="spellStart"/>
            <w:r w:rsidRPr="00306BF3">
              <w:t>POEt</w:t>
            </w:r>
            <w:proofErr w:type="spellEnd"/>
            <w:r w:rsidRPr="00306BF3">
              <w:t>/</w:t>
            </w:r>
            <w:proofErr w:type="spellStart"/>
            <w:r w:rsidRPr="00306BF3">
              <w:t>LiTFSI</w:t>
            </w:r>
            <w:proofErr w:type="spellEnd"/>
            <w:r w:rsidRPr="00306BF3">
              <w:t>(50)</w:t>
            </w:r>
            <w:r w:rsidRPr="00306BF3">
              <w:rPr>
                <w:i/>
                <w:iCs/>
                <w:vertAlign w:val="superscript"/>
              </w:rPr>
              <w:t>a</w:t>
            </w:r>
          </w:p>
        </w:tc>
        <w:tc>
          <w:tcPr>
            <w:tcW w:w="4724" w:type="dxa"/>
            <w:tcBorders>
              <w:bottom w:val="single" w:sz="4" w:space="0" w:color="auto"/>
            </w:tcBorders>
          </w:tcPr>
          <w:p w14:paraId="07E92AD7" w14:textId="77777777" w:rsidR="00E43812" w:rsidRPr="00306BF3" w:rsidRDefault="00E43812" w:rsidP="006E3C4F">
            <w:pPr>
              <w:pStyle w:val="TCTableBody"/>
            </w:pPr>
            <w:proofErr w:type="spellStart"/>
            <w:r w:rsidRPr="00306BF3">
              <w:rPr>
                <w:rFonts w:hint="eastAsia"/>
              </w:rPr>
              <w:t>S</w:t>
            </w:r>
            <w:r w:rsidRPr="00306BF3">
              <w:t>mB</w:t>
            </w:r>
            <w:proofErr w:type="spellEnd"/>
            <w:r w:rsidRPr="00306BF3">
              <w:t xml:space="preserve"> –9 (0.3) </w:t>
            </w:r>
            <w:proofErr w:type="spellStart"/>
            <w:r w:rsidRPr="00306BF3">
              <w:t>SmA</w:t>
            </w:r>
            <w:proofErr w:type="spellEnd"/>
            <w:r w:rsidRPr="00306BF3">
              <w:t xml:space="preserve"> 40 (2.6) Iso</w:t>
            </w:r>
          </w:p>
        </w:tc>
      </w:tr>
    </w:tbl>
    <w:p w14:paraId="54CF45C9" w14:textId="77777777" w:rsidR="00E43812" w:rsidRPr="00306BF3" w:rsidRDefault="00E43812" w:rsidP="006E3C4F">
      <w:pPr>
        <w:pStyle w:val="FETableFootnote"/>
        <w:rPr>
          <w:lang w:eastAsia="ja-JP"/>
        </w:rPr>
      </w:pPr>
      <w:proofErr w:type="spellStart"/>
      <w:r w:rsidRPr="00306BF3">
        <w:rPr>
          <w:i/>
          <w:iCs/>
          <w:vertAlign w:val="superscript"/>
          <w:lang w:eastAsia="ja-JP"/>
        </w:rPr>
        <w:t>a</w:t>
      </w:r>
      <w:r w:rsidRPr="00306BF3">
        <w:rPr>
          <w:lang w:eastAsia="ja-JP"/>
        </w:rPr>
        <w:t>Compound</w:t>
      </w:r>
      <w:proofErr w:type="spellEnd"/>
      <w:r w:rsidRPr="00306BF3">
        <w:rPr>
          <w:lang w:eastAsia="ja-JP"/>
        </w:rPr>
        <w:t xml:space="preserve"> </w:t>
      </w:r>
      <w:proofErr w:type="spellStart"/>
      <w:r w:rsidRPr="00306BF3">
        <w:rPr>
          <w:lang w:eastAsia="ja-JP"/>
        </w:rPr>
        <w:t>POEt</w:t>
      </w:r>
      <w:proofErr w:type="spellEnd"/>
      <w:r w:rsidRPr="00306BF3">
        <w:rPr>
          <w:lang w:eastAsia="ja-JP"/>
        </w:rPr>
        <w:t xml:space="preserve"> and the equimolar mixture </w:t>
      </w:r>
      <w:proofErr w:type="spellStart"/>
      <w:r w:rsidRPr="00306BF3">
        <w:rPr>
          <w:lang w:eastAsia="ja-JP"/>
        </w:rPr>
        <w:t>POEt</w:t>
      </w:r>
      <w:proofErr w:type="spellEnd"/>
      <w:r w:rsidRPr="00306BF3">
        <w:rPr>
          <w:lang w:eastAsia="ja-JP"/>
        </w:rPr>
        <w:t>/</w:t>
      </w:r>
      <w:proofErr w:type="spellStart"/>
      <w:r w:rsidRPr="00306BF3">
        <w:rPr>
          <w:lang w:eastAsia="ja-JP"/>
        </w:rPr>
        <w:t>LiTFSI</w:t>
      </w:r>
      <w:proofErr w:type="spellEnd"/>
      <w:r w:rsidRPr="00306BF3">
        <w:rPr>
          <w:lang w:eastAsia="ja-JP"/>
        </w:rPr>
        <w:t xml:space="preserve">(50) were previously reported. </w:t>
      </w:r>
      <w:proofErr w:type="spellStart"/>
      <w:r w:rsidRPr="00306BF3">
        <w:rPr>
          <w:i/>
          <w:iCs/>
          <w:vertAlign w:val="superscript"/>
          <w:lang w:eastAsia="ja-JP"/>
        </w:rPr>
        <w:t>b</w:t>
      </w:r>
      <w:r w:rsidRPr="00306BF3">
        <w:rPr>
          <w:lang w:eastAsia="ja-JP"/>
        </w:rPr>
        <w:t>Transition</w:t>
      </w:r>
      <w:proofErr w:type="spellEnd"/>
      <w:r w:rsidRPr="00306BF3">
        <w:rPr>
          <w:lang w:eastAsia="ja-JP"/>
        </w:rPr>
        <w:t xml:space="preserve"> temperatures (°C) and transition enthalpies (kJ mol</w:t>
      </w:r>
      <w:r w:rsidRPr="00306BF3">
        <w:rPr>
          <w:vertAlign w:val="superscript"/>
          <w:lang w:eastAsia="ja-JP"/>
        </w:rPr>
        <w:t>–1</w:t>
      </w:r>
      <w:r w:rsidRPr="00306BF3">
        <w:rPr>
          <w:lang w:eastAsia="ja-JP"/>
        </w:rPr>
        <w:t xml:space="preserve">, within parentheses) were </w:t>
      </w:r>
      <w:r w:rsidRPr="00306BF3">
        <w:rPr>
          <w:lang w:eastAsia="ja-JP"/>
        </w:rPr>
        <w:lastRenderedPageBreak/>
        <w:t>determined using DSC on cooling at a scan rate of 10 °C min</w:t>
      </w:r>
      <w:r w:rsidRPr="00306BF3">
        <w:rPr>
          <w:vertAlign w:val="superscript"/>
          <w:lang w:eastAsia="ja-JP"/>
        </w:rPr>
        <w:t>–1</w:t>
      </w:r>
      <w:r w:rsidRPr="00306BF3">
        <w:rPr>
          <w:lang w:eastAsia="ja-JP"/>
        </w:rPr>
        <w:t xml:space="preserve">. </w:t>
      </w:r>
      <w:proofErr w:type="spellStart"/>
      <w:r w:rsidRPr="00306BF3">
        <w:rPr>
          <w:i/>
          <w:iCs/>
          <w:vertAlign w:val="superscript"/>
          <w:lang w:eastAsia="ja-JP"/>
        </w:rPr>
        <w:t>c</w:t>
      </w:r>
      <w:r w:rsidRPr="00306BF3">
        <w:rPr>
          <w:lang w:eastAsia="ja-JP"/>
        </w:rPr>
        <w:t>Iso</w:t>
      </w:r>
      <w:proofErr w:type="spellEnd"/>
      <w:r w:rsidRPr="00306BF3">
        <w:rPr>
          <w:lang w:eastAsia="ja-JP"/>
        </w:rPr>
        <w:t xml:space="preserve">: isotropic; </w:t>
      </w:r>
      <w:proofErr w:type="spellStart"/>
      <w:r w:rsidRPr="00306BF3">
        <w:rPr>
          <w:lang w:eastAsia="ja-JP"/>
        </w:rPr>
        <w:t>SmA</w:t>
      </w:r>
      <w:proofErr w:type="spellEnd"/>
      <w:r w:rsidRPr="00306BF3">
        <w:rPr>
          <w:lang w:eastAsia="ja-JP"/>
        </w:rPr>
        <w:t xml:space="preserve">: smectic A; </w:t>
      </w:r>
      <w:proofErr w:type="spellStart"/>
      <w:r w:rsidRPr="00306BF3">
        <w:rPr>
          <w:lang w:eastAsia="ja-JP"/>
        </w:rPr>
        <w:t>SmB</w:t>
      </w:r>
      <w:proofErr w:type="spellEnd"/>
      <w:r w:rsidRPr="00306BF3">
        <w:rPr>
          <w:lang w:eastAsia="ja-JP"/>
        </w:rPr>
        <w:t>: smectic B; Cr: crystal.</w:t>
      </w:r>
    </w:p>
    <w:p w14:paraId="2EB501C5" w14:textId="77777777" w:rsidR="00E43812" w:rsidRPr="00306BF3" w:rsidRDefault="00E43812" w:rsidP="00E43812">
      <w:pPr>
        <w:widowControl w:val="0"/>
        <w:spacing w:after="0" w:line="280" w:lineRule="exact"/>
        <w:rPr>
          <w:rFonts w:ascii="Times New Roman" w:eastAsia="DengXian" w:hAnsi="Times New Roman"/>
          <w:kern w:val="2"/>
          <w:szCs w:val="24"/>
          <w:lang w:eastAsia="zh-CN"/>
        </w:rPr>
      </w:pPr>
    </w:p>
    <w:p w14:paraId="71119C8F" w14:textId="77777777" w:rsidR="00E43812" w:rsidRPr="00306BF3" w:rsidRDefault="00E43812" w:rsidP="006E3C4F">
      <w:pPr>
        <w:pStyle w:val="TAMainText"/>
        <w:rPr>
          <w:lang w:eastAsia="ja-JP"/>
        </w:rPr>
      </w:pPr>
      <w:r w:rsidRPr="00306BF3">
        <w:rPr>
          <w:lang w:eastAsia="ja-JP"/>
        </w:rPr>
        <w:t xml:space="preserve">XRD measurements of </w:t>
      </w:r>
      <w:proofErr w:type="spellStart"/>
      <w:r w:rsidRPr="00306BF3">
        <w:rPr>
          <w:lang w:eastAsia="ja-JP"/>
        </w:rPr>
        <w:t>POMe</w:t>
      </w:r>
      <w:proofErr w:type="spellEnd"/>
      <w:r w:rsidRPr="00306BF3">
        <w:rPr>
          <w:lang w:eastAsia="ja-JP"/>
        </w:rPr>
        <w:t xml:space="preserve">-salt mixtures at ambient temperature confirmed the layer structures in the </w:t>
      </w:r>
      <w:proofErr w:type="spellStart"/>
      <w:r w:rsidRPr="00306BF3">
        <w:rPr>
          <w:lang w:eastAsia="ja-JP"/>
        </w:rPr>
        <w:t>SmA</w:t>
      </w:r>
      <w:proofErr w:type="spellEnd"/>
      <w:r w:rsidRPr="00306BF3">
        <w:rPr>
          <w:lang w:eastAsia="ja-JP"/>
        </w:rPr>
        <w:t xml:space="preserve"> phases. The XRD pattern of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(50) in the middle panel of </w:t>
      </w:r>
      <w:r w:rsidRPr="00306BF3">
        <w:rPr>
          <w:b/>
          <w:bCs/>
          <w:lang w:eastAsia="ja-JP"/>
        </w:rPr>
        <w:t>Figure 2A</w:t>
      </w:r>
      <w:r w:rsidRPr="00306BF3">
        <w:rPr>
          <w:lang w:eastAsia="ja-JP"/>
        </w:rPr>
        <w:t xml:space="preserve"> displays three peaks at 40.5, 20.5, and 13.8 Å corresponding to the (001), (002), and (003) reflections with an estimated layer distance of 41 Å. This value is smaller than twice the molecular length with </w:t>
      </w:r>
      <w:r w:rsidRPr="00306BF3">
        <w:rPr>
          <w:rFonts w:hint="eastAsia"/>
          <w:lang w:eastAsia="ja-JP"/>
        </w:rPr>
        <w:t>t</w:t>
      </w:r>
      <w:r w:rsidRPr="00306BF3">
        <w:rPr>
          <w:lang w:eastAsia="ja-JP"/>
        </w:rPr>
        <w:t xml:space="preserve">he fully extended conformation (26 Å calculated by DFT, Figure S4, Supporting Information) by 13 Å. It is suggested that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(50) forms an interdigitated bilayer structure </w:t>
      </w:r>
      <w:r w:rsidRPr="00306BF3">
        <w:rPr>
          <w:rFonts w:hint="eastAsia"/>
          <w:lang w:eastAsia="ja-JP"/>
        </w:rPr>
        <w:t>o</w:t>
      </w:r>
      <w:r w:rsidRPr="00306BF3">
        <w:rPr>
          <w:lang w:eastAsia="ja-JP"/>
        </w:rPr>
        <w:t xml:space="preserve">f </w:t>
      </w:r>
      <w:proofErr w:type="spellStart"/>
      <w:r w:rsidRPr="00306BF3">
        <w:rPr>
          <w:lang w:eastAsia="ja-JP"/>
        </w:rPr>
        <w:t>mesogens</w:t>
      </w:r>
      <w:proofErr w:type="spellEnd"/>
      <w:r w:rsidRPr="00306BF3">
        <w:rPr>
          <w:lang w:eastAsia="ja-JP"/>
        </w:rPr>
        <w:t xml:space="preserve"> with lithium ion-coordinating phosphate layers, as illustrated in the right panel of </w:t>
      </w:r>
      <w:r w:rsidRPr="00306BF3">
        <w:rPr>
          <w:b/>
          <w:bCs/>
          <w:lang w:eastAsia="ja-JP"/>
        </w:rPr>
        <w:t>Figure 2A</w:t>
      </w:r>
      <w:r w:rsidRPr="00306BF3">
        <w:rPr>
          <w:lang w:eastAsia="ja-JP"/>
        </w:rPr>
        <w:t xml:space="preserve">. Notably, the estimated layer distance of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(50) matches the value reported for </w:t>
      </w:r>
      <w:proofErr w:type="spellStart"/>
      <w:r w:rsidRPr="00306BF3">
        <w:rPr>
          <w:lang w:eastAsia="ja-JP"/>
        </w:rPr>
        <w:t>POEt</w:t>
      </w:r>
      <w:proofErr w:type="spellEnd"/>
      <w:r w:rsidRPr="00306BF3">
        <w:rPr>
          <w:lang w:eastAsia="ja-JP"/>
        </w:rPr>
        <w:t>/</w:t>
      </w:r>
      <w:proofErr w:type="spellStart"/>
      <w:r w:rsidRPr="00306BF3">
        <w:rPr>
          <w:lang w:eastAsia="ja-JP"/>
        </w:rPr>
        <w:t>LiTFSI</w:t>
      </w:r>
      <w:proofErr w:type="spellEnd"/>
      <w:r w:rsidRPr="00306BF3">
        <w:rPr>
          <w:lang w:eastAsia="ja-JP"/>
        </w:rPr>
        <w:t>(50), despite the expected difference in the bulkiness of phosphate moieties.</w:t>
      </w:r>
    </w:p>
    <w:p w14:paraId="4BB00A6B" w14:textId="77777777" w:rsidR="00E43812" w:rsidRPr="00306BF3" w:rsidRDefault="00E43812" w:rsidP="006E3C4F">
      <w:pPr>
        <w:pStyle w:val="TAMainText"/>
        <w:rPr>
          <w:rFonts w:eastAsia="DengXian"/>
          <w:kern w:val="2"/>
          <w:lang w:eastAsia="zh-CN"/>
        </w:rPr>
      </w:pPr>
      <w:r w:rsidRPr="00306BF3">
        <w:rPr>
          <w:rFonts w:eastAsia="游明朝" w:hint="eastAsia"/>
          <w:kern w:val="2"/>
          <w:lang w:eastAsia="ja-JP"/>
        </w:rPr>
        <w:t>I</w:t>
      </w:r>
      <w:r w:rsidRPr="00306BF3">
        <w:rPr>
          <w:rFonts w:eastAsia="游明朝"/>
          <w:kern w:val="2"/>
          <w:lang w:eastAsia="ja-JP"/>
        </w:rPr>
        <w:t xml:space="preserve">n contrast, in the XRD pattern of </w:t>
      </w:r>
      <w:proofErr w:type="spellStart"/>
      <w:r w:rsidRPr="00306BF3">
        <w:rPr>
          <w:rFonts w:eastAsia="游明朝"/>
          <w:kern w:val="2"/>
          <w:lang w:eastAsia="ja-JP"/>
        </w:rPr>
        <w:t>POMe</w:t>
      </w:r>
      <w:proofErr w:type="spellEnd"/>
      <w:r w:rsidRPr="00306BF3">
        <w:rPr>
          <w:rFonts w:eastAsia="游明朝"/>
          <w:kern w:val="2"/>
          <w:lang w:eastAsia="ja-JP"/>
        </w:rPr>
        <w:t>/BMImPF</w:t>
      </w:r>
      <w:r w:rsidRPr="00306BF3">
        <w:rPr>
          <w:rFonts w:eastAsia="游明朝"/>
          <w:kern w:val="2"/>
          <w:vertAlign w:val="subscript"/>
          <w:lang w:eastAsia="ja-JP"/>
        </w:rPr>
        <w:t>6</w:t>
      </w:r>
      <w:r w:rsidRPr="00306BF3">
        <w:rPr>
          <w:rFonts w:eastAsia="游明朝"/>
          <w:kern w:val="2"/>
          <w:lang w:eastAsia="ja-JP"/>
        </w:rPr>
        <w:t xml:space="preserve">(50) depicted in </w:t>
      </w:r>
      <w:r w:rsidRPr="00306BF3">
        <w:rPr>
          <w:rFonts w:eastAsia="游明朝"/>
          <w:b/>
          <w:bCs/>
          <w:kern w:val="2"/>
          <w:lang w:eastAsia="ja-JP"/>
        </w:rPr>
        <w:t>Figure 2B</w:t>
      </w:r>
      <w:r w:rsidRPr="00306BF3">
        <w:rPr>
          <w:rFonts w:eastAsia="游明朝"/>
          <w:kern w:val="2"/>
          <w:lang w:eastAsia="ja-JP"/>
        </w:rPr>
        <w:t xml:space="preserve">, two peaks at 59.2 and 30.2 Å correspond to the (001) and (002) reflections, resulting in a calculated layer distance of approximately 60 Å. This value is notably larger than that of </w:t>
      </w:r>
      <w:proofErr w:type="spellStart"/>
      <w:r w:rsidRPr="00306BF3">
        <w:rPr>
          <w:rFonts w:eastAsia="游明朝"/>
          <w:kern w:val="2"/>
          <w:lang w:eastAsia="ja-JP"/>
        </w:rPr>
        <w:t>POMe</w:t>
      </w:r>
      <w:proofErr w:type="spellEnd"/>
      <w:r w:rsidRPr="00306BF3">
        <w:rPr>
          <w:rFonts w:eastAsia="游明朝"/>
          <w:kern w:val="2"/>
          <w:lang w:eastAsia="ja-JP"/>
        </w:rPr>
        <w:t>/</w:t>
      </w:r>
      <w:proofErr w:type="spellStart"/>
      <w:r w:rsidRPr="00306BF3">
        <w:rPr>
          <w:rFonts w:eastAsia="游明朝"/>
          <w:kern w:val="2"/>
          <w:lang w:eastAsia="ja-JP"/>
        </w:rPr>
        <w:t>LiTFSI</w:t>
      </w:r>
      <w:proofErr w:type="spellEnd"/>
      <w:r w:rsidRPr="00306BF3">
        <w:rPr>
          <w:rFonts w:eastAsia="游明朝"/>
          <w:kern w:val="2"/>
          <w:lang w:eastAsia="ja-JP"/>
        </w:rPr>
        <w:t xml:space="preserve">(50) (41 Å). It is hypothesized that </w:t>
      </w:r>
      <w:proofErr w:type="spellStart"/>
      <w:r w:rsidRPr="00306BF3">
        <w:rPr>
          <w:rFonts w:eastAsia="游明朝"/>
          <w:kern w:val="2"/>
          <w:lang w:eastAsia="ja-JP"/>
        </w:rPr>
        <w:t>POMe</w:t>
      </w:r>
      <w:proofErr w:type="spellEnd"/>
      <w:r w:rsidRPr="00306BF3">
        <w:rPr>
          <w:rFonts w:eastAsia="游明朝"/>
          <w:kern w:val="2"/>
          <w:lang w:eastAsia="ja-JP"/>
        </w:rPr>
        <w:t>/BMImPF</w:t>
      </w:r>
      <w:r w:rsidRPr="00306BF3">
        <w:rPr>
          <w:rFonts w:eastAsia="游明朝"/>
          <w:kern w:val="2"/>
          <w:vertAlign w:val="subscript"/>
          <w:lang w:eastAsia="ja-JP"/>
        </w:rPr>
        <w:t>6</w:t>
      </w:r>
      <w:r w:rsidRPr="00306BF3">
        <w:rPr>
          <w:rFonts w:eastAsia="游明朝"/>
          <w:kern w:val="2"/>
          <w:lang w:eastAsia="ja-JP"/>
        </w:rPr>
        <w:t xml:space="preserve">(50) in the </w:t>
      </w:r>
      <w:proofErr w:type="spellStart"/>
      <w:r w:rsidRPr="00306BF3">
        <w:rPr>
          <w:rFonts w:eastAsia="游明朝"/>
          <w:kern w:val="2"/>
          <w:lang w:eastAsia="ja-JP"/>
        </w:rPr>
        <w:t>SmA</w:t>
      </w:r>
      <w:proofErr w:type="spellEnd"/>
      <w:r w:rsidRPr="00306BF3">
        <w:rPr>
          <w:rFonts w:eastAsia="游明朝"/>
          <w:kern w:val="2"/>
          <w:lang w:eastAsia="ja-JP"/>
        </w:rPr>
        <w:t xml:space="preserve"> phase forms bilayer mesogenic structures incorporating nanophase-segregated ionic liquid layers, as illustrated in the right panel of </w:t>
      </w:r>
      <w:r w:rsidRPr="00306BF3">
        <w:rPr>
          <w:rFonts w:eastAsia="游明朝"/>
          <w:b/>
          <w:bCs/>
          <w:kern w:val="2"/>
          <w:lang w:eastAsia="ja-JP"/>
        </w:rPr>
        <w:t>Figure 2B</w:t>
      </w:r>
      <w:r w:rsidRPr="00306BF3">
        <w:rPr>
          <w:rFonts w:eastAsia="游明朝"/>
          <w:kern w:val="2"/>
          <w:lang w:eastAsia="ja-JP"/>
        </w:rPr>
        <w:t xml:space="preserve">. On the other hand, the layer distance of </w:t>
      </w:r>
      <w:proofErr w:type="spellStart"/>
      <w:r w:rsidRPr="00306BF3">
        <w:rPr>
          <w:rFonts w:eastAsia="游明朝"/>
          <w:kern w:val="2"/>
          <w:lang w:eastAsia="ja-JP"/>
        </w:rPr>
        <w:t>POEt</w:t>
      </w:r>
      <w:proofErr w:type="spellEnd"/>
      <w:r w:rsidRPr="00306BF3">
        <w:rPr>
          <w:rFonts w:eastAsia="游明朝"/>
          <w:kern w:val="2"/>
          <w:lang w:eastAsia="ja-JP"/>
        </w:rPr>
        <w:t>/BMImPF</w:t>
      </w:r>
      <w:r w:rsidRPr="00306BF3">
        <w:rPr>
          <w:rFonts w:eastAsia="游明朝"/>
          <w:kern w:val="2"/>
          <w:vertAlign w:val="subscript"/>
          <w:lang w:eastAsia="ja-JP"/>
        </w:rPr>
        <w:t>6</w:t>
      </w:r>
      <w:r w:rsidRPr="00306BF3">
        <w:rPr>
          <w:rFonts w:eastAsia="游明朝"/>
          <w:kern w:val="2"/>
          <w:lang w:eastAsia="ja-JP"/>
        </w:rPr>
        <w:t xml:space="preserve">(50) was estimated to be 52 Å (Figure S5, Supporting Information), suggesting the formation of an interdigitated bilayer expanded compared to </w:t>
      </w:r>
      <w:proofErr w:type="spellStart"/>
      <w:r w:rsidRPr="00306BF3">
        <w:rPr>
          <w:rFonts w:eastAsia="游明朝"/>
          <w:kern w:val="2"/>
          <w:lang w:eastAsia="ja-JP"/>
        </w:rPr>
        <w:t>POEt</w:t>
      </w:r>
      <w:proofErr w:type="spellEnd"/>
      <w:r w:rsidRPr="00306BF3">
        <w:rPr>
          <w:rFonts w:eastAsia="游明朝"/>
          <w:kern w:val="2"/>
          <w:lang w:eastAsia="ja-JP"/>
        </w:rPr>
        <w:t>/</w:t>
      </w:r>
      <w:proofErr w:type="spellStart"/>
      <w:r w:rsidRPr="00306BF3">
        <w:rPr>
          <w:rFonts w:eastAsia="游明朝"/>
          <w:kern w:val="2"/>
          <w:lang w:eastAsia="ja-JP"/>
        </w:rPr>
        <w:t>LiTFSI</w:t>
      </w:r>
      <w:proofErr w:type="spellEnd"/>
      <w:r w:rsidRPr="00306BF3">
        <w:rPr>
          <w:rFonts w:eastAsia="游明朝"/>
          <w:kern w:val="2"/>
          <w:lang w:eastAsia="ja-JP"/>
        </w:rPr>
        <w:t>(50).</w:t>
      </w:r>
    </w:p>
    <w:p w14:paraId="3B8C7713" w14:textId="16EB1435" w:rsidR="00E43812" w:rsidRPr="00306BF3" w:rsidRDefault="002752DF" w:rsidP="002752DF">
      <w:pPr>
        <w:pStyle w:val="TAMainText"/>
        <w:jc w:val="center"/>
        <w:rPr>
          <w:rFonts w:eastAsia="DengXian"/>
          <w:kern w:val="2"/>
          <w:lang w:eastAsia="zh-CN"/>
        </w:rPr>
      </w:pPr>
      <w:r w:rsidRPr="00306BF3">
        <w:rPr>
          <w:rFonts w:ascii="Times New Roman" w:eastAsia="DengXian" w:hAnsi="Times New Roman"/>
          <w:noProof/>
          <w:kern w:val="2"/>
          <w:sz w:val="21"/>
          <w:szCs w:val="24"/>
          <w:lang w:eastAsia="zh-CN"/>
        </w:rPr>
        <w:lastRenderedPageBreak/>
        <w:drawing>
          <wp:inline distT="0" distB="0" distL="0" distR="0" wp14:anchorId="5372E68E" wp14:editId="7A03C35A">
            <wp:extent cx="4304353" cy="2236258"/>
            <wp:effectExtent l="0" t="0" r="1270" b="0"/>
            <wp:docPr id="1305999849"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99849" name="图片 3" descr="图示&#10;&#10;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8697" cy="2243710"/>
                    </a:xfrm>
                    <a:prstGeom prst="rect">
                      <a:avLst/>
                    </a:prstGeom>
                    <a:noFill/>
                    <a:ln>
                      <a:noFill/>
                    </a:ln>
                  </pic:spPr>
                </pic:pic>
              </a:graphicData>
            </a:graphic>
          </wp:inline>
        </w:drawing>
      </w:r>
    </w:p>
    <w:p w14:paraId="16C0E354" w14:textId="64041108" w:rsidR="00E43812" w:rsidRPr="00306BF3" w:rsidRDefault="00E43812" w:rsidP="00E43812">
      <w:pPr>
        <w:spacing w:after="0"/>
        <w:jc w:val="center"/>
        <w:rPr>
          <w:rFonts w:ascii="Times New Roman" w:eastAsia="DengXian" w:hAnsi="Times New Roman"/>
          <w:szCs w:val="24"/>
          <w:lang w:eastAsia="zh-CN"/>
        </w:rPr>
      </w:pPr>
    </w:p>
    <w:p w14:paraId="595AFE40" w14:textId="70891BA4" w:rsidR="00E43812" w:rsidRPr="00306BF3" w:rsidRDefault="00E43812" w:rsidP="006E3C4F">
      <w:pPr>
        <w:pStyle w:val="VAFigureCaption"/>
        <w:rPr>
          <w:lang w:eastAsia="zh-CN"/>
        </w:rPr>
      </w:pPr>
      <w:r w:rsidRPr="00306BF3">
        <w:rPr>
          <w:b/>
          <w:bCs/>
          <w:lang w:eastAsia="zh-CN"/>
        </w:rPr>
        <w:t>Figure 2.</w:t>
      </w:r>
      <w:r w:rsidRPr="00306BF3">
        <w:rPr>
          <w:lang w:eastAsia="zh-CN"/>
        </w:rPr>
        <w:t xml:space="preserve"> POM image, XRD pattern, and the possible self-assembled layered structure </w:t>
      </w:r>
      <w:bookmarkStart w:id="0" w:name="_Hlk140738306"/>
      <w:r w:rsidRPr="00306BF3">
        <w:rPr>
          <w:lang w:eastAsia="zh-CN"/>
        </w:rPr>
        <w:t xml:space="preserve">for (A) </w:t>
      </w:r>
      <w:proofErr w:type="spellStart"/>
      <w:r w:rsidRPr="00306BF3">
        <w:rPr>
          <w:lang w:eastAsia="zh-CN"/>
        </w:rPr>
        <w:t>POMe</w:t>
      </w:r>
      <w:proofErr w:type="spellEnd"/>
      <w:r w:rsidRPr="00306BF3">
        <w:rPr>
          <w:lang w:eastAsia="zh-CN"/>
        </w:rPr>
        <w:t>/</w:t>
      </w:r>
      <w:proofErr w:type="spellStart"/>
      <w:r w:rsidRPr="00306BF3">
        <w:rPr>
          <w:lang w:eastAsia="zh-CN"/>
        </w:rPr>
        <w:t>LiTFSI</w:t>
      </w:r>
      <w:proofErr w:type="spellEnd"/>
      <w:r w:rsidRPr="00306BF3">
        <w:rPr>
          <w:lang w:eastAsia="zh-CN"/>
        </w:rPr>
        <w:t xml:space="preserve">(50) and (B) </w:t>
      </w:r>
      <w:bookmarkEnd w:id="0"/>
      <w:proofErr w:type="spellStart"/>
      <w:r w:rsidRPr="00306BF3">
        <w:rPr>
          <w:lang w:eastAsia="zh-CN"/>
        </w:rPr>
        <w:t>POMe</w:t>
      </w:r>
      <w:proofErr w:type="spellEnd"/>
      <w:r w:rsidRPr="00306BF3">
        <w:rPr>
          <w:lang w:eastAsia="zh-CN"/>
        </w:rPr>
        <w:t>/BMImPF</w:t>
      </w:r>
      <w:r w:rsidRPr="00306BF3">
        <w:rPr>
          <w:vertAlign w:val="subscript"/>
          <w:lang w:eastAsia="zh-CN"/>
        </w:rPr>
        <w:t>6</w:t>
      </w:r>
      <w:r w:rsidRPr="00306BF3">
        <w:rPr>
          <w:lang w:eastAsia="zh-CN"/>
        </w:rPr>
        <w:t>(50).</w:t>
      </w:r>
    </w:p>
    <w:p w14:paraId="12D8C421" w14:textId="77777777" w:rsidR="00E43812" w:rsidRPr="00306BF3" w:rsidRDefault="00E43812" w:rsidP="006E3C4F">
      <w:pPr>
        <w:pStyle w:val="TAMainText"/>
        <w:rPr>
          <w:szCs w:val="24"/>
          <w:lang w:eastAsia="ja-JP"/>
        </w:rPr>
      </w:pPr>
      <w:r w:rsidRPr="00306BF3">
        <w:rPr>
          <w:szCs w:val="24"/>
          <w:lang w:eastAsia="ja-JP"/>
        </w:rPr>
        <w:t>Fourier transform infrared (FT-IR) absorption spectroscopy is invaluable for elucidating intermolecular interactions between the phosphate moieties and salts. The P=O stretching vibration at 1244 cm</w:t>
      </w:r>
      <w:r w:rsidRPr="00306BF3">
        <w:rPr>
          <w:szCs w:val="24"/>
          <w:vertAlign w:val="superscript"/>
          <w:lang w:eastAsia="ja-JP"/>
        </w:rPr>
        <w:t>–1</w:t>
      </w:r>
      <w:r w:rsidRPr="00306BF3">
        <w:rPr>
          <w:szCs w:val="24"/>
          <w:lang w:eastAsia="ja-JP"/>
        </w:rPr>
        <w:t xml:space="preserve"> observed for </w:t>
      </w:r>
      <w:proofErr w:type="spellStart"/>
      <w:r w:rsidRPr="00306BF3">
        <w:rPr>
          <w:szCs w:val="24"/>
          <w:lang w:eastAsia="ja-JP"/>
        </w:rPr>
        <w:t>POMe</w:t>
      </w:r>
      <w:proofErr w:type="spellEnd"/>
      <w:r w:rsidRPr="00306BF3">
        <w:rPr>
          <w:szCs w:val="24"/>
          <w:lang w:eastAsia="ja-JP"/>
        </w:rPr>
        <w:t xml:space="preserve"> and </w:t>
      </w:r>
      <w:proofErr w:type="spellStart"/>
      <w:r w:rsidRPr="00306BF3">
        <w:rPr>
          <w:szCs w:val="24"/>
          <w:lang w:eastAsia="ja-JP"/>
        </w:rPr>
        <w:t>POEt</w:t>
      </w:r>
      <w:proofErr w:type="spellEnd"/>
      <w:r w:rsidRPr="00306BF3">
        <w:rPr>
          <w:szCs w:val="24"/>
          <w:lang w:eastAsia="ja-JP"/>
        </w:rPr>
        <w:t xml:space="preserve"> alone shifts to 1229 cm</w:t>
      </w:r>
      <w:r w:rsidRPr="00306BF3">
        <w:rPr>
          <w:szCs w:val="24"/>
          <w:vertAlign w:val="superscript"/>
          <w:lang w:eastAsia="ja-JP"/>
        </w:rPr>
        <w:t>–1</w:t>
      </w:r>
      <w:r w:rsidRPr="00306BF3">
        <w:rPr>
          <w:szCs w:val="24"/>
          <w:lang w:eastAsia="ja-JP"/>
        </w:rPr>
        <w:t xml:space="preserve"> upon the addition of </w:t>
      </w:r>
      <w:proofErr w:type="spellStart"/>
      <w:r w:rsidRPr="00306BF3">
        <w:rPr>
          <w:szCs w:val="24"/>
          <w:lang w:eastAsia="ja-JP"/>
        </w:rPr>
        <w:t>LiTFSI</w:t>
      </w:r>
      <w:proofErr w:type="spellEnd"/>
      <w:r w:rsidRPr="00306BF3">
        <w:rPr>
          <w:szCs w:val="24"/>
          <w:lang w:eastAsia="ja-JP"/>
        </w:rPr>
        <w:t xml:space="preserve"> (Figure S6, Supporting Information). Furthermore, the SO</w:t>
      </w:r>
      <w:r w:rsidRPr="00306BF3">
        <w:rPr>
          <w:szCs w:val="24"/>
          <w:vertAlign w:val="subscript"/>
          <w:lang w:eastAsia="ja-JP"/>
        </w:rPr>
        <w:t>2</w:t>
      </w:r>
      <w:r w:rsidRPr="00306BF3">
        <w:rPr>
          <w:szCs w:val="24"/>
          <w:lang w:eastAsia="ja-JP"/>
        </w:rPr>
        <w:t xml:space="preserve"> asymmetric vibration peaks of TFSI anion observed at 1343 and 1322 cm</w:t>
      </w:r>
      <w:r w:rsidRPr="00306BF3">
        <w:rPr>
          <w:szCs w:val="24"/>
          <w:vertAlign w:val="superscript"/>
          <w:lang w:eastAsia="ja-JP"/>
        </w:rPr>
        <w:t>−1</w:t>
      </w:r>
      <w:r w:rsidRPr="00306BF3">
        <w:rPr>
          <w:szCs w:val="24"/>
          <w:lang w:eastAsia="ja-JP"/>
        </w:rPr>
        <w:t xml:space="preserve"> for </w:t>
      </w:r>
      <w:proofErr w:type="spellStart"/>
      <w:r w:rsidRPr="00306BF3">
        <w:rPr>
          <w:szCs w:val="24"/>
          <w:lang w:eastAsia="ja-JP"/>
        </w:rPr>
        <w:t>LiTFSI</w:t>
      </w:r>
      <w:proofErr w:type="spellEnd"/>
      <w:r w:rsidRPr="00306BF3">
        <w:rPr>
          <w:szCs w:val="24"/>
          <w:lang w:eastAsia="ja-JP"/>
        </w:rPr>
        <w:t xml:space="preserve"> shift to 1350 and 1330 cm</w:t>
      </w:r>
      <w:r w:rsidRPr="00306BF3">
        <w:rPr>
          <w:szCs w:val="24"/>
          <w:vertAlign w:val="superscript"/>
          <w:lang w:eastAsia="ja-JP"/>
        </w:rPr>
        <w:t>−1</w:t>
      </w:r>
      <w:r w:rsidRPr="00306BF3">
        <w:rPr>
          <w:szCs w:val="24"/>
          <w:lang w:eastAsia="ja-JP"/>
        </w:rPr>
        <w:t xml:space="preserve">, respectively, for </w:t>
      </w:r>
      <w:proofErr w:type="spellStart"/>
      <w:r w:rsidRPr="00306BF3">
        <w:rPr>
          <w:szCs w:val="24"/>
          <w:lang w:eastAsia="ja-JP"/>
        </w:rPr>
        <w:t>POMe</w:t>
      </w:r>
      <w:proofErr w:type="spellEnd"/>
      <w:r w:rsidRPr="00306BF3">
        <w:rPr>
          <w:szCs w:val="24"/>
          <w:lang w:eastAsia="ja-JP"/>
        </w:rPr>
        <w:t>/</w:t>
      </w:r>
      <w:proofErr w:type="spellStart"/>
      <w:r w:rsidRPr="00306BF3">
        <w:rPr>
          <w:szCs w:val="24"/>
          <w:lang w:eastAsia="ja-JP"/>
        </w:rPr>
        <w:t>LiTFSI</w:t>
      </w:r>
      <w:proofErr w:type="spellEnd"/>
      <w:r w:rsidRPr="00306BF3">
        <w:rPr>
          <w:szCs w:val="24"/>
          <w:lang w:eastAsia="ja-JP"/>
        </w:rPr>
        <w:t xml:space="preserve">(50) and </w:t>
      </w:r>
      <w:proofErr w:type="spellStart"/>
      <w:r w:rsidRPr="00306BF3">
        <w:rPr>
          <w:szCs w:val="24"/>
          <w:lang w:eastAsia="ja-JP"/>
        </w:rPr>
        <w:t>POEt</w:t>
      </w:r>
      <w:proofErr w:type="spellEnd"/>
      <w:r w:rsidRPr="00306BF3">
        <w:rPr>
          <w:szCs w:val="24"/>
          <w:lang w:eastAsia="ja-JP"/>
        </w:rPr>
        <w:t>/</w:t>
      </w:r>
      <w:proofErr w:type="spellStart"/>
      <w:r w:rsidRPr="00306BF3">
        <w:rPr>
          <w:szCs w:val="24"/>
          <w:lang w:eastAsia="ja-JP"/>
        </w:rPr>
        <w:t>LiTFSI</w:t>
      </w:r>
      <w:proofErr w:type="spellEnd"/>
      <w:r w:rsidRPr="00306BF3">
        <w:rPr>
          <w:szCs w:val="24"/>
          <w:lang w:eastAsia="ja-JP"/>
        </w:rPr>
        <w:t>(50). Similarly, the symmetrical vibration peak of SO</w:t>
      </w:r>
      <w:r w:rsidRPr="00306BF3">
        <w:rPr>
          <w:szCs w:val="24"/>
          <w:vertAlign w:val="subscript"/>
          <w:lang w:eastAsia="ja-JP"/>
        </w:rPr>
        <w:t>2</w:t>
      </w:r>
      <w:r w:rsidRPr="00306BF3">
        <w:rPr>
          <w:szCs w:val="24"/>
          <w:lang w:eastAsia="ja-JP"/>
        </w:rPr>
        <w:t xml:space="preserve"> </w:t>
      </w:r>
      <w:r w:rsidRPr="00306BF3">
        <w:rPr>
          <w:rFonts w:eastAsia="DengXian" w:hint="eastAsia"/>
          <w:szCs w:val="24"/>
          <w:lang w:eastAsia="zh-CN"/>
        </w:rPr>
        <w:t xml:space="preserve">group </w:t>
      </w:r>
      <w:r w:rsidRPr="00306BF3">
        <w:rPr>
          <w:szCs w:val="24"/>
          <w:lang w:eastAsia="ja-JP"/>
        </w:rPr>
        <w:t>shows a high wavenumber shift from 1127 cm</w:t>
      </w:r>
      <w:r w:rsidRPr="00306BF3">
        <w:rPr>
          <w:szCs w:val="24"/>
          <w:vertAlign w:val="superscript"/>
          <w:lang w:eastAsia="ja-JP"/>
        </w:rPr>
        <w:t>–1</w:t>
      </w:r>
      <w:r w:rsidRPr="00306BF3">
        <w:rPr>
          <w:szCs w:val="24"/>
          <w:lang w:eastAsia="ja-JP"/>
        </w:rPr>
        <w:t xml:space="preserve"> for </w:t>
      </w:r>
      <w:proofErr w:type="spellStart"/>
      <w:r w:rsidRPr="00306BF3">
        <w:rPr>
          <w:szCs w:val="24"/>
          <w:lang w:eastAsia="ja-JP"/>
        </w:rPr>
        <w:t>LiTFSI</w:t>
      </w:r>
      <w:proofErr w:type="spellEnd"/>
      <w:r w:rsidRPr="00306BF3">
        <w:rPr>
          <w:szCs w:val="24"/>
          <w:lang w:eastAsia="ja-JP"/>
        </w:rPr>
        <w:t xml:space="preserve"> to 1136 cm</w:t>
      </w:r>
      <w:r w:rsidRPr="00306BF3">
        <w:rPr>
          <w:szCs w:val="24"/>
          <w:vertAlign w:val="superscript"/>
          <w:lang w:eastAsia="ja-JP"/>
        </w:rPr>
        <w:t>−1</w:t>
      </w:r>
      <w:r w:rsidRPr="00306BF3">
        <w:rPr>
          <w:szCs w:val="24"/>
          <w:lang w:eastAsia="ja-JP"/>
        </w:rPr>
        <w:t xml:space="preserve"> for </w:t>
      </w:r>
      <w:proofErr w:type="spellStart"/>
      <w:r w:rsidRPr="00306BF3">
        <w:rPr>
          <w:szCs w:val="24"/>
          <w:lang w:eastAsia="ja-JP"/>
        </w:rPr>
        <w:t>POMe</w:t>
      </w:r>
      <w:proofErr w:type="spellEnd"/>
      <w:r w:rsidRPr="00306BF3">
        <w:rPr>
          <w:szCs w:val="24"/>
          <w:lang w:eastAsia="ja-JP"/>
        </w:rPr>
        <w:t>/</w:t>
      </w:r>
      <w:proofErr w:type="spellStart"/>
      <w:r w:rsidRPr="00306BF3">
        <w:rPr>
          <w:szCs w:val="24"/>
          <w:lang w:eastAsia="ja-JP"/>
        </w:rPr>
        <w:t>LiTFSI</w:t>
      </w:r>
      <w:proofErr w:type="spellEnd"/>
      <w:r w:rsidRPr="00306BF3">
        <w:rPr>
          <w:szCs w:val="24"/>
          <w:lang w:eastAsia="ja-JP"/>
        </w:rPr>
        <w:t xml:space="preserve">(50) and </w:t>
      </w:r>
      <w:proofErr w:type="spellStart"/>
      <w:r w:rsidRPr="00306BF3">
        <w:rPr>
          <w:szCs w:val="24"/>
          <w:lang w:eastAsia="ja-JP"/>
        </w:rPr>
        <w:t>POEt</w:t>
      </w:r>
      <w:proofErr w:type="spellEnd"/>
      <w:r w:rsidRPr="00306BF3">
        <w:rPr>
          <w:szCs w:val="24"/>
          <w:lang w:eastAsia="ja-JP"/>
        </w:rPr>
        <w:t>/</w:t>
      </w:r>
      <w:proofErr w:type="spellStart"/>
      <w:r w:rsidRPr="00306BF3">
        <w:rPr>
          <w:szCs w:val="24"/>
          <w:lang w:eastAsia="ja-JP"/>
        </w:rPr>
        <w:t>LiTFSI</w:t>
      </w:r>
      <w:proofErr w:type="spellEnd"/>
      <w:r w:rsidRPr="00306BF3">
        <w:rPr>
          <w:szCs w:val="24"/>
          <w:lang w:eastAsia="ja-JP"/>
        </w:rPr>
        <w:t xml:space="preserve">(50). These results suggest the complexation of </w:t>
      </w:r>
      <w:proofErr w:type="spellStart"/>
      <w:r w:rsidRPr="00306BF3">
        <w:rPr>
          <w:szCs w:val="24"/>
          <w:lang w:eastAsia="ja-JP"/>
        </w:rPr>
        <w:t>LiTFSI</w:t>
      </w:r>
      <w:proofErr w:type="spellEnd"/>
      <w:r w:rsidRPr="00306BF3">
        <w:rPr>
          <w:szCs w:val="24"/>
          <w:lang w:eastAsia="ja-JP"/>
        </w:rPr>
        <w:t xml:space="preserve"> with phosphate moieties through ion-dipole interactions.</w:t>
      </w:r>
    </w:p>
    <w:p w14:paraId="20E8F3FE" w14:textId="12427D48" w:rsidR="00E43812" w:rsidRPr="00306BF3" w:rsidRDefault="00E43812" w:rsidP="006E3C4F">
      <w:pPr>
        <w:pStyle w:val="TAMainText"/>
        <w:rPr>
          <w:color w:val="000000" w:themeColor="text1"/>
          <w:szCs w:val="24"/>
          <w:lang w:eastAsia="ja-JP"/>
        </w:rPr>
      </w:pPr>
      <w:r w:rsidRPr="00306BF3">
        <w:rPr>
          <w:szCs w:val="24"/>
          <w:lang w:eastAsia="ja-JP"/>
        </w:rPr>
        <w:t>In contrast, when BMImPF</w:t>
      </w:r>
      <w:r w:rsidRPr="00306BF3">
        <w:rPr>
          <w:szCs w:val="24"/>
          <w:vertAlign w:val="subscript"/>
          <w:lang w:eastAsia="ja-JP"/>
        </w:rPr>
        <w:t>6</w:t>
      </w:r>
      <w:r w:rsidRPr="00306BF3">
        <w:rPr>
          <w:szCs w:val="24"/>
          <w:lang w:eastAsia="ja-JP"/>
        </w:rPr>
        <w:t xml:space="preserve"> is mixed with </w:t>
      </w:r>
      <w:proofErr w:type="spellStart"/>
      <w:r w:rsidRPr="00306BF3">
        <w:rPr>
          <w:szCs w:val="24"/>
          <w:lang w:eastAsia="ja-JP"/>
        </w:rPr>
        <w:t>POMe</w:t>
      </w:r>
      <w:proofErr w:type="spellEnd"/>
      <w:r w:rsidRPr="00306BF3">
        <w:rPr>
          <w:szCs w:val="24"/>
          <w:lang w:eastAsia="ja-JP"/>
        </w:rPr>
        <w:t xml:space="preserve"> or </w:t>
      </w:r>
      <w:proofErr w:type="spellStart"/>
      <w:r w:rsidRPr="00306BF3">
        <w:rPr>
          <w:szCs w:val="24"/>
          <w:lang w:eastAsia="ja-JP"/>
        </w:rPr>
        <w:t>POEt</w:t>
      </w:r>
      <w:proofErr w:type="spellEnd"/>
      <w:r w:rsidRPr="00306BF3">
        <w:rPr>
          <w:szCs w:val="24"/>
          <w:lang w:eastAsia="ja-JP"/>
        </w:rPr>
        <w:t xml:space="preserve">, the P=O stretching peak does not exhibit the low wavenumber shift observed in the </w:t>
      </w:r>
      <w:proofErr w:type="spellStart"/>
      <w:r w:rsidRPr="00306BF3">
        <w:rPr>
          <w:szCs w:val="24"/>
          <w:lang w:eastAsia="ja-JP"/>
        </w:rPr>
        <w:t>LiTFSI</w:t>
      </w:r>
      <w:proofErr w:type="spellEnd"/>
      <w:r w:rsidRPr="00306BF3">
        <w:rPr>
          <w:szCs w:val="24"/>
          <w:lang w:eastAsia="ja-JP"/>
        </w:rPr>
        <w:t>-based mixtures, while the in-plane bending vibrations of the ether CH</w:t>
      </w:r>
      <w:r w:rsidRPr="00306BF3">
        <w:rPr>
          <w:szCs w:val="24"/>
          <w:vertAlign w:val="subscript"/>
          <w:lang w:eastAsia="ja-JP"/>
        </w:rPr>
        <w:t>3</w:t>
      </w:r>
      <w:r w:rsidRPr="00306BF3">
        <w:rPr>
          <w:szCs w:val="24"/>
          <w:lang w:eastAsia="ja-JP"/>
        </w:rPr>
        <w:t>–O–P bond shifts from 1177 to 1169 cm</w:t>
      </w:r>
      <w:r w:rsidRPr="00306BF3">
        <w:rPr>
          <w:szCs w:val="24"/>
          <w:vertAlign w:val="superscript"/>
          <w:lang w:eastAsia="ja-JP"/>
        </w:rPr>
        <w:t>−1</w:t>
      </w:r>
      <w:r w:rsidRPr="00306BF3">
        <w:rPr>
          <w:szCs w:val="24"/>
          <w:lang w:eastAsia="ja-JP"/>
        </w:rPr>
        <w:t>. Additionally, the stretching vibrations of the PF</w:t>
      </w:r>
      <w:r w:rsidRPr="00306BF3">
        <w:rPr>
          <w:szCs w:val="24"/>
          <w:vertAlign w:val="subscript"/>
          <w:lang w:eastAsia="ja-JP"/>
        </w:rPr>
        <w:t>6</w:t>
      </w:r>
      <w:r w:rsidRPr="00306BF3">
        <w:rPr>
          <w:szCs w:val="24"/>
          <w:lang w:eastAsia="ja-JP"/>
        </w:rPr>
        <w:t xml:space="preserve"> anion at 816 and 555 cm</w:t>
      </w:r>
      <w:r w:rsidRPr="00306BF3">
        <w:rPr>
          <w:szCs w:val="24"/>
          <w:vertAlign w:val="superscript"/>
          <w:lang w:eastAsia="ja-JP"/>
        </w:rPr>
        <w:t>–1</w:t>
      </w:r>
      <w:r w:rsidRPr="00306BF3">
        <w:rPr>
          <w:szCs w:val="24"/>
          <w:lang w:eastAsia="ja-JP"/>
        </w:rPr>
        <w:t xml:space="preserve"> observed for BMImPF</w:t>
      </w:r>
      <w:r w:rsidRPr="00306BF3">
        <w:rPr>
          <w:szCs w:val="24"/>
          <w:vertAlign w:val="subscript"/>
          <w:lang w:eastAsia="ja-JP"/>
        </w:rPr>
        <w:t>6</w:t>
      </w:r>
      <w:r w:rsidRPr="00306BF3">
        <w:rPr>
          <w:szCs w:val="24"/>
          <w:lang w:eastAsia="ja-JP"/>
        </w:rPr>
        <w:t xml:space="preserve"> shift to 830 and 557 cm</w:t>
      </w:r>
      <w:r w:rsidRPr="00306BF3">
        <w:rPr>
          <w:szCs w:val="24"/>
          <w:vertAlign w:val="superscript"/>
          <w:lang w:eastAsia="ja-JP"/>
        </w:rPr>
        <w:t>−1</w:t>
      </w:r>
      <w:r w:rsidRPr="00306BF3">
        <w:rPr>
          <w:szCs w:val="24"/>
          <w:lang w:eastAsia="ja-JP"/>
        </w:rPr>
        <w:t xml:space="preserve"> upon mixing with the mesogenic phosphates, respectively. This low wavenumber </w:t>
      </w:r>
      <w:proofErr w:type="gramStart"/>
      <w:r w:rsidRPr="00306BF3">
        <w:rPr>
          <w:szCs w:val="24"/>
          <w:lang w:eastAsia="ja-JP"/>
        </w:rPr>
        <w:t>shift</w:t>
      </w:r>
      <w:proofErr w:type="gramEnd"/>
      <w:r w:rsidRPr="00306BF3">
        <w:rPr>
          <w:szCs w:val="24"/>
          <w:lang w:eastAsia="ja-JP"/>
        </w:rPr>
        <w:t xml:space="preserve"> </w:t>
      </w:r>
      <w:r w:rsidRPr="00306BF3">
        <w:rPr>
          <w:szCs w:val="24"/>
          <w:lang w:eastAsia="ja-JP"/>
        </w:rPr>
        <w:lastRenderedPageBreak/>
        <w:t>of the ether peak and high wavenumber shift of the PF</w:t>
      </w:r>
      <w:r w:rsidRPr="00306BF3">
        <w:rPr>
          <w:szCs w:val="24"/>
          <w:vertAlign w:val="subscript"/>
          <w:lang w:eastAsia="ja-JP"/>
        </w:rPr>
        <w:t>6</w:t>
      </w:r>
      <w:r w:rsidRPr="00306BF3">
        <w:rPr>
          <w:szCs w:val="24"/>
          <w:lang w:eastAsia="ja-JP"/>
        </w:rPr>
        <w:t xml:space="preserve"> anion peaks are believed to result from the dissociation of the ionic liquid and its exchange of hydrogen bonded pairs, such as a C–H</w:t>
      </w:r>
      <w:r w:rsidRPr="00306BF3">
        <w:rPr>
          <w:rFonts w:ascii="游明朝" w:hAnsi="游明朝"/>
          <w:sz w:val="21"/>
          <w:szCs w:val="24"/>
          <w:lang w:eastAsia="ja-JP"/>
        </w:rPr>
        <w:t>∙∙∙</w:t>
      </w:r>
      <w:r w:rsidRPr="00306BF3">
        <w:rPr>
          <w:szCs w:val="24"/>
          <w:lang w:eastAsia="ja-JP"/>
        </w:rPr>
        <w:t xml:space="preserve">O hydrogen bond between the </w:t>
      </w:r>
      <w:proofErr w:type="spellStart"/>
      <w:r w:rsidRPr="00306BF3">
        <w:rPr>
          <w:szCs w:val="24"/>
          <w:lang w:eastAsia="ja-JP"/>
        </w:rPr>
        <w:t>BMIm</w:t>
      </w:r>
      <w:proofErr w:type="spellEnd"/>
      <w:r w:rsidRPr="00306BF3">
        <w:rPr>
          <w:szCs w:val="24"/>
          <w:lang w:eastAsia="ja-JP"/>
        </w:rPr>
        <w:t xml:space="preserve"> cation and the phosphate moieties.</w:t>
      </w:r>
      <w:r w:rsidR="00C47393" w:rsidRPr="00306BF3">
        <w:rPr>
          <w:szCs w:val="24"/>
          <w:lang w:eastAsia="ja-JP"/>
        </w:rPr>
        <w:t xml:space="preserve"> </w:t>
      </w:r>
      <w:r w:rsidR="00C47393" w:rsidRPr="00306BF3">
        <w:rPr>
          <w:color w:val="000000" w:themeColor="text1"/>
          <w:szCs w:val="24"/>
          <w:lang w:eastAsia="ja-JP"/>
        </w:rPr>
        <w:t xml:space="preserve">In addition, </w:t>
      </w:r>
      <w:r w:rsidR="00C47393" w:rsidRPr="00306BF3">
        <w:rPr>
          <w:rFonts w:eastAsia="DengXian"/>
          <w:color w:val="000000" w:themeColor="text1"/>
          <w:szCs w:val="24"/>
          <w:lang w:eastAsia="zh-CN"/>
        </w:rPr>
        <w:t xml:space="preserve">upon comparing the spectra of </w:t>
      </w:r>
      <w:proofErr w:type="spellStart"/>
      <w:r w:rsidR="00C47393" w:rsidRPr="00306BF3">
        <w:rPr>
          <w:rFonts w:eastAsia="DengXian"/>
          <w:color w:val="000000" w:themeColor="text1"/>
          <w:szCs w:val="24"/>
          <w:lang w:eastAsia="zh-CN"/>
        </w:rPr>
        <w:t>POMe</w:t>
      </w:r>
      <w:proofErr w:type="spellEnd"/>
      <w:r w:rsidR="00C47393" w:rsidRPr="00306BF3">
        <w:rPr>
          <w:rFonts w:eastAsia="DengXian"/>
          <w:color w:val="000000" w:themeColor="text1"/>
          <w:szCs w:val="24"/>
          <w:lang w:eastAsia="zh-CN"/>
        </w:rPr>
        <w:t>/BMImPF</w:t>
      </w:r>
      <w:r w:rsidR="00C47393" w:rsidRPr="00306BF3">
        <w:rPr>
          <w:rFonts w:eastAsia="DengXian"/>
          <w:color w:val="000000" w:themeColor="text1"/>
          <w:szCs w:val="24"/>
          <w:vertAlign w:val="subscript"/>
          <w:lang w:eastAsia="zh-CN"/>
        </w:rPr>
        <w:t>6</w:t>
      </w:r>
      <w:r w:rsidR="00C47393" w:rsidRPr="00306BF3">
        <w:rPr>
          <w:rFonts w:eastAsia="DengXian"/>
          <w:color w:val="000000" w:themeColor="text1"/>
          <w:szCs w:val="24"/>
          <w:lang w:eastAsia="zh-CN"/>
        </w:rPr>
        <w:t>(50) and pure BMImPF</w:t>
      </w:r>
      <w:r w:rsidR="00C47393" w:rsidRPr="00306BF3">
        <w:rPr>
          <w:rFonts w:eastAsia="DengXian"/>
          <w:color w:val="000000" w:themeColor="text1"/>
          <w:szCs w:val="24"/>
          <w:vertAlign w:val="subscript"/>
          <w:lang w:eastAsia="zh-CN"/>
        </w:rPr>
        <w:t>6</w:t>
      </w:r>
      <w:r w:rsidR="00C47393" w:rsidRPr="00306BF3">
        <w:rPr>
          <w:rFonts w:eastAsia="DengXian"/>
          <w:color w:val="000000" w:themeColor="text1"/>
          <w:szCs w:val="24"/>
          <w:lang w:eastAsia="zh-CN"/>
        </w:rPr>
        <w:t>, we observed a subtle shift in the peak of asymmetric stretching of C</w:t>
      </w:r>
      <w:r w:rsidR="00C47393" w:rsidRPr="00306BF3">
        <w:rPr>
          <w:rFonts w:eastAsia="DengXian"/>
          <w:color w:val="000000" w:themeColor="text1"/>
          <w:szCs w:val="24"/>
          <w:vertAlign w:val="subscript"/>
          <w:lang w:eastAsia="zh-CN"/>
        </w:rPr>
        <w:t>4,5</w:t>
      </w:r>
      <w:r w:rsidR="00C47393" w:rsidRPr="00306BF3">
        <w:rPr>
          <w:rFonts w:eastAsia="DengXian"/>
          <w:color w:val="000000" w:themeColor="text1"/>
          <w:szCs w:val="24"/>
          <w:lang w:eastAsia="zh-CN"/>
        </w:rPr>
        <w:t xml:space="preserve">-H on </w:t>
      </w:r>
      <w:proofErr w:type="spellStart"/>
      <w:r w:rsidR="00C47393" w:rsidRPr="00306BF3">
        <w:rPr>
          <w:rFonts w:eastAsia="DengXian"/>
          <w:color w:val="000000" w:themeColor="text1"/>
          <w:szCs w:val="24"/>
          <w:lang w:eastAsia="zh-CN"/>
        </w:rPr>
        <w:t>BMIm</w:t>
      </w:r>
      <w:proofErr w:type="spellEnd"/>
      <w:r w:rsidR="00C47393" w:rsidRPr="00306BF3">
        <w:rPr>
          <w:rFonts w:eastAsia="DengXian"/>
          <w:color w:val="000000" w:themeColor="text1"/>
          <w:szCs w:val="24"/>
          <w:vertAlign w:val="superscript"/>
          <w:lang w:eastAsia="zh-CN"/>
        </w:rPr>
        <w:t>+</w:t>
      </w:r>
      <w:r w:rsidR="00C47393" w:rsidRPr="00306BF3">
        <w:rPr>
          <w:rFonts w:eastAsia="DengXian"/>
          <w:color w:val="000000" w:themeColor="text1"/>
          <w:szCs w:val="24"/>
          <w:lang w:eastAsia="zh-CN"/>
        </w:rPr>
        <w:t xml:space="preserve"> from 3171 to 3169 cm</w:t>
      </w:r>
      <w:r w:rsidR="00C47393" w:rsidRPr="00306BF3">
        <w:rPr>
          <w:szCs w:val="24"/>
          <w:vertAlign w:val="superscript"/>
          <w:lang w:eastAsia="ja-JP"/>
        </w:rPr>
        <w:t>–</w:t>
      </w:r>
      <w:r w:rsidR="00C47393" w:rsidRPr="00306BF3">
        <w:rPr>
          <w:rFonts w:eastAsia="DengXian"/>
          <w:color w:val="000000" w:themeColor="text1"/>
          <w:szCs w:val="24"/>
          <w:vertAlign w:val="superscript"/>
          <w:lang w:eastAsia="zh-CN"/>
        </w:rPr>
        <w:t>1</w:t>
      </w:r>
      <w:r w:rsidR="00C47393" w:rsidRPr="00306BF3">
        <w:rPr>
          <w:rFonts w:eastAsia="DengXian"/>
          <w:color w:val="000000" w:themeColor="text1"/>
          <w:szCs w:val="24"/>
          <w:lang w:eastAsia="zh-CN"/>
        </w:rPr>
        <w:t xml:space="preserve">, along with broadening upon mixing with </w:t>
      </w:r>
      <w:proofErr w:type="spellStart"/>
      <w:r w:rsidR="00C47393" w:rsidRPr="00306BF3">
        <w:rPr>
          <w:rFonts w:eastAsia="DengXian"/>
          <w:color w:val="000000" w:themeColor="text1"/>
          <w:szCs w:val="24"/>
          <w:lang w:eastAsia="zh-CN"/>
        </w:rPr>
        <w:t>POMe</w:t>
      </w:r>
      <w:proofErr w:type="spellEnd"/>
      <w:r w:rsidR="00C47393" w:rsidRPr="00306BF3">
        <w:rPr>
          <w:rFonts w:eastAsia="DengXian"/>
          <w:color w:val="000000" w:themeColor="text1"/>
          <w:szCs w:val="24"/>
          <w:lang w:eastAsia="zh-CN"/>
        </w:rPr>
        <w:t>. Additionally, we noted a shift in the peak of stretching vibration of C</w:t>
      </w:r>
      <w:r w:rsidR="00C47393" w:rsidRPr="00306BF3">
        <w:rPr>
          <w:rFonts w:eastAsia="DengXian"/>
          <w:color w:val="000000" w:themeColor="text1"/>
          <w:szCs w:val="24"/>
          <w:vertAlign w:val="subscript"/>
          <w:lang w:eastAsia="zh-CN"/>
        </w:rPr>
        <w:t>2</w:t>
      </w:r>
      <w:r w:rsidR="00C47393" w:rsidRPr="00306BF3">
        <w:rPr>
          <w:rFonts w:eastAsia="DengXian"/>
          <w:color w:val="000000" w:themeColor="text1"/>
          <w:szCs w:val="24"/>
          <w:lang w:eastAsia="zh-CN"/>
        </w:rPr>
        <w:t>-H from 3124 to 3120 cm</w:t>
      </w:r>
      <w:r w:rsidR="00C47393" w:rsidRPr="00306BF3">
        <w:rPr>
          <w:szCs w:val="24"/>
          <w:vertAlign w:val="superscript"/>
          <w:lang w:eastAsia="ja-JP"/>
        </w:rPr>
        <w:t>–</w:t>
      </w:r>
      <w:r w:rsidR="00C47393" w:rsidRPr="00306BF3">
        <w:rPr>
          <w:rFonts w:eastAsia="DengXian"/>
          <w:color w:val="000000" w:themeColor="text1"/>
          <w:szCs w:val="24"/>
          <w:vertAlign w:val="superscript"/>
          <w:lang w:eastAsia="zh-CN"/>
        </w:rPr>
        <w:t>1</w:t>
      </w:r>
      <w:r w:rsidR="00C47393" w:rsidRPr="00306BF3">
        <w:rPr>
          <w:rFonts w:eastAsia="DengXian"/>
          <w:color w:val="000000" w:themeColor="text1"/>
          <w:szCs w:val="24"/>
          <w:lang w:eastAsia="zh-CN"/>
        </w:rPr>
        <w:t xml:space="preserve"> upon mixing with </w:t>
      </w:r>
      <w:proofErr w:type="spellStart"/>
      <w:r w:rsidR="00C47393" w:rsidRPr="00306BF3">
        <w:rPr>
          <w:rFonts w:eastAsia="DengXian"/>
          <w:color w:val="000000" w:themeColor="text1"/>
          <w:szCs w:val="24"/>
          <w:lang w:eastAsia="zh-CN"/>
        </w:rPr>
        <w:t>POMe</w:t>
      </w:r>
      <w:proofErr w:type="spellEnd"/>
      <w:r w:rsidR="00C47393" w:rsidRPr="00306BF3">
        <w:rPr>
          <w:rFonts w:eastAsia="DengXian"/>
          <w:color w:val="000000" w:themeColor="text1"/>
          <w:szCs w:val="24"/>
          <w:lang w:eastAsia="zh-CN"/>
        </w:rPr>
        <w:t>. These shifts in the low-wavenumber C-H stretching absorption bands also suggest a weakening of the interaction between the hydrogen on the imidazolium ring and the PF</w:t>
      </w:r>
      <w:r w:rsidR="00C47393" w:rsidRPr="00306BF3">
        <w:rPr>
          <w:rFonts w:eastAsia="DengXian"/>
          <w:color w:val="000000" w:themeColor="text1"/>
          <w:szCs w:val="24"/>
          <w:vertAlign w:val="subscript"/>
          <w:lang w:eastAsia="zh-CN"/>
        </w:rPr>
        <w:t>6</w:t>
      </w:r>
      <w:r w:rsidR="00C47393" w:rsidRPr="00306BF3">
        <w:rPr>
          <w:rFonts w:eastAsia="DengXian"/>
          <w:color w:val="000000" w:themeColor="text1"/>
          <w:szCs w:val="24"/>
          <w:lang w:eastAsia="zh-CN"/>
        </w:rPr>
        <w:t xml:space="preserve"> anion, accompanied by the concurrent formation of hydrogen bonds with the oxygen of P</w:t>
      </w:r>
      <w:r w:rsidR="00C47393" w:rsidRPr="00306BF3">
        <w:rPr>
          <w:rFonts w:ascii="Arial" w:eastAsia="DengXian" w:hAnsi="Arial" w:cs="Arial"/>
          <w:color w:val="000000" w:themeColor="text1"/>
          <w:szCs w:val="24"/>
          <w:lang w:eastAsia="zh-CN"/>
        </w:rPr>
        <w:t>−</w:t>
      </w:r>
      <w:r w:rsidR="00C47393" w:rsidRPr="00306BF3">
        <w:rPr>
          <w:rFonts w:eastAsia="DengXian"/>
          <w:color w:val="000000" w:themeColor="text1"/>
          <w:szCs w:val="24"/>
          <w:lang w:eastAsia="zh-CN"/>
        </w:rPr>
        <w:t>O</w:t>
      </w:r>
      <w:r w:rsidR="00C47393" w:rsidRPr="00306BF3">
        <w:rPr>
          <w:rFonts w:ascii="Arial" w:eastAsia="DengXian" w:hAnsi="Arial" w:cs="Arial"/>
          <w:color w:val="000000" w:themeColor="text1"/>
          <w:szCs w:val="24"/>
          <w:lang w:eastAsia="zh-CN"/>
        </w:rPr>
        <w:t>−</w:t>
      </w:r>
      <w:r w:rsidR="00C47393" w:rsidRPr="00306BF3">
        <w:rPr>
          <w:rFonts w:eastAsia="DengXian"/>
          <w:color w:val="000000" w:themeColor="text1"/>
          <w:szCs w:val="24"/>
          <w:lang w:eastAsia="zh-CN"/>
        </w:rPr>
        <w:t>CH</w:t>
      </w:r>
      <w:r w:rsidR="00C47393" w:rsidRPr="00306BF3">
        <w:rPr>
          <w:rFonts w:eastAsia="DengXian"/>
          <w:color w:val="000000" w:themeColor="text1"/>
          <w:szCs w:val="24"/>
          <w:vertAlign w:val="subscript"/>
          <w:lang w:eastAsia="zh-CN"/>
        </w:rPr>
        <w:t>3</w:t>
      </w:r>
      <w:r w:rsidR="00C47393" w:rsidRPr="00306BF3">
        <w:rPr>
          <w:rFonts w:eastAsia="DengXian"/>
          <w:color w:val="000000" w:themeColor="text1"/>
          <w:szCs w:val="24"/>
          <w:lang w:eastAsia="zh-CN"/>
        </w:rPr>
        <w:t>.</w:t>
      </w:r>
    </w:p>
    <w:p w14:paraId="23E50E1F" w14:textId="77777777" w:rsidR="00E43812" w:rsidRPr="00306BF3" w:rsidRDefault="00E43812" w:rsidP="006E3C4F">
      <w:pPr>
        <w:pStyle w:val="TAMainText"/>
        <w:rPr>
          <w:szCs w:val="24"/>
          <w:lang w:eastAsia="ja-JP"/>
        </w:rPr>
      </w:pPr>
    </w:p>
    <w:p w14:paraId="453A5AB4" w14:textId="2B1BB535" w:rsidR="00E43812" w:rsidRPr="00306BF3" w:rsidRDefault="00E43812" w:rsidP="006E3C4F">
      <w:pPr>
        <w:pStyle w:val="TAMainText"/>
        <w:rPr>
          <w:b/>
          <w:bCs/>
          <w:szCs w:val="24"/>
          <w:lang w:eastAsia="ja-JP"/>
        </w:rPr>
      </w:pPr>
      <w:r w:rsidRPr="00306BF3">
        <w:rPr>
          <w:b/>
          <w:bCs/>
          <w:szCs w:val="24"/>
          <w:lang w:eastAsia="ja-JP"/>
        </w:rPr>
        <w:t>Ion-Transport Properties of Mesogenic Phosphate-Salt Mixtures</w:t>
      </w:r>
      <w:r w:rsidR="006E3C4F" w:rsidRPr="00306BF3">
        <w:rPr>
          <w:rFonts w:hint="eastAsia"/>
          <w:b/>
          <w:bCs/>
          <w:szCs w:val="24"/>
          <w:lang w:eastAsia="zh-CN"/>
        </w:rPr>
        <w:t xml:space="preserve">. </w:t>
      </w:r>
      <w:r w:rsidRPr="00306BF3">
        <w:rPr>
          <w:szCs w:val="24"/>
          <w:lang w:eastAsia="ja-JP"/>
        </w:rPr>
        <w:t xml:space="preserve">The ionic conductivities of the mesogenic phosphates complexed with </w:t>
      </w:r>
      <w:proofErr w:type="spellStart"/>
      <w:r w:rsidRPr="00306BF3">
        <w:rPr>
          <w:szCs w:val="24"/>
          <w:lang w:eastAsia="ja-JP"/>
        </w:rPr>
        <w:t>LiTFSI</w:t>
      </w:r>
      <w:proofErr w:type="spellEnd"/>
      <w:r w:rsidRPr="00306BF3">
        <w:rPr>
          <w:szCs w:val="24"/>
          <w:lang w:eastAsia="ja-JP"/>
        </w:rPr>
        <w:t xml:space="preserve"> or BMImPF</w:t>
      </w:r>
      <w:r w:rsidRPr="00306BF3">
        <w:rPr>
          <w:szCs w:val="24"/>
          <w:vertAlign w:val="subscript"/>
          <w:lang w:eastAsia="ja-JP"/>
        </w:rPr>
        <w:t xml:space="preserve">6 </w:t>
      </w:r>
      <w:r w:rsidRPr="00306BF3">
        <w:rPr>
          <w:szCs w:val="24"/>
          <w:lang w:eastAsia="ja-JP"/>
        </w:rPr>
        <w:t xml:space="preserve">were evaluated using electrochemical impedance spectroscopy. Within the measurement cell comprising a pair of indium tin oxide electrodes, the LC samples exhibit a random orientation in the </w:t>
      </w:r>
      <w:proofErr w:type="spellStart"/>
      <w:r w:rsidRPr="00306BF3">
        <w:rPr>
          <w:szCs w:val="24"/>
          <w:lang w:eastAsia="ja-JP"/>
        </w:rPr>
        <w:t>SmA</w:t>
      </w:r>
      <w:proofErr w:type="spellEnd"/>
      <w:r w:rsidRPr="00306BF3">
        <w:rPr>
          <w:szCs w:val="24"/>
          <w:lang w:eastAsia="ja-JP"/>
        </w:rPr>
        <w:t xml:space="preserve"> phase. As depicted in </w:t>
      </w:r>
      <w:r w:rsidRPr="00306BF3">
        <w:rPr>
          <w:b/>
          <w:bCs/>
          <w:szCs w:val="24"/>
          <w:lang w:eastAsia="ja-JP"/>
        </w:rPr>
        <w:t>Figure 3A</w:t>
      </w:r>
      <w:r w:rsidRPr="00306BF3">
        <w:rPr>
          <w:szCs w:val="24"/>
          <w:lang w:eastAsia="ja-JP"/>
        </w:rPr>
        <w:t xml:space="preserve">, the room-temperature ionic conductivities of </w:t>
      </w:r>
      <w:proofErr w:type="spellStart"/>
      <w:r w:rsidRPr="00306BF3">
        <w:rPr>
          <w:szCs w:val="24"/>
          <w:lang w:eastAsia="ja-JP"/>
        </w:rPr>
        <w:t>POMe</w:t>
      </w:r>
      <w:proofErr w:type="spellEnd"/>
      <w:r w:rsidRPr="00306BF3">
        <w:rPr>
          <w:szCs w:val="24"/>
          <w:lang w:eastAsia="ja-JP"/>
        </w:rPr>
        <w:t xml:space="preserve"> and </w:t>
      </w:r>
      <w:proofErr w:type="spellStart"/>
      <w:r w:rsidRPr="00306BF3">
        <w:rPr>
          <w:szCs w:val="24"/>
          <w:lang w:eastAsia="ja-JP"/>
        </w:rPr>
        <w:t>POEt</w:t>
      </w:r>
      <w:proofErr w:type="spellEnd"/>
      <w:r w:rsidRPr="00306BF3">
        <w:rPr>
          <w:szCs w:val="24"/>
          <w:lang w:eastAsia="ja-JP"/>
        </w:rPr>
        <w:t xml:space="preserve">-based salt mixtures are plotted against the mole % of </w:t>
      </w:r>
      <w:proofErr w:type="spellStart"/>
      <w:r w:rsidRPr="00306BF3">
        <w:rPr>
          <w:szCs w:val="24"/>
          <w:lang w:eastAsia="ja-JP"/>
        </w:rPr>
        <w:t>LiTFSI</w:t>
      </w:r>
      <w:proofErr w:type="spellEnd"/>
      <w:r w:rsidRPr="00306BF3">
        <w:rPr>
          <w:szCs w:val="24"/>
          <w:lang w:eastAsia="ja-JP"/>
        </w:rPr>
        <w:t xml:space="preserve"> or BMImPF</w:t>
      </w:r>
      <w:r w:rsidRPr="00306BF3">
        <w:rPr>
          <w:szCs w:val="24"/>
          <w:vertAlign w:val="subscript"/>
          <w:lang w:eastAsia="ja-JP"/>
        </w:rPr>
        <w:t>6</w:t>
      </w:r>
      <w:r w:rsidRPr="00306BF3">
        <w:rPr>
          <w:szCs w:val="24"/>
          <w:lang w:eastAsia="ja-JP"/>
        </w:rPr>
        <w:t xml:space="preserve">. Remarkably, an increase in salt concentration corresponds to a rise in ionic conductivities. This stands in contrast to conventional electrolytes, such as those containing alkaline metal </w:t>
      </w:r>
      <w:r w:rsidRPr="00306BF3">
        <w:rPr>
          <w:rFonts w:hint="eastAsia"/>
          <w:szCs w:val="24"/>
          <w:lang w:eastAsia="ja-JP"/>
        </w:rPr>
        <w:t>s</w:t>
      </w:r>
      <w:r w:rsidRPr="00306BF3">
        <w:rPr>
          <w:szCs w:val="24"/>
          <w:lang w:eastAsia="ja-JP"/>
        </w:rPr>
        <w:t>alts combined with poly(ethylene oxide) and organic carbonates, which typically experience decreased conductivity with increasing salt content</w:t>
      </w:r>
      <w:r w:rsidR="008B0BA1" w:rsidRPr="00306BF3">
        <w:rPr>
          <w:szCs w:val="24"/>
          <w:lang w:eastAsia="ja-JP"/>
        </w:rPr>
        <w:fldChar w:fldCharType="begin"/>
      </w:r>
      <w:r w:rsidR="008B0BA1" w:rsidRPr="00306BF3">
        <w:rPr>
          <w:szCs w:val="24"/>
          <w:lang w:eastAsia="ja-JP"/>
        </w:rPr>
        <w:instrText xml:space="preserve"> ADDIN ZOTERO_ITEM CSL_CITATION {"citationID":"OvMc6YlY","properties":{"formattedCitation":"\\super 8,37\\nosupersub{}","plainCitation":"8,37","noteIndex":0},"citationItems":[{"id":40,"uris":["http://zotero.org/users/7811554/items/DI7IQXKK"],"itemData":{"id":40,"type":"article-journal","container-title":"Advanced Functional Materials","DOI":"10.1002/adfm.201402509","ISSN":"1616301X","issue":"8","journalAbbreviation":"Adv. Funct. Mater.","language":"en","page":"1206-1212","source":"DOI.org (Crossref)","title":"Liquid-Crystalline Electrolytes for Lithium-Ion Batteries: Ordered Assemblies of a Mesogen-Containing Carbonate and a Lithium Salt","title-short":"Liquid-Crystalline Electrolytes for Lithium-Ion Batteries","volume":"25","author":[{"family":"Sakuda","given":"Junji"},{"family":"Hosono","given":"Eiji"},{"family":"Yoshio","given":"Masafumi"},{"family":"Ichikawa","given":"Takahiro"},{"family":"Matsumoto","given":"Takuro"},{"family":"Ohno","given":"Hiroyuki"},{"family":"Zhou","given":"Haoshen"},{"family":"Kato","given":"Takashi"}],"issued":{"date-parts":[["2015",2]]}}},{"id":428,"uris":["http://zotero.org/users/7811554/items/FRI3EWFC"],"itemData":{"id":428,"type":"article-journal","abstract":"New alkali metal salts capable of forming ionic complexes with polyethylene oxide) (PEO) have been prepared from the amide CFsSCLNIKC^hOCHs. Among these salts, the potassium salt KCF3S02N(CH2)30CH3 (KMPSA), which has both a low melting point (Tm = 45 °C) and a low glass transition temperature (Tg = -9 °C), is miscible in all proportions with PEO at moderate temperatures. This allowed, for the first time, a study of the Tg—composition and conductivity-composition relationships of PEO rubbery electrolytes from the semidilute regime to the molten salt. A comparison with LiCF3S02N(CH2)3OCH3 (LiMPSA), on the one hand, and with Li(CF3S02)2N (LiTFSI) and K(CF3S02)2N (KTFSI), on the other hand, shows other features resulting from the presence of the methoxypropyl group in the new anion. At moderate salt contents (EO/salt &gt; 8), the Tg elevation produced by LiMPSA (1.3 °C/mol %) is substantially lower than that produced by KMPSA (2.3 °C/mol %) or LiTFSI and KTFSI (2.8 °C/mol %). Over this range, cation charge density has about no effect on the reduced (T - Tg = constant) molar conductivities of LiTFSI and KTFSI, while it has a strong effect on those of LiMPSA and KMPSA. The relationships obtained from KMPSA and LiTFSI, which extend to the bulk salt and to EO/salt = 2, respectively, show a change of regime that may be interpreted in terms of a percolation threshold. This feature, which is caused by the depletion of the free EO units, is evidenced by a sigmoidal decrease in the reduced molar conductivity. For EO/salt &lt; 3, the rubbery electrolytes consist of fully complexed PEO dissolved in molten KMPSA or molten LiTFSI (Te = 50 °C).","container-title":"Macromolecules","DOI":"10.1021/ma00103a034","ISSN":"0024-9297, 1520-5835","issue":"25","journalAbbreviation":"Macromolecules","language":"en","page":"7469-7477","source":"DOI.org (Crossref)","title":"Phase Diagrams and Conductivity Behavior of Poly(ethylene oxide)-Molten Salt Rubbery Electrolytes","volume":"27","author":[{"family":"Lascaud","given":"S."},{"family":"Perrier","given":"M."},{"family":"Vallee","given":"A."},{"family":"Besner","given":"S."},{"family":"Prud'homme","given":"J."},{"family":"Armand","given":"M."}],"issued":{"date-parts":[["1994",12]]}}}],"schema":"https://github.com/citation-style-language/schema/raw/master/csl-citation.json"} </w:instrText>
      </w:r>
      <w:r w:rsidR="008B0BA1" w:rsidRPr="00306BF3">
        <w:rPr>
          <w:szCs w:val="24"/>
          <w:lang w:eastAsia="ja-JP"/>
        </w:rPr>
        <w:fldChar w:fldCharType="separate"/>
      </w:r>
      <w:r w:rsidR="008B0BA1" w:rsidRPr="00306BF3">
        <w:rPr>
          <w:rFonts w:cs="Times"/>
          <w:vertAlign w:val="superscript"/>
        </w:rPr>
        <w:t>8,37</w:t>
      </w:r>
      <w:r w:rsidR="008B0BA1" w:rsidRPr="00306BF3">
        <w:rPr>
          <w:szCs w:val="24"/>
          <w:lang w:eastAsia="ja-JP"/>
        </w:rPr>
        <w:fldChar w:fldCharType="end"/>
      </w:r>
      <w:r w:rsidRPr="00306BF3">
        <w:rPr>
          <w:szCs w:val="24"/>
          <w:lang w:eastAsia="ja-JP"/>
        </w:rPr>
        <w:t>. The unusual increase in conductivity observed for the mesogenic phosphates may be attributed to the weak coordination between the phosphates and ions.</w:t>
      </w:r>
    </w:p>
    <w:p w14:paraId="6AB68A79" w14:textId="77777777" w:rsidR="00E43812" w:rsidRPr="00306BF3" w:rsidRDefault="00E43812" w:rsidP="006E3C4F">
      <w:pPr>
        <w:pStyle w:val="TAMainText"/>
        <w:rPr>
          <w:szCs w:val="24"/>
          <w:lang w:eastAsia="ja-JP"/>
        </w:rPr>
      </w:pPr>
      <w:r w:rsidRPr="00306BF3">
        <w:rPr>
          <w:szCs w:val="24"/>
          <w:lang w:eastAsia="ja-JP"/>
        </w:rPr>
        <w:lastRenderedPageBreak/>
        <w:t xml:space="preserve">Among the mixtures, </w:t>
      </w:r>
      <w:proofErr w:type="spellStart"/>
      <w:r w:rsidRPr="00306BF3">
        <w:rPr>
          <w:szCs w:val="24"/>
          <w:lang w:eastAsia="ja-JP"/>
        </w:rPr>
        <w:t>POMe</w:t>
      </w:r>
      <w:proofErr w:type="spellEnd"/>
      <w:r w:rsidRPr="00306BF3">
        <w:rPr>
          <w:szCs w:val="24"/>
          <w:lang w:eastAsia="ja-JP"/>
        </w:rPr>
        <w:t>/BMImPF</w:t>
      </w:r>
      <w:r w:rsidRPr="00306BF3">
        <w:rPr>
          <w:szCs w:val="24"/>
          <w:vertAlign w:val="subscript"/>
          <w:lang w:eastAsia="ja-JP"/>
        </w:rPr>
        <w:t>6</w:t>
      </w:r>
      <w:r w:rsidRPr="00306BF3">
        <w:rPr>
          <w:szCs w:val="24"/>
          <w:lang w:eastAsia="ja-JP"/>
        </w:rPr>
        <w:t>(50) exhibits the highest room-temperature conductivity of 3.</w:t>
      </w:r>
      <w:r w:rsidRPr="00306BF3">
        <w:rPr>
          <w:rFonts w:eastAsia="DengXian" w:hint="eastAsia"/>
          <w:szCs w:val="24"/>
          <w:lang w:eastAsia="zh-CN"/>
        </w:rPr>
        <w:t>1</w:t>
      </w:r>
      <w:r w:rsidRPr="00306BF3">
        <w:rPr>
          <w:szCs w:val="24"/>
          <w:lang w:eastAsia="ja-JP"/>
        </w:rPr>
        <w:t>×10</w:t>
      </w:r>
      <w:r w:rsidRPr="00306BF3">
        <w:rPr>
          <w:szCs w:val="24"/>
          <w:vertAlign w:val="superscript"/>
          <w:lang w:eastAsia="ja-JP"/>
        </w:rPr>
        <w:t>−4</w:t>
      </w:r>
      <w:r w:rsidRPr="00306BF3">
        <w:rPr>
          <w:szCs w:val="24"/>
          <w:lang w:eastAsia="ja-JP"/>
        </w:rPr>
        <w:t xml:space="preserve"> S cm</w:t>
      </w:r>
      <w:r w:rsidRPr="00306BF3">
        <w:rPr>
          <w:szCs w:val="24"/>
          <w:vertAlign w:val="superscript"/>
          <w:lang w:eastAsia="ja-JP"/>
        </w:rPr>
        <w:t>−1</w:t>
      </w:r>
      <w:r w:rsidRPr="00306BF3">
        <w:rPr>
          <w:szCs w:val="24"/>
          <w:lang w:eastAsia="ja-JP"/>
        </w:rPr>
        <w:t xml:space="preserve">, closely approaching that of </w:t>
      </w:r>
      <w:proofErr w:type="spellStart"/>
      <w:r w:rsidRPr="00306BF3">
        <w:rPr>
          <w:szCs w:val="24"/>
          <w:lang w:eastAsia="ja-JP"/>
        </w:rPr>
        <w:t>POEt</w:t>
      </w:r>
      <w:proofErr w:type="spellEnd"/>
      <w:r w:rsidRPr="00306BF3">
        <w:rPr>
          <w:szCs w:val="24"/>
          <w:lang w:eastAsia="ja-JP"/>
        </w:rPr>
        <w:t>/BMImPF</w:t>
      </w:r>
      <w:r w:rsidRPr="00306BF3">
        <w:rPr>
          <w:szCs w:val="24"/>
          <w:vertAlign w:val="subscript"/>
          <w:lang w:eastAsia="ja-JP"/>
        </w:rPr>
        <w:t>6</w:t>
      </w:r>
      <w:r w:rsidRPr="00306BF3">
        <w:rPr>
          <w:szCs w:val="24"/>
          <w:lang w:eastAsia="ja-JP"/>
        </w:rPr>
        <w:t xml:space="preserve">(50). The conductivities of </w:t>
      </w:r>
      <w:proofErr w:type="spellStart"/>
      <w:r w:rsidRPr="00306BF3">
        <w:rPr>
          <w:szCs w:val="24"/>
          <w:lang w:eastAsia="ja-JP"/>
        </w:rPr>
        <w:t>POMe</w:t>
      </w:r>
      <w:proofErr w:type="spellEnd"/>
      <w:r w:rsidRPr="00306BF3">
        <w:rPr>
          <w:szCs w:val="24"/>
          <w:lang w:eastAsia="ja-JP"/>
        </w:rPr>
        <w:t>/BMImPF</w:t>
      </w:r>
      <w:r w:rsidRPr="00306BF3">
        <w:rPr>
          <w:szCs w:val="24"/>
          <w:vertAlign w:val="subscript"/>
          <w:lang w:eastAsia="ja-JP"/>
        </w:rPr>
        <w:t>6</w:t>
      </w:r>
      <w:r w:rsidRPr="00306BF3">
        <w:rPr>
          <w:szCs w:val="24"/>
          <w:lang w:eastAsia="ja-JP"/>
        </w:rPr>
        <w:t xml:space="preserve">(x) are slightly higher than those of </w:t>
      </w:r>
      <w:proofErr w:type="spellStart"/>
      <w:r w:rsidRPr="00306BF3">
        <w:rPr>
          <w:szCs w:val="24"/>
          <w:lang w:eastAsia="ja-JP"/>
        </w:rPr>
        <w:t>POEt</w:t>
      </w:r>
      <w:proofErr w:type="spellEnd"/>
      <w:r w:rsidRPr="00306BF3">
        <w:rPr>
          <w:szCs w:val="24"/>
          <w:lang w:eastAsia="ja-JP"/>
        </w:rPr>
        <w:t>/BMImPF</w:t>
      </w:r>
      <w:r w:rsidRPr="00306BF3">
        <w:rPr>
          <w:szCs w:val="24"/>
          <w:vertAlign w:val="subscript"/>
          <w:lang w:eastAsia="ja-JP"/>
        </w:rPr>
        <w:t>6</w:t>
      </w:r>
      <w:r w:rsidRPr="00306BF3">
        <w:rPr>
          <w:szCs w:val="24"/>
          <w:lang w:eastAsia="ja-JP"/>
        </w:rPr>
        <w:t xml:space="preserve">(x). Furthermore, the interlayer distances of </w:t>
      </w:r>
      <w:proofErr w:type="spellStart"/>
      <w:r w:rsidRPr="00306BF3">
        <w:rPr>
          <w:szCs w:val="24"/>
          <w:lang w:eastAsia="ja-JP"/>
        </w:rPr>
        <w:t>POMe</w:t>
      </w:r>
      <w:proofErr w:type="spellEnd"/>
      <w:r w:rsidRPr="00306BF3">
        <w:rPr>
          <w:szCs w:val="24"/>
          <w:lang w:eastAsia="ja-JP"/>
        </w:rPr>
        <w:t>/BMImPF</w:t>
      </w:r>
      <w:r w:rsidRPr="00306BF3">
        <w:rPr>
          <w:szCs w:val="24"/>
          <w:vertAlign w:val="subscript"/>
          <w:lang w:eastAsia="ja-JP"/>
        </w:rPr>
        <w:t>6</w:t>
      </w:r>
      <w:r w:rsidRPr="00306BF3">
        <w:rPr>
          <w:szCs w:val="24"/>
          <w:lang w:eastAsia="ja-JP"/>
        </w:rPr>
        <w:t xml:space="preserve">(x) are larger than those of </w:t>
      </w:r>
      <w:proofErr w:type="spellStart"/>
      <w:r w:rsidRPr="00306BF3">
        <w:rPr>
          <w:szCs w:val="24"/>
          <w:lang w:eastAsia="ja-JP"/>
        </w:rPr>
        <w:t>POEt</w:t>
      </w:r>
      <w:proofErr w:type="spellEnd"/>
      <w:r w:rsidRPr="00306BF3">
        <w:rPr>
          <w:szCs w:val="24"/>
          <w:lang w:eastAsia="ja-JP"/>
        </w:rPr>
        <w:t>/BMImPF</w:t>
      </w:r>
      <w:r w:rsidRPr="00306BF3">
        <w:rPr>
          <w:szCs w:val="24"/>
          <w:vertAlign w:val="subscript"/>
          <w:lang w:eastAsia="ja-JP"/>
        </w:rPr>
        <w:t>6</w:t>
      </w:r>
      <w:r w:rsidRPr="00306BF3">
        <w:rPr>
          <w:szCs w:val="24"/>
          <w:lang w:eastAsia="ja-JP"/>
        </w:rPr>
        <w:t>(x) (Figure S</w:t>
      </w:r>
      <w:r w:rsidRPr="00306BF3">
        <w:rPr>
          <w:rFonts w:eastAsia="DengXian" w:hint="eastAsia"/>
          <w:szCs w:val="24"/>
          <w:lang w:eastAsia="zh-CN"/>
        </w:rPr>
        <w:t>5</w:t>
      </w:r>
      <w:r w:rsidRPr="00306BF3">
        <w:rPr>
          <w:szCs w:val="24"/>
          <w:lang w:eastAsia="ja-JP"/>
        </w:rPr>
        <w:t xml:space="preserve">, Supporting Information). Assuming that the packing of mesogenic layers remains unchanged when varying the ionic liquids, the width of the ionic liquid layer in </w:t>
      </w:r>
      <w:proofErr w:type="spellStart"/>
      <w:r w:rsidRPr="00306BF3">
        <w:rPr>
          <w:szCs w:val="24"/>
          <w:lang w:eastAsia="ja-JP"/>
        </w:rPr>
        <w:t>POMe</w:t>
      </w:r>
      <w:proofErr w:type="spellEnd"/>
      <w:r w:rsidRPr="00306BF3">
        <w:rPr>
          <w:szCs w:val="24"/>
          <w:lang w:eastAsia="ja-JP"/>
        </w:rPr>
        <w:t xml:space="preserve">-based mixtures is expected to be larger compared to that in </w:t>
      </w:r>
      <w:proofErr w:type="spellStart"/>
      <w:r w:rsidRPr="00306BF3">
        <w:rPr>
          <w:szCs w:val="24"/>
          <w:lang w:eastAsia="ja-JP"/>
        </w:rPr>
        <w:t>POEt</w:t>
      </w:r>
      <w:proofErr w:type="spellEnd"/>
      <w:r w:rsidRPr="00306BF3">
        <w:rPr>
          <w:szCs w:val="24"/>
          <w:lang w:eastAsia="ja-JP"/>
        </w:rPr>
        <w:t xml:space="preserve">-based mixtures, consequently resulting in higher ionic conductivities for </w:t>
      </w:r>
      <w:proofErr w:type="spellStart"/>
      <w:r w:rsidRPr="00306BF3">
        <w:rPr>
          <w:szCs w:val="24"/>
          <w:lang w:eastAsia="ja-JP"/>
        </w:rPr>
        <w:t>POMe</w:t>
      </w:r>
      <w:proofErr w:type="spellEnd"/>
      <w:r w:rsidRPr="00306BF3">
        <w:rPr>
          <w:szCs w:val="24"/>
          <w:lang w:eastAsia="ja-JP"/>
        </w:rPr>
        <w:t>/BMImPF</w:t>
      </w:r>
      <w:r w:rsidRPr="00306BF3">
        <w:rPr>
          <w:szCs w:val="24"/>
          <w:vertAlign w:val="subscript"/>
          <w:lang w:eastAsia="ja-JP"/>
        </w:rPr>
        <w:t>6</w:t>
      </w:r>
      <w:r w:rsidRPr="00306BF3">
        <w:rPr>
          <w:szCs w:val="24"/>
          <w:lang w:eastAsia="ja-JP"/>
        </w:rPr>
        <w:t>(x).</w:t>
      </w:r>
    </w:p>
    <w:p w14:paraId="77EB310D" w14:textId="77777777" w:rsidR="00E43812" w:rsidRPr="00306BF3" w:rsidRDefault="00E43812" w:rsidP="006E3C4F">
      <w:pPr>
        <w:pStyle w:val="TAMainText"/>
        <w:rPr>
          <w:szCs w:val="24"/>
          <w:lang w:eastAsia="ja-JP"/>
        </w:rPr>
      </w:pPr>
      <w:r w:rsidRPr="00306BF3">
        <w:rPr>
          <w:szCs w:val="24"/>
          <w:lang w:eastAsia="ja-JP"/>
        </w:rPr>
        <w:t xml:space="preserve">In contrast, the </w:t>
      </w:r>
      <w:proofErr w:type="spellStart"/>
      <w:r w:rsidRPr="00306BF3">
        <w:rPr>
          <w:szCs w:val="24"/>
          <w:lang w:eastAsia="ja-JP"/>
        </w:rPr>
        <w:t>LiTFSI</w:t>
      </w:r>
      <w:proofErr w:type="spellEnd"/>
      <w:r w:rsidRPr="00306BF3">
        <w:rPr>
          <w:szCs w:val="24"/>
          <w:lang w:eastAsia="ja-JP"/>
        </w:rPr>
        <w:t>-based mixtures show relatively lower conductivities compared to the BMImPF</w:t>
      </w:r>
      <w:r w:rsidRPr="00306BF3">
        <w:rPr>
          <w:szCs w:val="24"/>
          <w:vertAlign w:val="subscript"/>
          <w:lang w:eastAsia="ja-JP"/>
        </w:rPr>
        <w:t>6</w:t>
      </w:r>
      <w:r w:rsidRPr="00306BF3">
        <w:rPr>
          <w:szCs w:val="24"/>
          <w:lang w:eastAsia="ja-JP"/>
        </w:rPr>
        <w:t xml:space="preserve">-based mixtures. This lower conductivity observed in the </w:t>
      </w:r>
      <w:proofErr w:type="spellStart"/>
      <w:r w:rsidRPr="00306BF3">
        <w:rPr>
          <w:szCs w:val="24"/>
          <w:lang w:eastAsia="ja-JP"/>
        </w:rPr>
        <w:t>LiTFSI</w:t>
      </w:r>
      <w:proofErr w:type="spellEnd"/>
      <w:r w:rsidRPr="00306BF3">
        <w:rPr>
          <w:szCs w:val="24"/>
          <w:lang w:eastAsia="ja-JP"/>
        </w:rPr>
        <w:t xml:space="preserve"> mixtures can be attributed to the closer and stronger interactions between the smaller lithium ions and the phosphates, contrasting with the hydrogen bonded interactions in the ionic liquid mixtures.</w:t>
      </w:r>
      <w:r w:rsidRPr="00306BF3">
        <w:rPr>
          <w:rFonts w:hint="eastAsia"/>
          <w:szCs w:val="24"/>
          <w:lang w:eastAsia="ja-JP"/>
        </w:rPr>
        <w:t xml:space="preserve"> </w:t>
      </w:r>
      <w:r w:rsidRPr="00306BF3">
        <w:rPr>
          <w:szCs w:val="24"/>
          <w:lang w:eastAsia="ja-JP"/>
        </w:rPr>
        <w:t xml:space="preserve">Additionally, the ionic conductivities of </w:t>
      </w:r>
      <w:proofErr w:type="spellStart"/>
      <w:r w:rsidRPr="00306BF3">
        <w:rPr>
          <w:szCs w:val="24"/>
          <w:lang w:eastAsia="ja-JP"/>
        </w:rPr>
        <w:t>POMe</w:t>
      </w:r>
      <w:proofErr w:type="spellEnd"/>
      <w:r w:rsidRPr="00306BF3">
        <w:rPr>
          <w:szCs w:val="24"/>
          <w:lang w:eastAsia="ja-JP"/>
        </w:rPr>
        <w:t>/</w:t>
      </w:r>
      <w:proofErr w:type="spellStart"/>
      <w:r w:rsidRPr="00306BF3">
        <w:rPr>
          <w:szCs w:val="24"/>
          <w:lang w:eastAsia="ja-JP"/>
        </w:rPr>
        <w:t>LiTFSI</w:t>
      </w:r>
      <w:proofErr w:type="spellEnd"/>
      <w:r w:rsidRPr="00306BF3">
        <w:rPr>
          <w:szCs w:val="24"/>
          <w:lang w:eastAsia="ja-JP"/>
        </w:rPr>
        <w:t xml:space="preserve">(x) are lower than those of </w:t>
      </w:r>
      <w:proofErr w:type="spellStart"/>
      <w:r w:rsidRPr="00306BF3">
        <w:rPr>
          <w:szCs w:val="24"/>
          <w:lang w:eastAsia="ja-JP"/>
        </w:rPr>
        <w:t>POEt</w:t>
      </w:r>
      <w:proofErr w:type="spellEnd"/>
      <w:r w:rsidRPr="00306BF3">
        <w:rPr>
          <w:szCs w:val="24"/>
          <w:lang w:eastAsia="ja-JP"/>
        </w:rPr>
        <w:t>/</w:t>
      </w:r>
      <w:proofErr w:type="spellStart"/>
      <w:r w:rsidRPr="00306BF3">
        <w:rPr>
          <w:szCs w:val="24"/>
          <w:lang w:eastAsia="ja-JP"/>
        </w:rPr>
        <w:t>LiTFSI</w:t>
      </w:r>
      <w:proofErr w:type="spellEnd"/>
      <w:r w:rsidRPr="00306BF3">
        <w:rPr>
          <w:szCs w:val="24"/>
          <w:lang w:eastAsia="ja-JP"/>
        </w:rPr>
        <w:t xml:space="preserve">(x). This difference may be attributed to the stronger cation–dipole interactions between lithium ions and the less sterically hindered </w:t>
      </w:r>
      <w:proofErr w:type="spellStart"/>
      <w:r w:rsidRPr="00306BF3">
        <w:rPr>
          <w:szCs w:val="24"/>
          <w:lang w:eastAsia="ja-JP"/>
        </w:rPr>
        <w:t>POMe</w:t>
      </w:r>
      <w:proofErr w:type="spellEnd"/>
      <w:r w:rsidRPr="00306BF3">
        <w:rPr>
          <w:szCs w:val="24"/>
          <w:lang w:eastAsia="ja-JP"/>
        </w:rPr>
        <w:t xml:space="preserve">, which has a higher dielectric constant compared to the </w:t>
      </w:r>
      <w:proofErr w:type="spellStart"/>
      <w:r w:rsidRPr="00306BF3">
        <w:rPr>
          <w:szCs w:val="24"/>
          <w:lang w:eastAsia="ja-JP"/>
        </w:rPr>
        <w:t>POEt</w:t>
      </w:r>
      <w:proofErr w:type="spellEnd"/>
      <w:r w:rsidRPr="00306BF3">
        <w:rPr>
          <w:szCs w:val="24"/>
          <w:lang w:eastAsia="ja-JP"/>
        </w:rPr>
        <w:t xml:space="preserve"> mixtures.</w:t>
      </w:r>
    </w:p>
    <w:p w14:paraId="7E52DC05" w14:textId="517EFAB3" w:rsidR="00E43812" w:rsidRPr="00306BF3" w:rsidRDefault="00E43812" w:rsidP="006E3C4F">
      <w:pPr>
        <w:pStyle w:val="TAMainText"/>
        <w:rPr>
          <w:szCs w:val="24"/>
          <w:lang w:eastAsia="ja-JP"/>
        </w:rPr>
      </w:pPr>
      <w:r w:rsidRPr="00306BF3">
        <w:rPr>
          <w:szCs w:val="24"/>
          <w:lang w:eastAsia="ja-JP"/>
        </w:rPr>
        <w:t xml:space="preserve">Temperature-dependent ionic conductivities of equimolar mixtures of mesogenic phosphates and salts were investigated, revealing an increase in conductivity with rising temperature. However, it was observed that all the mixtures exhibit a decrease in conductivity at the </w:t>
      </w:r>
      <w:proofErr w:type="spellStart"/>
      <w:r w:rsidRPr="00306BF3">
        <w:rPr>
          <w:szCs w:val="24"/>
          <w:lang w:eastAsia="ja-JP"/>
        </w:rPr>
        <w:t>SmA</w:t>
      </w:r>
      <w:proofErr w:type="spellEnd"/>
      <w:r w:rsidRPr="00306BF3">
        <w:rPr>
          <w:szCs w:val="24"/>
          <w:lang w:eastAsia="ja-JP"/>
        </w:rPr>
        <w:t>-Iso phase transition, indicated by dashed lines (</w:t>
      </w:r>
      <w:r w:rsidRPr="00306BF3">
        <w:rPr>
          <w:b/>
          <w:bCs/>
          <w:szCs w:val="24"/>
          <w:lang w:eastAsia="ja-JP"/>
        </w:rPr>
        <w:t>Figure 3B</w:t>
      </w:r>
      <w:r w:rsidRPr="00306BF3">
        <w:rPr>
          <w:szCs w:val="24"/>
          <w:lang w:eastAsia="ja-JP"/>
        </w:rPr>
        <w:t xml:space="preserve">), attributed to the disruption of ion pathways in the </w:t>
      </w:r>
      <w:proofErr w:type="spellStart"/>
      <w:r w:rsidRPr="00306BF3">
        <w:rPr>
          <w:szCs w:val="24"/>
          <w:lang w:eastAsia="ja-JP"/>
        </w:rPr>
        <w:t>SmA</w:t>
      </w:r>
      <w:proofErr w:type="spellEnd"/>
      <w:r w:rsidRPr="00306BF3">
        <w:rPr>
          <w:szCs w:val="24"/>
          <w:lang w:eastAsia="ja-JP"/>
        </w:rPr>
        <w:t xml:space="preserve"> phase.</w:t>
      </w:r>
    </w:p>
    <w:p w14:paraId="4BCF9491" w14:textId="31403865" w:rsidR="00E43812" w:rsidRPr="00306BF3" w:rsidRDefault="002752DF" w:rsidP="00E43812">
      <w:pPr>
        <w:widowControl w:val="0"/>
        <w:spacing w:after="0"/>
        <w:jc w:val="center"/>
        <w:rPr>
          <w:rFonts w:ascii="Times New Roman" w:eastAsia="DengXian" w:hAnsi="Times New Roman"/>
          <w:kern w:val="2"/>
          <w:szCs w:val="24"/>
          <w:lang w:eastAsia="zh-CN"/>
        </w:rPr>
      </w:pPr>
      <w:r w:rsidRPr="00306BF3">
        <w:rPr>
          <w:rFonts w:ascii="Times New Roman" w:eastAsia="DengXian" w:hAnsi="Times New Roman"/>
          <w:noProof/>
          <w:lang w:eastAsia="zh-CN"/>
        </w:rPr>
        <w:lastRenderedPageBreak/>
        <w:drawing>
          <wp:inline distT="0" distB="0" distL="0" distR="0" wp14:anchorId="07C058F4" wp14:editId="79214F72">
            <wp:extent cx="4530855" cy="2327275"/>
            <wp:effectExtent l="0" t="0" r="3175" b="0"/>
            <wp:docPr id="2020130457" name="图片 5"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30457" name="图片 5" descr="图表, 散点图&#10;&#10;描述已自动生成"/>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9294" cy="2331610"/>
                    </a:xfrm>
                    <a:prstGeom prst="rect">
                      <a:avLst/>
                    </a:prstGeom>
                    <a:noFill/>
                    <a:ln>
                      <a:noFill/>
                    </a:ln>
                  </pic:spPr>
                </pic:pic>
              </a:graphicData>
            </a:graphic>
          </wp:inline>
        </w:drawing>
      </w:r>
    </w:p>
    <w:p w14:paraId="7583561D" w14:textId="77777777" w:rsidR="00E43812" w:rsidRPr="00306BF3" w:rsidRDefault="00E43812" w:rsidP="005F213A">
      <w:pPr>
        <w:pStyle w:val="VAFigureCaption"/>
        <w:rPr>
          <w:lang w:eastAsia="zh-CN"/>
        </w:rPr>
      </w:pPr>
      <w:r w:rsidRPr="00306BF3">
        <w:rPr>
          <w:b/>
          <w:bCs/>
          <w:lang w:eastAsia="zh-CN"/>
        </w:rPr>
        <w:t>Figure 3.</w:t>
      </w:r>
      <w:r w:rsidRPr="00306BF3">
        <w:rPr>
          <w:lang w:eastAsia="zh-CN"/>
        </w:rPr>
        <w:t xml:space="preserve"> (A) Ionic conductivities at room temperature for the </w:t>
      </w:r>
      <w:proofErr w:type="spellStart"/>
      <w:r w:rsidRPr="00306BF3">
        <w:rPr>
          <w:lang w:eastAsia="zh-CN"/>
        </w:rPr>
        <w:t>POMe</w:t>
      </w:r>
      <w:proofErr w:type="spellEnd"/>
      <w:r w:rsidRPr="00306BF3">
        <w:rPr>
          <w:lang w:eastAsia="zh-CN"/>
        </w:rPr>
        <w:t xml:space="preserve"> and </w:t>
      </w:r>
      <w:proofErr w:type="spellStart"/>
      <w:r w:rsidRPr="00306BF3">
        <w:rPr>
          <w:lang w:eastAsia="zh-CN"/>
        </w:rPr>
        <w:t>POEt</w:t>
      </w:r>
      <w:proofErr w:type="spellEnd"/>
      <w:r w:rsidRPr="00306BF3">
        <w:rPr>
          <w:lang w:eastAsia="zh-CN"/>
        </w:rPr>
        <w:t xml:space="preserve">-based salt mixtures as a function of mole% of salts: </w:t>
      </w:r>
      <w:proofErr w:type="spellStart"/>
      <w:r w:rsidRPr="00306BF3">
        <w:rPr>
          <w:lang w:eastAsia="zh-CN"/>
        </w:rPr>
        <w:t>POMe</w:t>
      </w:r>
      <w:proofErr w:type="spellEnd"/>
      <w:r w:rsidRPr="00306BF3">
        <w:rPr>
          <w:lang w:eastAsia="zh-CN"/>
        </w:rPr>
        <w:t>/BMImPF</w:t>
      </w:r>
      <w:r w:rsidRPr="00306BF3">
        <w:rPr>
          <w:vertAlign w:val="subscript"/>
          <w:lang w:eastAsia="zh-CN"/>
        </w:rPr>
        <w:t>6</w:t>
      </w:r>
      <w:r w:rsidRPr="00306BF3">
        <w:rPr>
          <w:lang w:eastAsia="zh-CN"/>
        </w:rPr>
        <w:t>(x)</w:t>
      </w:r>
      <w:r w:rsidRPr="00306BF3">
        <w:rPr>
          <w:vertAlign w:val="subscript"/>
          <w:lang w:eastAsia="zh-CN"/>
        </w:rPr>
        <w:t xml:space="preserve"> </w:t>
      </w:r>
      <w:r w:rsidRPr="00306BF3">
        <w:rPr>
          <w:lang w:eastAsia="zh-CN"/>
        </w:rPr>
        <w:t>(</w:t>
      </w:r>
      <w:r w:rsidRPr="00306BF3">
        <w:rPr>
          <w:lang w:eastAsia="ja-JP"/>
        </w:rPr>
        <w:t>gray</w:t>
      </w:r>
      <w:r w:rsidRPr="00306BF3">
        <w:rPr>
          <w:lang w:eastAsia="zh-CN"/>
        </w:rPr>
        <w:t xml:space="preserve">), </w:t>
      </w:r>
      <w:proofErr w:type="spellStart"/>
      <w:r w:rsidRPr="00306BF3">
        <w:rPr>
          <w:lang w:eastAsia="zh-CN"/>
        </w:rPr>
        <w:t>POEt</w:t>
      </w:r>
      <w:proofErr w:type="spellEnd"/>
      <w:r w:rsidRPr="00306BF3">
        <w:rPr>
          <w:lang w:eastAsia="zh-CN"/>
        </w:rPr>
        <w:t>/ BMImPF</w:t>
      </w:r>
      <w:r w:rsidRPr="00306BF3">
        <w:rPr>
          <w:vertAlign w:val="subscript"/>
          <w:lang w:eastAsia="zh-CN"/>
        </w:rPr>
        <w:t>6</w:t>
      </w:r>
      <w:r w:rsidRPr="00306BF3">
        <w:rPr>
          <w:lang w:eastAsia="zh-CN"/>
        </w:rPr>
        <w:t>(x)</w:t>
      </w:r>
      <w:r w:rsidRPr="00306BF3">
        <w:rPr>
          <w:vertAlign w:val="subscript"/>
          <w:lang w:eastAsia="zh-CN"/>
        </w:rPr>
        <w:t xml:space="preserve"> </w:t>
      </w:r>
      <w:r w:rsidRPr="00306BF3">
        <w:rPr>
          <w:lang w:eastAsia="zh-CN"/>
        </w:rPr>
        <w:t xml:space="preserve">(orange), </w:t>
      </w:r>
      <w:proofErr w:type="spellStart"/>
      <w:r w:rsidRPr="00306BF3">
        <w:rPr>
          <w:lang w:eastAsia="zh-CN"/>
        </w:rPr>
        <w:t>POEt</w:t>
      </w:r>
      <w:proofErr w:type="spellEnd"/>
      <w:r w:rsidRPr="00306BF3">
        <w:rPr>
          <w:lang w:eastAsia="zh-CN"/>
        </w:rPr>
        <w:t>/</w:t>
      </w:r>
      <w:proofErr w:type="spellStart"/>
      <w:r w:rsidRPr="00306BF3">
        <w:rPr>
          <w:lang w:eastAsia="zh-CN"/>
        </w:rPr>
        <w:t>LiTFSI</w:t>
      </w:r>
      <w:proofErr w:type="spellEnd"/>
      <w:r w:rsidRPr="00306BF3">
        <w:rPr>
          <w:lang w:eastAsia="zh-CN"/>
        </w:rPr>
        <w:t xml:space="preserve">(x) (red), and </w:t>
      </w:r>
      <w:proofErr w:type="spellStart"/>
      <w:r w:rsidRPr="00306BF3">
        <w:rPr>
          <w:lang w:eastAsia="zh-CN"/>
        </w:rPr>
        <w:t>POMe</w:t>
      </w:r>
      <w:proofErr w:type="spellEnd"/>
      <w:r w:rsidRPr="00306BF3">
        <w:rPr>
          <w:lang w:eastAsia="zh-CN"/>
        </w:rPr>
        <w:t>/</w:t>
      </w:r>
      <w:proofErr w:type="spellStart"/>
      <w:r w:rsidRPr="00306BF3">
        <w:rPr>
          <w:lang w:eastAsia="zh-CN"/>
        </w:rPr>
        <w:t>LiTFSI</w:t>
      </w:r>
      <w:proofErr w:type="spellEnd"/>
      <w:r w:rsidRPr="00306BF3">
        <w:rPr>
          <w:lang w:eastAsia="zh-CN"/>
        </w:rPr>
        <w:t xml:space="preserve">(x) (blue). (B) Temperature-dependent ionic conductivities of equimolar salt mixtures: </w:t>
      </w:r>
      <w:proofErr w:type="spellStart"/>
      <w:r w:rsidRPr="00306BF3">
        <w:rPr>
          <w:lang w:eastAsia="zh-CN"/>
        </w:rPr>
        <w:t>POMe</w:t>
      </w:r>
      <w:proofErr w:type="spellEnd"/>
      <w:r w:rsidRPr="00306BF3">
        <w:rPr>
          <w:lang w:eastAsia="zh-CN"/>
        </w:rPr>
        <w:t>/BMImPF</w:t>
      </w:r>
      <w:r w:rsidRPr="00306BF3">
        <w:rPr>
          <w:vertAlign w:val="subscript"/>
          <w:lang w:eastAsia="zh-CN"/>
        </w:rPr>
        <w:t>6</w:t>
      </w:r>
      <w:r w:rsidRPr="00306BF3">
        <w:rPr>
          <w:lang w:eastAsia="zh-CN"/>
        </w:rPr>
        <w:t>(50) (</w:t>
      </w:r>
      <w:r w:rsidRPr="00306BF3">
        <w:rPr>
          <w:lang w:eastAsia="ja-JP"/>
        </w:rPr>
        <w:t>gray</w:t>
      </w:r>
      <w:r w:rsidRPr="00306BF3">
        <w:rPr>
          <w:lang w:eastAsia="zh-CN"/>
        </w:rPr>
        <w:t xml:space="preserve">), </w:t>
      </w:r>
      <w:proofErr w:type="spellStart"/>
      <w:r w:rsidRPr="00306BF3">
        <w:rPr>
          <w:lang w:eastAsia="zh-CN"/>
        </w:rPr>
        <w:t>POEt</w:t>
      </w:r>
      <w:proofErr w:type="spellEnd"/>
      <w:r w:rsidRPr="00306BF3">
        <w:rPr>
          <w:lang w:eastAsia="zh-CN"/>
        </w:rPr>
        <w:t>/BMImPF</w:t>
      </w:r>
      <w:r w:rsidRPr="00306BF3">
        <w:rPr>
          <w:vertAlign w:val="subscript"/>
          <w:lang w:eastAsia="zh-CN"/>
        </w:rPr>
        <w:t>6</w:t>
      </w:r>
      <w:r w:rsidRPr="00306BF3">
        <w:rPr>
          <w:lang w:eastAsia="zh-CN"/>
        </w:rPr>
        <w:t>(50)</w:t>
      </w:r>
      <w:r w:rsidRPr="00306BF3">
        <w:rPr>
          <w:vertAlign w:val="subscript"/>
          <w:lang w:eastAsia="zh-CN"/>
        </w:rPr>
        <w:t xml:space="preserve"> </w:t>
      </w:r>
      <w:r w:rsidRPr="00306BF3">
        <w:rPr>
          <w:lang w:eastAsia="zh-CN"/>
        </w:rPr>
        <w:t xml:space="preserve">(orange), </w:t>
      </w:r>
      <w:proofErr w:type="spellStart"/>
      <w:r w:rsidRPr="00306BF3">
        <w:rPr>
          <w:lang w:eastAsia="zh-CN"/>
        </w:rPr>
        <w:t>POEt</w:t>
      </w:r>
      <w:proofErr w:type="spellEnd"/>
      <w:r w:rsidRPr="00306BF3">
        <w:rPr>
          <w:lang w:eastAsia="zh-CN"/>
        </w:rPr>
        <w:t>/</w:t>
      </w:r>
      <w:proofErr w:type="spellStart"/>
      <w:r w:rsidRPr="00306BF3">
        <w:rPr>
          <w:lang w:eastAsia="zh-CN"/>
        </w:rPr>
        <w:t>LiTFSI</w:t>
      </w:r>
      <w:proofErr w:type="spellEnd"/>
      <w:r w:rsidRPr="00306BF3">
        <w:rPr>
          <w:lang w:eastAsia="zh-CN"/>
        </w:rPr>
        <w:t xml:space="preserve">(50) (red), and </w:t>
      </w:r>
      <w:proofErr w:type="spellStart"/>
      <w:r w:rsidRPr="00306BF3">
        <w:rPr>
          <w:lang w:eastAsia="zh-CN"/>
        </w:rPr>
        <w:t>POMe</w:t>
      </w:r>
      <w:proofErr w:type="spellEnd"/>
      <w:r w:rsidRPr="00306BF3">
        <w:rPr>
          <w:lang w:eastAsia="zh-CN"/>
        </w:rPr>
        <w:t>/</w:t>
      </w:r>
      <w:proofErr w:type="spellStart"/>
      <w:r w:rsidRPr="00306BF3">
        <w:rPr>
          <w:lang w:eastAsia="zh-CN"/>
        </w:rPr>
        <w:t>LiTFSI</w:t>
      </w:r>
      <w:proofErr w:type="spellEnd"/>
      <w:r w:rsidRPr="00306BF3">
        <w:rPr>
          <w:lang w:eastAsia="zh-CN"/>
        </w:rPr>
        <w:t>(50) (blue).</w:t>
      </w:r>
    </w:p>
    <w:p w14:paraId="4A8B95C3" w14:textId="77777777" w:rsidR="00E43812" w:rsidRPr="00306BF3" w:rsidRDefault="00E43812" w:rsidP="006E3C4F">
      <w:pPr>
        <w:pStyle w:val="TAMainText"/>
        <w:rPr>
          <w:rFonts w:ascii="Times New Roman" w:eastAsia="游明朝" w:hAnsi="Times New Roman"/>
          <w:kern w:val="2"/>
          <w:szCs w:val="24"/>
          <w:lang w:eastAsia="ja-JP"/>
        </w:rPr>
      </w:pPr>
    </w:p>
    <w:p w14:paraId="7A2CCF6E" w14:textId="6B8B59D8" w:rsidR="00E43812" w:rsidRPr="00306BF3" w:rsidRDefault="00E43812" w:rsidP="006E3C4F">
      <w:pPr>
        <w:pStyle w:val="TAMainText"/>
        <w:rPr>
          <w:rFonts w:ascii="Times New Roman" w:eastAsia="游明朝" w:hAnsi="Times New Roman"/>
          <w:b/>
          <w:bCs/>
          <w:kern w:val="2"/>
          <w:szCs w:val="24"/>
          <w:lang w:eastAsia="ja-JP"/>
        </w:rPr>
      </w:pPr>
      <w:r w:rsidRPr="00306BF3">
        <w:rPr>
          <w:rFonts w:ascii="Times New Roman" w:eastAsia="游明朝" w:hAnsi="Times New Roman"/>
          <w:b/>
          <w:bCs/>
          <w:kern w:val="2"/>
          <w:szCs w:val="24"/>
          <w:lang w:eastAsia="ja-JP"/>
        </w:rPr>
        <w:t>Characterization of Liquid Crystal–Polymer Composites</w:t>
      </w:r>
      <w:r w:rsidR="006E3C4F" w:rsidRPr="00306BF3">
        <w:rPr>
          <w:rFonts w:ascii="Times New Roman" w:hAnsi="Times New Roman" w:hint="eastAsia"/>
          <w:b/>
          <w:bCs/>
          <w:kern w:val="2"/>
          <w:szCs w:val="24"/>
          <w:lang w:eastAsia="zh-CN"/>
        </w:rPr>
        <w:t xml:space="preserve">. </w:t>
      </w:r>
      <w:r w:rsidRPr="00306BF3">
        <w:rPr>
          <w:rFonts w:ascii="Times New Roman" w:eastAsia="游明朝" w:hAnsi="Times New Roman"/>
          <w:kern w:val="2"/>
          <w:szCs w:val="24"/>
          <w:lang w:eastAsia="ja-JP"/>
        </w:rPr>
        <w:t xml:space="preserve">We successfully prepared free-standing liquid crystal–polymer composite electrolytes characterized by microphase-separated </w:t>
      </w:r>
      <w:proofErr w:type="spellStart"/>
      <w:r w:rsidRPr="00306BF3">
        <w:rPr>
          <w:rFonts w:ascii="Times New Roman" w:eastAsia="游明朝" w:hAnsi="Times New Roman"/>
          <w:kern w:val="2"/>
          <w:szCs w:val="24"/>
          <w:lang w:eastAsia="ja-JP"/>
        </w:rPr>
        <w:t>bicontinuous</w:t>
      </w:r>
      <w:proofErr w:type="spellEnd"/>
      <w:r w:rsidRPr="00306BF3">
        <w:rPr>
          <w:rFonts w:ascii="Times New Roman" w:eastAsia="游明朝" w:hAnsi="Times New Roman"/>
          <w:kern w:val="2"/>
          <w:szCs w:val="24"/>
          <w:lang w:eastAsia="ja-JP"/>
        </w:rPr>
        <w:t xml:space="preserve"> domains of liquid crystals and polymer networks (as depicted in </w:t>
      </w:r>
      <w:r w:rsidRPr="00306BF3">
        <w:rPr>
          <w:rFonts w:ascii="Times New Roman" w:eastAsia="游明朝" w:hAnsi="Times New Roman"/>
          <w:b/>
          <w:bCs/>
          <w:kern w:val="2"/>
          <w:szCs w:val="24"/>
          <w:lang w:eastAsia="ja-JP"/>
        </w:rPr>
        <w:t>Figure 1C</w:t>
      </w:r>
      <w:r w:rsidRPr="00306BF3">
        <w:rPr>
          <w:rFonts w:ascii="Times New Roman" w:eastAsia="游明朝" w:hAnsi="Times New Roman"/>
          <w:kern w:val="2"/>
          <w:szCs w:val="24"/>
          <w:lang w:eastAsia="ja-JP"/>
        </w:rPr>
        <w:t xml:space="preserve"> for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 xml:space="preserve">(50)–polymer composite), using the similar methodology outlined in our recent paper. This process involved casting a tetrahydrofuran solution containing 15 </w:t>
      </w:r>
      <w:proofErr w:type="spellStart"/>
      <w:r w:rsidRPr="00306BF3">
        <w:rPr>
          <w:rFonts w:ascii="Times New Roman" w:eastAsia="游明朝" w:hAnsi="Times New Roman"/>
          <w:kern w:val="2"/>
          <w:szCs w:val="24"/>
          <w:lang w:eastAsia="ja-JP"/>
        </w:rPr>
        <w:t>wt</w:t>
      </w:r>
      <w:proofErr w:type="spellEnd"/>
      <w:r w:rsidRPr="00306BF3">
        <w:rPr>
          <w:rFonts w:ascii="Times New Roman" w:eastAsia="游明朝" w:hAnsi="Times New Roman"/>
          <w:kern w:val="2"/>
          <w:szCs w:val="24"/>
          <w:lang w:eastAsia="ja-JP"/>
        </w:rPr>
        <w:t xml:space="preserve">% PVC, 5 </w:t>
      </w:r>
      <w:proofErr w:type="spellStart"/>
      <w:r w:rsidRPr="00306BF3">
        <w:rPr>
          <w:rFonts w:ascii="Times New Roman" w:eastAsia="游明朝" w:hAnsi="Times New Roman"/>
          <w:kern w:val="2"/>
          <w:szCs w:val="24"/>
          <w:lang w:eastAsia="ja-JP"/>
        </w:rPr>
        <w:t>wt</w:t>
      </w:r>
      <w:proofErr w:type="spellEnd"/>
      <w:r w:rsidRPr="00306BF3">
        <w:rPr>
          <w:rFonts w:ascii="Times New Roman" w:eastAsia="游明朝" w:hAnsi="Times New Roman"/>
          <w:kern w:val="2"/>
          <w:szCs w:val="24"/>
          <w:lang w:eastAsia="ja-JP"/>
        </w:rPr>
        <w:t xml:space="preserve">% PVDF-HFP, and either 80 </w:t>
      </w:r>
      <w:proofErr w:type="spellStart"/>
      <w:r w:rsidRPr="00306BF3">
        <w:rPr>
          <w:rFonts w:ascii="Times New Roman" w:eastAsia="游明朝" w:hAnsi="Times New Roman"/>
          <w:kern w:val="2"/>
          <w:szCs w:val="24"/>
          <w:lang w:eastAsia="ja-JP"/>
        </w:rPr>
        <w:t>wt</w:t>
      </w:r>
      <w:proofErr w:type="spellEnd"/>
      <w:r w:rsidRPr="00306BF3">
        <w:rPr>
          <w:rFonts w:ascii="Times New Roman" w:eastAsia="游明朝" w:hAnsi="Times New Roman"/>
          <w:kern w:val="2"/>
          <w:szCs w:val="24"/>
          <w:lang w:eastAsia="ja-JP"/>
        </w:rPr>
        <w:t xml:space="preserv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 xml:space="preserve">(50) or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 xml:space="preserve">(50). Regardless of the difference in the ionic species, it was observed that these liquid crystals exhibit a randomly oriented planar configuration along the surface of composite films (Figure S7, Supporting Information), suggesting the formation of vertically aligned ion pathways across the membranes. </w:t>
      </w:r>
    </w:p>
    <w:p w14:paraId="241E9670" w14:textId="77777777" w:rsidR="00E43812" w:rsidRPr="00306BF3" w:rsidRDefault="00E43812" w:rsidP="006E3C4F">
      <w:pPr>
        <w:pStyle w:val="TAMainText"/>
        <w:rPr>
          <w:rFonts w:ascii="Times New Roman" w:eastAsia="游明朝" w:hAnsi="Times New Roman"/>
          <w:kern w:val="2"/>
          <w:szCs w:val="24"/>
          <w:lang w:eastAsia="ja-JP"/>
        </w:rPr>
      </w:pPr>
      <w:r w:rsidRPr="00306BF3">
        <w:rPr>
          <w:rFonts w:ascii="Times New Roman" w:eastAsia="游明朝" w:hAnsi="Times New Roman"/>
          <w:kern w:val="2"/>
          <w:szCs w:val="24"/>
          <w:lang w:eastAsia="ja-JP"/>
        </w:rPr>
        <w:lastRenderedPageBreak/>
        <w:t xml:space="preserve">Furthermore, we confirmed that the incorporation of the polymer networks in this new series of liquid crystals did not significantly reduce ionic conductivities (Figure S8, Supporting Information).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 xml:space="preserve">(50)–polymer composite exhibits a room-temperature ionic conductivity of </w:t>
      </w:r>
      <w:r w:rsidRPr="00306BF3">
        <w:rPr>
          <w:rFonts w:ascii="Times New Roman" w:eastAsia="DengXian" w:hAnsi="Times New Roman" w:hint="eastAsia"/>
          <w:kern w:val="2"/>
          <w:szCs w:val="24"/>
          <w:lang w:eastAsia="zh-CN"/>
        </w:rPr>
        <w:t>1.7</w:t>
      </w:r>
      <w:r w:rsidRPr="00306BF3">
        <w:rPr>
          <w:rFonts w:ascii="Times New Roman" w:eastAsia="游明朝" w:hAnsi="Times New Roman"/>
          <w:kern w:val="2"/>
          <w:szCs w:val="24"/>
          <w:lang w:eastAsia="ja-JP"/>
        </w:rPr>
        <w:t>×10</w:t>
      </w:r>
      <w:r w:rsidRPr="00306BF3">
        <w:rPr>
          <w:rFonts w:ascii="Times New Roman" w:eastAsia="游明朝" w:hAnsi="Times New Roman"/>
          <w:kern w:val="2"/>
          <w:szCs w:val="24"/>
          <w:vertAlign w:val="superscript"/>
          <w:lang w:eastAsia="ja-JP"/>
        </w:rPr>
        <w:t>−4</w:t>
      </w:r>
      <w:r w:rsidRPr="00306BF3">
        <w:rPr>
          <w:rFonts w:ascii="Times New Roman" w:eastAsia="游明朝" w:hAnsi="Times New Roman"/>
          <w:kern w:val="2"/>
          <w:szCs w:val="24"/>
          <w:lang w:eastAsia="ja-JP"/>
        </w:rPr>
        <w:t xml:space="preserve"> S cm</w:t>
      </w:r>
      <w:r w:rsidRPr="00306BF3">
        <w:rPr>
          <w:rFonts w:ascii="Times New Roman" w:eastAsia="游明朝" w:hAnsi="Times New Roman"/>
          <w:kern w:val="2"/>
          <w:szCs w:val="24"/>
          <w:vertAlign w:val="superscript"/>
          <w:lang w:eastAsia="ja-JP"/>
        </w:rPr>
        <w:t>−1</w:t>
      </w:r>
      <w:r w:rsidRPr="00306BF3">
        <w:rPr>
          <w:rFonts w:ascii="Times New Roman" w:eastAsia="游明朝" w:hAnsi="Times New Roman"/>
          <w:kern w:val="2"/>
          <w:szCs w:val="24"/>
          <w:lang w:eastAsia="ja-JP"/>
        </w:rPr>
        <w:t xml:space="preserve">, while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 xml:space="preserve">(50) alone shows </w:t>
      </w:r>
      <w:r w:rsidRPr="00306BF3">
        <w:rPr>
          <w:rFonts w:ascii="Times New Roman" w:eastAsia="DengXian" w:hAnsi="Times New Roman" w:hint="eastAsia"/>
          <w:kern w:val="2"/>
          <w:szCs w:val="24"/>
          <w:lang w:eastAsia="zh-CN"/>
        </w:rPr>
        <w:t>3.1</w:t>
      </w:r>
      <w:r w:rsidRPr="00306BF3">
        <w:rPr>
          <w:rFonts w:ascii="Times New Roman" w:eastAsia="游明朝" w:hAnsi="Times New Roman"/>
          <w:kern w:val="2"/>
          <w:szCs w:val="24"/>
          <w:lang w:eastAsia="ja-JP"/>
        </w:rPr>
        <w:t>×10</w:t>
      </w:r>
      <w:r w:rsidRPr="00306BF3">
        <w:rPr>
          <w:rFonts w:ascii="Times New Roman" w:eastAsia="游明朝" w:hAnsi="Times New Roman"/>
          <w:kern w:val="2"/>
          <w:szCs w:val="24"/>
          <w:vertAlign w:val="superscript"/>
          <w:lang w:eastAsia="ja-JP"/>
        </w:rPr>
        <w:t>−4</w:t>
      </w:r>
      <w:r w:rsidRPr="00306BF3">
        <w:rPr>
          <w:rFonts w:ascii="Times New Roman" w:eastAsia="游明朝" w:hAnsi="Times New Roman"/>
          <w:kern w:val="2"/>
          <w:szCs w:val="24"/>
          <w:lang w:eastAsia="ja-JP"/>
        </w:rPr>
        <w:t xml:space="preserve"> S cm</w:t>
      </w:r>
      <w:r w:rsidRPr="00306BF3">
        <w:rPr>
          <w:rFonts w:ascii="Times New Roman" w:eastAsia="游明朝" w:hAnsi="Times New Roman"/>
          <w:kern w:val="2"/>
          <w:szCs w:val="24"/>
          <w:vertAlign w:val="superscript"/>
          <w:lang w:eastAsia="ja-JP"/>
        </w:rPr>
        <w:t>−1</w:t>
      </w:r>
      <w:r w:rsidRPr="00306BF3">
        <w:rPr>
          <w:rFonts w:ascii="Times New Roman" w:eastAsia="游明朝" w:hAnsi="Times New Roman"/>
          <w:kern w:val="2"/>
          <w:szCs w:val="24"/>
          <w:lang w:eastAsia="ja-JP"/>
        </w:rPr>
        <w:t xml:space="preserve">. Similarly, the conductivities of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 xml:space="preserve">(50)–polymer composite and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(50) were measured at 3.</w:t>
      </w:r>
      <w:r w:rsidRPr="00306BF3">
        <w:rPr>
          <w:rFonts w:ascii="Times New Roman" w:eastAsia="DengXian" w:hAnsi="Times New Roman" w:hint="eastAsia"/>
          <w:kern w:val="2"/>
          <w:szCs w:val="24"/>
          <w:lang w:eastAsia="zh-CN"/>
        </w:rPr>
        <w:t>3</w:t>
      </w:r>
      <w:r w:rsidRPr="00306BF3">
        <w:rPr>
          <w:rFonts w:ascii="Times New Roman" w:eastAsia="游明朝" w:hAnsi="Times New Roman"/>
          <w:kern w:val="2"/>
          <w:szCs w:val="24"/>
          <w:lang w:eastAsia="ja-JP"/>
        </w:rPr>
        <w:t>×10</w:t>
      </w:r>
      <w:r w:rsidRPr="00306BF3">
        <w:rPr>
          <w:rFonts w:ascii="Times New Roman" w:eastAsia="游明朝" w:hAnsi="Times New Roman"/>
          <w:kern w:val="2"/>
          <w:szCs w:val="24"/>
          <w:vertAlign w:val="superscript"/>
          <w:lang w:eastAsia="ja-JP"/>
        </w:rPr>
        <w:t>−5</w:t>
      </w:r>
      <w:r w:rsidRPr="00306BF3">
        <w:rPr>
          <w:rFonts w:ascii="Times New Roman" w:eastAsia="游明朝" w:hAnsi="Times New Roman"/>
          <w:kern w:val="2"/>
          <w:szCs w:val="24"/>
          <w:lang w:eastAsia="ja-JP"/>
        </w:rPr>
        <w:t xml:space="preserve"> and 5.</w:t>
      </w:r>
      <w:r w:rsidRPr="00306BF3">
        <w:rPr>
          <w:rFonts w:ascii="Times New Roman" w:eastAsia="DengXian" w:hAnsi="Times New Roman" w:hint="eastAsia"/>
          <w:kern w:val="2"/>
          <w:szCs w:val="24"/>
          <w:lang w:eastAsia="zh-CN"/>
        </w:rPr>
        <w:t>4</w:t>
      </w:r>
      <w:r w:rsidRPr="00306BF3">
        <w:rPr>
          <w:rFonts w:ascii="Times New Roman" w:eastAsia="游明朝" w:hAnsi="Times New Roman"/>
          <w:kern w:val="2"/>
          <w:szCs w:val="24"/>
          <w:lang w:eastAsia="ja-JP"/>
        </w:rPr>
        <w:t xml:space="preserve"> ×10</w:t>
      </w:r>
      <w:r w:rsidRPr="00306BF3">
        <w:rPr>
          <w:rFonts w:ascii="Times New Roman" w:eastAsia="游明朝" w:hAnsi="Times New Roman"/>
          <w:kern w:val="2"/>
          <w:szCs w:val="24"/>
          <w:vertAlign w:val="superscript"/>
          <w:lang w:eastAsia="ja-JP"/>
        </w:rPr>
        <w:t xml:space="preserve">−5 </w:t>
      </w:r>
      <w:r w:rsidRPr="00306BF3">
        <w:rPr>
          <w:rFonts w:ascii="Times New Roman" w:eastAsia="游明朝" w:hAnsi="Times New Roman"/>
          <w:kern w:val="2"/>
          <w:szCs w:val="24"/>
          <w:lang w:eastAsia="ja-JP"/>
        </w:rPr>
        <w:t>S cm</w:t>
      </w:r>
      <w:r w:rsidRPr="00306BF3">
        <w:rPr>
          <w:rFonts w:ascii="Times New Roman" w:eastAsia="游明朝" w:hAnsi="Times New Roman"/>
          <w:kern w:val="2"/>
          <w:szCs w:val="24"/>
          <w:vertAlign w:val="superscript"/>
          <w:lang w:eastAsia="ja-JP"/>
        </w:rPr>
        <w:t>−1</w:t>
      </w:r>
      <w:r w:rsidRPr="00306BF3">
        <w:rPr>
          <w:rFonts w:ascii="Times New Roman" w:eastAsia="游明朝" w:hAnsi="Times New Roman"/>
          <w:kern w:val="2"/>
          <w:szCs w:val="24"/>
          <w:lang w:eastAsia="ja-JP"/>
        </w:rPr>
        <w:t>, respectively.</w:t>
      </w:r>
    </w:p>
    <w:p w14:paraId="447E1AAF" w14:textId="77777777" w:rsidR="00E43812" w:rsidRPr="00306BF3" w:rsidRDefault="00E43812" w:rsidP="006E3C4F">
      <w:pPr>
        <w:pStyle w:val="TAMainText"/>
        <w:rPr>
          <w:rFonts w:ascii="Times New Roman" w:eastAsia="游明朝" w:hAnsi="Times New Roman"/>
          <w:kern w:val="2"/>
          <w:szCs w:val="24"/>
          <w:lang w:eastAsia="ja-JP"/>
        </w:rPr>
      </w:pPr>
      <w:r w:rsidRPr="00306BF3">
        <w:rPr>
          <w:rFonts w:ascii="Times New Roman" w:eastAsia="游明朝" w:hAnsi="Times New Roman"/>
          <w:kern w:val="2"/>
          <w:szCs w:val="24"/>
          <w:lang w:eastAsia="ja-JP"/>
        </w:rPr>
        <w:t>Moreover, we discovered that these organophosphate-based ionic liquid crystal–polymer composite films are non-flammable when exposed to fire, and thermal shrinkage of the films was observ</w:t>
      </w:r>
      <w:r w:rsidRPr="00306BF3">
        <w:rPr>
          <w:rFonts w:ascii="Times New Roman" w:eastAsia="游明朝" w:hAnsi="Times New Roman"/>
          <w:color w:val="000000"/>
          <w:kern w:val="2"/>
          <w:szCs w:val="24"/>
          <w:lang w:eastAsia="ja-JP"/>
        </w:rPr>
        <w:t>ed (Figure S9, Supp</w:t>
      </w:r>
      <w:r w:rsidRPr="00306BF3">
        <w:rPr>
          <w:rFonts w:ascii="Times New Roman" w:eastAsia="游明朝" w:hAnsi="Times New Roman"/>
          <w:kern w:val="2"/>
          <w:szCs w:val="24"/>
          <w:lang w:eastAsia="ja-JP"/>
        </w:rPr>
        <w:t>orting Information). The non-flammability of the composite electrolytes underscores the advantage of immobilizing flame-retardant organophosphate-based liquid crystals within the polymer scaffold.</w:t>
      </w:r>
    </w:p>
    <w:p w14:paraId="34D276CE" w14:textId="77777777" w:rsidR="00E43812" w:rsidRPr="00306BF3" w:rsidRDefault="00E43812" w:rsidP="006E3C4F">
      <w:pPr>
        <w:pStyle w:val="TAMainText"/>
        <w:rPr>
          <w:rFonts w:ascii="Times New Roman" w:eastAsia="游明朝" w:hAnsi="Times New Roman"/>
          <w:kern w:val="2"/>
          <w:szCs w:val="24"/>
          <w:lang w:eastAsia="ja-JP"/>
        </w:rPr>
      </w:pPr>
    </w:p>
    <w:p w14:paraId="5811E66C" w14:textId="1B486DD3" w:rsidR="00E43812" w:rsidRPr="00306BF3" w:rsidRDefault="00E43812" w:rsidP="006E3C4F">
      <w:pPr>
        <w:pStyle w:val="TAMainText"/>
        <w:rPr>
          <w:rFonts w:ascii="Times New Roman" w:eastAsia="游明朝" w:hAnsi="Times New Roman"/>
          <w:b/>
          <w:bCs/>
          <w:kern w:val="28"/>
          <w:szCs w:val="32"/>
          <w:lang w:eastAsia="zh-CN"/>
        </w:rPr>
      </w:pPr>
      <w:r w:rsidRPr="00306BF3">
        <w:rPr>
          <w:rFonts w:ascii="Times New Roman" w:eastAsia="游明朝" w:hAnsi="Times New Roman" w:hint="eastAsia"/>
          <w:b/>
          <w:bCs/>
          <w:kern w:val="28"/>
          <w:szCs w:val="32"/>
          <w:lang w:eastAsia="zh-CN"/>
        </w:rPr>
        <w:t>A</w:t>
      </w:r>
      <w:r w:rsidRPr="00306BF3">
        <w:rPr>
          <w:rFonts w:ascii="Times New Roman" w:eastAsia="游明朝" w:hAnsi="Times New Roman"/>
          <w:b/>
          <w:bCs/>
          <w:kern w:val="28"/>
          <w:szCs w:val="32"/>
          <w:lang w:eastAsia="zh-CN"/>
        </w:rPr>
        <w:t>ctuation Performances</w:t>
      </w:r>
      <w:r w:rsidR="006E3C4F" w:rsidRPr="00306BF3">
        <w:rPr>
          <w:rFonts w:ascii="Times New Roman" w:hAnsi="Times New Roman" w:hint="eastAsia"/>
          <w:b/>
          <w:bCs/>
          <w:kern w:val="28"/>
          <w:szCs w:val="32"/>
          <w:lang w:eastAsia="zh-CN"/>
        </w:rPr>
        <w:t xml:space="preserve">. </w:t>
      </w:r>
      <w:r w:rsidRPr="00306BF3">
        <w:rPr>
          <w:rFonts w:ascii="Times New Roman" w:eastAsia="游明朝" w:hAnsi="Times New Roman"/>
          <w:kern w:val="2"/>
          <w:szCs w:val="24"/>
          <w:lang w:eastAsia="ja-JP"/>
        </w:rPr>
        <w:t xml:space="preserve">The ionic liquid crystal–polymer composite electrolytes based on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 xml:space="preserve">(50) and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(50) were sandwiched between two distinct sets of free-standing electrodes: 5</w:t>
      </w:r>
      <w:r w:rsidRPr="00306BF3">
        <w:rPr>
          <w:rFonts w:ascii="Times New Roman" w:eastAsia="DengXian" w:hAnsi="Times New Roman" w:hint="eastAsia"/>
          <w:kern w:val="2"/>
          <w:szCs w:val="24"/>
          <w:lang w:eastAsia="zh-CN"/>
        </w:rPr>
        <w:t xml:space="preserve"> </w:t>
      </w:r>
      <w:r w:rsidRPr="00306BF3">
        <w:rPr>
          <w:rFonts w:ascii="Times New Roman" w:eastAsia="DengXian" w:hAnsi="Times New Roman"/>
          <w:kern w:val="2"/>
          <w:szCs w:val="24"/>
          <w:lang w:eastAsia="zh-CN"/>
        </w:rPr>
        <w:t>±</w:t>
      </w:r>
      <w:r w:rsidRPr="00306BF3">
        <w:rPr>
          <w:rFonts w:ascii="Times New Roman" w:eastAsia="DengXian" w:hAnsi="Times New Roman" w:hint="eastAsia"/>
          <w:kern w:val="2"/>
          <w:szCs w:val="24"/>
          <w:lang w:eastAsia="zh-CN"/>
        </w:rPr>
        <w:t xml:space="preserve"> 1</w:t>
      </w:r>
      <w:r w:rsidRPr="00306BF3">
        <w:rPr>
          <w:rFonts w:ascii="Times New Roman" w:eastAsia="游明朝" w:hAnsi="Times New Roman"/>
          <w:kern w:val="2"/>
          <w:szCs w:val="24"/>
          <w:lang w:eastAsia="ja-JP"/>
        </w:rPr>
        <w:t xml:space="preserve"> </w:t>
      </w:r>
      <w:proofErr w:type="spellStart"/>
      <w:r w:rsidRPr="00306BF3">
        <w:rPr>
          <w:rFonts w:ascii="Times New Roman" w:eastAsia="游明朝" w:hAnsi="Times New Roman"/>
          <w:kern w:val="2"/>
          <w:szCs w:val="24"/>
          <w:lang w:eastAsia="ja-JP"/>
        </w:rPr>
        <w:t>μm</w:t>
      </w:r>
      <w:proofErr w:type="spellEnd"/>
      <w:r w:rsidRPr="00306BF3">
        <w:rPr>
          <w:rFonts w:ascii="Times New Roman" w:eastAsia="游明朝" w:hAnsi="Times New Roman"/>
          <w:kern w:val="2"/>
          <w:szCs w:val="24"/>
          <w:lang w:eastAsia="ja-JP"/>
        </w:rPr>
        <w:t xml:space="preserve">-thick PEDOT:PSS electrodes and </w:t>
      </w:r>
      <w:r w:rsidRPr="00306BF3">
        <w:rPr>
          <w:rFonts w:ascii="Times New Roman" w:eastAsia="DengXian" w:hAnsi="Times New Roman"/>
          <w:kern w:val="2"/>
          <w:szCs w:val="24"/>
          <w:lang w:eastAsia="zh-CN"/>
        </w:rPr>
        <w:t>25</w:t>
      </w:r>
      <w:r w:rsidRPr="00306BF3">
        <w:rPr>
          <w:rFonts w:ascii="Times New Roman" w:eastAsia="DengXian" w:hAnsi="Times New Roman" w:hint="eastAsia"/>
          <w:kern w:val="2"/>
          <w:szCs w:val="24"/>
          <w:lang w:eastAsia="zh-CN"/>
        </w:rPr>
        <w:t xml:space="preserve"> </w:t>
      </w:r>
      <w:r w:rsidRPr="00306BF3">
        <w:rPr>
          <w:rFonts w:ascii="Times New Roman" w:eastAsia="DengXian" w:hAnsi="Times New Roman"/>
          <w:kern w:val="2"/>
          <w:szCs w:val="24"/>
          <w:lang w:eastAsia="zh-CN"/>
        </w:rPr>
        <w:t>±</w:t>
      </w:r>
      <w:r w:rsidRPr="00306BF3">
        <w:rPr>
          <w:rFonts w:ascii="Times New Roman" w:eastAsia="DengXian" w:hAnsi="Times New Roman" w:hint="eastAsia"/>
          <w:kern w:val="2"/>
          <w:szCs w:val="24"/>
          <w:lang w:eastAsia="zh-CN"/>
        </w:rPr>
        <w:t xml:space="preserve"> </w:t>
      </w:r>
      <w:r w:rsidRPr="00306BF3">
        <w:rPr>
          <w:rFonts w:ascii="Times New Roman" w:eastAsia="DengXian" w:hAnsi="Times New Roman"/>
          <w:kern w:val="2"/>
          <w:szCs w:val="24"/>
          <w:lang w:eastAsia="zh-CN"/>
        </w:rPr>
        <w:t>2</w:t>
      </w:r>
      <w:r w:rsidRPr="00306BF3">
        <w:rPr>
          <w:rFonts w:ascii="Times New Roman" w:eastAsia="游明朝" w:hAnsi="Times New Roman"/>
          <w:kern w:val="2"/>
          <w:szCs w:val="24"/>
          <w:lang w:eastAsia="ja-JP"/>
        </w:rPr>
        <w:t xml:space="preserve"> </w:t>
      </w:r>
      <w:proofErr w:type="spellStart"/>
      <w:r w:rsidRPr="00306BF3">
        <w:rPr>
          <w:rFonts w:ascii="Times New Roman" w:eastAsia="游明朝" w:hAnsi="Times New Roman"/>
          <w:kern w:val="2"/>
          <w:szCs w:val="24"/>
          <w:lang w:eastAsia="ja-JP"/>
        </w:rPr>
        <w:t>μm</w:t>
      </w:r>
      <w:proofErr w:type="spellEnd"/>
      <w:r w:rsidRPr="00306BF3">
        <w:rPr>
          <w:rFonts w:ascii="Times New Roman" w:eastAsia="游明朝" w:hAnsi="Times New Roman"/>
          <w:kern w:val="2"/>
          <w:szCs w:val="24"/>
          <w:lang w:eastAsia="ja-JP"/>
        </w:rPr>
        <w:t xml:space="preserve">-thick active carbon (AC) electrodes. The AC electrode comprises 25 </w:t>
      </w:r>
      <w:proofErr w:type="spellStart"/>
      <w:r w:rsidRPr="00306BF3">
        <w:rPr>
          <w:rFonts w:ascii="Times New Roman" w:eastAsia="游明朝" w:hAnsi="Times New Roman"/>
          <w:kern w:val="2"/>
          <w:szCs w:val="24"/>
          <w:lang w:eastAsia="ja-JP"/>
        </w:rPr>
        <w:t>wt</w:t>
      </w:r>
      <w:proofErr w:type="spellEnd"/>
      <w:r w:rsidRPr="00306BF3">
        <w:rPr>
          <w:rFonts w:ascii="Times New Roman" w:eastAsia="游明朝" w:hAnsi="Times New Roman"/>
          <w:kern w:val="2"/>
          <w:szCs w:val="24"/>
          <w:lang w:eastAsia="ja-JP"/>
        </w:rPr>
        <w:t xml:space="preserve">% active carbon, 5 </w:t>
      </w:r>
      <w:proofErr w:type="spellStart"/>
      <w:r w:rsidRPr="00306BF3">
        <w:rPr>
          <w:rFonts w:ascii="Times New Roman" w:eastAsia="游明朝" w:hAnsi="Times New Roman"/>
          <w:kern w:val="2"/>
          <w:szCs w:val="24"/>
          <w:lang w:eastAsia="ja-JP"/>
        </w:rPr>
        <w:t>wt</w:t>
      </w:r>
      <w:proofErr w:type="spellEnd"/>
      <w:r w:rsidRPr="00306BF3">
        <w:rPr>
          <w:rFonts w:ascii="Times New Roman" w:eastAsia="游明朝" w:hAnsi="Times New Roman"/>
          <w:kern w:val="2"/>
          <w:szCs w:val="24"/>
          <w:lang w:eastAsia="ja-JP"/>
        </w:rPr>
        <w:t xml:space="preserve">% conductive </w:t>
      </w:r>
      <w:proofErr w:type="spellStart"/>
      <w:r w:rsidRPr="00306BF3">
        <w:rPr>
          <w:rFonts w:ascii="Times New Roman" w:eastAsia="游明朝" w:hAnsi="Times New Roman"/>
          <w:kern w:val="2"/>
          <w:szCs w:val="24"/>
          <w:lang w:eastAsia="ja-JP"/>
        </w:rPr>
        <w:t>Ketjenblack</w:t>
      </w:r>
      <w:proofErr w:type="spellEnd"/>
      <w:r w:rsidRPr="00306BF3">
        <w:rPr>
          <w:rFonts w:ascii="Times New Roman" w:eastAsia="游明朝" w:hAnsi="Times New Roman"/>
          <w:kern w:val="2"/>
          <w:szCs w:val="24"/>
          <w:lang w:eastAsia="ja-JP"/>
        </w:rPr>
        <w:t xml:space="preserve">, 40 </w:t>
      </w:r>
      <w:proofErr w:type="spellStart"/>
      <w:r w:rsidRPr="00306BF3">
        <w:rPr>
          <w:rFonts w:ascii="Times New Roman" w:eastAsia="游明朝" w:hAnsi="Times New Roman"/>
          <w:kern w:val="2"/>
          <w:szCs w:val="24"/>
          <w:lang w:eastAsia="ja-JP"/>
        </w:rPr>
        <w:t>wt</w:t>
      </w:r>
      <w:proofErr w:type="spellEnd"/>
      <w:r w:rsidRPr="00306BF3">
        <w:rPr>
          <w:rFonts w:ascii="Times New Roman" w:eastAsia="游明朝" w:hAnsi="Times New Roman"/>
          <w:kern w:val="2"/>
          <w:szCs w:val="24"/>
          <w:lang w:eastAsia="ja-JP"/>
        </w:rPr>
        <w:t xml:space="preserve">% PVDF polymer binder, and 30 </w:t>
      </w:r>
      <w:proofErr w:type="spellStart"/>
      <w:r w:rsidRPr="00306BF3">
        <w:rPr>
          <w:rFonts w:ascii="Times New Roman" w:eastAsia="游明朝" w:hAnsi="Times New Roman"/>
          <w:kern w:val="2"/>
          <w:szCs w:val="24"/>
          <w:lang w:eastAsia="ja-JP"/>
        </w:rPr>
        <w:t>wt</w:t>
      </w:r>
      <w:proofErr w:type="spellEnd"/>
      <w:r w:rsidRPr="00306BF3">
        <w:rPr>
          <w:rFonts w:ascii="Times New Roman" w:eastAsia="游明朝" w:hAnsi="Times New Roman"/>
          <w:kern w:val="2"/>
          <w:szCs w:val="24"/>
          <w:lang w:eastAsia="ja-JP"/>
        </w:rPr>
        <w:t xml:space="preserve">% </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 xml:space="preserve"> or 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 xml:space="preserve"> as a supporting electrolyte. Despite attempts to achieve a thinner AC electrode similar to the thickness of the PEDOT:PSS electrode, it proved unsuccessful. These </w:t>
      </w:r>
      <w:proofErr w:type="spellStart"/>
      <w:r w:rsidRPr="00306BF3">
        <w:rPr>
          <w:rFonts w:ascii="Times New Roman" w:eastAsia="游明朝" w:hAnsi="Times New Roman"/>
          <w:kern w:val="2"/>
          <w:szCs w:val="24"/>
          <w:lang w:eastAsia="ja-JP"/>
        </w:rPr>
        <w:t>trilayer</w:t>
      </w:r>
      <w:proofErr w:type="spellEnd"/>
      <w:r w:rsidRPr="00306BF3">
        <w:rPr>
          <w:rFonts w:ascii="Times New Roman" w:eastAsia="游明朝" w:hAnsi="Times New Roman"/>
          <w:kern w:val="2"/>
          <w:szCs w:val="24"/>
          <w:lang w:eastAsia="ja-JP"/>
        </w:rPr>
        <w:t xml:space="preserve"> films were carefully compressed to fabricate </w:t>
      </w:r>
      <w:proofErr w:type="spellStart"/>
      <w:r w:rsidRPr="00306BF3">
        <w:rPr>
          <w:rFonts w:ascii="Times New Roman" w:eastAsia="游明朝" w:hAnsi="Times New Roman"/>
          <w:kern w:val="2"/>
          <w:szCs w:val="24"/>
          <w:lang w:eastAsia="ja-JP"/>
        </w:rPr>
        <w:t>iEAP</w:t>
      </w:r>
      <w:proofErr w:type="spellEnd"/>
      <w:r w:rsidRPr="00306BF3">
        <w:rPr>
          <w:rFonts w:ascii="Times New Roman" w:eastAsia="游明朝" w:hAnsi="Times New Roman"/>
          <w:kern w:val="2"/>
          <w:szCs w:val="24"/>
          <w:lang w:eastAsia="ja-JP"/>
        </w:rPr>
        <w:t xml:space="preserve"> actuators, resulting in a total thickness of 55 ± 2 </w:t>
      </w:r>
      <w:proofErr w:type="spellStart"/>
      <w:r w:rsidRPr="00306BF3">
        <w:rPr>
          <w:rFonts w:ascii="Times New Roman" w:eastAsia="游明朝" w:hAnsi="Times New Roman"/>
          <w:kern w:val="2"/>
          <w:szCs w:val="24"/>
          <w:lang w:eastAsia="ja-JP"/>
        </w:rPr>
        <w:t>μm</w:t>
      </w:r>
      <w:proofErr w:type="spellEnd"/>
      <w:r w:rsidRPr="00306BF3">
        <w:rPr>
          <w:rFonts w:ascii="Times New Roman" w:eastAsia="游明朝" w:hAnsi="Times New Roman"/>
          <w:kern w:val="2"/>
          <w:szCs w:val="24"/>
          <w:lang w:eastAsia="ja-JP"/>
        </w:rPr>
        <w:t xml:space="preserve"> for PEDOT:PSS-based actuators and 100 ± 4 </w:t>
      </w:r>
      <w:proofErr w:type="spellStart"/>
      <w:r w:rsidRPr="00306BF3">
        <w:rPr>
          <w:rFonts w:ascii="Times New Roman" w:eastAsia="游明朝" w:hAnsi="Times New Roman"/>
          <w:kern w:val="2"/>
          <w:szCs w:val="24"/>
          <w:lang w:eastAsia="ja-JP"/>
        </w:rPr>
        <w:t>μm</w:t>
      </w:r>
      <w:proofErr w:type="spellEnd"/>
      <w:r w:rsidRPr="00306BF3">
        <w:rPr>
          <w:rFonts w:ascii="Times New Roman" w:eastAsia="游明朝" w:hAnsi="Times New Roman"/>
          <w:kern w:val="2"/>
          <w:szCs w:val="24"/>
          <w:lang w:eastAsia="ja-JP"/>
        </w:rPr>
        <w:t xml:space="preserve"> for AC-based ones. Importantly, the ionic liquid crystal–polymer composites exhibited excellent adhesion to both the PEDOT:PSS and AC electrodes, with no delamination observed during the actuation test.</w:t>
      </w:r>
    </w:p>
    <w:p w14:paraId="41C18F22" w14:textId="77777777" w:rsidR="00E43812" w:rsidRPr="00306BF3" w:rsidRDefault="00E43812" w:rsidP="006E3C4F">
      <w:pPr>
        <w:pStyle w:val="TAMainText"/>
        <w:rPr>
          <w:rFonts w:ascii="Times New Roman" w:eastAsia="游明朝" w:hAnsi="Times New Roman"/>
          <w:kern w:val="2"/>
          <w:szCs w:val="24"/>
          <w:lang w:eastAsia="ja-JP"/>
        </w:rPr>
      </w:pPr>
      <w:r w:rsidRPr="00306BF3">
        <w:rPr>
          <w:rFonts w:ascii="Times New Roman" w:eastAsia="游明朝" w:hAnsi="Times New Roman"/>
          <w:b/>
          <w:bCs/>
          <w:kern w:val="2"/>
          <w:szCs w:val="24"/>
          <w:lang w:eastAsia="ja-JP"/>
        </w:rPr>
        <w:lastRenderedPageBreak/>
        <w:t>Figure 4A</w:t>
      </w:r>
      <w:r w:rsidRPr="00306BF3">
        <w:rPr>
          <w:rFonts w:ascii="Times New Roman" w:eastAsia="游明朝" w:hAnsi="Times New Roman"/>
          <w:kern w:val="2"/>
          <w:szCs w:val="24"/>
          <w:lang w:eastAsia="ja-JP"/>
        </w:rPr>
        <w:t xml:space="preserve"> displays a photograph of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(50)-based ionic liquid crystal–polymer composite actuator with PEDOT:PSS electrodes under an alternating current square voltage of 2 V at a frequency of 0.1 Hz in ambient conditions. The actuator exhibited a significant bending deformation towards the anode side when a positive vias was applied, showcasing a maximum curvature of 0.1 mm</w:t>
      </w:r>
      <w:r w:rsidRPr="00306BF3">
        <w:rPr>
          <w:rFonts w:ascii="Times New Roman" w:eastAsia="游明朝" w:hAnsi="Times New Roman"/>
          <w:kern w:val="2"/>
          <w:szCs w:val="24"/>
          <w:vertAlign w:val="superscript"/>
          <w:lang w:eastAsia="ja-JP"/>
        </w:rPr>
        <w:t>−1</w:t>
      </w:r>
      <w:r w:rsidRPr="00306BF3">
        <w:rPr>
          <w:rFonts w:ascii="Times New Roman" w:eastAsia="游明朝" w:hAnsi="Times New Roman"/>
          <w:kern w:val="2"/>
          <w:szCs w:val="24"/>
          <w:lang w:eastAsia="ja-JP"/>
        </w:rPr>
        <w:t>. The calculated strain value was 0.68 %, monitored at 8 mm from the clamped end of the actuator. This bending motion primarily occurred due to the diffusion and accumulation of lithium ions on the cathode and the Faradaic reactions of the PEDOT:PSS electrode, as discussed later.</w:t>
      </w:r>
    </w:p>
    <w:p w14:paraId="399CD349" w14:textId="236678A2" w:rsidR="00E43812" w:rsidRPr="00306BF3" w:rsidRDefault="00E43812" w:rsidP="006E3C4F">
      <w:pPr>
        <w:pStyle w:val="TAMainText"/>
        <w:rPr>
          <w:rFonts w:ascii="Times New Roman" w:eastAsia="游明朝" w:hAnsi="Times New Roman"/>
          <w:kern w:val="2"/>
          <w:szCs w:val="24"/>
          <w:lang w:eastAsia="ja-JP"/>
        </w:rPr>
      </w:pPr>
      <w:r w:rsidRPr="00306BF3">
        <w:rPr>
          <w:rFonts w:ascii="Times New Roman" w:eastAsia="游明朝" w:hAnsi="Times New Roman"/>
          <w:b/>
          <w:bCs/>
          <w:kern w:val="2"/>
          <w:szCs w:val="24"/>
          <w:lang w:eastAsia="ja-JP"/>
        </w:rPr>
        <w:t>Figure 4B</w:t>
      </w:r>
      <w:r w:rsidRPr="00306BF3">
        <w:rPr>
          <w:rFonts w:ascii="Times New Roman" w:eastAsia="游明朝" w:hAnsi="Times New Roman"/>
          <w:kern w:val="2"/>
          <w:szCs w:val="24"/>
          <w:lang w:eastAsia="ja-JP"/>
        </w:rPr>
        <w:t xml:space="preserve"> illustrates the peak-to-peak bending displacements of </w:t>
      </w:r>
      <w:r w:rsidRPr="00306BF3">
        <w:rPr>
          <w:rFonts w:ascii="Times New Roman" w:eastAsia="DengXian" w:hAnsi="Times New Roman" w:hint="eastAsia"/>
          <w:kern w:val="2"/>
          <w:szCs w:val="24"/>
          <w:lang w:eastAsia="zh-CN"/>
        </w:rPr>
        <w:t xml:space="preserve">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(50)-based ionic liquid crystal–polymer composite actuator with PEDOT:PSS electrodes under an alternating current square voltage of 2 V. It demonstrates a high-frequency response up to 110 Hz, achieving a displacement of 3 µm at a distance of 12 mm from the clamped end of the actuator. This broa</w:t>
      </w:r>
      <w:r w:rsidR="00A37139" w:rsidRPr="00306BF3">
        <w:rPr>
          <w:rFonts w:ascii="Times New Roman" w:hAnsi="Times New Roman"/>
          <w:kern w:val="2"/>
          <w:szCs w:val="24"/>
          <w:lang w:eastAsia="zh-CN"/>
        </w:rPr>
        <w:t>d</w:t>
      </w:r>
      <w:r w:rsidRPr="00306BF3">
        <w:rPr>
          <w:rFonts w:ascii="Times New Roman" w:eastAsia="游明朝" w:hAnsi="Times New Roman"/>
          <w:kern w:val="2"/>
          <w:szCs w:val="24"/>
          <w:lang w:eastAsia="ja-JP"/>
        </w:rPr>
        <w:t xml:space="preserve"> frequency response is remarkable in the realm of flexible </w:t>
      </w:r>
      <w:proofErr w:type="spellStart"/>
      <w:r w:rsidRPr="00306BF3">
        <w:rPr>
          <w:rFonts w:ascii="Times New Roman" w:eastAsia="游明朝" w:hAnsi="Times New Roman"/>
          <w:kern w:val="2"/>
          <w:szCs w:val="24"/>
          <w:lang w:eastAsia="ja-JP"/>
        </w:rPr>
        <w:t>iEAP</w:t>
      </w:r>
      <w:proofErr w:type="spellEnd"/>
      <w:r w:rsidRPr="00306BF3">
        <w:rPr>
          <w:rFonts w:ascii="Times New Roman" w:eastAsia="游明朝" w:hAnsi="Times New Roman"/>
          <w:kern w:val="2"/>
          <w:szCs w:val="24"/>
          <w:lang w:eastAsia="ja-JP"/>
        </w:rPr>
        <w:t xml:space="preserve"> actuators (</w:t>
      </w:r>
      <w:r w:rsidRPr="00306BF3">
        <w:rPr>
          <w:rFonts w:ascii="Times New Roman" w:eastAsia="游明朝" w:hAnsi="Times New Roman"/>
          <w:color w:val="000000"/>
          <w:kern w:val="2"/>
          <w:szCs w:val="24"/>
          <w:lang w:eastAsia="ja-JP"/>
        </w:rPr>
        <w:t>Table S1</w:t>
      </w:r>
      <w:r w:rsidRPr="00306BF3">
        <w:rPr>
          <w:rFonts w:ascii="Times New Roman" w:eastAsia="游明朝" w:hAnsi="Times New Roman"/>
          <w:kern w:val="2"/>
          <w:szCs w:val="24"/>
          <w:lang w:eastAsia="ja-JP"/>
        </w:rPr>
        <w:t xml:space="preserve">, Supporting Information). Moreover, a slight increase in displacement is observed within resonant frequencies of 20–30 Hz, although the displacement decreased with increasing frequency. Furthermore, this composite actuator demonstrated long-term cycling stability at 1 Hz with no significant strain degradation after 14000 cycles, as shown in </w:t>
      </w:r>
      <w:r w:rsidRPr="00306BF3">
        <w:rPr>
          <w:rFonts w:ascii="Times New Roman" w:eastAsia="游明朝" w:hAnsi="Times New Roman"/>
          <w:b/>
          <w:bCs/>
          <w:kern w:val="2"/>
          <w:szCs w:val="24"/>
          <w:lang w:eastAsia="ja-JP"/>
        </w:rPr>
        <w:t>Figure 4C</w:t>
      </w:r>
      <w:r w:rsidRPr="00306BF3">
        <w:rPr>
          <w:rFonts w:ascii="Times New Roman" w:eastAsia="游明朝" w:hAnsi="Times New Roman"/>
          <w:kern w:val="2"/>
          <w:szCs w:val="24"/>
          <w:lang w:eastAsia="ja-JP"/>
        </w:rPr>
        <w:t>.</w:t>
      </w:r>
    </w:p>
    <w:p w14:paraId="50625961" w14:textId="77777777" w:rsidR="00E43812" w:rsidRPr="00306BF3" w:rsidRDefault="00E43812" w:rsidP="006E3C4F">
      <w:pPr>
        <w:pStyle w:val="TAMainText"/>
        <w:rPr>
          <w:rFonts w:ascii="Times New Roman" w:eastAsia="游明朝" w:hAnsi="Times New Roman"/>
          <w:kern w:val="2"/>
          <w:szCs w:val="24"/>
          <w:lang w:eastAsia="ja-JP"/>
        </w:rPr>
      </w:pPr>
      <w:r w:rsidRPr="00306BF3">
        <w:rPr>
          <w:rFonts w:ascii="Times New Roman" w:eastAsia="游明朝" w:hAnsi="Times New Roman" w:hint="eastAsia"/>
          <w:kern w:val="2"/>
          <w:szCs w:val="24"/>
          <w:lang w:eastAsia="ja-JP"/>
        </w:rPr>
        <w:t>I</w:t>
      </w:r>
      <w:r w:rsidRPr="00306BF3">
        <w:rPr>
          <w:rFonts w:ascii="Times New Roman" w:eastAsia="游明朝" w:hAnsi="Times New Roman"/>
          <w:kern w:val="2"/>
          <w:szCs w:val="24"/>
          <w:lang w:eastAsia="ja-JP"/>
        </w:rPr>
        <w:t xml:space="preserve">n contrast,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 xml:space="preserve">(50)-based ionic liquid crystal–polymer composite actuator with PEDOT:PSS electrodes showed a peak-to-peak displacement of merely </w:t>
      </w:r>
      <w:r w:rsidRPr="00306BF3">
        <w:rPr>
          <w:rFonts w:ascii="Times New Roman" w:eastAsia="DengXian" w:hAnsi="Times New Roman" w:hint="eastAsia"/>
          <w:kern w:val="2"/>
          <w:szCs w:val="24"/>
          <w:lang w:eastAsia="zh-CN"/>
        </w:rPr>
        <w:t>0.15</w:t>
      </w:r>
      <w:r w:rsidRPr="00306BF3">
        <w:rPr>
          <w:rFonts w:ascii="Times New Roman" w:eastAsia="游明朝" w:hAnsi="Times New Roman"/>
          <w:kern w:val="2"/>
          <w:szCs w:val="24"/>
          <w:lang w:eastAsia="ja-JP"/>
        </w:rPr>
        <w:t xml:space="preserve"> mm when subjected to an alternating current 2 V at 1 Hz (</w:t>
      </w:r>
      <w:r w:rsidRPr="00306BF3">
        <w:rPr>
          <w:rFonts w:ascii="Times New Roman" w:eastAsia="游明朝" w:hAnsi="Times New Roman"/>
          <w:b/>
          <w:bCs/>
          <w:kern w:val="2"/>
          <w:szCs w:val="24"/>
          <w:lang w:eastAsia="ja-JP"/>
        </w:rPr>
        <w:t>Figure 4D</w:t>
      </w:r>
      <w:r w:rsidRPr="00306BF3">
        <w:rPr>
          <w:rFonts w:ascii="Times New Roman" w:eastAsia="游明朝" w:hAnsi="Times New Roman"/>
          <w:kern w:val="2"/>
          <w:szCs w:val="24"/>
          <w:lang w:eastAsia="ja-JP"/>
        </w:rPr>
        <w:t xml:space="preserve">, blue line), which is one-hundredth of the displacement of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(50)-based ionic liquid crystal–polymer composite/PEDOT:PSS actuator (</w:t>
      </w:r>
      <w:r w:rsidRPr="00306BF3">
        <w:rPr>
          <w:rFonts w:ascii="Times New Roman" w:eastAsia="游明朝" w:hAnsi="Times New Roman"/>
          <w:b/>
          <w:bCs/>
          <w:kern w:val="2"/>
          <w:szCs w:val="24"/>
          <w:lang w:eastAsia="ja-JP"/>
        </w:rPr>
        <w:t>Figure 4D</w:t>
      </w:r>
      <w:r w:rsidRPr="00306BF3">
        <w:rPr>
          <w:rFonts w:ascii="Times New Roman" w:eastAsia="游明朝" w:hAnsi="Times New Roman"/>
          <w:kern w:val="2"/>
          <w:szCs w:val="24"/>
          <w:lang w:eastAsia="ja-JP"/>
        </w:rPr>
        <w:t>, red line).</w:t>
      </w:r>
    </w:p>
    <w:p w14:paraId="680BD17A" w14:textId="575502CD" w:rsidR="00E43812" w:rsidRPr="00306BF3" w:rsidRDefault="00E43812" w:rsidP="006E3C4F">
      <w:pPr>
        <w:pStyle w:val="TAMainText"/>
        <w:rPr>
          <w:rFonts w:ascii="Times New Roman" w:eastAsia="游明朝" w:hAnsi="Times New Roman"/>
          <w:kern w:val="2"/>
          <w:szCs w:val="24"/>
          <w:lang w:eastAsia="ja-JP"/>
        </w:rPr>
      </w:pPr>
      <w:r w:rsidRPr="00306BF3">
        <w:rPr>
          <w:rFonts w:ascii="Times New Roman" w:eastAsia="游明朝" w:hAnsi="Times New Roman"/>
          <w:kern w:val="2"/>
          <w:szCs w:val="24"/>
          <w:lang w:eastAsia="ja-JP"/>
        </w:rPr>
        <w:lastRenderedPageBreak/>
        <w:t xml:space="preserve">The significant difference in actuator displacement attributed to electrolyte variation is believed to arise from the ease of ion insertion into the PEDOT:PSS cathode and the occurrence of reduction reactions of cationic PEDOT. The functionality of the </w:t>
      </w:r>
      <w:r w:rsidRPr="00306BF3">
        <w:rPr>
          <w:rFonts w:ascii="Times New Roman" w:eastAsia="游明朝" w:hAnsi="Times New Roman"/>
          <w:bCs/>
          <w:kern w:val="2"/>
          <w:szCs w:val="24"/>
          <w:lang w:eastAsia="ja-JP"/>
        </w:rPr>
        <w:t>PEDOT:PSS-ba</w:t>
      </w:r>
      <w:r w:rsidRPr="00306BF3">
        <w:rPr>
          <w:rFonts w:ascii="Times New Roman" w:eastAsia="游明朝" w:hAnsi="Times New Roman"/>
          <w:kern w:val="2"/>
          <w:szCs w:val="24"/>
          <w:lang w:eastAsia="ja-JP"/>
        </w:rPr>
        <w:t>sed actuator primarily relies on the mechanism of PEDOT</w:t>
      </w:r>
      <w:r w:rsidRPr="00306BF3">
        <w:rPr>
          <w:rFonts w:ascii="Times New Roman" w:eastAsia="游明朝" w:hAnsi="Times New Roman"/>
          <w:kern w:val="2"/>
          <w:szCs w:val="24"/>
          <w:vertAlign w:val="superscript"/>
          <w:lang w:eastAsia="ja-JP"/>
        </w:rPr>
        <w:t>+</w:t>
      </w:r>
      <w:r w:rsidRPr="00306BF3">
        <w:rPr>
          <w:rFonts w:ascii="Times New Roman" w:eastAsia="游明朝" w:hAnsi="Times New Roman"/>
          <w:kern w:val="2"/>
          <w:szCs w:val="24"/>
          <w:lang w:eastAsia="ja-JP"/>
        </w:rPr>
        <w:t>:PSS</w:t>
      </w:r>
      <w:r w:rsidRPr="00306BF3">
        <w:rPr>
          <w:rFonts w:ascii="Times New Roman" w:eastAsia="游明朝" w:hAnsi="Times New Roman"/>
          <w:kern w:val="2"/>
          <w:szCs w:val="24"/>
          <w:vertAlign w:val="superscript"/>
          <w:lang w:eastAsia="ja-JP"/>
        </w:rPr>
        <w:t>−</w:t>
      </w:r>
      <w:r w:rsidRPr="00306BF3">
        <w:rPr>
          <w:rFonts w:ascii="Times New Roman" w:eastAsia="游明朝" w:hAnsi="Times New Roman"/>
          <w:kern w:val="2"/>
          <w:szCs w:val="24"/>
          <w:lang w:eastAsia="ja-JP"/>
        </w:rPr>
        <w:t xml:space="preserve"> + M</w:t>
      </w:r>
      <w:r w:rsidRPr="00306BF3">
        <w:rPr>
          <w:rFonts w:ascii="Times New Roman" w:eastAsia="游明朝" w:hAnsi="Times New Roman"/>
          <w:kern w:val="2"/>
          <w:szCs w:val="24"/>
          <w:vertAlign w:val="superscript"/>
          <w:lang w:eastAsia="ja-JP"/>
        </w:rPr>
        <w:t>+</w:t>
      </w:r>
      <w:r w:rsidRPr="00306BF3">
        <w:rPr>
          <w:rFonts w:ascii="Times New Roman" w:eastAsia="游明朝" w:hAnsi="Times New Roman"/>
          <w:kern w:val="2"/>
          <w:szCs w:val="24"/>
          <w:lang w:eastAsia="ja-JP"/>
        </w:rPr>
        <w:t xml:space="preserve"> </w:t>
      </w:r>
      <w:r w:rsidRPr="00306BF3">
        <w:rPr>
          <w:rFonts w:ascii="Cambria Math" w:eastAsia="ＭＳ 明朝" w:hAnsi="Cambria Math" w:cs="Cambria Math"/>
          <w:kern w:val="2"/>
          <w:szCs w:val="24"/>
          <w:lang w:eastAsia="ja-JP"/>
        </w:rPr>
        <w:t>⇔</w:t>
      </w:r>
      <w:r w:rsidRPr="00306BF3">
        <w:rPr>
          <w:rFonts w:ascii="Times New Roman" w:eastAsia="游明朝" w:hAnsi="Times New Roman"/>
          <w:kern w:val="2"/>
          <w:szCs w:val="24"/>
          <w:lang w:eastAsia="ja-JP"/>
        </w:rPr>
        <w:t xml:space="preserve"> PEDOT + M</w:t>
      </w:r>
      <w:r w:rsidRPr="00306BF3">
        <w:rPr>
          <w:rFonts w:ascii="Times New Roman" w:eastAsia="游明朝" w:hAnsi="Times New Roman"/>
          <w:kern w:val="2"/>
          <w:szCs w:val="24"/>
          <w:vertAlign w:val="superscript"/>
          <w:lang w:eastAsia="ja-JP"/>
        </w:rPr>
        <w:t>+</w:t>
      </w:r>
      <w:r w:rsidRPr="00306BF3">
        <w:rPr>
          <w:rFonts w:ascii="Times New Roman" w:eastAsia="游明朝" w:hAnsi="Times New Roman"/>
          <w:kern w:val="2"/>
          <w:szCs w:val="24"/>
          <w:lang w:eastAsia="ja-JP"/>
        </w:rPr>
        <w:t xml:space="preserve"> PSS</w:t>
      </w:r>
      <w:r w:rsidRPr="00306BF3">
        <w:rPr>
          <w:rFonts w:ascii="Times New Roman" w:eastAsia="游明朝" w:hAnsi="Times New Roman"/>
          <w:kern w:val="2"/>
          <w:szCs w:val="24"/>
          <w:vertAlign w:val="superscript"/>
          <w:lang w:eastAsia="ja-JP"/>
        </w:rPr>
        <w:t>−</w:t>
      </w:r>
      <w:r w:rsidRPr="00306BF3">
        <w:rPr>
          <w:rFonts w:ascii="Times New Roman" w:eastAsia="游明朝" w:hAnsi="Times New Roman"/>
          <w:kern w:val="2"/>
          <w:szCs w:val="24"/>
          <w:lang w:eastAsia="ja-JP"/>
        </w:rPr>
        <w:t>, where the cation M</w:t>
      </w:r>
      <w:r w:rsidRPr="00306BF3">
        <w:rPr>
          <w:rFonts w:ascii="Times New Roman" w:eastAsia="游明朝" w:hAnsi="Times New Roman"/>
          <w:kern w:val="2"/>
          <w:szCs w:val="24"/>
          <w:vertAlign w:val="superscript"/>
          <w:lang w:eastAsia="ja-JP"/>
        </w:rPr>
        <w:t>+</w:t>
      </w:r>
      <w:r w:rsidRPr="00306BF3">
        <w:rPr>
          <w:rFonts w:ascii="Times New Roman" w:eastAsia="游明朝" w:hAnsi="Times New Roman"/>
          <w:kern w:val="2"/>
          <w:szCs w:val="24"/>
          <w:lang w:eastAsia="ja-JP"/>
        </w:rPr>
        <w:t xml:space="preserve"> serves as the principal driving ion</w:t>
      </w:r>
      <w:r w:rsidRPr="00306BF3">
        <w:rPr>
          <w:rFonts w:ascii="Times New Roman" w:eastAsia="游明朝" w:hAnsi="Times New Roman"/>
          <w:kern w:val="2"/>
          <w:szCs w:val="24"/>
          <w:lang w:eastAsia="ja-JP"/>
        </w:rPr>
        <w:fldChar w:fldCharType="begin"/>
      </w:r>
      <w:r w:rsidR="008B0BA1" w:rsidRPr="00306BF3">
        <w:rPr>
          <w:rFonts w:ascii="Times New Roman" w:eastAsia="游明朝" w:hAnsi="Times New Roman"/>
          <w:kern w:val="2"/>
          <w:szCs w:val="24"/>
          <w:lang w:eastAsia="ja-JP"/>
        </w:rPr>
        <w:instrText xml:space="preserve"> ADDIN ZOTERO_ITEM CSL_CITATION {"citationID":"vspxEIiG","properties":{"formattedCitation":"\\super 38\\nosupersub{}","plainCitation":"38","noteIndex":0},"citationItems":[{"id":309,"uris":["http://zotero.org/users/7811554/items/YUIXJ29L"],"itemData":{"id":309,"type":"article-journal","abstract":"Conducting polymer-based micro-actuators are of great interest in soft MEMS as they exhibit large strains and forces in response to electrical stimulation. To date, these micro-actuators have very often been characterized by applying low frequency voltage to extract the electromechanical characteristics. However, many applications require maintaining the actuator’s position for several minutes. A micro-camera tracking the displacements of an object, the actuation of a cochlear implant during surgery, or closing micro-tweezers to manipulate objects are potential applications for which actuation is achieved by applying a direct current (DC) voltage. Knowledge of the behavior of micro-actuators under and after a DC voltage is crucial for modeling and future control. Consequently, the kinetics to reach the maximum strain followed by back-relaxation are identified. It is shown that it is the result of competition between an elastic restoring force and the backflow of the ions inside the actuator. A residual strain is observed after a short circuit and studied as a function of the DC voltage applied. It is demonstrated that the voltage and the chronology of the power-ups affect the actuator position and strain amplitude. The interpretation of the experimental results linked directly to the intrinsic operation of microactuators is presented.","container-title":"Sensors and Actuators B: Chemical","DOI":"10.1016/j.snb.2023.133338","ISSN":"09254005","journalAbbreviation":"Sensors and Actuators B: Chemical","language":"en","page":"133338","source":"DOI.org (Crossref)","title":"Behavior of conducting polymer-based micro-actuators under a DC voltage","volume":"380","author":[{"family":"Seurre","given":"L."},{"family":"Aréna","given":"H."},{"family":"Ghenna","given":"S."},{"family":"Soyer","given":"C."},{"family":"Grondel","given":"S."},{"family":"Plesse","given":"C."},{"family":"Nguyen","given":"G.T.M."},{"family":"Vidal","given":"F."},{"family":"Cattan","given":"E."}],"issued":{"date-parts":[["2023",4]]}}}],"schema":"https://github.com/citation-style-language/schema/raw/master/csl-citation.json"} </w:instrText>
      </w:r>
      <w:r w:rsidRPr="00306BF3">
        <w:rPr>
          <w:rFonts w:ascii="Times New Roman" w:eastAsia="游明朝" w:hAnsi="Times New Roman"/>
          <w:kern w:val="2"/>
          <w:szCs w:val="24"/>
          <w:lang w:eastAsia="ja-JP"/>
        </w:rPr>
        <w:fldChar w:fldCharType="separate"/>
      </w:r>
      <w:r w:rsidR="008B0BA1" w:rsidRPr="00306BF3">
        <w:rPr>
          <w:rFonts w:ascii="Times New Roman" w:hAnsi="Times New Roman"/>
          <w:vertAlign w:val="superscript"/>
        </w:rPr>
        <w:t>38</w:t>
      </w:r>
      <w:r w:rsidRPr="00306BF3">
        <w:rPr>
          <w:rFonts w:ascii="Times New Roman" w:eastAsia="游明朝" w:hAnsi="Times New Roman"/>
          <w:kern w:val="2"/>
          <w:szCs w:val="24"/>
          <w:lang w:eastAsia="ja-JP"/>
        </w:rPr>
        <w:fldChar w:fldCharType="end"/>
      </w:r>
      <w:r w:rsidRPr="00306BF3">
        <w:rPr>
          <w:rFonts w:ascii="Times New Roman" w:eastAsia="游明朝" w:hAnsi="Times New Roman"/>
          <w:kern w:val="2"/>
          <w:szCs w:val="24"/>
          <w:lang w:eastAsia="ja-JP"/>
        </w:rPr>
        <w:t xml:space="preserve">. However, if ions encounter resistance upon entering the electrodes, the actuator’s performance will inevitably diminish. </w:t>
      </w:r>
      <w:r w:rsidRPr="00306BF3">
        <w:rPr>
          <w:rFonts w:ascii="Times New Roman" w:eastAsia="游明朝" w:hAnsi="Times New Roman"/>
          <w:b/>
          <w:bCs/>
          <w:kern w:val="2"/>
          <w:szCs w:val="24"/>
          <w:lang w:eastAsia="ja-JP"/>
        </w:rPr>
        <w:t>Figure 4E</w:t>
      </w:r>
      <w:r w:rsidRPr="00306BF3">
        <w:rPr>
          <w:rFonts w:ascii="Times New Roman" w:eastAsia="游明朝" w:hAnsi="Times New Roman"/>
          <w:kern w:val="2"/>
          <w:szCs w:val="24"/>
          <w:lang w:eastAsia="ja-JP"/>
        </w:rPr>
        <w:t xml:space="preserve"> presents Nyquist plots derived from the electrochemical impedance spectroscopy of the PEDOT:PSS-based actuators. In these plots, the first semicircles with a smaller diameter in the high-frequency region signify bulk electrolyte resistances, the second intermediate-frequency semicircles indicate charge transfer resistances at the electrolyte/electrode interface, and low-frequency arcs extending infinitely may be ascribed to occur from the Warburg impedance arising from the semi-infinite diffusion of ions at the electrode. Upon comparison, we observe that the semicircle diameter corresponding to the charge transfer resistance for the actuator incorporating </w:t>
      </w:r>
      <w:r w:rsidRPr="00306BF3">
        <w:rPr>
          <w:rFonts w:ascii="Times New Roman" w:eastAsia="DengXian" w:hAnsi="Times New Roman" w:hint="eastAsia"/>
          <w:kern w:val="2"/>
          <w:szCs w:val="24"/>
          <w:lang w:eastAsia="zh-CN"/>
        </w:rPr>
        <w:t xml:space="preserve">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(50)-based ionic liquid crystal–polymer composite reaches 4</w:t>
      </w:r>
      <w:r w:rsidRPr="00306BF3">
        <w:rPr>
          <w:rFonts w:ascii="Times New Roman" w:eastAsia="DengXian" w:hAnsi="Times New Roman" w:hint="eastAsia"/>
          <w:kern w:val="2"/>
          <w:szCs w:val="24"/>
          <w:lang w:eastAsia="zh-CN"/>
        </w:rPr>
        <w:t>510</w:t>
      </w:r>
      <w:r w:rsidRPr="00306BF3">
        <w:rPr>
          <w:rFonts w:ascii="Times New Roman" w:eastAsia="游明朝" w:hAnsi="Times New Roman"/>
          <w:kern w:val="2"/>
          <w:szCs w:val="24"/>
          <w:lang w:eastAsia="ja-JP"/>
        </w:rPr>
        <w:t xml:space="preserve"> Ω. Conversely, for the actuator with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 xml:space="preserve">(50)-based ionic liquid crystal–polymer composite, it is only 780 Ω. Despite the higher ion conductance of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(50), its notably high charge transfer resistance primarily contributes to its suboptimal actuation performance. Important factors affecting charge transfer resistance include the matching of electrode pore sizes with ion dimensions</w:t>
      </w:r>
      <w:r w:rsidRPr="00306BF3">
        <w:rPr>
          <w:rFonts w:ascii="Times New Roman" w:eastAsia="游明朝" w:hAnsi="Times New Roman"/>
          <w:kern w:val="2"/>
          <w:szCs w:val="24"/>
          <w:lang w:eastAsia="ja-JP"/>
        </w:rPr>
        <w:fldChar w:fldCharType="begin"/>
      </w:r>
      <w:r w:rsidR="008B0BA1" w:rsidRPr="00306BF3">
        <w:rPr>
          <w:rFonts w:ascii="Times New Roman" w:eastAsia="游明朝" w:hAnsi="Times New Roman"/>
          <w:kern w:val="2"/>
          <w:szCs w:val="24"/>
          <w:lang w:eastAsia="ja-JP"/>
        </w:rPr>
        <w:instrText xml:space="preserve"> ADDIN ZOTERO_ITEM CSL_CITATION {"citationID":"zuLoykKB","properties":{"formattedCitation":"\\super 39,40\\nosupersub{}","plainCitation":"39,40","noteIndex":0},"citationItems":[{"id":323,"uris":["http://zotero.org/users/7811554/items/XR7M72UU"],"itemData":{"id":323,"type":"article-journal","container-title":"Advanced Materials","DOI":"10.1002/adma.201500315","ISSN":"09359648","issue":"22","journalAbbreviation":"Adv. Mater.","language":"en","page":"3391-3397","source":"DOI.org (Crossref)","title":"The Crystallization of PEDOT:PSS Polymeric Electrodes Probed In Situ during Printing","title-short":"The Crystallization of PEDOT","volume":"27","author":[{"family":"Palumbiny","given":"Claudia M."},{"family":"Liu","given":"Feng"},{"family":"Russell","given":"Thomas P."},{"family":"Hexemer","given":"Alexander"},{"family":"Wang","given":"Cheng"},{"family":"Müller-Buschbaum","given":"Peter"}],"issued":{"date-parts":[["2015",6]]}}},{"id":325,"uris":["http://zotero.org/users/7811554/items/VGZSEX8L"],"itemData":{"id":325,"type":"article-journal","container-title":"The Journal of Physical Chemistry B","DOI":"10.1021/jp902845x","ISSN":"1520-6106, 1520-5207","issue":"33","journalAbbreviation":"J. Phys. Chem. B","language":"en","page":"11378-11383","source":"DOI.org (Crossref)","title":"Electromechanical Properties of Poly(3,4-ethylenedioxythiophene)/Poly(4-styrene sulfonate) Films","volume":"113","author":[{"family":"Okuzaki","given":"Hidenori"},{"family":"Suzuki","given":"Hiroki"},{"family":"Ito","given":"Takamichi"}],"issued":{"date-parts":[["2009",8,20]]}}}],"schema":"https://github.com/citation-style-language/schema/raw/master/csl-citation.json"} </w:instrText>
      </w:r>
      <w:r w:rsidRPr="00306BF3">
        <w:rPr>
          <w:rFonts w:ascii="Times New Roman" w:eastAsia="游明朝" w:hAnsi="Times New Roman"/>
          <w:kern w:val="2"/>
          <w:szCs w:val="24"/>
          <w:lang w:eastAsia="ja-JP"/>
        </w:rPr>
        <w:fldChar w:fldCharType="separate"/>
      </w:r>
      <w:r w:rsidR="008B0BA1" w:rsidRPr="00306BF3">
        <w:rPr>
          <w:rFonts w:ascii="Times New Roman" w:hAnsi="Times New Roman"/>
          <w:vertAlign w:val="superscript"/>
        </w:rPr>
        <w:t>39,40</w:t>
      </w:r>
      <w:r w:rsidRPr="00306BF3">
        <w:rPr>
          <w:rFonts w:ascii="Times New Roman" w:eastAsia="游明朝" w:hAnsi="Times New Roman"/>
          <w:kern w:val="2"/>
          <w:szCs w:val="24"/>
          <w:lang w:eastAsia="ja-JP"/>
        </w:rPr>
        <w:fldChar w:fldCharType="end"/>
      </w:r>
      <w:r w:rsidRPr="00306BF3">
        <w:rPr>
          <w:rFonts w:ascii="Times New Roman" w:eastAsia="DengXian" w:hAnsi="Times New Roman" w:hint="eastAsia"/>
          <w:kern w:val="2"/>
          <w:szCs w:val="24"/>
          <w:lang w:eastAsia="zh-CN"/>
        </w:rPr>
        <w:t xml:space="preserve">, </w:t>
      </w:r>
      <w:r w:rsidRPr="00306BF3">
        <w:rPr>
          <w:rFonts w:ascii="Times New Roman" w:eastAsia="游明朝" w:hAnsi="Times New Roman"/>
          <w:kern w:val="2"/>
          <w:szCs w:val="24"/>
          <w:lang w:eastAsia="ja-JP"/>
        </w:rPr>
        <w:t>where smaller lithium ion (volume is 1.0 Å</w:t>
      </w:r>
      <w:r w:rsidRPr="00306BF3">
        <w:rPr>
          <w:rFonts w:ascii="Times New Roman" w:eastAsia="游明朝" w:hAnsi="Times New Roman"/>
          <w:kern w:val="2"/>
          <w:szCs w:val="24"/>
          <w:vertAlign w:val="superscript"/>
          <w:lang w:eastAsia="ja-JP"/>
        </w:rPr>
        <w:t>3</w:t>
      </w:r>
      <w:r w:rsidRPr="00306BF3">
        <w:rPr>
          <w:rFonts w:ascii="Times New Roman" w:eastAsia="游明朝" w:hAnsi="Times New Roman"/>
          <w:kern w:val="2"/>
          <w:szCs w:val="24"/>
          <w:lang w:eastAsia="ja-JP"/>
        </w:rPr>
        <w:t xml:space="preserve">) can easily move in and out of PEDOT:PSS electrode, while the larger </w:t>
      </w:r>
      <w:proofErr w:type="spellStart"/>
      <w:r w:rsidRPr="00306BF3">
        <w:rPr>
          <w:rFonts w:ascii="Times New Roman" w:eastAsia="游明朝" w:hAnsi="Times New Roman"/>
          <w:kern w:val="2"/>
          <w:szCs w:val="24"/>
          <w:lang w:eastAsia="ja-JP"/>
        </w:rPr>
        <w:t>BMIm</w:t>
      </w:r>
      <w:proofErr w:type="spellEnd"/>
      <w:r w:rsidRPr="00306BF3">
        <w:rPr>
          <w:rFonts w:ascii="Times New Roman" w:eastAsia="游明朝" w:hAnsi="Times New Roman"/>
          <w:kern w:val="2"/>
          <w:szCs w:val="24"/>
          <w:vertAlign w:val="superscript"/>
          <w:lang w:eastAsia="ja-JP"/>
        </w:rPr>
        <w:t>+</w:t>
      </w:r>
      <w:r w:rsidRPr="00306BF3">
        <w:rPr>
          <w:rFonts w:ascii="Times New Roman" w:eastAsia="游明朝" w:hAnsi="Times New Roman"/>
          <w:kern w:val="2"/>
          <w:szCs w:val="24"/>
          <w:lang w:eastAsia="ja-JP"/>
        </w:rPr>
        <w:t xml:space="preserve"> </w:t>
      </w:r>
      <w:r w:rsidRPr="00306BF3">
        <w:rPr>
          <w:rFonts w:ascii="Times New Roman" w:eastAsia="DengXian" w:hAnsi="Times New Roman" w:hint="eastAsia"/>
          <w:kern w:val="2"/>
          <w:szCs w:val="24"/>
          <w:lang w:eastAsia="zh-CN"/>
        </w:rPr>
        <w:t>cat</w:t>
      </w:r>
      <w:r w:rsidRPr="00306BF3">
        <w:rPr>
          <w:rFonts w:ascii="Times New Roman" w:eastAsia="游明朝" w:hAnsi="Times New Roman"/>
          <w:kern w:val="2"/>
          <w:szCs w:val="24"/>
          <w:lang w:eastAsia="ja-JP"/>
        </w:rPr>
        <w:t>ion (volume is 116 Å</w:t>
      </w:r>
      <w:r w:rsidRPr="00306BF3">
        <w:rPr>
          <w:rFonts w:ascii="Times New Roman" w:eastAsia="游明朝" w:hAnsi="Times New Roman"/>
          <w:kern w:val="2"/>
          <w:szCs w:val="24"/>
          <w:vertAlign w:val="superscript"/>
          <w:lang w:eastAsia="ja-JP"/>
        </w:rPr>
        <w:t>3</w:t>
      </w:r>
      <w:r w:rsidRPr="00306BF3">
        <w:rPr>
          <w:rFonts w:ascii="Times New Roman" w:eastAsia="游明朝" w:hAnsi="Times New Roman"/>
          <w:kern w:val="2"/>
          <w:szCs w:val="24"/>
          <w:lang w:eastAsia="ja-JP"/>
        </w:rPr>
        <w:t>) may encounter difficulties due to its size.</w:t>
      </w:r>
    </w:p>
    <w:p w14:paraId="28701D19" w14:textId="2EFAE205" w:rsidR="00E43812" w:rsidRPr="00306BF3" w:rsidRDefault="00E43812" w:rsidP="006E3C4F">
      <w:pPr>
        <w:pStyle w:val="TAMainText"/>
        <w:rPr>
          <w:rFonts w:ascii="Times New Roman" w:eastAsia="游明朝" w:hAnsi="Times New Roman"/>
          <w:kern w:val="2"/>
          <w:szCs w:val="24"/>
          <w:lang w:eastAsia="ja-JP"/>
        </w:rPr>
      </w:pPr>
      <w:r w:rsidRPr="00306BF3">
        <w:rPr>
          <w:rFonts w:ascii="Times New Roman" w:eastAsia="游明朝" w:hAnsi="Times New Roman"/>
          <w:kern w:val="2"/>
          <w:szCs w:val="24"/>
          <w:lang w:eastAsia="ja-JP"/>
        </w:rPr>
        <w:t xml:space="preserve">Moreover, capacitance plays a significant role in influencing actuation behavior. The cyclic voltammetry (CV) profiles in </w:t>
      </w:r>
      <w:r w:rsidRPr="00306BF3">
        <w:rPr>
          <w:rFonts w:ascii="Times New Roman" w:eastAsia="游明朝" w:hAnsi="Times New Roman"/>
          <w:b/>
          <w:bCs/>
          <w:kern w:val="2"/>
          <w:szCs w:val="24"/>
          <w:lang w:eastAsia="ja-JP"/>
        </w:rPr>
        <w:t>Figure 4F</w:t>
      </w:r>
      <w:r w:rsidRPr="00306BF3">
        <w:rPr>
          <w:rFonts w:ascii="Times New Roman" w:eastAsia="游明朝" w:hAnsi="Times New Roman"/>
          <w:kern w:val="2"/>
          <w:szCs w:val="24"/>
          <w:lang w:eastAsia="ja-JP"/>
        </w:rPr>
        <w:t xml:space="preserve"> reveal that the specific gravimetric capacitance of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(50)-based actuator with PEDOT:PSS electrodes is 16.3 F g</w:t>
      </w:r>
      <w:r w:rsidRPr="00306BF3">
        <w:rPr>
          <w:rFonts w:ascii="Times New Roman" w:eastAsia="游明朝" w:hAnsi="Times New Roman"/>
          <w:kern w:val="2"/>
          <w:szCs w:val="24"/>
          <w:vertAlign w:val="superscript"/>
          <w:lang w:eastAsia="ja-JP"/>
        </w:rPr>
        <w:t>–1</w:t>
      </w:r>
      <w:r w:rsidRPr="00306BF3">
        <w:rPr>
          <w:rFonts w:ascii="Times New Roman" w:eastAsia="游明朝" w:hAnsi="Times New Roman"/>
          <w:kern w:val="2"/>
          <w:szCs w:val="24"/>
          <w:lang w:eastAsia="ja-JP"/>
        </w:rPr>
        <w:t xml:space="preserve">, notably superior to </w:t>
      </w:r>
      <w:r w:rsidRPr="00306BF3">
        <w:rPr>
          <w:rFonts w:ascii="Times New Roman" w:eastAsia="游明朝" w:hAnsi="Times New Roman"/>
          <w:kern w:val="2"/>
          <w:szCs w:val="24"/>
          <w:lang w:eastAsia="ja-JP"/>
        </w:rPr>
        <w:lastRenderedPageBreak/>
        <w:t xml:space="preserve">that of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/BMImPF</w:t>
      </w:r>
      <w:r w:rsidRPr="00306BF3">
        <w:rPr>
          <w:rFonts w:ascii="Times New Roman" w:eastAsia="游明朝" w:hAnsi="Times New Roman"/>
          <w:kern w:val="2"/>
          <w:szCs w:val="24"/>
          <w:vertAlign w:val="subscript"/>
          <w:lang w:eastAsia="ja-JP"/>
        </w:rPr>
        <w:t>6</w:t>
      </w:r>
      <w:r w:rsidRPr="00306BF3">
        <w:rPr>
          <w:rFonts w:ascii="Times New Roman" w:eastAsia="游明朝" w:hAnsi="Times New Roman"/>
          <w:kern w:val="2"/>
          <w:szCs w:val="24"/>
          <w:lang w:eastAsia="ja-JP"/>
        </w:rPr>
        <w:t>(50)-based actuator, which stands at only 4.0 F g</w:t>
      </w:r>
      <w:r w:rsidRPr="00306BF3">
        <w:rPr>
          <w:rFonts w:ascii="Times New Roman" w:eastAsia="游明朝" w:hAnsi="Times New Roman"/>
          <w:kern w:val="2"/>
          <w:szCs w:val="24"/>
          <w:vertAlign w:val="superscript"/>
          <w:lang w:eastAsia="ja-JP"/>
        </w:rPr>
        <w:t>–1</w:t>
      </w:r>
      <w:r w:rsidRPr="00306BF3">
        <w:rPr>
          <w:rFonts w:ascii="Times New Roman" w:eastAsia="游明朝" w:hAnsi="Times New Roman"/>
          <w:kern w:val="2"/>
          <w:szCs w:val="24"/>
          <w:lang w:eastAsia="ja-JP"/>
        </w:rPr>
        <w:t xml:space="preserve">. Additionally, the CV profile for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 xml:space="preserve">(50)-based actuator more closely resembles a rectangle, indicating lower leakage current and improved capacitive characteristics. Furthermore, in the CV profile of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(50)-based actuator, redox peaks are discernible around ±0.5 V, indicating that the actuator possesses the dual attributes of electric double layer capacitance and pseudo-capacitance</w:t>
      </w:r>
      <w:r w:rsidRPr="00306BF3">
        <w:rPr>
          <w:rFonts w:ascii="Times New Roman" w:eastAsia="游明朝" w:hAnsi="Times New Roman"/>
          <w:kern w:val="2"/>
          <w:szCs w:val="24"/>
          <w:lang w:eastAsia="ja-JP"/>
        </w:rPr>
        <w:fldChar w:fldCharType="begin"/>
      </w:r>
      <w:r w:rsidR="008B0BA1" w:rsidRPr="00306BF3">
        <w:rPr>
          <w:rFonts w:ascii="Times New Roman" w:eastAsia="游明朝" w:hAnsi="Times New Roman"/>
          <w:kern w:val="2"/>
          <w:szCs w:val="24"/>
          <w:lang w:eastAsia="ja-JP"/>
        </w:rPr>
        <w:instrText xml:space="preserve"> ADDIN ZOTERO_ITEM CSL_CITATION {"citationID":"u1MYw8nX","properties":{"formattedCitation":"\\super 41\\uc0\\u8211{}44\\nosupersub{}","plainCitation":"41–44","noteIndex":0},"citationItems":[{"id":327,"uris":["http://zotero.org/users/7811554/items/F4Z3C2XS"],"itemData":{"id":327,"type":"article-journal","abstract":"Flexible sensing is an alternative to traditional sensing and possesses good flexibility and wearability. Intrinsically conductive polymers, particularly poly(3,4-ethylenedioxythiophene): poly(styrenesulfonate) (PEDOT:PSS), have received significant attention due to their high mechanical flexibility and good biocompatibility. Here, we report the design of highly conductive and electrochemically active PEDOT:PSS-coated plastic substrate electrodes by combining N-doped graphene (NG) or S-doped graphene (SG) with methanesulfonic acid-treated PEDOT:PSS (denoted as NG-f-MSA-PEDOT:PSS/PET and SG-f-MSA-PEDOT:PSS/PET) by a simple drop-coating method. At room temperature, the NG-f-MSA-PEDOT:PSS/PET electrode demonstrated the lowest detection limits of 17.09, 33.84, 28.30, and 44.96 nM for paracetamol, uric acid, dopamine, and catechol (S/N = 3), respectively. The NG-f-MSA-PEDOT:PSS/PET electrode had good anti-interference ability and reproducibility without employing expensive noble metals and requiring much effort to polish the surface of traditional glass carbon electrodes. Most importantly, this film electrode could maintain a stable electrochemical response under different bending and crease states and had excellent mechanical stability and flexibility.","container-title":"Analytical and Bioanalytical Chemistry","DOI":"10.1007/s00216-022-04157-6","ISSN":"1618-2642, 1618-2650","issue":"19","journalAbbreviation":"Anal Bioanal Chem","language":"en","page":"5917-5928","source":"DOI.org (Crossref)","title":"Highly sensitive determination of paracetamol, uric acid, dopamine, and catechol based on flexible plastic electrochemical sensors","volume":"414","author":[{"family":"Zuo","given":"Jiabao"},{"family":"Shen","given":"Yuliang"},{"family":"Gao","given":"Juanjuan"},{"family":"Song","given":"Haiou"},{"family":"Ye","given":"Zhiwen"},{"family":"Liang","given":"Ying"},{"family":"Zhang","given":"Shupeng"}],"issued":{"date-parts":[["2022",8]]}}},{"id":216,"uris":["http://zotero.org/users/7811554/items/W9BWYNWB"],"itemData":{"id":216,"type":"article-journal","abstract":"To optimize devices, elementary steps that store or transfer charge must be identified\n          , \n            \n              Organic electrochemical devices, which use conjugated polymers in contact with an electrolyte, have applications in bioelectronics, energy storage, electrocatalysis, and sensors (\n              1\n              ,\n              2\n              ). Their operation relies on the oxidation (electron loss) or reduction (electron gain) of the polymer, which are traditionally described as Faradaic processes that transfer charge (\n              3\n              ). However, recent evidence from various devices based on poly(3,4-ethylenedioxythiophene) chemically doped with poly(styrene sulfonate) (PEDOT:PSS) is consistent with a purely capacitive process that stores charge (\n              4\n              ). To clarify whether PEDOT:PSS is an exception or the rule and determine which processes are capacitive and which are Faradaic, solid-state physics methodology developed to understand the operation of organic light-emitting diodes (OLEDs) can be used (\n              5\n              ). Such studies can pave the way for device optimization.","container-title":"Science","DOI":"10.1126/science.aaw9295","ISSN":"0036-8075, 1095-9203","issue":"6437","journalAbbreviation":"Science","language":"en","page":"233-234","source":"DOI.org (Crossref)","title":"How conducting polymer electrodes operate","volume":"364","author":[{"family":"Berggren","given":"Magnus"},{"family":"Malliaras","given":"George G."}],"issued":{"date-parts":[["2019",4,19]]}}},{"id":331,"uris":["http://zotero.org/users/7811554/items/JEB6RJ7J"],"itemData":{"id":331,"type":"article-journal","container-title":"Advanced Materials","DOI":"10.1002/adma.201907254","ISSN":"0935-9648, 1521-4095","issue":"24","journalAbbreviation":"Adv. Mater.","language":"en","page":"1907254","source":"DOI.org (Crossref)","title":"A Weara</w:instrText>
      </w:r>
      <w:r w:rsidR="008B0BA1" w:rsidRPr="00306BF3">
        <w:rPr>
          <w:rFonts w:ascii="Times New Roman" w:eastAsia="游明朝" w:hAnsi="Times New Roman" w:hint="eastAsia"/>
          <w:kern w:val="2"/>
          <w:szCs w:val="24"/>
          <w:lang w:eastAsia="ja-JP"/>
        </w:rPr>
        <w:instrText>ble Supercapacitor Based on Conductive PEDOT:PSS</w:instrText>
      </w:r>
      <w:r w:rsidR="008B0BA1" w:rsidRPr="00306BF3">
        <w:rPr>
          <w:rFonts w:ascii="Times New Roman" w:eastAsia="游明朝" w:hAnsi="Times New Roman" w:hint="eastAsia"/>
          <w:kern w:val="2"/>
          <w:szCs w:val="24"/>
          <w:lang w:eastAsia="ja-JP"/>
        </w:rPr>
        <w:instrText>‐</w:instrText>
      </w:r>
      <w:r w:rsidR="008B0BA1" w:rsidRPr="00306BF3">
        <w:rPr>
          <w:rFonts w:ascii="Times New Roman" w:eastAsia="游明朝" w:hAnsi="Times New Roman" w:hint="eastAsia"/>
          <w:kern w:val="2"/>
          <w:szCs w:val="24"/>
          <w:lang w:eastAsia="ja-JP"/>
        </w:rPr>
        <w:instrText>Coated Cloth and a Sweat Electrolyte","title-short":"A Wearable Supercapacitor Based on Conductive PEDOT","volume":"32","author":[{"family":"Manjakkal","given":"Libu"},{"family":"Pullanchiyodan","given":"Ab</w:instrText>
      </w:r>
      <w:r w:rsidR="008B0BA1" w:rsidRPr="00306BF3">
        <w:rPr>
          <w:rFonts w:ascii="Times New Roman" w:eastAsia="游明朝" w:hAnsi="Times New Roman"/>
          <w:kern w:val="2"/>
          <w:szCs w:val="24"/>
          <w:lang w:eastAsia="ja-JP"/>
        </w:rPr>
        <w:instrText xml:space="preserve">hilash"},{"family":"Yogeswaran","given":"Nivasan"},{"family":"Hosseini","given":"Ensieh S."},{"family":"Dahiya","given":"Ravinder"}],"issued":{"date-parts":[["2020",6]]}}},{"id":329,"uris":["http://zotero.org/users/7811554/items/2L35RTCF"],"itemData":{"id":329,"type":"article-journal","container-title":"Advanced Functional Materials","DOI":"10.1002/adfm.201400373","ISSN":"1616301X","issue":"30","journalAbbreviation":"Adv. Funct. Mater.","language":"en","page":"4851-4859","source":"DOI.org (Crossref)","title":"Demonstrating kHz Frequency Actuation for Conducting Polymer Microactuators","volume":"24","author":[{"family":"Maziz","given":"Ali"},{"family":"Plesse","given":"Cedric"},{"family":"Soyer","given":"Caroline"},{"family":"Chevrot","given":"Claude"},{"family":"Teyssié","given":"Dominique"},{"family":"Cattan","given":"Eric"},{"family":"Vidal","given":"Frederic"}],"issued":{"date-parts":[["2014",8]]}}}],"schema":"https://github.com/citation-style-language/schema/raw/master/csl-citation.json"} </w:instrText>
      </w:r>
      <w:r w:rsidRPr="00306BF3">
        <w:rPr>
          <w:rFonts w:ascii="Times New Roman" w:eastAsia="游明朝" w:hAnsi="Times New Roman"/>
          <w:kern w:val="2"/>
          <w:szCs w:val="24"/>
          <w:lang w:eastAsia="ja-JP"/>
        </w:rPr>
        <w:fldChar w:fldCharType="separate"/>
      </w:r>
      <w:r w:rsidR="008B0BA1" w:rsidRPr="00306BF3">
        <w:rPr>
          <w:rFonts w:ascii="Times New Roman" w:hAnsi="Times New Roman"/>
          <w:vertAlign w:val="superscript"/>
        </w:rPr>
        <w:t>41–44</w:t>
      </w:r>
      <w:r w:rsidRPr="00306BF3">
        <w:rPr>
          <w:rFonts w:ascii="Times New Roman" w:eastAsia="游明朝" w:hAnsi="Times New Roman"/>
          <w:kern w:val="2"/>
          <w:szCs w:val="24"/>
          <w:lang w:eastAsia="ja-JP"/>
        </w:rPr>
        <w:fldChar w:fldCharType="end"/>
      </w:r>
      <w:r w:rsidRPr="00306BF3">
        <w:rPr>
          <w:rFonts w:ascii="Times New Roman" w:eastAsia="游明朝" w:hAnsi="Times New Roman"/>
          <w:kern w:val="2"/>
          <w:szCs w:val="24"/>
          <w:lang w:eastAsia="ja-JP"/>
        </w:rPr>
        <w:t>.</w:t>
      </w:r>
    </w:p>
    <w:p w14:paraId="70191182" w14:textId="0CC176FF" w:rsidR="00E43812" w:rsidRPr="00306BF3" w:rsidRDefault="00E43812" w:rsidP="006E3C4F">
      <w:pPr>
        <w:pStyle w:val="TAMainText"/>
        <w:rPr>
          <w:rFonts w:ascii="Times New Roman" w:hAnsi="Times New Roman"/>
          <w:szCs w:val="24"/>
          <w:lang w:eastAsia="zh-CN"/>
        </w:rPr>
      </w:pPr>
      <w:r w:rsidRPr="00306BF3">
        <w:rPr>
          <w:rFonts w:ascii="Times New Roman" w:eastAsia="游明朝" w:hAnsi="Times New Roman"/>
          <w:kern w:val="2"/>
          <w:szCs w:val="24"/>
          <w:lang w:eastAsia="ja-JP"/>
        </w:rPr>
        <w:tab/>
        <w:t xml:space="preserve">The blocking force of the ionic liquid crystal–polymer composite actuators with PEDOT:PSS electrodes was evaluated. Upon applying a DC voltage of 2 V,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(50)-based actuator displayed a blocking force of 0.5</w:t>
      </w:r>
      <w:r w:rsidRPr="00306BF3">
        <w:rPr>
          <w:rFonts w:ascii="Times New Roman" w:eastAsia="DengXian" w:hAnsi="Times New Roman" w:hint="eastAsia"/>
          <w:kern w:val="2"/>
          <w:szCs w:val="24"/>
          <w:lang w:eastAsia="zh-CN"/>
        </w:rPr>
        <w:t>6</w:t>
      </w:r>
      <w:r w:rsidRPr="00306BF3">
        <w:rPr>
          <w:rFonts w:ascii="Times New Roman" w:eastAsia="游明朝" w:hAnsi="Times New Roman"/>
          <w:kern w:val="2"/>
          <w:szCs w:val="24"/>
          <w:lang w:eastAsia="ja-JP"/>
        </w:rPr>
        <w:t xml:space="preserve"> </w:t>
      </w:r>
      <w:proofErr w:type="spellStart"/>
      <w:r w:rsidRPr="00306BF3">
        <w:rPr>
          <w:rFonts w:ascii="Times New Roman" w:eastAsia="游明朝" w:hAnsi="Times New Roman"/>
          <w:kern w:val="2"/>
          <w:szCs w:val="24"/>
          <w:lang w:eastAsia="ja-JP"/>
        </w:rPr>
        <w:t>mN</w:t>
      </w:r>
      <w:proofErr w:type="spellEnd"/>
      <w:r w:rsidRPr="00306BF3">
        <w:rPr>
          <w:rFonts w:ascii="Times New Roman" w:eastAsia="游明朝" w:hAnsi="Times New Roman"/>
          <w:kern w:val="2"/>
          <w:szCs w:val="24"/>
          <w:lang w:eastAsia="ja-JP"/>
        </w:rPr>
        <w:t xml:space="preserve">, while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BMIm</w:t>
      </w:r>
      <w:proofErr w:type="spellEnd"/>
      <w:r w:rsidRPr="00306BF3">
        <w:rPr>
          <w:rFonts w:ascii="Times New Roman" w:eastAsia="游明朝" w:hAnsi="Times New Roman"/>
          <w:kern w:val="2"/>
          <w:szCs w:val="24"/>
          <w:lang w:eastAsia="ja-JP"/>
        </w:rPr>
        <w:t>(50)-based actuator reached a maximum blocking force of approximately 0.4</w:t>
      </w:r>
      <w:r w:rsidRPr="00306BF3">
        <w:rPr>
          <w:rFonts w:ascii="Times New Roman" w:eastAsia="DengXian" w:hAnsi="Times New Roman" w:hint="eastAsia"/>
          <w:kern w:val="2"/>
          <w:szCs w:val="24"/>
          <w:lang w:eastAsia="zh-CN"/>
        </w:rPr>
        <w:t>0</w:t>
      </w:r>
      <w:r w:rsidRPr="00306BF3">
        <w:rPr>
          <w:rFonts w:ascii="Times New Roman" w:eastAsia="游明朝" w:hAnsi="Times New Roman"/>
          <w:kern w:val="2"/>
          <w:szCs w:val="24"/>
          <w:lang w:eastAsia="ja-JP"/>
        </w:rPr>
        <w:t xml:space="preserve"> </w:t>
      </w:r>
      <w:proofErr w:type="spellStart"/>
      <w:r w:rsidRPr="00306BF3">
        <w:rPr>
          <w:rFonts w:ascii="Times New Roman" w:eastAsia="游明朝" w:hAnsi="Times New Roman"/>
          <w:kern w:val="2"/>
          <w:szCs w:val="24"/>
          <w:lang w:eastAsia="ja-JP"/>
        </w:rPr>
        <w:t>mN</w:t>
      </w:r>
      <w:proofErr w:type="spellEnd"/>
      <w:r w:rsidRPr="00306BF3">
        <w:rPr>
          <w:rFonts w:ascii="Times New Roman" w:eastAsia="游明朝" w:hAnsi="Times New Roman"/>
          <w:kern w:val="2"/>
          <w:szCs w:val="24"/>
          <w:lang w:eastAsia="ja-JP"/>
        </w:rPr>
        <w:t xml:space="preserve"> (Figure S10,</w:t>
      </w:r>
      <w:r w:rsidRPr="00306BF3">
        <w:rPr>
          <w:rFonts w:ascii="Times New Roman" w:eastAsia="游明朝" w:hAnsi="Times New Roman"/>
          <w:color w:val="000000"/>
          <w:kern w:val="2"/>
          <w:szCs w:val="24"/>
          <w:lang w:eastAsia="ja-JP"/>
        </w:rPr>
        <w:t xml:space="preserve"> </w:t>
      </w:r>
      <w:r w:rsidRPr="00306BF3">
        <w:rPr>
          <w:rFonts w:ascii="Times New Roman" w:eastAsia="游明朝" w:hAnsi="Times New Roman"/>
          <w:kern w:val="2"/>
          <w:szCs w:val="24"/>
          <w:lang w:eastAsia="ja-JP"/>
        </w:rPr>
        <w:t>Supporting Information).</w:t>
      </w:r>
      <w:r w:rsidRPr="00306BF3">
        <w:rPr>
          <w:rFonts w:ascii="Times New Roman" w:eastAsia="游明朝" w:hAnsi="Times New Roman"/>
          <w:szCs w:val="24"/>
          <w:lang w:eastAsia="ja-JP"/>
        </w:rPr>
        <w:t xml:space="preserve"> These values surpass the reported 0.35 </w:t>
      </w:r>
      <w:proofErr w:type="spellStart"/>
      <w:r w:rsidRPr="00306BF3">
        <w:rPr>
          <w:rFonts w:ascii="Times New Roman" w:eastAsia="游明朝" w:hAnsi="Times New Roman"/>
          <w:szCs w:val="24"/>
          <w:lang w:eastAsia="ja-JP"/>
        </w:rPr>
        <w:t>mN</w:t>
      </w:r>
      <w:proofErr w:type="spellEnd"/>
      <w:r w:rsidRPr="00306BF3">
        <w:rPr>
          <w:rFonts w:ascii="Times New Roman" w:eastAsia="游明朝" w:hAnsi="Times New Roman"/>
          <w:szCs w:val="24"/>
          <w:lang w:eastAsia="ja-JP"/>
        </w:rPr>
        <w:t xml:space="preserve"> for the </w:t>
      </w:r>
      <w:proofErr w:type="spellStart"/>
      <w:r w:rsidRPr="00306BF3">
        <w:rPr>
          <w:rFonts w:ascii="Times New Roman" w:eastAsia="游明朝" w:hAnsi="Times New Roman"/>
          <w:szCs w:val="24"/>
          <w:lang w:eastAsia="ja-JP"/>
        </w:rPr>
        <w:t>POEt</w:t>
      </w:r>
      <w:proofErr w:type="spellEnd"/>
      <w:r w:rsidRPr="00306BF3">
        <w:rPr>
          <w:rFonts w:ascii="Times New Roman" w:eastAsia="游明朝" w:hAnsi="Times New Roman"/>
          <w:szCs w:val="24"/>
          <w:lang w:eastAsia="ja-JP"/>
        </w:rPr>
        <w:t>/</w:t>
      </w:r>
      <w:proofErr w:type="spellStart"/>
      <w:r w:rsidRPr="00306BF3">
        <w:rPr>
          <w:rFonts w:ascii="Times New Roman" w:eastAsia="游明朝" w:hAnsi="Times New Roman"/>
          <w:szCs w:val="24"/>
          <w:lang w:eastAsia="ja-JP"/>
        </w:rPr>
        <w:t>LiTFSI</w:t>
      </w:r>
      <w:proofErr w:type="spellEnd"/>
      <w:r w:rsidRPr="00306BF3">
        <w:rPr>
          <w:rFonts w:ascii="Times New Roman" w:eastAsia="游明朝" w:hAnsi="Times New Roman"/>
          <w:szCs w:val="24"/>
          <w:lang w:eastAsia="ja-JP"/>
        </w:rPr>
        <w:t xml:space="preserve">(50)-based actuator and the range of 0.27–0.28 </w:t>
      </w:r>
      <w:proofErr w:type="spellStart"/>
      <w:r w:rsidRPr="00306BF3">
        <w:rPr>
          <w:rFonts w:ascii="Times New Roman" w:eastAsia="游明朝" w:hAnsi="Times New Roman"/>
          <w:szCs w:val="24"/>
          <w:lang w:eastAsia="ja-JP"/>
        </w:rPr>
        <w:t>mN</w:t>
      </w:r>
      <w:proofErr w:type="spellEnd"/>
      <w:r w:rsidRPr="00306BF3">
        <w:rPr>
          <w:rFonts w:ascii="Times New Roman" w:eastAsia="游明朝" w:hAnsi="Times New Roman"/>
          <w:szCs w:val="24"/>
          <w:lang w:eastAsia="ja-JP"/>
        </w:rPr>
        <w:t xml:space="preserve"> for photocured LC polymer actuators with one and three dimensionally ion-transporting channels</w:t>
      </w:r>
      <w:r w:rsidRPr="00306BF3">
        <w:rPr>
          <w:rFonts w:ascii="Times New Roman" w:eastAsia="游明朝" w:hAnsi="Times New Roman"/>
          <w:szCs w:val="24"/>
          <w:lang w:eastAsia="ja-JP"/>
        </w:rPr>
        <w:fldChar w:fldCharType="begin"/>
      </w:r>
      <w:r w:rsidR="00775826" w:rsidRPr="00306BF3">
        <w:rPr>
          <w:rFonts w:ascii="Times New Roman" w:eastAsia="游明朝" w:hAnsi="Times New Roman"/>
          <w:szCs w:val="24"/>
          <w:lang w:eastAsia="ja-JP"/>
        </w:rPr>
        <w:instrText xml:space="preserve"> ADDIN ZOTERO_ITEM CSL_CITATION {"citationID":"9jZPA62u","properties":{"formattedCitation":"\\super 7,35\\nosupersub{}","plainCitation":"7,35","noteIndex":0},"citationItems":[{"id":317,"uris":["http://zotero.org/users/7811554/items/YNLRKMHL"],"itemData":{"id":317,"type":"article-journal","container-title":"Advanced Functional Materials","DOI":"10.1002/adfm.202300538","ISSN":"1616-301X, 1616-3028","issue":"25","journalAbbreviation":"Adv Funct Materials","language":"en","page":"2300538","source":"DOI.org (C</w:instrText>
      </w:r>
      <w:r w:rsidR="00775826" w:rsidRPr="00306BF3">
        <w:rPr>
          <w:rFonts w:ascii="Times New Roman" w:eastAsia="游明朝" w:hAnsi="Times New Roman" w:hint="eastAsia"/>
          <w:szCs w:val="24"/>
          <w:lang w:eastAsia="ja-JP"/>
        </w:rPr>
        <w:instrText>rossref)","title":"Ion</w:instrText>
      </w:r>
      <w:r w:rsidR="00775826" w:rsidRPr="00306BF3">
        <w:rPr>
          <w:rFonts w:ascii="Times New Roman" w:eastAsia="游明朝" w:hAnsi="Times New Roman" w:hint="eastAsia"/>
          <w:szCs w:val="24"/>
          <w:lang w:eastAsia="ja-JP"/>
        </w:rPr>
        <w:instrText>‐</w:instrText>
      </w:r>
      <w:r w:rsidR="00775826" w:rsidRPr="00306BF3">
        <w:rPr>
          <w:rFonts w:ascii="Times New Roman" w:eastAsia="游明朝" w:hAnsi="Times New Roman" w:hint="eastAsia"/>
          <w:szCs w:val="24"/>
          <w:lang w:eastAsia="ja-JP"/>
        </w:rPr>
        <w:instrText>Conducting Non</w:instrText>
      </w:r>
      <w:r w:rsidR="00775826" w:rsidRPr="00306BF3">
        <w:rPr>
          <w:rFonts w:ascii="Times New Roman" w:eastAsia="游明朝" w:hAnsi="Times New Roman" w:hint="eastAsia"/>
          <w:szCs w:val="24"/>
          <w:lang w:eastAsia="ja-JP"/>
        </w:rPr>
        <w:instrText>‐</w:instrText>
      </w:r>
      <w:r w:rsidR="00775826" w:rsidRPr="00306BF3">
        <w:rPr>
          <w:rFonts w:ascii="Times New Roman" w:eastAsia="游明朝" w:hAnsi="Times New Roman" w:hint="eastAsia"/>
          <w:szCs w:val="24"/>
          <w:lang w:eastAsia="ja-JP"/>
        </w:rPr>
        <w:instrText>Flammable Liquid Crystal</w:instrText>
      </w:r>
      <w:r w:rsidR="00775826" w:rsidRPr="00306BF3">
        <w:rPr>
          <w:rFonts w:ascii="Times New Roman" w:eastAsia="游明朝" w:hAnsi="Times New Roman" w:hint="eastAsia"/>
          <w:szCs w:val="24"/>
          <w:lang w:eastAsia="ja-JP"/>
        </w:rPr>
        <w:instrText>–</w:instrText>
      </w:r>
      <w:r w:rsidR="00775826" w:rsidRPr="00306BF3">
        <w:rPr>
          <w:rFonts w:ascii="Times New Roman" w:eastAsia="游明朝" w:hAnsi="Times New Roman" w:hint="eastAsia"/>
          <w:szCs w:val="24"/>
          <w:lang w:eastAsia="ja-JP"/>
        </w:rPr>
        <w:instrText>Polymer Composites for High</w:instrText>
      </w:r>
      <w:r w:rsidR="00775826" w:rsidRPr="00306BF3">
        <w:rPr>
          <w:rFonts w:ascii="Times New Roman" w:eastAsia="游明朝" w:hAnsi="Times New Roman" w:hint="eastAsia"/>
          <w:szCs w:val="24"/>
          <w:lang w:eastAsia="ja-JP"/>
        </w:rPr>
        <w:instrText>‐</w:instrText>
      </w:r>
      <w:r w:rsidR="00775826" w:rsidRPr="00306BF3">
        <w:rPr>
          <w:rFonts w:ascii="Times New Roman" w:eastAsia="游明朝" w:hAnsi="Times New Roman" w:hint="eastAsia"/>
          <w:szCs w:val="24"/>
          <w:lang w:eastAsia="ja-JP"/>
        </w:rPr>
        <w:instrText>Frequency Soft Actuators","volume":"33","author":[{"family":"Liu","given":"Chengyang"},{"family":"Cao","given":"Siyu"},{"family":"Yoshio","given":"Masafumi"}],"issu</w:instrText>
      </w:r>
      <w:r w:rsidR="00775826" w:rsidRPr="00306BF3">
        <w:rPr>
          <w:rFonts w:ascii="Times New Roman" w:eastAsia="游明朝" w:hAnsi="Times New Roman"/>
          <w:szCs w:val="24"/>
          <w:lang w:eastAsia="ja-JP"/>
        </w:rPr>
        <w:instrText xml:space="preserve">ed":{"date-parts":[["2023",6]]}}},{"id":207,"uris":["http://zotero.org/users/7811554/items/QSY8E7Q3"],"itemData":{"id":207,"type":"article-journal","abstract":"Liquid-crystalline molecular self-assembly has become an attractive strategy to enhance mass transport and mechanical strength. Herein we report low-voltage-driven actuators based on photo-cross-linked ionic columnar liquidcrystalline polymer ﬁlms integrating ionic liquids into nanoscale 1D channels. We have unveiled the eﬀect of nanochannels on the actuator performance. The nanostructured actuator exhibits larger deformation and generated force compared with the corresponding amorphous actuator. The concept of nanosegregation consisting of liquid and anisotropic rigid domains will open up a promising pathway for electroactive actuator design.","container-title":"ACS Materials Letters","DOI":"10.1021/acsmaterialslett.1c00565","ISSN":"2639-4979, 2639-4979","issue":"1","journalAbbreviation":"ACS Materials Lett.","language":"en","page":"153-158","source":"DOI.org (Crossref)","title":"Low-Voltage-Driven Actuators Using Photo-Cross-Linked Ionic Columnar Liquid-Crystalline Polymer Films","volume":"4","author":[{"family":"Wu","given":"Che-Hao"},{"family":"Meng","given":"Wenjing"},{"family":"Yoshio","given":"Masafumi"}],"issued":{"date-parts":[["2022",1,3]]}}}],"schema":"https://github.com/citation-style-language/schema/raw/master/csl-citation.json"} </w:instrText>
      </w:r>
      <w:r w:rsidRPr="00306BF3">
        <w:rPr>
          <w:rFonts w:ascii="Times New Roman" w:eastAsia="游明朝" w:hAnsi="Times New Roman"/>
          <w:szCs w:val="24"/>
          <w:lang w:eastAsia="ja-JP"/>
        </w:rPr>
        <w:fldChar w:fldCharType="separate"/>
      </w:r>
      <w:r w:rsidR="00775826" w:rsidRPr="00306BF3">
        <w:rPr>
          <w:rFonts w:ascii="Times New Roman" w:hAnsi="Times New Roman"/>
          <w:vertAlign w:val="superscript"/>
        </w:rPr>
        <w:t>7,35</w:t>
      </w:r>
      <w:r w:rsidRPr="00306BF3">
        <w:rPr>
          <w:rFonts w:ascii="Times New Roman" w:eastAsia="游明朝" w:hAnsi="Times New Roman"/>
          <w:szCs w:val="24"/>
          <w:lang w:eastAsia="ja-JP"/>
        </w:rPr>
        <w:fldChar w:fldCharType="end"/>
      </w:r>
      <w:r w:rsidRPr="00306BF3">
        <w:rPr>
          <w:rFonts w:ascii="Times New Roman" w:eastAsia="游明朝" w:hAnsi="Times New Roman"/>
          <w:szCs w:val="24"/>
          <w:lang w:eastAsia="ja-JP"/>
        </w:rPr>
        <w:t xml:space="preserve">. However, the </w:t>
      </w:r>
      <w:proofErr w:type="spellStart"/>
      <w:r w:rsidRPr="00306BF3">
        <w:rPr>
          <w:rFonts w:ascii="Times New Roman" w:eastAsia="游明朝" w:hAnsi="Times New Roman"/>
          <w:kern w:val="2"/>
          <w:szCs w:val="24"/>
          <w:lang w:eastAsia="ja-JP"/>
        </w:rPr>
        <w:t>POMe</w:t>
      </w:r>
      <w:proofErr w:type="spellEnd"/>
      <w:r w:rsidRPr="00306BF3">
        <w:rPr>
          <w:rFonts w:ascii="Times New Roman" w:eastAsia="游明朝" w:hAnsi="Times New Roman"/>
          <w:kern w:val="2"/>
          <w:szCs w:val="24"/>
          <w:lang w:eastAsia="ja-JP"/>
        </w:rPr>
        <w:t>/</w:t>
      </w:r>
      <w:proofErr w:type="spellStart"/>
      <w:r w:rsidRPr="00306BF3">
        <w:rPr>
          <w:rFonts w:ascii="Times New Roman" w:eastAsia="游明朝" w:hAnsi="Times New Roman"/>
          <w:kern w:val="2"/>
          <w:szCs w:val="24"/>
          <w:lang w:eastAsia="ja-JP"/>
        </w:rPr>
        <w:t>LiTFSI</w:t>
      </w:r>
      <w:proofErr w:type="spellEnd"/>
      <w:r w:rsidRPr="00306BF3">
        <w:rPr>
          <w:rFonts w:ascii="Times New Roman" w:eastAsia="游明朝" w:hAnsi="Times New Roman"/>
          <w:kern w:val="2"/>
          <w:szCs w:val="24"/>
          <w:lang w:eastAsia="ja-JP"/>
        </w:rPr>
        <w:t>(50)-based</w:t>
      </w:r>
      <w:r w:rsidRPr="00306BF3">
        <w:rPr>
          <w:rFonts w:ascii="Times New Roman" w:eastAsia="游明朝" w:hAnsi="Times New Roman"/>
          <w:szCs w:val="24"/>
          <w:lang w:eastAsia="ja-JP"/>
        </w:rPr>
        <w:t xml:space="preserve"> actuator exhibited a gradual decrease in the generated force over time when a DC voltage was applied. This back relaxation behavior may be attributed to the slow migration of TFSI anions within the liquid crystal–polymer composite matrix towards the anode side, leading to a reduction in the difference in volume changes between the cathode and anode.</w:t>
      </w:r>
    </w:p>
    <w:p w14:paraId="705E61C6" w14:textId="77777777" w:rsidR="006E3C4F" w:rsidRPr="00306BF3" w:rsidRDefault="006E3C4F" w:rsidP="006E3C4F">
      <w:pPr>
        <w:pStyle w:val="TAMainText"/>
        <w:rPr>
          <w:rFonts w:ascii="Times New Roman" w:hAnsi="Times New Roman"/>
          <w:kern w:val="2"/>
          <w:szCs w:val="24"/>
          <w:lang w:eastAsia="zh-CN"/>
        </w:rPr>
      </w:pPr>
    </w:p>
    <w:p w14:paraId="0CC1A8BB" w14:textId="1A2E88A9" w:rsidR="00E43812" w:rsidRPr="00306BF3" w:rsidRDefault="002752DF" w:rsidP="006E3C4F">
      <w:pPr>
        <w:pStyle w:val="VAFigureCaption"/>
        <w:jc w:val="center"/>
        <w:rPr>
          <w:lang w:eastAsia="zh-CN"/>
        </w:rPr>
      </w:pPr>
      <w:r w:rsidRPr="00306BF3">
        <w:rPr>
          <w:rFonts w:ascii="Times New Roman" w:eastAsia="DengXian" w:hAnsi="Times New Roman"/>
          <w:noProof/>
          <w:lang w:eastAsia="zh-CN"/>
        </w:rPr>
        <w:lastRenderedPageBreak/>
        <w:drawing>
          <wp:inline distT="0" distB="0" distL="0" distR="0" wp14:anchorId="063D6CC7" wp14:editId="7D82B64D">
            <wp:extent cx="5396230" cy="3604260"/>
            <wp:effectExtent l="0" t="0" r="0" b="0"/>
            <wp:docPr id="1396675566" name="图片 5"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75566" name="图片 5" descr="图表, 图示&#10;&#10;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6230" cy="3604260"/>
                    </a:xfrm>
                    <a:prstGeom prst="rect">
                      <a:avLst/>
                    </a:prstGeom>
                    <a:noFill/>
                    <a:ln>
                      <a:noFill/>
                    </a:ln>
                  </pic:spPr>
                </pic:pic>
              </a:graphicData>
            </a:graphic>
          </wp:inline>
        </w:drawing>
      </w:r>
    </w:p>
    <w:p w14:paraId="7C72D530" w14:textId="77777777" w:rsidR="00E43812" w:rsidRPr="00306BF3" w:rsidRDefault="00E43812" w:rsidP="006E3C4F">
      <w:pPr>
        <w:pStyle w:val="VAFigureCaption"/>
        <w:rPr>
          <w:rFonts w:eastAsia="游明朝"/>
          <w:lang w:eastAsia="zh-CN"/>
        </w:rPr>
      </w:pPr>
      <w:r w:rsidRPr="00306BF3">
        <w:rPr>
          <w:rFonts w:eastAsia="游明朝"/>
          <w:b/>
          <w:bCs/>
          <w:lang w:eastAsia="zh-CN"/>
        </w:rPr>
        <w:t>Figure 4.</w:t>
      </w:r>
      <w:r w:rsidRPr="00306BF3">
        <w:rPr>
          <w:rFonts w:eastAsia="游明朝"/>
          <w:lang w:eastAsia="zh-CN"/>
        </w:rPr>
        <w:t xml:space="preserve"> Actuation performance of</w:t>
      </w:r>
      <w:r w:rsidRPr="00306BF3">
        <w:rPr>
          <w:rFonts w:hint="eastAsia"/>
          <w:lang w:eastAsia="zh-CN"/>
        </w:rPr>
        <w:t xml:space="preserve"> the</w:t>
      </w:r>
      <w:r w:rsidRPr="00306BF3">
        <w:rPr>
          <w:rFonts w:eastAsia="游明朝"/>
          <w:lang w:eastAsia="zh-CN"/>
        </w:rPr>
        <w:t xml:space="preserve"> PEDOT:PSS-based actuator with </w:t>
      </w:r>
      <w:proofErr w:type="spellStart"/>
      <w:r w:rsidRPr="00306BF3">
        <w:rPr>
          <w:rFonts w:eastAsia="游明朝"/>
          <w:lang w:eastAsia="zh-CN"/>
        </w:rPr>
        <w:t>POMe</w:t>
      </w:r>
      <w:proofErr w:type="spellEnd"/>
      <w:r w:rsidRPr="00306BF3">
        <w:rPr>
          <w:rFonts w:eastAsia="游明朝"/>
          <w:lang w:eastAsia="zh-CN"/>
        </w:rPr>
        <w:t>-based electrolytes. (A) Photograph of the bending actuator based on</w:t>
      </w:r>
      <w:r w:rsidRPr="00306BF3">
        <w:rPr>
          <w:rFonts w:hint="eastAsia"/>
          <w:lang w:eastAsia="zh-CN"/>
        </w:rPr>
        <w:t xml:space="preserve"> the</w:t>
      </w:r>
      <w:r w:rsidRPr="00306BF3">
        <w:rPr>
          <w:rFonts w:eastAsia="游明朝"/>
          <w:lang w:eastAsia="zh-CN"/>
        </w:rPr>
        <w:t xml:space="preserve"> </w:t>
      </w:r>
      <w:proofErr w:type="spellStart"/>
      <w:r w:rsidRPr="00306BF3">
        <w:rPr>
          <w:rFonts w:eastAsia="游明朝"/>
          <w:lang w:eastAsia="zh-CN"/>
        </w:rPr>
        <w:t>POMe</w:t>
      </w:r>
      <w:proofErr w:type="spellEnd"/>
      <w:r w:rsidRPr="00306BF3">
        <w:rPr>
          <w:rFonts w:eastAsia="游明朝"/>
          <w:lang w:eastAsia="zh-CN"/>
        </w:rPr>
        <w:t>/</w:t>
      </w:r>
      <w:proofErr w:type="spellStart"/>
      <w:r w:rsidRPr="00306BF3">
        <w:rPr>
          <w:rFonts w:eastAsia="游明朝"/>
          <w:lang w:eastAsia="zh-CN"/>
        </w:rPr>
        <w:t>LiTFSI</w:t>
      </w:r>
      <w:proofErr w:type="spellEnd"/>
      <w:r w:rsidRPr="00306BF3">
        <w:rPr>
          <w:rFonts w:eastAsia="游明朝"/>
          <w:lang w:eastAsia="zh-CN"/>
        </w:rPr>
        <w:t xml:space="preserve">(50)-based ionic liquid crystal–polymer composite under ± 2 V at 0.1 Hz. (B) Peak-to-peak displacements of the </w:t>
      </w:r>
      <w:proofErr w:type="spellStart"/>
      <w:r w:rsidRPr="00306BF3">
        <w:rPr>
          <w:rFonts w:eastAsia="游明朝"/>
          <w:lang w:eastAsia="zh-CN"/>
        </w:rPr>
        <w:t>POMe</w:t>
      </w:r>
      <w:proofErr w:type="spellEnd"/>
      <w:r w:rsidRPr="00306BF3">
        <w:rPr>
          <w:rFonts w:eastAsia="游明朝"/>
          <w:lang w:eastAsia="zh-CN"/>
        </w:rPr>
        <w:t>/</w:t>
      </w:r>
      <w:proofErr w:type="spellStart"/>
      <w:r w:rsidRPr="00306BF3">
        <w:rPr>
          <w:rFonts w:eastAsia="游明朝"/>
          <w:lang w:eastAsia="zh-CN"/>
        </w:rPr>
        <w:t>LiTFSI</w:t>
      </w:r>
      <w:proofErr w:type="spellEnd"/>
      <w:r w:rsidRPr="00306BF3">
        <w:rPr>
          <w:rFonts w:eastAsia="游明朝"/>
          <w:lang w:eastAsia="zh-CN"/>
        </w:rPr>
        <w:t>(50)</w:t>
      </w:r>
      <w:r w:rsidRPr="00306BF3">
        <w:rPr>
          <w:rFonts w:eastAsia="游明朝"/>
          <w:lang w:eastAsia="ja-JP"/>
        </w:rPr>
        <w:t xml:space="preserve">-based actuator in the frequency range of 1–110 Hz under </w:t>
      </w:r>
      <w:r w:rsidRPr="00306BF3">
        <w:rPr>
          <w:rFonts w:eastAsia="游明朝"/>
          <w:lang w:eastAsia="zh-CN"/>
        </w:rPr>
        <w:t xml:space="preserve">± 2 V. The bending displacement was measured by </w:t>
      </w:r>
      <w:r w:rsidRPr="00306BF3">
        <w:rPr>
          <w:rFonts w:eastAsia="游明朝"/>
          <w:lang w:eastAsia="ja-JP"/>
        </w:rPr>
        <w:t xml:space="preserve">a laser displacement meter at </w:t>
      </w:r>
      <w:r w:rsidRPr="00306BF3">
        <w:rPr>
          <w:rFonts w:eastAsia="游明朝" w:hint="eastAsia"/>
          <w:lang w:eastAsia="ja-JP"/>
        </w:rPr>
        <w:t>12</w:t>
      </w:r>
      <w:r w:rsidRPr="00306BF3">
        <w:rPr>
          <w:rFonts w:eastAsia="游明朝"/>
          <w:lang w:eastAsia="ja-JP"/>
        </w:rPr>
        <w:t xml:space="preserve"> mm from the clamped end.</w:t>
      </w:r>
      <w:r w:rsidRPr="00306BF3">
        <w:rPr>
          <w:rFonts w:eastAsia="游明朝"/>
          <w:lang w:eastAsia="zh-CN"/>
        </w:rPr>
        <w:t xml:space="preserve"> (C) Cycle durability of the </w:t>
      </w:r>
      <w:proofErr w:type="spellStart"/>
      <w:r w:rsidRPr="00306BF3">
        <w:rPr>
          <w:rFonts w:eastAsia="游明朝"/>
          <w:lang w:eastAsia="zh-CN"/>
        </w:rPr>
        <w:t>POMe</w:t>
      </w:r>
      <w:proofErr w:type="spellEnd"/>
      <w:r w:rsidRPr="00306BF3">
        <w:rPr>
          <w:rFonts w:eastAsia="游明朝"/>
          <w:lang w:eastAsia="zh-CN"/>
        </w:rPr>
        <w:t>/</w:t>
      </w:r>
      <w:proofErr w:type="spellStart"/>
      <w:r w:rsidRPr="00306BF3">
        <w:rPr>
          <w:rFonts w:eastAsia="游明朝"/>
          <w:lang w:eastAsia="zh-CN"/>
        </w:rPr>
        <w:t>LiTFSI</w:t>
      </w:r>
      <w:proofErr w:type="spellEnd"/>
      <w:r w:rsidRPr="00306BF3">
        <w:rPr>
          <w:rFonts w:eastAsia="游明朝"/>
          <w:lang w:eastAsia="zh-CN"/>
        </w:rPr>
        <w:t>(50)-based actuator under an alternating current 2 V at 1 Hz. (D)</w:t>
      </w:r>
      <w:r w:rsidRPr="00306BF3">
        <w:rPr>
          <w:rFonts w:hint="eastAsia"/>
          <w:lang w:eastAsia="zh-CN"/>
        </w:rPr>
        <w:t xml:space="preserve"> </w:t>
      </w:r>
      <w:r w:rsidRPr="00306BF3">
        <w:rPr>
          <w:lang w:eastAsia="zh-CN"/>
        </w:rPr>
        <w:t xml:space="preserve">Actuation performances of </w:t>
      </w:r>
      <w:r w:rsidRPr="00306BF3">
        <w:rPr>
          <w:rFonts w:hint="eastAsia"/>
          <w:lang w:eastAsia="zh-CN"/>
        </w:rPr>
        <w:t>the PEDOT:PSS</w:t>
      </w:r>
      <w:r w:rsidRPr="00306BF3">
        <w:rPr>
          <w:lang w:eastAsia="zh-CN"/>
        </w:rPr>
        <w:t xml:space="preserve">-based actuators using </w:t>
      </w:r>
      <w:proofErr w:type="spellStart"/>
      <w:r w:rsidRPr="00306BF3">
        <w:rPr>
          <w:lang w:eastAsia="zh-CN"/>
        </w:rPr>
        <w:t>POMe</w:t>
      </w:r>
      <w:proofErr w:type="spellEnd"/>
      <w:r w:rsidRPr="00306BF3">
        <w:rPr>
          <w:lang w:eastAsia="zh-CN"/>
        </w:rPr>
        <w:t>/</w:t>
      </w:r>
      <w:proofErr w:type="spellStart"/>
      <w:r w:rsidRPr="00306BF3">
        <w:rPr>
          <w:lang w:eastAsia="zh-CN"/>
        </w:rPr>
        <w:t>LiTFSI</w:t>
      </w:r>
      <w:proofErr w:type="spellEnd"/>
      <w:r w:rsidRPr="00306BF3">
        <w:rPr>
          <w:lang w:eastAsia="zh-CN"/>
        </w:rPr>
        <w:t xml:space="preserve">(50) and </w:t>
      </w:r>
      <w:proofErr w:type="spellStart"/>
      <w:r w:rsidRPr="00306BF3">
        <w:rPr>
          <w:lang w:eastAsia="zh-CN"/>
        </w:rPr>
        <w:t>POMe</w:t>
      </w:r>
      <w:proofErr w:type="spellEnd"/>
      <w:r w:rsidRPr="00306BF3">
        <w:rPr>
          <w:lang w:eastAsia="zh-CN"/>
        </w:rPr>
        <w:t>/BMImPF</w:t>
      </w:r>
      <w:r w:rsidRPr="00306BF3">
        <w:rPr>
          <w:vertAlign w:val="subscript"/>
          <w:lang w:eastAsia="zh-CN"/>
        </w:rPr>
        <w:t>6</w:t>
      </w:r>
      <w:r w:rsidRPr="00306BF3">
        <w:rPr>
          <w:lang w:eastAsia="zh-CN"/>
        </w:rPr>
        <w:t>(50)–polymer composite electrolytes under ±2 V at 1 Hz.</w:t>
      </w:r>
      <w:r w:rsidRPr="00306BF3">
        <w:rPr>
          <w:rFonts w:eastAsia="游明朝"/>
          <w:lang w:eastAsia="zh-CN"/>
        </w:rPr>
        <w:t xml:space="preserve"> </w:t>
      </w:r>
      <w:r w:rsidRPr="00306BF3">
        <w:rPr>
          <w:rFonts w:hint="eastAsia"/>
          <w:lang w:eastAsia="zh-CN"/>
        </w:rPr>
        <w:t>(E)</w:t>
      </w:r>
      <w:r w:rsidRPr="00306BF3">
        <w:rPr>
          <w:lang w:eastAsia="zh-CN"/>
        </w:rPr>
        <w:t xml:space="preserve"> </w:t>
      </w:r>
      <w:r w:rsidRPr="00306BF3">
        <w:rPr>
          <w:rFonts w:eastAsia="游明朝"/>
          <w:lang w:eastAsia="zh-CN"/>
        </w:rPr>
        <w:t>Nyquist plots of</w:t>
      </w:r>
      <w:r w:rsidRPr="00306BF3">
        <w:rPr>
          <w:rFonts w:hint="eastAsia"/>
          <w:lang w:eastAsia="zh-CN"/>
        </w:rPr>
        <w:t xml:space="preserve"> the</w:t>
      </w:r>
      <w:r w:rsidRPr="00306BF3">
        <w:rPr>
          <w:rFonts w:eastAsia="游明朝"/>
          <w:lang w:eastAsia="zh-CN"/>
        </w:rPr>
        <w:t xml:space="preserve"> </w:t>
      </w:r>
      <w:proofErr w:type="spellStart"/>
      <w:r w:rsidRPr="00306BF3">
        <w:rPr>
          <w:rFonts w:eastAsia="游明朝"/>
          <w:lang w:eastAsia="zh-CN"/>
        </w:rPr>
        <w:t>POMe</w:t>
      </w:r>
      <w:proofErr w:type="spellEnd"/>
      <w:r w:rsidRPr="00306BF3">
        <w:rPr>
          <w:rFonts w:eastAsia="游明朝"/>
          <w:lang w:eastAsia="zh-CN"/>
        </w:rPr>
        <w:t>/</w:t>
      </w:r>
      <w:proofErr w:type="spellStart"/>
      <w:r w:rsidRPr="00306BF3">
        <w:rPr>
          <w:rFonts w:eastAsia="游明朝"/>
          <w:lang w:eastAsia="zh-CN"/>
        </w:rPr>
        <w:t>LiTFSI</w:t>
      </w:r>
      <w:proofErr w:type="spellEnd"/>
      <w:r w:rsidRPr="00306BF3">
        <w:rPr>
          <w:rFonts w:eastAsia="游明朝"/>
          <w:lang w:eastAsia="zh-CN"/>
        </w:rPr>
        <w:t xml:space="preserve">(50) and </w:t>
      </w:r>
      <w:proofErr w:type="spellStart"/>
      <w:r w:rsidRPr="00306BF3">
        <w:rPr>
          <w:rFonts w:eastAsia="游明朝"/>
          <w:lang w:eastAsia="zh-CN"/>
        </w:rPr>
        <w:t>POMe</w:t>
      </w:r>
      <w:proofErr w:type="spellEnd"/>
      <w:r w:rsidRPr="00306BF3">
        <w:rPr>
          <w:rFonts w:eastAsia="游明朝"/>
          <w:lang w:eastAsia="zh-CN"/>
        </w:rPr>
        <w:t>/BMImPF</w:t>
      </w:r>
      <w:r w:rsidRPr="00306BF3">
        <w:rPr>
          <w:rFonts w:eastAsia="游明朝"/>
          <w:vertAlign w:val="subscript"/>
          <w:lang w:eastAsia="zh-CN"/>
        </w:rPr>
        <w:t>6</w:t>
      </w:r>
      <w:r w:rsidRPr="00306BF3">
        <w:rPr>
          <w:rFonts w:eastAsia="游明朝"/>
          <w:lang w:eastAsia="zh-CN"/>
        </w:rPr>
        <w:t>(50)-based actuators. (</w:t>
      </w:r>
      <w:r w:rsidRPr="00306BF3">
        <w:rPr>
          <w:rFonts w:hint="eastAsia"/>
          <w:lang w:eastAsia="zh-CN"/>
        </w:rPr>
        <w:t>F</w:t>
      </w:r>
      <w:r w:rsidRPr="00306BF3">
        <w:rPr>
          <w:rFonts w:eastAsia="游明朝"/>
          <w:lang w:eastAsia="zh-CN"/>
        </w:rPr>
        <w:t xml:space="preserve">) Cyclic voltammetry profiles of the </w:t>
      </w:r>
      <w:proofErr w:type="spellStart"/>
      <w:r w:rsidRPr="00306BF3">
        <w:rPr>
          <w:rFonts w:eastAsia="游明朝"/>
          <w:lang w:eastAsia="zh-CN"/>
        </w:rPr>
        <w:t>POMe</w:t>
      </w:r>
      <w:proofErr w:type="spellEnd"/>
      <w:r w:rsidRPr="00306BF3">
        <w:rPr>
          <w:rFonts w:eastAsia="游明朝"/>
          <w:lang w:eastAsia="zh-CN"/>
        </w:rPr>
        <w:t>/</w:t>
      </w:r>
      <w:proofErr w:type="spellStart"/>
      <w:r w:rsidRPr="00306BF3">
        <w:rPr>
          <w:rFonts w:eastAsia="游明朝"/>
          <w:lang w:eastAsia="zh-CN"/>
        </w:rPr>
        <w:t>LiTFSI</w:t>
      </w:r>
      <w:proofErr w:type="spellEnd"/>
      <w:r w:rsidRPr="00306BF3">
        <w:rPr>
          <w:rFonts w:eastAsia="游明朝"/>
          <w:lang w:eastAsia="zh-CN"/>
        </w:rPr>
        <w:t xml:space="preserve">(50) and </w:t>
      </w:r>
      <w:proofErr w:type="spellStart"/>
      <w:r w:rsidRPr="00306BF3">
        <w:rPr>
          <w:rFonts w:eastAsia="游明朝"/>
          <w:lang w:eastAsia="zh-CN"/>
        </w:rPr>
        <w:t>POMe</w:t>
      </w:r>
      <w:proofErr w:type="spellEnd"/>
      <w:r w:rsidRPr="00306BF3">
        <w:rPr>
          <w:rFonts w:eastAsia="游明朝"/>
          <w:lang w:eastAsia="zh-CN"/>
        </w:rPr>
        <w:t>/BMImPF</w:t>
      </w:r>
      <w:r w:rsidRPr="00306BF3">
        <w:rPr>
          <w:rFonts w:eastAsia="游明朝"/>
          <w:vertAlign w:val="subscript"/>
          <w:lang w:eastAsia="zh-CN"/>
        </w:rPr>
        <w:t>6</w:t>
      </w:r>
      <w:r w:rsidRPr="00306BF3">
        <w:rPr>
          <w:rFonts w:eastAsia="游明朝"/>
          <w:lang w:eastAsia="zh-CN"/>
        </w:rPr>
        <w:t>(50)-based actuators with PEDOT:PSS electrodes at the scan rate of 10 mV s</w:t>
      </w:r>
      <w:r w:rsidRPr="00306BF3">
        <w:rPr>
          <w:rFonts w:eastAsia="游明朝"/>
          <w:vertAlign w:val="superscript"/>
          <w:lang w:eastAsia="zh-CN"/>
        </w:rPr>
        <w:t>–1</w:t>
      </w:r>
      <w:r w:rsidRPr="00306BF3">
        <w:rPr>
          <w:rFonts w:eastAsia="游明朝"/>
          <w:lang w:eastAsia="zh-CN"/>
        </w:rPr>
        <w:t>.</w:t>
      </w:r>
    </w:p>
    <w:p w14:paraId="5C6988AC" w14:textId="77777777" w:rsidR="00E43812" w:rsidRPr="00306BF3" w:rsidRDefault="00E43812" w:rsidP="00E43812">
      <w:pPr>
        <w:widowControl w:val="0"/>
        <w:spacing w:after="0"/>
        <w:rPr>
          <w:rFonts w:ascii="Times New Roman" w:eastAsia="游明朝" w:hAnsi="Times New Roman"/>
          <w:kern w:val="2"/>
          <w:szCs w:val="24"/>
          <w:lang w:eastAsia="ja-JP"/>
        </w:rPr>
      </w:pPr>
    </w:p>
    <w:p w14:paraId="57AD2099" w14:textId="77777777" w:rsidR="00E43812" w:rsidRPr="00306BF3" w:rsidRDefault="00E43812" w:rsidP="006E3C4F">
      <w:pPr>
        <w:pStyle w:val="TAMainText"/>
        <w:rPr>
          <w:lang w:eastAsia="ja-JP"/>
        </w:rPr>
      </w:pPr>
      <w:r w:rsidRPr="00306BF3">
        <w:rPr>
          <w:lang w:eastAsia="ja-JP"/>
        </w:rPr>
        <w:lastRenderedPageBreak/>
        <w:t xml:space="preserve">To investigate how electrodes affect the electromechanical performance of the ionic liquid crystal–polymer composite actuators, we conducted a comparative study between the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(50) and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(50)-based actuators, employing AC electrodes made of high-surface-active carbon with a BET surface area of 1692 m</w:t>
      </w:r>
      <w:r w:rsidRPr="00306BF3">
        <w:rPr>
          <w:vertAlign w:val="superscript"/>
          <w:lang w:eastAsia="ja-JP"/>
        </w:rPr>
        <w:t>2</w:t>
      </w:r>
      <w:r w:rsidRPr="00306BF3">
        <w:rPr>
          <w:lang w:eastAsia="ja-JP"/>
        </w:rPr>
        <w:t xml:space="preserve"> g</w:t>
      </w:r>
      <w:r w:rsidRPr="00306BF3">
        <w:rPr>
          <w:vertAlign w:val="superscript"/>
          <w:lang w:eastAsia="ja-JP"/>
        </w:rPr>
        <w:t>–1</w:t>
      </w:r>
      <w:r w:rsidRPr="00306BF3">
        <w:rPr>
          <w:lang w:eastAsia="ja-JP"/>
        </w:rPr>
        <w:t xml:space="preserve">. Our findings revealed that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(50)-based actuator with AC electrodes outperformed its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(50)-based counterpart, attributed to its larger electric double layer capacitance. When a +2</w:t>
      </w:r>
      <w:r w:rsidRPr="00306BF3">
        <w:rPr>
          <w:rFonts w:eastAsia="DengXian" w:hint="eastAsia"/>
          <w:lang w:eastAsia="zh-CN"/>
        </w:rPr>
        <w:t xml:space="preserve"> V </w:t>
      </w:r>
      <w:r w:rsidRPr="00306BF3">
        <w:rPr>
          <w:lang w:eastAsia="ja-JP"/>
        </w:rPr>
        <w:t xml:space="preserve">DC vias was applied to the anode,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(50)-based actuator with AC electrodes bent towards the anode side, achieving a </w:t>
      </w:r>
      <w:r w:rsidRPr="00306BF3">
        <w:rPr>
          <w:rFonts w:eastAsia="DengXian" w:hint="eastAsia"/>
          <w:lang w:eastAsia="zh-CN"/>
        </w:rPr>
        <w:t>peak-to-peak</w:t>
      </w:r>
      <w:r w:rsidRPr="00306BF3">
        <w:rPr>
          <w:lang w:eastAsia="ja-JP"/>
        </w:rPr>
        <w:t xml:space="preserve"> displacement of </w:t>
      </w:r>
      <w:r w:rsidRPr="00306BF3">
        <w:rPr>
          <w:rFonts w:eastAsia="DengXian" w:hint="eastAsia"/>
          <w:lang w:eastAsia="zh-CN"/>
        </w:rPr>
        <w:t>10.6</w:t>
      </w:r>
      <w:r w:rsidRPr="00306BF3">
        <w:rPr>
          <w:lang w:eastAsia="ja-JP"/>
        </w:rPr>
        <w:t xml:space="preserve"> mm</w:t>
      </w:r>
      <w:r w:rsidRPr="00306BF3">
        <w:rPr>
          <w:rFonts w:eastAsia="DengXian" w:hint="eastAsia"/>
          <w:lang w:eastAsia="zh-CN"/>
        </w:rPr>
        <w:t xml:space="preserve"> from </w:t>
      </w:r>
      <w:r w:rsidRPr="00306BF3">
        <w:rPr>
          <w:rFonts w:eastAsia="DengXian"/>
          <w:lang w:eastAsia="zh-CN"/>
        </w:rPr>
        <w:t>‒2</w:t>
      </w:r>
      <w:r w:rsidRPr="00306BF3">
        <w:rPr>
          <w:rFonts w:eastAsia="DengXian" w:hint="eastAsia"/>
          <w:lang w:eastAsia="zh-CN"/>
        </w:rPr>
        <w:t xml:space="preserve"> V to </w:t>
      </w:r>
      <w:r w:rsidRPr="00306BF3">
        <w:rPr>
          <w:lang w:eastAsia="ja-JP"/>
        </w:rPr>
        <w:t>+2</w:t>
      </w:r>
      <w:r w:rsidRPr="00306BF3">
        <w:rPr>
          <w:rFonts w:eastAsia="DengXian" w:hint="eastAsia"/>
          <w:lang w:eastAsia="zh-CN"/>
        </w:rPr>
        <w:t xml:space="preserve"> V </w:t>
      </w:r>
      <w:r w:rsidRPr="00306BF3">
        <w:rPr>
          <w:lang w:eastAsia="ja-JP"/>
        </w:rPr>
        <w:t>DC vias (</w:t>
      </w:r>
      <w:r w:rsidRPr="00306BF3">
        <w:rPr>
          <w:b/>
          <w:bCs/>
          <w:lang w:eastAsia="ja-JP"/>
        </w:rPr>
        <w:t>Figure 5A</w:t>
      </w:r>
      <w:r w:rsidRPr="00306BF3">
        <w:rPr>
          <w:lang w:eastAsia="ja-JP"/>
        </w:rPr>
        <w:t>, upper panel). A photograph depicting the b</w:t>
      </w:r>
      <w:r w:rsidRPr="00306BF3">
        <w:rPr>
          <w:color w:val="000000"/>
          <w:lang w:eastAsia="ja-JP"/>
        </w:rPr>
        <w:t>ending actuator under a ±2 V</w:t>
      </w:r>
      <w:r w:rsidRPr="00306BF3">
        <w:rPr>
          <w:rFonts w:ascii="游明朝" w:hAnsi="游明朝"/>
          <w:color w:val="000000"/>
          <w:lang w:eastAsia="ja-JP"/>
        </w:rPr>
        <w:t xml:space="preserve"> </w:t>
      </w:r>
      <w:r w:rsidRPr="00306BF3">
        <w:rPr>
          <w:color w:val="000000"/>
          <w:lang w:eastAsia="ja-JP"/>
        </w:rPr>
        <w:t xml:space="preserve">DC vias is provided in the Supporting Information (Figure S11, Supporting Information). In contrast, the </w:t>
      </w:r>
      <w:proofErr w:type="spellStart"/>
      <w:r w:rsidRPr="00306BF3">
        <w:rPr>
          <w:color w:val="000000"/>
          <w:lang w:eastAsia="ja-JP"/>
        </w:rPr>
        <w:t>POMe</w:t>
      </w:r>
      <w:proofErr w:type="spellEnd"/>
      <w:r w:rsidRPr="00306BF3">
        <w:rPr>
          <w:color w:val="000000"/>
          <w:lang w:eastAsia="ja-JP"/>
        </w:rPr>
        <w:t>/</w:t>
      </w:r>
      <w:proofErr w:type="spellStart"/>
      <w:r w:rsidRPr="00306BF3">
        <w:rPr>
          <w:color w:val="000000"/>
          <w:lang w:eastAsia="ja-JP"/>
        </w:rPr>
        <w:t>LiTFSI</w:t>
      </w:r>
      <w:proofErr w:type="spellEnd"/>
      <w:r w:rsidRPr="00306BF3">
        <w:rPr>
          <w:color w:val="000000"/>
          <w:lang w:eastAsia="ja-JP"/>
        </w:rPr>
        <w:t>(50)-based actuator with AC electrodes ex</w:t>
      </w:r>
      <w:r w:rsidRPr="00306BF3">
        <w:rPr>
          <w:lang w:eastAsia="ja-JP"/>
        </w:rPr>
        <w:t>hibited a mere 0.</w:t>
      </w:r>
      <w:r w:rsidRPr="00306BF3">
        <w:rPr>
          <w:rFonts w:eastAsia="DengXian" w:hint="eastAsia"/>
          <w:lang w:eastAsia="zh-CN"/>
        </w:rPr>
        <w:t>13</w:t>
      </w:r>
      <w:r w:rsidRPr="00306BF3">
        <w:rPr>
          <w:lang w:eastAsia="ja-JP"/>
        </w:rPr>
        <w:t xml:space="preserve"> mm bending displacement towards the cathode direction with back relaxation when a +2 V vias was applied to the anode (Figure 5A, lower panel). This bending direction contrasts with that observed in the PEDOT:PSS-based actuators. The bending behavior of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(50)-based actuator with AC electrodes towards the cathode is presumed to result from the expansion of the anodic AC electrode due to the accumulation of the larger </w:t>
      </w:r>
      <w:r w:rsidRPr="00306BF3">
        <w:rPr>
          <w:rFonts w:eastAsia="DengXian" w:hint="eastAsia"/>
          <w:lang w:eastAsia="zh-CN"/>
        </w:rPr>
        <w:t>TFSI</w:t>
      </w:r>
      <w:r w:rsidRPr="00306BF3">
        <w:rPr>
          <w:lang w:eastAsia="ja-JP"/>
        </w:rPr>
        <w:t xml:space="preserve"> anions, which exceed the size of lithium ion.</w:t>
      </w:r>
    </w:p>
    <w:p w14:paraId="27C87FED" w14:textId="77777777" w:rsidR="00E43812" w:rsidRPr="00306BF3" w:rsidRDefault="00E43812" w:rsidP="00E43812">
      <w:pPr>
        <w:widowControl w:val="0"/>
        <w:spacing w:after="0"/>
        <w:ind w:firstLine="840"/>
        <w:rPr>
          <w:rFonts w:ascii="Times New Roman" w:eastAsia="游明朝" w:hAnsi="Times New Roman"/>
          <w:kern w:val="2"/>
          <w:szCs w:val="24"/>
          <w:lang w:eastAsia="ja-JP"/>
        </w:rPr>
      </w:pPr>
    </w:p>
    <w:p w14:paraId="51E0619E" w14:textId="42993062" w:rsidR="00E43812" w:rsidRPr="00306BF3" w:rsidRDefault="002752DF" w:rsidP="00E43812">
      <w:pPr>
        <w:widowControl w:val="0"/>
        <w:spacing w:after="0"/>
        <w:jc w:val="center"/>
        <w:rPr>
          <w:rFonts w:ascii="Times New Roman" w:eastAsia="DengXian" w:hAnsi="Times New Roman"/>
          <w:noProof/>
          <w:kern w:val="2"/>
          <w:szCs w:val="24"/>
          <w:lang w:eastAsia="zh-CN"/>
        </w:rPr>
      </w:pPr>
      <w:r w:rsidRPr="00306BF3">
        <w:rPr>
          <w:rFonts w:ascii="Times New Roman" w:eastAsia="DengXian" w:hAnsi="Times New Roman"/>
          <w:noProof/>
          <w:lang w:eastAsia="zh-CN"/>
        </w:rPr>
        <w:lastRenderedPageBreak/>
        <w:drawing>
          <wp:inline distT="0" distB="0" distL="0" distR="0" wp14:anchorId="09E1FCD1" wp14:editId="3DAC8FE7">
            <wp:extent cx="4338000" cy="3898800"/>
            <wp:effectExtent l="0" t="0" r="5715" b="6985"/>
            <wp:docPr id="1996139943"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9943" name="图片 1" descr="图表&#10;&#10;描述已自动生成"/>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8000" cy="3898800"/>
                    </a:xfrm>
                    <a:prstGeom prst="rect">
                      <a:avLst/>
                    </a:prstGeom>
                    <a:noFill/>
                    <a:ln>
                      <a:noFill/>
                    </a:ln>
                  </pic:spPr>
                </pic:pic>
              </a:graphicData>
            </a:graphic>
          </wp:inline>
        </w:drawing>
      </w:r>
    </w:p>
    <w:p w14:paraId="32621304" w14:textId="71B5AE41" w:rsidR="00E43812" w:rsidRPr="00306BF3" w:rsidRDefault="00E43812" w:rsidP="006E3C4F">
      <w:pPr>
        <w:pStyle w:val="VAFigureCaption"/>
        <w:rPr>
          <w:lang w:eastAsia="ja-JP"/>
        </w:rPr>
      </w:pPr>
      <w:r w:rsidRPr="00306BF3">
        <w:rPr>
          <w:b/>
          <w:bCs/>
          <w:lang w:eastAsia="ja-JP"/>
        </w:rPr>
        <w:t>Figure 5.</w:t>
      </w:r>
      <w:r w:rsidRPr="00306BF3">
        <w:rPr>
          <w:lang w:eastAsia="ja-JP"/>
        </w:rPr>
        <w:t xml:space="preserve"> Actuation performances of</w:t>
      </w:r>
      <w:r w:rsidRPr="00306BF3">
        <w:rPr>
          <w:rFonts w:eastAsia="DengXian" w:hint="eastAsia"/>
          <w:lang w:eastAsia="zh-CN"/>
        </w:rPr>
        <w:t xml:space="preserve"> the</w:t>
      </w:r>
      <w:r w:rsidRPr="00306BF3">
        <w:rPr>
          <w:lang w:eastAsia="ja-JP"/>
        </w:rPr>
        <w:t xml:space="preserve"> AC-based actuators with </w:t>
      </w:r>
      <w:proofErr w:type="spellStart"/>
      <w:r w:rsidRPr="00306BF3">
        <w:rPr>
          <w:lang w:eastAsia="ja-JP"/>
        </w:rPr>
        <w:t>POMe</w:t>
      </w:r>
      <w:proofErr w:type="spellEnd"/>
      <w:r w:rsidRPr="00306BF3">
        <w:rPr>
          <w:lang w:eastAsia="ja-JP"/>
        </w:rPr>
        <w:t xml:space="preserve">-based electrolytes. (A) Displacement changes over time for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 and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(50)–polymer composite actuators under applying a 2 V DC vias.</w:t>
      </w:r>
      <w:r w:rsidRPr="00306BF3">
        <w:rPr>
          <w:rFonts w:ascii="游明朝" w:hAnsi="游明朝"/>
          <w:sz w:val="21"/>
          <w:lang w:eastAsia="ja-JP"/>
        </w:rPr>
        <w:t xml:space="preserve"> </w:t>
      </w:r>
      <w:r w:rsidRPr="00306BF3">
        <w:rPr>
          <w:lang w:eastAsia="ja-JP"/>
        </w:rPr>
        <w:t>The bending displacement was measured by a laser displacement meter at 12 mm from the clamped end</w:t>
      </w:r>
      <w:r w:rsidRPr="00306BF3">
        <w:rPr>
          <w:rFonts w:eastAsia="DengXian" w:hint="eastAsia"/>
          <w:lang w:eastAsia="zh-CN"/>
        </w:rPr>
        <w:t>.</w:t>
      </w:r>
      <w:r w:rsidRPr="00306BF3">
        <w:rPr>
          <w:lang w:eastAsia="ja-JP"/>
        </w:rPr>
        <w:t xml:space="preserve"> (B) Cyclic voltammograms of the actuators at the scan rate of 10 mV s</w:t>
      </w:r>
      <w:r w:rsidRPr="00306BF3">
        <w:rPr>
          <w:vertAlign w:val="superscript"/>
          <w:lang w:eastAsia="ja-JP"/>
        </w:rPr>
        <w:t>−1</w:t>
      </w:r>
      <w:r w:rsidRPr="00306BF3">
        <w:rPr>
          <w:lang w:eastAsia="ja-JP"/>
        </w:rPr>
        <w:t xml:space="preserve">. (C) Frequency-dependent peak-to-peak displacements of the actuators under applying ±2 V. (D) Cycle stability of the bending actuation for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(50)–polymer composite actuator under ±2 V at 1 Hz. The bending strain for each cycle is normalized by the initial strain value.</w:t>
      </w:r>
    </w:p>
    <w:p w14:paraId="77804B87" w14:textId="602ACE7C" w:rsidR="00E43812" w:rsidRPr="00306BF3" w:rsidRDefault="00E43812" w:rsidP="006E3C4F">
      <w:pPr>
        <w:pStyle w:val="TAMainText"/>
        <w:rPr>
          <w:rFonts w:eastAsia="DengXian"/>
          <w:lang w:eastAsia="zh-CN"/>
        </w:rPr>
      </w:pPr>
      <w:r w:rsidRPr="00306BF3">
        <w:rPr>
          <w:lang w:eastAsia="ja-JP"/>
        </w:rPr>
        <w:t xml:space="preserve">We conducted additional analysis on the bending displacements of these actuators under an alternating current square wave voltage of ± 2 V at 1 Hz (Figure S12, Supporting Information). The displacement of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(50)-based actuator with AC electrodes exhibited a linear </w:t>
      </w:r>
      <w:r w:rsidRPr="00306BF3">
        <w:rPr>
          <w:lang w:eastAsia="ja-JP"/>
        </w:rPr>
        <w:lastRenderedPageBreak/>
        <w:t xml:space="preserve">increase over time, whereas the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(50)-based actuator demonstrated a gradual displacement increase, reaching saturation around 0.25 seconds.</w:t>
      </w:r>
    </w:p>
    <w:p w14:paraId="0FDE7A66" w14:textId="77777777" w:rsidR="00E43812" w:rsidRPr="00306BF3" w:rsidRDefault="00E43812" w:rsidP="006E3C4F">
      <w:pPr>
        <w:pStyle w:val="TAMainText"/>
        <w:rPr>
          <w:lang w:eastAsia="ja-JP"/>
        </w:rPr>
      </w:pPr>
      <w:r w:rsidRPr="00306BF3">
        <w:rPr>
          <w:lang w:eastAsia="ja-JP"/>
        </w:rPr>
        <w:t>Electrochemical impedance spectra of these actuators were analyzed to gain insights into charge transfer and ion diffusion (</w:t>
      </w:r>
      <w:r w:rsidRPr="00306BF3">
        <w:rPr>
          <w:rFonts w:hint="eastAsia"/>
          <w:lang w:eastAsia="ja-JP"/>
        </w:rPr>
        <w:t>Figure</w:t>
      </w:r>
      <w:r w:rsidRPr="00306BF3">
        <w:rPr>
          <w:lang w:eastAsia="ja-JP"/>
        </w:rPr>
        <w:t xml:space="preserve"> S13, Supporting Information). The Nyquist plot of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(50)–polymer composite actuator showed a 45° sloped straight line in the frequency range between 20 kHz to 1Hz, indicating ion diffusion behavior within the AC electrode. In contrast, the spectrum for the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(50)–polymer composite actuator depicted a charge transfer semicircle within the same frequency range. These results suggest that the former functions as a pure electric double layer capacitance, while the latter may operate as a hybrid capacitor.</w:t>
      </w:r>
    </w:p>
    <w:p w14:paraId="650A545F" w14:textId="77777777" w:rsidR="00E43812" w:rsidRPr="00306BF3" w:rsidRDefault="00E43812" w:rsidP="006E3C4F">
      <w:pPr>
        <w:pStyle w:val="TAMainText"/>
        <w:rPr>
          <w:rFonts w:eastAsia="DengXian"/>
          <w:lang w:eastAsia="zh-CN"/>
        </w:rPr>
      </w:pPr>
      <w:r w:rsidRPr="00306BF3">
        <w:rPr>
          <w:lang w:eastAsia="ja-JP"/>
        </w:rPr>
        <w:t>The gravimetric capacitance of these actuators was determined by CV measurements (</w:t>
      </w:r>
      <w:r w:rsidRPr="00306BF3">
        <w:rPr>
          <w:b/>
          <w:bCs/>
          <w:lang w:eastAsia="ja-JP"/>
        </w:rPr>
        <w:t>Figure 5B</w:t>
      </w:r>
      <w:r w:rsidRPr="00306BF3">
        <w:rPr>
          <w:lang w:eastAsia="ja-JP"/>
        </w:rPr>
        <w:t xml:space="preserve">). Notably, their specific capacitance values do not differ significantly. The capacitance of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 and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(50)-based actuators with AC electrodes are 21.2 and 19.7 F g</w:t>
      </w:r>
      <w:r w:rsidRPr="00306BF3">
        <w:rPr>
          <w:vertAlign w:val="superscript"/>
          <w:lang w:eastAsia="ja-JP"/>
        </w:rPr>
        <w:t>–1</w:t>
      </w:r>
      <w:r w:rsidRPr="00306BF3">
        <w:rPr>
          <w:lang w:eastAsia="ja-JP"/>
        </w:rPr>
        <w:t xml:space="preserve">, respectively, exceeding that of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(50)-based actuator with PEDOT:PSS (16.3 F g</w:t>
      </w:r>
      <w:r w:rsidRPr="00306BF3">
        <w:rPr>
          <w:vertAlign w:val="superscript"/>
          <w:lang w:eastAsia="ja-JP"/>
        </w:rPr>
        <w:t>–1</w:t>
      </w:r>
      <w:r w:rsidRPr="00306BF3">
        <w:rPr>
          <w:lang w:eastAsia="ja-JP"/>
        </w:rPr>
        <w:t xml:space="preserve">). However, the CV profile for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(50)-based actuator more closely resembles a rectangle, whereas the curve for the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(50)-based actuator is more fusiform in shape. This difference can be attributed to the higher ionic conductivity of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(50)–polymer composite electrolyte, which facilitates faster ion movement and results in less leakage current.</w:t>
      </w:r>
    </w:p>
    <w:p w14:paraId="5853BEFD" w14:textId="77777777" w:rsidR="00E43812" w:rsidRPr="00306BF3" w:rsidRDefault="00E43812" w:rsidP="006E3C4F">
      <w:pPr>
        <w:pStyle w:val="TAMainText"/>
        <w:rPr>
          <w:lang w:eastAsia="ja-JP"/>
        </w:rPr>
      </w:pPr>
      <w:r w:rsidRPr="00306BF3">
        <w:rPr>
          <w:lang w:eastAsia="ja-JP"/>
        </w:rPr>
        <w:t>Frequency-dependent displacements were further examined for these actuators (</w:t>
      </w:r>
      <w:r w:rsidRPr="00306BF3">
        <w:rPr>
          <w:b/>
          <w:bCs/>
          <w:lang w:eastAsia="ja-JP"/>
        </w:rPr>
        <w:t>Figure 5C</w:t>
      </w:r>
      <w:r w:rsidRPr="00306BF3">
        <w:rPr>
          <w:lang w:eastAsia="ja-JP"/>
        </w:rPr>
        <w:t>).</w:t>
      </w:r>
      <w:r w:rsidRPr="00306BF3">
        <w:rPr>
          <w:rFonts w:eastAsia="DengXian" w:hint="eastAsia"/>
          <w:lang w:eastAsia="zh-CN"/>
        </w:rPr>
        <w:t xml:space="preserve"> </w:t>
      </w:r>
      <w:r w:rsidRPr="00306BF3">
        <w:rPr>
          <w:lang w:eastAsia="ja-JP"/>
        </w:rPr>
        <w:t xml:space="preserve">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(50)-based actuator shows a broader frequency response up to 50 Hz and a greater displacement, while the response limit of the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(50)-based actuators was 40 Hz. </w:t>
      </w:r>
      <w:r w:rsidRPr="00306BF3">
        <w:rPr>
          <w:lang w:eastAsia="ja-JP"/>
        </w:rPr>
        <w:lastRenderedPageBreak/>
        <w:t xml:space="preserve">Furthermore,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(50)-based actuator demonstrates good durability with only 4% strain degradation over 14,000 cycles at </w:t>
      </w:r>
      <w:r w:rsidRPr="00306BF3">
        <w:rPr>
          <w:rFonts w:eastAsia="DengXian"/>
          <w:lang w:eastAsia="zh-CN"/>
        </w:rPr>
        <w:t>±</w:t>
      </w:r>
      <w:r w:rsidRPr="00306BF3">
        <w:rPr>
          <w:lang w:eastAsia="ja-JP"/>
        </w:rPr>
        <w:t>2 V at 1 Hz (</w:t>
      </w:r>
      <w:r w:rsidRPr="00306BF3">
        <w:rPr>
          <w:b/>
          <w:bCs/>
          <w:lang w:eastAsia="ja-JP"/>
        </w:rPr>
        <w:t>Figure 5D</w:t>
      </w:r>
      <w:r w:rsidRPr="00306BF3">
        <w:rPr>
          <w:lang w:eastAsia="ja-JP"/>
        </w:rPr>
        <w:t>).</w:t>
      </w:r>
    </w:p>
    <w:p w14:paraId="1FD2E121" w14:textId="7D21D471" w:rsidR="00E43812" w:rsidRPr="00306BF3" w:rsidRDefault="00E43812" w:rsidP="006E3C4F">
      <w:pPr>
        <w:pStyle w:val="TAMainText"/>
        <w:rPr>
          <w:lang w:eastAsia="zh-CN"/>
        </w:rPr>
      </w:pPr>
      <w:r w:rsidRPr="00306BF3">
        <w:rPr>
          <w:lang w:eastAsia="ja-JP"/>
        </w:rPr>
        <w:t xml:space="preserve">The utilization of porous AC electrodes has demonstrated a positive impact on enhancing the ionic capacity of actuators. More significantly, the issue of back relaxation observed in the PEDOT:PSS-based actuators </w:t>
      </w:r>
      <w:proofErr w:type="gramStart"/>
      <w:r w:rsidRPr="00306BF3">
        <w:rPr>
          <w:lang w:eastAsia="ja-JP"/>
        </w:rPr>
        <w:t>has</w:t>
      </w:r>
      <w:proofErr w:type="gramEnd"/>
      <w:r w:rsidRPr="00306BF3">
        <w:rPr>
          <w:lang w:eastAsia="ja-JP"/>
        </w:rPr>
        <w:t xml:space="preserve"> been effectively addressed in the AC electrode-based actuator incorporating 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(50)–polymer composite (Figure S10, Supporting Information). Its blocking force gradually increased over time upon the application of a 2 V DC vias, reaching approximately 0.</w:t>
      </w:r>
      <w:r w:rsidRPr="00306BF3">
        <w:rPr>
          <w:rFonts w:eastAsia="DengXian" w:hint="eastAsia"/>
          <w:lang w:eastAsia="zh-CN"/>
        </w:rPr>
        <w:t>48</w:t>
      </w:r>
      <w:r w:rsidRPr="00306BF3">
        <w:rPr>
          <w:lang w:eastAsia="ja-JP"/>
        </w:rPr>
        <w:t xml:space="preserve"> </w:t>
      </w:r>
      <w:proofErr w:type="spellStart"/>
      <w:r w:rsidRPr="00306BF3">
        <w:rPr>
          <w:lang w:eastAsia="ja-JP"/>
        </w:rPr>
        <w:t>mN</w:t>
      </w:r>
      <w:proofErr w:type="spellEnd"/>
      <w:r w:rsidRPr="00306BF3">
        <w:rPr>
          <w:lang w:eastAsia="ja-JP"/>
        </w:rPr>
        <w:t xml:space="preserve">. Developing a fabrication process for a 5 µm-thick AC electrode film with good mechanical stiffness could pave the way for the improved </w:t>
      </w:r>
      <w:proofErr w:type="spellStart"/>
      <w:r w:rsidRPr="00306BF3">
        <w:rPr>
          <w:lang w:eastAsia="ja-JP"/>
        </w:rPr>
        <w:t>iEAP</w:t>
      </w:r>
      <w:proofErr w:type="spellEnd"/>
      <w:r w:rsidRPr="00306BF3">
        <w:rPr>
          <w:lang w:eastAsia="ja-JP"/>
        </w:rPr>
        <w:t xml:space="preserve"> actuator that combine the contradictory functionalities such as high response time, high displacement in a broad frequency range, and high force generation, thus offering advancements for the next generation of </w:t>
      </w:r>
      <w:proofErr w:type="spellStart"/>
      <w:r w:rsidRPr="00306BF3">
        <w:rPr>
          <w:lang w:eastAsia="ja-JP"/>
        </w:rPr>
        <w:t>iEAP</w:t>
      </w:r>
      <w:proofErr w:type="spellEnd"/>
      <w:r w:rsidRPr="00306BF3">
        <w:rPr>
          <w:lang w:eastAsia="ja-JP"/>
        </w:rPr>
        <w:t xml:space="preserve"> actuators indented for haptic applications.</w:t>
      </w:r>
      <w:r w:rsidR="00B874A2" w:rsidRPr="00306BF3">
        <w:rPr>
          <w:rFonts w:hint="eastAsia"/>
          <w:lang w:eastAsia="zh-CN"/>
        </w:rPr>
        <w:t xml:space="preserve"> </w:t>
      </w:r>
      <w:r w:rsidR="00424C1C" w:rsidRPr="00306BF3">
        <w:rPr>
          <w:lang w:eastAsia="zh-CN"/>
        </w:rPr>
        <w:t xml:space="preserve">As an application of </w:t>
      </w:r>
      <w:r w:rsidR="00C409DE" w:rsidRPr="00306BF3">
        <w:rPr>
          <w:lang w:eastAsia="zh-CN"/>
        </w:rPr>
        <w:t xml:space="preserve">the </w:t>
      </w:r>
      <w:r w:rsidR="00424C1C" w:rsidRPr="00306BF3">
        <w:rPr>
          <w:lang w:eastAsia="zh-CN"/>
        </w:rPr>
        <w:t xml:space="preserve">actuators, we have developed a </w:t>
      </w:r>
      <w:r w:rsidR="00C409DE" w:rsidRPr="00306BF3">
        <w:rPr>
          <w:lang w:eastAsia="zh-CN"/>
        </w:rPr>
        <w:t xml:space="preserve">ring-shaped </w:t>
      </w:r>
      <w:r w:rsidR="00424C1C" w:rsidRPr="00306BF3">
        <w:rPr>
          <w:lang w:eastAsia="zh-CN"/>
        </w:rPr>
        <w:t xml:space="preserve">haptic </w:t>
      </w:r>
      <w:r w:rsidR="00C409DE" w:rsidRPr="00306BF3">
        <w:rPr>
          <w:lang w:eastAsia="zh-CN"/>
        </w:rPr>
        <w:t xml:space="preserve">interface utilizing a </w:t>
      </w:r>
      <w:proofErr w:type="spellStart"/>
      <w:r w:rsidR="00C409DE" w:rsidRPr="00306BF3">
        <w:rPr>
          <w:lang w:eastAsia="ja-JP"/>
        </w:rPr>
        <w:t>POMe</w:t>
      </w:r>
      <w:proofErr w:type="spellEnd"/>
      <w:r w:rsidR="00C409DE" w:rsidRPr="00306BF3">
        <w:rPr>
          <w:lang w:eastAsia="ja-JP"/>
        </w:rPr>
        <w:t>/</w:t>
      </w:r>
      <w:proofErr w:type="spellStart"/>
      <w:r w:rsidR="00C409DE" w:rsidRPr="00306BF3">
        <w:rPr>
          <w:lang w:eastAsia="ja-JP"/>
        </w:rPr>
        <w:t>LiTFSI</w:t>
      </w:r>
      <w:proofErr w:type="spellEnd"/>
      <w:r w:rsidR="00C409DE" w:rsidRPr="00306BF3">
        <w:rPr>
          <w:lang w:eastAsia="ja-JP"/>
        </w:rPr>
        <w:t>(50)-based actuator with PEDOT:PSS electrodes</w:t>
      </w:r>
      <w:r w:rsidR="005F5CCC" w:rsidRPr="00306BF3">
        <w:rPr>
          <w:rFonts w:hint="eastAsia"/>
          <w:lang w:eastAsia="zh-CN"/>
        </w:rPr>
        <w:t xml:space="preserve"> (</w:t>
      </w:r>
      <w:r w:rsidR="005F5CCC" w:rsidRPr="00306BF3">
        <w:rPr>
          <w:rFonts w:hint="eastAsia"/>
          <w:b/>
          <w:bCs/>
          <w:lang w:eastAsia="zh-CN"/>
        </w:rPr>
        <w:t xml:space="preserve">Figure </w:t>
      </w:r>
      <w:r w:rsidR="00C409DE" w:rsidRPr="00306BF3">
        <w:rPr>
          <w:b/>
          <w:bCs/>
          <w:lang w:eastAsia="zh-CN"/>
        </w:rPr>
        <w:t>6</w:t>
      </w:r>
      <w:r w:rsidR="005F5CCC" w:rsidRPr="00306BF3">
        <w:rPr>
          <w:rFonts w:hint="eastAsia"/>
          <w:lang w:eastAsia="zh-CN"/>
        </w:rPr>
        <w:t>)</w:t>
      </w:r>
      <w:r w:rsidR="00424C1C" w:rsidRPr="00306BF3">
        <w:rPr>
          <w:lang w:eastAsia="zh-CN"/>
        </w:rPr>
        <w:t xml:space="preserve">. This ring securely mounts </w:t>
      </w:r>
      <w:r w:rsidR="00C409DE" w:rsidRPr="00306BF3">
        <w:rPr>
          <w:lang w:eastAsia="zh-CN"/>
        </w:rPr>
        <w:t>five</w:t>
      </w:r>
      <w:r w:rsidR="00424C1C" w:rsidRPr="00306BF3">
        <w:rPr>
          <w:lang w:eastAsia="zh-CN"/>
        </w:rPr>
        <w:t xml:space="preserve"> actuators onto the </w:t>
      </w:r>
      <w:r w:rsidR="00C409DE" w:rsidRPr="00306BF3">
        <w:rPr>
          <w:lang w:eastAsia="zh-CN"/>
        </w:rPr>
        <w:t xml:space="preserve">current collecting </w:t>
      </w:r>
      <w:r w:rsidR="00424C1C" w:rsidRPr="00306BF3">
        <w:rPr>
          <w:lang w:eastAsia="zh-CN"/>
        </w:rPr>
        <w:t xml:space="preserve">copper electrodes of the ring. By applying voltage </w:t>
      </w:r>
      <w:r w:rsidR="00C409DE" w:rsidRPr="00306BF3">
        <w:rPr>
          <w:lang w:eastAsia="zh-CN"/>
        </w:rPr>
        <w:t>to</w:t>
      </w:r>
      <w:r w:rsidR="00424C1C" w:rsidRPr="00306BF3">
        <w:rPr>
          <w:lang w:eastAsia="zh-CN"/>
        </w:rPr>
        <w:t xml:space="preserve"> both sides of the ring, the actuators are driven to create tactile sensations </w:t>
      </w:r>
      <w:r w:rsidR="00C409DE" w:rsidRPr="00306BF3">
        <w:rPr>
          <w:lang w:eastAsia="zh-CN"/>
        </w:rPr>
        <w:t>upon</w:t>
      </w:r>
      <w:r w:rsidR="00424C1C" w:rsidRPr="00306BF3">
        <w:rPr>
          <w:lang w:eastAsia="zh-CN"/>
        </w:rPr>
        <w:t xml:space="preserve"> touching the fingers.</w:t>
      </w:r>
      <w:r w:rsidR="0059592F" w:rsidRPr="00306BF3">
        <w:rPr>
          <w:rFonts w:hint="eastAsia"/>
          <w:lang w:eastAsia="zh-CN"/>
        </w:rPr>
        <w:t xml:space="preserve"> </w:t>
      </w:r>
      <w:r w:rsidR="0088683C" w:rsidRPr="00306BF3">
        <w:rPr>
          <w:lang w:eastAsia="zh-CN"/>
        </w:rPr>
        <w:t xml:space="preserve">As </w:t>
      </w:r>
      <w:r w:rsidR="00C409DE" w:rsidRPr="00306BF3">
        <w:rPr>
          <w:lang w:eastAsia="zh-CN"/>
        </w:rPr>
        <w:t xml:space="preserve">depicted </w:t>
      </w:r>
      <w:r w:rsidR="0088683C" w:rsidRPr="00306BF3">
        <w:rPr>
          <w:lang w:eastAsia="zh-CN"/>
        </w:rPr>
        <w:t xml:space="preserve">in the </w:t>
      </w:r>
      <w:r w:rsidR="0088683C" w:rsidRPr="00306BF3">
        <w:rPr>
          <w:rFonts w:hint="eastAsia"/>
          <w:lang w:eastAsia="zh-CN"/>
        </w:rPr>
        <w:t>photograph</w:t>
      </w:r>
      <w:r w:rsidR="0042783D" w:rsidRPr="00306BF3">
        <w:rPr>
          <w:rFonts w:hint="eastAsia"/>
          <w:lang w:eastAsia="zh-CN"/>
        </w:rPr>
        <w:t>s</w:t>
      </w:r>
      <w:r w:rsidR="0088683C" w:rsidRPr="00306BF3">
        <w:rPr>
          <w:lang w:eastAsia="zh-CN"/>
        </w:rPr>
        <w:t xml:space="preserve">, when a negative voltage </w:t>
      </w:r>
      <w:r w:rsidR="00C409DE" w:rsidRPr="00306BF3">
        <w:rPr>
          <w:lang w:eastAsia="zh-CN"/>
        </w:rPr>
        <w:t xml:space="preserve">is applied to </w:t>
      </w:r>
      <w:r w:rsidR="0088683C" w:rsidRPr="00306BF3">
        <w:rPr>
          <w:lang w:eastAsia="zh-CN"/>
        </w:rPr>
        <w:t xml:space="preserve">the inner side of the ring, the actuators bend away from the fingers and </w:t>
      </w:r>
      <w:r w:rsidR="00C409DE" w:rsidRPr="00306BF3">
        <w:rPr>
          <w:lang w:eastAsia="zh-CN"/>
        </w:rPr>
        <w:t xml:space="preserve">do not </w:t>
      </w:r>
      <w:r w:rsidR="0088683C" w:rsidRPr="00306BF3">
        <w:rPr>
          <w:lang w:eastAsia="zh-CN"/>
        </w:rPr>
        <w:t xml:space="preserve">exert force on them. Conversely, when a positive voltage </w:t>
      </w:r>
      <w:r w:rsidR="00C409DE" w:rsidRPr="00306BF3">
        <w:rPr>
          <w:lang w:eastAsia="zh-CN"/>
        </w:rPr>
        <w:t xml:space="preserve">is </w:t>
      </w:r>
      <w:r w:rsidR="0088683C" w:rsidRPr="00306BF3">
        <w:rPr>
          <w:lang w:eastAsia="zh-CN"/>
        </w:rPr>
        <w:t xml:space="preserve">applied to the inner side of the ring, the actuators bend towards the fingers. At this point, the actuators </w:t>
      </w:r>
      <w:r w:rsidR="00C409DE" w:rsidRPr="00306BF3">
        <w:rPr>
          <w:lang w:eastAsia="zh-CN"/>
        </w:rPr>
        <w:t xml:space="preserve">make </w:t>
      </w:r>
      <w:r w:rsidR="0088683C" w:rsidRPr="00306BF3">
        <w:rPr>
          <w:lang w:eastAsia="zh-CN"/>
        </w:rPr>
        <w:t xml:space="preserve">contact </w:t>
      </w:r>
      <w:r w:rsidR="00C409DE" w:rsidRPr="00306BF3">
        <w:rPr>
          <w:lang w:eastAsia="zh-CN"/>
        </w:rPr>
        <w:t xml:space="preserve">with </w:t>
      </w:r>
      <w:r w:rsidR="0088683C" w:rsidRPr="00306BF3">
        <w:rPr>
          <w:lang w:eastAsia="zh-CN"/>
        </w:rPr>
        <w:t>the fingers, resulting in the generation of tactile sensations.</w:t>
      </w:r>
    </w:p>
    <w:p w14:paraId="6A37B24F" w14:textId="0E9F5EA0" w:rsidR="001256F1" w:rsidRPr="00306BF3" w:rsidRDefault="001256F1" w:rsidP="001256F1">
      <w:pPr>
        <w:pStyle w:val="TAMainText"/>
        <w:jc w:val="center"/>
        <w:rPr>
          <w:lang w:eastAsia="zh-CN"/>
        </w:rPr>
      </w:pPr>
      <w:r w:rsidRPr="00306BF3">
        <w:rPr>
          <w:noProof/>
          <w:lang w:eastAsia="zh-CN"/>
        </w:rPr>
        <w:lastRenderedPageBreak/>
        <w:drawing>
          <wp:inline distT="0" distB="0" distL="0" distR="0" wp14:anchorId="4DF5CFF4" wp14:editId="2D193013">
            <wp:extent cx="3632588" cy="1643203"/>
            <wp:effectExtent l="0" t="0" r="6350" b="0"/>
            <wp:docPr id="342335245" name="图片 1" descr="人在系鞋带&#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35245" name="图片 1" descr="人在系鞋带&#10;&#10;中度可信度描述已自动生成"/>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2477" cy="1661247"/>
                    </a:xfrm>
                    <a:prstGeom prst="rect">
                      <a:avLst/>
                    </a:prstGeom>
                    <a:noFill/>
                    <a:ln>
                      <a:noFill/>
                    </a:ln>
                  </pic:spPr>
                </pic:pic>
              </a:graphicData>
            </a:graphic>
          </wp:inline>
        </w:drawing>
      </w:r>
    </w:p>
    <w:p w14:paraId="67A83D41" w14:textId="2C8443C1" w:rsidR="00C23BC7" w:rsidRPr="00306BF3" w:rsidRDefault="00C23BC7" w:rsidP="005F213A">
      <w:pPr>
        <w:pStyle w:val="VAFigureCaption"/>
        <w:rPr>
          <w:lang w:eastAsia="zh-CN"/>
        </w:rPr>
      </w:pPr>
      <w:r w:rsidRPr="00306BF3">
        <w:rPr>
          <w:rFonts w:hint="eastAsia"/>
          <w:b/>
          <w:bCs/>
          <w:lang w:eastAsia="zh-CN"/>
        </w:rPr>
        <w:t>Figure 6.</w:t>
      </w:r>
      <w:r w:rsidRPr="00306BF3">
        <w:rPr>
          <w:rFonts w:hint="eastAsia"/>
          <w:lang w:eastAsia="zh-CN"/>
        </w:rPr>
        <w:t xml:space="preserve"> </w:t>
      </w:r>
      <w:r w:rsidR="009D6BA1" w:rsidRPr="00306BF3">
        <w:rPr>
          <w:rFonts w:hint="eastAsia"/>
          <w:lang w:eastAsia="zh-CN"/>
        </w:rPr>
        <w:t>P</w:t>
      </w:r>
      <w:r w:rsidR="0065347F" w:rsidRPr="00306BF3">
        <w:rPr>
          <w:rFonts w:hint="eastAsia"/>
          <w:lang w:eastAsia="zh-CN"/>
        </w:rPr>
        <w:t xml:space="preserve">hotographs </w:t>
      </w:r>
      <w:r w:rsidR="009D6BA1" w:rsidRPr="00306BF3">
        <w:rPr>
          <w:rFonts w:hint="eastAsia"/>
          <w:lang w:eastAsia="zh-CN"/>
        </w:rPr>
        <w:t xml:space="preserve">of </w:t>
      </w:r>
      <w:r w:rsidR="00C83680" w:rsidRPr="00306BF3">
        <w:rPr>
          <w:lang w:eastAsia="zh-CN"/>
        </w:rPr>
        <w:t xml:space="preserve">a </w:t>
      </w:r>
      <w:r w:rsidR="0065347F" w:rsidRPr="00306BF3">
        <w:rPr>
          <w:lang w:eastAsia="zh-CN"/>
        </w:rPr>
        <w:t xml:space="preserve">ring-shaped haptic interface utilizing a </w:t>
      </w:r>
      <w:proofErr w:type="spellStart"/>
      <w:r w:rsidR="0065347F" w:rsidRPr="00306BF3">
        <w:rPr>
          <w:lang w:eastAsia="ja-JP"/>
        </w:rPr>
        <w:t>POMe</w:t>
      </w:r>
      <w:proofErr w:type="spellEnd"/>
      <w:r w:rsidR="0065347F" w:rsidRPr="00306BF3">
        <w:rPr>
          <w:lang w:eastAsia="ja-JP"/>
        </w:rPr>
        <w:t>/</w:t>
      </w:r>
      <w:proofErr w:type="spellStart"/>
      <w:r w:rsidR="0065347F" w:rsidRPr="00306BF3">
        <w:rPr>
          <w:lang w:eastAsia="ja-JP"/>
        </w:rPr>
        <w:t>LiTFSI</w:t>
      </w:r>
      <w:proofErr w:type="spellEnd"/>
      <w:r w:rsidR="0065347F" w:rsidRPr="00306BF3">
        <w:rPr>
          <w:lang w:eastAsia="ja-JP"/>
        </w:rPr>
        <w:t>(50)-based actuator with PEDOT:PSS electrodes</w:t>
      </w:r>
      <w:r w:rsidR="00204147" w:rsidRPr="00306BF3">
        <w:rPr>
          <w:rFonts w:hint="eastAsia"/>
          <w:lang w:eastAsia="zh-CN"/>
        </w:rPr>
        <w:t>: (A)</w:t>
      </w:r>
      <w:r w:rsidR="00190F57" w:rsidRPr="00306BF3">
        <w:rPr>
          <w:rFonts w:hint="eastAsia"/>
          <w:lang w:eastAsia="zh-CN"/>
        </w:rPr>
        <w:t xml:space="preserve"> </w:t>
      </w:r>
      <w:r w:rsidR="00C83680" w:rsidRPr="00306BF3">
        <w:rPr>
          <w:lang w:eastAsia="zh-CN"/>
        </w:rPr>
        <w:t xml:space="preserve">Application of </w:t>
      </w:r>
      <w:r w:rsidR="00F8253D" w:rsidRPr="00306BF3">
        <w:rPr>
          <w:rFonts w:cs="Times"/>
          <w:lang w:eastAsia="zh-CN"/>
        </w:rPr>
        <w:t>−</w:t>
      </w:r>
      <w:r w:rsidR="00F8253D" w:rsidRPr="00306BF3">
        <w:rPr>
          <w:rFonts w:hint="eastAsia"/>
          <w:lang w:eastAsia="zh-CN"/>
        </w:rPr>
        <w:t xml:space="preserve">2 V </w:t>
      </w:r>
      <w:r w:rsidR="00190F57" w:rsidRPr="00306BF3">
        <w:rPr>
          <w:lang w:eastAsia="zh-CN"/>
        </w:rPr>
        <w:t xml:space="preserve">on the inner side of the ring. (B) </w:t>
      </w:r>
      <w:r w:rsidR="00C83680" w:rsidRPr="00306BF3">
        <w:rPr>
          <w:lang w:eastAsia="zh-CN"/>
        </w:rPr>
        <w:t xml:space="preserve">Application of </w:t>
      </w:r>
      <w:r w:rsidR="00F8253D" w:rsidRPr="00306BF3">
        <w:rPr>
          <w:rFonts w:hint="eastAsia"/>
          <w:lang w:eastAsia="zh-CN"/>
        </w:rPr>
        <w:t>+2 V</w:t>
      </w:r>
      <w:r w:rsidR="00190F57" w:rsidRPr="00306BF3">
        <w:rPr>
          <w:lang w:eastAsia="zh-CN"/>
        </w:rPr>
        <w:t xml:space="preserve"> on the inner side of the ring.</w:t>
      </w:r>
      <w:r w:rsidR="00F8253D" w:rsidRPr="00306BF3">
        <w:rPr>
          <w:rFonts w:hint="eastAsia"/>
          <w:lang w:eastAsia="zh-CN"/>
        </w:rPr>
        <w:t xml:space="preserve"> (</w:t>
      </w:r>
      <w:r w:rsidR="00A8041B" w:rsidRPr="00306BF3">
        <w:rPr>
          <w:rFonts w:hint="eastAsia"/>
          <w:lang w:eastAsia="zh-CN"/>
        </w:rPr>
        <w:t>C</w:t>
      </w:r>
      <w:r w:rsidR="00F8253D" w:rsidRPr="00306BF3">
        <w:rPr>
          <w:rFonts w:hint="eastAsia"/>
          <w:lang w:eastAsia="zh-CN"/>
        </w:rPr>
        <w:t xml:space="preserve">) </w:t>
      </w:r>
      <w:r w:rsidR="00C83680" w:rsidRPr="00306BF3">
        <w:rPr>
          <w:lang w:eastAsia="zh-CN"/>
        </w:rPr>
        <w:t xml:space="preserve">Placement of the </w:t>
      </w:r>
      <w:r w:rsidR="00D72586" w:rsidRPr="00306BF3">
        <w:rPr>
          <w:lang w:eastAsia="zh-CN"/>
        </w:rPr>
        <w:t>ring-shaped haptic interface</w:t>
      </w:r>
      <w:r w:rsidR="00D72586" w:rsidRPr="00306BF3">
        <w:rPr>
          <w:rFonts w:hint="eastAsia"/>
          <w:lang w:eastAsia="zh-CN"/>
        </w:rPr>
        <w:t xml:space="preserve"> </w:t>
      </w:r>
      <w:r w:rsidR="00666D55" w:rsidRPr="00306BF3">
        <w:rPr>
          <w:rFonts w:hint="eastAsia"/>
          <w:lang w:eastAsia="zh-CN"/>
        </w:rPr>
        <w:t xml:space="preserve">on the </w:t>
      </w:r>
      <w:r w:rsidR="00666D55" w:rsidRPr="00306BF3">
        <w:rPr>
          <w:lang w:eastAsia="zh-CN"/>
        </w:rPr>
        <w:t>fi</w:t>
      </w:r>
      <w:r w:rsidR="00666D55" w:rsidRPr="00306BF3">
        <w:rPr>
          <w:rFonts w:hint="eastAsia"/>
          <w:lang w:eastAsia="zh-CN"/>
        </w:rPr>
        <w:t>nger</w:t>
      </w:r>
      <w:r w:rsidR="00C83680" w:rsidRPr="00306BF3">
        <w:rPr>
          <w:lang w:eastAsia="zh-CN"/>
        </w:rPr>
        <w:t xml:space="preserve">, with the </w:t>
      </w:r>
      <w:r w:rsidR="0036755B" w:rsidRPr="00306BF3">
        <w:rPr>
          <w:rFonts w:hint="eastAsia"/>
          <w:lang w:eastAsia="zh-CN"/>
        </w:rPr>
        <w:t xml:space="preserve">actuators </w:t>
      </w:r>
      <w:r w:rsidR="00AB388C" w:rsidRPr="00306BF3">
        <w:rPr>
          <w:rFonts w:hint="eastAsia"/>
          <w:lang w:eastAsia="zh-CN"/>
        </w:rPr>
        <w:t xml:space="preserve">driven to </w:t>
      </w:r>
      <w:r w:rsidR="00C83680" w:rsidRPr="00306BF3">
        <w:rPr>
          <w:lang w:eastAsia="zh-CN"/>
        </w:rPr>
        <w:t xml:space="preserve">make contact with </w:t>
      </w:r>
      <w:r w:rsidR="00AB388C" w:rsidRPr="00306BF3">
        <w:rPr>
          <w:rFonts w:hint="eastAsia"/>
          <w:lang w:eastAsia="zh-CN"/>
        </w:rPr>
        <w:t>the skin.</w:t>
      </w:r>
    </w:p>
    <w:p w14:paraId="78137412" w14:textId="77777777" w:rsidR="00E43812" w:rsidRPr="00306BF3" w:rsidRDefault="00E43812" w:rsidP="001256F1">
      <w:pPr>
        <w:pStyle w:val="TAMainText"/>
        <w:ind w:firstLine="0"/>
        <w:rPr>
          <w:lang w:eastAsia="zh-CN"/>
        </w:rPr>
      </w:pPr>
    </w:p>
    <w:p w14:paraId="1D58C283" w14:textId="2ADD7DD0" w:rsidR="00E43812" w:rsidRPr="00306BF3" w:rsidRDefault="00E43812" w:rsidP="00EA3414">
      <w:pPr>
        <w:rPr>
          <w:b/>
          <w:bCs/>
          <w:lang w:eastAsia="zh-CN"/>
        </w:rPr>
      </w:pPr>
      <w:r w:rsidRPr="00306BF3">
        <w:rPr>
          <w:b/>
          <w:bCs/>
          <w:lang w:eastAsia="zh-CN"/>
        </w:rPr>
        <w:t>C</w:t>
      </w:r>
      <w:r w:rsidR="00EA3414" w:rsidRPr="00306BF3">
        <w:rPr>
          <w:rFonts w:hint="eastAsia"/>
          <w:b/>
          <w:bCs/>
          <w:lang w:eastAsia="zh-CN"/>
        </w:rPr>
        <w:t>ONCLUSIONS</w:t>
      </w:r>
    </w:p>
    <w:p w14:paraId="712AEBAF" w14:textId="77777777" w:rsidR="00E43812" w:rsidRPr="00306BF3" w:rsidRDefault="00E43812" w:rsidP="006E3C4F">
      <w:pPr>
        <w:pStyle w:val="TAMainText"/>
        <w:rPr>
          <w:lang w:eastAsia="ja-JP"/>
        </w:rPr>
      </w:pPr>
      <w:r w:rsidRPr="00306BF3">
        <w:rPr>
          <w:lang w:eastAsia="ja-JP"/>
        </w:rPr>
        <w:t xml:space="preserve">In this research, we have made significant discoveries regarding the formation of </w:t>
      </w:r>
      <w:proofErr w:type="spellStart"/>
      <w:r w:rsidRPr="00306BF3">
        <w:rPr>
          <w:lang w:eastAsia="ja-JP"/>
        </w:rPr>
        <w:t>SmA</w:t>
      </w:r>
      <w:proofErr w:type="spellEnd"/>
      <w:r w:rsidRPr="00306BF3">
        <w:rPr>
          <w:lang w:eastAsia="ja-JP"/>
        </w:rPr>
        <w:t xml:space="preserve"> phases in </w:t>
      </w:r>
      <w:proofErr w:type="spellStart"/>
      <w:r w:rsidRPr="00306BF3">
        <w:rPr>
          <w:lang w:eastAsia="ja-JP"/>
        </w:rPr>
        <w:t>POMe</w:t>
      </w:r>
      <w:proofErr w:type="spellEnd"/>
      <w:r w:rsidRPr="00306BF3">
        <w:rPr>
          <w:lang w:eastAsia="ja-JP"/>
        </w:rPr>
        <w:t xml:space="preserve"> complexes with both </w:t>
      </w:r>
      <w:proofErr w:type="spellStart"/>
      <w:r w:rsidRPr="00306BF3">
        <w:rPr>
          <w:lang w:eastAsia="ja-JP"/>
        </w:rPr>
        <w:t>LiTFSI</w:t>
      </w:r>
      <w:proofErr w:type="spellEnd"/>
      <w:r w:rsidRPr="00306BF3">
        <w:rPr>
          <w:lang w:eastAsia="ja-JP"/>
        </w:rPr>
        <w:t xml:space="preserve"> and the room-temperature ionic liquid BMImPF</w:t>
      </w:r>
      <w:r w:rsidRPr="00306BF3">
        <w:rPr>
          <w:vertAlign w:val="subscript"/>
          <w:lang w:eastAsia="ja-JP"/>
        </w:rPr>
        <w:t>6</w:t>
      </w:r>
      <w:r w:rsidRPr="00306BF3">
        <w:rPr>
          <w:lang w:eastAsia="ja-JP"/>
        </w:rPr>
        <w:t xml:space="preserve">. Notably, the clearing temperatures of the </w:t>
      </w:r>
      <w:proofErr w:type="spellStart"/>
      <w:r w:rsidRPr="00306BF3">
        <w:rPr>
          <w:lang w:eastAsia="ja-JP"/>
        </w:rPr>
        <w:t>POMe</w:t>
      </w:r>
      <w:proofErr w:type="spellEnd"/>
      <w:r w:rsidRPr="00306BF3">
        <w:rPr>
          <w:lang w:eastAsia="ja-JP"/>
        </w:rPr>
        <w:t xml:space="preserve">-based liquid crystals were found to be considerably higher than those of </w:t>
      </w:r>
      <w:proofErr w:type="spellStart"/>
      <w:r w:rsidRPr="00306BF3">
        <w:rPr>
          <w:lang w:eastAsia="ja-JP"/>
        </w:rPr>
        <w:t>POEt</w:t>
      </w:r>
      <w:proofErr w:type="spellEnd"/>
      <w:r w:rsidRPr="00306BF3">
        <w:rPr>
          <w:lang w:eastAsia="ja-JP"/>
        </w:rPr>
        <w:t xml:space="preserve"> complexes. The ionic conductivities of </w:t>
      </w:r>
      <w:proofErr w:type="spellStart"/>
      <w:r w:rsidRPr="00306BF3">
        <w:rPr>
          <w:lang w:eastAsia="ja-JP"/>
        </w:rPr>
        <w:t>POMe</w:t>
      </w:r>
      <w:proofErr w:type="spellEnd"/>
      <w:r w:rsidRPr="00306BF3">
        <w:rPr>
          <w:lang w:eastAsia="ja-JP"/>
        </w:rPr>
        <w:t xml:space="preserve"> complex with BMImPF</w:t>
      </w:r>
      <w:r w:rsidRPr="00306BF3">
        <w:rPr>
          <w:vertAlign w:val="subscript"/>
          <w:lang w:eastAsia="ja-JP"/>
        </w:rPr>
        <w:t>6</w:t>
      </w:r>
      <w:r w:rsidRPr="00306BF3">
        <w:rPr>
          <w:lang w:eastAsia="ja-JP"/>
        </w:rPr>
        <w:t xml:space="preserve"> surpassed 3.0×10</w:t>
      </w:r>
      <w:r w:rsidRPr="00306BF3">
        <w:rPr>
          <w:vertAlign w:val="superscript"/>
          <w:lang w:eastAsia="ja-JP"/>
        </w:rPr>
        <w:t>−4</w:t>
      </w:r>
      <w:r w:rsidRPr="00306BF3">
        <w:rPr>
          <w:lang w:eastAsia="ja-JP"/>
        </w:rPr>
        <w:t xml:space="preserve"> S cm</w:t>
      </w:r>
      <w:r w:rsidRPr="00306BF3">
        <w:rPr>
          <w:vertAlign w:val="superscript"/>
          <w:lang w:eastAsia="ja-JP"/>
        </w:rPr>
        <w:t>–1</w:t>
      </w:r>
      <w:r w:rsidRPr="00306BF3">
        <w:rPr>
          <w:lang w:eastAsia="ja-JP"/>
        </w:rPr>
        <w:t>. Our investigation revealed that the performance of ionic actuators is profoundly influenced by the species of mobile ions and the materials of the electrodes.</w:t>
      </w:r>
    </w:p>
    <w:p w14:paraId="16A09F73" w14:textId="77777777" w:rsidR="00E43812" w:rsidRPr="00306BF3" w:rsidRDefault="00E43812" w:rsidP="006E3C4F">
      <w:pPr>
        <w:pStyle w:val="TAMainText"/>
        <w:rPr>
          <w:lang w:eastAsia="ja-JP"/>
        </w:rPr>
      </w:pPr>
      <w:r w:rsidRPr="00306BF3">
        <w:rPr>
          <w:lang w:eastAsia="ja-JP"/>
        </w:rPr>
        <w:t xml:space="preserve">We examined novel ionic liquid crystal–polymer composite actuators based on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 and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 xml:space="preserve"> with both PEDOT:PSS and AC electrodes. The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 xml:space="preserve">-based composite with PEDOT:PSS electrodes exhibited superior actuation performance compared to the corresponding activated carbon actuator. Specifically, the PEDOT:PSS actuator achieved a bending strain value of 0.68 % when </w:t>
      </w:r>
      <w:proofErr w:type="gramStart"/>
      <w:r w:rsidRPr="00306BF3">
        <w:rPr>
          <w:lang w:eastAsia="ja-JP"/>
        </w:rPr>
        <w:t>an</w:t>
      </w:r>
      <w:proofErr w:type="gramEnd"/>
      <w:r w:rsidRPr="00306BF3">
        <w:rPr>
          <w:lang w:eastAsia="ja-JP"/>
        </w:rPr>
        <w:t xml:space="preserve"> square wave voltage of 2 V was applied at 0.1 Hz, with the maximum response frequency reaching 110 Hz and a displacement of 3 µm. On the other hand, </w:t>
      </w:r>
      <w:r w:rsidRPr="00306BF3">
        <w:rPr>
          <w:lang w:eastAsia="ja-JP"/>
        </w:rPr>
        <w:lastRenderedPageBreak/>
        <w:t xml:space="preserve">the </w:t>
      </w:r>
      <w:proofErr w:type="spellStart"/>
      <w:r w:rsidRPr="00306BF3">
        <w:rPr>
          <w:lang w:eastAsia="ja-JP"/>
        </w:rPr>
        <w:t>POMe</w:t>
      </w:r>
      <w:proofErr w:type="spellEnd"/>
      <w:r w:rsidRPr="00306BF3">
        <w:rPr>
          <w:lang w:eastAsia="ja-JP"/>
        </w:rPr>
        <w:t>/BMImPF</w:t>
      </w:r>
      <w:r w:rsidRPr="00306BF3">
        <w:rPr>
          <w:vertAlign w:val="subscript"/>
          <w:lang w:eastAsia="ja-JP"/>
        </w:rPr>
        <w:t>6</w:t>
      </w:r>
      <w:r w:rsidRPr="00306BF3">
        <w:rPr>
          <w:lang w:eastAsia="ja-JP"/>
        </w:rPr>
        <w:t>-based composite with AC electrodes demonstrated superior actuation performance compared to the PEDOT:PSS-based actuator, exhibiting a bending strain of 0.34 % at 2 V and 0.1 Hz, along with a maximum response frequency of 50 Hz.</w:t>
      </w:r>
    </w:p>
    <w:p w14:paraId="2B11B075" w14:textId="77777777" w:rsidR="00E43812" w:rsidRPr="00306BF3" w:rsidRDefault="00E43812" w:rsidP="006E3C4F">
      <w:pPr>
        <w:pStyle w:val="TAMainText"/>
        <w:rPr>
          <w:lang w:eastAsia="ja-JP"/>
        </w:rPr>
      </w:pPr>
      <w:r w:rsidRPr="00306BF3">
        <w:rPr>
          <w:lang w:eastAsia="ja-JP"/>
        </w:rPr>
        <w:t xml:space="preserve">Overall, among the examined systems in this study, the combination of the </w:t>
      </w:r>
      <w:proofErr w:type="spellStart"/>
      <w:r w:rsidRPr="00306BF3">
        <w:rPr>
          <w:lang w:eastAsia="ja-JP"/>
        </w:rPr>
        <w:t>POMe</w:t>
      </w:r>
      <w:proofErr w:type="spellEnd"/>
      <w:r w:rsidRPr="00306BF3">
        <w:rPr>
          <w:lang w:eastAsia="ja-JP"/>
        </w:rPr>
        <w:t>/</w:t>
      </w:r>
      <w:proofErr w:type="spellStart"/>
      <w:r w:rsidRPr="00306BF3">
        <w:rPr>
          <w:lang w:eastAsia="ja-JP"/>
        </w:rPr>
        <w:t>LiTFSI</w:t>
      </w:r>
      <w:proofErr w:type="spellEnd"/>
      <w:r w:rsidRPr="00306BF3">
        <w:rPr>
          <w:lang w:eastAsia="ja-JP"/>
        </w:rPr>
        <w:t>-based composite electrolyte and PEDOT:PSS electrode provided the highest strain and actuation speed. This can be attributed to the small size of lithium ions, which can easily penetrate the PEDOT:PSS electrode, enabling the formation of capacitance and inducing redox reactions in PEDOT:PSS. In contrast, activated carbon electrodes allow for electric double layer capacitance.</w:t>
      </w:r>
    </w:p>
    <w:p w14:paraId="60AB3C63" w14:textId="77777777" w:rsidR="00E43812" w:rsidRPr="00306BF3" w:rsidRDefault="00E43812" w:rsidP="006E3C4F">
      <w:pPr>
        <w:pStyle w:val="TAMainText"/>
        <w:rPr>
          <w:lang w:eastAsia="ja-JP"/>
        </w:rPr>
      </w:pPr>
      <w:r w:rsidRPr="00306BF3">
        <w:rPr>
          <w:lang w:eastAsia="ja-JP"/>
        </w:rPr>
        <w:t xml:space="preserve">The findings from this research hold substantial significance for future advancements in the design of LC molecules for ion transport, the selection of ions and electrodes, and even the development of flexible </w:t>
      </w:r>
      <w:proofErr w:type="spellStart"/>
      <w:r w:rsidRPr="00306BF3">
        <w:rPr>
          <w:lang w:eastAsia="ja-JP"/>
        </w:rPr>
        <w:t>iEAP</w:t>
      </w:r>
      <w:proofErr w:type="spellEnd"/>
      <w:r w:rsidRPr="00306BF3">
        <w:rPr>
          <w:lang w:eastAsia="ja-JP"/>
        </w:rPr>
        <w:t xml:space="preserve"> actuators. These insights open up new avenues and provide innovative directions in this field, thereby contributing to its progression.</w:t>
      </w:r>
    </w:p>
    <w:p w14:paraId="24389189" w14:textId="77777777" w:rsidR="00E43812" w:rsidRPr="00306BF3" w:rsidRDefault="00E43812" w:rsidP="006E3C4F">
      <w:pPr>
        <w:pStyle w:val="TAMainText"/>
        <w:rPr>
          <w:lang w:eastAsia="ja-JP"/>
        </w:rPr>
      </w:pPr>
    </w:p>
    <w:p w14:paraId="2933FA01" w14:textId="54B64B0B" w:rsidR="00E43812" w:rsidRPr="00306BF3" w:rsidRDefault="00E43812" w:rsidP="00EA3414">
      <w:pPr>
        <w:rPr>
          <w:b/>
          <w:bCs/>
          <w:lang w:eastAsia="zh-CN"/>
        </w:rPr>
      </w:pPr>
      <w:r w:rsidRPr="00306BF3">
        <w:rPr>
          <w:b/>
          <w:bCs/>
          <w:lang w:eastAsia="zh-CN"/>
        </w:rPr>
        <w:t>E</w:t>
      </w:r>
      <w:r w:rsidR="00EA3414" w:rsidRPr="00306BF3">
        <w:rPr>
          <w:rFonts w:hint="eastAsia"/>
          <w:b/>
          <w:bCs/>
          <w:lang w:eastAsia="zh-CN"/>
        </w:rPr>
        <w:t>XPERIMENTAL</w:t>
      </w:r>
      <w:r w:rsidRPr="00306BF3">
        <w:rPr>
          <w:b/>
          <w:bCs/>
          <w:lang w:eastAsia="zh-CN"/>
        </w:rPr>
        <w:t xml:space="preserve"> </w:t>
      </w:r>
      <w:r w:rsidR="00EA3414" w:rsidRPr="00306BF3">
        <w:rPr>
          <w:rFonts w:hint="eastAsia"/>
          <w:b/>
          <w:bCs/>
          <w:lang w:eastAsia="zh-CN"/>
        </w:rPr>
        <w:t>SECTION</w:t>
      </w:r>
    </w:p>
    <w:p w14:paraId="4A0ACBE8" w14:textId="77777777" w:rsidR="00E43812" w:rsidRPr="00306BF3" w:rsidRDefault="00E43812" w:rsidP="006E3C4F">
      <w:pPr>
        <w:pStyle w:val="TAMainText"/>
        <w:rPr>
          <w:lang w:eastAsia="ja-JP"/>
        </w:rPr>
      </w:pPr>
      <w:r w:rsidRPr="00306BF3">
        <w:rPr>
          <w:b/>
          <w:bCs/>
          <w:lang w:eastAsia="ja-JP"/>
        </w:rPr>
        <w:t xml:space="preserve">General methods. </w:t>
      </w:r>
      <w:r w:rsidRPr="00306BF3">
        <w:rPr>
          <w:lang w:eastAsia="ja-JP"/>
        </w:rPr>
        <w:t>Nuclear magnetic resonance (NMR) spectra were acquired using a JEOL ECZ 400S spectrometer. Chemical shifts (</w:t>
      </w:r>
      <w:r w:rsidRPr="00306BF3">
        <w:rPr>
          <w:i/>
          <w:iCs/>
          <w:lang w:eastAsia="ja-JP"/>
        </w:rPr>
        <w:t>δ</w:t>
      </w:r>
      <w:r w:rsidRPr="00306BF3">
        <w:rPr>
          <w:lang w:eastAsia="ja-JP"/>
        </w:rPr>
        <w:t>) are reported in ppm with respect to internal or external standards for CDCl</w:t>
      </w:r>
      <w:r w:rsidRPr="00306BF3">
        <w:rPr>
          <w:vertAlign w:val="subscript"/>
          <w:lang w:eastAsia="ja-JP"/>
        </w:rPr>
        <w:t>3</w:t>
      </w:r>
      <w:r w:rsidRPr="00306BF3">
        <w:rPr>
          <w:lang w:eastAsia="ja-JP"/>
        </w:rPr>
        <w:t xml:space="preserve"> solutions: </w:t>
      </w:r>
      <w:proofErr w:type="spellStart"/>
      <w:r w:rsidRPr="00306BF3">
        <w:rPr>
          <w:lang w:eastAsia="ja-JP"/>
        </w:rPr>
        <w:t>tetramethylsilane</w:t>
      </w:r>
      <w:proofErr w:type="spellEnd"/>
      <w:r w:rsidRPr="00306BF3">
        <w:rPr>
          <w:lang w:eastAsia="ja-JP"/>
        </w:rPr>
        <w:t xml:space="preserve"> (</w:t>
      </w:r>
      <w:r w:rsidRPr="00306BF3">
        <w:rPr>
          <w:i/>
          <w:iCs/>
          <w:lang w:eastAsia="ja-JP"/>
        </w:rPr>
        <w:t>δ</w:t>
      </w:r>
      <w:r w:rsidRPr="00306BF3">
        <w:rPr>
          <w:lang w:eastAsia="ja-JP"/>
        </w:rPr>
        <w:t xml:space="preserve"> = 0 ppm) for </w:t>
      </w:r>
      <w:r w:rsidRPr="00306BF3">
        <w:rPr>
          <w:vertAlign w:val="superscript"/>
          <w:lang w:eastAsia="ja-JP"/>
        </w:rPr>
        <w:t>1</w:t>
      </w:r>
      <w:r w:rsidRPr="00306BF3">
        <w:rPr>
          <w:lang w:eastAsia="ja-JP"/>
        </w:rPr>
        <w:t>H NMR (400 MHz), CHCl</w:t>
      </w:r>
      <w:r w:rsidRPr="00306BF3">
        <w:rPr>
          <w:vertAlign w:val="subscript"/>
          <w:lang w:eastAsia="ja-JP"/>
        </w:rPr>
        <w:t>3</w:t>
      </w:r>
      <w:r w:rsidRPr="00306BF3">
        <w:rPr>
          <w:lang w:eastAsia="ja-JP"/>
        </w:rPr>
        <w:t xml:space="preserve"> (</w:t>
      </w:r>
      <w:r w:rsidRPr="00306BF3">
        <w:rPr>
          <w:i/>
          <w:iCs/>
          <w:lang w:eastAsia="ja-JP"/>
        </w:rPr>
        <w:t>δ</w:t>
      </w:r>
      <w:r w:rsidRPr="00306BF3">
        <w:rPr>
          <w:lang w:eastAsia="ja-JP"/>
        </w:rPr>
        <w:t xml:space="preserve"> = 77.0 ppm) for </w:t>
      </w:r>
      <w:r w:rsidRPr="00306BF3">
        <w:rPr>
          <w:vertAlign w:val="superscript"/>
          <w:lang w:eastAsia="ja-JP"/>
        </w:rPr>
        <w:t>13</w:t>
      </w:r>
      <w:r w:rsidRPr="00306BF3">
        <w:rPr>
          <w:lang w:eastAsia="ja-JP"/>
        </w:rPr>
        <w:t xml:space="preserve">C NMR (100 MHz). Elemental analysis for C, H and N was conducted using an ELEMENTAR </w:t>
      </w:r>
      <w:proofErr w:type="spellStart"/>
      <w:r w:rsidRPr="00306BF3">
        <w:rPr>
          <w:lang w:eastAsia="ja-JP"/>
        </w:rPr>
        <w:t>vario</w:t>
      </w:r>
      <w:proofErr w:type="spellEnd"/>
      <w:r w:rsidRPr="00306BF3">
        <w:rPr>
          <w:lang w:eastAsia="ja-JP"/>
        </w:rPr>
        <w:t xml:space="preserve"> EL cube. </w:t>
      </w:r>
      <w:r w:rsidRPr="00306BF3">
        <w:rPr>
          <w:rFonts w:eastAsia="ＭＳ 明朝"/>
          <w:lang w:eastAsia="ja-JP"/>
        </w:rPr>
        <w:t xml:space="preserve">Polarized optical microscopy (POM) observations were performed with </w:t>
      </w:r>
      <w:r w:rsidRPr="00306BF3">
        <w:rPr>
          <w:lang w:eastAsia="ja-JP"/>
        </w:rPr>
        <w:t>an Olympus BX51N-31P-O3 microscope equipped with a DP22 digital camera and a LINKAM T95-HS, LTS420E temperature control system. Differential scanning calorimetry (DSC) measurements were carried out using a NETZSCH DSC-3500 Sirius system coupled with a liquid nitrogen cryo-system, employing heating and cooling rates of 10 °C/min. X-ray diffraction (XRD) patterns within a constrained angular range of 2</w:t>
      </w:r>
      <w:r w:rsidRPr="00306BF3">
        <w:rPr>
          <w:i/>
          <w:iCs/>
          <w:lang w:eastAsia="ja-JP"/>
        </w:rPr>
        <w:t>θ</w:t>
      </w:r>
      <w:r w:rsidRPr="00306BF3">
        <w:rPr>
          <w:lang w:eastAsia="ja-JP"/>
        </w:rPr>
        <w:t xml:space="preserve"> = 1−30° were recorded using a Rigaku </w:t>
      </w:r>
      <w:proofErr w:type="spellStart"/>
      <w:r w:rsidRPr="00306BF3">
        <w:rPr>
          <w:lang w:eastAsia="ja-JP"/>
        </w:rPr>
        <w:lastRenderedPageBreak/>
        <w:t>MiniFlex</w:t>
      </w:r>
      <w:proofErr w:type="spellEnd"/>
      <w:r w:rsidRPr="00306BF3">
        <w:rPr>
          <w:lang w:eastAsia="ja-JP"/>
        </w:rPr>
        <w:t xml:space="preserve"> 600 diffractometer equipped with Ni-filtered Cu K</w:t>
      </w:r>
      <w:r w:rsidRPr="00306BF3">
        <w:rPr>
          <w:i/>
          <w:iCs/>
          <w:lang w:eastAsia="ja-JP"/>
        </w:rPr>
        <w:t>α</w:t>
      </w:r>
      <w:r w:rsidRPr="00306BF3">
        <w:rPr>
          <w:lang w:eastAsia="ja-JP"/>
        </w:rPr>
        <w:t xml:space="preserve"> radiation. Fourier transform infrared (FT-IR) spectra were acquired with a Bruker ALPHA II spectrometer.</w:t>
      </w:r>
    </w:p>
    <w:p w14:paraId="1B3D716E" w14:textId="77777777" w:rsidR="00E43812" w:rsidRPr="00306BF3" w:rsidRDefault="00E43812" w:rsidP="006E3C4F">
      <w:pPr>
        <w:pStyle w:val="TAMainText"/>
        <w:rPr>
          <w:lang w:eastAsia="ja-JP"/>
        </w:rPr>
      </w:pPr>
      <w:r w:rsidRPr="00306BF3">
        <w:rPr>
          <w:b/>
          <w:bCs/>
          <w:lang w:eastAsia="ja-JP"/>
        </w:rPr>
        <w:t xml:space="preserve">Materials. </w:t>
      </w:r>
      <w:r w:rsidRPr="00306BF3">
        <w:rPr>
          <w:lang w:eastAsia="ja-JP"/>
        </w:rPr>
        <w:t>4-(</w:t>
      </w:r>
      <w:r w:rsidRPr="00306BF3">
        <w:rPr>
          <w:i/>
          <w:iCs/>
          <w:lang w:eastAsia="ja-JP"/>
        </w:rPr>
        <w:t>trans</w:t>
      </w:r>
      <w:r w:rsidRPr="00306BF3">
        <w:rPr>
          <w:lang w:eastAsia="ja-JP"/>
        </w:rPr>
        <w:t xml:space="preserve">-4-Pentylcyclohexyl)phenol, 6-chloro-1-hexanol, diethyl </w:t>
      </w:r>
      <w:proofErr w:type="spellStart"/>
      <w:r w:rsidRPr="00306BF3">
        <w:rPr>
          <w:lang w:eastAsia="ja-JP"/>
        </w:rPr>
        <w:t>chlorophosphate</w:t>
      </w:r>
      <w:proofErr w:type="spellEnd"/>
      <w:r w:rsidRPr="00306BF3">
        <w:rPr>
          <w:lang w:eastAsia="ja-JP"/>
        </w:rPr>
        <w:t xml:space="preserve">, dimethyl </w:t>
      </w:r>
      <w:proofErr w:type="spellStart"/>
      <w:r w:rsidRPr="00306BF3">
        <w:rPr>
          <w:lang w:eastAsia="ja-JP"/>
        </w:rPr>
        <w:t>chlorophosph</w:t>
      </w:r>
      <w:r w:rsidRPr="00306BF3">
        <w:rPr>
          <w:rFonts w:eastAsia="DengXian" w:hint="eastAsia"/>
          <w:lang w:eastAsia="zh-CN"/>
        </w:rPr>
        <w:t>a</w:t>
      </w:r>
      <w:r w:rsidRPr="00306BF3">
        <w:rPr>
          <w:lang w:eastAsia="ja-JP"/>
        </w:rPr>
        <w:t>te</w:t>
      </w:r>
      <w:proofErr w:type="spellEnd"/>
      <w:r w:rsidRPr="00306BF3">
        <w:rPr>
          <w:lang w:eastAsia="ja-JP"/>
        </w:rPr>
        <w:t>, and 1-butyl-3-methylimidazolium hexafluorophosphate (</w:t>
      </w:r>
      <w:r w:rsidRPr="00306BF3">
        <w:rPr>
          <w:bCs/>
          <w:lang w:eastAsia="ja-JP"/>
        </w:rPr>
        <w:t>BMImPF</w:t>
      </w:r>
      <w:r w:rsidRPr="00306BF3">
        <w:rPr>
          <w:bCs/>
          <w:vertAlign w:val="subscript"/>
          <w:lang w:eastAsia="ja-JP"/>
        </w:rPr>
        <w:t>6</w:t>
      </w:r>
      <w:r w:rsidRPr="00306BF3">
        <w:rPr>
          <w:bCs/>
          <w:lang w:eastAsia="ja-JP"/>
        </w:rPr>
        <w:t>) were obtained from Tokyo Chemical Industry (TCI, Japan). Kanto Chemical (</w:t>
      </w:r>
      <w:proofErr w:type="spellStart"/>
      <w:r w:rsidRPr="00306BF3">
        <w:rPr>
          <w:bCs/>
          <w:lang w:eastAsia="ja-JP"/>
        </w:rPr>
        <w:t>Cica</w:t>
      </w:r>
      <w:proofErr w:type="spellEnd"/>
      <w:r w:rsidRPr="00306BF3">
        <w:rPr>
          <w:bCs/>
          <w:lang w:eastAsia="ja-JP"/>
        </w:rPr>
        <w:t xml:space="preserve">, Japan) supplied 1,4-diazabicyclo[2.2.2]octane, </w:t>
      </w:r>
      <w:proofErr w:type="spellStart"/>
      <w:r w:rsidRPr="00306BF3">
        <w:rPr>
          <w:bCs/>
          <w:lang w:eastAsia="ja-JP"/>
        </w:rPr>
        <w:t>NaI</w:t>
      </w:r>
      <w:proofErr w:type="spellEnd"/>
      <w:r w:rsidRPr="00306BF3">
        <w:rPr>
          <w:bCs/>
          <w:lang w:eastAsia="ja-JP"/>
        </w:rPr>
        <w:t>, K</w:t>
      </w:r>
      <w:r w:rsidRPr="00306BF3">
        <w:rPr>
          <w:bCs/>
          <w:vertAlign w:val="subscript"/>
          <w:lang w:eastAsia="ja-JP"/>
        </w:rPr>
        <w:t>2</w:t>
      </w:r>
      <w:r w:rsidRPr="00306BF3">
        <w:rPr>
          <w:bCs/>
          <w:lang w:eastAsia="ja-JP"/>
        </w:rPr>
        <w:t>CO</w:t>
      </w:r>
      <w:r w:rsidRPr="00306BF3">
        <w:rPr>
          <w:bCs/>
          <w:vertAlign w:val="subscript"/>
          <w:lang w:eastAsia="ja-JP"/>
        </w:rPr>
        <w:t>3</w:t>
      </w:r>
      <w:r w:rsidRPr="00306BF3">
        <w:rPr>
          <w:bCs/>
          <w:lang w:eastAsia="ja-JP"/>
        </w:rPr>
        <w:t xml:space="preserve">, </w:t>
      </w:r>
      <w:r w:rsidRPr="00306BF3">
        <w:rPr>
          <w:bCs/>
          <w:i/>
          <w:iCs/>
          <w:lang w:eastAsia="ja-JP"/>
        </w:rPr>
        <w:t>N,N</w:t>
      </w:r>
      <w:r w:rsidRPr="00306BF3">
        <w:rPr>
          <w:bCs/>
          <w:lang w:eastAsia="ja-JP"/>
        </w:rPr>
        <w:t>-dimethylformamide (DMF), acetone, tetrahydrofuran (THF), lithium bis(</w:t>
      </w:r>
      <w:proofErr w:type="spellStart"/>
      <w:r w:rsidRPr="00306BF3">
        <w:rPr>
          <w:bCs/>
          <w:lang w:eastAsia="ja-JP"/>
        </w:rPr>
        <w:t>trifluoromethanesulfonyl</w:t>
      </w:r>
      <w:proofErr w:type="spellEnd"/>
      <w:r w:rsidRPr="00306BF3">
        <w:rPr>
          <w:bCs/>
          <w:lang w:eastAsia="ja-JP"/>
        </w:rPr>
        <w:t>)imide (</w:t>
      </w:r>
      <w:proofErr w:type="spellStart"/>
      <w:r w:rsidRPr="00306BF3">
        <w:rPr>
          <w:bCs/>
          <w:lang w:eastAsia="ja-JP"/>
        </w:rPr>
        <w:t>LiTFSI</w:t>
      </w:r>
      <w:proofErr w:type="spellEnd"/>
      <w:r w:rsidRPr="00306BF3">
        <w:rPr>
          <w:bCs/>
          <w:lang w:eastAsia="ja-JP"/>
        </w:rPr>
        <w:t xml:space="preserve">), and ethylene glycol. Poly(vinyl chloride) (PVC) was acquired from Sigma Aldrich. Poly(3,4-ethylenedioxythiophene) polystyrene sulfonate (PEDOT:PSS, </w:t>
      </w:r>
      <w:proofErr w:type="spellStart"/>
      <w:r w:rsidRPr="00306BF3">
        <w:rPr>
          <w:bCs/>
          <w:lang w:eastAsia="ja-JP"/>
        </w:rPr>
        <w:t>Clevios</w:t>
      </w:r>
      <w:proofErr w:type="spellEnd"/>
      <w:r w:rsidRPr="00306BF3">
        <w:rPr>
          <w:bCs/>
          <w:lang w:eastAsia="ja-JP"/>
        </w:rPr>
        <w:t>™ PH1000) was procured from Heraeus. Polyvinylidene difluoride (PVDF) and act</w:t>
      </w:r>
      <w:r w:rsidRPr="00306BF3">
        <w:rPr>
          <w:lang w:eastAsia="ja-JP"/>
        </w:rPr>
        <w:t xml:space="preserve">ivated carbon (AB520Y) was purchased from MTI Corporation. Electro-conductive carbon black (KETJENBLACK EC600JD) was obtained from LION Specialty Chemicals Co. </w:t>
      </w:r>
      <w:proofErr w:type="gramStart"/>
      <w:r w:rsidRPr="00306BF3">
        <w:rPr>
          <w:lang w:eastAsia="ja-JP"/>
        </w:rPr>
        <w:t>Ltd..</w:t>
      </w:r>
      <w:proofErr w:type="gramEnd"/>
      <w:r w:rsidRPr="00306BF3">
        <w:rPr>
          <w:lang w:eastAsia="ja-JP"/>
        </w:rPr>
        <w:t xml:space="preserve"> Poly(vinylidene fluoride-co-hexafluoropropylene) (PVDF-HFP, Kynar Flex</w:t>
      </w:r>
      <w:r w:rsidRPr="00306BF3">
        <w:rPr>
          <w:vertAlign w:val="superscript"/>
          <w:lang w:eastAsia="ja-JP"/>
        </w:rPr>
        <w:t>®</w:t>
      </w:r>
      <w:r w:rsidRPr="00306BF3">
        <w:rPr>
          <w:lang w:eastAsia="ja-JP"/>
        </w:rPr>
        <w:t xml:space="preserve"> 2801-00 from Arkema) was provided by Tokyo </w:t>
      </w:r>
      <w:proofErr w:type="spellStart"/>
      <w:r w:rsidRPr="00306BF3">
        <w:rPr>
          <w:lang w:eastAsia="ja-JP"/>
        </w:rPr>
        <w:t>Zairyo</w:t>
      </w:r>
      <w:proofErr w:type="spellEnd"/>
      <w:r w:rsidRPr="00306BF3">
        <w:rPr>
          <w:lang w:eastAsia="ja-JP"/>
        </w:rPr>
        <w:t>, Japan.</w:t>
      </w:r>
    </w:p>
    <w:p w14:paraId="1F353CE3" w14:textId="77777777" w:rsidR="00E43812" w:rsidRPr="00306BF3" w:rsidRDefault="00E43812" w:rsidP="006E3C4F">
      <w:pPr>
        <w:pStyle w:val="TAMainText"/>
        <w:rPr>
          <w:lang w:eastAsia="ja-JP"/>
        </w:rPr>
      </w:pPr>
      <w:r w:rsidRPr="00306BF3">
        <w:rPr>
          <w:b/>
          <w:bCs/>
          <w:lang w:eastAsia="ja-JP"/>
        </w:rPr>
        <w:t xml:space="preserve">Synthesis of 6-{4-(trans-4-Pentylcyclohexyl)phenyloxy}hexane-1-ol. </w:t>
      </w:r>
      <w:r w:rsidRPr="00306BF3">
        <w:rPr>
          <w:lang w:eastAsia="ja-JP"/>
        </w:rPr>
        <w:t>In a 100 mL flask, 4-(</w:t>
      </w:r>
      <w:r w:rsidRPr="00306BF3">
        <w:rPr>
          <w:i/>
          <w:iCs/>
          <w:lang w:eastAsia="ja-JP"/>
        </w:rPr>
        <w:t>trans</w:t>
      </w:r>
      <w:r w:rsidRPr="00306BF3">
        <w:rPr>
          <w:lang w:eastAsia="ja-JP"/>
        </w:rPr>
        <w:t>-4-pentylcyclohexyl)phenol (3.66 g, 14.</w:t>
      </w:r>
      <w:r w:rsidRPr="00306BF3">
        <w:rPr>
          <w:rFonts w:eastAsia="DengXian" w:hint="eastAsia"/>
          <w:lang w:eastAsia="zh-CN"/>
        </w:rPr>
        <w:t>87</w:t>
      </w:r>
      <w:r w:rsidRPr="00306BF3">
        <w:rPr>
          <w:lang w:eastAsia="ja-JP"/>
        </w:rPr>
        <w:t xml:space="preserve"> mmol), 6-chloro-1-hexanol (2.51 g, 18.3</w:t>
      </w:r>
      <w:r w:rsidRPr="00306BF3">
        <w:rPr>
          <w:rFonts w:eastAsia="DengXian" w:hint="eastAsia"/>
          <w:lang w:eastAsia="zh-CN"/>
        </w:rPr>
        <w:t>4</w:t>
      </w:r>
      <w:r w:rsidRPr="00306BF3">
        <w:rPr>
          <w:lang w:eastAsia="ja-JP"/>
        </w:rPr>
        <w:t xml:space="preserve"> mmol), K</w:t>
      </w:r>
      <w:r w:rsidRPr="00306BF3">
        <w:rPr>
          <w:vertAlign w:val="subscript"/>
          <w:lang w:eastAsia="ja-JP"/>
        </w:rPr>
        <w:t>2</w:t>
      </w:r>
      <w:r w:rsidRPr="00306BF3">
        <w:rPr>
          <w:lang w:eastAsia="ja-JP"/>
        </w:rPr>
        <w:t>CO</w:t>
      </w:r>
      <w:r w:rsidRPr="00306BF3">
        <w:rPr>
          <w:vertAlign w:val="subscript"/>
          <w:lang w:eastAsia="ja-JP"/>
        </w:rPr>
        <w:t>3</w:t>
      </w:r>
      <w:r w:rsidRPr="00306BF3">
        <w:rPr>
          <w:lang w:eastAsia="ja-JP"/>
        </w:rPr>
        <w:t xml:space="preserve"> (6.17 g, 44.6</w:t>
      </w:r>
      <w:r w:rsidRPr="00306BF3">
        <w:rPr>
          <w:rFonts w:eastAsia="DengXian" w:hint="eastAsia"/>
          <w:lang w:eastAsia="zh-CN"/>
        </w:rPr>
        <w:t>1</w:t>
      </w:r>
      <w:r w:rsidRPr="00306BF3">
        <w:rPr>
          <w:lang w:eastAsia="ja-JP"/>
        </w:rPr>
        <w:t xml:space="preserve"> mmol), </w:t>
      </w:r>
      <w:proofErr w:type="spellStart"/>
      <w:r w:rsidRPr="00306BF3">
        <w:rPr>
          <w:lang w:eastAsia="ja-JP"/>
        </w:rPr>
        <w:t>NaI</w:t>
      </w:r>
      <w:proofErr w:type="spellEnd"/>
      <w:r w:rsidRPr="00306BF3">
        <w:rPr>
          <w:lang w:eastAsia="ja-JP"/>
        </w:rPr>
        <w:t xml:space="preserve"> (0.28g, 1.8</w:t>
      </w:r>
      <w:r w:rsidRPr="00306BF3">
        <w:rPr>
          <w:rFonts w:eastAsia="DengXian" w:hint="eastAsia"/>
          <w:lang w:eastAsia="zh-CN"/>
        </w:rPr>
        <w:t>3</w:t>
      </w:r>
      <w:r w:rsidRPr="00306BF3">
        <w:rPr>
          <w:lang w:eastAsia="ja-JP"/>
        </w:rPr>
        <w:t xml:space="preserve"> mmol), and anhydrous DMF (30 mL) were combined. The mixture was stirred at 75 °C for 24 hours under an argon atmosphere. Following this, the reaction mixture was diluted with ethyl acetate (</w:t>
      </w:r>
      <w:proofErr w:type="spellStart"/>
      <w:r w:rsidRPr="00306BF3">
        <w:rPr>
          <w:lang w:eastAsia="ja-JP"/>
        </w:rPr>
        <w:t>EtOAc</w:t>
      </w:r>
      <w:proofErr w:type="spellEnd"/>
      <w:r w:rsidRPr="00306BF3">
        <w:rPr>
          <w:lang w:eastAsia="ja-JP"/>
        </w:rPr>
        <w:t>) and washed with a saturated solution of NH</w:t>
      </w:r>
      <w:r w:rsidRPr="00306BF3">
        <w:rPr>
          <w:vertAlign w:val="subscript"/>
          <w:lang w:eastAsia="ja-JP"/>
        </w:rPr>
        <w:t>4</w:t>
      </w:r>
      <w:r w:rsidRPr="00306BF3">
        <w:rPr>
          <w:lang w:eastAsia="ja-JP"/>
        </w:rPr>
        <w:t>Cl in water. The resulting organic phase was extracted, dried over anhydrous MgSO</w:t>
      </w:r>
      <w:r w:rsidRPr="00306BF3">
        <w:rPr>
          <w:vertAlign w:val="subscript"/>
          <w:lang w:eastAsia="ja-JP"/>
        </w:rPr>
        <w:t>4</w:t>
      </w:r>
      <w:r w:rsidRPr="00306BF3">
        <w:rPr>
          <w:lang w:eastAsia="ja-JP"/>
        </w:rPr>
        <w:t xml:space="preserve">, and then filtered. After vacuum concentration, the residue was purified using silica gel column chromatography (eluted with a gradient of </w:t>
      </w:r>
      <w:r w:rsidRPr="00306BF3">
        <w:rPr>
          <w:i/>
          <w:iCs/>
          <w:lang w:eastAsia="ja-JP"/>
        </w:rPr>
        <w:t>n</w:t>
      </w:r>
      <w:r w:rsidRPr="00306BF3">
        <w:rPr>
          <w:lang w:eastAsia="ja-JP"/>
        </w:rPr>
        <w:t>-hexane/</w:t>
      </w:r>
      <w:proofErr w:type="spellStart"/>
      <w:r w:rsidRPr="00306BF3">
        <w:rPr>
          <w:lang w:eastAsia="ja-JP"/>
        </w:rPr>
        <w:t>EtOAc</w:t>
      </w:r>
      <w:proofErr w:type="spellEnd"/>
      <w:r w:rsidRPr="00306BF3">
        <w:rPr>
          <w:lang w:eastAsia="ja-JP"/>
        </w:rPr>
        <w:t xml:space="preserve"> from 1/0 to 5/2). This procedure yielded </w:t>
      </w:r>
      <w:r w:rsidRPr="00306BF3">
        <w:rPr>
          <w:rFonts w:eastAsia="DengXian" w:hint="eastAsia"/>
          <w:lang w:eastAsia="zh-CN"/>
        </w:rPr>
        <w:t xml:space="preserve">a titled </w:t>
      </w:r>
      <w:r w:rsidRPr="00306BF3">
        <w:rPr>
          <w:lang w:eastAsia="ja-JP"/>
        </w:rPr>
        <w:t>compound as a white solid (4.58 g, 13.2 mmol, 89% yield).</w:t>
      </w:r>
    </w:p>
    <w:p w14:paraId="586DA595" w14:textId="77777777" w:rsidR="00E43812" w:rsidRPr="00306BF3" w:rsidRDefault="00E43812" w:rsidP="006E3C4F">
      <w:pPr>
        <w:pStyle w:val="TAMainText"/>
        <w:rPr>
          <w:lang w:eastAsia="ja-JP"/>
        </w:rPr>
      </w:pPr>
      <w:r w:rsidRPr="00306BF3">
        <w:rPr>
          <w:b/>
          <w:bCs/>
          <w:lang w:eastAsia="ja-JP"/>
        </w:rPr>
        <w:lastRenderedPageBreak/>
        <w:t>Synthesis of dimethyl {6-{4-(trans-4-pentylcyclohexyl)phenyloxy}hexyl} phosphate (</w:t>
      </w:r>
      <w:proofErr w:type="spellStart"/>
      <w:r w:rsidRPr="00306BF3">
        <w:rPr>
          <w:b/>
          <w:bCs/>
          <w:lang w:eastAsia="ja-JP"/>
        </w:rPr>
        <w:t>POMe</w:t>
      </w:r>
      <w:proofErr w:type="spellEnd"/>
      <w:r w:rsidRPr="00306BF3">
        <w:rPr>
          <w:b/>
          <w:bCs/>
          <w:lang w:eastAsia="ja-JP"/>
        </w:rPr>
        <w:t>).</w:t>
      </w:r>
      <w:r w:rsidRPr="00306BF3">
        <w:rPr>
          <w:lang w:eastAsia="ja-JP"/>
        </w:rPr>
        <w:t xml:space="preserve"> To a solution of 6-{4-(</w:t>
      </w:r>
      <w:r w:rsidRPr="00306BF3">
        <w:rPr>
          <w:i/>
          <w:iCs/>
          <w:lang w:eastAsia="ja-JP"/>
        </w:rPr>
        <w:t>trans</w:t>
      </w:r>
      <w:r w:rsidRPr="00306BF3">
        <w:rPr>
          <w:lang w:eastAsia="ja-JP"/>
        </w:rPr>
        <w:t>-4-pentylcyclohexyl)phenyloxy}hexane-1-ol (1.0</w:t>
      </w:r>
      <w:r w:rsidRPr="00306BF3">
        <w:rPr>
          <w:rFonts w:eastAsia="DengXian" w:hint="eastAsia"/>
          <w:lang w:eastAsia="zh-CN"/>
        </w:rPr>
        <w:t>0</w:t>
      </w:r>
      <w:r w:rsidRPr="00306BF3">
        <w:rPr>
          <w:lang w:eastAsia="ja-JP"/>
        </w:rPr>
        <w:t xml:space="preserve"> g, </w:t>
      </w:r>
      <w:r w:rsidRPr="00306BF3">
        <w:rPr>
          <w:rFonts w:eastAsia="DengXian" w:hint="eastAsia"/>
          <w:lang w:eastAsia="zh-CN"/>
        </w:rPr>
        <w:t>2.89</w:t>
      </w:r>
      <w:r w:rsidRPr="00306BF3">
        <w:rPr>
          <w:lang w:eastAsia="ja-JP"/>
        </w:rPr>
        <w:t xml:space="preserve"> mmol) and 1,4-diazabicyclo[2.2.2]octane (</w:t>
      </w:r>
      <w:r w:rsidRPr="00306BF3">
        <w:rPr>
          <w:rFonts w:eastAsia="DengXian" w:hint="eastAsia"/>
          <w:lang w:eastAsia="zh-CN"/>
        </w:rPr>
        <w:t>0.61</w:t>
      </w:r>
      <w:r w:rsidRPr="00306BF3">
        <w:rPr>
          <w:lang w:eastAsia="ja-JP"/>
        </w:rPr>
        <w:t xml:space="preserve"> g, 5.</w:t>
      </w:r>
      <w:r w:rsidRPr="00306BF3">
        <w:rPr>
          <w:rFonts w:eastAsia="DengXian" w:hint="eastAsia"/>
          <w:lang w:eastAsia="zh-CN"/>
        </w:rPr>
        <w:t>45</w:t>
      </w:r>
      <w:r w:rsidRPr="00306BF3">
        <w:rPr>
          <w:lang w:eastAsia="ja-JP"/>
        </w:rPr>
        <w:t xml:space="preserve"> mmol) in dry THF (35 mL) under an argon atmosphere, di</w:t>
      </w:r>
      <w:r w:rsidRPr="00306BF3">
        <w:rPr>
          <w:rFonts w:eastAsia="DengXian" w:hint="eastAsia"/>
          <w:lang w:eastAsia="zh-CN"/>
        </w:rPr>
        <w:t>m</w:t>
      </w:r>
      <w:r w:rsidRPr="00306BF3">
        <w:rPr>
          <w:lang w:eastAsia="ja-JP"/>
        </w:rPr>
        <w:t xml:space="preserve">ethyl </w:t>
      </w:r>
      <w:proofErr w:type="spellStart"/>
      <w:r w:rsidRPr="00306BF3">
        <w:rPr>
          <w:lang w:eastAsia="ja-JP"/>
        </w:rPr>
        <w:t>chlorophosphate</w:t>
      </w:r>
      <w:proofErr w:type="spellEnd"/>
      <w:r w:rsidRPr="00306BF3">
        <w:rPr>
          <w:lang w:eastAsia="ja-JP"/>
        </w:rPr>
        <w:t xml:space="preserve"> (0.</w:t>
      </w:r>
      <w:r w:rsidRPr="00306BF3">
        <w:rPr>
          <w:rFonts w:eastAsia="DengXian" w:hint="eastAsia"/>
          <w:lang w:eastAsia="zh-CN"/>
        </w:rPr>
        <w:t>47</w:t>
      </w:r>
      <w:r w:rsidRPr="00306BF3">
        <w:rPr>
          <w:lang w:eastAsia="ja-JP"/>
        </w:rPr>
        <w:t xml:space="preserve"> mL, 4.</w:t>
      </w:r>
      <w:r w:rsidRPr="00306BF3">
        <w:rPr>
          <w:rFonts w:eastAsia="DengXian" w:hint="eastAsia"/>
          <w:lang w:eastAsia="zh-CN"/>
        </w:rPr>
        <w:t>33</w:t>
      </w:r>
      <w:r w:rsidRPr="00306BF3">
        <w:rPr>
          <w:lang w:eastAsia="ja-JP"/>
        </w:rPr>
        <w:t xml:space="preserve"> mmol) was added dropwise at room temperature with stirring. The reaction mixture was stirred for 16 hours. Afterwards, it was diluted with CHCl</w:t>
      </w:r>
      <w:r w:rsidRPr="00306BF3">
        <w:rPr>
          <w:vertAlign w:val="subscript"/>
          <w:lang w:eastAsia="ja-JP"/>
        </w:rPr>
        <w:t>3</w:t>
      </w:r>
      <w:r w:rsidRPr="00306BF3">
        <w:rPr>
          <w:lang w:eastAsia="ja-JP"/>
        </w:rPr>
        <w:t xml:space="preserve"> and washed successively with a 5% HCl aqueous solution and deionized water. The resulting organic phase was dried over anhydrous MgSO</w:t>
      </w:r>
      <w:r w:rsidRPr="00306BF3">
        <w:rPr>
          <w:vertAlign w:val="subscript"/>
          <w:lang w:eastAsia="ja-JP"/>
        </w:rPr>
        <w:t>4</w:t>
      </w:r>
      <w:r w:rsidRPr="00306BF3">
        <w:rPr>
          <w:lang w:eastAsia="ja-JP"/>
        </w:rPr>
        <w:t>, filtered, and concentrated under reduced pressure. The residue was purified by silica gel column chromatography (</w:t>
      </w:r>
      <w:r w:rsidRPr="00306BF3">
        <w:rPr>
          <w:i/>
          <w:iCs/>
          <w:lang w:eastAsia="ja-JP"/>
        </w:rPr>
        <w:t>n</w:t>
      </w:r>
      <w:r w:rsidRPr="00306BF3">
        <w:rPr>
          <w:lang w:eastAsia="ja-JP"/>
        </w:rPr>
        <w:t>-hexane/</w:t>
      </w:r>
      <w:proofErr w:type="spellStart"/>
      <w:r w:rsidRPr="00306BF3">
        <w:rPr>
          <w:lang w:eastAsia="ja-JP"/>
        </w:rPr>
        <w:t>EtOAc</w:t>
      </w:r>
      <w:proofErr w:type="spellEnd"/>
      <w:r w:rsidRPr="00306BF3">
        <w:rPr>
          <w:lang w:eastAsia="ja-JP"/>
        </w:rPr>
        <w:t xml:space="preserve"> = </w:t>
      </w:r>
      <w:r w:rsidRPr="00306BF3">
        <w:rPr>
          <w:rFonts w:eastAsia="DengXian" w:hint="eastAsia"/>
          <w:lang w:eastAsia="zh-CN"/>
        </w:rPr>
        <w:t>65</w:t>
      </w:r>
      <w:r w:rsidRPr="00306BF3">
        <w:rPr>
          <w:lang w:eastAsia="ja-JP"/>
        </w:rPr>
        <w:t>/</w:t>
      </w:r>
      <w:r w:rsidRPr="00306BF3">
        <w:rPr>
          <w:rFonts w:eastAsia="DengXian" w:hint="eastAsia"/>
          <w:lang w:eastAsia="zh-CN"/>
        </w:rPr>
        <w:t>35</w:t>
      </w:r>
      <w:r w:rsidRPr="00306BF3">
        <w:rPr>
          <w:lang w:eastAsia="ja-JP"/>
        </w:rPr>
        <w:t>−</w:t>
      </w:r>
      <w:r w:rsidRPr="00306BF3">
        <w:rPr>
          <w:rFonts w:eastAsia="DengXian" w:hint="eastAsia"/>
          <w:lang w:eastAsia="zh-CN"/>
        </w:rPr>
        <w:t>50</w:t>
      </w:r>
      <w:r w:rsidRPr="00306BF3">
        <w:rPr>
          <w:lang w:eastAsia="ja-JP"/>
        </w:rPr>
        <w:t>/</w:t>
      </w:r>
      <w:r w:rsidRPr="00306BF3">
        <w:rPr>
          <w:rFonts w:eastAsia="DengXian" w:hint="eastAsia"/>
          <w:lang w:eastAsia="zh-CN"/>
        </w:rPr>
        <w:t>50</w:t>
      </w:r>
      <w:r w:rsidRPr="00306BF3">
        <w:rPr>
          <w:lang w:eastAsia="ja-JP"/>
        </w:rPr>
        <w:t>) and recycling preparative GPC (eluted with CHCl</w:t>
      </w:r>
      <w:r w:rsidRPr="00306BF3">
        <w:rPr>
          <w:vertAlign w:val="subscript"/>
          <w:lang w:eastAsia="ja-JP"/>
        </w:rPr>
        <w:t>3</w:t>
      </w:r>
      <w:r w:rsidRPr="00306BF3">
        <w:rPr>
          <w:lang w:eastAsia="ja-JP"/>
        </w:rPr>
        <w:t xml:space="preserve">), affording </w:t>
      </w:r>
      <w:proofErr w:type="spellStart"/>
      <w:r w:rsidRPr="00306BF3">
        <w:rPr>
          <w:lang w:eastAsia="ja-JP"/>
        </w:rPr>
        <w:t>POMe</w:t>
      </w:r>
      <w:proofErr w:type="spellEnd"/>
      <w:r w:rsidRPr="00306BF3">
        <w:rPr>
          <w:lang w:eastAsia="ja-JP"/>
        </w:rPr>
        <w:t xml:space="preserve"> as a white solid (1.34 g, 2.79 mmol, </w:t>
      </w:r>
      <w:r w:rsidRPr="00306BF3">
        <w:rPr>
          <w:rFonts w:eastAsia="DengXian" w:hint="eastAsia"/>
          <w:lang w:eastAsia="zh-CN"/>
        </w:rPr>
        <w:t>64</w:t>
      </w:r>
      <w:r w:rsidRPr="00306BF3">
        <w:rPr>
          <w:lang w:eastAsia="ja-JP"/>
        </w:rPr>
        <w:t xml:space="preserve">% yield). </w:t>
      </w:r>
      <w:r w:rsidRPr="00306BF3">
        <w:rPr>
          <w:vertAlign w:val="superscript"/>
          <w:lang w:eastAsia="ja-JP"/>
        </w:rPr>
        <w:t>1</w:t>
      </w:r>
      <w:r w:rsidRPr="00306BF3">
        <w:rPr>
          <w:lang w:eastAsia="ja-JP"/>
        </w:rPr>
        <w:t>H NMR (400 MHz, CDCl</w:t>
      </w:r>
      <w:r w:rsidRPr="00306BF3">
        <w:rPr>
          <w:vertAlign w:val="subscript"/>
          <w:lang w:eastAsia="ja-JP"/>
        </w:rPr>
        <w:t>3</w:t>
      </w:r>
      <w:r w:rsidRPr="00306BF3">
        <w:rPr>
          <w:lang w:eastAsia="ja-JP"/>
        </w:rPr>
        <w:t xml:space="preserve">): </w:t>
      </w:r>
      <w:r w:rsidRPr="00306BF3">
        <w:rPr>
          <w:i/>
          <w:iCs/>
          <w:lang w:eastAsia="ja-JP"/>
        </w:rPr>
        <w:t>δ</w:t>
      </w:r>
      <w:r w:rsidRPr="00306BF3">
        <w:rPr>
          <w:lang w:eastAsia="ja-JP"/>
        </w:rPr>
        <w:t xml:space="preserve"> = 7.10 (dt, </w:t>
      </w:r>
      <w:r w:rsidRPr="00306BF3">
        <w:rPr>
          <w:i/>
          <w:iCs/>
          <w:lang w:eastAsia="ja-JP"/>
        </w:rPr>
        <w:t>J</w:t>
      </w:r>
      <w:r w:rsidRPr="00306BF3">
        <w:rPr>
          <w:lang w:eastAsia="ja-JP"/>
        </w:rPr>
        <w:t xml:space="preserve"> = 9.5, 2.4 Hz, 2H; </w:t>
      </w:r>
      <w:proofErr w:type="spellStart"/>
      <w:r w:rsidRPr="00306BF3">
        <w:rPr>
          <w:lang w:eastAsia="ja-JP"/>
        </w:rPr>
        <w:t>ArH</w:t>
      </w:r>
      <w:proofErr w:type="spellEnd"/>
      <w:r w:rsidRPr="00306BF3">
        <w:rPr>
          <w:lang w:eastAsia="ja-JP"/>
        </w:rPr>
        <w:t xml:space="preserve">), 6.80 (dt, </w:t>
      </w:r>
      <w:r w:rsidRPr="00306BF3">
        <w:rPr>
          <w:i/>
          <w:iCs/>
          <w:lang w:eastAsia="ja-JP"/>
        </w:rPr>
        <w:t>J</w:t>
      </w:r>
      <w:r w:rsidRPr="00306BF3">
        <w:rPr>
          <w:lang w:eastAsia="ja-JP"/>
        </w:rPr>
        <w:t xml:space="preserve"> = 9.3, 2.5 Hz, 2H; </w:t>
      </w:r>
      <w:proofErr w:type="spellStart"/>
      <w:r w:rsidRPr="00306BF3">
        <w:rPr>
          <w:lang w:eastAsia="ja-JP"/>
        </w:rPr>
        <w:t>ArH</w:t>
      </w:r>
      <w:proofErr w:type="spellEnd"/>
      <w:r w:rsidRPr="00306BF3">
        <w:rPr>
          <w:lang w:eastAsia="ja-JP"/>
        </w:rPr>
        <w:t xml:space="preserve">), 4.05 (q, </w:t>
      </w:r>
      <w:r w:rsidRPr="00306BF3">
        <w:rPr>
          <w:i/>
          <w:iCs/>
          <w:lang w:eastAsia="ja-JP"/>
        </w:rPr>
        <w:t>J</w:t>
      </w:r>
      <w:r w:rsidRPr="00306BF3">
        <w:rPr>
          <w:lang w:eastAsia="ja-JP"/>
        </w:rPr>
        <w:t xml:space="preserve"> = 6.7 Hz, 2H; CH</w:t>
      </w:r>
      <w:r w:rsidRPr="00306BF3">
        <w:rPr>
          <w:vertAlign w:val="subscript"/>
          <w:lang w:eastAsia="ja-JP"/>
        </w:rPr>
        <w:t>2</w:t>
      </w:r>
      <w:r w:rsidRPr="00306BF3">
        <w:rPr>
          <w:lang w:eastAsia="ja-JP"/>
        </w:rPr>
        <w:t>), 3.95-3.89 (m, 2H; CH</w:t>
      </w:r>
      <w:r w:rsidRPr="00306BF3">
        <w:rPr>
          <w:vertAlign w:val="subscript"/>
          <w:lang w:eastAsia="ja-JP"/>
        </w:rPr>
        <w:t>2</w:t>
      </w:r>
      <w:r w:rsidRPr="00306BF3">
        <w:rPr>
          <w:lang w:eastAsia="ja-JP"/>
        </w:rPr>
        <w:t xml:space="preserve">), 3.75 (dd, </w:t>
      </w:r>
      <w:r w:rsidRPr="00306BF3">
        <w:rPr>
          <w:i/>
          <w:iCs/>
          <w:lang w:eastAsia="ja-JP"/>
        </w:rPr>
        <w:t>J</w:t>
      </w:r>
      <w:r w:rsidRPr="00306BF3">
        <w:rPr>
          <w:lang w:eastAsia="ja-JP"/>
        </w:rPr>
        <w:t xml:space="preserve"> = 14.9, 3.9 Hz, 6H, CH</w:t>
      </w:r>
      <w:r w:rsidRPr="00306BF3">
        <w:rPr>
          <w:vertAlign w:val="subscript"/>
          <w:lang w:eastAsia="ja-JP"/>
        </w:rPr>
        <w:t>3</w:t>
      </w:r>
      <w:r w:rsidRPr="00306BF3">
        <w:rPr>
          <w:lang w:eastAsia="ja-JP"/>
        </w:rPr>
        <w:t>), 2.39 (</w:t>
      </w:r>
      <w:proofErr w:type="spellStart"/>
      <w:r w:rsidRPr="00306BF3">
        <w:rPr>
          <w:lang w:eastAsia="ja-JP"/>
        </w:rPr>
        <w:t>tt</w:t>
      </w:r>
      <w:proofErr w:type="spellEnd"/>
      <w:r w:rsidRPr="00306BF3">
        <w:rPr>
          <w:lang w:eastAsia="ja-JP"/>
        </w:rPr>
        <w:t xml:space="preserve">, </w:t>
      </w:r>
      <w:r w:rsidRPr="00306BF3">
        <w:rPr>
          <w:i/>
          <w:iCs/>
          <w:lang w:eastAsia="ja-JP"/>
        </w:rPr>
        <w:t>J</w:t>
      </w:r>
      <w:r w:rsidRPr="00306BF3">
        <w:rPr>
          <w:lang w:eastAsia="ja-JP"/>
        </w:rPr>
        <w:t xml:space="preserve"> = 12.1, 3.1 Hz, 1H; CH), 1.86-1.68 (m, 8H; CH</w:t>
      </w:r>
      <w:r w:rsidRPr="00306BF3">
        <w:rPr>
          <w:vertAlign w:val="subscript"/>
          <w:lang w:eastAsia="ja-JP"/>
        </w:rPr>
        <w:t>2</w:t>
      </w:r>
      <w:r w:rsidRPr="00306BF3">
        <w:rPr>
          <w:lang w:eastAsia="ja-JP"/>
        </w:rPr>
        <w:t>), 1.53-1.17 (m, 15H, CH, CH</w:t>
      </w:r>
      <w:r w:rsidRPr="00306BF3">
        <w:rPr>
          <w:vertAlign w:val="subscript"/>
          <w:lang w:eastAsia="ja-JP"/>
        </w:rPr>
        <w:t>2</w:t>
      </w:r>
      <w:r w:rsidRPr="00306BF3">
        <w:rPr>
          <w:lang w:eastAsia="ja-JP"/>
        </w:rPr>
        <w:t>), 1.02 (</w:t>
      </w:r>
      <w:proofErr w:type="spellStart"/>
      <w:r w:rsidRPr="00306BF3">
        <w:rPr>
          <w:lang w:eastAsia="ja-JP"/>
        </w:rPr>
        <w:t>ddd</w:t>
      </w:r>
      <w:proofErr w:type="spellEnd"/>
      <w:r w:rsidRPr="00306BF3">
        <w:rPr>
          <w:lang w:eastAsia="ja-JP"/>
        </w:rPr>
        <w:t xml:space="preserve">, </w:t>
      </w:r>
      <w:r w:rsidRPr="00306BF3">
        <w:rPr>
          <w:i/>
          <w:iCs/>
          <w:lang w:eastAsia="ja-JP"/>
        </w:rPr>
        <w:t>J</w:t>
      </w:r>
      <w:r w:rsidRPr="00306BF3">
        <w:rPr>
          <w:lang w:eastAsia="ja-JP"/>
        </w:rPr>
        <w:t xml:space="preserve"> = 24.0, 12.8, 3.2 Hz, 2H; CH</w:t>
      </w:r>
      <w:r w:rsidRPr="00306BF3">
        <w:rPr>
          <w:vertAlign w:val="subscript"/>
          <w:lang w:eastAsia="ja-JP"/>
        </w:rPr>
        <w:t>2</w:t>
      </w:r>
      <w:r w:rsidRPr="00306BF3">
        <w:rPr>
          <w:lang w:eastAsia="ja-JP"/>
        </w:rPr>
        <w:t xml:space="preserve">), 0.90 (q, </w:t>
      </w:r>
      <w:r w:rsidRPr="00306BF3">
        <w:rPr>
          <w:i/>
          <w:iCs/>
          <w:lang w:eastAsia="ja-JP"/>
        </w:rPr>
        <w:t>J</w:t>
      </w:r>
      <w:r w:rsidRPr="00306BF3">
        <w:rPr>
          <w:lang w:eastAsia="ja-JP"/>
        </w:rPr>
        <w:t xml:space="preserve"> = 7.3 Hz, 3H, CH</w:t>
      </w:r>
      <w:r w:rsidRPr="00306BF3">
        <w:rPr>
          <w:vertAlign w:val="subscript"/>
          <w:lang w:eastAsia="ja-JP"/>
        </w:rPr>
        <w:t>3</w:t>
      </w:r>
      <w:r w:rsidRPr="00306BF3">
        <w:rPr>
          <w:lang w:eastAsia="ja-JP"/>
        </w:rPr>
        <w:t xml:space="preserve">). </w:t>
      </w:r>
      <w:r w:rsidRPr="00306BF3">
        <w:rPr>
          <w:vertAlign w:val="superscript"/>
          <w:lang w:eastAsia="ja-JP"/>
        </w:rPr>
        <w:t>13</w:t>
      </w:r>
      <w:r w:rsidRPr="00306BF3">
        <w:rPr>
          <w:lang w:eastAsia="ja-JP"/>
        </w:rPr>
        <w:t>C NMR (100 MHz, CDCl</w:t>
      </w:r>
      <w:r w:rsidRPr="00306BF3">
        <w:rPr>
          <w:vertAlign w:val="subscript"/>
          <w:lang w:eastAsia="ja-JP"/>
        </w:rPr>
        <w:t>3</w:t>
      </w:r>
      <w:r w:rsidRPr="00306BF3">
        <w:rPr>
          <w:lang w:eastAsia="ja-JP"/>
        </w:rPr>
        <w:t xml:space="preserve">): </w:t>
      </w:r>
      <w:r w:rsidRPr="00306BF3">
        <w:rPr>
          <w:i/>
          <w:iCs/>
          <w:lang w:eastAsia="ja-JP"/>
        </w:rPr>
        <w:t>δ</w:t>
      </w:r>
      <w:r w:rsidRPr="00306BF3">
        <w:rPr>
          <w:lang w:eastAsia="ja-JP"/>
        </w:rPr>
        <w:t xml:space="preserve"> = 157.2, 140.1, 127.7, 114.3, 77.5, 77.2, 76.8, 67.9, 67.9, 67.7, 54.3, 54.2, 43.8, 37.5, 37.4, 34.7, 33.7, 32.3, 30.3, 30.2, 29.3, 26.7, 25.7, 25.3, 22.8, 14.2. Elemental analysis calculated for C</w:t>
      </w:r>
      <w:r w:rsidRPr="00306BF3">
        <w:rPr>
          <w:vertAlign w:val="subscript"/>
          <w:lang w:eastAsia="ja-JP"/>
        </w:rPr>
        <w:t>25</w:t>
      </w:r>
      <w:r w:rsidRPr="00306BF3">
        <w:rPr>
          <w:lang w:eastAsia="ja-JP"/>
        </w:rPr>
        <w:t>H</w:t>
      </w:r>
      <w:r w:rsidRPr="00306BF3">
        <w:rPr>
          <w:vertAlign w:val="subscript"/>
          <w:lang w:eastAsia="ja-JP"/>
        </w:rPr>
        <w:t>43</w:t>
      </w:r>
      <w:r w:rsidRPr="00306BF3">
        <w:rPr>
          <w:lang w:eastAsia="ja-JP"/>
        </w:rPr>
        <w:t>O</w:t>
      </w:r>
      <w:r w:rsidRPr="00306BF3">
        <w:rPr>
          <w:vertAlign w:val="subscript"/>
          <w:lang w:eastAsia="ja-JP"/>
        </w:rPr>
        <w:t>5</w:t>
      </w:r>
      <w:r w:rsidRPr="00306BF3">
        <w:rPr>
          <w:lang w:eastAsia="ja-JP"/>
        </w:rPr>
        <w:t>P: C, 66.05; H, 9.53%; found: C, 66.75; H, 9.23%.</w:t>
      </w:r>
    </w:p>
    <w:p w14:paraId="01762C29" w14:textId="77777777" w:rsidR="00E43812" w:rsidRPr="00306BF3" w:rsidRDefault="00E43812" w:rsidP="006E3C4F">
      <w:pPr>
        <w:pStyle w:val="TAMainText"/>
        <w:rPr>
          <w:lang w:eastAsia="ja-JP"/>
        </w:rPr>
      </w:pPr>
      <w:r w:rsidRPr="00306BF3">
        <w:rPr>
          <w:b/>
          <w:bCs/>
          <w:lang w:eastAsia="ja-JP"/>
        </w:rPr>
        <w:t>Preparation of Ionic Liquid Crystals.</w:t>
      </w:r>
      <w:r w:rsidRPr="00306BF3">
        <w:rPr>
          <w:lang w:eastAsia="ja-JP"/>
        </w:rPr>
        <w:t xml:space="preserve"> Mesogenic phosphate (</w:t>
      </w:r>
      <w:proofErr w:type="spellStart"/>
      <w:r w:rsidRPr="00306BF3">
        <w:rPr>
          <w:lang w:eastAsia="ja-JP"/>
        </w:rPr>
        <w:t>POMe</w:t>
      </w:r>
      <w:proofErr w:type="spellEnd"/>
      <w:r w:rsidRPr="00306BF3">
        <w:rPr>
          <w:lang w:eastAsia="ja-JP"/>
        </w:rPr>
        <w:t xml:space="preserve"> or </w:t>
      </w:r>
      <w:proofErr w:type="spellStart"/>
      <w:r w:rsidRPr="00306BF3">
        <w:rPr>
          <w:lang w:eastAsia="ja-JP"/>
        </w:rPr>
        <w:t>POEt</w:t>
      </w:r>
      <w:proofErr w:type="spellEnd"/>
      <w:r w:rsidRPr="00306BF3">
        <w:rPr>
          <w:lang w:eastAsia="ja-JP"/>
        </w:rPr>
        <w:t>) was mixed with an acetone solution of either BMImPF</w:t>
      </w:r>
      <w:r w:rsidRPr="00306BF3">
        <w:rPr>
          <w:vertAlign w:val="subscript"/>
          <w:lang w:eastAsia="ja-JP"/>
        </w:rPr>
        <w:t>6</w:t>
      </w:r>
      <w:r w:rsidRPr="00306BF3">
        <w:rPr>
          <w:lang w:eastAsia="ja-JP"/>
        </w:rPr>
        <w:t xml:space="preserve"> or </w:t>
      </w:r>
      <w:proofErr w:type="spellStart"/>
      <w:r w:rsidRPr="00306BF3">
        <w:rPr>
          <w:lang w:eastAsia="ja-JP"/>
        </w:rPr>
        <w:t>LiTFSI</w:t>
      </w:r>
      <w:proofErr w:type="spellEnd"/>
      <w:r w:rsidRPr="00306BF3">
        <w:rPr>
          <w:lang w:eastAsia="ja-JP"/>
        </w:rPr>
        <w:t xml:space="preserve"> at molar ratios of 9:1, 8:2, 7:3, 6:4, and 5:5. Subsequently, these solutions were subjected to gradual evaporation in an oven at 80</w:t>
      </w:r>
      <w:r w:rsidRPr="00306BF3">
        <w:rPr>
          <w:rFonts w:eastAsia="DengXian" w:hint="eastAsia"/>
          <w:lang w:eastAsia="zh-CN"/>
        </w:rPr>
        <w:t xml:space="preserve"> </w:t>
      </w:r>
      <w:r w:rsidRPr="00306BF3">
        <w:rPr>
          <w:lang w:eastAsia="ja-JP"/>
        </w:rPr>
        <w:t>°C for 3 hours, followed by vacuum drying at the same temperature for an additional 9 hours to obtain ionic liquid crystals with varied components and proportions.</w:t>
      </w:r>
    </w:p>
    <w:p w14:paraId="2D88CB01" w14:textId="77777777" w:rsidR="00E43812" w:rsidRPr="00306BF3" w:rsidRDefault="00E43812" w:rsidP="006E3C4F">
      <w:pPr>
        <w:pStyle w:val="TAMainText"/>
        <w:rPr>
          <w:lang w:eastAsia="ja-JP"/>
        </w:rPr>
      </w:pPr>
      <w:r w:rsidRPr="00306BF3">
        <w:rPr>
          <w:b/>
          <w:bCs/>
          <w:lang w:eastAsia="ja-JP"/>
        </w:rPr>
        <w:t>Preparation of Ionic Liquid Crystal–Polymer Composite Membranes.</w:t>
      </w:r>
      <w:r w:rsidRPr="00306BF3">
        <w:rPr>
          <w:lang w:eastAsia="ja-JP"/>
        </w:rPr>
        <w:t xml:space="preserve"> 1</w:t>
      </w:r>
      <w:r w:rsidRPr="00306BF3">
        <w:rPr>
          <w:rFonts w:eastAsia="DengXian" w:hint="eastAsia"/>
          <w:lang w:eastAsia="zh-CN"/>
        </w:rPr>
        <w:t>2</w:t>
      </w:r>
      <w:r w:rsidRPr="00306BF3">
        <w:rPr>
          <w:lang w:eastAsia="ja-JP"/>
        </w:rPr>
        <w:t xml:space="preserve"> mg of ionic liquid crystal was mixed with PVC and PVDF-HFP solutions (both at a concentration of 0.04 mg </w:t>
      </w:r>
      <w:proofErr w:type="spellStart"/>
      <w:r w:rsidRPr="00306BF3">
        <w:rPr>
          <w:lang w:eastAsia="ja-JP"/>
        </w:rPr>
        <w:t>μL</w:t>
      </w:r>
      <w:proofErr w:type="spellEnd"/>
      <w:r w:rsidRPr="00306BF3">
        <w:rPr>
          <w:vertAlign w:val="superscript"/>
          <w:lang w:eastAsia="ja-JP"/>
        </w:rPr>
        <w:t>–1</w:t>
      </w:r>
      <w:r w:rsidRPr="00306BF3">
        <w:rPr>
          <w:lang w:eastAsia="ja-JP"/>
        </w:rPr>
        <w:t xml:space="preserve"> in </w:t>
      </w:r>
      <w:r w:rsidRPr="00306BF3">
        <w:rPr>
          <w:lang w:eastAsia="ja-JP"/>
        </w:rPr>
        <w:lastRenderedPageBreak/>
        <w:t xml:space="preserve">THF) at a mass ratio of 80:15:5, supplemented with 300 </w:t>
      </w:r>
      <w:proofErr w:type="spellStart"/>
      <w:r w:rsidRPr="00306BF3">
        <w:rPr>
          <w:lang w:eastAsia="ja-JP"/>
        </w:rPr>
        <w:t>μL</w:t>
      </w:r>
      <w:proofErr w:type="spellEnd"/>
      <w:r w:rsidRPr="00306BF3">
        <w:rPr>
          <w:lang w:eastAsia="ja-JP"/>
        </w:rPr>
        <w:t xml:space="preserve"> THF for dilution. Subsequently, approximately two-thirds of the solution was evaporated at 80</w:t>
      </w:r>
      <w:r w:rsidRPr="00306BF3">
        <w:rPr>
          <w:rFonts w:eastAsia="DengXian" w:hint="eastAsia"/>
          <w:lang w:eastAsia="zh-CN"/>
        </w:rPr>
        <w:t xml:space="preserve"> </w:t>
      </w:r>
      <w:r w:rsidRPr="00306BF3">
        <w:rPr>
          <w:lang w:eastAsia="ja-JP"/>
        </w:rPr>
        <w:t xml:space="preserve">°C. The resulting partially evaporated solution was then deposited onto a glass substrate, covering an area of 10 mm×25 mm. The residual solvent was then evaporated in an oven at 80 °C for 2 hours, followed by vacuum drying at the same temperature for an additional 12 hours. Free-standing </w:t>
      </w:r>
      <w:r w:rsidRPr="00306BF3">
        <w:rPr>
          <w:rFonts w:eastAsia="DengXian" w:hint="eastAsia"/>
          <w:lang w:eastAsia="zh-CN"/>
        </w:rPr>
        <w:t>ionic liquid crystal</w:t>
      </w:r>
      <w:r w:rsidRPr="00306BF3">
        <w:rPr>
          <w:lang w:eastAsia="ja-JP"/>
        </w:rPr>
        <w:t xml:space="preserve">–polymer composite films with the thickness of </w:t>
      </w:r>
      <w:r w:rsidRPr="00306BF3">
        <w:rPr>
          <w:rFonts w:eastAsia="DengXian" w:hint="eastAsia"/>
          <w:lang w:eastAsia="zh-CN"/>
        </w:rPr>
        <w:t>45</w:t>
      </w:r>
      <w:r w:rsidRPr="00306BF3">
        <w:rPr>
          <w:lang w:eastAsia="ja-JP"/>
        </w:rPr>
        <w:t xml:space="preserve"> ± </w:t>
      </w:r>
      <w:r w:rsidRPr="00306BF3">
        <w:rPr>
          <w:rFonts w:eastAsia="DengXian" w:hint="eastAsia"/>
          <w:lang w:eastAsia="zh-CN"/>
        </w:rPr>
        <w:t>2</w:t>
      </w:r>
      <w:r w:rsidRPr="00306BF3">
        <w:rPr>
          <w:lang w:eastAsia="ja-JP"/>
        </w:rPr>
        <w:t>µm were obtained by peeling them off from the substrate.</w:t>
      </w:r>
    </w:p>
    <w:p w14:paraId="73E0C259" w14:textId="77777777" w:rsidR="00E43812" w:rsidRPr="00306BF3" w:rsidRDefault="00E43812" w:rsidP="006E3C4F">
      <w:pPr>
        <w:pStyle w:val="TAMainText"/>
        <w:rPr>
          <w:lang w:eastAsia="ja-JP"/>
        </w:rPr>
      </w:pPr>
      <w:r w:rsidRPr="00306BF3">
        <w:rPr>
          <w:b/>
          <w:bCs/>
          <w:lang w:eastAsia="ja-JP"/>
        </w:rPr>
        <w:t>Preparation of PEDOT:PSS Electrodes.</w:t>
      </w:r>
      <w:r w:rsidRPr="00306BF3">
        <w:rPr>
          <w:lang w:eastAsia="ja-JP"/>
        </w:rPr>
        <w:t xml:space="preserve"> An aqueous solution of PEDOT:PSS (</w:t>
      </w:r>
      <w:proofErr w:type="spellStart"/>
      <w:r w:rsidRPr="00306BF3">
        <w:rPr>
          <w:lang w:eastAsia="ja-JP"/>
        </w:rPr>
        <w:t>Clevios</w:t>
      </w:r>
      <w:proofErr w:type="spellEnd"/>
      <w:r w:rsidRPr="00306BF3">
        <w:rPr>
          <w:lang w:eastAsia="ja-JP"/>
        </w:rPr>
        <w:t xml:space="preserve">™ PH1000) and ethylene glycol were mixed in a volume ratio of 94:6, followed by stirring for 30 minutes to ensure complete mixing. Using </w:t>
      </w:r>
      <w:r w:rsidRPr="00306BF3">
        <w:rPr>
          <w:rFonts w:eastAsia="DengXian" w:hint="eastAsia"/>
          <w:lang w:eastAsia="zh-CN"/>
        </w:rPr>
        <w:t xml:space="preserve">a </w:t>
      </w:r>
      <w:r w:rsidRPr="00306BF3">
        <w:rPr>
          <w:lang w:eastAsia="ja-JP"/>
        </w:rPr>
        <w:t xml:space="preserve">glass substrate, </w:t>
      </w:r>
      <w:r w:rsidRPr="00306BF3">
        <w:rPr>
          <w:rFonts w:eastAsia="DengXian" w:hint="eastAsia"/>
          <w:lang w:eastAsia="zh-CN"/>
        </w:rPr>
        <w:t>1.8</w:t>
      </w:r>
      <w:r w:rsidRPr="00306BF3">
        <w:rPr>
          <w:lang w:eastAsia="ja-JP"/>
        </w:rPr>
        <w:t xml:space="preserve"> mL of this mixture was dropped in a confined area measuring </w:t>
      </w:r>
      <w:r w:rsidRPr="00306BF3">
        <w:rPr>
          <w:rFonts w:eastAsia="DengXian" w:hint="eastAsia"/>
          <w:lang w:eastAsia="zh-CN"/>
        </w:rPr>
        <w:t>5</w:t>
      </w:r>
      <w:r w:rsidRPr="00306BF3">
        <w:rPr>
          <w:lang w:eastAsia="ja-JP"/>
        </w:rPr>
        <w:t xml:space="preserve"> mm×</w:t>
      </w:r>
      <w:r w:rsidRPr="00306BF3">
        <w:rPr>
          <w:rFonts w:eastAsia="DengXian" w:hint="eastAsia"/>
          <w:lang w:eastAsia="zh-CN"/>
        </w:rPr>
        <w:t>5</w:t>
      </w:r>
      <w:r w:rsidRPr="00306BF3">
        <w:rPr>
          <w:lang w:eastAsia="ja-JP"/>
        </w:rPr>
        <w:t xml:space="preserve"> mm. Subsequently, the substrate was dried at 80°C for 5 hours. Deionized water was then dropped onto the substrate, and the gel-like PEDOT:PSS film was transferred to a Teflon substrate. The film was then subjected to heat at 120 °C for 7 hours, resulting in the production of a 5 ± </w:t>
      </w:r>
      <w:r w:rsidRPr="00306BF3">
        <w:rPr>
          <w:rFonts w:eastAsia="DengXian" w:hint="eastAsia"/>
          <w:lang w:eastAsia="zh-CN"/>
        </w:rPr>
        <w:t>1</w:t>
      </w:r>
      <w:r w:rsidRPr="00306BF3">
        <w:rPr>
          <w:lang w:eastAsia="ja-JP"/>
        </w:rPr>
        <w:t xml:space="preserve"> µm-thick </w:t>
      </w:r>
      <w:r w:rsidRPr="00306BF3">
        <w:rPr>
          <w:b/>
          <w:lang w:eastAsia="ja-JP"/>
        </w:rPr>
        <w:t>PEDOT:PSS</w:t>
      </w:r>
      <w:r w:rsidRPr="00306BF3">
        <w:rPr>
          <w:lang w:eastAsia="ja-JP"/>
        </w:rPr>
        <w:t xml:space="preserve"> electrode film with a conductivity of 500 S cm</w:t>
      </w:r>
      <w:r w:rsidRPr="00306BF3">
        <w:rPr>
          <w:vertAlign w:val="superscript"/>
          <w:lang w:eastAsia="ja-JP"/>
        </w:rPr>
        <w:t>–1</w:t>
      </w:r>
      <w:r w:rsidRPr="00306BF3">
        <w:rPr>
          <w:lang w:eastAsia="ja-JP"/>
        </w:rPr>
        <w:t>.</w:t>
      </w:r>
    </w:p>
    <w:p w14:paraId="108CC5A3" w14:textId="77777777" w:rsidR="00E43812" w:rsidRPr="00306BF3" w:rsidRDefault="00E43812" w:rsidP="006E3C4F">
      <w:pPr>
        <w:pStyle w:val="TAMainText"/>
        <w:rPr>
          <w:lang w:eastAsia="ja-JP"/>
        </w:rPr>
      </w:pPr>
      <w:r w:rsidRPr="00306BF3">
        <w:rPr>
          <w:b/>
          <w:bCs/>
          <w:lang w:eastAsia="ja-JP"/>
        </w:rPr>
        <w:t>Preparation of AC Electrodes.</w:t>
      </w:r>
      <w:r w:rsidRPr="00306BF3">
        <w:rPr>
          <w:lang w:eastAsia="ja-JP"/>
        </w:rPr>
        <w:t xml:space="preserve"> A mixture of AC, PVDF solution in NMP (0.03 mg mL</w:t>
      </w:r>
      <w:r w:rsidRPr="00306BF3">
        <w:rPr>
          <w:vertAlign w:val="superscript"/>
          <w:lang w:eastAsia="ja-JP"/>
        </w:rPr>
        <w:t>–1</w:t>
      </w:r>
      <w:r w:rsidRPr="00306BF3">
        <w:rPr>
          <w:lang w:eastAsia="ja-JP"/>
        </w:rPr>
        <w:t>), BMImPF</w:t>
      </w:r>
      <w:r w:rsidRPr="00306BF3">
        <w:rPr>
          <w:vertAlign w:val="subscript"/>
          <w:lang w:eastAsia="ja-JP"/>
        </w:rPr>
        <w:t>6</w:t>
      </w:r>
      <w:r w:rsidRPr="00306BF3">
        <w:rPr>
          <w:lang w:eastAsia="ja-JP"/>
        </w:rPr>
        <w:t xml:space="preserve"> or </w:t>
      </w:r>
      <w:proofErr w:type="spellStart"/>
      <w:r w:rsidRPr="00306BF3">
        <w:rPr>
          <w:lang w:eastAsia="ja-JP"/>
        </w:rPr>
        <w:t>LiTFSI</w:t>
      </w:r>
      <w:proofErr w:type="spellEnd"/>
      <w:r w:rsidRPr="00306BF3">
        <w:rPr>
          <w:lang w:eastAsia="ja-JP"/>
        </w:rPr>
        <w:t>, and a conductive agent (</w:t>
      </w:r>
      <w:proofErr w:type="spellStart"/>
      <w:r w:rsidRPr="00306BF3">
        <w:rPr>
          <w:lang w:eastAsia="ja-JP"/>
        </w:rPr>
        <w:t>Ketjenblack</w:t>
      </w:r>
      <w:proofErr w:type="spellEnd"/>
      <w:r w:rsidRPr="00306BF3">
        <w:rPr>
          <w:lang w:eastAsia="ja-JP"/>
        </w:rPr>
        <w:t>) was prepared in a ratio of 25:40:30:5. To dilute the mixture, an amount of NMP solvent equal to one-fifth of the PVDF solution volume was added. Teflon</w:t>
      </w:r>
      <w:r w:rsidRPr="00306BF3">
        <w:rPr>
          <w:rFonts w:eastAsia="DengXian" w:hint="eastAsia"/>
          <w:lang w:eastAsia="zh-CN"/>
        </w:rPr>
        <w:t xml:space="preserve"> (for BMImPF</w:t>
      </w:r>
      <w:r w:rsidRPr="00306BF3">
        <w:rPr>
          <w:rFonts w:eastAsia="DengXian" w:hint="eastAsia"/>
          <w:vertAlign w:val="subscript"/>
          <w:lang w:eastAsia="zh-CN"/>
        </w:rPr>
        <w:t>6</w:t>
      </w:r>
      <w:r w:rsidRPr="00306BF3">
        <w:rPr>
          <w:rFonts w:eastAsia="DengXian" w:hint="eastAsia"/>
          <w:lang w:eastAsia="zh-CN"/>
        </w:rPr>
        <w:t xml:space="preserve"> contained slurry) or</w:t>
      </w:r>
      <w:r w:rsidRPr="00306BF3">
        <w:rPr>
          <w:lang w:eastAsia="ja-JP"/>
        </w:rPr>
        <w:t xml:space="preserve"> polyimide</w:t>
      </w:r>
      <w:r w:rsidRPr="00306BF3">
        <w:rPr>
          <w:rFonts w:eastAsia="DengXian" w:hint="eastAsia"/>
          <w:lang w:eastAsia="zh-CN"/>
        </w:rPr>
        <w:t xml:space="preserve"> (for </w:t>
      </w:r>
      <w:proofErr w:type="spellStart"/>
      <w:r w:rsidRPr="00306BF3">
        <w:rPr>
          <w:rFonts w:eastAsia="DengXian" w:hint="eastAsia"/>
          <w:lang w:eastAsia="zh-CN"/>
        </w:rPr>
        <w:t>LiTFSI</w:t>
      </w:r>
      <w:proofErr w:type="spellEnd"/>
      <w:r w:rsidRPr="00306BF3">
        <w:rPr>
          <w:rFonts w:eastAsia="DengXian" w:hint="eastAsia"/>
          <w:lang w:eastAsia="zh-CN"/>
        </w:rPr>
        <w:t xml:space="preserve"> slurry) </w:t>
      </w:r>
      <w:r w:rsidRPr="00306BF3">
        <w:rPr>
          <w:lang w:eastAsia="ja-JP"/>
        </w:rPr>
        <w:t>was used as the substrate, onto which 400 µL of the mixture was dropped within a circular area with a radius of 25 mm. This was then heated in a vacuum drying oven up to 110</w:t>
      </w:r>
      <w:r w:rsidRPr="00306BF3">
        <w:rPr>
          <w:rFonts w:eastAsia="DengXian" w:hint="eastAsia"/>
          <w:lang w:eastAsia="zh-CN"/>
        </w:rPr>
        <w:t xml:space="preserve"> </w:t>
      </w:r>
      <w:r w:rsidRPr="00306BF3">
        <w:rPr>
          <w:lang w:eastAsia="ja-JP"/>
        </w:rPr>
        <w:t>°C. After 10 hours, an AC-based composite electrode was obtained. The conductivities of AC films containing BMImPF</w:t>
      </w:r>
      <w:r w:rsidRPr="00306BF3">
        <w:rPr>
          <w:vertAlign w:val="subscript"/>
          <w:lang w:eastAsia="ja-JP"/>
        </w:rPr>
        <w:t>6</w:t>
      </w:r>
      <w:r w:rsidRPr="00306BF3">
        <w:rPr>
          <w:lang w:eastAsia="ja-JP"/>
        </w:rPr>
        <w:t xml:space="preserve"> and </w:t>
      </w:r>
      <w:proofErr w:type="spellStart"/>
      <w:r w:rsidRPr="00306BF3">
        <w:rPr>
          <w:lang w:eastAsia="ja-JP"/>
        </w:rPr>
        <w:t>LiTFSI</w:t>
      </w:r>
      <w:proofErr w:type="spellEnd"/>
      <w:r w:rsidRPr="00306BF3">
        <w:rPr>
          <w:lang w:eastAsia="ja-JP"/>
        </w:rPr>
        <w:t xml:space="preserve"> with the thickness of </w:t>
      </w:r>
      <w:r w:rsidRPr="00306BF3">
        <w:rPr>
          <w:rFonts w:eastAsia="DengXian" w:hint="eastAsia"/>
          <w:lang w:eastAsia="zh-CN"/>
        </w:rPr>
        <w:t>25</w:t>
      </w:r>
      <w:r w:rsidRPr="00306BF3">
        <w:rPr>
          <w:lang w:eastAsia="ja-JP"/>
        </w:rPr>
        <w:t xml:space="preserve"> ± </w:t>
      </w:r>
      <w:r w:rsidRPr="00306BF3">
        <w:rPr>
          <w:rFonts w:eastAsia="DengXian" w:hint="eastAsia"/>
          <w:lang w:eastAsia="zh-CN"/>
        </w:rPr>
        <w:t>2</w:t>
      </w:r>
      <w:r w:rsidRPr="00306BF3">
        <w:rPr>
          <w:lang w:eastAsia="ja-JP"/>
        </w:rPr>
        <w:t xml:space="preserve"> </w:t>
      </w:r>
      <w:proofErr w:type="spellStart"/>
      <w:r w:rsidRPr="00306BF3">
        <w:rPr>
          <w:lang w:eastAsia="ja-JP"/>
        </w:rPr>
        <w:t>μm</w:t>
      </w:r>
      <w:proofErr w:type="spellEnd"/>
      <w:r w:rsidRPr="00306BF3">
        <w:rPr>
          <w:lang w:eastAsia="ja-JP"/>
        </w:rPr>
        <w:t xml:space="preserve"> were measured as 1.0 S cm</w:t>
      </w:r>
      <w:r w:rsidRPr="00306BF3">
        <w:rPr>
          <w:vertAlign w:val="superscript"/>
          <w:lang w:eastAsia="ja-JP"/>
        </w:rPr>
        <w:t>–1</w:t>
      </w:r>
      <w:r w:rsidRPr="00306BF3">
        <w:rPr>
          <w:lang w:eastAsia="ja-JP"/>
        </w:rPr>
        <w:t xml:space="preserve"> and 0.3 S cm</w:t>
      </w:r>
      <w:r w:rsidRPr="00306BF3">
        <w:rPr>
          <w:vertAlign w:val="superscript"/>
          <w:lang w:eastAsia="ja-JP"/>
        </w:rPr>
        <w:t>–1</w:t>
      </w:r>
      <w:r w:rsidRPr="00306BF3">
        <w:rPr>
          <w:lang w:eastAsia="ja-JP"/>
        </w:rPr>
        <w:t>, respectively.</w:t>
      </w:r>
    </w:p>
    <w:p w14:paraId="0386AC4D" w14:textId="77777777" w:rsidR="00E43812" w:rsidRPr="00306BF3" w:rsidRDefault="00E43812" w:rsidP="006E3C4F">
      <w:pPr>
        <w:pStyle w:val="TAMainText"/>
        <w:rPr>
          <w:lang w:eastAsia="ja-JP"/>
        </w:rPr>
      </w:pPr>
      <w:r w:rsidRPr="00306BF3">
        <w:rPr>
          <w:b/>
          <w:bCs/>
          <w:lang w:eastAsia="ja-JP"/>
        </w:rPr>
        <w:lastRenderedPageBreak/>
        <w:t>Preparation of Actuators.</w:t>
      </w:r>
      <w:r w:rsidRPr="00306BF3">
        <w:rPr>
          <w:lang w:eastAsia="ja-JP"/>
        </w:rPr>
        <w:t xml:space="preserve"> An electrolyte membrane was sandwiched between two electrode pieces and then subjected to hot pressing at 30</w:t>
      </w:r>
      <w:r w:rsidRPr="00306BF3">
        <w:rPr>
          <w:rFonts w:eastAsia="DengXian" w:hint="eastAsia"/>
          <w:lang w:eastAsia="zh-CN"/>
        </w:rPr>
        <w:t xml:space="preserve"> </w:t>
      </w:r>
      <w:r w:rsidRPr="00306BF3">
        <w:rPr>
          <w:lang w:eastAsia="ja-JP"/>
        </w:rPr>
        <w:t>°C (AS ONE Co., Small hot press machine H300-10D). The resulting actuator was shaped into a rectangle with dimensions of 20 mm×4 mm. The thickness of the PEDOT:PSS-based actuator was measured to be 55 ± 2μm, while the thickness of the AC-based actuator was measured to be 100 ± 4μm.</w:t>
      </w:r>
    </w:p>
    <w:p w14:paraId="608CAE48" w14:textId="77777777" w:rsidR="00E43812" w:rsidRPr="00306BF3" w:rsidRDefault="00E43812" w:rsidP="006E3C4F">
      <w:pPr>
        <w:pStyle w:val="TAMainText"/>
        <w:rPr>
          <w:lang w:eastAsia="ja-JP"/>
        </w:rPr>
      </w:pPr>
      <w:r w:rsidRPr="00306BF3">
        <w:rPr>
          <w:b/>
          <w:bCs/>
          <w:lang w:eastAsia="ja-JP"/>
        </w:rPr>
        <w:t>Electrochemical Impedance Spectroscopy (EIS) Measurements.</w:t>
      </w:r>
      <w:r w:rsidRPr="00306BF3">
        <w:rPr>
          <w:lang w:eastAsia="ja-JP"/>
        </w:rPr>
        <w:t xml:space="preserve"> EIS measurements were carried out </w:t>
      </w:r>
      <w:r w:rsidRPr="00306BF3">
        <w:rPr>
          <w:rFonts w:eastAsia="ＭＳ 明朝"/>
          <w:lang w:eastAsia="ja-JP"/>
        </w:rPr>
        <w:t xml:space="preserve">using a </w:t>
      </w:r>
      <w:proofErr w:type="spellStart"/>
      <w:r w:rsidRPr="00306BF3">
        <w:rPr>
          <w:rFonts w:eastAsia="ＭＳ 明朝"/>
          <w:lang w:eastAsia="ja-JP"/>
        </w:rPr>
        <w:t>Metrohm</w:t>
      </w:r>
      <w:proofErr w:type="spellEnd"/>
      <w:r w:rsidRPr="00306BF3">
        <w:rPr>
          <w:rFonts w:eastAsia="ＭＳ 明朝"/>
          <w:lang w:eastAsia="ja-JP"/>
        </w:rPr>
        <w:t xml:space="preserve"> AUTOLAB PGSTAT128N impedance analyzer. The frequency range was 10</w:t>
      </w:r>
      <w:r w:rsidRPr="00306BF3">
        <w:rPr>
          <w:rFonts w:eastAsia="ＭＳ 明朝"/>
          <w:vertAlign w:val="superscript"/>
          <w:lang w:eastAsia="ja-JP"/>
        </w:rPr>
        <w:t>2</w:t>
      </w:r>
      <w:r w:rsidRPr="00306BF3">
        <w:rPr>
          <w:rFonts w:eastAsia="ＭＳ 明朝"/>
          <w:lang w:eastAsia="ja-JP"/>
        </w:rPr>
        <w:t>–10</w:t>
      </w:r>
      <w:r w:rsidRPr="00306BF3">
        <w:rPr>
          <w:rFonts w:eastAsia="ＭＳ 明朝"/>
          <w:vertAlign w:val="superscript"/>
          <w:lang w:eastAsia="ja-JP"/>
        </w:rPr>
        <w:t>7</w:t>
      </w:r>
      <w:r w:rsidRPr="00306BF3">
        <w:rPr>
          <w:rFonts w:eastAsia="ＭＳ 明朝"/>
          <w:lang w:eastAsia="ja-JP"/>
        </w:rPr>
        <w:t xml:space="preserve"> Hz and the applied voltage was 5 mV. The liquid crystal sample was sandwiched between a pair of indium tin oxide (ITO)-coated glass substrates using a 58 </w:t>
      </w:r>
      <w:proofErr w:type="spellStart"/>
      <w:r w:rsidRPr="00306BF3">
        <w:rPr>
          <w:rFonts w:eastAsia="ＭＳ 明朝"/>
          <w:lang w:eastAsia="ja-JP"/>
        </w:rPr>
        <w:t>μm</w:t>
      </w:r>
      <w:proofErr w:type="spellEnd"/>
      <w:r w:rsidRPr="00306BF3">
        <w:rPr>
          <w:rFonts w:eastAsia="ＭＳ 明朝"/>
          <w:lang w:eastAsia="ja-JP"/>
        </w:rPr>
        <w:t>-thick polyimide tape spacer with a 3 mm-diameter hole.</w:t>
      </w:r>
      <w:r w:rsidRPr="00306BF3">
        <w:rPr>
          <w:lang w:eastAsia="ja-JP"/>
        </w:rPr>
        <w:t xml:space="preserve"> The EIS measurements of </w:t>
      </w:r>
      <w:r w:rsidRPr="00306BF3">
        <w:rPr>
          <w:rFonts w:eastAsia="DengXian" w:hint="eastAsia"/>
          <w:lang w:eastAsia="zh-CN"/>
        </w:rPr>
        <w:t>the liquid crystal</w:t>
      </w:r>
      <w:r w:rsidRPr="00306BF3">
        <w:rPr>
          <w:lang w:eastAsia="ja-JP"/>
        </w:rPr>
        <w:t>/polymer composite electrolyte membranes and actuators were conducted using a Swagelok-type two electrode cell (2E-Cell-SUS, Eager Corporation).</w:t>
      </w:r>
    </w:p>
    <w:p w14:paraId="1006F5B9" w14:textId="2DD18873" w:rsidR="00E43812" w:rsidRPr="00306BF3" w:rsidRDefault="00E43812" w:rsidP="006E3C4F">
      <w:pPr>
        <w:pStyle w:val="TAMainText"/>
        <w:rPr>
          <w:lang w:eastAsia="ja-JP"/>
        </w:rPr>
      </w:pPr>
      <w:r w:rsidRPr="00306BF3">
        <w:rPr>
          <w:lang w:eastAsia="ja-JP"/>
        </w:rPr>
        <w:t>The ionic conductivity (</w:t>
      </w:r>
      <w:r w:rsidRPr="00306BF3">
        <w:rPr>
          <w:i/>
          <w:iCs/>
          <w:lang w:eastAsia="ja-JP"/>
        </w:rPr>
        <w:t>σ</w:t>
      </w:r>
      <w:r w:rsidRPr="00306BF3">
        <w:rPr>
          <w:lang w:eastAsia="ja-JP"/>
        </w:rPr>
        <w:t>, S cm</w:t>
      </w:r>
      <w:r w:rsidRPr="00306BF3">
        <w:rPr>
          <w:vertAlign w:val="superscript"/>
          <w:lang w:eastAsia="ja-JP"/>
        </w:rPr>
        <w:t>–1</w:t>
      </w:r>
      <w:r w:rsidRPr="00306BF3">
        <w:rPr>
          <w:lang w:eastAsia="ja-JP"/>
        </w:rPr>
        <w:t>) was calculated using the following formula</w:t>
      </w:r>
      <w:r w:rsidRPr="00306BF3">
        <w:rPr>
          <w:lang w:eastAsia="ja-JP"/>
        </w:rPr>
        <w:fldChar w:fldCharType="begin"/>
      </w:r>
      <w:r w:rsidR="00775826" w:rsidRPr="00306BF3">
        <w:rPr>
          <w:lang w:eastAsia="ja-JP"/>
        </w:rPr>
        <w:instrText xml:space="preserve"> ADDIN ZOTERO_ITEM CSL_CITATION {"citationID":"64owHPwl","properties":{"formattedCitation":"\\super 35\\nosupersub{}","plainCitation":"35","noteIndex":0},"citationItems":[{"id":317,"uris":["http://zotero.org/users/7811554/items/YNLRKMHL"],"itemData":{"id":317,"type":"article-journal","container-title":"Advanced Functional Materials","DOI":"10.1002/adfm.202300538","ISSN":"1616-301X, 1616-3028","issue":"25","journalAbbreviation":"Adv Funct Materials","language":"en","page":"2300538","source":"DOI.org (Cross</w:instrText>
      </w:r>
      <w:r w:rsidR="00775826" w:rsidRPr="00306BF3">
        <w:rPr>
          <w:rFonts w:hint="eastAsia"/>
          <w:lang w:eastAsia="ja-JP"/>
        </w:rPr>
        <w:instrText>ref)","title":"Ion</w:instrText>
      </w:r>
      <w:r w:rsidR="00775826" w:rsidRPr="00306BF3">
        <w:rPr>
          <w:rFonts w:hint="eastAsia"/>
          <w:lang w:eastAsia="ja-JP"/>
        </w:rPr>
        <w:instrText>‐</w:instrText>
      </w:r>
      <w:r w:rsidR="00775826" w:rsidRPr="00306BF3">
        <w:rPr>
          <w:rFonts w:hint="eastAsia"/>
          <w:lang w:eastAsia="ja-JP"/>
        </w:rPr>
        <w:instrText>Conducting Non</w:instrText>
      </w:r>
      <w:r w:rsidR="00775826" w:rsidRPr="00306BF3">
        <w:rPr>
          <w:rFonts w:hint="eastAsia"/>
          <w:lang w:eastAsia="ja-JP"/>
        </w:rPr>
        <w:instrText>‐</w:instrText>
      </w:r>
      <w:r w:rsidR="00775826" w:rsidRPr="00306BF3">
        <w:rPr>
          <w:rFonts w:hint="eastAsia"/>
          <w:lang w:eastAsia="ja-JP"/>
        </w:rPr>
        <w:instrText>Flammable Liquid Crystal</w:instrText>
      </w:r>
      <w:r w:rsidR="00775826" w:rsidRPr="00306BF3">
        <w:rPr>
          <w:rFonts w:hint="eastAsia"/>
          <w:lang w:eastAsia="ja-JP"/>
        </w:rPr>
        <w:instrText>–</w:instrText>
      </w:r>
      <w:r w:rsidR="00775826" w:rsidRPr="00306BF3">
        <w:rPr>
          <w:rFonts w:hint="eastAsia"/>
          <w:lang w:eastAsia="ja-JP"/>
        </w:rPr>
        <w:instrText>Polymer Composites for High</w:instrText>
      </w:r>
      <w:r w:rsidR="00775826" w:rsidRPr="00306BF3">
        <w:rPr>
          <w:rFonts w:hint="eastAsia"/>
          <w:lang w:eastAsia="ja-JP"/>
        </w:rPr>
        <w:instrText>‐</w:instrText>
      </w:r>
      <w:r w:rsidR="00775826" w:rsidRPr="00306BF3">
        <w:rPr>
          <w:rFonts w:hint="eastAsia"/>
          <w:lang w:eastAsia="ja-JP"/>
        </w:rPr>
        <w:instrText>Frequency Soft Actuators","volume":"33","author":[{"family":"Liu","given":"Chengyang"},{"family":"Cao","given":"Siyu"},{"family":"Yoshio","given":"Masafumi"}],"issued":</w:instrText>
      </w:r>
      <w:r w:rsidR="00775826" w:rsidRPr="00306BF3">
        <w:rPr>
          <w:lang w:eastAsia="ja-JP"/>
        </w:rPr>
        <w:instrText xml:space="preserve">{"date-parts":[["2023",6]]}}}],"schema":"https://github.com/citation-style-language/schema/raw/master/csl-citation.json"} </w:instrText>
      </w:r>
      <w:r w:rsidRPr="00306BF3">
        <w:rPr>
          <w:lang w:eastAsia="ja-JP"/>
        </w:rPr>
        <w:fldChar w:fldCharType="separate"/>
      </w:r>
      <w:r w:rsidR="00775826" w:rsidRPr="00306BF3">
        <w:rPr>
          <w:rFonts w:cs="Times"/>
          <w:vertAlign w:val="superscript"/>
        </w:rPr>
        <w:t>35</w:t>
      </w:r>
      <w:r w:rsidRPr="00306BF3">
        <w:rPr>
          <w:lang w:eastAsia="ja-JP"/>
        </w:rPr>
        <w:fldChar w:fldCharType="end"/>
      </w:r>
      <w:r w:rsidRPr="00306BF3">
        <w:rPr>
          <w:lang w:eastAsia="ja-JP"/>
        </w:rPr>
        <w:t xml:space="preserve">: </w:t>
      </w:r>
      <w:r w:rsidRPr="00306BF3">
        <w:rPr>
          <w:i/>
          <w:iCs/>
          <w:lang w:eastAsia="ja-JP"/>
        </w:rPr>
        <w:t>σ</w:t>
      </w:r>
      <w:r w:rsidRPr="00306BF3">
        <w:rPr>
          <w:lang w:eastAsia="ja-JP"/>
        </w:rPr>
        <w:t xml:space="preserve"> = </w:t>
      </w:r>
      <w:r w:rsidRPr="00306BF3">
        <w:rPr>
          <w:i/>
          <w:iCs/>
          <w:lang w:eastAsia="ja-JP"/>
        </w:rPr>
        <w:t>L</w:t>
      </w:r>
      <w:r w:rsidRPr="00306BF3">
        <w:rPr>
          <w:lang w:eastAsia="ja-JP"/>
        </w:rPr>
        <w:t>/(</w:t>
      </w:r>
      <w:bookmarkStart w:id="1" w:name="_Hlk140505577"/>
      <w:proofErr w:type="spellStart"/>
      <w:r w:rsidRPr="00306BF3">
        <w:rPr>
          <w:i/>
          <w:iCs/>
          <w:lang w:eastAsia="ja-JP"/>
        </w:rPr>
        <w:t>R</w:t>
      </w:r>
      <w:r w:rsidRPr="00306BF3">
        <w:rPr>
          <w:i/>
          <w:iCs/>
          <w:vertAlign w:val="subscript"/>
          <w:lang w:eastAsia="ja-JP"/>
        </w:rPr>
        <w:t>b</w:t>
      </w:r>
      <w:bookmarkEnd w:id="1"/>
      <w:r w:rsidRPr="00306BF3">
        <w:rPr>
          <w:lang w:eastAsia="ja-JP"/>
        </w:rPr>
        <w:t>∙A</w:t>
      </w:r>
      <w:proofErr w:type="spellEnd"/>
      <w:r w:rsidRPr="00306BF3">
        <w:rPr>
          <w:lang w:eastAsia="ja-JP"/>
        </w:rPr>
        <w:t xml:space="preserve">), where </w:t>
      </w:r>
      <w:r w:rsidRPr="00306BF3">
        <w:rPr>
          <w:i/>
          <w:iCs/>
          <w:lang w:eastAsia="ja-JP"/>
        </w:rPr>
        <w:t>L</w:t>
      </w:r>
      <w:r w:rsidRPr="00306BF3">
        <w:rPr>
          <w:lang w:eastAsia="ja-JP"/>
        </w:rPr>
        <w:t xml:space="preserve"> refers to the sample thickness (cm), </w:t>
      </w:r>
      <w:r w:rsidRPr="00306BF3">
        <w:rPr>
          <w:i/>
          <w:iCs/>
          <w:lang w:eastAsia="ja-JP"/>
        </w:rPr>
        <w:t>R</w:t>
      </w:r>
      <w:r w:rsidRPr="00306BF3">
        <w:rPr>
          <w:i/>
          <w:iCs/>
          <w:vertAlign w:val="subscript"/>
          <w:lang w:eastAsia="ja-JP"/>
        </w:rPr>
        <w:t>b</w:t>
      </w:r>
      <w:r w:rsidRPr="00306BF3">
        <w:rPr>
          <w:lang w:eastAsia="ja-JP"/>
        </w:rPr>
        <w:t xml:space="preserve"> is the bulk resistance of the electrolyte, and </w:t>
      </w:r>
      <w:r w:rsidRPr="00306BF3">
        <w:rPr>
          <w:i/>
          <w:iCs/>
          <w:lang w:eastAsia="ja-JP"/>
        </w:rPr>
        <w:t>A</w:t>
      </w:r>
      <w:r w:rsidRPr="00306BF3">
        <w:rPr>
          <w:lang w:eastAsia="ja-JP"/>
        </w:rPr>
        <w:t xml:space="preserve"> is the sample area (cm</w:t>
      </w:r>
      <w:r w:rsidRPr="00306BF3">
        <w:rPr>
          <w:vertAlign w:val="superscript"/>
          <w:lang w:eastAsia="ja-JP"/>
        </w:rPr>
        <w:t>2</w:t>
      </w:r>
      <w:r w:rsidRPr="00306BF3">
        <w:rPr>
          <w:lang w:eastAsia="ja-JP"/>
        </w:rPr>
        <w:t xml:space="preserve">). </w:t>
      </w:r>
      <w:r w:rsidRPr="00306BF3">
        <w:rPr>
          <w:rFonts w:ascii="Arno Pro" w:eastAsia="ＭＳ 明朝" w:hAnsi="Arno Pro"/>
          <w:lang w:eastAsia="ja-JP"/>
        </w:rPr>
        <w:t xml:space="preserve">The </w:t>
      </w:r>
      <w:r w:rsidRPr="00306BF3">
        <w:rPr>
          <w:rFonts w:ascii="Arno Pro" w:eastAsia="ＭＳ 明朝" w:hAnsi="Arno Pro"/>
          <w:i/>
          <w:iCs/>
          <w:lang w:eastAsia="ja-JP"/>
        </w:rPr>
        <w:t>R</w:t>
      </w:r>
      <w:r w:rsidRPr="00306BF3">
        <w:rPr>
          <w:rFonts w:ascii="Arno Pro" w:eastAsia="ＭＳ 明朝" w:hAnsi="Arno Pro"/>
          <w:i/>
          <w:iCs/>
          <w:vertAlign w:val="subscript"/>
          <w:lang w:eastAsia="ja-JP"/>
        </w:rPr>
        <w:t>b</w:t>
      </w:r>
      <w:r w:rsidRPr="00306BF3">
        <w:rPr>
          <w:rFonts w:ascii="Arno Pro" w:eastAsia="ＭＳ 明朝" w:hAnsi="Arno Pro"/>
          <w:lang w:eastAsia="ja-JP"/>
        </w:rPr>
        <w:t xml:space="preserve"> value was obtained from the intercept of a semicircle on the real axis of impedance in the Nyquist plots.</w:t>
      </w:r>
    </w:p>
    <w:p w14:paraId="760D6D74" w14:textId="77777777" w:rsidR="00E43812" w:rsidRPr="00306BF3" w:rsidRDefault="00E43812" w:rsidP="006E3C4F">
      <w:pPr>
        <w:pStyle w:val="TAMainText"/>
        <w:rPr>
          <w:lang w:eastAsia="ja-JP"/>
        </w:rPr>
      </w:pPr>
      <w:r w:rsidRPr="00306BF3">
        <w:rPr>
          <w:b/>
          <w:bCs/>
          <w:lang w:eastAsia="ja-JP"/>
        </w:rPr>
        <w:t>Cyclic Voltammetry Measurements.</w:t>
      </w:r>
      <w:r w:rsidRPr="00306BF3">
        <w:rPr>
          <w:lang w:eastAsia="ja-JP"/>
        </w:rPr>
        <w:t xml:space="preserve"> The actuator was sandwiched between two stainless steel electrodes and placed in a Swagelok-type two-electrode cell (2E-Cell-SUS, Eager Corporation) to measure the cyclic voltammograms using an electrochemical workstation (</w:t>
      </w:r>
      <w:proofErr w:type="spellStart"/>
      <w:r w:rsidRPr="00306BF3">
        <w:rPr>
          <w:lang w:eastAsia="ja-JP"/>
        </w:rPr>
        <w:t>Autolab</w:t>
      </w:r>
      <w:proofErr w:type="spellEnd"/>
      <w:r w:rsidRPr="00306BF3">
        <w:rPr>
          <w:lang w:eastAsia="ja-JP"/>
        </w:rPr>
        <w:t xml:space="preserve"> PGSTAT302N) </w:t>
      </w:r>
      <w:r w:rsidRPr="00306BF3">
        <w:rPr>
          <w:rFonts w:eastAsia="ＭＳ 明朝"/>
          <w:lang w:eastAsia="ja-JP"/>
        </w:rPr>
        <w:t>in a potential range of 1 to −1 V at scan rates varying from 10 to 50 mV s</w:t>
      </w:r>
      <w:r w:rsidRPr="00306BF3">
        <w:rPr>
          <w:rFonts w:eastAsia="ＭＳ 明朝"/>
          <w:vertAlign w:val="superscript"/>
          <w:lang w:eastAsia="ja-JP"/>
        </w:rPr>
        <w:t>−1</w:t>
      </w:r>
      <w:r w:rsidRPr="00306BF3">
        <w:rPr>
          <w:lang w:eastAsia="ja-JP"/>
        </w:rPr>
        <w:t>. The specific gravimetric capacitance (</w:t>
      </w:r>
      <w:r w:rsidRPr="00306BF3">
        <w:rPr>
          <w:i/>
          <w:iCs/>
          <w:lang w:eastAsia="ja-JP"/>
        </w:rPr>
        <w:t>C</w:t>
      </w:r>
      <w:r w:rsidRPr="00306BF3">
        <w:rPr>
          <w:i/>
          <w:iCs/>
          <w:vertAlign w:val="subscript"/>
          <w:lang w:eastAsia="ja-JP"/>
        </w:rPr>
        <w:t>m</w:t>
      </w:r>
      <w:r w:rsidRPr="00306BF3">
        <w:rPr>
          <w:lang w:eastAsia="ja-JP"/>
        </w:rPr>
        <w:t>, F g</w:t>
      </w:r>
      <w:r w:rsidRPr="00306BF3">
        <w:rPr>
          <w:vertAlign w:val="superscript"/>
          <w:lang w:eastAsia="ja-JP"/>
        </w:rPr>
        <w:t>–1</w:t>
      </w:r>
      <w:r w:rsidRPr="00306BF3">
        <w:rPr>
          <w:lang w:eastAsia="ja-JP"/>
        </w:rPr>
        <w:t xml:space="preserve">) was calculated by the following equation: </w:t>
      </w:r>
      <m:oMath>
        <m:sSub>
          <m:sSubPr>
            <m:ctrlPr>
              <w:rPr>
                <w:rFonts w:ascii="Cambria Math" w:hAnsi="Cambria Math"/>
                <w:i/>
                <w:iCs/>
                <w:lang w:eastAsia="ja-JP"/>
              </w:rPr>
            </m:ctrlPr>
          </m:sSubPr>
          <m:e>
            <m:r>
              <m:rPr>
                <m:nor/>
              </m:rPr>
              <w:rPr>
                <w:i/>
                <w:iCs/>
                <w:lang w:eastAsia="ja-JP"/>
              </w:rPr>
              <m:t>C</m:t>
            </m:r>
          </m:e>
          <m:sub>
            <m:r>
              <m:rPr>
                <m:nor/>
              </m:rPr>
              <w:rPr>
                <w:i/>
                <w:iCs/>
                <w:lang w:eastAsia="ja-JP"/>
              </w:rPr>
              <m:t>m</m:t>
            </m:r>
          </m:sub>
        </m:sSub>
        <m:r>
          <m:rPr>
            <m:nor/>
          </m:rPr>
          <w:rPr>
            <w:lang w:eastAsia="ja-JP"/>
          </w:rPr>
          <m:t xml:space="preserve"> </m:t>
        </m:r>
        <m:r>
          <m:rPr>
            <m:nor/>
          </m:rPr>
          <w:rPr>
            <w:iCs/>
            <w:lang w:eastAsia="ja-JP"/>
          </w:rPr>
          <m:t>=</m:t>
        </m:r>
        <m:nary>
          <m:naryPr>
            <m:limLoc m:val="undOvr"/>
            <m:subHide m:val="1"/>
            <m:supHide m:val="1"/>
            <m:ctrlPr>
              <w:rPr>
                <w:rFonts w:ascii="Cambria Math" w:hAnsi="Cambria Math"/>
                <w:i/>
                <w:lang w:eastAsia="ja-JP"/>
              </w:rPr>
            </m:ctrlPr>
          </m:naryPr>
          <m:sub/>
          <m:sup/>
          <m:e>
            <m:f>
              <m:fPr>
                <m:ctrlPr>
                  <w:rPr>
                    <w:rFonts w:ascii="Cambria Math" w:hAnsi="Cambria Math"/>
                    <w:i/>
                    <w:lang w:eastAsia="ja-JP"/>
                  </w:rPr>
                </m:ctrlPr>
              </m:fPr>
              <m:num>
                <m:r>
                  <m:rPr>
                    <m:nor/>
                  </m:rPr>
                  <w:rPr>
                    <w:i/>
                    <w:lang w:eastAsia="ja-JP"/>
                  </w:rPr>
                  <m:t>I</m:t>
                </m:r>
                <m:r>
                  <m:rPr>
                    <m:nor/>
                  </m:rPr>
                  <w:rPr>
                    <w:lang w:eastAsia="ja-JP"/>
                  </w:rPr>
                  <m:t>d</m:t>
                </m:r>
                <m:r>
                  <m:rPr>
                    <m:nor/>
                  </m:rPr>
                  <w:rPr>
                    <w:i/>
                    <w:lang w:eastAsia="ja-JP"/>
                  </w:rPr>
                  <m:t>V</m:t>
                </m:r>
              </m:num>
              <m:den>
                <m:r>
                  <m:rPr>
                    <m:nor/>
                  </m:rPr>
                  <w:rPr>
                    <w:iCs/>
                    <w:lang w:eastAsia="ja-JP"/>
                  </w:rPr>
                  <m:t>2</m:t>
                </m:r>
                <m:r>
                  <m:rPr>
                    <m:nor/>
                  </m:rPr>
                  <w:rPr>
                    <w:i/>
                    <w:lang w:eastAsia="ja-JP"/>
                  </w:rPr>
                  <m:t>vmV</m:t>
                </m:r>
              </m:den>
            </m:f>
          </m:e>
        </m:nary>
        <m:r>
          <m:rPr>
            <m:nor/>
          </m:rPr>
          <w:rPr>
            <w:lang w:eastAsia="ja-JP"/>
          </w:rPr>
          <m:t xml:space="preserve"> </m:t>
        </m:r>
      </m:oMath>
      <w:r w:rsidRPr="00306BF3">
        <w:rPr>
          <w:lang w:eastAsia="ja-JP"/>
        </w:rPr>
        <w:t xml:space="preserve">, where </w:t>
      </w:r>
      <w:r w:rsidRPr="00306BF3">
        <w:rPr>
          <w:i/>
          <w:iCs/>
          <w:lang w:eastAsia="ja-JP"/>
        </w:rPr>
        <w:t xml:space="preserve">I </w:t>
      </w:r>
      <w:r w:rsidRPr="00306BF3">
        <w:rPr>
          <w:lang w:eastAsia="ja-JP"/>
        </w:rPr>
        <w:t>(A) is the response current,</w:t>
      </w:r>
      <w:r w:rsidRPr="00306BF3">
        <w:rPr>
          <w:i/>
          <w:iCs/>
          <w:lang w:eastAsia="ja-JP"/>
        </w:rPr>
        <w:t xml:space="preserve"> V </w:t>
      </w:r>
      <w:r w:rsidRPr="00306BF3">
        <w:rPr>
          <w:lang w:eastAsia="ja-JP"/>
        </w:rPr>
        <w:t xml:space="preserve">(V) is the voltage window, </w:t>
      </w:r>
      <w:r w:rsidRPr="00306BF3">
        <w:rPr>
          <w:i/>
          <w:iCs/>
          <w:lang w:eastAsia="ja-JP"/>
        </w:rPr>
        <w:t xml:space="preserve">v </w:t>
      </w:r>
      <w:r w:rsidRPr="00306BF3">
        <w:rPr>
          <w:lang w:eastAsia="ja-JP"/>
        </w:rPr>
        <w:t>(V s</w:t>
      </w:r>
      <w:r w:rsidRPr="00306BF3">
        <w:rPr>
          <w:vertAlign w:val="superscript"/>
          <w:lang w:eastAsia="ja-JP"/>
        </w:rPr>
        <w:t>–1</w:t>
      </w:r>
      <w:r w:rsidRPr="00306BF3">
        <w:rPr>
          <w:lang w:eastAsia="ja-JP"/>
        </w:rPr>
        <w:t xml:space="preserve">) denotes the sweep rate of voltage, and </w:t>
      </w:r>
      <w:r w:rsidRPr="00306BF3">
        <w:rPr>
          <w:i/>
          <w:iCs/>
          <w:lang w:eastAsia="ja-JP"/>
        </w:rPr>
        <w:t>m</w:t>
      </w:r>
      <w:r w:rsidRPr="00306BF3">
        <w:rPr>
          <w:lang w:eastAsia="ja-JP"/>
        </w:rPr>
        <w:t xml:space="preserve"> (g) is mass of active electrode material in one electrode.</w:t>
      </w:r>
    </w:p>
    <w:p w14:paraId="7C2D04A1" w14:textId="31969AF3" w:rsidR="00E43812" w:rsidRPr="00306BF3" w:rsidRDefault="00E43812" w:rsidP="006E3C4F">
      <w:pPr>
        <w:pStyle w:val="TAMainText"/>
        <w:rPr>
          <w:lang w:eastAsia="zh-CN"/>
        </w:rPr>
      </w:pPr>
      <w:r w:rsidRPr="00306BF3">
        <w:rPr>
          <w:b/>
          <w:bCs/>
          <w:lang w:eastAsia="ja-JP"/>
        </w:rPr>
        <w:lastRenderedPageBreak/>
        <w:t>Actuator Performance Test</w:t>
      </w:r>
      <w:r w:rsidRPr="00306BF3">
        <w:rPr>
          <w:lang w:eastAsia="ja-JP"/>
        </w:rPr>
        <w:t xml:space="preserve">. The actuator was clamped with two stainless-steel electrodes, each equipped with a piece of copper foil, and connected to a </w:t>
      </w:r>
      <w:proofErr w:type="spellStart"/>
      <w:r w:rsidRPr="00306BF3">
        <w:rPr>
          <w:lang w:eastAsia="ja-JP"/>
        </w:rPr>
        <w:t>potentiostat</w:t>
      </w:r>
      <w:proofErr w:type="spellEnd"/>
      <w:r w:rsidRPr="00306BF3">
        <w:rPr>
          <w:lang w:eastAsia="ja-JP"/>
        </w:rPr>
        <w:t xml:space="preserve"> (</w:t>
      </w:r>
      <w:proofErr w:type="spellStart"/>
      <w:r w:rsidRPr="00306BF3">
        <w:rPr>
          <w:lang w:eastAsia="ja-JP"/>
        </w:rPr>
        <w:t>Hokuto</w:t>
      </w:r>
      <w:proofErr w:type="spellEnd"/>
      <w:r w:rsidRPr="00306BF3">
        <w:rPr>
          <w:lang w:eastAsia="ja-JP"/>
        </w:rPr>
        <w:t xml:space="preserve"> Denko, HAL3001A). </w:t>
      </w:r>
      <w:r w:rsidRPr="00306BF3">
        <w:rPr>
          <w:rFonts w:eastAsia="DengXian" w:hint="eastAsia"/>
          <w:lang w:eastAsia="zh-CN"/>
        </w:rPr>
        <w:t>Alternating current</w:t>
      </w:r>
      <w:r w:rsidRPr="00306BF3">
        <w:rPr>
          <w:lang w:eastAsia="ja-JP"/>
        </w:rPr>
        <w:t xml:space="preserve"> square voltages generated by a function generator (YOKOGAWA FG400 30MHz) were input to the </w:t>
      </w:r>
      <w:proofErr w:type="spellStart"/>
      <w:r w:rsidRPr="00306BF3">
        <w:rPr>
          <w:lang w:eastAsia="ja-JP"/>
        </w:rPr>
        <w:t>potentiostat</w:t>
      </w:r>
      <w:proofErr w:type="spellEnd"/>
      <w:r w:rsidRPr="00306BF3">
        <w:rPr>
          <w:lang w:eastAsia="ja-JP"/>
        </w:rPr>
        <w:t xml:space="preserve">. Bending displacement of the actuators was measured using a laser displacement meter (Keyence, LK-HD500). </w:t>
      </w:r>
      <w:r w:rsidRPr="00306BF3">
        <w:rPr>
          <w:rFonts w:eastAsia="ＭＳ 明朝"/>
          <w:lang w:eastAsia="ja-JP"/>
        </w:rPr>
        <w:t xml:space="preserve">The laser was irradiated perpendicular to the actuator surface at a distance of </w:t>
      </w:r>
      <w:r w:rsidRPr="00306BF3">
        <w:rPr>
          <w:rFonts w:eastAsia="DengXian" w:hint="eastAsia"/>
          <w:lang w:eastAsia="zh-CN"/>
        </w:rPr>
        <w:t>12</w:t>
      </w:r>
      <w:r w:rsidRPr="00306BF3">
        <w:rPr>
          <w:rFonts w:eastAsia="ＭＳ 明朝"/>
          <w:lang w:eastAsia="ja-JP"/>
        </w:rPr>
        <w:t xml:space="preserve"> mm from the electrode. </w:t>
      </w:r>
      <w:r w:rsidRPr="00306BF3">
        <w:rPr>
          <w:lang w:eastAsia="ja-JP"/>
        </w:rPr>
        <w:t>The signals of voltage, current, and displacement of actuator were recorded in a digital data logger (HIOKI LR8880). The actuation was captured using a USB microscope camera (Sanwa Supply, 400-CAM058, Japan). The peak-to-peak strain (</w:t>
      </w:r>
      <w:r w:rsidRPr="00306BF3">
        <w:rPr>
          <w:i/>
          <w:iCs/>
          <w:lang w:eastAsia="ja-JP"/>
        </w:rPr>
        <w:t>ε</w:t>
      </w:r>
      <w:r w:rsidRPr="00306BF3">
        <w:rPr>
          <w:lang w:eastAsia="ja-JP"/>
        </w:rPr>
        <w:t>) was computed using the formula</w:t>
      </w:r>
      <w:r w:rsidRPr="00306BF3">
        <w:rPr>
          <w:lang w:eastAsia="ja-JP"/>
        </w:rPr>
        <w:fldChar w:fldCharType="begin"/>
      </w:r>
      <w:r w:rsidR="00473772" w:rsidRPr="00306BF3">
        <w:rPr>
          <w:lang w:eastAsia="ja-JP"/>
        </w:rPr>
        <w:instrText xml:space="preserve"> ADDIN ZOTERO_ITEM CSL_CITATION {"citationID":"eN1bCjxP","properties":{"formattedCitation":"\\super 7\\nosupersub{}","plainCitation":"7","noteIndex":0},"citationItems":[{"id":207,"uris":["http://zotero.org/users/7811554/items/QSY8E7Q3"],"itemData":{"id":207,"type":"article-journal","abstract":"Liquid-crystalline molecular self-assembly has become an attractive strategy to enhance mass transport and mechanical strength. Herein we report low-voltage-driven actuators based on photo-cross-linked ionic columnar liquidcrystalline polymer ﬁlms integrating ionic liquids into nanoscale 1D channels. We have unveiled the eﬀect of nanochannels on the actuator performance. The nanostructured actuator exhibits larger deformation and generated force compared with the corresponding amorphous actuator. The concept of nanosegregation consisting of liquid and anisotropic rigid domains will open up a promising pathway for electroactive actuator design.","container-title":"ACS Materials Letters","DOI":"10.1021/acsmaterialslett.1c00565","ISSN":"2639-4979, 2639-4979","issue":"1","journalAbbreviation":"ACS Materials Lett.","language":"en","page":"153-158","source":"DOI.org (Crossref)","title":"Low-Voltage-Driven Actuators Using Photo-Cross-Linked Ionic Columnar Liquid-Crystalline Polymer Films","volume":"4","author":[{"family":"Wu","given":"Che-Hao"},{"family":"Meng","given":"Wenjing"},{"family":"Yoshio","given":"Masafumi"}],"issued":{"date-parts":[["2022",1,3]]}}}],"schema":"https://github.com/citation-style-language/schema/raw/master/csl-citation.json"} </w:instrText>
      </w:r>
      <w:r w:rsidRPr="00306BF3">
        <w:rPr>
          <w:lang w:eastAsia="ja-JP"/>
        </w:rPr>
        <w:fldChar w:fldCharType="separate"/>
      </w:r>
      <w:r w:rsidR="00473772" w:rsidRPr="00306BF3">
        <w:rPr>
          <w:rFonts w:cs="Times"/>
          <w:vertAlign w:val="superscript"/>
        </w:rPr>
        <w:t>7</w:t>
      </w:r>
      <w:r w:rsidRPr="00306BF3">
        <w:rPr>
          <w:lang w:eastAsia="ja-JP"/>
        </w:rPr>
        <w:fldChar w:fldCharType="end"/>
      </w:r>
      <w:r w:rsidRPr="00306BF3">
        <w:rPr>
          <w:lang w:eastAsia="ja-JP"/>
        </w:rPr>
        <w:t xml:space="preserve">: </w:t>
      </w:r>
      <w:r w:rsidRPr="00306BF3">
        <w:rPr>
          <w:i/>
          <w:iCs/>
          <w:lang w:eastAsia="ja-JP"/>
        </w:rPr>
        <w:t>ε</w:t>
      </w:r>
      <w:r w:rsidRPr="00306BF3">
        <w:rPr>
          <w:lang w:eastAsia="ja-JP"/>
        </w:rPr>
        <w:t xml:space="preserve"> = 2</w:t>
      </w:r>
      <w:r w:rsidRPr="00306BF3">
        <w:rPr>
          <w:i/>
          <w:iCs/>
          <w:lang w:eastAsia="ja-JP"/>
        </w:rPr>
        <w:t>δd</w:t>
      </w:r>
      <w:r w:rsidRPr="00306BF3">
        <w:rPr>
          <w:lang w:eastAsia="ja-JP"/>
        </w:rPr>
        <w:t xml:space="preserve"> ×100/(</w:t>
      </w:r>
      <w:r w:rsidRPr="00306BF3">
        <w:rPr>
          <w:i/>
          <w:iCs/>
          <w:lang w:eastAsia="ja-JP"/>
        </w:rPr>
        <w:t>δ</w:t>
      </w:r>
      <w:r w:rsidRPr="00306BF3">
        <w:rPr>
          <w:vertAlign w:val="superscript"/>
          <w:lang w:eastAsia="ja-JP"/>
        </w:rPr>
        <w:t>2</w:t>
      </w:r>
      <w:r w:rsidRPr="00306BF3">
        <w:rPr>
          <w:lang w:eastAsia="ja-JP"/>
        </w:rPr>
        <w:t>+</w:t>
      </w:r>
      <w:r w:rsidRPr="00306BF3">
        <w:rPr>
          <w:i/>
          <w:iCs/>
          <w:lang w:eastAsia="ja-JP"/>
        </w:rPr>
        <w:t>L</w:t>
      </w:r>
      <w:r w:rsidRPr="00306BF3">
        <w:rPr>
          <w:vertAlign w:val="superscript"/>
          <w:lang w:eastAsia="ja-JP"/>
        </w:rPr>
        <w:t>2</w:t>
      </w:r>
      <w:r w:rsidRPr="00306BF3">
        <w:rPr>
          <w:lang w:eastAsia="ja-JP"/>
        </w:rPr>
        <w:t xml:space="preserve">), where </w:t>
      </w:r>
      <w:r w:rsidRPr="00306BF3">
        <w:rPr>
          <w:i/>
          <w:iCs/>
          <w:lang w:eastAsia="ja-JP"/>
        </w:rPr>
        <w:t>δ</w:t>
      </w:r>
      <w:r w:rsidRPr="00306BF3">
        <w:rPr>
          <w:lang w:eastAsia="ja-JP"/>
        </w:rPr>
        <w:t xml:space="preserve"> represents the peak-to-peak displacement (mm), </w:t>
      </w:r>
      <w:r w:rsidRPr="00306BF3">
        <w:rPr>
          <w:i/>
          <w:iCs/>
          <w:lang w:eastAsia="ja-JP"/>
        </w:rPr>
        <w:t>d</w:t>
      </w:r>
      <w:r w:rsidRPr="00306BF3">
        <w:rPr>
          <w:lang w:eastAsia="ja-JP"/>
        </w:rPr>
        <w:t xml:space="preserve"> denotes the thickness of the actuator (mm), and </w:t>
      </w:r>
      <w:r w:rsidRPr="00306BF3">
        <w:rPr>
          <w:i/>
          <w:iCs/>
          <w:lang w:eastAsia="ja-JP"/>
        </w:rPr>
        <w:t>L</w:t>
      </w:r>
      <w:r w:rsidRPr="00306BF3">
        <w:rPr>
          <w:lang w:eastAsia="ja-JP"/>
        </w:rPr>
        <w:t xml:space="preserve"> signifies the distance (mm) from the clamped end of the actuator to the laser irradiation point.</w:t>
      </w:r>
      <w:r w:rsidRPr="00306BF3">
        <w:rPr>
          <w:rFonts w:eastAsia="ＭＳ 明朝"/>
          <w:lang w:eastAsia="ja-JP"/>
        </w:rPr>
        <w:t xml:space="preserve"> The blocking force was measured by the load sensor connected to a force detection monitor (KYOWA LTS-50GA/KYOWA WGA-680A).</w:t>
      </w:r>
    </w:p>
    <w:p w14:paraId="0D75AAC6" w14:textId="77777777" w:rsidR="00D3130B" w:rsidRPr="00306BF3" w:rsidRDefault="00D3130B" w:rsidP="00D3130B">
      <w:pPr>
        <w:pStyle w:val="TAMainText"/>
        <w:rPr>
          <w:lang w:eastAsia="ja-JP"/>
        </w:rPr>
      </w:pPr>
      <w:r w:rsidRPr="00306BF3">
        <w:rPr>
          <w:rFonts w:hint="eastAsia"/>
          <w:b/>
          <w:bCs/>
          <w:lang w:eastAsia="zh-CN"/>
        </w:rPr>
        <w:t xml:space="preserve">Preparation of </w:t>
      </w:r>
      <w:r w:rsidRPr="00306BF3">
        <w:rPr>
          <w:b/>
          <w:bCs/>
          <w:lang w:eastAsia="zh-CN"/>
        </w:rPr>
        <w:t xml:space="preserve">Ring-shaped </w:t>
      </w:r>
      <w:r w:rsidRPr="00306BF3">
        <w:rPr>
          <w:rFonts w:hint="eastAsia"/>
          <w:b/>
          <w:bCs/>
          <w:lang w:eastAsia="zh-CN"/>
        </w:rPr>
        <w:t xml:space="preserve">Haptic </w:t>
      </w:r>
      <w:r w:rsidRPr="00306BF3">
        <w:rPr>
          <w:b/>
          <w:bCs/>
          <w:lang w:eastAsia="zh-CN"/>
        </w:rPr>
        <w:t>Interface</w:t>
      </w:r>
      <w:r w:rsidRPr="00306BF3">
        <w:rPr>
          <w:rFonts w:hint="eastAsia"/>
          <w:b/>
          <w:bCs/>
          <w:lang w:eastAsia="zh-CN"/>
        </w:rPr>
        <w:t>.</w:t>
      </w:r>
      <w:r w:rsidRPr="00306BF3">
        <w:rPr>
          <w:rFonts w:hint="eastAsia"/>
          <w:lang w:eastAsia="zh-CN"/>
        </w:rPr>
        <w:t xml:space="preserve"> </w:t>
      </w:r>
      <w:r w:rsidRPr="00306BF3">
        <w:rPr>
          <w:lang w:eastAsia="zh-CN"/>
        </w:rPr>
        <w:t>Two rectangular polypropylene (PP) thick film,</w:t>
      </w:r>
      <w:r w:rsidRPr="00306BF3">
        <w:rPr>
          <w:rFonts w:hint="eastAsia"/>
          <w:lang w:eastAsia="zh-CN"/>
        </w:rPr>
        <w:t xml:space="preserve"> </w:t>
      </w:r>
      <w:r w:rsidRPr="00306BF3">
        <w:rPr>
          <w:lang w:eastAsia="zh-CN"/>
        </w:rPr>
        <w:t>each measuring</w:t>
      </w:r>
      <w:r w:rsidRPr="00306BF3">
        <w:rPr>
          <w:rFonts w:hint="eastAsia"/>
          <w:lang w:eastAsia="zh-CN"/>
        </w:rPr>
        <w:t xml:space="preserve"> </w:t>
      </w:r>
      <w:r w:rsidRPr="00306BF3">
        <w:rPr>
          <w:lang w:eastAsia="zh-CN"/>
        </w:rPr>
        <w:t xml:space="preserve">70 mm × 8 mm, were prepared. Along the long sides of each film, five pieces of copper adhesive tape, each measuring 8 mm × 4 mm, </w:t>
      </w:r>
      <w:r w:rsidRPr="00306BF3">
        <w:rPr>
          <w:rFonts w:hint="eastAsia"/>
          <w:lang w:eastAsia="zh-CN"/>
        </w:rPr>
        <w:t>were</w:t>
      </w:r>
      <w:r w:rsidRPr="00306BF3">
        <w:rPr>
          <w:lang w:eastAsia="zh-CN"/>
        </w:rPr>
        <w:t xml:space="preserve"> affixed with a 10 mm spacing between each pair. The copper tape covered both sides of the film. </w:t>
      </w:r>
      <w:r w:rsidRPr="00306BF3">
        <w:rPr>
          <w:rFonts w:hint="eastAsia"/>
          <w:lang w:eastAsia="zh-CN"/>
        </w:rPr>
        <w:t>T</w:t>
      </w:r>
      <w:r w:rsidRPr="00306BF3">
        <w:rPr>
          <w:lang w:eastAsia="zh-CN"/>
        </w:rPr>
        <w:t xml:space="preserve">he five pieces on one side </w:t>
      </w:r>
      <w:r w:rsidRPr="00306BF3">
        <w:rPr>
          <w:rFonts w:hint="eastAsia"/>
          <w:lang w:eastAsia="zh-CN"/>
        </w:rPr>
        <w:t>were</w:t>
      </w:r>
      <w:r w:rsidRPr="00306BF3">
        <w:rPr>
          <w:lang w:eastAsia="zh-CN"/>
        </w:rPr>
        <w:t xml:space="preserve"> interconnected</w:t>
      </w:r>
      <w:r w:rsidRPr="00306BF3">
        <w:rPr>
          <w:rFonts w:hint="eastAsia"/>
          <w:lang w:eastAsia="zh-CN"/>
        </w:rPr>
        <w:t xml:space="preserve"> by co</w:t>
      </w:r>
      <w:r w:rsidRPr="00306BF3">
        <w:rPr>
          <w:lang w:eastAsia="zh-CN"/>
        </w:rPr>
        <w:t>p</w:t>
      </w:r>
      <w:r w:rsidRPr="00306BF3">
        <w:rPr>
          <w:rFonts w:hint="eastAsia"/>
          <w:lang w:eastAsia="zh-CN"/>
        </w:rPr>
        <w:t>per tape</w:t>
      </w:r>
      <w:r w:rsidRPr="00306BF3">
        <w:rPr>
          <w:lang w:eastAsia="zh-CN"/>
        </w:rPr>
        <w:t xml:space="preserve">. The same method </w:t>
      </w:r>
      <w:r w:rsidRPr="00306BF3">
        <w:rPr>
          <w:rFonts w:hint="eastAsia"/>
          <w:lang w:eastAsia="zh-CN"/>
        </w:rPr>
        <w:t>was</w:t>
      </w:r>
      <w:r w:rsidRPr="00306BF3">
        <w:rPr>
          <w:lang w:eastAsia="zh-CN"/>
        </w:rPr>
        <w:t xml:space="preserve"> applied to the other PP film. One of the PP films </w:t>
      </w:r>
      <w:r w:rsidRPr="00306BF3">
        <w:rPr>
          <w:rFonts w:hint="eastAsia"/>
          <w:lang w:eastAsia="zh-CN"/>
        </w:rPr>
        <w:t>was</w:t>
      </w:r>
      <w:r w:rsidRPr="00306BF3">
        <w:rPr>
          <w:lang w:eastAsia="zh-CN"/>
        </w:rPr>
        <w:t xml:space="preserve"> wrapped into a loop resembling the circumference of a finger, with the side where the copper tape </w:t>
      </w:r>
      <w:r w:rsidRPr="00306BF3">
        <w:rPr>
          <w:rFonts w:hint="eastAsia"/>
          <w:lang w:eastAsia="zh-CN"/>
        </w:rPr>
        <w:t>was</w:t>
      </w:r>
      <w:r w:rsidRPr="00306BF3">
        <w:rPr>
          <w:lang w:eastAsia="zh-CN"/>
        </w:rPr>
        <w:t xml:space="preserve"> connected facing inward. Five actuators, each measuring 15 mm × 5 mm, </w:t>
      </w:r>
      <w:r w:rsidRPr="00306BF3">
        <w:rPr>
          <w:rFonts w:hint="eastAsia"/>
          <w:lang w:eastAsia="zh-CN"/>
        </w:rPr>
        <w:t>were</w:t>
      </w:r>
      <w:r w:rsidRPr="00306BF3">
        <w:rPr>
          <w:lang w:eastAsia="zh-CN"/>
        </w:rPr>
        <w:t xml:space="preserve"> fully covered on the positions where the copper tape was adhered. The other PP film </w:t>
      </w:r>
      <w:r w:rsidRPr="00306BF3">
        <w:rPr>
          <w:rFonts w:hint="eastAsia"/>
          <w:lang w:eastAsia="zh-CN"/>
        </w:rPr>
        <w:t>was</w:t>
      </w:r>
      <w:r w:rsidRPr="00306BF3">
        <w:rPr>
          <w:lang w:eastAsia="zh-CN"/>
        </w:rPr>
        <w:t xml:space="preserve"> wrapped into a loop, aligning the positions of the copper tape with the actuators, with the side where the copper tape </w:t>
      </w:r>
      <w:r w:rsidRPr="00306BF3">
        <w:rPr>
          <w:rFonts w:hint="eastAsia"/>
          <w:lang w:eastAsia="zh-CN"/>
        </w:rPr>
        <w:t>was</w:t>
      </w:r>
      <w:r w:rsidRPr="00306BF3">
        <w:rPr>
          <w:lang w:eastAsia="zh-CN"/>
        </w:rPr>
        <w:t xml:space="preserve"> connected facing outward.</w:t>
      </w:r>
    </w:p>
    <w:p w14:paraId="1DF5A8CF" w14:textId="3AA600B3" w:rsidR="00B50ED4" w:rsidRPr="00306BF3" w:rsidRDefault="00B50ED4" w:rsidP="006E3C4F">
      <w:pPr>
        <w:pStyle w:val="TAMainText"/>
        <w:rPr>
          <w:lang w:eastAsia="zh-CN"/>
        </w:rPr>
      </w:pPr>
    </w:p>
    <w:p w14:paraId="6617A0AD" w14:textId="77777777" w:rsidR="00E43812" w:rsidRPr="00306BF3" w:rsidRDefault="00E43812" w:rsidP="006C2CCB">
      <w:pPr>
        <w:widowControl w:val="0"/>
        <w:spacing w:after="0" w:line="480" w:lineRule="auto"/>
        <w:rPr>
          <w:rFonts w:ascii="Times New Roman" w:hAnsi="Times New Roman"/>
          <w:kern w:val="2"/>
          <w:szCs w:val="24"/>
          <w:lang w:eastAsia="zh-CN"/>
        </w:rPr>
      </w:pPr>
    </w:p>
    <w:p w14:paraId="2B267573" w14:textId="616FCFD6" w:rsidR="00EA3414" w:rsidRPr="00306BF3" w:rsidRDefault="00EA3414" w:rsidP="006C2CCB">
      <w:pPr>
        <w:widowControl w:val="0"/>
        <w:spacing w:after="0" w:line="480" w:lineRule="auto"/>
        <w:rPr>
          <w:rFonts w:ascii="Times New Roman" w:hAnsi="Times New Roman"/>
          <w:b/>
          <w:bCs/>
          <w:kern w:val="2"/>
          <w:szCs w:val="24"/>
          <w:lang w:eastAsia="zh-CN"/>
        </w:rPr>
      </w:pPr>
      <w:r w:rsidRPr="00306BF3">
        <w:rPr>
          <w:rFonts w:ascii="Times New Roman" w:hAnsi="Times New Roman" w:hint="eastAsia"/>
          <w:b/>
          <w:bCs/>
          <w:kern w:val="2"/>
          <w:szCs w:val="24"/>
          <w:lang w:eastAsia="zh-CN"/>
        </w:rPr>
        <w:t>ASSOCIATED CONTENTS</w:t>
      </w:r>
    </w:p>
    <w:p w14:paraId="1C167050" w14:textId="77777777" w:rsidR="00EA3414" w:rsidRPr="00306BF3" w:rsidRDefault="00E43812" w:rsidP="0059592D">
      <w:pPr>
        <w:jc w:val="left"/>
        <w:rPr>
          <w:b/>
          <w:bCs/>
          <w:lang w:eastAsia="ja-JP"/>
        </w:rPr>
      </w:pPr>
      <w:r w:rsidRPr="00306BF3">
        <w:rPr>
          <w:b/>
          <w:bCs/>
          <w:lang w:eastAsia="ja-JP"/>
        </w:rPr>
        <w:t>Supporting Information</w:t>
      </w:r>
      <w:r w:rsidR="00EA3414" w:rsidRPr="00306BF3">
        <w:rPr>
          <w:rFonts w:hint="eastAsia"/>
          <w:b/>
          <w:bCs/>
          <w:lang w:eastAsia="zh-CN"/>
        </w:rPr>
        <w:t xml:space="preserve">. </w:t>
      </w:r>
    </w:p>
    <w:p w14:paraId="18A8F565" w14:textId="6D602F40" w:rsidR="00E43812" w:rsidRPr="00306BF3" w:rsidRDefault="006C2CCB" w:rsidP="009676A2">
      <w:pPr>
        <w:pStyle w:val="TESupportingInformation"/>
        <w:rPr>
          <w:lang w:eastAsia="zh-CN"/>
        </w:rPr>
      </w:pPr>
      <w:r w:rsidRPr="00306BF3">
        <w:rPr>
          <w:rFonts w:hint="eastAsia"/>
          <w:lang w:eastAsia="zh-CN"/>
        </w:rPr>
        <w:t xml:space="preserve">DSC analytical graphs of the liquid crystals, molecule structure of </w:t>
      </w:r>
      <w:proofErr w:type="spellStart"/>
      <w:r w:rsidRPr="00306BF3">
        <w:rPr>
          <w:rFonts w:hint="eastAsia"/>
          <w:lang w:eastAsia="zh-CN"/>
        </w:rPr>
        <w:t>POMe</w:t>
      </w:r>
      <w:proofErr w:type="spellEnd"/>
      <w:r w:rsidRPr="00306BF3">
        <w:rPr>
          <w:rFonts w:hint="eastAsia"/>
          <w:lang w:eastAsia="zh-CN"/>
        </w:rPr>
        <w:t xml:space="preserve">, </w:t>
      </w:r>
      <w:r w:rsidRPr="00306BF3">
        <w:rPr>
          <w:rFonts w:hint="eastAsia"/>
          <w:i/>
          <w:iCs/>
          <w:lang w:eastAsia="zh-CN"/>
        </w:rPr>
        <w:t>d</w:t>
      </w:r>
      <w:r w:rsidRPr="00306BF3">
        <w:rPr>
          <w:rFonts w:hint="eastAsia"/>
          <w:lang w:eastAsia="zh-CN"/>
        </w:rPr>
        <w:t xml:space="preserve">-spacing graph, FT-IR spectra, POM textures and Nyquist plots of the </w:t>
      </w:r>
      <w:r w:rsidRPr="00306BF3">
        <w:rPr>
          <w:lang w:eastAsia="zh-CN"/>
        </w:rPr>
        <w:t>liquid crystal–polymer composite electrolytes</w:t>
      </w:r>
      <w:r w:rsidRPr="00306BF3">
        <w:rPr>
          <w:rFonts w:hint="eastAsia"/>
          <w:lang w:eastAsia="zh-CN"/>
        </w:rPr>
        <w:t xml:space="preserve">, photographs of flammability test, </w:t>
      </w:r>
      <w:r w:rsidR="006A651F" w:rsidRPr="00306BF3">
        <w:rPr>
          <w:rFonts w:hint="eastAsia"/>
          <w:lang w:eastAsia="zh-CN"/>
        </w:rPr>
        <w:t>b</w:t>
      </w:r>
      <w:r w:rsidRPr="00306BF3">
        <w:rPr>
          <w:rFonts w:hint="eastAsia"/>
          <w:lang w:eastAsia="zh-CN"/>
        </w:rPr>
        <w:t>locking forces,</w:t>
      </w:r>
      <w:r w:rsidR="006A651F" w:rsidRPr="00306BF3">
        <w:rPr>
          <w:rFonts w:hint="eastAsia"/>
          <w:lang w:eastAsia="zh-CN"/>
        </w:rPr>
        <w:t xml:space="preserve"> </w:t>
      </w:r>
      <w:r w:rsidR="006A651F" w:rsidRPr="00306BF3">
        <w:rPr>
          <w:lang w:eastAsia="zh-CN"/>
        </w:rPr>
        <w:t>performance</w:t>
      </w:r>
      <w:r w:rsidR="006A651F" w:rsidRPr="00306BF3">
        <w:rPr>
          <w:rFonts w:hint="eastAsia"/>
          <w:lang w:eastAsia="zh-CN"/>
        </w:rPr>
        <w:t xml:space="preserve"> p</w:t>
      </w:r>
      <w:r w:rsidR="006A651F" w:rsidRPr="00306BF3">
        <w:rPr>
          <w:lang w:eastAsia="zh-CN"/>
        </w:rPr>
        <w:t xml:space="preserve">hotograph of the </w:t>
      </w:r>
      <w:proofErr w:type="spellStart"/>
      <w:r w:rsidR="006A651F" w:rsidRPr="00306BF3">
        <w:rPr>
          <w:lang w:eastAsia="zh-CN"/>
        </w:rPr>
        <w:t>POMe</w:t>
      </w:r>
      <w:proofErr w:type="spellEnd"/>
      <w:r w:rsidR="006A651F" w:rsidRPr="00306BF3">
        <w:rPr>
          <w:lang w:eastAsia="zh-CN"/>
        </w:rPr>
        <w:t>/BMImPF6(50)–polymer composite actuator</w:t>
      </w:r>
      <w:r w:rsidR="006A651F" w:rsidRPr="00306BF3">
        <w:rPr>
          <w:rFonts w:hint="eastAsia"/>
          <w:lang w:eastAsia="zh-CN"/>
        </w:rPr>
        <w:t>, b</w:t>
      </w:r>
      <w:r w:rsidR="006A651F" w:rsidRPr="00306BF3">
        <w:rPr>
          <w:lang w:eastAsia="zh-CN"/>
        </w:rPr>
        <w:t>ending displacements</w:t>
      </w:r>
      <w:r w:rsidR="006A651F" w:rsidRPr="00306BF3">
        <w:rPr>
          <w:rFonts w:hint="eastAsia"/>
          <w:lang w:eastAsia="zh-CN"/>
        </w:rPr>
        <w:t xml:space="preserve"> and Nyquist plots</w:t>
      </w:r>
      <w:r w:rsidR="006A651F" w:rsidRPr="00306BF3">
        <w:rPr>
          <w:lang w:eastAsia="zh-CN"/>
        </w:rPr>
        <w:t xml:space="preserve"> of AC electrode-based actuators</w:t>
      </w:r>
      <w:r w:rsidR="006A651F" w:rsidRPr="00306BF3">
        <w:rPr>
          <w:rFonts w:hint="eastAsia"/>
          <w:lang w:eastAsia="zh-CN"/>
        </w:rPr>
        <w:t xml:space="preserve"> are shown in the Supporting Information (PDF), Bending </w:t>
      </w:r>
      <w:r w:rsidR="006A651F" w:rsidRPr="00306BF3">
        <w:rPr>
          <w:lang w:eastAsia="zh-CN"/>
        </w:rPr>
        <w:t>performance</w:t>
      </w:r>
      <w:r w:rsidR="006A651F" w:rsidRPr="00306BF3">
        <w:rPr>
          <w:rFonts w:hint="eastAsia"/>
          <w:lang w:eastAsia="zh-CN"/>
        </w:rPr>
        <w:t xml:space="preserve"> video Movie (MP4) is also provided as supporting </w:t>
      </w:r>
      <w:r w:rsidR="009676A2" w:rsidRPr="00306BF3">
        <w:rPr>
          <w:rFonts w:hint="eastAsia"/>
          <w:lang w:eastAsia="zh-CN"/>
        </w:rPr>
        <w:t>contents</w:t>
      </w:r>
      <w:r w:rsidR="006A651F" w:rsidRPr="00306BF3">
        <w:rPr>
          <w:rFonts w:hint="eastAsia"/>
          <w:lang w:eastAsia="zh-CN"/>
        </w:rPr>
        <w:t>.</w:t>
      </w:r>
    </w:p>
    <w:p w14:paraId="568B9B90" w14:textId="5DE361B6" w:rsidR="009676A2" w:rsidRPr="00306BF3" w:rsidRDefault="009676A2" w:rsidP="00400754">
      <w:pPr>
        <w:spacing w:line="480" w:lineRule="auto"/>
        <w:rPr>
          <w:b/>
          <w:bCs/>
          <w:lang w:eastAsia="zh-CN"/>
        </w:rPr>
      </w:pPr>
      <w:r w:rsidRPr="00306BF3">
        <w:rPr>
          <w:b/>
          <w:bCs/>
          <w:lang w:eastAsia="zh-CN"/>
        </w:rPr>
        <w:t>AUTHOR INFORMATION</w:t>
      </w:r>
    </w:p>
    <w:p w14:paraId="4D4DF080" w14:textId="69563C04" w:rsidR="009676A2" w:rsidRPr="00306BF3" w:rsidRDefault="009676A2" w:rsidP="009676A2">
      <w:pPr>
        <w:pStyle w:val="FACorrespondingAuthorFootnote"/>
        <w:rPr>
          <w:b/>
          <w:bCs/>
          <w:lang w:eastAsia="zh-CN"/>
        </w:rPr>
      </w:pPr>
      <w:r w:rsidRPr="00306BF3">
        <w:rPr>
          <w:rFonts w:hint="eastAsia"/>
          <w:b/>
          <w:bCs/>
          <w:lang w:eastAsia="zh-CN"/>
        </w:rPr>
        <w:t>Corresponding author</w:t>
      </w:r>
    </w:p>
    <w:p w14:paraId="59E8CA39" w14:textId="52A2DEE6" w:rsidR="009676A2" w:rsidRPr="00306BF3" w:rsidRDefault="009676A2" w:rsidP="009676A2">
      <w:pPr>
        <w:pStyle w:val="FACorrespondingAuthorFootnote"/>
        <w:rPr>
          <w:lang w:eastAsia="zh-CN"/>
        </w:rPr>
      </w:pPr>
      <w:proofErr w:type="spellStart"/>
      <w:r w:rsidRPr="00306BF3">
        <w:rPr>
          <w:rFonts w:hint="eastAsia"/>
          <w:lang w:eastAsia="zh-CN"/>
        </w:rPr>
        <w:t>Masafumi</w:t>
      </w:r>
      <w:proofErr w:type="spellEnd"/>
      <w:r w:rsidRPr="00306BF3">
        <w:rPr>
          <w:rFonts w:hint="eastAsia"/>
          <w:lang w:eastAsia="zh-CN"/>
        </w:rPr>
        <w:t xml:space="preserve"> Yoshio </w:t>
      </w:r>
      <w:r w:rsidRPr="00306BF3">
        <w:rPr>
          <w:rFonts w:ascii="Times New Roman" w:hAnsi="Times New Roman"/>
          <w:lang w:eastAsia="zh-CN"/>
        </w:rPr>
        <w:t xml:space="preserve">‒ </w:t>
      </w:r>
      <w:r w:rsidRPr="00306BF3">
        <w:rPr>
          <w:lang w:eastAsia="zh-CN"/>
        </w:rPr>
        <w:t xml:space="preserve">Research Center for Macromolecules &amp; Biomaterials, National Institute for Materials Science, 1-2-1 </w:t>
      </w:r>
      <w:proofErr w:type="spellStart"/>
      <w:r w:rsidRPr="00306BF3">
        <w:rPr>
          <w:lang w:eastAsia="zh-CN"/>
        </w:rPr>
        <w:t>Sengen</w:t>
      </w:r>
      <w:proofErr w:type="spellEnd"/>
      <w:r w:rsidRPr="00306BF3">
        <w:rPr>
          <w:lang w:eastAsia="zh-CN"/>
        </w:rPr>
        <w:t>, Tsukuba, Ibaraki 305-0047, Japan</w:t>
      </w:r>
      <w:r w:rsidRPr="00306BF3">
        <w:rPr>
          <w:rFonts w:hint="eastAsia"/>
          <w:lang w:eastAsia="zh-CN"/>
        </w:rPr>
        <w:t xml:space="preserve">; </w:t>
      </w:r>
      <w:r w:rsidRPr="00306BF3">
        <w:rPr>
          <w:lang w:eastAsia="zh-CN"/>
        </w:rPr>
        <w:t>Graduate School of Chemical Sciences and Engineering, Hokkaido University, Kita 13, Nishi 8, Kita-</w:t>
      </w:r>
      <w:proofErr w:type="spellStart"/>
      <w:r w:rsidRPr="00306BF3">
        <w:rPr>
          <w:lang w:eastAsia="zh-CN"/>
        </w:rPr>
        <w:t>ku</w:t>
      </w:r>
      <w:proofErr w:type="spellEnd"/>
      <w:r w:rsidRPr="00306BF3">
        <w:rPr>
          <w:lang w:eastAsia="zh-CN"/>
        </w:rPr>
        <w:t>, Sapporo, Hokkaido 060-8628, Japan</w:t>
      </w:r>
      <w:r w:rsidRPr="00306BF3">
        <w:rPr>
          <w:rFonts w:hint="eastAsia"/>
          <w:lang w:eastAsia="zh-CN"/>
        </w:rPr>
        <w:t xml:space="preserve">; </w:t>
      </w:r>
      <w:r w:rsidRPr="00306BF3">
        <w:rPr>
          <w:lang w:eastAsia="zh-CN"/>
        </w:rPr>
        <w:t>Japan Science and Technology Agency, PRESTO, 4-1-8 Honcho, Kawaguchi, Saitama, 332-0012, Japan</w:t>
      </w:r>
      <w:r w:rsidRPr="00306BF3">
        <w:rPr>
          <w:rFonts w:hint="eastAsia"/>
          <w:lang w:eastAsia="zh-CN"/>
        </w:rPr>
        <w:t xml:space="preserve">; </w:t>
      </w:r>
      <w:r w:rsidRPr="00306BF3">
        <w:rPr>
          <w:lang w:eastAsia="zh-CN"/>
        </w:rPr>
        <w:t>8628, Japan; orcid.org/0000-0002-1442-4352;</w:t>
      </w:r>
    </w:p>
    <w:p w14:paraId="6229D8AF" w14:textId="51873D34" w:rsidR="009676A2" w:rsidRPr="00306BF3" w:rsidRDefault="009676A2" w:rsidP="009676A2">
      <w:pPr>
        <w:pStyle w:val="FACorrespondingAuthorFootnote"/>
        <w:rPr>
          <w:lang w:eastAsia="zh-CN"/>
        </w:rPr>
      </w:pPr>
      <w:r w:rsidRPr="00306BF3">
        <w:rPr>
          <w:lang w:eastAsia="zh-CN"/>
        </w:rPr>
        <w:t xml:space="preserve">Email: </w:t>
      </w:r>
      <w:hyperlink r:id="rId14" w:history="1">
        <w:r w:rsidR="00400754" w:rsidRPr="00306BF3">
          <w:rPr>
            <w:rStyle w:val="a6"/>
            <w:lang w:eastAsia="zh-CN"/>
          </w:rPr>
          <w:t>YOSHIO.Masafumi@nims.go.jp</w:t>
        </w:r>
      </w:hyperlink>
    </w:p>
    <w:p w14:paraId="0B50F0C7" w14:textId="069DB775" w:rsidR="00400754" w:rsidRPr="00306BF3" w:rsidRDefault="00400754" w:rsidP="00400754">
      <w:pPr>
        <w:pStyle w:val="TAMainText"/>
        <w:ind w:firstLine="0"/>
        <w:rPr>
          <w:b/>
          <w:bCs/>
          <w:lang w:eastAsia="zh-CN"/>
        </w:rPr>
      </w:pPr>
      <w:r w:rsidRPr="00306BF3">
        <w:rPr>
          <w:rFonts w:hint="eastAsia"/>
          <w:b/>
          <w:bCs/>
          <w:lang w:eastAsia="zh-CN"/>
        </w:rPr>
        <w:t>Author</w:t>
      </w:r>
    </w:p>
    <w:p w14:paraId="10B0E04B" w14:textId="731D163C" w:rsidR="00400754" w:rsidRPr="00306BF3" w:rsidRDefault="00400754" w:rsidP="00400754">
      <w:pPr>
        <w:pStyle w:val="TAMainText"/>
        <w:spacing w:beforeLines="50" w:before="120"/>
        <w:ind w:firstLine="0"/>
        <w:rPr>
          <w:rFonts w:ascii="Times New Roman" w:hAnsi="Times New Roman"/>
          <w:lang w:eastAsia="zh-CN"/>
        </w:rPr>
      </w:pPr>
      <w:proofErr w:type="spellStart"/>
      <w:r w:rsidRPr="00306BF3">
        <w:rPr>
          <w:rFonts w:hint="eastAsia"/>
          <w:lang w:eastAsia="zh-CN"/>
        </w:rPr>
        <w:t>Chengyang</w:t>
      </w:r>
      <w:proofErr w:type="spellEnd"/>
      <w:r w:rsidRPr="00306BF3">
        <w:rPr>
          <w:rFonts w:hint="eastAsia"/>
          <w:lang w:eastAsia="zh-CN"/>
        </w:rPr>
        <w:t xml:space="preserve"> </w:t>
      </w:r>
      <w:r w:rsidR="00BA1C48" w:rsidRPr="00306BF3">
        <w:rPr>
          <w:rFonts w:hint="eastAsia"/>
          <w:lang w:eastAsia="zh-CN"/>
        </w:rPr>
        <w:t>L</w:t>
      </w:r>
      <w:r w:rsidRPr="00306BF3">
        <w:rPr>
          <w:rFonts w:hint="eastAsia"/>
          <w:lang w:eastAsia="zh-CN"/>
        </w:rPr>
        <w:t xml:space="preserve">iu </w:t>
      </w:r>
      <w:r w:rsidRPr="00306BF3">
        <w:rPr>
          <w:rFonts w:ascii="Times New Roman" w:hAnsi="Times New Roman"/>
          <w:lang w:eastAsia="zh-CN"/>
        </w:rPr>
        <w:t xml:space="preserve">‒ Research Center for Macromolecules &amp; Biomaterials, National Institute for Materials Science, 1-2-1 </w:t>
      </w:r>
      <w:proofErr w:type="spellStart"/>
      <w:r w:rsidRPr="00306BF3">
        <w:rPr>
          <w:rFonts w:ascii="Times New Roman" w:hAnsi="Times New Roman"/>
          <w:lang w:eastAsia="zh-CN"/>
        </w:rPr>
        <w:t>Sengen</w:t>
      </w:r>
      <w:proofErr w:type="spellEnd"/>
      <w:r w:rsidRPr="00306BF3">
        <w:rPr>
          <w:rFonts w:ascii="Times New Roman" w:hAnsi="Times New Roman"/>
          <w:lang w:eastAsia="zh-CN"/>
        </w:rPr>
        <w:t xml:space="preserve">, Tsukuba, Ibaraki 305-0047, Japan; Graduate School of Chemical </w:t>
      </w:r>
      <w:r w:rsidRPr="00306BF3">
        <w:rPr>
          <w:rFonts w:ascii="Times New Roman" w:hAnsi="Times New Roman"/>
          <w:lang w:eastAsia="zh-CN"/>
        </w:rPr>
        <w:lastRenderedPageBreak/>
        <w:t>Sciences and Engineering, Hokkaido University, Kita 13, Nishi 8, Kita-</w:t>
      </w:r>
      <w:proofErr w:type="spellStart"/>
      <w:r w:rsidRPr="00306BF3">
        <w:rPr>
          <w:rFonts w:ascii="Times New Roman" w:hAnsi="Times New Roman"/>
          <w:lang w:eastAsia="zh-CN"/>
        </w:rPr>
        <w:t>ku</w:t>
      </w:r>
      <w:proofErr w:type="spellEnd"/>
      <w:r w:rsidRPr="00306BF3">
        <w:rPr>
          <w:rFonts w:ascii="Times New Roman" w:hAnsi="Times New Roman"/>
          <w:lang w:eastAsia="zh-CN"/>
        </w:rPr>
        <w:t>, Sapporo, Hokkaido 060-8628, Japan</w:t>
      </w:r>
      <w:r w:rsidRPr="00306BF3">
        <w:rPr>
          <w:rFonts w:ascii="Times New Roman" w:hAnsi="Times New Roman" w:hint="eastAsia"/>
          <w:lang w:eastAsia="zh-CN"/>
        </w:rPr>
        <w:t>.</w:t>
      </w:r>
    </w:p>
    <w:p w14:paraId="25656775" w14:textId="36F5D9CA" w:rsidR="00400754" w:rsidRPr="00306BF3" w:rsidRDefault="00400754" w:rsidP="00400754">
      <w:pPr>
        <w:pStyle w:val="TAMainText"/>
        <w:spacing w:beforeLines="50" w:before="120"/>
        <w:ind w:firstLine="0"/>
        <w:rPr>
          <w:rFonts w:ascii="Times New Roman" w:hAnsi="Times New Roman"/>
          <w:b/>
          <w:bCs/>
          <w:lang w:eastAsia="zh-CN"/>
        </w:rPr>
      </w:pPr>
      <w:r w:rsidRPr="00306BF3">
        <w:rPr>
          <w:b/>
          <w:bCs/>
          <w:lang w:eastAsia="zh-CN"/>
        </w:rPr>
        <w:t>Author Contributions</w:t>
      </w:r>
    </w:p>
    <w:p w14:paraId="65F6B5E1" w14:textId="07EE904D" w:rsidR="00400754" w:rsidRPr="00306BF3" w:rsidRDefault="00D3130B" w:rsidP="00A01EF0">
      <w:pPr>
        <w:pStyle w:val="TAMainText"/>
        <w:ind w:firstLine="0"/>
        <w:rPr>
          <w:lang w:eastAsia="zh-CN"/>
        </w:rPr>
      </w:pPr>
      <w:r w:rsidRPr="00306BF3">
        <w:t xml:space="preserve">M.Y. conceived the idea, designed the project, and supervised this study. </w:t>
      </w:r>
      <w:r w:rsidR="00400754" w:rsidRPr="00306BF3">
        <w:rPr>
          <w:lang w:eastAsia="zh-CN"/>
        </w:rPr>
        <w:t>Investigation, writing, review and editing were done by M.Y. and C.L.</w:t>
      </w:r>
    </w:p>
    <w:p w14:paraId="24DAD572" w14:textId="75BC6D7E" w:rsidR="00E43812" w:rsidRPr="00306BF3" w:rsidRDefault="00400754" w:rsidP="00400754">
      <w:pPr>
        <w:pStyle w:val="FACorrespondingAuthorFootnote"/>
        <w:rPr>
          <w:b/>
          <w:bCs/>
          <w:lang w:eastAsia="zh-CN"/>
        </w:rPr>
      </w:pPr>
      <w:r w:rsidRPr="00306BF3">
        <w:rPr>
          <w:rFonts w:hint="eastAsia"/>
          <w:b/>
          <w:bCs/>
          <w:lang w:eastAsia="zh-CN"/>
        </w:rPr>
        <w:t>Funding</w:t>
      </w:r>
    </w:p>
    <w:p w14:paraId="7A3B4144" w14:textId="77777777" w:rsidR="00E43812" w:rsidRPr="00306BF3" w:rsidRDefault="00E43812" w:rsidP="00400754">
      <w:pPr>
        <w:pStyle w:val="FACorrespondingAuthorFootnote"/>
        <w:rPr>
          <w:lang w:eastAsia="zh-CN"/>
        </w:rPr>
      </w:pPr>
      <w:r w:rsidRPr="00306BF3">
        <w:rPr>
          <w:rFonts w:eastAsia="ＭＳ 明朝"/>
          <w:lang w:eastAsia="ja-JP"/>
        </w:rPr>
        <w:t>This work was supported by JST, PRESTO (Grant Number JPMJPR23QB) and JSPS KAKENHI (Grant Number 21H02021)</w:t>
      </w:r>
      <w:r w:rsidRPr="00306BF3">
        <w:rPr>
          <w:rFonts w:eastAsia="ＭＳ 明朝"/>
          <w:sz w:val="21"/>
          <w:lang w:eastAsia="ja-JP"/>
        </w:rPr>
        <w:t xml:space="preserve"> </w:t>
      </w:r>
      <w:r w:rsidRPr="00306BF3">
        <w:rPr>
          <w:rFonts w:eastAsia="ＭＳ 明朝"/>
          <w:lang w:eastAsia="ja-JP"/>
        </w:rPr>
        <w:t xml:space="preserve">and </w:t>
      </w:r>
      <w:proofErr w:type="spellStart"/>
      <w:r w:rsidRPr="00306BF3">
        <w:rPr>
          <w:rFonts w:eastAsia="ＭＳ 明朝"/>
          <w:lang w:eastAsia="ja-JP"/>
        </w:rPr>
        <w:t>Iketani</w:t>
      </w:r>
      <w:proofErr w:type="spellEnd"/>
      <w:r w:rsidRPr="00306BF3">
        <w:rPr>
          <w:rFonts w:eastAsia="ＭＳ 明朝"/>
          <w:lang w:eastAsia="ja-JP"/>
        </w:rPr>
        <w:t xml:space="preserve"> Science and Technology Foundation (no. 0351202-A).</w:t>
      </w:r>
    </w:p>
    <w:p w14:paraId="716D083B" w14:textId="0D4542A1" w:rsidR="00194614" w:rsidRPr="00306BF3" w:rsidRDefault="00812AB6" w:rsidP="00812AB6">
      <w:pPr>
        <w:pStyle w:val="SNSynopsisTOC"/>
        <w:spacing w:after="240"/>
        <w:jc w:val="left"/>
        <w:rPr>
          <w:b/>
          <w:bCs/>
          <w:lang w:eastAsia="zh-CN"/>
        </w:rPr>
      </w:pPr>
      <w:r w:rsidRPr="00306BF3">
        <w:rPr>
          <w:rFonts w:hint="eastAsia"/>
          <w:b/>
          <w:bCs/>
          <w:lang w:eastAsia="zh-CN"/>
        </w:rPr>
        <w:t>TOC</w:t>
      </w:r>
    </w:p>
    <w:p w14:paraId="19696A2F" w14:textId="77777777" w:rsidR="0038591D" w:rsidRPr="00306BF3" w:rsidRDefault="0038591D" w:rsidP="005D0F82">
      <w:pPr>
        <w:pStyle w:val="SNSynopsisTOC"/>
      </w:pPr>
      <w:r w:rsidRPr="00306BF3">
        <w:rPr>
          <w:noProof/>
        </w:rPr>
        <w:drawing>
          <wp:inline distT="0" distB="0" distL="0" distR="0" wp14:anchorId="40DAE11B" wp14:editId="27FA9490">
            <wp:extent cx="2970000" cy="1602000"/>
            <wp:effectExtent l="0" t="0" r="0" b="0"/>
            <wp:docPr id="600998569" name="图片 2"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98569" name="图片 2" descr="图片包含 图示&#10;&#10;描述已自动生成"/>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0000" cy="1602000"/>
                    </a:xfrm>
                    <a:prstGeom prst="rect">
                      <a:avLst/>
                    </a:prstGeom>
                    <a:noFill/>
                    <a:ln>
                      <a:noFill/>
                    </a:ln>
                  </pic:spPr>
                </pic:pic>
              </a:graphicData>
            </a:graphic>
          </wp:inline>
        </w:drawing>
      </w:r>
    </w:p>
    <w:p w14:paraId="7C1B5D65" w14:textId="77777777" w:rsidR="0038591D" w:rsidRPr="00306BF3" w:rsidRDefault="0038591D" w:rsidP="005D0F82">
      <w:pPr>
        <w:pStyle w:val="SNSynopsisTOC"/>
        <w:rPr>
          <w:rFonts w:ascii="Times New Roman" w:eastAsia="ＭＳ 明朝" w:hAnsi="Times New Roman"/>
          <w:b/>
          <w:bCs/>
          <w:color w:val="000000"/>
          <w:szCs w:val="24"/>
          <w:lang w:eastAsia="ja-JP"/>
        </w:rPr>
      </w:pPr>
      <w:r w:rsidRPr="00306BF3">
        <w:rPr>
          <w:rFonts w:ascii="Times New Roman" w:eastAsia="游明朝" w:hAnsi="Times New Roman"/>
          <w:color w:val="0D0D0D"/>
          <w:szCs w:val="24"/>
          <w:shd w:val="clear" w:color="auto" w:fill="FFFFFF"/>
          <w:lang w:eastAsia="ja-JP"/>
        </w:rPr>
        <w:t>This study developed layered liquid crystal–polymer composite electrolytes, incorporating mesogenic phosphates with lithium salt or ionic liquid, along with vinyl polymers. Utilized in ionic electroactive polymer actuators with diverse electrodes, these electrolytes exhibit impressive ionic conductivity around 10</w:t>
      </w:r>
      <w:r w:rsidRPr="00306BF3">
        <w:rPr>
          <w:rFonts w:ascii="Times New Roman" w:eastAsia="游明朝" w:hAnsi="Times New Roman"/>
          <w:color w:val="0D0D0D"/>
          <w:szCs w:val="24"/>
          <w:shd w:val="clear" w:color="auto" w:fill="FFFFFF"/>
          <w:vertAlign w:val="superscript"/>
          <w:lang w:eastAsia="ja-JP"/>
        </w:rPr>
        <w:t>−4</w:t>
      </w:r>
      <w:r w:rsidRPr="00306BF3">
        <w:rPr>
          <w:rFonts w:ascii="Times New Roman" w:eastAsia="游明朝" w:hAnsi="Times New Roman"/>
          <w:color w:val="0D0D0D"/>
          <w:szCs w:val="24"/>
          <w:shd w:val="clear" w:color="auto" w:fill="FFFFFF"/>
          <w:lang w:eastAsia="ja-JP"/>
        </w:rPr>
        <w:t xml:space="preserve"> S cm</w:t>
      </w:r>
      <w:r w:rsidRPr="00306BF3">
        <w:rPr>
          <w:rFonts w:ascii="Times New Roman" w:eastAsia="游明朝" w:hAnsi="Times New Roman"/>
          <w:color w:val="0D0D0D"/>
          <w:szCs w:val="24"/>
          <w:shd w:val="clear" w:color="auto" w:fill="FFFFFF"/>
          <w:vertAlign w:val="superscript"/>
          <w:lang w:eastAsia="ja-JP"/>
        </w:rPr>
        <w:t>−1</w:t>
      </w:r>
      <w:r w:rsidRPr="00306BF3">
        <w:rPr>
          <w:rFonts w:ascii="Times New Roman" w:eastAsia="游明朝" w:hAnsi="Times New Roman"/>
          <w:color w:val="0D0D0D"/>
          <w:szCs w:val="24"/>
          <w:shd w:val="clear" w:color="auto" w:fill="FFFFFF"/>
          <w:lang w:eastAsia="ja-JP"/>
        </w:rPr>
        <w:t>. Remarkably, PEDOT:PSS-based actuators achieve a peak-to-peak bending strain of 0.68% and operate at frequencies up to 110 Hz, demonstrating exceptional performance.</w:t>
      </w:r>
    </w:p>
    <w:p w14:paraId="3A5E2A23" w14:textId="77777777" w:rsidR="00812AB6" w:rsidRPr="00306BF3" w:rsidRDefault="00812AB6" w:rsidP="00812AB6">
      <w:pPr>
        <w:pStyle w:val="SNSynopsisTOC"/>
      </w:pPr>
    </w:p>
    <w:p w14:paraId="76AD1255" w14:textId="3E6D5BCC" w:rsidR="002752DF" w:rsidRPr="00306BF3" w:rsidRDefault="002752DF">
      <w:pPr>
        <w:spacing w:after="0"/>
        <w:jc w:val="left"/>
      </w:pPr>
      <w:r w:rsidRPr="00306BF3">
        <w:lastRenderedPageBreak/>
        <w:br w:type="page"/>
      </w:r>
    </w:p>
    <w:p w14:paraId="04677A6E" w14:textId="085D11DC" w:rsidR="009246AD" w:rsidRPr="00306BF3" w:rsidRDefault="002752DF" w:rsidP="000B5610">
      <w:pPr>
        <w:pStyle w:val="SNSynopsisTOC"/>
        <w:spacing w:after="240"/>
        <w:jc w:val="left"/>
        <w:rPr>
          <w:b/>
          <w:bCs/>
          <w:lang w:eastAsia="zh-CN"/>
        </w:rPr>
      </w:pPr>
      <w:r w:rsidRPr="00306BF3">
        <w:rPr>
          <w:rFonts w:hint="eastAsia"/>
          <w:b/>
          <w:bCs/>
          <w:lang w:eastAsia="zh-CN"/>
        </w:rPr>
        <w:lastRenderedPageBreak/>
        <w:t>REFERENCES</w:t>
      </w:r>
    </w:p>
    <w:p w14:paraId="48DCF047" w14:textId="77777777" w:rsidR="008B0BA1" w:rsidRPr="00306BF3" w:rsidRDefault="00473772" w:rsidP="008B0BA1">
      <w:pPr>
        <w:pStyle w:val="af0"/>
        <w:rPr>
          <w:rFonts w:ascii="Times" w:hAnsi="Times" w:cs="Times"/>
          <w:sz w:val="24"/>
        </w:rPr>
      </w:pPr>
      <w:r w:rsidRPr="00306BF3">
        <w:rPr>
          <w:lang w:eastAsia="zh-CN"/>
        </w:rPr>
        <w:fldChar w:fldCharType="begin"/>
      </w:r>
      <w:r w:rsidRPr="00306BF3">
        <w:rPr>
          <w:lang w:eastAsia="zh-CN"/>
        </w:rPr>
        <w:instrText xml:space="preserve"> ADDIN ZOTERO_BIBL {"uncited":[],"omitted":[],"custom":[]} CSL_BIBLIOGRAPHY </w:instrText>
      </w:r>
      <w:r w:rsidRPr="00306BF3">
        <w:rPr>
          <w:lang w:eastAsia="zh-CN"/>
        </w:rPr>
        <w:fldChar w:fldCharType="separate"/>
      </w:r>
      <w:r w:rsidR="008B0BA1" w:rsidRPr="00306BF3">
        <w:rPr>
          <w:rFonts w:ascii="Times" w:hAnsi="Times" w:cs="Times"/>
          <w:sz w:val="24"/>
        </w:rPr>
        <w:t>(1)</w:t>
      </w:r>
      <w:r w:rsidR="008B0BA1" w:rsidRPr="00306BF3">
        <w:rPr>
          <w:rFonts w:ascii="Times" w:hAnsi="Times" w:cs="Times"/>
          <w:sz w:val="24"/>
        </w:rPr>
        <w:tab/>
        <w:t xml:space="preserve">Kumari, A.; Pani, I.; Lone, M. U.; Aggarwal, A.; Pal, S. K.; Roy, R. K. Architectural Effect on Self-Assembly and Biorecognition of Randomly Grafted Linear and Branched Polymers at Liquid Crystal–Water Interfaces. </w:t>
      </w:r>
      <w:r w:rsidR="008B0BA1" w:rsidRPr="00306BF3">
        <w:rPr>
          <w:rFonts w:ascii="Times" w:hAnsi="Times" w:cs="Times"/>
          <w:i/>
          <w:iCs/>
          <w:sz w:val="24"/>
        </w:rPr>
        <w:t>ACS Appl. Mater. Interfaces</w:t>
      </w:r>
      <w:r w:rsidR="008B0BA1" w:rsidRPr="00306BF3">
        <w:rPr>
          <w:rFonts w:ascii="Times" w:hAnsi="Times" w:cs="Times"/>
          <w:sz w:val="24"/>
        </w:rPr>
        <w:t xml:space="preserve"> </w:t>
      </w:r>
      <w:r w:rsidR="008B0BA1" w:rsidRPr="00306BF3">
        <w:rPr>
          <w:rFonts w:ascii="Times" w:hAnsi="Times" w:cs="Times"/>
          <w:b/>
          <w:bCs/>
          <w:sz w:val="24"/>
        </w:rPr>
        <w:t>2023</w:t>
      </w:r>
      <w:r w:rsidR="008B0BA1" w:rsidRPr="00306BF3">
        <w:rPr>
          <w:rFonts w:ascii="Times" w:hAnsi="Times" w:cs="Times"/>
          <w:sz w:val="24"/>
        </w:rPr>
        <w:t xml:space="preserve">, </w:t>
      </w:r>
      <w:r w:rsidR="008B0BA1" w:rsidRPr="00306BF3">
        <w:rPr>
          <w:rFonts w:ascii="Times" w:hAnsi="Times" w:cs="Times"/>
          <w:i/>
          <w:iCs/>
          <w:sz w:val="24"/>
        </w:rPr>
        <w:t>15</w:t>
      </w:r>
      <w:r w:rsidR="008B0BA1" w:rsidRPr="00306BF3">
        <w:rPr>
          <w:rFonts w:ascii="Times" w:hAnsi="Times" w:cs="Times"/>
          <w:sz w:val="24"/>
        </w:rPr>
        <w:t xml:space="preserve"> (26), 31233–31242. https://doi.org/10.1021/acsami.3c04672.</w:t>
      </w:r>
    </w:p>
    <w:p w14:paraId="5EFAA9E2" w14:textId="59E89FF7" w:rsidR="008B0BA1" w:rsidRPr="00306BF3" w:rsidRDefault="008B0BA1" w:rsidP="008B0BA1">
      <w:pPr>
        <w:pStyle w:val="af0"/>
        <w:rPr>
          <w:rFonts w:ascii="Times" w:hAnsi="Times" w:cs="Times"/>
          <w:sz w:val="24"/>
        </w:rPr>
      </w:pPr>
      <w:r w:rsidRPr="00306BF3">
        <w:rPr>
          <w:rFonts w:ascii="Times" w:hAnsi="Times" w:cs="Times"/>
          <w:sz w:val="24"/>
        </w:rPr>
        <w:t>(2)</w:t>
      </w:r>
      <w:r w:rsidRPr="00306BF3">
        <w:rPr>
          <w:rFonts w:ascii="Times" w:hAnsi="Times" w:cs="Times"/>
          <w:sz w:val="24"/>
        </w:rPr>
        <w:tab/>
        <w:t xml:space="preserve">Kim, W.; Im, J.; Kim, H.; Choi, J.; Choi, Y.; Kim, Y. Liquid Crystalline Systems from Nature and Interaction of Living Organisms with Liquid Crystals. </w:t>
      </w:r>
      <w:r w:rsidRPr="00306BF3">
        <w:rPr>
          <w:rFonts w:ascii="Times" w:hAnsi="Times" w:cs="Times"/>
          <w:i/>
          <w:iCs/>
          <w:sz w:val="24"/>
        </w:rPr>
        <w:t>Adv</w:t>
      </w:r>
      <w:r w:rsidR="0065658B" w:rsidRPr="00306BF3">
        <w:rPr>
          <w:rFonts w:ascii="Times" w:hAnsi="Times" w:cs="Times" w:hint="eastAsia"/>
          <w:i/>
          <w:iCs/>
          <w:sz w:val="24"/>
          <w:lang w:eastAsia="zh-CN"/>
        </w:rPr>
        <w:t>.</w:t>
      </w:r>
      <w:r w:rsidRPr="00306BF3">
        <w:rPr>
          <w:rFonts w:ascii="Times" w:hAnsi="Times" w:cs="Times"/>
          <w:i/>
          <w:iCs/>
          <w:sz w:val="24"/>
        </w:rPr>
        <w:t xml:space="preserve"> Mater</w:t>
      </w:r>
      <w:r w:rsidR="0065658B"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35</w:t>
      </w:r>
      <w:r w:rsidRPr="00306BF3">
        <w:rPr>
          <w:rFonts w:ascii="Times" w:hAnsi="Times" w:cs="Times"/>
          <w:sz w:val="24"/>
        </w:rPr>
        <w:t xml:space="preserve"> (4), 2204275. https://doi.org/10.1002/adma.202204275.</w:t>
      </w:r>
    </w:p>
    <w:p w14:paraId="515437FD" w14:textId="77777777" w:rsidR="008B0BA1" w:rsidRPr="00306BF3" w:rsidRDefault="008B0BA1" w:rsidP="008B0BA1">
      <w:pPr>
        <w:pStyle w:val="af0"/>
        <w:rPr>
          <w:rFonts w:ascii="Times" w:hAnsi="Times" w:cs="Times"/>
          <w:sz w:val="24"/>
        </w:rPr>
      </w:pPr>
      <w:r w:rsidRPr="00306BF3">
        <w:rPr>
          <w:rFonts w:ascii="Times" w:hAnsi="Times" w:cs="Times"/>
          <w:sz w:val="24"/>
        </w:rPr>
        <w:t>(3)</w:t>
      </w:r>
      <w:r w:rsidRPr="00306BF3">
        <w:rPr>
          <w:rFonts w:ascii="Times" w:hAnsi="Times" w:cs="Times"/>
          <w:sz w:val="24"/>
        </w:rPr>
        <w:tab/>
        <w:t xml:space="preserve">Ketkar, P. M.; Epps, T. H. Nanostructured Block Polymer Electrolytes: Tailoring Self-Assembly to Unlock the Potential in Lithium-Ion Batteries. </w:t>
      </w:r>
      <w:r w:rsidRPr="00306BF3">
        <w:rPr>
          <w:rFonts w:ascii="Times" w:hAnsi="Times" w:cs="Times"/>
          <w:i/>
          <w:iCs/>
          <w:sz w:val="24"/>
        </w:rPr>
        <w:t>Acc. Chem. Res.</w:t>
      </w:r>
      <w:r w:rsidRPr="00306BF3">
        <w:rPr>
          <w:rFonts w:ascii="Times" w:hAnsi="Times" w:cs="Times"/>
          <w:sz w:val="24"/>
        </w:rPr>
        <w:t xml:space="preserve"> </w:t>
      </w:r>
      <w:r w:rsidRPr="00306BF3">
        <w:rPr>
          <w:rFonts w:ascii="Times" w:hAnsi="Times" w:cs="Times"/>
          <w:b/>
          <w:bCs/>
          <w:sz w:val="24"/>
        </w:rPr>
        <w:t>2021</w:t>
      </w:r>
      <w:r w:rsidRPr="00306BF3">
        <w:rPr>
          <w:rFonts w:ascii="Times" w:hAnsi="Times" w:cs="Times"/>
          <w:sz w:val="24"/>
        </w:rPr>
        <w:t xml:space="preserve">, </w:t>
      </w:r>
      <w:r w:rsidRPr="00306BF3">
        <w:rPr>
          <w:rFonts w:ascii="Times" w:hAnsi="Times" w:cs="Times"/>
          <w:i/>
          <w:iCs/>
          <w:sz w:val="24"/>
        </w:rPr>
        <w:t>54</w:t>
      </w:r>
      <w:r w:rsidRPr="00306BF3">
        <w:rPr>
          <w:rFonts w:ascii="Times" w:hAnsi="Times" w:cs="Times"/>
          <w:sz w:val="24"/>
        </w:rPr>
        <w:t xml:space="preserve"> (23), 4342–4353. https://doi.org/10.1021/acs.accounts.1c00468.</w:t>
      </w:r>
    </w:p>
    <w:p w14:paraId="26F4CC8A" w14:textId="36543DF0" w:rsidR="008B0BA1" w:rsidRPr="00306BF3" w:rsidRDefault="008B0BA1" w:rsidP="008B0BA1">
      <w:pPr>
        <w:pStyle w:val="af0"/>
        <w:rPr>
          <w:rFonts w:ascii="Times" w:hAnsi="Times" w:cs="Times"/>
          <w:sz w:val="24"/>
        </w:rPr>
      </w:pPr>
      <w:r w:rsidRPr="00306BF3">
        <w:rPr>
          <w:rFonts w:ascii="Times" w:hAnsi="Times" w:cs="Times"/>
          <w:sz w:val="24"/>
        </w:rPr>
        <w:t>(4)</w:t>
      </w:r>
      <w:r w:rsidRPr="00306BF3">
        <w:rPr>
          <w:rFonts w:ascii="Times" w:hAnsi="Times" w:cs="Times"/>
          <w:sz w:val="24"/>
        </w:rPr>
        <w:tab/>
        <w:t xml:space="preserve">Xiao, J.; Cong, M.; Li, M.; Zhang, X.; Zhang, Y.; Zhao, X.; Lu, W.; Guo, Z.; Liang, X.; Qing, G. Self‐Assembled Nanoporous Metal–Organic Framework Monolayer Film for Osmotic Energy Harvesting. </w:t>
      </w:r>
      <w:r w:rsidRPr="00306BF3">
        <w:rPr>
          <w:rFonts w:ascii="Times" w:hAnsi="Times" w:cs="Times"/>
          <w:i/>
          <w:iCs/>
          <w:sz w:val="24"/>
        </w:rPr>
        <w:t>Adv</w:t>
      </w:r>
      <w:r w:rsidR="0065658B" w:rsidRPr="00306BF3">
        <w:rPr>
          <w:rFonts w:ascii="Times" w:hAnsi="Times" w:cs="Times" w:hint="eastAsia"/>
          <w:i/>
          <w:iCs/>
          <w:sz w:val="24"/>
          <w:lang w:eastAsia="zh-CN"/>
        </w:rPr>
        <w:t>.</w:t>
      </w:r>
      <w:r w:rsidRPr="00306BF3">
        <w:rPr>
          <w:rFonts w:ascii="Times" w:hAnsi="Times" w:cs="Times"/>
          <w:i/>
          <w:iCs/>
          <w:sz w:val="24"/>
        </w:rPr>
        <w:t xml:space="preserve"> Funct</w:t>
      </w:r>
      <w:r w:rsidR="0065658B" w:rsidRPr="00306BF3">
        <w:rPr>
          <w:rFonts w:ascii="Times" w:hAnsi="Times" w:cs="Times" w:hint="eastAsia"/>
          <w:i/>
          <w:iCs/>
          <w:sz w:val="24"/>
          <w:lang w:eastAsia="zh-CN"/>
        </w:rPr>
        <w:t>.</w:t>
      </w:r>
      <w:r w:rsidRPr="00306BF3">
        <w:rPr>
          <w:rFonts w:ascii="Times" w:hAnsi="Times" w:cs="Times"/>
          <w:i/>
          <w:iCs/>
          <w:sz w:val="24"/>
        </w:rPr>
        <w:t xml:space="preserve"> Mater</w:t>
      </w:r>
      <w:r w:rsidR="0065658B"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2024</w:t>
      </w:r>
      <w:r w:rsidRPr="00306BF3">
        <w:rPr>
          <w:rFonts w:ascii="Times" w:hAnsi="Times" w:cs="Times"/>
          <w:sz w:val="24"/>
        </w:rPr>
        <w:t xml:space="preserve">, </w:t>
      </w:r>
      <w:r w:rsidRPr="00306BF3">
        <w:rPr>
          <w:rFonts w:ascii="Times" w:hAnsi="Times" w:cs="Times"/>
          <w:i/>
          <w:iCs/>
          <w:sz w:val="24"/>
        </w:rPr>
        <w:t>34</w:t>
      </w:r>
      <w:r w:rsidRPr="00306BF3">
        <w:rPr>
          <w:rFonts w:ascii="Times" w:hAnsi="Times" w:cs="Times"/>
          <w:sz w:val="24"/>
        </w:rPr>
        <w:t xml:space="preserve"> (2), 2307996. https://doi.org/10.1002/adfm.202307996.</w:t>
      </w:r>
    </w:p>
    <w:p w14:paraId="185785A1" w14:textId="6447532E" w:rsidR="008B0BA1" w:rsidRPr="00306BF3" w:rsidRDefault="008B0BA1" w:rsidP="008B0BA1">
      <w:pPr>
        <w:pStyle w:val="af0"/>
        <w:rPr>
          <w:rFonts w:ascii="Times" w:hAnsi="Times" w:cs="Times"/>
          <w:sz w:val="24"/>
        </w:rPr>
      </w:pPr>
      <w:r w:rsidRPr="00306BF3">
        <w:rPr>
          <w:rFonts w:ascii="Times" w:hAnsi="Times" w:cs="Times"/>
          <w:sz w:val="24"/>
        </w:rPr>
        <w:t>(5)</w:t>
      </w:r>
      <w:r w:rsidRPr="00306BF3">
        <w:rPr>
          <w:rFonts w:ascii="Times" w:hAnsi="Times" w:cs="Times"/>
          <w:sz w:val="24"/>
        </w:rPr>
        <w:tab/>
        <w:t xml:space="preserve">Nie, Y.; Yang, T.; Luo, D.; Liu, Y.; Ma, Q.; Yang, L.; Yao, Y.; Huang, R.; Li, Z.; Akinoglu, E. M.; Wen, G.; Ren, B.; Zhu, N.; Li, M.; Liao, H.; Tan, L.; Wang, X.; Chen, Z. Tailoring Vertically Aligned Inorganic‐Polymer Nanocomposites with Abundant Lewis Acid Sites for Ultra‐Stable Solid‐State Lithium Metal Batteries. </w:t>
      </w:r>
      <w:r w:rsidRPr="00306BF3">
        <w:rPr>
          <w:rFonts w:ascii="Times" w:hAnsi="Times" w:cs="Times"/>
          <w:i/>
          <w:iCs/>
          <w:sz w:val="24"/>
        </w:rPr>
        <w:t>Adv</w:t>
      </w:r>
      <w:r w:rsidR="006A0D70" w:rsidRPr="00306BF3">
        <w:rPr>
          <w:rFonts w:ascii="Times" w:hAnsi="Times" w:cs="Times" w:hint="eastAsia"/>
          <w:i/>
          <w:iCs/>
          <w:sz w:val="24"/>
          <w:lang w:eastAsia="zh-CN"/>
        </w:rPr>
        <w:t>.</w:t>
      </w:r>
      <w:r w:rsidRPr="00306BF3">
        <w:rPr>
          <w:rFonts w:ascii="Times" w:hAnsi="Times" w:cs="Times"/>
          <w:i/>
          <w:iCs/>
          <w:sz w:val="24"/>
        </w:rPr>
        <w:t xml:space="preserve"> Energy Mater</w:t>
      </w:r>
      <w:r w:rsidR="006A0D70"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13</w:t>
      </w:r>
      <w:r w:rsidRPr="00306BF3">
        <w:rPr>
          <w:rFonts w:ascii="Times" w:hAnsi="Times" w:cs="Times"/>
          <w:sz w:val="24"/>
        </w:rPr>
        <w:t xml:space="preserve"> (13), 2204218. https://doi.org/10.1002/aenm.202204218.</w:t>
      </w:r>
    </w:p>
    <w:p w14:paraId="70AE2D81" w14:textId="1930D4B5" w:rsidR="008B0BA1" w:rsidRPr="00306BF3" w:rsidRDefault="008B0BA1" w:rsidP="008B0BA1">
      <w:pPr>
        <w:pStyle w:val="af0"/>
        <w:rPr>
          <w:rFonts w:ascii="Times" w:hAnsi="Times" w:cs="Times"/>
          <w:sz w:val="24"/>
        </w:rPr>
      </w:pPr>
      <w:r w:rsidRPr="00306BF3">
        <w:rPr>
          <w:rFonts w:ascii="Times" w:hAnsi="Times" w:cs="Times"/>
          <w:sz w:val="24"/>
        </w:rPr>
        <w:t>(6)</w:t>
      </w:r>
      <w:r w:rsidRPr="00306BF3">
        <w:rPr>
          <w:rFonts w:ascii="Times" w:hAnsi="Times" w:cs="Times"/>
          <w:sz w:val="24"/>
        </w:rPr>
        <w:tab/>
        <w:t xml:space="preserve">Kato, T.; Yoshio, M.; Ichikawa, T.; Soberats, B.; Ohno, H.; Funahashi, M. Transport of Ions and Electrons in Nanostructured Liquid Crystals. </w:t>
      </w:r>
      <w:r w:rsidRPr="00306BF3">
        <w:rPr>
          <w:rFonts w:ascii="Times" w:hAnsi="Times" w:cs="Times"/>
          <w:i/>
          <w:iCs/>
          <w:sz w:val="24"/>
        </w:rPr>
        <w:t>Nat</w:t>
      </w:r>
      <w:r w:rsidR="006A0D70" w:rsidRPr="00306BF3">
        <w:rPr>
          <w:rFonts w:ascii="Times" w:hAnsi="Times" w:cs="Times" w:hint="eastAsia"/>
          <w:i/>
          <w:iCs/>
          <w:sz w:val="24"/>
          <w:lang w:eastAsia="zh-CN"/>
        </w:rPr>
        <w:t>.</w:t>
      </w:r>
      <w:r w:rsidRPr="00306BF3">
        <w:rPr>
          <w:rFonts w:ascii="Times" w:hAnsi="Times" w:cs="Times"/>
          <w:i/>
          <w:iCs/>
          <w:sz w:val="24"/>
        </w:rPr>
        <w:t xml:space="preserve"> Rev</w:t>
      </w:r>
      <w:r w:rsidR="006A0D70" w:rsidRPr="00306BF3">
        <w:rPr>
          <w:rFonts w:ascii="Times" w:hAnsi="Times" w:cs="Times" w:hint="eastAsia"/>
          <w:i/>
          <w:iCs/>
          <w:sz w:val="24"/>
          <w:lang w:eastAsia="zh-CN"/>
        </w:rPr>
        <w:t>.</w:t>
      </w:r>
      <w:r w:rsidRPr="00306BF3">
        <w:rPr>
          <w:rFonts w:ascii="Times" w:hAnsi="Times" w:cs="Times"/>
          <w:i/>
          <w:iCs/>
          <w:sz w:val="24"/>
        </w:rPr>
        <w:t xml:space="preserve"> Mater</w:t>
      </w:r>
      <w:r w:rsidR="006A0D70"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2017</w:t>
      </w:r>
      <w:r w:rsidRPr="00306BF3">
        <w:rPr>
          <w:rFonts w:ascii="Times" w:hAnsi="Times" w:cs="Times"/>
          <w:sz w:val="24"/>
        </w:rPr>
        <w:t xml:space="preserve">, </w:t>
      </w:r>
      <w:r w:rsidRPr="00306BF3">
        <w:rPr>
          <w:rFonts w:ascii="Times" w:hAnsi="Times" w:cs="Times"/>
          <w:i/>
          <w:iCs/>
          <w:sz w:val="24"/>
        </w:rPr>
        <w:t>2</w:t>
      </w:r>
      <w:r w:rsidRPr="00306BF3">
        <w:rPr>
          <w:rFonts w:ascii="Times" w:hAnsi="Times" w:cs="Times"/>
          <w:sz w:val="24"/>
        </w:rPr>
        <w:t xml:space="preserve"> (4), 17001. https://doi.org/10.1038/natrevmats.2017.1.</w:t>
      </w:r>
    </w:p>
    <w:p w14:paraId="65149AA8" w14:textId="60A5D085" w:rsidR="008B0BA1" w:rsidRPr="00306BF3" w:rsidRDefault="008B0BA1" w:rsidP="008B0BA1">
      <w:pPr>
        <w:pStyle w:val="af0"/>
        <w:rPr>
          <w:rFonts w:ascii="Times" w:hAnsi="Times" w:cs="Times"/>
          <w:sz w:val="24"/>
        </w:rPr>
      </w:pPr>
      <w:r w:rsidRPr="00306BF3">
        <w:rPr>
          <w:rFonts w:ascii="Times" w:hAnsi="Times" w:cs="Times"/>
          <w:sz w:val="24"/>
        </w:rPr>
        <w:t>(7)</w:t>
      </w:r>
      <w:r w:rsidRPr="00306BF3">
        <w:rPr>
          <w:rFonts w:ascii="Times" w:hAnsi="Times" w:cs="Times"/>
          <w:sz w:val="24"/>
        </w:rPr>
        <w:tab/>
        <w:t xml:space="preserve">Wu, C.-H.; Meng, W.; Yoshio, M. Low-Voltage-Driven Actuators Using Photo-Cross-Linked Ionic Columnar Liquid-Crystalline Polymer Films. </w:t>
      </w:r>
      <w:r w:rsidRPr="00306BF3">
        <w:rPr>
          <w:rFonts w:ascii="Times" w:hAnsi="Times" w:cs="Times"/>
          <w:i/>
          <w:iCs/>
          <w:sz w:val="24"/>
        </w:rPr>
        <w:t>ACS Mater</w:t>
      </w:r>
      <w:r w:rsidR="006A0D70" w:rsidRPr="00306BF3">
        <w:rPr>
          <w:rFonts w:ascii="Times" w:hAnsi="Times" w:cs="Times" w:hint="eastAsia"/>
          <w:i/>
          <w:iCs/>
          <w:sz w:val="24"/>
          <w:lang w:eastAsia="zh-CN"/>
        </w:rPr>
        <w:t>.</w:t>
      </w:r>
      <w:r w:rsidRPr="00306BF3">
        <w:rPr>
          <w:rFonts w:ascii="Times" w:hAnsi="Times" w:cs="Times"/>
          <w:i/>
          <w:iCs/>
          <w:sz w:val="24"/>
        </w:rPr>
        <w:t xml:space="preserve"> Lett.</w:t>
      </w:r>
      <w:r w:rsidRPr="00306BF3">
        <w:rPr>
          <w:rFonts w:ascii="Times" w:hAnsi="Times" w:cs="Times"/>
          <w:sz w:val="24"/>
        </w:rPr>
        <w:t xml:space="preserve"> </w:t>
      </w:r>
      <w:r w:rsidRPr="00306BF3">
        <w:rPr>
          <w:rFonts w:ascii="Times" w:hAnsi="Times" w:cs="Times"/>
          <w:b/>
          <w:bCs/>
          <w:sz w:val="24"/>
        </w:rPr>
        <w:t>2022</w:t>
      </w:r>
      <w:r w:rsidRPr="00306BF3">
        <w:rPr>
          <w:rFonts w:ascii="Times" w:hAnsi="Times" w:cs="Times"/>
          <w:sz w:val="24"/>
        </w:rPr>
        <w:t xml:space="preserve">, </w:t>
      </w:r>
      <w:r w:rsidRPr="00306BF3">
        <w:rPr>
          <w:rFonts w:ascii="Times" w:hAnsi="Times" w:cs="Times"/>
          <w:i/>
          <w:iCs/>
          <w:sz w:val="24"/>
        </w:rPr>
        <w:t>4</w:t>
      </w:r>
      <w:r w:rsidRPr="00306BF3">
        <w:rPr>
          <w:rFonts w:ascii="Times" w:hAnsi="Times" w:cs="Times"/>
          <w:sz w:val="24"/>
        </w:rPr>
        <w:t xml:space="preserve"> (1), 153–158. https://doi.org/10.1021/acsmaterialslett.1c00565.</w:t>
      </w:r>
    </w:p>
    <w:p w14:paraId="627E1557" w14:textId="77777777" w:rsidR="008B0BA1" w:rsidRPr="00306BF3" w:rsidRDefault="008B0BA1" w:rsidP="008B0BA1">
      <w:pPr>
        <w:pStyle w:val="af0"/>
        <w:rPr>
          <w:rFonts w:ascii="Times" w:hAnsi="Times" w:cs="Times"/>
          <w:sz w:val="24"/>
        </w:rPr>
      </w:pPr>
      <w:r w:rsidRPr="00306BF3">
        <w:rPr>
          <w:rFonts w:ascii="Times" w:hAnsi="Times" w:cs="Times"/>
          <w:sz w:val="24"/>
        </w:rPr>
        <w:t>(8)</w:t>
      </w:r>
      <w:r w:rsidRPr="00306BF3">
        <w:rPr>
          <w:rFonts w:ascii="Times" w:hAnsi="Times" w:cs="Times"/>
          <w:sz w:val="24"/>
        </w:rPr>
        <w:tab/>
        <w:t xml:space="preserve">Sakuda, J.; Hosono, E.; Yoshio, M.; Ichikawa, T.; Matsumoto, T.; Ohno, H.; Zhou, H.; Kato, T. Liquid-Crystalline Electrolytes for Lithium-Ion Batteries: Ordered Assemblies of a Mesogen-Containing Carbonate and a Lithium Salt. </w:t>
      </w:r>
      <w:r w:rsidRPr="00306BF3">
        <w:rPr>
          <w:rFonts w:ascii="Times" w:hAnsi="Times" w:cs="Times"/>
          <w:i/>
          <w:iCs/>
          <w:sz w:val="24"/>
        </w:rPr>
        <w:t>Adv. Funct. Mater.</w:t>
      </w:r>
      <w:r w:rsidRPr="00306BF3">
        <w:rPr>
          <w:rFonts w:ascii="Times" w:hAnsi="Times" w:cs="Times"/>
          <w:sz w:val="24"/>
        </w:rPr>
        <w:t xml:space="preserve"> </w:t>
      </w:r>
      <w:r w:rsidRPr="00306BF3">
        <w:rPr>
          <w:rFonts w:ascii="Times" w:hAnsi="Times" w:cs="Times"/>
          <w:b/>
          <w:bCs/>
          <w:sz w:val="24"/>
        </w:rPr>
        <w:t>2015</w:t>
      </w:r>
      <w:r w:rsidRPr="00306BF3">
        <w:rPr>
          <w:rFonts w:ascii="Times" w:hAnsi="Times" w:cs="Times"/>
          <w:sz w:val="24"/>
        </w:rPr>
        <w:t xml:space="preserve">, </w:t>
      </w:r>
      <w:r w:rsidRPr="00306BF3">
        <w:rPr>
          <w:rFonts w:ascii="Times" w:hAnsi="Times" w:cs="Times"/>
          <w:i/>
          <w:iCs/>
          <w:sz w:val="24"/>
        </w:rPr>
        <w:t>25</w:t>
      </w:r>
      <w:r w:rsidRPr="00306BF3">
        <w:rPr>
          <w:rFonts w:ascii="Times" w:hAnsi="Times" w:cs="Times"/>
          <w:sz w:val="24"/>
        </w:rPr>
        <w:t xml:space="preserve"> (8), 1206–1212. https://doi.org/10.1002/adfm.201402509.</w:t>
      </w:r>
    </w:p>
    <w:p w14:paraId="1A05A38B" w14:textId="77777777" w:rsidR="008B0BA1" w:rsidRPr="00306BF3" w:rsidRDefault="008B0BA1" w:rsidP="008B0BA1">
      <w:pPr>
        <w:pStyle w:val="af0"/>
        <w:rPr>
          <w:rFonts w:ascii="Times" w:hAnsi="Times" w:cs="Times"/>
          <w:sz w:val="24"/>
        </w:rPr>
      </w:pPr>
      <w:r w:rsidRPr="00306BF3">
        <w:rPr>
          <w:rFonts w:ascii="Times" w:hAnsi="Times" w:cs="Times"/>
          <w:sz w:val="24"/>
        </w:rPr>
        <w:t>(9)</w:t>
      </w:r>
      <w:r w:rsidRPr="00306BF3">
        <w:rPr>
          <w:rFonts w:ascii="Times" w:hAnsi="Times" w:cs="Times"/>
          <w:sz w:val="24"/>
        </w:rPr>
        <w:tab/>
        <w:t xml:space="preserve">Yoshio, M.; Kato, T. Liquid Crystals as Ion Conductors. In </w:t>
      </w:r>
      <w:r w:rsidRPr="00306BF3">
        <w:rPr>
          <w:rFonts w:ascii="Times" w:hAnsi="Times" w:cs="Times"/>
          <w:i/>
          <w:iCs/>
          <w:sz w:val="24"/>
        </w:rPr>
        <w:t>Handbook of Liquid Crystals</w:t>
      </w:r>
      <w:r w:rsidRPr="00306BF3">
        <w:rPr>
          <w:rFonts w:ascii="Times" w:hAnsi="Times" w:cs="Times"/>
          <w:sz w:val="24"/>
        </w:rPr>
        <w:t>; Goodby, J. W., Tschierske, C., Raynes, P., Gleeson, H., Kato, T., Collings, P. J., Eds.; Wiley-VCH Verlag GmbH &amp; Co. KGaA: Weinheim, Germany, 2014; pp 1–23. https://doi.org/10.1002/9783527671403.hlc148.</w:t>
      </w:r>
    </w:p>
    <w:p w14:paraId="655FC56A" w14:textId="5B2631EF" w:rsidR="008B0BA1" w:rsidRPr="00306BF3" w:rsidRDefault="008B0BA1" w:rsidP="008B0BA1">
      <w:pPr>
        <w:pStyle w:val="af0"/>
        <w:rPr>
          <w:rFonts w:ascii="Times" w:hAnsi="Times" w:cs="Times"/>
          <w:sz w:val="24"/>
        </w:rPr>
      </w:pPr>
      <w:r w:rsidRPr="00306BF3">
        <w:rPr>
          <w:rFonts w:ascii="Times" w:hAnsi="Times" w:cs="Times"/>
          <w:sz w:val="24"/>
        </w:rPr>
        <w:t>(10)</w:t>
      </w:r>
      <w:r w:rsidRPr="00306BF3">
        <w:rPr>
          <w:rFonts w:ascii="Times" w:hAnsi="Times" w:cs="Times"/>
          <w:sz w:val="24"/>
        </w:rPr>
        <w:tab/>
        <w:t xml:space="preserve">Yang, H.; Wu, N. Ionic Conductivity and Ion Transport Mechanisms of Solid‐state Lithium‐ion Battery Electrolytes: A Review. </w:t>
      </w:r>
      <w:r w:rsidRPr="00306BF3">
        <w:rPr>
          <w:rFonts w:ascii="Times" w:hAnsi="Times" w:cs="Times"/>
          <w:i/>
          <w:iCs/>
          <w:sz w:val="24"/>
        </w:rPr>
        <w:t>Energy Sci</w:t>
      </w:r>
      <w:r w:rsidR="00954544" w:rsidRPr="00306BF3">
        <w:rPr>
          <w:rFonts w:ascii="Times" w:hAnsi="Times" w:cs="Times" w:hint="eastAsia"/>
          <w:i/>
          <w:iCs/>
          <w:sz w:val="24"/>
          <w:lang w:eastAsia="zh-CN"/>
        </w:rPr>
        <w:t>.</w:t>
      </w:r>
      <w:r w:rsidRPr="00306BF3">
        <w:rPr>
          <w:rFonts w:ascii="Times" w:hAnsi="Times" w:cs="Times"/>
          <w:i/>
          <w:iCs/>
          <w:sz w:val="24"/>
        </w:rPr>
        <w:t xml:space="preserve"> &amp; Eng</w:t>
      </w:r>
      <w:r w:rsidR="00954544"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2022</w:t>
      </w:r>
      <w:r w:rsidRPr="00306BF3">
        <w:rPr>
          <w:rFonts w:ascii="Times" w:hAnsi="Times" w:cs="Times"/>
          <w:sz w:val="24"/>
        </w:rPr>
        <w:t xml:space="preserve">, </w:t>
      </w:r>
      <w:r w:rsidRPr="00306BF3">
        <w:rPr>
          <w:rFonts w:ascii="Times" w:hAnsi="Times" w:cs="Times"/>
          <w:i/>
          <w:iCs/>
          <w:sz w:val="24"/>
        </w:rPr>
        <w:t>10</w:t>
      </w:r>
      <w:r w:rsidRPr="00306BF3">
        <w:rPr>
          <w:rFonts w:ascii="Times" w:hAnsi="Times" w:cs="Times"/>
          <w:sz w:val="24"/>
        </w:rPr>
        <w:t xml:space="preserve"> (5), 1643–1671. https://doi.org/10.1002/ese3.1163.</w:t>
      </w:r>
    </w:p>
    <w:p w14:paraId="26255D02" w14:textId="77777777" w:rsidR="008B0BA1" w:rsidRPr="00306BF3" w:rsidRDefault="008B0BA1" w:rsidP="008B0BA1">
      <w:pPr>
        <w:pStyle w:val="af0"/>
        <w:rPr>
          <w:rFonts w:ascii="Times" w:hAnsi="Times" w:cs="Times"/>
          <w:sz w:val="24"/>
        </w:rPr>
      </w:pPr>
      <w:r w:rsidRPr="00306BF3">
        <w:rPr>
          <w:rFonts w:ascii="Times" w:hAnsi="Times" w:cs="Times"/>
          <w:sz w:val="24"/>
        </w:rPr>
        <w:t>(11)</w:t>
      </w:r>
      <w:r w:rsidRPr="00306BF3">
        <w:rPr>
          <w:rFonts w:ascii="Times" w:hAnsi="Times" w:cs="Times"/>
          <w:sz w:val="24"/>
        </w:rPr>
        <w:tab/>
        <w:t xml:space="preserve">Lu, J.; Xu, H.; Yu, H.; Hu, X.; Xia, J.; Zhu, Y.; Wang, F.; Wu, H.-A.; Jiang, L.; Wang, H. Ultrafast Rectifying Counter-Directional Transport of Proton and Metal Ions in Metal-Organic Framework–Based Nanochannels. </w:t>
      </w:r>
      <w:r w:rsidRPr="00306BF3">
        <w:rPr>
          <w:rFonts w:ascii="Times" w:hAnsi="Times" w:cs="Times"/>
          <w:i/>
          <w:iCs/>
          <w:sz w:val="24"/>
        </w:rPr>
        <w:t>Sci. Adv.</w:t>
      </w:r>
      <w:r w:rsidRPr="00306BF3">
        <w:rPr>
          <w:rFonts w:ascii="Times" w:hAnsi="Times" w:cs="Times"/>
          <w:sz w:val="24"/>
        </w:rPr>
        <w:t xml:space="preserve"> </w:t>
      </w:r>
      <w:r w:rsidRPr="00306BF3">
        <w:rPr>
          <w:rFonts w:ascii="Times" w:hAnsi="Times" w:cs="Times"/>
          <w:b/>
          <w:bCs/>
          <w:sz w:val="24"/>
        </w:rPr>
        <w:t>2022</w:t>
      </w:r>
      <w:r w:rsidRPr="00306BF3">
        <w:rPr>
          <w:rFonts w:ascii="Times" w:hAnsi="Times" w:cs="Times"/>
          <w:sz w:val="24"/>
        </w:rPr>
        <w:t xml:space="preserve">, </w:t>
      </w:r>
      <w:r w:rsidRPr="00306BF3">
        <w:rPr>
          <w:rFonts w:ascii="Times" w:hAnsi="Times" w:cs="Times"/>
          <w:i/>
          <w:iCs/>
          <w:sz w:val="24"/>
        </w:rPr>
        <w:t>8</w:t>
      </w:r>
      <w:r w:rsidRPr="00306BF3">
        <w:rPr>
          <w:rFonts w:ascii="Times" w:hAnsi="Times" w:cs="Times"/>
          <w:sz w:val="24"/>
        </w:rPr>
        <w:t xml:space="preserve"> (14), eabl5070. https://doi.org/10.1126/sciadv.abl5070.</w:t>
      </w:r>
    </w:p>
    <w:p w14:paraId="026DE5FB" w14:textId="6BF41076" w:rsidR="008B0BA1" w:rsidRPr="00306BF3" w:rsidRDefault="008B0BA1" w:rsidP="008B0BA1">
      <w:pPr>
        <w:pStyle w:val="af0"/>
        <w:rPr>
          <w:rFonts w:ascii="Times" w:hAnsi="Times" w:cs="Times"/>
          <w:sz w:val="24"/>
        </w:rPr>
      </w:pPr>
      <w:r w:rsidRPr="00306BF3">
        <w:rPr>
          <w:rFonts w:ascii="Times" w:hAnsi="Times" w:cs="Times"/>
          <w:sz w:val="24"/>
        </w:rPr>
        <w:t>(12)</w:t>
      </w:r>
      <w:r w:rsidRPr="00306BF3">
        <w:rPr>
          <w:rFonts w:ascii="Times" w:hAnsi="Times" w:cs="Times"/>
          <w:sz w:val="24"/>
        </w:rPr>
        <w:tab/>
        <w:t xml:space="preserve">Gin, D. L.; Lu, X.; Nemade, P. R.; Pecinovsky, C. S.; Xu, Y.; Zhou, M. Recent Advances in the Design of Polymerizable Lyotropic Liquid‐Crystal Assemblies for Heterogeneous Catalysis and Selective Separations. </w:t>
      </w:r>
      <w:r w:rsidRPr="00306BF3">
        <w:rPr>
          <w:rFonts w:ascii="Times" w:hAnsi="Times" w:cs="Times"/>
          <w:i/>
          <w:iCs/>
          <w:sz w:val="24"/>
        </w:rPr>
        <w:t>Adv</w:t>
      </w:r>
      <w:r w:rsidR="00954544" w:rsidRPr="00306BF3">
        <w:rPr>
          <w:rFonts w:ascii="Times" w:hAnsi="Times" w:cs="Times" w:hint="eastAsia"/>
          <w:i/>
          <w:iCs/>
          <w:sz w:val="24"/>
          <w:lang w:eastAsia="zh-CN"/>
        </w:rPr>
        <w:t>.</w:t>
      </w:r>
      <w:r w:rsidRPr="00306BF3">
        <w:rPr>
          <w:rFonts w:ascii="Times" w:hAnsi="Times" w:cs="Times"/>
          <w:i/>
          <w:iCs/>
          <w:sz w:val="24"/>
        </w:rPr>
        <w:t xml:space="preserve"> Funct</w:t>
      </w:r>
      <w:r w:rsidR="00954544" w:rsidRPr="00306BF3">
        <w:rPr>
          <w:rFonts w:ascii="Times" w:hAnsi="Times" w:cs="Times" w:hint="eastAsia"/>
          <w:i/>
          <w:iCs/>
          <w:sz w:val="24"/>
          <w:lang w:eastAsia="zh-CN"/>
        </w:rPr>
        <w:t>.</w:t>
      </w:r>
      <w:r w:rsidRPr="00306BF3">
        <w:rPr>
          <w:rFonts w:ascii="Times" w:hAnsi="Times" w:cs="Times"/>
          <w:i/>
          <w:iCs/>
          <w:sz w:val="24"/>
        </w:rPr>
        <w:t xml:space="preserve"> Mater</w:t>
      </w:r>
      <w:r w:rsidR="00954544"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2006</w:t>
      </w:r>
      <w:r w:rsidRPr="00306BF3">
        <w:rPr>
          <w:rFonts w:ascii="Times" w:hAnsi="Times" w:cs="Times"/>
          <w:sz w:val="24"/>
        </w:rPr>
        <w:t xml:space="preserve">, </w:t>
      </w:r>
      <w:r w:rsidRPr="00306BF3">
        <w:rPr>
          <w:rFonts w:ascii="Times" w:hAnsi="Times" w:cs="Times"/>
          <w:i/>
          <w:iCs/>
          <w:sz w:val="24"/>
        </w:rPr>
        <w:t>16</w:t>
      </w:r>
      <w:r w:rsidRPr="00306BF3">
        <w:rPr>
          <w:rFonts w:ascii="Times" w:hAnsi="Times" w:cs="Times"/>
          <w:sz w:val="24"/>
        </w:rPr>
        <w:t xml:space="preserve"> (7), 865–878. </w:t>
      </w:r>
      <w:r w:rsidRPr="00306BF3">
        <w:rPr>
          <w:rFonts w:ascii="Times" w:hAnsi="Times" w:cs="Times"/>
          <w:sz w:val="24"/>
        </w:rPr>
        <w:lastRenderedPageBreak/>
        <w:t>https://doi.org/10.1002/adfm.200500280.</w:t>
      </w:r>
    </w:p>
    <w:p w14:paraId="4D1C6FE7" w14:textId="1A0967D9" w:rsidR="008B0BA1" w:rsidRPr="00306BF3" w:rsidRDefault="008B0BA1" w:rsidP="008B0BA1">
      <w:pPr>
        <w:pStyle w:val="af0"/>
        <w:rPr>
          <w:rFonts w:ascii="Times" w:hAnsi="Times" w:cs="Times"/>
          <w:sz w:val="24"/>
        </w:rPr>
      </w:pPr>
      <w:r w:rsidRPr="00306BF3">
        <w:rPr>
          <w:rFonts w:ascii="Times" w:hAnsi="Times" w:cs="Times"/>
          <w:sz w:val="24"/>
        </w:rPr>
        <w:t>(13)</w:t>
      </w:r>
      <w:r w:rsidRPr="00306BF3">
        <w:rPr>
          <w:rFonts w:ascii="Times" w:hAnsi="Times" w:cs="Times"/>
          <w:sz w:val="24"/>
        </w:rPr>
        <w:tab/>
        <w:t xml:space="preserve">Yoshio, M.; Wu, C.; Liu, C. Mechanically Tough Micellar Cubic Liquid‐Crystalline Polymer Electrolytes for Electromechanical Actuators. </w:t>
      </w:r>
      <w:r w:rsidRPr="00306BF3">
        <w:rPr>
          <w:rFonts w:ascii="Times" w:hAnsi="Times" w:cs="Times"/>
          <w:i/>
          <w:iCs/>
          <w:sz w:val="24"/>
        </w:rPr>
        <w:t>Adv</w:t>
      </w:r>
      <w:r w:rsidR="00954544" w:rsidRPr="00306BF3">
        <w:rPr>
          <w:rFonts w:ascii="Times" w:hAnsi="Times" w:cs="Times" w:hint="eastAsia"/>
          <w:i/>
          <w:iCs/>
          <w:sz w:val="24"/>
          <w:lang w:eastAsia="zh-CN"/>
        </w:rPr>
        <w:t>.</w:t>
      </w:r>
      <w:r w:rsidRPr="00306BF3">
        <w:rPr>
          <w:rFonts w:ascii="Times" w:hAnsi="Times" w:cs="Times"/>
          <w:i/>
          <w:iCs/>
          <w:sz w:val="24"/>
        </w:rPr>
        <w:t xml:space="preserve"> Funct</w:t>
      </w:r>
      <w:r w:rsidR="00954544" w:rsidRPr="00306BF3">
        <w:rPr>
          <w:rFonts w:ascii="Times" w:hAnsi="Times" w:cs="Times" w:hint="eastAsia"/>
          <w:i/>
          <w:iCs/>
          <w:sz w:val="24"/>
          <w:lang w:eastAsia="zh-CN"/>
        </w:rPr>
        <w:t>.</w:t>
      </w:r>
      <w:r w:rsidRPr="00306BF3">
        <w:rPr>
          <w:rFonts w:ascii="Times" w:hAnsi="Times" w:cs="Times"/>
          <w:i/>
          <w:iCs/>
          <w:sz w:val="24"/>
        </w:rPr>
        <w:t xml:space="preserve"> Mater</w:t>
      </w:r>
      <w:r w:rsidR="00954544"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2024</w:t>
      </w:r>
      <w:r w:rsidRPr="00306BF3">
        <w:rPr>
          <w:rFonts w:ascii="Times" w:hAnsi="Times" w:cs="Times"/>
          <w:sz w:val="24"/>
        </w:rPr>
        <w:t>, 2314087. https://doi.org/10.1002/adfm.202314087.</w:t>
      </w:r>
    </w:p>
    <w:p w14:paraId="56FDC0B8" w14:textId="45859BAA" w:rsidR="008B0BA1" w:rsidRPr="00306BF3" w:rsidRDefault="008B0BA1" w:rsidP="008B0BA1">
      <w:pPr>
        <w:pStyle w:val="af0"/>
        <w:rPr>
          <w:rFonts w:ascii="Times" w:hAnsi="Times" w:cs="Times"/>
          <w:sz w:val="24"/>
        </w:rPr>
      </w:pPr>
      <w:r w:rsidRPr="00306BF3">
        <w:rPr>
          <w:rFonts w:ascii="Times" w:hAnsi="Times" w:cs="Times"/>
          <w:sz w:val="24"/>
        </w:rPr>
        <w:t>(14)</w:t>
      </w:r>
      <w:r w:rsidRPr="00306BF3">
        <w:rPr>
          <w:rFonts w:ascii="Times" w:hAnsi="Times" w:cs="Times"/>
          <w:sz w:val="24"/>
        </w:rPr>
        <w:tab/>
        <w:t xml:space="preserve">Zhao, L.; Du, Y.; Zhao, E.; Li, C.; Sun, Z.; Li, Y.; Li, H. Dynamic Supramolecular Polymer Electrolyte to Boost Ion Transport Kinetics and Interfacial Stability for Solid‐State Batteries. </w:t>
      </w:r>
      <w:r w:rsidRPr="00306BF3">
        <w:rPr>
          <w:rFonts w:ascii="Times" w:hAnsi="Times" w:cs="Times"/>
          <w:i/>
          <w:iCs/>
          <w:sz w:val="24"/>
        </w:rPr>
        <w:t>Adv</w:t>
      </w:r>
      <w:r w:rsidR="00954544" w:rsidRPr="00306BF3">
        <w:rPr>
          <w:rFonts w:ascii="Times" w:hAnsi="Times" w:cs="Times" w:hint="eastAsia"/>
          <w:i/>
          <w:iCs/>
          <w:sz w:val="24"/>
          <w:lang w:eastAsia="zh-CN"/>
        </w:rPr>
        <w:t>.</w:t>
      </w:r>
      <w:r w:rsidRPr="00306BF3">
        <w:rPr>
          <w:rFonts w:ascii="Times" w:hAnsi="Times" w:cs="Times"/>
          <w:i/>
          <w:iCs/>
          <w:sz w:val="24"/>
        </w:rPr>
        <w:t xml:space="preserve"> Funct</w:t>
      </w:r>
      <w:r w:rsidR="00954544" w:rsidRPr="00306BF3">
        <w:rPr>
          <w:rFonts w:ascii="Times" w:hAnsi="Times" w:cs="Times" w:hint="eastAsia"/>
          <w:i/>
          <w:iCs/>
          <w:sz w:val="24"/>
          <w:lang w:eastAsia="zh-CN"/>
        </w:rPr>
        <w:t>.</w:t>
      </w:r>
      <w:r w:rsidRPr="00306BF3">
        <w:rPr>
          <w:rFonts w:ascii="Times" w:hAnsi="Times" w:cs="Times"/>
          <w:i/>
          <w:iCs/>
          <w:sz w:val="24"/>
        </w:rPr>
        <w:t xml:space="preserve"> Mater</w:t>
      </w:r>
      <w:r w:rsidR="00954544"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33</w:t>
      </w:r>
      <w:r w:rsidRPr="00306BF3">
        <w:rPr>
          <w:rFonts w:ascii="Times" w:hAnsi="Times" w:cs="Times"/>
          <w:sz w:val="24"/>
        </w:rPr>
        <w:t xml:space="preserve"> (30), 2214881. https://doi.org/10.1002/adfm.202214881.</w:t>
      </w:r>
    </w:p>
    <w:p w14:paraId="5FD72E7B" w14:textId="08780515" w:rsidR="008B0BA1" w:rsidRPr="00306BF3" w:rsidRDefault="008B0BA1" w:rsidP="008B0BA1">
      <w:pPr>
        <w:pStyle w:val="af0"/>
        <w:rPr>
          <w:rFonts w:ascii="Times" w:hAnsi="Times" w:cs="Times"/>
          <w:sz w:val="24"/>
        </w:rPr>
      </w:pPr>
      <w:r w:rsidRPr="00306BF3">
        <w:rPr>
          <w:rFonts w:ascii="Times" w:hAnsi="Times" w:cs="Times"/>
          <w:sz w:val="24"/>
        </w:rPr>
        <w:t>(15)</w:t>
      </w:r>
      <w:r w:rsidRPr="00306BF3">
        <w:rPr>
          <w:rFonts w:ascii="Times" w:hAnsi="Times" w:cs="Times"/>
          <w:sz w:val="24"/>
        </w:rPr>
        <w:tab/>
        <w:t xml:space="preserve">Zhu, T.; Kong, Y.; Lyu, B.; Cao, L.; Shi, B.; Wang, X.; Pang, X.; Fan, C.; Yang, C.; Wu, H.; Jiang, Z. 3D Covalent Organic Framework Membrane with Fast and Selective Ion Transport. </w:t>
      </w:r>
      <w:r w:rsidRPr="00306BF3">
        <w:rPr>
          <w:rFonts w:ascii="Times" w:hAnsi="Times" w:cs="Times"/>
          <w:i/>
          <w:iCs/>
          <w:sz w:val="24"/>
        </w:rPr>
        <w:t>Nat</w:t>
      </w:r>
      <w:r w:rsidR="00954544" w:rsidRPr="00306BF3">
        <w:rPr>
          <w:rFonts w:ascii="Times" w:hAnsi="Times" w:cs="Times" w:hint="eastAsia"/>
          <w:i/>
          <w:iCs/>
          <w:sz w:val="24"/>
          <w:lang w:eastAsia="zh-CN"/>
        </w:rPr>
        <w:t>.</w:t>
      </w:r>
      <w:r w:rsidRPr="00306BF3">
        <w:rPr>
          <w:rFonts w:ascii="Times" w:hAnsi="Times" w:cs="Times"/>
          <w:i/>
          <w:iCs/>
          <w:sz w:val="24"/>
        </w:rPr>
        <w:t xml:space="preserve"> Commun</w:t>
      </w:r>
      <w:r w:rsidR="00954544"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14</w:t>
      </w:r>
      <w:r w:rsidRPr="00306BF3">
        <w:rPr>
          <w:rFonts w:ascii="Times" w:hAnsi="Times" w:cs="Times"/>
          <w:sz w:val="24"/>
        </w:rPr>
        <w:t xml:space="preserve"> (1), 5926. https://doi.org/10.1038/s41467-023-41555-5.</w:t>
      </w:r>
    </w:p>
    <w:p w14:paraId="5D1F0424" w14:textId="77777777" w:rsidR="008B0BA1" w:rsidRPr="00306BF3" w:rsidRDefault="008B0BA1" w:rsidP="008B0BA1">
      <w:pPr>
        <w:pStyle w:val="af0"/>
        <w:rPr>
          <w:rFonts w:ascii="Times" w:hAnsi="Times" w:cs="Times"/>
          <w:sz w:val="24"/>
        </w:rPr>
      </w:pPr>
      <w:r w:rsidRPr="00306BF3">
        <w:rPr>
          <w:rFonts w:ascii="Times" w:hAnsi="Times" w:cs="Times"/>
          <w:sz w:val="24"/>
        </w:rPr>
        <w:t>(16)</w:t>
      </w:r>
      <w:r w:rsidRPr="00306BF3">
        <w:rPr>
          <w:rFonts w:ascii="Times" w:hAnsi="Times" w:cs="Times"/>
          <w:sz w:val="24"/>
        </w:rPr>
        <w:tab/>
        <w:t xml:space="preserve">Janietz, S.; Brening, T.; Schiestel, Th.; Götz, T. Block Copoly(Phenylquinoxaline)s as Potential Ionomers for Proton Exchange Membranes. </w:t>
      </w:r>
      <w:r w:rsidRPr="00306BF3">
        <w:rPr>
          <w:rFonts w:ascii="Times" w:hAnsi="Times" w:cs="Times"/>
          <w:i/>
          <w:iCs/>
          <w:sz w:val="24"/>
        </w:rPr>
        <w:t>Polymer</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271</w:t>
      </w:r>
      <w:r w:rsidRPr="00306BF3">
        <w:rPr>
          <w:rFonts w:ascii="Times" w:hAnsi="Times" w:cs="Times"/>
          <w:sz w:val="24"/>
        </w:rPr>
        <w:t>, 125794. https://doi.org/10.1016/j.polymer.2023.125794.</w:t>
      </w:r>
    </w:p>
    <w:p w14:paraId="09EEC2A8" w14:textId="4848D038" w:rsidR="008B0BA1" w:rsidRPr="00306BF3" w:rsidRDefault="008B0BA1" w:rsidP="008B0BA1">
      <w:pPr>
        <w:pStyle w:val="af0"/>
        <w:rPr>
          <w:rFonts w:ascii="Times" w:hAnsi="Times" w:cs="Times"/>
          <w:sz w:val="24"/>
        </w:rPr>
      </w:pPr>
      <w:r w:rsidRPr="00306BF3">
        <w:rPr>
          <w:rFonts w:ascii="Times" w:hAnsi="Times" w:cs="Times"/>
          <w:sz w:val="24"/>
        </w:rPr>
        <w:t>(17)</w:t>
      </w:r>
      <w:r w:rsidRPr="00306BF3">
        <w:rPr>
          <w:rFonts w:ascii="Times" w:hAnsi="Times" w:cs="Times"/>
          <w:sz w:val="24"/>
        </w:rPr>
        <w:tab/>
        <w:t xml:space="preserve">Stoeva, Z.; Lu, Z.; Ingram, M. D.; Imrie, C. T. A New Polymer Electrolyte Based on a Discotic Liquid Crystal Triblock Copolymer. </w:t>
      </w:r>
      <w:r w:rsidRPr="00306BF3">
        <w:rPr>
          <w:rFonts w:ascii="Times" w:hAnsi="Times" w:cs="Times"/>
          <w:i/>
          <w:iCs/>
          <w:sz w:val="24"/>
        </w:rPr>
        <w:t>Electrochim</w:t>
      </w:r>
      <w:r w:rsidR="00954544" w:rsidRPr="00306BF3">
        <w:rPr>
          <w:rFonts w:ascii="Times" w:hAnsi="Times" w:cs="Times" w:hint="eastAsia"/>
          <w:i/>
          <w:iCs/>
          <w:sz w:val="24"/>
          <w:lang w:eastAsia="zh-CN"/>
        </w:rPr>
        <w:t>.</w:t>
      </w:r>
      <w:r w:rsidRPr="00306BF3">
        <w:rPr>
          <w:rFonts w:ascii="Times" w:hAnsi="Times" w:cs="Times"/>
          <w:i/>
          <w:iCs/>
          <w:sz w:val="24"/>
        </w:rPr>
        <w:t xml:space="preserve"> Acta</w:t>
      </w:r>
      <w:r w:rsidRPr="00306BF3">
        <w:rPr>
          <w:rFonts w:ascii="Times" w:hAnsi="Times" w:cs="Times"/>
          <w:sz w:val="24"/>
        </w:rPr>
        <w:t xml:space="preserve"> </w:t>
      </w:r>
      <w:r w:rsidRPr="00306BF3">
        <w:rPr>
          <w:rFonts w:ascii="Times" w:hAnsi="Times" w:cs="Times"/>
          <w:b/>
          <w:bCs/>
          <w:sz w:val="24"/>
        </w:rPr>
        <w:t>2013</w:t>
      </w:r>
      <w:r w:rsidRPr="00306BF3">
        <w:rPr>
          <w:rFonts w:ascii="Times" w:hAnsi="Times" w:cs="Times"/>
          <w:sz w:val="24"/>
        </w:rPr>
        <w:t xml:space="preserve">, </w:t>
      </w:r>
      <w:r w:rsidRPr="00306BF3">
        <w:rPr>
          <w:rFonts w:ascii="Times" w:hAnsi="Times" w:cs="Times"/>
          <w:i/>
          <w:iCs/>
          <w:sz w:val="24"/>
        </w:rPr>
        <w:t>93</w:t>
      </w:r>
      <w:r w:rsidRPr="00306BF3">
        <w:rPr>
          <w:rFonts w:ascii="Times" w:hAnsi="Times" w:cs="Times"/>
          <w:sz w:val="24"/>
        </w:rPr>
        <w:t>, 279–286. https://doi.org/10.1016/j.electacta.2013.01.060.</w:t>
      </w:r>
    </w:p>
    <w:p w14:paraId="27AE57E3" w14:textId="77777777" w:rsidR="008B0BA1" w:rsidRPr="00306BF3" w:rsidRDefault="008B0BA1" w:rsidP="008B0BA1">
      <w:pPr>
        <w:pStyle w:val="af0"/>
        <w:rPr>
          <w:rFonts w:ascii="Times" w:hAnsi="Times" w:cs="Times"/>
          <w:sz w:val="24"/>
        </w:rPr>
      </w:pPr>
      <w:r w:rsidRPr="00306BF3">
        <w:rPr>
          <w:rFonts w:ascii="Times" w:hAnsi="Times" w:cs="Times"/>
          <w:sz w:val="24"/>
        </w:rPr>
        <w:t>(18)</w:t>
      </w:r>
      <w:r w:rsidRPr="00306BF3">
        <w:rPr>
          <w:rFonts w:ascii="Times" w:hAnsi="Times" w:cs="Times"/>
          <w:sz w:val="24"/>
        </w:rPr>
        <w:tab/>
        <w:t xml:space="preserve">Strauss, M. J.; Hwang, I.; Evans, A. M.; Natraj, A.; Aguilar-Enriquez, X.; Castano, I.; Roesner, E. K.; Choi, J. W.; Dichtel, W. R. Lithium-Conducting Self-Assembled Organic Nanotubes. </w:t>
      </w:r>
      <w:r w:rsidRPr="00306BF3">
        <w:rPr>
          <w:rFonts w:ascii="Times" w:hAnsi="Times" w:cs="Times"/>
          <w:i/>
          <w:iCs/>
          <w:sz w:val="24"/>
        </w:rPr>
        <w:t>J. Am. Chem. Soc.</w:t>
      </w:r>
      <w:r w:rsidRPr="00306BF3">
        <w:rPr>
          <w:rFonts w:ascii="Times" w:hAnsi="Times" w:cs="Times"/>
          <w:sz w:val="24"/>
        </w:rPr>
        <w:t xml:space="preserve"> </w:t>
      </w:r>
      <w:r w:rsidRPr="00306BF3">
        <w:rPr>
          <w:rFonts w:ascii="Times" w:hAnsi="Times" w:cs="Times"/>
          <w:b/>
          <w:bCs/>
          <w:sz w:val="24"/>
        </w:rPr>
        <w:t>2021</w:t>
      </w:r>
      <w:r w:rsidRPr="00306BF3">
        <w:rPr>
          <w:rFonts w:ascii="Times" w:hAnsi="Times" w:cs="Times"/>
          <w:sz w:val="24"/>
        </w:rPr>
        <w:t xml:space="preserve">, </w:t>
      </w:r>
      <w:r w:rsidRPr="00306BF3">
        <w:rPr>
          <w:rFonts w:ascii="Times" w:hAnsi="Times" w:cs="Times"/>
          <w:i/>
          <w:iCs/>
          <w:sz w:val="24"/>
        </w:rPr>
        <w:t>143</w:t>
      </w:r>
      <w:r w:rsidRPr="00306BF3">
        <w:rPr>
          <w:rFonts w:ascii="Times" w:hAnsi="Times" w:cs="Times"/>
          <w:sz w:val="24"/>
        </w:rPr>
        <w:t xml:space="preserve"> (42), 17655–17665. https://doi.org/10.1021/jacs.1c08058.</w:t>
      </w:r>
    </w:p>
    <w:p w14:paraId="666E636C" w14:textId="77777777" w:rsidR="008B0BA1" w:rsidRPr="00306BF3" w:rsidRDefault="008B0BA1" w:rsidP="008B0BA1">
      <w:pPr>
        <w:pStyle w:val="af0"/>
        <w:rPr>
          <w:rFonts w:ascii="Times" w:hAnsi="Times" w:cs="Times"/>
          <w:sz w:val="24"/>
        </w:rPr>
      </w:pPr>
      <w:r w:rsidRPr="00306BF3">
        <w:rPr>
          <w:rFonts w:ascii="Times" w:hAnsi="Times" w:cs="Times"/>
          <w:sz w:val="24"/>
        </w:rPr>
        <w:t>(19)</w:t>
      </w:r>
      <w:r w:rsidRPr="00306BF3">
        <w:rPr>
          <w:rFonts w:ascii="Times" w:hAnsi="Times" w:cs="Times"/>
          <w:sz w:val="24"/>
        </w:rPr>
        <w:tab/>
        <w:t xml:space="preserve">Lee, C. J.; Hong, S. J.; Song, J.; Yoon, K. S.; Oh, K.-H.; Lee, J. Y.; Yoon, S. J.; Hong, Y. T.; Lee, S.-Y.; Yu, D. M.; So, S. Porous Polyethylene Supports in Reinforcement of Multiblock Hydrocarbon Ionomers for Proton Exchange Membranes. </w:t>
      </w:r>
      <w:r w:rsidRPr="00306BF3">
        <w:rPr>
          <w:rFonts w:ascii="Times" w:hAnsi="Times" w:cs="Times"/>
          <w:i/>
          <w:iCs/>
          <w:sz w:val="24"/>
        </w:rPr>
        <w:t>Langmuir</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39</w:t>
      </w:r>
      <w:r w:rsidRPr="00306BF3">
        <w:rPr>
          <w:rFonts w:ascii="Times" w:hAnsi="Times" w:cs="Times"/>
          <w:sz w:val="24"/>
        </w:rPr>
        <w:t xml:space="preserve"> (51), 18834–18845. https://doi.org/10.1021/acs.langmuir.3c02540.</w:t>
      </w:r>
    </w:p>
    <w:p w14:paraId="33E91CC6" w14:textId="77777777" w:rsidR="008B0BA1" w:rsidRPr="00306BF3" w:rsidRDefault="008B0BA1" w:rsidP="008B0BA1">
      <w:pPr>
        <w:pStyle w:val="af0"/>
        <w:rPr>
          <w:rFonts w:ascii="Times" w:hAnsi="Times" w:cs="Times"/>
          <w:sz w:val="24"/>
        </w:rPr>
      </w:pPr>
      <w:r w:rsidRPr="00306BF3">
        <w:rPr>
          <w:rFonts w:ascii="Times" w:hAnsi="Times" w:cs="Times"/>
          <w:sz w:val="24"/>
        </w:rPr>
        <w:t>(20)</w:t>
      </w:r>
      <w:r w:rsidRPr="00306BF3">
        <w:rPr>
          <w:rFonts w:ascii="Times" w:hAnsi="Times" w:cs="Times"/>
          <w:sz w:val="24"/>
        </w:rPr>
        <w:tab/>
        <w:t xml:space="preserve">Kang, H.; Wang, S.; Li, C.; Wang, K.; Sun, J. Direct-Write Printed Slippery Surface for Assembling a High-Quality Graphene Structure and Its Application in Flexible Electric Actuators. </w:t>
      </w:r>
      <w:r w:rsidRPr="00306BF3">
        <w:rPr>
          <w:rFonts w:ascii="Times" w:hAnsi="Times" w:cs="Times"/>
          <w:i/>
          <w:iCs/>
          <w:sz w:val="24"/>
        </w:rPr>
        <w:t>Langmuir</w:t>
      </w:r>
      <w:r w:rsidRPr="00306BF3">
        <w:rPr>
          <w:rFonts w:ascii="Times" w:hAnsi="Times" w:cs="Times"/>
          <w:sz w:val="24"/>
        </w:rPr>
        <w:t xml:space="preserve"> </w:t>
      </w:r>
      <w:r w:rsidRPr="00306BF3">
        <w:rPr>
          <w:rFonts w:ascii="Times" w:hAnsi="Times" w:cs="Times"/>
          <w:b/>
          <w:bCs/>
          <w:sz w:val="24"/>
        </w:rPr>
        <w:t>2024</w:t>
      </w:r>
      <w:r w:rsidRPr="00306BF3">
        <w:rPr>
          <w:rFonts w:ascii="Times" w:hAnsi="Times" w:cs="Times"/>
          <w:sz w:val="24"/>
        </w:rPr>
        <w:t xml:space="preserve">, </w:t>
      </w:r>
      <w:r w:rsidRPr="00306BF3">
        <w:rPr>
          <w:rFonts w:ascii="Times" w:hAnsi="Times" w:cs="Times"/>
          <w:i/>
          <w:iCs/>
          <w:sz w:val="24"/>
        </w:rPr>
        <w:t>40</w:t>
      </w:r>
      <w:r w:rsidRPr="00306BF3">
        <w:rPr>
          <w:rFonts w:ascii="Times" w:hAnsi="Times" w:cs="Times"/>
          <w:sz w:val="24"/>
        </w:rPr>
        <w:t xml:space="preserve"> (12), 6571–6581. https://doi.org/10.1021/acs.langmuir.4c00213.</w:t>
      </w:r>
    </w:p>
    <w:p w14:paraId="1101990C" w14:textId="77777777" w:rsidR="008B0BA1" w:rsidRPr="00306BF3" w:rsidRDefault="008B0BA1" w:rsidP="008B0BA1">
      <w:pPr>
        <w:pStyle w:val="af0"/>
        <w:rPr>
          <w:rFonts w:ascii="Times" w:hAnsi="Times" w:cs="Times"/>
          <w:sz w:val="24"/>
        </w:rPr>
      </w:pPr>
      <w:r w:rsidRPr="00306BF3">
        <w:rPr>
          <w:rFonts w:ascii="Times" w:hAnsi="Times" w:cs="Times"/>
          <w:sz w:val="24"/>
        </w:rPr>
        <w:t>(21)</w:t>
      </w:r>
      <w:r w:rsidRPr="00306BF3">
        <w:rPr>
          <w:rFonts w:ascii="Times" w:hAnsi="Times" w:cs="Times"/>
          <w:sz w:val="24"/>
        </w:rPr>
        <w:tab/>
        <w:t xml:space="preserve">Chen, C.; Chu, F.; Zhang, Y.; Ma, M.; Sun, R.; Jia, P.; Sun, J. Fabricating Flexible Strain Sensor with Direct Writing Graphene/Carbon Nanotube Aerogel. </w:t>
      </w:r>
      <w:r w:rsidRPr="00306BF3">
        <w:rPr>
          <w:rFonts w:ascii="Times" w:hAnsi="Times" w:cs="Times"/>
          <w:i/>
          <w:iCs/>
          <w:sz w:val="24"/>
        </w:rPr>
        <w:t>ACS Appl. Electron. Mater.</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5</w:t>
      </w:r>
      <w:r w:rsidRPr="00306BF3">
        <w:rPr>
          <w:rFonts w:ascii="Times" w:hAnsi="Times" w:cs="Times"/>
          <w:sz w:val="24"/>
        </w:rPr>
        <w:t xml:space="preserve"> (3), 1429–1436. https://doi.org/10.1021/acsaelm.2c01338.</w:t>
      </w:r>
    </w:p>
    <w:p w14:paraId="05590EEB" w14:textId="77777777" w:rsidR="008B0BA1" w:rsidRPr="00306BF3" w:rsidRDefault="008B0BA1" w:rsidP="008B0BA1">
      <w:pPr>
        <w:pStyle w:val="af0"/>
        <w:rPr>
          <w:rFonts w:ascii="Times" w:hAnsi="Times" w:cs="Times"/>
          <w:sz w:val="24"/>
        </w:rPr>
      </w:pPr>
      <w:r w:rsidRPr="00306BF3">
        <w:rPr>
          <w:rFonts w:ascii="Times" w:hAnsi="Times" w:cs="Times"/>
          <w:sz w:val="24"/>
        </w:rPr>
        <w:t>(22)</w:t>
      </w:r>
      <w:r w:rsidRPr="00306BF3">
        <w:rPr>
          <w:rFonts w:ascii="Times" w:hAnsi="Times" w:cs="Times"/>
          <w:sz w:val="24"/>
        </w:rPr>
        <w:tab/>
        <w:t xml:space="preserve">Ramón-Gimenez, L.; Storz, R.; Haberl, J.; Finkelmann, H.; Hoffmann, A. Anisotropic Ionic Mobility of Lithium Salts in Lamellar Liquid Crystalline Polymer Networks. </w:t>
      </w:r>
      <w:r w:rsidRPr="00306BF3">
        <w:rPr>
          <w:rFonts w:ascii="Times" w:hAnsi="Times" w:cs="Times"/>
          <w:i/>
          <w:iCs/>
          <w:sz w:val="24"/>
        </w:rPr>
        <w:t>Macromol. Rapid Commun.</w:t>
      </w:r>
      <w:r w:rsidRPr="00306BF3">
        <w:rPr>
          <w:rFonts w:ascii="Times" w:hAnsi="Times" w:cs="Times"/>
          <w:sz w:val="24"/>
        </w:rPr>
        <w:t xml:space="preserve"> </w:t>
      </w:r>
      <w:r w:rsidRPr="00306BF3">
        <w:rPr>
          <w:rFonts w:ascii="Times" w:hAnsi="Times" w:cs="Times"/>
          <w:b/>
          <w:bCs/>
          <w:sz w:val="24"/>
        </w:rPr>
        <w:t>2012</w:t>
      </w:r>
      <w:r w:rsidRPr="00306BF3">
        <w:rPr>
          <w:rFonts w:ascii="Times" w:hAnsi="Times" w:cs="Times"/>
          <w:sz w:val="24"/>
        </w:rPr>
        <w:t xml:space="preserve">, </w:t>
      </w:r>
      <w:r w:rsidRPr="00306BF3">
        <w:rPr>
          <w:rFonts w:ascii="Times" w:hAnsi="Times" w:cs="Times"/>
          <w:i/>
          <w:iCs/>
          <w:sz w:val="24"/>
        </w:rPr>
        <w:t>33</w:t>
      </w:r>
      <w:r w:rsidRPr="00306BF3">
        <w:rPr>
          <w:rFonts w:ascii="Times" w:hAnsi="Times" w:cs="Times"/>
          <w:sz w:val="24"/>
        </w:rPr>
        <w:t xml:space="preserve"> (5), 386–391. https://doi.org/10.1002/marc.201100792.</w:t>
      </w:r>
    </w:p>
    <w:p w14:paraId="449E11A1" w14:textId="77777777" w:rsidR="008B0BA1" w:rsidRPr="00306BF3" w:rsidRDefault="008B0BA1" w:rsidP="008B0BA1">
      <w:pPr>
        <w:pStyle w:val="af0"/>
        <w:rPr>
          <w:rFonts w:ascii="Times" w:hAnsi="Times" w:cs="Times"/>
          <w:sz w:val="24"/>
        </w:rPr>
      </w:pPr>
      <w:r w:rsidRPr="00306BF3">
        <w:rPr>
          <w:rFonts w:ascii="Times" w:hAnsi="Times" w:cs="Times"/>
          <w:sz w:val="24"/>
        </w:rPr>
        <w:t>(23)</w:t>
      </w:r>
      <w:r w:rsidRPr="00306BF3">
        <w:rPr>
          <w:rFonts w:ascii="Times" w:hAnsi="Times" w:cs="Times"/>
          <w:sz w:val="24"/>
        </w:rPr>
        <w:tab/>
        <w:t xml:space="preserve">Alaasar, M.; Darweesh, A. F.; Cao, Y.; Iakoubovskii, K.; Yoshio, M. Electric Field- and Light-Responsive Oxadiazole Bent-Core Polycatenar Liquid Crystals. </w:t>
      </w:r>
      <w:r w:rsidRPr="00306BF3">
        <w:rPr>
          <w:rFonts w:ascii="Times" w:hAnsi="Times" w:cs="Times"/>
          <w:i/>
          <w:iCs/>
          <w:sz w:val="24"/>
        </w:rPr>
        <w:t>J. Mater. Chem. C</w:t>
      </w:r>
      <w:r w:rsidRPr="00306BF3">
        <w:rPr>
          <w:rFonts w:ascii="Times" w:hAnsi="Times" w:cs="Times"/>
          <w:sz w:val="24"/>
        </w:rPr>
        <w:t xml:space="preserve"> </w:t>
      </w:r>
      <w:r w:rsidRPr="00306BF3">
        <w:rPr>
          <w:rFonts w:ascii="Times" w:hAnsi="Times" w:cs="Times"/>
          <w:b/>
          <w:bCs/>
          <w:sz w:val="24"/>
        </w:rPr>
        <w:t>2024</w:t>
      </w:r>
      <w:r w:rsidRPr="00306BF3">
        <w:rPr>
          <w:rFonts w:ascii="Times" w:hAnsi="Times" w:cs="Times"/>
          <w:sz w:val="24"/>
        </w:rPr>
        <w:t xml:space="preserve">, </w:t>
      </w:r>
      <w:r w:rsidRPr="00306BF3">
        <w:rPr>
          <w:rFonts w:ascii="Times" w:hAnsi="Times" w:cs="Times"/>
          <w:i/>
          <w:iCs/>
          <w:sz w:val="24"/>
        </w:rPr>
        <w:t>12</w:t>
      </w:r>
      <w:r w:rsidRPr="00306BF3">
        <w:rPr>
          <w:rFonts w:ascii="Times" w:hAnsi="Times" w:cs="Times"/>
          <w:sz w:val="24"/>
        </w:rPr>
        <w:t xml:space="preserve"> (4), 1523–1532. https://doi.org/10.1039/D3TC04349E.</w:t>
      </w:r>
    </w:p>
    <w:p w14:paraId="7F173988" w14:textId="1F20C135" w:rsidR="008B0BA1" w:rsidRPr="00306BF3" w:rsidRDefault="008B0BA1" w:rsidP="008B0BA1">
      <w:pPr>
        <w:pStyle w:val="af0"/>
        <w:rPr>
          <w:rFonts w:ascii="Times" w:hAnsi="Times" w:cs="Times"/>
          <w:sz w:val="24"/>
        </w:rPr>
      </w:pPr>
      <w:r w:rsidRPr="00306BF3">
        <w:rPr>
          <w:rFonts w:ascii="Times" w:hAnsi="Times" w:cs="Times"/>
          <w:sz w:val="24"/>
        </w:rPr>
        <w:t>(24)</w:t>
      </w:r>
      <w:r w:rsidRPr="00306BF3">
        <w:rPr>
          <w:rFonts w:ascii="Times" w:hAnsi="Times" w:cs="Times"/>
          <w:sz w:val="24"/>
        </w:rPr>
        <w:tab/>
        <w:t xml:space="preserve">Suwa, S.; Liu, C.; Yoshio, M. Anisotropic Ion-Conductive Supramolecular Columnar Liquid Crystals Composed of a Benzonitrile Derivative and Ionic Liquids. </w:t>
      </w:r>
      <w:r w:rsidRPr="00306BF3">
        <w:rPr>
          <w:rFonts w:ascii="Times" w:hAnsi="Times" w:cs="Times"/>
          <w:i/>
          <w:iCs/>
          <w:sz w:val="24"/>
        </w:rPr>
        <w:t>Mater</w:t>
      </w:r>
      <w:r w:rsidR="00E23484" w:rsidRPr="00306BF3">
        <w:rPr>
          <w:rFonts w:ascii="Times" w:hAnsi="Times" w:cs="Times" w:hint="eastAsia"/>
          <w:i/>
          <w:iCs/>
          <w:sz w:val="24"/>
          <w:lang w:eastAsia="zh-CN"/>
        </w:rPr>
        <w:t>.</w:t>
      </w:r>
      <w:r w:rsidRPr="00306BF3">
        <w:rPr>
          <w:rFonts w:ascii="Times" w:hAnsi="Times" w:cs="Times"/>
          <w:i/>
          <w:iCs/>
          <w:sz w:val="24"/>
        </w:rPr>
        <w:t xml:space="preserve"> Today Chem</w:t>
      </w:r>
      <w:r w:rsidR="00E23484"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34</w:t>
      </w:r>
      <w:r w:rsidRPr="00306BF3">
        <w:rPr>
          <w:rFonts w:ascii="Times" w:hAnsi="Times" w:cs="Times"/>
          <w:sz w:val="24"/>
        </w:rPr>
        <w:t>, 101829. https://doi.org/10.1016/j.mtchem.2023.101829.</w:t>
      </w:r>
    </w:p>
    <w:p w14:paraId="390713C3" w14:textId="77777777" w:rsidR="008B0BA1" w:rsidRPr="00306BF3" w:rsidRDefault="008B0BA1" w:rsidP="008B0BA1">
      <w:pPr>
        <w:pStyle w:val="af0"/>
        <w:rPr>
          <w:rFonts w:ascii="Times" w:hAnsi="Times" w:cs="Times"/>
          <w:sz w:val="24"/>
        </w:rPr>
      </w:pPr>
      <w:r w:rsidRPr="00306BF3">
        <w:rPr>
          <w:rFonts w:ascii="Times" w:hAnsi="Times" w:cs="Times"/>
          <w:sz w:val="24"/>
        </w:rPr>
        <w:t>(25)</w:t>
      </w:r>
      <w:r w:rsidRPr="00306BF3">
        <w:rPr>
          <w:rFonts w:ascii="Times" w:hAnsi="Times" w:cs="Times"/>
          <w:sz w:val="24"/>
        </w:rPr>
        <w:tab/>
        <w:t xml:space="preserve">Uchida, Y.; Tamura, R.; Ikuma, N.; Shimono, S.; Yamauchi, J.; Shimbo, Y.; Takezoe, H.; Aoki, Y.; Nohira, H. Magnetic-Field-Induced Molecular Alignment in an Achiral Liquid Crystal Spin-Labeled by a Nitroxyl Group in the Mesogen Core. </w:t>
      </w:r>
      <w:r w:rsidRPr="00306BF3">
        <w:rPr>
          <w:rFonts w:ascii="Times" w:hAnsi="Times" w:cs="Times"/>
          <w:i/>
          <w:iCs/>
          <w:sz w:val="24"/>
        </w:rPr>
        <w:t>J. Mater. Chem.</w:t>
      </w:r>
      <w:r w:rsidRPr="00306BF3">
        <w:rPr>
          <w:rFonts w:ascii="Times" w:hAnsi="Times" w:cs="Times"/>
          <w:sz w:val="24"/>
        </w:rPr>
        <w:t xml:space="preserve"> </w:t>
      </w:r>
      <w:r w:rsidRPr="00306BF3">
        <w:rPr>
          <w:rFonts w:ascii="Times" w:hAnsi="Times" w:cs="Times"/>
          <w:b/>
          <w:bCs/>
          <w:sz w:val="24"/>
        </w:rPr>
        <w:t>2009</w:t>
      </w:r>
      <w:r w:rsidRPr="00306BF3">
        <w:rPr>
          <w:rFonts w:ascii="Times" w:hAnsi="Times" w:cs="Times"/>
          <w:sz w:val="24"/>
        </w:rPr>
        <w:t xml:space="preserve">, </w:t>
      </w:r>
      <w:r w:rsidRPr="00306BF3">
        <w:rPr>
          <w:rFonts w:ascii="Times" w:hAnsi="Times" w:cs="Times"/>
          <w:i/>
          <w:iCs/>
          <w:sz w:val="24"/>
        </w:rPr>
        <w:t>19</w:t>
      </w:r>
      <w:r w:rsidRPr="00306BF3">
        <w:rPr>
          <w:rFonts w:ascii="Times" w:hAnsi="Times" w:cs="Times"/>
          <w:sz w:val="24"/>
        </w:rPr>
        <w:t xml:space="preserve"> (3), 415–418. https://doi.org/10.1039/B809502G.</w:t>
      </w:r>
    </w:p>
    <w:p w14:paraId="5F8DF555" w14:textId="533F8C24" w:rsidR="008B0BA1" w:rsidRPr="00306BF3" w:rsidRDefault="008B0BA1" w:rsidP="008B0BA1">
      <w:pPr>
        <w:pStyle w:val="af0"/>
        <w:rPr>
          <w:rFonts w:ascii="Times" w:hAnsi="Times" w:cs="Times"/>
          <w:sz w:val="24"/>
        </w:rPr>
      </w:pPr>
      <w:r w:rsidRPr="00306BF3">
        <w:rPr>
          <w:rFonts w:ascii="Times" w:hAnsi="Times" w:cs="Times"/>
          <w:sz w:val="24"/>
        </w:rPr>
        <w:t>(26)</w:t>
      </w:r>
      <w:r w:rsidRPr="00306BF3">
        <w:rPr>
          <w:rFonts w:ascii="Times" w:hAnsi="Times" w:cs="Times"/>
          <w:sz w:val="24"/>
        </w:rPr>
        <w:tab/>
        <w:t xml:space="preserve">Kato, T.; Uchida, J.; Ichikawa, T.; Sakamoto, T. Functional Liquid Crystals towards the Next Generation of Materials. </w:t>
      </w:r>
      <w:r w:rsidRPr="00306BF3">
        <w:rPr>
          <w:rFonts w:ascii="Times" w:hAnsi="Times" w:cs="Times"/>
          <w:i/>
          <w:iCs/>
          <w:sz w:val="24"/>
        </w:rPr>
        <w:t>Angew</w:t>
      </w:r>
      <w:r w:rsidR="00E23484" w:rsidRPr="00306BF3">
        <w:rPr>
          <w:rFonts w:ascii="Times" w:hAnsi="Times" w:cs="Times" w:hint="eastAsia"/>
          <w:i/>
          <w:iCs/>
          <w:sz w:val="24"/>
          <w:lang w:eastAsia="zh-CN"/>
        </w:rPr>
        <w:t>.</w:t>
      </w:r>
      <w:r w:rsidRPr="00306BF3">
        <w:rPr>
          <w:rFonts w:ascii="Times" w:hAnsi="Times" w:cs="Times"/>
          <w:i/>
          <w:iCs/>
          <w:sz w:val="24"/>
        </w:rPr>
        <w:t xml:space="preserve"> Chem</w:t>
      </w:r>
      <w:r w:rsidR="00E23484" w:rsidRPr="00306BF3">
        <w:rPr>
          <w:rFonts w:ascii="Times" w:hAnsi="Times" w:cs="Times" w:hint="eastAsia"/>
          <w:i/>
          <w:iCs/>
          <w:sz w:val="24"/>
          <w:lang w:eastAsia="zh-CN"/>
        </w:rPr>
        <w:t>.</w:t>
      </w:r>
      <w:r w:rsidRPr="00306BF3">
        <w:rPr>
          <w:rFonts w:ascii="Times" w:hAnsi="Times" w:cs="Times"/>
          <w:i/>
          <w:iCs/>
          <w:sz w:val="24"/>
        </w:rPr>
        <w:t xml:space="preserve"> Int</w:t>
      </w:r>
      <w:r w:rsidR="00E23484" w:rsidRPr="00306BF3">
        <w:rPr>
          <w:rFonts w:ascii="Times" w:hAnsi="Times" w:cs="Times" w:hint="eastAsia"/>
          <w:i/>
          <w:iCs/>
          <w:sz w:val="24"/>
          <w:lang w:eastAsia="zh-CN"/>
        </w:rPr>
        <w:t>.</w:t>
      </w:r>
      <w:r w:rsidRPr="00306BF3">
        <w:rPr>
          <w:rFonts w:ascii="Times" w:hAnsi="Times" w:cs="Times"/>
          <w:i/>
          <w:iCs/>
          <w:sz w:val="24"/>
        </w:rPr>
        <w:t xml:space="preserve"> Ed</w:t>
      </w:r>
      <w:r w:rsidR="00E23484"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2018</w:t>
      </w:r>
      <w:r w:rsidRPr="00306BF3">
        <w:rPr>
          <w:rFonts w:ascii="Times" w:hAnsi="Times" w:cs="Times"/>
          <w:sz w:val="24"/>
        </w:rPr>
        <w:t xml:space="preserve">, </w:t>
      </w:r>
      <w:r w:rsidRPr="00306BF3">
        <w:rPr>
          <w:rFonts w:ascii="Times" w:hAnsi="Times" w:cs="Times"/>
          <w:i/>
          <w:iCs/>
          <w:sz w:val="24"/>
        </w:rPr>
        <w:t>57</w:t>
      </w:r>
      <w:r w:rsidRPr="00306BF3">
        <w:rPr>
          <w:rFonts w:ascii="Times" w:hAnsi="Times" w:cs="Times"/>
          <w:sz w:val="24"/>
        </w:rPr>
        <w:t xml:space="preserve"> (16), 4355–4371. </w:t>
      </w:r>
      <w:r w:rsidRPr="00306BF3">
        <w:rPr>
          <w:rFonts w:ascii="Times" w:hAnsi="Times" w:cs="Times"/>
          <w:sz w:val="24"/>
        </w:rPr>
        <w:lastRenderedPageBreak/>
        <w:t>https://doi.org/10.1002/anie.201711163.</w:t>
      </w:r>
    </w:p>
    <w:p w14:paraId="6409A162" w14:textId="77777777" w:rsidR="008B0BA1" w:rsidRPr="00306BF3" w:rsidRDefault="008B0BA1" w:rsidP="008B0BA1">
      <w:pPr>
        <w:pStyle w:val="af0"/>
        <w:rPr>
          <w:rFonts w:ascii="Times" w:hAnsi="Times" w:cs="Times"/>
          <w:sz w:val="24"/>
        </w:rPr>
      </w:pPr>
      <w:r w:rsidRPr="00306BF3">
        <w:rPr>
          <w:rFonts w:ascii="Times" w:hAnsi="Times" w:cs="Times"/>
          <w:sz w:val="24"/>
        </w:rPr>
        <w:t>(27)</w:t>
      </w:r>
      <w:r w:rsidRPr="00306BF3">
        <w:rPr>
          <w:rFonts w:ascii="Times" w:hAnsi="Times" w:cs="Times"/>
          <w:sz w:val="24"/>
        </w:rPr>
        <w:tab/>
        <w:t xml:space="preserve">Kishimoto, K.; Suzawa, T.; Yokota, T.; Mukai, T.; Ohno, H.; Kato, T. Nano-Segregated Polymeric Film Exhibiting High Ionic Conductivities. </w:t>
      </w:r>
      <w:r w:rsidRPr="00306BF3">
        <w:rPr>
          <w:rFonts w:ascii="Times" w:hAnsi="Times" w:cs="Times"/>
          <w:i/>
          <w:iCs/>
          <w:sz w:val="24"/>
        </w:rPr>
        <w:t>J. Am. Chem. Soc.</w:t>
      </w:r>
      <w:r w:rsidRPr="00306BF3">
        <w:rPr>
          <w:rFonts w:ascii="Times" w:hAnsi="Times" w:cs="Times"/>
          <w:sz w:val="24"/>
        </w:rPr>
        <w:t xml:space="preserve"> </w:t>
      </w:r>
      <w:r w:rsidRPr="00306BF3">
        <w:rPr>
          <w:rFonts w:ascii="Times" w:hAnsi="Times" w:cs="Times"/>
          <w:b/>
          <w:bCs/>
          <w:sz w:val="24"/>
        </w:rPr>
        <w:t>2005</w:t>
      </w:r>
      <w:r w:rsidRPr="00306BF3">
        <w:rPr>
          <w:rFonts w:ascii="Times" w:hAnsi="Times" w:cs="Times"/>
          <w:sz w:val="24"/>
        </w:rPr>
        <w:t xml:space="preserve">, </w:t>
      </w:r>
      <w:r w:rsidRPr="00306BF3">
        <w:rPr>
          <w:rFonts w:ascii="Times" w:hAnsi="Times" w:cs="Times"/>
          <w:i/>
          <w:iCs/>
          <w:sz w:val="24"/>
        </w:rPr>
        <w:t>127</w:t>
      </w:r>
      <w:r w:rsidRPr="00306BF3">
        <w:rPr>
          <w:rFonts w:ascii="Times" w:hAnsi="Times" w:cs="Times"/>
          <w:sz w:val="24"/>
        </w:rPr>
        <w:t xml:space="preserve"> (44), 15618–15623. https://doi.org/10.1021/ja0549594.</w:t>
      </w:r>
    </w:p>
    <w:p w14:paraId="60810ED5" w14:textId="77777777" w:rsidR="008B0BA1" w:rsidRPr="00306BF3" w:rsidRDefault="008B0BA1" w:rsidP="008B0BA1">
      <w:pPr>
        <w:pStyle w:val="af0"/>
        <w:rPr>
          <w:rFonts w:ascii="Times" w:hAnsi="Times" w:cs="Times"/>
          <w:sz w:val="24"/>
        </w:rPr>
      </w:pPr>
      <w:r w:rsidRPr="00306BF3">
        <w:rPr>
          <w:rFonts w:ascii="Times" w:hAnsi="Times" w:cs="Times"/>
          <w:sz w:val="24"/>
        </w:rPr>
        <w:t>(28)</w:t>
      </w:r>
      <w:r w:rsidRPr="00306BF3">
        <w:rPr>
          <w:rFonts w:ascii="Times" w:hAnsi="Times" w:cs="Times"/>
          <w:sz w:val="24"/>
        </w:rPr>
        <w:tab/>
        <w:t xml:space="preserve">Yamashita, A.; Yoshio, M.; Shimizu, S.; Ichikawa, T.; Ohno, H.; Kato, T. Columnar Nanostructured Polymer Films Containing Ionic Liquids in Supramolecular One-Dimensional Nanochannels. </w:t>
      </w:r>
      <w:r w:rsidRPr="00306BF3">
        <w:rPr>
          <w:rFonts w:ascii="Times" w:hAnsi="Times" w:cs="Times"/>
          <w:i/>
          <w:iCs/>
          <w:sz w:val="24"/>
        </w:rPr>
        <w:t>J. Polym. Sci. Part A: Polym. Chem.</w:t>
      </w:r>
      <w:r w:rsidRPr="00306BF3">
        <w:rPr>
          <w:rFonts w:ascii="Times" w:hAnsi="Times" w:cs="Times"/>
          <w:sz w:val="24"/>
        </w:rPr>
        <w:t xml:space="preserve"> </w:t>
      </w:r>
      <w:r w:rsidRPr="00306BF3">
        <w:rPr>
          <w:rFonts w:ascii="Times" w:hAnsi="Times" w:cs="Times"/>
          <w:b/>
          <w:bCs/>
          <w:sz w:val="24"/>
        </w:rPr>
        <w:t>2015</w:t>
      </w:r>
      <w:r w:rsidRPr="00306BF3">
        <w:rPr>
          <w:rFonts w:ascii="Times" w:hAnsi="Times" w:cs="Times"/>
          <w:sz w:val="24"/>
        </w:rPr>
        <w:t xml:space="preserve">, </w:t>
      </w:r>
      <w:r w:rsidRPr="00306BF3">
        <w:rPr>
          <w:rFonts w:ascii="Times" w:hAnsi="Times" w:cs="Times"/>
          <w:i/>
          <w:iCs/>
          <w:sz w:val="24"/>
        </w:rPr>
        <w:t>53</w:t>
      </w:r>
      <w:r w:rsidRPr="00306BF3">
        <w:rPr>
          <w:rFonts w:ascii="Times" w:hAnsi="Times" w:cs="Times"/>
          <w:sz w:val="24"/>
        </w:rPr>
        <w:t xml:space="preserve"> (2), 366–371. https://doi.org/10.1002/pola.27380.</w:t>
      </w:r>
    </w:p>
    <w:p w14:paraId="5222E03D" w14:textId="77777777" w:rsidR="008B0BA1" w:rsidRPr="00306BF3" w:rsidRDefault="008B0BA1" w:rsidP="008B0BA1">
      <w:pPr>
        <w:pStyle w:val="af0"/>
        <w:rPr>
          <w:rFonts w:ascii="Times" w:hAnsi="Times" w:cs="Times"/>
          <w:sz w:val="24"/>
        </w:rPr>
      </w:pPr>
      <w:r w:rsidRPr="00306BF3">
        <w:rPr>
          <w:rFonts w:ascii="Times" w:hAnsi="Times" w:cs="Times"/>
          <w:sz w:val="24"/>
        </w:rPr>
        <w:t>(29)</w:t>
      </w:r>
      <w:r w:rsidRPr="00306BF3">
        <w:rPr>
          <w:rFonts w:ascii="Times" w:hAnsi="Times" w:cs="Times"/>
          <w:sz w:val="24"/>
        </w:rPr>
        <w:tab/>
        <w:t xml:space="preserve">Kerr, R. L.; Miller, S. A.; Shoemaker, R. K.; Elliott, B. J.; Gin, D. L. New Type of Li Ion Conductor with 3D Interconnected Nanopores via Polymerization of a Liquid Organic Electrolyte-Filled Lyotropic Liquid-Crystal Assembly. </w:t>
      </w:r>
      <w:r w:rsidRPr="00306BF3">
        <w:rPr>
          <w:rFonts w:ascii="Times" w:hAnsi="Times" w:cs="Times"/>
          <w:i/>
          <w:iCs/>
          <w:sz w:val="24"/>
        </w:rPr>
        <w:t>J. Am. Chem. Soc.</w:t>
      </w:r>
      <w:r w:rsidRPr="00306BF3">
        <w:rPr>
          <w:rFonts w:ascii="Times" w:hAnsi="Times" w:cs="Times"/>
          <w:sz w:val="24"/>
        </w:rPr>
        <w:t xml:space="preserve"> </w:t>
      </w:r>
      <w:r w:rsidRPr="00306BF3">
        <w:rPr>
          <w:rFonts w:ascii="Times" w:hAnsi="Times" w:cs="Times"/>
          <w:b/>
          <w:bCs/>
          <w:sz w:val="24"/>
        </w:rPr>
        <w:t>2009</w:t>
      </w:r>
      <w:r w:rsidRPr="00306BF3">
        <w:rPr>
          <w:rFonts w:ascii="Times" w:hAnsi="Times" w:cs="Times"/>
          <w:sz w:val="24"/>
        </w:rPr>
        <w:t xml:space="preserve">, </w:t>
      </w:r>
      <w:r w:rsidRPr="00306BF3">
        <w:rPr>
          <w:rFonts w:ascii="Times" w:hAnsi="Times" w:cs="Times"/>
          <w:i/>
          <w:iCs/>
          <w:sz w:val="24"/>
        </w:rPr>
        <w:t>131</w:t>
      </w:r>
      <w:r w:rsidRPr="00306BF3">
        <w:rPr>
          <w:rFonts w:ascii="Times" w:hAnsi="Times" w:cs="Times"/>
          <w:sz w:val="24"/>
        </w:rPr>
        <w:t xml:space="preserve"> (44), 15972–15973. https://doi.org/10.1021/ja905208f.</w:t>
      </w:r>
    </w:p>
    <w:p w14:paraId="1F015C5A" w14:textId="77777777" w:rsidR="008B0BA1" w:rsidRPr="00306BF3" w:rsidRDefault="008B0BA1" w:rsidP="008B0BA1">
      <w:pPr>
        <w:pStyle w:val="af0"/>
        <w:rPr>
          <w:rFonts w:ascii="Times" w:hAnsi="Times" w:cs="Times"/>
          <w:sz w:val="24"/>
        </w:rPr>
      </w:pPr>
      <w:r w:rsidRPr="00306BF3">
        <w:rPr>
          <w:rFonts w:ascii="Times" w:hAnsi="Times" w:cs="Times"/>
          <w:sz w:val="24"/>
        </w:rPr>
        <w:t>(30)</w:t>
      </w:r>
      <w:r w:rsidRPr="00306BF3">
        <w:rPr>
          <w:rFonts w:ascii="Times" w:hAnsi="Times" w:cs="Times"/>
          <w:sz w:val="24"/>
        </w:rPr>
        <w:tab/>
        <w:t xml:space="preserve">Mirvakili, S. M.; Hunter, I. W. Artificial Muscles: Mechanisms, Applications, and Challenges. </w:t>
      </w:r>
      <w:r w:rsidRPr="00306BF3">
        <w:rPr>
          <w:rFonts w:ascii="Times" w:hAnsi="Times" w:cs="Times"/>
          <w:i/>
          <w:iCs/>
          <w:sz w:val="24"/>
        </w:rPr>
        <w:t>Adv. Mater.</w:t>
      </w:r>
      <w:r w:rsidRPr="00306BF3">
        <w:rPr>
          <w:rFonts w:ascii="Times" w:hAnsi="Times" w:cs="Times"/>
          <w:sz w:val="24"/>
        </w:rPr>
        <w:t xml:space="preserve"> </w:t>
      </w:r>
      <w:r w:rsidRPr="00306BF3">
        <w:rPr>
          <w:rFonts w:ascii="Times" w:hAnsi="Times" w:cs="Times"/>
          <w:b/>
          <w:bCs/>
          <w:sz w:val="24"/>
        </w:rPr>
        <w:t>2018</w:t>
      </w:r>
      <w:r w:rsidRPr="00306BF3">
        <w:rPr>
          <w:rFonts w:ascii="Times" w:hAnsi="Times" w:cs="Times"/>
          <w:sz w:val="24"/>
        </w:rPr>
        <w:t xml:space="preserve">, </w:t>
      </w:r>
      <w:r w:rsidRPr="00306BF3">
        <w:rPr>
          <w:rFonts w:ascii="Times" w:hAnsi="Times" w:cs="Times"/>
          <w:i/>
          <w:iCs/>
          <w:sz w:val="24"/>
        </w:rPr>
        <w:t>30</w:t>
      </w:r>
      <w:r w:rsidRPr="00306BF3">
        <w:rPr>
          <w:rFonts w:ascii="Times" w:hAnsi="Times" w:cs="Times"/>
          <w:sz w:val="24"/>
        </w:rPr>
        <w:t xml:space="preserve"> (6), 1704407. https://doi.org/10.1002/adma.201704407.</w:t>
      </w:r>
    </w:p>
    <w:p w14:paraId="1240BA85" w14:textId="131F0550" w:rsidR="008B0BA1" w:rsidRPr="00306BF3" w:rsidRDefault="008B0BA1" w:rsidP="008B0BA1">
      <w:pPr>
        <w:pStyle w:val="af0"/>
        <w:rPr>
          <w:rFonts w:ascii="Times" w:hAnsi="Times" w:cs="Times"/>
          <w:sz w:val="24"/>
        </w:rPr>
      </w:pPr>
      <w:r w:rsidRPr="00306BF3">
        <w:rPr>
          <w:rFonts w:ascii="Times" w:hAnsi="Times" w:cs="Times"/>
          <w:sz w:val="24"/>
        </w:rPr>
        <w:t>(31)</w:t>
      </w:r>
      <w:r w:rsidRPr="00306BF3">
        <w:rPr>
          <w:rFonts w:ascii="Times" w:hAnsi="Times" w:cs="Times"/>
          <w:sz w:val="24"/>
        </w:rPr>
        <w:tab/>
        <w:t xml:space="preserve">Tan, M. W. M.; Bark, H.; Thangavel, G.; Gong, X.; Lee, P. S. Photothermal Modulated Dielectric Elastomer Actuator for Resilient Soft Robots. </w:t>
      </w:r>
      <w:r w:rsidRPr="00306BF3">
        <w:rPr>
          <w:rFonts w:ascii="Times" w:hAnsi="Times" w:cs="Times"/>
          <w:i/>
          <w:iCs/>
          <w:sz w:val="24"/>
        </w:rPr>
        <w:t>Nat</w:t>
      </w:r>
      <w:r w:rsidR="00986B6F" w:rsidRPr="00306BF3">
        <w:rPr>
          <w:rFonts w:ascii="Times" w:hAnsi="Times" w:cs="Times" w:hint="eastAsia"/>
          <w:i/>
          <w:iCs/>
          <w:sz w:val="24"/>
          <w:lang w:eastAsia="zh-CN"/>
        </w:rPr>
        <w:t>.</w:t>
      </w:r>
      <w:r w:rsidRPr="00306BF3">
        <w:rPr>
          <w:rFonts w:ascii="Times" w:hAnsi="Times" w:cs="Times"/>
          <w:i/>
          <w:iCs/>
          <w:sz w:val="24"/>
        </w:rPr>
        <w:t xml:space="preserve"> Commun</w:t>
      </w:r>
      <w:r w:rsidR="00986B6F"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2022</w:t>
      </w:r>
      <w:r w:rsidRPr="00306BF3">
        <w:rPr>
          <w:rFonts w:ascii="Times" w:hAnsi="Times" w:cs="Times"/>
          <w:sz w:val="24"/>
        </w:rPr>
        <w:t xml:space="preserve">, </w:t>
      </w:r>
      <w:r w:rsidRPr="00306BF3">
        <w:rPr>
          <w:rFonts w:ascii="Times" w:hAnsi="Times" w:cs="Times"/>
          <w:i/>
          <w:iCs/>
          <w:sz w:val="24"/>
        </w:rPr>
        <w:t>13</w:t>
      </w:r>
      <w:r w:rsidRPr="00306BF3">
        <w:rPr>
          <w:rFonts w:ascii="Times" w:hAnsi="Times" w:cs="Times"/>
          <w:sz w:val="24"/>
        </w:rPr>
        <w:t xml:space="preserve"> (1), 6769. https://doi.org/10.1038/s41467-022-34301-w.</w:t>
      </w:r>
    </w:p>
    <w:p w14:paraId="58404147" w14:textId="049DDD16" w:rsidR="008B0BA1" w:rsidRPr="00306BF3" w:rsidRDefault="008B0BA1" w:rsidP="008B0BA1">
      <w:pPr>
        <w:pStyle w:val="af0"/>
        <w:rPr>
          <w:rFonts w:ascii="Times" w:hAnsi="Times" w:cs="Times"/>
          <w:sz w:val="24"/>
        </w:rPr>
      </w:pPr>
      <w:r w:rsidRPr="00306BF3">
        <w:rPr>
          <w:rFonts w:ascii="Times" w:hAnsi="Times" w:cs="Times"/>
          <w:sz w:val="24"/>
        </w:rPr>
        <w:t>(32)</w:t>
      </w:r>
      <w:r w:rsidRPr="00306BF3">
        <w:rPr>
          <w:rFonts w:ascii="Times" w:hAnsi="Times" w:cs="Times"/>
          <w:sz w:val="24"/>
        </w:rPr>
        <w:tab/>
        <w:t xml:space="preserve">Shouji, Y.; Sekine, T.; Ito, K.; Ito, N.; Yasuda, T.; Wang, Y.; Takeda, Y.; Kumaki, D.; Santos, F. D. D.; Miyabo, A.; Tokito, S. Fast Response, High‐Power Tunable Ultrathin Soft Actuator by Functional Piezoelectric Material Composite for Haptic Device Application. </w:t>
      </w:r>
      <w:r w:rsidRPr="00306BF3">
        <w:rPr>
          <w:rFonts w:ascii="Times" w:hAnsi="Times" w:cs="Times"/>
          <w:i/>
          <w:iCs/>
          <w:sz w:val="24"/>
        </w:rPr>
        <w:t>Adv</w:t>
      </w:r>
      <w:r w:rsidR="00986B6F" w:rsidRPr="00306BF3">
        <w:rPr>
          <w:rFonts w:ascii="Times" w:hAnsi="Times" w:cs="Times" w:hint="eastAsia"/>
          <w:i/>
          <w:iCs/>
          <w:sz w:val="24"/>
          <w:lang w:eastAsia="zh-CN"/>
        </w:rPr>
        <w:t>.</w:t>
      </w:r>
      <w:r w:rsidRPr="00306BF3">
        <w:rPr>
          <w:rFonts w:ascii="Times" w:hAnsi="Times" w:cs="Times"/>
          <w:i/>
          <w:iCs/>
          <w:sz w:val="24"/>
        </w:rPr>
        <w:t xml:space="preserve"> Elect</w:t>
      </w:r>
      <w:r w:rsidR="00986B6F" w:rsidRPr="00306BF3">
        <w:rPr>
          <w:rFonts w:ascii="Times" w:hAnsi="Times" w:cs="Times" w:hint="eastAsia"/>
          <w:i/>
          <w:iCs/>
          <w:sz w:val="24"/>
          <w:lang w:eastAsia="zh-CN"/>
        </w:rPr>
        <w:t>.</w:t>
      </w:r>
      <w:r w:rsidRPr="00306BF3">
        <w:rPr>
          <w:rFonts w:ascii="Times" w:hAnsi="Times" w:cs="Times"/>
          <w:i/>
          <w:iCs/>
          <w:sz w:val="24"/>
        </w:rPr>
        <w:t xml:space="preserve"> Mater</w:t>
      </w:r>
      <w:r w:rsidR="00986B6F"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2201040. https://doi.org/10.1002/aelm.202201040.</w:t>
      </w:r>
    </w:p>
    <w:p w14:paraId="34152D24" w14:textId="0FF13050" w:rsidR="008B0BA1" w:rsidRPr="00306BF3" w:rsidRDefault="008B0BA1" w:rsidP="008B0BA1">
      <w:pPr>
        <w:pStyle w:val="af0"/>
        <w:rPr>
          <w:rFonts w:ascii="Times" w:hAnsi="Times" w:cs="Times"/>
          <w:sz w:val="24"/>
        </w:rPr>
      </w:pPr>
      <w:r w:rsidRPr="00306BF3">
        <w:rPr>
          <w:rFonts w:ascii="Times" w:hAnsi="Times" w:cs="Times"/>
          <w:sz w:val="24"/>
        </w:rPr>
        <w:t>(33)</w:t>
      </w:r>
      <w:r w:rsidRPr="00306BF3">
        <w:rPr>
          <w:rFonts w:ascii="Times" w:hAnsi="Times" w:cs="Times"/>
          <w:sz w:val="24"/>
        </w:rPr>
        <w:tab/>
        <w:t xml:space="preserve">Ahn, J.; Gu, J.; Choi, J.; Han, C.; Jeong, Y.; Park, J.; Cho, S.; Oh, Y. S.; Jeong, J.; Amjadi, M.; Park, I. A Review of Recent Advances in Electrically Driven Polymer‐Based Flexible Actuators: Smart Materials, Structures, and Their Applications. </w:t>
      </w:r>
      <w:r w:rsidRPr="00306BF3">
        <w:rPr>
          <w:rFonts w:ascii="Times" w:hAnsi="Times" w:cs="Times"/>
          <w:i/>
          <w:iCs/>
          <w:sz w:val="24"/>
        </w:rPr>
        <w:t>Adv</w:t>
      </w:r>
      <w:r w:rsidR="00156B5D" w:rsidRPr="00306BF3">
        <w:rPr>
          <w:rFonts w:ascii="Times" w:hAnsi="Times" w:cs="Times" w:hint="eastAsia"/>
          <w:i/>
          <w:iCs/>
          <w:sz w:val="24"/>
          <w:lang w:eastAsia="zh-CN"/>
        </w:rPr>
        <w:t>.</w:t>
      </w:r>
      <w:r w:rsidRPr="00306BF3">
        <w:rPr>
          <w:rFonts w:ascii="Times" w:hAnsi="Times" w:cs="Times"/>
          <w:i/>
          <w:iCs/>
          <w:sz w:val="24"/>
        </w:rPr>
        <w:t xml:space="preserve"> Mater</w:t>
      </w:r>
      <w:r w:rsidR="00156B5D" w:rsidRPr="00306BF3">
        <w:rPr>
          <w:rFonts w:ascii="Times" w:hAnsi="Times" w:cs="Times" w:hint="eastAsia"/>
          <w:i/>
          <w:iCs/>
          <w:sz w:val="24"/>
          <w:lang w:eastAsia="zh-CN"/>
        </w:rPr>
        <w:t>.</w:t>
      </w:r>
      <w:r w:rsidRPr="00306BF3">
        <w:rPr>
          <w:rFonts w:ascii="Times" w:hAnsi="Times" w:cs="Times"/>
          <w:i/>
          <w:iCs/>
          <w:sz w:val="24"/>
        </w:rPr>
        <w:t xml:space="preserve"> Technol</w:t>
      </w:r>
      <w:r w:rsidR="00156B5D"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2022</w:t>
      </w:r>
      <w:r w:rsidRPr="00306BF3">
        <w:rPr>
          <w:rFonts w:ascii="Times" w:hAnsi="Times" w:cs="Times"/>
          <w:sz w:val="24"/>
        </w:rPr>
        <w:t xml:space="preserve">, </w:t>
      </w:r>
      <w:r w:rsidRPr="00306BF3">
        <w:rPr>
          <w:rFonts w:ascii="Times" w:hAnsi="Times" w:cs="Times"/>
          <w:i/>
          <w:iCs/>
          <w:sz w:val="24"/>
        </w:rPr>
        <w:t>7</w:t>
      </w:r>
      <w:r w:rsidRPr="00306BF3">
        <w:rPr>
          <w:rFonts w:ascii="Times" w:hAnsi="Times" w:cs="Times"/>
          <w:sz w:val="24"/>
        </w:rPr>
        <w:t xml:space="preserve"> (11), 2200041. https://doi.org/10.1002/admt.202200041.</w:t>
      </w:r>
    </w:p>
    <w:p w14:paraId="2B718A95" w14:textId="77777777" w:rsidR="008B0BA1" w:rsidRPr="00306BF3" w:rsidRDefault="008B0BA1" w:rsidP="008B0BA1">
      <w:pPr>
        <w:pStyle w:val="af0"/>
        <w:rPr>
          <w:rFonts w:ascii="Times" w:hAnsi="Times" w:cs="Times"/>
          <w:sz w:val="24"/>
        </w:rPr>
      </w:pPr>
      <w:r w:rsidRPr="00306BF3">
        <w:rPr>
          <w:rFonts w:ascii="Times" w:hAnsi="Times" w:cs="Times"/>
          <w:sz w:val="24"/>
        </w:rPr>
        <w:t>(34)</w:t>
      </w:r>
      <w:r w:rsidRPr="00306BF3">
        <w:rPr>
          <w:rFonts w:ascii="Times" w:hAnsi="Times" w:cs="Times"/>
          <w:sz w:val="24"/>
        </w:rPr>
        <w:tab/>
        <w:t xml:space="preserve">Cao, S.; Aimi, J.; Yoshio, M. Electroactive Soft Actuators Based on Columnar Ionic Liquid Crystal/Polymer Composite Membrane Electrolytes Forming 3D Continuous Ionic Channels. </w:t>
      </w:r>
      <w:r w:rsidRPr="00306BF3">
        <w:rPr>
          <w:rFonts w:ascii="Times" w:hAnsi="Times" w:cs="Times"/>
          <w:i/>
          <w:iCs/>
          <w:sz w:val="24"/>
        </w:rPr>
        <w:t>ACS Appl. Mater. Interfaces</w:t>
      </w:r>
      <w:r w:rsidRPr="00306BF3">
        <w:rPr>
          <w:rFonts w:ascii="Times" w:hAnsi="Times" w:cs="Times"/>
          <w:sz w:val="24"/>
        </w:rPr>
        <w:t xml:space="preserve"> </w:t>
      </w:r>
      <w:r w:rsidRPr="00306BF3">
        <w:rPr>
          <w:rFonts w:ascii="Times" w:hAnsi="Times" w:cs="Times"/>
          <w:b/>
          <w:bCs/>
          <w:sz w:val="24"/>
        </w:rPr>
        <w:t>2022</w:t>
      </w:r>
      <w:r w:rsidRPr="00306BF3">
        <w:rPr>
          <w:rFonts w:ascii="Times" w:hAnsi="Times" w:cs="Times"/>
          <w:sz w:val="24"/>
        </w:rPr>
        <w:t xml:space="preserve">, </w:t>
      </w:r>
      <w:r w:rsidRPr="00306BF3">
        <w:rPr>
          <w:rFonts w:ascii="Times" w:hAnsi="Times" w:cs="Times"/>
          <w:i/>
          <w:iCs/>
          <w:sz w:val="24"/>
        </w:rPr>
        <w:t>14</w:t>
      </w:r>
      <w:r w:rsidRPr="00306BF3">
        <w:rPr>
          <w:rFonts w:ascii="Times" w:hAnsi="Times" w:cs="Times"/>
          <w:sz w:val="24"/>
        </w:rPr>
        <w:t xml:space="preserve"> (38), 43701–43710. https://doi.org/10.1021/acsami.2c11029.</w:t>
      </w:r>
    </w:p>
    <w:p w14:paraId="3DDE3B10" w14:textId="520F7CB7" w:rsidR="008B0BA1" w:rsidRPr="00306BF3" w:rsidRDefault="008B0BA1" w:rsidP="008B0BA1">
      <w:pPr>
        <w:pStyle w:val="af0"/>
        <w:rPr>
          <w:rFonts w:ascii="Times" w:hAnsi="Times" w:cs="Times"/>
          <w:sz w:val="24"/>
        </w:rPr>
      </w:pPr>
      <w:r w:rsidRPr="00306BF3">
        <w:rPr>
          <w:rFonts w:ascii="Times" w:hAnsi="Times" w:cs="Times"/>
          <w:sz w:val="24"/>
        </w:rPr>
        <w:t>(35)</w:t>
      </w:r>
      <w:r w:rsidRPr="00306BF3">
        <w:rPr>
          <w:rFonts w:ascii="Times" w:hAnsi="Times" w:cs="Times"/>
          <w:sz w:val="24"/>
        </w:rPr>
        <w:tab/>
        <w:t xml:space="preserve">Liu, C.; Cao, S.; Yoshio, M. Ion‐Conducting Non‐Flammable Liquid Crystal–Polymer Composites for High‐Frequency Soft Actuators. </w:t>
      </w:r>
      <w:r w:rsidRPr="00306BF3">
        <w:rPr>
          <w:rFonts w:ascii="Times" w:hAnsi="Times" w:cs="Times"/>
          <w:i/>
          <w:iCs/>
          <w:sz w:val="24"/>
        </w:rPr>
        <w:t>Adv</w:t>
      </w:r>
      <w:r w:rsidR="00156B5D" w:rsidRPr="00306BF3">
        <w:rPr>
          <w:rFonts w:ascii="Times" w:hAnsi="Times" w:cs="Times" w:hint="eastAsia"/>
          <w:i/>
          <w:iCs/>
          <w:sz w:val="24"/>
          <w:lang w:eastAsia="zh-CN"/>
        </w:rPr>
        <w:t>.</w:t>
      </w:r>
      <w:r w:rsidRPr="00306BF3">
        <w:rPr>
          <w:rFonts w:ascii="Times" w:hAnsi="Times" w:cs="Times"/>
          <w:i/>
          <w:iCs/>
          <w:sz w:val="24"/>
        </w:rPr>
        <w:t xml:space="preserve"> Funct</w:t>
      </w:r>
      <w:r w:rsidR="00156B5D" w:rsidRPr="00306BF3">
        <w:rPr>
          <w:rFonts w:ascii="Times" w:hAnsi="Times" w:cs="Times" w:hint="eastAsia"/>
          <w:i/>
          <w:iCs/>
          <w:sz w:val="24"/>
          <w:lang w:eastAsia="zh-CN"/>
        </w:rPr>
        <w:t>.</w:t>
      </w:r>
      <w:r w:rsidRPr="00306BF3">
        <w:rPr>
          <w:rFonts w:ascii="Times" w:hAnsi="Times" w:cs="Times"/>
          <w:i/>
          <w:iCs/>
          <w:sz w:val="24"/>
        </w:rPr>
        <w:t xml:space="preserve"> Mater</w:t>
      </w:r>
      <w:r w:rsidR="00156B5D"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33</w:t>
      </w:r>
      <w:r w:rsidRPr="00306BF3">
        <w:rPr>
          <w:rFonts w:ascii="Times" w:hAnsi="Times" w:cs="Times"/>
          <w:sz w:val="24"/>
        </w:rPr>
        <w:t xml:space="preserve"> (25), 2300538. https://doi.org/10.1002/adfm.202300538.</w:t>
      </w:r>
    </w:p>
    <w:p w14:paraId="118CB2DA" w14:textId="7A4E1C3A" w:rsidR="008B0BA1" w:rsidRPr="00306BF3" w:rsidRDefault="008B0BA1" w:rsidP="008B0BA1">
      <w:pPr>
        <w:pStyle w:val="af0"/>
        <w:rPr>
          <w:rFonts w:ascii="Times" w:hAnsi="Times" w:cs="Times"/>
          <w:sz w:val="24"/>
        </w:rPr>
      </w:pPr>
      <w:r w:rsidRPr="00306BF3">
        <w:rPr>
          <w:rFonts w:ascii="Times" w:hAnsi="Times" w:cs="Times"/>
          <w:sz w:val="24"/>
        </w:rPr>
        <w:t>(36)</w:t>
      </w:r>
      <w:r w:rsidRPr="00306BF3">
        <w:rPr>
          <w:rFonts w:ascii="Times" w:hAnsi="Times" w:cs="Times"/>
          <w:sz w:val="24"/>
        </w:rPr>
        <w:tab/>
        <w:t xml:space="preserve">Ankit; Ho, T. Y. K.; Nirmal, A.; Kulkarni, M. R.; Accoto, D.; Mathews, N. Soft Actuator Materials for Electrically Driven Haptic Interfaces. </w:t>
      </w:r>
      <w:r w:rsidRPr="00306BF3">
        <w:rPr>
          <w:rFonts w:ascii="Times" w:hAnsi="Times" w:cs="Times"/>
          <w:i/>
          <w:iCs/>
          <w:sz w:val="24"/>
        </w:rPr>
        <w:t>Adv</w:t>
      </w:r>
      <w:r w:rsidR="00156B5D" w:rsidRPr="00306BF3">
        <w:rPr>
          <w:rFonts w:ascii="Times" w:hAnsi="Times" w:cs="Times" w:hint="eastAsia"/>
          <w:i/>
          <w:iCs/>
          <w:sz w:val="24"/>
          <w:lang w:eastAsia="zh-CN"/>
        </w:rPr>
        <w:t>.</w:t>
      </w:r>
      <w:r w:rsidRPr="00306BF3">
        <w:rPr>
          <w:rFonts w:ascii="Times" w:hAnsi="Times" w:cs="Times"/>
          <w:i/>
          <w:iCs/>
          <w:sz w:val="24"/>
        </w:rPr>
        <w:t xml:space="preserve"> Intell</w:t>
      </w:r>
      <w:r w:rsidR="00156B5D" w:rsidRPr="00306BF3">
        <w:rPr>
          <w:rFonts w:ascii="Times" w:hAnsi="Times" w:cs="Times" w:hint="eastAsia"/>
          <w:i/>
          <w:iCs/>
          <w:sz w:val="24"/>
          <w:lang w:eastAsia="zh-CN"/>
        </w:rPr>
        <w:t>.</w:t>
      </w:r>
      <w:r w:rsidRPr="00306BF3">
        <w:rPr>
          <w:rFonts w:ascii="Times" w:hAnsi="Times" w:cs="Times"/>
          <w:i/>
          <w:iCs/>
          <w:sz w:val="24"/>
        </w:rPr>
        <w:t xml:space="preserve"> Syst</w:t>
      </w:r>
      <w:r w:rsidR="00156B5D"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2022</w:t>
      </w:r>
      <w:r w:rsidRPr="00306BF3">
        <w:rPr>
          <w:rFonts w:ascii="Times" w:hAnsi="Times" w:cs="Times"/>
          <w:sz w:val="24"/>
        </w:rPr>
        <w:t xml:space="preserve">, </w:t>
      </w:r>
      <w:r w:rsidRPr="00306BF3">
        <w:rPr>
          <w:rFonts w:ascii="Times" w:hAnsi="Times" w:cs="Times"/>
          <w:i/>
          <w:iCs/>
          <w:sz w:val="24"/>
        </w:rPr>
        <w:t>4</w:t>
      </w:r>
      <w:r w:rsidRPr="00306BF3">
        <w:rPr>
          <w:rFonts w:ascii="Times" w:hAnsi="Times" w:cs="Times"/>
          <w:sz w:val="24"/>
        </w:rPr>
        <w:t xml:space="preserve"> (2), 2100061. https://doi.org/10.1002/aisy.202100061.</w:t>
      </w:r>
    </w:p>
    <w:p w14:paraId="5DB60719" w14:textId="77777777" w:rsidR="008B0BA1" w:rsidRPr="00306BF3" w:rsidRDefault="008B0BA1" w:rsidP="008B0BA1">
      <w:pPr>
        <w:pStyle w:val="af0"/>
        <w:rPr>
          <w:rFonts w:ascii="Times" w:hAnsi="Times" w:cs="Times"/>
          <w:sz w:val="24"/>
        </w:rPr>
      </w:pPr>
      <w:r w:rsidRPr="00306BF3">
        <w:rPr>
          <w:rFonts w:ascii="Times" w:hAnsi="Times" w:cs="Times"/>
          <w:sz w:val="24"/>
        </w:rPr>
        <w:t>(37)</w:t>
      </w:r>
      <w:r w:rsidRPr="00306BF3">
        <w:rPr>
          <w:rFonts w:ascii="Times" w:hAnsi="Times" w:cs="Times"/>
          <w:sz w:val="24"/>
        </w:rPr>
        <w:tab/>
        <w:t xml:space="preserve">Lascaud, S.; Perrier, M.; Vallee, A.; Besner, S.; Prud’homme, J.; Armand, M. Phase Diagrams and Conductivity Behavior of Poly(Ethylene Oxide)-Molten Salt Rubbery Electrolytes. </w:t>
      </w:r>
      <w:r w:rsidRPr="00306BF3">
        <w:rPr>
          <w:rFonts w:ascii="Times" w:hAnsi="Times" w:cs="Times"/>
          <w:i/>
          <w:iCs/>
          <w:sz w:val="24"/>
        </w:rPr>
        <w:t>Macromolecules</w:t>
      </w:r>
      <w:r w:rsidRPr="00306BF3">
        <w:rPr>
          <w:rFonts w:ascii="Times" w:hAnsi="Times" w:cs="Times"/>
          <w:sz w:val="24"/>
        </w:rPr>
        <w:t xml:space="preserve"> </w:t>
      </w:r>
      <w:r w:rsidRPr="00306BF3">
        <w:rPr>
          <w:rFonts w:ascii="Times" w:hAnsi="Times" w:cs="Times"/>
          <w:b/>
          <w:bCs/>
          <w:sz w:val="24"/>
        </w:rPr>
        <w:t>1994</w:t>
      </w:r>
      <w:r w:rsidRPr="00306BF3">
        <w:rPr>
          <w:rFonts w:ascii="Times" w:hAnsi="Times" w:cs="Times"/>
          <w:sz w:val="24"/>
        </w:rPr>
        <w:t xml:space="preserve">, </w:t>
      </w:r>
      <w:r w:rsidRPr="00306BF3">
        <w:rPr>
          <w:rFonts w:ascii="Times" w:hAnsi="Times" w:cs="Times"/>
          <w:i/>
          <w:iCs/>
          <w:sz w:val="24"/>
        </w:rPr>
        <w:t>27</w:t>
      </w:r>
      <w:r w:rsidRPr="00306BF3">
        <w:rPr>
          <w:rFonts w:ascii="Times" w:hAnsi="Times" w:cs="Times"/>
          <w:sz w:val="24"/>
        </w:rPr>
        <w:t xml:space="preserve"> (25), 7469–7477. https://doi.org/10.1021/ma00103a034.</w:t>
      </w:r>
    </w:p>
    <w:p w14:paraId="2B3B22E0" w14:textId="195F3EB0" w:rsidR="008B0BA1" w:rsidRPr="00306BF3" w:rsidRDefault="008B0BA1" w:rsidP="008B0BA1">
      <w:pPr>
        <w:pStyle w:val="af0"/>
        <w:rPr>
          <w:rFonts w:ascii="Times" w:hAnsi="Times" w:cs="Times"/>
          <w:sz w:val="24"/>
        </w:rPr>
      </w:pPr>
      <w:r w:rsidRPr="00306BF3">
        <w:rPr>
          <w:rFonts w:ascii="Times" w:hAnsi="Times" w:cs="Times"/>
          <w:sz w:val="24"/>
        </w:rPr>
        <w:t>(38)</w:t>
      </w:r>
      <w:r w:rsidRPr="00306BF3">
        <w:rPr>
          <w:rFonts w:ascii="Times" w:hAnsi="Times" w:cs="Times"/>
          <w:sz w:val="24"/>
        </w:rPr>
        <w:tab/>
        <w:t xml:space="preserve">Seurre, L.; Aréna, H.; Ghenna, S.; Soyer, C.; Grondel, S.; Plesse, C.; Nguyen, G. T. M.; Vidal, F.; Cattan, E. Behavior of Conducting Polymer-Based Micro-Actuators under a DC Voltage. </w:t>
      </w:r>
      <w:r w:rsidRPr="00306BF3">
        <w:rPr>
          <w:rFonts w:ascii="Times" w:hAnsi="Times" w:cs="Times"/>
          <w:i/>
          <w:iCs/>
          <w:sz w:val="24"/>
        </w:rPr>
        <w:t>Sens</w:t>
      </w:r>
      <w:r w:rsidR="00156B5D" w:rsidRPr="00306BF3">
        <w:rPr>
          <w:rFonts w:ascii="Times" w:hAnsi="Times" w:cs="Times" w:hint="eastAsia"/>
          <w:i/>
          <w:iCs/>
          <w:sz w:val="24"/>
          <w:lang w:eastAsia="zh-CN"/>
        </w:rPr>
        <w:t>.</w:t>
      </w:r>
      <w:r w:rsidRPr="00306BF3">
        <w:rPr>
          <w:rFonts w:ascii="Times" w:hAnsi="Times" w:cs="Times"/>
          <w:i/>
          <w:iCs/>
          <w:sz w:val="24"/>
        </w:rPr>
        <w:t xml:space="preserve"> Actuators B: Chem</w:t>
      </w:r>
      <w:r w:rsidR="00156B5D"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2023</w:t>
      </w:r>
      <w:r w:rsidRPr="00306BF3">
        <w:rPr>
          <w:rFonts w:ascii="Times" w:hAnsi="Times" w:cs="Times"/>
          <w:sz w:val="24"/>
        </w:rPr>
        <w:t xml:space="preserve">, </w:t>
      </w:r>
      <w:r w:rsidRPr="00306BF3">
        <w:rPr>
          <w:rFonts w:ascii="Times" w:hAnsi="Times" w:cs="Times"/>
          <w:i/>
          <w:iCs/>
          <w:sz w:val="24"/>
        </w:rPr>
        <w:t>380</w:t>
      </w:r>
      <w:r w:rsidRPr="00306BF3">
        <w:rPr>
          <w:rFonts w:ascii="Times" w:hAnsi="Times" w:cs="Times"/>
          <w:sz w:val="24"/>
        </w:rPr>
        <w:t>, 133338. https://doi.org/10.1016/j.snb.2023.133338.</w:t>
      </w:r>
    </w:p>
    <w:p w14:paraId="16B5A838" w14:textId="77777777" w:rsidR="008B0BA1" w:rsidRPr="00306BF3" w:rsidRDefault="008B0BA1" w:rsidP="008B0BA1">
      <w:pPr>
        <w:pStyle w:val="af0"/>
        <w:rPr>
          <w:rFonts w:ascii="Times" w:hAnsi="Times" w:cs="Times"/>
          <w:sz w:val="24"/>
        </w:rPr>
      </w:pPr>
      <w:r w:rsidRPr="00306BF3">
        <w:rPr>
          <w:rFonts w:ascii="Times" w:hAnsi="Times" w:cs="Times"/>
          <w:sz w:val="24"/>
        </w:rPr>
        <w:t>(39)</w:t>
      </w:r>
      <w:r w:rsidRPr="00306BF3">
        <w:rPr>
          <w:rFonts w:ascii="Times" w:hAnsi="Times" w:cs="Times"/>
          <w:sz w:val="24"/>
        </w:rPr>
        <w:tab/>
        <w:t xml:space="preserve">Palumbiny, C. M.; Liu, F.; Russell, T. P.; Hexemer, A.; Wang, C.; Müller-Buschbaum, P. The Crystallization of PEDOT:PSS Polymeric Electrodes Probed In Situ during Printing. </w:t>
      </w:r>
      <w:r w:rsidRPr="00306BF3">
        <w:rPr>
          <w:rFonts w:ascii="Times" w:hAnsi="Times" w:cs="Times"/>
          <w:i/>
          <w:iCs/>
          <w:sz w:val="24"/>
        </w:rPr>
        <w:t>Adv. Mater.</w:t>
      </w:r>
      <w:r w:rsidRPr="00306BF3">
        <w:rPr>
          <w:rFonts w:ascii="Times" w:hAnsi="Times" w:cs="Times"/>
          <w:sz w:val="24"/>
        </w:rPr>
        <w:t xml:space="preserve"> </w:t>
      </w:r>
      <w:r w:rsidRPr="00306BF3">
        <w:rPr>
          <w:rFonts w:ascii="Times" w:hAnsi="Times" w:cs="Times"/>
          <w:b/>
          <w:bCs/>
          <w:sz w:val="24"/>
        </w:rPr>
        <w:t>2015</w:t>
      </w:r>
      <w:r w:rsidRPr="00306BF3">
        <w:rPr>
          <w:rFonts w:ascii="Times" w:hAnsi="Times" w:cs="Times"/>
          <w:sz w:val="24"/>
        </w:rPr>
        <w:t xml:space="preserve">, </w:t>
      </w:r>
      <w:r w:rsidRPr="00306BF3">
        <w:rPr>
          <w:rFonts w:ascii="Times" w:hAnsi="Times" w:cs="Times"/>
          <w:i/>
          <w:iCs/>
          <w:sz w:val="24"/>
        </w:rPr>
        <w:t>27</w:t>
      </w:r>
      <w:r w:rsidRPr="00306BF3">
        <w:rPr>
          <w:rFonts w:ascii="Times" w:hAnsi="Times" w:cs="Times"/>
          <w:sz w:val="24"/>
        </w:rPr>
        <w:t xml:space="preserve"> (22), 3391–3397. https://doi.org/10.1002/adma.201500315.</w:t>
      </w:r>
    </w:p>
    <w:p w14:paraId="520332B3" w14:textId="77777777" w:rsidR="008B0BA1" w:rsidRPr="00306BF3" w:rsidRDefault="008B0BA1" w:rsidP="008B0BA1">
      <w:pPr>
        <w:pStyle w:val="af0"/>
        <w:rPr>
          <w:rFonts w:ascii="Times" w:hAnsi="Times" w:cs="Times"/>
          <w:sz w:val="24"/>
        </w:rPr>
      </w:pPr>
      <w:r w:rsidRPr="00306BF3">
        <w:rPr>
          <w:rFonts w:ascii="Times" w:hAnsi="Times" w:cs="Times"/>
          <w:sz w:val="24"/>
        </w:rPr>
        <w:t>(40)</w:t>
      </w:r>
      <w:r w:rsidRPr="00306BF3">
        <w:rPr>
          <w:rFonts w:ascii="Times" w:hAnsi="Times" w:cs="Times"/>
          <w:sz w:val="24"/>
        </w:rPr>
        <w:tab/>
        <w:t xml:space="preserve">Okuzaki, H.; Suzuki, H.; Ito, T. Electromechanical Properties of Poly(3,4-Ethylenedioxythiophene)/Poly(4-Styrene Sulfonate) Films. </w:t>
      </w:r>
      <w:r w:rsidRPr="00306BF3">
        <w:rPr>
          <w:rFonts w:ascii="Times" w:hAnsi="Times" w:cs="Times"/>
          <w:i/>
          <w:iCs/>
          <w:sz w:val="24"/>
        </w:rPr>
        <w:t>J. Phys. Chem. B</w:t>
      </w:r>
      <w:r w:rsidRPr="00306BF3">
        <w:rPr>
          <w:rFonts w:ascii="Times" w:hAnsi="Times" w:cs="Times"/>
          <w:sz w:val="24"/>
        </w:rPr>
        <w:t xml:space="preserve"> </w:t>
      </w:r>
      <w:r w:rsidRPr="00306BF3">
        <w:rPr>
          <w:rFonts w:ascii="Times" w:hAnsi="Times" w:cs="Times"/>
          <w:b/>
          <w:bCs/>
          <w:sz w:val="24"/>
        </w:rPr>
        <w:t>2009</w:t>
      </w:r>
      <w:r w:rsidRPr="00306BF3">
        <w:rPr>
          <w:rFonts w:ascii="Times" w:hAnsi="Times" w:cs="Times"/>
          <w:sz w:val="24"/>
        </w:rPr>
        <w:t xml:space="preserve">, </w:t>
      </w:r>
      <w:r w:rsidRPr="00306BF3">
        <w:rPr>
          <w:rFonts w:ascii="Times" w:hAnsi="Times" w:cs="Times"/>
          <w:i/>
          <w:iCs/>
          <w:sz w:val="24"/>
        </w:rPr>
        <w:t>113</w:t>
      </w:r>
      <w:r w:rsidRPr="00306BF3">
        <w:rPr>
          <w:rFonts w:ascii="Times" w:hAnsi="Times" w:cs="Times"/>
          <w:sz w:val="24"/>
        </w:rPr>
        <w:t xml:space="preserve"> (33), </w:t>
      </w:r>
      <w:r w:rsidRPr="00306BF3">
        <w:rPr>
          <w:rFonts w:ascii="Times" w:hAnsi="Times" w:cs="Times"/>
          <w:sz w:val="24"/>
        </w:rPr>
        <w:lastRenderedPageBreak/>
        <w:t>11378–11383. https://doi.org/10.1021/jp902845x.</w:t>
      </w:r>
    </w:p>
    <w:p w14:paraId="5FBCEC5F" w14:textId="1C9F96F1" w:rsidR="008B0BA1" w:rsidRPr="00306BF3" w:rsidRDefault="008B0BA1" w:rsidP="008B0BA1">
      <w:pPr>
        <w:pStyle w:val="af0"/>
        <w:rPr>
          <w:rFonts w:ascii="Times" w:hAnsi="Times" w:cs="Times"/>
          <w:sz w:val="24"/>
        </w:rPr>
      </w:pPr>
      <w:r w:rsidRPr="00306BF3">
        <w:rPr>
          <w:rFonts w:ascii="Times" w:hAnsi="Times" w:cs="Times"/>
          <w:sz w:val="24"/>
        </w:rPr>
        <w:t>(41)</w:t>
      </w:r>
      <w:r w:rsidRPr="00306BF3">
        <w:rPr>
          <w:rFonts w:ascii="Times" w:hAnsi="Times" w:cs="Times"/>
          <w:sz w:val="24"/>
        </w:rPr>
        <w:tab/>
        <w:t xml:space="preserve">Zuo, J.; Shen, Y.; Gao, J.; Song, H.; Ye, Z.; Liang, Y.; Zhang, S. Highly Sensitive Determination of Paracetamol, Uric Acid, Dopamine, and Catechol Based on Flexible Plastic Electrochemical Sensors. </w:t>
      </w:r>
      <w:r w:rsidRPr="00306BF3">
        <w:rPr>
          <w:rFonts w:ascii="Times" w:hAnsi="Times" w:cs="Times"/>
          <w:i/>
          <w:iCs/>
          <w:sz w:val="24"/>
        </w:rPr>
        <w:t>Anal</w:t>
      </w:r>
      <w:r w:rsidR="00977CD2" w:rsidRPr="00306BF3">
        <w:rPr>
          <w:rFonts w:ascii="Times" w:hAnsi="Times" w:cs="Times" w:hint="eastAsia"/>
          <w:i/>
          <w:iCs/>
          <w:sz w:val="24"/>
          <w:lang w:eastAsia="zh-CN"/>
        </w:rPr>
        <w:t>.</w:t>
      </w:r>
      <w:r w:rsidRPr="00306BF3">
        <w:rPr>
          <w:rFonts w:ascii="Times" w:hAnsi="Times" w:cs="Times"/>
          <w:i/>
          <w:iCs/>
          <w:sz w:val="24"/>
        </w:rPr>
        <w:t xml:space="preserve"> Bioanal</w:t>
      </w:r>
      <w:r w:rsidR="00977CD2" w:rsidRPr="00306BF3">
        <w:rPr>
          <w:rFonts w:ascii="Times" w:hAnsi="Times" w:cs="Times" w:hint="eastAsia"/>
          <w:i/>
          <w:iCs/>
          <w:sz w:val="24"/>
          <w:lang w:eastAsia="zh-CN"/>
        </w:rPr>
        <w:t>.</w:t>
      </w:r>
      <w:r w:rsidRPr="00306BF3">
        <w:rPr>
          <w:rFonts w:ascii="Times" w:hAnsi="Times" w:cs="Times"/>
          <w:i/>
          <w:iCs/>
          <w:sz w:val="24"/>
        </w:rPr>
        <w:t xml:space="preserve"> Chem</w:t>
      </w:r>
      <w:r w:rsidR="00977CD2" w:rsidRPr="00306BF3">
        <w:rPr>
          <w:rFonts w:ascii="Times" w:hAnsi="Times" w:cs="Times" w:hint="eastAsia"/>
          <w:i/>
          <w:iCs/>
          <w:sz w:val="24"/>
          <w:lang w:eastAsia="zh-CN"/>
        </w:rPr>
        <w:t>.</w:t>
      </w:r>
      <w:r w:rsidRPr="00306BF3">
        <w:rPr>
          <w:rFonts w:ascii="Times" w:hAnsi="Times" w:cs="Times"/>
          <w:sz w:val="24"/>
        </w:rPr>
        <w:t xml:space="preserve"> </w:t>
      </w:r>
      <w:r w:rsidRPr="00306BF3">
        <w:rPr>
          <w:rFonts w:ascii="Times" w:hAnsi="Times" w:cs="Times"/>
          <w:b/>
          <w:bCs/>
          <w:sz w:val="24"/>
        </w:rPr>
        <w:t>2022</w:t>
      </w:r>
      <w:r w:rsidRPr="00306BF3">
        <w:rPr>
          <w:rFonts w:ascii="Times" w:hAnsi="Times" w:cs="Times"/>
          <w:sz w:val="24"/>
        </w:rPr>
        <w:t xml:space="preserve">, </w:t>
      </w:r>
      <w:r w:rsidRPr="00306BF3">
        <w:rPr>
          <w:rFonts w:ascii="Times" w:hAnsi="Times" w:cs="Times"/>
          <w:i/>
          <w:iCs/>
          <w:sz w:val="24"/>
        </w:rPr>
        <w:t>414</w:t>
      </w:r>
      <w:r w:rsidRPr="00306BF3">
        <w:rPr>
          <w:rFonts w:ascii="Times" w:hAnsi="Times" w:cs="Times"/>
          <w:sz w:val="24"/>
        </w:rPr>
        <w:t xml:space="preserve"> (19), 5917–5928. https://doi.org/10.1007/s00216-022-04157-6.</w:t>
      </w:r>
    </w:p>
    <w:p w14:paraId="6DC4CF34" w14:textId="77777777" w:rsidR="008B0BA1" w:rsidRPr="00306BF3" w:rsidRDefault="008B0BA1" w:rsidP="008B0BA1">
      <w:pPr>
        <w:pStyle w:val="af0"/>
        <w:rPr>
          <w:rFonts w:ascii="Times" w:hAnsi="Times" w:cs="Times"/>
          <w:sz w:val="24"/>
        </w:rPr>
      </w:pPr>
      <w:r w:rsidRPr="00306BF3">
        <w:rPr>
          <w:rFonts w:ascii="Times" w:hAnsi="Times" w:cs="Times"/>
          <w:sz w:val="24"/>
        </w:rPr>
        <w:t>(42)</w:t>
      </w:r>
      <w:r w:rsidRPr="00306BF3">
        <w:rPr>
          <w:rFonts w:ascii="Times" w:hAnsi="Times" w:cs="Times"/>
          <w:sz w:val="24"/>
        </w:rPr>
        <w:tab/>
        <w:t xml:space="preserve">Berggren, M.; Malliaras, G. G. How Conducting Polymer Electrodes Operate. </w:t>
      </w:r>
      <w:r w:rsidRPr="00306BF3">
        <w:rPr>
          <w:rFonts w:ascii="Times" w:hAnsi="Times" w:cs="Times"/>
          <w:i/>
          <w:iCs/>
          <w:sz w:val="24"/>
        </w:rPr>
        <w:t>Science</w:t>
      </w:r>
      <w:r w:rsidRPr="00306BF3">
        <w:rPr>
          <w:rFonts w:ascii="Times" w:hAnsi="Times" w:cs="Times"/>
          <w:sz w:val="24"/>
        </w:rPr>
        <w:t xml:space="preserve"> </w:t>
      </w:r>
      <w:r w:rsidRPr="00306BF3">
        <w:rPr>
          <w:rFonts w:ascii="Times" w:hAnsi="Times" w:cs="Times"/>
          <w:b/>
          <w:bCs/>
          <w:sz w:val="24"/>
        </w:rPr>
        <w:t>2019</w:t>
      </w:r>
      <w:r w:rsidRPr="00306BF3">
        <w:rPr>
          <w:rFonts w:ascii="Times" w:hAnsi="Times" w:cs="Times"/>
          <w:sz w:val="24"/>
        </w:rPr>
        <w:t xml:space="preserve">, </w:t>
      </w:r>
      <w:r w:rsidRPr="00306BF3">
        <w:rPr>
          <w:rFonts w:ascii="Times" w:hAnsi="Times" w:cs="Times"/>
          <w:i/>
          <w:iCs/>
          <w:sz w:val="24"/>
        </w:rPr>
        <w:t>364</w:t>
      </w:r>
      <w:r w:rsidRPr="00306BF3">
        <w:rPr>
          <w:rFonts w:ascii="Times" w:hAnsi="Times" w:cs="Times"/>
          <w:sz w:val="24"/>
        </w:rPr>
        <w:t xml:space="preserve"> (6437), 233–234. https://doi.org/10.1126/science.aaw9295.</w:t>
      </w:r>
    </w:p>
    <w:p w14:paraId="324DDDCD" w14:textId="77777777" w:rsidR="008B0BA1" w:rsidRPr="00306BF3" w:rsidRDefault="008B0BA1" w:rsidP="008B0BA1">
      <w:pPr>
        <w:pStyle w:val="af0"/>
        <w:rPr>
          <w:rFonts w:ascii="Times" w:hAnsi="Times" w:cs="Times"/>
          <w:sz w:val="24"/>
        </w:rPr>
      </w:pPr>
      <w:r w:rsidRPr="00306BF3">
        <w:rPr>
          <w:rFonts w:ascii="Times" w:hAnsi="Times" w:cs="Times"/>
          <w:sz w:val="24"/>
        </w:rPr>
        <w:t>(43)</w:t>
      </w:r>
      <w:r w:rsidRPr="00306BF3">
        <w:rPr>
          <w:rFonts w:ascii="Times" w:hAnsi="Times" w:cs="Times"/>
          <w:sz w:val="24"/>
        </w:rPr>
        <w:tab/>
        <w:t xml:space="preserve">Manjakkal, L.; Pullanchiyodan, A.; Yogeswaran, N.; Hosseini, E. S.; Dahiya, R. A Wearable Supercapacitor Based on Conductive PEDOT:PSS‐Coated Cloth and a Sweat Electrolyte. </w:t>
      </w:r>
      <w:r w:rsidRPr="00306BF3">
        <w:rPr>
          <w:rFonts w:ascii="Times" w:hAnsi="Times" w:cs="Times"/>
          <w:i/>
          <w:iCs/>
          <w:sz w:val="24"/>
        </w:rPr>
        <w:t>Adv. Mater.</w:t>
      </w:r>
      <w:r w:rsidRPr="00306BF3">
        <w:rPr>
          <w:rFonts w:ascii="Times" w:hAnsi="Times" w:cs="Times"/>
          <w:sz w:val="24"/>
        </w:rPr>
        <w:t xml:space="preserve"> </w:t>
      </w:r>
      <w:r w:rsidRPr="00306BF3">
        <w:rPr>
          <w:rFonts w:ascii="Times" w:hAnsi="Times" w:cs="Times"/>
          <w:b/>
          <w:bCs/>
          <w:sz w:val="24"/>
        </w:rPr>
        <w:t>2020</w:t>
      </w:r>
      <w:r w:rsidRPr="00306BF3">
        <w:rPr>
          <w:rFonts w:ascii="Times" w:hAnsi="Times" w:cs="Times"/>
          <w:sz w:val="24"/>
        </w:rPr>
        <w:t xml:space="preserve">, </w:t>
      </w:r>
      <w:r w:rsidRPr="00306BF3">
        <w:rPr>
          <w:rFonts w:ascii="Times" w:hAnsi="Times" w:cs="Times"/>
          <w:i/>
          <w:iCs/>
          <w:sz w:val="24"/>
        </w:rPr>
        <w:t>32</w:t>
      </w:r>
      <w:r w:rsidRPr="00306BF3">
        <w:rPr>
          <w:rFonts w:ascii="Times" w:hAnsi="Times" w:cs="Times"/>
          <w:sz w:val="24"/>
        </w:rPr>
        <w:t xml:space="preserve"> (24), 1907254. https://doi.org/10.1002/adma.201907254.</w:t>
      </w:r>
    </w:p>
    <w:p w14:paraId="7042C821" w14:textId="77777777" w:rsidR="008B0BA1" w:rsidRPr="00306BF3" w:rsidRDefault="008B0BA1" w:rsidP="008B0BA1">
      <w:pPr>
        <w:pStyle w:val="af0"/>
        <w:rPr>
          <w:rFonts w:ascii="Times" w:hAnsi="Times" w:cs="Times"/>
          <w:sz w:val="24"/>
        </w:rPr>
      </w:pPr>
      <w:r w:rsidRPr="00306BF3">
        <w:rPr>
          <w:rFonts w:ascii="Times" w:hAnsi="Times" w:cs="Times"/>
          <w:sz w:val="24"/>
        </w:rPr>
        <w:t>(44)</w:t>
      </w:r>
      <w:r w:rsidRPr="00306BF3">
        <w:rPr>
          <w:rFonts w:ascii="Times" w:hAnsi="Times" w:cs="Times"/>
          <w:sz w:val="24"/>
        </w:rPr>
        <w:tab/>
        <w:t xml:space="preserve">Maziz, A.; Plesse, C.; Soyer, C.; Chevrot, C.; Teyssié, D.; Cattan, E.; Vidal, F. Demonstrating kHz Frequency Actuation for Conducting Polymer Microactuators. </w:t>
      </w:r>
      <w:r w:rsidRPr="00306BF3">
        <w:rPr>
          <w:rFonts w:ascii="Times" w:hAnsi="Times" w:cs="Times"/>
          <w:i/>
          <w:iCs/>
          <w:sz w:val="24"/>
        </w:rPr>
        <w:t>Adv. Funct. Mater.</w:t>
      </w:r>
      <w:r w:rsidRPr="00306BF3">
        <w:rPr>
          <w:rFonts w:ascii="Times" w:hAnsi="Times" w:cs="Times"/>
          <w:sz w:val="24"/>
        </w:rPr>
        <w:t xml:space="preserve"> </w:t>
      </w:r>
      <w:r w:rsidRPr="00306BF3">
        <w:rPr>
          <w:rFonts w:ascii="Times" w:hAnsi="Times" w:cs="Times"/>
          <w:b/>
          <w:bCs/>
          <w:sz w:val="24"/>
        </w:rPr>
        <w:t>2014</w:t>
      </w:r>
      <w:r w:rsidRPr="00306BF3">
        <w:rPr>
          <w:rFonts w:ascii="Times" w:hAnsi="Times" w:cs="Times"/>
          <w:sz w:val="24"/>
        </w:rPr>
        <w:t xml:space="preserve">, </w:t>
      </w:r>
      <w:r w:rsidRPr="00306BF3">
        <w:rPr>
          <w:rFonts w:ascii="Times" w:hAnsi="Times" w:cs="Times"/>
          <w:i/>
          <w:iCs/>
          <w:sz w:val="24"/>
        </w:rPr>
        <w:t>24</w:t>
      </w:r>
      <w:r w:rsidRPr="00306BF3">
        <w:rPr>
          <w:rFonts w:ascii="Times" w:hAnsi="Times" w:cs="Times"/>
          <w:sz w:val="24"/>
        </w:rPr>
        <w:t xml:space="preserve"> (30), 4851–4859. https://doi.org/10.1002/adfm.201400373.</w:t>
      </w:r>
    </w:p>
    <w:p w14:paraId="3D2BD4EF" w14:textId="38B9A8FE" w:rsidR="0053041A" w:rsidRDefault="00473772" w:rsidP="000B5610">
      <w:pPr>
        <w:pStyle w:val="SNSynopsisTOC"/>
        <w:spacing w:after="240"/>
        <w:jc w:val="left"/>
        <w:rPr>
          <w:lang w:eastAsia="zh-CN"/>
        </w:rPr>
      </w:pPr>
      <w:r w:rsidRPr="00306BF3">
        <w:rPr>
          <w:lang w:eastAsia="zh-CN"/>
        </w:rPr>
        <w:fldChar w:fldCharType="end"/>
      </w:r>
    </w:p>
    <w:sectPr w:rsidR="0053041A" w:rsidSect="0058143D">
      <w:footerReference w:type="even" r:id="rId16"/>
      <w:footerReference w:type="default" r:id="rId17"/>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1425" w14:textId="77777777" w:rsidR="00090C00" w:rsidRDefault="00090C00">
      <w:r>
        <w:separator/>
      </w:r>
    </w:p>
  </w:endnote>
  <w:endnote w:type="continuationSeparator" w:id="0">
    <w:p w14:paraId="0DF018D1" w14:textId="77777777" w:rsidR="00090C00" w:rsidRDefault="0009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ew York">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20B0604020202020204"/>
    <w:charset w:val="00"/>
    <w:family w:val="roman"/>
    <w:pitch w:val="variable"/>
    <w:sig w:usb0="60000287" w:usb1="00000001" w:usb2="00000000" w:usb3="00000000" w:csb0="0000019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43A1" w14:textId="77777777" w:rsidR="003B4AF3" w:rsidRDefault="003B4A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179E51B4" w14:textId="77777777" w:rsidR="003B4AF3" w:rsidRDefault="003B4AF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7D48" w14:textId="77777777" w:rsidR="003B4AF3" w:rsidRDefault="003B4A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3A42F0">
      <w:rPr>
        <w:rStyle w:val="a9"/>
        <w:noProof/>
      </w:rPr>
      <w:t>1</w:t>
    </w:r>
    <w:r>
      <w:rPr>
        <w:rStyle w:val="a9"/>
      </w:rPr>
      <w:fldChar w:fldCharType="end"/>
    </w:r>
  </w:p>
  <w:p w14:paraId="04880342" w14:textId="77777777" w:rsidR="003B4AF3" w:rsidRDefault="003B4A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91D1" w14:textId="77777777" w:rsidR="00090C00" w:rsidRDefault="00090C00">
      <w:r>
        <w:separator/>
      </w:r>
    </w:p>
  </w:footnote>
  <w:footnote w:type="continuationSeparator" w:id="0">
    <w:p w14:paraId="46697F61" w14:textId="77777777" w:rsidR="00090C00" w:rsidRDefault="00090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F2F06"/>
    <w:multiLevelType w:val="hybridMultilevel"/>
    <w:tmpl w:val="A740DC12"/>
    <w:lvl w:ilvl="0" w:tplc="A75AA42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66EA64F0"/>
    <w:multiLevelType w:val="multilevel"/>
    <w:tmpl w:val="9F0885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24095872">
    <w:abstractNumId w:val="9"/>
  </w:num>
  <w:num w:numId="2" w16cid:durableId="1141923313">
    <w:abstractNumId w:val="7"/>
  </w:num>
  <w:num w:numId="3" w16cid:durableId="928077946">
    <w:abstractNumId w:val="10"/>
  </w:num>
  <w:num w:numId="4" w16cid:durableId="1538541940">
    <w:abstractNumId w:val="8"/>
  </w:num>
  <w:num w:numId="5" w16cid:durableId="1431660076">
    <w:abstractNumId w:val="6"/>
  </w:num>
  <w:num w:numId="6" w16cid:durableId="2111317683">
    <w:abstractNumId w:val="5"/>
  </w:num>
  <w:num w:numId="7" w16cid:durableId="1169901706">
    <w:abstractNumId w:val="4"/>
  </w:num>
  <w:num w:numId="8" w16cid:durableId="28183658">
    <w:abstractNumId w:val="2"/>
  </w:num>
  <w:num w:numId="9" w16cid:durableId="1556894022">
    <w:abstractNumId w:val="1"/>
  </w:num>
  <w:num w:numId="10" w16cid:durableId="701636676">
    <w:abstractNumId w:val="3"/>
  </w:num>
  <w:num w:numId="11" w16cid:durableId="374161395">
    <w:abstractNumId w:val="11"/>
  </w:num>
  <w:num w:numId="12" w16cid:durableId="1131090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BD"/>
    <w:rsid w:val="000002F2"/>
    <w:rsid w:val="0005660F"/>
    <w:rsid w:val="000702AD"/>
    <w:rsid w:val="00075CC8"/>
    <w:rsid w:val="00090C00"/>
    <w:rsid w:val="000B2EEB"/>
    <w:rsid w:val="000B5610"/>
    <w:rsid w:val="000C05CC"/>
    <w:rsid w:val="000C6178"/>
    <w:rsid w:val="000F3B66"/>
    <w:rsid w:val="001256F1"/>
    <w:rsid w:val="00141752"/>
    <w:rsid w:val="0015545B"/>
    <w:rsid w:val="00156B5D"/>
    <w:rsid w:val="00183924"/>
    <w:rsid w:val="00190F57"/>
    <w:rsid w:val="001929AA"/>
    <w:rsid w:val="00194614"/>
    <w:rsid w:val="00195ACA"/>
    <w:rsid w:val="001A7A90"/>
    <w:rsid w:val="00204147"/>
    <w:rsid w:val="00212B1D"/>
    <w:rsid w:val="00243172"/>
    <w:rsid w:val="00264486"/>
    <w:rsid w:val="00271A02"/>
    <w:rsid w:val="002752DF"/>
    <w:rsid w:val="002A560E"/>
    <w:rsid w:val="002A568D"/>
    <w:rsid w:val="002A7493"/>
    <w:rsid w:val="002C306A"/>
    <w:rsid w:val="002C3431"/>
    <w:rsid w:val="0030472A"/>
    <w:rsid w:val="00306BF3"/>
    <w:rsid w:val="0031373B"/>
    <w:rsid w:val="00324128"/>
    <w:rsid w:val="003305B1"/>
    <w:rsid w:val="0035193E"/>
    <w:rsid w:val="00361E35"/>
    <w:rsid w:val="003664E9"/>
    <w:rsid w:val="0036755B"/>
    <w:rsid w:val="003679A1"/>
    <w:rsid w:val="0038591D"/>
    <w:rsid w:val="003A42F0"/>
    <w:rsid w:val="003B4AF3"/>
    <w:rsid w:val="003E1F76"/>
    <w:rsid w:val="00400754"/>
    <w:rsid w:val="00424C1C"/>
    <w:rsid w:val="0042783D"/>
    <w:rsid w:val="0044649A"/>
    <w:rsid w:val="00473772"/>
    <w:rsid w:val="00475FD2"/>
    <w:rsid w:val="004C5BBD"/>
    <w:rsid w:val="004E283C"/>
    <w:rsid w:val="004E7185"/>
    <w:rsid w:val="0053041A"/>
    <w:rsid w:val="005553EF"/>
    <w:rsid w:val="00567E81"/>
    <w:rsid w:val="0058143D"/>
    <w:rsid w:val="00591A57"/>
    <w:rsid w:val="0059592D"/>
    <w:rsid w:val="0059592F"/>
    <w:rsid w:val="005A7014"/>
    <w:rsid w:val="005D0C10"/>
    <w:rsid w:val="005D0F82"/>
    <w:rsid w:val="005F213A"/>
    <w:rsid w:val="005F5CCC"/>
    <w:rsid w:val="006455A5"/>
    <w:rsid w:val="00647A9A"/>
    <w:rsid w:val="0065347F"/>
    <w:rsid w:val="0065658B"/>
    <w:rsid w:val="00666D55"/>
    <w:rsid w:val="00683131"/>
    <w:rsid w:val="006A0D70"/>
    <w:rsid w:val="006A3E34"/>
    <w:rsid w:val="006A651F"/>
    <w:rsid w:val="006B2581"/>
    <w:rsid w:val="006B4AA3"/>
    <w:rsid w:val="006C2CCB"/>
    <w:rsid w:val="006E3C4F"/>
    <w:rsid w:val="007000D9"/>
    <w:rsid w:val="00702541"/>
    <w:rsid w:val="00747701"/>
    <w:rsid w:val="007629D3"/>
    <w:rsid w:val="0076501F"/>
    <w:rsid w:val="00775826"/>
    <w:rsid w:val="00794616"/>
    <w:rsid w:val="007A11AD"/>
    <w:rsid w:val="007C26B6"/>
    <w:rsid w:val="007C371B"/>
    <w:rsid w:val="007C553E"/>
    <w:rsid w:val="008047DE"/>
    <w:rsid w:val="00812AB6"/>
    <w:rsid w:val="008153FB"/>
    <w:rsid w:val="0085330F"/>
    <w:rsid w:val="008555D3"/>
    <w:rsid w:val="008633FA"/>
    <w:rsid w:val="008655C0"/>
    <w:rsid w:val="0088683C"/>
    <w:rsid w:val="00895FE0"/>
    <w:rsid w:val="008B0BA1"/>
    <w:rsid w:val="008D30F9"/>
    <w:rsid w:val="008D53B2"/>
    <w:rsid w:val="008F0131"/>
    <w:rsid w:val="00912169"/>
    <w:rsid w:val="0092037A"/>
    <w:rsid w:val="009246AD"/>
    <w:rsid w:val="00954544"/>
    <w:rsid w:val="009676A2"/>
    <w:rsid w:val="00977CD2"/>
    <w:rsid w:val="00986B6F"/>
    <w:rsid w:val="009D6BA1"/>
    <w:rsid w:val="009F2E7E"/>
    <w:rsid w:val="009F611E"/>
    <w:rsid w:val="00A01943"/>
    <w:rsid w:val="00A01EF0"/>
    <w:rsid w:val="00A02D62"/>
    <w:rsid w:val="00A20EB5"/>
    <w:rsid w:val="00A315B4"/>
    <w:rsid w:val="00A37139"/>
    <w:rsid w:val="00A764EF"/>
    <w:rsid w:val="00A8041B"/>
    <w:rsid w:val="00AB076B"/>
    <w:rsid w:val="00AB34C5"/>
    <w:rsid w:val="00AB388C"/>
    <w:rsid w:val="00AE7ACF"/>
    <w:rsid w:val="00AF4F6D"/>
    <w:rsid w:val="00AF7F6A"/>
    <w:rsid w:val="00B05A88"/>
    <w:rsid w:val="00B44641"/>
    <w:rsid w:val="00B50ED4"/>
    <w:rsid w:val="00B7618D"/>
    <w:rsid w:val="00B874A2"/>
    <w:rsid w:val="00BA1C48"/>
    <w:rsid w:val="00BC1ED7"/>
    <w:rsid w:val="00BD2C44"/>
    <w:rsid w:val="00BE14B1"/>
    <w:rsid w:val="00C03DC9"/>
    <w:rsid w:val="00C10EE0"/>
    <w:rsid w:val="00C12556"/>
    <w:rsid w:val="00C23BC7"/>
    <w:rsid w:val="00C409DE"/>
    <w:rsid w:val="00C40CEB"/>
    <w:rsid w:val="00C42101"/>
    <w:rsid w:val="00C47393"/>
    <w:rsid w:val="00C6170A"/>
    <w:rsid w:val="00C81E60"/>
    <w:rsid w:val="00C83680"/>
    <w:rsid w:val="00D3130B"/>
    <w:rsid w:val="00D318E5"/>
    <w:rsid w:val="00D32E24"/>
    <w:rsid w:val="00D72586"/>
    <w:rsid w:val="00DC2CC4"/>
    <w:rsid w:val="00DD6DBB"/>
    <w:rsid w:val="00E074F2"/>
    <w:rsid w:val="00E1643E"/>
    <w:rsid w:val="00E23484"/>
    <w:rsid w:val="00E43812"/>
    <w:rsid w:val="00E73F12"/>
    <w:rsid w:val="00E91482"/>
    <w:rsid w:val="00E96302"/>
    <w:rsid w:val="00EA3414"/>
    <w:rsid w:val="00EA441C"/>
    <w:rsid w:val="00EF091D"/>
    <w:rsid w:val="00F134F5"/>
    <w:rsid w:val="00F16B0D"/>
    <w:rsid w:val="00F47B85"/>
    <w:rsid w:val="00F54BDD"/>
    <w:rsid w:val="00F5645C"/>
    <w:rsid w:val="00F8253D"/>
    <w:rsid w:val="00F94CC7"/>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5705C9"/>
  <w14:defaultImageDpi w14:val="32767"/>
  <w15:docId w15:val="{440652C7-AC1F-4D6F-9528-31538D8B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0754"/>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uiPriority w:val="99"/>
    <w:rPr>
      <w:color w:val="0000FF"/>
      <w:u w:val="single"/>
    </w:rPr>
  </w:style>
  <w:style w:type="paragraph" w:styleId="a7">
    <w:name w:val="footer"/>
    <w:basedOn w:val="a"/>
    <w:link w:val="a8"/>
    <w:uiPriority w:val="99"/>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9">
    <w:name w:val="page number"/>
    <w:basedOn w:val="a0"/>
  </w:style>
  <w:style w:type="paragraph" w:styleId="aa">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numbering" w:customStyle="1" w:styleId="1">
    <w:name w:val="无列表1"/>
    <w:next w:val="a2"/>
    <w:uiPriority w:val="99"/>
    <w:semiHidden/>
    <w:unhideWhenUsed/>
    <w:rsid w:val="00E43812"/>
  </w:style>
  <w:style w:type="character" w:styleId="ab">
    <w:name w:val="Unresolved Mention"/>
    <w:basedOn w:val="a0"/>
    <w:uiPriority w:val="99"/>
    <w:semiHidden/>
    <w:unhideWhenUsed/>
    <w:rsid w:val="00E43812"/>
    <w:rPr>
      <w:color w:val="605E5C"/>
      <w:shd w:val="clear" w:color="auto" w:fill="E1DFDD"/>
    </w:rPr>
  </w:style>
  <w:style w:type="table" w:styleId="ac">
    <w:name w:val="Table Grid"/>
    <w:basedOn w:val="a1"/>
    <w:uiPriority w:val="39"/>
    <w:rsid w:val="00E43812"/>
    <w:rPr>
      <w:rFonts w:ascii="游明朝" w:hAnsi="游明朝"/>
      <w:kern w:val="2"/>
      <w:sz w:val="21"/>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不明显强调1"/>
    <w:basedOn w:val="a0"/>
    <w:uiPriority w:val="19"/>
    <w:qFormat/>
    <w:rsid w:val="00E43812"/>
    <w:rPr>
      <w:i/>
      <w:iCs/>
      <w:color w:val="404040"/>
    </w:rPr>
  </w:style>
  <w:style w:type="paragraph" w:customStyle="1" w:styleId="Caption1">
    <w:name w:val="Caption1"/>
    <w:basedOn w:val="a"/>
    <w:link w:val="captionChar"/>
    <w:qFormat/>
    <w:rsid w:val="00E43812"/>
    <w:pPr>
      <w:widowControl w:val="0"/>
      <w:spacing w:after="0" w:line="360" w:lineRule="auto"/>
    </w:pPr>
    <w:rPr>
      <w:rFonts w:ascii="Times New Roman" w:eastAsia="Times New Roman" w:hAnsi="Times New Roman"/>
      <w:kern w:val="2"/>
      <w:sz w:val="20"/>
      <w:szCs w:val="22"/>
      <w:lang w:eastAsia="zh-CN"/>
    </w:rPr>
  </w:style>
  <w:style w:type="character" w:customStyle="1" w:styleId="captionChar">
    <w:name w:val="caption Char"/>
    <w:basedOn w:val="a0"/>
    <w:link w:val="Caption1"/>
    <w:rsid w:val="00E43812"/>
    <w:rPr>
      <w:rFonts w:ascii="Times New Roman" w:eastAsia="Times New Roman" w:hAnsi="Times New Roman"/>
      <w:kern w:val="2"/>
      <w:szCs w:val="22"/>
      <w:lang w:eastAsia="zh-CN"/>
    </w:rPr>
  </w:style>
  <w:style w:type="paragraph" w:styleId="Web">
    <w:name w:val="Normal (Web)"/>
    <w:basedOn w:val="a"/>
    <w:uiPriority w:val="99"/>
    <w:unhideWhenUsed/>
    <w:rsid w:val="00E43812"/>
    <w:pPr>
      <w:spacing w:before="100" w:beforeAutospacing="1" w:after="100" w:afterAutospacing="1"/>
      <w:jc w:val="left"/>
    </w:pPr>
    <w:rPr>
      <w:rFonts w:ascii="ＭＳ Ｐゴシック" w:eastAsia="ＭＳ Ｐゴシック" w:hAnsi="ＭＳ Ｐゴシック" w:cs="ＭＳ Ｐゴシック"/>
      <w:szCs w:val="24"/>
      <w:lang w:eastAsia="ja-JP"/>
    </w:rPr>
  </w:style>
  <w:style w:type="paragraph" w:styleId="ad">
    <w:name w:val="List Paragraph"/>
    <w:basedOn w:val="a"/>
    <w:uiPriority w:val="34"/>
    <w:qFormat/>
    <w:rsid w:val="00E43812"/>
    <w:pPr>
      <w:widowControl w:val="0"/>
      <w:spacing w:after="0"/>
      <w:ind w:leftChars="400" w:left="840"/>
    </w:pPr>
    <w:rPr>
      <w:rFonts w:ascii="游明朝" w:hAnsi="游明朝"/>
      <w:kern w:val="2"/>
      <w:sz w:val="21"/>
      <w:szCs w:val="24"/>
      <w:lang w:eastAsia="ja-JP"/>
    </w:rPr>
  </w:style>
  <w:style w:type="paragraph" w:styleId="ae">
    <w:name w:val="Subtitle"/>
    <w:basedOn w:val="a"/>
    <w:next w:val="a"/>
    <w:link w:val="af"/>
    <w:uiPriority w:val="11"/>
    <w:qFormat/>
    <w:rsid w:val="00E43812"/>
    <w:pPr>
      <w:widowControl w:val="0"/>
      <w:spacing w:before="240" w:after="60" w:line="480" w:lineRule="auto"/>
      <w:jc w:val="left"/>
      <w:outlineLvl w:val="1"/>
    </w:pPr>
    <w:rPr>
      <w:rFonts w:ascii="Times New Roman" w:eastAsia="Times New Roman" w:hAnsi="Times New Roman"/>
      <w:b/>
      <w:bCs/>
      <w:kern w:val="28"/>
      <w:szCs w:val="32"/>
      <w:lang w:eastAsia="zh-CN"/>
    </w:rPr>
  </w:style>
  <w:style w:type="character" w:customStyle="1" w:styleId="af">
    <w:name w:val="副題 (文字)"/>
    <w:basedOn w:val="a0"/>
    <w:link w:val="ae"/>
    <w:uiPriority w:val="11"/>
    <w:rsid w:val="00E43812"/>
    <w:rPr>
      <w:rFonts w:ascii="Times New Roman" w:eastAsia="Times New Roman" w:hAnsi="Times New Roman"/>
      <w:b/>
      <w:bCs/>
      <w:kern w:val="28"/>
      <w:sz w:val="24"/>
      <w:szCs w:val="32"/>
      <w:lang w:eastAsia="zh-CN"/>
    </w:rPr>
  </w:style>
  <w:style w:type="paragraph" w:styleId="af0">
    <w:name w:val="Bibliography"/>
    <w:basedOn w:val="a"/>
    <w:next w:val="a"/>
    <w:uiPriority w:val="37"/>
    <w:unhideWhenUsed/>
    <w:rsid w:val="00E43812"/>
    <w:pPr>
      <w:widowControl w:val="0"/>
      <w:tabs>
        <w:tab w:val="left" w:pos="504"/>
      </w:tabs>
      <w:spacing w:after="0"/>
      <w:ind w:left="504" w:hanging="504"/>
    </w:pPr>
    <w:rPr>
      <w:rFonts w:ascii="游明朝" w:hAnsi="游明朝"/>
      <w:kern w:val="2"/>
      <w:sz w:val="21"/>
      <w:szCs w:val="24"/>
      <w:lang w:eastAsia="ja-JP"/>
    </w:rPr>
  </w:style>
  <w:style w:type="paragraph" w:customStyle="1" w:styleId="11">
    <w:name w:val="标题1"/>
    <w:basedOn w:val="a"/>
    <w:next w:val="a"/>
    <w:uiPriority w:val="10"/>
    <w:qFormat/>
    <w:rsid w:val="00E43812"/>
    <w:pPr>
      <w:widowControl w:val="0"/>
      <w:spacing w:before="60" w:after="60" w:line="480" w:lineRule="auto"/>
      <w:jc w:val="left"/>
      <w:outlineLvl w:val="0"/>
    </w:pPr>
    <w:rPr>
      <w:rFonts w:ascii="Times New Roman" w:eastAsia="Times New Roman" w:hAnsi="Times New Roman"/>
      <w:b/>
      <w:bCs/>
      <w:kern w:val="2"/>
      <w:sz w:val="28"/>
      <w:szCs w:val="32"/>
      <w:lang w:eastAsia="zh-CN"/>
    </w:rPr>
  </w:style>
  <w:style w:type="character" w:customStyle="1" w:styleId="af1">
    <w:name w:val="表題 (文字)"/>
    <w:basedOn w:val="a0"/>
    <w:link w:val="af2"/>
    <w:uiPriority w:val="10"/>
    <w:rsid w:val="00E43812"/>
    <w:rPr>
      <w:rFonts w:ascii="Times New Roman" w:eastAsia="Times New Roman" w:hAnsi="Times New Roman" w:cs="Times New Roman"/>
      <w:b/>
      <w:bCs/>
      <w:sz w:val="28"/>
      <w:szCs w:val="32"/>
      <w:lang w:eastAsia="zh-CN"/>
    </w:rPr>
  </w:style>
  <w:style w:type="paragraph" w:styleId="af3">
    <w:name w:val="header"/>
    <w:basedOn w:val="a"/>
    <w:link w:val="af4"/>
    <w:uiPriority w:val="99"/>
    <w:unhideWhenUsed/>
    <w:rsid w:val="00E43812"/>
    <w:pPr>
      <w:widowControl w:val="0"/>
      <w:tabs>
        <w:tab w:val="center" w:pos="4153"/>
        <w:tab w:val="right" w:pos="8306"/>
      </w:tabs>
      <w:snapToGrid w:val="0"/>
      <w:spacing w:after="0"/>
      <w:jc w:val="center"/>
    </w:pPr>
    <w:rPr>
      <w:rFonts w:ascii="游明朝" w:hAnsi="游明朝"/>
      <w:kern w:val="2"/>
      <w:sz w:val="18"/>
      <w:szCs w:val="18"/>
      <w:lang w:eastAsia="ja-JP"/>
    </w:rPr>
  </w:style>
  <w:style w:type="character" w:customStyle="1" w:styleId="af4">
    <w:name w:val="ヘッダー (文字)"/>
    <w:basedOn w:val="a0"/>
    <w:link w:val="af3"/>
    <w:uiPriority w:val="99"/>
    <w:rsid w:val="00E43812"/>
    <w:rPr>
      <w:rFonts w:ascii="游明朝" w:hAnsi="游明朝"/>
      <w:kern w:val="2"/>
      <w:sz w:val="18"/>
      <w:szCs w:val="18"/>
      <w:lang w:eastAsia="ja-JP"/>
    </w:rPr>
  </w:style>
  <w:style w:type="character" w:customStyle="1" w:styleId="a8">
    <w:name w:val="フッター (文字)"/>
    <w:basedOn w:val="a0"/>
    <w:link w:val="a7"/>
    <w:uiPriority w:val="99"/>
    <w:rsid w:val="00E43812"/>
    <w:rPr>
      <w:rFonts w:ascii="Times" w:hAnsi="Times"/>
      <w:sz w:val="24"/>
    </w:rPr>
  </w:style>
  <w:style w:type="character" w:styleId="af5">
    <w:name w:val="Subtle Emphasis"/>
    <w:basedOn w:val="a0"/>
    <w:uiPriority w:val="19"/>
    <w:qFormat/>
    <w:rsid w:val="00E43812"/>
    <w:rPr>
      <w:i/>
      <w:iCs/>
      <w:color w:val="404040" w:themeColor="text1" w:themeTint="BF"/>
    </w:rPr>
  </w:style>
  <w:style w:type="paragraph" w:styleId="af2">
    <w:name w:val="Title"/>
    <w:basedOn w:val="a"/>
    <w:next w:val="a"/>
    <w:link w:val="af1"/>
    <w:uiPriority w:val="10"/>
    <w:qFormat/>
    <w:rsid w:val="00E43812"/>
    <w:pPr>
      <w:spacing w:before="240" w:after="60"/>
      <w:jc w:val="center"/>
      <w:outlineLvl w:val="0"/>
    </w:pPr>
    <w:rPr>
      <w:rFonts w:ascii="Times New Roman" w:eastAsia="Times New Roman" w:hAnsi="Times New Roman"/>
      <w:b/>
      <w:bCs/>
      <w:sz w:val="28"/>
      <w:szCs w:val="32"/>
      <w:lang w:eastAsia="zh-CN"/>
    </w:rPr>
  </w:style>
  <w:style w:type="character" w:customStyle="1" w:styleId="12">
    <w:name w:val="标题 字符1"/>
    <w:basedOn w:val="a0"/>
    <w:rsid w:val="00E43812"/>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37617">
      <w:bodyDiv w:val="1"/>
      <w:marLeft w:val="0"/>
      <w:marRight w:val="0"/>
      <w:marTop w:val="0"/>
      <w:marBottom w:val="0"/>
      <w:divBdr>
        <w:top w:val="none" w:sz="0" w:space="0" w:color="auto"/>
        <w:left w:val="none" w:sz="0" w:space="0" w:color="auto"/>
        <w:bottom w:val="none" w:sz="0" w:space="0" w:color="auto"/>
        <w:right w:val="none" w:sz="0" w:space="0" w:color="auto"/>
      </w:divBdr>
    </w:div>
    <w:div w:id="1200629075">
      <w:bodyDiv w:val="1"/>
      <w:marLeft w:val="0"/>
      <w:marRight w:val="0"/>
      <w:marTop w:val="0"/>
      <w:marBottom w:val="0"/>
      <w:divBdr>
        <w:top w:val="none" w:sz="0" w:space="0" w:color="auto"/>
        <w:left w:val="none" w:sz="0" w:space="0" w:color="auto"/>
        <w:bottom w:val="none" w:sz="0" w:space="0" w:color="auto"/>
        <w:right w:val="none" w:sz="0" w:space="0" w:color="auto"/>
      </w:divBdr>
      <w:divsChild>
        <w:div w:id="1381780320">
          <w:marLeft w:val="0"/>
          <w:marRight w:val="0"/>
          <w:marTop w:val="0"/>
          <w:marBottom w:val="0"/>
          <w:divBdr>
            <w:top w:val="none" w:sz="0" w:space="0" w:color="auto"/>
            <w:left w:val="none" w:sz="0" w:space="0" w:color="auto"/>
            <w:bottom w:val="none" w:sz="0" w:space="0" w:color="auto"/>
            <w:right w:val="none" w:sz="0" w:space="0" w:color="auto"/>
          </w:divBdr>
          <w:divsChild>
            <w:div w:id="1356616311">
              <w:marLeft w:val="0"/>
              <w:marRight w:val="0"/>
              <w:marTop w:val="0"/>
              <w:marBottom w:val="0"/>
              <w:divBdr>
                <w:top w:val="none" w:sz="0" w:space="0" w:color="auto"/>
                <w:left w:val="none" w:sz="0" w:space="0" w:color="auto"/>
                <w:bottom w:val="none" w:sz="0" w:space="0" w:color="auto"/>
                <w:right w:val="none" w:sz="0" w:space="0" w:color="auto"/>
              </w:divBdr>
              <w:divsChild>
                <w:div w:id="1784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YOSHIO.Masafumi@nims.go.j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U%20Chengyang\OneDrive\LCY\&#23398;&#20064;\Paper\&#21016;&#25104;&#27915;\POMe\Paper\Submit%20-%20AMI\ac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F491B-2812-4E52-925F-7B408553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C:\Users\LIU Chengyang\OneDrive\LCY\学习\Paper\刘成洋\POMe\Paper\Submit - AMI\acstemplate.dotx</Template>
  <TotalTime>0</TotalTime>
  <Pages>37</Pages>
  <Words>21000</Words>
  <Characters>119704</Characters>
  <Application>Microsoft Office Word</Application>
  <DocSecurity>0</DocSecurity>
  <Lines>997</Lines>
  <Paragraphs>280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140424</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LIU Chengyang</dc:creator>
  <cp:keywords/>
  <cp:lastModifiedBy>YoshioMasafumi</cp:lastModifiedBy>
  <cp:revision>2</cp:revision>
  <cp:lastPrinted>2008-06-11T21:33:00Z</cp:lastPrinted>
  <dcterms:created xsi:type="dcterms:W3CDTF">2024-06-03T12:21:00Z</dcterms:created>
  <dcterms:modified xsi:type="dcterms:W3CDTF">2024-06-03T12:21:00Z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id="N68XAqHI"/&gt;&lt;style id="http://www.zotero.org/styles/american-chemical-society" hasBibliography="1" bibliographyStyleHasBeenSet="1"/&gt;&lt;prefs&gt;&lt;pref name="fieldType" value="Field"/&gt;&lt;/prefs&gt;&lt;/data&gt;</vt:lpwstr>
  </property>
</Properties>
</file>