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9BC1" w14:textId="26BC40C5" w:rsidR="009246AD" w:rsidRPr="00F26500" w:rsidRDefault="00450803" w:rsidP="00450803">
      <w:pPr>
        <w:pStyle w:val="BATitle"/>
        <w:jc w:val="both"/>
      </w:pPr>
      <w:r w:rsidRPr="00F26500">
        <w:t xml:space="preserve">Surface </w:t>
      </w:r>
      <w:r w:rsidR="003A1649" w:rsidRPr="00F26500">
        <w:rPr>
          <w:rFonts w:hint="eastAsia"/>
          <w:lang w:eastAsia="ja-JP"/>
        </w:rPr>
        <w:t>Nano</w:t>
      </w:r>
      <w:r w:rsidRPr="00F26500">
        <w:t>structures of Pt-Compositionally Complex Alloys Single-Crystal Model Catalyst Surfaces for Improved Oxygen Reduction Reaction: Machine-Learning-Assisted Exploration</w:t>
      </w:r>
    </w:p>
    <w:p w14:paraId="62621480" w14:textId="078EE80A" w:rsidR="009246AD" w:rsidRPr="00F26500" w:rsidRDefault="00450803" w:rsidP="00450803">
      <w:pPr>
        <w:pStyle w:val="BBAuthorName"/>
        <w:jc w:val="both"/>
        <w:rPr>
          <w:lang w:eastAsia="ja-JP"/>
        </w:rPr>
      </w:pPr>
      <w:r w:rsidRPr="00F26500">
        <w:t xml:space="preserve">Yoshihiro </w:t>
      </w:r>
      <w:proofErr w:type="gramStart"/>
      <w:r w:rsidRPr="00F26500">
        <w:t>Chida,</w:t>
      </w:r>
      <w:r w:rsidRPr="00F26500">
        <w:rPr>
          <w:vertAlign w:val="superscript"/>
        </w:rPr>
        <w:t>*</w:t>
      </w:r>
      <w:proofErr w:type="gramEnd"/>
      <w:r w:rsidRPr="00F26500">
        <w:rPr>
          <w:vertAlign w:val="superscript"/>
        </w:rPr>
        <w:t>a§†</w:t>
      </w:r>
      <w:r w:rsidRPr="00F26500">
        <w:t xml:space="preserve"> </w:t>
      </w:r>
      <w:proofErr w:type="spellStart"/>
      <w:r w:rsidRPr="00F26500">
        <w:t>Sae</w:t>
      </w:r>
      <w:proofErr w:type="spellEnd"/>
      <w:r w:rsidRPr="00F26500">
        <w:t xml:space="preserve"> </w:t>
      </w:r>
      <w:proofErr w:type="spellStart"/>
      <w:proofErr w:type="gramStart"/>
      <w:r w:rsidRPr="00F26500">
        <w:t>Dieb,</w:t>
      </w:r>
      <w:r w:rsidRPr="00F26500">
        <w:rPr>
          <w:vertAlign w:val="superscript"/>
        </w:rPr>
        <w:t>b</w:t>
      </w:r>
      <w:proofErr w:type="spellEnd"/>
      <w:proofErr w:type="gramEnd"/>
      <w:r w:rsidRPr="00F26500">
        <w:rPr>
          <w:vertAlign w:val="superscript"/>
        </w:rPr>
        <w:t>§</w:t>
      </w:r>
      <w:r w:rsidRPr="00F26500">
        <w:t xml:space="preserve"> Hiraku </w:t>
      </w:r>
      <w:proofErr w:type="spellStart"/>
      <w:proofErr w:type="gramStart"/>
      <w:r w:rsidRPr="00F26500">
        <w:t>Masui,</w:t>
      </w:r>
      <w:r w:rsidRPr="00F26500">
        <w:rPr>
          <w:vertAlign w:val="superscript"/>
        </w:rPr>
        <w:t>a</w:t>
      </w:r>
      <w:proofErr w:type="spellEnd"/>
      <w:proofErr w:type="gramEnd"/>
      <w:r w:rsidRPr="00F26500">
        <w:t xml:space="preserve"> Arata </w:t>
      </w:r>
      <w:proofErr w:type="spellStart"/>
      <w:proofErr w:type="gramStart"/>
      <w:r w:rsidRPr="00F26500">
        <w:t>Umehara,</w:t>
      </w:r>
      <w:r w:rsidRPr="00F26500">
        <w:rPr>
          <w:vertAlign w:val="superscript"/>
        </w:rPr>
        <w:t>a</w:t>
      </w:r>
      <w:proofErr w:type="spellEnd"/>
      <w:proofErr w:type="gramEnd"/>
      <w:r w:rsidRPr="00F26500">
        <w:t xml:space="preserve"> Ke</w:t>
      </w:r>
      <w:r w:rsidR="00684622" w:rsidRPr="00F26500">
        <w:rPr>
          <w:rFonts w:hint="eastAsia"/>
          <w:lang w:eastAsia="ja-JP"/>
        </w:rPr>
        <w:t>i</w:t>
      </w:r>
      <w:r w:rsidRPr="00F26500">
        <w:t xml:space="preserve">taro </w:t>
      </w:r>
      <w:proofErr w:type="spellStart"/>
      <w:proofErr w:type="gramStart"/>
      <w:r w:rsidRPr="00F26500">
        <w:t>Sodeyama,</w:t>
      </w:r>
      <w:r w:rsidRPr="00F26500">
        <w:rPr>
          <w:vertAlign w:val="superscript"/>
        </w:rPr>
        <w:t>b</w:t>
      </w:r>
      <w:proofErr w:type="spellEnd"/>
      <w:proofErr w:type="gramEnd"/>
      <w:r w:rsidRPr="00F26500">
        <w:t xml:space="preserve"> and </w:t>
      </w:r>
      <w:proofErr w:type="spellStart"/>
      <w:r w:rsidRPr="00F26500">
        <w:t>Toshimasa</w:t>
      </w:r>
      <w:proofErr w:type="spellEnd"/>
      <w:r w:rsidRPr="00F26500">
        <w:t xml:space="preserve"> </w:t>
      </w:r>
      <w:proofErr w:type="spellStart"/>
      <w:r w:rsidRPr="00F26500">
        <w:t>Wadayama</w:t>
      </w:r>
      <w:proofErr w:type="spellEnd"/>
      <w:r w:rsidRPr="00F26500">
        <w:rPr>
          <w:vertAlign w:val="superscript"/>
        </w:rPr>
        <w:t xml:space="preserve"> a</w:t>
      </w:r>
    </w:p>
    <w:p w14:paraId="7694E905" w14:textId="77777777" w:rsidR="00450803" w:rsidRPr="00F26500" w:rsidRDefault="00450803" w:rsidP="00450803">
      <w:pPr>
        <w:pStyle w:val="BCAuthorAddress"/>
        <w:jc w:val="both"/>
      </w:pPr>
      <w:r w:rsidRPr="00F26500">
        <w:rPr>
          <w:vertAlign w:val="superscript"/>
        </w:rPr>
        <w:t>a</w:t>
      </w:r>
      <w:r w:rsidRPr="00F26500">
        <w:t xml:space="preserve"> Graduate School of Environmental Studies, Tohoku University, Sendai 980-8579, Japan</w:t>
      </w:r>
    </w:p>
    <w:p w14:paraId="67B96716" w14:textId="59856ACF" w:rsidR="009246AD" w:rsidRPr="00F26500" w:rsidRDefault="00450803" w:rsidP="00450803">
      <w:pPr>
        <w:pStyle w:val="BCAuthorAddress"/>
        <w:jc w:val="both"/>
        <w:rPr>
          <w:lang w:eastAsia="ja-JP"/>
        </w:rPr>
      </w:pPr>
      <w:r w:rsidRPr="00F26500">
        <w:rPr>
          <w:vertAlign w:val="superscript"/>
        </w:rPr>
        <w:t>b</w:t>
      </w:r>
      <w:r w:rsidRPr="00F26500">
        <w:t xml:space="preserve"> National Institute for Materials Science, Tsuk</w:t>
      </w:r>
      <w:r w:rsidRPr="00F26500">
        <w:rPr>
          <w:rFonts w:hint="eastAsia"/>
          <w:lang w:eastAsia="ja-JP"/>
        </w:rPr>
        <w:t>u</w:t>
      </w:r>
      <w:r w:rsidRPr="00F26500">
        <w:t>ba 305-0044, Japan</w:t>
      </w:r>
    </w:p>
    <w:p w14:paraId="4EB4A91B" w14:textId="5A1B91BF" w:rsidR="00683131" w:rsidRPr="00F26500" w:rsidRDefault="00AB34C5" w:rsidP="00450803">
      <w:pPr>
        <w:pStyle w:val="FACorrespondingAuthorFootnote"/>
        <w:spacing w:after="0"/>
      </w:pPr>
      <w:r w:rsidRPr="00F26500">
        <w:t>KEYWORDS</w:t>
      </w:r>
      <w:r w:rsidR="00450803" w:rsidRPr="00F26500">
        <w:rPr>
          <w:rFonts w:hint="eastAsia"/>
          <w:lang w:eastAsia="ja-JP"/>
        </w:rPr>
        <w:t>:</w:t>
      </w:r>
      <w:r w:rsidRPr="00F26500">
        <w:t xml:space="preserve"> </w:t>
      </w:r>
      <w:r w:rsidR="00450803" w:rsidRPr="00F26500">
        <w:t xml:space="preserve">oxygen reduction reaction; platinum; </w:t>
      </w:r>
      <w:r w:rsidR="00450803" w:rsidRPr="00F26500">
        <w:rPr>
          <w:rFonts w:hint="eastAsia"/>
        </w:rPr>
        <w:t xml:space="preserve">compositionally complex alloy; </w:t>
      </w:r>
      <w:bookmarkStart w:id="0" w:name="_Hlk179463150"/>
      <w:r w:rsidR="00450803" w:rsidRPr="00F26500">
        <w:rPr>
          <w:rFonts w:hint="eastAsia"/>
        </w:rPr>
        <w:t xml:space="preserve">high entropy alloy; </w:t>
      </w:r>
      <w:bookmarkEnd w:id="0"/>
      <w:r w:rsidR="00450803" w:rsidRPr="00F26500">
        <w:rPr>
          <w:rFonts w:hint="eastAsia"/>
        </w:rPr>
        <w:t xml:space="preserve">materials informatics; </w:t>
      </w:r>
      <w:r w:rsidR="00450803" w:rsidRPr="00F26500">
        <w:t>Bayesian</w:t>
      </w:r>
      <w:r w:rsidR="00450803" w:rsidRPr="00F26500">
        <w:rPr>
          <w:rFonts w:hint="eastAsia"/>
        </w:rPr>
        <w:t xml:space="preserve"> optimization;</w:t>
      </w:r>
      <w:r w:rsidR="00450803" w:rsidRPr="00F26500">
        <w:t xml:space="preserve"> </w:t>
      </w:r>
      <w:r w:rsidR="00450803" w:rsidRPr="00F26500">
        <w:rPr>
          <w:rFonts w:hint="eastAsia"/>
        </w:rPr>
        <w:t xml:space="preserve">atomically resolved </w:t>
      </w:r>
      <w:r w:rsidR="00450803" w:rsidRPr="00F26500">
        <w:t>cross-sectional STEM</w:t>
      </w:r>
      <w:r w:rsidRPr="00F26500">
        <w:t>.</w:t>
      </w:r>
      <w:r w:rsidR="00683131" w:rsidRPr="00F26500">
        <w:t xml:space="preserve"> </w:t>
      </w:r>
    </w:p>
    <w:p w14:paraId="03C86327" w14:textId="22FDA25C" w:rsidR="00450803" w:rsidRPr="00F26500" w:rsidRDefault="00450803">
      <w:pPr>
        <w:spacing w:after="0"/>
        <w:jc w:val="left"/>
        <w:rPr>
          <w:lang w:eastAsia="ja-JP"/>
        </w:rPr>
      </w:pPr>
      <w:r w:rsidRPr="00F26500">
        <w:rPr>
          <w:lang w:eastAsia="ja-JP"/>
        </w:rPr>
        <w:br w:type="page"/>
      </w:r>
    </w:p>
    <w:p w14:paraId="4AF58242" w14:textId="370AF4D3" w:rsidR="00450803" w:rsidRPr="00F26500" w:rsidRDefault="000D78D7" w:rsidP="00450803">
      <w:pPr>
        <w:spacing w:line="480" w:lineRule="auto"/>
        <w:rPr>
          <w:b/>
          <w:bCs/>
          <w:lang w:eastAsia="ja-JP"/>
        </w:rPr>
      </w:pPr>
      <w:r w:rsidRPr="00F26500">
        <w:rPr>
          <w:rFonts w:hint="eastAsia"/>
          <w:b/>
          <w:bCs/>
          <w:lang w:eastAsia="ja-JP"/>
        </w:rPr>
        <w:lastRenderedPageBreak/>
        <w:t>TOC Graphic</w:t>
      </w:r>
    </w:p>
    <w:p w14:paraId="4792FA70" w14:textId="77777777" w:rsidR="00450803" w:rsidRPr="00F26500" w:rsidRDefault="00450803" w:rsidP="00450803">
      <w:pPr>
        <w:spacing w:after="0"/>
        <w:jc w:val="left"/>
        <w:rPr>
          <w:lang w:eastAsia="ja-JP"/>
        </w:rPr>
      </w:pPr>
      <w:r w:rsidRPr="00F26500">
        <w:rPr>
          <w:noProof/>
          <w:lang w:eastAsia="ja-JP"/>
        </w:rPr>
        <w:drawing>
          <wp:inline distT="0" distB="0" distL="0" distR="0" wp14:anchorId="08E2C296" wp14:editId="113A60C1">
            <wp:extent cx="5505819" cy="1464506"/>
            <wp:effectExtent l="0" t="0" r="0" b="2540"/>
            <wp:docPr id="231242812"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42812" name="図 1" descr="ダイアグラム&#10;&#10;自動的に生成された説明"/>
                    <pic:cNvPicPr/>
                  </pic:nvPicPr>
                  <pic:blipFill>
                    <a:blip r:embed="rId8"/>
                    <a:stretch>
                      <a:fillRect/>
                    </a:stretch>
                  </pic:blipFill>
                  <pic:spPr>
                    <a:xfrm>
                      <a:off x="0" y="0"/>
                      <a:ext cx="5505819" cy="1464506"/>
                    </a:xfrm>
                    <a:prstGeom prst="rect">
                      <a:avLst/>
                    </a:prstGeom>
                  </pic:spPr>
                </pic:pic>
              </a:graphicData>
            </a:graphic>
          </wp:inline>
        </w:drawing>
      </w:r>
    </w:p>
    <w:p w14:paraId="6C9E7A12" w14:textId="77777777" w:rsidR="00450803" w:rsidRPr="00F26500" w:rsidRDefault="00450803" w:rsidP="00450803">
      <w:pPr>
        <w:spacing w:before="360" w:after="360" w:line="480" w:lineRule="auto"/>
        <w:rPr>
          <w:lang w:eastAsia="ja-JP"/>
        </w:rPr>
      </w:pPr>
    </w:p>
    <w:p w14:paraId="201D7CB2" w14:textId="64DB9A1B" w:rsidR="00450803" w:rsidRPr="00F26500" w:rsidRDefault="00450803" w:rsidP="00450803">
      <w:pPr>
        <w:spacing w:before="360" w:after="360" w:line="480" w:lineRule="auto"/>
        <w:rPr>
          <w:lang w:eastAsia="ja-JP"/>
        </w:rPr>
      </w:pPr>
      <w:r w:rsidRPr="00F26500">
        <w:rPr>
          <w:rFonts w:hint="eastAsia"/>
          <w:lang w:eastAsia="ja-JP"/>
        </w:rPr>
        <w:t xml:space="preserve">ABSTRACT: </w:t>
      </w:r>
      <w:r w:rsidRPr="00F26500">
        <w:rPr>
          <w:lang w:eastAsia="ja-JP"/>
        </w:rPr>
        <w:t xml:space="preserve">We investigated the oxygen reduction reaction (ORR) properties of Pt-containing compositionally complex alloy (Pt-CCA) single-crystal model catalyst surfaces to optimize the dry-process synthesis conditions, that is, CCA compositions of less-noble alloying elements and their </w:t>
      </w:r>
      <w:r w:rsidR="00762CC1" w:rsidRPr="00F26500">
        <w:rPr>
          <w:rFonts w:hint="eastAsia"/>
          <w:lang w:eastAsia="ja-JP"/>
        </w:rPr>
        <w:t>synthesis</w:t>
      </w:r>
      <w:r w:rsidRPr="00F26500">
        <w:rPr>
          <w:lang w:eastAsia="ja-JP"/>
        </w:rPr>
        <w:t xml:space="preserve"> </w:t>
      </w:r>
      <w:r w:rsidR="00762CC1" w:rsidRPr="00F26500">
        <w:rPr>
          <w:rFonts w:hint="eastAsia"/>
          <w:lang w:eastAsia="ja-JP"/>
        </w:rPr>
        <w:t>(</w:t>
      </w:r>
      <w:r w:rsidRPr="00F26500">
        <w:rPr>
          <w:lang w:eastAsia="ja-JP"/>
        </w:rPr>
        <w:t>annealing</w:t>
      </w:r>
      <w:r w:rsidR="00762CC1" w:rsidRPr="00F26500">
        <w:rPr>
          <w:rFonts w:hint="eastAsia"/>
          <w:lang w:eastAsia="ja-JP"/>
        </w:rPr>
        <w:t>)</w:t>
      </w:r>
      <w:r w:rsidRPr="00F26500">
        <w:rPr>
          <w:lang w:eastAsia="ja-JP"/>
        </w:rPr>
        <w:t xml:space="preserve"> temperatures. Using a machine-learning approach, we effectively navigated the large space of possible synthesis conditions to minimize the experimental workload. The ORR activity and durability of the Pt/CCA/Pt(111) model catalyst surfaces—synthesized through vacuum deposition on a Pt(111) substrate of non-</w:t>
      </w:r>
      <w:proofErr w:type="spellStart"/>
      <w:r w:rsidRPr="00F26500">
        <w:rPr>
          <w:lang w:eastAsia="ja-JP"/>
        </w:rPr>
        <w:t>equiatomic</w:t>
      </w:r>
      <w:proofErr w:type="spellEnd"/>
      <w:r w:rsidRPr="00F26500">
        <w:rPr>
          <w:lang w:eastAsia="ja-JP"/>
        </w:rPr>
        <w:t xml:space="preserve"> Cr-Mn-Fe-Co-Ni or Mn-Fe-Co-Ni alloy (111) lattice stacking layers, followed by a surface Pt(111) layer—depends upon the alloy composition and </w:t>
      </w:r>
      <w:r w:rsidR="007F14CD" w:rsidRPr="00F26500">
        <w:rPr>
          <w:rFonts w:hint="eastAsia"/>
          <w:lang w:eastAsia="ja-JP"/>
        </w:rPr>
        <w:t>synthesis</w:t>
      </w:r>
      <w:r w:rsidRPr="00F26500">
        <w:rPr>
          <w:lang w:eastAsia="ja-JP"/>
        </w:rPr>
        <w:t xml:space="preserve"> temperature: the model catalyst surfaces synthesized with specific combinations of these two parameters outperformed benchmark surfaces such as Pt/</w:t>
      </w:r>
      <w:proofErr w:type="spellStart"/>
      <w:r w:rsidRPr="00F26500">
        <w:rPr>
          <w:lang w:eastAsia="ja-JP"/>
        </w:rPr>
        <w:t>equi</w:t>
      </w:r>
      <w:proofErr w:type="spellEnd"/>
      <w:r w:rsidRPr="00F26500">
        <w:rPr>
          <w:lang w:eastAsia="ja-JP"/>
        </w:rPr>
        <w:t>-atomic Cr-Mn-Fe-Co-Ni/Pt(111) in terms of the ORR durability during potential-cycle loading. The outstanding ORR properties are attributed to the use of machine learning to predict synthesis conditions that are closely linked to the atomic-level surface microstructures that favor enhanced ORR properties. These microstructures enable the formation of a so-called "pseudo-core-</w:t>
      </w:r>
      <w:proofErr w:type="gramStart"/>
      <w:r w:rsidRPr="00F26500">
        <w:rPr>
          <w:lang w:eastAsia="ja-JP"/>
        </w:rPr>
        <w:t>shell like</w:t>
      </w:r>
      <w:proofErr w:type="gramEnd"/>
      <w:r w:rsidRPr="00F26500">
        <w:rPr>
          <w:lang w:eastAsia="ja-JP"/>
        </w:rPr>
        <w:t xml:space="preserve"> structure", i.e., surface </w:t>
      </w:r>
      <w:proofErr w:type="gramStart"/>
      <w:r w:rsidRPr="00F26500">
        <w:rPr>
          <w:lang w:eastAsia="ja-JP"/>
        </w:rPr>
        <w:t>Pt(</w:t>
      </w:r>
      <w:proofErr w:type="gramEnd"/>
      <w:r w:rsidRPr="00F26500">
        <w:rPr>
          <w:lang w:eastAsia="ja-JP"/>
        </w:rPr>
        <w:t xml:space="preserve">111) underlaid with </w:t>
      </w:r>
      <w:proofErr w:type="gramStart"/>
      <w:r w:rsidRPr="00F26500">
        <w:rPr>
          <w:lang w:eastAsia="ja-JP"/>
        </w:rPr>
        <w:t>CCA(</w:t>
      </w:r>
      <w:proofErr w:type="gramEnd"/>
      <w:r w:rsidRPr="00F26500">
        <w:rPr>
          <w:lang w:eastAsia="ja-JP"/>
        </w:rPr>
        <w:t xml:space="preserve">111) lattice stacking layers with atomically distributed active elements (Co and/or Ni) close to the surface that are beneficial for ORR property </w:t>
      </w:r>
      <w:r w:rsidRPr="00F26500">
        <w:rPr>
          <w:lang w:eastAsia="ja-JP"/>
        </w:rPr>
        <w:lastRenderedPageBreak/>
        <w:t xml:space="preserve">enhancements. This study demonstrates that, not only the "high-entropy" effect of charged less-noble CCA elements, but also the precise control of elemental distributions in the near-surface vicinity in the pristine state, resulting from optimized CCA compositions and </w:t>
      </w:r>
      <w:r w:rsidR="007F14CD" w:rsidRPr="00F26500">
        <w:rPr>
          <w:rFonts w:hint="eastAsia"/>
          <w:lang w:eastAsia="ja-JP"/>
        </w:rPr>
        <w:t>synthesis</w:t>
      </w:r>
      <w:r w:rsidRPr="00F26500">
        <w:rPr>
          <w:lang w:eastAsia="ja-JP"/>
        </w:rPr>
        <w:t xml:space="preserve"> temperatures, are the key factors to improve Pt-CCA catalyst material systems. </w:t>
      </w:r>
    </w:p>
    <w:p w14:paraId="16BDE726" w14:textId="0ACA1D12" w:rsidR="00450803" w:rsidRPr="00F26500" w:rsidRDefault="00450803" w:rsidP="00450803">
      <w:pPr>
        <w:spacing w:before="360" w:after="360" w:line="480" w:lineRule="auto"/>
        <w:rPr>
          <w:lang w:eastAsia="ja-JP"/>
        </w:rPr>
      </w:pPr>
    </w:p>
    <w:p w14:paraId="0E5951C8" w14:textId="77777777" w:rsidR="00450803" w:rsidRPr="00F26500" w:rsidRDefault="00450803" w:rsidP="00450803">
      <w:pPr>
        <w:spacing w:after="0" w:line="480" w:lineRule="auto"/>
      </w:pPr>
      <w:r w:rsidRPr="00F26500">
        <w:rPr>
          <w:lang w:eastAsia="ja-JP"/>
        </w:rPr>
        <w:t>INTRODUCTION</w:t>
      </w:r>
    </w:p>
    <w:p w14:paraId="41135143" w14:textId="420ABA03" w:rsidR="005F313D" w:rsidRPr="00F26500" w:rsidRDefault="00450803" w:rsidP="005F313D">
      <w:pPr>
        <w:spacing w:after="0" w:line="480" w:lineRule="auto"/>
        <w:ind w:firstLine="202"/>
        <w:rPr>
          <w:lang w:eastAsia="ja-JP"/>
        </w:rPr>
      </w:pPr>
      <w:r w:rsidRPr="00F26500">
        <w:rPr>
          <w:lang w:eastAsia="ja-JP"/>
        </w:rPr>
        <w:t>High-performance electrocatalysts are urgently required for the development of various renewable energy systems, particularly for energy conversion and storage devices: material science including informatics plays an essential role for the synthesis of novel catalyst materials, semiconductors, and compounds. For example, binary or ternary alloys have been the main targets of the research and development of high-performance novel catalytic materials, where the main subject is responsible for the target reaction and the promoter has the task(s) of boosting the reaction.</w:t>
      </w:r>
      <w:r w:rsidRPr="00F26500">
        <w:rPr>
          <w:vertAlign w:val="superscript"/>
          <w:lang w:eastAsia="ja-JP"/>
        </w:rPr>
        <w:t>1–3</w:t>
      </w:r>
      <w:r w:rsidRPr="00F26500">
        <w:rPr>
          <w:lang w:eastAsia="ja-JP"/>
        </w:rPr>
        <w:t xml:space="preserve"> More recently, the idea of multi-elemental alloying, mainly high-entropy alloys (HEAs), has gained attention because of the unique properties of these materials.</w:t>
      </w:r>
      <w:r w:rsidRPr="00F26500">
        <w:rPr>
          <w:vertAlign w:val="superscript"/>
          <w:lang w:eastAsia="ja-JP"/>
        </w:rPr>
        <w:t>4–8</w:t>
      </w:r>
      <w:r w:rsidRPr="00F26500">
        <w:rPr>
          <w:lang w:eastAsia="ja-JP"/>
        </w:rPr>
        <w:t xml:space="preserve"> In general, HEAs represent the combined chemical properties of their individual constituent elements. This enables these multi-element alloys to exhibit more diverse and complex characteristics owing to electronic interactions among the constituent elements, compared with binary or ternary alloys. Indeed, numerous studies have attested to their potential as excellent catalytic materials for various catalytic reactions involving hydrogen evolution</w:t>
      </w:r>
      <w:r w:rsidRPr="00F26500">
        <w:rPr>
          <w:vertAlign w:val="superscript"/>
          <w:lang w:eastAsia="ja-JP"/>
        </w:rPr>
        <w:t>9–11</w:t>
      </w:r>
      <w:r w:rsidRPr="00F26500">
        <w:rPr>
          <w:lang w:eastAsia="ja-JP"/>
        </w:rPr>
        <w:t xml:space="preserve"> and methanol oxidation.</w:t>
      </w:r>
      <w:r w:rsidRPr="00F26500">
        <w:rPr>
          <w:vertAlign w:val="superscript"/>
          <w:lang w:eastAsia="ja-JP"/>
        </w:rPr>
        <w:t>9,12</w:t>
      </w:r>
      <w:r w:rsidRPr="00F26500">
        <w:rPr>
          <w:lang w:eastAsia="ja-JP"/>
        </w:rPr>
        <w:t xml:space="preserve"> Additionally, the increased mixing entropy enhances the thermodynamic stability of alloy systems, leading to unique surface atomic-level microstructures compared to binary alloys. This can improve the surface structural stability in catalytic environments, i.e., the unique microstructures on the surface can </w:t>
      </w:r>
      <w:r w:rsidRPr="00F26500">
        <w:rPr>
          <w:lang w:eastAsia="ja-JP"/>
        </w:rPr>
        <w:lastRenderedPageBreak/>
        <w:t>enhance the durability of the catalyst.</w:t>
      </w:r>
      <w:r w:rsidRPr="00F26500">
        <w:rPr>
          <w:vertAlign w:val="superscript"/>
          <w:lang w:eastAsia="ja-JP"/>
        </w:rPr>
        <w:t>11,13–16</w:t>
      </w:r>
      <w:r w:rsidRPr="00F26500">
        <w:rPr>
          <w:lang w:eastAsia="ja-JP"/>
        </w:rPr>
        <w:t xml:space="preserve"> In particular, catalytic HEA materials for polymer electrolyte membrane fuel cells (PEMFCs) have been widely studied as cathode materials. In PEMFCs, the oxygen reduction reaction (ORR) takes place under strongly acidic electrochemical conditions with the potential loading of this reaction fluctuating severely during cycling.</w:t>
      </w:r>
      <w:r w:rsidRPr="00F26500">
        <w:rPr>
          <w:vertAlign w:val="superscript"/>
          <w:lang w:eastAsia="ja-JP"/>
        </w:rPr>
        <w:t>6,11,15–20</w:t>
      </w:r>
      <w:r w:rsidRPr="00F26500">
        <w:rPr>
          <w:lang w:eastAsia="ja-JP"/>
        </w:rPr>
        <w:t xml:space="preserve"> Actually, we demonstrated that Pt and </w:t>
      </w:r>
      <w:proofErr w:type="spellStart"/>
      <w:r w:rsidRPr="00F26500">
        <w:rPr>
          <w:lang w:eastAsia="ja-JP"/>
        </w:rPr>
        <w:t>equiatomic</w:t>
      </w:r>
      <w:proofErr w:type="spellEnd"/>
      <w:r w:rsidRPr="00F26500">
        <w:rPr>
          <w:lang w:eastAsia="ja-JP"/>
        </w:rPr>
        <w:t xml:space="preserve"> Cr-Mn-Fe-Co-Ni HEA (the so-called Cantor alloy</w:t>
      </w:r>
      <w:r w:rsidRPr="00F26500">
        <w:rPr>
          <w:vertAlign w:val="superscript"/>
          <w:lang w:eastAsia="ja-JP"/>
        </w:rPr>
        <w:t>21</w:t>
      </w:r>
      <w:r w:rsidRPr="00F26500">
        <w:rPr>
          <w:lang w:eastAsia="ja-JP"/>
        </w:rPr>
        <w:t>) single-crystal model catalyst surfaces (Pt/Cr-Mn-Fe-Co-Ni(</w:t>
      </w:r>
      <w:proofErr w:type="spellStart"/>
      <w:r w:rsidRPr="00F26500">
        <w:rPr>
          <w:i/>
          <w:lang w:eastAsia="ja-JP"/>
        </w:rPr>
        <w:t>hkl</w:t>
      </w:r>
      <w:proofErr w:type="spellEnd"/>
      <w:r w:rsidRPr="00F26500">
        <w:rPr>
          <w:lang w:eastAsia="ja-JP"/>
        </w:rPr>
        <w:t>) (</w:t>
      </w:r>
      <w:proofErr w:type="spellStart"/>
      <w:r w:rsidRPr="00F26500">
        <w:rPr>
          <w:i/>
          <w:lang w:eastAsia="ja-JP"/>
        </w:rPr>
        <w:t>hkl</w:t>
      </w:r>
      <w:proofErr w:type="spellEnd"/>
      <w:r w:rsidRPr="00F26500">
        <w:rPr>
          <w:lang w:eastAsia="ja-JP"/>
        </w:rPr>
        <w:t xml:space="preserve"> = 111, 110, 100)) exhibit outstanding ORR properties. That is, relative to the corresponding Pt/Co(</w:t>
      </w:r>
      <w:proofErr w:type="spellStart"/>
      <w:r w:rsidRPr="00F26500">
        <w:rPr>
          <w:i/>
          <w:lang w:eastAsia="ja-JP"/>
        </w:rPr>
        <w:t>hkl</w:t>
      </w:r>
      <w:proofErr w:type="spellEnd"/>
      <w:r w:rsidRPr="00F26500">
        <w:rPr>
          <w:lang w:eastAsia="ja-JP"/>
        </w:rPr>
        <w:t>) binary alloy systems, they demonstrate high specific activity and structural stability against potential cycle (PC) loading, essentially the result of the clear separation of the Pt-enriched surface and the underlying Cr-Mn-Fe-Co-Ni-enriched coherent stacking lattices.</w:t>
      </w:r>
      <w:r w:rsidRPr="00F26500">
        <w:rPr>
          <w:vertAlign w:val="superscript"/>
          <w:lang w:eastAsia="ja-JP"/>
        </w:rPr>
        <w:t>22</w:t>
      </w:r>
      <w:r w:rsidRPr="00F26500">
        <w:rPr>
          <w:lang w:eastAsia="ja-JP"/>
        </w:rPr>
        <w:t xml:space="preserve"> Furthermore, despite the presence of fewer constituent elements (i.e., lower mixing entropies), the atomic-level surface microstructures and hence the resulting ORR properties are sensitive to the combinations of HEA constituent elements.</w:t>
      </w:r>
      <w:r w:rsidRPr="00F26500">
        <w:rPr>
          <w:vertAlign w:val="superscript"/>
          <w:lang w:eastAsia="ja-JP"/>
        </w:rPr>
        <w:t>23</w:t>
      </w:r>
      <w:r w:rsidRPr="00F26500">
        <w:rPr>
          <w:lang w:eastAsia="ja-JP"/>
        </w:rPr>
        <w:t xml:space="preserve"> In other words, optimizing the combination of elemental types and controlling the charged compositions of HEAs are essential for developing HEA ORR catalysts by considering the chemical characteristics of the individual HEA elements. We conducted and reported ORR property evaluations of various Pt</w:t>
      </w:r>
      <w:proofErr w:type="gramStart"/>
      <w:r w:rsidRPr="00F26500">
        <w:rPr>
          <w:lang w:eastAsia="ja-JP"/>
        </w:rPr>
        <w:t>-“</w:t>
      </w:r>
      <w:proofErr w:type="spellStart"/>
      <w:proofErr w:type="gramEnd"/>
      <w:r w:rsidRPr="00F26500">
        <w:rPr>
          <w:lang w:eastAsia="ja-JP"/>
        </w:rPr>
        <w:t>equiatomic</w:t>
      </w:r>
      <w:proofErr w:type="spellEnd"/>
      <w:r w:rsidRPr="00F26500">
        <w:rPr>
          <w:lang w:eastAsia="ja-JP"/>
        </w:rPr>
        <w:t xml:space="preserve"> multi-element </w:t>
      </w:r>
      <w:proofErr w:type="gramStart"/>
      <w:r w:rsidRPr="00F26500">
        <w:rPr>
          <w:lang w:eastAsia="ja-JP"/>
        </w:rPr>
        <w:t>alloys”(</w:t>
      </w:r>
      <w:proofErr w:type="gramEnd"/>
      <w:r w:rsidRPr="00F26500">
        <w:rPr>
          <w:lang w:eastAsia="ja-JP"/>
        </w:rPr>
        <w:t>111) derived from the Pt-Cantor alloy/Pt(</w:t>
      </w:r>
      <w:proofErr w:type="spellStart"/>
      <w:r w:rsidRPr="00F26500">
        <w:rPr>
          <w:i/>
          <w:lang w:eastAsia="ja-JP"/>
        </w:rPr>
        <w:t>hkl</w:t>
      </w:r>
      <w:proofErr w:type="spellEnd"/>
      <w:r w:rsidRPr="00F26500">
        <w:rPr>
          <w:lang w:eastAsia="ja-JP"/>
        </w:rPr>
        <w:t>) with fewer constituent elements. The Pt</w:t>
      </w:r>
      <w:proofErr w:type="gramStart"/>
      <w:r w:rsidRPr="00F26500">
        <w:rPr>
          <w:lang w:eastAsia="ja-JP"/>
        </w:rPr>
        <w:t>-</w:t>
      </w:r>
      <w:r w:rsidR="00E82C40" w:rsidRPr="00F26500">
        <w:rPr>
          <w:lang w:eastAsia="ja-JP"/>
        </w:rPr>
        <w:t>“</w:t>
      </w:r>
      <w:proofErr w:type="gramEnd"/>
      <w:r w:rsidRPr="00F26500">
        <w:rPr>
          <w:lang w:eastAsia="ja-JP"/>
        </w:rPr>
        <w:t xml:space="preserve">Cantor </w:t>
      </w:r>
      <w:proofErr w:type="gramStart"/>
      <w:r w:rsidRPr="00F26500">
        <w:rPr>
          <w:lang w:eastAsia="ja-JP"/>
        </w:rPr>
        <w:t>alloy</w:t>
      </w:r>
      <w:r w:rsidR="00E82C40" w:rsidRPr="00F26500">
        <w:rPr>
          <w:lang w:eastAsia="ja-JP"/>
        </w:rPr>
        <w:t>”</w:t>
      </w:r>
      <w:r w:rsidRPr="00F26500">
        <w:rPr>
          <w:lang w:eastAsia="ja-JP"/>
        </w:rPr>
        <w:t>(</w:t>
      </w:r>
      <w:proofErr w:type="gramEnd"/>
      <w:r w:rsidRPr="00F26500">
        <w:rPr>
          <w:lang w:eastAsia="ja-JP"/>
        </w:rPr>
        <w:t>111) model catalyst surface delivered the best ORR performance (in terms of its initial activity and durability under</w:t>
      </w:r>
      <w:r w:rsidRPr="00F26500">
        <w:rPr>
          <w:rFonts w:hint="eastAsia"/>
          <w:lang w:eastAsia="ja-JP"/>
        </w:rPr>
        <w:t xml:space="preserve"> </w:t>
      </w:r>
      <w:r w:rsidRPr="00F26500">
        <w:rPr>
          <w:lang w:eastAsia="ja-JP"/>
        </w:rPr>
        <w:t>the PCs loading) among the Pt-HEA and Pt-medium entropy alloy systems that were tested.</w:t>
      </w:r>
    </w:p>
    <w:p w14:paraId="23FD2ED2" w14:textId="05C80D70" w:rsidR="005F313D" w:rsidRPr="00F26500" w:rsidRDefault="005F313D" w:rsidP="005F313D">
      <w:pPr>
        <w:spacing w:after="0" w:line="480" w:lineRule="auto"/>
        <w:ind w:firstLine="202"/>
        <w:rPr>
          <w:lang w:eastAsia="ja-JP"/>
        </w:rPr>
      </w:pPr>
      <w:r w:rsidRPr="00F26500">
        <w:rPr>
          <w:lang w:eastAsia="ja-JP"/>
        </w:rPr>
        <w:t>Further improvement of the ORR properties and clarifications of the ORR mechanisms of Pt-“multi-element alloy</w:t>
      </w:r>
      <w:r w:rsidR="0075554D" w:rsidRPr="00F26500">
        <w:rPr>
          <w:rFonts w:hint="eastAsia"/>
          <w:lang w:eastAsia="ja-JP"/>
        </w:rPr>
        <w:t>s</w:t>
      </w:r>
      <w:r w:rsidRPr="00F26500">
        <w:rPr>
          <w:lang w:eastAsia="ja-JP"/>
        </w:rPr>
        <w:t xml:space="preserve">” surfaces would necessitate the experimental investigation and optimization of a huge number of potential combinations of synthesis conditions, such as the constituent elements, multi-component alloy compositions (not only with </w:t>
      </w:r>
      <w:proofErr w:type="spellStart"/>
      <w:r w:rsidRPr="00F26500">
        <w:rPr>
          <w:lang w:eastAsia="ja-JP"/>
        </w:rPr>
        <w:t>equiatomic</w:t>
      </w:r>
      <w:proofErr w:type="spellEnd"/>
      <w:r w:rsidRPr="00F26500">
        <w:rPr>
          <w:lang w:eastAsia="ja-JP"/>
        </w:rPr>
        <w:t xml:space="preserve"> ratios but also extended </w:t>
      </w:r>
      <w:r w:rsidRPr="00F26500">
        <w:rPr>
          <w:lang w:eastAsia="ja-JP"/>
        </w:rPr>
        <w:lastRenderedPageBreak/>
        <w:t>to compositionally complex alloys (CCAs) with non-</w:t>
      </w:r>
      <w:proofErr w:type="spellStart"/>
      <w:r w:rsidRPr="00F26500">
        <w:rPr>
          <w:lang w:eastAsia="ja-JP"/>
        </w:rPr>
        <w:t>equiatomic</w:t>
      </w:r>
      <w:proofErr w:type="spellEnd"/>
      <w:r w:rsidRPr="00F26500">
        <w:rPr>
          <w:lang w:eastAsia="ja-JP"/>
        </w:rPr>
        <w:t xml:space="preserve"> ratios),</w:t>
      </w:r>
      <w:r w:rsidRPr="00F26500">
        <w:rPr>
          <w:vertAlign w:val="superscript"/>
          <w:lang w:eastAsia="ja-JP"/>
        </w:rPr>
        <w:t>24–27</w:t>
      </w:r>
      <w:r w:rsidRPr="00F26500">
        <w:rPr>
          <w:lang w:eastAsia="ja-JP"/>
        </w:rPr>
        <w:t xml:space="preserve"> and the thermal annealing (sintering) conditions. However, in general, refining the procedures for synthesizing CCA catalysts to determine the optimal elemental combinations and thermal treatments etc., is much more complex, and would involve a hugely time-consuming exercise to develop a practical “recipe” for CCA catalysts.</w:t>
      </w:r>
      <w:r w:rsidRPr="00F26500">
        <w:rPr>
          <w:rFonts w:hint="eastAsia"/>
          <w:lang w:eastAsia="ja-JP"/>
        </w:rPr>
        <w:t xml:space="preserve"> </w:t>
      </w:r>
    </w:p>
    <w:p w14:paraId="39A63DFF" w14:textId="77777777" w:rsidR="005F313D" w:rsidRPr="00F26500" w:rsidRDefault="005F313D" w:rsidP="005F313D">
      <w:pPr>
        <w:spacing w:after="0" w:line="480" w:lineRule="auto"/>
        <w:ind w:firstLine="202"/>
        <w:rPr>
          <w:lang w:eastAsia="ja-JP"/>
        </w:rPr>
      </w:pPr>
      <w:r w:rsidRPr="00F26500">
        <w:rPr>
          <w:lang w:eastAsia="ja-JP"/>
        </w:rPr>
        <w:t>The efficiency of materials exploration based on conventional experimental approaches has been improved considerably by incorporating machine-learning approaches. Machine learning is useful to learn complex, nonlinear relationships between different variables and, therefore, has been applied to various complex material design problems, such as improving the mechanical and chemical (catalytic) properties of HEAs.</w:t>
      </w:r>
      <w:r w:rsidRPr="00F26500">
        <w:rPr>
          <w:vertAlign w:val="superscript"/>
          <w:lang w:eastAsia="ja-JP"/>
        </w:rPr>
        <w:t>28–35</w:t>
      </w:r>
      <w:r w:rsidRPr="00F26500">
        <w:rPr>
          <w:lang w:eastAsia="ja-JP"/>
        </w:rPr>
        <w:t xml:space="preserve"> In these complex materials systems, the “recipe” of constituent elements for the extremely complicated chemical and electronic interactions between multiple constituent elements make it exceedingly difficult to predict the properties of a material based on classical bottom-up experimental and theoretical approaches. In this regard, materials informatics, particularly machine-learning methods, offers an efficient way to explore target material spaces by identifying correlations between well-known, quantifiable experimental descriptors, such as composition and synthesis conditions, and evaluating their chemical properties, for example the catalytic activity.</w:t>
      </w:r>
      <w:r w:rsidRPr="00F26500">
        <w:rPr>
          <w:vertAlign w:val="superscript"/>
          <w:lang w:eastAsia="ja-JP"/>
        </w:rPr>
        <w:t>36</w:t>
      </w:r>
      <w:r w:rsidRPr="00F26500">
        <w:rPr>
          <w:lang w:eastAsia="ja-JP"/>
        </w:rPr>
        <w:t xml:space="preserve"> Therefore, the characteristics of machine learning enable the efficient exploration and discovery of novel materials with unique properties with fewer experimental trials, even when the essential descriptors are unclear. Using these approaches, we attempted to expand our study of the ORR model catalyst Pt-</w:t>
      </w:r>
      <w:proofErr w:type="gramStart"/>
      <w:r w:rsidRPr="00F26500">
        <w:rPr>
          <w:lang w:eastAsia="ja-JP"/>
        </w:rPr>
        <w:t>HEA(</w:t>
      </w:r>
      <w:proofErr w:type="spellStart"/>
      <w:proofErr w:type="gramEnd"/>
      <w:r w:rsidRPr="00F26500">
        <w:rPr>
          <w:i/>
          <w:lang w:eastAsia="ja-JP"/>
        </w:rPr>
        <w:t>hkl</w:t>
      </w:r>
      <w:proofErr w:type="spellEnd"/>
      <w:r w:rsidRPr="00F26500">
        <w:rPr>
          <w:lang w:eastAsia="ja-JP"/>
        </w:rPr>
        <w:t xml:space="preserve">) by </w:t>
      </w:r>
      <w:proofErr w:type="gramStart"/>
      <w:r w:rsidRPr="00F26500">
        <w:rPr>
          <w:lang w:eastAsia="ja-JP"/>
        </w:rPr>
        <w:t>determining  the</w:t>
      </w:r>
      <w:proofErr w:type="gramEnd"/>
      <w:r w:rsidRPr="00F26500">
        <w:rPr>
          <w:lang w:eastAsia="ja-JP"/>
        </w:rPr>
        <w:t xml:space="preserve"> optimal synthesis conditions, such as the constituent elemental types, their combinations, and their thermal annealing temperatures, to improve the ORR properties and durability of the Pt-CCAs(</w:t>
      </w:r>
      <w:proofErr w:type="spellStart"/>
      <w:r w:rsidRPr="00F26500">
        <w:rPr>
          <w:i/>
          <w:lang w:eastAsia="ja-JP"/>
        </w:rPr>
        <w:t>hkl</w:t>
      </w:r>
      <w:proofErr w:type="spellEnd"/>
      <w:r w:rsidRPr="00F26500">
        <w:rPr>
          <w:lang w:eastAsia="ja-JP"/>
        </w:rPr>
        <w:t>) surfaces beyond the activity of the initial pristine surface.</w:t>
      </w:r>
    </w:p>
    <w:p w14:paraId="31F25110" w14:textId="0EE29378" w:rsidR="00450803" w:rsidRPr="00F26500" w:rsidRDefault="005F313D" w:rsidP="00C97939">
      <w:pPr>
        <w:spacing w:after="0" w:line="480" w:lineRule="auto"/>
        <w:ind w:firstLine="202"/>
        <w:rPr>
          <w:b/>
          <w:lang w:eastAsia="ja-JP"/>
        </w:rPr>
      </w:pPr>
      <w:r w:rsidRPr="00F26500">
        <w:rPr>
          <w:lang w:eastAsia="ja-JP"/>
        </w:rPr>
        <w:lastRenderedPageBreak/>
        <w:t>Our present target is Pt/CCA/</w:t>
      </w:r>
      <w:proofErr w:type="gramStart"/>
      <w:r w:rsidRPr="00F26500">
        <w:rPr>
          <w:lang w:eastAsia="ja-JP"/>
        </w:rPr>
        <w:t>Pt(</w:t>
      </w:r>
      <w:proofErr w:type="gramEnd"/>
      <w:r w:rsidRPr="00F26500">
        <w:rPr>
          <w:lang w:eastAsia="ja-JP"/>
        </w:rPr>
        <w:t>111), which consists of a no</w:t>
      </w:r>
      <w:r w:rsidR="00C97939" w:rsidRPr="00F26500">
        <w:rPr>
          <w:rFonts w:hint="eastAsia"/>
          <w:lang w:eastAsia="ja-JP"/>
        </w:rPr>
        <w:t>n-</w:t>
      </w:r>
      <w:proofErr w:type="spellStart"/>
      <w:r w:rsidRPr="00F26500">
        <w:rPr>
          <w:lang w:eastAsia="ja-JP"/>
        </w:rPr>
        <w:t>equiatomic</w:t>
      </w:r>
      <w:proofErr w:type="spellEnd"/>
      <w:r w:rsidRPr="00F26500">
        <w:rPr>
          <w:lang w:eastAsia="ja-JP"/>
        </w:rPr>
        <w:t xml:space="preserve"> Cr–Mn–Fe–</w:t>
      </w:r>
      <w:proofErr w:type="gramStart"/>
      <w:r w:rsidRPr="00F26500">
        <w:rPr>
          <w:lang w:eastAsia="ja-JP"/>
        </w:rPr>
        <w:t>Co–Ni</w:t>
      </w:r>
      <w:proofErr w:type="gramEnd"/>
      <w:r w:rsidRPr="00F26500">
        <w:rPr>
          <w:lang w:eastAsia="ja-JP"/>
        </w:rPr>
        <w:t xml:space="preserve"> or Mn-Fe-Co-Ni CCA underlying layer and a Pt layer covering the surface thereof. In particular, we focused on the composition ratios of Fe, Co, and Ni, which are well-known ORR activity-enhancing elements through alloying with Pt,</w:t>
      </w:r>
      <w:r w:rsidRPr="00F26500">
        <w:rPr>
          <w:vertAlign w:val="superscript"/>
          <w:lang w:eastAsia="ja-JP"/>
        </w:rPr>
        <w:t>3,37</w:t>
      </w:r>
      <w:r w:rsidRPr="00F26500">
        <w:rPr>
          <w:lang w:eastAsia="ja-JP"/>
        </w:rPr>
        <w:t xml:space="preserve"> as well as the promoter elements of Cr and Mn, both of which likely contribute to enhanced surface microstructural stability (durability), compared to the initial, pristine activity,</w:t>
      </w:r>
      <w:r w:rsidRPr="00F26500">
        <w:rPr>
          <w:vertAlign w:val="superscript"/>
          <w:lang w:eastAsia="ja-JP"/>
        </w:rPr>
        <w:t>22,23</w:t>
      </w:r>
      <w:r w:rsidRPr="00F26500">
        <w:rPr>
          <w:lang w:eastAsia="ja-JP"/>
        </w:rPr>
        <w:t xml:space="preserve"> and additionally considered the thermal annealing temperatures of the dry-process synthesis. Utilizing an electrochemical experimental platform for Pt-</w:t>
      </w:r>
      <w:proofErr w:type="gramStart"/>
      <w:r w:rsidRPr="00F26500">
        <w:rPr>
          <w:lang w:eastAsia="ja-JP"/>
        </w:rPr>
        <w:t>HEA(</w:t>
      </w:r>
      <w:proofErr w:type="spellStart"/>
      <w:proofErr w:type="gramEnd"/>
      <w:r w:rsidRPr="00F26500">
        <w:rPr>
          <w:i/>
          <w:lang w:eastAsia="ja-JP"/>
        </w:rPr>
        <w:t>hkl</w:t>
      </w:r>
      <w:proofErr w:type="spellEnd"/>
      <w:r w:rsidRPr="00F26500">
        <w:rPr>
          <w:lang w:eastAsia="ja-JP"/>
        </w:rPr>
        <w:t>) model catalyst surfaces that enables both the alloy composition ratios and heat treatment conditions to be controlled with high precision,</w:t>
      </w:r>
      <w:r w:rsidRPr="00F26500">
        <w:rPr>
          <w:vertAlign w:val="superscript"/>
          <w:lang w:eastAsia="ja-JP"/>
        </w:rPr>
        <w:t>22,23,</w:t>
      </w:r>
      <w:proofErr w:type="gramStart"/>
      <w:r w:rsidRPr="00F26500">
        <w:rPr>
          <w:vertAlign w:val="superscript"/>
          <w:lang w:eastAsia="ja-JP"/>
        </w:rPr>
        <w:t>38</w:t>
      </w:r>
      <w:r w:rsidRPr="00F26500">
        <w:rPr>
          <w:lang w:eastAsia="ja-JP"/>
        </w:rPr>
        <w:t xml:space="preserve">  we</w:t>
      </w:r>
      <w:proofErr w:type="gramEnd"/>
      <w:r w:rsidRPr="00F26500">
        <w:rPr>
          <w:lang w:eastAsia="ja-JP"/>
        </w:rPr>
        <w:t xml:space="preserve"> first designed and prepared single-crystal model catalyst surfaces and evaluated their ORR properties. To clarify and mathematically optimize the relationship between the </w:t>
      </w:r>
      <w:proofErr w:type="gramStart"/>
      <w:r w:rsidRPr="00F26500">
        <w:rPr>
          <w:lang w:eastAsia="ja-JP"/>
        </w:rPr>
        <w:t>aforementioned two</w:t>
      </w:r>
      <w:proofErr w:type="gramEnd"/>
      <w:r w:rsidRPr="00F26500">
        <w:rPr>
          <w:lang w:eastAsia="ja-JP"/>
        </w:rPr>
        <w:t xml:space="preserve"> synthesis parameters and the ORR properties, the experimental results obtained for Pt</w:t>
      </w:r>
      <w:proofErr w:type="gramStart"/>
      <w:r w:rsidRPr="00F26500">
        <w:rPr>
          <w:lang w:eastAsia="ja-JP"/>
        </w:rPr>
        <w:t>-“</w:t>
      </w:r>
      <w:proofErr w:type="spellStart"/>
      <w:proofErr w:type="gramEnd"/>
      <w:r w:rsidRPr="00F26500">
        <w:rPr>
          <w:lang w:eastAsia="ja-JP"/>
        </w:rPr>
        <w:t>equiatomic</w:t>
      </w:r>
      <w:proofErr w:type="spellEnd"/>
      <w:r w:rsidRPr="00F26500">
        <w:rPr>
          <w:lang w:eastAsia="ja-JP"/>
        </w:rPr>
        <w:t xml:space="preserve"> multi-element </w:t>
      </w:r>
      <w:proofErr w:type="gramStart"/>
      <w:r w:rsidRPr="00F26500">
        <w:rPr>
          <w:lang w:eastAsia="ja-JP"/>
        </w:rPr>
        <w:t>alloy</w:t>
      </w:r>
      <w:r w:rsidR="0075554D" w:rsidRPr="00F26500">
        <w:rPr>
          <w:rFonts w:hint="eastAsia"/>
          <w:lang w:eastAsia="ja-JP"/>
        </w:rPr>
        <w:t>s</w:t>
      </w:r>
      <w:r w:rsidRPr="00F26500">
        <w:rPr>
          <w:lang w:eastAsia="ja-JP"/>
        </w:rPr>
        <w:t>”(</w:t>
      </w:r>
      <w:proofErr w:type="gramEnd"/>
      <w:r w:rsidRPr="00F26500">
        <w:rPr>
          <w:lang w:eastAsia="ja-JP"/>
        </w:rPr>
        <w:t>111) surfaces were used as training data for the machine-learning method. To incorporate these experimental variables into the descriptors for the machine learning method, we propose the ORR performance index (OPI) to evaluate the ORR activity and durability of the prepared Pt/CCA/</w:t>
      </w:r>
      <w:proofErr w:type="gramStart"/>
      <w:r w:rsidRPr="00F26500">
        <w:rPr>
          <w:lang w:eastAsia="ja-JP"/>
        </w:rPr>
        <w:t>Pt(</w:t>
      </w:r>
      <w:proofErr w:type="gramEnd"/>
      <w:r w:rsidRPr="00F26500">
        <w:rPr>
          <w:lang w:eastAsia="ja-JP"/>
        </w:rPr>
        <w:t>111) model catalyst surfaces. This design process allows us to iteratively refine the ORR properties of the Pt/CCA/</w:t>
      </w:r>
      <w:proofErr w:type="gramStart"/>
      <w:r w:rsidRPr="00F26500">
        <w:rPr>
          <w:lang w:eastAsia="ja-JP"/>
        </w:rPr>
        <w:t>Pt(</w:t>
      </w:r>
      <w:proofErr w:type="gramEnd"/>
      <w:r w:rsidRPr="00F26500">
        <w:rPr>
          <w:lang w:eastAsia="ja-JP"/>
        </w:rPr>
        <w:t xml:space="preserve">111) catalyst until they are comparable or superior to those of the Pt-Cantor </w:t>
      </w:r>
      <w:proofErr w:type="gramStart"/>
      <w:r w:rsidRPr="00F26500">
        <w:rPr>
          <w:lang w:eastAsia="ja-JP"/>
        </w:rPr>
        <w:t>alloy(</w:t>
      </w:r>
      <w:proofErr w:type="gramEnd"/>
      <w:r w:rsidRPr="00F26500">
        <w:rPr>
          <w:lang w:eastAsia="ja-JP"/>
        </w:rPr>
        <w:t xml:space="preserve">111) for specific synthesis conditions (specific ratios of charged less-noble elements and </w:t>
      </w:r>
      <w:r w:rsidR="00340337" w:rsidRPr="00F26500">
        <w:rPr>
          <w:rFonts w:hint="eastAsia"/>
          <w:lang w:eastAsia="ja-JP"/>
        </w:rPr>
        <w:t>synthesis</w:t>
      </w:r>
      <w:r w:rsidRPr="00F26500">
        <w:rPr>
          <w:lang w:eastAsia="ja-JP"/>
        </w:rPr>
        <w:t xml:space="preserve"> temperatures).</w:t>
      </w:r>
    </w:p>
    <w:p w14:paraId="381CA4DC" w14:textId="78FE2950" w:rsidR="00834027" w:rsidRPr="00F26500" w:rsidRDefault="00834027">
      <w:pPr>
        <w:spacing w:after="0"/>
        <w:jc w:val="left"/>
        <w:rPr>
          <w:lang w:eastAsia="ja-JP"/>
        </w:rPr>
      </w:pPr>
      <w:r w:rsidRPr="00F26500">
        <w:rPr>
          <w:lang w:eastAsia="ja-JP"/>
        </w:rPr>
        <w:br w:type="page"/>
      </w:r>
    </w:p>
    <w:p w14:paraId="3DED61CA" w14:textId="77777777" w:rsidR="00450803" w:rsidRPr="00F26500" w:rsidRDefault="00450803" w:rsidP="00450803">
      <w:pPr>
        <w:spacing w:after="0" w:line="480" w:lineRule="auto"/>
        <w:rPr>
          <w:lang w:eastAsia="ja-JP"/>
        </w:rPr>
      </w:pPr>
      <w:r w:rsidRPr="00F26500">
        <w:rPr>
          <w:rFonts w:hint="eastAsia"/>
          <w:lang w:eastAsia="ja-JP"/>
        </w:rPr>
        <w:lastRenderedPageBreak/>
        <w:t>METHODS</w:t>
      </w:r>
    </w:p>
    <w:p w14:paraId="56CD625D" w14:textId="0DA4BE7D" w:rsidR="00450803" w:rsidRPr="00F26500" w:rsidRDefault="005F313D" w:rsidP="00DE02E3">
      <w:pPr>
        <w:numPr>
          <w:ilvl w:val="0"/>
          <w:numId w:val="12"/>
        </w:numPr>
        <w:spacing w:after="0" w:line="480" w:lineRule="auto"/>
        <w:rPr>
          <w:lang w:eastAsia="ja-JP"/>
        </w:rPr>
      </w:pPr>
      <w:r w:rsidRPr="00F26500">
        <w:rPr>
          <w:b/>
          <w:bCs/>
          <w:iCs/>
          <w:lang w:eastAsia="ja-JP"/>
        </w:rPr>
        <w:t>Machine-learning-assisted optimization of the synthesis conditions</w:t>
      </w:r>
    </w:p>
    <w:p w14:paraId="2CB056F3" w14:textId="44E640F0" w:rsidR="00834027" w:rsidRPr="00F26500" w:rsidRDefault="00834027" w:rsidP="00834027">
      <w:pPr>
        <w:spacing w:after="0" w:line="480" w:lineRule="auto"/>
        <w:ind w:firstLineChars="59" w:firstLine="142"/>
        <w:rPr>
          <w:lang w:eastAsia="ja-JP"/>
        </w:rPr>
      </w:pPr>
      <w:r w:rsidRPr="00F26500">
        <w:rPr>
          <w:lang w:eastAsia="ja-JP"/>
        </w:rPr>
        <w:t>The ability of machine learning to identify complex patterns in large datasets makes it a powerful tool for material design and discovery.</w:t>
      </w:r>
      <w:r w:rsidRPr="00F26500">
        <w:rPr>
          <w:vertAlign w:val="superscript"/>
          <w:lang w:eastAsia="ja-JP"/>
        </w:rPr>
        <w:t>39</w:t>
      </w:r>
      <w:r w:rsidRPr="00F26500">
        <w:rPr>
          <w:lang w:eastAsia="ja-JP"/>
        </w:rPr>
        <w:t xml:space="preserve"> Several machine-learning methods have been applied in catalysis research to develop new catalysts.</w:t>
      </w:r>
      <w:r w:rsidRPr="00F26500">
        <w:rPr>
          <w:vertAlign w:val="superscript"/>
          <w:lang w:eastAsia="ja-JP"/>
        </w:rPr>
        <w:t>40</w:t>
      </w:r>
      <w:r w:rsidRPr="00F26500">
        <w:rPr>
          <w:lang w:eastAsia="ja-JP"/>
        </w:rPr>
        <w:t xml:space="preserve"> </w:t>
      </w:r>
    </w:p>
    <w:p w14:paraId="04047322" w14:textId="11FD6F28" w:rsidR="00834027" w:rsidRPr="00F26500" w:rsidRDefault="00834027" w:rsidP="00834027">
      <w:pPr>
        <w:spacing w:after="0" w:line="480" w:lineRule="auto"/>
        <w:ind w:firstLineChars="59" w:firstLine="142"/>
        <w:rPr>
          <w:lang w:eastAsia="ja-JP"/>
        </w:rPr>
      </w:pPr>
      <w:r w:rsidRPr="00F26500">
        <w:rPr>
          <w:lang w:eastAsia="ja-JP"/>
        </w:rPr>
        <w:t>Active learning is a machine learning approach used to explore large number of potential candidates iteratively by selecting the most informative data point at each iteration. While several methods are established in this context (such as evolutionally algorithms), numerous studies</w:t>
      </w:r>
      <w:r w:rsidR="00F24E34" w:rsidRPr="00F26500">
        <w:rPr>
          <w:rFonts w:hint="eastAsia"/>
          <w:vertAlign w:val="superscript"/>
          <w:lang w:eastAsia="ja-JP"/>
        </w:rPr>
        <w:t>41</w:t>
      </w:r>
      <w:r w:rsidRPr="00F26500">
        <w:rPr>
          <w:vertAlign w:val="superscript"/>
          <w:lang w:eastAsia="ja-JP"/>
        </w:rPr>
        <w:t xml:space="preserve">,42 </w:t>
      </w:r>
      <w:r w:rsidRPr="00F26500">
        <w:rPr>
          <w:lang w:eastAsia="ja-JP"/>
        </w:rPr>
        <w:t>have shown that Bayesian optimization (BO)</w:t>
      </w:r>
      <w:r w:rsidRPr="00F26500">
        <w:rPr>
          <w:vertAlign w:val="superscript"/>
          <w:lang w:eastAsia="ja-JP"/>
        </w:rPr>
        <w:t>4</w:t>
      </w:r>
      <w:r w:rsidR="009A4804" w:rsidRPr="00F26500">
        <w:rPr>
          <w:rFonts w:hint="eastAsia"/>
          <w:vertAlign w:val="superscript"/>
          <w:lang w:eastAsia="ja-JP"/>
        </w:rPr>
        <w:t>2</w:t>
      </w:r>
      <w:r w:rsidRPr="00F26500">
        <w:rPr>
          <w:vertAlign w:val="superscript"/>
          <w:lang w:eastAsia="ja-JP"/>
        </w:rPr>
        <w:t>,4</w:t>
      </w:r>
      <w:r w:rsidR="009A4804" w:rsidRPr="00F26500">
        <w:rPr>
          <w:rFonts w:hint="eastAsia"/>
          <w:vertAlign w:val="superscript"/>
          <w:lang w:eastAsia="ja-JP"/>
        </w:rPr>
        <w:t>3</w:t>
      </w:r>
      <w:r w:rsidRPr="00F26500">
        <w:rPr>
          <w:lang w:eastAsia="ja-JP"/>
        </w:rPr>
        <w:t xml:space="preserve"> has proved to be a highly efficient machine-learning approach capable of exploring complex and high-dimensional parameter spaces iteratively with a limited number of actual experiments or simulations. BO methods have demonstrated competitive performance in several material design problems, including catalyst design.</w:t>
      </w:r>
      <w:r w:rsidRPr="00F26500">
        <w:rPr>
          <w:vertAlign w:val="superscript"/>
          <w:lang w:eastAsia="ja-JP"/>
        </w:rPr>
        <w:t>4</w:t>
      </w:r>
      <w:r w:rsidR="009A4804" w:rsidRPr="00F26500">
        <w:rPr>
          <w:rFonts w:hint="eastAsia"/>
          <w:vertAlign w:val="superscript"/>
          <w:lang w:eastAsia="ja-JP"/>
        </w:rPr>
        <w:t>4-47</w:t>
      </w:r>
      <w:r w:rsidRPr="00F26500">
        <w:rPr>
          <w:lang w:eastAsia="ja-JP"/>
        </w:rPr>
        <w:t xml:space="preserve"> BO functions by selecting an optimal solution from the search space of candidates that optimize an objective function. BO approximates the objective function that maps the synthesis conditions to this objective function using a probabilistic surrogate model. By balancing exploration and exploitation, BO can efficiently explore the candidate space to select the next optimal point for the experiment. </w:t>
      </w:r>
    </w:p>
    <w:p w14:paraId="3F7CAA0A" w14:textId="39C1A470" w:rsidR="00EA3B72" w:rsidRPr="00F26500" w:rsidRDefault="00EA3B72" w:rsidP="00450803">
      <w:pPr>
        <w:spacing w:after="0" w:line="480" w:lineRule="auto"/>
        <w:ind w:firstLineChars="59" w:firstLine="142"/>
        <w:rPr>
          <w:lang w:eastAsia="ja-JP"/>
        </w:rPr>
      </w:pPr>
      <w:r w:rsidRPr="00F26500">
        <w:rPr>
          <w:lang w:eastAsia="ja-JP"/>
        </w:rPr>
        <w:t>.</w:t>
      </w:r>
    </w:p>
    <w:p w14:paraId="583CF5A9" w14:textId="77777777" w:rsidR="00450803" w:rsidRPr="00F26500" w:rsidRDefault="00450803" w:rsidP="00450803">
      <w:pPr>
        <w:spacing w:after="0" w:line="480" w:lineRule="auto"/>
        <w:ind w:left="360"/>
        <w:rPr>
          <w:lang w:eastAsia="ja-JP"/>
        </w:rPr>
      </w:pPr>
    </w:p>
    <w:p w14:paraId="35A94157" w14:textId="77777777" w:rsidR="00450803" w:rsidRPr="00F26500" w:rsidRDefault="00450803" w:rsidP="00450803">
      <w:pPr>
        <w:jc w:val="center"/>
        <w:rPr>
          <w:color w:val="FF0000"/>
          <w:lang w:eastAsia="ja-JP"/>
        </w:rPr>
      </w:pPr>
      <w:r w:rsidRPr="00F26500">
        <w:rPr>
          <w:noProof/>
          <w:color w:val="FF0000"/>
          <w:lang w:eastAsia="ja-JP"/>
        </w:rPr>
        <w:lastRenderedPageBreak/>
        <w:drawing>
          <wp:inline distT="0" distB="0" distL="0" distR="0" wp14:anchorId="4FC39416" wp14:editId="4DCBA7AC">
            <wp:extent cx="5892582" cy="5540543"/>
            <wp:effectExtent l="0" t="0" r="0" b="3175"/>
            <wp:docPr id="115307517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75171" name="図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92582" cy="5540543"/>
                    </a:xfrm>
                    <a:prstGeom prst="rect">
                      <a:avLst/>
                    </a:prstGeom>
                  </pic:spPr>
                </pic:pic>
              </a:graphicData>
            </a:graphic>
          </wp:inline>
        </w:drawing>
      </w:r>
    </w:p>
    <w:p w14:paraId="393C847E" w14:textId="764846A9" w:rsidR="00450803" w:rsidRPr="00F26500" w:rsidRDefault="00450803" w:rsidP="00450803">
      <w:pPr>
        <w:spacing w:line="480" w:lineRule="auto"/>
      </w:pPr>
      <w:r w:rsidRPr="00F26500">
        <w:rPr>
          <w:b/>
          <w:bCs/>
          <w:lang w:eastAsia="ja-JP"/>
        </w:rPr>
        <w:t>Figure 1.</w:t>
      </w:r>
      <w:r w:rsidRPr="00F26500">
        <w:rPr>
          <w:lang w:eastAsia="ja-JP"/>
        </w:rPr>
        <w:t xml:space="preserve"> </w:t>
      </w:r>
      <w:r w:rsidR="005F313D" w:rsidRPr="00F26500">
        <w:rPr>
          <w:bCs/>
          <w:lang w:eastAsia="ja-JP"/>
        </w:rPr>
        <w:t>Schematic illustration of the machine-learning-assisted exploration of the synthesis conditions for Pt/CCA/</w:t>
      </w:r>
      <w:proofErr w:type="gramStart"/>
      <w:r w:rsidR="005F313D" w:rsidRPr="00F26500">
        <w:rPr>
          <w:bCs/>
          <w:lang w:eastAsia="ja-JP"/>
        </w:rPr>
        <w:t>Pt(</w:t>
      </w:r>
      <w:proofErr w:type="gramEnd"/>
      <w:r w:rsidR="005F313D" w:rsidRPr="00F26500">
        <w:rPr>
          <w:bCs/>
          <w:lang w:eastAsia="ja-JP"/>
        </w:rPr>
        <w:t>111) and evaluation of the ORR properties.</w:t>
      </w:r>
      <w:r w:rsidRPr="00F26500">
        <w:t xml:space="preserve"> </w:t>
      </w:r>
    </w:p>
    <w:p w14:paraId="61B3A01A" w14:textId="77777777" w:rsidR="00450803" w:rsidRPr="00F26500" w:rsidRDefault="00450803" w:rsidP="00450803">
      <w:pPr>
        <w:spacing w:after="240" w:line="480" w:lineRule="auto"/>
        <w:ind w:firstLine="720"/>
        <w:rPr>
          <w:lang w:eastAsia="ja-JP"/>
        </w:rPr>
      </w:pPr>
    </w:p>
    <w:p w14:paraId="2D62ED41" w14:textId="6FA3F74B" w:rsidR="005F313D" w:rsidRPr="00F26500" w:rsidRDefault="005F313D" w:rsidP="005F313D">
      <w:pPr>
        <w:spacing w:after="240" w:line="480" w:lineRule="auto"/>
        <w:ind w:firstLine="202"/>
      </w:pPr>
      <w:r w:rsidRPr="00F26500">
        <w:rPr>
          <w:b/>
          <w:bCs/>
        </w:rPr>
        <w:t>Figure 1</w:t>
      </w:r>
      <w:r w:rsidRPr="00F26500">
        <w:t xml:space="preserve"> illustrates the procedure for optimizing the dry-process synthesis conditions for </w:t>
      </w:r>
      <w:r w:rsidR="00B76C9E" w:rsidRPr="00F26500">
        <w:rPr>
          <w:rFonts w:hint="eastAsia"/>
          <w:lang w:eastAsia="ja-JP"/>
        </w:rPr>
        <w:t>improving</w:t>
      </w:r>
      <w:r w:rsidRPr="00F26500">
        <w:t xml:space="preserve"> ORR </w:t>
      </w:r>
      <w:r w:rsidR="00B76C9E" w:rsidRPr="00F26500">
        <w:rPr>
          <w:rFonts w:hint="eastAsia"/>
          <w:lang w:eastAsia="ja-JP"/>
        </w:rPr>
        <w:t xml:space="preserve">properties </w:t>
      </w:r>
      <w:r w:rsidRPr="00F26500">
        <w:t>of Pt/CCA/</w:t>
      </w:r>
      <w:proofErr w:type="gramStart"/>
      <w:r w:rsidRPr="00F26500">
        <w:t>Pt(</w:t>
      </w:r>
      <w:proofErr w:type="gramEnd"/>
      <w:r w:rsidRPr="00F26500">
        <w:t>111) surface</w:t>
      </w:r>
      <w:r w:rsidR="00B76C9E" w:rsidRPr="00F26500">
        <w:rPr>
          <w:rFonts w:hint="eastAsia"/>
          <w:lang w:eastAsia="ja-JP"/>
        </w:rPr>
        <w:t>s</w:t>
      </w:r>
      <w:r w:rsidRPr="00F26500">
        <w:t xml:space="preserve"> </w:t>
      </w:r>
      <w:proofErr w:type="gramStart"/>
      <w:r w:rsidRPr="00F26500">
        <w:t>using  BO</w:t>
      </w:r>
      <w:proofErr w:type="gramEnd"/>
      <w:r w:rsidRPr="00F26500">
        <w:t xml:space="preserve">. </w:t>
      </w:r>
      <w:r w:rsidR="00037E2F" w:rsidRPr="00F26500">
        <w:t>To achieve the research objective of exploring the synthesis conditions for the highly durable Pt-CCA</w:t>
      </w:r>
      <w:r w:rsidR="00037E2F" w:rsidRPr="00F26500">
        <w:rPr>
          <w:rFonts w:hint="eastAsia"/>
          <w:lang w:eastAsia="ja-JP"/>
        </w:rPr>
        <w:t>s surface</w:t>
      </w:r>
      <w:r w:rsidR="00037E2F" w:rsidRPr="00F26500">
        <w:t xml:space="preserve"> system,</w:t>
      </w:r>
      <w:r w:rsidRPr="00F26500">
        <w:t xml:space="preserve"> we defined a quantitative objective function, named the “ORR performance index (OPI),” to evaluate </w:t>
      </w:r>
      <w:r w:rsidRPr="00F26500">
        <w:lastRenderedPageBreak/>
        <w:t>the ORR properties of model catalyst surfaces</w:t>
      </w:r>
      <w:r w:rsidR="00B76C9E" w:rsidRPr="00F26500">
        <w:rPr>
          <w:rFonts w:hint="eastAsia"/>
          <w:lang w:eastAsia="ja-JP"/>
        </w:rPr>
        <w:t>.</w:t>
      </w:r>
      <w:r w:rsidRPr="00F26500">
        <w:t xml:space="preserve"> </w:t>
      </w:r>
      <w:r w:rsidR="00513E18" w:rsidRPr="00F26500">
        <w:t xml:space="preserve">OPI was defined with the following two </w:t>
      </w:r>
      <w:r w:rsidR="00513E18" w:rsidRPr="00F26500">
        <w:rPr>
          <w:rFonts w:hint="eastAsia"/>
          <w:lang w:eastAsia="ja-JP"/>
        </w:rPr>
        <w:t>factors</w:t>
      </w:r>
      <w:r w:rsidR="00513E18" w:rsidRPr="00F26500">
        <w:t xml:space="preserve">: (1) maintaining high specific activity under </w:t>
      </w:r>
      <w:r w:rsidR="00513E18" w:rsidRPr="00F26500">
        <w:rPr>
          <w:rFonts w:hint="eastAsia"/>
          <w:lang w:eastAsia="ja-JP"/>
        </w:rPr>
        <w:t>PCs</w:t>
      </w:r>
      <w:r w:rsidR="00513E18" w:rsidRPr="00F26500">
        <w:t>, and (2) activity</w:t>
      </w:r>
      <w:r w:rsidR="00513E18" w:rsidRPr="00F26500">
        <w:rPr>
          <w:rFonts w:hint="eastAsia"/>
          <w:lang w:eastAsia="ja-JP"/>
        </w:rPr>
        <w:t xml:space="preserve"> retention rate</w:t>
      </w:r>
      <w:r w:rsidR="00513E18" w:rsidRPr="00F26500">
        <w:t xml:space="preserve"> during the first 1,000 PCs, which is an indicator of surface structur</w:t>
      </w:r>
      <w:r w:rsidR="000D78D7" w:rsidRPr="00F26500">
        <w:rPr>
          <w:rFonts w:hint="eastAsia"/>
          <w:lang w:eastAsia="ja-JP"/>
        </w:rPr>
        <w:t>al</w:t>
      </w:r>
      <w:r w:rsidR="00513E18" w:rsidRPr="00F26500">
        <w:t xml:space="preserve"> stability.</w:t>
      </w:r>
      <w:r w:rsidR="00037E2F" w:rsidRPr="00F26500">
        <w:rPr>
          <w:rFonts w:hint="eastAsia"/>
          <w:vertAlign w:val="superscript"/>
          <w:lang w:eastAsia="ja-JP"/>
        </w:rPr>
        <w:t>22,23,4</w:t>
      </w:r>
      <w:r w:rsidR="009214B5" w:rsidRPr="00F26500">
        <w:rPr>
          <w:rFonts w:hint="eastAsia"/>
          <w:vertAlign w:val="superscript"/>
          <w:lang w:eastAsia="ja-JP"/>
        </w:rPr>
        <w:t>8</w:t>
      </w:r>
      <w:r w:rsidR="00037E2F" w:rsidRPr="00F26500">
        <w:rPr>
          <w:rFonts w:hint="eastAsia"/>
          <w:vertAlign w:val="superscript"/>
          <w:lang w:eastAsia="ja-JP"/>
        </w:rPr>
        <w:t>,4</w:t>
      </w:r>
      <w:r w:rsidR="009214B5" w:rsidRPr="00F26500">
        <w:rPr>
          <w:rFonts w:hint="eastAsia"/>
          <w:vertAlign w:val="superscript"/>
          <w:lang w:eastAsia="ja-JP"/>
        </w:rPr>
        <w:t>9</w:t>
      </w:r>
      <w:r w:rsidR="00513E18" w:rsidRPr="00F26500">
        <w:rPr>
          <w:rFonts w:hint="eastAsia"/>
          <w:lang w:eastAsia="ja-JP"/>
        </w:rPr>
        <w:t xml:space="preserve"> </w:t>
      </w:r>
      <w:r w:rsidR="00513E18" w:rsidRPr="00F26500">
        <w:rPr>
          <w:lang w:eastAsia="ja-JP"/>
        </w:rPr>
        <w:t>We tested various formulas and weighting schemes with our training data</w:t>
      </w:r>
      <w:r w:rsidR="00037E2F" w:rsidRPr="00F26500">
        <w:rPr>
          <w:rFonts w:hint="eastAsia"/>
          <w:lang w:eastAsia="ja-JP"/>
        </w:rPr>
        <w:t xml:space="preserve"> shown in</w:t>
      </w:r>
      <w:r w:rsidR="00037E2F" w:rsidRPr="00F26500">
        <w:rPr>
          <w:b/>
          <w:bCs/>
        </w:rPr>
        <w:t xml:space="preserve"> Table S1</w:t>
      </w:r>
      <w:r w:rsidR="00037E2F" w:rsidRPr="00F26500">
        <w:t xml:space="preserve"> and </w:t>
      </w:r>
      <w:r w:rsidR="00037E2F" w:rsidRPr="00F26500">
        <w:rPr>
          <w:b/>
          <w:bCs/>
        </w:rPr>
        <w:t>S2</w:t>
      </w:r>
      <w:r w:rsidR="00037E2F" w:rsidRPr="00F26500">
        <w:rPr>
          <w:rFonts w:hint="eastAsia"/>
          <w:lang w:eastAsia="ja-JP"/>
        </w:rPr>
        <w:t>, which</w:t>
      </w:r>
      <w:r w:rsidR="00037E2F" w:rsidRPr="00F26500">
        <w:t xml:space="preserve"> we previously obtained for the Pt-“</w:t>
      </w:r>
      <w:proofErr w:type="spellStart"/>
      <w:r w:rsidR="00037E2F" w:rsidRPr="00F26500">
        <w:t>equiatomic</w:t>
      </w:r>
      <w:proofErr w:type="spellEnd"/>
      <w:r w:rsidR="00037E2F" w:rsidRPr="00F26500">
        <w:t xml:space="preserve"> multi-element alloy</w:t>
      </w:r>
      <w:r w:rsidR="0075554D" w:rsidRPr="00F26500">
        <w:rPr>
          <w:rFonts w:hint="eastAsia"/>
          <w:lang w:eastAsia="ja-JP"/>
        </w:rPr>
        <w:t>s</w:t>
      </w:r>
      <w:r w:rsidR="00037E2F" w:rsidRPr="00F26500">
        <w:t>”(111) (Pt-HEA(111)) in our laboratory and were used as the training data</w:t>
      </w:r>
      <w:r w:rsidR="00037E2F" w:rsidRPr="00F26500">
        <w:rPr>
          <w:rFonts w:hint="eastAsia"/>
          <w:lang w:eastAsia="ja-JP"/>
        </w:rPr>
        <w:t>,</w:t>
      </w:r>
      <w:r w:rsidR="00037E2F" w:rsidRPr="00F26500">
        <w:rPr>
          <w:vertAlign w:val="superscript"/>
        </w:rPr>
        <w:t>22,23</w:t>
      </w:r>
      <w:r w:rsidR="00513E18" w:rsidRPr="00F26500">
        <w:rPr>
          <w:lang w:eastAsia="ja-JP"/>
        </w:rPr>
        <w:t xml:space="preserve"> iteratively refining the ranking of </w:t>
      </w:r>
      <w:r w:rsidR="000D78D7" w:rsidRPr="00F26500">
        <w:rPr>
          <w:lang w:eastAsia="ja-JP"/>
        </w:rPr>
        <w:t xml:space="preserve">ORR performances of the fabricated various Pt-CCA(111) </w:t>
      </w:r>
      <w:r w:rsidR="00513E18" w:rsidRPr="00F26500">
        <w:rPr>
          <w:lang w:eastAsia="ja-JP"/>
        </w:rPr>
        <w:t xml:space="preserve">to ensure it matched </w:t>
      </w:r>
      <w:r w:rsidR="00513E18" w:rsidRPr="00F26500">
        <w:rPr>
          <w:rFonts w:hint="eastAsia"/>
          <w:lang w:eastAsia="ja-JP"/>
        </w:rPr>
        <w:t>the</w:t>
      </w:r>
      <w:r w:rsidR="00513E18" w:rsidRPr="00F26500">
        <w:rPr>
          <w:lang w:eastAsia="ja-JP"/>
        </w:rPr>
        <w:t xml:space="preserve"> objectives. Through this trial-and-error process, we arrived at the OPI definition </w:t>
      </w:r>
      <w:r w:rsidR="00513E18" w:rsidRPr="00F26500">
        <w:rPr>
          <w:rFonts w:hint="eastAsia"/>
          <w:lang w:eastAsia="ja-JP"/>
        </w:rPr>
        <w:t>as</w:t>
      </w:r>
      <w:r w:rsidRPr="00F26500">
        <w:t xml:space="preserve"> the following equation:</w:t>
      </w:r>
    </w:p>
    <w:p w14:paraId="4734AF54" w14:textId="6BD0D48E" w:rsidR="005F313D" w:rsidRPr="00F26500" w:rsidRDefault="005F313D" w:rsidP="005F313D">
      <w:pPr>
        <w:spacing w:after="240" w:line="480" w:lineRule="auto"/>
        <w:ind w:firstLine="202"/>
      </w:pPr>
      <m:oMath>
        <m:r>
          <m:rPr>
            <m:sty m:val="p"/>
          </m:rPr>
          <w:rPr>
            <w:rFonts w:ascii="Cambria Math" w:hAnsi="Cambria Math"/>
          </w:rPr>
          <m:t>OPI=(5</m:t>
        </m:r>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2</m:t>
            </m:r>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3</m:t>
            </m:r>
            <m:r>
              <w:rPr>
                <w:rFonts w:ascii="Cambria Math" w:hAnsi="Cambria Math"/>
              </w:rPr>
              <m:t>k</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4</m:t>
            </m:r>
            <m:r>
              <w:rPr>
                <w:rFonts w:ascii="Cambria Math" w:hAnsi="Cambria Math"/>
              </w:rPr>
              <m:t>k</m:t>
            </m:r>
          </m:sub>
        </m:sSub>
        <m:r>
          <m:rPr>
            <m:sty m:val="p"/>
          </m:rPr>
          <w:rPr>
            <w:rFonts w:ascii="Cambria Math" w:hAnsi="Cambria Math"/>
          </w:rPr>
          <m:t>+10</m:t>
        </m:r>
        <m:sSub>
          <m:sSubPr>
            <m:ctrlPr>
              <w:rPr>
                <w:rFonts w:ascii="Cambria Math" w:hAnsi="Cambria Math"/>
              </w:rPr>
            </m:ctrlPr>
          </m:sSubPr>
          <m:e>
            <m:r>
              <w:rPr>
                <w:rFonts w:ascii="Cambria Math" w:hAnsi="Cambria Math"/>
              </w:rPr>
              <m:t>A</m:t>
            </m:r>
          </m:e>
          <m:sub>
            <m:r>
              <m:rPr>
                <m:sty m:val="p"/>
              </m:rPr>
              <w:rPr>
                <w:rFonts w:ascii="Cambria Math" w:hAnsi="Cambria Math"/>
              </w:rPr>
              <m:t>5</m:t>
            </m:r>
            <m:r>
              <w:rPr>
                <w:rFonts w:ascii="Cambria Math" w:hAnsi="Cambria Math"/>
              </w:rPr>
              <m:t>k</m:t>
            </m:r>
          </m:sub>
        </m:sSub>
        <m:r>
          <m:rPr>
            <m:sty m:val="p"/>
          </m:rPr>
          <w:rPr>
            <w:rFonts w:ascii="Cambria Math" w:hAnsi="Cambria Math"/>
          </w:rPr>
          <m:t>)×(</m:t>
        </m:r>
        <m:f>
          <m:fPr>
            <m:type m:val="lin"/>
            <m:ctrlPr>
              <w:rPr>
                <w:rFonts w:ascii="Cambria Math" w:hAnsi="Cambria Math"/>
              </w:rPr>
            </m:ctrlPr>
          </m:fPr>
          <m:num>
            <m:sSub>
              <m:sSubPr>
                <m:ctrlPr>
                  <w:rPr>
                    <w:rFonts w:ascii="Cambria Math" w:hAnsi="Cambria Math"/>
                  </w:rPr>
                </m:ctrlPr>
              </m:sSubPr>
              <m:e>
                <m:r>
                  <w:rPr>
                    <w:rFonts w:ascii="Cambria Math" w:hAnsi="Cambria Math"/>
                  </w:rPr>
                  <m:t>A</m:t>
                </m:r>
              </m:e>
              <m:sub>
                <m:r>
                  <m:rPr>
                    <m:sty m:val="p"/>
                  </m:rPr>
                  <w:rPr>
                    <w:rFonts w:ascii="Cambria Math" w:hAnsi="Cambria Math"/>
                  </w:rPr>
                  <m:t>1</m:t>
                </m:r>
                <m:r>
                  <w:rPr>
                    <w:rFonts w:ascii="Cambria Math" w:hAnsi="Cambria Math"/>
                  </w:rPr>
                  <m:t>k</m:t>
                </m:r>
              </m:sub>
            </m:sSub>
          </m:num>
          <m:den>
            <m:sSub>
              <m:sSubPr>
                <m:ctrlPr>
                  <w:rPr>
                    <w:rFonts w:ascii="Cambria Math" w:hAnsi="Cambria Math"/>
                  </w:rPr>
                </m:ctrlPr>
              </m:sSubPr>
              <m:e>
                <m:r>
                  <w:rPr>
                    <w:rFonts w:ascii="Cambria Math" w:hAnsi="Cambria Math"/>
                  </w:rPr>
                  <m:t>A</m:t>
                </m:r>
              </m:e>
              <m:sub>
                <m:r>
                  <m:rPr>
                    <m:sty m:val="p"/>
                  </m:rPr>
                  <w:rPr>
                    <w:rFonts w:ascii="Cambria Math" w:hAnsi="Cambria Math"/>
                  </w:rPr>
                  <m:t>0</m:t>
                </m:r>
              </m:sub>
            </m:sSub>
          </m:den>
        </m:f>
        <m:r>
          <m:rPr>
            <m:sty m:val="p"/>
          </m:rPr>
          <w:rPr>
            <w:rFonts w:ascii="Cambria Math" w:hAnsi="Cambria Math"/>
          </w:rPr>
          <m:t>)</m:t>
        </m:r>
      </m:oMath>
      <w:r w:rsidRPr="00F26500">
        <w:t xml:space="preserve"> </w:t>
      </w:r>
      <w:r w:rsidRPr="00F26500">
        <w:tab/>
      </w:r>
      <w:r w:rsidRPr="00F26500">
        <w:tab/>
      </w:r>
      <w:r w:rsidRPr="00F26500">
        <w:tab/>
      </w:r>
      <w:r w:rsidRPr="00F26500">
        <w:tab/>
        <w:t>(eq.1)</w:t>
      </w:r>
    </w:p>
    <w:p w14:paraId="4B3705C1" w14:textId="1E02D960" w:rsidR="005F313D" w:rsidRPr="00F26500" w:rsidRDefault="005F313D" w:rsidP="005F313D">
      <w:pPr>
        <w:spacing w:after="240" w:line="480" w:lineRule="auto"/>
        <w:ind w:firstLine="202"/>
      </w:pPr>
      <w:r w:rsidRPr="00F26500">
        <w:t xml:space="preserve">Here, </w:t>
      </w:r>
      <w:r w:rsidRPr="00F26500">
        <w:rPr>
          <w:i/>
        </w:rPr>
        <w:t>Ax</w:t>
      </w:r>
      <w:r w:rsidRPr="00F26500">
        <w:t xml:space="preserve"> is the ORR activity of the sample surface during </w:t>
      </w:r>
      <w:r w:rsidRPr="00F26500">
        <w:rPr>
          <w:i/>
        </w:rPr>
        <w:t>x</w:t>
      </w:r>
      <w:r w:rsidRPr="00F26500">
        <w:t xml:space="preserve"> cycles of </w:t>
      </w:r>
      <w:r w:rsidR="00A30959" w:rsidRPr="00F26500">
        <w:rPr>
          <w:rFonts w:hint="eastAsia"/>
          <w:lang w:eastAsia="ja-JP"/>
        </w:rPr>
        <w:t xml:space="preserve">PCs </w:t>
      </w:r>
      <w:r w:rsidRPr="00F26500">
        <w:t>used to simulate the PEMFC operating conditions.</w:t>
      </w:r>
      <w:r w:rsidR="00F528AE" w:rsidRPr="00F26500">
        <w:rPr>
          <w:rFonts w:hint="eastAsia"/>
          <w:vertAlign w:val="superscript"/>
          <w:lang w:eastAsia="ja-JP"/>
        </w:rPr>
        <w:t>50</w:t>
      </w:r>
      <w:r w:rsidRPr="00F26500">
        <w:t xml:space="preserve"> </w:t>
      </w:r>
    </w:p>
    <w:p w14:paraId="18E48798" w14:textId="2A1838D5" w:rsidR="005F313D" w:rsidRPr="00F26500" w:rsidRDefault="005F313D" w:rsidP="005F313D">
      <w:pPr>
        <w:spacing w:after="240" w:line="480" w:lineRule="auto"/>
        <w:ind w:firstLine="202"/>
      </w:pPr>
      <w:r w:rsidRPr="00F26500">
        <w:t xml:space="preserve">The synthesis conditions to be optimized were as follows: the thermal annealing temperature during the dry-process synthesis, for example, the </w:t>
      </w:r>
      <w:r w:rsidR="006274BD" w:rsidRPr="00F26500">
        <w:rPr>
          <w:rFonts w:hint="eastAsia"/>
          <w:lang w:eastAsia="ja-JP"/>
        </w:rPr>
        <w:t>synthesis</w:t>
      </w:r>
      <w:r w:rsidRPr="00F26500">
        <w:t xml:space="preserve"> temperature of the model catalyst surfaces after the deposition of a four-monolayer(MLs)-thick Pt layer (</w:t>
      </w:r>
      <w:r w:rsidRPr="00F26500">
        <w:rPr>
          <w:i/>
        </w:rPr>
        <w:t>T</w:t>
      </w:r>
      <w:r w:rsidRPr="00F26500">
        <w:rPr>
          <w:vertAlign w:val="subscript"/>
        </w:rPr>
        <w:t>C</w:t>
      </w:r>
      <w:r w:rsidRPr="00F26500">
        <w:t xml:space="preserve">) on the surface, and the composition ratios of the underlaid CCA layers derived from the Cantor alloy (Cr: Mn: Fe: Co: Ni = </w:t>
      </w:r>
      <w:r w:rsidRPr="00F26500">
        <w:rPr>
          <w:i/>
        </w:rPr>
        <w:t>a</w:t>
      </w:r>
      <w:r w:rsidRPr="00F26500">
        <w:t xml:space="preserve">: </w:t>
      </w:r>
      <w:r w:rsidRPr="00F26500">
        <w:rPr>
          <w:i/>
        </w:rPr>
        <w:t>b</w:t>
      </w:r>
      <w:r w:rsidRPr="00F26500">
        <w:t xml:space="preserve">: </w:t>
      </w:r>
      <w:r w:rsidRPr="00F26500">
        <w:rPr>
          <w:i/>
        </w:rPr>
        <w:t>c</w:t>
      </w:r>
      <w:r w:rsidRPr="00F26500">
        <w:t xml:space="preserve">: </w:t>
      </w:r>
      <w:r w:rsidRPr="00F26500">
        <w:rPr>
          <w:i/>
        </w:rPr>
        <w:t>d</w:t>
      </w:r>
      <w:r w:rsidRPr="00F26500">
        <w:t xml:space="preserve">: </w:t>
      </w:r>
      <w:r w:rsidRPr="00F26500">
        <w:rPr>
          <w:i/>
        </w:rPr>
        <w:t>e</w:t>
      </w:r>
      <w:r w:rsidRPr="00F26500">
        <w:t xml:space="preserve">; where </w:t>
      </w:r>
      <w:r w:rsidRPr="00F26500">
        <w:rPr>
          <w:i/>
        </w:rPr>
        <w:t>a</w:t>
      </w:r>
      <w:r w:rsidRPr="00F26500">
        <w:t xml:space="preserve"> </w:t>
      </w:r>
      <w:proofErr w:type="spellStart"/>
      <w:r w:rsidRPr="00F26500">
        <w:t xml:space="preserve">to </w:t>
      </w:r>
      <w:r w:rsidRPr="00F26500">
        <w:rPr>
          <w:i/>
        </w:rPr>
        <w:t>e</w:t>
      </w:r>
      <w:proofErr w:type="spellEnd"/>
      <w:r w:rsidRPr="00F26500">
        <w:rPr>
          <w:i/>
        </w:rPr>
        <w:t>,</w:t>
      </w:r>
      <w:r w:rsidRPr="00F26500">
        <w:t xml:space="preserve"> respectively, are integers of which the sum is equal to 10). </w:t>
      </w:r>
    </w:p>
    <w:p w14:paraId="74B2BBB7" w14:textId="444AB45B" w:rsidR="00450803" w:rsidRPr="00F26500" w:rsidRDefault="005F313D" w:rsidP="005F313D">
      <w:pPr>
        <w:spacing w:after="240" w:line="480" w:lineRule="auto"/>
        <w:ind w:firstLine="202"/>
      </w:pPr>
      <w:r w:rsidRPr="00F26500">
        <w:t xml:space="preserve">The constraints on the synthesis conditions were as follows: </w:t>
      </w:r>
      <w:r w:rsidRPr="00F26500">
        <w:rPr>
          <w:i/>
        </w:rPr>
        <w:t>T</w:t>
      </w:r>
      <w:r w:rsidRPr="00F26500">
        <w:rPr>
          <w:vertAlign w:val="subscript"/>
        </w:rPr>
        <w:t>C</w:t>
      </w:r>
      <w:r w:rsidRPr="00F26500">
        <w:t xml:space="preserve"> was set to increase from 473 up to 873 K in increments of 50 K (a total of nine temperatures). To explore the CCA composition ratios, the sum of </w:t>
      </w:r>
      <w:r w:rsidRPr="00F26500">
        <w:rPr>
          <w:i/>
        </w:rPr>
        <w:t>a</w:t>
      </w:r>
      <w:r w:rsidRPr="00F26500">
        <w:t xml:space="preserve"> (Cr), </w:t>
      </w:r>
      <w:r w:rsidRPr="00F26500">
        <w:rPr>
          <w:i/>
        </w:rPr>
        <w:t xml:space="preserve">b </w:t>
      </w:r>
      <w:r w:rsidRPr="00F26500">
        <w:t xml:space="preserve">(Mn), </w:t>
      </w:r>
      <w:r w:rsidRPr="00F26500">
        <w:rPr>
          <w:i/>
        </w:rPr>
        <w:t xml:space="preserve">c </w:t>
      </w:r>
      <w:r w:rsidRPr="00F26500">
        <w:t xml:space="preserve">(Fe), </w:t>
      </w:r>
      <w:r w:rsidRPr="00F26500">
        <w:rPr>
          <w:i/>
        </w:rPr>
        <w:t xml:space="preserve">d </w:t>
      </w:r>
      <w:r w:rsidRPr="00F26500">
        <w:t xml:space="preserve">(Co), and </w:t>
      </w:r>
      <w:r w:rsidRPr="00F26500">
        <w:rPr>
          <w:i/>
        </w:rPr>
        <w:t>e</w:t>
      </w:r>
      <w:r w:rsidRPr="00F26500">
        <w:t xml:space="preserve"> (Ni) was 10 (a total of 210 compositions). BO was implemented using PHYSBO (optimization tools for “</w:t>
      </w:r>
      <w:proofErr w:type="spellStart"/>
      <w:r w:rsidRPr="00F26500">
        <w:t>PHYSics</w:t>
      </w:r>
      <w:proofErr w:type="spellEnd"/>
      <w:r w:rsidRPr="00F26500">
        <w:t xml:space="preserve"> based on BO”), an open source freely available Python library for fast and scalable BO.</w:t>
      </w:r>
      <w:r w:rsidR="00BF224F" w:rsidRPr="00F26500">
        <w:rPr>
          <w:rFonts w:hint="eastAsia"/>
          <w:vertAlign w:val="superscript"/>
          <w:lang w:eastAsia="ja-JP"/>
        </w:rPr>
        <w:t>5</w:t>
      </w:r>
      <w:r w:rsidR="00F528AE" w:rsidRPr="00F26500">
        <w:rPr>
          <w:rFonts w:hint="eastAsia"/>
          <w:vertAlign w:val="superscript"/>
          <w:lang w:eastAsia="ja-JP"/>
        </w:rPr>
        <w:t>1</w:t>
      </w:r>
      <w:r w:rsidRPr="00F26500">
        <w:t xml:space="preserve"> By applying BO to correlate the OPI with the practical dry-process synthesis conditions of Pt/CCA/Pt(111), we iteratively </w:t>
      </w:r>
      <w:r w:rsidRPr="00F26500">
        <w:lastRenderedPageBreak/>
        <w:t xml:space="preserve">evaluated the ORR properties of three surfaces prepared at various </w:t>
      </w:r>
      <w:r w:rsidR="006274BD" w:rsidRPr="00F26500">
        <w:rPr>
          <w:rFonts w:hint="eastAsia"/>
          <w:lang w:eastAsia="ja-JP"/>
        </w:rPr>
        <w:t>synthesis</w:t>
      </w:r>
      <w:r w:rsidRPr="00F26500">
        <w:t xml:space="preserve"> temperatures and CCA composition ratios at each iteration. In the first batch, the synthesis conditions were designed using only the training data, and in subsequent batches, the evaluated ORR properties of the prepared Pt/CCA/</w:t>
      </w:r>
      <w:proofErr w:type="gramStart"/>
      <w:r w:rsidRPr="00F26500">
        <w:t>Pt(</w:t>
      </w:r>
      <w:proofErr w:type="gramEnd"/>
      <w:r w:rsidRPr="00F26500">
        <w:t xml:space="preserve">111) surfaces were fed back to the BO model of the synthesis conditions. Eighteen proposed sets of synthesis conditions for up to six batches are summarized in </w:t>
      </w:r>
      <w:r w:rsidRPr="00F26500">
        <w:rPr>
          <w:b/>
          <w:bCs/>
        </w:rPr>
        <w:t>Table S3</w:t>
      </w:r>
      <w:r w:rsidR="00450803" w:rsidRPr="00F26500">
        <w:t>.</w:t>
      </w:r>
      <w:r w:rsidR="00450803" w:rsidRPr="00F26500">
        <w:rPr>
          <w:lang w:eastAsia="ja-JP"/>
        </w:rPr>
        <w:t xml:space="preserve"> </w:t>
      </w:r>
    </w:p>
    <w:p w14:paraId="07D85E9C" w14:textId="40619C7A" w:rsidR="00450803" w:rsidRPr="00F26500" w:rsidRDefault="005F313D" w:rsidP="001A72CC">
      <w:pPr>
        <w:pStyle w:val="af4"/>
        <w:numPr>
          <w:ilvl w:val="0"/>
          <w:numId w:val="12"/>
        </w:numPr>
        <w:ind w:leftChars="0"/>
        <w:rPr>
          <w:b/>
          <w:bCs/>
          <w:lang w:eastAsia="ja-JP"/>
        </w:rPr>
      </w:pPr>
      <w:r w:rsidRPr="00F26500">
        <w:rPr>
          <w:b/>
          <w:bCs/>
          <w:lang w:eastAsia="ja-JP"/>
        </w:rPr>
        <w:t>Pt/CCA/</w:t>
      </w:r>
      <w:proofErr w:type="gramStart"/>
      <w:r w:rsidRPr="00F26500">
        <w:rPr>
          <w:b/>
          <w:bCs/>
          <w:lang w:eastAsia="ja-JP"/>
        </w:rPr>
        <w:t>Pt(</w:t>
      </w:r>
      <w:proofErr w:type="gramEnd"/>
      <w:r w:rsidRPr="00F26500">
        <w:rPr>
          <w:b/>
          <w:bCs/>
          <w:lang w:eastAsia="ja-JP"/>
        </w:rPr>
        <w:t>111)</w:t>
      </w:r>
      <w:r w:rsidR="001A72CC" w:rsidRPr="00F26500">
        <w:rPr>
          <w:rFonts w:hint="eastAsia"/>
          <w:b/>
          <w:bCs/>
          <w:lang w:eastAsia="ja-JP"/>
        </w:rPr>
        <w:t xml:space="preserve"> </w:t>
      </w:r>
      <w:r w:rsidR="006339FD" w:rsidRPr="00F26500">
        <w:rPr>
          <w:rFonts w:hint="eastAsia"/>
          <w:b/>
          <w:bCs/>
          <w:lang w:eastAsia="ja-JP"/>
        </w:rPr>
        <w:t>m</w:t>
      </w:r>
      <w:r w:rsidR="001A72CC" w:rsidRPr="00F26500">
        <w:rPr>
          <w:b/>
          <w:bCs/>
          <w:lang w:eastAsia="ja-JP"/>
        </w:rPr>
        <w:t>odel catalyst surface fabrication</w:t>
      </w:r>
    </w:p>
    <w:p w14:paraId="096ECF2D" w14:textId="31B11092" w:rsidR="00B67F18" w:rsidRPr="00F26500" w:rsidRDefault="005F313D" w:rsidP="00B67F18">
      <w:pPr>
        <w:spacing w:after="240" w:line="480" w:lineRule="auto"/>
        <w:ind w:firstLine="202"/>
        <w:rPr>
          <w:bCs/>
          <w:lang w:eastAsia="ja-JP"/>
        </w:rPr>
      </w:pPr>
      <w:r w:rsidRPr="00F26500">
        <w:rPr>
          <w:bCs/>
          <w:lang w:eastAsia="ja-JP"/>
        </w:rPr>
        <w:t xml:space="preserve">The </w:t>
      </w:r>
      <w:r w:rsidR="00B67F18" w:rsidRPr="00F26500">
        <w:rPr>
          <w:rFonts w:hint="eastAsia"/>
          <w:bCs/>
          <w:lang w:eastAsia="ja-JP"/>
        </w:rPr>
        <w:t>m</w:t>
      </w:r>
      <w:r w:rsidR="00B67F18" w:rsidRPr="00F26500">
        <w:rPr>
          <w:bCs/>
          <w:lang w:eastAsia="ja-JP"/>
        </w:rPr>
        <w:t xml:space="preserve">odel catalyst surfaces of Pt/CCA/Pt(111) were fabricated in an ultrahigh vacuum (UHV; &lt;1 × 10⁻⁷ Pa) chamber equipped with a manipulation stage </w:t>
      </w:r>
      <w:r w:rsidR="00B67F18" w:rsidRPr="00F26500">
        <w:rPr>
          <w:rFonts w:hint="eastAsia"/>
          <w:bCs/>
          <w:lang w:eastAsia="ja-JP"/>
        </w:rPr>
        <w:t>with</w:t>
      </w:r>
      <w:r w:rsidR="00B67F18" w:rsidRPr="00F26500">
        <w:rPr>
          <w:bCs/>
          <w:lang w:eastAsia="ja-JP"/>
        </w:rPr>
        <w:t xml:space="preserve"> pyrolytic graphite heaters, an ion source gun (PSP; ISIS3000) for surface cleaning (</w:t>
      </w:r>
      <w:proofErr w:type="spellStart"/>
      <w:r w:rsidR="00B67F18" w:rsidRPr="00F26500">
        <w:rPr>
          <w:bCs/>
          <w:lang w:eastAsia="ja-JP"/>
        </w:rPr>
        <w:t>Ar</w:t>
      </w:r>
      <w:proofErr w:type="spellEnd"/>
      <w:r w:rsidR="00B67F18" w:rsidRPr="00F26500">
        <w:rPr>
          <w:bCs/>
          <w:lang w:eastAsia="ja-JP"/>
        </w:rPr>
        <w:t xml:space="preserve">⁺ sputtering), and multiple arc-plasma deposition (APD) sources (ADVANCED RIKO; APS-1). The </w:t>
      </w:r>
      <w:proofErr w:type="gramStart"/>
      <w:r w:rsidR="00B67F18" w:rsidRPr="00F26500">
        <w:rPr>
          <w:bCs/>
          <w:lang w:eastAsia="ja-JP"/>
        </w:rPr>
        <w:t>Pt(</w:t>
      </w:r>
      <w:proofErr w:type="gramEnd"/>
      <w:r w:rsidR="00B67F18" w:rsidRPr="00F26500">
        <w:rPr>
          <w:bCs/>
          <w:lang w:eastAsia="ja-JP"/>
        </w:rPr>
        <w:t>111) single-crystal substrate (</w:t>
      </w:r>
      <w:proofErr w:type="spellStart"/>
      <w:r w:rsidR="00B67F18" w:rsidRPr="00F26500">
        <w:rPr>
          <w:bCs/>
          <w:lang w:eastAsia="ja-JP"/>
        </w:rPr>
        <w:t>MaTeck</w:t>
      </w:r>
      <w:proofErr w:type="spellEnd"/>
      <w:r w:rsidR="00B67F18" w:rsidRPr="00F26500">
        <w:rPr>
          <w:bCs/>
          <w:lang w:eastAsia="ja-JP"/>
        </w:rPr>
        <w:t xml:space="preserve">; φ10 mm, t = 1 mm, &lt;0.1º miscut) was cleaned by repeated </w:t>
      </w:r>
      <w:proofErr w:type="spellStart"/>
      <w:r w:rsidR="00B67F18" w:rsidRPr="00F26500">
        <w:rPr>
          <w:bCs/>
          <w:lang w:eastAsia="ja-JP"/>
        </w:rPr>
        <w:t>Ar</w:t>
      </w:r>
      <w:proofErr w:type="spellEnd"/>
      <w:r w:rsidR="00B67F18" w:rsidRPr="00F26500">
        <w:rPr>
          <w:bCs/>
          <w:lang w:eastAsia="ja-JP"/>
        </w:rPr>
        <w:t xml:space="preserve">⁺ sputtering and annealing at 1273 K under UHV conditions. Subsequently, 3 nm-thick (10 monolayer (ML)-thick equivalent) CCA layers were deposited on the surface-cleaned </w:t>
      </w:r>
      <w:proofErr w:type="gramStart"/>
      <w:r w:rsidR="00B67F18" w:rsidRPr="00F26500">
        <w:rPr>
          <w:bCs/>
          <w:lang w:eastAsia="ja-JP"/>
        </w:rPr>
        <w:t>Pt(</w:t>
      </w:r>
      <w:proofErr w:type="gramEnd"/>
      <w:r w:rsidR="00B67F18" w:rsidRPr="00F26500">
        <w:rPr>
          <w:bCs/>
          <w:lang w:eastAsia="ja-JP"/>
        </w:rPr>
        <w:t>111) at 773 K</w:t>
      </w:r>
      <w:r w:rsidR="00B67F18" w:rsidRPr="00F26500">
        <w:rPr>
          <w:rFonts w:hint="eastAsia"/>
          <w:bCs/>
          <w:lang w:eastAsia="ja-JP"/>
        </w:rPr>
        <w:t xml:space="preserve"> of substrate temperature</w:t>
      </w:r>
      <w:r w:rsidR="00B67F18" w:rsidRPr="00F26500">
        <w:rPr>
          <w:bCs/>
          <w:lang w:eastAsia="ja-JP"/>
        </w:rPr>
        <w:t xml:space="preserve"> using the APD method, followed by thermal treatment at 773 K for 30 min. </w:t>
      </w:r>
      <w:r w:rsidR="00B67F18" w:rsidRPr="00F26500">
        <w:t>By considering the atomic radii,</w:t>
      </w:r>
      <w:r w:rsidR="00B67F18" w:rsidRPr="00F26500">
        <w:rPr>
          <w:rFonts w:hint="eastAsia"/>
          <w:lang w:eastAsia="ja-JP"/>
        </w:rPr>
        <w:t xml:space="preserve"> t</w:t>
      </w:r>
      <w:r w:rsidR="00B67F18" w:rsidRPr="00F26500">
        <w:rPr>
          <w:bCs/>
          <w:lang w:eastAsia="ja-JP"/>
        </w:rPr>
        <w:t>he 1 ML-equivalent thickness (0.3 nm) for the alloys and Pt was determined using a quartz oscillator (Sigma Instruments: SQM-160) installed in the UHV-APD chamber. A bias arc voltage of 70 V and a pulse frequency of 2 Hz were used for the APD processes of both the alloy layers and the subsequent Pt layers.</w:t>
      </w:r>
    </w:p>
    <w:p w14:paraId="77AFB07F" w14:textId="0520D52A" w:rsidR="00EE3A20" w:rsidRPr="00F26500" w:rsidRDefault="00B67F18" w:rsidP="00B67F18">
      <w:pPr>
        <w:spacing w:after="240" w:line="480" w:lineRule="auto"/>
        <w:ind w:firstLine="202"/>
        <w:rPr>
          <w:bCs/>
          <w:lang w:eastAsia="ja-JP"/>
        </w:rPr>
      </w:pPr>
      <w:r w:rsidRPr="00F26500">
        <w:rPr>
          <w:bCs/>
          <w:lang w:eastAsia="ja-JP"/>
        </w:rPr>
        <w:t>To achieve the charged CCA compositions predicted by machine learning, custom-made alloy</w:t>
      </w:r>
      <w:r w:rsidR="00EE3A20" w:rsidRPr="00F26500">
        <w:rPr>
          <w:rFonts w:hint="eastAsia"/>
          <w:bCs/>
          <w:lang w:eastAsia="ja-JP"/>
        </w:rPr>
        <w:t xml:space="preserve"> and/or single-element</w:t>
      </w:r>
      <w:r w:rsidRPr="00F26500">
        <w:rPr>
          <w:bCs/>
          <w:lang w:eastAsia="ja-JP"/>
        </w:rPr>
        <w:t xml:space="preserve"> targets </w:t>
      </w:r>
      <w:r w:rsidR="00EE3A20" w:rsidRPr="00F26500">
        <w:rPr>
          <w:rFonts w:hint="eastAsia"/>
          <w:bCs/>
          <w:lang w:eastAsia="ja-JP"/>
        </w:rPr>
        <w:t>(</w:t>
      </w:r>
      <w:r w:rsidR="002A3905" w:rsidRPr="00F26500">
        <w:rPr>
          <w:bCs/>
          <w:lang w:eastAsia="ja-JP"/>
        </w:rPr>
        <w:t>Cr-Mn-Fe-Co-Ni, Cr-Mn-Co-Ni, Mn-Fe-Co-Ni, Cr-Mn-Fe, Cr-Mn-Co, Cr-Co-Ni, Mn-Co-Ni, Fe-Co-Ni, Cr-Co, Mn-Co, Fe-Co, Co-Ni, Co and Ni</w:t>
      </w:r>
      <w:r w:rsidR="00EE3A20" w:rsidRPr="00F26500">
        <w:rPr>
          <w:rFonts w:hint="eastAsia"/>
          <w:bCs/>
          <w:lang w:eastAsia="ja-JP"/>
        </w:rPr>
        <w:t xml:space="preserve">) </w:t>
      </w:r>
      <w:r w:rsidRPr="00F26500">
        <w:rPr>
          <w:bCs/>
          <w:lang w:eastAsia="ja-JP"/>
        </w:rPr>
        <w:t xml:space="preserve">were prepared by mixing and sintering different constituent elements (Cr, Mn, Fe, Co, and Ni) in various combinations </w:t>
      </w:r>
      <w:r w:rsidR="00EE3A20" w:rsidRPr="00F26500">
        <w:rPr>
          <w:rFonts w:hint="eastAsia"/>
          <w:bCs/>
          <w:lang w:eastAsia="ja-JP"/>
        </w:rPr>
        <w:t>in equal</w:t>
      </w:r>
      <w:r w:rsidRPr="00F26500">
        <w:rPr>
          <w:bCs/>
          <w:lang w:eastAsia="ja-JP"/>
        </w:rPr>
        <w:t xml:space="preserve"> composition ratios (&gt;99.9% overall purity; Toshima Manufacturing Co., </w:t>
      </w:r>
      <w:r w:rsidRPr="00F26500">
        <w:rPr>
          <w:bCs/>
          <w:lang w:eastAsia="ja-JP"/>
        </w:rPr>
        <w:lastRenderedPageBreak/>
        <w:t>Ltd.). By alternately depositing material from these targets, it was possible to form CCA layers with the desired composition ratios.</w:t>
      </w:r>
      <w:r w:rsidR="00684DA3" w:rsidRPr="00F26500">
        <w:rPr>
          <w:rFonts w:hint="eastAsia"/>
          <w:bCs/>
          <w:vertAlign w:val="superscript"/>
          <w:lang w:eastAsia="ja-JP"/>
        </w:rPr>
        <w:t>22,23</w:t>
      </w:r>
      <w:r w:rsidRPr="00F26500">
        <w:rPr>
          <w:bCs/>
          <w:lang w:eastAsia="ja-JP"/>
        </w:rPr>
        <w:t xml:space="preserve"> </w:t>
      </w:r>
      <w:r w:rsidR="00684DA3" w:rsidRPr="00F26500">
        <w:t>For example, to form the CCA layer with the composition ratio Cr</w:t>
      </w:r>
      <w:r w:rsidR="00684DA3" w:rsidRPr="00F26500">
        <w:rPr>
          <w:vertAlign w:val="subscript"/>
        </w:rPr>
        <w:t>1</w:t>
      </w:r>
      <w:r w:rsidR="00684DA3" w:rsidRPr="00F26500">
        <w:t>Mn</w:t>
      </w:r>
      <w:r w:rsidR="00684DA3" w:rsidRPr="00F26500">
        <w:rPr>
          <w:vertAlign w:val="subscript"/>
        </w:rPr>
        <w:t>2</w:t>
      </w:r>
      <w:r w:rsidR="00684DA3" w:rsidRPr="00F26500">
        <w:t>Fe</w:t>
      </w:r>
      <w:r w:rsidR="00684DA3" w:rsidRPr="00F26500">
        <w:rPr>
          <w:vertAlign w:val="subscript"/>
        </w:rPr>
        <w:t>1</w:t>
      </w:r>
      <w:r w:rsidR="00684DA3" w:rsidRPr="00F26500">
        <w:t>Co</w:t>
      </w:r>
      <w:r w:rsidR="00684DA3" w:rsidRPr="00F26500">
        <w:rPr>
          <w:vertAlign w:val="subscript"/>
        </w:rPr>
        <w:t>3</w:t>
      </w:r>
      <w:r w:rsidR="00684DA3" w:rsidRPr="00F26500">
        <w:t>Ni</w:t>
      </w:r>
      <w:r w:rsidR="00684DA3" w:rsidRPr="00F26500">
        <w:rPr>
          <w:vertAlign w:val="subscript"/>
        </w:rPr>
        <w:t>3</w:t>
      </w:r>
      <w:r w:rsidR="00684DA3" w:rsidRPr="00F26500">
        <w:t xml:space="preserve">, we used both </w:t>
      </w:r>
      <w:proofErr w:type="spellStart"/>
      <w:r w:rsidR="00684DA3" w:rsidRPr="00F26500">
        <w:t>equiatomic</w:t>
      </w:r>
      <w:proofErr w:type="spellEnd"/>
      <w:r w:rsidR="00684DA3" w:rsidRPr="00F26500">
        <w:t xml:space="preserve"> Mn-Co-Ni and Cr-Fe-Co-Ni targets. We alternately deposited layers with approximate thicknesses of 0.2 and 0.1 nm from the Mn-Co-Ni and Cr-Fe-Co-Ni targets, respectively, by repeating this deposition cycle for a total of ten cycles to fabricate a CCA layer with a total thickness of 3</w:t>
      </w:r>
      <w:r w:rsidR="0006030D" w:rsidRPr="00F26500">
        <w:rPr>
          <w:rFonts w:hint="eastAsia"/>
          <w:lang w:eastAsia="ja-JP"/>
        </w:rPr>
        <w:t>.0</w:t>
      </w:r>
      <w:r w:rsidR="00684DA3" w:rsidRPr="00F26500">
        <w:t xml:space="preserve"> nm and then performing thermal treatment to promote interdiffusion.</w:t>
      </w:r>
      <w:r w:rsidRPr="00F26500">
        <w:rPr>
          <w:bCs/>
          <w:lang w:eastAsia="ja-JP"/>
        </w:rPr>
        <w:t xml:space="preserve"> </w:t>
      </w:r>
      <w:r w:rsidR="0006030D" w:rsidRPr="00F26500">
        <w:rPr>
          <w:bCs/>
          <w:lang w:eastAsia="ja-JP"/>
        </w:rPr>
        <w:t xml:space="preserve">The composition elements and combinations of targets used in the CCA-layer-APD for each </w:t>
      </w:r>
      <w:r w:rsidR="003B2203" w:rsidRPr="00F26500">
        <w:rPr>
          <w:rFonts w:hint="eastAsia"/>
          <w:bCs/>
          <w:lang w:eastAsia="ja-JP"/>
        </w:rPr>
        <w:t>Pt/CCA/</w:t>
      </w:r>
      <w:proofErr w:type="gramStart"/>
      <w:r w:rsidR="003B2203" w:rsidRPr="00F26500">
        <w:rPr>
          <w:rFonts w:hint="eastAsia"/>
          <w:bCs/>
          <w:lang w:eastAsia="ja-JP"/>
        </w:rPr>
        <w:t>Pt(</w:t>
      </w:r>
      <w:proofErr w:type="gramEnd"/>
      <w:r w:rsidR="003B2203" w:rsidRPr="00F26500">
        <w:rPr>
          <w:rFonts w:hint="eastAsia"/>
          <w:bCs/>
          <w:lang w:eastAsia="ja-JP"/>
        </w:rPr>
        <w:t>111) surface</w:t>
      </w:r>
      <w:r w:rsidR="0006030D" w:rsidRPr="00F26500">
        <w:rPr>
          <w:bCs/>
          <w:lang w:eastAsia="ja-JP"/>
        </w:rPr>
        <w:t xml:space="preserve">, as well as the amount of deposition irradiated from each target, are shown in </w:t>
      </w:r>
      <w:r w:rsidR="0006030D" w:rsidRPr="00F26500">
        <w:rPr>
          <w:b/>
          <w:lang w:eastAsia="ja-JP"/>
        </w:rPr>
        <w:t>Table S4</w:t>
      </w:r>
      <w:r w:rsidR="0006030D" w:rsidRPr="00F26500">
        <w:rPr>
          <w:bCs/>
          <w:lang w:eastAsia="ja-JP"/>
        </w:rPr>
        <w:t>.</w:t>
      </w:r>
      <w:r w:rsidR="0006030D" w:rsidRPr="00F26500">
        <w:rPr>
          <w:rFonts w:hint="eastAsia"/>
          <w:bCs/>
          <w:lang w:eastAsia="ja-JP"/>
        </w:rPr>
        <w:t xml:space="preserve"> </w:t>
      </w:r>
      <w:r w:rsidRPr="00F26500">
        <w:rPr>
          <w:bCs/>
          <w:lang w:eastAsia="ja-JP"/>
        </w:rPr>
        <w:t xml:space="preserve">Finally, 1.2 nm-thick (4 ML-thick equivalent) Pt layer (&gt;99.95% purity; </w:t>
      </w:r>
      <w:proofErr w:type="spellStart"/>
      <w:r w:rsidRPr="00F26500">
        <w:rPr>
          <w:bCs/>
          <w:lang w:eastAsia="ja-JP"/>
        </w:rPr>
        <w:t>Nilaco</w:t>
      </w:r>
      <w:proofErr w:type="spellEnd"/>
      <w:r w:rsidRPr="00F26500">
        <w:rPr>
          <w:bCs/>
          <w:lang w:eastAsia="ja-JP"/>
        </w:rPr>
        <w:t xml:space="preserve"> Corporation) was deposited on the pre-deposited CCA layer at 298 K, followed by annealing at various substrate temperatures (</w:t>
      </w:r>
      <w:r w:rsidR="006274BD" w:rsidRPr="00F26500">
        <w:rPr>
          <w:rFonts w:hint="eastAsia"/>
          <w:bCs/>
          <w:lang w:eastAsia="ja-JP"/>
        </w:rPr>
        <w:t>synthesis</w:t>
      </w:r>
      <w:r w:rsidRPr="00F26500">
        <w:rPr>
          <w:bCs/>
          <w:lang w:eastAsia="ja-JP"/>
        </w:rPr>
        <w:t xml:space="preserve"> temperature: </w:t>
      </w:r>
      <w:r w:rsidR="00EE3A20" w:rsidRPr="00F26500">
        <w:rPr>
          <w:bCs/>
          <w:i/>
          <w:lang w:eastAsia="ja-JP"/>
        </w:rPr>
        <w:t>T</w:t>
      </w:r>
      <w:r w:rsidR="00EE3A20" w:rsidRPr="00F26500">
        <w:rPr>
          <w:bCs/>
          <w:vertAlign w:val="subscript"/>
          <w:lang w:eastAsia="ja-JP"/>
        </w:rPr>
        <w:t>C</w:t>
      </w:r>
      <w:r w:rsidRPr="00F26500">
        <w:rPr>
          <w:bCs/>
          <w:lang w:eastAsia="ja-JP"/>
        </w:rPr>
        <w:t>). The APD-synthesized Pt/CCA/</w:t>
      </w:r>
      <w:proofErr w:type="gramStart"/>
      <w:r w:rsidRPr="00F26500">
        <w:rPr>
          <w:bCs/>
          <w:lang w:eastAsia="ja-JP"/>
        </w:rPr>
        <w:t>Pt(</w:t>
      </w:r>
      <w:proofErr w:type="gramEnd"/>
      <w:r w:rsidRPr="00F26500">
        <w:rPr>
          <w:bCs/>
          <w:lang w:eastAsia="ja-JP"/>
        </w:rPr>
        <w:t xml:space="preserve">111) samples </w:t>
      </w:r>
      <w:r w:rsidR="001A315C" w:rsidRPr="00F26500">
        <w:rPr>
          <w:rFonts w:hint="eastAsia"/>
          <w:bCs/>
          <w:lang w:eastAsia="ja-JP"/>
        </w:rPr>
        <w:t>are</w:t>
      </w:r>
      <w:r w:rsidRPr="00F26500">
        <w:rPr>
          <w:bCs/>
          <w:lang w:eastAsia="ja-JP"/>
        </w:rPr>
        <w:t xml:space="preserve"> designated as</w:t>
      </w:r>
      <w:r w:rsidR="00EE3A20" w:rsidRPr="00F26500">
        <w:t xml:space="preserve"> </w:t>
      </w:r>
      <w:r w:rsidR="00EE3A20" w:rsidRPr="00F26500">
        <w:rPr>
          <w:lang w:eastAsia="ja-JP"/>
        </w:rPr>
        <w:t>“</w:t>
      </w:r>
      <w:proofErr w:type="spellStart"/>
      <w:r w:rsidR="00EE3A20" w:rsidRPr="00F26500">
        <w:rPr>
          <w:sz w:val="21"/>
          <w:szCs w:val="21"/>
        </w:rPr>
        <w:t>Cr</w:t>
      </w:r>
      <w:r w:rsidR="00EE3A20" w:rsidRPr="00F26500">
        <w:rPr>
          <w:rFonts w:hint="eastAsia"/>
          <w:i/>
          <w:iCs/>
          <w:sz w:val="21"/>
          <w:szCs w:val="21"/>
          <w:vertAlign w:val="subscript"/>
          <w:lang w:eastAsia="ja-JP"/>
        </w:rPr>
        <w:t>a</w:t>
      </w:r>
      <w:r w:rsidR="00EE3A20" w:rsidRPr="00F26500">
        <w:rPr>
          <w:sz w:val="21"/>
          <w:szCs w:val="21"/>
        </w:rPr>
        <w:t>Mn</w:t>
      </w:r>
      <w:r w:rsidR="00EE3A20" w:rsidRPr="00F26500">
        <w:rPr>
          <w:rFonts w:hint="eastAsia"/>
          <w:i/>
          <w:iCs/>
          <w:sz w:val="21"/>
          <w:szCs w:val="21"/>
          <w:vertAlign w:val="subscript"/>
          <w:lang w:eastAsia="ja-JP"/>
        </w:rPr>
        <w:t>b</w:t>
      </w:r>
      <w:r w:rsidR="00EE3A20" w:rsidRPr="00F26500">
        <w:rPr>
          <w:sz w:val="21"/>
          <w:szCs w:val="21"/>
        </w:rPr>
        <w:t>Fe</w:t>
      </w:r>
      <w:r w:rsidR="00EE3A20" w:rsidRPr="00F26500">
        <w:rPr>
          <w:rFonts w:hint="eastAsia"/>
          <w:i/>
          <w:iCs/>
          <w:sz w:val="21"/>
          <w:szCs w:val="21"/>
          <w:vertAlign w:val="subscript"/>
          <w:lang w:eastAsia="ja-JP"/>
        </w:rPr>
        <w:t>c</w:t>
      </w:r>
      <w:r w:rsidR="00EE3A20" w:rsidRPr="00F26500">
        <w:rPr>
          <w:sz w:val="21"/>
          <w:szCs w:val="21"/>
        </w:rPr>
        <w:t>Co</w:t>
      </w:r>
      <w:r w:rsidR="00EE3A20" w:rsidRPr="00F26500">
        <w:rPr>
          <w:rFonts w:hint="eastAsia"/>
          <w:i/>
          <w:iCs/>
          <w:sz w:val="21"/>
          <w:szCs w:val="21"/>
          <w:vertAlign w:val="subscript"/>
          <w:lang w:eastAsia="ja-JP"/>
        </w:rPr>
        <w:t>d</w:t>
      </w:r>
      <w:r w:rsidR="00EE3A20" w:rsidRPr="00F26500">
        <w:rPr>
          <w:sz w:val="21"/>
          <w:szCs w:val="21"/>
        </w:rPr>
        <w:t>Ni</w:t>
      </w:r>
      <w:r w:rsidR="00EE3A20" w:rsidRPr="00F26500">
        <w:rPr>
          <w:rFonts w:hint="eastAsia"/>
          <w:i/>
          <w:iCs/>
          <w:sz w:val="21"/>
          <w:szCs w:val="21"/>
          <w:vertAlign w:val="subscript"/>
          <w:lang w:eastAsia="ja-JP"/>
        </w:rPr>
        <w:t>e</w:t>
      </w:r>
      <w:r w:rsidR="00EE3A20" w:rsidRPr="00F26500">
        <w:rPr>
          <w:sz w:val="21"/>
          <w:szCs w:val="21"/>
        </w:rPr>
        <w:t>_</w:t>
      </w:r>
      <w:r w:rsidR="00EE3A20" w:rsidRPr="00F26500">
        <w:rPr>
          <w:bCs/>
          <w:i/>
          <w:lang w:eastAsia="ja-JP"/>
        </w:rPr>
        <w:t>T</w:t>
      </w:r>
      <w:r w:rsidR="00EE3A20" w:rsidRPr="00F26500">
        <w:rPr>
          <w:bCs/>
          <w:vertAlign w:val="subscript"/>
          <w:lang w:eastAsia="ja-JP"/>
        </w:rPr>
        <w:t>C</w:t>
      </w:r>
      <w:r w:rsidR="00EE3A20" w:rsidRPr="00F26500">
        <w:rPr>
          <w:bCs/>
          <w:lang w:eastAsia="ja-JP"/>
        </w:rPr>
        <w:t>K</w:t>
      </w:r>
      <w:r w:rsidR="00EE3A20" w:rsidRPr="00F26500">
        <w:rPr>
          <w:sz w:val="21"/>
          <w:szCs w:val="21"/>
        </w:rPr>
        <w:t>@</w:t>
      </w:r>
      <w:r w:rsidR="00EE3A20" w:rsidRPr="00F26500">
        <w:rPr>
          <w:rFonts w:hint="eastAsia"/>
          <w:sz w:val="21"/>
          <w:szCs w:val="21"/>
          <w:lang w:eastAsia="ja-JP"/>
        </w:rPr>
        <w:t>X</w:t>
      </w:r>
      <w:proofErr w:type="spellEnd"/>
      <w:r w:rsidR="00EE3A20" w:rsidRPr="00F26500">
        <w:rPr>
          <w:sz w:val="21"/>
          <w:szCs w:val="21"/>
        </w:rPr>
        <w:t xml:space="preserve"> batch</w:t>
      </w:r>
      <w:r w:rsidR="00EE3A20" w:rsidRPr="00F26500">
        <w:rPr>
          <w:sz w:val="21"/>
          <w:szCs w:val="21"/>
          <w:lang w:eastAsia="ja-JP"/>
        </w:rPr>
        <w:t>”</w:t>
      </w:r>
      <w:r w:rsidR="00EE3A20" w:rsidRPr="00F26500">
        <w:rPr>
          <w:bCs/>
          <w:lang w:eastAsia="ja-JP"/>
        </w:rPr>
        <w:t xml:space="preserve">, where </w:t>
      </w:r>
      <w:r w:rsidR="00EE3A20" w:rsidRPr="00F26500">
        <w:rPr>
          <w:bCs/>
          <w:i/>
          <w:iCs/>
          <w:lang w:eastAsia="ja-JP"/>
        </w:rPr>
        <w:t>a</w:t>
      </w:r>
      <w:r w:rsidR="00EE3A20" w:rsidRPr="00F26500">
        <w:rPr>
          <w:bCs/>
          <w:lang w:eastAsia="ja-JP"/>
        </w:rPr>
        <w:t xml:space="preserve">, </w:t>
      </w:r>
      <w:r w:rsidR="00EE3A20" w:rsidRPr="00F26500">
        <w:rPr>
          <w:bCs/>
          <w:i/>
          <w:iCs/>
          <w:lang w:eastAsia="ja-JP"/>
        </w:rPr>
        <w:t>b</w:t>
      </w:r>
      <w:r w:rsidR="00EE3A20" w:rsidRPr="00F26500">
        <w:rPr>
          <w:bCs/>
          <w:lang w:eastAsia="ja-JP"/>
        </w:rPr>
        <w:t xml:space="preserve">, </w:t>
      </w:r>
      <w:r w:rsidR="00EE3A20" w:rsidRPr="00F26500">
        <w:rPr>
          <w:bCs/>
          <w:i/>
          <w:iCs/>
          <w:lang w:eastAsia="ja-JP"/>
        </w:rPr>
        <w:t>c</w:t>
      </w:r>
      <w:r w:rsidR="00EE3A20" w:rsidRPr="00F26500">
        <w:rPr>
          <w:bCs/>
          <w:lang w:eastAsia="ja-JP"/>
        </w:rPr>
        <w:t xml:space="preserve">, </w:t>
      </w:r>
      <w:r w:rsidR="00EE3A20" w:rsidRPr="00F26500">
        <w:rPr>
          <w:bCs/>
          <w:i/>
          <w:iCs/>
          <w:lang w:eastAsia="ja-JP"/>
        </w:rPr>
        <w:t>d</w:t>
      </w:r>
      <w:r w:rsidR="00EE3A20" w:rsidRPr="00F26500">
        <w:rPr>
          <w:bCs/>
          <w:lang w:eastAsia="ja-JP"/>
        </w:rPr>
        <w:t xml:space="preserve">, and </w:t>
      </w:r>
      <w:r w:rsidR="00EE3A20" w:rsidRPr="00F26500">
        <w:rPr>
          <w:bCs/>
          <w:i/>
          <w:iCs/>
          <w:lang w:eastAsia="ja-JP"/>
        </w:rPr>
        <w:t>e</w:t>
      </w:r>
      <w:r w:rsidR="00EE3A20" w:rsidRPr="00F26500">
        <w:rPr>
          <w:bCs/>
          <w:lang w:eastAsia="ja-JP"/>
        </w:rPr>
        <w:t xml:space="preserve"> denote the composition ratio (Cr, Mn, Fe, Co, and Ni, respectively), </w:t>
      </w:r>
      <w:r w:rsidR="00EE3A20" w:rsidRPr="00F26500">
        <w:rPr>
          <w:rFonts w:hint="eastAsia"/>
          <w:bCs/>
          <w:lang w:eastAsia="ja-JP"/>
        </w:rPr>
        <w:t xml:space="preserve">and </w:t>
      </w:r>
      <w:r w:rsidR="00EE3A20" w:rsidRPr="00F26500">
        <w:rPr>
          <w:bCs/>
          <w:lang w:eastAsia="ja-JP"/>
        </w:rPr>
        <w:t>X indicates the batch of data acquired.</w:t>
      </w:r>
      <w:r w:rsidR="00EE3A20" w:rsidRPr="00F26500">
        <w:rPr>
          <w:rFonts w:hint="eastAsia"/>
          <w:bCs/>
          <w:lang w:eastAsia="ja-JP"/>
        </w:rPr>
        <w:t xml:space="preserve"> </w:t>
      </w:r>
      <w:r w:rsidR="0006030D" w:rsidRPr="00F26500">
        <w:rPr>
          <w:bCs/>
          <w:lang w:eastAsia="ja-JP"/>
        </w:rPr>
        <w:t>In some figures, simplified</w:t>
      </w:r>
      <w:r w:rsidR="0006030D" w:rsidRPr="00F26500">
        <w:rPr>
          <w:rFonts w:hint="eastAsia"/>
          <w:bCs/>
          <w:lang w:eastAsia="ja-JP"/>
        </w:rPr>
        <w:t xml:space="preserve"> designation,</w:t>
      </w:r>
      <w:r w:rsidR="0006030D" w:rsidRPr="00F26500">
        <w:rPr>
          <w:bCs/>
          <w:lang w:eastAsia="ja-JP"/>
        </w:rPr>
        <w:t xml:space="preserve"> </w:t>
      </w:r>
      <w:proofErr w:type="spellStart"/>
      <w:r w:rsidR="0006030D" w:rsidRPr="00F26500">
        <w:rPr>
          <w:rFonts w:hint="eastAsia"/>
          <w:bCs/>
          <w:i/>
          <w:iCs/>
          <w:lang w:eastAsia="ja-JP"/>
        </w:rPr>
        <w:t>abcde</w:t>
      </w:r>
      <w:r w:rsidR="0006030D" w:rsidRPr="00F26500">
        <w:rPr>
          <w:rFonts w:hint="eastAsia"/>
          <w:bCs/>
          <w:lang w:eastAsia="ja-JP"/>
        </w:rPr>
        <w:t>_</w:t>
      </w:r>
      <w:r w:rsidR="0006030D" w:rsidRPr="00F26500">
        <w:rPr>
          <w:rFonts w:hint="eastAsia"/>
          <w:bCs/>
          <w:i/>
          <w:iCs/>
          <w:lang w:eastAsia="ja-JP"/>
        </w:rPr>
        <w:t>T</w:t>
      </w:r>
      <w:r w:rsidR="0006030D" w:rsidRPr="00F26500">
        <w:rPr>
          <w:rFonts w:hint="eastAsia"/>
          <w:bCs/>
          <w:lang w:eastAsia="ja-JP"/>
        </w:rPr>
        <w:t>cK</w:t>
      </w:r>
      <w:proofErr w:type="spellEnd"/>
      <w:r w:rsidR="0006030D" w:rsidRPr="00F26500">
        <w:rPr>
          <w:rFonts w:hint="eastAsia"/>
          <w:bCs/>
          <w:lang w:eastAsia="ja-JP"/>
        </w:rPr>
        <w:t>,</w:t>
      </w:r>
      <w:r w:rsidR="0006030D" w:rsidRPr="00F26500">
        <w:rPr>
          <w:bCs/>
          <w:lang w:eastAsia="ja-JP"/>
        </w:rPr>
        <w:t xml:space="preserve"> </w:t>
      </w:r>
      <w:r w:rsidR="0006030D" w:rsidRPr="00F26500">
        <w:rPr>
          <w:rFonts w:hint="eastAsia"/>
          <w:bCs/>
          <w:lang w:eastAsia="ja-JP"/>
        </w:rPr>
        <w:t>is</w:t>
      </w:r>
      <w:r w:rsidR="0006030D" w:rsidRPr="00F26500">
        <w:rPr>
          <w:bCs/>
          <w:lang w:eastAsia="ja-JP"/>
        </w:rPr>
        <w:t xml:space="preserve"> used to fit them into the limited space.</w:t>
      </w:r>
    </w:p>
    <w:p w14:paraId="2632A724" w14:textId="4F97C547" w:rsidR="00BC1EF8" w:rsidRPr="002B1DDA" w:rsidRDefault="00BC73F7" w:rsidP="00BC73F7">
      <w:pPr>
        <w:pStyle w:val="af4"/>
        <w:numPr>
          <w:ilvl w:val="0"/>
          <w:numId w:val="12"/>
        </w:numPr>
        <w:ind w:leftChars="0"/>
        <w:rPr>
          <w:b/>
          <w:bCs/>
          <w:lang w:eastAsia="ja-JP"/>
        </w:rPr>
      </w:pPr>
      <w:r w:rsidRPr="002B1DDA">
        <w:rPr>
          <w:b/>
          <w:bCs/>
          <w:lang w:eastAsia="ja-JP"/>
        </w:rPr>
        <w:t>Electrochemical measurements</w:t>
      </w:r>
    </w:p>
    <w:p w14:paraId="6C98FB8A" w14:textId="66E10587" w:rsidR="00DC4749" w:rsidRPr="00F26500" w:rsidRDefault="005F313D" w:rsidP="00FF4542">
      <w:pPr>
        <w:spacing w:after="240" w:line="480" w:lineRule="auto"/>
        <w:ind w:firstLine="202"/>
        <w:rPr>
          <w:bCs/>
          <w:lang w:eastAsia="ja-JP"/>
        </w:rPr>
      </w:pPr>
      <w:r w:rsidRPr="00F26500">
        <w:rPr>
          <w:bCs/>
          <w:lang w:eastAsia="ja-JP"/>
        </w:rPr>
        <w:t xml:space="preserve"> </w:t>
      </w:r>
      <w:r w:rsidR="00FF4542" w:rsidRPr="00F26500">
        <w:rPr>
          <w:bCs/>
          <w:lang w:eastAsia="ja-JP"/>
        </w:rPr>
        <w:t xml:space="preserve">Electrochemical measurements were performed using a conventional three-electrode cell equipped with a </w:t>
      </w:r>
      <w:proofErr w:type="spellStart"/>
      <w:r w:rsidR="00FF4542" w:rsidRPr="00F26500">
        <w:rPr>
          <w:bCs/>
          <w:lang w:eastAsia="ja-JP"/>
        </w:rPr>
        <w:t>potentiogalvanostat</w:t>
      </w:r>
      <w:proofErr w:type="spellEnd"/>
      <w:r w:rsidR="00FF4542" w:rsidRPr="00F26500">
        <w:rPr>
          <w:bCs/>
          <w:lang w:eastAsia="ja-JP"/>
        </w:rPr>
        <w:t xml:space="preserve"> (HZ-5000, Hokuto Denko) and a rotating disk electrode (RDE) system (HR-301, Hokuto Denko). A reversible hydrogen electrode (RHE) and a Pt wire served as reference and counter electrodes, respectively. Using a dedicated transfer vessel, the APD-synthesized Pt/CCA/Pt(111) samples were transferred from the UHV chamber to a glove box purged with 1 atm of N₂ to prevent oxidation and contamination.</w:t>
      </w:r>
      <w:r w:rsidR="001B7945" w:rsidRPr="00F26500">
        <w:rPr>
          <w:rFonts w:hint="eastAsia"/>
          <w:bCs/>
          <w:vertAlign w:val="superscript"/>
          <w:lang w:eastAsia="ja-JP"/>
        </w:rPr>
        <w:t>5</w:t>
      </w:r>
      <w:r w:rsidR="00F528AE" w:rsidRPr="00F26500">
        <w:rPr>
          <w:rFonts w:hint="eastAsia"/>
          <w:bCs/>
          <w:vertAlign w:val="superscript"/>
          <w:lang w:eastAsia="ja-JP"/>
        </w:rPr>
        <w:t>2</w:t>
      </w:r>
      <w:r w:rsidRPr="00F26500">
        <w:rPr>
          <w:bCs/>
          <w:lang w:eastAsia="ja-JP"/>
        </w:rPr>
        <w:t xml:space="preserve"> The geometric surface area of the working electrodes (sample surface) was controlled using a </w:t>
      </w:r>
      <w:proofErr w:type="spellStart"/>
      <w:r w:rsidRPr="00F26500">
        <w:rPr>
          <w:bCs/>
          <w:lang w:eastAsia="ja-JP"/>
        </w:rPr>
        <w:t>Karletz</w:t>
      </w:r>
      <w:proofErr w:type="spellEnd"/>
      <w:r w:rsidRPr="00F26500">
        <w:rPr>
          <w:bCs/>
          <w:lang w:eastAsia="ja-JP"/>
        </w:rPr>
        <w:t xml:space="preserve"> O-ring (Dupont-</w:t>
      </w:r>
      <w:r w:rsidRPr="00F26500">
        <w:rPr>
          <w:bCs/>
          <w:lang w:eastAsia="ja-JP"/>
        </w:rPr>
        <w:lastRenderedPageBreak/>
        <w:t>P4).</w:t>
      </w:r>
      <w:r w:rsidRPr="00F26500">
        <w:rPr>
          <w:bCs/>
          <w:vertAlign w:val="superscript"/>
          <w:lang w:eastAsia="ja-JP"/>
        </w:rPr>
        <w:t>22,23,</w:t>
      </w:r>
      <w:r w:rsidR="001B7945" w:rsidRPr="00F26500">
        <w:rPr>
          <w:rFonts w:hint="eastAsia"/>
          <w:bCs/>
          <w:vertAlign w:val="superscript"/>
          <w:lang w:eastAsia="ja-JP"/>
        </w:rPr>
        <w:t>3</w:t>
      </w:r>
      <w:r w:rsidR="00EA3B72" w:rsidRPr="00F26500">
        <w:rPr>
          <w:rFonts w:hint="eastAsia"/>
          <w:bCs/>
          <w:vertAlign w:val="superscript"/>
          <w:lang w:eastAsia="ja-JP"/>
        </w:rPr>
        <w:t>8</w:t>
      </w:r>
      <w:r w:rsidR="001B7945" w:rsidRPr="00F26500">
        <w:rPr>
          <w:rFonts w:hint="eastAsia"/>
          <w:bCs/>
          <w:vertAlign w:val="superscript"/>
          <w:lang w:eastAsia="ja-JP"/>
        </w:rPr>
        <w:t>,5</w:t>
      </w:r>
      <w:r w:rsidR="00F528AE" w:rsidRPr="00F26500">
        <w:rPr>
          <w:rFonts w:hint="eastAsia"/>
          <w:bCs/>
          <w:vertAlign w:val="superscript"/>
          <w:lang w:eastAsia="ja-JP"/>
        </w:rPr>
        <w:t>2</w:t>
      </w:r>
      <w:r w:rsidRPr="00F26500">
        <w:rPr>
          <w:bCs/>
          <w:lang w:eastAsia="ja-JP"/>
        </w:rPr>
        <w:t xml:space="preserve"> All potentials are presented with respect to the reversible hydrogen electrode (RHE).</w:t>
      </w:r>
      <w:r w:rsidR="00FF4542" w:rsidRPr="00F26500">
        <w:t xml:space="preserve"> </w:t>
      </w:r>
      <w:r w:rsidR="00FF4542" w:rsidRPr="00F26500">
        <w:rPr>
          <w:bCs/>
          <w:lang w:eastAsia="ja-JP"/>
        </w:rPr>
        <w:t xml:space="preserve">CV scans were performed at 0.05 V s⁻¹ </w:t>
      </w:r>
      <w:r w:rsidR="00FF4542" w:rsidRPr="00F26500">
        <w:rPr>
          <w:rFonts w:hint="eastAsia"/>
          <w:bCs/>
          <w:lang w:eastAsia="ja-JP"/>
        </w:rPr>
        <w:t xml:space="preserve">of sweep speed </w:t>
      </w:r>
      <w:r w:rsidR="00FF4542" w:rsidRPr="00F26500">
        <w:rPr>
          <w:bCs/>
          <w:lang w:eastAsia="ja-JP"/>
        </w:rPr>
        <w:t>in the potential range of 0.05–1.0 V without disc rotation until the CV shape stabilized. Subsequently, CO-stripping voltammetry (CO-SV) was conducted by bubbling CO into the solution at 0.08 V vs. RHE until the electrode surface was saturated, then re-purging with N₂ to remove dissolved CO, and finally using the same CV protocol.</w:t>
      </w:r>
      <w:r w:rsidR="001B7945" w:rsidRPr="00F26500">
        <w:rPr>
          <w:rFonts w:hint="eastAsia"/>
          <w:bCs/>
          <w:vertAlign w:val="superscript"/>
          <w:lang w:eastAsia="ja-JP"/>
        </w:rPr>
        <w:t>22,23,38</w:t>
      </w:r>
      <w:r w:rsidR="00FF4542" w:rsidRPr="00F26500">
        <w:t xml:space="preserve"> </w:t>
      </w:r>
      <w:r w:rsidR="00FF4542" w:rsidRPr="00F26500">
        <w:rPr>
          <w:bCs/>
          <w:lang w:eastAsia="ja-JP"/>
        </w:rPr>
        <w:t>Linear sweep voltammetry (LSV) was then performed in O₂-saturated 0.1 M </w:t>
      </w:r>
      <w:proofErr w:type="spellStart"/>
      <w:r w:rsidR="00FF4542" w:rsidRPr="00F26500">
        <w:rPr>
          <w:bCs/>
          <w:lang w:eastAsia="ja-JP"/>
        </w:rPr>
        <w:t>HClO</w:t>
      </w:r>
      <w:proofErr w:type="spellEnd"/>
      <w:r w:rsidR="00FF4542" w:rsidRPr="00F26500">
        <w:rPr>
          <w:bCs/>
          <w:lang w:eastAsia="ja-JP"/>
        </w:rPr>
        <w:t>₄ (</w:t>
      </w:r>
      <w:r w:rsidR="00B27F88" w:rsidRPr="00F26500">
        <w:rPr>
          <w:rFonts w:hint="eastAsia"/>
          <w:bCs/>
          <w:lang w:eastAsia="ja-JP"/>
        </w:rPr>
        <w:t>298 K</w:t>
      </w:r>
      <w:r w:rsidR="00FF4542" w:rsidRPr="00F26500">
        <w:rPr>
          <w:bCs/>
          <w:lang w:eastAsia="ja-JP"/>
        </w:rPr>
        <w:t>) at rotation rates of 400–2,500 rpm, using a positive sweep of 10 mV s⁻¹ between 0.05 and 1.05 V.</w:t>
      </w:r>
      <w:r w:rsidRPr="00F26500">
        <w:rPr>
          <w:bCs/>
          <w:lang w:eastAsia="ja-JP"/>
        </w:rPr>
        <w:t xml:space="preserve"> The ORR activity was evaluated from the </w:t>
      </w:r>
      <w:proofErr w:type="spellStart"/>
      <w:r w:rsidRPr="00F26500">
        <w:rPr>
          <w:bCs/>
          <w:i/>
          <w:lang w:eastAsia="ja-JP"/>
        </w:rPr>
        <w:t>j</w:t>
      </w:r>
      <w:r w:rsidRPr="00F26500">
        <w:rPr>
          <w:bCs/>
          <w:vertAlign w:val="subscript"/>
          <w:lang w:eastAsia="ja-JP"/>
        </w:rPr>
        <w:t>k</w:t>
      </w:r>
      <w:proofErr w:type="spellEnd"/>
      <w:r w:rsidRPr="00F26500">
        <w:rPr>
          <w:bCs/>
          <w:lang w:eastAsia="ja-JP"/>
        </w:rPr>
        <w:t xml:space="preserve"> values of LSV estimated at 0.9 V vs. RHE using the </w:t>
      </w:r>
      <w:proofErr w:type="spellStart"/>
      <w:r w:rsidRPr="00F26500">
        <w:rPr>
          <w:bCs/>
          <w:lang w:eastAsia="ja-JP"/>
        </w:rPr>
        <w:t>Koutecky</w:t>
      </w:r>
      <w:proofErr w:type="spellEnd"/>
      <w:r w:rsidRPr="00F26500">
        <w:rPr>
          <w:bCs/>
          <w:lang w:eastAsia="ja-JP"/>
        </w:rPr>
        <w:t>-Levich equation.</w:t>
      </w:r>
      <w:r w:rsidR="001B7945" w:rsidRPr="00F26500">
        <w:rPr>
          <w:rFonts w:hint="eastAsia"/>
          <w:bCs/>
          <w:vertAlign w:val="superscript"/>
          <w:lang w:eastAsia="ja-JP"/>
        </w:rPr>
        <w:t>5</w:t>
      </w:r>
      <w:r w:rsidR="00F528AE" w:rsidRPr="00F26500">
        <w:rPr>
          <w:rFonts w:hint="eastAsia"/>
          <w:bCs/>
          <w:vertAlign w:val="superscript"/>
          <w:lang w:eastAsia="ja-JP"/>
        </w:rPr>
        <w:t>3</w:t>
      </w:r>
      <w:r w:rsidRPr="00F26500">
        <w:rPr>
          <w:bCs/>
          <w:lang w:eastAsia="ja-JP"/>
        </w:rPr>
        <w:t xml:space="preserve"> </w:t>
      </w:r>
      <w:r w:rsidR="00FF4542" w:rsidRPr="00F26500">
        <w:rPr>
          <w:bCs/>
          <w:lang w:eastAsia="ja-JP"/>
        </w:rPr>
        <w:t>Finally, to investigate structural stability (i.e., ORR durability), square-wave PCs</w:t>
      </w:r>
      <w:r w:rsidR="001B7945" w:rsidRPr="00F26500">
        <w:rPr>
          <w:rFonts w:hint="eastAsia"/>
          <w:bCs/>
          <w:lang w:eastAsia="ja-JP"/>
        </w:rPr>
        <w:t xml:space="preserve"> </w:t>
      </w:r>
      <w:r w:rsidR="00FF4542" w:rsidRPr="00F26500">
        <w:rPr>
          <w:bCs/>
          <w:lang w:eastAsia="ja-JP"/>
        </w:rPr>
        <w:t>were applied between 0.6 V and 1.0 V every 3 s in O₂-saturated 0.1 M </w:t>
      </w:r>
      <w:proofErr w:type="spellStart"/>
      <w:r w:rsidR="00FF4542" w:rsidRPr="00F26500">
        <w:rPr>
          <w:bCs/>
          <w:lang w:eastAsia="ja-JP"/>
        </w:rPr>
        <w:t>HClO</w:t>
      </w:r>
      <w:proofErr w:type="spellEnd"/>
      <w:r w:rsidR="00FF4542" w:rsidRPr="00F26500">
        <w:rPr>
          <w:bCs/>
          <w:lang w:eastAsia="ja-JP"/>
        </w:rPr>
        <w:t>₄ at 25 °C up to 5,000 PCs.</w:t>
      </w:r>
      <w:r w:rsidR="00F528AE" w:rsidRPr="00F26500">
        <w:rPr>
          <w:rFonts w:hint="eastAsia"/>
          <w:bCs/>
          <w:vertAlign w:val="superscript"/>
          <w:lang w:eastAsia="ja-JP"/>
        </w:rPr>
        <w:t>50</w:t>
      </w:r>
      <w:r w:rsidR="00FF4542" w:rsidRPr="00F26500">
        <w:rPr>
          <w:bCs/>
          <w:lang w:eastAsia="ja-JP"/>
        </w:rPr>
        <w:t xml:space="preserve"> The ORR activity trends were monitored at 1,000-cycle intervals, and CO-SV was also performed before and after these PCs to estimate changes in the effective electrochemical surface area (ECSA) of Pt.</w:t>
      </w:r>
    </w:p>
    <w:p w14:paraId="34A7F708" w14:textId="47DFCE8A" w:rsidR="00FE5622" w:rsidRPr="002B1DDA" w:rsidRDefault="000F1E56" w:rsidP="000F1E56">
      <w:pPr>
        <w:pStyle w:val="af4"/>
        <w:numPr>
          <w:ilvl w:val="0"/>
          <w:numId w:val="12"/>
        </w:numPr>
        <w:ind w:leftChars="0"/>
        <w:rPr>
          <w:b/>
          <w:bCs/>
          <w:lang w:eastAsia="ja-JP"/>
        </w:rPr>
      </w:pPr>
      <w:r w:rsidRPr="002B1DDA">
        <w:rPr>
          <w:b/>
          <w:bCs/>
          <w:lang w:eastAsia="ja-JP"/>
        </w:rPr>
        <w:t>Surface microstructure observation</w:t>
      </w:r>
    </w:p>
    <w:p w14:paraId="59B59DC1" w14:textId="2E78B4B8" w:rsidR="00B73039" w:rsidRPr="00F26500" w:rsidRDefault="00C519AF" w:rsidP="00450803">
      <w:pPr>
        <w:spacing w:after="240" w:line="480" w:lineRule="auto"/>
        <w:ind w:firstLine="202"/>
        <w:rPr>
          <w:bCs/>
          <w:lang w:eastAsia="ja-JP"/>
        </w:rPr>
      </w:pPr>
      <w:r w:rsidRPr="00F26500">
        <w:rPr>
          <w:bCs/>
          <w:lang w:eastAsia="ja-JP"/>
        </w:rPr>
        <w:t>Atomically resolved surface cross-sectional images and EDS intensity line profiles of each constituent element in the vicinity of</w:t>
      </w:r>
      <w:r w:rsidR="001B7945" w:rsidRPr="00F26500">
        <w:rPr>
          <w:bCs/>
          <w:lang w:eastAsia="ja-JP"/>
        </w:rPr>
        <w:t xml:space="preserve"> Pt/CCA/</w:t>
      </w:r>
      <w:proofErr w:type="gramStart"/>
      <w:r w:rsidR="001B7945" w:rsidRPr="00F26500">
        <w:rPr>
          <w:bCs/>
          <w:lang w:eastAsia="ja-JP"/>
        </w:rPr>
        <w:t>Pt(</w:t>
      </w:r>
      <w:proofErr w:type="gramEnd"/>
      <w:r w:rsidR="001B7945" w:rsidRPr="00F26500">
        <w:rPr>
          <w:bCs/>
          <w:lang w:eastAsia="ja-JP"/>
        </w:rPr>
        <w:t>111</w:t>
      </w:r>
      <w:proofErr w:type="gramStart"/>
      <w:r w:rsidR="001B7945" w:rsidRPr="00F26500">
        <w:rPr>
          <w:bCs/>
          <w:lang w:eastAsia="ja-JP"/>
        </w:rPr>
        <w:t xml:space="preserve">) </w:t>
      </w:r>
      <w:r w:rsidRPr="00F26500">
        <w:rPr>
          <w:bCs/>
          <w:lang w:eastAsia="ja-JP"/>
        </w:rPr>
        <w:t xml:space="preserve"> surface</w:t>
      </w:r>
      <w:proofErr w:type="gramEnd"/>
      <w:r w:rsidRPr="00F26500">
        <w:rPr>
          <w:bCs/>
          <w:lang w:eastAsia="ja-JP"/>
        </w:rPr>
        <w:t xml:space="preserve"> were collected using HAADF-STEM-EDS (JEOL; JEM-ARM200F). For atomic-level observations, the Ga-focused ion beam process on the surface of the model catalysts was preprocessed after coating the model catalyst surfaces with carbon.</w:t>
      </w:r>
    </w:p>
    <w:p w14:paraId="67B9BF86" w14:textId="77777777" w:rsidR="00B73039" w:rsidRPr="00F26500" w:rsidRDefault="00B73039">
      <w:pPr>
        <w:spacing w:after="0"/>
        <w:jc w:val="left"/>
        <w:rPr>
          <w:bCs/>
          <w:lang w:eastAsia="ja-JP"/>
        </w:rPr>
      </w:pPr>
      <w:r w:rsidRPr="00F26500">
        <w:rPr>
          <w:bCs/>
          <w:lang w:eastAsia="ja-JP"/>
        </w:rPr>
        <w:br w:type="page"/>
      </w:r>
    </w:p>
    <w:p w14:paraId="2771C9B6" w14:textId="77777777" w:rsidR="00450803" w:rsidRPr="00F26500" w:rsidRDefault="00450803" w:rsidP="00450803">
      <w:pPr>
        <w:spacing w:after="0" w:line="480" w:lineRule="auto"/>
      </w:pPr>
      <w:r w:rsidRPr="00F26500">
        <w:lastRenderedPageBreak/>
        <w:t>RESULTS AND DISCUSSION</w:t>
      </w:r>
    </w:p>
    <w:p w14:paraId="679275B3" w14:textId="795A277E" w:rsidR="00C97939" w:rsidRPr="00F26500" w:rsidRDefault="00C97939" w:rsidP="00C97939">
      <w:pPr>
        <w:pStyle w:val="af4"/>
        <w:numPr>
          <w:ilvl w:val="0"/>
          <w:numId w:val="17"/>
        </w:numPr>
        <w:spacing w:after="0" w:line="480" w:lineRule="auto"/>
        <w:ind w:leftChars="0"/>
        <w:rPr>
          <w:b/>
          <w:bCs/>
          <w:lang w:eastAsia="ja-JP"/>
        </w:rPr>
      </w:pPr>
      <w:r w:rsidRPr="00F26500">
        <w:rPr>
          <w:rFonts w:hint="eastAsia"/>
          <w:b/>
          <w:bCs/>
          <w:lang w:eastAsia="ja-JP"/>
        </w:rPr>
        <w:t>Electrochemical properties evaluation</w:t>
      </w:r>
    </w:p>
    <w:p w14:paraId="5354015D" w14:textId="77777777" w:rsidR="00450803" w:rsidRPr="00F26500" w:rsidRDefault="00450803" w:rsidP="00450803">
      <w:pPr>
        <w:jc w:val="left"/>
        <w:rPr>
          <w:color w:val="FF0000"/>
          <w:lang w:eastAsia="ja-JP"/>
        </w:rPr>
      </w:pPr>
      <w:r w:rsidRPr="00F26500">
        <w:rPr>
          <w:noProof/>
          <w:color w:val="FF0000"/>
          <w:lang w:eastAsia="ja-JP"/>
        </w:rPr>
        <w:drawing>
          <wp:inline distT="0" distB="0" distL="0" distR="0" wp14:anchorId="46ABDE6E" wp14:editId="02CE3104">
            <wp:extent cx="5776873" cy="3088963"/>
            <wp:effectExtent l="0" t="0" r="0" b="0"/>
            <wp:docPr id="176196418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964182" name="図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76873" cy="3088963"/>
                    </a:xfrm>
                    <a:prstGeom prst="rect">
                      <a:avLst/>
                    </a:prstGeom>
                  </pic:spPr>
                </pic:pic>
              </a:graphicData>
            </a:graphic>
          </wp:inline>
        </w:drawing>
      </w:r>
    </w:p>
    <w:p w14:paraId="58C53A1B" w14:textId="3B83BD53" w:rsidR="00450803" w:rsidRPr="00F26500" w:rsidRDefault="00450803" w:rsidP="00450803">
      <w:pPr>
        <w:spacing w:line="480" w:lineRule="auto"/>
        <w:rPr>
          <w:lang w:eastAsia="ja-JP"/>
        </w:rPr>
      </w:pPr>
      <w:r w:rsidRPr="00F26500">
        <w:rPr>
          <w:b/>
          <w:bCs/>
          <w:lang w:eastAsia="ja-JP"/>
        </w:rPr>
        <w:t xml:space="preserve">Figure </w:t>
      </w:r>
      <w:r w:rsidRPr="00F26500">
        <w:rPr>
          <w:rFonts w:hint="eastAsia"/>
          <w:b/>
          <w:bCs/>
          <w:lang w:eastAsia="ja-JP"/>
        </w:rPr>
        <w:t>2</w:t>
      </w:r>
      <w:r w:rsidRPr="00F26500">
        <w:rPr>
          <w:b/>
          <w:bCs/>
          <w:lang w:eastAsia="ja-JP"/>
        </w:rPr>
        <w:t>.</w:t>
      </w:r>
      <w:r w:rsidRPr="00F26500">
        <w:rPr>
          <w:lang w:eastAsia="ja-JP"/>
        </w:rPr>
        <w:t xml:space="preserve"> </w:t>
      </w:r>
      <w:r w:rsidR="00C97939" w:rsidRPr="00F26500">
        <w:rPr>
          <w:bCs/>
          <w:szCs w:val="24"/>
          <w:lang w:eastAsia="ja-JP"/>
        </w:rPr>
        <w:t>LSV curves for the (a) pristine-state and (b) 5,000 potential-cycle loadings (PCs) of the Pt/CCA/</w:t>
      </w:r>
      <w:proofErr w:type="gramStart"/>
      <w:r w:rsidR="00C97939" w:rsidRPr="00F26500">
        <w:rPr>
          <w:bCs/>
          <w:szCs w:val="24"/>
          <w:lang w:eastAsia="ja-JP"/>
        </w:rPr>
        <w:t>Pt(</w:t>
      </w:r>
      <w:proofErr w:type="gramEnd"/>
      <w:r w:rsidR="00C97939" w:rsidRPr="00F26500">
        <w:rPr>
          <w:bCs/>
          <w:szCs w:val="24"/>
          <w:lang w:eastAsia="ja-JP"/>
        </w:rPr>
        <w:t>111) (</w:t>
      </w:r>
      <w:r w:rsidR="00451B0D" w:rsidRPr="00F26500">
        <w:rPr>
          <w:szCs w:val="24"/>
        </w:rPr>
        <w:t>Cr</w:t>
      </w:r>
      <w:r w:rsidR="00451B0D" w:rsidRPr="00F26500">
        <w:rPr>
          <w:szCs w:val="24"/>
          <w:vertAlign w:val="subscript"/>
        </w:rPr>
        <w:t>1</w:t>
      </w:r>
      <w:r w:rsidR="00451B0D" w:rsidRPr="00F26500">
        <w:rPr>
          <w:szCs w:val="24"/>
        </w:rPr>
        <w:t>Mn</w:t>
      </w:r>
      <w:r w:rsidR="00451B0D" w:rsidRPr="00F26500">
        <w:rPr>
          <w:szCs w:val="24"/>
          <w:vertAlign w:val="subscript"/>
        </w:rPr>
        <w:t>1</w:t>
      </w:r>
      <w:r w:rsidR="00451B0D" w:rsidRPr="00F26500">
        <w:rPr>
          <w:szCs w:val="24"/>
        </w:rPr>
        <w:t>Fe</w:t>
      </w:r>
      <w:r w:rsidR="00451B0D" w:rsidRPr="00F26500">
        <w:rPr>
          <w:szCs w:val="24"/>
          <w:vertAlign w:val="subscript"/>
        </w:rPr>
        <w:t>3</w:t>
      </w:r>
      <w:r w:rsidR="00451B0D" w:rsidRPr="00F26500">
        <w:rPr>
          <w:szCs w:val="24"/>
        </w:rPr>
        <w:t>Co</w:t>
      </w:r>
      <w:r w:rsidR="00451B0D" w:rsidRPr="00F26500">
        <w:rPr>
          <w:szCs w:val="24"/>
          <w:vertAlign w:val="subscript"/>
        </w:rPr>
        <w:t>3</w:t>
      </w:r>
      <w:r w:rsidR="00451B0D" w:rsidRPr="00F26500">
        <w:rPr>
          <w:szCs w:val="24"/>
        </w:rPr>
        <w:t>Ni</w:t>
      </w:r>
      <w:r w:rsidR="00451B0D" w:rsidRPr="00F26500">
        <w:rPr>
          <w:szCs w:val="24"/>
          <w:vertAlign w:val="subscript"/>
        </w:rPr>
        <w:t>2</w:t>
      </w:r>
      <w:r w:rsidR="00451B0D" w:rsidRPr="00F26500">
        <w:rPr>
          <w:szCs w:val="24"/>
        </w:rPr>
        <w:t>_573K@4th batch</w:t>
      </w:r>
      <w:r w:rsidR="00C97939" w:rsidRPr="00F26500">
        <w:rPr>
          <w:bCs/>
          <w:szCs w:val="24"/>
          <w:lang w:eastAsia="ja-JP"/>
        </w:rPr>
        <w:t xml:space="preserve"> (green) and </w:t>
      </w:r>
      <w:r w:rsidR="00451B0D" w:rsidRPr="00F26500">
        <w:rPr>
          <w:szCs w:val="24"/>
        </w:rPr>
        <w:t>Mn</w:t>
      </w:r>
      <w:r w:rsidR="00451B0D" w:rsidRPr="00F26500">
        <w:rPr>
          <w:szCs w:val="24"/>
          <w:vertAlign w:val="subscript"/>
        </w:rPr>
        <w:t>1</w:t>
      </w:r>
      <w:r w:rsidR="00451B0D" w:rsidRPr="00F26500">
        <w:rPr>
          <w:szCs w:val="24"/>
        </w:rPr>
        <w:t>Fe</w:t>
      </w:r>
      <w:r w:rsidR="00451B0D" w:rsidRPr="00F26500">
        <w:rPr>
          <w:szCs w:val="24"/>
          <w:vertAlign w:val="subscript"/>
        </w:rPr>
        <w:t>2</w:t>
      </w:r>
      <w:r w:rsidR="00451B0D" w:rsidRPr="00F26500">
        <w:rPr>
          <w:szCs w:val="24"/>
        </w:rPr>
        <w:t>Co</w:t>
      </w:r>
      <w:r w:rsidR="00451B0D" w:rsidRPr="00F26500">
        <w:rPr>
          <w:szCs w:val="24"/>
          <w:vertAlign w:val="subscript"/>
        </w:rPr>
        <w:t>5</w:t>
      </w:r>
      <w:r w:rsidR="00451B0D" w:rsidRPr="00F26500">
        <w:rPr>
          <w:szCs w:val="24"/>
        </w:rPr>
        <w:t>Ni</w:t>
      </w:r>
      <w:r w:rsidR="00451B0D" w:rsidRPr="00F26500">
        <w:rPr>
          <w:szCs w:val="24"/>
          <w:vertAlign w:val="subscript"/>
        </w:rPr>
        <w:t>2</w:t>
      </w:r>
      <w:r w:rsidR="00451B0D" w:rsidRPr="00F26500">
        <w:rPr>
          <w:szCs w:val="24"/>
        </w:rPr>
        <w:t>_673K@6th batch</w:t>
      </w:r>
      <w:r w:rsidR="00C97939" w:rsidRPr="00F26500">
        <w:rPr>
          <w:bCs/>
          <w:szCs w:val="24"/>
          <w:lang w:eastAsia="ja-JP"/>
        </w:rPr>
        <w:t xml:space="preserve"> (blue)) surfaces recorded under O</w:t>
      </w:r>
      <w:r w:rsidR="00C97939" w:rsidRPr="00F26500">
        <w:rPr>
          <w:bCs/>
          <w:szCs w:val="24"/>
          <w:vertAlign w:val="subscript"/>
          <w:lang w:eastAsia="ja-JP"/>
        </w:rPr>
        <w:t>2</w:t>
      </w:r>
      <w:r w:rsidR="00C97939" w:rsidRPr="00F26500">
        <w:rPr>
          <w:bCs/>
          <w:szCs w:val="24"/>
          <w:lang w:eastAsia="ja-JP"/>
        </w:rPr>
        <w:t>-saturated conditions. The current densities of the working electrodes (</w:t>
      </w:r>
      <w:proofErr w:type="spellStart"/>
      <w:r w:rsidR="00C97939" w:rsidRPr="00F26500">
        <w:rPr>
          <w:bCs/>
          <w:i/>
          <w:szCs w:val="24"/>
          <w:lang w:eastAsia="ja-JP"/>
        </w:rPr>
        <w:t>j</w:t>
      </w:r>
      <w:r w:rsidR="00C97939" w:rsidRPr="00F26500">
        <w:rPr>
          <w:bCs/>
          <w:szCs w:val="24"/>
          <w:vertAlign w:val="subscript"/>
          <w:lang w:eastAsia="ja-JP"/>
        </w:rPr>
        <w:t>k</w:t>
      </w:r>
      <w:proofErr w:type="spellEnd"/>
      <w:r w:rsidR="00C97939" w:rsidRPr="00F26500">
        <w:rPr>
          <w:bCs/>
          <w:szCs w:val="24"/>
          <w:lang w:eastAsia="ja-JP"/>
        </w:rPr>
        <w:t>) were calculated by using the respective geometrical surface area (cm</w:t>
      </w:r>
      <w:r w:rsidR="00451B0D" w:rsidRPr="00F26500">
        <w:rPr>
          <w:bCs/>
          <w:szCs w:val="24"/>
          <w:vertAlign w:val="subscript"/>
          <w:lang w:eastAsia="ja-JP"/>
        </w:rPr>
        <w:t>geo</w:t>
      </w:r>
      <w:r w:rsidR="00C97939" w:rsidRPr="00F26500">
        <w:rPr>
          <w:bCs/>
          <w:szCs w:val="24"/>
          <w:vertAlign w:val="superscript"/>
          <w:lang w:eastAsia="ja-JP"/>
        </w:rPr>
        <w:t>-2</w:t>
      </w:r>
      <w:r w:rsidR="00C97939" w:rsidRPr="00F26500">
        <w:rPr>
          <w:bCs/>
          <w:szCs w:val="24"/>
          <w:lang w:eastAsia="ja-JP"/>
        </w:rPr>
        <w:t>). Those of the Pt/Cantor alloy/</w:t>
      </w:r>
      <w:proofErr w:type="gramStart"/>
      <w:r w:rsidR="00C97939" w:rsidRPr="00F26500">
        <w:rPr>
          <w:bCs/>
          <w:szCs w:val="24"/>
          <w:lang w:eastAsia="ja-JP"/>
        </w:rPr>
        <w:t>Pt(</w:t>
      </w:r>
      <w:proofErr w:type="gramEnd"/>
      <w:r w:rsidR="00C97939" w:rsidRPr="00F26500">
        <w:rPr>
          <w:bCs/>
          <w:szCs w:val="24"/>
          <w:lang w:eastAsia="ja-JP"/>
        </w:rPr>
        <w:t>111) (red), Pt/Co/</w:t>
      </w:r>
      <w:proofErr w:type="gramStart"/>
      <w:r w:rsidR="00C97939" w:rsidRPr="00F26500">
        <w:rPr>
          <w:bCs/>
          <w:szCs w:val="24"/>
          <w:lang w:eastAsia="ja-JP"/>
        </w:rPr>
        <w:t>Pt(</w:t>
      </w:r>
      <w:proofErr w:type="gramEnd"/>
      <w:r w:rsidR="00C97939" w:rsidRPr="00F26500">
        <w:rPr>
          <w:bCs/>
          <w:szCs w:val="24"/>
          <w:lang w:eastAsia="ja-JP"/>
        </w:rPr>
        <w:t xml:space="preserve">111) (yellow) and clean </w:t>
      </w:r>
      <w:proofErr w:type="gramStart"/>
      <w:r w:rsidR="00C97939" w:rsidRPr="00F26500">
        <w:rPr>
          <w:bCs/>
          <w:szCs w:val="24"/>
          <w:lang w:eastAsia="ja-JP"/>
        </w:rPr>
        <w:t>Pt(</w:t>
      </w:r>
      <w:proofErr w:type="gramEnd"/>
      <w:r w:rsidR="00C97939" w:rsidRPr="00F26500">
        <w:rPr>
          <w:bCs/>
          <w:szCs w:val="24"/>
          <w:lang w:eastAsia="ja-JP"/>
        </w:rPr>
        <w:t>111) (black dashed) collected in our previous study are shown as references. (c) ORR activity trends for these sample surfaces during 5,000 PCs in the range of 0.6 V (3s) – 1.0 V (3s) vs. RHE. CV curves for the samples with surfaces in the (d) pristine state and (e) after applying 5,000 PCs collected after purging with N</w:t>
      </w:r>
      <w:r w:rsidR="00C97939" w:rsidRPr="00F26500">
        <w:rPr>
          <w:bCs/>
          <w:szCs w:val="24"/>
          <w:vertAlign w:val="subscript"/>
          <w:lang w:eastAsia="ja-JP"/>
        </w:rPr>
        <w:t>2</w:t>
      </w:r>
      <w:r w:rsidR="00C97939" w:rsidRPr="00F26500">
        <w:rPr>
          <w:bCs/>
          <w:szCs w:val="24"/>
          <w:lang w:eastAsia="ja-JP"/>
        </w:rPr>
        <w:t xml:space="preserve"> in 0.1 M HClO</w:t>
      </w:r>
      <w:r w:rsidR="00C97939" w:rsidRPr="00F26500">
        <w:rPr>
          <w:bCs/>
          <w:szCs w:val="24"/>
          <w:vertAlign w:val="subscript"/>
          <w:lang w:eastAsia="ja-JP"/>
        </w:rPr>
        <w:t>4</w:t>
      </w:r>
      <w:r w:rsidR="00C97939" w:rsidRPr="00F26500">
        <w:rPr>
          <w:bCs/>
          <w:szCs w:val="24"/>
          <w:lang w:eastAsia="ja-JP"/>
        </w:rPr>
        <w:t xml:space="preserve">. (f) ECSAs of the </w:t>
      </w:r>
      <w:r w:rsidR="00451B0D" w:rsidRPr="00F26500">
        <w:rPr>
          <w:szCs w:val="24"/>
        </w:rPr>
        <w:t>Cr</w:t>
      </w:r>
      <w:r w:rsidR="00451B0D" w:rsidRPr="00F26500">
        <w:rPr>
          <w:szCs w:val="24"/>
          <w:vertAlign w:val="subscript"/>
        </w:rPr>
        <w:t>1</w:t>
      </w:r>
      <w:r w:rsidR="00451B0D" w:rsidRPr="00F26500">
        <w:rPr>
          <w:szCs w:val="24"/>
        </w:rPr>
        <w:t>Mn</w:t>
      </w:r>
      <w:r w:rsidR="00451B0D" w:rsidRPr="00F26500">
        <w:rPr>
          <w:szCs w:val="24"/>
          <w:vertAlign w:val="subscript"/>
        </w:rPr>
        <w:t>1</w:t>
      </w:r>
      <w:r w:rsidR="00451B0D" w:rsidRPr="00F26500">
        <w:rPr>
          <w:szCs w:val="24"/>
        </w:rPr>
        <w:t>Fe</w:t>
      </w:r>
      <w:r w:rsidR="00451B0D" w:rsidRPr="00F26500">
        <w:rPr>
          <w:szCs w:val="24"/>
          <w:vertAlign w:val="subscript"/>
        </w:rPr>
        <w:t>3</w:t>
      </w:r>
      <w:r w:rsidR="00451B0D" w:rsidRPr="00F26500">
        <w:rPr>
          <w:szCs w:val="24"/>
        </w:rPr>
        <w:t>Co</w:t>
      </w:r>
      <w:r w:rsidR="00451B0D" w:rsidRPr="00F26500">
        <w:rPr>
          <w:szCs w:val="24"/>
          <w:vertAlign w:val="subscript"/>
        </w:rPr>
        <w:t>3</w:t>
      </w:r>
      <w:r w:rsidR="00451B0D" w:rsidRPr="00F26500">
        <w:rPr>
          <w:szCs w:val="24"/>
        </w:rPr>
        <w:t>Ni</w:t>
      </w:r>
      <w:r w:rsidR="00451B0D" w:rsidRPr="00F26500">
        <w:rPr>
          <w:szCs w:val="24"/>
          <w:vertAlign w:val="subscript"/>
        </w:rPr>
        <w:t>2</w:t>
      </w:r>
      <w:r w:rsidR="00451B0D" w:rsidRPr="00F26500">
        <w:rPr>
          <w:szCs w:val="24"/>
        </w:rPr>
        <w:t>_573K@4th batch</w:t>
      </w:r>
      <w:r w:rsidR="00451B0D" w:rsidRPr="00F26500">
        <w:rPr>
          <w:bCs/>
          <w:szCs w:val="24"/>
          <w:lang w:eastAsia="ja-JP"/>
        </w:rPr>
        <w:t xml:space="preserve"> and </w:t>
      </w:r>
      <w:r w:rsidR="00451B0D" w:rsidRPr="00F26500">
        <w:rPr>
          <w:szCs w:val="24"/>
        </w:rPr>
        <w:t>Mn</w:t>
      </w:r>
      <w:r w:rsidR="00451B0D" w:rsidRPr="00F26500">
        <w:rPr>
          <w:szCs w:val="24"/>
          <w:vertAlign w:val="subscript"/>
        </w:rPr>
        <w:t>1</w:t>
      </w:r>
      <w:r w:rsidR="00451B0D" w:rsidRPr="00F26500">
        <w:rPr>
          <w:szCs w:val="24"/>
        </w:rPr>
        <w:t>Fe</w:t>
      </w:r>
      <w:r w:rsidR="00451B0D" w:rsidRPr="00F26500">
        <w:rPr>
          <w:szCs w:val="24"/>
          <w:vertAlign w:val="subscript"/>
        </w:rPr>
        <w:t>2</w:t>
      </w:r>
      <w:r w:rsidR="00451B0D" w:rsidRPr="00F26500">
        <w:rPr>
          <w:szCs w:val="24"/>
        </w:rPr>
        <w:t>Co</w:t>
      </w:r>
      <w:r w:rsidR="00451B0D" w:rsidRPr="00F26500">
        <w:rPr>
          <w:szCs w:val="24"/>
          <w:vertAlign w:val="subscript"/>
        </w:rPr>
        <w:t>5</w:t>
      </w:r>
      <w:r w:rsidR="00451B0D" w:rsidRPr="00F26500">
        <w:rPr>
          <w:szCs w:val="24"/>
        </w:rPr>
        <w:t>Ni</w:t>
      </w:r>
      <w:r w:rsidR="00451B0D" w:rsidRPr="00F26500">
        <w:rPr>
          <w:szCs w:val="24"/>
          <w:vertAlign w:val="subscript"/>
        </w:rPr>
        <w:t>2</w:t>
      </w:r>
      <w:r w:rsidR="00451B0D" w:rsidRPr="00F26500">
        <w:rPr>
          <w:szCs w:val="24"/>
        </w:rPr>
        <w:t>_673K@6th batch</w:t>
      </w:r>
      <w:r w:rsidR="00C97939" w:rsidRPr="00F26500">
        <w:rPr>
          <w:bCs/>
          <w:szCs w:val="24"/>
          <w:lang w:eastAsia="ja-JP"/>
        </w:rPr>
        <w:t xml:space="preserve"> surfaces estimated after 5,000 PCs by CO-SV. That of the Pt/Cantor alloy/</w:t>
      </w:r>
      <w:proofErr w:type="gramStart"/>
      <w:r w:rsidR="00C97939" w:rsidRPr="00F26500">
        <w:rPr>
          <w:bCs/>
          <w:szCs w:val="24"/>
          <w:lang w:eastAsia="ja-JP"/>
        </w:rPr>
        <w:t>Pt(</w:t>
      </w:r>
      <w:proofErr w:type="gramEnd"/>
      <w:r w:rsidR="00C97939" w:rsidRPr="00F26500">
        <w:rPr>
          <w:bCs/>
          <w:szCs w:val="24"/>
          <w:lang w:eastAsia="ja-JP"/>
        </w:rPr>
        <w:t>111) and Pt/Co/</w:t>
      </w:r>
      <w:proofErr w:type="gramStart"/>
      <w:r w:rsidR="00C97939" w:rsidRPr="00F26500">
        <w:rPr>
          <w:bCs/>
          <w:szCs w:val="24"/>
          <w:lang w:eastAsia="ja-JP"/>
        </w:rPr>
        <w:t>Pt(</w:t>
      </w:r>
      <w:proofErr w:type="gramEnd"/>
      <w:r w:rsidR="00C97939" w:rsidRPr="00F26500">
        <w:rPr>
          <w:bCs/>
          <w:szCs w:val="24"/>
          <w:lang w:eastAsia="ja-JP"/>
        </w:rPr>
        <w:t>111) are shown as references (also as horizontal dashed lines)</w:t>
      </w:r>
      <w:r w:rsidRPr="00F26500">
        <w:rPr>
          <w:szCs w:val="24"/>
          <w:lang w:eastAsia="ja-JP"/>
        </w:rPr>
        <w:t>.</w:t>
      </w:r>
      <w:r w:rsidRPr="00F26500">
        <w:rPr>
          <w:rFonts w:hint="eastAsia"/>
          <w:szCs w:val="24"/>
          <w:lang w:eastAsia="ja-JP"/>
        </w:rPr>
        <w:t xml:space="preserve"> </w:t>
      </w:r>
    </w:p>
    <w:p w14:paraId="2152F82D" w14:textId="77777777" w:rsidR="00450803" w:rsidRPr="00F26500" w:rsidRDefault="00450803" w:rsidP="00450803">
      <w:pPr>
        <w:spacing w:after="240" w:line="480" w:lineRule="auto"/>
        <w:ind w:firstLine="202"/>
      </w:pPr>
    </w:p>
    <w:p w14:paraId="4B2DF343" w14:textId="5F1C2562" w:rsidR="00B73039" w:rsidRPr="00F26500" w:rsidRDefault="00C97939" w:rsidP="008F72A1">
      <w:pPr>
        <w:spacing w:after="240" w:line="480" w:lineRule="auto"/>
        <w:ind w:firstLine="202"/>
        <w:rPr>
          <w:lang w:eastAsia="ja-JP"/>
        </w:rPr>
      </w:pPr>
      <w:r w:rsidRPr="00F26500">
        <w:rPr>
          <w:b/>
          <w:bCs/>
        </w:rPr>
        <w:lastRenderedPageBreak/>
        <w:t>Table S</w:t>
      </w:r>
      <w:r w:rsidR="00451B0D" w:rsidRPr="00F26500">
        <w:rPr>
          <w:rFonts w:hint="eastAsia"/>
          <w:b/>
          <w:bCs/>
          <w:lang w:eastAsia="ja-JP"/>
        </w:rPr>
        <w:t>5</w:t>
      </w:r>
      <w:r w:rsidRPr="00F26500">
        <w:t xml:space="preserve"> summarizes the ORR activity trends every 1,000 cycles for the Pt/CCA/</w:t>
      </w:r>
      <w:proofErr w:type="gramStart"/>
      <w:r w:rsidRPr="00F26500">
        <w:t>Pt(</w:t>
      </w:r>
      <w:proofErr w:type="gramEnd"/>
      <w:r w:rsidRPr="00F26500">
        <w:t>111) surfaces (</w:t>
      </w:r>
      <w:r w:rsidRPr="00F26500">
        <w:rPr>
          <w:i/>
        </w:rPr>
        <w:t>A</w:t>
      </w:r>
      <w:r w:rsidRPr="00F26500">
        <w:rPr>
          <w:i/>
          <w:vertAlign w:val="subscript"/>
        </w:rPr>
        <w:t>0</w:t>
      </w:r>
      <w:r w:rsidRPr="00F26500">
        <w:t xml:space="preserve"> to </w:t>
      </w:r>
      <w:r w:rsidRPr="00F26500">
        <w:rPr>
          <w:i/>
        </w:rPr>
        <w:t>A</w:t>
      </w:r>
      <w:r w:rsidRPr="00F26500">
        <w:rPr>
          <w:i/>
          <w:vertAlign w:val="subscript"/>
        </w:rPr>
        <w:t>5k</w:t>
      </w:r>
      <w:r w:rsidRPr="00F26500">
        <w:t xml:space="preserve">) prepared under the synthesis conditions listed in </w:t>
      </w:r>
      <w:r w:rsidRPr="00F26500">
        <w:rPr>
          <w:b/>
          <w:bCs/>
        </w:rPr>
        <w:t>Table S3</w:t>
      </w:r>
      <w:r w:rsidRPr="00F26500">
        <w:t xml:space="preserve">, along with the </w:t>
      </w:r>
      <w:r w:rsidRPr="00F26500">
        <w:rPr>
          <w:szCs w:val="24"/>
        </w:rPr>
        <w:t xml:space="preserve">corresponding OPI. </w:t>
      </w:r>
      <w:r w:rsidR="00451B0D" w:rsidRPr="00F26500">
        <w:rPr>
          <w:rFonts w:hint="eastAsia"/>
          <w:szCs w:val="24"/>
          <w:lang w:eastAsia="ja-JP"/>
        </w:rPr>
        <w:t xml:space="preserve">Electrochemical measurements </w:t>
      </w:r>
      <w:r w:rsidR="008F72A1" w:rsidRPr="00F26500">
        <w:rPr>
          <w:szCs w:val="24"/>
          <w:lang w:eastAsia="ja-JP"/>
        </w:rPr>
        <w:t>result</w:t>
      </w:r>
      <w:r w:rsidR="00451B0D" w:rsidRPr="00F26500">
        <w:rPr>
          <w:rFonts w:hint="eastAsia"/>
          <w:szCs w:val="24"/>
          <w:lang w:eastAsia="ja-JP"/>
        </w:rPr>
        <w:t xml:space="preserve"> of respective samples are presented in </w:t>
      </w:r>
      <w:r w:rsidR="00451B0D" w:rsidRPr="00F26500">
        <w:rPr>
          <w:rFonts w:hint="eastAsia"/>
          <w:b/>
          <w:bCs/>
          <w:szCs w:val="24"/>
          <w:lang w:eastAsia="ja-JP"/>
        </w:rPr>
        <w:t>Figure S1-S20</w:t>
      </w:r>
      <w:r w:rsidR="00451B0D" w:rsidRPr="00F26500">
        <w:rPr>
          <w:rFonts w:hint="eastAsia"/>
          <w:szCs w:val="24"/>
          <w:lang w:eastAsia="ja-JP"/>
        </w:rPr>
        <w:t xml:space="preserve">. </w:t>
      </w:r>
      <w:r w:rsidRPr="00F26500">
        <w:rPr>
          <w:szCs w:val="24"/>
        </w:rPr>
        <w:t>Regarding the initial activity (</w:t>
      </w:r>
      <w:r w:rsidRPr="00F26500">
        <w:rPr>
          <w:i/>
          <w:szCs w:val="24"/>
        </w:rPr>
        <w:t>A</w:t>
      </w:r>
      <w:r w:rsidRPr="00F26500">
        <w:rPr>
          <w:i/>
          <w:szCs w:val="24"/>
          <w:vertAlign w:val="subscript"/>
        </w:rPr>
        <w:t>0</w:t>
      </w:r>
      <w:r w:rsidRPr="00F26500">
        <w:rPr>
          <w:szCs w:val="24"/>
        </w:rPr>
        <w:t>)</w:t>
      </w:r>
      <w:r w:rsidR="00FD3E27" w:rsidRPr="00F26500">
        <w:rPr>
          <w:rFonts w:hint="eastAsia"/>
          <w:szCs w:val="24"/>
          <w:lang w:eastAsia="ja-JP"/>
        </w:rPr>
        <w:t xml:space="preserve"> and </w:t>
      </w:r>
      <w:r w:rsidR="00FD3E27" w:rsidRPr="00F26500">
        <w:rPr>
          <w:szCs w:val="24"/>
        </w:rPr>
        <w:t>the activity estimated after 5,000 PCs (</w:t>
      </w:r>
      <w:r w:rsidR="00FD3E27" w:rsidRPr="00F26500">
        <w:rPr>
          <w:i/>
          <w:szCs w:val="24"/>
        </w:rPr>
        <w:t>A</w:t>
      </w:r>
      <w:r w:rsidR="00FD3E27" w:rsidRPr="00F26500">
        <w:rPr>
          <w:i/>
          <w:szCs w:val="24"/>
          <w:vertAlign w:val="subscript"/>
        </w:rPr>
        <w:t>5k</w:t>
      </w:r>
      <w:r w:rsidR="00FD3E27" w:rsidRPr="00F26500">
        <w:rPr>
          <w:szCs w:val="24"/>
        </w:rPr>
        <w:t>)</w:t>
      </w:r>
      <w:r w:rsidRPr="00F26500">
        <w:rPr>
          <w:szCs w:val="24"/>
        </w:rPr>
        <w:t xml:space="preserve">, several Pt/CCA/Pt(111) surfaces, </w:t>
      </w:r>
      <w:r w:rsidR="00FD3E27" w:rsidRPr="00F26500">
        <w:rPr>
          <w:szCs w:val="24"/>
        </w:rPr>
        <w:t>Cr</w:t>
      </w:r>
      <w:r w:rsidR="00FD3E27" w:rsidRPr="00F26500">
        <w:rPr>
          <w:szCs w:val="24"/>
          <w:vertAlign w:val="subscript"/>
        </w:rPr>
        <w:t>2</w:t>
      </w:r>
      <w:r w:rsidR="00FD3E27" w:rsidRPr="00F26500">
        <w:rPr>
          <w:szCs w:val="24"/>
        </w:rPr>
        <w:t>Mn</w:t>
      </w:r>
      <w:r w:rsidR="00FD3E27" w:rsidRPr="00F26500">
        <w:rPr>
          <w:szCs w:val="24"/>
          <w:vertAlign w:val="subscript"/>
        </w:rPr>
        <w:t>2</w:t>
      </w:r>
      <w:r w:rsidR="00FD3E27" w:rsidRPr="00F26500">
        <w:rPr>
          <w:szCs w:val="24"/>
        </w:rPr>
        <w:t>Fe</w:t>
      </w:r>
      <w:r w:rsidR="00FD3E27" w:rsidRPr="00F26500">
        <w:rPr>
          <w:szCs w:val="24"/>
          <w:vertAlign w:val="subscript"/>
        </w:rPr>
        <w:t>2</w:t>
      </w:r>
      <w:r w:rsidR="00FD3E27" w:rsidRPr="00F26500">
        <w:rPr>
          <w:szCs w:val="24"/>
        </w:rPr>
        <w:t>Co</w:t>
      </w:r>
      <w:r w:rsidR="00FD3E27" w:rsidRPr="00F26500">
        <w:rPr>
          <w:szCs w:val="24"/>
          <w:vertAlign w:val="subscript"/>
        </w:rPr>
        <w:t>1</w:t>
      </w:r>
      <w:r w:rsidR="00FD3E27" w:rsidRPr="00F26500">
        <w:rPr>
          <w:szCs w:val="24"/>
        </w:rPr>
        <w:t>Ni</w:t>
      </w:r>
      <w:r w:rsidR="00FD3E27" w:rsidRPr="00F26500">
        <w:rPr>
          <w:szCs w:val="24"/>
          <w:vertAlign w:val="subscript"/>
        </w:rPr>
        <w:t>3</w:t>
      </w:r>
      <w:r w:rsidR="00FD3E27" w:rsidRPr="00F26500">
        <w:rPr>
          <w:szCs w:val="24"/>
        </w:rPr>
        <w:t>_573K</w:t>
      </w:r>
      <w:r w:rsidR="00FD3E27" w:rsidRPr="00F26500">
        <w:rPr>
          <w:rFonts w:hint="eastAsia"/>
          <w:szCs w:val="24"/>
          <w:lang w:eastAsia="ja-JP"/>
        </w:rPr>
        <w:t>@1st batch</w:t>
      </w:r>
      <w:r w:rsidR="00FD3E27" w:rsidRPr="00F26500">
        <w:rPr>
          <w:szCs w:val="24"/>
        </w:rPr>
        <w:t>, Cr</w:t>
      </w:r>
      <w:r w:rsidR="00FD3E27" w:rsidRPr="00F26500">
        <w:rPr>
          <w:szCs w:val="24"/>
          <w:vertAlign w:val="subscript"/>
        </w:rPr>
        <w:t>2</w:t>
      </w:r>
      <w:r w:rsidR="00FD3E27" w:rsidRPr="00F26500">
        <w:rPr>
          <w:szCs w:val="24"/>
        </w:rPr>
        <w:t>Mn</w:t>
      </w:r>
      <w:r w:rsidR="00FD3E27" w:rsidRPr="00F26500">
        <w:rPr>
          <w:rFonts w:hint="eastAsia"/>
          <w:szCs w:val="24"/>
          <w:vertAlign w:val="subscript"/>
          <w:lang w:eastAsia="ja-JP"/>
        </w:rPr>
        <w:t>3</w:t>
      </w:r>
      <w:r w:rsidR="00FD3E27" w:rsidRPr="00F26500">
        <w:rPr>
          <w:szCs w:val="24"/>
        </w:rPr>
        <w:t>Fe</w:t>
      </w:r>
      <w:r w:rsidR="00FD3E27" w:rsidRPr="00F26500">
        <w:rPr>
          <w:rFonts w:hint="eastAsia"/>
          <w:szCs w:val="24"/>
          <w:vertAlign w:val="subscript"/>
          <w:lang w:eastAsia="ja-JP"/>
        </w:rPr>
        <w:t>1</w:t>
      </w:r>
      <w:r w:rsidR="00FD3E27" w:rsidRPr="00F26500">
        <w:rPr>
          <w:szCs w:val="24"/>
        </w:rPr>
        <w:t>Co</w:t>
      </w:r>
      <w:r w:rsidR="00FD3E27" w:rsidRPr="00F26500">
        <w:rPr>
          <w:rFonts w:hint="eastAsia"/>
          <w:szCs w:val="24"/>
          <w:vertAlign w:val="subscript"/>
          <w:lang w:eastAsia="ja-JP"/>
        </w:rPr>
        <w:t>2</w:t>
      </w:r>
      <w:r w:rsidR="00FD3E27" w:rsidRPr="00F26500">
        <w:rPr>
          <w:szCs w:val="24"/>
        </w:rPr>
        <w:t>Ni</w:t>
      </w:r>
      <w:r w:rsidR="00FD3E27" w:rsidRPr="00F26500">
        <w:rPr>
          <w:rFonts w:hint="eastAsia"/>
          <w:szCs w:val="24"/>
          <w:vertAlign w:val="subscript"/>
          <w:lang w:eastAsia="ja-JP"/>
        </w:rPr>
        <w:t>2</w:t>
      </w:r>
      <w:r w:rsidR="00FD3E27" w:rsidRPr="00F26500">
        <w:rPr>
          <w:szCs w:val="24"/>
        </w:rPr>
        <w:t>_</w:t>
      </w:r>
      <w:r w:rsidR="00FD3E27" w:rsidRPr="00F26500">
        <w:rPr>
          <w:rFonts w:hint="eastAsia"/>
          <w:szCs w:val="24"/>
          <w:lang w:eastAsia="ja-JP"/>
        </w:rPr>
        <w:t>62</w:t>
      </w:r>
      <w:r w:rsidR="00FD3E27" w:rsidRPr="00F26500">
        <w:rPr>
          <w:szCs w:val="24"/>
        </w:rPr>
        <w:t>3K</w:t>
      </w:r>
      <w:r w:rsidR="00FD3E27" w:rsidRPr="00F26500">
        <w:rPr>
          <w:rFonts w:hint="eastAsia"/>
          <w:szCs w:val="24"/>
          <w:lang w:eastAsia="ja-JP"/>
        </w:rPr>
        <w:t>@2nd batch</w:t>
      </w:r>
      <w:r w:rsidR="00FD3E27" w:rsidRPr="00F26500">
        <w:rPr>
          <w:szCs w:val="24"/>
        </w:rPr>
        <w:t>, Mn</w:t>
      </w:r>
      <w:r w:rsidR="00FD3E27" w:rsidRPr="00F26500">
        <w:rPr>
          <w:rFonts w:hint="eastAsia"/>
          <w:szCs w:val="24"/>
          <w:vertAlign w:val="subscript"/>
          <w:lang w:eastAsia="ja-JP"/>
        </w:rPr>
        <w:t>2</w:t>
      </w:r>
      <w:r w:rsidR="00FD3E27" w:rsidRPr="00F26500">
        <w:rPr>
          <w:szCs w:val="24"/>
        </w:rPr>
        <w:t>Fe</w:t>
      </w:r>
      <w:r w:rsidR="00FD3E27" w:rsidRPr="00F26500">
        <w:rPr>
          <w:szCs w:val="24"/>
          <w:vertAlign w:val="subscript"/>
        </w:rPr>
        <w:t>2</w:t>
      </w:r>
      <w:r w:rsidR="00FD3E27" w:rsidRPr="00F26500">
        <w:rPr>
          <w:szCs w:val="24"/>
        </w:rPr>
        <w:t>Co</w:t>
      </w:r>
      <w:r w:rsidR="00FD3E27" w:rsidRPr="00F26500">
        <w:rPr>
          <w:rFonts w:hint="eastAsia"/>
          <w:szCs w:val="24"/>
          <w:vertAlign w:val="subscript"/>
          <w:lang w:eastAsia="ja-JP"/>
        </w:rPr>
        <w:t>4</w:t>
      </w:r>
      <w:r w:rsidR="00FD3E27" w:rsidRPr="00F26500">
        <w:rPr>
          <w:szCs w:val="24"/>
        </w:rPr>
        <w:t>Ni</w:t>
      </w:r>
      <w:r w:rsidR="00FD3E27" w:rsidRPr="00F26500">
        <w:rPr>
          <w:szCs w:val="24"/>
          <w:vertAlign w:val="subscript"/>
        </w:rPr>
        <w:t>2</w:t>
      </w:r>
      <w:r w:rsidR="00FD3E27" w:rsidRPr="00F26500">
        <w:rPr>
          <w:szCs w:val="24"/>
        </w:rPr>
        <w:t>_6</w:t>
      </w:r>
      <w:r w:rsidR="00FD3E27" w:rsidRPr="00F26500">
        <w:rPr>
          <w:rFonts w:hint="eastAsia"/>
          <w:szCs w:val="24"/>
          <w:lang w:eastAsia="ja-JP"/>
        </w:rPr>
        <w:t>2</w:t>
      </w:r>
      <w:r w:rsidR="00FD3E27" w:rsidRPr="00F26500">
        <w:rPr>
          <w:szCs w:val="24"/>
        </w:rPr>
        <w:t>3K@</w:t>
      </w:r>
      <w:r w:rsidR="00FD3E27" w:rsidRPr="00F26500">
        <w:rPr>
          <w:rFonts w:hint="eastAsia"/>
          <w:szCs w:val="24"/>
          <w:lang w:eastAsia="ja-JP"/>
        </w:rPr>
        <w:t>3rd</w:t>
      </w:r>
      <w:r w:rsidR="00FD3E27" w:rsidRPr="00F26500">
        <w:rPr>
          <w:szCs w:val="24"/>
        </w:rPr>
        <w:t xml:space="preserve"> batch and Mn</w:t>
      </w:r>
      <w:r w:rsidR="00FD3E27" w:rsidRPr="00F26500">
        <w:rPr>
          <w:szCs w:val="24"/>
          <w:vertAlign w:val="subscript"/>
        </w:rPr>
        <w:t>1</w:t>
      </w:r>
      <w:r w:rsidR="00FD3E27" w:rsidRPr="00F26500">
        <w:rPr>
          <w:szCs w:val="24"/>
        </w:rPr>
        <w:t>Fe</w:t>
      </w:r>
      <w:r w:rsidR="00FD3E27" w:rsidRPr="00F26500">
        <w:rPr>
          <w:szCs w:val="24"/>
          <w:vertAlign w:val="subscript"/>
        </w:rPr>
        <w:t>3</w:t>
      </w:r>
      <w:r w:rsidR="00FD3E27" w:rsidRPr="00F26500">
        <w:rPr>
          <w:szCs w:val="24"/>
        </w:rPr>
        <w:t>Co</w:t>
      </w:r>
      <w:r w:rsidR="00FD3E27" w:rsidRPr="00F26500">
        <w:rPr>
          <w:szCs w:val="24"/>
          <w:vertAlign w:val="subscript"/>
        </w:rPr>
        <w:t>4</w:t>
      </w:r>
      <w:r w:rsidR="00FD3E27" w:rsidRPr="00F26500">
        <w:rPr>
          <w:szCs w:val="24"/>
        </w:rPr>
        <w:t>Ni</w:t>
      </w:r>
      <w:r w:rsidR="00FD3E27" w:rsidRPr="00F26500">
        <w:rPr>
          <w:szCs w:val="24"/>
          <w:vertAlign w:val="subscript"/>
        </w:rPr>
        <w:t>2</w:t>
      </w:r>
      <w:r w:rsidR="00FD3E27" w:rsidRPr="00F26500">
        <w:rPr>
          <w:szCs w:val="24"/>
        </w:rPr>
        <w:t>_</w:t>
      </w:r>
      <w:r w:rsidR="00FD3E27" w:rsidRPr="00F26500">
        <w:rPr>
          <w:rFonts w:hint="eastAsia"/>
          <w:szCs w:val="24"/>
          <w:lang w:eastAsia="ja-JP"/>
        </w:rPr>
        <w:t>57</w:t>
      </w:r>
      <w:r w:rsidR="00FD3E27" w:rsidRPr="00F26500">
        <w:rPr>
          <w:szCs w:val="24"/>
        </w:rPr>
        <w:t>3K@</w:t>
      </w:r>
      <w:r w:rsidR="00FD3E27" w:rsidRPr="00F26500">
        <w:rPr>
          <w:rFonts w:hint="eastAsia"/>
          <w:szCs w:val="24"/>
          <w:lang w:eastAsia="ja-JP"/>
        </w:rPr>
        <w:t>5th</w:t>
      </w:r>
      <w:r w:rsidR="00FD3E27" w:rsidRPr="00F26500">
        <w:rPr>
          <w:szCs w:val="24"/>
        </w:rPr>
        <w:t xml:space="preserve"> batch</w:t>
      </w:r>
      <w:r w:rsidR="009C2967" w:rsidRPr="00F26500">
        <w:rPr>
          <w:rFonts w:hint="eastAsia"/>
          <w:szCs w:val="24"/>
          <w:lang w:eastAsia="ja-JP"/>
        </w:rPr>
        <w:t xml:space="preserve"> etc.</w:t>
      </w:r>
      <w:r w:rsidR="00FD3E27" w:rsidRPr="00F26500">
        <w:rPr>
          <w:rFonts w:hint="eastAsia"/>
          <w:szCs w:val="24"/>
          <w:lang w:eastAsia="ja-JP"/>
        </w:rPr>
        <w:t>,</w:t>
      </w:r>
      <w:r w:rsidR="00FD3E27" w:rsidRPr="00F26500">
        <w:rPr>
          <w:szCs w:val="24"/>
        </w:rPr>
        <w:t xml:space="preserve"> </w:t>
      </w:r>
      <w:r w:rsidR="009C2967" w:rsidRPr="00F26500">
        <w:rPr>
          <w:szCs w:val="24"/>
        </w:rPr>
        <w:t xml:space="preserve">maintained higher activity than a Pt-Co </w:t>
      </w:r>
      <w:r w:rsidR="009C2967" w:rsidRPr="00F26500">
        <w:rPr>
          <w:rFonts w:hint="eastAsia"/>
          <w:szCs w:val="24"/>
          <w:lang w:eastAsia="ja-JP"/>
        </w:rPr>
        <w:t xml:space="preserve">alloy </w:t>
      </w:r>
      <w:r w:rsidR="009C2967" w:rsidRPr="00F26500">
        <w:rPr>
          <w:szCs w:val="24"/>
        </w:rPr>
        <w:t>system (Pt/Co/Pt(111)), which is used as a practical catalyst material.</w:t>
      </w:r>
      <w:r w:rsidR="009C2967" w:rsidRPr="00F26500">
        <w:rPr>
          <w:rFonts w:hint="eastAsia"/>
          <w:szCs w:val="24"/>
          <w:lang w:eastAsia="ja-JP"/>
        </w:rPr>
        <w:t xml:space="preserve"> </w:t>
      </w:r>
      <w:r w:rsidR="00954433" w:rsidRPr="00F26500">
        <w:rPr>
          <w:rFonts w:hint="eastAsia"/>
          <w:szCs w:val="24"/>
          <w:lang w:eastAsia="ja-JP"/>
        </w:rPr>
        <w:t>Most n</w:t>
      </w:r>
      <w:r w:rsidR="00FD3E27" w:rsidRPr="00F26500">
        <w:rPr>
          <w:rFonts w:hint="eastAsia"/>
          <w:szCs w:val="24"/>
          <w:lang w:eastAsia="ja-JP"/>
        </w:rPr>
        <w:t>otably</w:t>
      </w:r>
      <w:r w:rsidRPr="00F26500">
        <w:rPr>
          <w:szCs w:val="24"/>
        </w:rPr>
        <w:t xml:space="preserve">, as indicated in </w:t>
      </w:r>
      <w:r w:rsidRPr="00F26500">
        <w:rPr>
          <w:b/>
          <w:bCs/>
          <w:szCs w:val="24"/>
        </w:rPr>
        <w:t>Figure 2</w:t>
      </w:r>
      <w:r w:rsidRPr="00F26500">
        <w:rPr>
          <w:rFonts w:hint="eastAsia"/>
          <w:b/>
          <w:bCs/>
          <w:szCs w:val="24"/>
        </w:rPr>
        <w:t>(</w:t>
      </w:r>
      <w:r w:rsidRPr="00F26500">
        <w:rPr>
          <w:b/>
          <w:bCs/>
          <w:szCs w:val="24"/>
        </w:rPr>
        <w:t>a</w:t>
      </w:r>
      <w:r w:rsidRPr="00F26500">
        <w:rPr>
          <w:rFonts w:hint="eastAsia"/>
          <w:b/>
          <w:bCs/>
          <w:szCs w:val="24"/>
        </w:rPr>
        <w:t>)</w:t>
      </w:r>
      <w:r w:rsidR="00FD3E27" w:rsidRPr="00F26500">
        <w:rPr>
          <w:rFonts w:hint="eastAsia"/>
          <w:b/>
          <w:bCs/>
          <w:szCs w:val="24"/>
          <w:lang w:eastAsia="ja-JP"/>
        </w:rPr>
        <w:t>-</w:t>
      </w:r>
      <w:r w:rsidRPr="00F26500">
        <w:rPr>
          <w:rFonts w:hint="eastAsia"/>
          <w:b/>
          <w:bCs/>
          <w:szCs w:val="24"/>
        </w:rPr>
        <w:t>(</w:t>
      </w:r>
      <w:r w:rsidRPr="00F26500">
        <w:rPr>
          <w:b/>
          <w:bCs/>
          <w:szCs w:val="24"/>
        </w:rPr>
        <w:t>c</w:t>
      </w:r>
      <w:r w:rsidRPr="00F26500">
        <w:rPr>
          <w:rFonts w:hint="eastAsia"/>
          <w:b/>
          <w:bCs/>
          <w:szCs w:val="24"/>
        </w:rPr>
        <w:t>)</w:t>
      </w:r>
      <w:r w:rsidRPr="00F26500">
        <w:rPr>
          <w:szCs w:val="24"/>
        </w:rPr>
        <w:t xml:space="preserve">, </w:t>
      </w:r>
      <w:r w:rsidR="00FD3E27" w:rsidRPr="00F26500">
        <w:rPr>
          <w:szCs w:val="24"/>
        </w:rPr>
        <w:t>Cr</w:t>
      </w:r>
      <w:r w:rsidR="00FD3E27" w:rsidRPr="00F26500">
        <w:rPr>
          <w:szCs w:val="24"/>
          <w:vertAlign w:val="subscript"/>
        </w:rPr>
        <w:t>1</w:t>
      </w:r>
      <w:r w:rsidR="00FD3E27" w:rsidRPr="00F26500">
        <w:rPr>
          <w:szCs w:val="24"/>
        </w:rPr>
        <w:t>Mn</w:t>
      </w:r>
      <w:r w:rsidR="00FD3E27" w:rsidRPr="00F26500">
        <w:rPr>
          <w:szCs w:val="24"/>
          <w:vertAlign w:val="subscript"/>
        </w:rPr>
        <w:t>1</w:t>
      </w:r>
      <w:r w:rsidR="00FD3E27" w:rsidRPr="00F26500">
        <w:rPr>
          <w:szCs w:val="24"/>
        </w:rPr>
        <w:t>Fe</w:t>
      </w:r>
      <w:r w:rsidR="00FD3E27" w:rsidRPr="00F26500">
        <w:rPr>
          <w:szCs w:val="24"/>
          <w:vertAlign w:val="subscript"/>
        </w:rPr>
        <w:t>3</w:t>
      </w:r>
      <w:r w:rsidR="00FD3E27" w:rsidRPr="00F26500">
        <w:rPr>
          <w:szCs w:val="24"/>
        </w:rPr>
        <w:t>Co</w:t>
      </w:r>
      <w:r w:rsidR="00FD3E27" w:rsidRPr="00F26500">
        <w:rPr>
          <w:szCs w:val="24"/>
          <w:vertAlign w:val="subscript"/>
        </w:rPr>
        <w:t>3</w:t>
      </w:r>
      <w:r w:rsidR="00FD3E27" w:rsidRPr="00F26500">
        <w:rPr>
          <w:szCs w:val="24"/>
        </w:rPr>
        <w:t>Ni</w:t>
      </w:r>
      <w:r w:rsidR="00FD3E27" w:rsidRPr="00F26500">
        <w:rPr>
          <w:szCs w:val="24"/>
          <w:vertAlign w:val="subscript"/>
        </w:rPr>
        <w:t>2</w:t>
      </w:r>
      <w:r w:rsidR="00FD3E27" w:rsidRPr="00F26500">
        <w:rPr>
          <w:szCs w:val="24"/>
        </w:rPr>
        <w:t>_573K@4th batch</w:t>
      </w:r>
      <w:r w:rsidR="00FD3E27" w:rsidRPr="00F26500">
        <w:rPr>
          <w:rFonts w:hint="eastAsia"/>
          <w:szCs w:val="24"/>
          <w:lang w:eastAsia="ja-JP"/>
        </w:rPr>
        <w:t xml:space="preserve"> </w:t>
      </w:r>
      <w:r w:rsidRPr="00F26500">
        <w:rPr>
          <w:szCs w:val="24"/>
        </w:rPr>
        <w:t xml:space="preserve">and </w:t>
      </w:r>
      <w:r w:rsidR="00FD3E27" w:rsidRPr="00F26500">
        <w:rPr>
          <w:szCs w:val="24"/>
        </w:rPr>
        <w:t>Mn</w:t>
      </w:r>
      <w:r w:rsidR="00FD3E27" w:rsidRPr="00F26500">
        <w:rPr>
          <w:szCs w:val="24"/>
          <w:vertAlign w:val="subscript"/>
        </w:rPr>
        <w:t>1</w:t>
      </w:r>
      <w:r w:rsidR="00FD3E27" w:rsidRPr="00F26500">
        <w:rPr>
          <w:szCs w:val="24"/>
        </w:rPr>
        <w:t>Fe</w:t>
      </w:r>
      <w:r w:rsidR="00FD3E27" w:rsidRPr="00F26500">
        <w:rPr>
          <w:szCs w:val="24"/>
          <w:vertAlign w:val="subscript"/>
        </w:rPr>
        <w:t>2</w:t>
      </w:r>
      <w:r w:rsidR="00FD3E27" w:rsidRPr="00F26500">
        <w:rPr>
          <w:szCs w:val="24"/>
        </w:rPr>
        <w:t>Co</w:t>
      </w:r>
      <w:r w:rsidR="00FD3E27" w:rsidRPr="00F26500">
        <w:rPr>
          <w:szCs w:val="24"/>
          <w:vertAlign w:val="subscript"/>
        </w:rPr>
        <w:t>5</w:t>
      </w:r>
      <w:r w:rsidR="00FD3E27" w:rsidRPr="00F26500">
        <w:rPr>
          <w:szCs w:val="24"/>
        </w:rPr>
        <w:t>Ni</w:t>
      </w:r>
      <w:r w:rsidR="00FD3E27" w:rsidRPr="00F26500">
        <w:rPr>
          <w:szCs w:val="24"/>
          <w:vertAlign w:val="subscript"/>
        </w:rPr>
        <w:t>2</w:t>
      </w:r>
      <w:r w:rsidR="00FD3E27" w:rsidRPr="00F26500">
        <w:rPr>
          <w:szCs w:val="24"/>
        </w:rPr>
        <w:t xml:space="preserve">_673K@6th batch </w:t>
      </w:r>
      <w:r w:rsidRPr="00F26500">
        <w:rPr>
          <w:szCs w:val="24"/>
        </w:rPr>
        <w:t>exhibited activities comparable to and higher than those of the Pt/Cantor alloy/</w:t>
      </w:r>
      <w:proofErr w:type="gramStart"/>
      <w:r w:rsidRPr="00F26500">
        <w:rPr>
          <w:szCs w:val="24"/>
        </w:rPr>
        <w:t>Pt(</w:t>
      </w:r>
      <w:proofErr w:type="gramEnd"/>
      <w:r w:rsidRPr="00F26500">
        <w:rPr>
          <w:szCs w:val="24"/>
        </w:rPr>
        <w:t>111) in our previous study,</w:t>
      </w:r>
      <w:r w:rsidRPr="00F26500">
        <w:rPr>
          <w:szCs w:val="24"/>
          <w:vertAlign w:val="superscript"/>
        </w:rPr>
        <w:t>22</w:t>
      </w:r>
      <w:r w:rsidRPr="00F26500">
        <w:rPr>
          <w:szCs w:val="24"/>
        </w:rPr>
        <w:t xml:space="preserve"> suggesting superior ORR durability. </w:t>
      </w:r>
      <w:bookmarkStart w:id="1" w:name="_Hlk190890942"/>
      <w:r w:rsidR="008F72A1" w:rsidRPr="00F26500">
        <w:rPr>
          <w:szCs w:val="24"/>
        </w:rPr>
        <w:t xml:space="preserve">The CV curves of these pristine surfaces </w:t>
      </w:r>
      <w:r w:rsidR="008F72A1" w:rsidRPr="00F26500">
        <w:rPr>
          <w:rFonts w:hint="eastAsia"/>
          <w:szCs w:val="24"/>
          <w:lang w:eastAsia="ja-JP"/>
        </w:rPr>
        <w:t xml:space="preserve">shown </w:t>
      </w:r>
      <w:r w:rsidR="008F72A1" w:rsidRPr="00F26500">
        <w:rPr>
          <w:szCs w:val="24"/>
        </w:rPr>
        <w:t xml:space="preserve">in </w:t>
      </w:r>
      <w:r w:rsidR="008F72A1" w:rsidRPr="00F26500">
        <w:rPr>
          <w:b/>
          <w:bCs/>
          <w:szCs w:val="24"/>
        </w:rPr>
        <w:t>Figure 2(d)</w:t>
      </w:r>
      <w:r w:rsidR="008F72A1" w:rsidRPr="00F26500">
        <w:rPr>
          <w:szCs w:val="24"/>
        </w:rPr>
        <w:t xml:space="preserve"> exhibit typical oxidation</w:t>
      </w:r>
      <w:r w:rsidR="008F72A1" w:rsidRPr="00F26500">
        <w:rPr>
          <w:rFonts w:hint="eastAsia"/>
          <w:szCs w:val="24"/>
          <w:lang w:eastAsia="ja-JP"/>
        </w:rPr>
        <w:t>/</w:t>
      </w:r>
      <w:r w:rsidR="008F72A1" w:rsidRPr="00F26500">
        <w:rPr>
          <w:szCs w:val="24"/>
        </w:rPr>
        <w:t xml:space="preserve">reduction features of Pt-based alloy (111) surfaces, such as decrease in the adsorption/desorption charges of H-related species (below 0.4 V) and </w:t>
      </w:r>
      <w:r w:rsidR="008C7FFD" w:rsidRPr="00F26500">
        <w:rPr>
          <w:rFonts w:hint="eastAsia"/>
          <w:szCs w:val="24"/>
          <w:lang w:eastAsia="ja-JP"/>
        </w:rPr>
        <w:t xml:space="preserve">higher </w:t>
      </w:r>
      <w:r w:rsidR="008F72A1" w:rsidRPr="00F26500">
        <w:rPr>
          <w:szCs w:val="24"/>
        </w:rPr>
        <w:t>shift in the onset potential for O/OH adsorption (above 0.6 V) than th</w:t>
      </w:r>
      <w:r w:rsidR="008F72A1" w:rsidRPr="00F26500">
        <w:t>at of clean Pt(111) (dashed line).</w:t>
      </w:r>
      <w:r w:rsidR="0077189C" w:rsidRPr="00F26500">
        <w:rPr>
          <w:rFonts w:hint="eastAsia"/>
          <w:vertAlign w:val="superscript"/>
          <w:lang w:eastAsia="ja-JP"/>
        </w:rPr>
        <w:t>2,22,23,</w:t>
      </w:r>
      <w:r w:rsidR="002D1083" w:rsidRPr="00F26500">
        <w:rPr>
          <w:rFonts w:hint="eastAsia"/>
          <w:vertAlign w:val="superscript"/>
          <w:lang w:eastAsia="ja-JP"/>
        </w:rPr>
        <w:t>38,54-58</w:t>
      </w:r>
      <w:r w:rsidR="008F72A1" w:rsidRPr="00F26500">
        <w:t xml:space="preserve"> These behaviors indicate changes in </w:t>
      </w:r>
      <w:r w:rsidR="008C7FFD" w:rsidRPr="00F26500">
        <w:t xml:space="preserve">Pt </w:t>
      </w:r>
      <w:r w:rsidR="008F72A1" w:rsidRPr="00F26500">
        <w:t xml:space="preserve">electronic state due to </w:t>
      </w:r>
      <w:r w:rsidR="003B2203" w:rsidRPr="00F26500">
        <w:rPr>
          <w:rFonts w:hint="eastAsia"/>
          <w:lang w:eastAsia="ja-JP"/>
        </w:rPr>
        <w:t xml:space="preserve">the </w:t>
      </w:r>
      <w:r w:rsidR="008F72A1" w:rsidRPr="00F26500">
        <w:t xml:space="preserve">alloying, and </w:t>
      </w:r>
      <w:r w:rsidR="008C7FFD" w:rsidRPr="00F26500">
        <w:rPr>
          <w:rFonts w:hint="eastAsia"/>
          <w:lang w:eastAsia="ja-JP"/>
        </w:rPr>
        <w:t xml:space="preserve">especially, </w:t>
      </w:r>
      <w:r w:rsidR="008F72A1" w:rsidRPr="00F26500">
        <w:t>the fact that</w:t>
      </w:r>
      <w:r w:rsidR="008C7FFD" w:rsidRPr="00F26500">
        <w:t xml:space="preserve"> comparable</w:t>
      </w:r>
      <w:r w:rsidR="008F72A1" w:rsidRPr="00F26500">
        <w:t xml:space="preserve"> shift of </w:t>
      </w:r>
      <w:r w:rsidR="008C7FFD" w:rsidRPr="00F26500">
        <w:rPr>
          <w:rFonts w:hint="eastAsia"/>
          <w:lang w:eastAsia="ja-JP"/>
        </w:rPr>
        <w:t xml:space="preserve">the </w:t>
      </w:r>
      <w:r w:rsidR="008F72A1" w:rsidRPr="00F26500">
        <w:t xml:space="preserve">O/OH adsorption peak suggests that all </w:t>
      </w:r>
      <w:r w:rsidR="003B2203" w:rsidRPr="00F26500">
        <w:t>the Pt/CCA(111) surfaces</w:t>
      </w:r>
      <w:r w:rsidR="003B2203" w:rsidRPr="00F26500">
        <w:rPr>
          <w:rFonts w:hint="eastAsia"/>
          <w:lang w:eastAsia="ja-JP"/>
        </w:rPr>
        <w:t xml:space="preserve"> </w:t>
      </w:r>
      <w:r w:rsidR="008F72A1" w:rsidRPr="00F26500">
        <w:t>posse</w:t>
      </w:r>
      <w:r w:rsidR="003B2203" w:rsidRPr="00F26500">
        <w:rPr>
          <w:rFonts w:hint="eastAsia"/>
          <w:lang w:eastAsia="ja-JP"/>
        </w:rPr>
        <w:t>s</w:t>
      </w:r>
      <w:r w:rsidR="008F72A1" w:rsidRPr="00F26500">
        <w:t>s a similar level of initial</w:t>
      </w:r>
      <w:r w:rsidR="003B2203" w:rsidRPr="00F26500">
        <w:rPr>
          <w:rFonts w:hint="eastAsia"/>
          <w:lang w:eastAsia="ja-JP"/>
        </w:rPr>
        <w:t xml:space="preserve"> ORR</w:t>
      </w:r>
      <w:r w:rsidR="008F72A1" w:rsidRPr="00F26500">
        <w:t xml:space="preserve"> activity. In contrast, </w:t>
      </w:r>
      <w:r w:rsidR="008F72A1" w:rsidRPr="00F26500">
        <w:rPr>
          <w:b/>
          <w:bCs/>
        </w:rPr>
        <w:t>Figure 2(e)</w:t>
      </w:r>
      <w:r w:rsidR="008F72A1" w:rsidRPr="00F26500">
        <w:t xml:space="preserve"> shows that after 5,000 PCs, the H-related adsorption/desorption charges on the Pt/Co/</w:t>
      </w:r>
      <w:proofErr w:type="gramStart"/>
      <w:r w:rsidR="008F72A1" w:rsidRPr="00F26500">
        <w:t>Pt(</w:t>
      </w:r>
      <w:proofErr w:type="gramEnd"/>
      <w:r w:rsidR="008F72A1" w:rsidRPr="00F26500">
        <w:t xml:space="preserve">111) surface have changed more </w:t>
      </w:r>
      <w:r w:rsidR="003B2203" w:rsidRPr="00F26500">
        <w:rPr>
          <w:rFonts w:hint="eastAsia"/>
          <w:lang w:eastAsia="ja-JP"/>
        </w:rPr>
        <w:t>marked</w:t>
      </w:r>
      <w:r w:rsidR="008F72A1" w:rsidRPr="00F26500">
        <w:t>ly than on the other surfaces. As demonstrated by the electrochemical surface area (ECSA) measurements via CO</w:t>
      </w:r>
      <w:r w:rsidR="00B27F88" w:rsidRPr="00F26500">
        <w:rPr>
          <w:rFonts w:hint="eastAsia"/>
          <w:lang w:eastAsia="ja-JP"/>
        </w:rPr>
        <w:t>-SV</w:t>
      </w:r>
      <w:r w:rsidR="008F72A1" w:rsidRPr="00F26500">
        <w:t xml:space="preserve"> in </w:t>
      </w:r>
      <w:r w:rsidR="008F72A1" w:rsidRPr="00F26500">
        <w:rPr>
          <w:b/>
          <w:bCs/>
        </w:rPr>
        <w:t>Figure 2(f)</w:t>
      </w:r>
      <w:r w:rsidR="008F72A1" w:rsidRPr="00F26500">
        <w:t>, this result indicates that model Pt-</w:t>
      </w:r>
      <w:proofErr w:type="gramStart"/>
      <w:r w:rsidR="008F72A1" w:rsidRPr="00F26500">
        <w:t>alloy(</w:t>
      </w:r>
      <w:proofErr w:type="gramEnd"/>
      <w:r w:rsidR="008F72A1" w:rsidRPr="00F26500">
        <w:t>111) surface roughening</w:t>
      </w:r>
      <w:r w:rsidR="008C7FFD" w:rsidRPr="00F26500">
        <w:rPr>
          <w:rFonts w:hint="eastAsia"/>
          <w:lang w:eastAsia="ja-JP"/>
        </w:rPr>
        <w:t xml:space="preserve">, </w:t>
      </w:r>
      <w:r w:rsidR="008F72A1" w:rsidRPr="00F26500">
        <w:t xml:space="preserve">i.e., structural degradation induced by </w:t>
      </w:r>
      <w:r w:rsidR="003B2203" w:rsidRPr="00F26500">
        <w:rPr>
          <w:rFonts w:hint="eastAsia"/>
          <w:lang w:eastAsia="ja-JP"/>
        </w:rPr>
        <w:t xml:space="preserve">the </w:t>
      </w:r>
      <w:r w:rsidR="008F72A1" w:rsidRPr="00F26500">
        <w:t>PC</w:t>
      </w:r>
      <w:r w:rsidR="008C7FFD" w:rsidRPr="00F26500">
        <w:rPr>
          <w:rFonts w:hint="eastAsia"/>
          <w:lang w:eastAsia="ja-JP"/>
        </w:rPr>
        <w:t>-</w:t>
      </w:r>
      <w:r w:rsidR="008F72A1" w:rsidRPr="00F26500">
        <w:t>loading</w:t>
      </w:r>
      <w:r w:rsidR="008C7FFD" w:rsidRPr="00F26500">
        <w:rPr>
          <w:rFonts w:hint="eastAsia"/>
          <w:lang w:eastAsia="ja-JP"/>
        </w:rPr>
        <w:t>,</w:t>
      </w:r>
      <w:r w:rsidR="00237BA9" w:rsidRPr="00F26500">
        <w:rPr>
          <w:rFonts w:hint="eastAsia"/>
          <w:vertAlign w:val="superscript"/>
          <w:lang w:eastAsia="ja-JP"/>
        </w:rPr>
        <w:t>22,23,38,59-61</w:t>
      </w:r>
      <w:r w:rsidR="008C7FFD" w:rsidRPr="00F26500">
        <w:rPr>
          <w:rFonts w:hint="eastAsia"/>
          <w:lang w:eastAsia="ja-JP"/>
        </w:rPr>
        <w:t xml:space="preserve"> </w:t>
      </w:r>
      <w:r w:rsidR="008F72A1" w:rsidRPr="00F26500">
        <w:t xml:space="preserve">was most advanced on </w:t>
      </w:r>
      <w:r w:rsidR="003B2203" w:rsidRPr="00F26500">
        <w:rPr>
          <w:rFonts w:hint="eastAsia"/>
          <w:lang w:eastAsia="ja-JP"/>
        </w:rPr>
        <w:t xml:space="preserve">the </w:t>
      </w:r>
      <w:r w:rsidR="008F72A1" w:rsidRPr="00F26500">
        <w:t>Pt/Co/</w:t>
      </w:r>
      <w:proofErr w:type="gramStart"/>
      <w:r w:rsidR="008F72A1" w:rsidRPr="00F26500">
        <w:t>Pt(</w:t>
      </w:r>
      <w:proofErr w:type="gramEnd"/>
      <w:r w:rsidR="008F72A1" w:rsidRPr="00F26500">
        <w:t xml:space="preserve">111). Meanwhile, the two Pt/CCA/Pt(111) surfaces exhibit </w:t>
      </w:r>
      <w:r w:rsidR="008C7FFD" w:rsidRPr="00F26500">
        <w:t xml:space="preserve">almost the same level suppression of structural degradation as the Pt/Cantor </w:t>
      </w:r>
      <w:r w:rsidR="008C7FFD" w:rsidRPr="00F26500">
        <w:lastRenderedPageBreak/>
        <w:t>alloy/Pt(111)</w:t>
      </w:r>
      <w:r w:rsidR="008C7FFD" w:rsidRPr="00F26500">
        <w:rPr>
          <w:rFonts w:hint="eastAsia"/>
          <w:lang w:eastAsia="ja-JP"/>
        </w:rPr>
        <w:t>.</w:t>
      </w:r>
      <w:r w:rsidR="003B2203" w:rsidRPr="00F26500">
        <w:rPr>
          <w:rFonts w:hint="eastAsia"/>
          <w:vertAlign w:val="superscript"/>
          <w:lang w:eastAsia="ja-JP"/>
        </w:rPr>
        <w:t>22,23,38</w:t>
      </w:r>
      <w:r w:rsidR="008C7FFD" w:rsidRPr="00F26500">
        <w:rPr>
          <w:rFonts w:hint="eastAsia"/>
          <w:lang w:eastAsia="ja-JP"/>
        </w:rPr>
        <w:t xml:space="preserve"> </w:t>
      </w:r>
      <w:r w:rsidR="008F72A1" w:rsidRPr="00F26500">
        <w:t>In model Pt-alloy(111) catalysts, surface roughening caused by PC</w:t>
      </w:r>
      <w:r w:rsidR="008C7FFD" w:rsidRPr="00F26500">
        <w:rPr>
          <w:rFonts w:hint="eastAsia"/>
          <w:lang w:eastAsia="ja-JP"/>
        </w:rPr>
        <w:t>-</w:t>
      </w:r>
      <w:r w:rsidR="008F72A1" w:rsidRPr="00F26500">
        <w:t>loading</w:t>
      </w:r>
      <w:r w:rsidR="003B2203" w:rsidRPr="00F26500">
        <w:rPr>
          <w:rFonts w:hint="eastAsia"/>
          <w:lang w:eastAsia="ja-JP"/>
        </w:rPr>
        <w:t>s</w:t>
      </w:r>
      <w:r w:rsidR="008F72A1" w:rsidRPr="00F26500">
        <w:t xml:space="preserve"> relieves the compressive strain inherent in the alloyed Pt(111) and exposes undercoordinated crystal facets, thereby leading to deactivation. Consequently, the extent of this structural degradation is a direct and important indicator of ORR durability. Therefore, by controlling the alloy composition</w:t>
      </w:r>
      <w:r w:rsidR="003B2203" w:rsidRPr="00F26500">
        <w:rPr>
          <w:rFonts w:hint="eastAsia"/>
          <w:lang w:eastAsia="ja-JP"/>
        </w:rPr>
        <w:t>s</w:t>
      </w:r>
      <w:r w:rsidR="008F72A1" w:rsidRPr="00F26500">
        <w:t xml:space="preserve"> and </w:t>
      </w:r>
      <w:r w:rsidR="00266295" w:rsidRPr="00F26500">
        <w:rPr>
          <w:rFonts w:hint="eastAsia"/>
          <w:lang w:eastAsia="ja-JP"/>
        </w:rPr>
        <w:t>synthesis</w:t>
      </w:r>
      <w:r w:rsidR="008F72A1" w:rsidRPr="00F26500">
        <w:t xml:space="preserve"> temperature</w:t>
      </w:r>
      <w:r w:rsidR="003B2203" w:rsidRPr="00F26500">
        <w:rPr>
          <w:rFonts w:hint="eastAsia"/>
          <w:lang w:eastAsia="ja-JP"/>
        </w:rPr>
        <w:t>s</w:t>
      </w:r>
      <w:r w:rsidR="008F72A1" w:rsidRPr="00F26500">
        <w:t>, one can synthesize Pt/CCA/</w:t>
      </w:r>
      <w:proofErr w:type="gramStart"/>
      <w:r w:rsidR="008F72A1" w:rsidRPr="00F26500">
        <w:t>Pt(</w:t>
      </w:r>
      <w:proofErr w:type="gramEnd"/>
      <w:r w:rsidR="008F72A1" w:rsidRPr="00F26500">
        <w:t xml:space="preserve">111) surfaces that maintain high activity under </w:t>
      </w:r>
      <w:r w:rsidR="003B2203" w:rsidRPr="00F26500">
        <w:rPr>
          <w:rFonts w:hint="eastAsia"/>
          <w:lang w:eastAsia="ja-JP"/>
        </w:rPr>
        <w:t xml:space="preserve">the </w:t>
      </w:r>
      <w:r w:rsidR="008F72A1" w:rsidRPr="00F26500">
        <w:t>PC loading</w:t>
      </w:r>
      <w:r w:rsidR="003B2203" w:rsidRPr="00F26500">
        <w:rPr>
          <w:rFonts w:hint="eastAsia"/>
          <w:lang w:eastAsia="ja-JP"/>
        </w:rPr>
        <w:t xml:space="preserve"> condition</w:t>
      </w:r>
      <w:r w:rsidR="008F72A1" w:rsidRPr="00F26500">
        <w:t>, thereby achieving ORR performance equal or even superior to that of Pt/Cantor alloy/</w:t>
      </w:r>
      <w:proofErr w:type="gramStart"/>
      <w:r w:rsidR="008F72A1" w:rsidRPr="00F26500">
        <w:t>Pt(</w:t>
      </w:r>
      <w:proofErr w:type="gramEnd"/>
      <w:r w:rsidR="008F72A1" w:rsidRPr="00F26500">
        <w:t>111)</w:t>
      </w:r>
      <w:r w:rsidR="00450803" w:rsidRPr="00F26500">
        <w:rPr>
          <w:lang w:eastAsia="ja-JP"/>
        </w:rPr>
        <w:t>.</w:t>
      </w:r>
      <w:bookmarkEnd w:id="1"/>
      <w:r w:rsidR="00450803" w:rsidRPr="00F26500">
        <w:rPr>
          <w:rFonts w:hint="eastAsia"/>
          <w:lang w:eastAsia="ja-JP"/>
        </w:rPr>
        <w:t xml:space="preserve"> </w:t>
      </w:r>
      <w:r w:rsidR="00B73039" w:rsidRPr="00F26500">
        <w:rPr>
          <w:lang w:eastAsia="ja-JP"/>
        </w:rPr>
        <w:t xml:space="preserve">In addition, we should </w:t>
      </w:r>
      <w:proofErr w:type="spellStart"/>
      <w:r w:rsidR="00B73039" w:rsidRPr="00F26500">
        <w:rPr>
          <w:lang w:eastAsia="ja-JP"/>
        </w:rPr>
        <w:t>emphasise</w:t>
      </w:r>
      <w:proofErr w:type="spellEnd"/>
      <w:r w:rsidR="00B73039" w:rsidRPr="00F26500">
        <w:rPr>
          <w:lang w:eastAsia="ja-JP"/>
        </w:rPr>
        <w:t xml:space="preserve"> that the Pt-</w:t>
      </w:r>
      <w:proofErr w:type="gramStart"/>
      <w:r w:rsidR="00B73039" w:rsidRPr="00F26500">
        <w:rPr>
          <w:lang w:eastAsia="ja-JP"/>
        </w:rPr>
        <w:t>CCA(</w:t>
      </w:r>
      <w:proofErr w:type="gramEnd"/>
      <w:r w:rsidR="00B73039" w:rsidRPr="00F26500">
        <w:rPr>
          <w:lang w:eastAsia="ja-JP"/>
        </w:rPr>
        <w:t xml:space="preserve">111) surface synthesis conditions </w:t>
      </w:r>
      <w:r w:rsidR="003B2203" w:rsidRPr="00F26500">
        <w:rPr>
          <w:rFonts w:hint="eastAsia"/>
          <w:lang w:eastAsia="ja-JP"/>
        </w:rPr>
        <w:t xml:space="preserve">that </w:t>
      </w:r>
      <w:r w:rsidR="00B73039" w:rsidRPr="00F26500">
        <w:rPr>
          <w:lang w:eastAsia="ja-JP"/>
        </w:rPr>
        <w:t>exhibit</w:t>
      </w:r>
      <w:r w:rsidR="003B2203" w:rsidRPr="00F26500">
        <w:rPr>
          <w:rFonts w:hint="eastAsia"/>
          <w:lang w:eastAsia="ja-JP"/>
        </w:rPr>
        <w:t>s</w:t>
      </w:r>
      <w:r w:rsidR="00B73039" w:rsidRPr="00F26500">
        <w:rPr>
          <w:lang w:eastAsia="ja-JP"/>
        </w:rPr>
        <w:t xml:space="preserve"> </w:t>
      </w:r>
      <w:r w:rsidR="003B2203" w:rsidRPr="00F26500">
        <w:rPr>
          <w:rFonts w:hint="eastAsia"/>
          <w:lang w:eastAsia="ja-JP"/>
        </w:rPr>
        <w:t xml:space="preserve">high </w:t>
      </w:r>
      <w:r w:rsidR="00B73039" w:rsidRPr="00F26500">
        <w:rPr>
          <w:lang w:eastAsia="ja-JP"/>
        </w:rPr>
        <w:t xml:space="preserve">ORR performance </w:t>
      </w:r>
      <w:r w:rsidR="003B2203" w:rsidRPr="00F26500">
        <w:rPr>
          <w:rFonts w:hint="eastAsia"/>
          <w:lang w:eastAsia="ja-JP"/>
        </w:rPr>
        <w:t>exceeding</w:t>
      </w:r>
      <w:r w:rsidR="00B73039" w:rsidRPr="00F26500">
        <w:rPr>
          <w:lang w:eastAsia="ja-JP"/>
        </w:rPr>
        <w:t xml:space="preserve"> the benchmark Pt/Cantor alloy/</w:t>
      </w:r>
      <w:proofErr w:type="gramStart"/>
      <w:r w:rsidR="00B73039" w:rsidRPr="00F26500">
        <w:rPr>
          <w:lang w:eastAsia="ja-JP"/>
        </w:rPr>
        <w:t>Pt(</w:t>
      </w:r>
      <w:proofErr w:type="gramEnd"/>
      <w:r w:rsidR="00B73039" w:rsidRPr="00F26500">
        <w:rPr>
          <w:lang w:eastAsia="ja-JP"/>
        </w:rPr>
        <w:t xml:space="preserve">111) were successfully found through a search of </w:t>
      </w:r>
      <w:r w:rsidR="00E27045" w:rsidRPr="00F26500">
        <w:rPr>
          <w:rFonts w:hint="eastAsia"/>
          <w:lang w:eastAsia="ja-JP"/>
        </w:rPr>
        <w:t>two percent</w:t>
      </w:r>
      <w:r w:rsidR="00B73039" w:rsidRPr="00F26500">
        <w:rPr>
          <w:lang w:eastAsia="ja-JP"/>
        </w:rPr>
        <w:t xml:space="preserve"> of the total exploration space, including training data.</w:t>
      </w:r>
    </w:p>
    <w:p w14:paraId="797D6F24" w14:textId="77777777" w:rsidR="00B73039" w:rsidRPr="00F26500" w:rsidRDefault="00B73039">
      <w:pPr>
        <w:spacing w:after="0"/>
        <w:jc w:val="left"/>
        <w:rPr>
          <w:lang w:eastAsia="ja-JP"/>
        </w:rPr>
      </w:pPr>
      <w:r w:rsidRPr="00F26500">
        <w:rPr>
          <w:lang w:eastAsia="ja-JP"/>
        </w:rPr>
        <w:br w:type="page"/>
      </w:r>
    </w:p>
    <w:p w14:paraId="45274D02" w14:textId="1087E5F9" w:rsidR="00C97939" w:rsidRPr="00F26500" w:rsidRDefault="00C97939" w:rsidP="00C97939">
      <w:pPr>
        <w:pStyle w:val="af4"/>
        <w:numPr>
          <w:ilvl w:val="0"/>
          <w:numId w:val="17"/>
        </w:numPr>
        <w:spacing w:after="240" w:line="480" w:lineRule="auto"/>
        <w:ind w:leftChars="0"/>
        <w:rPr>
          <w:b/>
          <w:bCs/>
          <w:lang w:eastAsia="ja-JP"/>
        </w:rPr>
      </w:pPr>
      <w:r w:rsidRPr="00F26500">
        <w:rPr>
          <w:b/>
          <w:bCs/>
          <w:lang w:eastAsia="ja-JP"/>
        </w:rPr>
        <w:lastRenderedPageBreak/>
        <w:t>Surface microstructure observation</w:t>
      </w:r>
    </w:p>
    <w:p w14:paraId="3CDA2ACE" w14:textId="77777777" w:rsidR="00450803" w:rsidRPr="00F26500" w:rsidRDefault="00450803" w:rsidP="00450803">
      <w:pPr>
        <w:jc w:val="left"/>
        <w:rPr>
          <w:color w:val="FF0000"/>
          <w:lang w:eastAsia="ja-JP"/>
        </w:rPr>
      </w:pPr>
      <w:r w:rsidRPr="00F26500">
        <w:rPr>
          <w:noProof/>
          <w:color w:val="FF0000"/>
          <w:lang w:eastAsia="ja-JP"/>
        </w:rPr>
        <w:drawing>
          <wp:inline distT="0" distB="0" distL="0" distR="0" wp14:anchorId="512BFA70" wp14:editId="531DB8F5">
            <wp:extent cx="5888165" cy="4136395"/>
            <wp:effectExtent l="0" t="0" r="0" b="0"/>
            <wp:docPr id="46155734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557341" name="図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8165" cy="4136395"/>
                    </a:xfrm>
                    <a:prstGeom prst="rect">
                      <a:avLst/>
                    </a:prstGeom>
                  </pic:spPr>
                </pic:pic>
              </a:graphicData>
            </a:graphic>
          </wp:inline>
        </w:drawing>
      </w:r>
    </w:p>
    <w:p w14:paraId="18A8F608" w14:textId="694D2504" w:rsidR="00450803" w:rsidRPr="00F26500" w:rsidRDefault="00450803" w:rsidP="00450803">
      <w:pPr>
        <w:spacing w:line="480" w:lineRule="auto"/>
        <w:rPr>
          <w:lang w:eastAsia="ja-JP"/>
        </w:rPr>
      </w:pPr>
      <w:r w:rsidRPr="00F26500">
        <w:rPr>
          <w:b/>
          <w:bCs/>
          <w:lang w:eastAsia="ja-JP"/>
        </w:rPr>
        <w:t xml:space="preserve">Figure </w:t>
      </w:r>
      <w:r w:rsidRPr="00F26500">
        <w:rPr>
          <w:rFonts w:hint="eastAsia"/>
          <w:b/>
          <w:bCs/>
          <w:lang w:eastAsia="ja-JP"/>
        </w:rPr>
        <w:t>3</w:t>
      </w:r>
      <w:r w:rsidRPr="00F26500">
        <w:rPr>
          <w:b/>
          <w:bCs/>
          <w:lang w:eastAsia="ja-JP"/>
        </w:rPr>
        <w:t>.</w:t>
      </w:r>
      <w:r w:rsidRPr="00F26500">
        <w:rPr>
          <w:lang w:eastAsia="ja-JP"/>
        </w:rPr>
        <w:t xml:space="preserve"> </w:t>
      </w:r>
      <w:r w:rsidR="00C97939" w:rsidRPr="00F26500">
        <w:rPr>
          <w:bCs/>
          <w:lang w:eastAsia="ja-JP"/>
        </w:rPr>
        <w:t>Atomically resolved cross-sectional high-angle annular dark field (HAADF)-scanning transmission electron microscopy (STEM) images collected for the pristine-state surfaces of (a-</w:t>
      </w:r>
      <w:proofErr w:type="gramStart"/>
      <w:r w:rsidR="00C97939" w:rsidRPr="00F26500">
        <w:rPr>
          <w:bCs/>
          <w:lang w:eastAsia="ja-JP"/>
        </w:rPr>
        <w:t>1,a</w:t>
      </w:r>
      <w:proofErr w:type="gramEnd"/>
      <w:r w:rsidR="00C97939" w:rsidRPr="00F26500">
        <w:rPr>
          <w:bCs/>
          <w:lang w:eastAsia="ja-JP"/>
        </w:rPr>
        <w:t xml:space="preserve">-2) </w:t>
      </w:r>
      <w:r w:rsidR="00EF0C75" w:rsidRPr="00F26500">
        <w:rPr>
          <w:szCs w:val="24"/>
        </w:rPr>
        <w:t>Cr</w:t>
      </w:r>
      <w:r w:rsidR="00EF0C75" w:rsidRPr="00F26500">
        <w:rPr>
          <w:szCs w:val="24"/>
          <w:vertAlign w:val="subscript"/>
        </w:rPr>
        <w:t>1</w:t>
      </w:r>
      <w:r w:rsidR="00EF0C75" w:rsidRPr="00F26500">
        <w:rPr>
          <w:szCs w:val="24"/>
        </w:rPr>
        <w:t>Mn</w:t>
      </w:r>
      <w:r w:rsidR="00EF0C75" w:rsidRPr="00F26500">
        <w:rPr>
          <w:szCs w:val="24"/>
          <w:vertAlign w:val="subscript"/>
        </w:rPr>
        <w:t>1</w:t>
      </w:r>
      <w:r w:rsidR="00EF0C75" w:rsidRPr="00F26500">
        <w:rPr>
          <w:szCs w:val="24"/>
        </w:rPr>
        <w:t>Fe</w:t>
      </w:r>
      <w:r w:rsidR="00EF0C75" w:rsidRPr="00F26500">
        <w:rPr>
          <w:szCs w:val="24"/>
          <w:vertAlign w:val="subscript"/>
        </w:rPr>
        <w:t>3</w:t>
      </w:r>
      <w:r w:rsidR="00EF0C75" w:rsidRPr="00F26500">
        <w:rPr>
          <w:szCs w:val="24"/>
        </w:rPr>
        <w:t>Co</w:t>
      </w:r>
      <w:r w:rsidR="00EF0C75" w:rsidRPr="00F26500">
        <w:rPr>
          <w:szCs w:val="24"/>
          <w:vertAlign w:val="subscript"/>
        </w:rPr>
        <w:t>3</w:t>
      </w:r>
      <w:r w:rsidR="00EF0C75" w:rsidRPr="00F26500">
        <w:rPr>
          <w:szCs w:val="24"/>
        </w:rPr>
        <w:t>Ni</w:t>
      </w:r>
      <w:r w:rsidR="00EF0C75" w:rsidRPr="00F26500">
        <w:rPr>
          <w:szCs w:val="24"/>
          <w:vertAlign w:val="subscript"/>
        </w:rPr>
        <w:t>2</w:t>
      </w:r>
      <w:r w:rsidR="00EF0C75" w:rsidRPr="00F26500">
        <w:rPr>
          <w:szCs w:val="24"/>
        </w:rPr>
        <w:t>_573K@4th batch</w:t>
      </w:r>
      <w:r w:rsidR="00EF0C75" w:rsidRPr="00F26500">
        <w:rPr>
          <w:rFonts w:hint="eastAsia"/>
          <w:szCs w:val="24"/>
          <w:lang w:eastAsia="ja-JP"/>
        </w:rPr>
        <w:t xml:space="preserve"> </w:t>
      </w:r>
      <w:r w:rsidR="00EF0C75" w:rsidRPr="00F26500">
        <w:rPr>
          <w:szCs w:val="24"/>
        </w:rPr>
        <w:t>and Mn</w:t>
      </w:r>
      <w:r w:rsidR="00EF0C75" w:rsidRPr="00F26500">
        <w:rPr>
          <w:szCs w:val="24"/>
          <w:vertAlign w:val="subscript"/>
        </w:rPr>
        <w:t>1</w:t>
      </w:r>
      <w:r w:rsidR="00EF0C75" w:rsidRPr="00F26500">
        <w:rPr>
          <w:szCs w:val="24"/>
        </w:rPr>
        <w:t>Fe</w:t>
      </w:r>
      <w:r w:rsidR="00EF0C75" w:rsidRPr="00F26500">
        <w:rPr>
          <w:szCs w:val="24"/>
          <w:vertAlign w:val="subscript"/>
        </w:rPr>
        <w:t>2</w:t>
      </w:r>
      <w:r w:rsidR="00EF0C75" w:rsidRPr="00F26500">
        <w:rPr>
          <w:szCs w:val="24"/>
        </w:rPr>
        <w:t>Co</w:t>
      </w:r>
      <w:r w:rsidR="00EF0C75" w:rsidRPr="00F26500">
        <w:rPr>
          <w:szCs w:val="24"/>
          <w:vertAlign w:val="subscript"/>
        </w:rPr>
        <w:t>5</w:t>
      </w:r>
      <w:r w:rsidR="00EF0C75" w:rsidRPr="00F26500">
        <w:rPr>
          <w:szCs w:val="24"/>
        </w:rPr>
        <w:t>Ni</w:t>
      </w:r>
      <w:r w:rsidR="00EF0C75" w:rsidRPr="00F26500">
        <w:rPr>
          <w:szCs w:val="24"/>
          <w:vertAlign w:val="subscript"/>
        </w:rPr>
        <w:t>2</w:t>
      </w:r>
      <w:r w:rsidR="00EF0C75" w:rsidRPr="00F26500">
        <w:rPr>
          <w:szCs w:val="24"/>
        </w:rPr>
        <w:t>_673K@6th batch</w:t>
      </w:r>
      <w:r w:rsidR="00C97939" w:rsidRPr="00F26500">
        <w:rPr>
          <w:bCs/>
          <w:lang w:eastAsia="ja-JP"/>
        </w:rPr>
        <w:t>. Corresponding line profiles of the energy-dispersive X-ray spectroscopic (EDS) signal intensities of each element in the direction normal to the surface (along the yellow arrows in the STEM images) are presented in (c-</w:t>
      </w:r>
      <w:proofErr w:type="gramStart"/>
      <w:r w:rsidR="00C97939" w:rsidRPr="00F26500">
        <w:rPr>
          <w:bCs/>
          <w:lang w:eastAsia="ja-JP"/>
        </w:rPr>
        <w:t>1,c</w:t>
      </w:r>
      <w:proofErr w:type="gramEnd"/>
      <w:r w:rsidR="00C97939" w:rsidRPr="00F26500">
        <w:rPr>
          <w:bCs/>
          <w:lang w:eastAsia="ja-JP"/>
        </w:rPr>
        <w:t>-2) and (d), respectively.</w:t>
      </w:r>
    </w:p>
    <w:p w14:paraId="24F3588A" w14:textId="77777777" w:rsidR="00450803" w:rsidRPr="00F26500" w:rsidRDefault="00450803" w:rsidP="00450803">
      <w:pPr>
        <w:spacing w:line="480" w:lineRule="auto"/>
        <w:rPr>
          <w:color w:val="FF0000"/>
          <w:lang w:eastAsia="ja-JP"/>
        </w:rPr>
      </w:pPr>
    </w:p>
    <w:p w14:paraId="3B16AF36" w14:textId="7AE7224E" w:rsidR="008C539D" w:rsidRPr="00F26500" w:rsidRDefault="00C97939" w:rsidP="00450803">
      <w:pPr>
        <w:spacing w:after="0" w:line="480" w:lineRule="auto"/>
        <w:ind w:firstLine="202"/>
        <w:rPr>
          <w:lang w:eastAsia="ja-JP"/>
        </w:rPr>
      </w:pPr>
      <w:bookmarkStart w:id="2" w:name="_Hlk190944244"/>
      <w:r w:rsidRPr="00F26500">
        <w:rPr>
          <w:b/>
          <w:bCs/>
          <w:lang w:eastAsia="ja-JP"/>
        </w:rPr>
        <w:t>Figure 3</w:t>
      </w:r>
      <w:r w:rsidRPr="00F26500">
        <w:rPr>
          <w:lang w:eastAsia="ja-JP"/>
        </w:rPr>
        <w:t xml:space="preserve"> presents the atomically resolved cross-sectional HAADF-STEM images and the corresponding EDS intens</w:t>
      </w:r>
      <w:r w:rsidR="005F0452" w:rsidRPr="00F26500">
        <w:rPr>
          <w:rFonts w:hint="eastAsia"/>
          <w:lang w:eastAsia="ja-JP"/>
        </w:rPr>
        <w:t xml:space="preserve">ity </w:t>
      </w:r>
      <w:r w:rsidR="005F0452" w:rsidRPr="00F26500">
        <w:rPr>
          <w:lang w:eastAsia="ja-JP"/>
        </w:rPr>
        <w:t>line profiles</w:t>
      </w:r>
      <w:r w:rsidRPr="00F26500">
        <w:rPr>
          <w:lang w:eastAsia="ja-JP"/>
        </w:rPr>
        <w:t xml:space="preserve"> of each constituent element in the direction normal to </w:t>
      </w:r>
      <w:r w:rsidRPr="00F26500">
        <w:rPr>
          <w:lang w:eastAsia="ja-JP"/>
        </w:rPr>
        <w:lastRenderedPageBreak/>
        <w:t xml:space="preserve">the surface </w:t>
      </w:r>
      <w:r w:rsidR="005F0452" w:rsidRPr="00F26500">
        <w:rPr>
          <w:rFonts w:hint="eastAsia"/>
          <w:lang w:eastAsia="ja-JP"/>
        </w:rPr>
        <w:t>for</w:t>
      </w:r>
      <w:r w:rsidRPr="00F26500">
        <w:rPr>
          <w:lang w:eastAsia="ja-JP"/>
        </w:rPr>
        <w:t xml:space="preserve"> the</w:t>
      </w:r>
      <w:r w:rsidR="005F0452" w:rsidRPr="00F26500">
        <w:rPr>
          <w:rFonts w:hint="eastAsia"/>
          <w:lang w:eastAsia="ja-JP"/>
        </w:rPr>
        <w:t xml:space="preserve"> pristine</w:t>
      </w:r>
      <w:r w:rsidRPr="00F26500">
        <w:rPr>
          <w:lang w:eastAsia="ja-JP"/>
        </w:rPr>
        <w:t xml:space="preserve"> </w:t>
      </w:r>
      <w:r w:rsidR="00EF0C75" w:rsidRPr="00F26500">
        <w:rPr>
          <w:szCs w:val="24"/>
        </w:rPr>
        <w:t>Cr</w:t>
      </w:r>
      <w:r w:rsidR="00EF0C75" w:rsidRPr="00F26500">
        <w:rPr>
          <w:szCs w:val="24"/>
          <w:vertAlign w:val="subscript"/>
        </w:rPr>
        <w:t>1</w:t>
      </w:r>
      <w:r w:rsidR="00EF0C75" w:rsidRPr="00F26500">
        <w:rPr>
          <w:szCs w:val="24"/>
        </w:rPr>
        <w:t>Mn</w:t>
      </w:r>
      <w:r w:rsidR="00EF0C75" w:rsidRPr="00F26500">
        <w:rPr>
          <w:szCs w:val="24"/>
          <w:vertAlign w:val="subscript"/>
        </w:rPr>
        <w:t>1</w:t>
      </w:r>
      <w:r w:rsidR="00EF0C75" w:rsidRPr="00F26500">
        <w:rPr>
          <w:szCs w:val="24"/>
        </w:rPr>
        <w:t>Fe</w:t>
      </w:r>
      <w:r w:rsidR="00EF0C75" w:rsidRPr="00F26500">
        <w:rPr>
          <w:szCs w:val="24"/>
          <w:vertAlign w:val="subscript"/>
        </w:rPr>
        <w:t>3</w:t>
      </w:r>
      <w:r w:rsidR="00EF0C75" w:rsidRPr="00F26500">
        <w:rPr>
          <w:szCs w:val="24"/>
        </w:rPr>
        <w:t>Co</w:t>
      </w:r>
      <w:r w:rsidR="00EF0C75" w:rsidRPr="00F26500">
        <w:rPr>
          <w:szCs w:val="24"/>
          <w:vertAlign w:val="subscript"/>
        </w:rPr>
        <w:t>3</w:t>
      </w:r>
      <w:r w:rsidR="00EF0C75" w:rsidRPr="00F26500">
        <w:rPr>
          <w:szCs w:val="24"/>
        </w:rPr>
        <w:t>Ni</w:t>
      </w:r>
      <w:r w:rsidR="00EF0C75" w:rsidRPr="00F26500">
        <w:rPr>
          <w:szCs w:val="24"/>
          <w:vertAlign w:val="subscript"/>
        </w:rPr>
        <w:t>2</w:t>
      </w:r>
      <w:r w:rsidR="00EF0C75" w:rsidRPr="00F26500">
        <w:rPr>
          <w:szCs w:val="24"/>
        </w:rPr>
        <w:t>_573K@4th batch</w:t>
      </w:r>
      <w:r w:rsidR="00EF0C75" w:rsidRPr="00F26500">
        <w:rPr>
          <w:rFonts w:hint="eastAsia"/>
          <w:szCs w:val="24"/>
          <w:lang w:eastAsia="ja-JP"/>
        </w:rPr>
        <w:t xml:space="preserve"> </w:t>
      </w:r>
      <w:r w:rsidRPr="00F26500">
        <w:rPr>
          <w:lang w:eastAsia="ja-JP"/>
        </w:rPr>
        <w:t>(</w:t>
      </w:r>
      <w:r w:rsidRPr="00F26500">
        <w:rPr>
          <w:b/>
          <w:bCs/>
          <w:lang w:eastAsia="ja-JP"/>
        </w:rPr>
        <w:t>Figure 3</w:t>
      </w:r>
      <w:r w:rsidRPr="00F26500">
        <w:rPr>
          <w:rFonts w:hint="eastAsia"/>
          <w:b/>
          <w:bCs/>
          <w:lang w:eastAsia="ja-JP"/>
        </w:rPr>
        <w:t>(</w:t>
      </w:r>
      <w:r w:rsidRPr="00F26500">
        <w:rPr>
          <w:b/>
          <w:bCs/>
          <w:lang w:eastAsia="ja-JP"/>
        </w:rPr>
        <w:t>a-1,</w:t>
      </w:r>
      <w:r w:rsidRPr="00F26500">
        <w:rPr>
          <w:rFonts w:hint="eastAsia"/>
          <w:b/>
          <w:bCs/>
          <w:lang w:eastAsia="ja-JP"/>
        </w:rPr>
        <w:t xml:space="preserve"> </w:t>
      </w:r>
      <w:r w:rsidRPr="00F26500">
        <w:rPr>
          <w:b/>
          <w:bCs/>
          <w:lang w:eastAsia="ja-JP"/>
        </w:rPr>
        <w:t>a-2, c-1,c-2</w:t>
      </w:r>
      <w:r w:rsidRPr="00F26500">
        <w:rPr>
          <w:rFonts w:hint="eastAsia"/>
          <w:b/>
          <w:bCs/>
          <w:lang w:eastAsia="ja-JP"/>
        </w:rPr>
        <w:t>)</w:t>
      </w:r>
      <w:r w:rsidRPr="00F26500">
        <w:rPr>
          <w:lang w:eastAsia="ja-JP"/>
        </w:rPr>
        <w:t xml:space="preserve">, respectively) and </w:t>
      </w:r>
      <w:r w:rsidR="00EF0C75" w:rsidRPr="00F26500">
        <w:rPr>
          <w:szCs w:val="24"/>
        </w:rPr>
        <w:t>Mn</w:t>
      </w:r>
      <w:r w:rsidR="00EF0C75" w:rsidRPr="00F26500">
        <w:rPr>
          <w:szCs w:val="24"/>
          <w:vertAlign w:val="subscript"/>
        </w:rPr>
        <w:t>1</w:t>
      </w:r>
      <w:r w:rsidR="00EF0C75" w:rsidRPr="00F26500">
        <w:rPr>
          <w:szCs w:val="24"/>
        </w:rPr>
        <w:t>Fe</w:t>
      </w:r>
      <w:r w:rsidR="00EF0C75" w:rsidRPr="00F26500">
        <w:rPr>
          <w:szCs w:val="24"/>
          <w:vertAlign w:val="subscript"/>
        </w:rPr>
        <w:t>2</w:t>
      </w:r>
      <w:r w:rsidR="00EF0C75" w:rsidRPr="00F26500">
        <w:rPr>
          <w:szCs w:val="24"/>
        </w:rPr>
        <w:t>Co</w:t>
      </w:r>
      <w:r w:rsidR="00EF0C75" w:rsidRPr="00F26500">
        <w:rPr>
          <w:szCs w:val="24"/>
          <w:vertAlign w:val="subscript"/>
        </w:rPr>
        <w:t>5</w:t>
      </w:r>
      <w:r w:rsidR="00EF0C75" w:rsidRPr="00F26500">
        <w:rPr>
          <w:szCs w:val="24"/>
        </w:rPr>
        <w:t>Ni</w:t>
      </w:r>
      <w:r w:rsidR="00EF0C75" w:rsidRPr="00F26500">
        <w:rPr>
          <w:szCs w:val="24"/>
          <w:vertAlign w:val="subscript"/>
        </w:rPr>
        <w:t>2</w:t>
      </w:r>
      <w:r w:rsidR="00EF0C75" w:rsidRPr="00F26500">
        <w:rPr>
          <w:szCs w:val="24"/>
        </w:rPr>
        <w:t>_673K@6th batch</w:t>
      </w:r>
      <w:r w:rsidRPr="00F26500">
        <w:rPr>
          <w:lang w:eastAsia="ja-JP"/>
        </w:rPr>
        <w:t xml:space="preserve"> (</w:t>
      </w:r>
      <w:r w:rsidRPr="00F26500">
        <w:rPr>
          <w:b/>
          <w:bCs/>
          <w:lang w:eastAsia="ja-JP"/>
        </w:rPr>
        <w:t>Figure 3</w:t>
      </w:r>
      <w:r w:rsidRPr="00F26500">
        <w:rPr>
          <w:rFonts w:hint="eastAsia"/>
          <w:b/>
          <w:bCs/>
          <w:lang w:eastAsia="ja-JP"/>
        </w:rPr>
        <w:t>(</w:t>
      </w:r>
      <w:proofErr w:type="spellStart"/>
      <w:r w:rsidRPr="00F26500">
        <w:rPr>
          <w:b/>
          <w:bCs/>
          <w:lang w:eastAsia="ja-JP"/>
        </w:rPr>
        <w:t>b,d</w:t>
      </w:r>
      <w:proofErr w:type="spellEnd"/>
      <w:r w:rsidRPr="00F26500">
        <w:rPr>
          <w:rFonts w:hint="eastAsia"/>
          <w:b/>
          <w:bCs/>
          <w:lang w:eastAsia="ja-JP"/>
        </w:rPr>
        <w:t>)</w:t>
      </w:r>
      <w:r w:rsidRPr="00F26500">
        <w:rPr>
          <w:lang w:eastAsia="ja-JP"/>
        </w:rPr>
        <w:t>, respectively).</w:t>
      </w:r>
      <w:r w:rsidR="005F0452" w:rsidRPr="00F26500">
        <w:t xml:space="preserve"> As shown in </w:t>
      </w:r>
      <w:r w:rsidR="005F0452" w:rsidRPr="00F26500">
        <w:rPr>
          <w:b/>
          <w:bCs/>
        </w:rPr>
        <w:t>Figure S21(a)</w:t>
      </w:r>
      <w:r w:rsidR="005F0452" w:rsidRPr="00F26500">
        <w:t>, Cr</w:t>
      </w:r>
      <w:r w:rsidR="005F0452" w:rsidRPr="00F26500">
        <w:rPr>
          <w:vertAlign w:val="subscript"/>
        </w:rPr>
        <w:t>1</w:t>
      </w:r>
      <w:r w:rsidR="005F0452" w:rsidRPr="00F26500">
        <w:t>Mn</w:t>
      </w:r>
      <w:r w:rsidR="005F0452" w:rsidRPr="00F26500">
        <w:rPr>
          <w:vertAlign w:val="subscript"/>
        </w:rPr>
        <w:t>1</w:t>
      </w:r>
      <w:r w:rsidR="005F0452" w:rsidRPr="00F26500">
        <w:t>Fe</w:t>
      </w:r>
      <w:r w:rsidR="005F0452" w:rsidRPr="00F26500">
        <w:rPr>
          <w:vertAlign w:val="subscript"/>
        </w:rPr>
        <w:t>3</w:t>
      </w:r>
      <w:r w:rsidR="005F0452" w:rsidRPr="00F26500">
        <w:t>Co</w:t>
      </w:r>
      <w:r w:rsidR="005F0452" w:rsidRPr="00F26500">
        <w:rPr>
          <w:vertAlign w:val="subscript"/>
        </w:rPr>
        <w:t>3</w:t>
      </w:r>
      <w:r w:rsidR="005F0452" w:rsidRPr="00F26500">
        <w:t>Ni</w:t>
      </w:r>
      <w:r w:rsidR="005F0452" w:rsidRPr="00F26500">
        <w:rPr>
          <w:vertAlign w:val="subscript"/>
        </w:rPr>
        <w:t>2</w:t>
      </w:r>
      <w:r w:rsidR="005F0452" w:rsidRPr="00F26500">
        <w:t>_573K@4th batch displays a unique atomic-level microstructure with irregularly distributed local regions of different</w:t>
      </w:r>
      <w:r w:rsidR="003B2203" w:rsidRPr="00F26500">
        <w:rPr>
          <w:rFonts w:hint="eastAsia"/>
          <w:lang w:eastAsia="ja-JP"/>
        </w:rPr>
        <w:t xml:space="preserve"> contrast (</w:t>
      </w:r>
      <w:r w:rsidR="005F0452" w:rsidRPr="00F26500">
        <w:t>Z-contrast</w:t>
      </w:r>
      <w:r w:rsidR="003B2203" w:rsidRPr="00F26500">
        <w:rPr>
          <w:rFonts w:hint="eastAsia"/>
          <w:lang w:eastAsia="ja-JP"/>
        </w:rPr>
        <w:t>) of the image</w:t>
      </w:r>
      <w:r w:rsidR="005F0452" w:rsidRPr="00F26500">
        <w:t xml:space="preserve"> in the horizontal direction of the surface.</w:t>
      </w:r>
      <w:r w:rsidR="005F0452" w:rsidRPr="00F26500">
        <w:rPr>
          <w:lang w:eastAsia="ja-JP"/>
        </w:rPr>
        <w:t xml:space="preserve"> In </w:t>
      </w:r>
      <w:r w:rsidR="005F0452" w:rsidRPr="00F26500">
        <w:rPr>
          <w:b/>
          <w:bCs/>
          <w:lang w:eastAsia="ja-JP"/>
        </w:rPr>
        <w:t>Figure 3(a-1)</w:t>
      </w:r>
      <w:r w:rsidR="005F0452" w:rsidRPr="00F26500">
        <w:rPr>
          <w:rFonts w:hint="eastAsia"/>
          <w:lang w:eastAsia="ja-JP"/>
        </w:rPr>
        <w:t xml:space="preserve">, </w:t>
      </w:r>
      <w:r w:rsidR="009251EE" w:rsidRPr="00F26500">
        <w:rPr>
          <w:lang w:eastAsia="ja-JP"/>
        </w:rPr>
        <w:t xml:space="preserve">there is a darker region about 2-4 nm deep from the </w:t>
      </w:r>
      <w:r w:rsidR="009251EE" w:rsidRPr="00F26500">
        <w:rPr>
          <w:rFonts w:hint="eastAsia"/>
          <w:lang w:eastAsia="ja-JP"/>
        </w:rPr>
        <w:t xml:space="preserve">top-most </w:t>
      </w:r>
      <w:r w:rsidR="009251EE" w:rsidRPr="00F26500">
        <w:rPr>
          <w:lang w:eastAsia="ja-JP"/>
        </w:rPr>
        <w:t>surface (</w:t>
      </w:r>
      <w:r w:rsidR="009251EE" w:rsidRPr="00F26500">
        <w:rPr>
          <w:rFonts w:hint="eastAsia"/>
          <w:lang w:eastAsia="ja-JP"/>
        </w:rPr>
        <w:t xml:space="preserve">marked by a </w:t>
      </w:r>
      <w:r w:rsidR="009251EE" w:rsidRPr="00F26500">
        <w:rPr>
          <w:lang w:eastAsia="ja-JP"/>
        </w:rPr>
        <w:t xml:space="preserve">red dotted line), and a large amount of CCA constituent elements are distributed within this region, </w:t>
      </w:r>
      <w:r w:rsidR="005F0452" w:rsidRPr="00F26500">
        <w:rPr>
          <w:lang w:eastAsia="ja-JP"/>
        </w:rPr>
        <w:t>accompanied by a lower Pt signal intensity</w:t>
      </w:r>
      <w:r w:rsidR="009251EE" w:rsidRPr="00F26500">
        <w:rPr>
          <w:rFonts w:hint="eastAsia"/>
          <w:lang w:eastAsia="ja-JP"/>
        </w:rPr>
        <w:t xml:space="preserve"> (</w:t>
      </w:r>
      <w:r w:rsidR="009251EE" w:rsidRPr="00F26500">
        <w:rPr>
          <w:rFonts w:hint="eastAsia"/>
          <w:b/>
          <w:bCs/>
          <w:lang w:eastAsia="ja-JP"/>
        </w:rPr>
        <w:t>Figure 3(c-1)</w:t>
      </w:r>
      <w:r w:rsidR="009251EE" w:rsidRPr="00F26500">
        <w:rPr>
          <w:rFonts w:hint="eastAsia"/>
          <w:lang w:eastAsia="ja-JP"/>
        </w:rPr>
        <w:t>)</w:t>
      </w:r>
      <w:r w:rsidR="005F0452" w:rsidRPr="00F26500">
        <w:rPr>
          <w:lang w:eastAsia="ja-JP"/>
        </w:rPr>
        <w:t xml:space="preserve">. Hence, the </w:t>
      </w:r>
      <w:r w:rsidR="009251EE" w:rsidRPr="00F26500">
        <w:t>Cr</w:t>
      </w:r>
      <w:r w:rsidR="009251EE" w:rsidRPr="00F26500">
        <w:rPr>
          <w:vertAlign w:val="subscript"/>
        </w:rPr>
        <w:t>1</w:t>
      </w:r>
      <w:r w:rsidR="009251EE" w:rsidRPr="00F26500">
        <w:t>Mn</w:t>
      </w:r>
      <w:r w:rsidR="009251EE" w:rsidRPr="00F26500">
        <w:rPr>
          <w:vertAlign w:val="subscript"/>
        </w:rPr>
        <w:t>1</w:t>
      </w:r>
      <w:r w:rsidR="009251EE" w:rsidRPr="00F26500">
        <w:t>Fe</w:t>
      </w:r>
      <w:r w:rsidR="009251EE" w:rsidRPr="00F26500">
        <w:rPr>
          <w:vertAlign w:val="subscript"/>
        </w:rPr>
        <w:t>3</w:t>
      </w:r>
      <w:r w:rsidR="009251EE" w:rsidRPr="00F26500">
        <w:t>Co</w:t>
      </w:r>
      <w:r w:rsidR="009251EE" w:rsidRPr="00F26500">
        <w:rPr>
          <w:vertAlign w:val="subscript"/>
        </w:rPr>
        <w:t>3</w:t>
      </w:r>
      <w:r w:rsidR="009251EE" w:rsidRPr="00F26500">
        <w:t>Ni</w:t>
      </w:r>
      <w:r w:rsidR="009251EE" w:rsidRPr="00F26500">
        <w:rPr>
          <w:vertAlign w:val="subscript"/>
        </w:rPr>
        <w:t>2</w:t>
      </w:r>
      <w:r w:rsidR="009251EE" w:rsidRPr="00F26500">
        <w:t>_573K@4th batch</w:t>
      </w:r>
      <w:r w:rsidR="005F0452" w:rsidRPr="00F26500">
        <w:rPr>
          <w:lang w:eastAsia="ja-JP"/>
        </w:rPr>
        <w:t xml:space="preserve"> surface comprises Pt-enriched </w:t>
      </w:r>
      <w:r w:rsidR="009251EE" w:rsidRPr="00F26500">
        <w:rPr>
          <w:rFonts w:hint="eastAsia"/>
          <w:lang w:eastAsia="ja-JP"/>
        </w:rPr>
        <w:t>surface</w:t>
      </w:r>
      <w:r w:rsidR="005F0452" w:rsidRPr="00F26500">
        <w:rPr>
          <w:lang w:eastAsia="ja-JP"/>
        </w:rPr>
        <w:t xml:space="preserve"> layer and </w:t>
      </w:r>
      <w:r w:rsidR="009251EE" w:rsidRPr="00F26500">
        <w:rPr>
          <w:rFonts w:hint="eastAsia"/>
          <w:lang w:eastAsia="ja-JP"/>
        </w:rPr>
        <w:t xml:space="preserve">underlaid </w:t>
      </w:r>
      <w:r w:rsidR="005F0452" w:rsidRPr="00F26500">
        <w:rPr>
          <w:lang w:eastAsia="ja-JP"/>
        </w:rPr>
        <w:t xml:space="preserve">alloying-element-rich  lattice stacking </w:t>
      </w:r>
      <w:r w:rsidR="009251EE" w:rsidRPr="00F26500">
        <w:rPr>
          <w:rFonts w:hint="eastAsia"/>
          <w:lang w:eastAsia="ja-JP"/>
        </w:rPr>
        <w:t xml:space="preserve">layer of </w:t>
      </w:r>
      <w:r w:rsidR="009251EE" w:rsidRPr="00F26500">
        <w:rPr>
          <w:lang w:eastAsia="ja-JP"/>
        </w:rPr>
        <w:t>(111)</w:t>
      </w:r>
      <w:r w:rsidR="005F0452" w:rsidRPr="00F26500">
        <w:rPr>
          <w:lang w:eastAsia="ja-JP"/>
        </w:rPr>
        <w:t>, forming what we have previously referred to as “pseudo</w:t>
      </w:r>
      <w:r w:rsidR="009251EE" w:rsidRPr="00F26500">
        <w:rPr>
          <w:rFonts w:hint="eastAsia"/>
          <w:lang w:eastAsia="ja-JP"/>
        </w:rPr>
        <w:t>-</w:t>
      </w:r>
      <w:r w:rsidR="005F0452" w:rsidRPr="00F26500">
        <w:rPr>
          <w:lang w:eastAsia="ja-JP"/>
        </w:rPr>
        <w:t>core</w:t>
      </w:r>
      <w:r w:rsidR="009251EE" w:rsidRPr="00F26500">
        <w:rPr>
          <w:rFonts w:hint="eastAsia"/>
          <w:lang w:eastAsia="ja-JP"/>
        </w:rPr>
        <w:t>-</w:t>
      </w:r>
      <w:r w:rsidR="005F0452" w:rsidRPr="00F26500">
        <w:rPr>
          <w:lang w:eastAsia="ja-JP"/>
        </w:rPr>
        <w:t>shell structure”.</w:t>
      </w:r>
      <w:r w:rsidR="005F0452" w:rsidRPr="00F26500">
        <w:rPr>
          <w:vertAlign w:val="superscript"/>
          <w:lang w:eastAsia="ja-JP"/>
        </w:rPr>
        <w:t>22,23</w:t>
      </w:r>
      <w:r w:rsidR="005F0452" w:rsidRPr="00F26500">
        <w:rPr>
          <w:lang w:eastAsia="ja-JP"/>
        </w:rPr>
        <w:t xml:space="preserve"> Yet compared with other Pt</w:t>
      </w:r>
      <w:r w:rsidR="008C539D" w:rsidRPr="00F26500">
        <w:rPr>
          <w:rFonts w:hint="eastAsia"/>
          <w:lang w:eastAsia="ja-JP"/>
        </w:rPr>
        <w:t>-</w:t>
      </w:r>
      <w:r w:rsidR="005F0452" w:rsidRPr="00F26500">
        <w:rPr>
          <w:lang w:eastAsia="ja-JP"/>
        </w:rPr>
        <w:t>“multi-element alloy</w:t>
      </w:r>
      <w:r w:rsidR="0075554D" w:rsidRPr="00F26500">
        <w:rPr>
          <w:rFonts w:hint="eastAsia"/>
          <w:lang w:eastAsia="ja-JP"/>
        </w:rPr>
        <w:t>s</w:t>
      </w:r>
      <w:r w:rsidR="005F0452" w:rsidRPr="00F26500">
        <w:rPr>
          <w:lang w:eastAsia="ja-JP"/>
        </w:rPr>
        <w:t xml:space="preserve">”(111) surfaces that exhibit clearer phase separation, such as Pt/Cantor alloy/Pt(111), the Z-contrast on this </w:t>
      </w:r>
      <w:r w:rsidR="003B2203" w:rsidRPr="00F26500">
        <w:rPr>
          <w:rFonts w:hint="eastAsia"/>
          <w:lang w:eastAsia="ja-JP"/>
        </w:rPr>
        <w:t>sample surface</w:t>
      </w:r>
      <w:r w:rsidR="005F0452" w:rsidRPr="00F26500">
        <w:rPr>
          <w:lang w:eastAsia="ja-JP"/>
        </w:rPr>
        <w:t xml:space="preserve"> is </w:t>
      </w:r>
      <w:r w:rsidR="008C539D" w:rsidRPr="00F26500">
        <w:rPr>
          <w:rFonts w:hint="eastAsia"/>
          <w:lang w:eastAsia="ja-JP"/>
        </w:rPr>
        <w:t>relatively unclear</w:t>
      </w:r>
      <w:r w:rsidR="005F0452" w:rsidRPr="00F26500">
        <w:rPr>
          <w:lang w:eastAsia="ja-JP"/>
        </w:rPr>
        <w:t>.</w:t>
      </w:r>
      <w:r w:rsidR="00941248" w:rsidRPr="00F26500">
        <w:rPr>
          <w:rFonts w:hint="eastAsia"/>
          <w:vertAlign w:val="superscript"/>
          <w:lang w:eastAsia="ja-JP"/>
        </w:rPr>
        <w:t>22,23</w:t>
      </w:r>
      <w:r w:rsidR="005F0452" w:rsidRPr="00F26500">
        <w:rPr>
          <w:lang w:eastAsia="ja-JP"/>
        </w:rPr>
        <w:t xml:space="preserve"> Indeed, in another field of view (</w:t>
      </w:r>
      <w:r w:rsidR="005F0452" w:rsidRPr="00F26500">
        <w:rPr>
          <w:b/>
          <w:bCs/>
          <w:lang w:eastAsia="ja-JP"/>
        </w:rPr>
        <w:t>Figure 3(a-2)</w:t>
      </w:r>
      <w:r w:rsidR="005F0452" w:rsidRPr="00F26500">
        <w:rPr>
          <w:lang w:eastAsia="ja-JP"/>
        </w:rPr>
        <w:t xml:space="preserve"> and </w:t>
      </w:r>
      <w:r w:rsidR="005F0452" w:rsidRPr="00F26500">
        <w:rPr>
          <w:b/>
          <w:bCs/>
          <w:lang w:eastAsia="ja-JP"/>
        </w:rPr>
        <w:t>(c-2)</w:t>
      </w:r>
      <w:r w:rsidR="005F0452" w:rsidRPr="00F26500">
        <w:rPr>
          <w:lang w:eastAsia="ja-JP"/>
        </w:rPr>
        <w:t xml:space="preserve">), the Z-contrast is barely </w:t>
      </w:r>
      <w:r w:rsidR="008C539D" w:rsidRPr="00F26500">
        <w:rPr>
          <w:rFonts w:hint="eastAsia"/>
          <w:lang w:eastAsia="ja-JP"/>
        </w:rPr>
        <w:t>obscure</w:t>
      </w:r>
      <w:r w:rsidR="005F0452" w:rsidRPr="00F26500">
        <w:rPr>
          <w:lang w:eastAsia="ja-JP"/>
        </w:rPr>
        <w:t>, suggesting that localized interdiffusion between the surface Pt and the underlying alloying elements is activated.</w:t>
      </w:r>
      <w:r w:rsidR="00525AAC" w:rsidRPr="00F26500">
        <w:rPr>
          <w:rFonts w:hint="eastAsia"/>
          <w:lang w:eastAsia="ja-JP"/>
        </w:rPr>
        <w:t xml:space="preserve"> </w:t>
      </w:r>
      <w:r w:rsidR="008C539D" w:rsidRPr="00F26500">
        <w:rPr>
          <w:lang w:eastAsia="ja-JP"/>
        </w:rPr>
        <w:t xml:space="preserve">In contrast, the </w:t>
      </w:r>
      <w:r w:rsidR="008C539D" w:rsidRPr="00F26500">
        <w:rPr>
          <w:szCs w:val="24"/>
        </w:rPr>
        <w:t>Mn</w:t>
      </w:r>
      <w:r w:rsidR="008C539D" w:rsidRPr="00F26500">
        <w:rPr>
          <w:szCs w:val="24"/>
          <w:vertAlign w:val="subscript"/>
        </w:rPr>
        <w:t>1</w:t>
      </w:r>
      <w:r w:rsidR="008C539D" w:rsidRPr="00F26500">
        <w:rPr>
          <w:szCs w:val="24"/>
        </w:rPr>
        <w:t>Fe</w:t>
      </w:r>
      <w:r w:rsidR="008C539D" w:rsidRPr="00F26500">
        <w:rPr>
          <w:szCs w:val="24"/>
          <w:vertAlign w:val="subscript"/>
        </w:rPr>
        <w:t>2</w:t>
      </w:r>
      <w:r w:rsidR="008C539D" w:rsidRPr="00F26500">
        <w:rPr>
          <w:szCs w:val="24"/>
        </w:rPr>
        <w:t>Co</w:t>
      </w:r>
      <w:r w:rsidR="008C539D" w:rsidRPr="00F26500">
        <w:rPr>
          <w:szCs w:val="24"/>
          <w:vertAlign w:val="subscript"/>
        </w:rPr>
        <w:t>5</w:t>
      </w:r>
      <w:r w:rsidR="008C539D" w:rsidRPr="00F26500">
        <w:rPr>
          <w:szCs w:val="24"/>
        </w:rPr>
        <w:t>Ni</w:t>
      </w:r>
      <w:r w:rsidR="008C539D" w:rsidRPr="00F26500">
        <w:rPr>
          <w:szCs w:val="24"/>
          <w:vertAlign w:val="subscript"/>
        </w:rPr>
        <w:t>2</w:t>
      </w:r>
      <w:r w:rsidR="008C539D" w:rsidRPr="00F26500">
        <w:rPr>
          <w:szCs w:val="24"/>
        </w:rPr>
        <w:t>_673K@6th batch</w:t>
      </w:r>
      <w:r w:rsidR="008C539D" w:rsidRPr="00F26500">
        <w:rPr>
          <w:lang w:eastAsia="ja-JP"/>
        </w:rPr>
        <w:t xml:space="preserve"> surface exhibits coherent lattice stacking from the top</w:t>
      </w:r>
      <w:r w:rsidR="008C539D" w:rsidRPr="00F26500">
        <w:rPr>
          <w:rFonts w:hint="eastAsia"/>
          <w:lang w:eastAsia="ja-JP"/>
        </w:rPr>
        <w:t>-</w:t>
      </w:r>
      <w:r w:rsidR="008C539D" w:rsidRPr="00F26500">
        <w:rPr>
          <w:lang w:eastAsia="ja-JP"/>
        </w:rPr>
        <w:t xml:space="preserve">most surface down to the substrate interface without any </w:t>
      </w:r>
      <w:r w:rsidR="003B2203" w:rsidRPr="00F26500">
        <w:rPr>
          <w:rFonts w:hint="eastAsia"/>
          <w:lang w:eastAsia="ja-JP"/>
        </w:rPr>
        <w:t>a</w:t>
      </w:r>
      <w:r w:rsidR="003B2203" w:rsidRPr="00F26500">
        <w:rPr>
          <w:lang w:eastAsia="ja-JP"/>
        </w:rPr>
        <w:t>uthenticate</w:t>
      </w:r>
      <w:r w:rsidR="003B2203" w:rsidRPr="00F26500">
        <w:rPr>
          <w:rFonts w:hint="eastAsia"/>
          <w:lang w:eastAsia="ja-JP"/>
        </w:rPr>
        <w:t xml:space="preserve"> </w:t>
      </w:r>
      <w:r w:rsidR="008C539D" w:rsidRPr="00F26500">
        <w:rPr>
          <w:lang w:eastAsia="ja-JP"/>
        </w:rPr>
        <w:t>Z-contrast (</w:t>
      </w:r>
      <w:r w:rsidR="008C539D" w:rsidRPr="00F26500">
        <w:rPr>
          <w:b/>
          <w:bCs/>
          <w:lang w:eastAsia="ja-JP"/>
        </w:rPr>
        <w:t>Figure 3(b)</w:t>
      </w:r>
      <w:r w:rsidR="008C539D" w:rsidRPr="00F26500">
        <w:rPr>
          <w:lang w:eastAsia="ja-JP"/>
        </w:rPr>
        <w:t xml:space="preserve">), similar to </w:t>
      </w:r>
      <w:r w:rsidR="003B2203" w:rsidRPr="00F26500">
        <w:rPr>
          <w:rFonts w:hint="eastAsia"/>
          <w:lang w:eastAsia="ja-JP"/>
        </w:rPr>
        <w:t xml:space="preserve">the </w:t>
      </w:r>
      <w:r w:rsidR="008C539D" w:rsidRPr="00F26500">
        <w:rPr>
          <w:lang w:eastAsia="ja-JP"/>
        </w:rPr>
        <w:t>Pt/Co/Pt(111).</w:t>
      </w:r>
      <w:r w:rsidR="008C539D" w:rsidRPr="00F26500">
        <w:rPr>
          <w:vertAlign w:val="superscript"/>
          <w:lang w:eastAsia="ja-JP"/>
        </w:rPr>
        <w:t>22</w:t>
      </w:r>
      <w:r w:rsidR="008C539D" w:rsidRPr="00F26500">
        <w:rPr>
          <w:lang w:eastAsia="ja-JP"/>
        </w:rPr>
        <w:t xml:space="preserve"> Moreover, across the entire APD region</w:t>
      </w:r>
      <w:r w:rsidR="008C539D" w:rsidRPr="00F26500">
        <w:rPr>
          <w:rFonts w:hint="eastAsia"/>
          <w:lang w:eastAsia="ja-JP"/>
        </w:rPr>
        <w:t xml:space="preserve"> (</w:t>
      </w:r>
      <w:r w:rsidR="008C539D" w:rsidRPr="00F26500">
        <w:rPr>
          <w:lang w:eastAsia="ja-JP"/>
        </w:rPr>
        <w:t>3 nm for the alloy layer and 1.2 nm for the surface Pt layer</w:t>
      </w:r>
      <w:r w:rsidR="008C539D" w:rsidRPr="00F26500">
        <w:rPr>
          <w:rFonts w:hint="eastAsia"/>
          <w:lang w:eastAsia="ja-JP"/>
        </w:rPr>
        <w:t xml:space="preserve">) </w:t>
      </w:r>
      <w:r w:rsidR="008C539D" w:rsidRPr="00F26500">
        <w:rPr>
          <w:lang w:eastAsia="ja-JP"/>
        </w:rPr>
        <w:t xml:space="preserve">both Pt and the CCA constituents display a wider distribution </w:t>
      </w:r>
      <w:r w:rsidR="008C539D" w:rsidRPr="00F26500">
        <w:rPr>
          <w:rFonts w:hint="eastAsia"/>
          <w:lang w:eastAsia="ja-JP"/>
        </w:rPr>
        <w:t xml:space="preserve">to </w:t>
      </w:r>
      <w:r w:rsidR="008C539D" w:rsidRPr="00F26500">
        <w:rPr>
          <w:szCs w:val="24"/>
        </w:rPr>
        <w:t>Cr</w:t>
      </w:r>
      <w:r w:rsidR="008C539D" w:rsidRPr="00F26500">
        <w:rPr>
          <w:szCs w:val="24"/>
          <w:vertAlign w:val="subscript"/>
        </w:rPr>
        <w:t>1</w:t>
      </w:r>
      <w:r w:rsidR="008C539D" w:rsidRPr="00F26500">
        <w:rPr>
          <w:szCs w:val="24"/>
        </w:rPr>
        <w:t>Mn</w:t>
      </w:r>
      <w:r w:rsidR="008C539D" w:rsidRPr="00F26500">
        <w:rPr>
          <w:szCs w:val="24"/>
          <w:vertAlign w:val="subscript"/>
        </w:rPr>
        <w:t>1</w:t>
      </w:r>
      <w:r w:rsidR="008C539D" w:rsidRPr="00F26500">
        <w:rPr>
          <w:szCs w:val="24"/>
        </w:rPr>
        <w:t>Fe</w:t>
      </w:r>
      <w:r w:rsidR="008C539D" w:rsidRPr="00F26500">
        <w:rPr>
          <w:szCs w:val="24"/>
          <w:vertAlign w:val="subscript"/>
        </w:rPr>
        <w:t>3</w:t>
      </w:r>
      <w:r w:rsidR="008C539D" w:rsidRPr="00F26500">
        <w:rPr>
          <w:szCs w:val="24"/>
        </w:rPr>
        <w:t>Co</w:t>
      </w:r>
      <w:r w:rsidR="008C539D" w:rsidRPr="00F26500">
        <w:rPr>
          <w:szCs w:val="24"/>
          <w:vertAlign w:val="subscript"/>
        </w:rPr>
        <w:t>3</w:t>
      </w:r>
      <w:r w:rsidR="008C539D" w:rsidRPr="00F26500">
        <w:rPr>
          <w:szCs w:val="24"/>
        </w:rPr>
        <w:t>Ni</w:t>
      </w:r>
      <w:r w:rsidR="008C539D" w:rsidRPr="00F26500">
        <w:rPr>
          <w:szCs w:val="24"/>
          <w:vertAlign w:val="subscript"/>
        </w:rPr>
        <w:t>2</w:t>
      </w:r>
      <w:r w:rsidR="008C539D" w:rsidRPr="00F26500">
        <w:rPr>
          <w:szCs w:val="24"/>
        </w:rPr>
        <w:t>_573K@4th batch</w:t>
      </w:r>
      <w:r w:rsidR="008C539D" w:rsidRPr="00F26500">
        <w:rPr>
          <w:lang w:eastAsia="ja-JP"/>
        </w:rPr>
        <w:t xml:space="preserve"> (</w:t>
      </w:r>
      <w:r w:rsidR="008C539D" w:rsidRPr="00F26500">
        <w:rPr>
          <w:b/>
          <w:bCs/>
          <w:lang w:eastAsia="ja-JP"/>
        </w:rPr>
        <w:t>Figure 3(d)</w:t>
      </w:r>
      <w:r w:rsidR="008C539D" w:rsidRPr="00F26500">
        <w:rPr>
          <w:lang w:eastAsia="ja-JP"/>
        </w:rPr>
        <w:t>).</w:t>
      </w:r>
    </w:p>
    <w:p w14:paraId="4357049B" w14:textId="1B973C75" w:rsidR="00B73039" w:rsidRPr="00F26500" w:rsidRDefault="00525AAC" w:rsidP="00450803">
      <w:pPr>
        <w:spacing w:after="0" w:line="480" w:lineRule="auto"/>
        <w:ind w:firstLine="202"/>
        <w:rPr>
          <w:lang w:eastAsia="ja-JP"/>
        </w:rPr>
      </w:pPr>
      <w:r w:rsidRPr="00F26500">
        <w:rPr>
          <w:lang w:eastAsia="ja-JP"/>
        </w:rPr>
        <w:t>One possible origin of the “pseudo-core-shell structure” is the high thermodynamic stability, i.e., low Gibbs free energy, of the multi-elemental alloy phase which depends on both the chemical interactions (mixing enthalpy) among the constituent elements and the mixing entropy, itself governed by the number of elements and their composition ratios.</w:t>
      </w:r>
      <w:r w:rsidR="006C2FFE" w:rsidRPr="00F26500">
        <w:rPr>
          <w:rFonts w:hint="eastAsia"/>
          <w:vertAlign w:val="superscript"/>
          <w:lang w:eastAsia="ja-JP"/>
        </w:rPr>
        <w:t>23</w:t>
      </w:r>
      <w:r w:rsidRPr="00F26500">
        <w:rPr>
          <w:lang w:eastAsia="ja-JP"/>
        </w:rPr>
        <w:t xml:space="preserve"> Since </w:t>
      </w:r>
      <w:r w:rsidRPr="00F26500">
        <w:t>Cr</w:t>
      </w:r>
      <w:r w:rsidRPr="00F26500">
        <w:rPr>
          <w:vertAlign w:val="subscript"/>
        </w:rPr>
        <w:t>1</w:t>
      </w:r>
      <w:r w:rsidRPr="00F26500">
        <w:t>Mn</w:t>
      </w:r>
      <w:r w:rsidRPr="00F26500">
        <w:rPr>
          <w:vertAlign w:val="subscript"/>
        </w:rPr>
        <w:t>1</w:t>
      </w:r>
      <w:r w:rsidRPr="00F26500">
        <w:t>Fe</w:t>
      </w:r>
      <w:r w:rsidRPr="00F26500">
        <w:rPr>
          <w:vertAlign w:val="subscript"/>
        </w:rPr>
        <w:t>3</w:t>
      </w:r>
      <w:r w:rsidRPr="00F26500">
        <w:t>Co</w:t>
      </w:r>
      <w:r w:rsidRPr="00F26500">
        <w:rPr>
          <w:vertAlign w:val="subscript"/>
        </w:rPr>
        <w:t>3</w:t>
      </w:r>
      <w:r w:rsidRPr="00F26500">
        <w:t>Ni</w:t>
      </w:r>
      <w:r w:rsidRPr="00F26500">
        <w:rPr>
          <w:vertAlign w:val="subscript"/>
        </w:rPr>
        <w:t>2</w:t>
      </w:r>
      <w:r w:rsidRPr="00F26500">
        <w:rPr>
          <w:lang w:eastAsia="ja-JP"/>
        </w:rPr>
        <w:t xml:space="preserve"> </w:t>
      </w:r>
      <w:r w:rsidRPr="00F26500">
        <w:rPr>
          <w:lang w:eastAsia="ja-JP"/>
        </w:rPr>
        <w:lastRenderedPageBreak/>
        <w:t>contains five elements in the CCA phase and has large mixing entropy just like Cantor alloy, thermal diffusion of the constituent atoms is suppressed and phase separation tendency is fostered due also to sluggish diffusion,</w:t>
      </w:r>
      <w:r w:rsidR="003064D3" w:rsidRPr="00F26500">
        <w:rPr>
          <w:rFonts w:hint="eastAsia"/>
          <w:vertAlign w:val="superscript"/>
          <w:lang w:eastAsia="ja-JP"/>
        </w:rPr>
        <w:t>22,23</w:t>
      </w:r>
      <w:r w:rsidR="00F406B9" w:rsidRPr="00F26500">
        <w:rPr>
          <w:rFonts w:hint="eastAsia"/>
          <w:vertAlign w:val="superscript"/>
          <w:lang w:eastAsia="ja-JP"/>
        </w:rPr>
        <w:t>,62-65</w:t>
      </w:r>
      <w:r w:rsidRPr="00F26500">
        <w:rPr>
          <w:lang w:eastAsia="ja-JP"/>
        </w:rPr>
        <w:t xml:space="preserve"> which is one of the so-called high-entropy effects. However, deviations from an </w:t>
      </w:r>
      <w:proofErr w:type="spellStart"/>
      <w:r w:rsidRPr="00F26500">
        <w:rPr>
          <w:lang w:eastAsia="ja-JP"/>
        </w:rPr>
        <w:t>equi</w:t>
      </w:r>
      <w:proofErr w:type="spellEnd"/>
      <w:r w:rsidRPr="00F26500">
        <w:rPr>
          <w:lang w:eastAsia="ja-JP"/>
        </w:rPr>
        <w:t>-atomic ratio lower the mixing entropy from its theoretical maximum, potentially triggering the local collapse of any phase-separated structure.</w:t>
      </w:r>
      <w:r w:rsidR="0048017B" w:rsidRPr="00F26500">
        <w:rPr>
          <w:rFonts w:hint="eastAsia"/>
          <w:vertAlign w:val="superscript"/>
          <w:lang w:eastAsia="ja-JP"/>
        </w:rPr>
        <w:t>23,</w:t>
      </w:r>
      <w:r w:rsidR="002C0628" w:rsidRPr="00F26500">
        <w:rPr>
          <w:rFonts w:hint="eastAsia"/>
          <w:vertAlign w:val="superscript"/>
          <w:lang w:eastAsia="ja-JP"/>
        </w:rPr>
        <w:t>66-68</w:t>
      </w:r>
      <w:r w:rsidRPr="00F26500">
        <w:rPr>
          <w:lang w:eastAsia="ja-JP"/>
        </w:rPr>
        <w:t xml:space="preserve"> Moreover, in </w:t>
      </w:r>
      <w:r w:rsidR="001C7701" w:rsidRPr="00F26500">
        <w:rPr>
          <w:szCs w:val="24"/>
        </w:rPr>
        <w:t>Mn</w:t>
      </w:r>
      <w:r w:rsidR="001C7701" w:rsidRPr="00F26500">
        <w:rPr>
          <w:szCs w:val="24"/>
          <w:vertAlign w:val="subscript"/>
        </w:rPr>
        <w:t>1</w:t>
      </w:r>
      <w:r w:rsidR="001C7701" w:rsidRPr="00F26500">
        <w:rPr>
          <w:szCs w:val="24"/>
        </w:rPr>
        <w:t>Fe</w:t>
      </w:r>
      <w:r w:rsidR="001C7701" w:rsidRPr="00F26500">
        <w:rPr>
          <w:szCs w:val="24"/>
          <w:vertAlign w:val="subscript"/>
        </w:rPr>
        <w:t>2</w:t>
      </w:r>
      <w:r w:rsidR="001C7701" w:rsidRPr="00F26500">
        <w:rPr>
          <w:szCs w:val="24"/>
        </w:rPr>
        <w:t>Co</w:t>
      </w:r>
      <w:r w:rsidR="001C7701" w:rsidRPr="00F26500">
        <w:rPr>
          <w:szCs w:val="24"/>
          <w:vertAlign w:val="subscript"/>
        </w:rPr>
        <w:t>5</w:t>
      </w:r>
      <w:r w:rsidR="001C7701" w:rsidRPr="00F26500">
        <w:rPr>
          <w:szCs w:val="24"/>
        </w:rPr>
        <w:t>Ni</w:t>
      </w:r>
      <w:r w:rsidR="001C7701" w:rsidRPr="00F26500">
        <w:rPr>
          <w:szCs w:val="24"/>
          <w:vertAlign w:val="subscript"/>
        </w:rPr>
        <w:t>2</w:t>
      </w:r>
      <w:r w:rsidRPr="00F26500">
        <w:rPr>
          <w:lang w:eastAsia="ja-JP"/>
        </w:rPr>
        <w:t>, which lacks Cr and combines four other elements in significantly off-</w:t>
      </w:r>
      <w:proofErr w:type="spellStart"/>
      <w:r w:rsidRPr="00F26500">
        <w:rPr>
          <w:lang w:eastAsia="ja-JP"/>
        </w:rPr>
        <w:t>equi</w:t>
      </w:r>
      <w:proofErr w:type="spellEnd"/>
      <w:r w:rsidRPr="00F26500">
        <w:rPr>
          <w:lang w:eastAsia="ja-JP"/>
        </w:rPr>
        <w:t>-atomic ratio, more active thermal diffusion of the constituent elements can be expected. Consequently, the observed near-surface microstructures in these samples</w:t>
      </w:r>
      <w:r w:rsidR="003B2203" w:rsidRPr="00F26500">
        <w:rPr>
          <w:rFonts w:ascii="Meiryo UI" w:eastAsia="Meiryo UI" w:hAnsi="Meiryo UI" w:cs="Arial"/>
          <w:sz w:val="18"/>
          <w:szCs w:val="18"/>
          <w:shd w:val="clear" w:color="auto" w:fill="FFFF00"/>
        </w:rPr>
        <w:t xml:space="preserve"> </w:t>
      </w:r>
      <w:r w:rsidR="003B2203" w:rsidRPr="00F26500">
        <w:rPr>
          <w:lang w:eastAsia="ja-JP"/>
        </w:rPr>
        <w:t>can be rationalized</w:t>
      </w:r>
      <w:r w:rsidRPr="00F26500">
        <w:rPr>
          <w:lang w:eastAsia="ja-JP"/>
        </w:rPr>
        <w:t xml:space="preserve"> in terms of the CCA composition and ratios</w:t>
      </w:r>
      <w:r w:rsidRPr="00F26500">
        <w:rPr>
          <w:rFonts w:hint="eastAsia"/>
          <w:lang w:eastAsia="ja-JP"/>
        </w:rPr>
        <w:t xml:space="preserve">, </w:t>
      </w:r>
      <w:r w:rsidRPr="00F26500">
        <w:rPr>
          <w:lang w:eastAsia="ja-JP"/>
        </w:rPr>
        <w:t>appear highly reasonable.</w:t>
      </w:r>
    </w:p>
    <w:p w14:paraId="395BBDBB" w14:textId="77777777" w:rsidR="00B73039" w:rsidRPr="00F26500" w:rsidRDefault="00B73039">
      <w:pPr>
        <w:spacing w:after="0"/>
        <w:jc w:val="left"/>
        <w:rPr>
          <w:lang w:eastAsia="ja-JP"/>
        </w:rPr>
      </w:pPr>
      <w:r w:rsidRPr="00F26500">
        <w:rPr>
          <w:lang w:eastAsia="ja-JP"/>
        </w:rPr>
        <w:br w:type="page"/>
      </w:r>
    </w:p>
    <w:bookmarkEnd w:id="2"/>
    <w:p w14:paraId="632CC469" w14:textId="5240DA3E" w:rsidR="00450803" w:rsidRPr="00F26500" w:rsidRDefault="00C97939" w:rsidP="00B73039">
      <w:pPr>
        <w:pStyle w:val="af4"/>
        <w:numPr>
          <w:ilvl w:val="0"/>
          <w:numId w:val="17"/>
        </w:numPr>
        <w:spacing w:after="0" w:line="480" w:lineRule="auto"/>
        <w:ind w:leftChars="0"/>
        <w:rPr>
          <w:b/>
          <w:bCs/>
          <w:iCs/>
          <w:lang w:eastAsia="ja-JP"/>
        </w:rPr>
      </w:pPr>
      <w:r w:rsidRPr="00F26500">
        <w:rPr>
          <w:b/>
          <w:bCs/>
          <w:iCs/>
          <w:lang w:eastAsia="ja-JP"/>
        </w:rPr>
        <w:lastRenderedPageBreak/>
        <w:t>Key factors to optimize the ORR performance of the Pt-CCA materials system</w:t>
      </w:r>
    </w:p>
    <w:p w14:paraId="4777E3AF" w14:textId="77777777" w:rsidR="00450803" w:rsidRPr="00F26500" w:rsidRDefault="00450803" w:rsidP="00450803">
      <w:pPr>
        <w:rPr>
          <w:color w:val="FF0000"/>
          <w:lang w:eastAsia="ja-JP"/>
        </w:rPr>
      </w:pPr>
      <w:r w:rsidRPr="00F26500">
        <w:rPr>
          <w:noProof/>
          <w:color w:val="FF0000"/>
          <w:lang w:eastAsia="ja-JP"/>
        </w:rPr>
        <w:drawing>
          <wp:inline distT="0" distB="0" distL="0" distR="0" wp14:anchorId="14662C94" wp14:editId="604EE252">
            <wp:extent cx="5663993" cy="4203256"/>
            <wp:effectExtent l="0" t="0" r="0" b="6985"/>
            <wp:docPr id="1727506602"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06602" name="図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63993" cy="4203256"/>
                    </a:xfrm>
                    <a:prstGeom prst="rect">
                      <a:avLst/>
                    </a:prstGeom>
                  </pic:spPr>
                </pic:pic>
              </a:graphicData>
            </a:graphic>
          </wp:inline>
        </w:drawing>
      </w:r>
    </w:p>
    <w:p w14:paraId="5D668DDC" w14:textId="50BDB030" w:rsidR="00450803" w:rsidRPr="00F26500" w:rsidRDefault="00450803" w:rsidP="00450803">
      <w:pPr>
        <w:spacing w:line="480" w:lineRule="auto"/>
        <w:rPr>
          <w:lang w:eastAsia="ja-JP"/>
        </w:rPr>
      </w:pPr>
      <w:r w:rsidRPr="00F26500">
        <w:rPr>
          <w:b/>
          <w:bCs/>
          <w:lang w:eastAsia="ja-JP"/>
        </w:rPr>
        <w:t xml:space="preserve">Figure </w:t>
      </w:r>
      <w:r w:rsidRPr="00F26500">
        <w:rPr>
          <w:rFonts w:hint="eastAsia"/>
          <w:b/>
          <w:bCs/>
          <w:lang w:eastAsia="ja-JP"/>
        </w:rPr>
        <w:t>4</w:t>
      </w:r>
      <w:r w:rsidRPr="00F26500">
        <w:rPr>
          <w:b/>
          <w:bCs/>
          <w:lang w:eastAsia="ja-JP"/>
        </w:rPr>
        <w:t>.</w:t>
      </w:r>
      <w:r w:rsidRPr="00F26500">
        <w:rPr>
          <w:lang w:eastAsia="ja-JP"/>
        </w:rPr>
        <w:t xml:space="preserve"> </w:t>
      </w:r>
      <w:r w:rsidR="00C97939" w:rsidRPr="00F26500">
        <w:rPr>
          <w:bCs/>
          <w:lang w:eastAsia="ja-JP"/>
        </w:rPr>
        <w:t xml:space="preserve">Relationship between the three ACP factors (CCA composition), </w:t>
      </w:r>
      <w:r w:rsidR="00C97939" w:rsidRPr="00F26500">
        <w:rPr>
          <w:bCs/>
          <w:i/>
          <w:lang w:eastAsia="ja-JP"/>
        </w:rPr>
        <w:t>T</w:t>
      </w:r>
      <w:r w:rsidR="00C97939" w:rsidRPr="00F26500">
        <w:rPr>
          <w:bCs/>
          <w:vertAlign w:val="subscript"/>
          <w:lang w:eastAsia="ja-JP"/>
        </w:rPr>
        <w:t>C</w:t>
      </w:r>
      <w:r w:rsidR="00C97939" w:rsidRPr="00F26500">
        <w:rPr>
          <w:bCs/>
          <w:lang w:eastAsia="ja-JP"/>
        </w:rPr>
        <w:t xml:space="preserve"> (</w:t>
      </w:r>
      <w:r w:rsidR="00266295" w:rsidRPr="00F26500">
        <w:rPr>
          <w:rFonts w:hint="eastAsia"/>
          <w:lang w:eastAsia="ja-JP"/>
        </w:rPr>
        <w:t>synthesis</w:t>
      </w:r>
      <w:r w:rsidR="00C97939" w:rsidRPr="00F26500">
        <w:rPr>
          <w:bCs/>
          <w:lang w:eastAsia="ja-JP"/>
        </w:rPr>
        <w:t xml:space="preserve"> temperature), and OPI (ORR performance index)</w:t>
      </w:r>
      <w:r w:rsidRPr="00F26500">
        <w:rPr>
          <w:lang w:eastAsia="ja-JP"/>
        </w:rPr>
        <w:t>.</w:t>
      </w:r>
      <w:r w:rsidR="006C7071" w:rsidRPr="00F26500">
        <w:rPr>
          <w:rFonts w:hint="eastAsia"/>
          <w:lang w:eastAsia="ja-JP"/>
        </w:rPr>
        <w:t xml:space="preserve"> </w:t>
      </w:r>
      <w:r w:rsidR="00216715" w:rsidRPr="00216715">
        <w:rPr>
          <w:lang w:eastAsia="ja-JP"/>
        </w:rPr>
        <w:t xml:space="preserve">The color coding between data </w:t>
      </w:r>
      <w:r w:rsidR="007C7D81">
        <w:rPr>
          <w:rFonts w:hint="eastAsia"/>
          <w:lang w:eastAsia="ja-JP"/>
        </w:rPr>
        <w:t xml:space="preserve">points </w:t>
      </w:r>
      <w:r w:rsidR="00216715" w:rsidRPr="00216715">
        <w:rPr>
          <w:lang w:eastAsia="ja-JP"/>
        </w:rPr>
        <w:t>is based on extrapolation.</w:t>
      </w:r>
    </w:p>
    <w:p w14:paraId="425D103B" w14:textId="77777777" w:rsidR="00450803" w:rsidRPr="00F26500" w:rsidRDefault="00450803" w:rsidP="00450803">
      <w:pPr>
        <w:spacing w:line="480" w:lineRule="auto"/>
        <w:rPr>
          <w:color w:val="FF0000"/>
          <w:lang w:eastAsia="ja-JP"/>
        </w:rPr>
      </w:pPr>
    </w:p>
    <w:p w14:paraId="59052B66" w14:textId="441B9337" w:rsidR="00C97939" w:rsidRPr="00F26500" w:rsidRDefault="00C97939" w:rsidP="00C97939">
      <w:pPr>
        <w:spacing w:after="0" w:line="480" w:lineRule="auto"/>
        <w:ind w:firstLineChars="50" w:firstLine="120"/>
        <w:rPr>
          <w:bCs/>
          <w:lang w:eastAsia="ja-JP"/>
        </w:rPr>
      </w:pPr>
      <w:r w:rsidRPr="00F26500">
        <w:rPr>
          <w:bCs/>
          <w:lang w:eastAsia="ja-JP"/>
        </w:rPr>
        <w:t xml:space="preserve">Here, we provide an overview of the extent to which the ORR properties (initial, pristine activity, and durability of ORR) depend on the dry-process synthesis conditions of the Pt/CCA/Pt(111) surfaces, based on the present machine-learning descriptors of the composition ratios of </w:t>
      </w:r>
      <w:r w:rsidRPr="00F26500">
        <w:rPr>
          <w:bCs/>
          <w:i/>
          <w:lang w:eastAsia="ja-JP"/>
        </w:rPr>
        <w:t>a</w:t>
      </w:r>
      <w:r w:rsidRPr="00F26500">
        <w:rPr>
          <w:bCs/>
          <w:lang w:eastAsia="ja-JP"/>
        </w:rPr>
        <w:t xml:space="preserve">(Cr), </w:t>
      </w:r>
      <w:r w:rsidRPr="00F26500">
        <w:rPr>
          <w:bCs/>
          <w:i/>
          <w:lang w:eastAsia="ja-JP"/>
        </w:rPr>
        <w:t>b</w:t>
      </w:r>
      <w:r w:rsidRPr="00F26500">
        <w:rPr>
          <w:bCs/>
          <w:lang w:eastAsia="ja-JP"/>
        </w:rPr>
        <w:t xml:space="preserve">(Mn), </w:t>
      </w:r>
      <w:r w:rsidRPr="00F26500">
        <w:rPr>
          <w:bCs/>
          <w:i/>
          <w:lang w:eastAsia="ja-JP"/>
        </w:rPr>
        <w:t>c</w:t>
      </w:r>
      <w:r w:rsidRPr="00F26500">
        <w:rPr>
          <w:bCs/>
          <w:lang w:eastAsia="ja-JP"/>
        </w:rPr>
        <w:t xml:space="preserve">(Fe), </w:t>
      </w:r>
      <w:r w:rsidRPr="00F26500">
        <w:rPr>
          <w:bCs/>
          <w:i/>
          <w:lang w:eastAsia="ja-JP"/>
        </w:rPr>
        <w:t>d</w:t>
      </w:r>
      <w:r w:rsidRPr="00F26500">
        <w:rPr>
          <w:bCs/>
          <w:lang w:eastAsia="ja-JP"/>
        </w:rPr>
        <w:t xml:space="preserve">(Co), and  </w:t>
      </w:r>
      <w:r w:rsidRPr="00F26500">
        <w:rPr>
          <w:bCs/>
          <w:i/>
          <w:lang w:eastAsia="ja-JP"/>
        </w:rPr>
        <w:t>e</w:t>
      </w:r>
      <w:r w:rsidRPr="00F26500">
        <w:rPr>
          <w:bCs/>
          <w:lang w:eastAsia="ja-JP"/>
        </w:rPr>
        <w:t>(Ni) and the</w:t>
      </w:r>
      <w:r w:rsidR="000B4290" w:rsidRPr="00F26500">
        <w:rPr>
          <w:rFonts w:hint="eastAsia"/>
          <w:bCs/>
          <w:lang w:eastAsia="ja-JP"/>
        </w:rPr>
        <w:t xml:space="preserve"> synthesis</w:t>
      </w:r>
      <w:r w:rsidRPr="00F26500">
        <w:rPr>
          <w:bCs/>
          <w:lang w:eastAsia="ja-JP"/>
        </w:rPr>
        <w:t xml:space="preserve"> temperature (</w:t>
      </w:r>
      <w:r w:rsidRPr="00F26500">
        <w:rPr>
          <w:bCs/>
          <w:i/>
          <w:lang w:eastAsia="ja-JP"/>
        </w:rPr>
        <w:t>T</w:t>
      </w:r>
      <w:r w:rsidRPr="00F26500">
        <w:rPr>
          <w:bCs/>
          <w:vertAlign w:val="subscript"/>
          <w:lang w:eastAsia="ja-JP"/>
        </w:rPr>
        <w:t>C</w:t>
      </w:r>
      <w:r w:rsidRPr="00F26500">
        <w:rPr>
          <w:bCs/>
          <w:lang w:eastAsia="ja-JP"/>
        </w:rPr>
        <w:t xml:space="preserve">). </w:t>
      </w:r>
    </w:p>
    <w:p w14:paraId="365EC9E9" w14:textId="73E1B46A" w:rsidR="00C97939" w:rsidRPr="00F26500" w:rsidRDefault="00C97939" w:rsidP="00C97939">
      <w:pPr>
        <w:spacing w:after="0" w:line="480" w:lineRule="auto"/>
        <w:ind w:firstLineChars="50" w:firstLine="120"/>
        <w:rPr>
          <w:bCs/>
          <w:lang w:eastAsia="ja-JP"/>
        </w:rPr>
      </w:pPr>
      <w:r w:rsidRPr="00F26500">
        <w:rPr>
          <w:bCs/>
          <w:lang w:eastAsia="ja-JP"/>
        </w:rPr>
        <w:lastRenderedPageBreak/>
        <w:t>Numerous studies on alloy-based ORR catalysts have identified Co and Ni as elements capable of efficiently boosting the ORR activity by alloying with Pt.</w:t>
      </w:r>
      <w:r w:rsidRPr="00F26500">
        <w:rPr>
          <w:bCs/>
          <w:vertAlign w:val="superscript"/>
          <w:lang w:eastAsia="ja-JP"/>
        </w:rPr>
        <w:t>2,3,37,</w:t>
      </w:r>
      <w:r w:rsidR="002C5CB1" w:rsidRPr="00F26500">
        <w:rPr>
          <w:rFonts w:hint="eastAsia"/>
          <w:bCs/>
          <w:vertAlign w:val="superscript"/>
          <w:lang w:eastAsia="ja-JP"/>
        </w:rPr>
        <w:t>6</w:t>
      </w:r>
      <w:r w:rsidR="00BB1DBB" w:rsidRPr="00F26500">
        <w:rPr>
          <w:rFonts w:hint="eastAsia"/>
          <w:bCs/>
          <w:vertAlign w:val="superscript"/>
          <w:lang w:eastAsia="ja-JP"/>
        </w:rPr>
        <w:t>9</w:t>
      </w:r>
      <w:r w:rsidRPr="00F26500">
        <w:rPr>
          <w:bCs/>
          <w:lang w:eastAsia="ja-JP"/>
        </w:rPr>
        <w:t xml:space="preserve"> Fe is also classified as an ORR-enhancing alloying element for Pt;</w:t>
      </w:r>
      <w:r w:rsidRPr="00F26500">
        <w:rPr>
          <w:bCs/>
          <w:vertAlign w:val="superscript"/>
          <w:lang w:eastAsia="ja-JP"/>
        </w:rPr>
        <w:t>3,</w:t>
      </w:r>
      <w:r w:rsidR="006E757B" w:rsidRPr="00F26500">
        <w:rPr>
          <w:rFonts w:hint="eastAsia"/>
          <w:bCs/>
          <w:vertAlign w:val="superscript"/>
          <w:lang w:eastAsia="ja-JP"/>
        </w:rPr>
        <w:t>69</w:t>
      </w:r>
      <w:r w:rsidRPr="00F26500">
        <w:rPr>
          <w:bCs/>
          <w:lang w:eastAsia="ja-JP"/>
        </w:rPr>
        <w:t xml:space="preserve"> however, Fe is known to catalyze the formation of  highly reactive hydroxyl radicals from hydrogen peroxide in PEMFCs; therefore, the use of Fe should be avoided from the viewpoint of degradation of the PEM.</w:t>
      </w:r>
      <w:r w:rsidR="00C3086B" w:rsidRPr="00F26500">
        <w:rPr>
          <w:rFonts w:hint="eastAsia"/>
          <w:bCs/>
          <w:vertAlign w:val="superscript"/>
          <w:lang w:eastAsia="ja-JP"/>
        </w:rPr>
        <w:t>70</w:t>
      </w:r>
      <w:r w:rsidRPr="00F26500">
        <w:rPr>
          <w:bCs/>
          <w:vertAlign w:val="superscript"/>
          <w:lang w:eastAsia="ja-JP"/>
        </w:rPr>
        <w:t>,</w:t>
      </w:r>
      <w:r w:rsidR="00C3086B" w:rsidRPr="00F26500">
        <w:rPr>
          <w:rFonts w:hint="eastAsia"/>
          <w:bCs/>
          <w:vertAlign w:val="superscript"/>
          <w:lang w:eastAsia="ja-JP"/>
        </w:rPr>
        <w:t>71</w:t>
      </w:r>
      <w:r w:rsidRPr="00F26500">
        <w:rPr>
          <w:bCs/>
          <w:lang w:eastAsia="ja-JP"/>
        </w:rPr>
        <w:t xml:space="preserve"> Based on the aforementioned elemental restrictions on the alloying elements of Pt, we categorized the CCA constituent elements into three groups based on the enhancement of the activity of the Pt surface by alloying with (</w:t>
      </w:r>
      <w:proofErr w:type="spellStart"/>
      <w:r w:rsidRPr="00F26500">
        <w:rPr>
          <w:bCs/>
          <w:lang w:eastAsia="ja-JP"/>
        </w:rPr>
        <w:t>i</w:t>
      </w:r>
      <w:proofErr w:type="spellEnd"/>
      <w:r w:rsidRPr="00F26500">
        <w:rPr>
          <w:bCs/>
          <w:lang w:eastAsia="ja-JP"/>
        </w:rPr>
        <w:t xml:space="preserve">) Cr and Mn, (ii) Fe, and (iii) Co and Ni. Thus, weighting factors were applied to the composition ratios of </w:t>
      </w:r>
      <w:r w:rsidRPr="00F26500">
        <w:rPr>
          <w:bCs/>
          <w:i/>
          <w:lang w:eastAsia="ja-JP"/>
        </w:rPr>
        <w:t>a</w:t>
      </w:r>
      <w:r w:rsidRPr="00F26500">
        <w:rPr>
          <w:bCs/>
          <w:lang w:eastAsia="ja-JP"/>
        </w:rPr>
        <w:t xml:space="preserve">(Cr), </w:t>
      </w:r>
      <w:r w:rsidRPr="00F26500">
        <w:rPr>
          <w:bCs/>
          <w:i/>
          <w:lang w:eastAsia="ja-JP"/>
        </w:rPr>
        <w:t>b</w:t>
      </w:r>
      <w:r w:rsidRPr="00F26500">
        <w:rPr>
          <w:bCs/>
          <w:lang w:eastAsia="ja-JP"/>
        </w:rPr>
        <w:t xml:space="preserve">(Mn), </w:t>
      </w:r>
      <w:r w:rsidRPr="00F26500">
        <w:rPr>
          <w:bCs/>
          <w:i/>
          <w:lang w:eastAsia="ja-JP"/>
        </w:rPr>
        <w:t>c</w:t>
      </w:r>
      <w:r w:rsidRPr="00F26500">
        <w:rPr>
          <w:bCs/>
          <w:lang w:eastAsia="ja-JP"/>
        </w:rPr>
        <w:t xml:space="preserve">(Fe), </w:t>
      </w:r>
      <w:r w:rsidRPr="00F26500">
        <w:rPr>
          <w:bCs/>
          <w:i/>
          <w:lang w:eastAsia="ja-JP"/>
        </w:rPr>
        <w:t>d</w:t>
      </w:r>
      <w:r w:rsidRPr="00F26500">
        <w:rPr>
          <w:bCs/>
          <w:lang w:eastAsia="ja-JP"/>
        </w:rPr>
        <w:t xml:space="preserve">(Co), and </w:t>
      </w:r>
      <w:r w:rsidRPr="00F26500">
        <w:rPr>
          <w:bCs/>
          <w:i/>
          <w:lang w:eastAsia="ja-JP"/>
        </w:rPr>
        <w:t>e</w:t>
      </w:r>
      <w:r w:rsidRPr="00F26500">
        <w:rPr>
          <w:bCs/>
          <w:lang w:eastAsia="ja-JP"/>
        </w:rPr>
        <w:t>(Ni) by, for example, multiplying category (</w:t>
      </w:r>
      <w:proofErr w:type="spellStart"/>
      <w:r w:rsidRPr="00F26500">
        <w:rPr>
          <w:bCs/>
          <w:lang w:eastAsia="ja-JP"/>
        </w:rPr>
        <w:t>i</w:t>
      </w:r>
      <w:proofErr w:type="spellEnd"/>
      <w:r w:rsidRPr="00F26500">
        <w:rPr>
          <w:bCs/>
          <w:lang w:eastAsia="ja-JP"/>
        </w:rPr>
        <w:t xml:space="preserve">) by 5, (ii) by 10, and (iii) by 20. By summing the above-mentioned weighted composition ratios of </w:t>
      </w:r>
      <w:r w:rsidRPr="00F26500">
        <w:rPr>
          <w:bCs/>
          <w:i/>
          <w:lang w:eastAsia="ja-JP"/>
        </w:rPr>
        <w:t>a</w:t>
      </w:r>
      <w:r w:rsidRPr="00F26500">
        <w:rPr>
          <w:bCs/>
          <w:lang w:eastAsia="ja-JP"/>
        </w:rPr>
        <w:t xml:space="preserve"> </w:t>
      </w:r>
      <w:proofErr w:type="spellStart"/>
      <w:r w:rsidRPr="00F26500">
        <w:rPr>
          <w:bCs/>
          <w:lang w:eastAsia="ja-JP"/>
        </w:rPr>
        <w:t xml:space="preserve">to </w:t>
      </w:r>
      <w:r w:rsidRPr="00F26500">
        <w:rPr>
          <w:bCs/>
          <w:i/>
          <w:lang w:eastAsia="ja-JP"/>
        </w:rPr>
        <w:t>e</w:t>
      </w:r>
      <w:proofErr w:type="spellEnd"/>
      <w:r w:rsidRPr="00F26500">
        <w:rPr>
          <w:bCs/>
          <w:lang w:eastAsia="ja-JP"/>
        </w:rPr>
        <w:t xml:space="preserve">, we defined the alloy composition parameter (ACP) for the composition ratios of the CCA constituent elements, as expressed by </w:t>
      </w:r>
      <w:r w:rsidRPr="00F26500">
        <w:rPr>
          <w:rFonts w:hint="eastAsia"/>
          <w:bCs/>
          <w:lang w:eastAsia="ja-JP"/>
        </w:rPr>
        <w:t xml:space="preserve">the </w:t>
      </w:r>
      <w:r w:rsidRPr="00F26500">
        <w:rPr>
          <w:bCs/>
          <w:lang w:eastAsia="ja-JP"/>
        </w:rPr>
        <w:t>equation</w:t>
      </w:r>
      <w:r w:rsidRPr="00F26500">
        <w:rPr>
          <w:rFonts w:hint="eastAsia"/>
          <w:bCs/>
          <w:lang w:eastAsia="ja-JP"/>
        </w:rPr>
        <w:t xml:space="preserve"> below</w:t>
      </w:r>
      <w:r w:rsidRPr="00F26500">
        <w:rPr>
          <w:bCs/>
          <w:lang w:eastAsia="ja-JP"/>
        </w:rPr>
        <w:t>:</w:t>
      </w:r>
    </w:p>
    <w:p w14:paraId="6D74D206" w14:textId="4192988B" w:rsidR="00C97939" w:rsidRPr="00F26500" w:rsidRDefault="00C97939" w:rsidP="00C97939">
      <w:pPr>
        <w:spacing w:after="0" w:line="480" w:lineRule="auto"/>
        <w:ind w:firstLineChars="50" w:firstLine="120"/>
        <w:jc w:val="right"/>
        <w:rPr>
          <w:bCs/>
          <w:lang w:eastAsia="ja-JP"/>
        </w:rPr>
      </w:pPr>
      <m:oMath>
        <m:r>
          <m:rPr>
            <m:sty m:val="p"/>
          </m:rPr>
          <w:rPr>
            <w:rFonts w:ascii="Cambria Math" w:hAnsi="Cambria Math"/>
            <w:lang w:eastAsia="ja-JP"/>
          </w:rPr>
          <m:t>ACP=</m:t>
        </m:r>
        <m:d>
          <m:dPr>
            <m:ctrlPr>
              <w:rPr>
                <w:rFonts w:ascii="Cambria Math" w:hAnsi="Cambria Math"/>
                <w:bCs/>
                <w:iCs/>
                <w:lang w:eastAsia="ja-JP"/>
              </w:rPr>
            </m:ctrlPr>
          </m:dPr>
          <m:e>
            <m:r>
              <w:rPr>
                <w:rFonts w:ascii="Cambria Math" w:hAnsi="Cambria Math"/>
                <w:lang w:eastAsia="ja-JP"/>
              </w:rPr>
              <m:t>a</m:t>
            </m:r>
            <m:r>
              <m:rPr>
                <m:sty m:val="p"/>
              </m:rPr>
              <w:rPr>
                <w:rFonts w:ascii="Cambria Math" w:hAnsi="Cambria Math"/>
                <w:lang w:eastAsia="ja-JP"/>
              </w:rPr>
              <m:t>+</m:t>
            </m:r>
            <m:r>
              <w:rPr>
                <w:rFonts w:ascii="Cambria Math" w:hAnsi="Cambria Math"/>
                <w:lang w:eastAsia="ja-JP"/>
              </w:rPr>
              <m:t>b</m:t>
            </m:r>
          </m:e>
        </m:d>
        <m:r>
          <m:rPr>
            <m:sty m:val="p"/>
          </m:rPr>
          <w:rPr>
            <w:rFonts w:ascii="Cambria Math" w:hAnsi="Cambria Math"/>
            <w:lang w:eastAsia="ja-JP"/>
          </w:rPr>
          <m:t xml:space="preserve">×5 + </m:t>
        </m:r>
        <m:r>
          <w:rPr>
            <w:rFonts w:ascii="Cambria Math" w:hAnsi="Cambria Math"/>
            <w:lang w:eastAsia="ja-JP"/>
          </w:rPr>
          <m:t>c</m:t>
        </m:r>
        <m:r>
          <m:rPr>
            <m:sty m:val="p"/>
          </m:rPr>
          <w:rPr>
            <w:rFonts w:ascii="Cambria Math" w:hAnsi="Cambria Math"/>
            <w:lang w:eastAsia="ja-JP"/>
          </w:rPr>
          <m:t xml:space="preserve">×10 + </m:t>
        </m:r>
        <m:d>
          <m:dPr>
            <m:ctrlPr>
              <w:rPr>
                <w:rFonts w:ascii="Cambria Math" w:hAnsi="Cambria Math"/>
                <w:bCs/>
                <w:iCs/>
                <w:lang w:eastAsia="ja-JP"/>
              </w:rPr>
            </m:ctrlPr>
          </m:dPr>
          <m:e>
            <m:r>
              <w:rPr>
                <w:rFonts w:ascii="Cambria Math" w:hAnsi="Cambria Math"/>
                <w:lang w:eastAsia="ja-JP"/>
              </w:rPr>
              <m:t>d</m:t>
            </m:r>
            <m:r>
              <m:rPr>
                <m:sty m:val="p"/>
              </m:rPr>
              <w:rPr>
                <w:rFonts w:ascii="Cambria Math" w:hAnsi="Cambria Math"/>
                <w:lang w:eastAsia="ja-JP"/>
              </w:rPr>
              <m:t>+</m:t>
            </m:r>
            <m:r>
              <w:rPr>
                <w:rFonts w:ascii="Cambria Math" w:hAnsi="Cambria Math"/>
                <w:lang w:eastAsia="ja-JP"/>
              </w:rPr>
              <m:t>e</m:t>
            </m:r>
          </m:e>
        </m:d>
        <m:r>
          <m:rPr>
            <m:sty m:val="p"/>
          </m:rPr>
          <w:rPr>
            <w:rFonts w:ascii="Cambria Math" w:hAnsi="Cambria Math"/>
            <w:lang w:eastAsia="ja-JP"/>
          </w:rPr>
          <m:t>×2</m:t>
        </m:r>
      </m:oMath>
      <w:r w:rsidR="00644354" w:rsidRPr="00F26500">
        <w:rPr>
          <w:rFonts w:hint="eastAsia"/>
          <w:lang w:eastAsia="ja-JP"/>
        </w:rPr>
        <w:t>0</w:t>
      </w:r>
      <w:r w:rsidRPr="00F26500">
        <w:rPr>
          <w:bCs/>
          <w:lang w:eastAsia="ja-JP"/>
        </w:rPr>
        <w:t>     </w:t>
      </w:r>
      <w:r w:rsidRPr="00F26500">
        <w:rPr>
          <w:rFonts w:hint="eastAsia"/>
          <w:bCs/>
          <w:lang w:eastAsia="ja-JP"/>
        </w:rPr>
        <w:t xml:space="preserve">            </w:t>
      </w:r>
      <w:proofErr w:type="gramStart"/>
      <w:r w:rsidRPr="00F26500">
        <w:rPr>
          <w:rFonts w:hint="eastAsia"/>
          <w:bCs/>
          <w:lang w:eastAsia="ja-JP"/>
        </w:rPr>
        <w:t xml:space="preserve">   </w:t>
      </w:r>
      <w:r w:rsidRPr="00F26500">
        <w:rPr>
          <w:bCs/>
          <w:lang w:eastAsia="ja-JP"/>
        </w:rPr>
        <w:t>(</w:t>
      </w:r>
      <w:proofErr w:type="gramEnd"/>
      <w:r w:rsidRPr="00F26500">
        <w:rPr>
          <w:bCs/>
          <w:lang w:eastAsia="ja-JP"/>
        </w:rPr>
        <w:t>eq.2)</w:t>
      </w:r>
    </w:p>
    <w:p w14:paraId="35AA1CFA" w14:textId="77777777" w:rsidR="00C97939" w:rsidRPr="00F26500" w:rsidRDefault="00C97939" w:rsidP="00C97939">
      <w:pPr>
        <w:spacing w:after="0" w:line="480" w:lineRule="auto"/>
        <w:ind w:firstLineChars="50" w:firstLine="120"/>
        <w:rPr>
          <w:bCs/>
          <w:lang w:eastAsia="ja-JP"/>
        </w:rPr>
      </w:pPr>
      <w:r w:rsidRPr="00F26500">
        <w:rPr>
          <w:bCs/>
          <w:lang w:eastAsia="ja-JP"/>
        </w:rPr>
        <w:t>For example, the value of the ACP of the Pt/Cantor alloy/</w:t>
      </w:r>
      <w:proofErr w:type="gramStart"/>
      <w:r w:rsidRPr="00F26500">
        <w:rPr>
          <w:bCs/>
          <w:lang w:eastAsia="ja-JP"/>
        </w:rPr>
        <w:t>Pt(</w:t>
      </w:r>
      <w:proofErr w:type="gramEnd"/>
      <w:r w:rsidRPr="00F26500">
        <w:rPr>
          <w:bCs/>
          <w:lang w:eastAsia="ja-JP"/>
        </w:rPr>
        <w:t>111) (</w:t>
      </w:r>
      <w:r w:rsidRPr="00F26500">
        <w:rPr>
          <w:bCs/>
          <w:i/>
          <w:lang w:eastAsia="ja-JP"/>
        </w:rPr>
        <w:t>T</w:t>
      </w:r>
      <w:r w:rsidRPr="00F26500">
        <w:rPr>
          <w:bCs/>
          <w:vertAlign w:val="subscript"/>
          <w:lang w:eastAsia="ja-JP"/>
        </w:rPr>
        <w:t>C</w:t>
      </w:r>
      <w:r w:rsidRPr="00F26500">
        <w:rPr>
          <w:bCs/>
          <w:lang w:eastAsia="ja-JP"/>
        </w:rPr>
        <w:t xml:space="preserve"> = 623 K), which has an equal composition ratio of</w:t>
      </w:r>
      <w:r w:rsidRPr="00F26500">
        <w:rPr>
          <w:rFonts w:hint="eastAsia"/>
          <w:bCs/>
          <w:lang w:eastAsia="ja-JP"/>
        </w:rPr>
        <w:t xml:space="preserve"> </w:t>
      </w:r>
      <w:r w:rsidRPr="00F26500">
        <w:rPr>
          <w:bCs/>
          <w:i/>
          <w:lang w:eastAsia="ja-JP"/>
        </w:rPr>
        <w:t>a</w:t>
      </w:r>
      <w:r w:rsidRPr="00F26500">
        <w:rPr>
          <w:bCs/>
          <w:lang w:eastAsia="ja-JP"/>
        </w:rPr>
        <w:t xml:space="preserve">(Cr), </w:t>
      </w:r>
      <w:r w:rsidRPr="00F26500">
        <w:rPr>
          <w:bCs/>
          <w:i/>
          <w:lang w:eastAsia="ja-JP"/>
        </w:rPr>
        <w:t>b</w:t>
      </w:r>
      <w:r w:rsidRPr="00F26500">
        <w:rPr>
          <w:bCs/>
          <w:lang w:eastAsia="ja-JP"/>
        </w:rPr>
        <w:t xml:space="preserve">(Mn), </w:t>
      </w:r>
      <w:r w:rsidRPr="00F26500">
        <w:rPr>
          <w:bCs/>
          <w:i/>
          <w:lang w:eastAsia="ja-JP"/>
        </w:rPr>
        <w:t>c</w:t>
      </w:r>
      <w:r w:rsidRPr="00F26500">
        <w:rPr>
          <w:bCs/>
          <w:lang w:eastAsia="ja-JP"/>
        </w:rPr>
        <w:t xml:space="preserve">(Fe), </w:t>
      </w:r>
      <w:r w:rsidRPr="00F26500">
        <w:rPr>
          <w:bCs/>
          <w:i/>
          <w:lang w:eastAsia="ja-JP"/>
        </w:rPr>
        <w:t>d</w:t>
      </w:r>
      <w:r w:rsidRPr="00F26500">
        <w:rPr>
          <w:bCs/>
          <w:lang w:eastAsia="ja-JP"/>
        </w:rPr>
        <w:t xml:space="preserve">(Co), and </w:t>
      </w:r>
      <w:r w:rsidRPr="00F26500">
        <w:rPr>
          <w:bCs/>
          <w:i/>
          <w:lang w:eastAsia="ja-JP"/>
        </w:rPr>
        <w:t>e</w:t>
      </w:r>
      <w:r w:rsidRPr="00F26500">
        <w:rPr>
          <w:bCs/>
          <w:lang w:eastAsia="ja-JP"/>
        </w:rPr>
        <w:t xml:space="preserve">(Ni), was 120. In this way, we weighted the composition ratios of Co and Ni relative to the other elements and used the ACP instead of the “raw” (charged) composition ratios for </w:t>
      </w:r>
      <w:r w:rsidRPr="00F26500">
        <w:rPr>
          <w:bCs/>
          <w:i/>
          <w:lang w:eastAsia="ja-JP"/>
        </w:rPr>
        <w:t>a</w:t>
      </w:r>
      <w:r w:rsidRPr="00F26500">
        <w:rPr>
          <w:bCs/>
          <w:lang w:eastAsia="ja-JP"/>
        </w:rPr>
        <w:t xml:space="preserve"> </w:t>
      </w:r>
      <w:proofErr w:type="spellStart"/>
      <w:r w:rsidRPr="00F26500">
        <w:rPr>
          <w:bCs/>
          <w:lang w:eastAsia="ja-JP"/>
        </w:rPr>
        <w:t xml:space="preserve">to </w:t>
      </w:r>
      <w:r w:rsidRPr="00F26500">
        <w:rPr>
          <w:bCs/>
          <w:i/>
          <w:lang w:eastAsia="ja-JP"/>
        </w:rPr>
        <w:t>e</w:t>
      </w:r>
      <w:proofErr w:type="spellEnd"/>
      <w:r w:rsidRPr="00F26500">
        <w:rPr>
          <w:bCs/>
          <w:lang w:eastAsia="ja-JP"/>
        </w:rPr>
        <w:t xml:space="preserve">. </w:t>
      </w:r>
    </w:p>
    <w:p w14:paraId="3FDD6CF9" w14:textId="609017EE" w:rsidR="00C97939" w:rsidRPr="00F26500" w:rsidRDefault="00C97939" w:rsidP="00C97939">
      <w:pPr>
        <w:spacing w:after="0" w:line="480" w:lineRule="auto"/>
        <w:ind w:firstLineChars="50" w:firstLine="120"/>
        <w:rPr>
          <w:bCs/>
          <w:lang w:eastAsia="ja-JP"/>
        </w:rPr>
      </w:pPr>
      <w:r w:rsidRPr="00F26500">
        <w:rPr>
          <w:b/>
          <w:lang w:eastAsia="ja-JP"/>
        </w:rPr>
        <w:t>Figure 4</w:t>
      </w:r>
      <w:r w:rsidRPr="00F26500">
        <w:rPr>
          <w:bCs/>
          <w:lang w:eastAsia="ja-JP"/>
        </w:rPr>
        <w:t xml:space="preserve"> shows a scatter plot of </w:t>
      </w:r>
      <w:r w:rsidR="00327C18" w:rsidRPr="00F26500">
        <w:rPr>
          <w:bCs/>
          <w:lang w:eastAsia="ja-JP"/>
        </w:rPr>
        <w:t>experimental</w:t>
      </w:r>
      <w:r w:rsidRPr="00F26500">
        <w:rPr>
          <w:bCs/>
          <w:lang w:eastAsia="ja-JP"/>
        </w:rPr>
        <w:t xml:space="preserve"> data for the OPI of the prepared Pt/CCA/</w:t>
      </w:r>
      <w:proofErr w:type="gramStart"/>
      <w:r w:rsidRPr="00F26500">
        <w:rPr>
          <w:bCs/>
          <w:lang w:eastAsia="ja-JP"/>
        </w:rPr>
        <w:t>Pt(</w:t>
      </w:r>
      <w:proofErr w:type="gramEnd"/>
      <w:r w:rsidRPr="00F26500">
        <w:rPr>
          <w:bCs/>
          <w:lang w:eastAsia="ja-JP"/>
        </w:rPr>
        <w:t xml:space="preserve">111) model catalyst surfaces, where </w:t>
      </w:r>
      <w:proofErr w:type="gramStart"/>
      <w:r w:rsidRPr="00F26500">
        <w:rPr>
          <w:bCs/>
          <w:lang w:eastAsia="ja-JP"/>
        </w:rPr>
        <w:t xml:space="preserve">the  </w:t>
      </w:r>
      <w:r w:rsidRPr="00F26500">
        <w:rPr>
          <w:bCs/>
          <w:i/>
          <w:lang w:eastAsia="ja-JP"/>
        </w:rPr>
        <w:t>x</w:t>
      </w:r>
      <w:proofErr w:type="gramEnd"/>
      <w:r w:rsidRPr="00F26500">
        <w:rPr>
          <w:bCs/>
          <w:lang w:eastAsia="ja-JP"/>
        </w:rPr>
        <w:t>- (</w:t>
      </w:r>
      <w:proofErr w:type="gramStart"/>
      <w:r w:rsidRPr="00F26500">
        <w:rPr>
          <w:bCs/>
          <w:lang w:eastAsia="ja-JP"/>
        </w:rPr>
        <w:t>horizontal)  and</w:t>
      </w:r>
      <w:proofErr w:type="gramEnd"/>
      <w:r w:rsidRPr="00F26500">
        <w:rPr>
          <w:bCs/>
          <w:lang w:eastAsia="ja-JP"/>
        </w:rPr>
        <w:t xml:space="preserve"> </w:t>
      </w:r>
      <w:r w:rsidRPr="00F26500">
        <w:rPr>
          <w:bCs/>
          <w:i/>
          <w:lang w:eastAsia="ja-JP"/>
        </w:rPr>
        <w:t>y</w:t>
      </w:r>
      <w:r w:rsidRPr="00F26500">
        <w:rPr>
          <w:bCs/>
          <w:lang w:eastAsia="ja-JP"/>
        </w:rPr>
        <w:t xml:space="preserve">- (vertical) axes represent the ACP value and </w:t>
      </w:r>
      <w:r w:rsidRPr="00F26500">
        <w:rPr>
          <w:bCs/>
          <w:i/>
          <w:lang w:eastAsia="ja-JP"/>
        </w:rPr>
        <w:t>T</w:t>
      </w:r>
      <w:r w:rsidRPr="00F26500">
        <w:rPr>
          <w:bCs/>
          <w:vertAlign w:val="subscript"/>
          <w:lang w:eastAsia="ja-JP"/>
        </w:rPr>
        <w:t>C</w:t>
      </w:r>
      <w:r w:rsidRPr="00F26500">
        <w:rPr>
          <w:bCs/>
          <w:lang w:eastAsia="ja-JP"/>
        </w:rPr>
        <w:t xml:space="preserve">. </w:t>
      </w:r>
      <w:r w:rsidR="00957955" w:rsidRPr="005F530F">
        <w:rPr>
          <w:bCs/>
          <w:lang w:eastAsia="ja-JP"/>
        </w:rPr>
        <w:t>The color coding in the diagram corresponds to the OPI values evaluated for each data point, and the coloring between data points is based on extrapolation.</w:t>
      </w:r>
      <w:r w:rsidR="00957955" w:rsidRPr="00957955">
        <w:rPr>
          <w:bCs/>
          <w:lang w:eastAsia="ja-JP"/>
        </w:rPr>
        <w:t xml:space="preserve"> </w:t>
      </w:r>
      <w:r w:rsidRPr="00F26500">
        <w:rPr>
          <w:bCs/>
          <w:lang w:eastAsia="ja-JP"/>
        </w:rPr>
        <w:t xml:space="preserve">As shown in </w:t>
      </w:r>
      <w:r w:rsidRPr="00F26500">
        <w:rPr>
          <w:b/>
          <w:lang w:eastAsia="ja-JP"/>
        </w:rPr>
        <w:t>Figure 4</w:t>
      </w:r>
      <w:r w:rsidRPr="00F26500">
        <w:rPr>
          <w:bCs/>
          <w:lang w:eastAsia="ja-JP"/>
        </w:rPr>
        <w:t xml:space="preserve">, for ACP values ranging from 120 to 140, the regions with relatively higher OPI values (indicated in red and orange) tended to expand with decreasing </w:t>
      </w:r>
      <w:r w:rsidRPr="00F26500">
        <w:rPr>
          <w:bCs/>
          <w:i/>
          <w:lang w:eastAsia="ja-JP"/>
        </w:rPr>
        <w:t>T</w:t>
      </w:r>
      <w:r w:rsidRPr="00F26500">
        <w:rPr>
          <w:bCs/>
          <w:vertAlign w:val="subscript"/>
          <w:lang w:eastAsia="ja-JP"/>
        </w:rPr>
        <w:t>C</w:t>
      </w:r>
      <w:r w:rsidRPr="00F26500">
        <w:rPr>
          <w:bCs/>
          <w:lang w:eastAsia="ja-JP"/>
        </w:rPr>
        <w:t xml:space="preserve">. This tendency reveals that when the </w:t>
      </w:r>
      <w:r w:rsidRPr="00F26500">
        <w:rPr>
          <w:bCs/>
          <w:lang w:eastAsia="ja-JP"/>
        </w:rPr>
        <w:lastRenderedPageBreak/>
        <w:t xml:space="preserve">composition ratios of </w:t>
      </w:r>
      <w:r w:rsidRPr="00F26500">
        <w:rPr>
          <w:bCs/>
          <w:i/>
          <w:lang w:eastAsia="ja-JP"/>
        </w:rPr>
        <w:t>d</w:t>
      </w:r>
      <w:r w:rsidRPr="00F26500">
        <w:rPr>
          <w:bCs/>
          <w:lang w:eastAsia="ja-JP"/>
        </w:rPr>
        <w:t xml:space="preserve">(Co) and </w:t>
      </w:r>
      <w:r w:rsidRPr="00F26500">
        <w:rPr>
          <w:bCs/>
          <w:i/>
          <w:lang w:eastAsia="ja-JP"/>
        </w:rPr>
        <w:t>e</w:t>
      </w:r>
      <w:r w:rsidRPr="00F26500">
        <w:rPr>
          <w:bCs/>
          <w:lang w:eastAsia="ja-JP"/>
        </w:rPr>
        <w:t xml:space="preserve">(Ni) (well-known ORR boosting elements when alloyed with Pt) are high, a </w:t>
      </w:r>
      <w:r w:rsidRPr="00F26500">
        <w:rPr>
          <w:bCs/>
          <w:i/>
          <w:lang w:eastAsia="ja-JP"/>
        </w:rPr>
        <w:t>T</w:t>
      </w:r>
      <w:r w:rsidRPr="00F26500">
        <w:rPr>
          <w:bCs/>
          <w:vertAlign w:val="subscript"/>
          <w:lang w:eastAsia="ja-JP"/>
        </w:rPr>
        <w:t>C</w:t>
      </w:r>
      <w:r w:rsidRPr="00F26500">
        <w:rPr>
          <w:bCs/>
          <w:lang w:eastAsia="ja-JP"/>
        </w:rPr>
        <w:t xml:space="preserve"> of between 623 and 573 K is desirable for achieving Pt-CCA catalysts with high ORR performance. For ACP values exceeding 140, the </w:t>
      </w:r>
      <w:proofErr w:type="gramStart"/>
      <w:r w:rsidRPr="00F26500">
        <w:rPr>
          <w:bCs/>
          <w:lang w:eastAsia="ja-JP"/>
        </w:rPr>
        <w:t>aforementioned tendency</w:t>
      </w:r>
      <w:proofErr w:type="gramEnd"/>
      <w:r w:rsidRPr="00F26500">
        <w:rPr>
          <w:bCs/>
          <w:lang w:eastAsia="ja-JP"/>
        </w:rPr>
        <w:t xml:space="preserve"> becomes unclear, that is, discrete values of OPI against </w:t>
      </w:r>
      <w:r w:rsidRPr="00F26500">
        <w:rPr>
          <w:bCs/>
          <w:i/>
          <w:lang w:eastAsia="ja-JP"/>
        </w:rPr>
        <w:t>T</w:t>
      </w:r>
      <w:r w:rsidRPr="00F26500">
        <w:rPr>
          <w:bCs/>
          <w:vertAlign w:val="subscript"/>
          <w:lang w:eastAsia="ja-JP"/>
        </w:rPr>
        <w:t>C</w:t>
      </w:r>
      <w:r w:rsidRPr="00F26500">
        <w:rPr>
          <w:bCs/>
          <w:lang w:eastAsia="ja-JP"/>
        </w:rPr>
        <w:t xml:space="preserve"> can be seen in the scatter plot in </w:t>
      </w:r>
      <w:r w:rsidRPr="00F26500">
        <w:rPr>
          <w:b/>
          <w:lang w:eastAsia="ja-JP"/>
        </w:rPr>
        <w:t>Figure 4</w:t>
      </w:r>
      <w:r w:rsidRPr="00F26500">
        <w:rPr>
          <w:bCs/>
          <w:lang w:eastAsia="ja-JP"/>
        </w:rPr>
        <w:t>. In other words, the OPI values are sensitive to the number</w:t>
      </w:r>
      <w:r w:rsidR="00EB696E" w:rsidRPr="00F26500">
        <w:rPr>
          <w:rFonts w:hint="eastAsia"/>
          <w:bCs/>
          <w:lang w:eastAsia="ja-JP"/>
        </w:rPr>
        <w:t xml:space="preserve"> (N)</w:t>
      </w:r>
      <w:r w:rsidRPr="00F26500">
        <w:rPr>
          <w:bCs/>
          <w:lang w:eastAsia="ja-JP"/>
        </w:rPr>
        <w:t xml:space="preserve"> and type of CCA constituent elements: even for the CCA surface without Cr (</w:t>
      </w:r>
      <w:r w:rsidR="00EB696E" w:rsidRPr="00F26500">
        <w:rPr>
          <w:szCs w:val="24"/>
        </w:rPr>
        <w:t>Mn</w:t>
      </w:r>
      <w:r w:rsidR="00EB696E" w:rsidRPr="00F26500">
        <w:rPr>
          <w:szCs w:val="24"/>
          <w:vertAlign w:val="subscript"/>
        </w:rPr>
        <w:t>1</w:t>
      </w:r>
      <w:r w:rsidR="00EB696E" w:rsidRPr="00F26500">
        <w:rPr>
          <w:szCs w:val="24"/>
        </w:rPr>
        <w:t>Fe</w:t>
      </w:r>
      <w:r w:rsidR="00EB696E" w:rsidRPr="00F26500">
        <w:rPr>
          <w:szCs w:val="24"/>
          <w:vertAlign w:val="subscript"/>
        </w:rPr>
        <w:t>2</w:t>
      </w:r>
      <w:r w:rsidR="00EB696E" w:rsidRPr="00F26500">
        <w:rPr>
          <w:szCs w:val="24"/>
        </w:rPr>
        <w:t>Co</w:t>
      </w:r>
      <w:r w:rsidR="00EB696E" w:rsidRPr="00F26500">
        <w:rPr>
          <w:szCs w:val="24"/>
          <w:vertAlign w:val="subscript"/>
        </w:rPr>
        <w:t>5</w:t>
      </w:r>
      <w:r w:rsidR="00EB696E" w:rsidRPr="00F26500">
        <w:rPr>
          <w:szCs w:val="24"/>
        </w:rPr>
        <w:t>Ni</w:t>
      </w:r>
      <w:r w:rsidR="00EB696E" w:rsidRPr="00F26500">
        <w:rPr>
          <w:szCs w:val="24"/>
          <w:vertAlign w:val="subscript"/>
        </w:rPr>
        <w:t>2</w:t>
      </w:r>
      <w:r w:rsidR="00EB696E" w:rsidRPr="00F26500">
        <w:rPr>
          <w:szCs w:val="24"/>
        </w:rPr>
        <w:t>_673K@6th batch</w:t>
      </w:r>
      <w:r w:rsidRPr="00F26500">
        <w:rPr>
          <w:bCs/>
          <w:lang w:eastAsia="ja-JP"/>
        </w:rPr>
        <w:t xml:space="preserve">; N &lt; 5), the ORR performance was overwhelmingly, which was equivalent to or slightly exceeded that of the Cr-included CCA with the </w:t>
      </w:r>
      <w:r w:rsidR="00EB696E" w:rsidRPr="00F26500">
        <w:rPr>
          <w:szCs w:val="24"/>
        </w:rPr>
        <w:t>Cr</w:t>
      </w:r>
      <w:r w:rsidR="00EB696E" w:rsidRPr="00F26500">
        <w:rPr>
          <w:szCs w:val="24"/>
          <w:vertAlign w:val="subscript"/>
        </w:rPr>
        <w:t>1</w:t>
      </w:r>
      <w:r w:rsidR="00EB696E" w:rsidRPr="00F26500">
        <w:rPr>
          <w:szCs w:val="24"/>
        </w:rPr>
        <w:t>Mn</w:t>
      </w:r>
      <w:r w:rsidR="00EB696E" w:rsidRPr="00F26500">
        <w:rPr>
          <w:szCs w:val="24"/>
          <w:vertAlign w:val="subscript"/>
        </w:rPr>
        <w:t>1</w:t>
      </w:r>
      <w:r w:rsidR="00EB696E" w:rsidRPr="00F26500">
        <w:rPr>
          <w:szCs w:val="24"/>
        </w:rPr>
        <w:t>Fe</w:t>
      </w:r>
      <w:r w:rsidR="00EB696E" w:rsidRPr="00F26500">
        <w:rPr>
          <w:szCs w:val="24"/>
          <w:vertAlign w:val="subscript"/>
        </w:rPr>
        <w:t>3</w:t>
      </w:r>
      <w:r w:rsidR="00EB696E" w:rsidRPr="00F26500">
        <w:rPr>
          <w:szCs w:val="24"/>
        </w:rPr>
        <w:t>Co</w:t>
      </w:r>
      <w:r w:rsidR="00EB696E" w:rsidRPr="00F26500">
        <w:rPr>
          <w:szCs w:val="24"/>
          <w:vertAlign w:val="subscript"/>
        </w:rPr>
        <w:t>3</w:t>
      </w:r>
      <w:r w:rsidR="00EB696E" w:rsidRPr="00F26500">
        <w:rPr>
          <w:szCs w:val="24"/>
        </w:rPr>
        <w:t>Ni</w:t>
      </w:r>
      <w:r w:rsidR="00EB696E" w:rsidRPr="00F26500">
        <w:rPr>
          <w:szCs w:val="24"/>
          <w:vertAlign w:val="subscript"/>
        </w:rPr>
        <w:t>2</w:t>
      </w:r>
      <w:r w:rsidR="00EB696E" w:rsidRPr="00F26500">
        <w:rPr>
          <w:szCs w:val="24"/>
        </w:rPr>
        <w:t>_573K@4th batch</w:t>
      </w:r>
      <w:r w:rsidR="00EB696E" w:rsidRPr="00F26500">
        <w:rPr>
          <w:bCs/>
          <w:lang w:eastAsia="ja-JP"/>
        </w:rPr>
        <w:t xml:space="preserve"> </w:t>
      </w:r>
      <w:r w:rsidRPr="00F26500">
        <w:rPr>
          <w:bCs/>
          <w:lang w:eastAsia="ja-JP"/>
        </w:rPr>
        <w:t>surface (N = 5).</w:t>
      </w:r>
    </w:p>
    <w:p w14:paraId="45E2A836" w14:textId="77777777" w:rsidR="00450803" w:rsidRPr="00F26500" w:rsidRDefault="00450803" w:rsidP="00450803">
      <w:pPr>
        <w:spacing w:after="0" w:line="480" w:lineRule="auto"/>
        <w:ind w:firstLine="202"/>
        <w:rPr>
          <w:bCs/>
          <w:lang w:eastAsia="ja-JP"/>
        </w:rPr>
      </w:pPr>
    </w:p>
    <w:p w14:paraId="235BF6D6" w14:textId="77777777" w:rsidR="00450803" w:rsidRPr="00F26500" w:rsidRDefault="00450803" w:rsidP="00450803">
      <w:pPr>
        <w:jc w:val="center"/>
        <w:rPr>
          <w:color w:val="FF0000"/>
          <w:lang w:eastAsia="ja-JP"/>
        </w:rPr>
      </w:pPr>
      <w:r w:rsidRPr="00F26500">
        <w:rPr>
          <w:noProof/>
          <w:color w:val="FF0000"/>
          <w:lang w:eastAsia="ja-JP"/>
        </w:rPr>
        <w:drawing>
          <wp:inline distT="0" distB="0" distL="0" distR="0" wp14:anchorId="6E0700B9" wp14:editId="3506448D">
            <wp:extent cx="4949980" cy="2549623"/>
            <wp:effectExtent l="0" t="0" r="3175" b="3175"/>
            <wp:docPr id="45310194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101944" name="図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9980" cy="2549623"/>
                    </a:xfrm>
                    <a:prstGeom prst="rect">
                      <a:avLst/>
                    </a:prstGeom>
                  </pic:spPr>
                </pic:pic>
              </a:graphicData>
            </a:graphic>
          </wp:inline>
        </w:drawing>
      </w:r>
    </w:p>
    <w:p w14:paraId="1A1933B4" w14:textId="44684D32" w:rsidR="00450803" w:rsidRPr="00F26500" w:rsidRDefault="00450803" w:rsidP="00450803">
      <w:pPr>
        <w:spacing w:line="480" w:lineRule="auto"/>
        <w:rPr>
          <w:lang w:eastAsia="ja-JP"/>
        </w:rPr>
      </w:pPr>
      <w:r w:rsidRPr="00F26500">
        <w:rPr>
          <w:b/>
          <w:bCs/>
          <w:lang w:eastAsia="ja-JP"/>
        </w:rPr>
        <w:t xml:space="preserve">Figure </w:t>
      </w:r>
      <w:r w:rsidRPr="00F26500">
        <w:rPr>
          <w:rFonts w:hint="eastAsia"/>
          <w:b/>
          <w:bCs/>
          <w:lang w:eastAsia="ja-JP"/>
        </w:rPr>
        <w:t>5</w:t>
      </w:r>
      <w:r w:rsidRPr="00F26500">
        <w:rPr>
          <w:b/>
          <w:bCs/>
          <w:lang w:eastAsia="ja-JP"/>
        </w:rPr>
        <w:t>.</w:t>
      </w:r>
      <w:r w:rsidRPr="00F26500">
        <w:rPr>
          <w:lang w:eastAsia="ja-JP"/>
        </w:rPr>
        <w:t xml:space="preserve"> </w:t>
      </w:r>
      <w:r w:rsidRPr="00F26500">
        <w:rPr>
          <w:rFonts w:hint="eastAsia"/>
          <w:lang w:eastAsia="ja-JP"/>
        </w:rPr>
        <w:t xml:space="preserve">Schematical illustration of the </w:t>
      </w:r>
      <w:r w:rsidRPr="00F26500">
        <w:rPr>
          <w:lang w:eastAsia="ja-JP"/>
        </w:rPr>
        <w:t>pristine</w:t>
      </w:r>
      <w:r w:rsidRPr="00F26500">
        <w:rPr>
          <w:rFonts w:hint="eastAsia"/>
          <w:lang w:eastAsia="ja-JP"/>
        </w:rPr>
        <w:t xml:space="preserve"> </w:t>
      </w:r>
      <w:r w:rsidR="00F63E0B" w:rsidRPr="00F26500">
        <w:rPr>
          <w:szCs w:val="24"/>
        </w:rPr>
        <w:t>Cr</w:t>
      </w:r>
      <w:r w:rsidR="00F63E0B" w:rsidRPr="00F26500">
        <w:rPr>
          <w:szCs w:val="24"/>
          <w:vertAlign w:val="subscript"/>
        </w:rPr>
        <w:t>1</w:t>
      </w:r>
      <w:r w:rsidR="00F63E0B" w:rsidRPr="00F26500">
        <w:rPr>
          <w:szCs w:val="24"/>
        </w:rPr>
        <w:t>Mn</w:t>
      </w:r>
      <w:r w:rsidR="00F63E0B" w:rsidRPr="00F26500">
        <w:rPr>
          <w:szCs w:val="24"/>
          <w:vertAlign w:val="subscript"/>
        </w:rPr>
        <w:t>1</w:t>
      </w:r>
      <w:r w:rsidR="00F63E0B" w:rsidRPr="00F26500">
        <w:rPr>
          <w:szCs w:val="24"/>
        </w:rPr>
        <w:t>Fe</w:t>
      </w:r>
      <w:r w:rsidR="00F63E0B" w:rsidRPr="00F26500">
        <w:rPr>
          <w:szCs w:val="24"/>
          <w:vertAlign w:val="subscript"/>
        </w:rPr>
        <w:t>3</w:t>
      </w:r>
      <w:r w:rsidR="00F63E0B" w:rsidRPr="00F26500">
        <w:rPr>
          <w:szCs w:val="24"/>
        </w:rPr>
        <w:t>Co</w:t>
      </w:r>
      <w:r w:rsidR="00F63E0B" w:rsidRPr="00F26500">
        <w:rPr>
          <w:szCs w:val="24"/>
          <w:vertAlign w:val="subscript"/>
        </w:rPr>
        <w:t>3</w:t>
      </w:r>
      <w:r w:rsidR="00F63E0B" w:rsidRPr="00F26500">
        <w:rPr>
          <w:szCs w:val="24"/>
        </w:rPr>
        <w:t>Ni</w:t>
      </w:r>
      <w:r w:rsidR="00F63E0B" w:rsidRPr="00F26500">
        <w:rPr>
          <w:szCs w:val="24"/>
          <w:vertAlign w:val="subscript"/>
        </w:rPr>
        <w:t>2</w:t>
      </w:r>
      <w:r w:rsidR="00F63E0B" w:rsidRPr="00F26500">
        <w:rPr>
          <w:szCs w:val="24"/>
        </w:rPr>
        <w:t>_573K@4th batch</w:t>
      </w:r>
      <w:r w:rsidRPr="00F26500">
        <w:rPr>
          <w:rFonts w:hint="eastAsia"/>
          <w:lang w:eastAsia="ja-JP"/>
        </w:rPr>
        <w:t xml:space="preserve"> (left side)</w:t>
      </w:r>
      <w:r w:rsidRPr="00F26500">
        <w:rPr>
          <w:lang w:eastAsia="ja-JP"/>
        </w:rPr>
        <w:t xml:space="preserve"> and </w:t>
      </w:r>
      <w:bookmarkStart w:id="3" w:name="_Hlk190976647"/>
      <w:r w:rsidR="00F63E0B" w:rsidRPr="00F26500">
        <w:rPr>
          <w:szCs w:val="24"/>
        </w:rPr>
        <w:t>Mn</w:t>
      </w:r>
      <w:r w:rsidR="00F63E0B" w:rsidRPr="00F26500">
        <w:rPr>
          <w:szCs w:val="24"/>
          <w:vertAlign w:val="subscript"/>
        </w:rPr>
        <w:t>1</w:t>
      </w:r>
      <w:r w:rsidR="00F63E0B" w:rsidRPr="00F26500">
        <w:rPr>
          <w:szCs w:val="24"/>
        </w:rPr>
        <w:t>Fe</w:t>
      </w:r>
      <w:r w:rsidR="00F63E0B" w:rsidRPr="00F26500">
        <w:rPr>
          <w:szCs w:val="24"/>
          <w:vertAlign w:val="subscript"/>
        </w:rPr>
        <w:t>2</w:t>
      </w:r>
      <w:r w:rsidR="00F63E0B" w:rsidRPr="00F26500">
        <w:rPr>
          <w:szCs w:val="24"/>
        </w:rPr>
        <w:t>Co</w:t>
      </w:r>
      <w:r w:rsidR="00F63E0B" w:rsidRPr="00F26500">
        <w:rPr>
          <w:szCs w:val="24"/>
          <w:vertAlign w:val="subscript"/>
        </w:rPr>
        <w:t>5</w:t>
      </w:r>
      <w:r w:rsidR="00F63E0B" w:rsidRPr="00F26500">
        <w:rPr>
          <w:szCs w:val="24"/>
        </w:rPr>
        <w:t>Ni</w:t>
      </w:r>
      <w:r w:rsidR="00F63E0B" w:rsidRPr="00F26500">
        <w:rPr>
          <w:szCs w:val="24"/>
          <w:vertAlign w:val="subscript"/>
        </w:rPr>
        <w:t>2</w:t>
      </w:r>
      <w:r w:rsidR="00F63E0B" w:rsidRPr="00F26500">
        <w:rPr>
          <w:szCs w:val="24"/>
        </w:rPr>
        <w:t>_673K@6th batch</w:t>
      </w:r>
      <w:bookmarkEnd w:id="3"/>
      <w:r w:rsidRPr="00F26500">
        <w:rPr>
          <w:rFonts w:hint="eastAsia"/>
          <w:lang w:eastAsia="ja-JP"/>
        </w:rPr>
        <w:t xml:space="preserve"> (right side) surfaces (before ORR evaluation)</w:t>
      </w:r>
      <w:r w:rsidRPr="00F26500">
        <w:rPr>
          <w:lang w:eastAsia="ja-JP"/>
        </w:rPr>
        <w:t>.</w:t>
      </w:r>
    </w:p>
    <w:p w14:paraId="53E15090" w14:textId="77777777" w:rsidR="00450803" w:rsidRPr="00F26500" w:rsidRDefault="00450803" w:rsidP="00450803">
      <w:pPr>
        <w:spacing w:after="0" w:line="480" w:lineRule="auto"/>
        <w:ind w:firstLine="202"/>
        <w:rPr>
          <w:bCs/>
          <w:lang w:eastAsia="ja-JP"/>
        </w:rPr>
      </w:pPr>
    </w:p>
    <w:p w14:paraId="2D5EA850" w14:textId="41B002E6" w:rsidR="00C97939" w:rsidRPr="00F26500" w:rsidRDefault="00C97939" w:rsidP="00C97939">
      <w:pPr>
        <w:spacing w:after="0" w:line="480" w:lineRule="auto"/>
        <w:ind w:firstLineChars="50" w:firstLine="120"/>
        <w:rPr>
          <w:bCs/>
          <w:lang w:eastAsia="ja-JP"/>
        </w:rPr>
      </w:pPr>
      <w:r w:rsidRPr="00F26500">
        <w:rPr>
          <w:bCs/>
          <w:lang w:eastAsia="ja-JP"/>
        </w:rPr>
        <w:t xml:space="preserve">Considering the results shown in </w:t>
      </w:r>
      <w:r w:rsidRPr="00F26500">
        <w:rPr>
          <w:b/>
          <w:lang w:eastAsia="ja-JP"/>
        </w:rPr>
        <w:t>Figure 4</w:t>
      </w:r>
      <w:r w:rsidRPr="00F26500">
        <w:rPr>
          <w:bCs/>
          <w:lang w:eastAsia="ja-JP"/>
        </w:rPr>
        <w:t xml:space="preserve">, we discuss the surface </w:t>
      </w:r>
      <w:r w:rsidR="001D763A" w:rsidRPr="00F26500">
        <w:rPr>
          <w:rFonts w:hint="eastAsia"/>
          <w:bCs/>
          <w:lang w:eastAsia="ja-JP"/>
        </w:rPr>
        <w:t>nano</w:t>
      </w:r>
      <w:r w:rsidRPr="00F26500">
        <w:rPr>
          <w:bCs/>
          <w:lang w:eastAsia="ja-JP"/>
        </w:rPr>
        <w:t xml:space="preserve">structures of the high-performance Pt-CCA catalyst </w:t>
      </w:r>
      <w:r w:rsidR="001D763A" w:rsidRPr="00F26500">
        <w:rPr>
          <w:rFonts w:hint="eastAsia"/>
          <w:bCs/>
          <w:lang w:eastAsia="ja-JP"/>
        </w:rPr>
        <w:t>of</w:t>
      </w:r>
      <w:r w:rsidRPr="00F26500">
        <w:rPr>
          <w:bCs/>
          <w:lang w:eastAsia="ja-JP"/>
        </w:rPr>
        <w:t xml:space="preserve"> </w:t>
      </w:r>
      <w:r w:rsidR="001D763A" w:rsidRPr="00F26500">
        <w:rPr>
          <w:szCs w:val="24"/>
        </w:rPr>
        <w:t>Cr</w:t>
      </w:r>
      <w:r w:rsidR="001D763A" w:rsidRPr="00F26500">
        <w:rPr>
          <w:szCs w:val="24"/>
          <w:vertAlign w:val="subscript"/>
        </w:rPr>
        <w:t>1</w:t>
      </w:r>
      <w:r w:rsidR="001D763A" w:rsidRPr="00F26500">
        <w:rPr>
          <w:szCs w:val="24"/>
        </w:rPr>
        <w:t>Mn</w:t>
      </w:r>
      <w:r w:rsidR="001D763A" w:rsidRPr="00F26500">
        <w:rPr>
          <w:szCs w:val="24"/>
          <w:vertAlign w:val="subscript"/>
        </w:rPr>
        <w:t>1</w:t>
      </w:r>
      <w:r w:rsidR="001D763A" w:rsidRPr="00F26500">
        <w:rPr>
          <w:szCs w:val="24"/>
        </w:rPr>
        <w:t>Fe</w:t>
      </w:r>
      <w:r w:rsidR="001D763A" w:rsidRPr="00F26500">
        <w:rPr>
          <w:szCs w:val="24"/>
          <w:vertAlign w:val="subscript"/>
        </w:rPr>
        <w:t>3</w:t>
      </w:r>
      <w:r w:rsidR="001D763A" w:rsidRPr="00F26500">
        <w:rPr>
          <w:szCs w:val="24"/>
        </w:rPr>
        <w:t>Co</w:t>
      </w:r>
      <w:r w:rsidR="001D763A" w:rsidRPr="00F26500">
        <w:rPr>
          <w:szCs w:val="24"/>
          <w:vertAlign w:val="subscript"/>
        </w:rPr>
        <w:t>3</w:t>
      </w:r>
      <w:r w:rsidR="001D763A" w:rsidRPr="00F26500">
        <w:rPr>
          <w:szCs w:val="24"/>
        </w:rPr>
        <w:t>Ni</w:t>
      </w:r>
      <w:r w:rsidR="001D763A" w:rsidRPr="00F26500">
        <w:rPr>
          <w:szCs w:val="24"/>
          <w:vertAlign w:val="subscript"/>
        </w:rPr>
        <w:t>2</w:t>
      </w:r>
      <w:r w:rsidR="001D763A" w:rsidRPr="00F26500">
        <w:rPr>
          <w:szCs w:val="24"/>
        </w:rPr>
        <w:t>_573K@4th batch</w:t>
      </w:r>
      <w:r w:rsidRPr="00F26500">
        <w:rPr>
          <w:bCs/>
          <w:lang w:eastAsia="ja-JP"/>
        </w:rPr>
        <w:t xml:space="preserve"> and </w:t>
      </w:r>
      <w:r w:rsidR="001D763A" w:rsidRPr="00F26500">
        <w:rPr>
          <w:szCs w:val="24"/>
        </w:rPr>
        <w:lastRenderedPageBreak/>
        <w:t>Mn</w:t>
      </w:r>
      <w:r w:rsidR="001D763A" w:rsidRPr="00F26500">
        <w:rPr>
          <w:szCs w:val="24"/>
          <w:vertAlign w:val="subscript"/>
        </w:rPr>
        <w:t>1</w:t>
      </w:r>
      <w:r w:rsidR="001D763A" w:rsidRPr="00F26500">
        <w:rPr>
          <w:szCs w:val="24"/>
        </w:rPr>
        <w:t>Fe</w:t>
      </w:r>
      <w:r w:rsidR="001D763A" w:rsidRPr="00F26500">
        <w:rPr>
          <w:szCs w:val="24"/>
          <w:vertAlign w:val="subscript"/>
        </w:rPr>
        <w:t>2</w:t>
      </w:r>
      <w:r w:rsidR="001D763A" w:rsidRPr="00F26500">
        <w:rPr>
          <w:szCs w:val="24"/>
        </w:rPr>
        <w:t>Co</w:t>
      </w:r>
      <w:r w:rsidR="001D763A" w:rsidRPr="00F26500">
        <w:rPr>
          <w:szCs w:val="24"/>
          <w:vertAlign w:val="subscript"/>
        </w:rPr>
        <w:t>5</w:t>
      </w:r>
      <w:r w:rsidR="001D763A" w:rsidRPr="00F26500">
        <w:rPr>
          <w:szCs w:val="24"/>
        </w:rPr>
        <w:t>Ni</w:t>
      </w:r>
      <w:r w:rsidR="001D763A" w:rsidRPr="00F26500">
        <w:rPr>
          <w:szCs w:val="24"/>
          <w:vertAlign w:val="subscript"/>
        </w:rPr>
        <w:t>2</w:t>
      </w:r>
      <w:r w:rsidR="001D763A" w:rsidRPr="00F26500">
        <w:rPr>
          <w:szCs w:val="24"/>
        </w:rPr>
        <w:t>_673K@6th batch</w:t>
      </w:r>
      <w:r w:rsidRPr="00F26500">
        <w:rPr>
          <w:bCs/>
          <w:lang w:eastAsia="ja-JP"/>
        </w:rPr>
        <w:t xml:space="preserve"> surfaces. </w:t>
      </w:r>
      <w:r w:rsidRPr="00F26500">
        <w:rPr>
          <w:b/>
          <w:lang w:eastAsia="ja-JP"/>
        </w:rPr>
        <w:t>Figure 5</w:t>
      </w:r>
      <w:r w:rsidRPr="00F26500">
        <w:rPr>
          <w:bCs/>
          <w:lang w:eastAsia="ja-JP"/>
        </w:rPr>
        <w:t xml:space="preserve"> schematically depicts the </w:t>
      </w:r>
      <w:r w:rsidR="001D763A" w:rsidRPr="00F26500">
        <w:rPr>
          <w:rFonts w:hint="eastAsia"/>
          <w:bCs/>
          <w:lang w:eastAsia="ja-JP"/>
        </w:rPr>
        <w:t xml:space="preserve">surface </w:t>
      </w:r>
      <w:r w:rsidRPr="00F26500">
        <w:rPr>
          <w:bCs/>
          <w:lang w:eastAsia="ja-JP"/>
        </w:rPr>
        <w:t xml:space="preserve">structures of </w:t>
      </w:r>
      <w:r w:rsidR="001D763A" w:rsidRPr="00F26500">
        <w:rPr>
          <w:rFonts w:hint="eastAsia"/>
          <w:bCs/>
          <w:lang w:eastAsia="ja-JP"/>
        </w:rPr>
        <w:t>these samples</w:t>
      </w:r>
      <w:r w:rsidRPr="00F26500">
        <w:rPr>
          <w:bCs/>
          <w:lang w:eastAsia="ja-JP"/>
        </w:rPr>
        <w:t xml:space="preserve"> in the pristine state.</w:t>
      </w:r>
    </w:p>
    <w:p w14:paraId="66C4F1A7" w14:textId="3F358230" w:rsidR="00C97939" w:rsidRPr="00F26500" w:rsidRDefault="001D763A" w:rsidP="00521E78">
      <w:pPr>
        <w:spacing w:after="0" w:line="480" w:lineRule="auto"/>
        <w:ind w:firstLine="202"/>
        <w:rPr>
          <w:bCs/>
          <w:lang w:eastAsia="ja-JP"/>
        </w:rPr>
      </w:pPr>
      <w:bookmarkStart w:id="4" w:name="_Hlk190976722"/>
      <w:bookmarkStart w:id="5" w:name="_Hlk190976691"/>
      <w:r w:rsidRPr="00F26500">
        <w:rPr>
          <w:szCs w:val="24"/>
        </w:rPr>
        <w:t>Cr</w:t>
      </w:r>
      <w:r w:rsidRPr="00F26500">
        <w:rPr>
          <w:szCs w:val="24"/>
          <w:vertAlign w:val="subscript"/>
        </w:rPr>
        <w:t>1</w:t>
      </w:r>
      <w:r w:rsidRPr="00F26500">
        <w:rPr>
          <w:szCs w:val="24"/>
        </w:rPr>
        <w:t>Mn</w:t>
      </w:r>
      <w:r w:rsidRPr="00F26500">
        <w:rPr>
          <w:szCs w:val="24"/>
          <w:vertAlign w:val="subscript"/>
        </w:rPr>
        <w:t>1</w:t>
      </w:r>
      <w:r w:rsidRPr="00F26500">
        <w:rPr>
          <w:szCs w:val="24"/>
        </w:rPr>
        <w:t>Fe</w:t>
      </w:r>
      <w:r w:rsidRPr="00F26500">
        <w:rPr>
          <w:szCs w:val="24"/>
          <w:vertAlign w:val="subscript"/>
        </w:rPr>
        <w:t>3</w:t>
      </w:r>
      <w:r w:rsidRPr="00F26500">
        <w:rPr>
          <w:szCs w:val="24"/>
        </w:rPr>
        <w:t>Co</w:t>
      </w:r>
      <w:r w:rsidRPr="00F26500">
        <w:rPr>
          <w:szCs w:val="24"/>
          <w:vertAlign w:val="subscript"/>
        </w:rPr>
        <w:t>3</w:t>
      </w:r>
      <w:r w:rsidRPr="00F26500">
        <w:rPr>
          <w:szCs w:val="24"/>
        </w:rPr>
        <w:t>Ni</w:t>
      </w:r>
      <w:r w:rsidRPr="00F26500">
        <w:rPr>
          <w:szCs w:val="24"/>
          <w:vertAlign w:val="subscript"/>
        </w:rPr>
        <w:t>2</w:t>
      </w:r>
      <w:r w:rsidRPr="00F26500">
        <w:rPr>
          <w:szCs w:val="24"/>
        </w:rPr>
        <w:t>_573K@4th batch</w:t>
      </w:r>
      <w:bookmarkEnd w:id="4"/>
      <w:r w:rsidR="00C97939" w:rsidRPr="00F26500">
        <w:rPr>
          <w:bCs/>
          <w:lang w:eastAsia="ja-JP"/>
        </w:rPr>
        <w:t xml:space="preserve"> </w:t>
      </w:r>
      <w:r w:rsidR="00521E78" w:rsidRPr="00F26500">
        <w:rPr>
          <w:bCs/>
          <w:lang w:eastAsia="ja-JP"/>
        </w:rPr>
        <w:t xml:space="preserve">surface </w:t>
      </w:r>
      <w:r w:rsidR="00521E78" w:rsidRPr="00F26500">
        <w:rPr>
          <w:rFonts w:hint="eastAsia"/>
          <w:bCs/>
          <w:lang w:eastAsia="ja-JP"/>
        </w:rPr>
        <w:t xml:space="preserve">tends to </w:t>
      </w:r>
      <w:r w:rsidR="00521E78" w:rsidRPr="00F26500">
        <w:rPr>
          <w:bCs/>
          <w:lang w:eastAsia="ja-JP"/>
        </w:rPr>
        <w:t>comprise “pseudo-core</w:t>
      </w:r>
      <w:r w:rsidR="00521E78" w:rsidRPr="00F26500">
        <w:rPr>
          <w:rFonts w:hint="eastAsia"/>
          <w:bCs/>
          <w:lang w:eastAsia="ja-JP"/>
        </w:rPr>
        <w:t>-</w:t>
      </w:r>
      <w:r w:rsidR="00521E78" w:rsidRPr="00F26500">
        <w:rPr>
          <w:bCs/>
          <w:lang w:eastAsia="ja-JP"/>
        </w:rPr>
        <w:t>shell structure,” namely Pt-enriched surface layer with an underlying CCA-rich phase. Our previous studies on Pt/Cantor alloy/</w:t>
      </w:r>
      <w:proofErr w:type="gramStart"/>
      <w:r w:rsidR="00521E78" w:rsidRPr="00F26500">
        <w:rPr>
          <w:bCs/>
          <w:lang w:eastAsia="ja-JP"/>
        </w:rPr>
        <w:t>Pt(</w:t>
      </w:r>
      <w:proofErr w:type="gramEnd"/>
      <w:r w:rsidR="00521E78" w:rsidRPr="00F26500">
        <w:rPr>
          <w:bCs/>
          <w:lang w:eastAsia="ja-JP"/>
        </w:rPr>
        <w:t>111) have shown that forming such “pseudo-core</w:t>
      </w:r>
      <w:r w:rsidR="00521E78" w:rsidRPr="00F26500">
        <w:rPr>
          <w:rFonts w:hint="eastAsia"/>
          <w:bCs/>
          <w:lang w:eastAsia="ja-JP"/>
        </w:rPr>
        <w:t>-</w:t>
      </w:r>
      <w:r w:rsidR="00521E78" w:rsidRPr="00F26500">
        <w:rPr>
          <w:bCs/>
          <w:lang w:eastAsia="ja-JP"/>
        </w:rPr>
        <w:t xml:space="preserve">shell structure” suppresses the dissolution of alloying elements and </w:t>
      </w:r>
      <w:r w:rsidR="00137F41" w:rsidRPr="00F26500">
        <w:rPr>
          <w:bCs/>
          <w:lang w:eastAsia="ja-JP"/>
        </w:rPr>
        <w:t>suppress</w:t>
      </w:r>
      <w:r w:rsidR="00521E78" w:rsidRPr="00F26500">
        <w:rPr>
          <w:bCs/>
          <w:lang w:eastAsia="ja-JP"/>
        </w:rPr>
        <w:t xml:space="preserve"> surface structural degradation, thereby improving durability.</w:t>
      </w:r>
      <w:r w:rsidR="00521E78" w:rsidRPr="00F26500">
        <w:rPr>
          <w:bCs/>
          <w:vertAlign w:val="superscript"/>
          <w:lang w:eastAsia="ja-JP"/>
        </w:rPr>
        <w:t>22,23</w:t>
      </w:r>
      <w:r w:rsidR="00521E78" w:rsidRPr="00F26500">
        <w:rPr>
          <w:bCs/>
          <w:lang w:eastAsia="ja-JP"/>
        </w:rPr>
        <w:t xml:space="preserve"> This suggests that the </w:t>
      </w:r>
      <w:r w:rsidR="00137F41" w:rsidRPr="00F26500">
        <w:rPr>
          <w:rFonts w:hint="eastAsia"/>
          <w:bCs/>
          <w:lang w:eastAsia="ja-JP"/>
        </w:rPr>
        <w:t>characteristic</w:t>
      </w:r>
      <w:r w:rsidR="00521E78" w:rsidRPr="00F26500">
        <w:rPr>
          <w:bCs/>
          <w:lang w:eastAsia="ja-JP"/>
        </w:rPr>
        <w:t xml:space="preserve"> surface </w:t>
      </w:r>
      <w:r w:rsidR="00137F41" w:rsidRPr="00F26500">
        <w:rPr>
          <w:rFonts w:hint="eastAsia"/>
          <w:bCs/>
          <w:lang w:eastAsia="ja-JP"/>
        </w:rPr>
        <w:t>structure</w:t>
      </w:r>
      <w:r w:rsidR="00521E78" w:rsidRPr="00F26500">
        <w:rPr>
          <w:bCs/>
          <w:lang w:eastAsia="ja-JP"/>
        </w:rPr>
        <w:t xml:space="preserve"> of </w:t>
      </w:r>
      <w:r w:rsidR="00521E78" w:rsidRPr="00F26500">
        <w:rPr>
          <w:szCs w:val="24"/>
        </w:rPr>
        <w:t>Cr</w:t>
      </w:r>
      <w:r w:rsidR="00521E78" w:rsidRPr="00F26500">
        <w:rPr>
          <w:szCs w:val="24"/>
          <w:vertAlign w:val="subscript"/>
        </w:rPr>
        <w:t>1</w:t>
      </w:r>
      <w:r w:rsidR="00521E78" w:rsidRPr="00F26500">
        <w:rPr>
          <w:szCs w:val="24"/>
        </w:rPr>
        <w:t>Mn</w:t>
      </w:r>
      <w:r w:rsidR="00521E78" w:rsidRPr="00F26500">
        <w:rPr>
          <w:szCs w:val="24"/>
          <w:vertAlign w:val="subscript"/>
        </w:rPr>
        <w:t>1</w:t>
      </w:r>
      <w:r w:rsidR="00521E78" w:rsidRPr="00F26500">
        <w:rPr>
          <w:szCs w:val="24"/>
        </w:rPr>
        <w:t>Fe</w:t>
      </w:r>
      <w:r w:rsidR="00521E78" w:rsidRPr="00F26500">
        <w:rPr>
          <w:szCs w:val="24"/>
          <w:vertAlign w:val="subscript"/>
        </w:rPr>
        <w:t>3</w:t>
      </w:r>
      <w:r w:rsidR="00521E78" w:rsidRPr="00F26500">
        <w:rPr>
          <w:szCs w:val="24"/>
        </w:rPr>
        <w:t>Co</w:t>
      </w:r>
      <w:r w:rsidR="00521E78" w:rsidRPr="00F26500">
        <w:rPr>
          <w:szCs w:val="24"/>
          <w:vertAlign w:val="subscript"/>
        </w:rPr>
        <w:t>3</w:t>
      </w:r>
      <w:r w:rsidR="00521E78" w:rsidRPr="00F26500">
        <w:rPr>
          <w:szCs w:val="24"/>
        </w:rPr>
        <w:t>Ni</w:t>
      </w:r>
      <w:r w:rsidR="00521E78" w:rsidRPr="00F26500">
        <w:rPr>
          <w:szCs w:val="24"/>
          <w:vertAlign w:val="subscript"/>
        </w:rPr>
        <w:t>2</w:t>
      </w:r>
      <w:r w:rsidR="00521E78" w:rsidRPr="00F26500">
        <w:rPr>
          <w:szCs w:val="24"/>
        </w:rPr>
        <w:t>_573K@4th batch</w:t>
      </w:r>
      <w:r w:rsidR="00521E78" w:rsidRPr="00F26500">
        <w:rPr>
          <w:bCs/>
          <w:lang w:eastAsia="ja-JP"/>
        </w:rPr>
        <w:t xml:space="preserve"> </w:t>
      </w:r>
      <w:r w:rsidR="00DF0DC2" w:rsidRPr="00F26500">
        <w:rPr>
          <w:rFonts w:hint="eastAsia"/>
          <w:bCs/>
          <w:lang w:eastAsia="ja-JP"/>
        </w:rPr>
        <w:t>is</w:t>
      </w:r>
      <w:r w:rsidR="00521E78" w:rsidRPr="00F26500">
        <w:rPr>
          <w:bCs/>
          <w:lang w:eastAsia="ja-JP"/>
        </w:rPr>
        <w:t xml:space="preserve"> a rational explanation for its high ORR performance.</w:t>
      </w:r>
      <w:r w:rsidR="00521E78" w:rsidRPr="00F26500">
        <w:rPr>
          <w:rFonts w:hint="eastAsia"/>
          <w:bCs/>
          <w:lang w:eastAsia="ja-JP"/>
        </w:rPr>
        <w:t xml:space="preserve"> </w:t>
      </w:r>
      <w:r w:rsidR="00137F41" w:rsidRPr="00F26500">
        <w:rPr>
          <w:rFonts w:hint="eastAsia"/>
          <w:bCs/>
          <w:lang w:eastAsia="ja-JP"/>
        </w:rPr>
        <w:t>However</w:t>
      </w:r>
      <w:r w:rsidR="00521E78" w:rsidRPr="00F26500">
        <w:rPr>
          <w:bCs/>
          <w:lang w:eastAsia="ja-JP"/>
        </w:rPr>
        <w:t>, ACP</w:t>
      </w:r>
      <w:r w:rsidR="00521E78" w:rsidRPr="00F26500">
        <w:rPr>
          <w:rFonts w:hint="eastAsia"/>
          <w:bCs/>
          <w:lang w:eastAsia="ja-JP"/>
        </w:rPr>
        <w:t xml:space="preserve"> value</w:t>
      </w:r>
      <w:r w:rsidR="00521E78" w:rsidRPr="00F26500">
        <w:rPr>
          <w:bCs/>
          <w:lang w:eastAsia="ja-JP"/>
        </w:rPr>
        <w:t xml:space="preserve"> is 120 for an </w:t>
      </w:r>
      <w:proofErr w:type="spellStart"/>
      <w:r w:rsidR="00521E78" w:rsidRPr="00F26500">
        <w:rPr>
          <w:bCs/>
          <w:lang w:eastAsia="ja-JP"/>
        </w:rPr>
        <w:t>equi</w:t>
      </w:r>
      <w:proofErr w:type="spellEnd"/>
      <w:r w:rsidR="00521E78" w:rsidRPr="00F26500">
        <w:rPr>
          <w:rFonts w:hint="eastAsia"/>
          <w:bCs/>
          <w:lang w:eastAsia="ja-JP"/>
        </w:rPr>
        <w:t>-</w:t>
      </w:r>
      <w:r w:rsidR="00521E78" w:rsidRPr="00F26500">
        <w:rPr>
          <w:bCs/>
          <w:lang w:eastAsia="ja-JP"/>
        </w:rPr>
        <w:t>atomic ratio, so increasing ACP</w:t>
      </w:r>
      <w:r w:rsidR="00521E78" w:rsidRPr="00F26500">
        <w:rPr>
          <w:rFonts w:hint="eastAsia"/>
          <w:bCs/>
          <w:lang w:eastAsia="ja-JP"/>
        </w:rPr>
        <w:t xml:space="preserve"> value</w:t>
      </w:r>
      <w:r w:rsidR="00521E78" w:rsidRPr="00F26500">
        <w:rPr>
          <w:bCs/>
          <w:lang w:eastAsia="ja-JP"/>
        </w:rPr>
        <w:t xml:space="preserve"> from 120 to 140</w:t>
      </w:r>
      <w:r w:rsidR="00137F41" w:rsidRPr="00F26500">
        <w:rPr>
          <w:rFonts w:hint="eastAsia"/>
          <w:bCs/>
          <w:lang w:eastAsia="ja-JP"/>
        </w:rPr>
        <w:t xml:space="preserve"> (which is the value of </w:t>
      </w:r>
      <w:r w:rsidR="00137F41" w:rsidRPr="00F26500">
        <w:rPr>
          <w:szCs w:val="24"/>
        </w:rPr>
        <w:t>Cr</w:t>
      </w:r>
      <w:r w:rsidR="00137F41" w:rsidRPr="00F26500">
        <w:rPr>
          <w:szCs w:val="24"/>
          <w:vertAlign w:val="subscript"/>
        </w:rPr>
        <w:t>1</w:t>
      </w:r>
      <w:r w:rsidR="00137F41" w:rsidRPr="00F26500">
        <w:rPr>
          <w:szCs w:val="24"/>
        </w:rPr>
        <w:t>Mn</w:t>
      </w:r>
      <w:r w:rsidR="00137F41" w:rsidRPr="00F26500">
        <w:rPr>
          <w:szCs w:val="24"/>
          <w:vertAlign w:val="subscript"/>
        </w:rPr>
        <w:t>1</w:t>
      </w:r>
      <w:r w:rsidR="00137F41" w:rsidRPr="00F26500">
        <w:rPr>
          <w:szCs w:val="24"/>
        </w:rPr>
        <w:t>Fe</w:t>
      </w:r>
      <w:r w:rsidR="00137F41" w:rsidRPr="00F26500">
        <w:rPr>
          <w:szCs w:val="24"/>
          <w:vertAlign w:val="subscript"/>
        </w:rPr>
        <w:t>3</w:t>
      </w:r>
      <w:r w:rsidR="00137F41" w:rsidRPr="00F26500">
        <w:rPr>
          <w:szCs w:val="24"/>
        </w:rPr>
        <w:t>Co</w:t>
      </w:r>
      <w:r w:rsidR="00137F41" w:rsidRPr="00F26500">
        <w:rPr>
          <w:szCs w:val="24"/>
          <w:vertAlign w:val="subscript"/>
        </w:rPr>
        <w:t>3</w:t>
      </w:r>
      <w:r w:rsidR="00137F41" w:rsidRPr="00F26500">
        <w:rPr>
          <w:szCs w:val="24"/>
        </w:rPr>
        <w:t>Ni</w:t>
      </w:r>
      <w:r w:rsidR="00137F41" w:rsidRPr="00F26500">
        <w:rPr>
          <w:szCs w:val="24"/>
          <w:vertAlign w:val="subscript"/>
        </w:rPr>
        <w:t>2</w:t>
      </w:r>
      <w:r w:rsidR="00137F41" w:rsidRPr="00F26500">
        <w:rPr>
          <w:rFonts w:hint="eastAsia"/>
          <w:bCs/>
          <w:lang w:eastAsia="ja-JP"/>
        </w:rPr>
        <w:t>)</w:t>
      </w:r>
      <w:r w:rsidR="00521E78" w:rsidRPr="00F26500">
        <w:rPr>
          <w:bCs/>
          <w:lang w:eastAsia="ja-JP"/>
        </w:rPr>
        <w:t xml:space="preserve"> </w:t>
      </w:r>
      <w:r w:rsidR="00DF0DC2" w:rsidRPr="00F26500">
        <w:rPr>
          <w:rFonts w:hint="eastAsia"/>
          <w:bCs/>
          <w:lang w:eastAsia="ja-JP"/>
        </w:rPr>
        <w:t>means</w:t>
      </w:r>
      <w:r w:rsidR="00521E78" w:rsidRPr="00F26500">
        <w:rPr>
          <w:bCs/>
          <w:lang w:eastAsia="ja-JP"/>
        </w:rPr>
        <w:t xml:space="preserve"> the overall composition to become more off-</w:t>
      </w:r>
      <w:proofErr w:type="spellStart"/>
      <w:r w:rsidR="00521E78" w:rsidRPr="00F26500">
        <w:rPr>
          <w:bCs/>
          <w:lang w:eastAsia="ja-JP"/>
        </w:rPr>
        <w:t>equi</w:t>
      </w:r>
      <w:proofErr w:type="spellEnd"/>
      <w:r w:rsidR="00521E78" w:rsidRPr="00F26500">
        <w:rPr>
          <w:rFonts w:hint="eastAsia"/>
          <w:bCs/>
          <w:lang w:eastAsia="ja-JP"/>
        </w:rPr>
        <w:t>-</w:t>
      </w:r>
      <w:r w:rsidR="00521E78" w:rsidRPr="00F26500">
        <w:rPr>
          <w:bCs/>
          <w:lang w:eastAsia="ja-JP"/>
        </w:rPr>
        <w:t xml:space="preserve">atomic. As noted </w:t>
      </w:r>
      <w:r w:rsidR="00137F41" w:rsidRPr="00F26500">
        <w:rPr>
          <w:rFonts w:hint="eastAsia"/>
          <w:bCs/>
          <w:lang w:eastAsia="ja-JP"/>
        </w:rPr>
        <w:t>in STEM-EDS observation (</w:t>
      </w:r>
      <w:r w:rsidR="00137F41" w:rsidRPr="00F26500">
        <w:rPr>
          <w:rFonts w:hint="eastAsia"/>
          <w:b/>
          <w:lang w:eastAsia="ja-JP"/>
        </w:rPr>
        <w:t>Figure 3(a) and (c)</w:t>
      </w:r>
      <w:r w:rsidR="00137F41" w:rsidRPr="00F26500">
        <w:rPr>
          <w:rFonts w:hint="eastAsia"/>
          <w:bCs/>
          <w:lang w:eastAsia="ja-JP"/>
        </w:rPr>
        <w:t>)</w:t>
      </w:r>
      <w:r w:rsidR="00521E78" w:rsidRPr="00F26500">
        <w:rPr>
          <w:bCs/>
          <w:lang w:eastAsia="ja-JP"/>
        </w:rPr>
        <w:t xml:space="preserve">, this </w:t>
      </w:r>
      <w:r w:rsidR="00137F41" w:rsidRPr="00F26500">
        <w:rPr>
          <w:rFonts w:hint="eastAsia"/>
          <w:bCs/>
          <w:lang w:eastAsia="ja-JP"/>
        </w:rPr>
        <w:t xml:space="preserve">ACP value </w:t>
      </w:r>
      <w:r w:rsidR="00521E78" w:rsidRPr="00F26500">
        <w:rPr>
          <w:bCs/>
          <w:lang w:eastAsia="ja-JP"/>
        </w:rPr>
        <w:t xml:space="preserve">shift weakens the high-entropy effect that ordinarily suppresses thermal diffusion of the constituent atoms. Hence, </w:t>
      </w:r>
      <w:r w:rsidR="00441C1F" w:rsidRPr="00F26500">
        <w:rPr>
          <w:bCs/>
          <w:lang w:eastAsia="ja-JP"/>
        </w:rPr>
        <w:t>lowering the synthesis temperature (</w:t>
      </w:r>
      <w:r w:rsidR="00441C1F" w:rsidRPr="00F26500">
        <w:rPr>
          <w:bCs/>
          <w:i/>
          <w:iCs/>
          <w:lang w:eastAsia="ja-JP"/>
        </w:rPr>
        <w:t>T</w:t>
      </w:r>
      <w:r w:rsidR="00441C1F" w:rsidRPr="00F26500">
        <w:rPr>
          <w:bCs/>
          <w:lang w:eastAsia="ja-JP"/>
        </w:rPr>
        <w:t>c) to be inactivate for the thermal diffusion of Pt-Cr-Mn-Fe-Co-Ni</w:t>
      </w:r>
      <w:r w:rsidR="00521E78" w:rsidRPr="00F26500">
        <w:rPr>
          <w:rFonts w:hint="eastAsia"/>
          <w:bCs/>
          <w:lang w:eastAsia="ja-JP"/>
        </w:rPr>
        <w:t xml:space="preserve"> </w:t>
      </w:r>
      <w:r w:rsidR="00521E78" w:rsidRPr="00F26500">
        <w:rPr>
          <w:bCs/>
          <w:lang w:eastAsia="ja-JP"/>
        </w:rPr>
        <w:t>should yield a more durable Pt</w:t>
      </w:r>
      <w:r w:rsidR="00521E78" w:rsidRPr="00F26500">
        <w:rPr>
          <w:rFonts w:hint="eastAsia"/>
          <w:bCs/>
          <w:lang w:eastAsia="ja-JP"/>
        </w:rPr>
        <w:t>-</w:t>
      </w:r>
      <w:proofErr w:type="gramStart"/>
      <w:r w:rsidR="00521E78" w:rsidRPr="00F26500">
        <w:rPr>
          <w:bCs/>
          <w:lang w:eastAsia="ja-JP"/>
        </w:rPr>
        <w:t>CCA(</w:t>
      </w:r>
      <w:proofErr w:type="gramEnd"/>
      <w:r w:rsidR="00521E78" w:rsidRPr="00F26500">
        <w:rPr>
          <w:bCs/>
          <w:lang w:eastAsia="ja-JP"/>
        </w:rPr>
        <w:t>111) surface structure.</w:t>
      </w:r>
      <w:r w:rsidR="00DF0DC2" w:rsidRPr="00F26500">
        <w:rPr>
          <w:bCs/>
          <w:lang w:eastAsia="ja-JP"/>
        </w:rPr>
        <w:t xml:space="preserve"> In other words, by appropriately balancing the CCA composition</w:t>
      </w:r>
      <w:r w:rsidR="00DF0DC2" w:rsidRPr="00F26500">
        <w:rPr>
          <w:rFonts w:hint="eastAsia"/>
          <w:bCs/>
          <w:lang w:eastAsia="ja-JP"/>
        </w:rPr>
        <w:t xml:space="preserve">, </w:t>
      </w:r>
      <w:r w:rsidR="00DF0DC2" w:rsidRPr="00F26500">
        <w:rPr>
          <w:bCs/>
          <w:lang w:eastAsia="ja-JP"/>
        </w:rPr>
        <w:t>particularly the relative amounts of Cr and Mn versus Co and Ni</w:t>
      </w:r>
      <w:r w:rsidR="00DF0DC2" w:rsidRPr="00F26500">
        <w:rPr>
          <w:rFonts w:hint="eastAsia"/>
          <w:bCs/>
          <w:lang w:eastAsia="ja-JP"/>
        </w:rPr>
        <w:t xml:space="preserve"> and</w:t>
      </w:r>
      <w:r w:rsidR="00DF0DC2" w:rsidRPr="00F26500">
        <w:rPr>
          <w:bCs/>
          <w:lang w:eastAsia="ja-JP"/>
        </w:rPr>
        <w:t xml:space="preserve"> </w:t>
      </w:r>
      <w:r w:rsidR="00441C1F" w:rsidRPr="00F26500">
        <w:rPr>
          <w:rFonts w:hint="eastAsia"/>
          <w:bCs/>
          <w:lang w:eastAsia="ja-JP"/>
        </w:rPr>
        <w:t>i</w:t>
      </w:r>
      <w:r w:rsidR="00441C1F" w:rsidRPr="00F26500">
        <w:rPr>
          <w:bCs/>
          <w:lang w:eastAsia="ja-JP"/>
        </w:rPr>
        <w:t>ncrease in synthesis temperatures that activate relative diffusions</w:t>
      </w:r>
      <w:r w:rsidR="00DF0DC2" w:rsidRPr="00F26500">
        <w:rPr>
          <w:bCs/>
          <w:lang w:eastAsia="ja-JP"/>
        </w:rPr>
        <w:t>, one can form an initial surface distribution corresponding to a “pseudo</w:t>
      </w:r>
      <w:r w:rsidR="00DF0DC2" w:rsidRPr="00F26500">
        <w:rPr>
          <w:rFonts w:hint="eastAsia"/>
          <w:bCs/>
          <w:lang w:eastAsia="ja-JP"/>
        </w:rPr>
        <w:t>-</w:t>
      </w:r>
      <w:r w:rsidR="00DF0DC2" w:rsidRPr="00F26500">
        <w:rPr>
          <w:bCs/>
          <w:lang w:eastAsia="ja-JP"/>
        </w:rPr>
        <w:t>core</w:t>
      </w:r>
      <w:r w:rsidR="00DF0DC2" w:rsidRPr="00F26500">
        <w:rPr>
          <w:rFonts w:hint="eastAsia"/>
          <w:bCs/>
          <w:lang w:eastAsia="ja-JP"/>
        </w:rPr>
        <w:t>-</w:t>
      </w:r>
      <w:r w:rsidR="00DF0DC2" w:rsidRPr="00F26500">
        <w:rPr>
          <w:bCs/>
          <w:lang w:eastAsia="ja-JP"/>
        </w:rPr>
        <w:t xml:space="preserve">shell structure.” We propose that this approach is </w:t>
      </w:r>
      <w:r w:rsidR="00441C1F" w:rsidRPr="00F26500">
        <w:rPr>
          <w:rFonts w:hint="eastAsia"/>
          <w:bCs/>
          <w:lang w:eastAsia="ja-JP"/>
        </w:rPr>
        <w:t xml:space="preserve">one of the </w:t>
      </w:r>
      <w:r w:rsidR="00DF0DC2" w:rsidRPr="00F26500">
        <w:rPr>
          <w:bCs/>
          <w:lang w:eastAsia="ja-JP"/>
        </w:rPr>
        <w:t>crucial</w:t>
      </w:r>
      <w:r w:rsidR="00DF0DC2" w:rsidRPr="00F26500">
        <w:rPr>
          <w:rFonts w:hint="eastAsia"/>
          <w:bCs/>
          <w:lang w:eastAsia="ja-JP"/>
        </w:rPr>
        <w:t xml:space="preserve"> </w:t>
      </w:r>
      <w:r w:rsidR="00441C1F" w:rsidRPr="00F26500">
        <w:rPr>
          <w:rFonts w:hint="eastAsia"/>
          <w:bCs/>
          <w:lang w:eastAsia="ja-JP"/>
        </w:rPr>
        <w:t xml:space="preserve">factors </w:t>
      </w:r>
      <w:r w:rsidR="00DF0DC2" w:rsidRPr="00F26500">
        <w:rPr>
          <w:bCs/>
          <w:lang w:eastAsia="ja-JP"/>
        </w:rPr>
        <w:t>for achieving high ORR performance in Pt</w:t>
      </w:r>
      <w:r w:rsidR="00DF0DC2" w:rsidRPr="00F26500">
        <w:rPr>
          <w:rFonts w:hint="eastAsia"/>
          <w:bCs/>
          <w:lang w:eastAsia="ja-JP"/>
        </w:rPr>
        <w:t>-</w:t>
      </w:r>
      <w:r w:rsidR="00DF0DC2" w:rsidRPr="00F26500">
        <w:rPr>
          <w:bCs/>
          <w:lang w:eastAsia="ja-JP"/>
        </w:rPr>
        <w:t>CCA</w:t>
      </w:r>
      <w:r w:rsidR="00DF0DC2" w:rsidRPr="00F26500">
        <w:rPr>
          <w:rFonts w:hint="eastAsia"/>
          <w:bCs/>
          <w:lang w:eastAsia="ja-JP"/>
        </w:rPr>
        <w:t xml:space="preserve"> surface </w:t>
      </w:r>
      <w:r w:rsidR="00DF0DC2" w:rsidRPr="00F26500">
        <w:rPr>
          <w:bCs/>
          <w:lang w:eastAsia="ja-JP"/>
        </w:rPr>
        <w:t>systems.</w:t>
      </w:r>
      <w:r w:rsidR="00521E78" w:rsidRPr="00F26500">
        <w:rPr>
          <w:rFonts w:hint="eastAsia"/>
          <w:bCs/>
          <w:lang w:eastAsia="ja-JP"/>
        </w:rPr>
        <w:t xml:space="preserve"> </w:t>
      </w:r>
      <w:r w:rsidR="008E4C73" w:rsidRPr="00F26500">
        <w:rPr>
          <w:bCs/>
          <w:lang w:eastAsia="ja-JP"/>
        </w:rPr>
        <w:t>In fact, to gain a deeper understanding of the correlation between the synthesis temperature and ORR performance for Pt/Cr</w:t>
      </w:r>
      <w:r w:rsidR="008E4C73" w:rsidRPr="00F26500">
        <w:rPr>
          <w:bCs/>
          <w:vertAlign w:val="subscript"/>
          <w:lang w:eastAsia="ja-JP"/>
        </w:rPr>
        <w:t>1</w:t>
      </w:r>
      <w:r w:rsidR="008E4C73" w:rsidRPr="00F26500">
        <w:rPr>
          <w:bCs/>
          <w:lang w:eastAsia="ja-JP"/>
        </w:rPr>
        <w:t>Mn</w:t>
      </w:r>
      <w:r w:rsidR="008E4C73" w:rsidRPr="00F26500">
        <w:rPr>
          <w:bCs/>
          <w:vertAlign w:val="subscript"/>
          <w:lang w:eastAsia="ja-JP"/>
        </w:rPr>
        <w:t>1</w:t>
      </w:r>
      <w:r w:rsidR="008E4C73" w:rsidRPr="00F26500">
        <w:rPr>
          <w:bCs/>
          <w:lang w:eastAsia="ja-JP"/>
        </w:rPr>
        <w:t>Fe</w:t>
      </w:r>
      <w:r w:rsidR="008E4C73" w:rsidRPr="00F26500">
        <w:rPr>
          <w:bCs/>
          <w:vertAlign w:val="subscript"/>
          <w:lang w:eastAsia="ja-JP"/>
        </w:rPr>
        <w:t>3</w:t>
      </w:r>
      <w:r w:rsidR="008E4C73" w:rsidRPr="00F26500">
        <w:rPr>
          <w:bCs/>
          <w:lang w:eastAsia="ja-JP"/>
        </w:rPr>
        <w:t>Co</w:t>
      </w:r>
      <w:r w:rsidR="008E4C73" w:rsidRPr="00F26500">
        <w:rPr>
          <w:bCs/>
          <w:vertAlign w:val="subscript"/>
          <w:lang w:eastAsia="ja-JP"/>
        </w:rPr>
        <w:t>3</w:t>
      </w:r>
      <w:r w:rsidR="008E4C73" w:rsidRPr="00F26500">
        <w:rPr>
          <w:bCs/>
          <w:lang w:eastAsia="ja-JP"/>
        </w:rPr>
        <w:t>Ni</w:t>
      </w:r>
      <w:r w:rsidR="008E4C73" w:rsidRPr="00F26500">
        <w:rPr>
          <w:bCs/>
          <w:vertAlign w:val="subscript"/>
          <w:lang w:eastAsia="ja-JP"/>
        </w:rPr>
        <w:t>2</w:t>
      </w:r>
      <w:r w:rsidR="008E4C73" w:rsidRPr="00F26500">
        <w:rPr>
          <w:bCs/>
          <w:lang w:eastAsia="ja-JP"/>
        </w:rPr>
        <w:t>/</w:t>
      </w:r>
      <w:proofErr w:type="gramStart"/>
      <w:r w:rsidR="008E4C73" w:rsidRPr="00F26500">
        <w:rPr>
          <w:bCs/>
          <w:lang w:eastAsia="ja-JP"/>
        </w:rPr>
        <w:t>Pt(</w:t>
      </w:r>
      <w:proofErr w:type="gramEnd"/>
      <w:r w:rsidR="008E4C73" w:rsidRPr="00F26500">
        <w:rPr>
          <w:bCs/>
          <w:lang w:eastAsia="ja-JP"/>
        </w:rPr>
        <w:t>111), we conducted additional experiments on a sample synthesized at a temperature 100 K higher than that of Cr</w:t>
      </w:r>
      <w:r w:rsidR="008E4C73" w:rsidRPr="00F26500">
        <w:rPr>
          <w:bCs/>
          <w:vertAlign w:val="subscript"/>
          <w:lang w:eastAsia="ja-JP"/>
        </w:rPr>
        <w:t>1</w:t>
      </w:r>
      <w:r w:rsidR="008E4C73" w:rsidRPr="00F26500">
        <w:rPr>
          <w:bCs/>
          <w:lang w:eastAsia="ja-JP"/>
        </w:rPr>
        <w:t>Mn</w:t>
      </w:r>
      <w:r w:rsidR="008E4C73" w:rsidRPr="00F26500">
        <w:rPr>
          <w:bCs/>
          <w:vertAlign w:val="subscript"/>
          <w:lang w:eastAsia="ja-JP"/>
        </w:rPr>
        <w:t>1</w:t>
      </w:r>
      <w:r w:rsidR="008E4C73" w:rsidRPr="00F26500">
        <w:rPr>
          <w:bCs/>
          <w:lang w:eastAsia="ja-JP"/>
        </w:rPr>
        <w:t>Fe</w:t>
      </w:r>
      <w:r w:rsidR="008E4C73" w:rsidRPr="00F26500">
        <w:rPr>
          <w:bCs/>
          <w:vertAlign w:val="subscript"/>
          <w:lang w:eastAsia="ja-JP"/>
        </w:rPr>
        <w:t>3</w:t>
      </w:r>
      <w:r w:rsidR="008E4C73" w:rsidRPr="00F26500">
        <w:rPr>
          <w:bCs/>
          <w:lang w:eastAsia="ja-JP"/>
        </w:rPr>
        <w:t>Co</w:t>
      </w:r>
      <w:r w:rsidR="008E4C73" w:rsidRPr="00F26500">
        <w:rPr>
          <w:bCs/>
          <w:vertAlign w:val="subscript"/>
          <w:lang w:eastAsia="ja-JP"/>
        </w:rPr>
        <w:t>3</w:t>
      </w:r>
      <w:r w:rsidR="008E4C73" w:rsidRPr="00F26500">
        <w:rPr>
          <w:bCs/>
          <w:lang w:eastAsia="ja-JP"/>
        </w:rPr>
        <w:t>Ni</w:t>
      </w:r>
      <w:r w:rsidR="008E4C73" w:rsidRPr="00F26500">
        <w:rPr>
          <w:bCs/>
          <w:vertAlign w:val="subscript"/>
          <w:lang w:eastAsia="ja-JP"/>
        </w:rPr>
        <w:t>2</w:t>
      </w:r>
      <w:r w:rsidR="008E4C73" w:rsidRPr="00F26500">
        <w:rPr>
          <w:bCs/>
          <w:lang w:eastAsia="ja-JP"/>
        </w:rPr>
        <w:t>_573K@4th batch (namely, Cr</w:t>
      </w:r>
      <w:r w:rsidR="008E4C73" w:rsidRPr="00F26500">
        <w:rPr>
          <w:bCs/>
          <w:vertAlign w:val="subscript"/>
          <w:lang w:eastAsia="ja-JP"/>
        </w:rPr>
        <w:t>1</w:t>
      </w:r>
      <w:r w:rsidR="008E4C73" w:rsidRPr="00F26500">
        <w:rPr>
          <w:bCs/>
          <w:lang w:eastAsia="ja-JP"/>
        </w:rPr>
        <w:t>Mn</w:t>
      </w:r>
      <w:r w:rsidR="008E4C73" w:rsidRPr="00F26500">
        <w:rPr>
          <w:bCs/>
          <w:vertAlign w:val="subscript"/>
          <w:lang w:eastAsia="ja-JP"/>
        </w:rPr>
        <w:t>1</w:t>
      </w:r>
      <w:r w:rsidR="008E4C73" w:rsidRPr="00F26500">
        <w:rPr>
          <w:bCs/>
          <w:lang w:eastAsia="ja-JP"/>
        </w:rPr>
        <w:t>Fe</w:t>
      </w:r>
      <w:r w:rsidR="008E4C73" w:rsidRPr="00F26500">
        <w:rPr>
          <w:bCs/>
          <w:vertAlign w:val="subscript"/>
          <w:lang w:eastAsia="ja-JP"/>
        </w:rPr>
        <w:t>3</w:t>
      </w:r>
      <w:r w:rsidR="008E4C73" w:rsidRPr="00F26500">
        <w:rPr>
          <w:bCs/>
          <w:lang w:eastAsia="ja-JP"/>
        </w:rPr>
        <w:t>Co</w:t>
      </w:r>
      <w:r w:rsidR="008E4C73" w:rsidRPr="00F26500">
        <w:rPr>
          <w:bCs/>
          <w:vertAlign w:val="subscript"/>
          <w:lang w:eastAsia="ja-JP"/>
        </w:rPr>
        <w:t>3</w:t>
      </w:r>
      <w:r w:rsidR="008E4C73" w:rsidRPr="00F26500">
        <w:rPr>
          <w:bCs/>
          <w:lang w:eastAsia="ja-JP"/>
        </w:rPr>
        <w:t>Ni</w:t>
      </w:r>
      <w:r w:rsidR="008E4C73" w:rsidRPr="00F26500">
        <w:rPr>
          <w:bCs/>
          <w:vertAlign w:val="subscript"/>
          <w:lang w:eastAsia="ja-JP"/>
        </w:rPr>
        <w:t>2</w:t>
      </w:r>
      <w:r w:rsidR="008E4C73" w:rsidRPr="00F26500">
        <w:rPr>
          <w:bCs/>
          <w:lang w:eastAsia="ja-JP"/>
        </w:rPr>
        <w:t xml:space="preserve">_673K). As shown in </w:t>
      </w:r>
      <w:r w:rsidR="008E4C73" w:rsidRPr="00F26500">
        <w:rPr>
          <w:b/>
          <w:lang w:eastAsia="ja-JP"/>
        </w:rPr>
        <w:t>Table S6</w:t>
      </w:r>
      <w:r w:rsidR="008E4C73" w:rsidRPr="00F26500">
        <w:rPr>
          <w:bCs/>
          <w:lang w:eastAsia="ja-JP"/>
        </w:rPr>
        <w:t xml:space="preserve"> and </w:t>
      </w:r>
      <w:r w:rsidR="008E4C73" w:rsidRPr="00F26500">
        <w:rPr>
          <w:b/>
          <w:lang w:eastAsia="ja-JP"/>
        </w:rPr>
        <w:t>Figure S22</w:t>
      </w:r>
      <w:r w:rsidR="008E4C73" w:rsidRPr="00F26500">
        <w:rPr>
          <w:bCs/>
          <w:lang w:eastAsia="ja-JP"/>
        </w:rPr>
        <w:t xml:space="preserve">, this </w:t>
      </w:r>
      <w:r w:rsidR="00441C1F" w:rsidRPr="00F26500">
        <w:rPr>
          <w:rFonts w:hint="eastAsia"/>
          <w:bCs/>
          <w:lang w:eastAsia="ja-JP"/>
        </w:rPr>
        <w:t xml:space="preserve">surface </w:t>
      </w:r>
      <w:r w:rsidR="008E4C73" w:rsidRPr="00F26500">
        <w:rPr>
          <w:bCs/>
          <w:lang w:eastAsia="ja-JP"/>
        </w:rPr>
        <w:t xml:space="preserve">exhibited a characteristic activity transition wherein significant </w:t>
      </w:r>
      <w:r w:rsidR="008E4C73" w:rsidRPr="00F26500">
        <w:rPr>
          <w:bCs/>
          <w:lang w:eastAsia="ja-JP"/>
        </w:rPr>
        <w:lastRenderedPageBreak/>
        <w:t xml:space="preserve">deactivation occurs early in the PC-loading, </w:t>
      </w:r>
      <w:r w:rsidR="00441C1F" w:rsidRPr="00F26500">
        <w:rPr>
          <w:rFonts w:hint="eastAsia"/>
          <w:bCs/>
          <w:lang w:eastAsia="ja-JP"/>
        </w:rPr>
        <w:t>revealing</w:t>
      </w:r>
      <w:r w:rsidR="008E4C73" w:rsidRPr="00F26500">
        <w:rPr>
          <w:bCs/>
          <w:lang w:eastAsia="ja-JP"/>
        </w:rPr>
        <w:t xml:space="preserve"> that alloying elements distributed near the surface had dissolved. We added these data points to the correlation mapping in </w:t>
      </w:r>
      <w:r w:rsidR="008E4C73" w:rsidRPr="00F26500">
        <w:rPr>
          <w:b/>
          <w:lang w:eastAsia="ja-JP"/>
        </w:rPr>
        <w:t>Figure 4</w:t>
      </w:r>
      <w:r w:rsidR="008E4C73" w:rsidRPr="00F26500">
        <w:rPr>
          <w:bCs/>
          <w:lang w:eastAsia="ja-JP"/>
        </w:rPr>
        <w:t xml:space="preserve">, and </w:t>
      </w:r>
      <w:r w:rsidR="00DF0DC2" w:rsidRPr="00F26500">
        <w:rPr>
          <w:bCs/>
          <w:lang w:eastAsia="ja-JP"/>
        </w:rPr>
        <w:t>presented</w:t>
      </w:r>
      <w:r w:rsidR="008E4C73" w:rsidRPr="00F26500">
        <w:rPr>
          <w:bCs/>
          <w:lang w:eastAsia="ja-JP"/>
        </w:rPr>
        <w:t xml:space="preserve"> the result in </w:t>
      </w:r>
      <w:r w:rsidR="008E4C73" w:rsidRPr="00F26500">
        <w:rPr>
          <w:b/>
          <w:lang w:eastAsia="ja-JP"/>
        </w:rPr>
        <w:t>Figure S23</w:t>
      </w:r>
      <w:r w:rsidR="008E4C73" w:rsidRPr="00F26500">
        <w:rPr>
          <w:bCs/>
          <w:lang w:eastAsia="ja-JP"/>
        </w:rPr>
        <w:t>, confirming that the overall correlation trend remained unchanged. This insight further underscores the above discussion about the relationship between the surface microstructure of Pt/Cr</w:t>
      </w:r>
      <w:r w:rsidR="008E4C73" w:rsidRPr="00F26500">
        <w:rPr>
          <w:rFonts w:hint="eastAsia"/>
          <w:bCs/>
          <w:lang w:eastAsia="ja-JP"/>
        </w:rPr>
        <w:t>-</w:t>
      </w:r>
      <w:r w:rsidR="008E4C73" w:rsidRPr="00F26500">
        <w:rPr>
          <w:bCs/>
          <w:lang w:eastAsia="ja-JP"/>
        </w:rPr>
        <w:t>Mn</w:t>
      </w:r>
      <w:r w:rsidR="008E4C73" w:rsidRPr="00F26500">
        <w:rPr>
          <w:rFonts w:hint="eastAsia"/>
          <w:bCs/>
          <w:lang w:eastAsia="ja-JP"/>
        </w:rPr>
        <w:t>-</w:t>
      </w:r>
      <w:r w:rsidR="008E4C73" w:rsidRPr="00F26500">
        <w:rPr>
          <w:bCs/>
          <w:lang w:eastAsia="ja-JP"/>
        </w:rPr>
        <w:t>Fe</w:t>
      </w:r>
      <w:r w:rsidR="008E4C73" w:rsidRPr="00F26500">
        <w:rPr>
          <w:rFonts w:hint="eastAsia"/>
          <w:bCs/>
          <w:lang w:eastAsia="ja-JP"/>
        </w:rPr>
        <w:t>-</w:t>
      </w:r>
      <w:r w:rsidR="008E4C73" w:rsidRPr="00F26500">
        <w:rPr>
          <w:bCs/>
          <w:lang w:eastAsia="ja-JP"/>
        </w:rPr>
        <w:t>Co</w:t>
      </w:r>
      <w:r w:rsidR="008E4C73" w:rsidRPr="00F26500">
        <w:rPr>
          <w:rFonts w:hint="eastAsia"/>
          <w:bCs/>
          <w:lang w:eastAsia="ja-JP"/>
        </w:rPr>
        <w:t>-</w:t>
      </w:r>
      <w:r w:rsidR="008E4C73" w:rsidRPr="00F26500">
        <w:rPr>
          <w:bCs/>
          <w:lang w:eastAsia="ja-JP"/>
        </w:rPr>
        <w:t>Ni CCA/</w:t>
      </w:r>
      <w:proofErr w:type="gramStart"/>
      <w:r w:rsidR="008E4C73" w:rsidRPr="00F26500">
        <w:rPr>
          <w:bCs/>
          <w:lang w:eastAsia="ja-JP"/>
        </w:rPr>
        <w:t>Pt(</w:t>
      </w:r>
      <w:proofErr w:type="gramEnd"/>
      <w:r w:rsidR="008E4C73" w:rsidRPr="00F26500">
        <w:rPr>
          <w:bCs/>
          <w:lang w:eastAsia="ja-JP"/>
        </w:rPr>
        <w:t xml:space="preserve">111) and </w:t>
      </w:r>
      <w:r w:rsidR="00441C1F" w:rsidRPr="00F26500">
        <w:rPr>
          <w:rFonts w:hint="eastAsia"/>
          <w:bCs/>
          <w:lang w:eastAsia="ja-JP"/>
        </w:rPr>
        <w:t xml:space="preserve">corresponding </w:t>
      </w:r>
      <w:r w:rsidR="008E4C73" w:rsidRPr="00F26500">
        <w:rPr>
          <w:bCs/>
          <w:lang w:eastAsia="ja-JP"/>
        </w:rPr>
        <w:t>ORR properties.</w:t>
      </w:r>
      <w:r w:rsidR="008E4C73" w:rsidRPr="00F26500">
        <w:rPr>
          <w:rFonts w:hint="eastAsia"/>
          <w:bCs/>
          <w:lang w:eastAsia="ja-JP"/>
        </w:rPr>
        <w:t xml:space="preserve"> </w:t>
      </w:r>
    </w:p>
    <w:bookmarkEnd w:id="5"/>
    <w:p w14:paraId="1FCDED52" w14:textId="207571D2" w:rsidR="00DE3426" w:rsidRPr="00F26500" w:rsidRDefault="00DE3426" w:rsidP="00DE3426">
      <w:pPr>
        <w:spacing w:after="0" w:line="480" w:lineRule="auto"/>
        <w:ind w:firstLine="202"/>
        <w:rPr>
          <w:bCs/>
          <w:lang w:eastAsia="ja-JP"/>
        </w:rPr>
      </w:pPr>
      <w:r w:rsidRPr="00F26500">
        <w:rPr>
          <w:bCs/>
          <w:lang w:eastAsia="ja-JP"/>
        </w:rPr>
        <w:t>Unlike Cr</w:t>
      </w:r>
      <w:r w:rsidRPr="00F26500">
        <w:rPr>
          <w:bCs/>
          <w:vertAlign w:val="subscript"/>
          <w:lang w:eastAsia="ja-JP"/>
        </w:rPr>
        <w:t>1</w:t>
      </w:r>
      <w:r w:rsidRPr="00F26500">
        <w:rPr>
          <w:bCs/>
          <w:lang w:eastAsia="ja-JP"/>
        </w:rPr>
        <w:t>Mn</w:t>
      </w:r>
      <w:r w:rsidRPr="00F26500">
        <w:rPr>
          <w:bCs/>
          <w:vertAlign w:val="subscript"/>
          <w:lang w:eastAsia="ja-JP"/>
        </w:rPr>
        <w:t>1</w:t>
      </w:r>
      <w:r w:rsidRPr="00F26500">
        <w:rPr>
          <w:bCs/>
          <w:lang w:eastAsia="ja-JP"/>
        </w:rPr>
        <w:t>Fe</w:t>
      </w:r>
      <w:r w:rsidRPr="00F26500">
        <w:rPr>
          <w:bCs/>
          <w:vertAlign w:val="subscript"/>
          <w:lang w:eastAsia="ja-JP"/>
        </w:rPr>
        <w:t>3</w:t>
      </w:r>
      <w:r w:rsidRPr="00F26500">
        <w:rPr>
          <w:bCs/>
          <w:lang w:eastAsia="ja-JP"/>
        </w:rPr>
        <w:t>Co</w:t>
      </w:r>
      <w:r w:rsidRPr="00F26500">
        <w:rPr>
          <w:bCs/>
          <w:vertAlign w:val="subscript"/>
          <w:lang w:eastAsia="ja-JP"/>
        </w:rPr>
        <w:t>3</w:t>
      </w:r>
      <w:r w:rsidRPr="00F26500">
        <w:rPr>
          <w:bCs/>
          <w:lang w:eastAsia="ja-JP"/>
        </w:rPr>
        <w:t>Ni</w:t>
      </w:r>
      <w:r w:rsidRPr="00F26500">
        <w:rPr>
          <w:bCs/>
          <w:vertAlign w:val="subscript"/>
          <w:lang w:eastAsia="ja-JP"/>
        </w:rPr>
        <w:t>2</w:t>
      </w:r>
      <w:r w:rsidRPr="00F26500">
        <w:rPr>
          <w:bCs/>
          <w:lang w:eastAsia="ja-JP"/>
        </w:rPr>
        <w:t>_573K@4th batch, Mn</w:t>
      </w:r>
      <w:r w:rsidRPr="00F26500">
        <w:rPr>
          <w:bCs/>
          <w:vertAlign w:val="subscript"/>
          <w:lang w:eastAsia="ja-JP"/>
        </w:rPr>
        <w:t>1</w:t>
      </w:r>
      <w:r w:rsidRPr="00F26500">
        <w:rPr>
          <w:bCs/>
          <w:lang w:eastAsia="ja-JP"/>
        </w:rPr>
        <w:t>Fe</w:t>
      </w:r>
      <w:r w:rsidRPr="00F26500">
        <w:rPr>
          <w:bCs/>
          <w:vertAlign w:val="subscript"/>
          <w:lang w:eastAsia="ja-JP"/>
        </w:rPr>
        <w:t>2</w:t>
      </w:r>
      <w:r w:rsidRPr="00F26500">
        <w:rPr>
          <w:bCs/>
          <w:lang w:eastAsia="ja-JP"/>
        </w:rPr>
        <w:t>Co</w:t>
      </w:r>
      <w:r w:rsidRPr="00F26500">
        <w:rPr>
          <w:bCs/>
          <w:vertAlign w:val="subscript"/>
          <w:lang w:eastAsia="ja-JP"/>
        </w:rPr>
        <w:t>5</w:t>
      </w:r>
      <w:r w:rsidRPr="00F26500">
        <w:rPr>
          <w:bCs/>
          <w:lang w:eastAsia="ja-JP"/>
        </w:rPr>
        <w:t>Ni</w:t>
      </w:r>
      <w:r w:rsidRPr="00F26500">
        <w:rPr>
          <w:bCs/>
          <w:vertAlign w:val="subscript"/>
          <w:lang w:eastAsia="ja-JP"/>
        </w:rPr>
        <w:t>2</w:t>
      </w:r>
      <w:r w:rsidRPr="00F26500">
        <w:rPr>
          <w:bCs/>
          <w:lang w:eastAsia="ja-JP"/>
        </w:rPr>
        <w:t>_673K@6th batch</w:t>
      </w:r>
      <w:r w:rsidRPr="00F26500">
        <w:rPr>
          <w:rFonts w:hint="eastAsia"/>
          <w:bCs/>
          <w:lang w:eastAsia="ja-JP"/>
        </w:rPr>
        <w:t xml:space="preserve"> </w:t>
      </w:r>
      <w:r w:rsidRPr="00F26500">
        <w:rPr>
          <w:bCs/>
          <w:lang w:eastAsia="ja-JP"/>
        </w:rPr>
        <w:t>surface does not form “pseudo</w:t>
      </w:r>
      <w:r w:rsidRPr="00F26500">
        <w:rPr>
          <w:rFonts w:hint="eastAsia"/>
          <w:bCs/>
          <w:lang w:eastAsia="ja-JP"/>
        </w:rPr>
        <w:t>-</w:t>
      </w:r>
      <w:r w:rsidRPr="00F26500">
        <w:rPr>
          <w:bCs/>
          <w:lang w:eastAsia="ja-JP"/>
        </w:rPr>
        <w:t>core</w:t>
      </w:r>
      <w:r w:rsidRPr="00F26500">
        <w:rPr>
          <w:rFonts w:hint="eastAsia"/>
          <w:bCs/>
          <w:lang w:eastAsia="ja-JP"/>
        </w:rPr>
        <w:t>-</w:t>
      </w:r>
      <w:r w:rsidRPr="00F26500">
        <w:rPr>
          <w:bCs/>
          <w:lang w:eastAsia="ja-JP"/>
        </w:rPr>
        <w:t>shell structure,” as shown in</w:t>
      </w:r>
      <w:r w:rsidRPr="00F26500">
        <w:rPr>
          <w:b/>
          <w:lang w:eastAsia="ja-JP"/>
        </w:rPr>
        <w:t xml:space="preserve"> Figure 3(b)</w:t>
      </w:r>
      <w:r w:rsidRPr="00F26500">
        <w:rPr>
          <w:bCs/>
          <w:lang w:eastAsia="ja-JP"/>
        </w:rPr>
        <w:t>. In other words, Cr-free Pt/Mn</w:t>
      </w:r>
      <w:r w:rsidRPr="00F26500">
        <w:rPr>
          <w:rFonts w:hint="eastAsia"/>
          <w:bCs/>
          <w:lang w:eastAsia="ja-JP"/>
        </w:rPr>
        <w:t>-</w:t>
      </w:r>
      <w:r w:rsidRPr="00F26500">
        <w:rPr>
          <w:bCs/>
          <w:lang w:eastAsia="ja-JP"/>
        </w:rPr>
        <w:t>Fe</w:t>
      </w:r>
      <w:r w:rsidRPr="00F26500">
        <w:rPr>
          <w:rFonts w:hint="eastAsia"/>
          <w:bCs/>
          <w:lang w:eastAsia="ja-JP"/>
        </w:rPr>
        <w:t>-</w:t>
      </w:r>
      <w:r w:rsidRPr="00F26500">
        <w:rPr>
          <w:bCs/>
          <w:lang w:eastAsia="ja-JP"/>
        </w:rPr>
        <w:t>Co</w:t>
      </w:r>
      <w:r w:rsidRPr="00F26500">
        <w:rPr>
          <w:rFonts w:hint="eastAsia"/>
          <w:bCs/>
          <w:lang w:eastAsia="ja-JP"/>
        </w:rPr>
        <w:t>-</w:t>
      </w:r>
      <w:r w:rsidRPr="00F26500">
        <w:rPr>
          <w:bCs/>
          <w:lang w:eastAsia="ja-JP"/>
        </w:rPr>
        <w:t>Ni CCA/</w:t>
      </w:r>
      <w:proofErr w:type="gramStart"/>
      <w:r w:rsidRPr="00F26500">
        <w:rPr>
          <w:bCs/>
          <w:lang w:eastAsia="ja-JP"/>
        </w:rPr>
        <w:t>Pt(</w:t>
      </w:r>
      <w:proofErr w:type="gramEnd"/>
      <w:r w:rsidRPr="00F26500">
        <w:rPr>
          <w:bCs/>
          <w:lang w:eastAsia="ja-JP"/>
        </w:rPr>
        <w:t xml:space="preserve">111) </w:t>
      </w:r>
      <w:r w:rsidRPr="00F26500">
        <w:rPr>
          <w:rFonts w:hint="eastAsia"/>
          <w:bCs/>
          <w:lang w:eastAsia="ja-JP"/>
        </w:rPr>
        <w:t>improves</w:t>
      </w:r>
      <w:r w:rsidRPr="00F26500">
        <w:rPr>
          <w:bCs/>
          <w:lang w:eastAsia="ja-JP"/>
        </w:rPr>
        <w:t xml:space="preserve"> ORR performance through </w:t>
      </w:r>
      <w:r w:rsidRPr="00F26500">
        <w:rPr>
          <w:rFonts w:hint="eastAsia"/>
          <w:bCs/>
          <w:lang w:eastAsia="ja-JP"/>
        </w:rPr>
        <w:t>different</w:t>
      </w:r>
      <w:r w:rsidRPr="00F26500">
        <w:rPr>
          <w:bCs/>
          <w:lang w:eastAsia="ja-JP"/>
        </w:rPr>
        <w:t xml:space="preserve"> material factors from those in Pt/Cr–Mn–Fe–Co–Ni CCA (or HEA)/</w:t>
      </w:r>
      <w:proofErr w:type="gramStart"/>
      <w:r w:rsidRPr="00F26500">
        <w:rPr>
          <w:bCs/>
          <w:lang w:eastAsia="ja-JP"/>
        </w:rPr>
        <w:t>Pt(</w:t>
      </w:r>
      <w:proofErr w:type="gramEnd"/>
      <w:r w:rsidRPr="00F26500">
        <w:rPr>
          <w:bCs/>
          <w:lang w:eastAsia="ja-JP"/>
        </w:rPr>
        <w:t xml:space="preserve">111). This finding is particularly interesting as an example of how machine-learning-assisted exploration of </w:t>
      </w:r>
      <w:r w:rsidR="00441C1F" w:rsidRPr="00F26500">
        <w:rPr>
          <w:rFonts w:hint="eastAsia"/>
          <w:bCs/>
          <w:lang w:eastAsia="ja-JP"/>
        </w:rPr>
        <w:t xml:space="preserve">constituent elements and </w:t>
      </w:r>
      <w:r w:rsidRPr="00F26500">
        <w:rPr>
          <w:bCs/>
          <w:lang w:eastAsia="ja-JP"/>
        </w:rPr>
        <w:t>synthesis condition</w:t>
      </w:r>
      <w:r w:rsidR="00441C1F" w:rsidRPr="00F26500">
        <w:rPr>
          <w:rFonts w:hint="eastAsia"/>
          <w:bCs/>
          <w:lang w:eastAsia="ja-JP"/>
        </w:rPr>
        <w:t>s</w:t>
      </w:r>
      <w:r w:rsidRPr="00F26500">
        <w:rPr>
          <w:bCs/>
          <w:lang w:eastAsia="ja-JP"/>
        </w:rPr>
        <w:t xml:space="preserve"> with</w:t>
      </w:r>
      <w:r w:rsidR="00441C1F" w:rsidRPr="00F26500">
        <w:rPr>
          <w:rFonts w:hint="eastAsia"/>
          <w:bCs/>
          <w:lang w:eastAsia="ja-JP"/>
        </w:rPr>
        <w:t>in</w:t>
      </w:r>
      <w:r w:rsidRPr="00F26500">
        <w:rPr>
          <w:bCs/>
          <w:lang w:eastAsia="ja-JP"/>
        </w:rPr>
        <w:t xml:space="preserve"> minimal bias and few trials can yield “unexpectedly” promising </w:t>
      </w:r>
      <w:r w:rsidRPr="00F26500">
        <w:rPr>
          <w:rFonts w:hint="eastAsia"/>
          <w:bCs/>
          <w:lang w:eastAsia="ja-JP"/>
        </w:rPr>
        <w:t>outcomes</w:t>
      </w:r>
      <w:r w:rsidRPr="00F26500">
        <w:rPr>
          <w:bCs/>
          <w:lang w:eastAsia="ja-JP"/>
        </w:rPr>
        <w:t>.</w:t>
      </w:r>
      <w:r w:rsidRPr="00F26500">
        <w:rPr>
          <w:rFonts w:hint="eastAsia"/>
          <w:bCs/>
          <w:lang w:eastAsia="ja-JP"/>
        </w:rPr>
        <w:t xml:space="preserve"> </w:t>
      </w:r>
      <w:r w:rsidRPr="00F26500">
        <w:rPr>
          <w:bCs/>
          <w:lang w:eastAsia="ja-JP"/>
        </w:rPr>
        <w:t xml:space="preserve">Although the main objective of this </w:t>
      </w:r>
      <w:r w:rsidRPr="00F26500">
        <w:rPr>
          <w:rFonts w:hint="eastAsia"/>
          <w:bCs/>
          <w:lang w:eastAsia="ja-JP"/>
        </w:rPr>
        <w:t>study</w:t>
      </w:r>
      <w:r w:rsidRPr="00F26500">
        <w:rPr>
          <w:bCs/>
          <w:lang w:eastAsia="ja-JP"/>
        </w:rPr>
        <w:t xml:space="preserve"> is not to pinpoint the decisive reason behind the </w:t>
      </w:r>
      <w:r w:rsidRPr="00F26500">
        <w:rPr>
          <w:rFonts w:hint="eastAsia"/>
          <w:bCs/>
          <w:lang w:eastAsia="ja-JP"/>
        </w:rPr>
        <w:t>improved</w:t>
      </w:r>
      <w:r w:rsidRPr="00F26500">
        <w:rPr>
          <w:bCs/>
          <w:lang w:eastAsia="ja-JP"/>
        </w:rPr>
        <w:t xml:space="preserve"> ORR performance of Mn</w:t>
      </w:r>
      <w:r w:rsidRPr="00F26500">
        <w:rPr>
          <w:bCs/>
          <w:vertAlign w:val="subscript"/>
          <w:lang w:eastAsia="ja-JP"/>
        </w:rPr>
        <w:t>1</w:t>
      </w:r>
      <w:r w:rsidRPr="00F26500">
        <w:rPr>
          <w:bCs/>
          <w:lang w:eastAsia="ja-JP"/>
        </w:rPr>
        <w:t>Fe</w:t>
      </w:r>
      <w:r w:rsidRPr="00F26500">
        <w:rPr>
          <w:bCs/>
          <w:vertAlign w:val="subscript"/>
          <w:lang w:eastAsia="ja-JP"/>
        </w:rPr>
        <w:t>2</w:t>
      </w:r>
      <w:r w:rsidRPr="00F26500">
        <w:rPr>
          <w:bCs/>
          <w:lang w:eastAsia="ja-JP"/>
        </w:rPr>
        <w:t>Co</w:t>
      </w:r>
      <w:r w:rsidRPr="00F26500">
        <w:rPr>
          <w:bCs/>
          <w:vertAlign w:val="subscript"/>
          <w:lang w:eastAsia="ja-JP"/>
        </w:rPr>
        <w:t>5</w:t>
      </w:r>
      <w:r w:rsidRPr="00F26500">
        <w:rPr>
          <w:bCs/>
          <w:lang w:eastAsia="ja-JP"/>
        </w:rPr>
        <w:t>Ni</w:t>
      </w:r>
      <w:r w:rsidRPr="00F26500">
        <w:rPr>
          <w:bCs/>
          <w:vertAlign w:val="subscript"/>
          <w:lang w:eastAsia="ja-JP"/>
        </w:rPr>
        <w:t>2</w:t>
      </w:r>
      <w:r w:rsidRPr="00F26500">
        <w:rPr>
          <w:bCs/>
          <w:lang w:eastAsia="ja-JP"/>
        </w:rPr>
        <w:t>_673K@6th batch, previous attempts with Pt</w:t>
      </w:r>
      <w:r w:rsidRPr="00F26500">
        <w:rPr>
          <w:rFonts w:hint="eastAsia"/>
          <w:bCs/>
          <w:lang w:eastAsia="ja-JP"/>
        </w:rPr>
        <w:t>-</w:t>
      </w:r>
      <w:r w:rsidRPr="00F26500">
        <w:rPr>
          <w:bCs/>
          <w:lang w:eastAsia="ja-JP"/>
        </w:rPr>
        <w:t>quaternary alloy(111) surfaces (Mn</w:t>
      </w:r>
      <w:r w:rsidRPr="00F26500">
        <w:rPr>
          <w:bCs/>
          <w:vertAlign w:val="subscript"/>
          <w:lang w:eastAsia="ja-JP"/>
        </w:rPr>
        <w:t>2</w:t>
      </w:r>
      <w:r w:rsidRPr="00F26500">
        <w:rPr>
          <w:bCs/>
          <w:lang w:eastAsia="ja-JP"/>
        </w:rPr>
        <w:t>Fe</w:t>
      </w:r>
      <w:r w:rsidRPr="00F26500">
        <w:rPr>
          <w:bCs/>
          <w:vertAlign w:val="subscript"/>
          <w:lang w:eastAsia="ja-JP"/>
        </w:rPr>
        <w:t>2</w:t>
      </w:r>
      <w:r w:rsidRPr="00F26500">
        <w:rPr>
          <w:bCs/>
          <w:lang w:eastAsia="ja-JP"/>
        </w:rPr>
        <w:t>Co</w:t>
      </w:r>
      <w:r w:rsidRPr="00F26500">
        <w:rPr>
          <w:bCs/>
          <w:vertAlign w:val="subscript"/>
          <w:lang w:eastAsia="ja-JP"/>
        </w:rPr>
        <w:t>4</w:t>
      </w:r>
      <w:r w:rsidRPr="00F26500">
        <w:rPr>
          <w:bCs/>
          <w:lang w:eastAsia="ja-JP"/>
        </w:rPr>
        <w:t>Ni</w:t>
      </w:r>
      <w:r w:rsidRPr="00F26500">
        <w:rPr>
          <w:bCs/>
          <w:vertAlign w:val="subscript"/>
          <w:lang w:eastAsia="ja-JP"/>
        </w:rPr>
        <w:t>2</w:t>
      </w:r>
      <w:r w:rsidRPr="00F26500">
        <w:rPr>
          <w:bCs/>
          <w:lang w:eastAsia="ja-JP"/>
        </w:rPr>
        <w:t>_623K@3rd batch, Mn</w:t>
      </w:r>
      <w:r w:rsidRPr="00F26500">
        <w:rPr>
          <w:bCs/>
          <w:vertAlign w:val="subscript"/>
          <w:lang w:eastAsia="ja-JP"/>
        </w:rPr>
        <w:t>2</w:t>
      </w:r>
      <w:r w:rsidRPr="00F26500">
        <w:rPr>
          <w:bCs/>
          <w:lang w:eastAsia="ja-JP"/>
        </w:rPr>
        <w:t>Fe</w:t>
      </w:r>
      <w:r w:rsidRPr="00F26500">
        <w:rPr>
          <w:bCs/>
          <w:vertAlign w:val="subscript"/>
          <w:lang w:eastAsia="ja-JP"/>
        </w:rPr>
        <w:t>2</w:t>
      </w:r>
      <w:r w:rsidRPr="00F26500">
        <w:rPr>
          <w:bCs/>
          <w:lang w:eastAsia="ja-JP"/>
        </w:rPr>
        <w:t>Co</w:t>
      </w:r>
      <w:r w:rsidRPr="00F26500">
        <w:rPr>
          <w:bCs/>
          <w:vertAlign w:val="subscript"/>
          <w:lang w:eastAsia="ja-JP"/>
        </w:rPr>
        <w:t>4</w:t>
      </w:r>
      <w:r w:rsidRPr="00F26500">
        <w:rPr>
          <w:bCs/>
          <w:lang w:eastAsia="ja-JP"/>
        </w:rPr>
        <w:t>Ni</w:t>
      </w:r>
      <w:r w:rsidRPr="00F26500">
        <w:rPr>
          <w:bCs/>
          <w:vertAlign w:val="subscript"/>
          <w:lang w:eastAsia="ja-JP"/>
        </w:rPr>
        <w:t>2</w:t>
      </w:r>
      <w:r w:rsidRPr="00F26500">
        <w:rPr>
          <w:bCs/>
          <w:lang w:eastAsia="ja-JP"/>
        </w:rPr>
        <w:t>_573K@5th batch, Mn</w:t>
      </w:r>
      <w:r w:rsidRPr="00F26500">
        <w:rPr>
          <w:bCs/>
          <w:vertAlign w:val="subscript"/>
          <w:lang w:eastAsia="ja-JP"/>
        </w:rPr>
        <w:t>1</w:t>
      </w:r>
      <w:r w:rsidRPr="00F26500">
        <w:rPr>
          <w:bCs/>
          <w:lang w:eastAsia="ja-JP"/>
        </w:rPr>
        <w:t>Fe</w:t>
      </w:r>
      <w:r w:rsidRPr="00F26500">
        <w:rPr>
          <w:bCs/>
          <w:vertAlign w:val="subscript"/>
          <w:lang w:eastAsia="ja-JP"/>
        </w:rPr>
        <w:t>3</w:t>
      </w:r>
      <w:r w:rsidRPr="00F26500">
        <w:rPr>
          <w:bCs/>
          <w:lang w:eastAsia="ja-JP"/>
        </w:rPr>
        <w:t>Co</w:t>
      </w:r>
      <w:r w:rsidRPr="00F26500">
        <w:rPr>
          <w:bCs/>
          <w:vertAlign w:val="subscript"/>
          <w:lang w:eastAsia="ja-JP"/>
        </w:rPr>
        <w:t>4</w:t>
      </w:r>
      <w:r w:rsidRPr="00F26500">
        <w:rPr>
          <w:bCs/>
          <w:lang w:eastAsia="ja-JP"/>
        </w:rPr>
        <w:t>Ni</w:t>
      </w:r>
      <w:r w:rsidRPr="00F26500">
        <w:rPr>
          <w:bCs/>
          <w:vertAlign w:val="subscript"/>
          <w:lang w:eastAsia="ja-JP"/>
        </w:rPr>
        <w:t>2</w:t>
      </w:r>
      <w:r w:rsidRPr="00F26500">
        <w:rPr>
          <w:bCs/>
          <w:lang w:eastAsia="ja-JP"/>
        </w:rPr>
        <w:t xml:space="preserve">_573K@5th batch) suggest that high ORR performance arises </w:t>
      </w:r>
      <w:r w:rsidR="00441C1F" w:rsidRPr="00F26500">
        <w:rPr>
          <w:rFonts w:hint="eastAsia"/>
          <w:bCs/>
          <w:lang w:eastAsia="ja-JP"/>
        </w:rPr>
        <w:t>in case that</w:t>
      </w:r>
      <w:r w:rsidRPr="00F26500">
        <w:rPr>
          <w:bCs/>
          <w:lang w:eastAsia="ja-JP"/>
        </w:rPr>
        <w:t xml:space="preserve"> the Mn ratio (</w:t>
      </w:r>
      <w:r w:rsidRPr="00F26500">
        <w:rPr>
          <w:bCs/>
          <w:i/>
          <w:iCs/>
          <w:lang w:eastAsia="ja-JP"/>
        </w:rPr>
        <w:t>b</w:t>
      </w:r>
      <w:r w:rsidRPr="00F26500">
        <w:rPr>
          <w:bCs/>
          <w:lang w:eastAsia="ja-JP"/>
        </w:rPr>
        <w:t xml:space="preserve">) is minimized and the synthesis temperature </w:t>
      </w:r>
      <w:r w:rsidRPr="00F26500">
        <w:rPr>
          <w:bCs/>
          <w:i/>
          <w:iCs/>
          <w:lang w:eastAsia="ja-JP"/>
        </w:rPr>
        <w:t>T</w:t>
      </w:r>
      <w:r w:rsidRPr="00F26500">
        <w:rPr>
          <w:rFonts w:hint="eastAsia"/>
          <w:bCs/>
          <w:lang w:eastAsia="ja-JP"/>
        </w:rPr>
        <w:t>c</w:t>
      </w:r>
      <w:r w:rsidRPr="00F26500">
        <w:rPr>
          <w:bCs/>
          <w:lang w:eastAsia="ja-JP"/>
        </w:rPr>
        <w:t xml:space="preserve"> is relatively high. The EDS results (</w:t>
      </w:r>
      <w:r w:rsidRPr="00F26500">
        <w:rPr>
          <w:b/>
          <w:lang w:eastAsia="ja-JP"/>
        </w:rPr>
        <w:t>Figure 3(d)</w:t>
      </w:r>
      <w:r w:rsidRPr="00F26500">
        <w:rPr>
          <w:bCs/>
          <w:lang w:eastAsia="ja-JP"/>
        </w:rPr>
        <w:t xml:space="preserve">) show that, under these conditions, all CCA constituents </w:t>
      </w:r>
      <w:r w:rsidRPr="00F26500">
        <w:rPr>
          <w:rFonts w:hint="eastAsia"/>
          <w:bCs/>
          <w:lang w:eastAsia="ja-JP"/>
        </w:rPr>
        <w:t>were facilitated</w:t>
      </w:r>
      <w:r w:rsidRPr="00F26500">
        <w:rPr>
          <w:bCs/>
          <w:lang w:eastAsia="ja-JP"/>
        </w:rPr>
        <w:t xml:space="preserve"> to be widely distributed throughout the deposited layer</w:t>
      </w:r>
      <w:r w:rsidRPr="00F26500">
        <w:rPr>
          <w:rFonts w:hint="eastAsia"/>
          <w:bCs/>
          <w:lang w:eastAsia="ja-JP"/>
        </w:rPr>
        <w:t xml:space="preserve"> due to </w:t>
      </w:r>
      <w:r w:rsidRPr="00F26500">
        <w:rPr>
          <w:bCs/>
          <w:lang w:eastAsia="ja-JP"/>
        </w:rPr>
        <w:t>relatively high</w:t>
      </w:r>
      <w:r w:rsidR="000B4290" w:rsidRPr="00F26500">
        <w:rPr>
          <w:rFonts w:hint="eastAsia"/>
          <w:bCs/>
          <w:lang w:eastAsia="ja-JP"/>
        </w:rPr>
        <w:t xml:space="preserve"> synthesis</w:t>
      </w:r>
      <w:r w:rsidRPr="00F26500">
        <w:rPr>
          <w:bCs/>
          <w:lang w:eastAsia="ja-JP"/>
        </w:rPr>
        <w:t xml:space="preserve"> temperature</w:t>
      </w:r>
      <w:r w:rsidR="00441C1F" w:rsidRPr="00F26500">
        <w:rPr>
          <w:rFonts w:hint="eastAsia"/>
          <w:bCs/>
          <w:lang w:eastAsia="ja-JP"/>
        </w:rPr>
        <w:t>s</w:t>
      </w:r>
      <w:r w:rsidRPr="00F26500">
        <w:rPr>
          <w:bCs/>
          <w:lang w:eastAsia="ja-JP"/>
        </w:rPr>
        <w:t xml:space="preserve"> and easily diffusible CCA composition. </w:t>
      </w:r>
      <w:proofErr w:type="gramStart"/>
      <w:r w:rsidRPr="00F26500">
        <w:rPr>
          <w:bCs/>
          <w:lang w:eastAsia="ja-JP"/>
        </w:rPr>
        <w:t>In particular, Co</w:t>
      </w:r>
      <w:proofErr w:type="gramEnd"/>
      <w:r w:rsidRPr="00F26500">
        <w:rPr>
          <w:bCs/>
          <w:lang w:eastAsia="ja-JP"/>
        </w:rPr>
        <w:t xml:space="preserve">, which strongly contributes to improving ORR activity and has a large </w:t>
      </w:r>
      <w:r w:rsidRPr="00F26500">
        <w:rPr>
          <w:rFonts w:hint="eastAsia"/>
          <w:bCs/>
          <w:lang w:eastAsia="ja-JP"/>
        </w:rPr>
        <w:t>composition</w:t>
      </w:r>
      <w:r w:rsidRPr="00F26500">
        <w:rPr>
          <w:bCs/>
          <w:lang w:eastAsia="ja-JP"/>
        </w:rPr>
        <w:t xml:space="preserve"> ratio</w:t>
      </w:r>
      <w:r w:rsidRPr="00F26500">
        <w:rPr>
          <w:rFonts w:hint="eastAsia"/>
          <w:bCs/>
          <w:lang w:eastAsia="ja-JP"/>
        </w:rPr>
        <w:t xml:space="preserve"> </w:t>
      </w:r>
      <w:r w:rsidRPr="00F26500">
        <w:rPr>
          <w:bCs/>
          <w:lang w:eastAsia="ja-JP"/>
        </w:rPr>
        <w:t>(</w:t>
      </w:r>
      <w:r w:rsidRPr="00F26500">
        <w:rPr>
          <w:bCs/>
          <w:i/>
          <w:iCs/>
          <w:lang w:eastAsia="ja-JP"/>
        </w:rPr>
        <w:t>d</w:t>
      </w:r>
      <w:r w:rsidRPr="00F26500">
        <w:rPr>
          <w:rFonts w:hint="eastAsia"/>
          <w:bCs/>
          <w:lang w:eastAsia="ja-JP"/>
        </w:rPr>
        <w:t>(</w:t>
      </w:r>
      <w:r w:rsidRPr="00F26500">
        <w:rPr>
          <w:bCs/>
          <w:lang w:eastAsia="ja-JP"/>
        </w:rPr>
        <w:t>Co</w:t>
      </w:r>
      <w:r w:rsidRPr="00F26500">
        <w:rPr>
          <w:rFonts w:hint="eastAsia"/>
          <w:bCs/>
          <w:lang w:eastAsia="ja-JP"/>
        </w:rPr>
        <w:t>)</w:t>
      </w:r>
      <w:r w:rsidRPr="00F26500">
        <w:rPr>
          <w:bCs/>
          <w:lang w:eastAsia="ja-JP"/>
        </w:rPr>
        <w:t xml:space="preserve"> = 5), is also </w:t>
      </w:r>
      <w:r w:rsidR="00441C1F" w:rsidRPr="00F26500">
        <w:rPr>
          <w:rFonts w:hint="eastAsia"/>
          <w:bCs/>
          <w:lang w:eastAsia="ja-JP"/>
        </w:rPr>
        <w:t>enriched</w:t>
      </w:r>
      <w:r w:rsidRPr="00F26500">
        <w:rPr>
          <w:bCs/>
          <w:lang w:eastAsia="ja-JP"/>
        </w:rPr>
        <w:t xml:space="preserve"> in the </w:t>
      </w:r>
      <w:r w:rsidRPr="00F26500">
        <w:rPr>
          <w:rFonts w:hint="eastAsia"/>
          <w:bCs/>
          <w:lang w:eastAsia="ja-JP"/>
        </w:rPr>
        <w:t>top-most surface</w:t>
      </w:r>
      <w:r w:rsidRPr="00F26500">
        <w:rPr>
          <w:bCs/>
          <w:lang w:eastAsia="ja-JP"/>
        </w:rPr>
        <w:t>. Meanwhile, Mn</w:t>
      </w:r>
      <w:r w:rsidRPr="00F26500">
        <w:rPr>
          <w:rFonts w:hint="eastAsia"/>
          <w:bCs/>
          <w:lang w:eastAsia="ja-JP"/>
        </w:rPr>
        <w:t xml:space="preserve">, </w:t>
      </w:r>
      <w:r w:rsidRPr="00F26500">
        <w:rPr>
          <w:bCs/>
          <w:lang w:eastAsia="ja-JP"/>
        </w:rPr>
        <w:t>which contributes less to activity</w:t>
      </w:r>
      <w:r w:rsidR="00441C1F" w:rsidRPr="00F26500">
        <w:rPr>
          <w:rFonts w:hint="eastAsia"/>
          <w:bCs/>
          <w:lang w:eastAsia="ja-JP"/>
        </w:rPr>
        <w:t xml:space="preserve"> enhancement</w:t>
      </w:r>
      <w:r w:rsidRPr="00F26500">
        <w:rPr>
          <w:rFonts w:hint="eastAsia"/>
          <w:bCs/>
          <w:lang w:eastAsia="ja-JP"/>
        </w:rPr>
        <w:t>,</w:t>
      </w:r>
      <w:r w:rsidR="00F97731" w:rsidRPr="00F26500">
        <w:rPr>
          <w:rFonts w:hint="eastAsia"/>
          <w:bCs/>
          <w:vertAlign w:val="superscript"/>
          <w:lang w:eastAsia="ja-JP"/>
        </w:rPr>
        <w:t>69</w:t>
      </w:r>
      <w:r w:rsidRPr="00F26500">
        <w:rPr>
          <w:rFonts w:hint="eastAsia"/>
          <w:bCs/>
          <w:lang w:eastAsia="ja-JP"/>
        </w:rPr>
        <w:t xml:space="preserve"> </w:t>
      </w:r>
      <w:r w:rsidRPr="00F26500">
        <w:rPr>
          <w:bCs/>
          <w:lang w:eastAsia="ja-JP"/>
        </w:rPr>
        <w:t>remains depleted in the near-surface region</w:t>
      </w:r>
      <w:r w:rsidRPr="00F26500">
        <w:rPr>
          <w:rFonts w:hint="eastAsia"/>
          <w:bCs/>
          <w:lang w:eastAsia="ja-JP"/>
        </w:rPr>
        <w:t>.</w:t>
      </w:r>
      <w:r w:rsidRPr="00F26500">
        <w:rPr>
          <w:bCs/>
          <w:lang w:eastAsia="ja-JP"/>
        </w:rPr>
        <w:t xml:space="preserve"> This may be related to its inherently low vapor pressure,</w:t>
      </w:r>
      <w:r w:rsidR="008B2A8D" w:rsidRPr="00F26500">
        <w:rPr>
          <w:rFonts w:hint="eastAsia"/>
          <w:bCs/>
          <w:vertAlign w:val="superscript"/>
          <w:lang w:eastAsia="ja-JP"/>
        </w:rPr>
        <w:t>72</w:t>
      </w:r>
      <w:r w:rsidRPr="00F26500">
        <w:rPr>
          <w:bCs/>
          <w:lang w:eastAsia="ja-JP"/>
        </w:rPr>
        <w:t xml:space="preserve"> which could cause Mn </w:t>
      </w:r>
      <w:r w:rsidRPr="00F26500">
        <w:rPr>
          <w:bCs/>
          <w:lang w:eastAsia="ja-JP"/>
        </w:rPr>
        <w:lastRenderedPageBreak/>
        <w:t>to be removed from the surface during vacuum annealing. Naturally,</w:t>
      </w:r>
      <w:r w:rsidR="00441C1F" w:rsidRPr="00F26500">
        <w:t xml:space="preserve"> </w:t>
      </w:r>
      <w:r w:rsidR="00441C1F" w:rsidRPr="00F26500">
        <w:rPr>
          <w:rFonts w:hint="eastAsia"/>
          <w:bCs/>
          <w:lang w:eastAsia="ja-JP"/>
        </w:rPr>
        <w:t>s</w:t>
      </w:r>
      <w:r w:rsidR="00441C1F" w:rsidRPr="00F26500">
        <w:rPr>
          <w:bCs/>
          <w:lang w:eastAsia="ja-JP"/>
        </w:rPr>
        <w:t>uch the elemental distributions likely to be beneficial for the activity enhancement</w:t>
      </w:r>
      <w:r w:rsidRPr="00F26500">
        <w:rPr>
          <w:bCs/>
          <w:lang w:eastAsia="ja-JP"/>
        </w:rPr>
        <w:t xml:space="preserve"> during the early stages of PC</w:t>
      </w:r>
      <w:r w:rsidRPr="00F26500">
        <w:rPr>
          <w:rFonts w:hint="eastAsia"/>
          <w:bCs/>
          <w:lang w:eastAsia="ja-JP"/>
        </w:rPr>
        <w:t>-</w:t>
      </w:r>
      <w:r w:rsidRPr="00F26500">
        <w:rPr>
          <w:bCs/>
          <w:lang w:eastAsia="ja-JP"/>
        </w:rPr>
        <w:t>loading.</w:t>
      </w:r>
      <w:r w:rsidRPr="00F26500">
        <w:rPr>
          <w:rFonts w:hint="eastAsia"/>
          <w:bCs/>
          <w:lang w:eastAsia="ja-JP"/>
        </w:rPr>
        <w:t xml:space="preserve"> Furthermore</w:t>
      </w:r>
      <w:r w:rsidRPr="00F26500">
        <w:rPr>
          <w:bCs/>
          <w:lang w:eastAsia="ja-JP"/>
        </w:rPr>
        <w:t xml:space="preserve">, </w:t>
      </w:r>
      <w:r w:rsidRPr="00F26500">
        <w:rPr>
          <w:rFonts w:hint="eastAsia"/>
          <w:bCs/>
          <w:lang w:eastAsia="ja-JP"/>
        </w:rPr>
        <w:t>considering</w:t>
      </w:r>
      <w:r w:rsidRPr="00F26500">
        <w:rPr>
          <w:bCs/>
          <w:lang w:eastAsia="ja-JP"/>
        </w:rPr>
        <w:t xml:space="preserve"> (</w:t>
      </w:r>
      <w:proofErr w:type="spellStart"/>
      <w:r w:rsidRPr="00F26500">
        <w:rPr>
          <w:bCs/>
          <w:lang w:eastAsia="ja-JP"/>
        </w:rPr>
        <w:t>i</w:t>
      </w:r>
      <w:proofErr w:type="spellEnd"/>
      <w:r w:rsidRPr="00F26500">
        <w:rPr>
          <w:bCs/>
          <w:lang w:eastAsia="ja-JP"/>
        </w:rPr>
        <w:t xml:space="preserve">) </w:t>
      </w:r>
      <w:r w:rsidRPr="00F26500">
        <w:rPr>
          <w:rFonts w:hint="eastAsia"/>
          <w:bCs/>
          <w:lang w:eastAsia="ja-JP"/>
        </w:rPr>
        <w:t xml:space="preserve">that </w:t>
      </w:r>
      <w:r w:rsidRPr="00F26500">
        <w:rPr>
          <w:bCs/>
          <w:lang w:eastAsia="ja-JP"/>
        </w:rPr>
        <w:t>Pt</w:t>
      </w:r>
      <w:r w:rsidRPr="00F26500">
        <w:rPr>
          <w:rFonts w:hint="eastAsia"/>
          <w:bCs/>
          <w:lang w:eastAsia="ja-JP"/>
        </w:rPr>
        <w:t>-</w:t>
      </w:r>
      <w:r w:rsidRPr="00F26500">
        <w:rPr>
          <w:bCs/>
          <w:lang w:eastAsia="ja-JP"/>
        </w:rPr>
        <w:t>quaternary alloy(111) exhibits marked difference in the ECSA after 5,000 PCs depending on the synthesis conditions (</w:t>
      </w:r>
      <w:r w:rsidRPr="00F26500">
        <w:rPr>
          <w:b/>
          <w:lang w:eastAsia="ja-JP"/>
        </w:rPr>
        <w:t>Figure S2</w:t>
      </w:r>
      <w:r w:rsidRPr="00F26500">
        <w:rPr>
          <w:bCs/>
          <w:lang w:eastAsia="ja-JP"/>
        </w:rPr>
        <w:t xml:space="preserve">), and (ii) </w:t>
      </w:r>
      <w:r w:rsidRPr="00F26500">
        <w:rPr>
          <w:rFonts w:hint="eastAsia"/>
          <w:bCs/>
          <w:lang w:eastAsia="ja-JP"/>
        </w:rPr>
        <w:t xml:space="preserve">that </w:t>
      </w:r>
      <w:r w:rsidRPr="00F26500">
        <w:rPr>
          <w:bCs/>
          <w:lang w:eastAsia="ja-JP"/>
        </w:rPr>
        <w:t>Mn has a low mixing enthalpy with Pt, Co, and Ni, indicating strong inter-element interactions</w:t>
      </w:r>
      <w:r w:rsidRPr="00F26500">
        <w:rPr>
          <w:rFonts w:hint="eastAsia"/>
          <w:bCs/>
          <w:lang w:eastAsia="ja-JP"/>
        </w:rPr>
        <w:t>,</w:t>
      </w:r>
      <w:r w:rsidR="008B2A8D" w:rsidRPr="00F26500">
        <w:rPr>
          <w:rFonts w:hint="eastAsia"/>
          <w:bCs/>
          <w:vertAlign w:val="superscript"/>
          <w:lang w:eastAsia="ja-JP"/>
        </w:rPr>
        <w:t>66</w:t>
      </w:r>
      <w:r w:rsidRPr="00F26500">
        <w:rPr>
          <w:bCs/>
          <w:lang w:eastAsia="ja-JP"/>
        </w:rPr>
        <w:t xml:space="preserve"> it appears that enhancing the overall thermodynamic stability of homogeneous Pt–Mn–Fe–Co–Ni solid solution formed by a specific </w:t>
      </w:r>
      <w:r w:rsidRPr="00F26500">
        <w:rPr>
          <w:rFonts w:hint="eastAsia"/>
          <w:bCs/>
          <w:lang w:eastAsia="ja-JP"/>
        </w:rPr>
        <w:t>synthesis condition</w:t>
      </w:r>
      <w:r w:rsidRPr="00F26500">
        <w:rPr>
          <w:bCs/>
          <w:lang w:eastAsia="ja-JP"/>
        </w:rPr>
        <w:t xml:space="preserve"> in the sub</w:t>
      </w:r>
      <w:r w:rsidRPr="00F26500">
        <w:rPr>
          <w:rFonts w:hint="eastAsia"/>
          <w:bCs/>
          <w:lang w:eastAsia="ja-JP"/>
        </w:rPr>
        <w:t>-</w:t>
      </w:r>
      <w:r w:rsidRPr="00F26500">
        <w:rPr>
          <w:bCs/>
          <w:lang w:eastAsia="ja-JP"/>
        </w:rPr>
        <w:t>surface region, rather than relying on the thermodynamic stability of CCA phase, plays</w:t>
      </w:r>
      <w:r w:rsidR="00441C1F" w:rsidRPr="00F26500">
        <w:rPr>
          <w:rFonts w:hint="eastAsia"/>
          <w:bCs/>
          <w:lang w:eastAsia="ja-JP"/>
        </w:rPr>
        <w:t xml:space="preserve"> an essential role for</w:t>
      </w:r>
      <w:r w:rsidRPr="00F26500">
        <w:rPr>
          <w:bCs/>
          <w:lang w:eastAsia="ja-JP"/>
        </w:rPr>
        <w:t xml:space="preserve"> </w:t>
      </w:r>
      <w:r w:rsidRPr="00F26500">
        <w:rPr>
          <w:rFonts w:hint="eastAsia"/>
          <w:bCs/>
          <w:lang w:eastAsia="ja-JP"/>
        </w:rPr>
        <w:t>significant influence</w:t>
      </w:r>
      <w:r w:rsidRPr="00F26500">
        <w:rPr>
          <w:bCs/>
          <w:lang w:eastAsia="ja-JP"/>
        </w:rPr>
        <w:t xml:space="preserve"> </w:t>
      </w:r>
      <w:r w:rsidRPr="00F26500">
        <w:rPr>
          <w:rFonts w:hint="eastAsia"/>
          <w:bCs/>
          <w:lang w:eastAsia="ja-JP"/>
        </w:rPr>
        <w:t>on</w:t>
      </w:r>
      <w:r w:rsidRPr="00F26500">
        <w:rPr>
          <w:bCs/>
          <w:lang w:eastAsia="ja-JP"/>
        </w:rPr>
        <w:t xml:space="preserve"> maintaining surface structural stability (</w:t>
      </w:r>
      <w:r w:rsidRPr="00F26500">
        <w:rPr>
          <w:rFonts w:hint="eastAsia"/>
          <w:bCs/>
          <w:lang w:eastAsia="ja-JP"/>
        </w:rPr>
        <w:t xml:space="preserve">ORR </w:t>
      </w:r>
      <w:r w:rsidRPr="00F26500">
        <w:rPr>
          <w:bCs/>
          <w:lang w:eastAsia="ja-JP"/>
        </w:rPr>
        <w:t>durability).</w:t>
      </w:r>
    </w:p>
    <w:p w14:paraId="181FC1B4" w14:textId="1948E82A" w:rsidR="008C3F1D" w:rsidRPr="00F26500" w:rsidRDefault="008C3F1D" w:rsidP="00C97939">
      <w:pPr>
        <w:spacing w:after="0" w:line="480" w:lineRule="auto"/>
        <w:ind w:firstLine="202"/>
        <w:rPr>
          <w:bCs/>
          <w:lang w:eastAsia="ja-JP"/>
        </w:rPr>
      </w:pPr>
      <w:r w:rsidRPr="00F26500">
        <w:rPr>
          <w:bCs/>
          <w:lang w:eastAsia="ja-JP"/>
        </w:rPr>
        <w:t xml:space="preserve">In any case, it has become evident that the </w:t>
      </w:r>
      <w:r w:rsidRPr="00F26500">
        <w:rPr>
          <w:rFonts w:hint="eastAsia"/>
          <w:bCs/>
          <w:lang w:eastAsia="ja-JP"/>
        </w:rPr>
        <w:t>nano</w:t>
      </w:r>
      <w:r w:rsidRPr="00F26500">
        <w:rPr>
          <w:bCs/>
          <w:lang w:eastAsia="ja-JP"/>
        </w:rPr>
        <w:t>structure and materials-science characteristics required for Pt</w:t>
      </w:r>
      <w:proofErr w:type="gramStart"/>
      <w:r w:rsidRPr="00F26500">
        <w:rPr>
          <w:rFonts w:hint="eastAsia"/>
          <w:bCs/>
          <w:lang w:eastAsia="ja-JP"/>
        </w:rPr>
        <w:t>-</w:t>
      </w:r>
      <w:r w:rsidRPr="00F26500">
        <w:rPr>
          <w:bCs/>
          <w:lang w:eastAsia="ja-JP"/>
        </w:rPr>
        <w:t>“</w:t>
      </w:r>
      <w:proofErr w:type="gramEnd"/>
      <w:r w:rsidRPr="00F26500">
        <w:rPr>
          <w:bCs/>
          <w:lang w:eastAsia="ja-JP"/>
        </w:rPr>
        <w:t>multi-element alloy</w:t>
      </w:r>
      <w:r w:rsidR="0075554D" w:rsidRPr="00F26500">
        <w:rPr>
          <w:rFonts w:hint="eastAsia"/>
          <w:bCs/>
          <w:lang w:eastAsia="ja-JP"/>
        </w:rPr>
        <w:t>s</w:t>
      </w:r>
      <w:r w:rsidRPr="00F26500">
        <w:rPr>
          <w:bCs/>
          <w:lang w:eastAsia="ja-JP"/>
        </w:rPr>
        <w:t xml:space="preserve">” </w:t>
      </w:r>
      <w:r w:rsidR="00B75C1C" w:rsidRPr="00F26500">
        <w:rPr>
          <w:rFonts w:hint="eastAsia"/>
          <w:bCs/>
          <w:lang w:eastAsia="ja-JP"/>
        </w:rPr>
        <w:t xml:space="preserve">surface </w:t>
      </w:r>
      <w:r w:rsidRPr="00F26500">
        <w:rPr>
          <w:bCs/>
          <w:lang w:eastAsia="ja-JP"/>
        </w:rPr>
        <w:t>system</w:t>
      </w:r>
      <w:r w:rsidR="00441C1F" w:rsidRPr="00F26500">
        <w:rPr>
          <w:rFonts w:hint="eastAsia"/>
          <w:bCs/>
          <w:lang w:eastAsia="ja-JP"/>
        </w:rPr>
        <w:t xml:space="preserve"> t</w:t>
      </w:r>
      <w:r w:rsidR="00441C1F" w:rsidRPr="00F26500">
        <w:rPr>
          <w:bCs/>
          <w:lang w:eastAsia="ja-JP"/>
        </w:rPr>
        <w:t>o apply practical ORR catalysts, specific combinations of constituent elements are desirable</w:t>
      </w:r>
      <w:r w:rsidRPr="00F26500">
        <w:rPr>
          <w:bCs/>
          <w:lang w:eastAsia="ja-JP"/>
        </w:rPr>
        <w:t xml:space="preserve">. </w:t>
      </w:r>
      <w:r w:rsidR="00B75C1C" w:rsidRPr="00F26500">
        <w:rPr>
          <w:bCs/>
          <w:lang w:eastAsia="ja-JP"/>
        </w:rPr>
        <w:t>This finding is one of the major</w:t>
      </w:r>
      <w:r w:rsidR="00B75C1C" w:rsidRPr="00F26500">
        <w:rPr>
          <w:rFonts w:hint="eastAsia"/>
          <w:bCs/>
          <w:lang w:eastAsia="ja-JP"/>
        </w:rPr>
        <w:t xml:space="preserve"> </w:t>
      </w:r>
      <w:r w:rsidR="00B75C1C" w:rsidRPr="00F26500">
        <w:rPr>
          <w:bCs/>
          <w:lang w:eastAsia="ja-JP"/>
        </w:rPr>
        <w:t>achievements of this</w:t>
      </w:r>
      <w:r w:rsidR="00B75C1C" w:rsidRPr="00F26500">
        <w:rPr>
          <w:rFonts w:hint="eastAsia"/>
          <w:bCs/>
          <w:lang w:eastAsia="ja-JP"/>
        </w:rPr>
        <w:t xml:space="preserve"> study</w:t>
      </w:r>
      <w:r w:rsidR="00B75C1C" w:rsidRPr="00F26500">
        <w:rPr>
          <w:bCs/>
          <w:lang w:eastAsia="ja-JP"/>
        </w:rPr>
        <w:t xml:space="preserve">, which was made possible by the materials </w:t>
      </w:r>
      <w:r w:rsidR="00B75C1C" w:rsidRPr="00F26500">
        <w:rPr>
          <w:rFonts w:hint="eastAsia"/>
          <w:bCs/>
          <w:lang w:eastAsia="ja-JP"/>
        </w:rPr>
        <w:t>exploration</w:t>
      </w:r>
      <w:r w:rsidR="00B75C1C" w:rsidRPr="00F26500">
        <w:rPr>
          <w:bCs/>
          <w:lang w:eastAsia="ja-JP"/>
        </w:rPr>
        <w:t xml:space="preserve"> assisted by machine</w:t>
      </w:r>
      <w:r w:rsidR="00B75C1C" w:rsidRPr="00F26500">
        <w:rPr>
          <w:rFonts w:hint="eastAsia"/>
          <w:bCs/>
          <w:lang w:eastAsia="ja-JP"/>
        </w:rPr>
        <w:t>-</w:t>
      </w:r>
      <w:r w:rsidR="00B75C1C" w:rsidRPr="00F26500">
        <w:rPr>
          <w:bCs/>
          <w:lang w:eastAsia="ja-JP"/>
        </w:rPr>
        <w:t>learning.</w:t>
      </w:r>
    </w:p>
    <w:p w14:paraId="5C702F57" w14:textId="77777777" w:rsidR="00450803" w:rsidRPr="00F26500" w:rsidRDefault="00450803" w:rsidP="00450803">
      <w:pPr>
        <w:spacing w:after="0" w:line="480" w:lineRule="auto"/>
        <w:ind w:firstLine="202"/>
        <w:rPr>
          <w:lang w:eastAsia="ja-JP"/>
        </w:rPr>
      </w:pPr>
    </w:p>
    <w:p w14:paraId="56D4FA91" w14:textId="77777777" w:rsidR="00450803" w:rsidRPr="00F26500" w:rsidRDefault="00450803" w:rsidP="00450803">
      <w:pPr>
        <w:spacing w:after="0" w:line="480" w:lineRule="auto"/>
        <w:rPr>
          <w:lang w:eastAsia="ja-JP"/>
        </w:rPr>
      </w:pPr>
      <w:r w:rsidRPr="00F26500">
        <w:rPr>
          <w:lang w:eastAsia="ja-JP"/>
        </w:rPr>
        <w:t>CONCLUSIONS</w:t>
      </w:r>
    </w:p>
    <w:p w14:paraId="42139E76" w14:textId="4A0471CB" w:rsidR="00B6056E" w:rsidRPr="00F26500" w:rsidRDefault="00DF40A8" w:rsidP="00DF40A8">
      <w:pPr>
        <w:spacing w:after="0" w:line="480" w:lineRule="auto"/>
        <w:ind w:firstLine="202"/>
        <w:rPr>
          <w:rFonts w:eastAsia="ＭＳ 明朝"/>
          <w:lang w:eastAsia="ja-JP"/>
        </w:rPr>
      </w:pPr>
      <w:r w:rsidRPr="00F26500">
        <w:rPr>
          <w:rFonts w:eastAsia="ＭＳ 明朝"/>
          <w:lang w:eastAsia="ja-JP"/>
        </w:rPr>
        <w:t xml:space="preserve">By applying a machine-learning </w:t>
      </w:r>
      <w:r w:rsidRPr="00F26500">
        <w:rPr>
          <w:rFonts w:eastAsia="ＭＳ 明朝" w:hint="eastAsia"/>
          <w:lang w:eastAsia="ja-JP"/>
        </w:rPr>
        <w:t>(</w:t>
      </w:r>
      <w:r w:rsidRPr="00F26500">
        <w:rPr>
          <w:rFonts w:eastAsia="ＭＳ 明朝"/>
          <w:lang w:eastAsia="ja-JP"/>
        </w:rPr>
        <w:t>BO) method and newly defined ORR performance descriptors</w:t>
      </w:r>
      <w:r w:rsidRPr="00F26500">
        <w:rPr>
          <w:rFonts w:eastAsia="ＭＳ 明朝" w:hint="eastAsia"/>
          <w:lang w:eastAsia="ja-JP"/>
        </w:rPr>
        <w:t xml:space="preserve"> for </w:t>
      </w:r>
      <w:r w:rsidRPr="00F26500">
        <w:rPr>
          <w:rFonts w:eastAsia="ＭＳ 明朝"/>
          <w:lang w:eastAsia="ja-JP"/>
        </w:rPr>
        <w:t>Pt/CCA/</w:t>
      </w:r>
      <w:proofErr w:type="gramStart"/>
      <w:r w:rsidRPr="00F26500">
        <w:rPr>
          <w:rFonts w:eastAsia="ＭＳ 明朝"/>
          <w:lang w:eastAsia="ja-JP"/>
        </w:rPr>
        <w:t>Pt(</w:t>
      </w:r>
      <w:proofErr w:type="gramEnd"/>
      <w:r w:rsidRPr="00F26500">
        <w:rPr>
          <w:rFonts w:eastAsia="ＭＳ 明朝"/>
          <w:lang w:eastAsia="ja-JP"/>
        </w:rPr>
        <w:t>111)</w:t>
      </w:r>
      <w:r w:rsidRPr="00F26500">
        <w:rPr>
          <w:rFonts w:eastAsia="ＭＳ 明朝" w:hint="eastAsia"/>
          <w:lang w:eastAsia="ja-JP"/>
        </w:rPr>
        <w:t xml:space="preserve"> model catalyst surface </w:t>
      </w:r>
      <w:r w:rsidRPr="00F26500">
        <w:rPr>
          <w:rFonts w:eastAsia="ＭＳ 明朝"/>
          <w:lang w:eastAsia="ja-JP"/>
        </w:rPr>
        <w:t xml:space="preserve">such as </w:t>
      </w:r>
      <w:r w:rsidRPr="00F26500">
        <w:rPr>
          <w:bCs/>
          <w:lang w:eastAsia="ja-JP"/>
        </w:rPr>
        <w:t xml:space="preserve">OPI, </w:t>
      </w:r>
      <w:r w:rsidRPr="00F26500">
        <w:rPr>
          <w:bCs/>
          <w:i/>
          <w:lang w:eastAsia="ja-JP"/>
        </w:rPr>
        <w:t>T</w:t>
      </w:r>
      <w:r w:rsidRPr="00F26500">
        <w:rPr>
          <w:bCs/>
          <w:vertAlign w:val="subscript"/>
          <w:lang w:eastAsia="ja-JP"/>
        </w:rPr>
        <w:t>C</w:t>
      </w:r>
      <w:r w:rsidRPr="00F26500">
        <w:rPr>
          <w:bCs/>
          <w:lang w:eastAsia="ja-JP"/>
        </w:rPr>
        <w:t>, and ACP</w:t>
      </w:r>
      <w:r w:rsidRPr="00F26500">
        <w:rPr>
          <w:rFonts w:eastAsia="ＭＳ 明朝"/>
          <w:lang w:eastAsia="ja-JP"/>
        </w:rPr>
        <w:t xml:space="preserve">, we </w:t>
      </w:r>
      <w:r w:rsidR="00B6056E" w:rsidRPr="00F26500">
        <w:rPr>
          <w:rFonts w:eastAsia="ＭＳ 明朝" w:hint="eastAsia"/>
          <w:lang w:eastAsia="ja-JP"/>
        </w:rPr>
        <w:t>explored</w:t>
      </w:r>
      <w:r w:rsidRPr="00F26500">
        <w:rPr>
          <w:rFonts w:eastAsia="ＭＳ 明朝"/>
          <w:lang w:eastAsia="ja-JP"/>
        </w:rPr>
        <w:t xml:space="preserve"> the optimal synthesis conditions required to boost the ORR performance of </w:t>
      </w:r>
      <w:r w:rsidRPr="00F26500">
        <w:rPr>
          <w:rFonts w:eastAsia="ＭＳ 明朝" w:hint="eastAsia"/>
          <w:lang w:eastAsia="ja-JP"/>
        </w:rPr>
        <w:t>the</w:t>
      </w:r>
      <w:r w:rsidRPr="00F26500">
        <w:rPr>
          <w:rFonts w:eastAsia="ＭＳ 明朝"/>
          <w:lang w:eastAsia="ja-JP"/>
        </w:rPr>
        <w:t xml:space="preserve"> surfaces.</w:t>
      </w:r>
      <w:r w:rsidRPr="00F26500">
        <w:rPr>
          <w:rFonts w:eastAsia="ＭＳ 明朝" w:hint="eastAsia"/>
          <w:lang w:eastAsia="ja-JP"/>
        </w:rPr>
        <w:t xml:space="preserve"> Specifically, </w:t>
      </w:r>
      <w:r w:rsidR="00B6056E" w:rsidRPr="00F26500">
        <w:rPr>
          <w:rFonts w:eastAsia="ＭＳ 明朝" w:hint="eastAsia"/>
          <w:lang w:eastAsia="ja-JP"/>
        </w:rPr>
        <w:t>t</w:t>
      </w:r>
      <w:r w:rsidR="00B6056E" w:rsidRPr="00F26500">
        <w:rPr>
          <w:rFonts w:eastAsia="ＭＳ 明朝"/>
          <w:lang w:eastAsia="ja-JP"/>
        </w:rPr>
        <w:t>wo synthesis conditions of Pt/CCA/Pt(111)</w:t>
      </w:r>
      <w:r w:rsidR="00FE2DB9" w:rsidRPr="00F26500">
        <w:rPr>
          <w:rFonts w:eastAsia="ＭＳ 明朝" w:hint="eastAsia"/>
          <w:lang w:eastAsia="ja-JP"/>
        </w:rPr>
        <w:t>,</w:t>
      </w:r>
      <w:r w:rsidR="00FE2DB9" w:rsidRPr="00F26500">
        <w:rPr>
          <w:rFonts w:hint="eastAsia"/>
          <w:szCs w:val="24"/>
        </w:rPr>
        <w:t xml:space="preserve"> </w:t>
      </w:r>
      <w:r w:rsidR="00C92478" w:rsidRPr="00F26500">
        <w:rPr>
          <w:bCs/>
          <w:lang w:eastAsia="ja-JP"/>
        </w:rPr>
        <w:t>Cr</w:t>
      </w:r>
      <w:r w:rsidR="00C92478" w:rsidRPr="00F26500">
        <w:rPr>
          <w:bCs/>
          <w:vertAlign w:val="subscript"/>
          <w:lang w:eastAsia="ja-JP"/>
        </w:rPr>
        <w:t>1</w:t>
      </w:r>
      <w:r w:rsidR="00C92478" w:rsidRPr="00F26500">
        <w:rPr>
          <w:bCs/>
          <w:lang w:eastAsia="ja-JP"/>
        </w:rPr>
        <w:t>Mn</w:t>
      </w:r>
      <w:r w:rsidR="00C92478" w:rsidRPr="00F26500">
        <w:rPr>
          <w:bCs/>
          <w:vertAlign w:val="subscript"/>
          <w:lang w:eastAsia="ja-JP"/>
        </w:rPr>
        <w:t>1</w:t>
      </w:r>
      <w:r w:rsidR="00C92478" w:rsidRPr="00F26500">
        <w:rPr>
          <w:bCs/>
          <w:lang w:eastAsia="ja-JP"/>
        </w:rPr>
        <w:t>Fe</w:t>
      </w:r>
      <w:r w:rsidR="00C92478" w:rsidRPr="00F26500">
        <w:rPr>
          <w:bCs/>
          <w:vertAlign w:val="subscript"/>
          <w:lang w:eastAsia="ja-JP"/>
        </w:rPr>
        <w:t>3</w:t>
      </w:r>
      <w:r w:rsidR="00C92478" w:rsidRPr="00F26500">
        <w:rPr>
          <w:bCs/>
          <w:lang w:eastAsia="ja-JP"/>
        </w:rPr>
        <w:t>Co</w:t>
      </w:r>
      <w:r w:rsidR="00C92478" w:rsidRPr="00F26500">
        <w:rPr>
          <w:bCs/>
          <w:vertAlign w:val="subscript"/>
          <w:lang w:eastAsia="ja-JP"/>
        </w:rPr>
        <w:t>3</w:t>
      </w:r>
      <w:r w:rsidR="00C92478" w:rsidRPr="00F26500">
        <w:rPr>
          <w:bCs/>
          <w:lang w:eastAsia="ja-JP"/>
        </w:rPr>
        <w:t>Ni</w:t>
      </w:r>
      <w:r w:rsidR="00C92478" w:rsidRPr="00F26500">
        <w:rPr>
          <w:bCs/>
          <w:vertAlign w:val="subscript"/>
          <w:lang w:eastAsia="ja-JP"/>
        </w:rPr>
        <w:t>2</w:t>
      </w:r>
      <w:r w:rsidR="00C92478" w:rsidRPr="00F26500">
        <w:rPr>
          <w:rFonts w:hint="eastAsia"/>
          <w:szCs w:val="24"/>
        </w:rPr>
        <w:t xml:space="preserve"> </w:t>
      </w:r>
      <w:r w:rsidR="00FE2DB9" w:rsidRPr="00F26500">
        <w:rPr>
          <w:rFonts w:hint="eastAsia"/>
          <w:szCs w:val="24"/>
        </w:rPr>
        <w:t xml:space="preserve">with 573K annealing and </w:t>
      </w:r>
      <w:r w:rsidR="00C92478" w:rsidRPr="00F26500">
        <w:rPr>
          <w:bCs/>
          <w:lang w:eastAsia="ja-JP"/>
        </w:rPr>
        <w:t>Mn</w:t>
      </w:r>
      <w:r w:rsidR="00C92478" w:rsidRPr="00F26500">
        <w:rPr>
          <w:bCs/>
          <w:vertAlign w:val="subscript"/>
          <w:lang w:eastAsia="ja-JP"/>
        </w:rPr>
        <w:t>1</w:t>
      </w:r>
      <w:r w:rsidR="00C92478" w:rsidRPr="00F26500">
        <w:rPr>
          <w:bCs/>
          <w:lang w:eastAsia="ja-JP"/>
        </w:rPr>
        <w:t>Fe</w:t>
      </w:r>
      <w:r w:rsidR="00C92478" w:rsidRPr="00F26500">
        <w:rPr>
          <w:bCs/>
          <w:vertAlign w:val="subscript"/>
          <w:lang w:eastAsia="ja-JP"/>
        </w:rPr>
        <w:t>2</w:t>
      </w:r>
      <w:r w:rsidR="00C92478" w:rsidRPr="00F26500">
        <w:rPr>
          <w:bCs/>
          <w:lang w:eastAsia="ja-JP"/>
        </w:rPr>
        <w:t>Co</w:t>
      </w:r>
      <w:r w:rsidR="00C92478" w:rsidRPr="00F26500">
        <w:rPr>
          <w:bCs/>
          <w:vertAlign w:val="subscript"/>
          <w:lang w:eastAsia="ja-JP"/>
        </w:rPr>
        <w:t>5</w:t>
      </w:r>
      <w:r w:rsidR="00C92478" w:rsidRPr="00F26500">
        <w:rPr>
          <w:bCs/>
          <w:lang w:eastAsia="ja-JP"/>
        </w:rPr>
        <w:t>Ni</w:t>
      </w:r>
      <w:r w:rsidR="00C92478" w:rsidRPr="00F26500">
        <w:rPr>
          <w:bCs/>
          <w:vertAlign w:val="subscript"/>
          <w:lang w:eastAsia="ja-JP"/>
        </w:rPr>
        <w:t>2</w:t>
      </w:r>
      <w:r w:rsidR="00C92478" w:rsidRPr="00F26500">
        <w:rPr>
          <w:rFonts w:hint="eastAsia"/>
          <w:szCs w:val="24"/>
        </w:rPr>
        <w:t xml:space="preserve"> </w:t>
      </w:r>
      <w:r w:rsidR="00FE2DB9" w:rsidRPr="00F26500">
        <w:rPr>
          <w:rFonts w:hint="eastAsia"/>
          <w:szCs w:val="24"/>
        </w:rPr>
        <w:t>with 673K annealing,</w:t>
      </w:r>
      <w:r w:rsidR="00B6056E" w:rsidRPr="00F26500">
        <w:rPr>
          <w:rFonts w:eastAsia="ＭＳ 明朝"/>
          <w:lang w:eastAsia="ja-JP"/>
        </w:rPr>
        <w:t xml:space="preserve"> exhibiting ORR properties either equivalent to or exceeding those of the benchmark Pt/Cantor alloy(111) were successfully determined by conducting a small number of experimental trials during which approximately </w:t>
      </w:r>
      <w:r w:rsidR="00E27045" w:rsidRPr="00F26500">
        <w:rPr>
          <w:rFonts w:eastAsia="ＭＳ 明朝" w:hint="eastAsia"/>
          <w:lang w:eastAsia="ja-JP"/>
        </w:rPr>
        <w:t>two percent</w:t>
      </w:r>
      <w:r w:rsidR="00B6056E" w:rsidRPr="00F26500">
        <w:rPr>
          <w:rFonts w:eastAsia="ＭＳ 明朝"/>
          <w:lang w:eastAsia="ja-JP"/>
        </w:rPr>
        <w:t xml:space="preserve"> of the total candidate space was explored due to the iterative design process of BO, which enabled the stepwise and efficient </w:t>
      </w:r>
      <w:r w:rsidR="00B6056E" w:rsidRPr="00F26500">
        <w:rPr>
          <w:rFonts w:eastAsia="ＭＳ 明朝"/>
          <w:lang w:eastAsia="ja-JP"/>
        </w:rPr>
        <w:lastRenderedPageBreak/>
        <w:t>exploration of the optimal conditions for high ORR properties.</w:t>
      </w:r>
      <w:r w:rsidR="00E27045" w:rsidRPr="00F26500">
        <w:rPr>
          <w:rFonts w:eastAsia="ＭＳ 明朝" w:hint="eastAsia"/>
          <w:lang w:eastAsia="ja-JP"/>
        </w:rPr>
        <w:t xml:space="preserve"> </w:t>
      </w:r>
      <w:r w:rsidR="00FE2DB9" w:rsidRPr="00F26500">
        <w:rPr>
          <w:rFonts w:eastAsia="ＭＳ 明朝"/>
          <w:lang w:eastAsia="ja-JP"/>
        </w:rPr>
        <w:t>It is undoubtedly a crucial insight that, for Pt</w:t>
      </w:r>
      <w:proofErr w:type="gramStart"/>
      <w:r w:rsidR="00FE2DB9" w:rsidRPr="00F26500">
        <w:rPr>
          <w:rFonts w:eastAsia="ＭＳ 明朝" w:hint="eastAsia"/>
          <w:lang w:eastAsia="ja-JP"/>
        </w:rPr>
        <w:t>-</w:t>
      </w:r>
      <w:r w:rsidR="00FE2DB9" w:rsidRPr="00F26500">
        <w:rPr>
          <w:rFonts w:eastAsia="ＭＳ 明朝"/>
          <w:lang w:eastAsia="ja-JP"/>
        </w:rPr>
        <w:t>“</w:t>
      </w:r>
      <w:proofErr w:type="gramEnd"/>
      <w:r w:rsidR="00FE2DB9" w:rsidRPr="00F26500">
        <w:rPr>
          <w:rFonts w:eastAsia="ＭＳ 明朝"/>
          <w:lang w:eastAsia="ja-JP"/>
        </w:rPr>
        <w:t>Cr-containing CCA (Cr</w:t>
      </w:r>
      <w:r w:rsidR="00FE2DB9" w:rsidRPr="00F26500">
        <w:rPr>
          <w:rFonts w:eastAsia="ＭＳ 明朝" w:hint="eastAsia"/>
          <w:lang w:eastAsia="ja-JP"/>
        </w:rPr>
        <w:t>-</w:t>
      </w:r>
      <w:r w:rsidR="00FE2DB9" w:rsidRPr="00F26500">
        <w:rPr>
          <w:rFonts w:eastAsia="ＭＳ 明朝"/>
          <w:lang w:eastAsia="ja-JP"/>
        </w:rPr>
        <w:t>Mn</w:t>
      </w:r>
      <w:r w:rsidR="00FE2DB9" w:rsidRPr="00F26500">
        <w:rPr>
          <w:rFonts w:eastAsia="ＭＳ 明朝" w:hint="eastAsia"/>
          <w:lang w:eastAsia="ja-JP"/>
        </w:rPr>
        <w:t>-</w:t>
      </w:r>
      <w:r w:rsidR="00FE2DB9" w:rsidRPr="00F26500">
        <w:rPr>
          <w:rFonts w:eastAsia="ＭＳ 明朝"/>
          <w:lang w:eastAsia="ja-JP"/>
        </w:rPr>
        <w:t>Fe</w:t>
      </w:r>
      <w:r w:rsidR="00FE2DB9" w:rsidRPr="00F26500">
        <w:rPr>
          <w:rFonts w:eastAsia="ＭＳ 明朝" w:hint="eastAsia"/>
          <w:lang w:eastAsia="ja-JP"/>
        </w:rPr>
        <w:t>-</w:t>
      </w:r>
      <w:r w:rsidR="00FE2DB9" w:rsidRPr="00F26500">
        <w:rPr>
          <w:rFonts w:eastAsia="ＭＳ 明朝"/>
          <w:lang w:eastAsia="ja-JP"/>
        </w:rPr>
        <w:t>Co</w:t>
      </w:r>
      <w:r w:rsidR="00FE2DB9" w:rsidRPr="00F26500">
        <w:rPr>
          <w:rFonts w:eastAsia="ＭＳ 明朝" w:hint="eastAsia"/>
          <w:lang w:eastAsia="ja-JP"/>
        </w:rPr>
        <w:t>-</w:t>
      </w:r>
      <w:r w:rsidR="00FE2DB9" w:rsidRPr="00F26500">
        <w:rPr>
          <w:rFonts w:eastAsia="ＭＳ 明朝"/>
          <w:lang w:eastAsia="ja-JP"/>
        </w:rPr>
        <w:t>Ni</w:t>
      </w:r>
      <w:proofErr w:type="gramStart"/>
      <w:r w:rsidR="00FE2DB9" w:rsidRPr="00F26500">
        <w:rPr>
          <w:rFonts w:eastAsia="ＭＳ 明朝"/>
          <w:lang w:eastAsia="ja-JP"/>
        </w:rPr>
        <w:t>)”(</w:t>
      </w:r>
      <w:proofErr w:type="gramEnd"/>
      <w:r w:rsidR="00FE2DB9" w:rsidRPr="00F26500">
        <w:rPr>
          <w:rFonts w:eastAsia="ＭＳ 明朝"/>
          <w:lang w:eastAsia="ja-JP"/>
        </w:rPr>
        <w:t>111), we have deepened the understanding of surface design guidelines based on the cumulative knowledge of high-ORR-performance strategies for Pt</w:t>
      </w:r>
      <w:proofErr w:type="gramStart"/>
      <w:r w:rsidR="00FE2DB9" w:rsidRPr="00F26500">
        <w:rPr>
          <w:rFonts w:eastAsia="ＭＳ 明朝" w:hint="eastAsia"/>
          <w:lang w:eastAsia="ja-JP"/>
        </w:rPr>
        <w:t>-</w:t>
      </w:r>
      <w:r w:rsidR="00FE2DB9" w:rsidRPr="00F26500">
        <w:rPr>
          <w:rFonts w:eastAsia="ＭＳ 明朝"/>
          <w:lang w:eastAsia="ja-JP"/>
        </w:rPr>
        <w:t>“</w:t>
      </w:r>
      <w:proofErr w:type="gramEnd"/>
      <w:r w:rsidR="00FE2DB9" w:rsidRPr="00F26500">
        <w:rPr>
          <w:rFonts w:eastAsia="ＭＳ 明朝"/>
          <w:lang w:eastAsia="ja-JP"/>
        </w:rPr>
        <w:t xml:space="preserve">multi-element </w:t>
      </w:r>
      <w:proofErr w:type="gramStart"/>
      <w:r w:rsidR="00FE2DB9" w:rsidRPr="00F26500">
        <w:rPr>
          <w:rFonts w:eastAsia="ＭＳ 明朝"/>
          <w:lang w:eastAsia="ja-JP"/>
        </w:rPr>
        <w:t>alloy</w:t>
      </w:r>
      <w:r w:rsidR="0075554D" w:rsidRPr="00F26500">
        <w:rPr>
          <w:rFonts w:eastAsia="ＭＳ 明朝" w:hint="eastAsia"/>
          <w:lang w:eastAsia="ja-JP"/>
        </w:rPr>
        <w:t>s</w:t>
      </w:r>
      <w:r w:rsidR="00FE2DB9" w:rsidRPr="00F26500">
        <w:rPr>
          <w:rFonts w:eastAsia="ＭＳ 明朝"/>
          <w:lang w:eastAsia="ja-JP"/>
        </w:rPr>
        <w:t>”(</w:t>
      </w:r>
      <w:proofErr w:type="gramEnd"/>
      <w:r w:rsidR="00FE2DB9" w:rsidRPr="00F26500">
        <w:rPr>
          <w:rFonts w:eastAsia="ＭＳ 明朝"/>
          <w:lang w:eastAsia="ja-JP"/>
        </w:rPr>
        <w:t>111) systems. Equally noteworthy, however, is our finding that even Pt</w:t>
      </w:r>
      <w:proofErr w:type="gramStart"/>
      <w:r w:rsidR="00FE2DB9" w:rsidRPr="00F26500">
        <w:rPr>
          <w:rFonts w:eastAsia="ＭＳ 明朝" w:hint="eastAsia"/>
          <w:lang w:eastAsia="ja-JP"/>
        </w:rPr>
        <w:t>-</w:t>
      </w:r>
      <w:r w:rsidR="00FE2DB9" w:rsidRPr="00F26500">
        <w:rPr>
          <w:rFonts w:eastAsia="ＭＳ 明朝"/>
          <w:lang w:eastAsia="ja-JP"/>
        </w:rPr>
        <w:t>“</w:t>
      </w:r>
      <w:proofErr w:type="gramEnd"/>
      <w:r w:rsidR="00FE2DB9" w:rsidRPr="00F26500">
        <w:rPr>
          <w:rFonts w:eastAsia="ＭＳ 明朝"/>
          <w:lang w:eastAsia="ja-JP"/>
        </w:rPr>
        <w:t>Cr-free CCA (Mn</w:t>
      </w:r>
      <w:r w:rsidR="00FE2DB9" w:rsidRPr="00F26500">
        <w:rPr>
          <w:rFonts w:eastAsia="ＭＳ 明朝" w:hint="eastAsia"/>
          <w:lang w:eastAsia="ja-JP"/>
        </w:rPr>
        <w:t>-</w:t>
      </w:r>
      <w:r w:rsidR="00FE2DB9" w:rsidRPr="00F26500">
        <w:rPr>
          <w:rFonts w:eastAsia="ＭＳ 明朝"/>
          <w:lang w:eastAsia="ja-JP"/>
        </w:rPr>
        <w:t>Fe</w:t>
      </w:r>
      <w:r w:rsidR="00FE2DB9" w:rsidRPr="00F26500">
        <w:rPr>
          <w:rFonts w:eastAsia="ＭＳ 明朝" w:hint="eastAsia"/>
          <w:lang w:eastAsia="ja-JP"/>
        </w:rPr>
        <w:t>-</w:t>
      </w:r>
      <w:r w:rsidR="00FE2DB9" w:rsidRPr="00F26500">
        <w:rPr>
          <w:rFonts w:eastAsia="ＭＳ 明朝"/>
          <w:lang w:eastAsia="ja-JP"/>
        </w:rPr>
        <w:t>Co</w:t>
      </w:r>
      <w:r w:rsidR="00FE2DB9" w:rsidRPr="00F26500">
        <w:rPr>
          <w:rFonts w:eastAsia="ＭＳ 明朝" w:hint="eastAsia"/>
          <w:lang w:eastAsia="ja-JP"/>
        </w:rPr>
        <w:t>-</w:t>
      </w:r>
      <w:r w:rsidR="00FE2DB9" w:rsidRPr="00F26500">
        <w:rPr>
          <w:rFonts w:eastAsia="ＭＳ 明朝"/>
          <w:lang w:eastAsia="ja-JP"/>
        </w:rPr>
        <w:t>Ni</w:t>
      </w:r>
      <w:proofErr w:type="gramStart"/>
      <w:r w:rsidR="00FE2DB9" w:rsidRPr="00F26500">
        <w:rPr>
          <w:rFonts w:eastAsia="ＭＳ 明朝"/>
          <w:lang w:eastAsia="ja-JP"/>
        </w:rPr>
        <w:t>)”(</w:t>
      </w:r>
      <w:proofErr w:type="gramEnd"/>
      <w:r w:rsidR="00FE2DB9" w:rsidRPr="00F26500">
        <w:rPr>
          <w:rFonts w:eastAsia="ＭＳ 明朝"/>
          <w:lang w:eastAsia="ja-JP"/>
        </w:rPr>
        <w:t>111) can achieve high ORR performance through optimal synthesis conditions, which intriguingly broadens the potential of Pt</w:t>
      </w:r>
      <w:r w:rsidR="00FE2DB9" w:rsidRPr="00F26500">
        <w:rPr>
          <w:rFonts w:eastAsia="ＭＳ 明朝" w:hint="eastAsia"/>
          <w:lang w:eastAsia="ja-JP"/>
        </w:rPr>
        <w:t>-</w:t>
      </w:r>
      <w:r w:rsidR="0075554D" w:rsidRPr="00F26500">
        <w:rPr>
          <w:rFonts w:eastAsia="ＭＳ 明朝" w:hint="eastAsia"/>
          <w:lang w:eastAsia="ja-JP"/>
        </w:rPr>
        <w:t>CCA</w:t>
      </w:r>
      <w:r w:rsidR="00FE2DB9" w:rsidRPr="00F26500">
        <w:rPr>
          <w:rFonts w:eastAsia="ＭＳ 明朝"/>
          <w:lang w:eastAsia="ja-JP"/>
        </w:rPr>
        <w:t xml:space="preserve"> catalysts.</w:t>
      </w:r>
      <w:r w:rsidR="00FE2DB9" w:rsidRPr="00F26500">
        <w:rPr>
          <w:rFonts w:eastAsia="ＭＳ 明朝" w:hint="eastAsia"/>
          <w:lang w:eastAsia="ja-JP"/>
        </w:rPr>
        <w:t xml:space="preserve"> </w:t>
      </w:r>
      <w:r w:rsidR="00FE2DB9" w:rsidRPr="00F26500">
        <w:rPr>
          <w:rFonts w:eastAsia="ＭＳ 明朝"/>
          <w:lang w:eastAsia="ja-JP"/>
        </w:rPr>
        <w:t>The results demonstrate that our experimental study platform for a single-crystal Pt-HEA (Pt-CCA) model catalyst becomes more powerful with the incorporation of the machine-learning method. Notably, the results are expected to provide valuable insights into atomic-level surface designs and the development of high-performance electrocatalysts; furthermore, they could be applied to a wide variety of catalysis studies, particularly in multi-component alloys and/or systems consisting of compound materials.</w:t>
      </w:r>
    </w:p>
    <w:p w14:paraId="37A62A3E" w14:textId="4AC38842" w:rsidR="00AB34C5" w:rsidRPr="00F26500" w:rsidRDefault="00AB34C5" w:rsidP="00C10EE0">
      <w:pPr>
        <w:pStyle w:val="BIEmailAddress"/>
        <w:jc w:val="left"/>
        <w:rPr>
          <w:lang w:eastAsia="ja-JP"/>
        </w:rPr>
      </w:pPr>
    </w:p>
    <w:p w14:paraId="7CAF6E9A" w14:textId="77777777" w:rsidR="00DD6DBB" w:rsidRPr="00F26500" w:rsidRDefault="00C10EE0" w:rsidP="000B5610">
      <w:pPr>
        <w:pStyle w:val="TESupportingInformation"/>
        <w:spacing w:after="240"/>
        <w:ind w:firstLine="0"/>
        <w:jc w:val="left"/>
      </w:pPr>
      <w:r w:rsidRPr="00F26500">
        <w:t>ASSOCIATED CONTENT</w:t>
      </w:r>
    </w:p>
    <w:p w14:paraId="7133013A" w14:textId="27E7DCD1" w:rsidR="00C10EE0" w:rsidRPr="00F26500" w:rsidRDefault="00C10EE0" w:rsidP="00C97939">
      <w:pPr>
        <w:pStyle w:val="TESupportingInformation"/>
        <w:spacing w:after="240"/>
        <w:ind w:firstLine="0"/>
      </w:pPr>
      <w:r w:rsidRPr="00F26500">
        <w:rPr>
          <w:b/>
        </w:rPr>
        <w:t>Supporting Information</w:t>
      </w:r>
      <w:r w:rsidRPr="00F26500">
        <w:t xml:space="preserve">. </w:t>
      </w:r>
      <w:r w:rsidR="00C97939" w:rsidRPr="00F26500">
        <w:t>The data supporting this study are included in the ESI (</w:t>
      </w:r>
      <w:r w:rsidR="002D7197" w:rsidRPr="00F26500">
        <w:rPr>
          <w:rFonts w:hint="eastAsia"/>
          <w:lang w:eastAsia="ja-JP"/>
        </w:rPr>
        <w:t>Electr</w:t>
      </w:r>
      <w:r w:rsidR="002A5CD6" w:rsidRPr="00F26500">
        <w:rPr>
          <w:rFonts w:hint="eastAsia"/>
          <w:lang w:eastAsia="ja-JP"/>
        </w:rPr>
        <w:t>onic</w:t>
      </w:r>
      <w:r w:rsidR="002D7197" w:rsidRPr="00F26500">
        <w:rPr>
          <w:rFonts w:hint="eastAsia"/>
          <w:lang w:eastAsia="ja-JP"/>
        </w:rPr>
        <w:t xml:space="preserve"> </w:t>
      </w:r>
      <w:r w:rsidR="00C97939" w:rsidRPr="00F26500">
        <w:t>Supplementary Information)</w:t>
      </w:r>
      <w:r w:rsidR="00C97939" w:rsidRPr="00F26500">
        <w:rPr>
          <w:rFonts w:hint="eastAsia"/>
          <w:lang w:eastAsia="ja-JP"/>
        </w:rPr>
        <w:t xml:space="preserve"> and the material </w:t>
      </w:r>
      <w:r w:rsidR="00C97939" w:rsidRPr="00F26500">
        <w:rPr>
          <w:lang w:eastAsia="ja-JP"/>
        </w:rPr>
        <w:t>is available free of charge via the Internet</w:t>
      </w:r>
      <w:r w:rsidR="00C97939" w:rsidRPr="00F26500">
        <w:t>.</w:t>
      </w:r>
      <w:r w:rsidR="00C97939" w:rsidRPr="00F26500">
        <w:rPr>
          <w:rFonts w:hint="eastAsia"/>
          <w:lang w:eastAsia="ja-JP"/>
        </w:rPr>
        <w:t xml:space="preserve"> </w:t>
      </w:r>
      <w:r w:rsidR="002A5CD6" w:rsidRPr="00F26500">
        <w:rPr>
          <w:rFonts w:hint="eastAsia"/>
          <w:lang w:eastAsia="ja-JP"/>
        </w:rPr>
        <w:t>T</w:t>
      </w:r>
      <w:r w:rsidR="00C97939" w:rsidRPr="00F26500">
        <w:t xml:space="preserve">raining dataset for the Bayesian optimization prediction, </w:t>
      </w:r>
      <w:r w:rsidR="003C710B" w:rsidRPr="00F26500">
        <w:rPr>
          <w:rFonts w:hint="eastAsia"/>
          <w:lang w:eastAsia="ja-JP"/>
        </w:rPr>
        <w:t>information of m</w:t>
      </w:r>
      <w:r w:rsidR="00CC6469" w:rsidRPr="00F26500">
        <w:rPr>
          <w:rFonts w:hint="eastAsia"/>
          <w:lang w:eastAsia="ja-JP"/>
        </w:rPr>
        <w:t xml:space="preserve">achine-learning predicted synthesis condition, </w:t>
      </w:r>
      <w:r w:rsidR="00AB0F48" w:rsidRPr="00F26500">
        <w:rPr>
          <w:rFonts w:hint="eastAsia"/>
          <w:lang w:eastAsia="ja-JP"/>
        </w:rPr>
        <w:t xml:space="preserve">APD target information of CCA-layer synthesis, </w:t>
      </w:r>
      <w:r w:rsidR="00C97939" w:rsidRPr="00F26500">
        <w:t>supplemental electrochemical measurement results for Pt/CCA/</w:t>
      </w:r>
      <w:proofErr w:type="gramStart"/>
      <w:r w:rsidR="00C97939" w:rsidRPr="00F26500">
        <w:t>Pt(</w:t>
      </w:r>
      <w:proofErr w:type="gramEnd"/>
      <w:r w:rsidR="00C97939" w:rsidRPr="00F26500">
        <w:t xml:space="preserve">111), and cross-sectional STEM images of </w:t>
      </w:r>
      <w:r w:rsidR="00C97939" w:rsidRPr="00F26500">
        <w:rPr>
          <w:rFonts w:hint="eastAsia"/>
          <w:lang w:eastAsia="ja-JP"/>
        </w:rPr>
        <w:t>t</w:t>
      </w:r>
      <w:r w:rsidR="00C97939" w:rsidRPr="00F26500">
        <w:rPr>
          <w:rFonts w:ascii="Times New Roman" w:hAnsi="Times New Roman"/>
        </w:rPr>
        <w:t xml:space="preserve">he samples (a different </w:t>
      </w:r>
      <w:r w:rsidR="00495715" w:rsidRPr="00F26500">
        <w:rPr>
          <w:rFonts w:ascii="Times New Roman" w:hAnsi="Times New Roman" w:hint="eastAsia"/>
          <w:lang w:eastAsia="ja-JP"/>
        </w:rPr>
        <w:t xml:space="preserve">magnification of </w:t>
      </w:r>
      <w:r w:rsidR="00481D9C" w:rsidRPr="00F26500">
        <w:rPr>
          <w:rFonts w:ascii="Times New Roman" w:hAnsi="Times New Roman" w:hint="eastAsia"/>
          <w:lang w:eastAsia="ja-JP"/>
        </w:rPr>
        <w:t>Figure 3(a) and (</w:t>
      </w:r>
      <w:proofErr w:type="gramStart"/>
      <w:r w:rsidR="00481D9C" w:rsidRPr="00F26500">
        <w:rPr>
          <w:rFonts w:ascii="Times New Roman" w:hAnsi="Times New Roman" w:hint="eastAsia"/>
          <w:lang w:eastAsia="ja-JP"/>
        </w:rPr>
        <w:t>c)</w:t>
      </w:r>
      <w:r w:rsidR="00C97939" w:rsidRPr="00F26500">
        <w:rPr>
          <w:rFonts w:ascii="Times New Roman" w:hAnsi="Times New Roman"/>
        </w:rPr>
        <w:t>)</w:t>
      </w:r>
      <w:proofErr w:type="gramEnd"/>
      <w:r w:rsidR="00C97939" w:rsidRPr="00F26500">
        <w:rPr>
          <w:rFonts w:ascii="Times New Roman" w:hAnsi="Times New Roman"/>
        </w:rPr>
        <w:t>.</w:t>
      </w:r>
      <w:r w:rsidR="0031373B" w:rsidRPr="00F26500">
        <w:br/>
      </w:r>
      <w:r w:rsidR="00C97939" w:rsidRPr="00F26500">
        <w:rPr>
          <w:rFonts w:hint="eastAsia"/>
          <w:lang w:eastAsia="ja-JP"/>
        </w:rPr>
        <w:t>・</w:t>
      </w:r>
      <w:proofErr w:type="spellStart"/>
      <w:r w:rsidR="00C97939" w:rsidRPr="00F26500">
        <w:t>MI_Pt</w:t>
      </w:r>
      <w:proofErr w:type="spellEnd"/>
      <w:r w:rsidR="00C97939" w:rsidRPr="00F26500">
        <w:t>-CCA_ESI</w:t>
      </w:r>
      <w:r w:rsidR="00B44641" w:rsidRPr="00F26500">
        <w:t xml:space="preserve"> (</w:t>
      </w:r>
      <w:r w:rsidR="00C97939" w:rsidRPr="00F26500">
        <w:rPr>
          <w:rFonts w:hint="eastAsia"/>
          <w:lang w:eastAsia="ja-JP"/>
        </w:rPr>
        <w:t>docx</w:t>
      </w:r>
      <w:r w:rsidR="00B44641" w:rsidRPr="00F26500">
        <w:t>)</w:t>
      </w:r>
    </w:p>
    <w:p w14:paraId="4CC314DE" w14:textId="77777777" w:rsidR="00DD6DBB" w:rsidRPr="00F26500" w:rsidRDefault="00DD6DBB" w:rsidP="00DD6DBB">
      <w:pPr>
        <w:pStyle w:val="FACorrespondingAuthorFootnote"/>
        <w:spacing w:after="0"/>
        <w:jc w:val="left"/>
      </w:pPr>
      <w:r w:rsidRPr="00F26500">
        <w:t>AUTHOR INFORMATION</w:t>
      </w:r>
    </w:p>
    <w:p w14:paraId="730459CB" w14:textId="77777777" w:rsidR="00DD6DBB" w:rsidRPr="00F26500" w:rsidRDefault="00DD6DBB" w:rsidP="00C97939">
      <w:pPr>
        <w:pStyle w:val="FAAuthorInfoSubtitle"/>
      </w:pPr>
      <w:r w:rsidRPr="00F26500">
        <w:lastRenderedPageBreak/>
        <w:t>Corresponding Author</w:t>
      </w:r>
    </w:p>
    <w:p w14:paraId="328C632F" w14:textId="77777777" w:rsidR="00C97939" w:rsidRPr="00F26500" w:rsidRDefault="00C97939" w:rsidP="00C97939">
      <w:pPr>
        <w:pStyle w:val="FAAuthorInfoSubtitle"/>
        <w:rPr>
          <w:b w:val="0"/>
          <w:bCs/>
        </w:rPr>
      </w:pPr>
      <w:r w:rsidRPr="00F26500">
        <w:rPr>
          <w:b w:val="0"/>
          <w:bCs/>
        </w:rPr>
        <w:t>* Yoshihiro Chida - Graduate School of Environmental Studies, Tohoku University, Sendai 980-8579, Japan</w:t>
      </w:r>
    </w:p>
    <w:p w14:paraId="4EC5C7E8" w14:textId="77777777" w:rsidR="00C97939" w:rsidRPr="00F26500" w:rsidRDefault="00C97939" w:rsidP="00C97939">
      <w:pPr>
        <w:pStyle w:val="FAAuthorInfoSubtitle"/>
        <w:rPr>
          <w:i/>
        </w:rPr>
      </w:pPr>
      <w:r w:rsidRPr="00F26500">
        <w:rPr>
          <w:b w:val="0"/>
          <w:bCs/>
        </w:rPr>
        <w:t>Email:</w:t>
      </w:r>
      <w:r w:rsidRPr="00F26500">
        <w:rPr>
          <w:b w:val="0"/>
          <w:bCs/>
          <w:i/>
        </w:rPr>
        <w:t xml:space="preserve"> </w:t>
      </w:r>
      <w:r w:rsidRPr="00F26500">
        <w:rPr>
          <w:b w:val="0"/>
          <w:bCs/>
        </w:rPr>
        <w:t>yoshihiro.chida@aist.go.jp</w:t>
      </w:r>
    </w:p>
    <w:p w14:paraId="55572EDA" w14:textId="77777777" w:rsidR="00C10EE0" w:rsidRPr="00F26500" w:rsidRDefault="00C10EE0" w:rsidP="00C97939">
      <w:pPr>
        <w:pStyle w:val="FAAuthorInfoSubtitle"/>
      </w:pPr>
      <w:r w:rsidRPr="00F26500">
        <w:t>Present Addresses</w:t>
      </w:r>
    </w:p>
    <w:p w14:paraId="67CC8E46" w14:textId="77777777" w:rsidR="00C97939" w:rsidRPr="00F26500" w:rsidRDefault="00C97939" w:rsidP="00C97939">
      <w:pPr>
        <w:pStyle w:val="FAAuthorInfoSubtitle"/>
      </w:pPr>
      <w:r w:rsidRPr="00F26500">
        <w:rPr>
          <w:b w:val="0"/>
          <w:bCs/>
        </w:rPr>
        <w:t>† Yoshihiro Chida - National Institute of Advanced Industrial Science and Technology, Ikeda 563-8577, Japan</w:t>
      </w:r>
    </w:p>
    <w:p w14:paraId="6C543EB9" w14:textId="77777777" w:rsidR="00C10EE0" w:rsidRPr="00F26500" w:rsidRDefault="00C10EE0" w:rsidP="00C97939">
      <w:pPr>
        <w:pStyle w:val="FAAuthorInfoSubtitle"/>
      </w:pPr>
      <w:r w:rsidRPr="00F26500">
        <w:t>Author Contributions</w:t>
      </w:r>
    </w:p>
    <w:p w14:paraId="76F73DFC" w14:textId="6AACF8A0" w:rsidR="00C10EE0" w:rsidRPr="00F26500" w:rsidRDefault="00C97939" w:rsidP="00C97939">
      <w:pPr>
        <w:pStyle w:val="StyleFACorrespondingAuthorFootnote7pt"/>
      </w:pPr>
      <w:r w:rsidRPr="00F26500">
        <w:t xml:space="preserve">The manuscript was written with contributions from all the authors. All the authors approved the final version of the manuscript. Y.C. conducted </w:t>
      </w:r>
      <w:r w:rsidR="004D0541" w:rsidRPr="00F26500">
        <w:t>experimental</w:t>
      </w:r>
      <w:r w:rsidRPr="00F26500">
        <w:t xml:space="preserve"> investigation, data curation, formal analysis, visualization, writing of the original draft, review, and editing. S.D. implemented the optimization of the synthesis conditions through the coding and operation of Bayesian optimization, writing of the original draft, and reviewing and editing. M.H. and A.U. were involved in experimental investigation, data curation, review, and editing. K.S. contributed to review and editing. T.W. contributed to conceptualization, funding acquisition, project administration, supervision, review, and editing. §These authors contributed equally.</w:t>
      </w:r>
      <w:r w:rsidR="00C10EE0" w:rsidRPr="00F26500">
        <w:t>)</w:t>
      </w:r>
    </w:p>
    <w:p w14:paraId="0611D347" w14:textId="77777777" w:rsidR="00C10EE0" w:rsidRPr="00F26500" w:rsidRDefault="00C10EE0" w:rsidP="00C97939">
      <w:pPr>
        <w:pStyle w:val="FAAuthorInfoSubtitle"/>
      </w:pPr>
      <w:r w:rsidRPr="00F26500">
        <w:t>Funding Sources</w:t>
      </w:r>
    </w:p>
    <w:p w14:paraId="74E2FF77" w14:textId="4C37CCC9" w:rsidR="00DD6DBB" w:rsidRPr="00F26500" w:rsidRDefault="00C97939" w:rsidP="00C97939">
      <w:pPr>
        <w:pStyle w:val="StyleFACorrespondingAuthorFootnote7pt"/>
      </w:pPr>
      <w:r w:rsidRPr="00F26500">
        <w:rPr>
          <w:rFonts w:hint="eastAsia"/>
          <w:lang w:eastAsia="ja-JP"/>
        </w:rPr>
        <w:t>T</w:t>
      </w:r>
      <w:r w:rsidRPr="00F26500">
        <w:t>he New Energy and Industrial Technology Development Organization (NEDO) of Japan (Grant Number: 20001184-0 for T.W.) and JSPS KAKENHI (Grant Number: JP21H01645 for T.W.</w:t>
      </w:r>
      <w:r w:rsidRPr="00F26500">
        <w:rPr>
          <w:rFonts w:hint="eastAsia"/>
          <w:lang w:eastAsia="ja-JP"/>
        </w:rPr>
        <w:t xml:space="preserve"> and </w:t>
      </w:r>
      <w:r w:rsidRPr="00F26500">
        <w:t>JP23KJ0111</w:t>
      </w:r>
      <w:r w:rsidRPr="00F26500">
        <w:rPr>
          <w:rFonts w:hint="eastAsia"/>
          <w:lang w:eastAsia="ja-JP"/>
        </w:rPr>
        <w:t xml:space="preserve"> for Y.C.</w:t>
      </w:r>
      <w:r w:rsidRPr="00F26500">
        <w:t>)</w:t>
      </w:r>
      <w:r w:rsidR="00C10EE0" w:rsidRPr="00F26500">
        <w:t>.</w:t>
      </w:r>
    </w:p>
    <w:p w14:paraId="78EBDDEE" w14:textId="77777777" w:rsidR="00DD6DBB" w:rsidRPr="00F26500" w:rsidRDefault="00DD6DBB" w:rsidP="000B5610">
      <w:pPr>
        <w:pStyle w:val="TDAcknowledgments"/>
        <w:spacing w:before="0" w:after="0"/>
        <w:ind w:firstLine="0"/>
        <w:jc w:val="left"/>
      </w:pPr>
      <w:r w:rsidRPr="00F26500">
        <w:t>ACKNOWLEDGMENT</w:t>
      </w:r>
    </w:p>
    <w:p w14:paraId="0A5032B4" w14:textId="41B5E494" w:rsidR="00C97939" w:rsidRPr="00F26500" w:rsidRDefault="00C97939" w:rsidP="00C97939">
      <w:pPr>
        <w:pStyle w:val="TDAcknowledgments"/>
        <w:spacing w:before="0" w:after="240"/>
        <w:ind w:firstLine="0"/>
      </w:pPr>
      <w:r w:rsidRPr="00F26500">
        <w:lastRenderedPageBreak/>
        <w:t>We gratefully acknowledge support by the New Energy and Indus-trial Technology Development Organization (NEDO) of Japan and JSPS KAKENHI. Additionally, Y.C. acknowledges support in the form of a Grant-in-Aid for JSPS Fellows</w:t>
      </w:r>
      <w:r w:rsidR="009246AD" w:rsidRPr="00F26500">
        <w:t>.</w:t>
      </w:r>
    </w:p>
    <w:p w14:paraId="5C94128A" w14:textId="77777777" w:rsidR="00DD6DBB" w:rsidRPr="00F26500" w:rsidRDefault="00DD6DBB" w:rsidP="000B5610">
      <w:pPr>
        <w:pStyle w:val="TFReferencesSection"/>
        <w:spacing w:after="0"/>
        <w:ind w:firstLine="0"/>
      </w:pPr>
      <w:r w:rsidRPr="00F26500">
        <w:t>REFERENCES</w:t>
      </w:r>
    </w:p>
    <w:p w14:paraId="24B556D2" w14:textId="44EA3612" w:rsidR="00C97939" w:rsidRPr="00F26500" w:rsidRDefault="00C97939" w:rsidP="00C97939">
      <w:pPr>
        <w:pStyle w:val="TFReferencesSection"/>
        <w:spacing w:after="240"/>
        <w:ind w:firstLine="0"/>
        <w:jc w:val="left"/>
      </w:pPr>
      <w:r w:rsidRPr="00F26500">
        <w:t xml:space="preserve">(1) </w:t>
      </w:r>
      <w:proofErr w:type="spellStart"/>
      <w:r w:rsidRPr="00F26500">
        <w:t>Oezaslan</w:t>
      </w:r>
      <w:proofErr w:type="spellEnd"/>
      <w:r w:rsidRPr="00F26500">
        <w:t xml:space="preserve">, M.; </w:t>
      </w:r>
      <w:proofErr w:type="spellStart"/>
      <w:r w:rsidRPr="00F26500">
        <w:t>Hasché</w:t>
      </w:r>
      <w:proofErr w:type="spellEnd"/>
      <w:r w:rsidRPr="00F26500">
        <w:t xml:space="preserve">, F.; Strasser, P. </w:t>
      </w:r>
      <w:proofErr w:type="spellStart"/>
      <w:r w:rsidRPr="00F26500">
        <w:t>PtCu</w:t>
      </w:r>
      <w:proofErr w:type="spellEnd"/>
      <w:r w:rsidRPr="00F26500">
        <w:t xml:space="preserve"> </w:t>
      </w:r>
      <w:proofErr w:type="gramStart"/>
      <w:r w:rsidRPr="00F26500">
        <w:t>3 ,</w:t>
      </w:r>
      <w:proofErr w:type="gramEnd"/>
      <w:r w:rsidRPr="00F26500">
        <w:t xml:space="preserve"> </w:t>
      </w:r>
      <w:proofErr w:type="spellStart"/>
      <w:r w:rsidRPr="00F26500">
        <w:t>PtCu</w:t>
      </w:r>
      <w:proofErr w:type="spellEnd"/>
      <w:r w:rsidRPr="00F26500">
        <w:t xml:space="preserve"> and Pt 3 Cu Alloy Nanoparticle Electrocatalysts for Oxygen Reduction Reaction in Alkaline and Acidic Media. </w:t>
      </w:r>
      <w:r w:rsidRPr="00F26500">
        <w:rPr>
          <w:i/>
        </w:rPr>
        <w:t xml:space="preserve">J. </w:t>
      </w:r>
      <w:proofErr w:type="spellStart"/>
      <w:r w:rsidRPr="00F26500">
        <w:rPr>
          <w:i/>
        </w:rPr>
        <w:t>Electrochem</w:t>
      </w:r>
      <w:proofErr w:type="spellEnd"/>
      <w:r w:rsidRPr="00F26500">
        <w:rPr>
          <w:i/>
        </w:rPr>
        <w:t>. Soc.</w:t>
      </w:r>
      <w:r w:rsidRPr="00F26500">
        <w:t xml:space="preserve"> </w:t>
      </w:r>
      <w:r w:rsidRPr="00F26500">
        <w:rPr>
          <w:b/>
        </w:rPr>
        <w:t>2012</w:t>
      </w:r>
      <w:r w:rsidRPr="00F26500">
        <w:t xml:space="preserve">, 159, B444–B454. </w:t>
      </w:r>
      <w:hyperlink r:id="rId14" w:history="1">
        <w:r w:rsidRPr="00F26500">
          <w:rPr>
            <w:rStyle w:val="a6"/>
          </w:rPr>
          <w:t>https://doi.org/10.1149/2.106204jes</w:t>
        </w:r>
      </w:hyperlink>
      <w:r w:rsidRPr="00F26500">
        <w:t>.</w:t>
      </w:r>
    </w:p>
    <w:p w14:paraId="5BD06AAA" w14:textId="686DCE9F" w:rsidR="00C97939" w:rsidRPr="00F26500" w:rsidRDefault="00C97939" w:rsidP="00C97939">
      <w:pPr>
        <w:pStyle w:val="TFReferencesSection"/>
        <w:spacing w:after="240"/>
        <w:ind w:firstLine="0"/>
        <w:jc w:val="left"/>
      </w:pPr>
      <w:r w:rsidRPr="00F26500">
        <w:t>(2)</w:t>
      </w:r>
      <w:r w:rsidR="00524725" w:rsidRPr="00F26500">
        <w:rPr>
          <w:rFonts w:hint="eastAsia"/>
          <w:lang w:eastAsia="ja-JP"/>
        </w:rPr>
        <w:t xml:space="preserve"> </w:t>
      </w:r>
      <w:proofErr w:type="spellStart"/>
      <w:r w:rsidRPr="00F26500">
        <w:t>Stamenkovic</w:t>
      </w:r>
      <w:proofErr w:type="spellEnd"/>
      <w:r w:rsidRPr="00F26500">
        <w:t>, V. R.; Fowler, B.; Mun, B. S.; Wang, G.; Ross, P. N.; Lucas, C. A.; Marković, N. M. Improved Oxygen Reduction Activity on Pt3</w:t>
      </w:r>
      <w:proofErr w:type="gramStart"/>
      <w:r w:rsidRPr="00F26500">
        <w:t>Ni(</w:t>
      </w:r>
      <w:proofErr w:type="gramEnd"/>
      <w:r w:rsidRPr="00F26500">
        <w:t xml:space="preserve">111) via Increased Surface Site Availability. </w:t>
      </w:r>
      <w:r w:rsidRPr="00F26500">
        <w:rPr>
          <w:i/>
        </w:rPr>
        <w:t xml:space="preserve">Science. </w:t>
      </w:r>
      <w:r w:rsidRPr="00F26500">
        <w:rPr>
          <w:b/>
        </w:rPr>
        <w:t>2007</w:t>
      </w:r>
      <w:r w:rsidRPr="00F26500">
        <w:t xml:space="preserve">, 315, 493–497. </w:t>
      </w:r>
      <w:hyperlink r:id="rId15" w:history="1">
        <w:r w:rsidRPr="00F26500">
          <w:rPr>
            <w:rStyle w:val="a6"/>
          </w:rPr>
          <w:t>https://doi.org/10.1126/science.1135941</w:t>
        </w:r>
      </w:hyperlink>
      <w:r w:rsidRPr="00F26500">
        <w:t>.</w:t>
      </w:r>
    </w:p>
    <w:p w14:paraId="6598D452" w14:textId="77777777" w:rsidR="00C97939" w:rsidRPr="00F26500" w:rsidRDefault="00C97939" w:rsidP="00C97939">
      <w:pPr>
        <w:pStyle w:val="TFReferencesSection"/>
        <w:spacing w:after="240"/>
        <w:ind w:firstLine="0"/>
        <w:jc w:val="left"/>
      </w:pPr>
      <w:r w:rsidRPr="00F26500">
        <w:t>(3)</w:t>
      </w:r>
      <w:r w:rsidRPr="00F26500">
        <w:tab/>
        <w:t xml:space="preserve">Li, C.; Zhao, W.; Lu, X.; Chen, Z.; Han, B.; Zhang, X.; Chen, J.; Shao, Y.; Huo, J.; Zhu, Y.; Deng, Y.; Sun, S.; Liao, S. </w:t>
      </w:r>
      <w:proofErr w:type="spellStart"/>
      <w:r w:rsidRPr="00F26500">
        <w:t>PtCoNi</w:t>
      </w:r>
      <w:proofErr w:type="spellEnd"/>
      <w:r w:rsidRPr="00F26500">
        <w:t xml:space="preserve"> Ternary Intermetallic Compounds Anchored on Co, Ni and N Co-doped Mesoporous Carbon: Synergetic Effect between </w:t>
      </w:r>
      <w:proofErr w:type="spellStart"/>
      <w:r w:rsidRPr="00F26500">
        <w:t>PtCoNi</w:t>
      </w:r>
      <w:proofErr w:type="spellEnd"/>
      <w:r w:rsidRPr="00F26500">
        <w:t xml:space="preserve"> Nanoparticles and Doped Mesoporous Carbon Promotes the Catalytic Activity. </w:t>
      </w:r>
      <w:r w:rsidRPr="00F26500">
        <w:rPr>
          <w:i/>
        </w:rPr>
        <w:t>J. Energy Chem.</w:t>
      </w:r>
      <w:r w:rsidRPr="00F26500">
        <w:t xml:space="preserve"> </w:t>
      </w:r>
      <w:r w:rsidRPr="00F26500">
        <w:rPr>
          <w:b/>
        </w:rPr>
        <w:t>2023</w:t>
      </w:r>
      <w:r w:rsidRPr="00F26500">
        <w:t xml:space="preserve">, 78, 340–349. </w:t>
      </w:r>
      <w:hyperlink r:id="rId16" w:history="1">
        <w:r w:rsidRPr="00F26500">
          <w:rPr>
            <w:rStyle w:val="a6"/>
          </w:rPr>
          <w:t>https://doi.org/10.1016/j.jechem.2022.12.005</w:t>
        </w:r>
      </w:hyperlink>
      <w:r w:rsidRPr="00F26500">
        <w:t>.</w:t>
      </w:r>
    </w:p>
    <w:p w14:paraId="33164274" w14:textId="77777777" w:rsidR="00C97939" w:rsidRPr="00F26500" w:rsidRDefault="00C97939" w:rsidP="00C97939">
      <w:pPr>
        <w:pStyle w:val="TFReferencesSection"/>
        <w:spacing w:after="240"/>
        <w:ind w:firstLine="0"/>
        <w:jc w:val="left"/>
      </w:pPr>
      <w:r w:rsidRPr="00F26500">
        <w:t>(4)</w:t>
      </w:r>
      <w:r w:rsidRPr="00F26500">
        <w:tab/>
      </w:r>
      <w:proofErr w:type="spellStart"/>
      <w:r w:rsidRPr="00F26500">
        <w:t>Rößner</w:t>
      </w:r>
      <w:proofErr w:type="spellEnd"/>
      <w:r w:rsidRPr="00F26500">
        <w:t xml:space="preserve">, L.; Patiño Soriano, D. T.; Tiryaki, O.; Burkhardt, U.; Armbrüster, M. Synthesis of Isostructural Intermetallic Sn-Pb-Bi-Pt Platform Materials for Catalytic Investigations. </w:t>
      </w:r>
      <w:r w:rsidRPr="00F26500">
        <w:rPr>
          <w:i/>
        </w:rPr>
        <w:t>Inorg. Chem.</w:t>
      </w:r>
      <w:r w:rsidRPr="00F26500">
        <w:t xml:space="preserve"> </w:t>
      </w:r>
      <w:r w:rsidRPr="00F26500">
        <w:rPr>
          <w:b/>
        </w:rPr>
        <w:t>2023</w:t>
      </w:r>
      <w:r w:rsidRPr="00F26500">
        <w:t xml:space="preserve">, 62, 4688–4695. </w:t>
      </w:r>
      <w:hyperlink r:id="rId17" w:history="1">
        <w:r w:rsidRPr="00F26500">
          <w:rPr>
            <w:rStyle w:val="a6"/>
          </w:rPr>
          <w:t>https://doi.org/10.1021/acs.inorgchem.3c00163</w:t>
        </w:r>
      </w:hyperlink>
      <w:r w:rsidRPr="00F26500">
        <w:t>.</w:t>
      </w:r>
    </w:p>
    <w:p w14:paraId="78002EDC" w14:textId="77777777" w:rsidR="00C97939" w:rsidRPr="00F26500" w:rsidRDefault="00C97939" w:rsidP="00C97939">
      <w:pPr>
        <w:pStyle w:val="TFReferencesSection"/>
        <w:spacing w:after="240"/>
        <w:ind w:firstLine="0"/>
        <w:jc w:val="left"/>
      </w:pPr>
      <w:r w:rsidRPr="00F26500">
        <w:t>(5)</w:t>
      </w:r>
      <w:r w:rsidRPr="00F26500">
        <w:tab/>
        <w:t xml:space="preserve">Löffler, T.; Meyer, H.; Savan, A.; Wilde, P.; Garzón </w:t>
      </w:r>
      <w:proofErr w:type="spellStart"/>
      <w:r w:rsidRPr="00F26500">
        <w:t>Manjón</w:t>
      </w:r>
      <w:proofErr w:type="spellEnd"/>
      <w:r w:rsidRPr="00F26500">
        <w:t xml:space="preserve">, A.; Chen, Y. T.; Ventosa, E.; Scheu, C.; Ludwig, A.; Schuhmann, W. Discovery of a </w:t>
      </w:r>
      <w:proofErr w:type="spellStart"/>
      <w:r w:rsidRPr="00F26500">
        <w:t>Multinary</w:t>
      </w:r>
      <w:proofErr w:type="spellEnd"/>
      <w:r w:rsidRPr="00F26500">
        <w:t xml:space="preserve"> Noble Metal–Free Oxygen </w:t>
      </w:r>
      <w:r w:rsidRPr="00F26500">
        <w:lastRenderedPageBreak/>
        <w:t xml:space="preserve">Reduction Catalyst. </w:t>
      </w:r>
      <w:r w:rsidRPr="00F26500">
        <w:rPr>
          <w:i/>
        </w:rPr>
        <w:t>Adv. Energy Mater.</w:t>
      </w:r>
      <w:r w:rsidRPr="00F26500">
        <w:t xml:space="preserve"> </w:t>
      </w:r>
      <w:r w:rsidRPr="00F26500">
        <w:rPr>
          <w:b/>
        </w:rPr>
        <w:t>2018</w:t>
      </w:r>
      <w:r w:rsidRPr="00F26500">
        <w:t xml:space="preserve">, 8, 1802269–1802274. </w:t>
      </w:r>
      <w:hyperlink r:id="rId18" w:history="1">
        <w:r w:rsidRPr="00F26500">
          <w:rPr>
            <w:rStyle w:val="a6"/>
          </w:rPr>
          <w:t>https://doi.org/10.1002/aenm.201802269</w:t>
        </w:r>
      </w:hyperlink>
      <w:r w:rsidRPr="00F26500">
        <w:t>.</w:t>
      </w:r>
    </w:p>
    <w:p w14:paraId="3A129C24" w14:textId="77777777" w:rsidR="00C97939" w:rsidRPr="00F26500" w:rsidRDefault="00C97939" w:rsidP="00C97939">
      <w:pPr>
        <w:pStyle w:val="TFReferencesSection"/>
        <w:spacing w:after="240"/>
        <w:ind w:firstLine="0"/>
        <w:jc w:val="left"/>
      </w:pPr>
      <w:r w:rsidRPr="00F26500">
        <w:t>(6)</w:t>
      </w:r>
      <w:r w:rsidRPr="00F26500">
        <w:tab/>
        <w:t xml:space="preserve">Yao, Y.; Li, Z.; Dou, Y.; Jiang, T.; Zou, J.; Lim, S. Y.; Norby, P.; Stamate, E.; Jensen, J. O.; Zhang, W. High Entropy Alloy Nanoparticles Encapsulated in </w:t>
      </w:r>
      <w:proofErr w:type="spellStart"/>
      <w:r w:rsidRPr="00F26500">
        <w:t>Graphitised</w:t>
      </w:r>
      <w:proofErr w:type="spellEnd"/>
      <w:r w:rsidRPr="00F26500">
        <w:t xml:space="preserve"> Hollow Carbon Tubes for Oxygen Reduction Electrocatalysis. </w:t>
      </w:r>
      <w:r w:rsidRPr="00F26500">
        <w:rPr>
          <w:i/>
        </w:rPr>
        <w:t>Dalton Trans.</w:t>
      </w:r>
      <w:r w:rsidRPr="00F26500">
        <w:t xml:space="preserve"> </w:t>
      </w:r>
      <w:r w:rsidRPr="00F26500">
        <w:rPr>
          <w:b/>
        </w:rPr>
        <w:t>2023</w:t>
      </w:r>
      <w:r w:rsidRPr="00F26500">
        <w:t xml:space="preserve">, 52, 4142–4151. </w:t>
      </w:r>
      <w:hyperlink r:id="rId19" w:history="1">
        <w:r w:rsidRPr="00F26500">
          <w:rPr>
            <w:rStyle w:val="a6"/>
          </w:rPr>
          <w:t>https://doi.org/10.1039/d2dt03637a</w:t>
        </w:r>
      </w:hyperlink>
      <w:r w:rsidRPr="00F26500">
        <w:t>.</w:t>
      </w:r>
    </w:p>
    <w:p w14:paraId="76FCF268" w14:textId="77777777" w:rsidR="00C97939" w:rsidRPr="00F26500" w:rsidRDefault="00C97939" w:rsidP="00C97939">
      <w:pPr>
        <w:pStyle w:val="TFReferencesSection"/>
        <w:spacing w:after="240"/>
        <w:ind w:firstLine="0"/>
        <w:jc w:val="left"/>
      </w:pPr>
      <w:r w:rsidRPr="00F26500">
        <w:t>(7)</w:t>
      </w:r>
      <w:r w:rsidRPr="00F26500">
        <w:tab/>
        <w:t xml:space="preserve">He, Y.; Zhu, X.; Zhang, C.; Liu, Z.; Cao, B.; Sheng, L.; Yang, Y.; Feng, Q.; Wang, N.; Ou, J. Z.; Xu, Y. Self-Circulating Adsorption–Desorption Structure of Non-Noble High-Entropy Alloy Electrocatalyst Facilitates Efficient Water Splitting. </w:t>
      </w:r>
      <w:r w:rsidRPr="00F26500">
        <w:rPr>
          <w:i/>
        </w:rPr>
        <w:t>ACS Sustainable Chem. Eng.</w:t>
      </w:r>
      <w:r w:rsidRPr="00F26500">
        <w:t xml:space="preserve"> </w:t>
      </w:r>
      <w:r w:rsidRPr="00F26500">
        <w:rPr>
          <w:b/>
        </w:rPr>
        <w:t>2023</w:t>
      </w:r>
      <w:r w:rsidRPr="00F26500">
        <w:t xml:space="preserve">, 11, 5055–5064. </w:t>
      </w:r>
      <w:hyperlink r:id="rId20" w:history="1">
        <w:r w:rsidRPr="00F26500">
          <w:rPr>
            <w:rStyle w:val="a6"/>
          </w:rPr>
          <w:t>https://doi.org/10.1021/acssuschemeng.2c06888</w:t>
        </w:r>
      </w:hyperlink>
      <w:r w:rsidRPr="00F26500">
        <w:t>.</w:t>
      </w:r>
    </w:p>
    <w:p w14:paraId="60EC7E1C" w14:textId="77777777" w:rsidR="00C97939" w:rsidRPr="00F26500" w:rsidRDefault="00C97939" w:rsidP="00C97939">
      <w:pPr>
        <w:pStyle w:val="TFReferencesSection"/>
        <w:spacing w:after="240"/>
        <w:ind w:firstLine="0"/>
        <w:jc w:val="left"/>
      </w:pPr>
      <w:r w:rsidRPr="00F26500">
        <w:t>(8)</w:t>
      </w:r>
      <w:r w:rsidRPr="00F26500">
        <w:tab/>
        <w:t xml:space="preserve">Dey, G. R.; McCormick, C. R.; Soliman, S. S.; Darling, A. J.; Schaak, R. E. Chemical Insights into the Formation of Colloidal High Entropy Alloy Nanoparticles. </w:t>
      </w:r>
      <w:r w:rsidRPr="00F26500">
        <w:rPr>
          <w:i/>
        </w:rPr>
        <w:t>ACS Nano</w:t>
      </w:r>
      <w:r w:rsidRPr="00F26500">
        <w:t xml:space="preserve">. </w:t>
      </w:r>
      <w:r w:rsidRPr="00F26500">
        <w:rPr>
          <w:b/>
        </w:rPr>
        <w:t>2023</w:t>
      </w:r>
      <w:r w:rsidRPr="00F26500">
        <w:t xml:space="preserve">, 17, 5943–5955. </w:t>
      </w:r>
      <w:hyperlink r:id="rId21" w:history="1">
        <w:r w:rsidRPr="00F26500">
          <w:rPr>
            <w:rStyle w:val="a6"/>
          </w:rPr>
          <w:t>https://doi.org/10.1021/acsnano.3c00176</w:t>
        </w:r>
      </w:hyperlink>
      <w:r w:rsidRPr="00F26500">
        <w:t>.</w:t>
      </w:r>
    </w:p>
    <w:p w14:paraId="6BAEDB99" w14:textId="77777777" w:rsidR="00C97939" w:rsidRPr="00F26500" w:rsidRDefault="00C97939" w:rsidP="00C97939">
      <w:pPr>
        <w:pStyle w:val="TFReferencesSection"/>
        <w:spacing w:after="240"/>
        <w:ind w:firstLine="0"/>
        <w:jc w:val="left"/>
      </w:pPr>
      <w:r w:rsidRPr="00F26500">
        <w:t>(9)</w:t>
      </w:r>
      <w:r w:rsidRPr="00F26500">
        <w:tab/>
        <w:t xml:space="preserve">Wang, Y.; Luo, W.; Gong, S.; Luo, L.; Li, Y.; Zhao, Y.; Li, Z. Synthesis of High-Entropy-Alloy Nanoparticles by a Step-Alloying Strategy as a Superior Multifunctional Electrocatalyst. </w:t>
      </w:r>
      <w:r w:rsidRPr="00F26500">
        <w:rPr>
          <w:i/>
        </w:rPr>
        <w:t>Adv. Mater.</w:t>
      </w:r>
      <w:r w:rsidRPr="00F26500">
        <w:t xml:space="preserve"> </w:t>
      </w:r>
      <w:r w:rsidRPr="00F26500">
        <w:rPr>
          <w:b/>
        </w:rPr>
        <w:t>2023</w:t>
      </w:r>
      <w:r w:rsidRPr="00F26500">
        <w:t xml:space="preserve">, 35, (2302499), 1–11. </w:t>
      </w:r>
      <w:hyperlink r:id="rId22" w:history="1">
        <w:r w:rsidRPr="00F26500">
          <w:rPr>
            <w:rStyle w:val="a6"/>
          </w:rPr>
          <w:t>https://doi.org/10.1002/adma.202302499</w:t>
        </w:r>
      </w:hyperlink>
      <w:r w:rsidRPr="00F26500">
        <w:t>.</w:t>
      </w:r>
    </w:p>
    <w:p w14:paraId="2E2B7E36" w14:textId="77777777" w:rsidR="00C97939" w:rsidRPr="00F26500" w:rsidRDefault="00C97939" w:rsidP="00C97939">
      <w:pPr>
        <w:pStyle w:val="TFReferencesSection"/>
        <w:spacing w:after="240"/>
        <w:ind w:firstLine="0"/>
        <w:jc w:val="left"/>
      </w:pPr>
      <w:r w:rsidRPr="00F26500">
        <w:t>(10)</w:t>
      </w:r>
      <w:r w:rsidRPr="00F26500">
        <w:tab/>
        <w:t xml:space="preserve">Sivanantham, A.; Lee, H.; Hwang, S. W.; Lee, H. U.; Cho, S. B.; Ahn, B.; Cho, I. S. Complementary Functions of Vanadium in Boosting Electrocatalytic Activity of </w:t>
      </w:r>
      <w:proofErr w:type="spellStart"/>
      <w:r w:rsidRPr="00F26500">
        <w:t>CuCoNiFeMn</w:t>
      </w:r>
      <w:proofErr w:type="spellEnd"/>
      <w:r w:rsidRPr="00F26500">
        <w:t xml:space="preserve"> High-Entropy Alloy for Water Splitting. </w:t>
      </w:r>
      <w:r w:rsidRPr="00F26500">
        <w:rPr>
          <w:i/>
        </w:rPr>
        <w:t xml:space="preserve">Adv. </w:t>
      </w:r>
      <w:proofErr w:type="spellStart"/>
      <w:r w:rsidRPr="00F26500">
        <w:rPr>
          <w:i/>
        </w:rPr>
        <w:t>Funct</w:t>
      </w:r>
      <w:proofErr w:type="spellEnd"/>
      <w:r w:rsidRPr="00F26500">
        <w:rPr>
          <w:i/>
        </w:rPr>
        <w:t>. Materials</w:t>
      </w:r>
      <w:r w:rsidRPr="00F26500">
        <w:t xml:space="preserve"> </w:t>
      </w:r>
      <w:r w:rsidRPr="00F26500">
        <w:rPr>
          <w:b/>
        </w:rPr>
        <w:t>2023</w:t>
      </w:r>
      <w:r w:rsidRPr="00F26500">
        <w:t xml:space="preserve">, 33, (2301153). </w:t>
      </w:r>
      <w:hyperlink r:id="rId23" w:history="1">
        <w:r w:rsidRPr="00F26500">
          <w:rPr>
            <w:rStyle w:val="a6"/>
          </w:rPr>
          <w:t>https://doi.org/10.1002/adfm.202301153</w:t>
        </w:r>
      </w:hyperlink>
      <w:r w:rsidRPr="00F26500">
        <w:t>.</w:t>
      </w:r>
    </w:p>
    <w:p w14:paraId="55959A62" w14:textId="77777777" w:rsidR="00C97939" w:rsidRPr="00F26500" w:rsidRDefault="00C97939" w:rsidP="00C97939">
      <w:pPr>
        <w:pStyle w:val="TFReferencesSection"/>
        <w:spacing w:after="240"/>
        <w:ind w:firstLine="0"/>
        <w:jc w:val="left"/>
      </w:pPr>
      <w:r w:rsidRPr="00F26500">
        <w:lastRenderedPageBreak/>
        <w:t>(11)</w:t>
      </w:r>
      <w:r w:rsidRPr="00F26500">
        <w:tab/>
        <w:t xml:space="preserve">Hu, Z.; Chen, K.; Zhu, Y.; Liu, B.; Shen, J. Synergistic Effects of </w:t>
      </w:r>
      <w:proofErr w:type="spellStart"/>
      <w:r w:rsidRPr="00F26500">
        <w:t>PtRhNiFeCu</w:t>
      </w:r>
      <w:proofErr w:type="spellEnd"/>
      <w:r w:rsidRPr="00F26500">
        <w:t xml:space="preserve"> High Entropy Alloy </w:t>
      </w:r>
      <w:proofErr w:type="spellStart"/>
      <w:r w:rsidRPr="00F26500">
        <w:t>Nanocatalyst</w:t>
      </w:r>
      <w:proofErr w:type="spellEnd"/>
      <w:r w:rsidRPr="00F26500">
        <w:t xml:space="preserve"> for Hydrogen Evolution and Oxygen Reduction Reactions. </w:t>
      </w:r>
      <w:r w:rsidRPr="00F26500">
        <w:rPr>
          <w:i/>
        </w:rPr>
        <w:t>Small</w:t>
      </w:r>
      <w:r w:rsidRPr="00F26500">
        <w:t xml:space="preserve">. </w:t>
      </w:r>
      <w:r w:rsidRPr="00F26500">
        <w:rPr>
          <w:b/>
        </w:rPr>
        <w:t>2024</w:t>
      </w:r>
      <w:r w:rsidRPr="00F26500">
        <w:t xml:space="preserve">, 20, (2309819), 1–8. </w:t>
      </w:r>
      <w:hyperlink r:id="rId24" w:history="1">
        <w:r w:rsidRPr="00F26500">
          <w:rPr>
            <w:rStyle w:val="a6"/>
          </w:rPr>
          <w:t>https://doi.org/10.1002/smll.202309819</w:t>
        </w:r>
      </w:hyperlink>
      <w:r w:rsidRPr="00F26500">
        <w:t>.</w:t>
      </w:r>
    </w:p>
    <w:p w14:paraId="6750875A" w14:textId="77777777" w:rsidR="00C97939" w:rsidRPr="00F26500" w:rsidRDefault="00C97939" w:rsidP="00C97939">
      <w:pPr>
        <w:pStyle w:val="TFReferencesSection"/>
        <w:spacing w:after="240"/>
        <w:ind w:firstLine="0"/>
        <w:jc w:val="left"/>
      </w:pPr>
      <w:r w:rsidRPr="00F26500">
        <w:t>(12)</w:t>
      </w:r>
      <w:r w:rsidRPr="00F26500">
        <w:tab/>
        <w:t xml:space="preserve">Subhash, B.; </w:t>
      </w:r>
      <w:proofErr w:type="spellStart"/>
      <w:r w:rsidRPr="00F26500">
        <w:t>Unocic</w:t>
      </w:r>
      <w:proofErr w:type="spellEnd"/>
      <w:r w:rsidRPr="00F26500">
        <w:t xml:space="preserve">, R. R.; Lie, W. H.; Gallington, L. C.; Wright, J.; Cheong, S.; Tilley, R. D.; Bedford, N. M. Resolving Atomic-Scale Structure and Chemical Coordination in High-Entropy Alloy Electrocatalysts for Structure-Function Relationship Elucidation. </w:t>
      </w:r>
      <w:r w:rsidRPr="00F26500">
        <w:rPr>
          <w:i/>
        </w:rPr>
        <w:t>ACS Nano</w:t>
      </w:r>
      <w:r w:rsidRPr="00F26500">
        <w:t xml:space="preserve">. </w:t>
      </w:r>
      <w:r w:rsidRPr="00F26500">
        <w:rPr>
          <w:b/>
        </w:rPr>
        <w:t>2023</w:t>
      </w:r>
      <w:r w:rsidRPr="00F26500">
        <w:t xml:space="preserve">, 17, 22299–22312. </w:t>
      </w:r>
      <w:hyperlink r:id="rId25" w:history="1">
        <w:r w:rsidRPr="00F26500">
          <w:rPr>
            <w:rStyle w:val="a6"/>
          </w:rPr>
          <w:t>https://doi.org/10.1021/acsnano.3c03884</w:t>
        </w:r>
      </w:hyperlink>
      <w:r w:rsidRPr="00F26500">
        <w:t>.</w:t>
      </w:r>
    </w:p>
    <w:p w14:paraId="17657B2A" w14:textId="77777777" w:rsidR="00C97939" w:rsidRPr="00F26500" w:rsidRDefault="00C97939" w:rsidP="00C97939">
      <w:pPr>
        <w:pStyle w:val="TFReferencesSection"/>
        <w:spacing w:after="240"/>
        <w:ind w:firstLine="0"/>
        <w:jc w:val="left"/>
      </w:pPr>
      <w:r w:rsidRPr="00F26500">
        <w:t>(13)</w:t>
      </w:r>
      <w:r w:rsidRPr="00F26500">
        <w:tab/>
        <w:t xml:space="preserve">Kormányos, A.; Dong, Q.; Xiao, B.; Li, T.; Savan, A.; Jenewein, K.; </w:t>
      </w:r>
      <w:proofErr w:type="spellStart"/>
      <w:r w:rsidRPr="00F26500">
        <w:t>Priamushko</w:t>
      </w:r>
      <w:proofErr w:type="spellEnd"/>
      <w:r w:rsidRPr="00F26500">
        <w:t xml:space="preserve">, T.; Körner, A.; Böhm, T.; Hutzler, A.; Hu, L.; Ludwig, A.; </w:t>
      </w:r>
      <w:proofErr w:type="spellStart"/>
      <w:r w:rsidRPr="00F26500">
        <w:t>Cherevko</w:t>
      </w:r>
      <w:proofErr w:type="spellEnd"/>
      <w:r w:rsidRPr="00F26500">
        <w:t xml:space="preserve">, S. Stability of High-Entropy Alloys under Electrocatalytic Conditions. </w:t>
      </w:r>
      <w:proofErr w:type="spellStart"/>
      <w:r w:rsidRPr="00F26500">
        <w:rPr>
          <w:i/>
        </w:rPr>
        <w:t>iScience</w:t>
      </w:r>
      <w:proofErr w:type="spellEnd"/>
      <w:r w:rsidRPr="00F26500">
        <w:t xml:space="preserve"> 2023. </w:t>
      </w:r>
      <w:proofErr w:type="spellStart"/>
      <w:r w:rsidRPr="00F26500">
        <w:rPr>
          <w:i/>
        </w:rPr>
        <w:t>iScience</w:t>
      </w:r>
      <w:proofErr w:type="spellEnd"/>
      <w:r w:rsidRPr="00F26500">
        <w:t xml:space="preserve">. 2023, 26, (107775), 1–17. </w:t>
      </w:r>
      <w:hyperlink r:id="rId26" w:history="1">
        <w:r w:rsidRPr="00F26500">
          <w:rPr>
            <w:rStyle w:val="a6"/>
          </w:rPr>
          <w:t>https://doi.org/10.1016/j.isci.2023.107775</w:t>
        </w:r>
      </w:hyperlink>
      <w:r w:rsidRPr="00F26500">
        <w:t>.</w:t>
      </w:r>
    </w:p>
    <w:p w14:paraId="2B32AA37" w14:textId="77777777" w:rsidR="00C97939" w:rsidRPr="00F26500" w:rsidRDefault="00C97939" w:rsidP="00C97939">
      <w:pPr>
        <w:pStyle w:val="TFReferencesSection"/>
        <w:spacing w:after="240"/>
        <w:ind w:firstLine="0"/>
        <w:jc w:val="left"/>
      </w:pPr>
      <w:r w:rsidRPr="00F26500">
        <w:t>(14)</w:t>
      </w:r>
      <w:r w:rsidRPr="00F26500">
        <w:tab/>
        <w:t xml:space="preserve">Zhao, X.; Cheng, H.; Chen, X.; Zhang, Q.; Li, C.; Xie, J.; Marinkovic, N.; Ma, L.; Zheng, J. C.; Sasaki, K. Multiple Metal-Nitrogen Bonds Synergistically Boosting the Activity and Durability of High-Entropy Alloy Electrocatalysts. </w:t>
      </w:r>
      <w:r w:rsidRPr="00F26500">
        <w:rPr>
          <w:i/>
        </w:rPr>
        <w:t>J. Am. Chem. Soc.</w:t>
      </w:r>
      <w:r w:rsidRPr="00F26500">
        <w:t xml:space="preserve"> </w:t>
      </w:r>
      <w:r w:rsidRPr="00F26500">
        <w:rPr>
          <w:b/>
        </w:rPr>
        <w:t>2024</w:t>
      </w:r>
      <w:r w:rsidRPr="00F26500">
        <w:t xml:space="preserve">, 146, 3010–3022. </w:t>
      </w:r>
      <w:hyperlink r:id="rId27" w:history="1">
        <w:r w:rsidRPr="00F26500">
          <w:rPr>
            <w:rStyle w:val="a6"/>
          </w:rPr>
          <w:t>https://doi.org/10.1021/jacs.3c08177</w:t>
        </w:r>
      </w:hyperlink>
      <w:r w:rsidRPr="00F26500">
        <w:t>.</w:t>
      </w:r>
    </w:p>
    <w:p w14:paraId="51B8BD0C" w14:textId="77777777" w:rsidR="00C97939" w:rsidRPr="00F26500" w:rsidRDefault="00C97939" w:rsidP="00C97939">
      <w:pPr>
        <w:pStyle w:val="TFReferencesSection"/>
        <w:spacing w:after="240"/>
        <w:ind w:firstLine="0"/>
        <w:jc w:val="left"/>
      </w:pPr>
      <w:r w:rsidRPr="00F26500">
        <w:t>(15)</w:t>
      </w:r>
      <w:r w:rsidRPr="00F26500">
        <w:tab/>
        <w:t xml:space="preserve">Chen, T.; Ning, F.; Qi, J.; Feng, G.; Wang, Y.; Song, J.; Yang, T.; Liu, X.; Chen, L.; Xia, D. </w:t>
      </w:r>
      <w:proofErr w:type="spellStart"/>
      <w:r w:rsidRPr="00F26500">
        <w:t>PtFeCoNiCu</w:t>
      </w:r>
      <w:proofErr w:type="spellEnd"/>
      <w:r w:rsidRPr="00F26500">
        <w:t xml:space="preserve"> High-Entropy Solid Solution Alloy as Highly Efficient Electrocatalyst for the Oxygen Reduction Reaction. </w:t>
      </w:r>
      <w:proofErr w:type="spellStart"/>
      <w:r w:rsidRPr="00F26500">
        <w:rPr>
          <w:i/>
        </w:rPr>
        <w:t>iScience</w:t>
      </w:r>
      <w:proofErr w:type="spellEnd"/>
      <w:r w:rsidRPr="00F26500">
        <w:t xml:space="preserve"> 2023. </w:t>
      </w:r>
      <w:proofErr w:type="spellStart"/>
      <w:r w:rsidRPr="00F26500">
        <w:rPr>
          <w:i/>
        </w:rPr>
        <w:t>iScience</w:t>
      </w:r>
      <w:proofErr w:type="spellEnd"/>
      <w:r w:rsidRPr="00F26500">
        <w:t xml:space="preserve">. 2023, 26, (105890), 1–13. </w:t>
      </w:r>
      <w:hyperlink r:id="rId28" w:history="1">
        <w:r w:rsidRPr="00F26500">
          <w:rPr>
            <w:rStyle w:val="a6"/>
          </w:rPr>
          <w:t>https://doi.org/10.1016/j.isci.2022.105890</w:t>
        </w:r>
      </w:hyperlink>
      <w:r w:rsidRPr="00F26500">
        <w:t>.</w:t>
      </w:r>
    </w:p>
    <w:p w14:paraId="3739509F" w14:textId="77777777" w:rsidR="00C97939" w:rsidRPr="00F26500" w:rsidRDefault="00C97939" w:rsidP="00C97939">
      <w:pPr>
        <w:pStyle w:val="TFReferencesSection"/>
        <w:spacing w:after="240"/>
        <w:ind w:firstLine="0"/>
        <w:jc w:val="left"/>
      </w:pPr>
      <w:r w:rsidRPr="00F26500">
        <w:t>(16)</w:t>
      </w:r>
      <w:r w:rsidRPr="00F26500">
        <w:tab/>
        <w:t xml:space="preserve">Yu, Y.; Xia, F.; Wang, C.; Wu, J.; Fu, X.; Ma, D.; Lin, B.; Wang, J.; Yue, Q.; Kang, Y. High-Entropy Alloy Nanoparticles as a Promising Electrocatalyst to Enhance Activity and </w:t>
      </w:r>
      <w:r w:rsidRPr="00F26500">
        <w:lastRenderedPageBreak/>
        <w:t xml:space="preserve">Durability for Oxygen Reduction. </w:t>
      </w:r>
      <w:r w:rsidRPr="00F26500">
        <w:rPr>
          <w:i/>
        </w:rPr>
        <w:t>Nano Res.</w:t>
      </w:r>
      <w:r w:rsidRPr="00F26500">
        <w:t xml:space="preserve"> </w:t>
      </w:r>
      <w:r w:rsidRPr="00F26500">
        <w:rPr>
          <w:b/>
        </w:rPr>
        <w:t>2022</w:t>
      </w:r>
      <w:r w:rsidRPr="00F26500">
        <w:t xml:space="preserve">, 15, 7868–7876. </w:t>
      </w:r>
      <w:hyperlink r:id="rId29" w:history="1">
        <w:r w:rsidRPr="00F26500">
          <w:rPr>
            <w:rStyle w:val="a6"/>
          </w:rPr>
          <w:t>https://doi.org/10.1007/s12274-022-4432-1</w:t>
        </w:r>
      </w:hyperlink>
      <w:r w:rsidRPr="00F26500">
        <w:t>.</w:t>
      </w:r>
    </w:p>
    <w:p w14:paraId="2CD6C6BE" w14:textId="77777777" w:rsidR="00C97939" w:rsidRPr="00F26500" w:rsidRDefault="00C97939" w:rsidP="00C97939">
      <w:pPr>
        <w:pStyle w:val="TFReferencesSection"/>
        <w:spacing w:after="240"/>
        <w:ind w:firstLine="0"/>
        <w:jc w:val="left"/>
      </w:pPr>
      <w:r w:rsidRPr="00F26500">
        <w:t>(17)</w:t>
      </w:r>
      <w:r w:rsidRPr="00F26500">
        <w:tab/>
        <w:t xml:space="preserve">Ding, Q.; Zhang, Y.; Chen, X.; Fu, X.; Chen, D.; Chen, S.; Gu, L.; Wei, F.; Bei, H.; Gao, Y.; Wen, M.; Li, J.; Zhang, Z.; Zhu, T.; Ritchie, R. O.; Yu, Q. Tuning Element Distribution, Structure and Properties by Composition in High-Entropy Alloys. </w:t>
      </w:r>
      <w:r w:rsidRPr="00F26500">
        <w:rPr>
          <w:i/>
        </w:rPr>
        <w:t>Nature</w:t>
      </w:r>
      <w:r w:rsidRPr="00F26500">
        <w:t xml:space="preserve">. </w:t>
      </w:r>
      <w:r w:rsidRPr="00F26500">
        <w:rPr>
          <w:b/>
        </w:rPr>
        <w:t>2019</w:t>
      </w:r>
      <w:r w:rsidRPr="00F26500">
        <w:t xml:space="preserve">, 574, 223–227. </w:t>
      </w:r>
      <w:hyperlink r:id="rId30" w:history="1">
        <w:r w:rsidRPr="00F26500">
          <w:rPr>
            <w:rStyle w:val="a6"/>
          </w:rPr>
          <w:t>https://doi.org/10.1038/s41586-019-1617-1</w:t>
        </w:r>
      </w:hyperlink>
      <w:r w:rsidRPr="00F26500">
        <w:t>.</w:t>
      </w:r>
    </w:p>
    <w:p w14:paraId="46933ED7" w14:textId="7349DF27" w:rsidR="00C97939" w:rsidRPr="00F26500" w:rsidRDefault="00C97939" w:rsidP="00BD5157">
      <w:pPr>
        <w:pStyle w:val="TFReferencesSection"/>
        <w:spacing w:after="240"/>
        <w:rPr>
          <w:lang w:eastAsia="ja-JP"/>
        </w:rPr>
      </w:pPr>
      <w:r w:rsidRPr="00F26500">
        <w:t>(18)</w:t>
      </w:r>
      <w:r w:rsidRPr="00F26500">
        <w:tab/>
        <w:t xml:space="preserve">Qiu, H. J.; Fang, G.; Wen, Y.; Liu, P.; Xie, G. </w:t>
      </w:r>
      <w:r w:rsidRPr="00F26500">
        <w:rPr>
          <w:iCs/>
        </w:rPr>
        <w:t>Nanoporous High</w:t>
      </w:r>
      <w:r w:rsidR="000B41B1" w:rsidRPr="00F26500">
        <w:rPr>
          <w:rFonts w:hint="eastAsia"/>
          <w:iCs/>
          <w:lang w:eastAsia="ja-JP"/>
        </w:rPr>
        <w:t>-</w:t>
      </w:r>
      <w:r w:rsidRPr="00F26500">
        <w:rPr>
          <w:iCs/>
        </w:rPr>
        <w:t>Entropy Alloys for Highly Stable and Efficient Catal</w:t>
      </w:r>
      <w:r w:rsidR="006E7CE1" w:rsidRPr="00F26500">
        <w:rPr>
          <w:rFonts w:hint="eastAsia"/>
          <w:iCs/>
          <w:lang w:eastAsia="ja-JP"/>
        </w:rPr>
        <w:t>ysts</w:t>
      </w:r>
      <w:r w:rsidR="00F867F2" w:rsidRPr="00F26500">
        <w:rPr>
          <w:rFonts w:hint="eastAsia"/>
          <w:iCs/>
          <w:lang w:eastAsia="ja-JP"/>
        </w:rPr>
        <w:t>.</w:t>
      </w:r>
      <w:r w:rsidRPr="00F26500">
        <w:t xml:space="preserve"> </w:t>
      </w:r>
      <w:r w:rsidR="00D05F0F" w:rsidRPr="00F26500">
        <w:rPr>
          <w:rFonts w:hint="eastAsia"/>
          <w:i/>
          <w:iCs/>
          <w:lang w:eastAsia="ja-JP"/>
        </w:rPr>
        <w:t>J. Mater. Chem. A</w:t>
      </w:r>
      <w:r w:rsidR="00D05F0F" w:rsidRPr="00F26500">
        <w:rPr>
          <w:rFonts w:hint="eastAsia"/>
          <w:lang w:eastAsia="ja-JP"/>
        </w:rPr>
        <w:t xml:space="preserve">, </w:t>
      </w:r>
      <w:r w:rsidR="00D05F0F" w:rsidRPr="00F26500">
        <w:rPr>
          <w:rFonts w:hint="eastAsia"/>
          <w:b/>
          <w:bCs/>
          <w:lang w:eastAsia="ja-JP"/>
        </w:rPr>
        <w:t>2019</w:t>
      </w:r>
      <w:r w:rsidR="00D05F0F" w:rsidRPr="00F26500">
        <w:rPr>
          <w:rFonts w:hint="eastAsia"/>
          <w:lang w:eastAsia="ja-JP"/>
        </w:rPr>
        <w:t xml:space="preserve">, </w:t>
      </w:r>
      <w:r w:rsidR="009A74BB" w:rsidRPr="00F26500">
        <w:rPr>
          <w:rFonts w:hint="eastAsia"/>
          <w:lang w:eastAsia="ja-JP"/>
        </w:rPr>
        <w:t>7, 6499-6506</w:t>
      </w:r>
      <w:r w:rsidRPr="00F26500">
        <w:t>.</w:t>
      </w:r>
      <w:r w:rsidR="00BD5157" w:rsidRPr="00F26500">
        <w:rPr>
          <w:rFonts w:hint="eastAsia"/>
          <w:lang w:eastAsia="ja-JP"/>
        </w:rPr>
        <w:t xml:space="preserve"> </w:t>
      </w:r>
      <w:hyperlink r:id="rId31" w:tooltip="Link to landing page via DOI" w:history="1">
        <w:r w:rsidR="00BD5157" w:rsidRPr="00F26500">
          <w:rPr>
            <w:rStyle w:val="a6"/>
            <w:lang w:eastAsia="ja-JP"/>
          </w:rPr>
          <w:t>https://doi.org/10.1039/C9TA00505F</w:t>
        </w:r>
      </w:hyperlink>
    </w:p>
    <w:p w14:paraId="19DE9374" w14:textId="77777777" w:rsidR="00C97939" w:rsidRPr="00F26500" w:rsidRDefault="00C97939" w:rsidP="00C97939">
      <w:pPr>
        <w:pStyle w:val="TFReferencesSection"/>
        <w:spacing w:after="240"/>
        <w:ind w:firstLine="0"/>
        <w:jc w:val="left"/>
      </w:pPr>
      <w:r w:rsidRPr="00F26500">
        <w:t>(19)</w:t>
      </w:r>
      <w:r w:rsidRPr="00F26500">
        <w:tab/>
        <w:t xml:space="preserve">Li, S.; Tang, X.; Jia, H.; Li, H.; Xie, G.; Liu, X.; Lin, X.; Qiu, H. J. Nanoporous High-Entropy Alloys with Low Pt Loadings for High-Performance Electrochemical Oxygen Reduction. </w:t>
      </w:r>
      <w:r w:rsidRPr="00F26500">
        <w:rPr>
          <w:i/>
        </w:rPr>
        <w:t xml:space="preserve">J. </w:t>
      </w:r>
      <w:proofErr w:type="spellStart"/>
      <w:r w:rsidRPr="00F26500">
        <w:rPr>
          <w:i/>
        </w:rPr>
        <w:t>Catal</w:t>
      </w:r>
      <w:proofErr w:type="spellEnd"/>
      <w:r w:rsidRPr="00F26500">
        <w:rPr>
          <w:i/>
        </w:rPr>
        <w:t>.</w:t>
      </w:r>
      <w:r w:rsidRPr="00F26500">
        <w:t xml:space="preserve"> </w:t>
      </w:r>
      <w:r w:rsidRPr="00F26500">
        <w:rPr>
          <w:b/>
        </w:rPr>
        <w:t>2020</w:t>
      </w:r>
      <w:r w:rsidRPr="00F26500">
        <w:t xml:space="preserve">, 383, 164–171. </w:t>
      </w:r>
      <w:hyperlink r:id="rId32" w:history="1">
        <w:r w:rsidRPr="00F26500">
          <w:rPr>
            <w:rStyle w:val="a6"/>
          </w:rPr>
          <w:t>https://doi.org/10.1016/j.jcat.2020.01.024</w:t>
        </w:r>
      </w:hyperlink>
      <w:r w:rsidRPr="00F26500">
        <w:t>.</w:t>
      </w:r>
    </w:p>
    <w:p w14:paraId="0ACB7859" w14:textId="77777777" w:rsidR="00C97939" w:rsidRPr="00F26500" w:rsidRDefault="00C97939" w:rsidP="00C97939">
      <w:pPr>
        <w:pStyle w:val="TFReferencesSection"/>
        <w:spacing w:after="240"/>
        <w:ind w:firstLine="0"/>
        <w:jc w:val="left"/>
      </w:pPr>
      <w:r w:rsidRPr="00F26500">
        <w:t>(20)</w:t>
      </w:r>
      <w:r w:rsidRPr="00F26500">
        <w:tab/>
        <w:t xml:space="preserve">Yang, C. L.; Wang, L. N.; Yin, P.; Liu, J.; Chen, M. X.; Yan, Q. Q.; Wang, Z. S.; Xu, S. L.; Chu, S. Q.; Cui, C.; Ju, H.; Zhu, J.; Lin, Y.; Shui, J.; Liang, H. W. Sulfur-Anchoring Synthesis of Platinum Intermetallic Nanoparticle Catalysts for Fuel Cells. </w:t>
      </w:r>
      <w:r w:rsidRPr="00F26500">
        <w:rPr>
          <w:i/>
        </w:rPr>
        <w:t xml:space="preserve">Science. </w:t>
      </w:r>
      <w:r w:rsidRPr="00F26500">
        <w:rPr>
          <w:b/>
        </w:rPr>
        <w:t>2021</w:t>
      </w:r>
      <w:r w:rsidRPr="00F26500">
        <w:t xml:space="preserve">, 374, 459–464. </w:t>
      </w:r>
      <w:hyperlink r:id="rId33" w:history="1">
        <w:r w:rsidRPr="00F26500">
          <w:rPr>
            <w:rStyle w:val="a6"/>
          </w:rPr>
          <w:t>https://doi.org/10.1126/science.abj9980</w:t>
        </w:r>
      </w:hyperlink>
      <w:r w:rsidRPr="00F26500">
        <w:t>.</w:t>
      </w:r>
    </w:p>
    <w:p w14:paraId="3AD4B271" w14:textId="77777777" w:rsidR="00C97939" w:rsidRPr="00F26500" w:rsidRDefault="00C97939" w:rsidP="00C97939">
      <w:pPr>
        <w:pStyle w:val="TFReferencesSection"/>
        <w:spacing w:after="240"/>
        <w:ind w:firstLine="0"/>
        <w:jc w:val="left"/>
      </w:pPr>
      <w:r w:rsidRPr="00F26500">
        <w:t>(21)</w:t>
      </w:r>
      <w:r w:rsidRPr="00F26500">
        <w:tab/>
        <w:t xml:space="preserve">Cantor, B.; Chang, I. T. H.; Knight, P.; Vincent, A. J. B. Microstructural Development in </w:t>
      </w:r>
      <w:proofErr w:type="spellStart"/>
      <w:r w:rsidRPr="00F26500">
        <w:t>Equiatomic</w:t>
      </w:r>
      <w:proofErr w:type="spellEnd"/>
      <w:r w:rsidRPr="00F26500">
        <w:t xml:space="preserve"> Multicomponent Alloys. </w:t>
      </w:r>
      <w:r w:rsidRPr="00F26500">
        <w:rPr>
          <w:i/>
        </w:rPr>
        <w:t>Mater. Sci. Eng. A</w:t>
      </w:r>
      <w:r w:rsidRPr="00F26500">
        <w:t xml:space="preserve">. </w:t>
      </w:r>
      <w:r w:rsidRPr="00F26500">
        <w:rPr>
          <w:b/>
        </w:rPr>
        <w:t>2004</w:t>
      </w:r>
      <w:r w:rsidRPr="00F26500">
        <w:t xml:space="preserve">, 375–377 (1-2 SPEC. ISS.), 213–218. </w:t>
      </w:r>
      <w:hyperlink r:id="rId34" w:history="1">
        <w:r w:rsidRPr="00F26500">
          <w:rPr>
            <w:rStyle w:val="a6"/>
          </w:rPr>
          <w:t>https://doi.org/10.1016/j.msea.2003.10.257</w:t>
        </w:r>
      </w:hyperlink>
      <w:r w:rsidRPr="00F26500">
        <w:t>.</w:t>
      </w:r>
    </w:p>
    <w:p w14:paraId="0CCE772A" w14:textId="77777777" w:rsidR="00C97939" w:rsidRPr="00F26500" w:rsidRDefault="00C97939" w:rsidP="00C97939">
      <w:pPr>
        <w:pStyle w:val="TFReferencesSection"/>
        <w:spacing w:after="240"/>
        <w:ind w:firstLine="0"/>
        <w:jc w:val="left"/>
      </w:pPr>
      <w:r w:rsidRPr="00F26500">
        <w:t>(22)</w:t>
      </w:r>
      <w:r w:rsidRPr="00F26500">
        <w:tab/>
        <w:t xml:space="preserve">Chida, Y.; </w:t>
      </w:r>
      <w:proofErr w:type="spellStart"/>
      <w:r w:rsidRPr="00F26500">
        <w:t>Tomimori</w:t>
      </w:r>
      <w:proofErr w:type="spellEnd"/>
      <w:r w:rsidRPr="00F26500">
        <w:t xml:space="preserve">, T.; Ebata, T.; Taguchi, N.; Ioroi, T.; Hayashi, K.; Todoroki, N.; </w:t>
      </w:r>
      <w:proofErr w:type="spellStart"/>
      <w:r w:rsidRPr="00F26500">
        <w:t>Wadayama</w:t>
      </w:r>
      <w:proofErr w:type="spellEnd"/>
      <w:r w:rsidRPr="00F26500">
        <w:t xml:space="preserve">, T. Experimental Study Platform for Electrocatalysis of Atomic-Level Controlled </w:t>
      </w:r>
      <w:r w:rsidRPr="00F26500">
        <w:lastRenderedPageBreak/>
        <w:t xml:space="preserve">High-Entropy Alloy Surfaces. </w:t>
      </w:r>
      <w:r w:rsidRPr="00F26500">
        <w:rPr>
          <w:i/>
        </w:rPr>
        <w:t>Nat. Commun.</w:t>
      </w:r>
      <w:r w:rsidRPr="00F26500">
        <w:t xml:space="preserve"> </w:t>
      </w:r>
      <w:r w:rsidRPr="00F26500">
        <w:rPr>
          <w:b/>
        </w:rPr>
        <w:t>2023</w:t>
      </w:r>
      <w:r w:rsidRPr="00F26500">
        <w:t xml:space="preserve">, 14, 4492. </w:t>
      </w:r>
      <w:hyperlink r:id="rId35" w:history="1">
        <w:r w:rsidRPr="00F26500">
          <w:rPr>
            <w:rStyle w:val="a6"/>
          </w:rPr>
          <w:t>https://doi.org/10.1038/s41467-023-40246-5</w:t>
        </w:r>
      </w:hyperlink>
      <w:r w:rsidRPr="00F26500">
        <w:t>.</w:t>
      </w:r>
    </w:p>
    <w:p w14:paraId="67BE3F20" w14:textId="77777777" w:rsidR="00C97939" w:rsidRPr="00F26500" w:rsidRDefault="00C97939" w:rsidP="00C97939">
      <w:pPr>
        <w:pStyle w:val="TFReferencesSection"/>
        <w:spacing w:after="240"/>
        <w:ind w:firstLine="0"/>
        <w:jc w:val="left"/>
      </w:pPr>
      <w:r w:rsidRPr="00F26500">
        <w:t>(23)</w:t>
      </w:r>
      <w:r w:rsidRPr="00F26500">
        <w:tab/>
        <w:t xml:space="preserve">Chida, Y.; </w:t>
      </w:r>
      <w:proofErr w:type="spellStart"/>
      <w:r w:rsidRPr="00F26500">
        <w:t>Tomimori</w:t>
      </w:r>
      <w:proofErr w:type="spellEnd"/>
      <w:r w:rsidRPr="00F26500">
        <w:t xml:space="preserve">, T.; Todoroki, N.; </w:t>
      </w:r>
      <w:proofErr w:type="spellStart"/>
      <w:r w:rsidRPr="00F26500">
        <w:t>Wadayama</w:t>
      </w:r>
      <w:proofErr w:type="spellEnd"/>
      <w:r w:rsidRPr="00F26500">
        <w:t xml:space="preserve">, T. Pt-Surface Stabilization by High-Entropy Alloys for Enhancing Oxygen Reduction Reaction Property: Single-Crystal Model Catalyst Study. </w:t>
      </w:r>
      <w:proofErr w:type="spellStart"/>
      <w:r w:rsidRPr="00F26500">
        <w:rPr>
          <w:i/>
        </w:rPr>
        <w:t>Electrochem</w:t>
      </w:r>
      <w:proofErr w:type="spellEnd"/>
      <w:r w:rsidRPr="00F26500">
        <w:rPr>
          <w:i/>
        </w:rPr>
        <w:t>. Commun.</w:t>
      </w:r>
      <w:r w:rsidRPr="00F26500">
        <w:t xml:space="preserve"> </w:t>
      </w:r>
      <w:r w:rsidRPr="00F26500">
        <w:rPr>
          <w:b/>
        </w:rPr>
        <w:t>2024</w:t>
      </w:r>
      <w:r w:rsidRPr="00F26500">
        <w:t xml:space="preserve">, 159, (107657). </w:t>
      </w:r>
      <w:hyperlink r:id="rId36" w:history="1">
        <w:r w:rsidRPr="00F26500">
          <w:rPr>
            <w:rStyle w:val="a6"/>
          </w:rPr>
          <w:t>https://doi.org/10.1016/j.elecom.2023.107657</w:t>
        </w:r>
      </w:hyperlink>
      <w:r w:rsidRPr="00F26500">
        <w:t>.</w:t>
      </w:r>
    </w:p>
    <w:p w14:paraId="0888A9A9" w14:textId="77777777" w:rsidR="00C97939" w:rsidRPr="00F26500" w:rsidRDefault="00C97939" w:rsidP="00C97939">
      <w:pPr>
        <w:pStyle w:val="TFReferencesSection"/>
        <w:spacing w:after="240"/>
        <w:ind w:firstLine="0"/>
        <w:jc w:val="left"/>
      </w:pPr>
      <w:r w:rsidRPr="00F26500">
        <w:t>(24)</w:t>
      </w:r>
      <w:r w:rsidRPr="00F26500">
        <w:tab/>
        <w:t xml:space="preserve">Inui, H.; Tsuji, N. Preface to Special Issue on Recent Advances in the Understanding of Peculiar Properties of High-Entropy Alloys. </w:t>
      </w:r>
      <w:r w:rsidRPr="00F26500">
        <w:rPr>
          <w:i/>
        </w:rPr>
        <w:t xml:space="preserve">Mater. </w:t>
      </w:r>
      <w:proofErr w:type="spellStart"/>
      <w:r w:rsidRPr="00F26500">
        <w:rPr>
          <w:i/>
        </w:rPr>
        <w:t>Jpn</w:t>
      </w:r>
      <w:proofErr w:type="spellEnd"/>
      <w:r w:rsidRPr="00F26500">
        <w:rPr>
          <w:i/>
        </w:rPr>
        <w:t>.</w:t>
      </w:r>
      <w:r w:rsidRPr="00F26500">
        <w:t xml:space="preserve"> </w:t>
      </w:r>
      <w:r w:rsidRPr="00F26500">
        <w:rPr>
          <w:b/>
        </w:rPr>
        <w:t>2018</w:t>
      </w:r>
      <w:r w:rsidRPr="00F26500">
        <w:t xml:space="preserve">, 57, 311–311. </w:t>
      </w:r>
      <w:hyperlink r:id="rId37" w:history="1">
        <w:r w:rsidRPr="00F26500">
          <w:rPr>
            <w:rStyle w:val="a6"/>
          </w:rPr>
          <w:t>https://doi.org/10.2320/materia.57.311</w:t>
        </w:r>
      </w:hyperlink>
      <w:r w:rsidRPr="00F26500">
        <w:t>.</w:t>
      </w:r>
    </w:p>
    <w:p w14:paraId="7DE1759C" w14:textId="77777777" w:rsidR="00C97939" w:rsidRPr="00F26500" w:rsidRDefault="00C97939" w:rsidP="00C97939">
      <w:pPr>
        <w:pStyle w:val="TFReferencesSection"/>
        <w:spacing w:after="240"/>
        <w:ind w:firstLine="0"/>
        <w:jc w:val="left"/>
      </w:pPr>
      <w:r w:rsidRPr="00F26500">
        <w:t>(25)</w:t>
      </w:r>
      <w:r w:rsidRPr="00F26500">
        <w:tab/>
        <w:t xml:space="preserve">Manzoni, A. M.; Glatzel, U. New Multiphase Compositionally Complex Alloys Driven by the High Entropy Alloy Approach. Elsevier Inc. January 1, 2019. </w:t>
      </w:r>
      <w:r w:rsidRPr="00F26500">
        <w:rPr>
          <w:i/>
        </w:rPr>
        <w:t>Materials Characterization</w:t>
      </w:r>
      <w:r w:rsidRPr="00F26500">
        <w:t xml:space="preserve">. 2019, 147, 512–532. </w:t>
      </w:r>
      <w:hyperlink r:id="rId38" w:history="1">
        <w:r w:rsidRPr="00F26500">
          <w:rPr>
            <w:rStyle w:val="a6"/>
          </w:rPr>
          <w:t>https://doi.org/10.1016/j.matchar.2018.06.036</w:t>
        </w:r>
      </w:hyperlink>
      <w:r w:rsidRPr="00F26500">
        <w:t>.</w:t>
      </w:r>
    </w:p>
    <w:p w14:paraId="4D69CADF" w14:textId="77777777" w:rsidR="00C97939" w:rsidRPr="00F26500" w:rsidRDefault="00C97939" w:rsidP="00C97939">
      <w:pPr>
        <w:pStyle w:val="TFReferencesSection"/>
        <w:spacing w:after="240"/>
        <w:ind w:firstLine="0"/>
        <w:jc w:val="left"/>
      </w:pPr>
      <w:r w:rsidRPr="00F26500">
        <w:t>(26)</w:t>
      </w:r>
      <w:r w:rsidRPr="00F26500">
        <w:tab/>
        <w:t xml:space="preserve">Ikeda, Y.; Grabowski, B.; </w:t>
      </w:r>
      <w:proofErr w:type="spellStart"/>
      <w:r w:rsidRPr="00F26500">
        <w:t>Körmann</w:t>
      </w:r>
      <w:proofErr w:type="spellEnd"/>
      <w:r w:rsidRPr="00F26500">
        <w:t xml:space="preserve">, F.; Phase, A. I. Ab Initio Phase Stabilities and Mechanical Properties of Multicomponent Alloys: A Comprehensive Review for High Entropy Alloys and Compositionally Complex Alloys. Elsevier Inc. January 1, 2019. </w:t>
      </w:r>
      <w:r w:rsidRPr="00F26500">
        <w:rPr>
          <w:i/>
        </w:rPr>
        <w:t>Materials Characterization</w:t>
      </w:r>
      <w:r w:rsidRPr="00F26500">
        <w:t xml:space="preserve">. 2019, 147, 464–511. </w:t>
      </w:r>
      <w:hyperlink r:id="rId39" w:history="1">
        <w:r w:rsidRPr="00F26500">
          <w:rPr>
            <w:rStyle w:val="a6"/>
          </w:rPr>
          <w:t>https://doi.org/10.1016/j.matchar.2018.06.019</w:t>
        </w:r>
      </w:hyperlink>
      <w:r w:rsidRPr="00F26500">
        <w:t>.</w:t>
      </w:r>
    </w:p>
    <w:p w14:paraId="6E98A7BF" w14:textId="77777777" w:rsidR="00C97939" w:rsidRPr="00F26500" w:rsidRDefault="00C97939" w:rsidP="00C97939">
      <w:pPr>
        <w:pStyle w:val="TFReferencesSection"/>
        <w:spacing w:after="240"/>
        <w:ind w:firstLine="0"/>
        <w:jc w:val="left"/>
      </w:pPr>
      <w:r w:rsidRPr="00F26500">
        <w:t>(27)</w:t>
      </w:r>
      <w:r w:rsidRPr="00F26500">
        <w:tab/>
        <w:t xml:space="preserve">Fantin, A.; Lepore, G. O.; Manzoni, A. M.; Kasatikov, S.; Scherb, T.; </w:t>
      </w:r>
      <w:proofErr w:type="spellStart"/>
      <w:r w:rsidRPr="00F26500">
        <w:t>Huthwelker</w:t>
      </w:r>
      <w:proofErr w:type="spellEnd"/>
      <w:r w:rsidRPr="00F26500">
        <w:t xml:space="preserve">, T.; </w:t>
      </w:r>
      <w:proofErr w:type="spellStart"/>
      <w:r w:rsidRPr="00F26500">
        <w:t>d’Acapito</w:t>
      </w:r>
      <w:proofErr w:type="spellEnd"/>
      <w:r w:rsidRPr="00F26500">
        <w:t xml:space="preserve">, F.; Schumacher, G. Short-Range Chemical Order and Local Lattice Distortion in a Compositionally Complex Alloy. </w:t>
      </w:r>
      <w:r w:rsidRPr="00F26500">
        <w:rPr>
          <w:i/>
        </w:rPr>
        <w:t>Acta Mater.</w:t>
      </w:r>
      <w:r w:rsidRPr="00F26500">
        <w:t xml:space="preserve"> </w:t>
      </w:r>
      <w:r w:rsidRPr="00F26500">
        <w:rPr>
          <w:b/>
        </w:rPr>
        <w:t>2020</w:t>
      </w:r>
      <w:r w:rsidRPr="00F26500">
        <w:t xml:space="preserve">, 193, 329–337. </w:t>
      </w:r>
      <w:hyperlink r:id="rId40" w:history="1">
        <w:r w:rsidRPr="00F26500">
          <w:rPr>
            <w:rStyle w:val="a6"/>
          </w:rPr>
          <w:t>https://doi.org/10.1016/j.actamat.2020.04.034</w:t>
        </w:r>
      </w:hyperlink>
      <w:r w:rsidRPr="00F26500">
        <w:t>.</w:t>
      </w:r>
    </w:p>
    <w:p w14:paraId="71684950" w14:textId="77777777" w:rsidR="00C97939" w:rsidRPr="00F26500" w:rsidRDefault="00C97939" w:rsidP="00C97939">
      <w:pPr>
        <w:pStyle w:val="TFReferencesSection"/>
        <w:spacing w:after="240"/>
        <w:ind w:firstLine="0"/>
        <w:jc w:val="left"/>
      </w:pPr>
      <w:r w:rsidRPr="00F26500">
        <w:lastRenderedPageBreak/>
        <w:t>(28)</w:t>
      </w:r>
      <w:r w:rsidRPr="00F26500">
        <w:tab/>
        <w:t xml:space="preserve">Lee, J.; Jinnouchi, R. Machine Learning-Based Screening of Highly Stable and Active Ternary Pt Alloys for Oxygen Reduction Reaction. </w:t>
      </w:r>
      <w:r w:rsidRPr="00F26500">
        <w:rPr>
          <w:i/>
        </w:rPr>
        <w:t>J. Phys. Chem. C</w:t>
      </w:r>
      <w:r w:rsidRPr="00F26500">
        <w:t xml:space="preserve">. </w:t>
      </w:r>
      <w:r w:rsidRPr="00F26500">
        <w:rPr>
          <w:b/>
        </w:rPr>
        <w:t>2021</w:t>
      </w:r>
      <w:r w:rsidRPr="00F26500">
        <w:t xml:space="preserve">, 125, 16963–16974. </w:t>
      </w:r>
      <w:hyperlink r:id="rId41" w:history="1">
        <w:r w:rsidRPr="00F26500">
          <w:rPr>
            <w:rStyle w:val="a6"/>
          </w:rPr>
          <w:t>https://doi.org/10.1021/acs.jpcc.1c02890</w:t>
        </w:r>
      </w:hyperlink>
      <w:r w:rsidRPr="00F26500">
        <w:t>.</w:t>
      </w:r>
    </w:p>
    <w:p w14:paraId="48D176E0" w14:textId="77777777" w:rsidR="00C97939" w:rsidRPr="00F26500" w:rsidRDefault="00C97939" w:rsidP="00C97939">
      <w:pPr>
        <w:pStyle w:val="TFReferencesSection"/>
        <w:spacing w:after="240"/>
        <w:ind w:firstLine="0"/>
        <w:jc w:val="left"/>
      </w:pPr>
      <w:r w:rsidRPr="00F26500">
        <w:t>(29)</w:t>
      </w:r>
      <w:r w:rsidRPr="00F26500">
        <w:tab/>
        <w:t xml:space="preserve">Ghosh, S.; </w:t>
      </w:r>
      <w:proofErr w:type="spellStart"/>
      <w:r w:rsidRPr="00F26500">
        <w:t>Sotskov</w:t>
      </w:r>
      <w:proofErr w:type="spellEnd"/>
      <w:r w:rsidRPr="00F26500">
        <w:t xml:space="preserve">, V.; Shapeev, A. V.; Neugebauer, J.; </w:t>
      </w:r>
      <w:proofErr w:type="spellStart"/>
      <w:r w:rsidRPr="00F26500">
        <w:t>Körmann</w:t>
      </w:r>
      <w:proofErr w:type="spellEnd"/>
      <w:r w:rsidRPr="00F26500">
        <w:t xml:space="preserve">, F. Short-Range Order and Phase Stability of </w:t>
      </w:r>
      <w:proofErr w:type="spellStart"/>
      <w:r w:rsidRPr="00F26500">
        <w:t>CrCoNi</w:t>
      </w:r>
      <w:proofErr w:type="spellEnd"/>
      <w:r w:rsidRPr="00F26500">
        <w:t xml:space="preserve"> Explored with Machine Learning Potentials. </w:t>
      </w:r>
      <w:r w:rsidRPr="00F26500">
        <w:rPr>
          <w:i/>
        </w:rPr>
        <w:t>Phys. Rev. Materials</w:t>
      </w:r>
      <w:r w:rsidRPr="00F26500">
        <w:t xml:space="preserve"> </w:t>
      </w:r>
      <w:r w:rsidRPr="00F26500">
        <w:rPr>
          <w:b/>
        </w:rPr>
        <w:t>2022</w:t>
      </w:r>
      <w:r w:rsidRPr="00F26500">
        <w:t xml:space="preserve">, 6, (113804). </w:t>
      </w:r>
      <w:hyperlink r:id="rId42" w:history="1">
        <w:r w:rsidRPr="00F26500">
          <w:rPr>
            <w:rStyle w:val="a6"/>
          </w:rPr>
          <w:t>https://doi.org/10.1103/PhysRevMaterials.6.113804</w:t>
        </w:r>
      </w:hyperlink>
      <w:r w:rsidRPr="00F26500">
        <w:t>.</w:t>
      </w:r>
    </w:p>
    <w:p w14:paraId="26CA501C" w14:textId="77777777" w:rsidR="00C97939" w:rsidRPr="00F26500" w:rsidRDefault="00C97939" w:rsidP="00C97939">
      <w:pPr>
        <w:pStyle w:val="TFReferencesSection"/>
        <w:spacing w:after="240"/>
        <w:ind w:firstLine="0"/>
        <w:jc w:val="left"/>
      </w:pPr>
      <w:r w:rsidRPr="00F26500">
        <w:t>(30)</w:t>
      </w:r>
      <w:r w:rsidRPr="00F26500">
        <w:tab/>
        <w:t xml:space="preserve">Meyer, B.; </w:t>
      </w:r>
      <w:proofErr w:type="spellStart"/>
      <w:r w:rsidRPr="00F26500">
        <w:t>Sawatlon</w:t>
      </w:r>
      <w:proofErr w:type="spellEnd"/>
      <w:r w:rsidRPr="00F26500">
        <w:t xml:space="preserve">, B.; Heinen, S.; Von Lilienfeld, O. A.; </w:t>
      </w:r>
      <w:proofErr w:type="spellStart"/>
      <w:r w:rsidRPr="00F26500">
        <w:t>Corminboeuf</w:t>
      </w:r>
      <w:proofErr w:type="spellEnd"/>
      <w:r w:rsidRPr="00F26500">
        <w:t xml:space="preserve">, C. Machine Learning Meets Volcano Plots: Computational Discovery of Cross-Coupling Catalysts. </w:t>
      </w:r>
      <w:r w:rsidRPr="00F26500">
        <w:rPr>
          <w:i/>
        </w:rPr>
        <w:t>Chem. Sci.</w:t>
      </w:r>
      <w:r w:rsidRPr="00F26500">
        <w:t xml:space="preserve"> </w:t>
      </w:r>
      <w:r w:rsidRPr="00F26500">
        <w:rPr>
          <w:b/>
        </w:rPr>
        <w:t>2018</w:t>
      </w:r>
      <w:r w:rsidRPr="00F26500">
        <w:t xml:space="preserve">, 9, 7069–7077. </w:t>
      </w:r>
      <w:hyperlink r:id="rId43" w:history="1">
        <w:r w:rsidRPr="00F26500">
          <w:rPr>
            <w:rStyle w:val="a6"/>
          </w:rPr>
          <w:t>https://doi.org/10.1039/c8sc01949e</w:t>
        </w:r>
      </w:hyperlink>
      <w:r w:rsidRPr="00F26500">
        <w:t>.</w:t>
      </w:r>
    </w:p>
    <w:p w14:paraId="3A7008C1" w14:textId="77777777" w:rsidR="00C97939" w:rsidRPr="00F26500" w:rsidRDefault="00C97939" w:rsidP="00C97939">
      <w:pPr>
        <w:pStyle w:val="TFReferencesSection"/>
        <w:spacing w:after="240"/>
        <w:ind w:firstLine="0"/>
        <w:jc w:val="left"/>
      </w:pPr>
      <w:r w:rsidRPr="00F26500">
        <w:t>(31)</w:t>
      </w:r>
      <w:r w:rsidRPr="00F26500">
        <w:tab/>
        <w:t xml:space="preserve">Qiao, L.; Liu, Y.; Zhu, J. A Focused Review on Machine Learning Aided High-Throughput Methods in High Entropy Alloy. </w:t>
      </w:r>
      <w:r w:rsidRPr="00F26500">
        <w:rPr>
          <w:i/>
        </w:rPr>
        <w:t>J. Alloys Compd.</w:t>
      </w:r>
      <w:r w:rsidRPr="00F26500">
        <w:t xml:space="preserve"> </w:t>
      </w:r>
      <w:r w:rsidRPr="00F26500">
        <w:rPr>
          <w:b/>
        </w:rPr>
        <w:t>2021</w:t>
      </w:r>
      <w:r w:rsidRPr="00F26500">
        <w:t xml:space="preserve">, 877, (160295). </w:t>
      </w:r>
      <w:hyperlink r:id="rId44" w:history="1">
        <w:r w:rsidRPr="00F26500">
          <w:rPr>
            <w:rStyle w:val="a6"/>
          </w:rPr>
          <w:t>https://doi.org/10.1016/j.jallcom.2021.160295</w:t>
        </w:r>
      </w:hyperlink>
      <w:r w:rsidRPr="00F26500">
        <w:t>.</w:t>
      </w:r>
    </w:p>
    <w:p w14:paraId="770CB1FF" w14:textId="77777777" w:rsidR="00C97939" w:rsidRPr="00F26500" w:rsidRDefault="00C97939" w:rsidP="00C97939">
      <w:pPr>
        <w:pStyle w:val="TFReferencesSection"/>
        <w:spacing w:after="240"/>
        <w:ind w:firstLine="0"/>
        <w:jc w:val="left"/>
        <w:rPr>
          <w:lang w:val="de-DE"/>
        </w:rPr>
      </w:pPr>
      <w:r w:rsidRPr="00F26500">
        <w:t>(32)</w:t>
      </w:r>
      <w:r w:rsidRPr="00F26500">
        <w:tab/>
        <w:t xml:space="preserve">Jinnouchi, R.; Asahi, R. Predicting Catalytic Activity of Nanoparticles by a DFT-Aided Machine-Learning Algorithm. </w:t>
      </w:r>
      <w:r w:rsidRPr="00F26500">
        <w:rPr>
          <w:i/>
          <w:lang w:val="de-DE"/>
        </w:rPr>
        <w:t>J. Phys. Chem. Lett.</w:t>
      </w:r>
      <w:r w:rsidRPr="00F26500">
        <w:rPr>
          <w:lang w:val="de-DE"/>
        </w:rPr>
        <w:t xml:space="preserve"> </w:t>
      </w:r>
      <w:r w:rsidRPr="00F26500">
        <w:rPr>
          <w:b/>
          <w:lang w:val="de-DE"/>
        </w:rPr>
        <w:t>2017</w:t>
      </w:r>
      <w:r w:rsidRPr="00F26500">
        <w:rPr>
          <w:lang w:val="de-DE"/>
        </w:rPr>
        <w:t xml:space="preserve">, 8, 4279–4283. </w:t>
      </w:r>
      <w:hyperlink r:id="rId45" w:history="1">
        <w:r w:rsidRPr="00F26500">
          <w:rPr>
            <w:rStyle w:val="a6"/>
            <w:lang w:val="de-DE"/>
          </w:rPr>
          <w:t>https://doi.org/10.1021/acs.jpclett.7b02010</w:t>
        </w:r>
      </w:hyperlink>
      <w:r w:rsidRPr="00F26500">
        <w:rPr>
          <w:lang w:val="de-DE"/>
        </w:rPr>
        <w:t>.</w:t>
      </w:r>
    </w:p>
    <w:p w14:paraId="3D157454" w14:textId="77777777" w:rsidR="00C97939" w:rsidRPr="00F26500" w:rsidRDefault="00C97939" w:rsidP="00C97939">
      <w:pPr>
        <w:pStyle w:val="TFReferencesSection"/>
        <w:spacing w:after="240"/>
        <w:ind w:firstLine="0"/>
        <w:jc w:val="left"/>
      </w:pPr>
      <w:r w:rsidRPr="00F26500">
        <w:t>(33)</w:t>
      </w:r>
      <w:r w:rsidRPr="00F26500">
        <w:tab/>
        <w:t xml:space="preserve">Zahrt, A. F.; Henle, J. J.; Rose, B. T.; Wang, Y.; Darrow, W. T.; Denmark, S. E. Prediction of Higher-Selectivity Catalysts by Computer-Driven Workflow and Machine Learning. </w:t>
      </w:r>
      <w:r w:rsidRPr="00F26500">
        <w:rPr>
          <w:i/>
        </w:rPr>
        <w:t xml:space="preserve">Science. </w:t>
      </w:r>
      <w:r w:rsidRPr="00F26500">
        <w:rPr>
          <w:b/>
        </w:rPr>
        <w:t>2019</w:t>
      </w:r>
      <w:r w:rsidRPr="00F26500">
        <w:t xml:space="preserve">, 363. </w:t>
      </w:r>
      <w:hyperlink r:id="rId46" w:history="1">
        <w:r w:rsidRPr="00F26500">
          <w:rPr>
            <w:rStyle w:val="a6"/>
          </w:rPr>
          <w:t>https://doi.org/10.1126/science.aau5631</w:t>
        </w:r>
      </w:hyperlink>
      <w:r w:rsidRPr="00F26500">
        <w:t>.</w:t>
      </w:r>
    </w:p>
    <w:p w14:paraId="7B1C9B8B" w14:textId="77777777" w:rsidR="00C97939" w:rsidRPr="00F26500" w:rsidRDefault="00C97939" w:rsidP="00C97939">
      <w:pPr>
        <w:pStyle w:val="TFReferencesSection"/>
        <w:spacing w:after="240"/>
        <w:ind w:firstLine="0"/>
        <w:jc w:val="left"/>
      </w:pPr>
      <w:r w:rsidRPr="00F26500">
        <w:t>(34)</w:t>
      </w:r>
      <w:r w:rsidRPr="00F26500">
        <w:tab/>
      </w:r>
      <w:proofErr w:type="spellStart"/>
      <w:r w:rsidRPr="00F26500">
        <w:t>Braconi</w:t>
      </w:r>
      <w:proofErr w:type="spellEnd"/>
      <w:r w:rsidRPr="00F26500">
        <w:t xml:space="preserve">, E.; Godineau, E. Bayesian Optimization as a Sustainable Strategy for Early-Stage Process Development? A Case Study of Cu-Catalyzed C-N Coupling of Sterically </w:t>
      </w:r>
      <w:r w:rsidRPr="00F26500">
        <w:lastRenderedPageBreak/>
        <w:t xml:space="preserve">Hindered Pyrazines. </w:t>
      </w:r>
      <w:r w:rsidRPr="00F26500">
        <w:rPr>
          <w:i/>
        </w:rPr>
        <w:t>ACS Sustainable Chem. Eng.</w:t>
      </w:r>
      <w:r w:rsidRPr="00F26500">
        <w:t xml:space="preserve"> </w:t>
      </w:r>
      <w:r w:rsidRPr="00F26500">
        <w:rPr>
          <w:b/>
        </w:rPr>
        <w:t>2023</w:t>
      </w:r>
      <w:r w:rsidRPr="00F26500">
        <w:t xml:space="preserve">, 11, 10545–10554. </w:t>
      </w:r>
      <w:hyperlink r:id="rId47" w:history="1">
        <w:r w:rsidRPr="00F26500">
          <w:rPr>
            <w:rStyle w:val="a6"/>
          </w:rPr>
          <w:t>https://doi.org/10.1021/acssuschemeng.3c02455</w:t>
        </w:r>
      </w:hyperlink>
      <w:r w:rsidRPr="00F26500">
        <w:t>.</w:t>
      </w:r>
    </w:p>
    <w:p w14:paraId="13882C51" w14:textId="77777777" w:rsidR="00C97939" w:rsidRPr="00F26500" w:rsidRDefault="00C97939" w:rsidP="00C97939">
      <w:pPr>
        <w:pStyle w:val="TFReferencesSection"/>
        <w:spacing w:after="240"/>
        <w:ind w:firstLine="0"/>
        <w:jc w:val="left"/>
      </w:pPr>
      <w:r w:rsidRPr="00F26500">
        <w:t>(35)</w:t>
      </w:r>
      <w:r w:rsidRPr="00F26500">
        <w:tab/>
      </w:r>
      <w:proofErr w:type="spellStart"/>
      <w:r w:rsidRPr="00F26500">
        <w:t>Nugraha</w:t>
      </w:r>
      <w:proofErr w:type="spellEnd"/>
      <w:r w:rsidRPr="00F26500">
        <w:t xml:space="preserve">, A. S.; Lambard, G.; Na, J.; Hossain, M. S. A.; Asahi, T.; </w:t>
      </w:r>
      <w:proofErr w:type="spellStart"/>
      <w:r w:rsidRPr="00F26500">
        <w:t>Chaikittisilp</w:t>
      </w:r>
      <w:proofErr w:type="spellEnd"/>
      <w:r w:rsidRPr="00F26500">
        <w:t xml:space="preserve">, W.; Yamauchi, Y. Mesoporous Trimetallic </w:t>
      </w:r>
      <w:proofErr w:type="spellStart"/>
      <w:r w:rsidRPr="00F26500">
        <w:t>PtPdAu</w:t>
      </w:r>
      <w:proofErr w:type="spellEnd"/>
      <w:r w:rsidRPr="00F26500">
        <w:t xml:space="preserve"> Alloy Films Toward Enhanced Electrocatalytic Activity in Methanol Oxidation: Unexpected Chemical Compositions Discovered by Bayesian Optimization. </w:t>
      </w:r>
      <w:r w:rsidRPr="00F26500">
        <w:rPr>
          <w:i/>
        </w:rPr>
        <w:t>J. Mater. Chem. A</w:t>
      </w:r>
      <w:r w:rsidRPr="00F26500">
        <w:t xml:space="preserve">. </w:t>
      </w:r>
      <w:r w:rsidRPr="00F26500">
        <w:rPr>
          <w:b/>
        </w:rPr>
        <w:t>2020</w:t>
      </w:r>
      <w:r w:rsidRPr="00F26500">
        <w:t xml:space="preserve">, 8, 13532–13540. </w:t>
      </w:r>
      <w:hyperlink r:id="rId48" w:history="1">
        <w:r w:rsidRPr="00F26500">
          <w:rPr>
            <w:rStyle w:val="a6"/>
          </w:rPr>
          <w:t>https://doi.org/10.1039/D0TA04096G</w:t>
        </w:r>
      </w:hyperlink>
      <w:r w:rsidRPr="00F26500">
        <w:t>.</w:t>
      </w:r>
    </w:p>
    <w:p w14:paraId="6A18ECF9" w14:textId="77777777" w:rsidR="00C97939" w:rsidRPr="00F26500" w:rsidRDefault="00C97939" w:rsidP="00C97939">
      <w:pPr>
        <w:pStyle w:val="TFReferencesSection"/>
        <w:spacing w:after="240"/>
        <w:ind w:firstLine="0"/>
        <w:jc w:val="left"/>
      </w:pPr>
      <w:r w:rsidRPr="00F26500">
        <w:t>(36)</w:t>
      </w:r>
      <w:r w:rsidRPr="00F26500">
        <w:tab/>
        <w:t xml:space="preserve">Matsui, K.; Kanamori, K.; </w:t>
      </w:r>
      <w:proofErr w:type="spellStart"/>
      <w:r w:rsidRPr="00F26500">
        <w:t>Toyoura</w:t>
      </w:r>
      <w:proofErr w:type="spellEnd"/>
      <w:r w:rsidRPr="00F26500">
        <w:t xml:space="preserve">, K.; Takeuchi, I. Introduction to Bayesian Optimization and Its Application to Material Engineering. </w:t>
      </w:r>
      <w:r w:rsidRPr="00F26500">
        <w:rPr>
          <w:i/>
        </w:rPr>
        <w:t xml:space="preserve">Mater. </w:t>
      </w:r>
      <w:proofErr w:type="spellStart"/>
      <w:r w:rsidRPr="00F26500">
        <w:rPr>
          <w:i/>
        </w:rPr>
        <w:t>Jpn</w:t>
      </w:r>
      <w:proofErr w:type="spellEnd"/>
      <w:r w:rsidRPr="00F26500">
        <w:rPr>
          <w:i/>
        </w:rPr>
        <w:t>.</w:t>
      </w:r>
      <w:r w:rsidRPr="00F26500">
        <w:t xml:space="preserve"> </w:t>
      </w:r>
      <w:r w:rsidRPr="00F26500">
        <w:rPr>
          <w:b/>
        </w:rPr>
        <w:t>2019</w:t>
      </w:r>
      <w:r w:rsidRPr="00F26500">
        <w:t xml:space="preserve">, 58, 12–16. </w:t>
      </w:r>
      <w:hyperlink r:id="rId49" w:history="1">
        <w:r w:rsidRPr="00F26500">
          <w:rPr>
            <w:rStyle w:val="a6"/>
          </w:rPr>
          <w:t>https://doi.org/10.2320/materia.58.12</w:t>
        </w:r>
      </w:hyperlink>
      <w:r w:rsidRPr="00F26500">
        <w:t>.</w:t>
      </w:r>
    </w:p>
    <w:p w14:paraId="59480C95" w14:textId="77777777" w:rsidR="00C97939" w:rsidRPr="00F26500" w:rsidRDefault="00C97939" w:rsidP="00C97939">
      <w:pPr>
        <w:pStyle w:val="TFReferencesSection"/>
        <w:spacing w:after="240"/>
        <w:ind w:firstLine="0"/>
        <w:jc w:val="left"/>
      </w:pPr>
      <w:r w:rsidRPr="00F26500">
        <w:t>(37)</w:t>
      </w:r>
      <w:r w:rsidRPr="00F26500">
        <w:tab/>
        <w:t xml:space="preserve">Wang, T.; Liang, J.; Zhao, Z.; Li, S.; Lu, G.; Xia, Z.; Wang, C.; Luo, J.; Han, J.; Ma, C.; Huang, Y.; Li, Q. Sub-6nm Fully Ordered L10. </w:t>
      </w:r>
      <w:r w:rsidRPr="00F26500">
        <w:rPr>
          <w:i/>
        </w:rPr>
        <w:t>Adv. Energy Mater.</w:t>
      </w:r>
      <w:r w:rsidRPr="00F26500">
        <w:t xml:space="preserve"> </w:t>
      </w:r>
      <w:r w:rsidRPr="00F26500">
        <w:rPr>
          <w:b/>
        </w:rPr>
        <w:t>2019</w:t>
      </w:r>
      <w:r w:rsidRPr="00F26500">
        <w:t xml:space="preserve">, 9, 1–9. </w:t>
      </w:r>
      <w:hyperlink r:id="rId50" w:history="1">
        <w:r w:rsidRPr="00F26500">
          <w:rPr>
            <w:rStyle w:val="a6"/>
          </w:rPr>
          <w:t>https://doi.org/10.1002/aenm.201803771</w:t>
        </w:r>
      </w:hyperlink>
      <w:r w:rsidRPr="00F26500">
        <w:t>.</w:t>
      </w:r>
    </w:p>
    <w:p w14:paraId="3C17A132" w14:textId="77777777" w:rsidR="00C97939" w:rsidRPr="00F26500" w:rsidRDefault="00C97939" w:rsidP="00C97939">
      <w:pPr>
        <w:pStyle w:val="TFReferencesSection"/>
        <w:spacing w:after="240"/>
        <w:ind w:firstLine="0"/>
        <w:jc w:val="left"/>
      </w:pPr>
      <w:r w:rsidRPr="00F26500">
        <w:t>(38)</w:t>
      </w:r>
      <w:r w:rsidRPr="00F26500">
        <w:tab/>
      </w:r>
      <w:proofErr w:type="spellStart"/>
      <w:r w:rsidRPr="00F26500">
        <w:t>Kobayshi</w:t>
      </w:r>
      <w:proofErr w:type="spellEnd"/>
      <w:r w:rsidRPr="00F26500">
        <w:t xml:space="preserve">, T.; Chida, Y.; Todoroki, N.; </w:t>
      </w:r>
      <w:proofErr w:type="spellStart"/>
      <w:r w:rsidRPr="00F26500">
        <w:t>Wadayama</w:t>
      </w:r>
      <w:proofErr w:type="spellEnd"/>
      <w:r w:rsidRPr="00F26500">
        <w:t xml:space="preserve">, T. Enhanced Oxygen Reduction Reaction Activity on the Melamine-Modified Pt-High-Entropy Alloy Single-Crystal Lattice Stacking Surface. </w:t>
      </w:r>
      <w:r w:rsidRPr="00F26500">
        <w:rPr>
          <w:i/>
        </w:rPr>
        <w:t xml:space="preserve">ACS </w:t>
      </w:r>
      <w:proofErr w:type="spellStart"/>
      <w:r w:rsidRPr="00F26500">
        <w:rPr>
          <w:i/>
        </w:rPr>
        <w:t>Catal</w:t>
      </w:r>
      <w:proofErr w:type="spellEnd"/>
      <w:r w:rsidRPr="00F26500">
        <w:rPr>
          <w:i/>
        </w:rPr>
        <w:t>.</w:t>
      </w:r>
      <w:r w:rsidRPr="00F26500">
        <w:t xml:space="preserve"> </w:t>
      </w:r>
      <w:r w:rsidRPr="00F26500">
        <w:rPr>
          <w:b/>
        </w:rPr>
        <w:t>2024</w:t>
      </w:r>
      <w:r w:rsidRPr="00F26500">
        <w:t xml:space="preserve">, 14, 11512–11521. </w:t>
      </w:r>
      <w:hyperlink r:id="rId51" w:history="1">
        <w:r w:rsidRPr="00F26500">
          <w:rPr>
            <w:rStyle w:val="a6"/>
          </w:rPr>
          <w:t>https://doi.org/10.1021/acscatal.4c02191</w:t>
        </w:r>
      </w:hyperlink>
      <w:r w:rsidRPr="00F26500">
        <w:t>.</w:t>
      </w:r>
    </w:p>
    <w:p w14:paraId="718FD8AC" w14:textId="77777777" w:rsidR="00C97939" w:rsidRPr="00F26500" w:rsidRDefault="00C97939" w:rsidP="00C97939">
      <w:pPr>
        <w:pStyle w:val="TFReferencesSection"/>
        <w:spacing w:after="240"/>
        <w:ind w:firstLine="0"/>
        <w:jc w:val="left"/>
        <w:rPr>
          <w:u w:val="single"/>
          <w:lang w:val="it-IT"/>
        </w:rPr>
      </w:pPr>
      <w:r w:rsidRPr="00F26500">
        <w:t>(39)</w:t>
      </w:r>
      <w:r w:rsidRPr="00F26500">
        <w:tab/>
      </w:r>
      <w:proofErr w:type="spellStart"/>
      <w:r w:rsidRPr="00F26500">
        <w:t>Dieb</w:t>
      </w:r>
      <w:proofErr w:type="spellEnd"/>
      <w:r w:rsidRPr="00F26500">
        <w:t xml:space="preserve">, T. M.; Tsuda, K. Machine Learning-Based Experimental Design in Materials Science. </w:t>
      </w:r>
      <w:r w:rsidRPr="00F26500">
        <w:rPr>
          <w:lang w:val="it-IT"/>
        </w:rPr>
        <w:t xml:space="preserve">In </w:t>
      </w:r>
      <w:r w:rsidRPr="00F26500">
        <w:rPr>
          <w:i/>
          <w:lang w:val="it-IT"/>
        </w:rPr>
        <w:t>Nanoinformatics</w:t>
      </w:r>
      <w:r w:rsidRPr="00F26500">
        <w:rPr>
          <w:lang w:val="it-IT"/>
        </w:rPr>
        <w:t xml:space="preserve">, Tanaka, I., Ed., Springer: Singapore, 2018. </w:t>
      </w:r>
      <w:hyperlink r:id="rId52" w:history="1">
        <w:r w:rsidRPr="00F26500">
          <w:rPr>
            <w:rStyle w:val="a6"/>
            <w:lang w:val="it-IT"/>
          </w:rPr>
          <w:t>https://doi.org/10.1007/978-981-10-7617-6_4</w:t>
        </w:r>
      </w:hyperlink>
      <w:r w:rsidRPr="00F26500">
        <w:rPr>
          <w:lang w:val="it-IT"/>
        </w:rPr>
        <w:t>.</w:t>
      </w:r>
    </w:p>
    <w:p w14:paraId="367832B3" w14:textId="77777777" w:rsidR="00C97939" w:rsidRPr="00F26500" w:rsidRDefault="00C97939" w:rsidP="00C97939">
      <w:pPr>
        <w:pStyle w:val="TFReferencesSection"/>
        <w:spacing w:after="240"/>
        <w:ind w:firstLine="0"/>
        <w:jc w:val="left"/>
        <w:rPr>
          <w:lang w:val="fr-FR"/>
        </w:rPr>
      </w:pPr>
      <w:r w:rsidRPr="00F26500">
        <w:t>(40)</w:t>
      </w:r>
      <w:r w:rsidRPr="00F26500">
        <w:tab/>
        <w:t xml:space="preserve">Toyao, T.; Maeno, Z.; </w:t>
      </w:r>
      <w:proofErr w:type="spellStart"/>
      <w:r w:rsidRPr="00F26500">
        <w:t>Takakusagi</w:t>
      </w:r>
      <w:proofErr w:type="spellEnd"/>
      <w:r w:rsidRPr="00F26500">
        <w:t xml:space="preserve">, S.; </w:t>
      </w:r>
      <w:proofErr w:type="spellStart"/>
      <w:r w:rsidRPr="00F26500">
        <w:t>Kamachi</w:t>
      </w:r>
      <w:proofErr w:type="spellEnd"/>
      <w:r w:rsidRPr="00F26500">
        <w:t xml:space="preserve">, T.; Takigawa, I.; Shimizu, K. Machine Learning for Catalysis Informatics: Recent Applications and Prospects. </w:t>
      </w:r>
      <w:r w:rsidRPr="00F26500">
        <w:rPr>
          <w:i/>
          <w:lang w:val="fr-FR"/>
        </w:rPr>
        <w:t>ACS Catal.</w:t>
      </w:r>
      <w:r w:rsidRPr="00F26500">
        <w:rPr>
          <w:lang w:val="fr-FR"/>
        </w:rPr>
        <w:t xml:space="preserve"> </w:t>
      </w:r>
      <w:r w:rsidRPr="00F26500">
        <w:rPr>
          <w:b/>
          <w:lang w:val="fr-FR"/>
        </w:rPr>
        <w:t>2020</w:t>
      </w:r>
      <w:r w:rsidRPr="00F26500">
        <w:rPr>
          <w:lang w:val="fr-FR"/>
        </w:rPr>
        <w:t xml:space="preserve">, 10, 2260–2297. </w:t>
      </w:r>
      <w:hyperlink r:id="rId53" w:history="1">
        <w:r w:rsidRPr="00F26500">
          <w:rPr>
            <w:rStyle w:val="a6"/>
            <w:lang w:val="fr-FR"/>
          </w:rPr>
          <w:t>https://doi.org/10.1021/acscatal.9b04186</w:t>
        </w:r>
      </w:hyperlink>
      <w:r w:rsidRPr="00F26500">
        <w:rPr>
          <w:lang w:val="fr-FR"/>
        </w:rPr>
        <w:t>.</w:t>
      </w:r>
    </w:p>
    <w:p w14:paraId="306FEA6B" w14:textId="60F1E010" w:rsidR="002514A1" w:rsidRPr="00F26500" w:rsidRDefault="002514A1" w:rsidP="002514A1">
      <w:pPr>
        <w:pStyle w:val="TFReferencesSection"/>
        <w:spacing w:after="240"/>
        <w:ind w:firstLine="0"/>
        <w:jc w:val="left"/>
        <w:rPr>
          <w:lang w:val="fr-FR"/>
        </w:rPr>
      </w:pPr>
      <w:r w:rsidRPr="00F26500">
        <w:lastRenderedPageBreak/>
        <w:t>(4</w:t>
      </w:r>
      <w:r w:rsidR="004D4600" w:rsidRPr="00F26500">
        <w:rPr>
          <w:rFonts w:hint="eastAsia"/>
          <w:lang w:eastAsia="ja-JP"/>
        </w:rPr>
        <w:t>1</w:t>
      </w:r>
      <w:r w:rsidRPr="00F26500">
        <w:t>)</w:t>
      </w:r>
      <w:r w:rsidRPr="00F26500">
        <w:tab/>
        <w:t>Lookman, T., Balachandran, P.V., Xue, D.</w:t>
      </w:r>
      <w:r w:rsidR="00AB2B14" w:rsidRPr="00F26500">
        <w:rPr>
          <w:rFonts w:hint="eastAsia"/>
          <w:lang w:eastAsia="ja-JP"/>
        </w:rPr>
        <w:t xml:space="preserve">; </w:t>
      </w:r>
      <w:r w:rsidR="007537F2" w:rsidRPr="00F26500">
        <w:rPr>
          <w:rFonts w:hint="eastAsia"/>
          <w:lang w:eastAsia="ja-JP"/>
        </w:rPr>
        <w:t>Yuan</w:t>
      </w:r>
      <w:r w:rsidR="00DB054F" w:rsidRPr="00F26500">
        <w:rPr>
          <w:rFonts w:hint="eastAsia"/>
          <w:lang w:eastAsia="ja-JP"/>
        </w:rPr>
        <w:t>,</w:t>
      </w:r>
      <w:r w:rsidR="007537F2" w:rsidRPr="00F26500">
        <w:rPr>
          <w:rFonts w:hint="eastAsia"/>
          <w:lang w:eastAsia="ja-JP"/>
        </w:rPr>
        <w:t xml:space="preserve"> R</w:t>
      </w:r>
      <w:r w:rsidRPr="00F26500">
        <w:t xml:space="preserve">. Active learning in materials science with emphasis on adaptive sampling using uncertainties for targeted design. </w:t>
      </w:r>
      <w:proofErr w:type="spellStart"/>
      <w:r w:rsidRPr="00F26500">
        <w:rPr>
          <w:i/>
          <w:iCs/>
        </w:rPr>
        <w:t>npj</w:t>
      </w:r>
      <w:proofErr w:type="spellEnd"/>
      <w:r w:rsidRPr="00F26500">
        <w:rPr>
          <w:i/>
          <w:iCs/>
        </w:rPr>
        <w:t xml:space="preserve"> </w:t>
      </w:r>
      <w:proofErr w:type="spellStart"/>
      <w:r w:rsidRPr="00F26500">
        <w:rPr>
          <w:i/>
          <w:iCs/>
        </w:rPr>
        <w:t>Comput</w:t>
      </w:r>
      <w:proofErr w:type="spellEnd"/>
      <w:r w:rsidRPr="00F26500">
        <w:rPr>
          <w:rFonts w:hint="eastAsia"/>
          <w:i/>
          <w:iCs/>
          <w:lang w:eastAsia="ja-JP"/>
        </w:rPr>
        <w:t>.</w:t>
      </w:r>
      <w:r w:rsidRPr="00F26500">
        <w:rPr>
          <w:i/>
          <w:iCs/>
        </w:rPr>
        <w:t xml:space="preserve"> Mater</w:t>
      </w:r>
      <w:r w:rsidRPr="00F26500">
        <w:rPr>
          <w:rFonts w:hint="eastAsia"/>
          <w:i/>
          <w:iCs/>
          <w:lang w:eastAsia="ja-JP"/>
        </w:rPr>
        <w:t>.</w:t>
      </w:r>
      <w:r w:rsidRPr="00F26500">
        <w:t xml:space="preserve"> </w:t>
      </w:r>
      <w:r w:rsidR="00DB054F" w:rsidRPr="00F26500">
        <w:rPr>
          <w:rFonts w:hint="eastAsia"/>
          <w:b/>
          <w:bCs/>
          <w:lang w:eastAsia="ja-JP"/>
        </w:rPr>
        <w:t>2019</w:t>
      </w:r>
      <w:r w:rsidR="005B3C7C" w:rsidRPr="00F26500">
        <w:rPr>
          <w:rFonts w:hint="eastAsia"/>
          <w:lang w:eastAsia="ja-JP"/>
        </w:rPr>
        <w:t xml:space="preserve">, </w:t>
      </w:r>
      <w:r w:rsidRPr="00F26500">
        <w:t>5, 21</w:t>
      </w:r>
      <w:r w:rsidR="00FB4FBF" w:rsidRPr="00F26500">
        <w:rPr>
          <w:rFonts w:hint="eastAsia"/>
          <w:lang w:eastAsia="ja-JP"/>
        </w:rPr>
        <w:t>, 1</w:t>
      </w:r>
      <w:r w:rsidR="00FB4FBF" w:rsidRPr="00F26500">
        <w:rPr>
          <w:lang w:val="fr-FR"/>
        </w:rPr>
        <w:t>–</w:t>
      </w:r>
      <w:r w:rsidR="00FB4FBF" w:rsidRPr="00F26500">
        <w:rPr>
          <w:rFonts w:hint="eastAsia"/>
          <w:lang w:eastAsia="ja-JP"/>
        </w:rPr>
        <w:t>16</w:t>
      </w:r>
      <w:r w:rsidRPr="00F26500">
        <w:t xml:space="preserve">. </w:t>
      </w:r>
      <w:r w:rsidRPr="00F26500">
        <w:rPr>
          <w:color w:val="0000FF"/>
          <w:u w:val="single"/>
        </w:rPr>
        <w:t>https://doi.org/10.1038/s41524-019-0153-8</w:t>
      </w:r>
      <w:r w:rsidRPr="00F26500">
        <w:rPr>
          <w:lang w:val="fr-FR"/>
        </w:rPr>
        <w:t>.</w:t>
      </w:r>
    </w:p>
    <w:p w14:paraId="6768B93F" w14:textId="77777777" w:rsidR="00967828" w:rsidRPr="00F26500" w:rsidRDefault="00967828" w:rsidP="00967828">
      <w:pPr>
        <w:pStyle w:val="TFReferencesSection"/>
        <w:spacing w:after="240"/>
        <w:ind w:firstLine="0"/>
        <w:jc w:val="left"/>
      </w:pPr>
      <w:r w:rsidRPr="00F26500">
        <w:rPr>
          <w:lang w:val="de-DE"/>
        </w:rPr>
        <w:t>(42)</w:t>
      </w:r>
      <w:r w:rsidRPr="00F26500">
        <w:rPr>
          <w:lang w:val="de-DE"/>
        </w:rPr>
        <w:tab/>
        <w:t xml:space="preserve">Jones, D. R.; Schonlau, M.; Welch, W. J. </w:t>
      </w:r>
      <w:r w:rsidRPr="00F26500">
        <w:t xml:space="preserve">Efficient Global Optimization of Expensive Black-Box Functions. </w:t>
      </w:r>
      <w:r w:rsidRPr="00F26500">
        <w:rPr>
          <w:i/>
        </w:rPr>
        <w:t xml:space="preserve">J. Glob. </w:t>
      </w:r>
      <w:proofErr w:type="spellStart"/>
      <w:r w:rsidRPr="00F26500">
        <w:rPr>
          <w:i/>
        </w:rPr>
        <w:t>Optim</w:t>
      </w:r>
      <w:proofErr w:type="spellEnd"/>
      <w:r w:rsidRPr="00F26500">
        <w:rPr>
          <w:i/>
        </w:rPr>
        <w:t>.</w:t>
      </w:r>
      <w:r w:rsidRPr="00F26500">
        <w:t xml:space="preserve"> </w:t>
      </w:r>
      <w:r w:rsidRPr="00F26500">
        <w:rPr>
          <w:b/>
        </w:rPr>
        <w:t>1998</w:t>
      </w:r>
      <w:r w:rsidRPr="00F26500">
        <w:t xml:space="preserve">, 13, 455–492. </w:t>
      </w:r>
      <w:hyperlink r:id="rId54" w:history="1">
        <w:r w:rsidRPr="00F26500">
          <w:rPr>
            <w:rStyle w:val="a6"/>
          </w:rPr>
          <w:t>https://doi.org/10.1023/A:1008306431147</w:t>
        </w:r>
      </w:hyperlink>
      <w:r w:rsidRPr="00F26500">
        <w:t>.</w:t>
      </w:r>
    </w:p>
    <w:p w14:paraId="3C3DCC61" w14:textId="25BB40F6" w:rsidR="00C97939" w:rsidRPr="00F26500" w:rsidRDefault="00C97939" w:rsidP="00C97939">
      <w:pPr>
        <w:pStyle w:val="TFReferencesSection"/>
        <w:spacing w:after="240"/>
        <w:ind w:firstLine="0"/>
        <w:jc w:val="left"/>
        <w:rPr>
          <w:lang w:val="de-DE"/>
        </w:rPr>
      </w:pPr>
      <w:r w:rsidRPr="00F26500">
        <w:rPr>
          <w:lang w:val="fr-FR"/>
        </w:rPr>
        <w:t>(4</w:t>
      </w:r>
      <w:r w:rsidR="007A490A" w:rsidRPr="00F26500">
        <w:rPr>
          <w:rFonts w:hint="eastAsia"/>
          <w:lang w:val="fr-FR" w:eastAsia="ja-JP"/>
        </w:rPr>
        <w:t>3</w:t>
      </w:r>
      <w:r w:rsidRPr="00F26500">
        <w:rPr>
          <w:lang w:val="fr-FR"/>
        </w:rPr>
        <w:t>)</w:t>
      </w:r>
      <w:r w:rsidRPr="00F26500">
        <w:rPr>
          <w:lang w:val="fr-FR"/>
        </w:rPr>
        <w:tab/>
        <w:t xml:space="preserve">Snoek, J.; Larochelle, H.; Adams, R. </w:t>
      </w:r>
      <w:r w:rsidRPr="00F26500">
        <w:t xml:space="preserve">Practical Bayesian Optimization of Machine Learning Algorithms. </w:t>
      </w:r>
      <w:r w:rsidRPr="00F26500">
        <w:rPr>
          <w:i/>
        </w:rPr>
        <w:t>Adv. Neural Inf. Process. Syst.</w:t>
      </w:r>
      <w:r w:rsidRPr="00F26500">
        <w:t xml:space="preserve"> </w:t>
      </w:r>
      <w:r w:rsidRPr="00F26500">
        <w:rPr>
          <w:b/>
        </w:rPr>
        <w:t>2012</w:t>
      </w:r>
      <w:r w:rsidRPr="00F26500">
        <w:t xml:space="preserve">, 25, 2951–2959. </w:t>
      </w:r>
      <w:hyperlink r:id="rId55" w:history="1">
        <w:r w:rsidRPr="00F26500">
          <w:rPr>
            <w:rStyle w:val="a6"/>
            <w:lang w:val="de-DE"/>
          </w:rPr>
          <w:t>https://doi.org/10.48550/arXiv.1206.2944</w:t>
        </w:r>
      </w:hyperlink>
      <w:r w:rsidRPr="00F26500">
        <w:rPr>
          <w:lang w:val="de-DE"/>
        </w:rPr>
        <w:t>.</w:t>
      </w:r>
    </w:p>
    <w:p w14:paraId="21243E7D" w14:textId="717D520E" w:rsidR="00C97939" w:rsidRPr="00F26500" w:rsidRDefault="00C97939" w:rsidP="00C97939">
      <w:pPr>
        <w:pStyle w:val="TFReferencesSection"/>
        <w:spacing w:after="240"/>
        <w:ind w:firstLine="0"/>
        <w:jc w:val="left"/>
      </w:pPr>
      <w:r w:rsidRPr="00F26500">
        <w:t>(4</w:t>
      </w:r>
      <w:r w:rsidR="004D2D8A" w:rsidRPr="00F26500">
        <w:rPr>
          <w:rFonts w:hint="eastAsia"/>
          <w:lang w:eastAsia="ja-JP"/>
        </w:rPr>
        <w:t>4</w:t>
      </w:r>
      <w:r w:rsidRPr="00F26500">
        <w:t>)</w:t>
      </w:r>
      <w:r w:rsidRPr="00F26500">
        <w:tab/>
        <w:t xml:space="preserve">Ju, S.; Shiga, T.; Feng, L.; Hou, Z.; Tsuda, K.; Shiomi, J. </w:t>
      </w:r>
      <w:hyperlink r:id="rId56" w:history="1">
        <w:r w:rsidRPr="00F26500">
          <w:rPr>
            <w:rStyle w:val="a6"/>
            <w:color w:val="auto"/>
            <w:u w:val="none"/>
          </w:rPr>
          <w:t>Designing Nanostructures for Phonon Transport via Bayesian Optimization</w:t>
        </w:r>
      </w:hyperlink>
      <w:r w:rsidRPr="00F26500">
        <w:t xml:space="preserve">. </w:t>
      </w:r>
      <w:r w:rsidRPr="00F26500">
        <w:rPr>
          <w:i/>
        </w:rPr>
        <w:t>Phys. Rev. X</w:t>
      </w:r>
      <w:r w:rsidRPr="00F26500">
        <w:t xml:space="preserve">. </w:t>
      </w:r>
      <w:r w:rsidRPr="00F26500">
        <w:rPr>
          <w:b/>
        </w:rPr>
        <w:t>2017</w:t>
      </w:r>
      <w:r w:rsidRPr="00F26500">
        <w:t xml:space="preserve">, 7, 021024. </w:t>
      </w:r>
      <w:hyperlink r:id="rId57" w:history="1">
        <w:r w:rsidRPr="00F26500">
          <w:rPr>
            <w:rStyle w:val="a6"/>
          </w:rPr>
          <w:t>https://doi.org/10.1103/PhysRevX.7.021024</w:t>
        </w:r>
      </w:hyperlink>
      <w:r w:rsidRPr="00F26500">
        <w:t>.</w:t>
      </w:r>
    </w:p>
    <w:p w14:paraId="067E018D" w14:textId="7C7B7CBA" w:rsidR="00C97939" w:rsidRPr="00F26500" w:rsidRDefault="00C97939" w:rsidP="00C97939">
      <w:pPr>
        <w:pStyle w:val="TFReferencesSection"/>
        <w:spacing w:after="240"/>
        <w:ind w:firstLine="0"/>
        <w:jc w:val="left"/>
      </w:pPr>
      <w:r w:rsidRPr="00F26500">
        <w:t>(4</w:t>
      </w:r>
      <w:r w:rsidR="004D2D8A" w:rsidRPr="00F26500">
        <w:rPr>
          <w:rFonts w:hint="eastAsia"/>
          <w:lang w:eastAsia="ja-JP"/>
        </w:rPr>
        <w:t>5</w:t>
      </w:r>
      <w:r w:rsidRPr="00F26500">
        <w:t>)</w:t>
      </w:r>
      <w:r w:rsidRPr="00F26500">
        <w:tab/>
      </w:r>
      <w:proofErr w:type="spellStart"/>
      <w:r w:rsidRPr="00F26500">
        <w:t>Karadaghi</w:t>
      </w:r>
      <w:proofErr w:type="spellEnd"/>
      <w:r w:rsidRPr="00F26500">
        <w:t xml:space="preserve">, L. R.; Williamson, E. M.; To, A. T.; Forsberg, A. P.; Crans, K. D.; Perkins, C. L.; Hayden, S. C.; </w:t>
      </w:r>
      <w:proofErr w:type="spellStart"/>
      <w:r w:rsidRPr="00F26500">
        <w:t>LiBretto</w:t>
      </w:r>
      <w:proofErr w:type="spellEnd"/>
      <w:r w:rsidRPr="00F26500">
        <w:t xml:space="preserve">, N. J.; Baddour, F. G.; Ruddy, D. A.; Malmstadt, N.; Habas, S. E.; </w:t>
      </w:r>
      <w:proofErr w:type="spellStart"/>
      <w:r w:rsidRPr="00F26500">
        <w:t>Brutchey</w:t>
      </w:r>
      <w:proofErr w:type="spellEnd"/>
      <w:r w:rsidRPr="00F26500">
        <w:t xml:space="preserve">, R. L. Multivariate Bayesian Optimization of </w:t>
      </w:r>
      <w:proofErr w:type="spellStart"/>
      <w:r w:rsidRPr="00F26500">
        <w:t>CoO</w:t>
      </w:r>
      <w:proofErr w:type="spellEnd"/>
      <w:r w:rsidRPr="00F26500">
        <w:t xml:space="preserve"> Nanoparticles for CO</w:t>
      </w:r>
      <w:r w:rsidRPr="00F26500">
        <w:rPr>
          <w:vertAlign w:val="subscript"/>
        </w:rPr>
        <w:t>2</w:t>
      </w:r>
      <w:r w:rsidRPr="00F26500">
        <w:t xml:space="preserve"> Hydrogenation Catalysis. </w:t>
      </w:r>
      <w:r w:rsidRPr="00F26500">
        <w:rPr>
          <w:i/>
        </w:rPr>
        <w:t>J. Am. Chem. Soc.</w:t>
      </w:r>
      <w:r w:rsidRPr="00F26500">
        <w:t xml:space="preserve"> </w:t>
      </w:r>
      <w:r w:rsidRPr="00F26500">
        <w:rPr>
          <w:b/>
        </w:rPr>
        <w:t>2024</w:t>
      </w:r>
      <w:r w:rsidRPr="00F26500">
        <w:t xml:space="preserve">, 146, 14246–14259. </w:t>
      </w:r>
      <w:hyperlink r:id="rId58" w:history="1">
        <w:r w:rsidRPr="00F26500">
          <w:rPr>
            <w:rStyle w:val="a6"/>
          </w:rPr>
          <w:t>https://doi.org/10.1021/jacs.4c03789</w:t>
        </w:r>
      </w:hyperlink>
      <w:r w:rsidRPr="00F26500">
        <w:t>.</w:t>
      </w:r>
    </w:p>
    <w:p w14:paraId="2EC62A6D" w14:textId="74F1646F" w:rsidR="00F66ED0" w:rsidRPr="00F26500" w:rsidRDefault="00EA3B72" w:rsidP="00F66ED0">
      <w:pPr>
        <w:pStyle w:val="TFReferencesSection"/>
        <w:spacing w:after="240"/>
        <w:ind w:firstLine="0"/>
        <w:rPr>
          <w:lang w:eastAsia="ja-JP"/>
        </w:rPr>
      </w:pPr>
      <w:r w:rsidRPr="00F26500">
        <w:rPr>
          <w:rFonts w:hint="eastAsia"/>
          <w:lang w:eastAsia="ja-JP"/>
        </w:rPr>
        <w:t>(4</w:t>
      </w:r>
      <w:r w:rsidR="004D2D8A" w:rsidRPr="00F26500">
        <w:rPr>
          <w:rFonts w:hint="eastAsia"/>
          <w:lang w:eastAsia="ja-JP"/>
        </w:rPr>
        <w:t>6</w:t>
      </w:r>
      <w:r w:rsidRPr="00F26500">
        <w:rPr>
          <w:rFonts w:hint="eastAsia"/>
          <w:lang w:eastAsia="ja-JP"/>
        </w:rPr>
        <w:t>)</w:t>
      </w:r>
      <w:r w:rsidR="00666A06" w:rsidRPr="00F26500">
        <w:rPr>
          <w:lang w:eastAsia="ja-JP"/>
        </w:rPr>
        <w:tab/>
        <w:t>Pedersen,</w:t>
      </w:r>
      <w:r w:rsidR="00666A06" w:rsidRPr="00F26500">
        <w:rPr>
          <w:rFonts w:hint="eastAsia"/>
          <w:lang w:eastAsia="ja-JP"/>
        </w:rPr>
        <w:t xml:space="preserve"> </w:t>
      </w:r>
      <w:r w:rsidR="00666A06" w:rsidRPr="00F26500">
        <w:rPr>
          <w:lang w:eastAsia="ja-JP"/>
        </w:rPr>
        <w:t>J</w:t>
      </w:r>
      <w:r w:rsidR="00666A06" w:rsidRPr="00F26500">
        <w:rPr>
          <w:rFonts w:hint="eastAsia"/>
          <w:lang w:eastAsia="ja-JP"/>
        </w:rPr>
        <w:t>.</w:t>
      </w:r>
      <w:r w:rsidR="00666A06" w:rsidRPr="00F26500">
        <w:rPr>
          <w:lang w:eastAsia="ja-JP"/>
        </w:rPr>
        <w:t xml:space="preserve"> K.</w:t>
      </w:r>
      <w:r w:rsidR="00666A06" w:rsidRPr="00F26500">
        <w:rPr>
          <w:rFonts w:hint="eastAsia"/>
          <w:lang w:eastAsia="ja-JP"/>
        </w:rPr>
        <w:t>;</w:t>
      </w:r>
      <w:r w:rsidR="00666A06" w:rsidRPr="00F26500">
        <w:rPr>
          <w:lang w:eastAsia="ja-JP"/>
        </w:rPr>
        <w:t xml:space="preserve"> Clausen,</w:t>
      </w:r>
      <w:r w:rsidR="00666A06" w:rsidRPr="00F26500">
        <w:rPr>
          <w:rFonts w:hint="eastAsia"/>
          <w:lang w:eastAsia="ja-JP"/>
        </w:rPr>
        <w:t xml:space="preserve"> </w:t>
      </w:r>
      <w:r w:rsidR="00666A06" w:rsidRPr="00F26500">
        <w:rPr>
          <w:lang w:eastAsia="ja-JP"/>
        </w:rPr>
        <w:t>C</w:t>
      </w:r>
      <w:r w:rsidR="00666A06" w:rsidRPr="00F26500">
        <w:rPr>
          <w:rFonts w:hint="eastAsia"/>
          <w:lang w:eastAsia="ja-JP"/>
        </w:rPr>
        <w:t>.</w:t>
      </w:r>
      <w:r w:rsidR="00666A06" w:rsidRPr="00F26500">
        <w:rPr>
          <w:lang w:eastAsia="ja-JP"/>
        </w:rPr>
        <w:t xml:space="preserve"> M.</w:t>
      </w:r>
      <w:r w:rsidR="00666A06" w:rsidRPr="00F26500">
        <w:rPr>
          <w:rFonts w:hint="eastAsia"/>
          <w:lang w:eastAsia="ja-JP"/>
        </w:rPr>
        <w:t>;</w:t>
      </w:r>
      <w:r w:rsidR="00666A06" w:rsidRPr="00F26500">
        <w:rPr>
          <w:lang w:eastAsia="ja-JP"/>
        </w:rPr>
        <w:t xml:space="preserve"> Krysiak,</w:t>
      </w:r>
      <w:r w:rsidR="00666A06" w:rsidRPr="00F26500">
        <w:rPr>
          <w:rFonts w:hint="eastAsia"/>
          <w:lang w:eastAsia="ja-JP"/>
        </w:rPr>
        <w:t xml:space="preserve"> </w:t>
      </w:r>
      <w:r w:rsidR="00666A06" w:rsidRPr="00F26500">
        <w:rPr>
          <w:lang w:eastAsia="ja-JP"/>
        </w:rPr>
        <w:t>O</w:t>
      </w:r>
      <w:r w:rsidR="00666A06" w:rsidRPr="00F26500">
        <w:rPr>
          <w:rFonts w:hint="eastAsia"/>
          <w:lang w:eastAsia="ja-JP"/>
        </w:rPr>
        <w:t>.</w:t>
      </w:r>
      <w:r w:rsidR="00666A06" w:rsidRPr="00F26500">
        <w:rPr>
          <w:lang w:eastAsia="ja-JP"/>
        </w:rPr>
        <w:t xml:space="preserve"> A.</w:t>
      </w:r>
      <w:r w:rsidR="00666A06" w:rsidRPr="00F26500">
        <w:rPr>
          <w:rFonts w:hint="eastAsia"/>
          <w:lang w:eastAsia="ja-JP"/>
        </w:rPr>
        <w:t>;</w:t>
      </w:r>
      <w:r w:rsidR="00666A06" w:rsidRPr="00F26500">
        <w:rPr>
          <w:lang w:eastAsia="ja-JP"/>
        </w:rPr>
        <w:t xml:space="preserve"> Xiao,</w:t>
      </w:r>
      <w:r w:rsidR="00666A06" w:rsidRPr="00F26500">
        <w:rPr>
          <w:rFonts w:hint="eastAsia"/>
          <w:lang w:eastAsia="ja-JP"/>
        </w:rPr>
        <w:t xml:space="preserve"> B.;</w:t>
      </w:r>
      <w:r w:rsidR="00666A06" w:rsidRPr="00F26500">
        <w:rPr>
          <w:lang w:eastAsia="ja-JP"/>
        </w:rPr>
        <w:t xml:space="preserve"> Batchelor,</w:t>
      </w:r>
      <w:r w:rsidR="00666A06" w:rsidRPr="00F26500">
        <w:rPr>
          <w:rFonts w:hint="eastAsia"/>
          <w:lang w:eastAsia="ja-JP"/>
        </w:rPr>
        <w:t xml:space="preserve"> </w:t>
      </w:r>
      <w:r w:rsidR="00666A06" w:rsidRPr="00F26500">
        <w:rPr>
          <w:lang w:eastAsia="ja-JP"/>
        </w:rPr>
        <w:t>T</w:t>
      </w:r>
      <w:r w:rsidR="00666A06" w:rsidRPr="00F26500">
        <w:rPr>
          <w:rFonts w:hint="eastAsia"/>
          <w:lang w:eastAsia="ja-JP"/>
        </w:rPr>
        <w:t>.</w:t>
      </w:r>
      <w:r w:rsidR="00666A06" w:rsidRPr="00F26500">
        <w:rPr>
          <w:lang w:eastAsia="ja-JP"/>
        </w:rPr>
        <w:t xml:space="preserve"> A. A.</w:t>
      </w:r>
      <w:r w:rsidR="00666A06" w:rsidRPr="00F26500">
        <w:rPr>
          <w:rFonts w:hint="eastAsia"/>
          <w:lang w:eastAsia="ja-JP"/>
        </w:rPr>
        <w:t>;</w:t>
      </w:r>
      <w:r w:rsidR="00666A06" w:rsidRPr="00F26500">
        <w:rPr>
          <w:lang w:eastAsia="ja-JP"/>
        </w:rPr>
        <w:t xml:space="preserve"> Löffler,</w:t>
      </w:r>
      <w:r w:rsidR="00666A06" w:rsidRPr="00F26500">
        <w:rPr>
          <w:rFonts w:hint="eastAsia"/>
          <w:lang w:eastAsia="ja-JP"/>
        </w:rPr>
        <w:t xml:space="preserve"> </w:t>
      </w:r>
      <w:r w:rsidR="00666A06" w:rsidRPr="00F26500">
        <w:rPr>
          <w:lang w:eastAsia="ja-JP"/>
        </w:rPr>
        <w:t>T</w:t>
      </w:r>
      <w:r w:rsidR="00666A06" w:rsidRPr="00F26500">
        <w:rPr>
          <w:rFonts w:hint="eastAsia"/>
          <w:lang w:eastAsia="ja-JP"/>
        </w:rPr>
        <w:t>.;</w:t>
      </w:r>
      <w:r w:rsidR="00666A06" w:rsidRPr="00F26500">
        <w:rPr>
          <w:lang w:eastAsia="ja-JP"/>
        </w:rPr>
        <w:t xml:space="preserve"> Mints,</w:t>
      </w:r>
      <w:r w:rsidR="00666A06" w:rsidRPr="00F26500">
        <w:rPr>
          <w:rFonts w:hint="eastAsia"/>
          <w:lang w:eastAsia="ja-JP"/>
        </w:rPr>
        <w:t xml:space="preserve"> </w:t>
      </w:r>
      <w:r w:rsidR="00666A06" w:rsidRPr="00F26500">
        <w:rPr>
          <w:lang w:eastAsia="ja-JP"/>
        </w:rPr>
        <w:t>V</w:t>
      </w:r>
      <w:r w:rsidR="00666A06" w:rsidRPr="00F26500">
        <w:rPr>
          <w:rFonts w:hint="eastAsia"/>
          <w:lang w:eastAsia="ja-JP"/>
        </w:rPr>
        <w:t>.</w:t>
      </w:r>
      <w:r w:rsidR="00666A06" w:rsidRPr="00F26500">
        <w:rPr>
          <w:lang w:eastAsia="ja-JP"/>
        </w:rPr>
        <w:t xml:space="preserve"> A.</w:t>
      </w:r>
      <w:r w:rsidR="00666A06" w:rsidRPr="00F26500">
        <w:rPr>
          <w:rFonts w:hint="eastAsia"/>
          <w:lang w:eastAsia="ja-JP"/>
        </w:rPr>
        <w:t>;</w:t>
      </w:r>
      <w:r w:rsidR="00666A06" w:rsidRPr="00F26500">
        <w:rPr>
          <w:lang w:eastAsia="ja-JP"/>
        </w:rPr>
        <w:t xml:space="preserve"> Banko,</w:t>
      </w:r>
      <w:r w:rsidR="00666A06" w:rsidRPr="00F26500">
        <w:rPr>
          <w:rFonts w:hint="eastAsia"/>
          <w:lang w:eastAsia="ja-JP"/>
        </w:rPr>
        <w:t xml:space="preserve"> </w:t>
      </w:r>
      <w:r w:rsidR="00666A06" w:rsidRPr="00F26500">
        <w:rPr>
          <w:lang w:eastAsia="ja-JP"/>
        </w:rPr>
        <w:t>L</w:t>
      </w:r>
      <w:r w:rsidR="00666A06" w:rsidRPr="00F26500">
        <w:rPr>
          <w:rFonts w:hint="eastAsia"/>
          <w:lang w:eastAsia="ja-JP"/>
        </w:rPr>
        <w:t>.;</w:t>
      </w:r>
      <w:r w:rsidR="00666A06" w:rsidRPr="00F26500">
        <w:rPr>
          <w:lang w:eastAsia="ja-JP"/>
        </w:rPr>
        <w:t xml:space="preserve"> Arenz,</w:t>
      </w:r>
      <w:r w:rsidR="00666A06" w:rsidRPr="00F26500">
        <w:rPr>
          <w:rFonts w:hint="eastAsia"/>
          <w:lang w:eastAsia="ja-JP"/>
        </w:rPr>
        <w:t xml:space="preserve"> </w:t>
      </w:r>
      <w:r w:rsidR="00666A06" w:rsidRPr="00F26500">
        <w:rPr>
          <w:lang w:eastAsia="ja-JP"/>
        </w:rPr>
        <w:t>M</w:t>
      </w:r>
      <w:r w:rsidR="00666A06" w:rsidRPr="00F26500">
        <w:rPr>
          <w:rFonts w:hint="eastAsia"/>
          <w:lang w:eastAsia="ja-JP"/>
        </w:rPr>
        <w:t>.;</w:t>
      </w:r>
      <w:r w:rsidR="00666A06" w:rsidRPr="00F26500">
        <w:rPr>
          <w:lang w:eastAsia="ja-JP"/>
        </w:rPr>
        <w:t xml:space="preserve"> Savan,</w:t>
      </w:r>
      <w:r w:rsidR="00666A06" w:rsidRPr="00F26500">
        <w:rPr>
          <w:rFonts w:hint="eastAsia"/>
          <w:lang w:eastAsia="ja-JP"/>
        </w:rPr>
        <w:t xml:space="preserve"> </w:t>
      </w:r>
      <w:r w:rsidR="00666A06" w:rsidRPr="00F26500">
        <w:rPr>
          <w:lang w:eastAsia="ja-JP"/>
        </w:rPr>
        <w:t>A</w:t>
      </w:r>
      <w:r w:rsidR="00666A06" w:rsidRPr="00F26500">
        <w:rPr>
          <w:rFonts w:hint="eastAsia"/>
          <w:lang w:eastAsia="ja-JP"/>
        </w:rPr>
        <w:t>.;</w:t>
      </w:r>
      <w:r w:rsidR="00666A06" w:rsidRPr="00F26500">
        <w:rPr>
          <w:lang w:eastAsia="ja-JP"/>
        </w:rPr>
        <w:t xml:space="preserve"> Schuhmann,</w:t>
      </w:r>
      <w:r w:rsidR="00666A06" w:rsidRPr="00F26500">
        <w:rPr>
          <w:rFonts w:hint="eastAsia"/>
          <w:lang w:eastAsia="ja-JP"/>
        </w:rPr>
        <w:t xml:space="preserve"> </w:t>
      </w:r>
      <w:r w:rsidR="00666A06" w:rsidRPr="00F26500">
        <w:rPr>
          <w:lang w:eastAsia="ja-JP"/>
        </w:rPr>
        <w:t>W</w:t>
      </w:r>
      <w:r w:rsidR="00666A06" w:rsidRPr="00F26500">
        <w:rPr>
          <w:rFonts w:hint="eastAsia"/>
          <w:lang w:eastAsia="ja-JP"/>
        </w:rPr>
        <w:t>.;</w:t>
      </w:r>
      <w:r w:rsidR="00666A06" w:rsidRPr="00F26500">
        <w:rPr>
          <w:lang w:eastAsia="ja-JP"/>
        </w:rPr>
        <w:t xml:space="preserve"> Ludwig,</w:t>
      </w:r>
      <w:r w:rsidR="00666A06" w:rsidRPr="00F26500">
        <w:rPr>
          <w:rFonts w:hint="eastAsia"/>
          <w:lang w:eastAsia="ja-JP"/>
        </w:rPr>
        <w:t xml:space="preserve"> </w:t>
      </w:r>
      <w:r w:rsidR="00666A06" w:rsidRPr="00F26500">
        <w:rPr>
          <w:lang w:eastAsia="ja-JP"/>
        </w:rPr>
        <w:t>A</w:t>
      </w:r>
      <w:r w:rsidR="00666A06" w:rsidRPr="00F26500">
        <w:rPr>
          <w:rFonts w:hint="eastAsia"/>
          <w:lang w:eastAsia="ja-JP"/>
        </w:rPr>
        <w:t>.;</w:t>
      </w:r>
      <w:r w:rsidR="00666A06" w:rsidRPr="00F26500">
        <w:rPr>
          <w:lang w:eastAsia="ja-JP"/>
        </w:rPr>
        <w:t xml:space="preserve"> Rossmeisl</w:t>
      </w:r>
      <w:r w:rsidR="00666A06" w:rsidRPr="00F26500">
        <w:rPr>
          <w:rFonts w:hint="eastAsia"/>
          <w:lang w:eastAsia="ja-JP"/>
        </w:rPr>
        <w:t xml:space="preserve">, </w:t>
      </w:r>
      <w:r w:rsidR="00666A06" w:rsidRPr="00F26500">
        <w:rPr>
          <w:lang w:eastAsia="ja-JP"/>
        </w:rPr>
        <w:t>J</w:t>
      </w:r>
      <w:r w:rsidR="00666A06" w:rsidRPr="00F26500">
        <w:rPr>
          <w:rFonts w:hint="eastAsia"/>
          <w:lang w:eastAsia="ja-JP"/>
        </w:rPr>
        <w:t xml:space="preserve">. </w:t>
      </w:r>
      <w:r w:rsidR="00666A06" w:rsidRPr="00F26500">
        <w:rPr>
          <w:lang w:eastAsia="ja-JP"/>
        </w:rPr>
        <w:t xml:space="preserve">Bayesian Optimization of High-Entropy Alloy Compositions </w:t>
      </w:r>
      <w:proofErr w:type="spellStart"/>
      <w:r w:rsidR="00666A06" w:rsidRPr="00F26500">
        <w:rPr>
          <w:lang w:eastAsia="ja-JP"/>
        </w:rPr>
        <w:t>forElectrocatalytic</w:t>
      </w:r>
      <w:proofErr w:type="spellEnd"/>
      <w:r w:rsidR="00666A06" w:rsidRPr="00F26500">
        <w:rPr>
          <w:lang w:eastAsia="ja-JP"/>
        </w:rPr>
        <w:t xml:space="preserve"> Oxygen </w:t>
      </w:r>
      <w:r w:rsidR="00666A06" w:rsidRPr="00F26500">
        <w:rPr>
          <w:lang w:eastAsia="ja-JP"/>
        </w:rPr>
        <w:lastRenderedPageBreak/>
        <w:t>Reduction</w:t>
      </w:r>
      <w:r w:rsidR="00666A06" w:rsidRPr="00F26500">
        <w:rPr>
          <w:rFonts w:hint="eastAsia"/>
          <w:lang w:eastAsia="ja-JP"/>
        </w:rPr>
        <w:t xml:space="preserve">. </w:t>
      </w:r>
      <w:proofErr w:type="spellStart"/>
      <w:r w:rsidR="00666A06" w:rsidRPr="00F26500">
        <w:rPr>
          <w:i/>
          <w:iCs/>
          <w:lang w:eastAsia="ja-JP"/>
        </w:rPr>
        <w:t>Angew</w:t>
      </w:r>
      <w:proofErr w:type="spellEnd"/>
      <w:r w:rsidR="00666A06" w:rsidRPr="00F26500">
        <w:rPr>
          <w:i/>
          <w:iCs/>
          <w:lang w:eastAsia="ja-JP"/>
        </w:rPr>
        <w:t>. Chem. Int. Ed</w:t>
      </w:r>
      <w:r w:rsidR="00666A06" w:rsidRPr="00F26500">
        <w:rPr>
          <w:lang w:eastAsia="ja-JP"/>
        </w:rPr>
        <w:t xml:space="preserve">. </w:t>
      </w:r>
      <w:r w:rsidR="00666A06" w:rsidRPr="00F26500">
        <w:rPr>
          <w:b/>
          <w:bCs/>
          <w:lang w:eastAsia="ja-JP"/>
        </w:rPr>
        <w:t>2021</w:t>
      </w:r>
      <w:r w:rsidR="00666A06" w:rsidRPr="00F26500">
        <w:rPr>
          <w:lang w:eastAsia="ja-JP"/>
        </w:rPr>
        <w:t>, 60, 24144 – 24152</w:t>
      </w:r>
      <w:r w:rsidR="00F66ED0" w:rsidRPr="00F26500">
        <w:rPr>
          <w:rFonts w:hint="eastAsia"/>
          <w:lang w:eastAsia="ja-JP"/>
        </w:rPr>
        <w:t xml:space="preserve">. </w:t>
      </w:r>
      <w:r w:rsidR="00F66ED0" w:rsidRPr="00F26500">
        <w:rPr>
          <w:lang w:eastAsia="ja-JP"/>
        </w:rPr>
        <w:t> </w:t>
      </w:r>
      <w:hyperlink r:id="rId59" w:history="1">
        <w:r w:rsidR="00F66ED0" w:rsidRPr="00F26500">
          <w:rPr>
            <w:rStyle w:val="a6"/>
            <w:lang w:eastAsia="ja-JP"/>
          </w:rPr>
          <w:t>https://doi.org/10.1002/anie.202108116</w:t>
        </w:r>
      </w:hyperlink>
    </w:p>
    <w:p w14:paraId="06744A24" w14:textId="7D162457" w:rsidR="00EA3B72" w:rsidRPr="00F26500" w:rsidRDefault="00EA3B72" w:rsidP="00C97939">
      <w:pPr>
        <w:pStyle w:val="TFReferencesSection"/>
        <w:spacing w:after="240"/>
        <w:ind w:firstLine="0"/>
        <w:jc w:val="left"/>
        <w:rPr>
          <w:lang w:eastAsia="ja-JP"/>
        </w:rPr>
      </w:pPr>
      <w:r w:rsidRPr="00F26500">
        <w:rPr>
          <w:rFonts w:hint="eastAsia"/>
          <w:lang w:eastAsia="ja-JP"/>
        </w:rPr>
        <w:t>(4</w:t>
      </w:r>
      <w:r w:rsidR="004D2D8A" w:rsidRPr="00F26500">
        <w:rPr>
          <w:rFonts w:hint="eastAsia"/>
          <w:lang w:eastAsia="ja-JP"/>
        </w:rPr>
        <w:t>7</w:t>
      </w:r>
      <w:r w:rsidRPr="00F26500">
        <w:rPr>
          <w:rFonts w:hint="eastAsia"/>
          <w:lang w:eastAsia="ja-JP"/>
        </w:rPr>
        <w:t>)</w:t>
      </w:r>
      <w:r w:rsidR="00F66ED0" w:rsidRPr="00F26500">
        <w:rPr>
          <w:lang w:eastAsia="ja-JP"/>
        </w:rPr>
        <w:tab/>
        <w:t>Mints V</w:t>
      </w:r>
      <w:r w:rsidR="00F66ED0" w:rsidRPr="00F26500">
        <w:rPr>
          <w:rFonts w:hint="eastAsia"/>
          <w:lang w:eastAsia="ja-JP"/>
        </w:rPr>
        <w:t>.</w:t>
      </w:r>
      <w:r w:rsidR="00F66ED0" w:rsidRPr="00F26500">
        <w:rPr>
          <w:lang w:eastAsia="ja-JP"/>
        </w:rPr>
        <w:t xml:space="preserve"> A.</w:t>
      </w:r>
      <w:r w:rsidR="00F66ED0" w:rsidRPr="00F26500">
        <w:rPr>
          <w:rFonts w:hint="eastAsia"/>
          <w:lang w:eastAsia="ja-JP"/>
        </w:rPr>
        <w:t>;</w:t>
      </w:r>
      <w:r w:rsidR="00F66ED0" w:rsidRPr="00F26500">
        <w:rPr>
          <w:lang w:eastAsia="ja-JP"/>
        </w:rPr>
        <w:t xml:space="preserve"> Pedersen</w:t>
      </w:r>
      <w:r w:rsidR="00F66ED0" w:rsidRPr="00F26500">
        <w:rPr>
          <w:rFonts w:hint="eastAsia"/>
          <w:lang w:eastAsia="ja-JP"/>
        </w:rPr>
        <w:t xml:space="preserve">, </w:t>
      </w:r>
      <w:r w:rsidR="00F66ED0" w:rsidRPr="00F26500">
        <w:rPr>
          <w:lang w:eastAsia="ja-JP"/>
        </w:rPr>
        <w:t>J</w:t>
      </w:r>
      <w:r w:rsidR="00F66ED0" w:rsidRPr="00F26500">
        <w:rPr>
          <w:rFonts w:hint="eastAsia"/>
          <w:lang w:eastAsia="ja-JP"/>
        </w:rPr>
        <w:t>.</w:t>
      </w:r>
      <w:r w:rsidR="00F66ED0" w:rsidRPr="00F26500">
        <w:rPr>
          <w:lang w:eastAsia="ja-JP"/>
        </w:rPr>
        <w:t xml:space="preserve"> K.</w:t>
      </w:r>
      <w:r w:rsidR="00F66ED0" w:rsidRPr="00F26500">
        <w:rPr>
          <w:rFonts w:hint="eastAsia"/>
          <w:lang w:eastAsia="ja-JP"/>
        </w:rPr>
        <w:t xml:space="preserve">; </w:t>
      </w:r>
      <w:r w:rsidR="00F66ED0" w:rsidRPr="00F26500">
        <w:rPr>
          <w:lang w:eastAsia="ja-JP"/>
        </w:rPr>
        <w:t>Bagger</w:t>
      </w:r>
      <w:r w:rsidR="00F66ED0" w:rsidRPr="00F26500">
        <w:rPr>
          <w:rFonts w:hint="eastAsia"/>
          <w:lang w:eastAsia="ja-JP"/>
        </w:rPr>
        <w:t xml:space="preserve">, </w:t>
      </w:r>
      <w:r w:rsidR="00F66ED0" w:rsidRPr="00F26500">
        <w:rPr>
          <w:lang w:eastAsia="ja-JP"/>
        </w:rPr>
        <w:t>A</w:t>
      </w:r>
      <w:r w:rsidR="00F66ED0" w:rsidRPr="00F26500">
        <w:rPr>
          <w:rFonts w:hint="eastAsia"/>
          <w:lang w:eastAsia="ja-JP"/>
        </w:rPr>
        <w:t xml:space="preserve">.; </w:t>
      </w:r>
      <w:r w:rsidR="00F66ED0" w:rsidRPr="00F26500">
        <w:rPr>
          <w:lang w:eastAsia="ja-JP"/>
        </w:rPr>
        <w:t>Quinson</w:t>
      </w:r>
      <w:r w:rsidR="00F66ED0" w:rsidRPr="00F26500">
        <w:rPr>
          <w:rFonts w:hint="eastAsia"/>
          <w:lang w:eastAsia="ja-JP"/>
        </w:rPr>
        <w:t xml:space="preserve">, </w:t>
      </w:r>
      <w:r w:rsidR="00F66ED0" w:rsidRPr="00F26500">
        <w:rPr>
          <w:lang w:eastAsia="ja-JP"/>
        </w:rPr>
        <w:t>J</w:t>
      </w:r>
      <w:r w:rsidR="00F66ED0" w:rsidRPr="00F26500">
        <w:rPr>
          <w:rFonts w:hint="eastAsia"/>
          <w:lang w:eastAsia="ja-JP"/>
        </w:rPr>
        <w:t xml:space="preserve">.; </w:t>
      </w:r>
      <w:r w:rsidR="00F66ED0" w:rsidRPr="00F26500">
        <w:rPr>
          <w:lang w:eastAsia="ja-JP"/>
        </w:rPr>
        <w:t>Anker</w:t>
      </w:r>
      <w:r w:rsidR="00F66ED0" w:rsidRPr="00F26500">
        <w:rPr>
          <w:rFonts w:hint="eastAsia"/>
          <w:lang w:eastAsia="ja-JP"/>
        </w:rPr>
        <w:t xml:space="preserve">, </w:t>
      </w:r>
      <w:r w:rsidR="00F66ED0" w:rsidRPr="00F26500">
        <w:rPr>
          <w:lang w:eastAsia="ja-JP"/>
        </w:rPr>
        <w:t>A</w:t>
      </w:r>
      <w:r w:rsidR="00F66ED0" w:rsidRPr="00F26500">
        <w:rPr>
          <w:rFonts w:hint="eastAsia"/>
          <w:lang w:eastAsia="ja-JP"/>
        </w:rPr>
        <w:t>.</w:t>
      </w:r>
      <w:r w:rsidR="00F66ED0" w:rsidRPr="00F26500">
        <w:rPr>
          <w:lang w:eastAsia="ja-JP"/>
        </w:rPr>
        <w:t xml:space="preserve"> S.</w:t>
      </w:r>
      <w:r w:rsidR="00F66ED0" w:rsidRPr="00F26500">
        <w:rPr>
          <w:rFonts w:hint="eastAsia"/>
          <w:lang w:eastAsia="ja-JP"/>
        </w:rPr>
        <w:t xml:space="preserve">; </w:t>
      </w:r>
      <w:r w:rsidR="00F66ED0" w:rsidRPr="00F26500">
        <w:rPr>
          <w:lang w:eastAsia="ja-JP"/>
        </w:rPr>
        <w:t>Jensen</w:t>
      </w:r>
      <w:r w:rsidR="00F66ED0" w:rsidRPr="00F26500">
        <w:rPr>
          <w:rFonts w:hint="eastAsia"/>
          <w:lang w:eastAsia="ja-JP"/>
        </w:rPr>
        <w:t xml:space="preserve">, </w:t>
      </w:r>
      <w:r w:rsidR="00F66ED0" w:rsidRPr="00F26500">
        <w:rPr>
          <w:lang w:eastAsia="ja-JP"/>
        </w:rPr>
        <w:t>K</w:t>
      </w:r>
      <w:r w:rsidR="00F66ED0" w:rsidRPr="00F26500">
        <w:rPr>
          <w:rFonts w:hint="eastAsia"/>
          <w:lang w:eastAsia="ja-JP"/>
        </w:rPr>
        <w:t xml:space="preserve">. </w:t>
      </w:r>
      <w:r w:rsidR="00F66ED0" w:rsidRPr="00F26500">
        <w:rPr>
          <w:lang w:eastAsia="ja-JP"/>
        </w:rPr>
        <w:t>M. Ø.</w:t>
      </w:r>
      <w:r w:rsidR="00F66ED0" w:rsidRPr="00F26500">
        <w:rPr>
          <w:rFonts w:hint="eastAsia"/>
          <w:lang w:eastAsia="ja-JP"/>
        </w:rPr>
        <w:t xml:space="preserve">; </w:t>
      </w:r>
      <w:r w:rsidR="00F66ED0" w:rsidRPr="00F26500">
        <w:rPr>
          <w:lang w:eastAsia="ja-JP"/>
        </w:rPr>
        <w:t>Rossmeisl</w:t>
      </w:r>
      <w:r w:rsidR="00F66ED0" w:rsidRPr="00F26500">
        <w:rPr>
          <w:rFonts w:hint="eastAsia"/>
          <w:lang w:eastAsia="ja-JP"/>
        </w:rPr>
        <w:t xml:space="preserve">, </w:t>
      </w:r>
      <w:r w:rsidR="00F66ED0" w:rsidRPr="00F26500">
        <w:rPr>
          <w:lang w:eastAsia="ja-JP"/>
        </w:rPr>
        <w:t>J</w:t>
      </w:r>
      <w:r w:rsidR="00F66ED0" w:rsidRPr="00F26500">
        <w:rPr>
          <w:rFonts w:hint="eastAsia"/>
          <w:lang w:eastAsia="ja-JP"/>
        </w:rPr>
        <w:t xml:space="preserve">.; </w:t>
      </w:r>
      <w:r w:rsidR="00F66ED0" w:rsidRPr="00F26500">
        <w:rPr>
          <w:lang w:eastAsia="ja-JP"/>
        </w:rPr>
        <w:t>Arenz</w:t>
      </w:r>
      <w:r w:rsidR="00F66ED0" w:rsidRPr="00F26500">
        <w:rPr>
          <w:rFonts w:hint="eastAsia"/>
          <w:lang w:eastAsia="ja-JP"/>
        </w:rPr>
        <w:t xml:space="preserve">, M. </w:t>
      </w:r>
      <w:r w:rsidR="00F66ED0" w:rsidRPr="00F26500">
        <w:rPr>
          <w:lang w:eastAsia="ja-JP"/>
        </w:rPr>
        <w:t>Exploring the Composition Space of High-Entropy Alloy Nanoparticles for the Electrocatalytic H</w:t>
      </w:r>
      <w:r w:rsidR="00F66ED0" w:rsidRPr="00F26500">
        <w:rPr>
          <w:vertAlign w:val="subscript"/>
          <w:lang w:eastAsia="ja-JP"/>
        </w:rPr>
        <w:t>2</w:t>
      </w:r>
      <w:r w:rsidR="00F66ED0" w:rsidRPr="00F26500">
        <w:rPr>
          <w:lang w:eastAsia="ja-JP"/>
        </w:rPr>
        <w:t>/CO Oxidation with Bayesian Optimization</w:t>
      </w:r>
      <w:r w:rsidR="00F66ED0" w:rsidRPr="00F26500">
        <w:rPr>
          <w:rFonts w:hint="eastAsia"/>
          <w:lang w:eastAsia="ja-JP"/>
        </w:rPr>
        <w:t xml:space="preserve">. </w:t>
      </w:r>
      <w:r w:rsidR="00F66ED0" w:rsidRPr="00F26500">
        <w:rPr>
          <w:i/>
          <w:iCs/>
          <w:lang w:eastAsia="ja-JP"/>
        </w:rPr>
        <w:t xml:space="preserve">ACS </w:t>
      </w:r>
      <w:proofErr w:type="spellStart"/>
      <w:r w:rsidR="00F66ED0" w:rsidRPr="00F26500">
        <w:rPr>
          <w:i/>
          <w:iCs/>
          <w:lang w:eastAsia="ja-JP"/>
        </w:rPr>
        <w:t>Catal</w:t>
      </w:r>
      <w:proofErr w:type="spellEnd"/>
      <w:r w:rsidR="00F66ED0" w:rsidRPr="00F26500">
        <w:rPr>
          <w:lang w:eastAsia="ja-JP"/>
        </w:rPr>
        <w:t xml:space="preserve">. </w:t>
      </w:r>
      <w:r w:rsidR="00F66ED0" w:rsidRPr="00F26500">
        <w:rPr>
          <w:b/>
          <w:bCs/>
          <w:lang w:eastAsia="ja-JP"/>
        </w:rPr>
        <w:t>2022</w:t>
      </w:r>
      <w:r w:rsidR="00F66ED0" w:rsidRPr="00F26500">
        <w:rPr>
          <w:lang w:eastAsia="ja-JP"/>
        </w:rPr>
        <w:t>, 12, 18, 11263–11271</w:t>
      </w:r>
      <w:r w:rsidR="00F66ED0" w:rsidRPr="00F26500">
        <w:rPr>
          <w:rFonts w:hint="eastAsia"/>
          <w:lang w:eastAsia="ja-JP"/>
        </w:rPr>
        <w:t xml:space="preserve">. </w:t>
      </w:r>
      <w:hyperlink r:id="rId60" w:tooltip="DOI URL" w:history="1">
        <w:r w:rsidR="00F66ED0" w:rsidRPr="00F26500">
          <w:rPr>
            <w:rStyle w:val="a6"/>
            <w:lang w:eastAsia="ja-JP"/>
          </w:rPr>
          <w:t>https://doi.org/10.1021/acscatal.2c02563</w:t>
        </w:r>
      </w:hyperlink>
    </w:p>
    <w:p w14:paraId="37193B92" w14:textId="1B84424C" w:rsidR="00037E2F" w:rsidRPr="00F26500" w:rsidRDefault="00037E2F" w:rsidP="00037E2F">
      <w:pPr>
        <w:pStyle w:val="TFReferencesSection"/>
        <w:spacing w:after="240"/>
        <w:ind w:firstLine="0"/>
        <w:jc w:val="left"/>
      </w:pPr>
      <w:r w:rsidRPr="00F26500">
        <w:t>(</w:t>
      </w:r>
      <w:r w:rsidRPr="00F26500">
        <w:rPr>
          <w:rFonts w:hint="eastAsia"/>
          <w:lang w:eastAsia="ja-JP"/>
        </w:rPr>
        <w:t>4</w:t>
      </w:r>
      <w:r w:rsidR="00F528AE" w:rsidRPr="00F26500">
        <w:rPr>
          <w:rFonts w:hint="eastAsia"/>
          <w:lang w:eastAsia="ja-JP"/>
        </w:rPr>
        <w:t>8</w:t>
      </w:r>
      <w:r w:rsidRPr="00F26500">
        <w:t>)</w:t>
      </w:r>
      <w:r w:rsidRPr="00F26500">
        <w:tab/>
        <w:t xml:space="preserve">Kusunoki, K.; Kudo, D.; Hayashi, K.; Chida, Y.; Todoroki, N.; </w:t>
      </w:r>
      <w:proofErr w:type="spellStart"/>
      <w:r w:rsidRPr="00F26500">
        <w:t>Wadayama</w:t>
      </w:r>
      <w:proofErr w:type="spellEnd"/>
      <w:r w:rsidRPr="00F26500">
        <w:t>, T. Oxygen Reduction Reaction of Third Element-Modified Pt/</w:t>
      </w:r>
      <w:proofErr w:type="gramStart"/>
      <w:r w:rsidRPr="00F26500">
        <w:t>Pd(</w:t>
      </w:r>
      <w:proofErr w:type="gramEnd"/>
      <w:r w:rsidRPr="00F26500">
        <w:t xml:space="preserve">111): Effect of Atomically Controlled </w:t>
      </w:r>
      <w:proofErr w:type="spellStart"/>
      <w:r w:rsidRPr="00F26500">
        <w:t>Ir</w:t>
      </w:r>
      <w:proofErr w:type="spellEnd"/>
      <w:r w:rsidRPr="00F26500">
        <w:t xml:space="preserve"> Locations on the Activity and Durability. </w:t>
      </w:r>
      <w:r w:rsidRPr="00F26500">
        <w:rPr>
          <w:i/>
        </w:rPr>
        <w:t xml:space="preserve">ACS </w:t>
      </w:r>
      <w:proofErr w:type="spellStart"/>
      <w:r w:rsidRPr="00F26500">
        <w:rPr>
          <w:i/>
        </w:rPr>
        <w:t>Catal</w:t>
      </w:r>
      <w:proofErr w:type="spellEnd"/>
      <w:r w:rsidRPr="00F26500">
        <w:rPr>
          <w:i/>
        </w:rPr>
        <w:t>.</w:t>
      </w:r>
      <w:r w:rsidRPr="00F26500">
        <w:t xml:space="preserve"> </w:t>
      </w:r>
      <w:r w:rsidRPr="00F26500">
        <w:rPr>
          <w:b/>
        </w:rPr>
        <w:t>2021</w:t>
      </w:r>
      <w:r w:rsidRPr="00F26500">
        <w:t xml:space="preserve">, 11, 1554–1562. </w:t>
      </w:r>
      <w:hyperlink r:id="rId61" w:history="1">
        <w:r w:rsidRPr="00F26500">
          <w:rPr>
            <w:rStyle w:val="a6"/>
          </w:rPr>
          <w:t>https://doi.org/10.1021/acscatal.0c04054</w:t>
        </w:r>
      </w:hyperlink>
      <w:r w:rsidRPr="00F26500">
        <w:t>.</w:t>
      </w:r>
    </w:p>
    <w:p w14:paraId="5E0F1A4B" w14:textId="087DD49C" w:rsidR="00037E2F" w:rsidRPr="00F26500" w:rsidRDefault="00037E2F" w:rsidP="00037E2F">
      <w:pPr>
        <w:pStyle w:val="TFReferencesSection"/>
        <w:spacing w:after="240"/>
        <w:ind w:firstLine="0"/>
        <w:jc w:val="left"/>
      </w:pPr>
      <w:r w:rsidRPr="00F26500">
        <w:t>(</w:t>
      </w:r>
      <w:r w:rsidRPr="00F26500">
        <w:rPr>
          <w:rFonts w:hint="eastAsia"/>
          <w:lang w:eastAsia="ja-JP"/>
        </w:rPr>
        <w:t>4</w:t>
      </w:r>
      <w:r w:rsidR="00F528AE" w:rsidRPr="00F26500">
        <w:rPr>
          <w:rFonts w:hint="eastAsia"/>
          <w:lang w:eastAsia="ja-JP"/>
        </w:rPr>
        <w:t>9</w:t>
      </w:r>
      <w:r w:rsidRPr="00F26500">
        <w:t>)</w:t>
      </w:r>
      <w:r w:rsidRPr="00F26500">
        <w:tab/>
        <w:t xml:space="preserve">Kudo, D.; Kaneko, S.; </w:t>
      </w:r>
      <w:proofErr w:type="spellStart"/>
      <w:r w:rsidRPr="00F26500">
        <w:t>Myochi</w:t>
      </w:r>
      <w:proofErr w:type="spellEnd"/>
      <w:r w:rsidRPr="00F26500">
        <w:t xml:space="preserve">, R.; Chida, Y.; Todoroki, N.; Tanabe, T.; </w:t>
      </w:r>
      <w:proofErr w:type="spellStart"/>
      <w:r w:rsidRPr="00F26500">
        <w:t>Wadayama</w:t>
      </w:r>
      <w:proofErr w:type="spellEnd"/>
      <w:r w:rsidRPr="00F26500">
        <w:t>, T. Ligand-Effect-Induced Oxygen Reduction Reaction Activity Enhancement for Pt/Zr/</w:t>
      </w:r>
      <w:proofErr w:type="gramStart"/>
      <w:r w:rsidRPr="00F26500">
        <w:t>Pt(</w:t>
      </w:r>
      <w:proofErr w:type="gramEnd"/>
      <w:r w:rsidRPr="00F26500">
        <w:t xml:space="preserve">111) Surfaces with Tensile Strain Relieved by Stacking Faults. </w:t>
      </w:r>
      <w:r w:rsidRPr="00F26500">
        <w:rPr>
          <w:i/>
        </w:rPr>
        <w:t>ACS Appl. Energy Mater.</w:t>
      </w:r>
      <w:r w:rsidRPr="00F26500">
        <w:t xml:space="preserve"> </w:t>
      </w:r>
      <w:r w:rsidRPr="00F26500">
        <w:rPr>
          <w:b/>
        </w:rPr>
        <w:t>2019</w:t>
      </w:r>
      <w:r w:rsidRPr="00F26500">
        <w:t xml:space="preserve">, 2, 4597–4601. </w:t>
      </w:r>
      <w:hyperlink r:id="rId62" w:history="1">
        <w:r w:rsidRPr="00F26500">
          <w:rPr>
            <w:rStyle w:val="a6"/>
          </w:rPr>
          <w:t>https://doi.org/10.1021/acsaem.9b00873</w:t>
        </w:r>
      </w:hyperlink>
      <w:r w:rsidRPr="00F26500">
        <w:t>.</w:t>
      </w:r>
    </w:p>
    <w:p w14:paraId="27FCF1ED" w14:textId="3691C3E6" w:rsidR="00037E2F" w:rsidRPr="00F26500" w:rsidRDefault="00037E2F" w:rsidP="00037E2F">
      <w:pPr>
        <w:pStyle w:val="TFReferencesSection"/>
        <w:spacing w:after="240"/>
        <w:ind w:firstLine="0"/>
        <w:jc w:val="left"/>
        <w:rPr>
          <w:lang w:eastAsia="ja-JP"/>
        </w:rPr>
      </w:pPr>
      <w:r w:rsidRPr="00F26500">
        <w:rPr>
          <w:rFonts w:hint="eastAsia"/>
          <w:lang w:eastAsia="ja-JP"/>
        </w:rPr>
        <w:t>(</w:t>
      </w:r>
      <w:r w:rsidR="00F528AE" w:rsidRPr="00F26500">
        <w:rPr>
          <w:rFonts w:hint="eastAsia"/>
          <w:lang w:eastAsia="ja-JP"/>
        </w:rPr>
        <w:t>50</w:t>
      </w:r>
      <w:r w:rsidRPr="00F26500">
        <w:rPr>
          <w:rFonts w:hint="eastAsia"/>
          <w:lang w:eastAsia="ja-JP"/>
        </w:rPr>
        <w:t>)</w:t>
      </w:r>
      <w:r w:rsidRPr="00F26500">
        <w:rPr>
          <w:lang w:eastAsia="ja-JP"/>
        </w:rPr>
        <w:tab/>
        <w:t>Shinohara, K.</w:t>
      </w:r>
      <w:r w:rsidRPr="00F26500">
        <w:rPr>
          <w:rFonts w:hint="eastAsia"/>
          <w:lang w:eastAsia="ja-JP"/>
        </w:rPr>
        <w:t>;</w:t>
      </w:r>
      <w:r w:rsidRPr="00F26500">
        <w:rPr>
          <w:lang w:eastAsia="ja-JP"/>
        </w:rPr>
        <w:t xml:space="preserve"> Ohma, A.</w:t>
      </w:r>
      <w:r w:rsidRPr="00F26500">
        <w:rPr>
          <w:rFonts w:hint="eastAsia"/>
          <w:lang w:eastAsia="ja-JP"/>
        </w:rPr>
        <w:t>;</w:t>
      </w:r>
      <w:r w:rsidRPr="00F26500">
        <w:rPr>
          <w:lang w:eastAsia="ja-JP"/>
        </w:rPr>
        <w:t xml:space="preserve"> Iiyama, A.</w:t>
      </w:r>
      <w:r w:rsidRPr="00F26500">
        <w:rPr>
          <w:rFonts w:hint="eastAsia"/>
          <w:lang w:eastAsia="ja-JP"/>
        </w:rPr>
        <w:t>;</w:t>
      </w:r>
      <w:r w:rsidRPr="00F26500">
        <w:rPr>
          <w:lang w:eastAsia="ja-JP"/>
        </w:rPr>
        <w:t xml:space="preserve"> Yoshida, T.</w:t>
      </w:r>
      <w:r w:rsidRPr="00F26500">
        <w:rPr>
          <w:rFonts w:hint="eastAsia"/>
          <w:lang w:eastAsia="ja-JP"/>
        </w:rPr>
        <w:t>;</w:t>
      </w:r>
      <w:r w:rsidRPr="00F26500">
        <w:rPr>
          <w:lang w:eastAsia="ja-JP"/>
        </w:rPr>
        <w:t xml:space="preserve"> Daimaru, A. Membrane and catalyst performance targets for automotive fuel cells by FCCJ membrane, catalyst, MEA WG. </w:t>
      </w:r>
      <w:r w:rsidRPr="00F26500">
        <w:rPr>
          <w:i/>
          <w:iCs/>
          <w:lang w:eastAsia="ja-JP"/>
        </w:rPr>
        <w:t xml:space="preserve">ECS Meet. </w:t>
      </w:r>
      <w:proofErr w:type="spellStart"/>
      <w:r w:rsidRPr="00F26500">
        <w:rPr>
          <w:i/>
          <w:iCs/>
          <w:lang w:eastAsia="ja-JP"/>
        </w:rPr>
        <w:t>Abstr</w:t>
      </w:r>
      <w:proofErr w:type="spellEnd"/>
      <w:r w:rsidRPr="00F26500">
        <w:rPr>
          <w:lang w:eastAsia="ja-JP"/>
        </w:rPr>
        <w:t xml:space="preserve">. </w:t>
      </w:r>
      <w:r w:rsidR="00BF224F" w:rsidRPr="00F26500">
        <w:rPr>
          <w:rFonts w:hint="eastAsia"/>
          <w:b/>
          <w:bCs/>
          <w:lang w:eastAsia="ja-JP"/>
        </w:rPr>
        <w:t>2011</w:t>
      </w:r>
      <w:r w:rsidR="00BF224F" w:rsidRPr="00F26500">
        <w:rPr>
          <w:rFonts w:hint="eastAsia"/>
          <w:lang w:eastAsia="ja-JP"/>
        </w:rPr>
        <w:t xml:space="preserve">, </w:t>
      </w:r>
      <w:r w:rsidRPr="00F26500">
        <w:rPr>
          <w:lang w:eastAsia="ja-JP"/>
        </w:rPr>
        <w:t>MA2011-02, 1103–1103</w:t>
      </w:r>
      <w:r w:rsidR="00BF224F" w:rsidRPr="00F26500">
        <w:rPr>
          <w:rFonts w:hint="eastAsia"/>
          <w:lang w:eastAsia="ja-JP"/>
        </w:rPr>
        <w:t xml:space="preserve">. </w:t>
      </w:r>
      <w:r w:rsidR="00BF224F" w:rsidRPr="00F26500">
        <w:rPr>
          <w:color w:val="0000FF"/>
          <w:u w:val="single"/>
          <w:lang w:eastAsia="ja-JP"/>
        </w:rPr>
        <w:t>https://doi.org/10.1149/MA2011-02/16/1103</w:t>
      </w:r>
      <w:r w:rsidR="00BF224F" w:rsidRPr="00F26500">
        <w:rPr>
          <w:rFonts w:hint="eastAsia"/>
          <w:lang w:eastAsia="ja-JP"/>
        </w:rPr>
        <w:t>.</w:t>
      </w:r>
    </w:p>
    <w:p w14:paraId="6EB533B6" w14:textId="747653F4" w:rsidR="00BF224F" w:rsidRPr="00F26500" w:rsidRDefault="00C97939" w:rsidP="00C97939">
      <w:pPr>
        <w:pStyle w:val="TFReferencesSection"/>
        <w:spacing w:after="240"/>
        <w:ind w:firstLine="0"/>
        <w:jc w:val="left"/>
        <w:rPr>
          <w:lang w:eastAsia="ja-JP"/>
        </w:rPr>
      </w:pPr>
      <w:r w:rsidRPr="00F26500">
        <w:t>(</w:t>
      </w:r>
      <w:r w:rsidR="00BF224F" w:rsidRPr="00F26500">
        <w:rPr>
          <w:rFonts w:hint="eastAsia"/>
          <w:lang w:eastAsia="ja-JP"/>
        </w:rPr>
        <w:t>5</w:t>
      </w:r>
      <w:r w:rsidR="00F528AE" w:rsidRPr="00F26500">
        <w:rPr>
          <w:rFonts w:hint="eastAsia"/>
          <w:lang w:eastAsia="ja-JP"/>
        </w:rPr>
        <w:t>1</w:t>
      </w:r>
      <w:r w:rsidRPr="00F26500">
        <w:t>)</w:t>
      </w:r>
      <w:r w:rsidRPr="00F26500">
        <w:tab/>
        <w:t xml:space="preserve">Motoyama, Y.; Tamura, R.; Yoshimi, K.; </w:t>
      </w:r>
      <w:proofErr w:type="spellStart"/>
      <w:r w:rsidRPr="00F26500">
        <w:t>Terayama</w:t>
      </w:r>
      <w:proofErr w:type="spellEnd"/>
      <w:r w:rsidRPr="00F26500">
        <w:t xml:space="preserve">, K.; Ueno, T.; Tsuda, K. Bayesian Optimization Package: PHYSBO. </w:t>
      </w:r>
      <w:proofErr w:type="spellStart"/>
      <w:r w:rsidRPr="00F26500">
        <w:rPr>
          <w:i/>
        </w:rPr>
        <w:t>Comput</w:t>
      </w:r>
      <w:proofErr w:type="spellEnd"/>
      <w:r w:rsidRPr="00F26500">
        <w:rPr>
          <w:i/>
        </w:rPr>
        <w:t>. Phys. Commun.</w:t>
      </w:r>
      <w:r w:rsidRPr="00F26500">
        <w:t xml:space="preserve"> </w:t>
      </w:r>
      <w:r w:rsidRPr="00F26500">
        <w:rPr>
          <w:b/>
        </w:rPr>
        <w:t>2022</w:t>
      </w:r>
      <w:r w:rsidRPr="00F26500">
        <w:t xml:space="preserve">, 278, 108405. </w:t>
      </w:r>
      <w:hyperlink r:id="rId63" w:history="1">
        <w:r w:rsidRPr="00F26500">
          <w:rPr>
            <w:rStyle w:val="a6"/>
          </w:rPr>
          <w:t>https://doi.org/10.1016/j.cpc.2022.108405</w:t>
        </w:r>
      </w:hyperlink>
      <w:r w:rsidRPr="00F26500">
        <w:t>.</w:t>
      </w:r>
    </w:p>
    <w:p w14:paraId="5D5E51A0" w14:textId="10C54AE8" w:rsidR="00C97939" w:rsidRPr="00F26500" w:rsidRDefault="00C97939" w:rsidP="00C97939">
      <w:pPr>
        <w:pStyle w:val="TFReferencesSection"/>
        <w:spacing w:after="240"/>
        <w:ind w:firstLine="0"/>
        <w:jc w:val="left"/>
      </w:pPr>
      <w:r w:rsidRPr="00F26500">
        <w:lastRenderedPageBreak/>
        <w:t>(</w:t>
      </w:r>
      <w:r w:rsidR="001B7945" w:rsidRPr="00F26500">
        <w:rPr>
          <w:rFonts w:hint="eastAsia"/>
          <w:lang w:eastAsia="ja-JP"/>
        </w:rPr>
        <w:t>5</w:t>
      </w:r>
      <w:r w:rsidR="00F528AE" w:rsidRPr="00F26500">
        <w:rPr>
          <w:rFonts w:hint="eastAsia"/>
          <w:lang w:eastAsia="ja-JP"/>
        </w:rPr>
        <w:t>2</w:t>
      </w:r>
      <w:r w:rsidRPr="00F26500">
        <w:t>)</w:t>
      </w:r>
      <w:r w:rsidRPr="00F26500">
        <w:tab/>
      </w:r>
      <w:proofErr w:type="spellStart"/>
      <w:r w:rsidRPr="00F26500">
        <w:t>Wadayama</w:t>
      </w:r>
      <w:proofErr w:type="spellEnd"/>
      <w:r w:rsidRPr="00F26500">
        <w:t xml:space="preserve">, T.; Todoroki, N.; Yamada, Y.; Sugawara, T.; Miyamoto, K.; </w:t>
      </w:r>
      <w:proofErr w:type="spellStart"/>
      <w:r w:rsidRPr="00F26500">
        <w:t>Iijama</w:t>
      </w:r>
      <w:proofErr w:type="spellEnd"/>
      <w:r w:rsidRPr="00F26500">
        <w:t>, Y. Oxygen Reduction Reaction Activities of Ni/</w:t>
      </w:r>
      <w:proofErr w:type="gramStart"/>
      <w:r w:rsidRPr="00F26500">
        <w:t>Pt(</w:t>
      </w:r>
      <w:proofErr w:type="gramEnd"/>
      <w:r w:rsidRPr="00F26500">
        <w:t xml:space="preserve">111) Model Catalysts Fabricated by Molecular Beam Epitaxy. </w:t>
      </w:r>
      <w:proofErr w:type="spellStart"/>
      <w:r w:rsidRPr="00F26500">
        <w:rPr>
          <w:i/>
        </w:rPr>
        <w:t>Electrochem</w:t>
      </w:r>
      <w:proofErr w:type="spellEnd"/>
      <w:r w:rsidRPr="00F26500">
        <w:rPr>
          <w:i/>
        </w:rPr>
        <w:t>. Commun.</w:t>
      </w:r>
      <w:r w:rsidRPr="00F26500">
        <w:t xml:space="preserve"> </w:t>
      </w:r>
      <w:r w:rsidRPr="00F26500">
        <w:rPr>
          <w:b/>
        </w:rPr>
        <w:t>2010</w:t>
      </w:r>
      <w:r w:rsidRPr="00F26500">
        <w:t xml:space="preserve">, 12, 1112–1115. </w:t>
      </w:r>
      <w:hyperlink r:id="rId64" w:history="1">
        <w:r w:rsidRPr="00F26500">
          <w:rPr>
            <w:rStyle w:val="a6"/>
          </w:rPr>
          <w:t>https://doi.org/10.1016/j.elecom.2010.05.042</w:t>
        </w:r>
      </w:hyperlink>
      <w:r w:rsidRPr="00F26500">
        <w:t>.</w:t>
      </w:r>
    </w:p>
    <w:p w14:paraId="066E4E4E" w14:textId="0FC93715" w:rsidR="00C97939" w:rsidRPr="00F26500" w:rsidRDefault="00C97939" w:rsidP="00C97939">
      <w:pPr>
        <w:pStyle w:val="TFReferencesSection"/>
        <w:spacing w:after="240"/>
        <w:ind w:firstLine="0"/>
        <w:jc w:val="left"/>
      </w:pPr>
      <w:r w:rsidRPr="00F26500">
        <w:t>(</w:t>
      </w:r>
      <w:r w:rsidR="001B7945" w:rsidRPr="00F26500">
        <w:rPr>
          <w:rFonts w:hint="eastAsia"/>
          <w:lang w:eastAsia="ja-JP"/>
        </w:rPr>
        <w:t>5</w:t>
      </w:r>
      <w:r w:rsidR="00F528AE" w:rsidRPr="00F26500">
        <w:rPr>
          <w:rFonts w:hint="eastAsia"/>
          <w:lang w:eastAsia="ja-JP"/>
        </w:rPr>
        <w:t>3</w:t>
      </w:r>
      <w:r w:rsidRPr="00F26500">
        <w:t>)</w:t>
      </w:r>
      <w:r w:rsidRPr="00F26500">
        <w:tab/>
        <w:t xml:space="preserve">Marković, N. M.; Adžić, R. R.; Cahan, B. D.; Yeager, E. B. Structural Effects in Electrocatalysis: Oxygen Reduction on Platinum Low Index Single-Crystal Surfaces in Perchloric Acid Solutions. </w:t>
      </w:r>
      <w:r w:rsidRPr="00F26500">
        <w:rPr>
          <w:i/>
        </w:rPr>
        <w:t xml:space="preserve">J. </w:t>
      </w:r>
      <w:proofErr w:type="spellStart"/>
      <w:r w:rsidRPr="00F26500">
        <w:rPr>
          <w:i/>
        </w:rPr>
        <w:t>Electroanal</w:t>
      </w:r>
      <w:proofErr w:type="spellEnd"/>
      <w:r w:rsidRPr="00F26500">
        <w:rPr>
          <w:i/>
        </w:rPr>
        <w:t>. Chem.</w:t>
      </w:r>
      <w:r w:rsidRPr="00F26500">
        <w:t xml:space="preserve"> </w:t>
      </w:r>
      <w:r w:rsidRPr="00F26500">
        <w:rPr>
          <w:b/>
        </w:rPr>
        <w:t>1994</w:t>
      </w:r>
      <w:r w:rsidRPr="00F26500">
        <w:t xml:space="preserve">, 377, 249–259. </w:t>
      </w:r>
      <w:hyperlink r:id="rId65" w:history="1">
        <w:r w:rsidRPr="00F26500">
          <w:rPr>
            <w:rStyle w:val="a6"/>
          </w:rPr>
          <w:t>https://doi.org/10.1016/0022-0728(94)03467-2</w:t>
        </w:r>
      </w:hyperlink>
      <w:r w:rsidRPr="00F26500">
        <w:t>.</w:t>
      </w:r>
    </w:p>
    <w:p w14:paraId="50BEBE62" w14:textId="5748F8B0" w:rsidR="00C97939" w:rsidRPr="00F26500" w:rsidRDefault="00C97939" w:rsidP="00C97939">
      <w:pPr>
        <w:pStyle w:val="TFReferencesSection"/>
        <w:spacing w:after="240"/>
        <w:ind w:firstLine="0"/>
        <w:jc w:val="left"/>
      </w:pPr>
      <w:r w:rsidRPr="00F26500">
        <w:t>(</w:t>
      </w:r>
      <w:r w:rsidR="00EA3B72" w:rsidRPr="00F26500">
        <w:rPr>
          <w:rFonts w:hint="eastAsia"/>
          <w:lang w:eastAsia="ja-JP"/>
        </w:rPr>
        <w:t>5</w:t>
      </w:r>
      <w:r w:rsidR="00813550" w:rsidRPr="00F26500">
        <w:rPr>
          <w:rFonts w:hint="eastAsia"/>
          <w:lang w:eastAsia="ja-JP"/>
        </w:rPr>
        <w:t>4</w:t>
      </w:r>
      <w:r w:rsidRPr="00F26500">
        <w:t>)</w:t>
      </w:r>
      <w:r w:rsidRPr="00F26500">
        <w:tab/>
        <w:t xml:space="preserve">Yamada, Y.; Miyamoto, K.; Hayashi, T.; Iijima, Y.; Todoroki, N.; </w:t>
      </w:r>
      <w:proofErr w:type="spellStart"/>
      <w:r w:rsidRPr="00F26500">
        <w:t>Wadayama</w:t>
      </w:r>
      <w:proofErr w:type="spellEnd"/>
      <w:r w:rsidRPr="00F26500">
        <w:t xml:space="preserve">, T. </w:t>
      </w:r>
      <w:r w:rsidRPr="00F26500">
        <w:rPr>
          <w:iCs/>
        </w:rPr>
        <w:t>Oxygen Reduction Reaction Activities for Pt-Enriched Co</w:t>
      </w:r>
      <w:r w:rsidRPr="00F26500">
        <w:t>/</w:t>
      </w:r>
      <w:proofErr w:type="gramStart"/>
      <w:r w:rsidRPr="00F26500">
        <w:t>Pt(</w:t>
      </w:r>
      <w:proofErr w:type="gramEnd"/>
      <w:r w:rsidRPr="00F26500">
        <w:t>111), Co/</w:t>
      </w:r>
      <w:proofErr w:type="gramStart"/>
      <w:r w:rsidRPr="00F26500">
        <w:t>Pt(</w:t>
      </w:r>
      <w:proofErr w:type="gramEnd"/>
      <w:r w:rsidRPr="00F26500">
        <w:t>100), and Co/</w:t>
      </w:r>
      <w:proofErr w:type="gramStart"/>
      <w:r w:rsidRPr="00F26500">
        <w:t>Pt(</w:t>
      </w:r>
      <w:proofErr w:type="gramEnd"/>
      <w:r w:rsidRPr="00F26500">
        <w:t xml:space="preserve">110) Model Catalyst Surfaces Prepared by Molecular Beam Epitaxy. </w:t>
      </w:r>
      <w:r w:rsidRPr="00F26500">
        <w:rPr>
          <w:i/>
        </w:rPr>
        <w:t>Surf Sci</w:t>
      </w:r>
      <w:r w:rsidRPr="00F26500">
        <w:t xml:space="preserve"> </w:t>
      </w:r>
      <w:r w:rsidRPr="00F26500">
        <w:rPr>
          <w:b/>
        </w:rPr>
        <w:t>2013</w:t>
      </w:r>
      <w:r w:rsidRPr="00F26500">
        <w:t xml:space="preserve">, </w:t>
      </w:r>
      <w:r w:rsidRPr="00F26500">
        <w:rPr>
          <w:i/>
        </w:rPr>
        <w:t>607</w:t>
      </w:r>
      <w:r w:rsidRPr="00F26500">
        <w:t xml:space="preserve">, 54–60. </w:t>
      </w:r>
      <w:r w:rsidRPr="00F26500">
        <w:rPr>
          <w:color w:val="0000FF"/>
          <w:u w:val="single"/>
        </w:rPr>
        <w:t>https://doi.org/10.1016/j.susc.2012.08.016</w:t>
      </w:r>
      <w:r w:rsidRPr="00F26500">
        <w:t>.</w:t>
      </w:r>
    </w:p>
    <w:p w14:paraId="409A8A59" w14:textId="3C317AB9" w:rsidR="00C97939" w:rsidRPr="00F26500" w:rsidRDefault="00C97939" w:rsidP="00C97939">
      <w:pPr>
        <w:pStyle w:val="TFReferencesSection"/>
        <w:spacing w:after="240"/>
        <w:ind w:firstLine="0"/>
        <w:jc w:val="left"/>
      </w:pPr>
      <w:r w:rsidRPr="00F26500">
        <w:t>(</w:t>
      </w:r>
      <w:r w:rsidR="00EA3B72" w:rsidRPr="00F26500">
        <w:rPr>
          <w:rFonts w:hint="eastAsia"/>
          <w:lang w:eastAsia="ja-JP"/>
        </w:rPr>
        <w:t>5</w:t>
      </w:r>
      <w:r w:rsidR="00813550" w:rsidRPr="00F26500">
        <w:rPr>
          <w:rFonts w:hint="eastAsia"/>
          <w:lang w:eastAsia="ja-JP"/>
        </w:rPr>
        <w:t>5</w:t>
      </w:r>
      <w:r w:rsidRPr="00F26500">
        <w:t>)</w:t>
      </w:r>
      <w:r w:rsidRPr="00F26500">
        <w:tab/>
        <w:t xml:space="preserve">Asano, M.; Kawamura, R.; Sasakawa, R.; Todoroki, N.; </w:t>
      </w:r>
      <w:proofErr w:type="spellStart"/>
      <w:r w:rsidRPr="00F26500">
        <w:t>Wadayama</w:t>
      </w:r>
      <w:proofErr w:type="spellEnd"/>
      <w:r w:rsidRPr="00F26500">
        <w:t xml:space="preserve">, T. Oxygen Reduction Reaction Activity for Strain-Controlled Pt-Based Model Alloy Catalysts: Surface Strains and Direct Electronic Effects Induced by Alloying Elements. </w:t>
      </w:r>
      <w:r w:rsidRPr="00F26500">
        <w:rPr>
          <w:i/>
        </w:rPr>
        <w:t xml:space="preserve">ACS </w:t>
      </w:r>
      <w:proofErr w:type="spellStart"/>
      <w:r w:rsidRPr="00F26500">
        <w:rPr>
          <w:i/>
        </w:rPr>
        <w:t>Catal</w:t>
      </w:r>
      <w:proofErr w:type="spellEnd"/>
      <w:r w:rsidRPr="00F26500">
        <w:rPr>
          <w:i/>
        </w:rPr>
        <w:t>.</w:t>
      </w:r>
      <w:r w:rsidRPr="00F26500">
        <w:t xml:space="preserve"> </w:t>
      </w:r>
      <w:r w:rsidRPr="00F26500">
        <w:rPr>
          <w:b/>
        </w:rPr>
        <w:t>2016</w:t>
      </w:r>
      <w:r w:rsidRPr="00F26500">
        <w:t xml:space="preserve">, 6, 5285–5289. </w:t>
      </w:r>
      <w:hyperlink r:id="rId66" w:history="1">
        <w:r w:rsidRPr="00F26500">
          <w:rPr>
            <w:rStyle w:val="a6"/>
          </w:rPr>
          <w:t>https://doi.org/10.1021/acscatal.6b01466</w:t>
        </w:r>
      </w:hyperlink>
      <w:r w:rsidRPr="00F26500">
        <w:t>.</w:t>
      </w:r>
    </w:p>
    <w:p w14:paraId="03BA3C85" w14:textId="4BBA2F5D" w:rsidR="00C97939" w:rsidRPr="00F26500" w:rsidRDefault="00C97939" w:rsidP="00C97939">
      <w:pPr>
        <w:pStyle w:val="TFReferencesSection"/>
        <w:spacing w:after="240"/>
        <w:ind w:firstLine="0"/>
        <w:jc w:val="left"/>
      </w:pPr>
      <w:r w:rsidRPr="00F26500">
        <w:t>(5</w:t>
      </w:r>
      <w:r w:rsidR="00813550" w:rsidRPr="00F26500">
        <w:rPr>
          <w:rFonts w:hint="eastAsia"/>
          <w:lang w:eastAsia="ja-JP"/>
        </w:rPr>
        <w:t>6</w:t>
      </w:r>
      <w:r w:rsidRPr="00F26500">
        <w:t>)</w:t>
      </w:r>
      <w:r w:rsidRPr="00F26500">
        <w:tab/>
      </w:r>
      <w:proofErr w:type="spellStart"/>
      <w:r w:rsidRPr="00F26500">
        <w:t>Torihata</w:t>
      </w:r>
      <w:proofErr w:type="spellEnd"/>
      <w:r w:rsidRPr="00F26500">
        <w:t xml:space="preserve">, M.; Nakamura, M.; Todoroki, N.; </w:t>
      </w:r>
      <w:proofErr w:type="spellStart"/>
      <w:r w:rsidRPr="00F26500">
        <w:t>Wadayama</w:t>
      </w:r>
      <w:proofErr w:type="spellEnd"/>
      <w:r w:rsidRPr="00F26500">
        <w:t xml:space="preserve">, T.; Hoshi, N. Activity for the ORR on Pt-Pd-Co Ternary Alloy Electrodes Is Markedly Affected by Surface Structure and Composition. </w:t>
      </w:r>
      <w:proofErr w:type="spellStart"/>
      <w:r w:rsidRPr="00F26500">
        <w:rPr>
          <w:i/>
        </w:rPr>
        <w:t>Electrochem</w:t>
      </w:r>
      <w:proofErr w:type="spellEnd"/>
      <w:r w:rsidRPr="00F26500">
        <w:rPr>
          <w:i/>
        </w:rPr>
        <w:t>. Commun.</w:t>
      </w:r>
      <w:r w:rsidRPr="00F26500">
        <w:t xml:space="preserve"> </w:t>
      </w:r>
      <w:r w:rsidRPr="00F26500">
        <w:rPr>
          <w:b/>
        </w:rPr>
        <w:t>2021</w:t>
      </w:r>
      <w:r w:rsidRPr="00F26500">
        <w:t xml:space="preserve">, 125, 107007. </w:t>
      </w:r>
      <w:hyperlink r:id="rId67" w:history="1">
        <w:r w:rsidRPr="00F26500">
          <w:rPr>
            <w:rStyle w:val="a6"/>
          </w:rPr>
          <w:t>https://doi.org/10.1016/j.elecom.2021.107007</w:t>
        </w:r>
      </w:hyperlink>
      <w:r w:rsidRPr="00F26500">
        <w:t>.</w:t>
      </w:r>
    </w:p>
    <w:p w14:paraId="0A20ABDD" w14:textId="00800F2E" w:rsidR="00C97939" w:rsidRPr="00F26500" w:rsidRDefault="00C97939" w:rsidP="00C97939">
      <w:pPr>
        <w:pStyle w:val="TFReferencesSection"/>
        <w:spacing w:after="240"/>
        <w:ind w:firstLine="0"/>
        <w:jc w:val="left"/>
      </w:pPr>
      <w:r w:rsidRPr="00F26500">
        <w:lastRenderedPageBreak/>
        <w:t>(5</w:t>
      </w:r>
      <w:r w:rsidR="00813550" w:rsidRPr="00F26500">
        <w:rPr>
          <w:rFonts w:hint="eastAsia"/>
          <w:lang w:eastAsia="ja-JP"/>
        </w:rPr>
        <w:t>7</w:t>
      </w:r>
      <w:r w:rsidRPr="00F26500">
        <w:t>)</w:t>
      </w:r>
      <w:r w:rsidRPr="00F26500">
        <w:tab/>
        <w:t xml:space="preserve">Wakisaka, M.; Morishima, S.; </w:t>
      </w:r>
      <w:proofErr w:type="spellStart"/>
      <w:r w:rsidRPr="00F26500">
        <w:t>Hyuga</w:t>
      </w:r>
      <w:proofErr w:type="spellEnd"/>
      <w:r w:rsidRPr="00F26500">
        <w:t>, Y.; Uchida, H.; Watanabe, M. Electrochemical Behavior of Pt-</w:t>
      </w:r>
      <w:proofErr w:type="gramStart"/>
      <w:r w:rsidRPr="00F26500">
        <w:t>Co(</w:t>
      </w:r>
      <w:proofErr w:type="gramEnd"/>
      <w:r w:rsidRPr="00F26500">
        <w:t xml:space="preserve">111), (100) and (110) Alloy Single-Crystal Electrodes in 0.1 M </w:t>
      </w:r>
      <w:proofErr w:type="spellStart"/>
      <w:r w:rsidRPr="00F26500">
        <w:t>HClO</w:t>
      </w:r>
      <w:proofErr w:type="spellEnd"/>
      <w:r w:rsidRPr="00F26500">
        <w:t xml:space="preserve"> 4 and 0.05 M H</w:t>
      </w:r>
      <w:r w:rsidRPr="00F26500">
        <w:rPr>
          <w:vertAlign w:val="subscript"/>
        </w:rPr>
        <w:t>2</w:t>
      </w:r>
      <w:r w:rsidRPr="00F26500">
        <w:t>SO</w:t>
      </w:r>
      <w:r w:rsidRPr="00F26500">
        <w:rPr>
          <w:vertAlign w:val="subscript"/>
        </w:rPr>
        <w:t>4</w:t>
      </w:r>
      <w:r w:rsidRPr="00F26500">
        <w:t xml:space="preserve"> Solution as a Function of Co Content. </w:t>
      </w:r>
      <w:proofErr w:type="spellStart"/>
      <w:r w:rsidRPr="00F26500">
        <w:rPr>
          <w:i/>
        </w:rPr>
        <w:t>Electrochem</w:t>
      </w:r>
      <w:proofErr w:type="spellEnd"/>
      <w:r w:rsidRPr="00F26500">
        <w:rPr>
          <w:i/>
        </w:rPr>
        <w:t>. Commun.</w:t>
      </w:r>
      <w:r w:rsidRPr="00F26500">
        <w:t xml:space="preserve"> </w:t>
      </w:r>
      <w:r w:rsidRPr="00F26500">
        <w:rPr>
          <w:b/>
        </w:rPr>
        <w:t>2012</w:t>
      </w:r>
      <w:r w:rsidRPr="00F26500">
        <w:t xml:space="preserve">, 18, 55–57. </w:t>
      </w:r>
      <w:hyperlink r:id="rId68" w:history="1">
        <w:r w:rsidRPr="00F26500">
          <w:rPr>
            <w:rStyle w:val="a6"/>
          </w:rPr>
          <w:t>https://doi.org/10.1016/j.elecom.2012.02.008</w:t>
        </w:r>
      </w:hyperlink>
      <w:r w:rsidRPr="00F26500">
        <w:t>.</w:t>
      </w:r>
    </w:p>
    <w:p w14:paraId="226DF70F" w14:textId="0E287A82" w:rsidR="00C97939" w:rsidRPr="00F26500" w:rsidRDefault="00C97939" w:rsidP="00C97939">
      <w:pPr>
        <w:pStyle w:val="TFReferencesSection"/>
        <w:spacing w:after="240"/>
        <w:ind w:firstLine="0"/>
        <w:jc w:val="left"/>
      </w:pPr>
      <w:r w:rsidRPr="00F26500">
        <w:t>(5</w:t>
      </w:r>
      <w:r w:rsidR="00813550" w:rsidRPr="00F26500">
        <w:rPr>
          <w:rFonts w:hint="eastAsia"/>
          <w:lang w:eastAsia="ja-JP"/>
        </w:rPr>
        <w:t>8</w:t>
      </w:r>
      <w:r w:rsidRPr="00F26500">
        <w:t>)</w:t>
      </w:r>
      <w:r w:rsidRPr="00F26500">
        <w:tab/>
        <w:t>Suzuki, A.; Nakamura, M.; Hoshi, N. Structural Effects of the Oxygen Reduction Reaction on the High Index Planes of Pt</w:t>
      </w:r>
      <w:r w:rsidRPr="00F26500">
        <w:rPr>
          <w:vertAlign w:val="subscript"/>
        </w:rPr>
        <w:t>3</w:t>
      </w:r>
      <w:r w:rsidRPr="00F26500">
        <w:t xml:space="preserve">Fe. </w:t>
      </w:r>
      <w:proofErr w:type="spellStart"/>
      <w:r w:rsidRPr="00F26500">
        <w:rPr>
          <w:i/>
        </w:rPr>
        <w:t>Electrochem</w:t>
      </w:r>
      <w:proofErr w:type="spellEnd"/>
      <w:r w:rsidRPr="00F26500">
        <w:rPr>
          <w:i/>
        </w:rPr>
        <w:t>. Commun.</w:t>
      </w:r>
      <w:r w:rsidRPr="00F26500">
        <w:t xml:space="preserve"> </w:t>
      </w:r>
      <w:r w:rsidRPr="00F26500">
        <w:rPr>
          <w:b/>
        </w:rPr>
        <w:t>2022</w:t>
      </w:r>
      <w:r w:rsidRPr="00F26500">
        <w:t xml:space="preserve">, 136. </w:t>
      </w:r>
      <w:hyperlink r:id="rId69" w:history="1">
        <w:r w:rsidRPr="00F26500">
          <w:rPr>
            <w:rStyle w:val="a6"/>
          </w:rPr>
          <w:t>https://doi.org/10.1016/j.elecom.2022.107235</w:t>
        </w:r>
      </w:hyperlink>
      <w:r w:rsidRPr="00F26500">
        <w:t>.</w:t>
      </w:r>
    </w:p>
    <w:p w14:paraId="6FABAFA5" w14:textId="27CA32AB" w:rsidR="00C97939" w:rsidRPr="00F26500" w:rsidRDefault="00C97939" w:rsidP="00C97939">
      <w:pPr>
        <w:pStyle w:val="TFReferencesSection"/>
        <w:spacing w:after="240"/>
        <w:ind w:firstLine="0"/>
        <w:jc w:val="left"/>
      </w:pPr>
      <w:r w:rsidRPr="00F26500">
        <w:t>(5</w:t>
      </w:r>
      <w:r w:rsidR="00237BA9" w:rsidRPr="00F26500">
        <w:rPr>
          <w:rFonts w:hint="eastAsia"/>
          <w:lang w:eastAsia="ja-JP"/>
        </w:rPr>
        <w:t>9</w:t>
      </w:r>
      <w:r w:rsidRPr="00F26500">
        <w:t>)</w:t>
      </w:r>
      <w:r w:rsidRPr="00F26500">
        <w:tab/>
        <w:t xml:space="preserve">Conway, B. E. Electrochemical Oxide Film Formation at Noble Metals as a Surface-Chemical Process. </w:t>
      </w:r>
      <w:r w:rsidRPr="00F26500">
        <w:rPr>
          <w:i/>
        </w:rPr>
        <w:t>Prog. Surf. Sci.</w:t>
      </w:r>
      <w:r w:rsidRPr="00F26500">
        <w:t xml:space="preserve"> </w:t>
      </w:r>
      <w:r w:rsidRPr="00F26500">
        <w:rPr>
          <w:b/>
        </w:rPr>
        <w:t>1995</w:t>
      </w:r>
      <w:r w:rsidRPr="00F26500">
        <w:t xml:space="preserve">, 49, 331–452. </w:t>
      </w:r>
      <w:hyperlink r:id="rId70" w:history="1">
        <w:r w:rsidRPr="00F26500">
          <w:rPr>
            <w:rStyle w:val="a6"/>
          </w:rPr>
          <w:t>https://doi.org/10.1016/0079-6816(95)00040-6</w:t>
        </w:r>
      </w:hyperlink>
      <w:r w:rsidRPr="00F26500">
        <w:t>.</w:t>
      </w:r>
    </w:p>
    <w:p w14:paraId="287E4BCC" w14:textId="036439B8" w:rsidR="00C97939" w:rsidRPr="00F26500" w:rsidRDefault="00C97939" w:rsidP="00C97939">
      <w:pPr>
        <w:pStyle w:val="TFReferencesSection"/>
        <w:spacing w:after="240"/>
        <w:ind w:firstLine="0"/>
        <w:jc w:val="left"/>
      </w:pPr>
      <w:r w:rsidRPr="00F26500">
        <w:t>(</w:t>
      </w:r>
      <w:r w:rsidR="00237BA9" w:rsidRPr="00F26500">
        <w:rPr>
          <w:rFonts w:hint="eastAsia"/>
          <w:lang w:eastAsia="ja-JP"/>
        </w:rPr>
        <w:t>60</w:t>
      </w:r>
      <w:r w:rsidRPr="00F26500">
        <w:t>)</w:t>
      </w:r>
      <w:r w:rsidRPr="00F26500">
        <w:tab/>
      </w:r>
      <w:proofErr w:type="spellStart"/>
      <w:r w:rsidRPr="00F26500">
        <w:t>Khalakhan</w:t>
      </w:r>
      <w:proofErr w:type="spellEnd"/>
      <w:r w:rsidRPr="00F26500">
        <w:t xml:space="preserve">, I.; </w:t>
      </w:r>
      <w:proofErr w:type="spellStart"/>
      <w:r w:rsidRPr="00F26500">
        <w:t>Vorokhta</w:t>
      </w:r>
      <w:proofErr w:type="spellEnd"/>
      <w:r w:rsidRPr="00F26500">
        <w:t xml:space="preserve">, M.; </w:t>
      </w:r>
      <w:proofErr w:type="spellStart"/>
      <w:r w:rsidRPr="00F26500">
        <w:t>Václavů</w:t>
      </w:r>
      <w:proofErr w:type="spellEnd"/>
      <w:r w:rsidRPr="00F26500">
        <w:t xml:space="preserve">, M.; Šmíd, B.; </w:t>
      </w:r>
      <w:proofErr w:type="spellStart"/>
      <w:r w:rsidRPr="00F26500">
        <w:t>Lavková</w:t>
      </w:r>
      <w:proofErr w:type="spellEnd"/>
      <w:r w:rsidRPr="00F26500">
        <w:t xml:space="preserve">, J.; </w:t>
      </w:r>
      <w:proofErr w:type="spellStart"/>
      <w:r w:rsidRPr="00F26500">
        <w:t>Matolínová</w:t>
      </w:r>
      <w:proofErr w:type="spellEnd"/>
      <w:r w:rsidRPr="00F26500">
        <w:t xml:space="preserve">, I.; Fiala, R.; </w:t>
      </w:r>
      <w:proofErr w:type="spellStart"/>
      <w:r w:rsidRPr="00F26500">
        <w:t>Tsud</w:t>
      </w:r>
      <w:proofErr w:type="spellEnd"/>
      <w:r w:rsidRPr="00F26500">
        <w:t xml:space="preserve">, N.; Skála, T.; </w:t>
      </w:r>
      <w:proofErr w:type="spellStart"/>
      <w:r w:rsidRPr="00F26500">
        <w:t>Matolín</w:t>
      </w:r>
      <w:proofErr w:type="spellEnd"/>
      <w:r w:rsidRPr="00F26500">
        <w:t xml:space="preserve">, V. In-Situ Electrochemical Atomic Force Microscopy Study of Aging of Magnetron Sputtered Pt-Co Nanoalloy Thin Films during Accelerated Degradation Test. </w:t>
      </w:r>
      <w:proofErr w:type="spellStart"/>
      <w:r w:rsidRPr="00F26500">
        <w:rPr>
          <w:i/>
        </w:rPr>
        <w:t>Electrochim</w:t>
      </w:r>
      <w:proofErr w:type="spellEnd"/>
      <w:r w:rsidRPr="00F26500">
        <w:rPr>
          <w:i/>
        </w:rPr>
        <w:t>. Acta</w:t>
      </w:r>
      <w:r w:rsidRPr="00F26500">
        <w:t xml:space="preserve">. </w:t>
      </w:r>
      <w:r w:rsidRPr="00F26500">
        <w:rPr>
          <w:b/>
        </w:rPr>
        <w:t>2016</w:t>
      </w:r>
      <w:r w:rsidRPr="00F26500">
        <w:t xml:space="preserve">, 211, 52–58. </w:t>
      </w:r>
      <w:hyperlink r:id="rId71" w:history="1">
        <w:r w:rsidRPr="00F26500">
          <w:rPr>
            <w:rStyle w:val="a6"/>
          </w:rPr>
          <w:t>https://doi.org/10.1016/j.electacta.2016.06.035</w:t>
        </w:r>
      </w:hyperlink>
      <w:r w:rsidRPr="00F26500">
        <w:t>.</w:t>
      </w:r>
    </w:p>
    <w:p w14:paraId="102E9885" w14:textId="0F3B1681" w:rsidR="00C97939" w:rsidRPr="00F26500" w:rsidRDefault="00C97939" w:rsidP="00C97939">
      <w:pPr>
        <w:pStyle w:val="TFReferencesSection"/>
        <w:spacing w:after="240"/>
        <w:ind w:firstLine="0"/>
        <w:jc w:val="left"/>
      </w:pPr>
      <w:r w:rsidRPr="00F26500">
        <w:t>(</w:t>
      </w:r>
      <w:r w:rsidR="00237BA9" w:rsidRPr="00F26500">
        <w:rPr>
          <w:rFonts w:hint="eastAsia"/>
          <w:lang w:eastAsia="ja-JP"/>
        </w:rPr>
        <w:t>61</w:t>
      </w:r>
      <w:r w:rsidRPr="00F26500">
        <w:t>)</w:t>
      </w:r>
      <w:r w:rsidRPr="00F26500">
        <w:tab/>
        <w:t xml:space="preserve">Zhang, J.; Yuan, Y.; Gao, L.; Zeng, G.; Li, M.; Huang, H. Stabilizing Pt-Based Electrocatalysts for Oxygen Reduction Reaction: Fundamental Understanding and Design Strategies. </w:t>
      </w:r>
      <w:r w:rsidRPr="00F26500">
        <w:rPr>
          <w:i/>
        </w:rPr>
        <w:t>Adv. Mater.</w:t>
      </w:r>
      <w:r w:rsidRPr="00F26500">
        <w:t xml:space="preserve"> </w:t>
      </w:r>
      <w:r w:rsidRPr="00F26500">
        <w:rPr>
          <w:b/>
        </w:rPr>
        <w:t>2021</w:t>
      </w:r>
      <w:r w:rsidRPr="00F26500">
        <w:t xml:space="preserve">, 33, e2006494. </w:t>
      </w:r>
      <w:hyperlink r:id="rId72" w:history="1">
        <w:r w:rsidRPr="00F26500">
          <w:rPr>
            <w:rStyle w:val="a6"/>
          </w:rPr>
          <w:t>https://doi.org/10.1002/adma.202006494</w:t>
        </w:r>
      </w:hyperlink>
      <w:r w:rsidRPr="00F26500">
        <w:t>.</w:t>
      </w:r>
    </w:p>
    <w:p w14:paraId="2E0DF779" w14:textId="760FBBA5" w:rsidR="006E02DA" w:rsidRPr="00F26500" w:rsidRDefault="006E02DA" w:rsidP="006E02DA">
      <w:pPr>
        <w:pStyle w:val="TFReferencesSection"/>
        <w:spacing w:after="240"/>
        <w:ind w:firstLine="0"/>
        <w:jc w:val="left"/>
      </w:pPr>
      <w:r w:rsidRPr="00F26500">
        <w:t>(6</w:t>
      </w:r>
      <w:r w:rsidRPr="00F26500">
        <w:rPr>
          <w:rFonts w:hint="eastAsia"/>
          <w:lang w:eastAsia="ja-JP"/>
        </w:rPr>
        <w:t>2</w:t>
      </w:r>
      <w:r w:rsidRPr="00F26500">
        <w:t>)</w:t>
      </w:r>
      <w:r w:rsidRPr="00F26500">
        <w:tab/>
        <w:t xml:space="preserve">Yeh, J. W. Alloy Design Strategies and Future Trends in High-Entropy Alloys. </w:t>
      </w:r>
      <w:r w:rsidRPr="00F26500">
        <w:rPr>
          <w:i/>
        </w:rPr>
        <w:t>JOM</w:t>
      </w:r>
      <w:r w:rsidRPr="00F26500">
        <w:t xml:space="preserve">. </w:t>
      </w:r>
      <w:r w:rsidRPr="00F26500">
        <w:rPr>
          <w:b/>
        </w:rPr>
        <w:t>2013</w:t>
      </w:r>
      <w:r w:rsidRPr="00F26500">
        <w:t xml:space="preserve">, 65, 1759–1771. </w:t>
      </w:r>
      <w:hyperlink r:id="rId73" w:history="1">
        <w:r w:rsidRPr="00F26500">
          <w:rPr>
            <w:rStyle w:val="a6"/>
          </w:rPr>
          <w:t>https://doi.org/10.1007/s11837-013-0761-6</w:t>
        </w:r>
      </w:hyperlink>
      <w:r w:rsidRPr="00F26500">
        <w:t>.</w:t>
      </w:r>
    </w:p>
    <w:p w14:paraId="68DBAF4D" w14:textId="6530892B" w:rsidR="006E02DA" w:rsidRPr="00F26500" w:rsidRDefault="006E02DA" w:rsidP="006E02DA">
      <w:pPr>
        <w:pStyle w:val="TFReferencesSection"/>
        <w:spacing w:after="240"/>
        <w:ind w:firstLine="0"/>
        <w:jc w:val="left"/>
      </w:pPr>
      <w:r w:rsidRPr="00F26500">
        <w:t>(6</w:t>
      </w:r>
      <w:r w:rsidRPr="00F26500">
        <w:rPr>
          <w:rFonts w:hint="eastAsia"/>
          <w:lang w:eastAsia="ja-JP"/>
        </w:rPr>
        <w:t>3</w:t>
      </w:r>
      <w:r w:rsidRPr="00F26500">
        <w:t>)</w:t>
      </w:r>
      <w:r w:rsidRPr="00F26500">
        <w:tab/>
        <w:t xml:space="preserve">Tsai, M. H.; Yeh, J. W.; Alloys, H. E. High-Entropy Alloys: A Critical Review. </w:t>
      </w:r>
      <w:r w:rsidRPr="00F26500">
        <w:rPr>
          <w:i/>
        </w:rPr>
        <w:t>Mater. Res. Lett.</w:t>
      </w:r>
      <w:r w:rsidRPr="00F26500">
        <w:t xml:space="preserve"> </w:t>
      </w:r>
      <w:r w:rsidRPr="00F26500">
        <w:rPr>
          <w:b/>
        </w:rPr>
        <w:t>2014</w:t>
      </w:r>
      <w:r w:rsidRPr="00F26500">
        <w:t xml:space="preserve">, 2, 107–123. </w:t>
      </w:r>
      <w:hyperlink r:id="rId74" w:history="1">
        <w:r w:rsidRPr="00F26500">
          <w:rPr>
            <w:rStyle w:val="a6"/>
          </w:rPr>
          <w:t>https://doi.org/10.1080/21663831.2014.912690</w:t>
        </w:r>
      </w:hyperlink>
      <w:r w:rsidRPr="00F26500">
        <w:t>.</w:t>
      </w:r>
    </w:p>
    <w:p w14:paraId="4EE10EB7" w14:textId="666CBEBF" w:rsidR="006E02DA" w:rsidRPr="00F26500" w:rsidRDefault="006E02DA" w:rsidP="006E02DA">
      <w:pPr>
        <w:pStyle w:val="TFReferencesSection"/>
        <w:spacing w:after="240"/>
        <w:ind w:firstLine="0"/>
        <w:jc w:val="left"/>
      </w:pPr>
      <w:r w:rsidRPr="00F26500">
        <w:lastRenderedPageBreak/>
        <w:t>(6</w:t>
      </w:r>
      <w:r w:rsidRPr="00F26500">
        <w:rPr>
          <w:rFonts w:hint="eastAsia"/>
          <w:lang w:eastAsia="ja-JP"/>
        </w:rPr>
        <w:t>4</w:t>
      </w:r>
      <w:r w:rsidRPr="00F26500">
        <w:t>)</w:t>
      </w:r>
      <w:r w:rsidRPr="00F26500">
        <w:tab/>
        <w:t xml:space="preserve">Amiri, A.; Shahbazian-Yassar, R. Recent Progress of High-Entropy Materials for Energy Storage and Conversion. </w:t>
      </w:r>
      <w:r w:rsidRPr="00F26500">
        <w:rPr>
          <w:i/>
        </w:rPr>
        <w:t>J. Mater. Chem. A</w:t>
      </w:r>
      <w:r w:rsidRPr="00F26500">
        <w:t xml:space="preserve">. </w:t>
      </w:r>
      <w:r w:rsidRPr="00F26500">
        <w:rPr>
          <w:b/>
        </w:rPr>
        <w:t>2021</w:t>
      </w:r>
      <w:r w:rsidRPr="00F26500">
        <w:t xml:space="preserve">, 9, 782–823. </w:t>
      </w:r>
      <w:hyperlink r:id="rId75" w:history="1">
        <w:r w:rsidRPr="00F26500">
          <w:rPr>
            <w:rStyle w:val="a6"/>
          </w:rPr>
          <w:t>https://doi.org/10.1039/D0TA09578H</w:t>
        </w:r>
      </w:hyperlink>
      <w:r w:rsidRPr="00F26500">
        <w:t>.</w:t>
      </w:r>
    </w:p>
    <w:p w14:paraId="2AFE51FB" w14:textId="06FE576E" w:rsidR="006E02DA" w:rsidRPr="00F26500" w:rsidRDefault="006E02DA" w:rsidP="006E02DA">
      <w:pPr>
        <w:pStyle w:val="TFReferencesSection"/>
        <w:spacing w:after="240"/>
        <w:ind w:firstLine="0"/>
        <w:jc w:val="left"/>
      </w:pPr>
      <w:r w:rsidRPr="00F26500">
        <w:t>(6</w:t>
      </w:r>
      <w:r w:rsidRPr="00F26500">
        <w:rPr>
          <w:rFonts w:hint="eastAsia"/>
          <w:lang w:eastAsia="ja-JP"/>
        </w:rPr>
        <w:t>5</w:t>
      </w:r>
      <w:r w:rsidRPr="00F26500">
        <w:t>)</w:t>
      </w:r>
      <w:r w:rsidRPr="00F26500">
        <w:tab/>
        <w:t xml:space="preserve">Miracle, D. B.; </w:t>
      </w:r>
      <w:proofErr w:type="spellStart"/>
      <w:r w:rsidRPr="00F26500">
        <w:t>Senkov</w:t>
      </w:r>
      <w:proofErr w:type="spellEnd"/>
      <w:r w:rsidRPr="00F26500">
        <w:t xml:space="preserve">, O. N. A Critical Review of High Entropy Alloys and Related Concepts. </w:t>
      </w:r>
      <w:r w:rsidRPr="00F26500">
        <w:rPr>
          <w:i/>
        </w:rPr>
        <w:t>Elsevier Ltd.</w:t>
      </w:r>
      <w:r w:rsidRPr="00F26500">
        <w:t xml:space="preserve"> </w:t>
      </w:r>
      <w:r w:rsidRPr="00F26500">
        <w:rPr>
          <w:b/>
        </w:rPr>
        <w:t>2017</w:t>
      </w:r>
      <w:r w:rsidRPr="00F26500">
        <w:t xml:space="preserve">, 122, 448–511. </w:t>
      </w:r>
      <w:hyperlink r:id="rId76" w:history="1">
        <w:r w:rsidRPr="00F26500">
          <w:rPr>
            <w:rStyle w:val="a6"/>
          </w:rPr>
          <w:t>https://doi.org/10.1016/j.actamat.2016.08.081</w:t>
        </w:r>
      </w:hyperlink>
      <w:r w:rsidRPr="00F26500">
        <w:t>.</w:t>
      </w:r>
    </w:p>
    <w:p w14:paraId="0726115F" w14:textId="2E395CD1" w:rsidR="00BB1DBB" w:rsidRPr="00F26500" w:rsidRDefault="00BB1DBB" w:rsidP="00BB1DBB">
      <w:pPr>
        <w:pStyle w:val="TFReferencesSection"/>
        <w:spacing w:after="240"/>
        <w:ind w:firstLine="0"/>
        <w:jc w:val="left"/>
      </w:pPr>
      <w:r w:rsidRPr="00F26500">
        <w:t>(6</w:t>
      </w:r>
      <w:r w:rsidRPr="00F26500">
        <w:rPr>
          <w:rFonts w:hint="eastAsia"/>
          <w:lang w:eastAsia="ja-JP"/>
        </w:rPr>
        <w:t>6</w:t>
      </w:r>
      <w:r w:rsidRPr="00F26500">
        <w:t>)</w:t>
      </w:r>
      <w:r w:rsidRPr="00F26500">
        <w:tab/>
        <w:t>de Boer, F. R.</w:t>
      </w:r>
      <w:r w:rsidRPr="00F26500">
        <w:rPr>
          <w:lang w:val="de-DE"/>
        </w:rPr>
        <w:t xml:space="preserve">; Boom, R.; Mattens, W. C. M.; Miedema, A. R.; Niessen, A. K. </w:t>
      </w:r>
      <w:r w:rsidRPr="00F26500">
        <w:rPr>
          <w:i/>
          <w:iCs/>
          <w:lang w:val="de-DE"/>
        </w:rPr>
        <w:t>Cohesion in Metals</w:t>
      </w:r>
      <w:r w:rsidRPr="00F26500">
        <w:rPr>
          <w:i/>
          <w:lang w:val="de-DE"/>
        </w:rPr>
        <w:t xml:space="preserve">. </w:t>
      </w:r>
      <w:r w:rsidRPr="00F26500">
        <w:rPr>
          <w:i/>
        </w:rPr>
        <w:t>Transit</w:t>
      </w:r>
      <w:r w:rsidRPr="00F26500">
        <w:rPr>
          <w:rFonts w:hint="eastAsia"/>
          <w:i/>
          <w:lang w:eastAsia="ja-JP"/>
        </w:rPr>
        <w:t>ion</w:t>
      </w:r>
      <w:r w:rsidRPr="00F26500">
        <w:rPr>
          <w:i/>
        </w:rPr>
        <w:t xml:space="preserve"> Met</w:t>
      </w:r>
      <w:r w:rsidRPr="00F26500">
        <w:rPr>
          <w:rFonts w:hint="eastAsia"/>
          <w:i/>
          <w:lang w:eastAsia="ja-JP"/>
        </w:rPr>
        <w:t>al</w:t>
      </w:r>
      <w:r w:rsidRPr="00F26500">
        <w:rPr>
          <w:i/>
        </w:rPr>
        <w:t xml:space="preserve"> Alloys</w:t>
      </w:r>
      <w:r w:rsidRPr="00F26500">
        <w:rPr>
          <w:rFonts w:hint="eastAsia"/>
          <w:lang w:eastAsia="ja-JP"/>
        </w:rPr>
        <w:t>;</w:t>
      </w:r>
      <w:r w:rsidRPr="00F26500">
        <w:t xml:space="preserve"> North-Holland</w:t>
      </w:r>
      <w:r w:rsidRPr="00F26500">
        <w:rPr>
          <w:rFonts w:hint="eastAsia"/>
          <w:lang w:eastAsia="ja-JP"/>
        </w:rPr>
        <w:t xml:space="preserve">, </w:t>
      </w:r>
      <w:r w:rsidRPr="00F26500">
        <w:rPr>
          <w:bCs/>
        </w:rPr>
        <w:t>1988</w:t>
      </w:r>
      <w:r w:rsidRPr="00F26500">
        <w:t>.</w:t>
      </w:r>
    </w:p>
    <w:p w14:paraId="5A7514AB" w14:textId="4D56F0DD" w:rsidR="00BB1DBB" w:rsidRPr="00F26500" w:rsidRDefault="00BB1DBB" w:rsidP="00BB1DBB">
      <w:pPr>
        <w:pStyle w:val="TFReferencesSection"/>
        <w:spacing w:after="240"/>
        <w:ind w:firstLine="0"/>
        <w:jc w:val="left"/>
      </w:pPr>
      <w:r w:rsidRPr="00F26500">
        <w:t>(6</w:t>
      </w:r>
      <w:r w:rsidRPr="00F26500">
        <w:rPr>
          <w:rFonts w:hint="eastAsia"/>
          <w:lang w:eastAsia="ja-JP"/>
        </w:rPr>
        <w:t>7</w:t>
      </w:r>
      <w:r w:rsidRPr="00F26500">
        <w:t>)</w:t>
      </w:r>
      <w:r w:rsidRPr="00F26500">
        <w:tab/>
        <w:t xml:space="preserve">Ye, Y. F.; Wang, Q.; Lu, J.; Liu, C. T.; Yang, Y. High-Entropy Alloy: Challenges and Prospects. </w:t>
      </w:r>
      <w:r w:rsidRPr="00F26500">
        <w:rPr>
          <w:i/>
        </w:rPr>
        <w:t>Mater. Today</w:t>
      </w:r>
      <w:r w:rsidRPr="00F26500">
        <w:t xml:space="preserve">. </w:t>
      </w:r>
      <w:r w:rsidRPr="00F26500">
        <w:rPr>
          <w:b/>
        </w:rPr>
        <w:t>2016</w:t>
      </w:r>
      <w:r w:rsidRPr="00F26500">
        <w:t xml:space="preserve">, 19, 349–362. </w:t>
      </w:r>
      <w:hyperlink r:id="rId77" w:history="1">
        <w:r w:rsidRPr="00F26500">
          <w:rPr>
            <w:rStyle w:val="a6"/>
          </w:rPr>
          <w:t>https://doi.org/10.1016/j.mattod.2015.11.026</w:t>
        </w:r>
      </w:hyperlink>
      <w:r w:rsidRPr="00F26500">
        <w:t>.</w:t>
      </w:r>
    </w:p>
    <w:p w14:paraId="58A6D5F0" w14:textId="445DB870" w:rsidR="00BB1DBB" w:rsidRPr="00F26500" w:rsidRDefault="00BB1DBB" w:rsidP="00BB1DBB">
      <w:pPr>
        <w:pStyle w:val="TFReferencesSection"/>
        <w:spacing w:after="240"/>
        <w:ind w:firstLine="0"/>
        <w:jc w:val="left"/>
      </w:pPr>
      <w:r w:rsidRPr="00F26500">
        <w:t>(6</w:t>
      </w:r>
      <w:r w:rsidRPr="00F26500">
        <w:rPr>
          <w:rFonts w:hint="eastAsia"/>
          <w:lang w:eastAsia="ja-JP"/>
        </w:rPr>
        <w:t>8</w:t>
      </w:r>
      <w:r w:rsidRPr="00F26500">
        <w:t>)</w:t>
      </w:r>
      <w:r w:rsidRPr="00F26500">
        <w:tab/>
        <w:t xml:space="preserve">Ye, Y. F.; Wang, Q.; Lu, J.; Liu, C. T.; Yang, Y. The Generalized Thermodynamic Rule for Phase Selection in Multicomponent Alloys. </w:t>
      </w:r>
      <w:proofErr w:type="spellStart"/>
      <w:r w:rsidRPr="00F26500">
        <w:rPr>
          <w:i/>
        </w:rPr>
        <w:t>Intermetallics</w:t>
      </w:r>
      <w:proofErr w:type="spellEnd"/>
      <w:r w:rsidRPr="00F26500">
        <w:t xml:space="preserve">. </w:t>
      </w:r>
      <w:r w:rsidRPr="00F26500">
        <w:rPr>
          <w:b/>
        </w:rPr>
        <w:t>2015</w:t>
      </w:r>
      <w:r w:rsidRPr="00F26500">
        <w:t xml:space="preserve">, 59, 75–80. </w:t>
      </w:r>
      <w:hyperlink r:id="rId78" w:history="1">
        <w:r w:rsidRPr="00F26500">
          <w:rPr>
            <w:rStyle w:val="a6"/>
          </w:rPr>
          <w:t>https://doi.org/10.1016/j.intermet.2014.12.011</w:t>
        </w:r>
      </w:hyperlink>
      <w:r w:rsidRPr="00F26500">
        <w:t>.</w:t>
      </w:r>
    </w:p>
    <w:p w14:paraId="74F4BC73" w14:textId="1DA2734A" w:rsidR="00F7083C" w:rsidRPr="00F26500" w:rsidRDefault="00F7083C" w:rsidP="00F7083C">
      <w:pPr>
        <w:pStyle w:val="TFReferencesSection"/>
        <w:spacing w:after="240"/>
        <w:ind w:firstLine="0"/>
        <w:jc w:val="left"/>
      </w:pPr>
      <w:r w:rsidRPr="00F26500">
        <w:t>(</w:t>
      </w:r>
      <w:r w:rsidRPr="00F26500">
        <w:rPr>
          <w:rFonts w:hint="eastAsia"/>
          <w:lang w:eastAsia="ja-JP"/>
        </w:rPr>
        <w:t>6</w:t>
      </w:r>
      <w:r w:rsidR="006E757B" w:rsidRPr="00F26500">
        <w:rPr>
          <w:rFonts w:hint="eastAsia"/>
          <w:lang w:eastAsia="ja-JP"/>
        </w:rPr>
        <w:t>9</w:t>
      </w:r>
      <w:r w:rsidRPr="00F26500">
        <w:t>)</w:t>
      </w:r>
      <w:r w:rsidRPr="00F26500">
        <w:tab/>
        <w:t xml:space="preserve">Čolić, V.; Bandarenka, A. S. Pt Alloy Electrocatalysts for the Oxygen Reduction Reaction: From Model Surfaces to Nanostructured Systems. </w:t>
      </w:r>
      <w:r w:rsidRPr="00F26500">
        <w:rPr>
          <w:i/>
        </w:rPr>
        <w:t xml:space="preserve">ACS </w:t>
      </w:r>
      <w:proofErr w:type="spellStart"/>
      <w:r w:rsidRPr="00F26500">
        <w:rPr>
          <w:i/>
        </w:rPr>
        <w:t>Catal</w:t>
      </w:r>
      <w:proofErr w:type="spellEnd"/>
      <w:r w:rsidRPr="00F26500">
        <w:rPr>
          <w:i/>
        </w:rPr>
        <w:t>.</w:t>
      </w:r>
      <w:r w:rsidRPr="00F26500">
        <w:t xml:space="preserve"> </w:t>
      </w:r>
      <w:r w:rsidRPr="00F26500">
        <w:rPr>
          <w:b/>
        </w:rPr>
        <w:t>2016</w:t>
      </w:r>
      <w:r w:rsidRPr="00F26500">
        <w:t xml:space="preserve">, 6, 5378–5385. </w:t>
      </w:r>
      <w:hyperlink r:id="rId79" w:history="1">
        <w:r w:rsidRPr="00F26500">
          <w:rPr>
            <w:rStyle w:val="a6"/>
          </w:rPr>
          <w:t>https://doi.org/10.1021/acscatal.6b00997</w:t>
        </w:r>
      </w:hyperlink>
      <w:r w:rsidRPr="00F26500">
        <w:t>.</w:t>
      </w:r>
    </w:p>
    <w:p w14:paraId="6C36806A" w14:textId="31619CE8" w:rsidR="006E757B" w:rsidRPr="00F26500" w:rsidRDefault="006E757B" w:rsidP="006E757B">
      <w:pPr>
        <w:pStyle w:val="TFReferencesSection"/>
        <w:spacing w:after="240"/>
        <w:ind w:firstLine="0"/>
        <w:jc w:val="left"/>
      </w:pPr>
      <w:r w:rsidRPr="00F26500">
        <w:t>(</w:t>
      </w:r>
      <w:r w:rsidRPr="00F26500">
        <w:rPr>
          <w:rFonts w:hint="eastAsia"/>
          <w:lang w:eastAsia="ja-JP"/>
        </w:rPr>
        <w:t>70</w:t>
      </w:r>
      <w:r w:rsidRPr="00F26500">
        <w:t>)</w:t>
      </w:r>
      <w:r w:rsidRPr="00F26500">
        <w:tab/>
      </w:r>
      <w:proofErr w:type="spellStart"/>
      <w:r w:rsidRPr="00F26500">
        <w:t>Kusoglu</w:t>
      </w:r>
      <w:proofErr w:type="spellEnd"/>
      <w:r w:rsidRPr="00F26500">
        <w:t xml:space="preserve">, A.; Weber, A. Z. New Insights into Perfluorinated Sulfonic-Acid Ionomers. </w:t>
      </w:r>
      <w:r w:rsidRPr="00F26500">
        <w:rPr>
          <w:i/>
        </w:rPr>
        <w:t>Chem. Rev.</w:t>
      </w:r>
      <w:r w:rsidRPr="00F26500">
        <w:t xml:space="preserve"> </w:t>
      </w:r>
      <w:r w:rsidRPr="00F26500">
        <w:rPr>
          <w:b/>
        </w:rPr>
        <w:t>2017</w:t>
      </w:r>
      <w:r w:rsidRPr="00F26500">
        <w:t xml:space="preserve">, 117, 987–1104. </w:t>
      </w:r>
      <w:hyperlink r:id="rId80" w:history="1">
        <w:r w:rsidRPr="00F26500">
          <w:rPr>
            <w:rStyle w:val="a6"/>
          </w:rPr>
          <w:t>https://doi.org/10.1021/acs.chemrev.6b00159</w:t>
        </w:r>
      </w:hyperlink>
      <w:r w:rsidRPr="00F26500">
        <w:t>.</w:t>
      </w:r>
    </w:p>
    <w:p w14:paraId="6994A3BB" w14:textId="7054A118" w:rsidR="008F53F7" w:rsidRPr="00F26500" w:rsidRDefault="008F53F7" w:rsidP="008F53F7">
      <w:pPr>
        <w:pStyle w:val="TFReferencesSection"/>
        <w:spacing w:after="240"/>
        <w:ind w:firstLine="0"/>
        <w:jc w:val="left"/>
      </w:pPr>
      <w:r w:rsidRPr="00F26500">
        <w:t>(</w:t>
      </w:r>
      <w:r w:rsidR="006E757B" w:rsidRPr="00F26500">
        <w:rPr>
          <w:rFonts w:hint="eastAsia"/>
          <w:lang w:eastAsia="ja-JP"/>
        </w:rPr>
        <w:t>71</w:t>
      </w:r>
      <w:r w:rsidRPr="00F26500">
        <w:t>)</w:t>
      </w:r>
      <w:r w:rsidRPr="00F26500">
        <w:tab/>
        <w:t xml:space="preserve">Inaba, M.; </w:t>
      </w:r>
      <w:proofErr w:type="spellStart"/>
      <w:r w:rsidRPr="00F26500">
        <w:t>Kinumoto</w:t>
      </w:r>
      <w:proofErr w:type="spellEnd"/>
      <w:r w:rsidRPr="00F26500">
        <w:t xml:space="preserve">, T.; </w:t>
      </w:r>
      <w:proofErr w:type="spellStart"/>
      <w:r w:rsidRPr="00F26500">
        <w:t>Kiriake</w:t>
      </w:r>
      <w:proofErr w:type="spellEnd"/>
      <w:r w:rsidRPr="00F26500">
        <w:t xml:space="preserve">, M.; </w:t>
      </w:r>
      <w:proofErr w:type="spellStart"/>
      <w:r w:rsidRPr="00F26500">
        <w:t>Umebayashi</w:t>
      </w:r>
      <w:proofErr w:type="spellEnd"/>
      <w:r w:rsidRPr="00F26500">
        <w:t xml:space="preserve">, R.; Tasaka, A.; </w:t>
      </w:r>
      <w:proofErr w:type="spellStart"/>
      <w:r w:rsidRPr="00F26500">
        <w:t>Ogumi</w:t>
      </w:r>
      <w:proofErr w:type="spellEnd"/>
      <w:r w:rsidRPr="00F26500">
        <w:t xml:space="preserve">, Z. Gas Crossover and Membrane Degradation in Polymer Electrolyte Fuel Cells. </w:t>
      </w:r>
      <w:proofErr w:type="spellStart"/>
      <w:r w:rsidRPr="00F26500">
        <w:rPr>
          <w:i/>
        </w:rPr>
        <w:t>Electrochim</w:t>
      </w:r>
      <w:proofErr w:type="spellEnd"/>
      <w:r w:rsidRPr="00F26500">
        <w:rPr>
          <w:i/>
        </w:rPr>
        <w:t>. Acta</w:t>
      </w:r>
      <w:r w:rsidRPr="00F26500">
        <w:t xml:space="preserve">. </w:t>
      </w:r>
      <w:r w:rsidRPr="00F26500">
        <w:rPr>
          <w:b/>
        </w:rPr>
        <w:t>2006</w:t>
      </w:r>
      <w:r w:rsidRPr="00F26500">
        <w:t xml:space="preserve">, 51, 5746–5753. </w:t>
      </w:r>
      <w:hyperlink r:id="rId81" w:history="1">
        <w:r w:rsidRPr="00F26500">
          <w:rPr>
            <w:rStyle w:val="a6"/>
          </w:rPr>
          <w:t>https://doi.org/10.1016/j.electacta.2006.03.008</w:t>
        </w:r>
      </w:hyperlink>
      <w:r w:rsidRPr="00F26500">
        <w:t>.</w:t>
      </w:r>
    </w:p>
    <w:p w14:paraId="67E3D081" w14:textId="722F6673" w:rsidR="009246AD" w:rsidRDefault="008B2A8D" w:rsidP="00C97939">
      <w:pPr>
        <w:pStyle w:val="TFReferencesSection"/>
        <w:spacing w:after="240"/>
        <w:ind w:firstLine="0"/>
        <w:jc w:val="left"/>
        <w:rPr>
          <w:lang w:eastAsia="ja-JP"/>
        </w:rPr>
      </w:pPr>
      <w:r w:rsidRPr="00F26500">
        <w:lastRenderedPageBreak/>
        <w:t>(7</w:t>
      </w:r>
      <w:r w:rsidRPr="00F26500">
        <w:rPr>
          <w:rFonts w:hint="eastAsia"/>
          <w:lang w:eastAsia="ja-JP"/>
        </w:rPr>
        <w:t>2</w:t>
      </w:r>
      <w:r w:rsidRPr="00F26500">
        <w:t>)</w:t>
      </w:r>
      <w:r w:rsidRPr="00F26500">
        <w:tab/>
      </w:r>
      <w:proofErr w:type="spellStart"/>
      <w:r w:rsidRPr="00F26500">
        <w:t>Ledieu</w:t>
      </w:r>
      <w:proofErr w:type="spellEnd"/>
      <w:r w:rsidRPr="00F26500">
        <w:t xml:space="preserve">, J.; Feuerbacher, M.; Thomas, C.; de Weerd, M. C.; Šturm, S.; Podlogar, M.; </w:t>
      </w:r>
      <w:proofErr w:type="spellStart"/>
      <w:r w:rsidRPr="00F26500">
        <w:t>Ghanbaja</w:t>
      </w:r>
      <w:proofErr w:type="spellEnd"/>
      <w:r w:rsidRPr="00F26500">
        <w:t xml:space="preserve">, J.; Migot, S.; </w:t>
      </w:r>
      <w:proofErr w:type="spellStart"/>
      <w:r w:rsidRPr="00F26500">
        <w:t>Sicot</w:t>
      </w:r>
      <w:proofErr w:type="spellEnd"/>
      <w:r w:rsidRPr="00F26500">
        <w:t xml:space="preserve">, M.; </w:t>
      </w:r>
      <w:proofErr w:type="spellStart"/>
      <w:r w:rsidRPr="00F26500">
        <w:t>Fournée</w:t>
      </w:r>
      <w:proofErr w:type="spellEnd"/>
      <w:r w:rsidRPr="00F26500">
        <w:t xml:space="preserve">, V. The (110) and (320) Surfaces of a Cantor Alloy. </w:t>
      </w:r>
      <w:r w:rsidRPr="00F26500">
        <w:rPr>
          <w:i/>
        </w:rPr>
        <w:t>Acta Mater.</w:t>
      </w:r>
      <w:r w:rsidRPr="00F26500">
        <w:t xml:space="preserve"> </w:t>
      </w:r>
      <w:r w:rsidRPr="00F26500">
        <w:rPr>
          <w:b/>
        </w:rPr>
        <w:t>2021</w:t>
      </w:r>
      <w:r w:rsidRPr="00F26500">
        <w:t xml:space="preserve">, 209, 116790. </w:t>
      </w:r>
      <w:hyperlink r:id="rId82" w:history="1">
        <w:r w:rsidRPr="00F26500">
          <w:rPr>
            <w:rStyle w:val="a6"/>
          </w:rPr>
          <w:t>https://doi.org/10.1016/j.actamat.2021.116790</w:t>
        </w:r>
      </w:hyperlink>
      <w:r w:rsidRPr="00F26500">
        <w:t>.</w:t>
      </w:r>
    </w:p>
    <w:sectPr w:rsidR="009246AD" w:rsidSect="00F26500">
      <w:footerReference w:type="even" r:id="rId83"/>
      <w:footerReference w:type="default" r:id="rId8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8D92F" w14:textId="77777777" w:rsidR="001A1A7D" w:rsidRDefault="001A1A7D">
      <w:r>
        <w:separator/>
      </w:r>
    </w:p>
  </w:endnote>
  <w:endnote w:type="continuationSeparator" w:id="0">
    <w:p w14:paraId="4C84E808" w14:textId="77777777" w:rsidR="001A1A7D" w:rsidRDefault="001A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C151"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5E24379"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C014"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A42F0">
      <w:rPr>
        <w:rStyle w:val="a8"/>
        <w:noProof/>
      </w:rPr>
      <w:t>1</w:t>
    </w:r>
    <w:r>
      <w:rPr>
        <w:rStyle w:val="a8"/>
      </w:rPr>
      <w:fldChar w:fldCharType="end"/>
    </w:r>
  </w:p>
  <w:p w14:paraId="22667837"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43D06" w14:textId="77777777" w:rsidR="001A1A7D" w:rsidRDefault="001A1A7D">
      <w:r>
        <w:separator/>
      </w:r>
    </w:p>
  </w:footnote>
  <w:footnote w:type="continuationSeparator" w:id="0">
    <w:p w14:paraId="412B68D0" w14:textId="77777777" w:rsidR="001A1A7D" w:rsidRDefault="001A1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D33EA"/>
    <w:multiLevelType w:val="multilevel"/>
    <w:tmpl w:val="B542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84136"/>
    <w:multiLevelType w:val="hybridMultilevel"/>
    <w:tmpl w:val="96C20112"/>
    <w:lvl w:ilvl="0" w:tplc="90383B8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E3E5B73"/>
    <w:multiLevelType w:val="multilevel"/>
    <w:tmpl w:val="39FA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8"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1" w15:restartNumberingAfterBreak="0">
    <w:nsid w:val="38554943"/>
    <w:multiLevelType w:val="hybridMultilevel"/>
    <w:tmpl w:val="4B72BD0A"/>
    <w:lvl w:ilvl="0" w:tplc="8328F7B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C63511D"/>
    <w:multiLevelType w:val="hybridMultilevel"/>
    <w:tmpl w:val="C0448208"/>
    <w:lvl w:ilvl="0" w:tplc="97A636C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4"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5" w15:restartNumberingAfterBreak="0">
    <w:nsid w:val="593D3955"/>
    <w:multiLevelType w:val="hybridMultilevel"/>
    <w:tmpl w:val="425E7538"/>
    <w:lvl w:ilvl="0" w:tplc="9C1A037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54541EE"/>
    <w:multiLevelType w:val="hybridMultilevel"/>
    <w:tmpl w:val="FB58EF42"/>
    <w:lvl w:ilvl="0" w:tplc="159A225E">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75394792">
    <w:abstractNumId w:val="13"/>
  </w:num>
  <w:num w:numId="2" w16cid:durableId="1983461570">
    <w:abstractNumId w:val="9"/>
  </w:num>
  <w:num w:numId="3" w16cid:durableId="1339774644">
    <w:abstractNumId w:val="14"/>
  </w:num>
  <w:num w:numId="4" w16cid:durableId="1657877791">
    <w:abstractNumId w:val="10"/>
  </w:num>
  <w:num w:numId="5" w16cid:durableId="1569028344">
    <w:abstractNumId w:val="8"/>
  </w:num>
  <w:num w:numId="6" w16cid:durableId="862473247">
    <w:abstractNumId w:val="7"/>
  </w:num>
  <w:num w:numId="7" w16cid:durableId="1160777801">
    <w:abstractNumId w:val="6"/>
  </w:num>
  <w:num w:numId="8" w16cid:durableId="397018438">
    <w:abstractNumId w:val="4"/>
  </w:num>
  <w:num w:numId="9" w16cid:durableId="466361910">
    <w:abstractNumId w:val="0"/>
  </w:num>
  <w:num w:numId="10" w16cid:durableId="1857186177">
    <w:abstractNumId w:val="5"/>
  </w:num>
  <w:num w:numId="11" w16cid:durableId="631834352">
    <w:abstractNumId w:val="12"/>
  </w:num>
  <w:num w:numId="12" w16cid:durableId="1159034452">
    <w:abstractNumId w:val="11"/>
  </w:num>
  <w:num w:numId="13" w16cid:durableId="716666662">
    <w:abstractNumId w:val="15"/>
  </w:num>
  <w:num w:numId="14" w16cid:durableId="410346889">
    <w:abstractNumId w:val="16"/>
  </w:num>
  <w:num w:numId="15" w16cid:durableId="820273764">
    <w:abstractNumId w:val="1"/>
  </w:num>
  <w:num w:numId="16" w16cid:durableId="228269280">
    <w:abstractNumId w:val="3"/>
  </w:num>
  <w:num w:numId="17" w16cid:durableId="270893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03"/>
    <w:rsid w:val="000002F2"/>
    <w:rsid w:val="00037E2F"/>
    <w:rsid w:val="00052D06"/>
    <w:rsid w:val="0005660F"/>
    <w:rsid w:val="0006030D"/>
    <w:rsid w:val="000702AD"/>
    <w:rsid w:val="00091ABD"/>
    <w:rsid w:val="000B2EEB"/>
    <w:rsid w:val="000B41B1"/>
    <w:rsid w:val="000B4290"/>
    <w:rsid w:val="000B5610"/>
    <w:rsid w:val="000C05CC"/>
    <w:rsid w:val="000D78D7"/>
    <w:rsid w:val="000F1E56"/>
    <w:rsid w:val="00123A67"/>
    <w:rsid w:val="00137F41"/>
    <w:rsid w:val="00137F98"/>
    <w:rsid w:val="00177739"/>
    <w:rsid w:val="00184BA8"/>
    <w:rsid w:val="001854A9"/>
    <w:rsid w:val="0019260E"/>
    <w:rsid w:val="00195ACA"/>
    <w:rsid w:val="001A1A7D"/>
    <w:rsid w:val="001A315C"/>
    <w:rsid w:val="001A72CC"/>
    <w:rsid w:val="001A7A3D"/>
    <w:rsid w:val="001A7A90"/>
    <w:rsid w:val="001B7945"/>
    <w:rsid w:val="001C05F1"/>
    <w:rsid w:val="001C7701"/>
    <w:rsid w:val="001C7DE0"/>
    <w:rsid w:val="001D70D6"/>
    <w:rsid w:val="001D763A"/>
    <w:rsid w:val="00212B1D"/>
    <w:rsid w:val="00216715"/>
    <w:rsid w:val="00232169"/>
    <w:rsid w:val="00235F24"/>
    <w:rsid w:val="00237BA9"/>
    <w:rsid w:val="002514A1"/>
    <w:rsid w:val="00266295"/>
    <w:rsid w:val="0027012D"/>
    <w:rsid w:val="00271A02"/>
    <w:rsid w:val="002A3905"/>
    <w:rsid w:val="002A5CD6"/>
    <w:rsid w:val="002A7493"/>
    <w:rsid w:val="002B1DDA"/>
    <w:rsid w:val="002C0628"/>
    <w:rsid w:val="002C3431"/>
    <w:rsid w:val="002C5CB1"/>
    <w:rsid w:val="002D0F98"/>
    <w:rsid w:val="002D1083"/>
    <w:rsid w:val="002D7197"/>
    <w:rsid w:val="002F7B3F"/>
    <w:rsid w:val="003004ED"/>
    <w:rsid w:val="003064D3"/>
    <w:rsid w:val="0031373B"/>
    <w:rsid w:val="00324128"/>
    <w:rsid w:val="00327C18"/>
    <w:rsid w:val="00340337"/>
    <w:rsid w:val="00361E35"/>
    <w:rsid w:val="003664E9"/>
    <w:rsid w:val="003679A1"/>
    <w:rsid w:val="00386EE6"/>
    <w:rsid w:val="00396E90"/>
    <w:rsid w:val="003A1649"/>
    <w:rsid w:val="003A42F0"/>
    <w:rsid w:val="003A6400"/>
    <w:rsid w:val="003B2203"/>
    <w:rsid w:val="003B4AF3"/>
    <w:rsid w:val="003B5D01"/>
    <w:rsid w:val="003C25C7"/>
    <w:rsid w:val="003C710B"/>
    <w:rsid w:val="003E1F76"/>
    <w:rsid w:val="003E6D94"/>
    <w:rsid w:val="003F5356"/>
    <w:rsid w:val="0040058D"/>
    <w:rsid w:val="00411131"/>
    <w:rsid w:val="004227A7"/>
    <w:rsid w:val="00441C1F"/>
    <w:rsid w:val="00450803"/>
    <w:rsid w:val="00451B0D"/>
    <w:rsid w:val="00467AD2"/>
    <w:rsid w:val="00475FD2"/>
    <w:rsid w:val="0048017B"/>
    <w:rsid w:val="00481D9C"/>
    <w:rsid w:val="00483B62"/>
    <w:rsid w:val="00495715"/>
    <w:rsid w:val="004D0541"/>
    <w:rsid w:val="004D2D8A"/>
    <w:rsid w:val="004D4600"/>
    <w:rsid w:val="004E283C"/>
    <w:rsid w:val="004E7185"/>
    <w:rsid w:val="00513E18"/>
    <w:rsid w:val="005158A9"/>
    <w:rsid w:val="00521E78"/>
    <w:rsid w:val="00524725"/>
    <w:rsid w:val="00525AAC"/>
    <w:rsid w:val="005553EF"/>
    <w:rsid w:val="005601E2"/>
    <w:rsid w:val="005602AD"/>
    <w:rsid w:val="00567E81"/>
    <w:rsid w:val="00591A57"/>
    <w:rsid w:val="005A0448"/>
    <w:rsid w:val="005A214B"/>
    <w:rsid w:val="005A7060"/>
    <w:rsid w:val="005B3C7C"/>
    <w:rsid w:val="005B7E4C"/>
    <w:rsid w:val="005D0C10"/>
    <w:rsid w:val="005E32CF"/>
    <w:rsid w:val="005F0452"/>
    <w:rsid w:val="005F313D"/>
    <w:rsid w:val="005F530F"/>
    <w:rsid w:val="00624205"/>
    <w:rsid w:val="006274BD"/>
    <w:rsid w:val="00627586"/>
    <w:rsid w:val="006339FD"/>
    <w:rsid w:val="0063439D"/>
    <w:rsid w:val="006365EB"/>
    <w:rsid w:val="00644354"/>
    <w:rsid w:val="006455A5"/>
    <w:rsid w:val="00657CA8"/>
    <w:rsid w:val="00666A06"/>
    <w:rsid w:val="00683131"/>
    <w:rsid w:val="00684622"/>
    <w:rsid w:val="00684DA3"/>
    <w:rsid w:val="006A3E34"/>
    <w:rsid w:val="006B2581"/>
    <w:rsid w:val="006C2FFE"/>
    <w:rsid w:val="006C7071"/>
    <w:rsid w:val="006E02DA"/>
    <w:rsid w:val="006E5AFC"/>
    <w:rsid w:val="006E757B"/>
    <w:rsid w:val="006E7CE1"/>
    <w:rsid w:val="007000D9"/>
    <w:rsid w:val="007012E8"/>
    <w:rsid w:val="007044F8"/>
    <w:rsid w:val="0072577B"/>
    <w:rsid w:val="00736EE4"/>
    <w:rsid w:val="00737163"/>
    <w:rsid w:val="007411D2"/>
    <w:rsid w:val="00747701"/>
    <w:rsid w:val="007537F2"/>
    <w:rsid w:val="0075554D"/>
    <w:rsid w:val="007629D3"/>
    <w:rsid w:val="00762CC1"/>
    <w:rsid w:val="0077189C"/>
    <w:rsid w:val="007745DC"/>
    <w:rsid w:val="00775C63"/>
    <w:rsid w:val="0078320B"/>
    <w:rsid w:val="00794616"/>
    <w:rsid w:val="007A11AD"/>
    <w:rsid w:val="007A40FE"/>
    <w:rsid w:val="007A41EC"/>
    <w:rsid w:val="007A490A"/>
    <w:rsid w:val="007B6700"/>
    <w:rsid w:val="007C2A20"/>
    <w:rsid w:val="007C351F"/>
    <w:rsid w:val="007C7D81"/>
    <w:rsid w:val="007F14CD"/>
    <w:rsid w:val="008047DE"/>
    <w:rsid w:val="00813550"/>
    <w:rsid w:val="00834027"/>
    <w:rsid w:val="008633FA"/>
    <w:rsid w:val="008655C0"/>
    <w:rsid w:val="00881121"/>
    <w:rsid w:val="00881EAC"/>
    <w:rsid w:val="00893E1E"/>
    <w:rsid w:val="008B2A8D"/>
    <w:rsid w:val="008C3F1D"/>
    <w:rsid w:val="008C539D"/>
    <w:rsid w:val="008C7FFD"/>
    <w:rsid w:val="008D30F9"/>
    <w:rsid w:val="008D53B2"/>
    <w:rsid w:val="008E4C73"/>
    <w:rsid w:val="008E60C7"/>
    <w:rsid w:val="008F53F7"/>
    <w:rsid w:val="008F72A1"/>
    <w:rsid w:val="00912169"/>
    <w:rsid w:val="0092037A"/>
    <w:rsid w:val="009214B5"/>
    <w:rsid w:val="009246AD"/>
    <w:rsid w:val="009251EE"/>
    <w:rsid w:val="00925435"/>
    <w:rsid w:val="00941248"/>
    <w:rsid w:val="009434B6"/>
    <w:rsid w:val="0095155C"/>
    <w:rsid w:val="00954433"/>
    <w:rsid w:val="00957955"/>
    <w:rsid w:val="00967828"/>
    <w:rsid w:val="009756FB"/>
    <w:rsid w:val="009A0143"/>
    <w:rsid w:val="009A4804"/>
    <w:rsid w:val="009A74BB"/>
    <w:rsid w:val="009B493E"/>
    <w:rsid w:val="009C2967"/>
    <w:rsid w:val="009C38FD"/>
    <w:rsid w:val="009F2E7E"/>
    <w:rsid w:val="00A02A26"/>
    <w:rsid w:val="00A02D62"/>
    <w:rsid w:val="00A20EB5"/>
    <w:rsid w:val="00A30959"/>
    <w:rsid w:val="00A71467"/>
    <w:rsid w:val="00A764EF"/>
    <w:rsid w:val="00AA1FBC"/>
    <w:rsid w:val="00AB0F48"/>
    <w:rsid w:val="00AB2B14"/>
    <w:rsid w:val="00AB34C5"/>
    <w:rsid w:val="00AB43AB"/>
    <w:rsid w:val="00AC2E39"/>
    <w:rsid w:val="00AC3241"/>
    <w:rsid w:val="00AF4F6D"/>
    <w:rsid w:val="00AF7F6A"/>
    <w:rsid w:val="00B05A88"/>
    <w:rsid w:val="00B27F88"/>
    <w:rsid w:val="00B41AC3"/>
    <w:rsid w:val="00B42B15"/>
    <w:rsid w:val="00B44641"/>
    <w:rsid w:val="00B46FF1"/>
    <w:rsid w:val="00B6056E"/>
    <w:rsid w:val="00B67F18"/>
    <w:rsid w:val="00B73039"/>
    <w:rsid w:val="00B74562"/>
    <w:rsid w:val="00B75C1C"/>
    <w:rsid w:val="00B7618D"/>
    <w:rsid w:val="00B76C9E"/>
    <w:rsid w:val="00B77FFA"/>
    <w:rsid w:val="00B81BE7"/>
    <w:rsid w:val="00BB1DBB"/>
    <w:rsid w:val="00BC1EF8"/>
    <w:rsid w:val="00BC73F7"/>
    <w:rsid w:val="00BD2C44"/>
    <w:rsid w:val="00BD5157"/>
    <w:rsid w:val="00BD6086"/>
    <w:rsid w:val="00BE0FB2"/>
    <w:rsid w:val="00BE73D3"/>
    <w:rsid w:val="00BF224F"/>
    <w:rsid w:val="00C10380"/>
    <w:rsid w:val="00C10EE0"/>
    <w:rsid w:val="00C12556"/>
    <w:rsid w:val="00C3086B"/>
    <w:rsid w:val="00C45DA5"/>
    <w:rsid w:val="00C519AF"/>
    <w:rsid w:val="00C6170A"/>
    <w:rsid w:val="00C6750C"/>
    <w:rsid w:val="00C87DAB"/>
    <w:rsid w:val="00C92478"/>
    <w:rsid w:val="00C951F2"/>
    <w:rsid w:val="00C97939"/>
    <w:rsid w:val="00CB49AB"/>
    <w:rsid w:val="00CC6469"/>
    <w:rsid w:val="00CD53B9"/>
    <w:rsid w:val="00CF1B1F"/>
    <w:rsid w:val="00D05F0F"/>
    <w:rsid w:val="00D11C06"/>
    <w:rsid w:val="00D318E5"/>
    <w:rsid w:val="00D32E24"/>
    <w:rsid w:val="00D50FF8"/>
    <w:rsid w:val="00D6403D"/>
    <w:rsid w:val="00D725C9"/>
    <w:rsid w:val="00DA53F3"/>
    <w:rsid w:val="00DB054F"/>
    <w:rsid w:val="00DB2841"/>
    <w:rsid w:val="00DC4749"/>
    <w:rsid w:val="00DC4DE5"/>
    <w:rsid w:val="00DD1B1E"/>
    <w:rsid w:val="00DD6DBB"/>
    <w:rsid w:val="00DD7B1F"/>
    <w:rsid w:val="00DE3426"/>
    <w:rsid w:val="00DF0DC2"/>
    <w:rsid w:val="00DF40A8"/>
    <w:rsid w:val="00E074F2"/>
    <w:rsid w:val="00E15F20"/>
    <w:rsid w:val="00E22AA4"/>
    <w:rsid w:val="00E27045"/>
    <w:rsid w:val="00E45191"/>
    <w:rsid w:val="00E82C40"/>
    <w:rsid w:val="00E8721D"/>
    <w:rsid w:val="00E91482"/>
    <w:rsid w:val="00E96302"/>
    <w:rsid w:val="00EA3B72"/>
    <w:rsid w:val="00EB53FB"/>
    <w:rsid w:val="00EB696E"/>
    <w:rsid w:val="00EC0AA5"/>
    <w:rsid w:val="00EC40DC"/>
    <w:rsid w:val="00EE3A20"/>
    <w:rsid w:val="00EE5B3F"/>
    <w:rsid w:val="00EF0C75"/>
    <w:rsid w:val="00F0474D"/>
    <w:rsid w:val="00F134F5"/>
    <w:rsid w:val="00F24E34"/>
    <w:rsid w:val="00F26500"/>
    <w:rsid w:val="00F406B9"/>
    <w:rsid w:val="00F47B85"/>
    <w:rsid w:val="00F528AE"/>
    <w:rsid w:val="00F54BDD"/>
    <w:rsid w:val="00F5645C"/>
    <w:rsid w:val="00F63E0B"/>
    <w:rsid w:val="00F66ED0"/>
    <w:rsid w:val="00F7083C"/>
    <w:rsid w:val="00F867F2"/>
    <w:rsid w:val="00F97731"/>
    <w:rsid w:val="00FB4FBF"/>
    <w:rsid w:val="00FD3E27"/>
    <w:rsid w:val="00FE2DB9"/>
    <w:rsid w:val="00FE5622"/>
    <w:rsid w:val="00FE6219"/>
    <w:rsid w:val="00FF2D4B"/>
    <w:rsid w:val="00FF4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BFD7C0"/>
  <w15:docId w15:val="{552144FF-BAA8-473A-B394-82EFD326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link w:val="10"/>
    <w:qFormat/>
    <w:rsid w:val="004508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5F313D"/>
    <w:pPr>
      <w:keepNext/>
      <w:outlineLvl w:val="1"/>
    </w:pPr>
    <w:rPr>
      <w:rFonts w:asciiTheme="majorHAnsi" w:eastAsiaTheme="majorEastAsia" w:hAnsiTheme="majorHAnsi" w:cstheme="majorBidi"/>
    </w:rPr>
  </w:style>
  <w:style w:type="paragraph" w:styleId="4">
    <w:name w:val="heading 4"/>
    <w:basedOn w:val="a"/>
    <w:link w:val="40"/>
    <w:uiPriority w:val="9"/>
    <w:qFormat/>
    <w:rsid w:val="00450803"/>
    <w:pPr>
      <w:spacing w:before="100" w:beforeAutospacing="1" w:after="100" w:afterAutospacing="1"/>
      <w:jc w:val="left"/>
      <w:outlineLvl w:val="3"/>
    </w:pPr>
    <w:rPr>
      <w:rFonts w:ascii="Times New Roman" w:eastAsia="Times New Roman" w:hAnsi="Times New Roman"/>
      <w:b/>
      <w:bCs/>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link w:val="TAMainText0"/>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97939"/>
    <w:pPr>
      <w:spacing w:after="240" w:line="480" w:lineRule="auto"/>
    </w:pPr>
    <w:rPr>
      <w:rFonts w:ascii="Times New Roman" w:hAnsi="Times New Roman"/>
      <w:kern w:val="20"/>
      <w:szCs w:val="24"/>
    </w:rPr>
  </w:style>
  <w:style w:type="character" w:customStyle="1" w:styleId="StyleFACorrespondingAuthorFootnote7ptChar">
    <w:name w:val="Style FA_Corresponding_Author_Footnote + 7 pt Char"/>
    <w:link w:val="StyleFACorrespondingAuthorFootnote7pt"/>
    <w:rsid w:val="00C97939"/>
    <w:rPr>
      <w:rFonts w:ascii="Times New Roman" w:hAnsi="Times New Roman"/>
      <w:kern w:val="20"/>
      <w:sz w:val="24"/>
      <w:szCs w:val="24"/>
    </w:rPr>
  </w:style>
  <w:style w:type="paragraph" w:customStyle="1" w:styleId="FAAuthorInfoSubtitle">
    <w:name w:val="FA_Author_Info_Subtitle"/>
    <w:basedOn w:val="a"/>
    <w:link w:val="FAAuthorInfoSubtitleChar"/>
    <w:autoRedefine/>
    <w:rsid w:val="00C97939"/>
    <w:pPr>
      <w:spacing w:before="120" w:after="60" w:line="480" w:lineRule="auto"/>
      <w:jc w:val="left"/>
    </w:pPr>
    <w:rPr>
      <w:b/>
    </w:rPr>
  </w:style>
  <w:style w:type="character" w:customStyle="1" w:styleId="FAAuthorInfoSubtitleChar">
    <w:name w:val="FA_Author_Info_Subtitle Char"/>
    <w:link w:val="FAAuthorInfoSubtitle"/>
    <w:rsid w:val="00C97939"/>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10">
    <w:name w:val="見出し 1 (文字)"/>
    <w:basedOn w:val="a0"/>
    <w:link w:val="1"/>
    <w:rsid w:val="00450803"/>
    <w:rPr>
      <w:rFonts w:asciiTheme="majorHAnsi" w:eastAsiaTheme="majorEastAsia" w:hAnsiTheme="majorHAnsi" w:cstheme="majorBidi"/>
      <w:color w:val="365F91" w:themeColor="accent1" w:themeShade="BF"/>
      <w:sz w:val="32"/>
      <w:szCs w:val="32"/>
    </w:rPr>
  </w:style>
  <w:style w:type="character" w:customStyle="1" w:styleId="40">
    <w:name w:val="見出し 4 (文字)"/>
    <w:basedOn w:val="a0"/>
    <w:link w:val="4"/>
    <w:uiPriority w:val="9"/>
    <w:rsid w:val="00450803"/>
    <w:rPr>
      <w:rFonts w:ascii="Times New Roman" w:eastAsia="Times New Roman" w:hAnsi="Times New Roman"/>
      <w:b/>
      <w:bCs/>
      <w:sz w:val="24"/>
      <w:szCs w:val="24"/>
      <w:lang w:eastAsia="ja-JP"/>
    </w:rPr>
  </w:style>
  <w:style w:type="paragraph" w:styleId="aa">
    <w:name w:val="header"/>
    <w:basedOn w:val="a"/>
    <w:link w:val="ab"/>
    <w:rsid w:val="00450803"/>
    <w:pPr>
      <w:tabs>
        <w:tab w:val="center" w:pos="4252"/>
        <w:tab w:val="right" w:pos="8504"/>
      </w:tabs>
      <w:spacing w:after="0"/>
    </w:pPr>
  </w:style>
  <w:style w:type="character" w:customStyle="1" w:styleId="ab">
    <w:name w:val="ヘッダー (文字)"/>
    <w:basedOn w:val="a0"/>
    <w:link w:val="aa"/>
    <w:rsid w:val="00450803"/>
    <w:rPr>
      <w:rFonts w:ascii="Times" w:hAnsi="Times"/>
      <w:sz w:val="24"/>
    </w:rPr>
  </w:style>
  <w:style w:type="character" w:customStyle="1" w:styleId="TAMainText0">
    <w:name w:val="TA_Main_Text (文字)"/>
    <w:basedOn w:val="a0"/>
    <w:link w:val="TAMainText"/>
    <w:rsid w:val="00450803"/>
    <w:rPr>
      <w:rFonts w:ascii="Times" w:hAnsi="Times"/>
      <w:sz w:val="24"/>
    </w:rPr>
  </w:style>
  <w:style w:type="character" w:styleId="ac">
    <w:name w:val="Placeholder Text"/>
    <w:basedOn w:val="a0"/>
    <w:uiPriority w:val="99"/>
    <w:semiHidden/>
    <w:rsid w:val="00450803"/>
    <w:rPr>
      <w:color w:val="808080"/>
    </w:rPr>
  </w:style>
  <w:style w:type="paragraph" w:styleId="Web">
    <w:name w:val="Normal (Web)"/>
    <w:basedOn w:val="a"/>
    <w:uiPriority w:val="99"/>
    <w:unhideWhenUsed/>
    <w:rsid w:val="00450803"/>
    <w:pPr>
      <w:spacing w:before="100" w:beforeAutospacing="1" w:after="100" w:afterAutospacing="1"/>
      <w:jc w:val="left"/>
    </w:pPr>
    <w:rPr>
      <w:rFonts w:ascii="ＭＳ Ｐゴシック" w:eastAsia="ＭＳ Ｐゴシック" w:hAnsi="ＭＳ Ｐゴシック" w:cs="ＭＳ Ｐゴシック"/>
      <w:szCs w:val="24"/>
      <w:lang w:eastAsia="ja-JP"/>
    </w:rPr>
  </w:style>
  <w:style w:type="character" w:styleId="ad">
    <w:name w:val="Unresolved Mention"/>
    <w:basedOn w:val="a0"/>
    <w:uiPriority w:val="99"/>
    <w:semiHidden/>
    <w:unhideWhenUsed/>
    <w:rsid w:val="00450803"/>
    <w:rPr>
      <w:color w:val="605E5C"/>
      <w:shd w:val="clear" w:color="auto" w:fill="E1DFDD"/>
    </w:rPr>
  </w:style>
  <w:style w:type="character" w:styleId="ae">
    <w:name w:val="annotation reference"/>
    <w:basedOn w:val="a0"/>
    <w:uiPriority w:val="99"/>
    <w:rsid w:val="00450803"/>
    <w:rPr>
      <w:sz w:val="16"/>
      <w:szCs w:val="16"/>
    </w:rPr>
  </w:style>
  <w:style w:type="paragraph" w:styleId="af">
    <w:name w:val="annotation text"/>
    <w:basedOn w:val="a"/>
    <w:link w:val="af0"/>
    <w:unhideWhenUsed/>
    <w:rsid w:val="00450803"/>
    <w:rPr>
      <w:sz w:val="20"/>
    </w:rPr>
  </w:style>
  <w:style w:type="character" w:customStyle="1" w:styleId="af0">
    <w:name w:val="コメント文字列 (文字)"/>
    <w:basedOn w:val="a0"/>
    <w:link w:val="af"/>
    <w:rsid w:val="00450803"/>
    <w:rPr>
      <w:rFonts w:ascii="Times" w:hAnsi="Times"/>
    </w:rPr>
  </w:style>
  <w:style w:type="paragraph" w:styleId="af1">
    <w:name w:val="annotation subject"/>
    <w:basedOn w:val="af"/>
    <w:next w:val="af"/>
    <w:link w:val="af2"/>
    <w:unhideWhenUsed/>
    <w:rsid w:val="00450803"/>
    <w:rPr>
      <w:b/>
      <w:bCs/>
    </w:rPr>
  </w:style>
  <w:style w:type="character" w:customStyle="1" w:styleId="af2">
    <w:name w:val="コメント内容 (文字)"/>
    <w:basedOn w:val="af0"/>
    <w:link w:val="af1"/>
    <w:rsid w:val="00450803"/>
    <w:rPr>
      <w:rFonts w:ascii="Times" w:hAnsi="Times"/>
      <w:b/>
      <w:bCs/>
    </w:rPr>
  </w:style>
  <w:style w:type="paragraph" w:styleId="af3">
    <w:name w:val="Revision"/>
    <w:hidden/>
    <w:uiPriority w:val="99"/>
    <w:semiHidden/>
    <w:rsid w:val="00450803"/>
    <w:rPr>
      <w:rFonts w:ascii="Times" w:hAnsi="Times"/>
      <w:sz w:val="24"/>
    </w:rPr>
  </w:style>
  <w:style w:type="paragraph" w:styleId="af4">
    <w:name w:val="List Paragraph"/>
    <w:basedOn w:val="a"/>
    <w:uiPriority w:val="34"/>
    <w:qFormat/>
    <w:rsid w:val="00450803"/>
    <w:pPr>
      <w:ind w:leftChars="400" w:left="840"/>
    </w:pPr>
  </w:style>
  <w:style w:type="paragraph" w:styleId="af5">
    <w:name w:val="No Spacing"/>
    <w:uiPriority w:val="1"/>
    <w:qFormat/>
    <w:rsid w:val="00450803"/>
    <w:pPr>
      <w:widowControl w:val="0"/>
      <w:spacing w:line="300" w:lineRule="exact"/>
      <w:jc w:val="both"/>
    </w:pPr>
    <w:rPr>
      <w:rFonts w:asciiTheme="minorHAnsi" w:hAnsiTheme="minorHAnsi" w:cstheme="minorBidi"/>
      <w:kern w:val="2"/>
      <w:sz w:val="24"/>
      <w:szCs w:val="22"/>
      <w:lang w:eastAsia="ja-JP"/>
      <w14:ligatures w14:val="standardContextual"/>
    </w:rPr>
  </w:style>
  <w:style w:type="table" w:styleId="af6">
    <w:name w:val="Table Grid"/>
    <w:basedOn w:val="a1"/>
    <w:uiPriority w:val="39"/>
    <w:rsid w:val="00450803"/>
    <w:rPr>
      <w:rFonts w:asciiTheme="minorHAnsi" w:hAnsiTheme="minorHAnsi" w:cstheme="minorBidi"/>
      <w:kern w:val="2"/>
      <w:sz w:val="21"/>
      <w:szCs w:val="22"/>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ite"/>
    <w:basedOn w:val="a0"/>
    <w:uiPriority w:val="99"/>
    <w:unhideWhenUsed/>
    <w:rsid w:val="00450803"/>
    <w:rPr>
      <w:i/>
      <w:iCs/>
    </w:rPr>
  </w:style>
  <w:style w:type="character" w:styleId="af7">
    <w:name w:val="Strong"/>
    <w:basedOn w:val="a0"/>
    <w:uiPriority w:val="22"/>
    <w:qFormat/>
    <w:rsid w:val="00450803"/>
    <w:rPr>
      <w:b/>
      <w:bCs/>
    </w:rPr>
  </w:style>
  <w:style w:type="character" w:styleId="af8">
    <w:name w:val="Emphasis"/>
    <w:basedOn w:val="a0"/>
    <w:uiPriority w:val="20"/>
    <w:qFormat/>
    <w:rsid w:val="00450803"/>
    <w:rPr>
      <w:i/>
      <w:iCs/>
    </w:rPr>
  </w:style>
  <w:style w:type="character" w:customStyle="1" w:styleId="string-name">
    <w:name w:val="string-name"/>
    <w:basedOn w:val="a0"/>
    <w:rsid w:val="00450803"/>
  </w:style>
  <w:style w:type="character" w:customStyle="1" w:styleId="surname">
    <w:name w:val="surname"/>
    <w:basedOn w:val="a0"/>
    <w:rsid w:val="00450803"/>
  </w:style>
  <w:style w:type="character" w:customStyle="1" w:styleId="given-names">
    <w:name w:val="given-names"/>
    <w:basedOn w:val="a0"/>
    <w:rsid w:val="00450803"/>
  </w:style>
  <w:style w:type="character" w:customStyle="1" w:styleId="article-title">
    <w:name w:val="article-title"/>
    <w:basedOn w:val="a0"/>
    <w:rsid w:val="00450803"/>
  </w:style>
  <w:style w:type="character" w:customStyle="1" w:styleId="source">
    <w:name w:val="source"/>
    <w:basedOn w:val="a0"/>
    <w:rsid w:val="00450803"/>
  </w:style>
  <w:style w:type="character" w:customStyle="1" w:styleId="volume">
    <w:name w:val="volume"/>
    <w:basedOn w:val="a0"/>
    <w:rsid w:val="00450803"/>
  </w:style>
  <w:style w:type="character" w:customStyle="1" w:styleId="fpage">
    <w:name w:val="fpage"/>
    <w:basedOn w:val="a0"/>
    <w:rsid w:val="00450803"/>
  </w:style>
  <w:style w:type="character" w:customStyle="1" w:styleId="lpage">
    <w:name w:val="lpage"/>
    <w:basedOn w:val="a0"/>
    <w:rsid w:val="00450803"/>
  </w:style>
  <w:style w:type="character" w:customStyle="1" w:styleId="year">
    <w:name w:val="year"/>
    <w:basedOn w:val="a0"/>
    <w:rsid w:val="00450803"/>
  </w:style>
  <w:style w:type="paragraph" w:customStyle="1" w:styleId="c-bibliographic-informationcitation">
    <w:name w:val="c-bibliographic-information__citation"/>
    <w:basedOn w:val="a"/>
    <w:rsid w:val="00450803"/>
    <w:pPr>
      <w:spacing w:before="100" w:beforeAutospacing="1" w:after="100" w:afterAutospacing="1"/>
      <w:jc w:val="left"/>
    </w:pPr>
    <w:rPr>
      <w:rFonts w:ascii="Times New Roman" w:eastAsia="Times New Roman" w:hAnsi="Times New Roman"/>
      <w:szCs w:val="24"/>
      <w:lang w:eastAsia="ja-JP"/>
    </w:rPr>
  </w:style>
  <w:style w:type="character" w:customStyle="1" w:styleId="article-metadata">
    <w:name w:val="article-metadata"/>
    <w:basedOn w:val="a0"/>
    <w:rsid w:val="00450803"/>
  </w:style>
  <w:style w:type="character" w:customStyle="1" w:styleId="title-text">
    <w:name w:val="title-text"/>
    <w:basedOn w:val="a0"/>
    <w:rsid w:val="00450803"/>
  </w:style>
  <w:style w:type="character" w:customStyle="1" w:styleId="20">
    <w:name w:val="見出し 2 (文字)"/>
    <w:basedOn w:val="a0"/>
    <w:link w:val="2"/>
    <w:semiHidden/>
    <w:rsid w:val="005F313D"/>
    <w:rPr>
      <w:rFonts w:asciiTheme="majorHAnsi" w:eastAsiaTheme="majorEastAsia" w:hAnsiTheme="majorHAnsi" w:cstheme="majorBidi"/>
      <w:sz w:val="24"/>
    </w:rPr>
  </w:style>
  <w:style w:type="character" w:styleId="af9">
    <w:name w:val="line number"/>
    <w:basedOn w:val="a0"/>
    <w:rsid w:val="003A6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6591">
      <w:bodyDiv w:val="1"/>
      <w:marLeft w:val="0"/>
      <w:marRight w:val="0"/>
      <w:marTop w:val="0"/>
      <w:marBottom w:val="0"/>
      <w:divBdr>
        <w:top w:val="none" w:sz="0" w:space="0" w:color="auto"/>
        <w:left w:val="none" w:sz="0" w:space="0" w:color="auto"/>
        <w:bottom w:val="none" w:sz="0" w:space="0" w:color="auto"/>
        <w:right w:val="none" w:sz="0" w:space="0" w:color="auto"/>
      </w:divBdr>
    </w:div>
    <w:div w:id="626930713">
      <w:bodyDiv w:val="1"/>
      <w:marLeft w:val="0"/>
      <w:marRight w:val="0"/>
      <w:marTop w:val="0"/>
      <w:marBottom w:val="0"/>
      <w:divBdr>
        <w:top w:val="none" w:sz="0" w:space="0" w:color="auto"/>
        <w:left w:val="none" w:sz="0" w:space="0" w:color="auto"/>
        <w:bottom w:val="none" w:sz="0" w:space="0" w:color="auto"/>
        <w:right w:val="none" w:sz="0" w:space="0" w:color="auto"/>
      </w:divBdr>
    </w:div>
    <w:div w:id="1178078565">
      <w:bodyDiv w:val="1"/>
      <w:marLeft w:val="0"/>
      <w:marRight w:val="0"/>
      <w:marTop w:val="0"/>
      <w:marBottom w:val="0"/>
      <w:divBdr>
        <w:top w:val="none" w:sz="0" w:space="0" w:color="auto"/>
        <w:left w:val="none" w:sz="0" w:space="0" w:color="auto"/>
        <w:bottom w:val="none" w:sz="0" w:space="0" w:color="auto"/>
        <w:right w:val="none" w:sz="0" w:space="0" w:color="auto"/>
      </w:divBdr>
      <w:divsChild>
        <w:div w:id="194737112">
          <w:marLeft w:val="0"/>
          <w:marRight w:val="0"/>
          <w:marTop w:val="0"/>
          <w:marBottom w:val="0"/>
          <w:divBdr>
            <w:top w:val="none" w:sz="0" w:space="0" w:color="auto"/>
            <w:left w:val="none" w:sz="0" w:space="0" w:color="auto"/>
            <w:bottom w:val="none" w:sz="0" w:space="0" w:color="auto"/>
            <w:right w:val="none" w:sz="0" w:space="0" w:color="auto"/>
          </w:divBdr>
        </w:div>
      </w:divsChild>
    </w:div>
    <w:div w:id="1656496427">
      <w:bodyDiv w:val="1"/>
      <w:marLeft w:val="0"/>
      <w:marRight w:val="0"/>
      <w:marTop w:val="0"/>
      <w:marBottom w:val="0"/>
      <w:divBdr>
        <w:top w:val="none" w:sz="0" w:space="0" w:color="auto"/>
        <w:left w:val="none" w:sz="0" w:space="0" w:color="auto"/>
        <w:bottom w:val="none" w:sz="0" w:space="0" w:color="auto"/>
        <w:right w:val="none" w:sz="0" w:space="0" w:color="auto"/>
      </w:divBdr>
    </w:div>
    <w:div w:id="1720320945">
      <w:bodyDiv w:val="1"/>
      <w:marLeft w:val="0"/>
      <w:marRight w:val="0"/>
      <w:marTop w:val="0"/>
      <w:marBottom w:val="0"/>
      <w:divBdr>
        <w:top w:val="none" w:sz="0" w:space="0" w:color="auto"/>
        <w:left w:val="none" w:sz="0" w:space="0" w:color="auto"/>
        <w:bottom w:val="none" w:sz="0" w:space="0" w:color="auto"/>
        <w:right w:val="none" w:sz="0" w:space="0" w:color="auto"/>
      </w:divBdr>
      <w:divsChild>
        <w:div w:id="1767311870">
          <w:marLeft w:val="0"/>
          <w:marRight w:val="0"/>
          <w:marTop w:val="0"/>
          <w:marBottom w:val="0"/>
          <w:divBdr>
            <w:top w:val="none" w:sz="0" w:space="0" w:color="auto"/>
            <w:left w:val="none" w:sz="0" w:space="0" w:color="auto"/>
            <w:bottom w:val="none" w:sz="0" w:space="0" w:color="auto"/>
            <w:right w:val="none" w:sz="0" w:space="0" w:color="auto"/>
          </w:divBdr>
        </w:div>
      </w:divsChild>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 w:id="207469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isci.2023.107775" TargetMode="External"/><Relationship Id="rId21" Type="http://schemas.openxmlformats.org/officeDocument/2006/relationships/hyperlink" Target="https://doi.org/10.1021/acsnano.3c00176" TargetMode="External"/><Relationship Id="rId42" Type="http://schemas.openxmlformats.org/officeDocument/2006/relationships/hyperlink" Target="https://doi.org/10.1103/physrevmaterials.6.113804" TargetMode="External"/><Relationship Id="rId47" Type="http://schemas.openxmlformats.org/officeDocument/2006/relationships/hyperlink" Target="https://doi.org/10.1021/acssuschemeng.3c02455" TargetMode="External"/><Relationship Id="rId63" Type="http://schemas.openxmlformats.org/officeDocument/2006/relationships/hyperlink" Target="https://doi.org/10.1016/j.cpc.2022.108405" TargetMode="External"/><Relationship Id="rId68" Type="http://schemas.openxmlformats.org/officeDocument/2006/relationships/hyperlink" Target="https://doi.org/10.1016/j.elecom.2012.02.008" TargetMode="External"/><Relationship Id="rId84" Type="http://schemas.openxmlformats.org/officeDocument/2006/relationships/footer" Target="footer2.xml"/><Relationship Id="rId16" Type="http://schemas.openxmlformats.org/officeDocument/2006/relationships/hyperlink" Target="https://doi.org/10.1016/j.jechem.2022.12.005" TargetMode="External"/><Relationship Id="rId11" Type="http://schemas.openxmlformats.org/officeDocument/2006/relationships/image" Target="media/image4.tiff"/><Relationship Id="rId32" Type="http://schemas.openxmlformats.org/officeDocument/2006/relationships/hyperlink" Target="https://doi.org/10.1016/j.jcat.2020.01.024" TargetMode="External"/><Relationship Id="rId37" Type="http://schemas.openxmlformats.org/officeDocument/2006/relationships/hyperlink" Target="https://doi.org/10.2320/materia.57.311" TargetMode="External"/><Relationship Id="rId53" Type="http://schemas.openxmlformats.org/officeDocument/2006/relationships/hyperlink" Target="https://doi.org/10.1021/acscatal.9b04186" TargetMode="External"/><Relationship Id="rId58" Type="http://schemas.openxmlformats.org/officeDocument/2006/relationships/hyperlink" Target="https://doi.org/10.1021/jacs.4c03789" TargetMode="External"/><Relationship Id="rId74" Type="http://schemas.openxmlformats.org/officeDocument/2006/relationships/hyperlink" Target="https://doi.org/10.1080/21663831.2014.912690" TargetMode="External"/><Relationship Id="rId79" Type="http://schemas.openxmlformats.org/officeDocument/2006/relationships/hyperlink" Target="https://doi.org/10.1021/acscatal.6b00997" TargetMode="External"/><Relationship Id="rId5" Type="http://schemas.openxmlformats.org/officeDocument/2006/relationships/webSettings" Target="webSettings.xml"/><Relationship Id="rId19" Type="http://schemas.openxmlformats.org/officeDocument/2006/relationships/hyperlink" Target="https://doi.org/10.1039/d2dt03637a" TargetMode="External"/><Relationship Id="rId14" Type="http://schemas.openxmlformats.org/officeDocument/2006/relationships/hyperlink" Target="https://doi.org/10.1149/2.106204jes" TargetMode="External"/><Relationship Id="rId22" Type="http://schemas.openxmlformats.org/officeDocument/2006/relationships/hyperlink" Target="https://doi.org/10.1002/adma.202302499" TargetMode="External"/><Relationship Id="rId27" Type="http://schemas.openxmlformats.org/officeDocument/2006/relationships/hyperlink" Target="https://doi.org/10.1021/jacs.3c08177" TargetMode="External"/><Relationship Id="rId30" Type="http://schemas.openxmlformats.org/officeDocument/2006/relationships/hyperlink" Target="https://doi.org/10.1038/s41586-019-1617-1" TargetMode="External"/><Relationship Id="rId35" Type="http://schemas.openxmlformats.org/officeDocument/2006/relationships/hyperlink" Target="https://doi.org/10.1038/s41467-023-40246-5" TargetMode="External"/><Relationship Id="rId43" Type="http://schemas.openxmlformats.org/officeDocument/2006/relationships/hyperlink" Target="https://doi.org/10.1039/c8sc01949e" TargetMode="External"/><Relationship Id="rId48" Type="http://schemas.openxmlformats.org/officeDocument/2006/relationships/hyperlink" Target="https://doi.org/10.1039/D0TA04096G" TargetMode="External"/><Relationship Id="rId56" Type="http://schemas.openxmlformats.org/officeDocument/2006/relationships/hyperlink" Target="https://www.tsudalab.org/en/publication/2017-ju-nanostructures/" TargetMode="External"/><Relationship Id="rId64" Type="http://schemas.openxmlformats.org/officeDocument/2006/relationships/hyperlink" Target="https://doi.org/10.1016/j.elecom.2010.05.042" TargetMode="External"/><Relationship Id="rId69" Type="http://schemas.openxmlformats.org/officeDocument/2006/relationships/hyperlink" Target="https://doi.org/10.1016/j.elecom.2022.107235" TargetMode="External"/><Relationship Id="rId77" Type="http://schemas.openxmlformats.org/officeDocument/2006/relationships/hyperlink" Target="https://doi.org/10.1016/j.mattod.2015.11.026" TargetMode="External"/><Relationship Id="rId8" Type="http://schemas.openxmlformats.org/officeDocument/2006/relationships/image" Target="media/image1.jpg"/><Relationship Id="rId51" Type="http://schemas.openxmlformats.org/officeDocument/2006/relationships/hyperlink" Target="https://doi.org/10.1021/acscatal.4c02191" TargetMode="External"/><Relationship Id="rId72" Type="http://schemas.openxmlformats.org/officeDocument/2006/relationships/hyperlink" Target="https://doi.org/10.1002/adma.202006494" TargetMode="External"/><Relationship Id="rId80" Type="http://schemas.openxmlformats.org/officeDocument/2006/relationships/hyperlink" Target="https://doi.org/10.1021/acs.chemrev.6b00159"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hyperlink" Target="https://doi.org/10.1021/acs.inorgchem.3c00163" TargetMode="External"/><Relationship Id="rId25" Type="http://schemas.openxmlformats.org/officeDocument/2006/relationships/hyperlink" Target="https://doi.org/10.1021/acsnano.3c03884" TargetMode="External"/><Relationship Id="rId33" Type="http://schemas.openxmlformats.org/officeDocument/2006/relationships/hyperlink" Target="https://doi.org/10.1126/science.abj9980" TargetMode="External"/><Relationship Id="rId38" Type="http://schemas.openxmlformats.org/officeDocument/2006/relationships/hyperlink" Target="https://doi.org/10.1016/j.matchar.2018.06.036" TargetMode="External"/><Relationship Id="rId46" Type="http://schemas.openxmlformats.org/officeDocument/2006/relationships/hyperlink" Target="https://doi.org/10.1126/science.aau5631" TargetMode="External"/><Relationship Id="rId59" Type="http://schemas.openxmlformats.org/officeDocument/2006/relationships/hyperlink" Target="https://doi.org/10.1002/anie.202108116" TargetMode="External"/><Relationship Id="rId67" Type="http://schemas.openxmlformats.org/officeDocument/2006/relationships/hyperlink" Target="https://doi.org/10.1016/j.elecom.2021.107007" TargetMode="External"/><Relationship Id="rId20" Type="http://schemas.openxmlformats.org/officeDocument/2006/relationships/hyperlink" Target="https://doi.org/10.1021/acssuschemeng.2c06888" TargetMode="External"/><Relationship Id="rId41" Type="http://schemas.openxmlformats.org/officeDocument/2006/relationships/hyperlink" Target="https://doi.org/10.1021/acs.jpcc.1c02890" TargetMode="External"/><Relationship Id="rId54" Type="http://schemas.openxmlformats.org/officeDocument/2006/relationships/hyperlink" Target="https://doi.org/10.1023/a:1008306431147" TargetMode="External"/><Relationship Id="rId62" Type="http://schemas.openxmlformats.org/officeDocument/2006/relationships/hyperlink" Target="https://doi.org/10.1021/acsaem.9b00873" TargetMode="External"/><Relationship Id="rId70" Type="http://schemas.openxmlformats.org/officeDocument/2006/relationships/hyperlink" Target="https://doi.org/10.1016/0079-6816(95)00040-6" TargetMode="External"/><Relationship Id="rId75" Type="http://schemas.openxmlformats.org/officeDocument/2006/relationships/hyperlink" Target="https://doi.org/10.1039/D0TA09578H"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26/science.1135941" TargetMode="External"/><Relationship Id="rId23" Type="http://schemas.openxmlformats.org/officeDocument/2006/relationships/hyperlink" Target="https://doi.org/10.1002/adfm.202301153" TargetMode="External"/><Relationship Id="rId28" Type="http://schemas.openxmlformats.org/officeDocument/2006/relationships/hyperlink" Target="https://doi.org/10.1016/j.isci.2022.105890" TargetMode="External"/><Relationship Id="rId36" Type="http://schemas.openxmlformats.org/officeDocument/2006/relationships/hyperlink" Target="https://doi.org/10.1016/j.elecom.2023.107657" TargetMode="External"/><Relationship Id="rId49" Type="http://schemas.openxmlformats.org/officeDocument/2006/relationships/hyperlink" Target="https://doi.org/10.2320/materia.58.12" TargetMode="External"/><Relationship Id="rId57" Type="http://schemas.openxmlformats.org/officeDocument/2006/relationships/hyperlink" Target="https://doi.org/10.1103/physrevx.7.021024" TargetMode="External"/><Relationship Id="rId10" Type="http://schemas.openxmlformats.org/officeDocument/2006/relationships/image" Target="media/image3.tiff"/><Relationship Id="rId31" Type="http://schemas.openxmlformats.org/officeDocument/2006/relationships/hyperlink" Target="https://doi.org/10.1039/C9TA00505F" TargetMode="External"/><Relationship Id="rId44" Type="http://schemas.openxmlformats.org/officeDocument/2006/relationships/hyperlink" Target="https://doi.org/10.1016/j.jallcom.2021.160295" TargetMode="External"/><Relationship Id="rId52" Type="http://schemas.openxmlformats.org/officeDocument/2006/relationships/hyperlink" Target="https://doi.org/10.1007/978-981-10-7617-6_4" TargetMode="External"/><Relationship Id="rId60" Type="http://schemas.openxmlformats.org/officeDocument/2006/relationships/hyperlink" Target="https://doi.org/10.1021/acscatal.2c02563" TargetMode="External"/><Relationship Id="rId65" Type="http://schemas.openxmlformats.org/officeDocument/2006/relationships/hyperlink" Target="https://doi.org/10.1016/0022-0728(94)03467-2" TargetMode="External"/><Relationship Id="rId73" Type="http://schemas.openxmlformats.org/officeDocument/2006/relationships/hyperlink" Target="https://doi.org/10.1007/s11837-013-0761-6" TargetMode="External"/><Relationship Id="rId78" Type="http://schemas.openxmlformats.org/officeDocument/2006/relationships/hyperlink" Target="https://doi.org/10.1016/j.intermet.2014.12.011" TargetMode="External"/><Relationship Id="rId81" Type="http://schemas.openxmlformats.org/officeDocument/2006/relationships/hyperlink" Target="https://doi.org/10.1016/j.electacta.2006.03.008"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tiff"/><Relationship Id="rId18" Type="http://schemas.openxmlformats.org/officeDocument/2006/relationships/hyperlink" Target="https://doi.org/10.1002/aenm.201802269" TargetMode="External"/><Relationship Id="rId39" Type="http://schemas.openxmlformats.org/officeDocument/2006/relationships/hyperlink" Target="https://doi.org/10.1016/j.matchar.2018.06.019" TargetMode="External"/><Relationship Id="rId34" Type="http://schemas.openxmlformats.org/officeDocument/2006/relationships/hyperlink" Target="https://doi.org/10.1016/j.msea.2003.10.257" TargetMode="External"/><Relationship Id="rId50" Type="http://schemas.openxmlformats.org/officeDocument/2006/relationships/hyperlink" Target="https://doi.org/10.1002/aenm.201803771" TargetMode="External"/><Relationship Id="rId55" Type="http://schemas.openxmlformats.org/officeDocument/2006/relationships/hyperlink" Target="https://doi.org/10.48550/arxiv.1206.2944" TargetMode="External"/><Relationship Id="rId76" Type="http://schemas.openxmlformats.org/officeDocument/2006/relationships/hyperlink" Target="https://doi.org/10.1016/j.actamat.2016.08.081" TargetMode="External"/><Relationship Id="rId7" Type="http://schemas.openxmlformats.org/officeDocument/2006/relationships/endnotes" Target="endnotes.xml"/><Relationship Id="rId71" Type="http://schemas.openxmlformats.org/officeDocument/2006/relationships/hyperlink" Target="https://doi.org/10.1016/j.electacta.2016.06.035" TargetMode="External"/><Relationship Id="rId2" Type="http://schemas.openxmlformats.org/officeDocument/2006/relationships/numbering" Target="numbering.xml"/><Relationship Id="rId29" Type="http://schemas.openxmlformats.org/officeDocument/2006/relationships/hyperlink" Target="https://doi.org/10.1007/s12274-022-4432-1" TargetMode="External"/><Relationship Id="rId24" Type="http://schemas.openxmlformats.org/officeDocument/2006/relationships/hyperlink" Target="https://doi.org/10.1002/smll.202309819" TargetMode="External"/><Relationship Id="rId40" Type="http://schemas.openxmlformats.org/officeDocument/2006/relationships/hyperlink" Target="https://doi.org/10.1016/j.actamat.2020.04.034" TargetMode="External"/><Relationship Id="rId45" Type="http://schemas.openxmlformats.org/officeDocument/2006/relationships/hyperlink" Target="https://doi.org/10.1021/acs.jpclett.7b02010" TargetMode="External"/><Relationship Id="rId66" Type="http://schemas.openxmlformats.org/officeDocument/2006/relationships/hyperlink" Target="https://doi.org/10.1021/acscatal.6b01466" TargetMode="External"/><Relationship Id="rId61" Type="http://schemas.openxmlformats.org/officeDocument/2006/relationships/hyperlink" Target="https://doi.org/10.1021/acscatal.0c04054" TargetMode="External"/><Relationship Id="rId82" Type="http://schemas.openxmlformats.org/officeDocument/2006/relationships/hyperlink" Target="https://doi.org/10.1016/j.actamat.2021.1167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12F05-D776-4A0D-B5EB-59223ABB2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39</Pages>
  <Words>8112</Words>
  <Characters>51065</Characters>
  <Application>Microsoft Office Word</Application>
  <DocSecurity>0</DocSecurity>
  <Lines>733</Lines>
  <Paragraphs>139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59000</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千田祥大</dc:creator>
  <cp:keywords/>
  <cp:lastModifiedBy>千田祥大</cp:lastModifiedBy>
  <cp:revision>15</cp:revision>
  <cp:lastPrinted>2008-06-11T21:33:00Z</cp:lastPrinted>
  <dcterms:created xsi:type="dcterms:W3CDTF">2025-02-21T08:23:00Z</dcterms:created>
  <dcterms:modified xsi:type="dcterms:W3CDTF">2025-12-26T04:20:00Z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2024-12-16T02:03:38Z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ebd62028-779f-4a6f-9ec7-975306d65717</vt:lpwstr>
  </property>
  <property fmtid="{D5CDD505-2E9C-101B-9397-08002B2CF9AE}" pid="8" name="MSIP_Label_ddc55989-3c9e-4466-8514-eac6f80f6373_ContentBits">
    <vt:lpwstr>0</vt:lpwstr>
  </property>
</Properties>
</file>