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672A5" w14:textId="523D031A" w:rsidR="009C2196" w:rsidRPr="00631BA8" w:rsidRDefault="009C2196" w:rsidP="009C2196">
      <w:pPr>
        <w:spacing w:line="360" w:lineRule="auto"/>
        <w:jc w:val="both"/>
        <w:rPr>
          <w:b/>
          <w:bCs/>
          <w:sz w:val="30"/>
          <w:szCs w:val="30"/>
          <w:lang w:eastAsia="ko-KR"/>
        </w:rPr>
      </w:pPr>
      <w:r w:rsidRPr="00631BA8">
        <w:rPr>
          <w:b/>
          <w:bCs/>
          <w:sz w:val="30"/>
          <w:szCs w:val="30"/>
          <w:lang w:eastAsia="ko-KR"/>
        </w:rPr>
        <w:t>Tuning Thermoelectric Performance via InTe Addition in (GeTe)</w:t>
      </w:r>
      <w:r w:rsidRPr="00631BA8">
        <w:rPr>
          <w:b/>
          <w:bCs/>
          <w:sz w:val="30"/>
          <w:szCs w:val="30"/>
          <w:vertAlign w:val="subscript"/>
          <w:lang w:eastAsia="ko-KR"/>
        </w:rPr>
        <w:t>1-x</w:t>
      </w:r>
      <w:r w:rsidRPr="00631BA8">
        <w:rPr>
          <w:b/>
          <w:bCs/>
          <w:sz w:val="30"/>
          <w:szCs w:val="30"/>
          <w:lang w:eastAsia="ko-KR"/>
        </w:rPr>
        <w:t>(InTe)</w:t>
      </w:r>
      <w:r w:rsidRPr="00631BA8">
        <w:rPr>
          <w:b/>
          <w:bCs/>
          <w:sz w:val="30"/>
          <w:szCs w:val="30"/>
          <w:vertAlign w:val="subscript"/>
          <w:lang w:eastAsia="ko-KR"/>
        </w:rPr>
        <w:t>x</w:t>
      </w:r>
      <w:r w:rsidRPr="00631BA8">
        <w:rPr>
          <w:b/>
          <w:bCs/>
          <w:sz w:val="30"/>
          <w:szCs w:val="30"/>
          <w:lang w:eastAsia="ko-KR"/>
        </w:rPr>
        <w:t xml:space="preserve"> Composites: An Effective Medium Theory Approach</w:t>
      </w:r>
    </w:p>
    <w:p w14:paraId="18AC5A9C" w14:textId="77777777" w:rsidR="00016025" w:rsidRPr="009B5261" w:rsidRDefault="00016025" w:rsidP="009C2196">
      <w:pPr>
        <w:spacing w:line="360" w:lineRule="auto"/>
        <w:jc w:val="both"/>
        <w:rPr>
          <w:sz w:val="30"/>
          <w:szCs w:val="30"/>
          <w:lang w:eastAsia="ko-KR"/>
        </w:rPr>
      </w:pPr>
    </w:p>
    <w:p w14:paraId="5BEB5809" w14:textId="77777777" w:rsidR="00462F53" w:rsidRPr="009B5261" w:rsidRDefault="00462F53" w:rsidP="00462F53">
      <w:pPr>
        <w:spacing w:line="360" w:lineRule="auto"/>
        <w:jc w:val="center"/>
      </w:pPr>
      <w:r w:rsidRPr="009B5261">
        <w:rPr>
          <w:sz w:val="22"/>
          <w:szCs w:val="22"/>
          <w:lang w:eastAsia="ko-KR"/>
        </w:rPr>
        <w:t>Song Yi Back</w:t>
      </w:r>
      <w:r w:rsidRPr="009B5261">
        <w:rPr>
          <w:vertAlign w:val="superscript"/>
        </w:rPr>
        <w:t>1</w:t>
      </w:r>
      <w:r>
        <w:rPr>
          <w:vertAlign w:val="superscript"/>
        </w:rPr>
        <w:t>,2</w:t>
      </w:r>
      <w:r w:rsidRPr="009B5261">
        <w:rPr>
          <w:sz w:val="22"/>
          <w:szCs w:val="22"/>
          <w:lang w:eastAsia="ko-KR"/>
        </w:rPr>
        <w:t xml:space="preserve">, </w:t>
      </w:r>
      <w:r w:rsidRPr="009B5261">
        <w:t>Takao Mori</w:t>
      </w:r>
      <w:r>
        <w:rPr>
          <w:vertAlign w:val="superscript"/>
        </w:rPr>
        <w:t>2</w:t>
      </w:r>
      <w:r w:rsidRPr="009B5261">
        <w:rPr>
          <w:vertAlign w:val="superscript"/>
        </w:rPr>
        <w:t>,</w:t>
      </w:r>
      <w:r>
        <w:rPr>
          <w:vertAlign w:val="superscript"/>
        </w:rPr>
        <w:t>3*</w:t>
      </w:r>
      <w:r>
        <w:t xml:space="preserve"> Jong-Soo Rhyee</w:t>
      </w:r>
      <w:proofErr w:type="gramStart"/>
      <w:r>
        <w:rPr>
          <w:vertAlign w:val="superscript"/>
        </w:rPr>
        <w:t>1</w:t>
      </w:r>
      <w:r w:rsidRPr="002B609B">
        <w:rPr>
          <w:vertAlign w:val="superscript"/>
        </w:rPr>
        <w:t>,*</w:t>
      </w:r>
      <w:proofErr w:type="gramEnd"/>
    </w:p>
    <w:p w14:paraId="6E9D43D5" w14:textId="77777777" w:rsidR="00462F53" w:rsidRDefault="00462F53" w:rsidP="00462F53">
      <w:pPr>
        <w:spacing w:line="360" w:lineRule="auto"/>
        <w:jc w:val="both"/>
        <w:rPr>
          <w:sz w:val="22"/>
          <w:szCs w:val="22"/>
          <w:lang w:eastAsia="ko-KR"/>
        </w:rPr>
      </w:pPr>
    </w:p>
    <w:p w14:paraId="72B96170" w14:textId="6282E85C" w:rsidR="00D77545" w:rsidRPr="00D77545" w:rsidRDefault="00D77545" w:rsidP="00D77545">
      <w:pPr>
        <w:spacing w:line="360" w:lineRule="auto"/>
        <w:jc w:val="center"/>
        <w:rPr>
          <w:sz w:val="20"/>
          <w:szCs w:val="20"/>
          <w:lang w:eastAsia="ko-KR"/>
        </w:rPr>
      </w:pPr>
      <w:r w:rsidRPr="00D77545">
        <w:rPr>
          <w:sz w:val="20"/>
          <w:szCs w:val="20"/>
          <w:vertAlign w:val="superscript"/>
          <w:lang w:eastAsia="ko-KR"/>
        </w:rPr>
        <w:t>1</w:t>
      </w:r>
      <w:r w:rsidRPr="00D77545">
        <w:rPr>
          <w:sz w:val="20"/>
          <w:szCs w:val="20"/>
          <w:lang w:eastAsia="ko-KR"/>
        </w:rPr>
        <w:t>Dept. of Applied Physics and Institute of Natural Sciences, Kyung Hee University, Yong-in 17104, South Korea</w:t>
      </w:r>
    </w:p>
    <w:p w14:paraId="2240382B" w14:textId="77777777" w:rsidR="00462F53" w:rsidRPr="00D77545" w:rsidRDefault="00462F53" w:rsidP="00D77545">
      <w:pPr>
        <w:spacing w:line="360" w:lineRule="auto"/>
        <w:jc w:val="center"/>
        <w:rPr>
          <w:sz w:val="20"/>
          <w:szCs w:val="20"/>
        </w:rPr>
      </w:pPr>
      <w:r w:rsidRPr="00D77545">
        <w:rPr>
          <w:sz w:val="20"/>
          <w:szCs w:val="20"/>
          <w:vertAlign w:val="superscript"/>
        </w:rPr>
        <w:t>2</w:t>
      </w:r>
      <w:r w:rsidRPr="00D77545">
        <w:rPr>
          <w:sz w:val="20"/>
          <w:szCs w:val="20"/>
        </w:rPr>
        <w:t>International Center for Materials Nanoarchitectonics (WPI-MANA), National Institute for Materials Science (NIMS), 1-1 Namiki, Tsukuba, Ibaraki 305-0044, Japan</w:t>
      </w:r>
    </w:p>
    <w:p w14:paraId="14B791C8" w14:textId="77777777" w:rsidR="00462F53" w:rsidRPr="00D77545" w:rsidRDefault="00462F53" w:rsidP="00D77545">
      <w:pPr>
        <w:spacing w:line="360" w:lineRule="auto"/>
        <w:jc w:val="center"/>
        <w:rPr>
          <w:sz w:val="20"/>
          <w:szCs w:val="20"/>
        </w:rPr>
      </w:pPr>
      <w:r w:rsidRPr="00D77545">
        <w:rPr>
          <w:sz w:val="20"/>
          <w:szCs w:val="20"/>
          <w:vertAlign w:val="superscript"/>
        </w:rPr>
        <w:t>3</w:t>
      </w:r>
      <w:r w:rsidRPr="00D77545">
        <w:rPr>
          <w:sz w:val="20"/>
          <w:szCs w:val="20"/>
        </w:rPr>
        <w:t>Graduate School of Pure and Applied Science, University of Tsukuba, 1-1-1 Tennodai, Tsukuba, Ibaraki 305–8671, Japan</w:t>
      </w:r>
    </w:p>
    <w:p w14:paraId="25BFE234" w14:textId="77777777" w:rsidR="009B5261" w:rsidRPr="009B5261" w:rsidRDefault="009B5261" w:rsidP="009C2196">
      <w:pPr>
        <w:spacing w:line="360" w:lineRule="auto"/>
        <w:jc w:val="both"/>
        <w:rPr>
          <w:sz w:val="22"/>
          <w:szCs w:val="22"/>
          <w:lang w:eastAsia="ko-KR"/>
        </w:rPr>
      </w:pPr>
    </w:p>
    <w:p w14:paraId="48A768F5" w14:textId="31698C77" w:rsidR="00631BA8" w:rsidRPr="00631BA8" w:rsidRDefault="00631BA8" w:rsidP="009C2196">
      <w:pPr>
        <w:spacing w:line="360" w:lineRule="auto"/>
        <w:jc w:val="both"/>
        <w:rPr>
          <w:b/>
          <w:bCs/>
          <w:sz w:val="22"/>
          <w:szCs w:val="22"/>
        </w:rPr>
      </w:pPr>
      <w:r w:rsidRPr="00631BA8">
        <w:rPr>
          <w:b/>
          <w:bCs/>
          <w:sz w:val="22"/>
          <w:szCs w:val="22"/>
        </w:rPr>
        <w:t>Corresponding author:</w:t>
      </w:r>
      <w:r w:rsidR="00462F53">
        <w:rPr>
          <w:b/>
          <w:bCs/>
          <w:sz w:val="22"/>
          <w:szCs w:val="22"/>
        </w:rPr>
        <w:t xml:space="preserve"> </w:t>
      </w:r>
    </w:p>
    <w:p w14:paraId="0665E654" w14:textId="0948046B" w:rsidR="00631BA8" w:rsidRDefault="00631BA8" w:rsidP="00631BA8">
      <w:pPr>
        <w:pStyle w:val="Heading1"/>
        <w:rPr>
          <w:rFonts w:asciiTheme="minorHAnsi" w:hAnsiTheme="minorHAnsi" w:hint="eastAsia"/>
          <w:sz w:val="22"/>
          <w:szCs w:val="22"/>
          <w:lang w:eastAsia="ko-KR"/>
        </w:rPr>
      </w:pPr>
      <w:r>
        <w:t>Abstract</w:t>
      </w:r>
    </w:p>
    <w:p w14:paraId="569043C0" w14:textId="456AB178" w:rsidR="00C905DB" w:rsidRPr="00631BA8" w:rsidRDefault="00C905DB" w:rsidP="00631BA8">
      <w:pPr>
        <w:spacing w:line="360" w:lineRule="auto"/>
        <w:jc w:val="both"/>
        <w:rPr>
          <w:sz w:val="22"/>
          <w:szCs w:val="22"/>
          <w:lang w:eastAsia="ko-KR"/>
        </w:rPr>
      </w:pPr>
      <w:r w:rsidRPr="009C2196">
        <w:rPr>
          <w:sz w:val="22"/>
          <w:szCs w:val="22"/>
          <w:lang w:eastAsia="ko-KR"/>
        </w:rPr>
        <w:t>In this study, we selected the p-type semiconductor InTe as a partner material for GeTe composites and investigated the thermoelectric performance of the (GeTe)</w:t>
      </w:r>
      <w:r w:rsidRPr="009C2196">
        <w:rPr>
          <w:sz w:val="22"/>
          <w:szCs w:val="22"/>
          <w:vertAlign w:val="subscript"/>
          <w:lang w:eastAsia="ko-KR"/>
        </w:rPr>
        <w:t>1-x</w:t>
      </w:r>
      <w:r w:rsidRPr="009C2196">
        <w:rPr>
          <w:sz w:val="22"/>
          <w:szCs w:val="22"/>
          <w:lang w:eastAsia="ko-KR"/>
        </w:rPr>
        <w:t>(InTe)</w:t>
      </w:r>
      <w:r w:rsidRPr="009C2196">
        <w:rPr>
          <w:sz w:val="22"/>
          <w:szCs w:val="22"/>
          <w:vertAlign w:val="subscript"/>
          <w:lang w:eastAsia="ko-KR"/>
        </w:rPr>
        <w:t>x</w:t>
      </w:r>
      <w:r w:rsidRPr="009C2196">
        <w:rPr>
          <w:sz w:val="22"/>
          <w:szCs w:val="22"/>
          <w:lang w:eastAsia="ko-KR"/>
        </w:rPr>
        <w:t xml:space="preserve"> (x=0, 0.02, 0.04, 0.06, and 0.08) composites. Interestingly, we observed intriguing phenomena that a </w:t>
      </w:r>
      <w:r w:rsidRPr="009C2196">
        <w:rPr>
          <w:rFonts w:eastAsia="Batang"/>
          <w:sz w:val="22"/>
          <w:szCs w:val="22"/>
          <w:lang w:eastAsia="ko-KR"/>
        </w:rPr>
        <w:t xml:space="preserve">small amount of </w:t>
      </w:r>
      <w:r w:rsidRPr="009C2196">
        <w:rPr>
          <w:sz w:val="22"/>
          <w:szCs w:val="22"/>
          <w:lang w:eastAsia="ko-KR"/>
        </w:rPr>
        <w:t xml:space="preserve">InTe has a significant influence on the thermoelectric properties as the </w:t>
      </w:r>
      <w:r w:rsidRPr="009C2196">
        <w:rPr>
          <w:rFonts w:eastAsia="Batang"/>
          <w:sz w:val="22"/>
          <w:szCs w:val="22"/>
          <w:lang w:eastAsia="ko-KR"/>
        </w:rPr>
        <w:t>primary host</w:t>
      </w:r>
      <w:r w:rsidRPr="009C2196">
        <w:rPr>
          <w:sz w:val="22"/>
          <w:szCs w:val="22"/>
          <w:lang w:eastAsia="ko-KR"/>
        </w:rPr>
        <w:t xml:space="preserve"> matrix in the (GeTe)</w:t>
      </w:r>
      <w:r w:rsidRPr="009C2196">
        <w:rPr>
          <w:sz w:val="22"/>
          <w:szCs w:val="22"/>
          <w:vertAlign w:val="subscript"/>
          <w:lang w:eastAsia="ko-KR"/>
        </w:rPr>
        <w:t>1-x</w:t>
      </w:r>
      <w:r w:rsidRPr="009C2196">
        <w:rPr>
          <w:sz w:val="22"/>
          <w:szCs w:val="22"/>
          <w:lang w:eastAsia="ko-KR"/>
        </w:rPr>
        <w:t>(InTe)</w:t>
      </w:r>
      <w:r w:rsidRPr="009C2196">
        <w:rPr>
          <w:sz w:val="22"/>
          <w:szCs w:val="22"/>
          <w:vertAlign w:val="subscript"/>
          <w:lang w:eastAsia="ko-KR"/>
        </w:rPr>
        <w:t>x</w:t>
      </w:r>
      <w:r w:rsidRPr="009C2196">
        <w:rPr>
          <w:sz w:val="22"/>
          <w:szCs w:val="22"/>
          <w:lang w:eastAsia="ko-KR"/>
        </w:rPr>
        <w:t xml:space="preserve"> (x=0.02, 0.04, 0.06, and 0.08) composites. With a low content of InTe, which possesses lower thermal and electrical conductivity compared to GeTe, the thermoelectric properties of the (GeTe)</w:t>
      </w:r>
      <w:r w:rsidRPr="009C2196">
        <w:rPr>
          <w:sz w:val="22"/>
          <w:szCs w:val="22"/>
          <w:vertAlign w:val="subscript"/>
          <w:lang w:eastAsia="ko-KR"/>
        </w:rPr>
        <w:t>1-x</w:t>
      </w:r>
      <w:r w:rsidRPr="009C2196">
        <w:rPr>
          <w:sz w:val="22"/>
          <w:szCs w:val="22"/>
          <w:lang w:eastAsia="ko-KR"/>
        </w:rPr>
        <w:t>(InTe)</w:t>
      </w:r>
      <w:r w:rsidRPr="009C2196">
        <w:rPr>
          <w:sz w:val="22"/>
          <w:szCs w:val="22"/>
          <w:vertAlign w:val="subscript"/>
          <w:lang w:eastAsia="ko-KR"/>
        </w:rPr>
        <w:t>x</w:t>
      </w:r>
      <w:r w:rsidRPr="009C2196">
        <w:rPr>
          <w:sz w:val="22"/>
          <w:szCs w:val="22"/>
          <w:lang w:eastAsia="ko-KR"/>
        </w:rPr>
        <w:t xml:space="preserve"> (x=0.02, 0.04, 0.06, and 0.08) composites are </w:t>
      </w:r>
      <w:r w:rsidRPr="009C2196">
        <w:rPr>
          <w:rFonts w:eastAsia="Batang"/>
          <w:sz w:val="22"/>
          <w:szCs w:val="22"/>
          <w:lang w:eastAsia="ko-KR"/>
        </w:rPr>
        <w:t xml:space="preserve">primarily influenced </w:t>
      </w:r>
      <w:r w:rsidRPr="009C2196">
        <w:rPr>
          <w:sz w:val="22"/>
          <w:szCs w:val="22"/>
          <w:lang w:eastAsia="ko-KR"/>
        </w:rPr>
        <w:t>by the properties of InTe. We quantitatively interpreted the electrical conductivity of the (GeTe)</w:t>
      </w:r>
      <w:r w:rsidRPr="009C2196">
        <w:rPr>
          <w:sz w:val="22"/>
          <w:szCs w:val="22"/>
          <w:vertAlign w:val="subscript"/>
          <w:lang w:eastAsia="ko-KR"/>
        </w:rPr>
        <w:t>1-x</w:t>
      </w:r>
      <w:r w:rsidRPr="009C2196">
        <w:rPr>
          <w:sz w:val="22"/>
          <w:szCs w:val="22"/>
          <w:lang w:eastAsia="ko-KR"/>
        </w:rPr>
        <w:t>(InTe)</w:t>
      </w:r>
      <w:r w:rsidRPr="009C2196">
        <w:rPr>
          <w:sz w:val="22"/>
          <w:szCs w:val="22"/>
          <w:vertAlign w:val="subscript"/>
          <w:lang w:eastAsia="ko-KR"/>
        </w:rPr>
        <w:t>x</w:t>
      </w:r>
      <w:r w:rsidRPr="009C2196">
        <w:rPr>
          <w:sz w:val="22"/>
          <w:szCs w:val="22"/>
          <w:lang w:eastAsia="ko-KR"/>
        </w:rPr>
        <w:t xml:space="preserve"> (x=0.02, 0.04, 0.06, and 0.08) composites through effective medium theory (EMT). It is found that the effective media of the (GeTe)</w:t>
      </w:r>
      <w:r w:rsidRPr="009C2196">
        <w:rPr>
          <w:sz w:val="22"/>
          <w:szCs w:val="22"/>
          <w:vertAlign w:val="subscript"/>
          <w:lang w:eastAsia="ko-KR"/>
        </w:rPr>
        <w:t>1-x</w:t>
      </w:r>
      <w:r w:rsidRPr="009C2196">
        <w:rPr>
          <w:sz w:val="22"/>
          <w:szCs w:val="22"/>
          <w:lang w:eastAsia="ko-KR"/>
        </w:rPr>
        <w:t>(InTe)</w:t>
      </w:r>
      <w:r w:rsidRPr="009C2196">
        <w:rPr>
          <w:sz w:val="22"/>
          <w:szCs w:val="22"/>
          <w:vertAlign w:val="subscript"/>
          <w:lang w:eastAsia="ko-KR"/>
        </w:rPr>
        <w:t>x</w:t>
      </w:r>
      <w:r w:rsidRPr="009C2196">
        <w:rPr>
          <w:sz w:val="22"/>
          <w:szCs w:val="22"/>
          <w:lang w:eastAsia="ko-KR"/>
        </w:rPr>
        <w:t xml:space="preserve"> (x=0.02, 0.04, 0.06, and 0.08) composites is an </w:t>
      </w:r>
      <w:r w:rsidRPr="009C2196">
        <w:rPr>
          <w:rFonts w:eastAsia="Batang"/>
          <w:sz w:val="22"/>
          <w:szCs w:val="22"/>
          <w:lang w:eastAsia="ko-KR"/>
        </w:rPr>
        <w:t>asymmetric medium insulator, which exhibits GeTe is distributed in InTe matrix.</w:t>
      </w:r>
      <w:r w:rsidRPr="009C2196">
        <w:rPr>
          <w:sz w:val="22"/>
          <w:szCs w:val="22"/>
          <w:lang w:eastAsia="ko-KR"/>
        </w:rPr>
        <w:t xml:space="preserve"> The addition of InTe into GeTe reveals a significant decrease in total thermal conductivity due to reductions in both electronic and lattice thermal conductivity. Particularly, the decrease in lattice thermal conductivity was attributed to an increase in internal strain within the lattice induced by the addition of InTe. Consequently, the zT values of the composite significantly increase across all temperature ranges. This study suggests that developing composites is an effective approach for enhancing thermoelectric performance, comparable to elemental doping, and demonstrates the ability to analyze the electrical properties of composite materials using EMT.</w:t>
      </w:r>
    </w:p>
    <w:p w14:paraId="6AC19767" w14:textId="77777777" w:rsidR="00C905DB" w:rsidRDefault="00C905DB">
      <w:pPr>
        <w:jc w:val="both"/>
        <w:rPr>
          <w:rFonts w:asciiTheme="majorHAnsi" w:eastAsiaTheme="majorEastAsia" w:hAnsiTheme="majorHAnsi" w:cstheme="majorBidi"/>
          <w:color w:val="000000" w:themeColor="text1"/>
          <w:sz w:val="32"/>
          <w:szCs w:val="32"/>
          <w:lang w:eastAsia="ko-KR"/>
        </w:rPr>
      </w:pPr>
      <w:r>
        <w:rPr>
          <w:lang w:eastAsia="ko-KR"/>
        </w:rPr>
        <w:br w:type="page"/>
      </w:r>
    </w:p>
    <w:p w14:paraId="6785FD6D" w14:textId="26356DCA" w:rsidR="00D7554E" w:rsidRPr="00B5457F" w:rsidRDefault="00B5457F" w:rsidP="00B5457F">
      <w:pPr>
        <w:pStyle w:val="Heading1"/>
        <w:rPr>
          <w:lang w:eastAsia="ko-KR"/>
        </w:rPr>
      </w:pPr>
      <w:r>
        <w:rPr>
          <w:lang w:eastAsia="ko-KR"/>
        </w:rPr>
        <w:lastRenderedPageBreak/>
        <w:t>Introduction</w:t>
      </w:r>
    </w:p>
    <w:p w14:paraId="1D669886" w14:textId="77777777" w:rsidR="00437177" w:rsidRPr="00437177" w:rsidRDefault="0016439A" w:rsidP="00437177">
      <w:pPr>
        <w:spacing w:line="360" w:lineRule="auto"/>
        <w:jc w:val="both"/>
        <w:rPr>
          <w:sz w:val="22"/>
          <w:szCs w:val="22"/>
          <w:lang w:eastAsia="ko-KR"/>
        </w:rPr>
      </w:pPr>
      <w:r w:rsidRPr="00437177">
        <w:rPr>
          <w:sz w:val="22"/>
          <w:szCs w:val="22"/>
          <w:lang w:eastAsia="ko-KR"/>
        </w:rPr>
        <w:t xml:space="preserve">Thermoelectric materials represent a vital key within sustainable energy research, offering a promising way for the direct conversion of heat into electricity and facilitating advancements in solid-state cooling technologies. Evaluation of their efficiency is the thermoelectric figure-of-merit, </w:t>
      </w:r>
      <m:oMath>
        <m:r>
          <w:rPr>
            <w:rFonts w:ascii="Cambria Math" w:hAnsi="Cambria Math"/>
            <w:sz w:val="22"/>
            <w:szCs w:val="22"/>
          </w:rPr>
          <m:t>ZT</m:t>
        </m:r>
      </m:oMath>
      <w:r w:rsidRPr="00437177">
        <w:rPr>
          <w:sz w:val="22"/>
          <w:szCs w:val="22"/>
          <w:lang w:eastAsia="ko-KR"/>
        </w:rPr>
        <w:t xml:space="preserve">, articulated by the formula </w:t>
      </w:r>
      <m:oMath>
        <m:r>
          <w:rPr>
            <w:rFonts w:ascii="Cambria Math" w:hAnsi="Cambria Math"/>
            <w:sz w:val="22"/>
            <w:szCs w:val="22"/>
          </w:rPr>
          <m:t>ZT=</m:t>
        </m:r>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2</m:t>
            </m:r>
          </m:sup>
        </m:sSup>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e</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L</m:t>
            </m:r>
          </m:sub>
        </m:sSub>
        <m:r>
          <w:rPr>
            <w:rFonts w:ascii="Cambria Math" w:hAnsi="Cambria Math"/>
            <w:sz w:val="22"/>
            <w:szCs w:val="22"/>
          </w:rPr>
          <m:t>)</m:t>
        </m:r>
        <m:r>
          <w:rPr>
            <w:rFonts w:ascii="Cambria Math" w:eastAsia="Malgun Gothic" w:hAnsi="Cambria Math"/>
            <w:sz w:val="22"/>
            <w:szCs w:val="22"/>
          </w:rPr>
          <m:t>ρ</m:t>
        </m:r>
      </m:oMath>
      <w:r w:rsidRPr="00437177">
        <w:rPr>
          <w:sz w:val="22"/>
          <w:szCs w:val="22"/>
        </w:rPr>
        <w:t xml:space="preserve">, where </w:t>
      </w:r>
      <m:oMath>
        <m:r>
          <w:rPr>
            <w:rFonts w:ascii="Cambria Math" w:hAnsi="Cambria Math"/>
            <w:sz w:val="22"/>
            <w:szCs w:val="22"/>
          </w:rPr>
          <m:t>S</m:t>
        </m:r>
      </m:oMath>
      <w:r w:rsidRPr="00437177">
        <w:rPr>
          <w:sz w:val="22"/>
          <w:szCs w:val="22"/>
        </w:rPr>
        <w:t xml:space="preserve">, </w:t>
      </w:r>
      <m:oMath>
        <m:r>
          <w:rPr>
            <w:rFonts w:ascii="Cambria Math" w:hAnsi="Cambria Math"/>
            <w:sz w:val="22"/>
            <w:szCs w:val="22"/>
          </w:rPr>
          <m:t>T</m:t>
        </m:r>
      </m:oMath>
      <w:r w:rsidRPr="00437177">
        <w:rPr>
          <w:sz w:val="22"/>
          <w:szCs w:val="22"/>
        </w:rPr>
        <w:t xml:space="preserve">, </w:t>
      </w:r>
      <m:oMath>
        <m:r>
          <w:rPr>
            <w:rFonts w:ascii="Cambria Math" w:eastAsia="Malgun Gothic" w:hAnsi="Cambria Math"/>
            <w:sz w:val="22"/>
            <w:szCs w:val="22"/>
          </w:rPr>
          <m:t>ρ</m:t>
        </m:r>
      </m:oMath>
      <w:r w:rsidRPr="00437177">
        <w:rPr>
          <w:sz w:val="22"/>
          <w:szCs w:val="22"/>
        </w:rPr>
        <w:t xml:space="preserve">, </w:t>
      </w:r>
      <m:oMath>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e</m:t>
            </m:r>
          </m:sub>
        </m:sSub>
      </m:oMath>
      <w:r w:rsidRPr="00437177">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L</m:t>
            </m:r>
          </m:sub>
        </m:sSub>
      </m:oMath>
      <w:r w:rsidRPr="00437177">
        <w:rPr>
          <w:sz w:val="22"/>
          <w:szCs w:val="22"/>
        </w:rPr>
        <w:t xml:space="preserve"> </w:t>
      </w:r>
      <w:r w:rsidRPr="00437177">
        <w:rPr>
          <w:sz w:val="22"/>
          <w:szCs w:val="22"/>
          <w:lang w:eastAsia="ko-KR"/>
        </w:rPr>
        <w:t xml:space="preserve">denoting the Seebeck coefficient, temperature, resistivity, electronic thermal conductivity, and lattice thermal conductivity, respectively. The pursuit of high ZT values requires an approach: reducing </w:t>
      </w:r>
      <m:oMath>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L</m:t>
            </m:r>
          </m:sub>
        </m:sSub>
      </m:oMath>
      <w:r w:rsidRPr="00437177">
        <w:rPr>
          <w:sz w:val="22"/>
          <w:szCs w:val="22"/>
          <w:lang w:eastAsia="ko-KR"/>
        </w:rPr>
        <w:t xml:space="preserve"> to </w:t>
      </w:r>
      <w:r w:rsidRPr="00437177">
        <w:rPr>
          <w:rFonts w:eastAsia="Batang"/>
          <w:sz w:val="22"/>
          <w:szCs w:val="22"/>
          <w:lang w:eastAsia="ko-KR"/>
        </w:rPr>
        <w:t>decrease heat loss</w:t>
      </w:r>
      <w:r w:rsidRPr="00437177">
        <w:rPr>
          <w:sz w:val="22"/>
          <w:szCs w:val="22"/>
          <w:lang w:eastAsia="ko-KR"/>
        </w:rPr>
        <w:t xml:space="preserve"> while preserving a </w:t>
      </w:r>
      <w:proofErr w:type="gramStart"/>
      <w:r w:rsidRPr="00437177">
        <w:rPr>
          <w:sz w:val="22"/>
          <w:szCs w:val="22"/>
          <w:lang w:eastAsia="ko-KR"/>
        </w:rPr>
        <w:t>high power</w:t>
      </w:r>
      <w:proofErr w:type="gramEnd"/>
      <w:r w:rsidRPr="00437177">
        <w:rPr>
          <w:sz w:val="22"/>
          <w:szCs w:val="22"/>
          <w:lang w:eastAsia="ko-KR"/>
        </w:rPr>
        <w:t xml:space="preserve"> factor, </w:t>
      </w: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2</m:t>
            </m:r>
          </m:sup>
        </m:sSup>
        <m:r>
          <w:rPr>
            <w:rFonts w:ascii="Cambria Math" w:hAnsi="Cambria Math"/>
            <w:sz w:val="22"/>
            <w:szCs w:val="22"/>
          </w:rPr>
          <m:t>/</m:t>
        </m:r>
        <m:r>
          <w:rPr>
            <w:rFonts w:ascii="Cambria Math" w:eastAsia="Malgun Gothic" w:hAnsi="Cambria Math"/>
            <w:sz w:val="22"/>
            <w:szCs w:val="22"/>
          </w:rPr>
          <m:t>ρ</m:t>
        </m:r>
      </m:oMath>
      <w:r w:rsidRPr="00437177">
        <w:rPr>
          <w:sz w:val="22"/>
          <w:szCs w:val="22"/>
          <w:lang w:eastAsia="ko-KR"/>
        </w:rPr>
        <w:t>.</w:t>
      </w:r>
    </w:p>
    <w:p w14:paraId="0222C4C1" w14:textId="599F0931" w:rsidR="00172C3B" w:rsidRPr="00437177" w:rsidRDefault="0016439A" w:rsidP="00437177">
      <w:pPr>
        <w:spacing w:line="360" w:lineRule="auto"/>
        <w:jc w:val="both"/>
        <w:rPr>
          <w:sz w:val="22"/>
          <w:szCs w:val="22"/>
          <w:lang w:eastAsia="ko-KR"/>
        </w:rPr>
      </w:pPr>
      <w:r w:rsidRPr="00437177">
        <w:rPr>
          <w:sz w:val="22"/>
          <w:szCs w:val="22"/>
          <w:lang w:eastAsia="ko-KR"/>
        </w:rPr>
        <w:t xml:space="preserve">Effective strategies have been developed to weaken lattice thermal conductivity, </w:t>
      </w:r>
      <w:r w:rsidRPr="00437177">
        <w:rPr>
          <w:rFonts w:eastAsia="Batang"/>
          <w:sz w:val="22"/>
          <w:szCs w:val="22"/>
          <w:lang w:eastAsia="ko-KR"/>
        </w:rPr>
        <w:t>utilizing</w:t>
      </w:r>
      <w:r w:rsidRPr="00437177">
        <w:rPr>
          <w:sz w:val="22"/>
          <w:szCs w:val="22"/>
          <w:lang w:eastAsia="ko-KR"/>
        </w:rPr>
        <w:t xml:space="preserve"> nanostructuring methodologies,</w:t>
      </w:r>
      <w:r w:rsidR="00C40976" w:rsidRPr="00437177">
        <w:rPr>
          <w:sz w:val="22"/>
          <w:szCs w:val="22"/>
          <w:lang w:eastAsia="ko-KR"/>
        </w:rPr>
        <w:fldChar w:fldCharType="begin"/>
      </w:r>
      <w:r w:rsidR="00C40976" w:rsidRPr="00437177">
        <w:rPr>
          <w:sz w:val="22"/>
          <w:szCs w:val="22"/>
          <w:lang w:eastAsia="ko-KR"/>
        </w:rPr>
        <w:instrText xml:space="preserve"> ADDIN ZOTERO_ITEM CSL_CITATION {"citationID":"XlMgPfcB","properties":{"formattedCitation":"\\super 1\\uc0\\u8211{}5\\nosupersub{}","plainCitation":"1–5","noteIndex":0},"citationItems":[{"id":110,"uris":["http://zotero.org/users/11675084/items/2Y8R5HMM"],"itemData":{"id":110,"type":"article-journal","abstract":"The dimensionless thermoelectric figure of merit (ZT) in bismuth antimony telluride (BiSbTe) bulk alloys has remained around 1 for more than 50 years. We show that a peak ZT of 1.4 at 100°C can be achieved in a p-type nanocrystalline BiSbTe bulk alloy. These nanocrystalline bulk materials were made by hot pressing nanopowders that were ball-milled from crystalline ingots under inert conditions. Electrical transport measurements, coupled with microstructure studies and modeling, show that the ZT improvement is the result of low thermal conductivity caused by the increased phonon scattering by grain boundaries and defects. More importantly, ZT is about 1.2 at room temperature and 0.8 at 250°C, which makes these materials useful for cooling and power generation. Cooling devices that use these materials have produced high-temperature differences of 86°, 106°, and 119°C with hot-side temperatures set at 50°, 100°, and 150°C, respectively. This discovery sets the stage for use of a new nanocomposite approach in developing high-performance low-cost bulk thermoelectric materials.","container-title":"Science","DOI":"10.1126/science.1156446","ISSN":"0036-8075, 1095-9203","issue":"5876","journalAbbreviation":"Science","language":"en","page":"634-638","source":"DOI.org (Crossref)","title":"High-Thermoelectric Performance of Nanostructured Bismuth Antimony Telluride Bulk Alloys","volume":"320","author":[{"family":"Poudel","given":"Bed"},{"family":"Hao","given":"Qing"},{"family":"Ma","given":"Yi"},{"family":"Lan","given":"Yucheng"},{"family":"Minnich","given":"Austin"},{"family":"Yu","given":"Bo"},{"family":"Yan","given":"Xiao"},{"family":"Wang","given":"Dezhi"},{"family":"Muto","given":"Andrew"},{"family":"Vashaee","given":"Daryoosh"},{"family":"Chen","given":"Xiaoyuan"},{"family":"Liu","given":"Junming"},{"family":"Dresselhaus","given":"Mildred S."},{"family":"Chen","given":"Gang"},{"family":"Ren","given":"Zhifeng"}],"issued":{"date-parts":[["2008",5,2]]}}},{"id":307,"uris":["http://zotero.org/users/11675084/items/XWQQPT5J"],"itemData":{"id":307,"type":"article-journal","container-title":"Energy &amp; Environmental Science","DOI":"10.1039/c1ee02297k","ISSN":"1754-5692, 1754-5706","issue":"11","journalAbbreviation":"Energy Environ. Sci.","language":"en","page":"4675","source":"DOI.org (Crossref)","title":"High thermoelectric figure of merit in nanostructured p-type PbTe–MTe (M = Ca, Ba)","volume":"4","author":[{"family":"Biswas","given":"Kanishka"},{"family":"He","given":"Jiaqing"},{"family":"Wang","given":"Guoyu"},{"family":"Lo","given":"Shih-Han"},{"family":"Uher","given":"Ctirad"},{"family":"Dravid","given":"Vinayak P."},{"family":"Kanatzidis","given":"Mercouri G."}],"issued":{"date-parts":[["2011"]]}}},{"id":132,"uris":["http://zotero.org/users/11675084/items/G39KIULB"],"itemData":{"id":132,"type":"article-journal","abstract":"MgAg0.97Sb0.99 was found to be potentially a new class of thermoelectric materials with ZT values above 1 in the temperature from 100 to 300 1C. In this report, we systematically studied the effect of Na doping in Mg, Mg1ÀxNaxAg0.97Sb0.99, on the thermoelectric properties and found Na was effective to increase the carrier concentration and power factor, especially below 180 1C, which led to higher ZT values, a better self-compatibility factor, and ultimately a higher output power at the optimal Na concentration of x =0.005–0.0075.","container-title":"Nano Energy","DOI":"10.1016/j.nanoen.2014.11.027","ISSN":"22112855","journalAbbreviation":"Nano Energy","language":"en","page":"640-646","source":"DOI.org (Crossref)","title":"Study on thermoelectric performance by Na doping in nanostructured Mg1-Na Ag0.97Sb0.99","volume":"11","author":[{"family":"Shuai","given":"Jing"},{"family":"Kim","given":"Hee Seok"},{"family":"Lan","given":"Yucheng"},{"family":"Chen","given":"Shuo"},{"family":"Liu","given":"Yuan"},{"family":"Zhao","given":"Huaizhou"},{"family":"Sui","given":"Jiehe"},{"family":"Ren","given":"Zhifeng"}],"issued":{"date-parts":[["2015",1]]}}},{"id":144,"uris":["http://zotero.org/users/11675084/items/KYV8WJ25"],"itemData":{"id":144,"type":"article-journal","container-title":"ACS Nano","DOI":"10.1021/acsnano.8b06387","ISSN":"1936-0851, 1936-086X","issue":"11","journalAbbreviation":"ACS Nano","language":"en","page":"11417-11425","source":"DOI.org (Crossref)","title":"Polycrystalline SnSe with Extraordinary Thermoelectric Property &lt;i&gt;via&lt;/i&gt; Nanoporous Design","volume":"12","author":[{"family":"Shi","given":"Xiaolei"},{"family":"Wu","given":"Angyin"},{"family":"Liu","given":"Weidi"},{"family":"Moshwan","given":"Raza"},{"family":"Wang","given":"Yuan"},{"family":"Chen","given":"Zhi-Gang"},{"family":"Zou","given":"Jin"}],"issued":{"date-parts":[["2018",11,27]]}}},{"id":212,"uris":["http://zotero.org/users/11675084/items/ZGB8ZG9P"],"itemData":{"id":212,"type":"article-journal","abstract":"Bismuth-Telluride-based compounds are unique materials for thermoelectric cooling applications. Because Bi2Te3 is a narrow gap semiconductor, the bipolar diffusion effect is a critical issue to enhance thermoelectric performance. Here, we report the signiﬁcant reduction of thermal conductivity by decreasing lattice and bipolar thermal conductivity in extrinsic phase mixing of MgO and VO2 nanoparticles in Bi0.5Sb1.5Te3 (BST) bulk matrix. When we separate the thermal conductivity by electronic κel, lattice κlat, and bipolar κbi thermal conductivities, all the contributions in thermal conductivities are decreased with increasing the concentration of oxide particle distribution, indicating the effective phonon scattering with an asymmetric scattering of carriers. The reduction of thermal conductivity affects the improvement of the ZT values. Even though signiﬁcant carrier ﬁltering effect is not observed in the oxide bulk composites due to micro-meter size agglomeration of particles, the interface between oxide and bulk matrix scatters carriers giving rise to the increase of the Seebeck coefﬁcient and electrical resistivity. Therefore, we suggest the extrinsic phase mixing of nanoparticles decreases lattice and bipolar thermal conductivity, resulting in the enhancement of thermoelectric performance over a wide temperature range.","container-title":"Materials","DOI":"10.3390/ma14102506","ISSN":"1996-1944","issue":"10","journalAbbreviation":"Materials","language":"en","page":"2506","source":"DOI.org (Crossref)","title":"Phonon Scattering and Suppression of Bipolar Effect in MgO/VO2 Nanoparticle Dispersed p-Type Bi0.5Sb1.5Te3 Composites","volume":"14","author":[{"family":"Back","given":"Song Yi"},{"family":"Yun","given":"Jae Hyun"},{"family":"Cho","given":"Hyunyong"},{"family":"Kim","given":"Gareoung"},{"family":"Rhyee","given":"Jong-Soo"}],"issued":{"date-parts":[["2021",5,12]]}}}],"schema":"https://github.com/citation-style-language/schema/raw/master/csl-citation.json"} </w:instrText>
      </w:r>
      <w:r w:rsidR="00C40976" w:rsidRPr="00437177">
        <w:rPr>
          <w:sz w:val="22"/>
          <w:szCs w:val="22"/>
          <w:lang w:eastAsia="ko-KR"/>
        </w:rPr>
        <w:fldChar w:fldCharType="separate"/>
      </w:r>
      <w:r w:rsidR="00C40976" w:rsidRPr="00437177">
        <w:rPr>
          <w:sz w:val="22"/>
          <w:vertAlign w:val="superscript"/>
        </w:rPr>
        <w:t>1–5</w:t>
      </w:r>
      <w:r w:rsidR="00C40976" w:rsidRPr="00437177">
        <w:rPr>
          <w:sz w:val="22"/>
          <w:szCs w:val="22"/>
          <w:lang w:eastAsia="ko-KR"/>
        </w:rPr>
        <w:fldChar w:fldCharType="end"/>
      </w:r>
      <w:r w:rsidRPr="00437177">
        <w:rPr>
          <w:sz w:val="22"/>
          <w:szCs w:val="22"/>
          <w:lang w:eastAsia="ko-KR"/>
        </w:rPr>
        <w:t xml:space="preserve"> grain boundary engineering,</w:t>
      </w:r>
      <w:r w:rsidR="00C40976" w:rsidRPr="00437177">
        <w:rPr>
          <w:sz w:val="22"/>
          <w:szCs w:val="22"/>
          <w:lang w:eastAsia="ko-KR"/>
        </w:rPr>
        <w:fldChar w:fldCharType="begin"/>
      </w:r>
      <w:r w:rsidR="00C40976" w:rsidRPr="00437177">
        <w:rPr>
          <w:sz w:val="22"/>
          <w:szCs w:val="22"/>
          <w:lang w:eastAsia="ko-KR"/>
        </w:rPr>
        <w:instrText xml:space="preserve"> ADDIN ZOTERO_ITEM CSL_CITATION {"citationID":"kamxA1aa","properties":{"formattedCitation":"\\super 6\\uc0\\u8211{}8\\nosupersub{}","plainCitation":"6–8","noteIndex":0},"citationItems":[{"id":113,"uris":["http://zotero.org/users/11675084/items/8IH7DP5Y"],"itemData":{"id":113,"type":"article-journal","container-title":"Chemistry of Materials","DOI":"10.1021/cm902195j","ISSN":"0897-4756, 1520-5002","issue":"3","journalAbbreviation":"Chem. Mater.","language":"en","page":"648-659","source":"DOI.org (Crossref)","title":"Nanostructured Thermoelectrics: The New Paradigm?","title-short":"Nanostructured Thermoelectrics","volume":"22","author":[{"family":"Kanatzidis","given":"Mercouri G."}],"issued":{"date-parts":[["2010",2,9]]}}},{"id":303,"uris":["http://zotero.org/users/11675084/items/AWUQTT3G"],"itemData":{"id":303,"type":"article-journal","container-title":"Nature","DOI":"10.1038/nature11439","ISSN":"0028-0836, 1476-4687","issue":"7416","journalAbbreviation":"Nature","language":"en","page":"414-418","source":"DOI.org (Crossref)","title":"High-performance bulk thermoelectrics with all-scale hierarchical architectures","volume":"489","author":[{"family":"Biswas","given":"Kanishka"},{"family":"He","given":"Jiaqing"},{"family":"Blum","given":"Ivan D."},{"family":"Wu","given":"Chun-I"},{"family":"Hogan","given":"Timothy P."},{"family":"Seidman","given":"David N."},{"family":"Dravid","given":"Vinayak P."},{"family":"Kanatzidis","given":"Mercouri G."}],"issued":{"date-parts":[["2012",9,20]]}},"locator":"201"},{"id":196,"uris":["http://zotero.org/users/11675084/items/WM42TYUU"],"itemData":{"id":196,"type":"article-journal","container-title":"Nature Communications","DOI":"10.1038/ncomms4525","ISSN":"2041-1723","issue":"1","journalAbbreviation":"Nat Commun","language":"en","page":"3525","source":"DOI.org (Crossref)","title":"Resonant bonding leads to low lattice thermal conductivity","volume":"5","author":[{"family":"Lee","given":"Sangyeop"},{"family":"Esfarjani","given":"Keivan"},{"family":"Luo","given":"Tengfei"},{"family":"Zhou","given":"Jiawei"},{"family":"Tian","given":"Zhiting"},{"family":"Chen","given":"Gang"}],"issued":{"date-parts":[["2014",4,28]]}}}],"schema":"https://github.com/citation-style-language/schema/raw/master/csl-citation.json"} </w:instrText>
      </w:r>
      <w:r w:rsidR="00C40976" w:rsidRPr="00437177">
        <w:rPr>
          <w:sz w:val="22"/>
          <w:szCs w:val="22"/>
          <w:lang w:eastAsia="ko-KR"/>
        </w:rPr>
        <w:fldChar w:fldCharType="separate"/>
      </w:r>
      <w:r w:rsidR="00C40976" w:rsidRPr="00437177">
        <w:rPr>
          <w:sz w:val="22"/>
          <w:vertAlign w:val="superscript"/>
        </w:rPr>
        <w:t>6–8</w:t>
      </w:r>
      <w:r w:rsidR="00C40976" w:rsidRPr="00437177">
        <w:rPr>
          <w:sz w:val="22"/>
          <w:szCs w:val="22"/>
          <w:lang w:eastAsia="ko-KR"/>
        </w:rPr>
        <w:fldChar w:fldCharType="end"/>
      </w:r>
      <w:r w:rsidRPr="00437177">
        <w:rPr>
          <w:sz w:val="22"/>
          <w:szCs w:val="22"/>
          <w:lang w:eastAsia="ko-KR"/>
        </w:rPr>
        <w:t xml:space="preserve"> manipulation of anharmonic lattice vibrations.</w:t>
      </w:r>
      <w:r w:rsidR="00C40976" w:rsidRPr="00437177">
        <w:rPr>
          <w:sz w:val="22"/>
          <w:szCs w:val="22"/>
          <w:lang w:eastAsia="ko-KR"/>
        </w:rPr>
        <w:fldChar w:fldCharType="begin"/>
      </w:r>
      <w:r w:rsidR="00DB6660" w:rsidRPr="00437177">
        <w:rPr>
          <w:sz w:val="22"/>
          <w:szCs w:val="22"/>
          <w:lang w:eastAsia="ko-KR"/>
        </w:rPr>
        <w:instrText xml:space="preserve"> ADDIN ZOTERO_ITEM CSL_CITATION {"citationID":"uIGlHLb6","properties":{"formattedCitation":"\\super 8\\uc0\\u8211{}12\\nosupersub{}","plainCitation":"8–12","noteIndex":0},"citationItems":[{"id":196,"uris":["http://zotero.org/users/11675084/items/WM42TYUU"],"itemData":{"id":196,"type":"article-journal","container-title":"Nature Communications","DOI":"10.1038/ncomms4525","ISSN":"2041-1723","issue":"1","journalAbbreviation":"Nat Commun","language":"en","page":"3525","source":"DOI.org (Crossref)","title":"Resonant bonding leads to low lattice thermal conductivity","volume":"5","author":[{"family":"Lee","given":"Sangyeop"},{"family":"Esfarjani","given":"Keivan"},{"family":"Luo","given":"Tengfei"},{"family":"Zhou","given":"Jiawei"},{"family":"Tian","given":"Zhiting"},{"family":"Chen","given":"Gang"}],"issued":{"date-parts":[["2014",4,28]]}}},{"id":109,"uris":["http://zotero.org/users/11675084/items/CIE6H7RD"],"itemData":{"id":109,"type":"article-journal","container-title":"Physical Review Letters","DOI":"10.1103/PhysRevLett.101.035901","ISSN":"0031-9007, 1079-7114","issue":"3","journalAbbreviation":"Phys. Rev. Lett.","language":"en","page":"035901","source":"DOI.org (Crossref)","title":"Intrinsically Minimal Thermal Conductivity in Cubic I − V − VI 2 Semiconductors","volume":"101","author":[{"family":"Morelli","given":"D. T."},{"family":"Jovovic","given":"V."},{"family":"Heremans","given":"J. P."}],"issued":{"date-parts":[["2008",7,14]]}}},{"id":246,"uris":["http://zotero.org/users/11675084/items/VAJVUR3R"],"itemData":{"id":246,"type":"article-journal","container-title":"Nature","DOI":"10.1038/nature13184","ISSN":"0028-0836, 1476-4687","issue":"7496","journalAbbreviation":"Nature","language":"en","page":"373-377","source":"DOI.org (Crossref)","title":"Ultralow thermal conductivity and high thermoelectric figure of merit in SnSe crystals","volume":"508","author":[{"family":"Zhao","given":"Li-Dong"},{"family":"Lo","given":"Shih-Han"},{"family":"Zhang","given":"Yongsheng"},{"family":"Sun","given":"Hui"},{"family":"Tan","given":"Gangjian"},{"family":"Uher","given":"Ctirad"},{"family":"Wolverton","given":"C."},{"family":"Dravid","given":"Vinayak P."},{"family":"Kanatzidis","given":"Mercouri G."}],"issued":{"date-parts":[["2014",4,17]]}},"locator":"2010"},{"id":114,"uris":["http://zotero.org/users/11675084/items/PDSWMTBT"],"itemData":{"id":114,"type":"article-journal","container-title":"Nature Materials","DOI":"10.1038/nmat3035","ISSN":"1476-1122, 1476-4660","issue":"8","journalAbbreviation":"Nature Mater","language":"en","page":"614-619","source":"DOI.org (Crossref)","title":"Giant anharmonic phonon scattering in PbTe","volume":"10","author":[{"family":"Delaire","given":"O."},{"family":"Ma","given":"J."},{"family":"Marty","given":"K."},{"family":"May","given":"A. F."},{"family":"McGuire","given":"M. A."},{"family":"Du","given":"M-H."},{"family":"Singh","given":"D. J."},{"family":"Podlesnyak","given":"A."},{"family":"Ehlers","given":"G."},{"family":"Lumsden","given":"M. D."},{"family":"Sales","given":"B. C."}],"issued":{"date-parts":[["2011",8]]}}},{"id":210,"uris":["http://zotero.org/users/11675084/items/IYW8PD9U"],"itemData":{"id":210,"type":"article-journal","abstract":"Electronic\n              ZT\n              value with chemical potential for rhombohedral α- (black line) and cubic β-phase (red line) (a) and the temperature-dependent\n              ZT\n              value of GeTe\n              1−x\n              I\n              x\n              compounds with reference data (b).\n            \n          , \n            \n              We investigated the thermoelectric properties on the GeTe\n              1−x\n              I\n              x\n              (\n              x\n              = 0.0, 0.01, 0.05, 0.1, 0.15, and 0.2) compounds. From the electronic band structure calculation and thermoelectric properties, iodine doping can be regarded as an interstitial doping as well as a substitution at the Te-site, showing a degenerated p-type behaviour. The temperature-dependent electrical resistivity\n              ρ\n              (\n              T\n              ) shows a broad shoulder near 450 K due to band convergence between light L- and heavy Σ-bands, which becomes significant with increasing iodine doping concentration. We also found the structural phase transition at 690 K for GeTe and at 650 K for the iodine-doped compounds. In a previous report, the high thermoelectric performance in doped GeTe is attributed to the band convergence effect associated with the structural phase transition. From the Boltzmann transport calculation, the enhancement of high thermoelectric performance is mostly related to the lattice anharmonicity, causing the low lattice thermal conductivity with a high Grüneisen parameter\n              Γ\n              (3.41) as well as the band convergence and structural phase transition effects, resulting in the high thermoelectric figure-of-merit (\n              ZT\n              1.7 at 673 K) in GeTe\n              1−x\n              I\n              x\n              (\n              x\n              = 0.1).","container-title":"Inorganic Chemistry Frontiers","DOI":"10.1039/D0QI01281E","ISSN":"2052-1553","issue":"5","journalAbbreviation":"Inorg. Chem. Front.","language":"en","page":"1205-1214","source":"DOI.org (Crossref)","title":"High thermoelectric performance by chemical potential tuning and lattice anharmonicity in GeTe &lt;sub&gt;1−x&lt;/sub&gt; I &lt;sub&gt;x&lt;/sub&gt; compounds","volume":"8","author":[{"family":"Back","given":"Song Yi"},{"family":"Yun","given":"Jae Hyun"},{"family":"Cho","given":"Hyunyong"},{"family":"Byeon","given":"Seokyeong"},{"family":"Jin","given":"Hyungyu"},{"family":"Rhyee","given":"Jong-Soo"}],"issued":{"date-parts":[["2021"]]}}}],"schema":"https://github.com/citation-style-language/schema/raw/master/csl-citation.json"} </w:instrText>
      </w:r>
      <w:r w:rsidR="00C40976" w:rsidRPr="00437177">
        <w:rPr>
          <w:sz w:val="22"/>
          <w:szCs w:val="22"/>
          <w:lang w:eastAsia="ko-KR"/>
        </w:rPr>
        <w:fldChar w:fldCharType="separate"/>
      </w:r>
      <w:r w:rsidR="00DB6660" w:rsidRPr="00437177">
        <w:rPr>
          <w:sz w:val="22"/>
          <w:vertAlign w:val="superscript"/>
        </w:rPr>
        <w:t>8–12</w:t>
      </w:r>
      <w:r w:rsidR="00C40976" w:rsidRPr="00437177">
        <w:rPr>
          <w:sz w:val="22"/>
          <w:szCs w:val="22"/>
          <w:lang w:eastAsia="ko-KR"/>
        </w:rPr>
        <w:fldChar w:fldCharType="end"/>
      </w:r>
      <w:r w:rsidRPr="00437177">
        <w:rPr>
          <w:sz w:val="22"/>
          <w:szCs w:val="22"/>
          <w:lang w:eastAsia="ko-KR"/>
        </w:rPr>
        <w:t xml:space="preserve"> These attempts are aimed at disrupting the propagation of acoustic phonons, thereby impeding thermal transport without </w:t>
      </w:r>
      <w:r w:rsidR="002E4512" w:rsidRPr="00437177">
        <w:rPr>
          <w:sz w:val="22"/>
          <w:szCs w:val="22"/>
          <w:lang w:eastAsia="ko-KR"/>
        </w:rPr>
        <w:t>affecting</w:t>
      </w:r>
      <w:r w:rsidRPr="00437177">
        <w:rPr>
          <w:sz w:val="22"/>
          <w:szCs w:val="22"/>
          <w:lang w:eastAsia="ko-KR"/>
        </w:rPr>
        <w:t xml:space="preserve"> electronic characteristics. </w:t>
      </w:r>
      <w:r w:rsidR="00437177" w:rsidRPr="00437177">
        <w:rPr>
          <w:sz w:val="22"/>
          <w:szCs w:val="22"/>
          <w:lang w:eastAsia="ko-KR"/>
        </w:rPr>
        <w:t xml:space="preserve"> </w:t>
      </w:r>
      <w:r w:rsidR="002E4512" w:rsidRPr="00437177">
        <w:rPr>
          <w:sz w:val="22"/>
          <w:szCs w:val="22"/>
          <w:lang w:eastAsia="ko-KR"/>
        </w:rPr>
        <w:t xml:space="preserve">Simultaneously, efforts to boost the power factor have </w:t>
      </w:r>
      <w:r w:rsidR="00DB6660" w:rsidRPr="00437177">
        <w:rPr>
          <w:rFonts w:eastAsia="Batang"/>
          <w:sz w:val="22"/>
          <w:szCs w:val="22"/>
          <w:lang w:eastAsia="ko-KR"/>
        </w:rPr>
        <w:t>been achieved</w:t>
      </w:r>
      <w:r w:rsidR="002E4512" w:rsidRPr="00437177">
        <w:rPr>
          <w:sz w:val="22"/>
          <w:szCs w:val="22"/>
          <w:lang w:eastAsia="ko-KR"/>
        </w:rPr>
        <w:t xml:space="preserve"> through the </w:t>
      </w:r>
      <w:r w:rsidR="002E4512" w:rsidRPr="00437177">
        <w:rPr>
          <w:rFonts w:eastAsia="Batang"/>
          <w:sz w:val="22"/>
          <w:szCs w:val="22"/>
          <w:lang w:eastAsia="ko-KR"/>
        </w:rPr>
        <w:t>creation</w:t>
      </w:r>
      <w:r w:rsidR="002E4512" w:rsidRPr="00437177">
        <w:rPr>
          <w:sz w:val="22"/>
          <w:szCs w:val="22"/>
          <w:lang w:eastAsia="ko-KR"/>
        </w:rPr>
        <w:t xml:space="preserve"> of resonant levels,</w:t>
      </w:r>
      <w:r w:rsidR="00DB6660" w:rsidRPr="00437177">
        <w:rPr>
          <w:sz w:val="22"/>
          <w:szCs w:val="22"/>
          <w:lang w:eastAsia="ko-KR"/>
        </w:rPr>
        <w:fldChar w:fldCharType="begin"/>
      </w:r>
      <w:r w:rsidR="00DB6660" w:rsidRPr="00437177">
        <w:rPr>
          <w:sz w:val="22"/>
          <w:szCs w:val="22"/>
          <w:lang w:eastAsia="ko-KR"/>
        </w:rPr>
        <w:instrText xml:space="preserve"> ADDIN ZOTERO_ITEM CSL_CITATION {"citationID":"DemvYUPM","properties":{"formattedCitation":"\\super 13\\uc0\\u8211{}15\\nosupersub{}","plainCitation":"13–15","noteIndex":0},"citationItems":[{"id":108,"uris":["http://zotero.org/users/11675084/items/NNWWXG8E"],"itemData":{"id":108,"type":"article-journal","abstract":"The efficiency of thermoelectric energy converters is limited by the material thermoelectric figure of merit (\n              zT\n              ). The recent advances in\n              zT\n              based on nanostructures limiting the phonon heat conduction is nearing a fundamental limit: The thermal conductivity cannot be reduced below the amorphous limit. We explored enhancing the Seebeck coefficient through a distortion of the electronic density of states and report a successful implementation through the use of the thallium impurity levels in lead telluride (PbTe). Such band structure engineering results in a doubling of\n              zT\n              in\n              p\n              -type PbTe to above 1.5 at 773 kelvin. Use of this new physical principle in conjunction with nanostructuring to lower the thermal conductivity could further enhance\n              zT\n              and enable more widespread use of thermoelectric systems.","container-title":"Science","DOI":"10.1126/science.1159725","ISSN":"0036-8075, 1095-9203","issue":"5888","journalAbbreviation":"Science","language":"en","page":"554-557","source":"DOI.org (Crossref)","title":"high lattice anharmonicity_resonant bonding","volume":"321","author":[{"family":"Heremans","given":"Joseph P."},{"family":"Jovovic","given":"Vladimir"},{"family":"Toberer","given":"Eric S."},{"family":"Saramat","given":"Ali"},{"family":"Kurosaki","given":"Ken"},{"family":"Charoenphakdee","given":"Anek"},{"family":"Yamanaka","given":"Shinsuke"},{"family":"Snyder","given":"G. Jeffrey"}],"issued":{"date-parts":[["2008",7,25]]}}},{"id":118,"uris":["http://zotero.org/users/11675084/items/9VDQ3K3F"],"itemData":{"id":118,"type":"article-journal","container-title":"Energy Environ. Sci.","DOI":"10.1039/C1EE02612G","ISSN":"1754-5692, 1754-5706","issue":"2","journalAbbreviation":"Energy Environ. Sci.","language":"en","page":"5510-5530","source":"DOI.org (Crossref)","title":"Resonant levels in bulk thermoelectric semiconductors","volume":"5","author":[{"family":"Heremans","given":"Joseph P."},{"family":"Wiendlocha","given":"Bartlomiej"},{"family":"Chamoire","given":"Audrey M."}],"issued":{"date-parts":[["2012"]]}}},{"id":124,"uris":["http://zotero.org/users/11675084/items/T59CV7QJ"],"itemData":{"id":124,"type":"article-journal","abstract":"From an environmental perspective, lead-free SnTe would be preferable for solid-state waste heat recovery if its thermoelectric figure-of-merit could be brought close to that of the lead-containing chalcogenides. In this work, we studied the thermoelectric properties of nanostructured SnTe with different dopants, and found indium-doped SnTe showed extraordinarily large Seebeck coefficients that cannot be explained properly by the conventional two-valence band model. We attributed this enhancement of Seebeck coefficients to resonant levels created by the indium impurities inside the valence band, supported by the first-principles simulations. This, together with the lower thermal conductivity resulting from the decreased grain size by ball milling and hot pressing, improved both the peak and average nondimensional figure-of-merit (\n              ZT\n              ) significantly. A peak\n              ZT\n              of </w:instrText>
      </w:r>
      <w:r w:rsidR="00DB6660" w:rsidRPr="00437177">
        <w:rPr>
          <w:rFonts w:ascii="Cambria Math" w:hAnsi="Cambria Math" w:cs="Cambria Math"/>
          <w:sz w:val="22"/>
          <w:szCs w:val="22"/>
          <w:lang w:eastAsia="ko-KR"/>
        </w:rPr>
        <w:instrText>∼</w:instrText>
      </w:r>
      <w:r w:rsidR="00DB6660" w:rsidRPr="00437177">
        <w:rPr>
          <w:sz w:val="22"/>
          <w:szCs w:val="22"/>
          <w:lang w:eastAsia="ko-KR"/>
        </w:rPr>
        <w:instrText xml:space="preserve">1.1 was obtained in 0.25 atom % In-doped SnTe at about 873 K.","container-title":"Proceedings of the National Academy of Sciences","DOI":"10.1073/pnas.1305735110","ISSN":"0027-8424, 1091-6490","issue":"33","journalAbbreviation":"Proc. Natl. Acad. Sci. U.S.A.","language":"en","page":"13261-13266","source":"DOI.org (Crossref)","title":"High thermoelectric performance by resonant dopant indium in nanostructured SnTe","volume":"110","author":[{"family":"Zhang","given":"Qian"},{"family":"Liao","given":"Bolin"},{"family":"Lan","given":"Yucheng"},{"family":"Lukas","given":"Kevin"},{"family":"Liu","given":"Weishu"},{"family":"Esfarjani","given":"Keivan"},{"family":"Opeil","given":"Cyril"},{"family":"Broido","given":"David"},{"family":"Chen","given":"Gang"},{"family":"Ren","given":"Zhifeng"}],"issued":{"date-parts":[["2013",8,13]]}}}],"schema":"https://github.com/citation-style-language/schema/raw/master/csl-citation.json"} </w:instrText>
      </w:r>
      <w:r w:rsidR="00DB6660" w:rsidRPr="00437177">
        <w:rPr>
          <w:sz w:val="22"/>
          <w:szCs w:val="22"/>
          <w:lang w:eastAsia="ko-KR"/>
        </w:rPr>
        <w:fldChar w:fldCharType="separate"/>
      </w:r>
      <w:r w:rsidR="00DB6660" w:rsidRPr="00437177">
        <w:rPr>
          <w:sz w:val="22"/>
          <w:vertAlign w:val="superscript"/>
        </w:rPr>
        <w:t>13–15</w:t>
      </w:r>
      <w:r w:rsidR="00DB6660" w:rsidRPr="00437177">
        <w:rPr>
          <w:sz w:val="22"/>
          <w:szCs w:val="22"/>
          <w:lang w:eastAsia="ko-KR"/>
        </w:rPr>
        <w:fldChar w:fldCharType="end"/>
      </w:r>
      <w:r w:rsidR="002E4512" w:rsidRPr="00437177">
        <w:rPr>
          <w:sz w:val="22"/>
          <w:szCs w:val="22"/>
          <w:lang w:eastAsia="ko-KR"/>
        </w:rPr>
        <w:t xml:space="preserve"> electronic band structure engineering,</w:t>
      </w:r>
      <w:r w:rsidR="00DB6660" w:rsidRPr="00437177">
        <w:rPr>
          <w:sz w:val="22"/>
          <w:szCs w:val="22"/>
          <w:lang w:eastAsia="ko-KR"/>
        </w:rPr>
        <w:fldChar w:fldCharType="begin"/>
      </w:r>
      <w:r w:rsidR="00DB6660" w:rsidRPr="00437177">
        <w:rPr>
          <w:sz w:val="22"/>
          <w:szCs w:val="22"/>
          <w:lang w:eastAsia="ko-KR"/>
        </w:rPr>
        <w:instrText xml:space="preserve"> ADDIN ZOTERO_ITEM CSL_CITATION {"citationID":"HKavEwq3","properties":{"formattedCitation":"\\super 16\\uc0\\u8211{}18\\nosupersub{}","plainCitation":"16–18","noteIndex":0},"citationItems":[{"id":116,"uris":["http://zotero.org/users/11675084/items/JGNK9ILH"],"itemData":{"id":116,"type":"article-journal","container-title":"Nature","DOI":"10.1038/nature09996","ISSN":"0028-0836, 1476-4687","issue":"7345","journalAbbreviation":"Nature","language":"en","page":"66-69","source":"DOI.org (Crossref)","title":"Convergence of electronic bands for high performance bulk thermoelectrics","volume":"473","author":[{"family":"Pei","given":"Yanzhong"},{"family":"Shi","given":"Xiaoya"},{"family":"LaLonde","given":"Aaron"},{"family":"Wang","given":"Heng"},{"family":"Chen","given":"Lidong"},{"family":"Snyder","given":"G. Jeffrey"}],"issued":{"date-parts":[["2011",5]]}}},{"id":122,"uris":["http://zotero.org/users/11675084/items/YUZJ4I27"],"itemData":{"id":122,"type":"article-journal","container-title":"Physical Review Letters","DOI":"10.1103/PhysRevLett.108.166601","ISSN":"0031-9007, 1079-7114","issue":"16","journalAbbreviation":"Phys. Rev. Lett.","language":"en","page":"166601","source":"DOI.org (Crossref)","title":"Convergence of Conduction Bands as a Means of Enhancing Thermoelectric Performance of n -Type Mg 2 Si 1 − x Sn x Solid Solutions","volume":"108","author":[{"family":"Liu","given":"Wei"},{"family":"Tan","given":"Xiaojian"},{"family":"Yin","given":"Kang"},{"family":"Liu","given":"Huijun"},{"family":"Tang","given":"Xinfeng"},{"family":"Shi","given":"Jing"},{"family":"Zhang","given":"Qingjie"},{"family":"Uher","given":"Ctirad"}],"issued":{"date-parts":[["2012",4,18]]}}},{"id":314,"uris":["http://zotero.org/users/11675084/items/NEHXX39E"],"itemData":{"id":314,"type":"article-journal","abstract":"High performance p-type half-Heusler compounds FeNb\n              1−x\n              Ti\n              x\n              Sb are developed\n              via\n              a band engineering approach and a record\n              zT\n              of 1.1 is achieved.\n            \n          , \n            \n              We report new p-type FeNb\n              1−x\n              Ti\n              x\n              Sb (0.04 ≤\n              x\n              ≤ 0.24) half-Heusler thermoelectric materials with a maximum\n              zT\n              of 1.1 at 1100 K, which is twice that of the ZrCoSb half-Heusler alloys. The electrical properties are optimized by a tradeoff between the band effective mass and mobility\n              via\n              a band engineering approach. A high content of Ti up to\n              x\n              = 0.2 optimizes the power factor and reduces the lattice thermal conductivity. In view of abundantly available elements, good stability and high\n              zT\n              , FeNb\n              1−x\n              Ti\n              x\n              Sb alloys could be promising materials for high temperature power generation.","container-title":"Energy &amp; Environmental Science","DOI":"10.1039/C4EE03042G","ISSN":"1754-5692, 1754-5706","issue":"1","journalAbbreviation":"Energy Environ. Sci.","language":"en","page":"216-220","source":"DOI.org (Crossref)","title":"Band engineering of high performance p-type FeNbSb based half-Heusler thermoelectric materials for figure of merit zT &gt; 1","volume":"8","author":[{"family":"Fu","given":"Chenguang"},{"family":"Zhu","given":"Tiejun"},{"family":"Liu","given":"Yintu"},{"family":"Xie","given":"Hanhui"},{"family":"Zhao","given":"Xinbing"}],"issued":{"date-parts":[["2015"]]}}}],"schema":"https://github.com/citation-style-language/schema/raw/master/csl-citation.json"} </w:instrText>
      </w:r>
      <w:r w:rsidR="00DB6660" w:rsidRPr="00437177">
        <w:rPr>
          <w:sz w:val="22"/>
          <w:szCs w:val="22"/>
          <w:lang w:eastAsia="ko-KR"/>
        </w:rPr>
        <w:fldChar w:fldCharType="separate"/>
      </w:r>
      <w:r w:rsidR="00DB6660" w:rsidRPr="00437177">
        <w:rPr>
          <w:sz w:val="22"/>
          <w:vertAlign w:val="superscript"/>
        </w:rPr>
        <w:t>16–18</w:t>
      </w:r>
      <w:r w:rsidR="00DB6660" w:rsidRPr="00437177">
        <w:rPr>
          <w:sz w:val="22"/>
          <w:szCs w:val="22"/>
          <w:lang w:eastAsia="ko-KR"/>
        </w:rPr>
        <w:fldChar w:fldCharType="end"/>
      </w:r>
      <w:r w:rsidR="002E4512" w:rsidRPr="00437177">
        <w:rPr>
          <w:sz w:val="22"/>
          <w:szCs w:val="22"/>
          <w:lang w:eastAsia="ko-KR"/>
        </w:rPr>
        <w:t xml:space="preserve"> and </w:t>
      </w:r>
      <w:r w:rsidR="002E4512" w:rsidRPr="00437177">
        <w:rPr>
          <w:color w:val="0D0D0D"/>
          <w:sz w:val="22"/>
          <w:szCs w:val="22"/>
          <w:shd w:val="clear" w:color="auto" w:fill="FFFFFF"/>
        </w:rPr>
        <w:t xml:space="preserve">employing </w:t>
      </w:r>
      <w:r w:rsidR="002E4512" w:rsidRPr="00437177">
        <w:rPr>
          <w:sz w:val="22"/>
          <w:szCs w:val="22"/>
          <w:lang w:eastAsia="ko-KR"/>
        </w:rPr>
        <w:t>the carrier filtering effect.</w:t>
      </w:r>
      <w:r w:rsidR="00DB6660" w:rsidRPr="00437177">
        <w:rPr>
          <w:sz w:val="22"/>
          <w:szCs w:val="22"/>
          <w:lang w:eastAsia="ko-KR"/>
        </w:rPr>
        <w:fldChar w:fldCharType="begin"/>
      </w:r>
      <w:r w:rsidR="00DB6660" w:rsidRPr="00437177">
        <w:rPr>
          <w:sz w:val="22"/>
          <w:szCs w:val="22"/>
          <w:lang w:eastAsia="ko-KR"/>
        </w:rPr>
        <w:instrText xml:space="preserve"> ADDIN ZOTERO_ITEM CSL_CITATION {"citationID":"MG33DyPd","properties":{"formattedCitation":"\\super 19\\uc0\\u8211{}22\\nosupersub{}","plainCitation":"19–22","noteIndex":0},"citationItems":[{"id":105,"uris":["http://zotero.org/users/11675084/items/JSINL9CV"],"itemData":{"id":105,"type":"article-journal","abstract":"A method of improving the efficiency of thermoelectric energy   conversion by utilizing potential barriers is considered. Since   potential barriers act as carrier energy filters, elimination of lower   energy carriers results in an improvement of the efficiency of   thermoelectric energy conversion (energy filtering method). The   optimal height of potential barriers and the distance between the   barriers is estimated within a semiclassical framework, i.e. using   Boltzmann equation. Our calculated results show that this method works   effectively for materials, in which acoustic phonon scattering is   dominant compared with other scattering processes.","container-title":"Japanese Journal of Applied Physics","DOI":"10.1143/JJAP.36.170","ISSN":"0021-4922, 1347-4065","issue":"1R","journalAbbreviation":"Jpn. J. Appl. Phys.","page":"170-174","source":"DOI.org (Crossref)","title":"Improvement of the Efficiency of Thermoelectric Energy Conversion by Utilizing Potential Barriers","volume":"36","author":[{"family":"Yoshimasa Nishio","given":"Yoshimasa Nishio"},{"family":"Tohru Hirano","given":"Tohru Hirano"}],"issued":{"date-parts":[["1997",1,1]]}}},{"id":310,"uris":["http://zotero.org/users/11675084/items/AK32J3BN"],"itemData":{"id":310,"type":"article-journal","abstract":"Sintered degenerate n-type PbTe samples with small grain sizes ranging from 0.7 to 4 μm were prepared and the effects of grain size on their thermoelectric properties were then investigated. The Seebeck coefficient of the sintered samples increased almost double when the grain size decreased from 4 to 0.7 μm. On the other hand, their electrical and thermal conductivity decreased with decreasing grain size. Accordingly, decreasing their grain size increased their thermoelectric figure-of-merit. A maximum value of the figure-of-merit of the obtained small grain-size samples was significantly higher than that of large grain-size samples with the same carrier concentration reported. This favorable result was caused mainly by the increase in the Seebeck coefficient. The influences of grain boundaries on the increase in the Seebeck coefficient were discussed. It is concluded that the Seebeck coefficient was increased by potential barrier scattering, which occurred at the grain boundaries in the sintered samples.","container-title":"Journal of Applied Physics","DOI":"10.1063/1.1499206","ISSN":"0021-8979, 1089-7550","issue":"5","language":"en","page":"2544-2549","source":"DOI.org (Crossref)","title":"Preparation of sintered degenerate &lt;i&gt;n&lt;/i&gt; -type PbTe with a small grain size and its thermoelectric properties","volume":"92","author":[{"family":"Kishimoto","given":"Kengo"},{"family":"Koyanagi","given":"Tsuyoshi"}],"issued":{"date-parts":[["2002",9,1]]}}},{"id":309,"uris":["http://zotero.org/users/11675084/items/WFTCZZXS"],"itemData":{"id":309,"type":"article-journal","abstract":"Thermoelectric materials can realize signiﬁcant energy savings by generating electricity from untapped waste heat. However, the coupling of the thermoelectric parameters unfortunately limits their eﬃciency and practical applications. Here, a single-layerbased (SLB) composite fabricated from atomically thick single layers was proposed to optimize the thermoelectric parameters fully. Freestanding ﬁve-atom-thick Bi2Se3 single layers were ﬁrst synthesized via a scalable interaction/ exfoliation strategy. As revealed by X-ray absorption ﬁne structure spectroscopy and ﬁrst-principles calculations, surface distortion gives them excellent structural stability and a much increased density of states, resulting in a 2-fold higher electrical conductivity relative to the bulk material. Also, the surface disorder and numerous interfaces in the Bi2Se3 SLB composite allow for eﬀective phonon scattering and decreased thermal conductivity, while the 2D electron gas and energy ﬁltering eﬀect increase the Seebeck coeﬃcient, resulting in an 8-fold higher ﬁgure of merit (ZT) relative to the bulk material. This work develops a facile strategy for synthesizing atomically thick single layers and demonstrates their superior ability to optimize the thermoelectric energy harvesting.","container-title":"Journal of the American Chemical Society","DOI":"10.1021/ja3102049","ISSN":"0002-7863, 1520-5126","issue":"50","journalAbbreviation":"J. Am. Chem. Soc.","language":"en","page":"20294-20297","source":"DOI.org (Crossref)","title":"Atomically Thick Bismuth Selenide Freestanding Single Layers Achieving Enhanced Thermoelectric Energy Harvesting","volume":"134","author":[{"family":"Sun","given":"Yongfu"},{"family":"Cheng","given":"Hao"},{"family":"Gao","given":"Shan"},{"family":"Liu","given":"Qinghua"},{"family":"Sun","given":"Zhihu"},{"family":"Xiao","given":"Chong"},{"family":"Wu","given":"Changzheng"},{"family":"Wei","given":"Shiqiang"},{"family":"Xie","given":"Yi"}],"issued":{"date-parts":[["2012",12,19]]}}},{"id":311,"uris":["http://zotero.org/users/11675084/items/J33ENAXY"],"itemData":{"id":311,"type":"article-journal","container-title":"Nano Energy","DOI":"10.1016/j.nanoen.2015.09.003","ISSN":"22112855","journalAbbreviation":"Nano Energy","language":"en","page":"279-289","source":"DOI.org (Crossref)","title":"High thermoelectric power factor in Cu–Ni alloy originate from potential barrier scattering of twin boundaries","volume":"17","author":[{"family":"Mao","given":"Jun"},{"family":"Wang","given":"Yumei"},{"family":"Kim","given":"Hee Seok"},{"family":"Liu","given":"Zihang"},{"family":"Saparamadu","given":"Udara"},{"family":"Tian","given":"Fei"},{"family":"Dahal","given":"Keshab"},{"family":"Sun","given":"Jingying"},{"family":"Chen","given":"Shuo"},{"family":"Liu","given":"Weishu"},{"family":"Ren","given":"Zhifeng"}],"issued":{"date-parts":[["2015",10]]}}}],"schema":"https://github.com/citation-style-language/schema/raw/master/csl-citation.json"} </w:instrText>
      </w:r>
      <w:r w:rsidR="00DB6660" w:rsidRPr="00437177">
        <w:rPr>
          <w:sz w:val="22"/>
          <w:szCs w:val="22"/>
          <w:lang w:eastAsia="ko-KR"/>
        </w:rPr>
        <w:fldChar w:fldCharType="separate"/>
      </w:r>
      <w:r w:rsidR="00DB6660" w:rsidRPr="00437177">
        <w:rPr>
          <w:sz w:val="22"/>
          <w:vertAlign w:val="superscript"/>
        </w:rPr>
        <w:t>19–22</w:t>
      </w:r>
      <w:r w:rsidR="00DB6660" w:rsidRPr="00437177">
        <w:rPr>
          <w:sz w:val="22"/>
          <w:szCs w:val="22"/>
          <w:lang w:eastAsia="ko-KR"/>
        </w:rPr>
        <w:fldChar w:fldCharType="end"/>
      </w:r>
      <w:r w:rsidR="00437177" w:rsidRPr="00437177">
        <w:rPr>
          <w:sz w:val="22"/>
          <w:szCs w:val="22"/>
          <w:lang w:eastAsia="ko-KR"/>
        </w:rPr>
        <w:t xml:space="preserve"> </w:t>
      </w:r>
      <w:r w:rsidRPr="00437177">
        <w:rPr>
          <w:sz w:val="22"/>
          <w:szCs w:val="22"/>
          <w:lang w:eastAsia="ko-KR"/>
        </w:rPr>
        <w:t xml:space="preserve">The </w:t>
      </w:r>
      <w:r w:rsidR="002E4512" w:rsidRPr="00437177">
        <w:rPr>
          <w:sz w:val="22"/>
          <w:szCs w:val="22"/>
          <w:lang w:eastAsia="ko-KR"/>
        </w:rPr>
        <w:t>synergy</w:t>
      </w:r>
      <w:r w:rsidRPr="00437177">
        <w:rPr>
          <w:sz w:val="22"/>
          <w:szCs w:val="22"/>
          <w:lang w:eastAsia="ko-KR"/>
        </w:rPr>
        <w:t xml:space="preserve"> of reduced lattice thermal conductivity and augmented power factor has been </w:t>
      </w:r>
      <w:r w:rsidR="002E4512" w:rsidRPr="00437177">
        <w:rPr>
          <w:rFonts w:eastAsia="Batang"/>
          <w:sz w:val="22"/>
          <w:szCs w:val="22"/>
          <w:lang w:eastAsia="ko-KR"/>
        </w:rPr>
        <w:t>reporte</w:t>
      </w:r>
      <w:r w:rsidRPr="00437177">
        <w:rPr>
          <w:sz w:val="22"/>
          <w:szCs w:val="22"/>
          <w:lang w:eastAsia="ko-KR"/>
        </w:rPr>
        <w:t>d through phenomena such as Peierls distortion</w:t>
      </w:r>
      <w:r w:rsidR="00DB6660" w:rsidRPr="00437177">
        <w:rPr>
          <w:sz w:val="22"/>
          <w:szCs w:val="22"/>
          <w:lang w:eastAsia="ko-KR"/>
        </w:rPr>
        <w:fldChar w:fldCharType="begin"/>
      </w:r>
      <w:r w:rsidR="00DB6660" w:rsidRPr="00437177">
        <w:rPr>
          <w:sz w:val="22"/>
          <w:szCs w:val="22"/>
          <w:lang w:eastAsia="ko-KR"/>
        </w:rPr>
        <w:instrText xml:space="preserve"> ADDIN ZOTERO_ITEM CSL_CITATION {"citationID":"yfaM0fcz","properties":{"formattedCitation":"\\super 23\\nosupersub{}","plainCitation":"23","noteIndex":0},"citationItems":[{"id":111,"uris":["http://zotero.org/users/11675084/items/AES7HZP7"],"itemData":{"id":111,"type":"article-journal","container-title":"Nature","DOI":"10.1038/nature08088","ISSN":"0028-0836, 1476-4687","issue":"7249","journalAbbreviation":"Nature","language":"en","page":"965-968","source":"DOI.org (Crossref)","title":"Peierls distortion as a route to high thermoelectric performance in In4Se3-δ crystals","volume":"459","author":[{"family":"Rhyee","given":"Jong-Soo"},{"family":"Lee","given":"Kyu Hyoung"},{"family":"Lee","given":"Sang Mock"},{"family":"Cho","given":"Eunseog"},{"family":"Kim","given":"Sang Il"},{"family":"Lee","given":"Eunsung"},{"family":"Kwon","given":"Yong Seung"},{"family":"Shim","given":"Ji Hoon"},{"family":"Kotliar","given":"Gabriel"}],"issued":{"date-parts":[["2009",6]]}}}],"schema":"https://github.com/citation-style-language/schema/raw/master/csl-citation.json"} </w:instrText>
      </w:r>
      <w:r w:rsidR="00DB6660" w:rsidRPr="00437177">
        <w:rPr>
          <w:sz w:val="22"/>
          <w:szCs w:val="22"/>
          <w:lang w:eastAsia="ko-KR"/>
        </w:rPr>
        <w:fldChar w:fldCharType="separate"/>
      </w:r>
      <w:r w:rsidR="00DB6660" w:rsidRPr="00437177">
        <w:rPr>
          <w:sz w:val="22"/>
          <w:vertAlign w:val="superscript"/>
        </w:rPr>
        <w:t>23</w:t>
      </w:r>
      <w:r w:rsidR="00DB6660" w:rsidRPr="00437177">
        <w:rPr>
          <w:sz w:val="22"/>
          <w:szCs w:val="22"/>
          <w:lang w:eastAsia="ko-KR"/>
        </w:rPr>
        <w:fldChar w:fldCharType="end"/>
      </w:r>
      <w:r w:rsidRPr="00437177">
        <w:rPr>
          <w:sz w:val="22"/>
          <w:szCs w:val="22"/>
          <w:lang w:eastAsia="ko-KR"/>
        </w:rPr>
        <w:t xml:space="preserve"> and selective charge Anderson localization,</w:t>
      </w:r>
      <w:r w:rsidR="00DB6660" w:rsidRPr="00437177">
        <w:rPr>
          <w:sz w:val="22"/>
          <w:szCs w:val="22"/>
          <w:lang w:eastAsia="ko-KR"/>
        </w:rPr>
        <w:fldChar w:fldCharType="begin"/>
      </w:r>
      <w:r w:rsidR="00DB6660" w:rsidRPr="00437177">
        <w:rPr>
          <w:sz w:val="22"/>
          <w:szCs w:val="22"/>
          <w:lang w:eastAsia="ko-KR"/>
        </w:rPr>
        <w:instrText xml:space="preserve"> ADDIN ZOTERO_ITEM CSL_CITATION {"citationID":"ldxNxeVh","properties":{"formattedCitation":"\\super 24\\nosupersub{}","plainCitation":"24","noteIndex":0},"citationItems":[{"id":147,"uris":["http://zotero.org/users/11675084/items/TVE3W74Y"],"itemData":{"id":147,"type":"article-journal","abstract":"Considerable eﬀorts have been devoted to enhancing thermoelectric performance, by employing phonon scattering from nanostructural architecture, and material design using phonon-glass and electron-crystal concepts. The nanostructural approach helps to lower thermal conductivity but has limited eﬀect on the power factor. Here, we demonstrate selective charge Anderson localization as a route to maximize the Seebeck coeﬃcient while simultaneously preserving high electrical conductivity and lowering the lattice thermal conductivity. We conﬁrm the viability of interface potential modiﬁcation in an n-type Bi-doped PbTe/Ag2Te nanocomposite and the resulting enhancement in thermoelectric ﬁgure-of-merit ZT. The introduction of random potentials via Ag2Te nanoparticle distribution using extrinsic phase mixing was determined using scanning tunneling spectroscopy measurements. When the Ag2Te undergoes a structural phase transition (T &gt; 420 K) from monoclinic β-Ag2Te to cubic α-Ag2Te, the band gap in the α-Ag2Te increases due to the p−d hybridization. This results in a decrease in the potential barrier height, which gives rise to partial delocalization of the electrons, while wave packets of the holes are still in a localized state. Using this strategic approach, we achieved an exceptionally high thermoelectric ﬁgure-of-merit in n-type PbTe materials, a ZT greater than 2.0, suitable for waste heat power generation.","container-title":"ACS Nano","DOI":"10.1021/acsnano.8b08579","ISSN":"1936-0851, 1936-086X","issue":"4","journalAbbreviation":"ACS Nano","language":"en","page":"3806-3815","source":"DOI.org (Crossref)","title":"Synergetic Enhancement of Thermoelectric Performance by Selective Charge Anderson Localization–Delocalization Transition in n-Type Bi-Doped PbTe/Ag &lt;sub&gt;2&lt;/sub&gt; Te Nanocomposite","volume":"13","author":[{"family":"Lee","given":"Min Ho"},{"family":"Yun","given":"Jae Hyun"},{"family":"Kim","given":"Gareoung"},{"family":"Lee","given":"Ji Eun"},{"family":"Park","given":"Su-Dong"},{"family":"Reith","given":"Heiko"},{"family":"Schierning","given":"Gabi"},{"family":"Nielsch","given":"Konelius"},{"family":"Ko","given":"Wonhee"},{"family":"Li","given":"An-Ping"},{"family":"Rhyee","given":"Jong-Soo"}],"issued":{"date-parts":[["2019",4,23]]}}}],"schema":"https://github.com/citation-style-language/schema/raw/master/csl-citation.json"} </w:instrText>
      </w:r>
      <w:r w:rsidR="00DB6660" w:rsidRPr="00437177">
        <w:rPr>
          <w:sz w:val="22"/>
          <w:szCs w:val="22"/>
          <w:lang w:eastAsia="ko-KR"/>
        </w:rPr>
        <w:fldChar w:fldCharType="separate"/>
      </w:r>
      <w:r w:rsidR="00DB6660" w:rsidRPr="00437177">
        <w:rPr>
          <w:sz w:val="22"/>
          <w:vertAlign w:val="superscript"/>
        </w:rPr>
        <w:t>24</w:t>
      </w:r>
      <w:r w:rsidR="00DB6660" w:rsidRPr="00437177">
        <w:rPr>
          <w:sz w:val="22"/>
          <w:szCs w:val="22"/>
          <w:lang w:eastAsia="ko-KR"/>
        </w:rPr>
        <w:fldChar w:fldCharType="end"/>
      </w:r>
      <w:r w:rsidRPr="00437177">
        <w:rPr>
          <w:sz w:val="22"/>
          <w:szCs w:val="22"/>
          <w:lang w:eastAsia="ko-KR"/>
        </w:rPr>
        <w:t xml:space="preserve"> offering </w:t>
      </w:r>
      <w:r w:rsidR="002E4512" w:rsidRPr="00437177">
        <w:rPr>
          <w:sz w:val="22"/>
          <w:szCs w:val="22"/>
          <w:lang w:eastAsia="ko-KR"/>
        </w:rPr>
        <w:t>intriguing</w:t>
      </w:r>
      <w:r w:rsidRPr="00437177">
        <w:rPr>
          <w:sz w:val="22"/>
          <w:szCs w:val="22"/>
          <w:lang w:eastAsia="ko-KR"/>
        </w:rPr>
        <w:t xml:space="preserve"> prospects for thermoelectric optimization.</w:t>
      </w:r>
      <w:r w:rsidR="00437177" w:rsidRPr="00437177">
        <w:rPr>
          <w:sz w:val="22"/>
          <w:szCs w:val="22"/>
          <w:lang w:eastAsia="ko-KR"/>
        </w:rPr>
        <w:t xml:space="preserve"> </w:t>
      </w:r>
      <w:r w:rsidR="009276C3" w:rsidRPr="00437177">
        <w:rPr>
          <w:rFonts w:eastAsia="Batang"/>
          <w:sz w:val="22"/>
          <w:szCs w:val="22"/>
          <w:lang w:eastAsia="ko-KR"/>
        </w:rPr>
        <w:t>In addition, magnetic interactions have emerged as a compelling approach for boosting thermoelectric performance, employing phenomena such as the anomalous Nernst effect and spin-dependent transport mechanisms.</w:t>
      </w:r>
      <w:r w:rsidR="00DB6660" w:rsidRPr="00437177">
        <w:rPr>
          <w:rFonts w:eastAsia="Batang"/>
          <w:sz w:val="22"/>
          <w:szCs w:val="22"/>
          <w:lang w:eastAsia="ko-KR"/>
        </w:rPr>
        <w:fldChar w:fldCharType="begin"/>
      </w:r>
      <w:r w:rsidR="00437177" w:rsidRPr="00437177">
        <w:rPr>
          <w:rFonts w:eastAsia="Batang"/>
          <w:sz w:val="22"/>
          <w:szCs w:val="22"/>
          <w:lang w:eastAsia="ko-KR"/>
        </w:rPr>
        <w:instrText xml:space="preserve"> ADDIN ZOTERO_ITEM CSL_CITATION {"citationID":"GmUkANoW","properties":{"formattedCitation":"\\super 25\\uc0\\u8211{}27\\nosupersub{}","plainCitation":"25–27","noteIndex":0},"citationItems":[{"id":288,"uris":["http://zotero.org/users/11675084/items/NWHLILC9"],"itemData":{"id":288,"type":"article-journal","abstract":"Na\n              \n                \n                  \n                    \n                    \n                      x\n                    \n                  \n                \n              \n              CoO\n              2\n              was known 20 years ago as a unique example in which spin entropy dominates the thermoelectric behavior. Hitherto, however, little has been learned about how to manipulate the spin degree of freedom in thermoelectrics. Here, we report the enhanced thermoelectric performance of GeMnTe\n              2\n              by controlling the spin’s thermodynamic entropy. The anomalously large thermopower of GeMnTe\n              2\n              is demonstrated to originate from the disordering of spin orientation under finite temperature. Based on the careful analysis of Heisenberg model, it is indicated that the spin-system entropy can be tuned by modifying the hybridization between Te-\n              \n                \n                  p\n                \n              \n              and Mn-\n              \n                \n                  d\n                \n              \n              orbitals. As a consequent strategy, Se doping enlarges the thermopower effectively, while neither carrier concentration nor band gap is affected. The measurement of magnetic susceptibility provides a solid evidence for the inherent relationship between the spin’s thermodynamic entropy and thermopower. By further introducing Bi doing, the maximum\n              ZT\n              in Ge\n              0.94\n              Bi\n              0.06\n              MnTe\n              1.94\n              Se\n              0.06\n              reaches 1.4 at 840 K, which is 45% higher than the previous report of Bi-doped GeMnTe\n              2\n              . This work reveals the high thermoelectric performance of GeMnTe\n              2\n              and also provides an insightful understanding of the spin degree of freedom in thermoelectrics.","container-title":"Research","DOI":"10.34133/2021/1949070","ISSN":"2639-5274","journalAbbreviation":"Research","language":"en","page":"2021/1949070","source":"DOI.org (Crossref)","title":"Anomalous Thermopower and High &lt;i&gt;ZT&lt;/i&gt; in GeMnTe &lt;sub&gt;2&lt;/sub&gt; Driven by Spin’s Thermodynamic Entropy","volume":"2021","author":[{"family":"Duan","given":"Sichen"},{"family":"Yin","given":"Yinong"},{"family":"Liu","given":"Guo-Qiang"},{"family":"Man","given":"Na"},{"family":"Cai","given":"Jianfeng"},{"family":"Tan","given":"Xiaojian"},{"family":"Guo","given":"Kai"},{"family":"Yang","given":"Xinxin"},{"family":"Jiang","given":"Jun"}],"issued":{"date-parts":[["2021",1]]}}},{"id":269,"uris":["http://zotero.org/users/11675084/items/USE8EJEK"],"itemData":{"id":269,"type":"article-journal","abstract":"Thermopower, which generates electricity from heat, can be greatly enhanced in weak ferromagnets even above room temperature.\n          , \n            \n              Increasing demand for higher energy efficiency calls for waste heat recovery technology. Thus, facilitating practical thermoelectric generation systems is strongly desired. One option is enhancing the thermoelectric power factor,\n              S\n              2\n              /\n              r\n              , where\n              S\n              is the Seebeck coefficient and\n              r\n              is the electrical resistivity, although it is still challenging because of the trade-off between\n              S\n              and\n              r\n              . We demonstrate that enhanced\n              S\n              2\n              /\n              r\n              can be achieved by incorporating magnetic interaction in ferromagnetic metals via the spin fluctuation arising from itinerant electrons. We show that electron-doped Heusler alloys exhibit weak ferromagnetism at\n              T\n              C\n              near room temperature with a small magnetic moment. A pronounced enhancement around\n              T\n              C\n              was observed, with a 20% improvement in the power factor from the case where spin fluctuation is suppressed by applying magnetic field. This result supports the merit of using spin fluctuation to further enhance thermoelectric properties and the potential to further probe correlations and synergy between magnetic and thermoelectric fields.","container-title":"Science Advances","DOI":"10.1126/sciadv.aat5935","ISSN":"2375-2548","issue":"2","journalAbbreviation":"Sci. Adv.","language":"en","page":"eaat5935","source":"DOI.org (Crossref)","title":"Observation of enhanced thermopower due to spin fluctuation in weak itinerant ferromagnet","volume":"5","author":[{"family":"Tsujii","given":"Naohito"},{"family":"Nishide","given":"Akinori"},{"family":"Hayakawa","given":"Jun"},{"family":"Mori","given":"Takao"}],"issued":{"date-parts":[["2019",2]]}}},{"id":271,"uris":["http://zotero.org/users/11675084/items/H6GQV7GG"],"itemData":{"id":271,"type":"article-journal","container-title":"Acta Materialia","DOI":"10.1016/j.actamat.2020.09.067","ISSN":"13596454","journalAbbreviation":"Acta Materialia","language":"en","page":"848-856","source":"DOI.org (Crossref)","title":"Significant off-stoichiometry effect leading to the N-type conduction and ferromagnetic properties in titanium doped Fe2VAl thin films","volume":"200","author":[{"family":"Gao","given":"Weihong"},{"family":"Liu","given":"Zihang"},{"family":"Baba","given":"Takahiro"},{"family":"Guo","given":"Quansheng"},{"family":"Tang","given":"Dai-Ming"},{"family":"Kawamoto","given":"Naoyuki"},{"family":"Bauer","given":"Ernst"},{"family":"Tsujii","given":"Naohito"},{"family":"Mori","given":"Takao"}],"issued":{"date-parts":[["2020",11]]}}}],"schema":"https://github.com/citation-style-language/schema/raw/master/csl-citation.json"} </w:instrText>
      </w:r>
      <w:r w:rsidR="00DB6660" w:rsidRPr="00437177">
        <w:rPr>
          <w:rFonts w:eastAsia="Batang"/>
          <w:sz w:val="22"/>
          <w:szCs w:val="22"/>
          <w:lang w:eastAsia="ko-KR"/>
        </w:rPr>
        <w:fldChar w:fldCharType="separate"/>
      </w:r>
      <w:r w:rsidR="00437177" w:rsidRPr="00437177">
        <w:rPr>
          <w:sz w:val="22"/>
          <w:vertAlign w:val="superscript"/>
        </w:rPr>
        <w:t>25–27</w:t>
      </w:r>
      <w:r w:rsidR="00DB6660" w:rsidRPr="00437177">
        <w:rPr>
          <w:rFonts w:eastAsia="Batang"/>
          <w:sz w:val="22"/>
          <w:szCs w:val="22"/>
          <w:lang w:eastAsia="ko-KR"/>
        </w:rPr>
        <w:fldChar w:fldCharType="end"/>
      </w:r>
    </w:p>
    <w:p w14:paraId="311DBC1C" w14:textId="41C76BEA" w:rsidR="00172C3B" w:rsidRPr="00437177" w:rsidRDefault="00172C3B" w:rsidP="00437177">
      <w:pPr>
        <w:spacing w:line="360" w:lineRule="auto"/>
        <w:jc w:val="both"/>
        <w:rPr>
          <w:sz w:val="22"/>
          <w:szCs w:val="22"/>
          <w:lang w:eastAsia="ko-KR"/>
        </w:rPr>
      </w:pPr>
      <w:r w:rsidRPr="00437177">
        <w:rPr>
          <w:sz w:val="22"/>
          <w:szCs w:val="22"/>
          <w:lang w:eastAsia="ko-KR"/>
        </w:rPr>
        <w:t>GeTe-based compoun</w:t>
      </w:r>
      <w:r w:rsidR="00350DA0" w:rsidRPr="00437177">
        <w:rPr>
          <w:sz w:val="22"/>
          <w:szCs w:val="22"/>
          <w:lang w:eastAsia="ko-KR"/>
        </w:rPr>
        <w:t>ds are</w:t>
      </w:r>
      <w:r w:rsidRPr="00437177">
        <w:rPr>
          <w:sz w:val="22"/>
          <w:szCs w:val="22"/>
          <w:lang w:eastAsia="ko-KR"/>
        </w:rPr>
        <w:t xml:space="preserve"> promising TE materials for mid-temperature power generation applications (500~800 K), owing to its non-toxic nature and potential to achieve high thermoelectric performance. Despite the exceptional thermoelectric figure-of-merit (ZT) values reported for PbTe-based materials, the toxicity of lead has limited their practical applications. Consequently, there is a growing interest in exploring alternative materials, with GeTe emerging as a promising candidate due to its favorable ZT values within the mid-temperature range.</w:t>
      </w:r>
    </w:p>
    <w:p w14:paraId="7FC609FC" w14:textId="0994F989" w:rsidR="00211A3F" w:rsidRPr="00437177" w:rsidRDefault="00172C3B" w:rsidP="00437177">
      <w:pPr>
        <w:spacing w:line="360" w:lineRule="auto"/>
        <w:jc w:val="both"/>
        <w:rPr>
          <w:rFonts w:eastAsia="Batang"/>
          <w:sz w:val="22"/>
          <w:szCs w:val="22"/>
          <w:lang w:eastAsia="ko-KR"/>
        </w:rPr>
      </w:pPr>
      <w:r w:rsidRPr="00437177">
        <w:rPr>
          <w:sz w:val="22"/>
          <w:szCs w:val="22"/>
          <w:lang w:eastAsia="ko-KR"/>
        </w:rPr>
        <w:t xml:space="preserve">Efforts to optimize the thermoelectric performance of GeTe have focused on </w:t>
      </w:r>
      <w:r w:rsidR="004A650D" w:rsidRPr="00437177">
        <w:rPr>
          <w:sz w:val="22"/>
          <w:szCs w:val="22"/>
          <w:lang w:eastAsia="ko-KR"/>
        </w:rPr>
        <w:t>modifying</w:t>
      </w:r>
      <w:r w:rsidRPr="00437177">
        <w:rPr>
          <w:sz w:val="22"/>
          <w:szCs w:val="22"/>
          <w:lang w:eastAsia="ko-KR"/>
        </w:rPr>
        <w:t xml:space="preserve"> its intrinsic defects, particularly the formation of Ge vacancies,</w:t>
      </w:r>
      <w:r w:rsidR="00437177" w:rsidRPr="00437177">
        <w:rPr>
          <w:sz w:val="22"/>
          <w:szCs w:val="22"/>
          <w:lang w:eastAsia="ko-KR"/>
        </w:rPr>
        <w:fldChar w:fldCharType="begin"/>
      </w:r>
      <w:r w:rsidR="00437177" w:rsidRPr="00437177">
        <w:rPr>
          <w:sz w:val="22"/>
          <w:szCs w:val="22"/>
          <w:lang w:eastAsia="ko-KR"/>
        </w:rPr>
        <w:instrText xml:space="preserve"> ADDIN ZOTERO_ITEM CSL_CITATION {"citationID":"mhVjzXZj","properties":{"formattedCitation":"\\super 28\\nosupersub{}","plainCitation":"28","noteIndex":0},"citationItems":[{"id":203,"uris":["http://zotero.org/users/11675084/items/JZNVQISS"],"itemData":{"id":203,"type":"article-journal","abstract":"Abstract\n            \n              GeTe alloy is a promising medium‐temperature thermoelectric material but with highly intrinsic hole carrier concentration by thermodynamics, making this system to be intrinsically off‐stoichiometric with Ge vacancies and Ge precipitations. Generally, an intentional increase of formation energy of Ge vacancy by element substitution will lead to an effective dissolution of Ge precipitates for reduction in hole concentration. Here, an opposite direction of decreasing the formation energy of Ge vacancies is demonstrated by substituting Cr at Ge site. This strategy produces more but nearly homogenously distributed Ge precipitations and Ge vacancies, which provides enhanced phonon scattering and effectively reduces the lattice thermal conductivity. Furthermore, Cr atom carries one more electron than Ge and serves as an electron donor for decreasing the hole carrier concentrations. Further optimization incorporates the effect of Bi substitution for facilitating band convergence. A maximum figure of merit (ZT) of 2.0 at 600 K with average ZT of over 1.2 is achieved in the sample of Ge\n              0.92\n              Cr\n              0.03\n              Bi\n              0.05\n              Te, making it one of the best thermoelectric materials for medium‐temperature application.","container-title":"Small","DOI":"10.1002/smll.201906921","ISSN":"1613-6810, 1613-6829","issue":"13","journalAbbreviation":"Small","language":"en","page":"1906921","source":"DOI.org (Crossref)","title":"Manipulating the Ge Vacancies and Ge Precipitates through Cr Doping for Realizing the High‐Performance GeTe Thermoelectric Material","volume":"16","author":[{"family":"Shuai","given":"Jing"},{"family":"Sun","given":"Yang"},{"family":"Tan","given":"Xiaojian"},{"family":"Mori","given":"Takao"}],"issued":{"date-parts":[["2020",4]]}}}],"schema":"https://github.com/citation-style-language/schema/raw/master/csl-citation.json"} </w:instrText>
      </w:r>
      <w:r w:rsidR="00437177" w:rsidRPr="00437177">
        <w:rPr>
          <w:sz w:val="22"/>
          <w:szCs w:val="22"/>
          <w:lang w:eastAsia="ko-KR"/>
        </w:rPr>
        <w:fldChar w:fldCharType="separate"/>
      </w:r>
      <w:r w:rsidR="00437177" w:rsidRPr="00437177">
        <w:rPr>
          <w:sz w:val="22"/>
          <w:vertAlign w:val="superscript"/>
        </w:rPr>
        <w:t>28</w:t>
      </w:r>
      <w:r w:rsidR="00437177" w:rsidRPr="00437177">
        <w:rPr>
          <w:sz w:val="22"/>
          <w:szCs w:val="22"/>
          <w:lang w:eastAsia="ko-KR"/>
        </w:rPr>
        <w:fldChar w:fldCharType="end"/>
      </w:r>
      <w:r w:rsidRPr="00437177">
        <w:rPr>
          <w:sz w:val="22"/>
          <w:szCs w:val="22"/>
          <w:lang w:eastAsia="ko-KR"/>
        </w:rPr>
        <w:t xml:space="preserve"> which adversely impact carrier concentration and electronic transport properties. Various strategies, including annealing processes and doping with elements such as Bi,</w:t>
      </w:r>
      <w:r w:rsidR="00437177" w:rsidRPr="00437177">
        <w:rPr>
          <w:sz w:val="22"/>
          <w:szCs w:val="22"/>
          <w:lang w:eastAsia="ko-KR"/>
        </w:rPr>
        <w:fldChar w:fldCharType="begin"/>
      </w:r>
      <w:r w:rsidR="00437177" w:rsidRPr="00437177">
        <w:rPr>
          <w:sz w:val="22"/>
          <w:szCs w:val="22"/>
          <w:lang w:eastAsia="ko-KR"/>
        </w:rPr>
        <w:instrText xml:space="preserve"> ADDIN ZOTERO_ITEM CSL_CITATION {"citationID":"NnbpXw2S","properties":{"formattedCitation":"\\super 29\\nosupersub{}","plainCitation":"29","noteIndex":0},"citationItems":[{"id":42,"uris":["http://zotero.org/users/11675084/items/NFH6XDGI"],"itemData":{"id":42,"type":"article-journal","language":"en","source":"Zotero","title":"Low Thermal Conductivity and High Thermoelectric Performance in Sb and Bi co-doped GeTe: Complementary Effect of Band Convergence and Nanostructuring","author":[{"family":"Perumal","given":"Suresh"},{"family":"Bellare","given":"Pavithra"},{"family":"Shenoy","given":"U Sandhya"},{"family":"Waghmare","given":"Umesh V"},{"family":"Biswas","given":"Kanishka"}]}}],"schema":"https://github.com/citation-style-language/schema/raw/master/csl-citation.json"} </w:instrText>
      </w:r>
      <w:r w:rsidR="00437177" w:rsidRPr="00437177">
        <w:rPr>
          <w:sz w:val="22"/>
          <w:szCs w:val="22"/>
          <w:lang w:eastAsia="ko-KR"/>
        </w:rPr>
        <w:fldChar w:fldCharType="separate"/>
      </w:r>
      <w:r w:rsidR="00437177" w:rsidRPr="00437177">
        <w:rPr>
          <w:sz w:val="22"/>
          <w:vertAlign w:val="superscript"/>
        </w:rPr>
        <w:t>29</w:t>
      </w:r>
      <w:r w:rsidR="00437177" w:rsidRPr="00437177">
        <w:rPr>
          <w:sz w:val="22"/>
          <w:szCs w:val="22"/>
          <w:lang w:eastAsia="ko-KR"/>
        </w:rPr>
        <w:fldChar w:fldCharType="end"/>
      </w:r>
      <w:r w:rsidRPr="00437177">
        <w:rPr>
          <w:sz w:val="22"/>
          <w:szCs w:val="22"/>
          <w:lang w:eastAsia="ko-KR"/>
        </w:rPr>
        <w:t xml:space="preserve"> In,</w:t>
      </w:r>
      <w:r w:rsidR="00437177" w:rsidRPr="00437177">
        <w:rPr>
          <w:sz w:val="22"/>
          <w:szCs w:val="22"/>
          <w:lang w:eastAsia="ko-KR"/>
        </w:rPr>
        <w:fldChar w:fldCharType="begin"/>
      </w:r>
      <w:r w:rsidR="00437177" w:rsidRPr="00437177">
        <w:rPr>
          <w:sz w:val="22"/>
          <w:szCs w:val="22"/>
          <w:lang w:eastAsia="ko-KR"/>
        </w:rPr>
        <w:instrText xml:space="preserve"> ADDIN ZOTERO_ITEM CSL_CITATION {"citationID":"ph43s0kz","properties":{"formattedCitation":"\\super 30\\nosupersub{}","plainCitation":"30","noteIndex":0},"citationItems":[{"id":463,"uris":["http://zotero.org/users/11675084/items/W9UCLV4A"],"itemData":{"id":463,"type":"article-journal","container-title":"NPG Asia Materials","DOI":"10.1038/am.2016.203","ISSN":"1884-4049, 1884-4057","issue":"1","journalAbbreviation":"NPG Asia Mater","language":"en","page":"e343-e343","source":"DOI.org (Crossref)","title":"Resonant level-induced high thermoelectric response in indium-doped GeTe","volume":"9","author":[{"family":"Wu","given":"Lihua"},{"family":"Li","given":"Xin"},{"family":"Wang","given":"Shanyu"},{"family":"Zhang","given":"Tiansong"},{"family":"Yang","given":"Jiong"},{"family":"Zhang","given":"Wenqing"},{"family":"Chen","given":"Lidong"},{"family":"Yang","given":"Jihui"}],"issued":{"date-parts":[["2017",1]]}}}],"schema":"https://github.com/citation-style-language/schema/raw/master/csl-citation.json"} </w:instrText>
      </w:r>
      <w:r w:rsidR="00437177" w:rsidRPr="00437177">
        <w:rPr>
          <w:sz w:val="22"/>
          <w:szCs w:val="22"/>
          <w:lang w:eastAsia="ko-KR"/>
        </w:rPr>
        <w:fldChar w:fldCharType="separate"/>
      </w:r>
      <w:r w:rsidR="00437177" w:rsidRPr="00437177">
        <w:rPr>
          <w:sz w:val="22"/>
          <w:vertAlign w:val="superscript"/>
        </w:rPr>
        <w:t>30</w:t>
      </w:r>
      <w:r w:rsidR="00437177" w:rsidRPr="00437177">
        <w:rPr>
          <w:sz w:val="22"/>
          <w:szCs w:val="22"/>
          <w:lang w:eastAsia="ko-KR"/>
        </w:rPr>
        <w:fldChar w:fldCharType="end"/>
      </w:r>
      <w:r w:rsidRPr="00437177">
        <w:rPr>
          <w:sz w:val="22"/>
          <w:szCs w:val="22"/>
          <w:lang w:eastAsia="ko-KR"/>
        </w:rPr>
        <w:t xml:space="preserve"> Sb,</w:t>
      </w:r>
      <w:r w:rsidR="00437177" w:rsidRPr="00437177">
        <w:rPr>
          <w:sz w:val="22"/>
          <w:szCs w:val="22"/>
          <w:lang w:eastAsia="ko-KR"/>
        </w:rPr>
        <w:fldChar w:fldCharType="begin"/>
      </w:r>
      <w:r w:rsidR="00437177" w:rsidRPr="00437177">
        <w:rPr>
          <w:sz w:val="22"/>
          <w:szCs w:val="22"/>
          <w:lang w:eastAsia="ko-KR"/>
        </w:rPr>
        <w:instrText xml:space="preserve"> ADDIN ZOTERO_ITEM CSL_CITATION {"citationID":"BzBZKaYB","properties":{"formattedCitation":"\\super 31\\nosupersub{}","plainCitation":"31","noteIndex":0},"citationItems":[{"id":439,"uris":["http://zotero.org/users/11675084/items/WJW47HE4"],"itemData":{"id":439,"type":"article-journal","language":"en","source":"Zotero","title":"Realizing the superior thermoelectric performance of GeTe by Sb-doping and Se-alloying","author":[{"family":"Li","given":"Juan"},{"family":"Zhang","given":"Xinyue"},{"family":"Lin","given":"Siqi"},{"family":"Chen","given":"Zhiwei"},{"family":"Pei","given":"Yanzhong"}]}}],"schema":"https://github.com/citation-style-language/schema/raw/master/csl-citation.json"} </w:instrText>
      </w:r>
      <w:r w:rsidR="00437177" w:rsidRPr="00437177">
        <w:rPr>
          <w:sz w:val="22"/>
          <w:szCs w:val="22"/>
          <w:lang w:eastAsia="ko-KR"/>
        </w:rPr>
        <w:fldChar w:fldCharType="separate"/>
      </w:r>
      <w:r w:rsidR="00437177" w:rsidRPr="00437177">
        <w:rPr>
          <w:sz w:val="22"/>
          <w:vertAlign w:val="superscript"/>
        </w:rPr>
        <w:t>31</w:t>
      </w:r>
      <w:r w:rsidR="00437177" w:rsidRPr="00437177">
        <w:rPr>
          <w:sz w:val="22"/>
          <w:szCs w:val="22"/>
          <w:lang w:eastAsia="ko-KR"/>
        </w:rPr>
        <w:fldChar w:fldCharType="end"/>
      </w:r>
      <w:r w:rsidRPr="00437177">
        <w:rPr>
          <w:sz w:val="22"/>
          <w:szCs w:val="22"/>
          <w:lang w:eastAsia="ko-KR"/>
        </w:rPr>
        <w:t xml:space="preserve"> and </w:t>
      </w:r>
      <w:r w:rsidR="00437177" w:rsidRPr="00437177">
        <w:rPr>
          <w:sz w:val="22"/>
          <w:szCs w:val="22"/>
          <w:lang w:eastAsia="ko-KR"/>
        </w:rPr>
        <w:t>I</w:t>
      </w:r>
      <w:r w:rsidR="00437177" w:rsidRPr="00437177">
        <w:rPr>
          <w:sz w:val="22"/>
          <w:szCs w:val="22"/>
          <w:lang w:eastAsia="ko-KR"/>
        </w:rPr>
        <w:fldChar w:fldCharType="begin"/>
      </w:r>
      <w:r w:rsidR="00437177" w:rsidRPr="00437177">
        <w:rPr>
          <w:sz w:val="22"/>
          <w:szCs w:val="22"/>
          <w:lang w:eastAsia="ko-KR"/>
        </w:rPr>
        <w:instrText xml:space="preserve"> ADDIN ZOTERO_ITEM CSL_CITATION {"citationID":"yS2N68Tg","properties":{"formattedCitation":"\\super 12\\nosupersub{}","plainCitation":"12","noteIndex":0},"citationItems":[{"id":210,"uris":["http://zotero.org/users/11675084/items/IYW8PD9U"],"itemData":{"id":210,"type":"article-journal","abstract":"Electronic\n              ZT\n              value with chemical potential for rhombohedral α- (black line) and cubic β-phase (red line) (a) and the temperature-dependent\n              ZT\n              value of GeTe\n              1−x\n              I\n              x\n              compounds with reference data (b).\n            \n          , \n            \n              We investigated the thermoelectric properties on the GeTe\n              1−x\n              I\n              x\n              (\n              x\n              = 0.0, 0.01, 0.05, 0.1, 0.15, and 0.2) compounds. From the electronic band structure calculation and thermoelectric properties, iodine doping can be regarded as an interstitial doping as well as a substitution at the Te-site, showing a degenerated p-type behaviour. The temperature-dependent electrical resistivity\n              ρ\n              (\n              T\n              ) shows a broad shoulder near 450 K due to band convergence between light L- and heavy Σ-bands, which becomes significant with increasing iodine doping concentration. We also found the structural phase transition at 690 K for GeTe and at 650 K for the iodine-doped compounds. In a previous report, the high thermoelectric performance in doped GeTe is attributed to the band convergence effect associated with the structural phase transition. From the Boltzmann transport calculation, the enhancement of high thermoelectric performance is mostly related to the lattice anharmonicity, causing the low lattice thermal conductivity with a high Grüneisen parameter\n              Γ\n              (3.41) as well as the band convergence and structural phase transition effects, resulting in the high thermoelectric figure-of-merit (\n              ZT\n              1.7 at 673 K) in GeTe\n              1−x\n              I\n              x\n              (\n              x\n              = 0.1).","container-title":"Inorganic Chemistry Frontiers","DOI":"10.1039/D0QI01281E","ISSN":"2052-1553","issue":"5","journalAbbreviation":"Inorg. Chem. Front.","language":"en","page":"1205-1214","source":"DOI.org (Crossref)","title":"High thermoelectric performance by chemical potential tuning and lattice anharmonicity in GeTe &lt;sub&gt;1−x&lt;/sub&gt; I &lt;sub&gt;x&lt;/sub&gt; compounds","volume":"8","author":[{"family":"Back","given":"Song Yi"},{"family":"Yun","given":"Jae Hyun"},{"family":"Cho","given":"Hyunyong"},{"family":"Byeon","given":"Seokyeong"},{"family":"Jin","given":"Hyungyu"},{"family":"Rhyee","given":"Jong-Soo"}],"issued":{"date-parts":[["2021"]]}}}],"schema":"https://github.com/citation-style-language/schema/raw/master/csl-citation.json"} </w:instrText>
      </w:r>
      <w:r w:rsidR="00437177" w:rsidRPr="00437177">
        <w:rPr>
          <w:sz w:val="22"/>
          <w:szCs w:val="22"/>
          <w:lang w:eastAsia="ko-KR"/>
        </w:rPr>
        <w:fldChar w:fldCharType="separate"/>
      </w:r>
      <w:r w:rsidR="00437177" w:rsidRPr="00437177">
        <w:rPr>
          <w:sz w:val="22"/>
          <w:vertAlign w:val="superscript"/>
        </w:rPr>
        <w:t>12</w:t>
      </w:r>
      <w:r w:rsidR="00437177" w:rsidRPr="00437177">
        <w:rPr>
          <w:sz w:val="22"/>
          <w:szCs w:val="22"/>
          <w:lang w:eastAsia="ko-KR"/>
        </w:rPr>
        <w:fldChar w:fldCharType="end"/>
      </w:r>
      <w:r w:rsidRPr="00437177">
        <w:rPr>
          <w:sz w:val="22"/>
          <w:szCs w:val="22"/>
          <w:lang w:eastAsia="ko-KR"/>
        </w:rPr>
        <w:t xml:space="preserve"> have been employed to control carrier concentration and manipulate the electronic band structure of GeTe. Furthermore, the modulation of structural phase transition temperatures through entropy engineering has shown promise in enhancing thermoelectric properties.</w:t>
      </w:r>
      <w:r w:rsidR="00437177" w:rsidRPr="00437177">
        <w:rPr>
          <w:sz w:val="22"/>
          <w:szCs w:val="22"/>
          <w:lang w:eastAsia="ko-KR"/>
        </w:rPr>
        <w:fldChar w:fldCharType="begin"/>
      </w:r>
      <w:r w:rsidR="00437177" w:rsidRPr="00437177">
        <w:rPr>
          <w:sz w:val="22"/>
          <w:szCs w:val="22"/>
          <w:lang w:eastAsia="ko-KR"/>
        </w:rPr>
        <w:instrText xml:space="preserve"> ADDIN ZOTERO_ITEM CSL_CITATION {"citationID":"iNcyTr1p","properties":{"formattedCitation":"\\super 32\\nosupersub{}","plainCitation":"32","noteIndex":0},"citationItems":[{"id":245,"uris":["http://zotero.org/users/11675084/items/PW7QB8R8"],"itemData":{"id":245,"type":"article-journal","abstract":"Discovery and engineering of novel phase structures pave new avenues in the study of phonon-electron decoupling in thermoelectric materials, with the ﬁnal aim of enhancing their ﬁgure of merit ZT. Here, we report a metastable GeTe phase that shows coexisting cubic and rhombohedral phases and enhances the ZT of GeTe-based alloys to $0.8 at 300 K and $1.3 at 373 K. This is comparable with the state-of-the-art Bi2Te3-based alloys in the low-temperature range. The ZT enhancement shows a positive correlation with an increased contribution of a special rhombohedral GeTe phase with synergetic speciﬁc interaxial angle and atomic displacement, which triggers a multiple-band convergence for enhancing carrier mobility. Moreover, quenching-induced extra phase boundaries and enhanced anharmonicity may cause extra phonon scattering that reduces the lattice thermal conductivity. This work highlights the importance of precision designing phase structures for solving the phonon-electron coupling problem in thermoelectric materials.","container-title":"Cell Reports Physical Science","DOI":"10.1016/j.xcrp.2022.101009","ISSN":"26663864","issue":"9","journalAbbreviation":"Cell Reports Physical Science","language":"en","page":"101009","source":"DOI.org (Crossref)","title":"Anomalous enhancement of thermoelectric performance in GeTe with specific interaxial angle and atomic displacement synergy","volume":"3","author":[{"family":"Wang","given":"Longquan"},{"family":"Fang","given":"Susu"},{"family":"Li","given":"Junqin"},{"family":"Hu","given":"Lipeng"},{"family":"Liu","given":"Fusheng"},{"family":"Xu","given":"Weigao"},{"family":"Mori","given":"Takao"},{"family":"Zhang","given":"Chaohua"}],"issued":{"date-parts":[["2022",9]]}}}],"schema":"https://github.com/citation-style-language/schema/raw/master/csl-citation.json"} </w:instrText>
      </w:r>
      <w:r w:rsidR="00437177" w:rsidRPr="00437177">
        <w:rPr>
          <w:sz w:val="22"/>
          <w:szCs w:val="22"/>
          <w:lang w:eastAsia="ko-KR"/>
        </w:rPr>
        <w:fldChar w:fldCharType="separate"/>
      </w:r>
      <w:r w:rsidR="00437177" w:rsidRPr="00437177">
        <w:rPr>
          <w:sz w:val="22"/>
          <w:vertAlign w:val="superscript"/>
        </w:rPr>
        <w:t>32</w:t>
      </w:r>
      <w:r w:rsidR="00437177" w:rsidRPr="00437177">
        <w:rPr>
          <w:sz w:val="22"/>
          <w:szCs w:val="22"/>
          <w:lang w:eastAsia="ko-KR"/>
        </w:rPr>
        <w:fldChar w:fldCharType="end"/>
      </w:r>
      <w:r w:rsidR="00437177" w:rsidRPr="00437177">
        <w:rPr>
          <w:sz w:val="22"/>
          <w:szCs w:val="22"/>
          <w:lang w:eastAsia="ko-KR"/>
        </w:rPr>
        <w:t xml:space="preserve"> </w:t>
      </w:r>
      <w:r w:rsidR="001B0C75" w:rsidRPr="00437177">
        <w:rPr>
          <w:sz w:val="22"/>
          <w:szCs w:val="22"/>
          <w:lang w:eastAsia="ko-KR"/>
        </w:rPr>
        <w:t xml:space="preserve">Moreover, </w:t>
      </w:r>
      <w:r w:rsidR="001B0C75" w:rsidRPr="00437177">
        <w:rPr>
          <w:rFonts w:eastAsia="Batang"/>
          <w:sz w:val="22"/>
          <w:szCs w:val="22"/>
          <w:lang w:eastAsia="ko-KR"/>
        </w:rPr>
        <w:t>the reduction of</w:t>
      </w:r>
      <w:r w:rsidRPr="00437177">
        <w:rPr>
          <w:sz w:val="22"/>
          <w:szCs w:val="22"/>
          <w:lang w:eastAsia="ko-KR"/>
        </w:rPr>
        <w:t xml:space="preserve"> lattice thermal conductivity </w:t>
      </w:r>
      <w:r w:rsidR="00CE1ACB" w:rsidRPr="00437177">
        <w:rPr>
          <w:sz w:val="22"/>
          <w:szCs w:val="22"/>
          <w:lang w:eastAsia="ko-KR"/>
        </w:rPr>
        <w:t>has</w:t>
      </w:r>
      <w:r w:rsidRPr="00437177">
        <w:rPr>
          <w:sz w:val="22"/>
          <w:szCs w:val="22"/>
          <w:lang w:eastAsia="ko-KR"/>
        </w:rPr>
        <w:t xml:space="preserve"> further </w:t>
      </w:r>
      <w:r w:rsidR="001B0C75" w:rsidRPr="00437177">
        <w:rPr>
          <w:rFonts w:eastAsia="Batang"/>
          <w:sz w:val="22"/>
          <w:szCs w:val="22"/>
          <w:lang w:eastAsia="ko-KR"/>
        </w:rPr>
        <w:t>achieved in</w:t>
      </w:r>
      <w:r w:rsidRPr="00437177">
        <w:rPr>
          <w:sz w:val="22"/>
          <w:szCs w:val="22"/>
          <w:lang w:eastAsia="ko-KR"/>
        </w:rPr>
        <w:t xml:space="preserve"> GeTe-based thermoelectric</w:t>
      </w:r>
      <w:r w:rsidR="001B0C75" w:rsidRPr="00437177">
        <w:rPr>
          <w:sz w:val="22"/>
          <w:szCs w:val="22"/>
          <w:lang w:eastAsia="ko-KR"/>
        </w:rPr>
        <w:t xml:space="preserve"> materials</w:t>
      </w:r>
      <w:r w:rsidRPr="00437177">
        <w:rPr>
          <w:sz w:val="22"/>
          <w:szCs w:val="22"/>
          <w:lang w:eastAsia="ko-KR"/>
        </w:rPr>
        <w:t>. Innovative approaches, such as multi-dimensional defect structures induced by Sb and Cu co-doping</w:t>
      </w:r>
      <w:r w:rsidR="00C40976" w:rsidRPr="00437177">
        <w:rPr>
          <w:sz w:val="22"/>
          <w:szCs w:val="22"/>
          <w:lang w:eastAsia="ko-KR"/>
        </w:rPr>
        <w:fldChar w:fldCharType="begin"/>
      </w:r>
      <w:r w:rsidR="00437177" w:rsidRPr="00437177">
        <w:rPr>
          <w:sz w:val="22"/>
          <w:szCs w:val="22"/>
          <w:lang w:eastAsia="ko-KR"/>
        </w:rPr>
        <w:instrText xml:space="preserve"> ADDIN ZOTERO_ITEM CSL_CITATION {"citationID":"aCIj0GO0","properties":{"formattedCitation":"\\super 33\\nosupersub{}","plainCitation":"33","noteIndex":0},"citationItems":[{"id":497,"uris":["http://zotero.org/users/11675084/items/AHKGB474"],"itemData":{"id":497,"type":"article-journal","container-title":"ACS Applied Energy Materials","DOI":"10.1021/acsaem.3c00323","ISSN":"2574-0962, 2574-0962","issue":"7","journalAbbreviation":"ACS Appl. Energy Mater.","language":"en","page":"4065-4071","source":"DOI.org (Crossref)","title":"Contrasting the Roles of Cu Interstitials and Sb Substitutions in Regulating Ferroelectric Distortions and Thermoelectric Properties of α-GeTe","volume":"6","author":[{"family":"Fan","given":"Yuting"},{"family":"Xie","given":"Chenghao"},{"family":"Zhang","given":"Tingdong"},{"family":"Yang","given":"Xinru"},{"family":"Chen","given":"Zhiquan"},{"family":"Tang","given":"Xinfeng"},{"family":"Tan","given":"Gangjian"}],"issued":{"date-parts":[["2023",4,10]]}}}],"schema":"https://github.com/citation-style-language/schema/raw/master/csl-citation.json"} </w:instrText>
      </w:r>
      <w:r w:rsidR="00C40976" w:rsidRPr="00437177">
        <w:rPr>
          <w:sz w:val="22"/>
          <w:szCs w:val="22"/>
          <w:lang w:eastAsia="ko-KR"/>
        </w:rPr>
        <w:fldChar w:fldCharType="separate"/>
      </w:r>
      <w:r w:rsidR="00437177" w:rsidRPr="00437177">
        <w:rPr>
          <w:sz w:val="22"/>
          <w:vertAlign w:val="superscript"/>
        </w:rPr>
        <w:t>33</w:t>
      </w:r>
      <w:r w:rsidR="00C40976" w:rsidRPr="00437177">
        <w:rPr>
          <w:sz w:val="22"/>
          <w:szCs w:val="22"/>
          <w:lang w:eastAsia="ko-KR"/>
        </w:rPr>
        <w:fldChar w:fldCharType="end"/>
      </w:r>
      <w:r w:rsidRPr="00437177">
        <w:rPr>
          <w:sz w:val="22"/>
          <w:szCs w:val="22"/>
          <w:lang w:eastAsia="ko-KR"/>
        </w:rPr>
        <w:t xml:space="preserve">, phonon dispersion engineering in </w:t>
      </w:r>
      <w:r w:rsidRPr="00437177">
        <w:rPr>
          <w:color w:val="000000" w:themeColor="text1"/>
          <w:sz w:val="22"/>
          <w:szCs w:val="22"/>
          <w:lang w:eastAsia="ko-KR"/>
        </w:rPr>
        <w:t>composites</w:t>
      </w:r>
      <w:r w:rsidRPr="00437177">
        <w:rPr>
          <w:sz w:val="22"/>
          <w:szCs w:val="22"/>
          <w:lang w:eastAsia="ko-KR"/>
        </w:rPr>
        <w:t>,</w:t>
      </w:r>
      <w:r w:rsidR="00C40976" w:rsidRPr="00437177">
        <w:rPr>
          <w:sz w:val="22"/>
          <w:szCs w:val="22"/>
          <w:lang w:eastAsia="ko-KR"/>
        </w:rPr>
        <w:fldChar w:fldCharType="begin"/>
      </w:r>
      <w:r w:rsidR="00437177" w:rsidRPr="00437177">
        <w:rPr>
          <w:sz w:val="22"/>
          <w:szCs w:val="22"/>
          <w:lang w:eastAsia="ko-KR"/>
        </w:rPr>
        <w:instrText xml:space="preserve"> ADDIN ZOTERO_ITEM CSL_CITATION {"citationID":"xCZil6lq","properties":{"formattedCitation":"\\super 34\\nosupersub{}","plainCitation":"34","noteIndex":0},"citationItems":[{"id":244,"uris":["http://zotero.org/users/11675084/items/7I4K6VH4"],"itemData":{"id":244,"type":"article-journal","abstract":"Abstract\n            \n              Grain boundaries (GBs) form ubiquitous microstructures in polycrystalline materials which play a significant role in tuning the thermoelectric figure of merit (\n              ZT\n              ). However, it is still unknown which types of GB features are beneficial for thermoelectrics due to the challenge of correlating complex GB microstructures with transport properties. Here, it is demonstrated that GB complexions formed by Ga segregation in GeTe‐based alloys can optimize electron and phonon transport simultaneously. The Ga‐rich complexions increase the power factor by reducing the GB resistivity with slightly improved Seebeck coefficients. Simultaneously, they lower the lattice thermal conductivity by strengthening the phonon scattering. In contrast, Ga\n              2\n              Te\n              3\n              precipitates at GBs act as barriers to scatter both phonons and electrons and are thus unable to improve\n              ZT\n              . Tailoring GBs combined with the beneficial alloying effects of Sb and Pb enables a peak\n              ZT\n              of ≈2.1 at 773 K and an average\n              ZT\n              of 1.3 within 300–723 K for Ge\n              0.78\n              Ga\n              0.01\n              Pb\n              0.1\n              Sb\n              0.07\n              Te. The corresponding thermoelectric device fabricated using 18‐pair p‐n legs shows a power density of 1.29 W cm\n              −2\n              at a temperature difference of 476 K. This work indicates that GB complexions can be a facile way to optimize electron and phonon transport, further advancing thermoelectric materials.","container-title":"Advanced Energy Materials","DOI":"10.1002/aenm.202203361","ISSN":"1614-6832, 1614-6840","issue":"3","journalAbbreviation":"Advanced Energy Materials","language":"en","page":"2203361","source":"DOI.org (Crossref)","title":"Grain Boundary Complexions Enable a Simultaneous Optimization of Electron and Phonon Transport Leading to High‐Performance GeTe Thermoelectric Devices","volume":"13","author":[{"family":"Zhang","given":"Chaohua"},{"family":"Yan","given":"Gan"},{"family":"Wang","given":"Yibo"},{"family":"Wu","given":"Xuelian"},{"family":"Hu","given":"Lipeng"},{"family":"Liu","given":"Fusheng"},{"family":"Ao","given":"Weiqin"},{"family":"Cojocaru‐Mirédin","given":"Oana"},{"family":"Wuttig","given":"Matthias"},{"family":"Snyder","given":"G. Jeffrey"},{"family":"Yu","given":"Yuan"}],"issued":{"date-parts":[["2023",1]]}}}],"schema":"https://github.com/citation-style-language/schema/raw/master/csl-citation.json"} </w:instrText>
      </w:r>
      <w:r w:rsidR="00C40976" w:rsidRPr="00437177">
        <w:rPr>
          <w:sz w:val="22"/>
          <w:szCs w:val="22"/>
          <w:lang w:eastAsia="ko-KR"/>
        </w:rPr>
        <w:fldChar w:fldCharType="separate"/>
      </w:r>
      <w:r w:rsidR="00437177" w:rsidRPr="00437177">
        <w:rPr>
          <w:sz w:val="22"/>
          <w:vertAlign w:val="superscript"/>
        </w:rPr>
        <w:t>34</w:t>
      </w:r>
      <w:r w:rsidR="00C40976" w:rsidRPr="00437177">
        <w:rPr>
          <w:sz w:val="22"/>
          <w:szCs w:val="22"/>
          <w:lang w:eastAsia="ko-KR"/>
        </w:rPr>
        <w:fldChar w:fldCharType="end"/>
      </w:r>
      <w:r w:rsidRPr="00437177">
        <w:rPr>
          <w:sz w:val="22"/>
          <w:szCs w:val="22"/>
          <w:lang w:eastAsia="ko-KR"/>
        </w:rPr>
        <w:t xml:space="preserve"> and local structural distortion induced by dopants like Cd,</w:t>
      </w:r>
      <w:r w:rsidR="00C40976" w:rsidRPr="00437177">
        <w:rPr>
          <w:sz w:val="22"/>
          <w:szCs w:val="22"/>
          <w:lang w:eastAsia="ko-KR"/>
        </w:rPr>
        <w:fldChar w:fldCharType="begin"/>
      </w:r>
      <w:r w:rsidR="00437177" w:rsidRPr="00437177">
        <w:rPr>
          <w:sz w:val="22"/>
          <w:szCs w:val="22"/>
          <w:lang w:eastAsia="ko-KR"/>
        </w:rPr>
        <w:instrText xml:space="preserve"> ADDIN ZOTERO_ITEM CSL_CITATION {"citationID":"OQ1FTa3Y","properties":{"formattedCitation":"\\super 35\\nosupersub{}","plainCitation":"35","noteIndex":0},"citationItems":[{"id":236,"uris":["http://zotero.org/users/11675084/items/N4NWNTY2"],"itemData":{"id":236,"type":"article-journal","abstract":"Alloying CdTe in GeTe promotes the band convergence and intensifies phonon scattering due to the discordant nature of Cd in GeTe. Upon optimizing carrier concentration\n              via\n              Sb doping, we obtain a peak\n              ZT\n              of 1.8 at 700 K and a high average\n              ZT\n              of 1.3.\n            \n          , \n            \n              GeTe-based thermoelectric materials tend to be naturally heavily hole doped because of Ge lattice vacancies, and this complicates efforts to improve the figure of merit\n              ZT\n              . Herein, we report that partial substitution of Cd for Ge and doping with Sb can synergistically reduce the density of holes and improve the thermoelectric transport properties of GeTe. Density functional theory electronic structure calculations suggest that when Cd partially substitutes for Ge and forms Cd\n              x\n              Ge\n              1−x\n              Te, the energy offset between the light and heavy valence bands in both rhombohedral and cubic structures is reduced, promoting multi-band conduction that increases the hole carrier effective mass from 1.44\n              m\n              0\n              for pristine GeTe to 2.32\n              m\n              0\n              for Cd\n              0.05\n              Ge\n              0.95\n              Te. The ensuing valence band convergence enhances the Seebeck coefficient and yields a high power factor of 44.5 μW cm\n              −1\n              K\n              −2\n              at 800 K. Moreover, DFT calculations show a downward energy profile, indicating that as Cd enters the GeTe lattice it tends to move towards a hypothetical octahedral center to make six equal Cd–Te bonds. Such a local distortion in combination with the large mass and size difference between Ge and Cd strongly intensifies phonon scattering by point defects, lowering the lattice thermal conductivity in Cd\n              x\n              Ge\n              1−x\n              Te. Subsequent Sb doping in Cd\n              0.03\n              Ge\n              0.97−y\n              Sb\n              y\n              Te reduces the inherent high carrier concentration in GeTe, leading to a remarkable enhancement of the Seebeck coefficient and the power factor over a wide temperature range. Furthermore, doping with Sb in Cd\n              0.03\n              Ge\n              0.97−y\n              Sb\n              y\n              Te introduces additional point defect phonon scattering that results in an extremely low lattice thermal conductivity </w:instrText>
      </w:r>
      <w:r w:rsidR="00437177" w:rsidRPr="00437177">
        <w:rPr>
          <w:rFonts w:ascii="Cambria Math" w:hAnsi="Cambria Math" w:cs="Cambria Math"/>
          <w:sz w:val="22"/>
          <w:szCs w:val="22"/>
          <w:lang w:eastAsia="ko-KR"/>
        </w:rPr>
        <w:instrText>∼</w:instrText>
      </w:r>
      <w:r w:rsidR="00437177" w:rsidRPr="00437177">
        <w:rPr>
          <w:sz w:val="22"/>
          <w:szCs w:val="22"/>
          <w:lang w:eastAsia="ko-KR"/>
        </w:rPr>
        <w:instrText xml:space="preserve"> 0.71 W m\n              −1\n              K\n              −1\n              at 700 K for the Cd\n              0.03\n              Ge\n              0.89\n              Sb\n              0.08\n              Te sample. All those factors lead to a high thermoelectric figure of merit,\n              ZT\n              </w:instrText>
      </w:r>
      <w:r w:rsidR="00437177" w:rsidRPr="00437177">
        <w:rPr>
          <w:rFonts w:ascii="Cambria Math" w:hAnsi="Cambria Math" w:cs="Cambria Math"/>
          <w:sz w:val="22"/>
          <w:szCs w:val="22"/>
          <w:lang w:eastAsia="ko-KR"/>
        </w:rPr>
        <w:instrText>∼</w:instrText>
      </w:r>
      <w:r w:rsidR="00437177" w:rsidRPr="00437177">
        <w:rPr>
          <w:sz w:val="22"/>
          <w:szCs w:val="22"/>
          <w:lang w:eastAsia="ko-KR"/>
        </w:rPr>
        <w:instrText xml:space="preserve"> 1.8 at 700 K, and a high average\n              ZT\n              of 1.3 in the temperature interval of 400–800 K attained in Cd\n              0.03\n              Ge\n              0.89\n              Sb\n              0.08\n              Te.","container-title":"Journal of Materials Chemistry A","DOI":"10.1039/C9TA10436D","ISSN":"2050-7488, 2050-7496","issue":"3","journalAbbreviation":"J. Mater. Chem. A","language":"en","page":"1193-1204","source":"DOI.org (Crossref)","title":"Discordant nature of Cd in GeTe enhances phonon scattering and improves band convergence for high thermoelectric performance","volume":"8","author":[{"family":"Nshimyimana","given":"Evariste"},{"family":"Hao","given":"Shiqiang"},{"family":"Su","given":"Xianli"},{"family":"Zhang","given":"Cheng"},{"family":"Liu","given":"Wei"},{"family":"Yan","given":"Yonggao"},{"family":"Uher","given":"Ctirad"},{"family":"Wolverton","given":"Chris"},{"family":"Kanatzidis","given":"Mercouri G."},{"family":"Tang","given":"Xinfeng"}],"issued":{"date-parts":[["2020"]]}}}],"schema":"https://github.com/citation-style-language/schema/raw/master/csl-citation.json"} </w:instrText>
      </w:r>
      <w:r w:rsidR="00C40976" w:rsidRPr="00437177">
        <w:rPr>
          <w:sz w:val="22"/>
          <w:szCs w:val="22"/>
          <w:lang w:eastAsia="ko-KR"/>
        </w:rPr>
        <w:fldChar w:fldCharType="separate"/>
      </w:r>
      <w:r w:rsidR="00437177" w:rsidRPr="00437177">
        <w:rPr>
          <w:sz w:val="22"/>
          <w:vertAlign w:val="superscript"/>
        </w:rPr>
        <w:t>35</w:t>
      </w:r>
      <w:r w:rsidR="00C40976" w:rsidRPr="00437177">
        <w:rPr>
          <w:sz w:val="22"/>
          <w:szCs w:val="22"/>
          <w:lang w:eastAsia="ko-KR"/>
        </w:rPr>
        <w:fldChar w:fldCharType="end"/>
      </w:r>
      <w:r w:rsidRPr="00437177">
        <w:rPr>
          <w:sz w:val="22"/>
          <w:szCs w:val="22"/>
          <w:lang w:eastAsia="ko-KR"/>
        </w:rPr>
        <w:t xml:space="preserve"> have demonstrated effective phonon scattering mechanisms, thereby reducing thermal conductivity.</w:t>
      </w:r>
      <w:r w:rsidR="007C6B03" w:rsidRPr="00437177">
        <w:rPr>
          <w:sz w:val="22"/>
          <w:szCs w:val="22"/>
          <w:lang w:eastAsia="ko-KR"/>
        </w:rPr>
        <w:t xml:space="preserve"> T</w:t>
      </w:r>
      <w:r w:rsidR="001B0C75" w:rsidRPr="00437177">
        <w:rPr>
          <w:sz w:val="22"/>
          <w:szCs w:val="22"/>
          <w:lang w:eastAsia="ko-KR"/>
        </w:rPr>
        <w:t xml:space="preserve">he incorporation of lone-pair electrons from dopants such as </w:t>
      </w:r>
      <w:r w:rsidR="001B0C75" w:rsidRPr="00437177">
        <w:rPr>
          <w:sz w:val="22"/>
          <w:szCs w:val="22"/>
          <w:lang w:eastAsia="ko-KR"/>
        </w:rPr>
        <w:lastRenderedPageBreak/>
        <w:t>Al in GeTe enhances interactions with acoustic and optical phonons, leading to strengthened phonon scattering mechanisms.</w:t>
      </w:r>
      <w:r w:rsidR="007C6B03" w:rsidRPr="00437177">
        <w:rPr>
          <w:sz w:val="22"/>
          <w:szCs w:val="22"/>
          <w:lang w:eastAsia="ko-KR"/>
        </w:rPr>
        <w:fldChar w:fldCharType="begin"/>
      </w:r>
      <w:r w:rsidR="00437177" w:rsidRPr="00437177">
        <w:rPr>
          <w:sz w:val="22"/>
          <w:szCs w:val="22"/>
          <w:lang w:eastAsia="ko-KR"/>
        </w:rPr>
        <w:instrText xml:space="preserve"> ADDIN ZOTERO_ITEM CSL_CITATION {"citationID":"N5vN0LaN","properties":{"formattedCitation":"\\super 36\\nosupersub{}","plainCitation":"36","noteIndex":0},"citationItems":[{"id":489,"uris":["http://zotero.org/users/11675084/items/P7BVDKWR"],"itemData":{"id":489,"type":"article-journal","abstract":"The lone pair in </w:instrText>
      </w:r>
      <w:r w:rsidR="00437177" w:rsidRPr="00437177">
        <w:rPr>
          <w:rFonts w:eastAsia="Malgun Gothic"/>
          <w:sz w:val="22"/>
          <w:szCs w:val="22"/>
          <w:lang w:eastAsia="ko-KR"/>
        </w:rPr>
        <w:instrText>Ⅳ</w:instrText>
      </w:r>
      <w:r w:rsidR="00437177" w:rsidRPr="00437177">
        <w:rPr>
          <w:sz w:val="22"/>
          <w:szCs w:val="22"/>
          <w:lang w:eastAsia="ko-KR"/>
        </w:rPr>
        <w:instrText>-</w:instrText>
      </w:r>
      <w:r w:rsidR="00437177" w:rsidRPr="00437177">
        <w:rPr>
          <w:rFonts w:eastAsia="Malgun Gothic"/>
          <w:sz w:val="22"/>
          <w:szCs w:val="22"/>
          <w:lang w:eastAsia="ko-KR"/>
        </w:rPr>
        <w:instrText>Ⅵ</w:instrText>
      </w:r>
      <w:r w:rsidR="00437177" w:rsidRPr="00437177">
        <w:rPr>
          <w:sz w:val="22"/>
          <w:szCs w:val="22"/>
          <w:lang w:eastAsia="ko-KR"/>
        </w:rPr>
        <w:instrText xml:space="preserve"> compounds plays a signiﬁcant role on tuning the phonon and electron transport for excellent thermoelectric performance. Here, we theoretically reveal a unique lone-pair distortion feature in Al-doped GeTe and further experimentally demonstrate the reduction of lattice thermal conductivity by Al doping. Due to the reduction of phonon velocity and enhanced anharmonicity, together with other phonon scattering mechanisms of point defects and stacking faults, an ultralow lattice thermal conductivity of ~0.21Wm-1 KÀ1 at 773 K can be obtained in Al-doped GeTe. Besides, owing to the distorted distribution of Al-3s lone-pair electrons, the Al also show unusual p-type doping behavior in GeTe. By systemically combining the doping effects of Al, Sb and Pb, we can obtain a high ﬁgure of merit (ZT) of 2.21 at 773 K and a high average ZT of 1.51 within 300e773 K in the Ge0.74Al0.02Pb0.1Sb0.1Te. This study demonstrates the impact of lone-pair distortion on enhancing the ZT of GeTe, which also paves a new path way for developing other high-ZT thermoelectric materials.","container-title":"Materials Today Physics","DOI":"10.1016/j.mtphys.2021.100497","ISSN":"25425293","journalAbbreviation":"Materials Today Physics","language":"en","page":"100497","source":"DOI.org (Crossref)","title":"Lone-pair engineering: Achieving ultralow lattice thermal conductivity and enhanced thermoelectric performance in Al-doped GeTe-based alloys","title-short":"Lone-pair engineering","volume":"20","author":[{"family":"Dou","given":"Y."},{"family":"Li","given":"J."},{"family":"Xie","given":"Y."},{"family":"Wu","given":"X."},{"family":"Hu","given":"L."},{"family":"Liu","given":"F."},{"family":"Ao","given":"W."},{"family":"Liu","given":"Y."},{"family":"Zhang","given":"C."}],"issued":{"date-parts":[["2021",9]]}}}],"schema":"https://github.com/citation-style-language/schema/raw/master/csl-citation.json"} </w:instrText>
      </w:r>
      <w:r w:rsidR="007C6B03" w:rsidRPr="00437177">
        <w:rPr>
          <w:sz w:val="22"/>
          <w:szCs w:val="22"/>
          <w:lang w:eastAsia="ko-KR"/>
        </w:rPr>
        <w:fldChar w:fldCharType="separate"/>
      </w:r>
      <w:r w:rsidR="00437177" w:rsidRPr="00437177">
        <w:rPr>
          <w:sz w:val="22"/>
          <w:vertAlign w:val="superscript"/>
        </w:rPr>
        <w:t>36</w:t>
      </w:r>
      <w:r w:rsidR="007C6B03" w:rsidRPr="00437177">
        <w:rPr>
          <w:sz w:val="22"/>
          <w:szCs w:val="22"/>
          <w:lang w:eastAsia="ko-KR"/>
        </w:rPr>
        <w:fldChar w:fldCharType="end"/>
      </w:r>
      <w:r w:rsidR="001B0C75" w:rsidRPr="00437177">
        <w:rPr>
          <w:sz w:val="22"/>
          <w:szCs w:val="22"/>
          <w:lang w:eastAsia="ko-KR"/>
        </w:rPr>
        <w:t xml:space="preserve"> Studies with FeGe</w:t>
      </w:r>
      <w:r w:rsidR="001B0C75" w:rsidRPr="00437177">
        <w:rPr>
          <w:sz w:val="22"/>
          <w:szCs w:val="22"/>
          <w:vertAlign w:val="subscript"/>
          <w:lang w:eastAsia="ko-KR"/>
        </w:rPr>
        <w:t>2</w:t>
      </w:r>
      <w:r w:rsidR="001B0C75" w:rsidRPr="00437177">
        <w:rPr>
          <w:sz w:val="22"/>
          <w:szCs w:val="22"/>
          <w:lang w:eastAsia="ko-KR"/>
        </w:rPr>
        <w:t xml:space="preserve"> and GeTe composites have revealed that the phonon dispersion of the secondary phase FeGe</w:t>
      </w:r>
      <w:r w:rsidR="001B0C75" w:rsidRPr="00437177">
        <w:rPr>
          <w:sz w:val="22"/>
          <w:szCs w:val="22"/>
          <w:vertAlign w:val="subscript"/>
          <w:lang w:eastAsia="ko-KR"/>
        </w:rPr>
        <w:t>2</w:t>
      </w:r>
      <w:r w:rsidR="001B0C75" w:rsidRPr="00437177">
        <w:rPr>
          <w:sz w:val="22"/>
          <w:szCs w:val="22"/>
          <w:lang w:eastAsia="ko-KR"/>
        </w:rPr>
        <w:t xml:space="preserve"> can induce multiscale phonon scattering.</w:t>
      </w:r>
      <w:r w:rsidR="00FE63D8" w:rsidRPr="00437177">
        <w:rPr>
          <w:sz w:val="22"/>
          <w:szCs w:val="22"/>
          <w:lang w:eastAsia="ko-KR"/>
        </w:rPr>
        <w:fldChar w:fldCharType="begin"/>
      </w:r>
      <w:r w:rsidR="00437177" w:rsidRPr="00437177">
        <w:rPr>
          <w:sz w:val="22"/>
          <w:szCs w:val="22"/>
          <w:lang w:eastAsia="ko-KR"/>
        </w:rPr>
        <w:instrText xml:space="preserve"> ADDIN ZOTERO_ITEM CSL_CITATION {"citationID":"Ll6POicS","properties":{"formattedCitation":"\\super 37\\nosupersub{}","plainCitation":"37","noteIndex":0},"citationItems":[{"id":432,"uris":["http://zotero.org/users/11675084/items/5NYIW3LH"],"itemData":{"id":432,"type":"article-journal","abstract":"Abstract\n            \n              Manipulations of carrier and phonon scatterings through hierarchical structures have been proved to be effective in improving thermoelectric performance. Previous efforts in GeTe‐based materials mainly focus on simultaneously optimizing the carrier concentration and band structure. In this work, a synergistic strategy to tailor thermal and electrical transport properties of GeTe by combination with the scattering effects from both Ge vacancies and other defects is reported. The addition of Fe in GeTe‐based compounds introduces the secondary phase of FeGe\n              2\n              , synchronously increasing the concentration of Ge vacancies and arousing more Ge planar defects. These hierarchical defects contribute to a large scattering factor, leading to a significant enhancement of Seebeck coefficient and further a splendid power factor. Meanwhile, benefiting from the reinforced phonon scatterings by multiscale hierarchical structures, an extremely low lattice thermal conductivity is successfully achieved. With simultaneously optimized electrical and thermal transport properties, a maximum figure of merit,\n              zT\n              , value of 2.1 at 750 K and an average\n              zT\n              value of 1.5 in 400–800 K are realized in Ge\n              0.875\n              Sb\n              0.08\n              Te/1.5%FeGe\n              2\n              . This work demonstrates that manipulation of hierarchical defects is an effective strategy to optimize the thermoelectric properties.","container-title":"Small","DOI":"10.1002/smll.202100915","ISSN":"1613-6810, 1613-6829","issue":"25","journalAbbreviation":"Small","language":"en","page":"2100915","source":"DOI.org (Crossref)","title":"Enhanced Thermoelectric Performance in Ge &lt;sub&gt;0.955−&lt;/sub&gt; &lt;i&gt; &lt;sub&gt;x&lt;/sub&gt; &lt;/i&gt; Sb &lt;i&gt; &lt;sub&gt;x&lt;/sub&gt; &lt;/i&gt; Te/FeGe &lt;sub&gt;2&lt;/sub&gt; Composites Enabled by Hierarchical Defects","volume":"17","author":[{"family":"Xie","given":"Li"},{"family":"Liu","given":"Ruiheng"},{"family":"Zhu","given":"Chenxi"},{"family":"Bu","given":"Zhonglin"},{"family":"Qiu","given":"Wujie"},{"family":"Liu","given":"Jianjun"},{"family":"Xu","given":"Fangfang"},{"family":"Pei","given":"Yanzhong"},{"family":"Bai","given":"Shengqiang"},{"family":"Chen","given":"Lidong"}],"issued":{"date-parts":[["2021",6]]}}}],"schema":"https://github.com/citation-style-language/schema/raw/master/csl-citation.json"} </w:instrText>
      </w:r>
      <w:r w:rsidR="00FE63D8" w:rsidRPr="00437177">
        <w:rPr>
          <w:sz w:val="22"/>
          <w:szCs w:val="22"/>
          <w:lang w:eastAsia="ko-KR"/>
        </w:rPr>
        <w:fldChar w:fldCharType="separate"/>
      </w:r>
      <w:r w:rsidR="00437177" w:rsidRPr="00437177">
        <w:rPr>
          <w:sz w:val="22"/>
          <w:vertAlign w:val="superscript"/>
        </w:rPr>
        <w:t>37</w:t>
      </w:r>
      <w:r w:rsidR="00FE63D8" w:rsidRPr="00437177">
        <w:rPr>
          <w:sz w:val="22"/>
          <w:szCs w:val="22"/>
          <w:lang w:eastAsia="ko-KR"/>
        </w:rPr>
        <w:fldChar w:fldCharType="end"/>
      </w:r>
      <w:r w:rsidR="00100595" w:rsidRPr="00437177">
        <w:rPr>
          <w:sz w:val="22"/>
          <w:szCs w:val="22"/>
          <w:lang w:eastAsia="ko-KR"/>
        </w:rPr>
        <w:t xml:space="preserve"> </w:t>
      </w:r>
      <w:r w:rsidR="00100595" w:rsidRPr="00437177">
        <w:rPr>
          <w:rFonts w:eastAsia="Batang"/>
          <w:sz w:val="22"/>
          <w:szCs w:val="22"/>
          <w:lang w:eastAsia="ko-KR"/>
        </w:rPr>
        <w:t>The introduction of LiSbTe</w:t>
      </w:r>
      <w:r w:rsidR="00100595" w:rsidRPr="00437177">
        <w:rPr>
          <w:rFonts w:eastAsia="Batang"/>
          <w:sz w:val="22"/>
          <w:szCs w:val="22"/>
          <w:vertAlign w:val="subscript"/>
          <w:lang w:eastAsia="ko-KR"/>
        </w:rPr>
        <w:t>2</w:t>
      </w:r>
      <w:r w:rsidR="00100595" w:rsidRPr="00437177">
        <w:rPr>
          <w:rFonts w:eastAsia="Batang"/>
          <w:sz w:val="22"/>
          <w:szCs w:val="22"/>
          <w:lang w:eastAsia="ko-KR"/>
        </w:rPr>
        <w:t xml:space="preserve"> into GeTe decreases the effect of lone-pair electron and induces the room temperature cubic GeTe, which thereby enhancing multi-band scattering and phonon scattering mechanism.</w:t>
      </w:r>
      <w:r w:rsidR="00FE63D8" w:rsidRPr="00437177">
        <w:rPr>
          <w:rFonts w:eastAsia="Batang"/>
          <w:sz w:val="22"/>
          <w:szCs w:val="22"/>
          <w:lang w:eastAsia="ko-KR"/>
        </w:rPr>
        <w:fldChar w:fldCharType="begin"/>
      </w:r>
      <w:r w:rsidR="00437177" w:rsidRPr="00437177">
        <w:rPr>
          <w:rFonts w:eastAsia="Batang"/>
          <w:sz w:val="22"/>
          <w:szCs w:val="22"/>
          <w:lang w:eastAsia="ko-KR"/>
        </w:rPr>
        <w:instrText xml:space="preserve"> ADDIN ZOTERO_ITEM CSL_CITATION {"citationID":"PQUkLXSE","properties":{"formattedCitation":"\\super 38\\nosupersub{}","plainCitation":"38","noteIndex":0},"citationItems":[{"id":36,"uris":["http://zotero.org/users/11675084/items/6ATICDER"],"itemData":{"id":36,"type":"article-journal","abstract":"The ferroelectric phase transition of GeTe thermoelectric materials caused by the 4s2 lone-pair electrons of Ge2+ leads to the sudden change of thermal expansion coefﬁcient, which severely restrains its practical applications. Herein, we demonstrate a successful way to suppress the ferroelectric phase-transition temperature down to below room temperature in GeTe. Our approach involves LiSbTe2 alloying, where the charge distribution is manipulated to reduce the inﬂuence of the stereochemical activity of the cation lone-pair electrons on the crystal structure. LiSbTe2 alloying can also promote multi-band convergence and enhance phonon scattering. Consequently, a superior ZTave of 1.38 within 300—773 K is achieved in cubic (GeTe)0.70(LiSbTe2)0.30 alloys, which is signiﬁcantly higher than the reported results for room temperature or near-room temperature cubic GeTe systems so far. Moreover, the calculated conversion efﬁciency of 17% is also the highest among all nontoxic p-type polycrystalline thermoelectric materials. This work takes a solid step forward in the application of GeTe.","container-title":"Cell Reports Physical Science","DOI":"10.1016/j.xcrp.2022.100902","ISSN":"26663864","issue":"6","journalAbbreviation":"Cell Reports Physical Science","language":"en","page":"100902","source":"DOI.org (Crossref)","title":"High-performance lead-free cubic GeTe-based thermoelectric alloy","volume":"3","author":[{"family":"Liu","given":"Ming"},{"family":"Zhu","given":"Jianbo"},{"family":"Cui","given":"Bo"},{"family":"Guo","given":"Fengkai"},{"family":"Liu","given":"Zihang"},{"family":"Zhu","given":"Yuke"},{"family":"Guo","given":"Muchun"},{"family":"Sun","given":"Yuxin"},{"family":"Zhang","given":"Qian"},{"family":"Zhang","given":"Yongsheng"},{"family":"Cai","given":"Wei"},{"family":"Sui","given":"Jiehe"}],"issued":{"date-parts":[["2022",6]]}}}],"schema":"https://github.com/citation-style-language/schema/raw/master/csl-citation.json"} </w:instrText>
      </w:r>
      <w:r w:rsidR="00FE63D8" w:rsidRPr="00437177">
        <w:rPr>
          <w:rFonts w:eastAsia="Batang"/>
          <w:sz w:val="22"/>
          <w:szCs w:val="22"/>
          <w:lang w:eastAsia="ko-KR"/>
        </w:rPr>
        <w:fldChar w:fldCharType="separate"/>
      </w:r>
      <w:r w:rsidR="00437177" w:rsidRPr="00437177">
        <w:rPr>
          <w:rFonts w:eastAsia="Batang"/>
          <w:sz w:val="22"/>
          <w:vertAlign w:val="superscript"/>
        </w:rPr>
        <w:t>38</w:t>
      </w:r>
      <w:r w:rsidR="00FE63D8" w:rsidRPr="00437177">
        <w:rPr>
          <w:rFonts w:eastAsia="Batang"/>
          <w:sz w:val="22"/>
          <w:szCs w:val="22"/>
          <w:lang w:eastAsia="ko-KR"/>
        </w:rPr>
        <w:fldChar w:fldCharType="end"/>
      </w:r>
    </w:p>
    <w:p w14:paraId="0777B0DC" w14:textId="357F48AC" w:rsidR="00600069" w:rsidRPr="00437177" w:rsidRDefault="00600069" w:rsidP="00437177">
      <w:pPr>
        <w:spacing w:line="360" w:lineRule="auto"/>
        <w:jc w:val="both"/>
        <w:rPr>
          <w:rFonts w:eastAsia="Batang"/>
          <w:sz w:val="22"/>
          <w:szCs w:val="22"/>
          <w:lang w:eastAsia="ko-KR"/>
        </w:rPr>
      </w:pPr>
      <w:r w:rsidRPr="00437177">
        <w:rPr>
          <w:sz w:val="22"/>
          <w:szCs w:val="22"/>
          <w:lang w:eastAsia="ko-KR"/>
        </w:rPr>
        <w:t xml:space="preserve">We </w:t>
      </w:r>
      <w:r w:rsidR="00F5574D" w:rsidRPr="00437177">
        <w:rPr>
          <w:rFonts w:eastAsia="Batang"/>
          <w:sz w:val="22"/>
          <w:szCs w:val="22"/>
        </w:rPr>
        <w:t>investigated</w:t>
      </w:r>
      <w:r w:rsidRPr="00437177">
        <w:rPr>
          <w:sz w:val="22"/>
          <w:szCs w:val="22"/>
        </w:rPr>
        <w:t xml:space="preserve"> </w:t>
      </w:r>
      <w:r w:rsidRPr="00437177">
        <w:rPr>
          <w:sz w:val="22"/>
          <w:szCs w:val="22"/>
          <w:lang w:eastAsia="ko-KR"/>
        </w:rPr>
        <w:t>the thermoelectric performance of the (GeTe)</w:t>
      </w:r>
      <w:r w:rsidRPr="00437177">
        <w:rPr>
          <w:sz w:val="22"/>
          <w:szCs w:val="22"/>
          <w:vertAlign w:val="subscript"/>
          <w:lang w:eastAsia="ko-KR"/>
        </w:rPr>
        <w:t>1-x</w:t>
      </w:r>
      <w:r w:rsidRPr="00437177">
        <w:rPr>
          <w:sz w:val="22"/>
          <w:szCs w:val="22"/>
          <w:lang w:eastAsia="ko-KR"/>
        </w:rPr>
        <w:t>(InTe)</w:t>
      </w:r>
      <w:r w:rsidRPr="00437177">
        <w:rPr>
          <w:sz w:val="22"/>
          <w:szCs w:val="22"/>
          <w:vertAlign w:val="subscript"/>
          <w:lang w:eastAsia="ko-KR"/>
        </w:rPr>
        <w:t>x</w:t>
      </w:r>
      <w:r w:rsidRPr="00437177">
        <w:rPr>
          <w:sz w:val="22"/>
          <w:szCs w:val="22"/>
          <w:lang w:eastAsia="ko-KR"/>
        </w:rPr>
        <w:t xml:space="preserve"> (x=</w:t>
      </w:r>
      <w:r w:rsidR="00F5574D" w:rsidRPr="00437177">
        <w:rPr>
          <w:sz w:val="22"/>
          <w:szCs w:val="22"/>
          <w:lang w:eastAsia="ko-KR"/>
        </w:rPr>
        <w:t xml:space="preserve">0, </w:t>
      </w:r>
      <w:r w:rsidRPr="00437177">
        <w:rPr>
          <w:sz w:val="22"/>
          <w:szCs w:val="22"/>
          <w:lang w:eastAsia="ko-KR"/>
        </w:rPr>
        <w:t>0.02, 0.04, 0.06, and 0.08) composites</w:t>
      </w:r>
      <w:r w:rsidR="00F5574D" w:rsidRPr="00437177">
        <w:rPr>
          <w:sz w:val="22"/>
          <w:szCs w:val="22"/>
          <w:lang w:eastAsia="ko-KR"/>
        </w:rPr>
        <w:t xml:space="preserve">. </w:t>
      </w:r>
      <w:r w:rsidRPr="00437177">
        <w:rPr>
          <w:sz w:val="22"/>
          <w:szCs w:val="22"/>
          <w:lang w:eastAsia="ko-KR"/>
        </w:rPr>
        <w:t>Through Bruggeman’s asymmetry effective medium theory (EMT), the electrical conductivity of the (GeTe)</w:t>
      </w:r>
      <w:r w:rsidRPr="00437177">
        <w:rPr>
          <w:sz w:val="22"/>
          <w:szCs w:val="22"/>
          <w:vertAlign w:val="subscript"/>
          <w:lang w:eastAsia="ko-KR"/>
        </w:rPr>
        <w:t>1-x</w:t>
      </w:r>
      <w:r w:rsidRPr="00437177">
        <w:rPr>
          <w:sz w:val="22"/>
          <w:szCs w:val="22"/>
          <w:lang w:eastAsia="ko-KR"/>
        </w:rPr>
        <w:t>(InTe)</w:t>
      </w:r>
      <w:r w:rsidRPr="00437177">
        <w:rPr>
          <w:sz w:val="22"/>
          <w:szCs w:val="22"/>
          <w:vertAlign w:val="subscript"/>
          <w:lang w:eastAsia="ko-KR"/>
        </w:rPr>
        <w:t>x</w:t>
      </w:r>
      <w:r w:rsidRPr="00437177">
        <w:rPr>
          <w:sz w:val="22"/>
          <w:szCs w:val="22"/>
          <w:lang w:eastAsia="ko-KR"/>
        </w:rPr>
        <w:t xml:space="preserve"> (x=0.02, 0.04, 0.06, and 0.08) composites was quantitatively interpreted. </w:t>
      </w:r>
      <w:r w:rsidR="00F5574D" w:rsidRPr="00437177">
        <w:rPr>
          <w:sz w:val="22"/>
          <w:szCs w:val="22"/>
          <w:lang w:eastAsia="ko-KR"/>
        </w:rPr>
        <w:t xml:space="preserve">It </w:t>
      </w:r>
      <w:r w:rsidR="00F5574D" w:rsidRPr="00437177">
        <w:rPr>
          <w:sz w:val="22"/>
          <w:szCs w:val="22"/>
          <w:lang w:eastAsia="ko-KR"/>
        </w:rPr>
        <w:t>reveal</w:t>
      </w:r>
      <w:r w:rsidR="00F5574D" w:rsidRPr="00437177">
        <w:rPr>
          <w:sz w:val="22"/>
          <w:szCs w:val="22"/>
          <w:lang w:eastAsia="ko-KR"/>
        </w:rPr>
        <w:t>s</w:t>
      </w:r>
      <w:r w:rsidR="00F5574D" w:rsidRPr="00437177">
        <w:rPr>
          <w:sz w:val="22"/>
          <w:szCs w:val="22"/>
          <w:lang w:eastAsia="ko-KR"/>
        </w:rPr>
        <w:t xml:space="preserve"> that even a minor amount of InTe significantly influenced the properties, acting as the host matrix.</w:t>
      </w:r>
      <w:r w:rsidR="00F5574D" w:rsidRPr="00437177">
        <w:rPr>
          <w:sz w:val="22"/>
          <w:szCs w:val="22"/>
          <w:lang w:eastAsia="ko-KR"/>
        </w:rPr>
        <w:t xml:space="preserve"> </w:t>
      </w:r>
      <w:r w:rsidRPr="00437177">
        <w:rPr>
          <w:sz w:val="22"/>
          <w:szCs w:val="22"/>
          <w:lang w:eastAsia="ko-KR"/>
        </w:rPr>
        <w:t xml:space="preserve">The thermal conductivity is suppressed by the addition of InTe, which </w:t>
      </w:r>
      <w:r w:rsidR="00F5574D" w:rsidRPr="00437177">
        <w:rPr>
          <w:sz w:val="22"/>
          <w:szCs w:val="22"/>
          <w:lang w:eastAsia="ko-KR"/>
        </w:rPr>
        <w:t>caused by</w:t>
      </w:r>
      <w:r w:rsidRPr="00437177">
        <w:rPr>
          <w:sz w:val="22"/>
          <w:szCs w:val="22"/>
          <w:lang w:eastAsia="ko-KR"/>
        </w:rPr>
        <w:t xml:space="preserve"> the increase in lattice strain. The optimized charge carrier concentration</w:t>
      </w:r>
      <w:r w:rsidR="00F5574D" w:rsidRPr="00437177">
        <w:rPr>
          <w:sz w:val="22"/>
          <w:szCs w:val="22"/>
          <w:lang w:eastAsia="ko-KR"/>
        </w:rPr>
        <w:t xml:space="preserve"> leads to the considerable</w:t>
      </w:r>
      <w:r w:rsidRPr="00437177">
        <w:rPr>
          <w:sz w:val="22"/>
          <w:szCs w:val="22"/>
          <w:lang w:eastAsia="ko-KR"/>
        </w:rPr>
        <w:t xml:space="preserve"> decrease</w:t>
      </w:r>
      <w:r w:rsidR="00F5574D" w:rsidRPr="00437177">
        <w:rPr>
          <w:sz w:val="22"/>
          <w:szCs w:val="22"/>
          <w:lang w:eastAsia="ko-KR"/>
        </w:rPr>
        <w:t xml:space="preserve"> in </w:t>
      </w:r>
      <w:r w:rsidRPr="00437177">
        <w:rPr>
          <w:sz w:val="22"/>
          <w:szCs w:val="22"/>
          <w:lang w:eastAsia="ko-KR"/>
        </w:rPr>
        <w:t>the electronic thermal conductivity.</w:t>
      </w:r>
      <w:r w:rsidR="00F5574D" w:rsidRPr="00437177">
        <w:rPr>
          <w:sz w:val="22"/>
          <w:szCs w:val="22"/>
          <w:lang w:eastAsia="ko-KR"/>
        </w:rPr>
        <w:t xml:space="preserve"> As a result, the zT values of x=0.02 and 0.04 are significantly enhanced.</w:t>
      </w:r>
      <w:r w:rsidRPr="00437177">
        <w:rPr>
          <w:sz w:val="22"/>
          <w:szCs w:val="22"/>
          <w:lang w:eastAsia="ko-KR"/>
        </w:rPr>
        <w:t xml:space="preserve"> These findings underscore the effectiveness of composite development in enhancing thermoelectric performance a</w:t>
      </w:r>
      <w:r w:rsidR="00F5574D" w:rsidRPr="00437177">
        <w:rPr>
          <w:sz w:val="22"/>
          <w:szCs w:val="22"/>
          <w:lang w:eastAsia="ko-KR"/>
        </w:rPr>
        <w:t>n</w:t>
      </w:r>
      <w:r w:rsidRPr="00437177">
        <w:rPr>
          <w:sz w:val="22"/>
          <w:szCs w:val="22"/>
          <w:lang w:eastAsia="ko-KR"/>
        </w:rPr>
        <w:t>d the utility of EMT for analyzing composite material properties.</w:t>
      </w:r>
    </w:p>
    <w:p w14:paraId="38495959" w14:textId="77777777" w:rsidR="000A06D5" w:rsidRDefault="000A06D5" w:rsidP="000D5EF9">
      <w:pPr>
        <w:spacing w:line="360" w:lineRule="auto"/>
        <w:rPr>
          <w:rFonts w:asciiTheme="minorHAnsi" w:hAnsiTheme="minorHAnsi"/>
          <w:sz w:val="22"/>
          <w:szCs w:val="22"/>
          <w:lang w:eastAsia="ko-KR"/>
        </w:rPr>
      </w:pPr>
    </w:p>
    <w:p w14:paraId="0403D3E2" w14:textId="77777777" w:rsidR="000A06D5" w:rsidRDefault="000A06D5" w:rsidP="000A06D5">
      <w:pPr>
        <w:pStyle w:val="Heading1"/>
        <w:rPr>
          <w:lang w:eastAsia="ko-KR"/>
        </w:rPr>
      </w:pPr>
      <w:r>
        <w:rPr>
          <w:lang w:eastAsia="ko-KR"/>
        </w:rPr>
        <w:t>Experimental details</w:t>
      </w:r>
    </w:p>
    <w:p w14:paraId="34AD7FE8" w14:textId="4CC9AF1F" w:rsidR="00880609" w:rsidRPr="00DE7810" w:rsidRDefault="00DE7810" w:rsidP="00DE7810">
      <w:pPr>
        <w:pStyle w:val="TAMainText"/>
        <w:spacing w:line="360" w:lineRule="auto"/>
        <w:rPr>
          <w:rFonts w:ascii="Times New Roman" w:hAnsi="Times New Roman"/>
          <w:sz w:val="22"/>
          <w:szCs w:val="22"/>
        </w:rPr>
      </w:pPr>
      <w:r w:rsidRPr="00DE7810">
        <w:rPr>
          <w:rFonts w:ascii="Times New Roman" w:hAnsi="Times New Roman"/>
          <w:sz w:val="22"/>
          <w:szCs w:val="22"/>
        </w:rPr>
        <w:t xml:space="preserve">The sealed quartz ampoules </w:t>
      </w:r>
      <w:r w:rsidRPr="00DE7810">
        <w:rPr>
          <w:rFonts w:ascii="Times New Roman" w:hAnsi="Times New Roman"/>
          <w:sz w:val="22"/>
          <w:szCs w:val="22"/>
        </w:rPr>
        <w:t>containing Ge and Te kept</w:t>
      </w:r>
      <w:r w:rsidRPr="00DE7810">
        <w:rPr>
          <w:rFonts w:ascii="Times New Roman" w:hAnsi="Times New Roman"/>
          <w:sz w:val="22"/>
          <w:szCs w:val="22"/>
        </w:rPr>
        <w:t xml:space="preserve"> heating at 1223 K for 7 hours</w:t>
      </w:r>
      <w:r w:rsidRPr="00DE7810">
        <w:rPr>
          <w:rFonts w:ascii="Times New Roman" w:hAnsi="Times New Roman"/>
          <w:sz w:val="22"/>
          <w:szCs w:val="22"/>
        </w:rPr>
        <w:t xml:space="preserve"> and were at</w:t>
      </w:r>
      <w:r w:rsidRPr="00DE7810">
        <w:rPr>
          <w:rFonts w:ascii="Times New Roman" w:hAnsi="Times New Roman"/>
          <w:sz w:val="22"/>
          <w:szCs w:val="22"/>
        </w:rPr>
        <w:t xml:space="preserve"> that temperature for 24 hours, and then cooling to room temperature. The resulting</w:t>
      </w:r>
      <w:r w:rsidRPr="00DE7810">
        <w:rPr>
          <w:rFonts w:ascii="Times New Roman" w:hAnsi="Times New Roman"/>
          <w:sz w:val="22"/>
          <w:szCs w:val="22"/>
        </w:rPr>
        <w:t xml:space="preserve"> quartz ample with GeTe</w:t>
      </w:r>
      <w:r w:rsidRPr="00DE7810">
        <w:rPr>
          <w:rFonts w:ascii="Times New Roman" w:hAnsi="Times New Roman"/>
          <w:sz w:val="22"/>
          <w:szCs w:val="22"/>
        </w:rPr>
        <w:t xml:space="preserve"> ingots were annealed at 900 K for 24 hours and </w:t>
      </w:r>
      <w:proofErr w:type="gramStart"/>
      <w:r w:rsidRPr="00DE7810">
        <w:rPr>
          <w:rFonts w:ascii="Times New Roman" w:hAnsi="Times New Roman"/>
          <w:sz w:val="22"/>
          <w:szCs w:val="22"/>
        </w:rPr>
        <w:t>air-quenched</w:t>
      </w:r>
      <w:proofErr w:type="gramEnd"/>
      <w:r w:rsidRPr="00DE7810">
        <w:rPr>
          <w:rFonts w:ascii="Times New Roman" w:hAnsi="Times New Roman"/>
          <w:sz w:val="22"/>
          <w:szCs w:val="22"/>
        </w:rPr>
        <w:t xml:space="preserve">. </w:t>
      </w:r>
      <w:r w:rsidRPr="00DE7810">
        <w:rPr>
          <w:rFonts w:ascii="Times New Roman" w:hAnsi="Times New Roman"/>
          <w:sz w:val="22"/>
          <w:szCs w:val="22"/>
        </w:rPr>
        <w:t xml:space="preserve">The quartz ampules with </w:t>
      </w:r>
      <w:r w:rsidRPr="00DE7810">
        <w:rPr>
          <w:rFonts w:ascii="Times New Roman" w:hAnsi="Times New Roman"/>
          <w:sz w:val="22"/>
          <w:szCs w:val="22"/>
        </w:rPr>
        <w:t xml:space="preserve">InTe, consisting of In and Te, was sealed under vacuum, then maintained at </w:t>
      </w:r>
      <w:r w:rsidRPr="00DE7810">
        <w:rPr>
          <w:rFonts w:ascii="Times New Roman" w:hAnsi="Times New Roman"/>
          <w:sz w:val="22"/>
          <w:szCs w:val="22"/>
        </w:rPr>
        <w:t xml:space="preserve">1123 K </w:t>
      </w:r>
      <w:r w:rsidRPr="00DE7810">
        <w:rPr>
          <w:rFonts w:ascii="Times New Roman" w:hAnsi="Times New Roman"/>
          <w:sz w:val="22"/>
          <w:szCs w:val="22"/>
        </w:rPr>
        <w:t>for 24 hours in a rocking furnace and slowly cooled for 30 hours. GeTe and InTe were ground into powders by hand, mixed with a hexane solvent at 80 RPM according to the ratio (GeTe)</w:t>
      </w:r>
      <w:r w:rsidRPr="00DE7810">
        <w:rPr>
          <w:rFonts w:ascii="Times New Roman" w:hAnsi="Times New Roman"/>
          <w:sz w:val="22"/>
          <w:szCs w:val="22"/>
          <w:vertAlign w:val="subscript"/>
        </w:rPr>
        <w:t>1-x</w:t>
      </w:r>
      <w:r w:rsidRPr="00DE7810">
        <w:rPr>
          <w:rFonts w:ascii="Times New Roman" w:hAnsi="Times New Roman"/>
          <w:sz w:val="22"/>
          <w:szCs w:val="22"/>
        </w:rPr>
        <w:t>(InTe)</w:t>
      </w:r>
      <w:r w:rsidRPr="00DE7810">
        <w:rPr>
          <w:rFonts w:ascii="Times New Roman" w:hAnsi="Times New Roman"/>
          <w:sz w:val="22"/>
          <w:szCs w:val="22"/>
          <w:vertAlign w:val="subscript"/>
        </w:rPr>
        <w:t>x</w:t>
      </w:r>
      <w:r w:rsidRPr="00DE7810">
        <w:rPr>
          <w:rFonts w:ascii="Times New Roman" w:hAnsi="Times New Roman"/>
          <w:sz w:val="22"/>
          <w:szCs w:val="22"/>
        </w:rPr>
        <w:t xml:space="preserve"> (x = 0, 0.02, 0.04, 0.06, and 0.08)</w:t>
      </w:r>
      <w:r w:rsidRPr="00DE7810">
        <w:rPr>
          <w:rFonts w:ascii="Times New Roman" w:hAnsi="Times New Roman"/>
          <w:sz w:val="22"/>
          <w:szCs w:val="22"/>
        </w:rPr>
        <w:t xml:space="preserve">. </w:t>
      </w:r>
      <w:r w:rsidR="00880609" w:rsidRPr="00DE7810">
        <w:rPr>
          <w:rFonts w:ascii="Times New Roman" w:hAnsi="Times New Roman"/>
          <w:sz w:val="22"/>
          <w:szCs w:val="22"/>
        </w:rPr>
        <w:t>The resulting ingots were finely powdered by hand and loaded into a carbon mold with a diameter of 12.7 mm for vacuum hot-pressing (HP). The samples within the carbon molds were heat</w:t>
      </w:r>
      <w:r w:rsidRPr="00DE7810">
        <w:rPr>
          <w:rFonts w:ascii="Times New Roman" w:hAnsi="Times New Roman"/>
          <w:sz w:val="22"/>
          <w:szCs w:val="22"/>
        </w:rPr>
        <w:t>ed up</w:t>
      </w:r>
      <w:r w:rsidR="00880609" w:rsidRPr="00DE7810">
        <w:rPr>
          <w:rFonts w:ascii="Times New Roman" w:hAnsi="Times New Roman"/>
          <w:sz w:val="22"/>
          <w:szCs w:val="22"/>
        </w:rPr>
        <w:t xml:space="preserve"> </w:t>
      </w:r>
      <w:r w:rsidRPr="00DE7810">
        <w:rPr>
          <w:rFonts w:ascii="Times New Roman" w:hAnsi="Times New Roman"/>
          <w:sz w:val="22"/>
          <w:szCs w:val="22"/>
        </w:rPr>
        <w:t>to</w:t>
      </w:r>
      <w:r w:rsidR="00880609" w:rsidRPr="00DE7810">
        <w:rPr>
          <w:rFonts w:ascii="Times New Roman" w:hAnsi="Times New Roman"/>
          <w:sz w:val="22"/>
          <w:szCs w:val="22"/>
        </w:rPr>
        <w:t xml:space="preserve"> </w:t>
      </w:r>
      <w:r w:rsidRPr="00DE7810">
        <w:rPr>
          <w:rFonts w:ascii="Times New Roman" w:hAnsi="Times New Roman"/>
          <w:sz w:val="22"/>
          <w:szCs w:val="22"/>
        </w:rPr>
        <w:t>813 K</w:t>
      </w:r>
      <w:r w:rsidR="00880609" w:rsidRPr="00DE7810">
        <w:rPr>
          <w:rFonts w:ascii="Times New Roman" w:hAnsi="Times New Roman"/>
          <w:sz w:val="22"/>
          <w:szCs w:val="22"/>
        </w:rPr>
        <w:t xml:space="preserve"> for </w:t>
      </w:r>
      <w:r w:rsidRPr="00DE7810">
        <w:rPr>
          <w:rFonts w:ascii="Times New Roman" w:hAnsi="Times New Roman"/>
          <w:sz w:val="22"/>
          <w:szCs w:val="22"/>
        </w:rPr>
        <w:t>60</w:t>
      </w:r>
      <w:r w:rsidR="00880609" w:rsidRPr="00DE7810">
        <w:rPr>
          <w:rFonts w:ascii="Times New Roman" w:hAnsi="Times New Roman"/>
          <w:sz w:val="22"/>
          <w:szCs w:val="22"/>
        </w:rPr>
        <w:t xml:space="preserve"> minutes, maintained at this temperature for an additional </w:t>
      </w:r>
      <w:r w:rsidRPr="00DE7810">
        <w:rPr>
          <w:rFonts w:ascii="Times New Roman" w:hAnsi="Times New Roman"/>
          <w:sz w:val="22"/>
          <w:szCs w:val="22"/>
        </w:rPr>
        <w:t>3</w:t>
      </w:r>
      <w:r w:rsidR="00880609" w:rsidRPr="00DE7810">
        <w:rPr>
          <w:rFonts w:ascii="Times New Roman" w:hAnsi="Times New Roman"/>
          <w:sz w:val="22"/>
          <w:szCs w:val="22"/>
        </w:rPr>
        <w:t>0 minutes under a uniaxial pressure of 50 MPa. Subsequently, the sintered samples achieved high densities</w:t>
      </w:r>
      <w:r w:rsidR="00F45C9F">
        <w:rPr>
          <w:rFonts w:ascii="Times New Roman" w:hAnsi="Times New Roman"/>
          <w:sz w:val="22"/>
          <w:szCs w:val="22"/>
        </w:rPr>
        <w:t xml:space="preserve"> above </w:t>
      </w:r>
      <w:r w:rsidR="00880609" w:rsidRPr="00DE7810">
        <w:rPr>
          <w:rFonts w:ascii="Times New Roman" w:hAnsi="Times New Roman"/>
          <w:sz w:val="22"/>
          <w:szCs w:val="22"/>
        </w:rPr>
        <w:t xml:space="preserve">98% of theoretical density. To </w:t>
      </w:r>
      <w:r w:rsidRPr="00DE7810">
        <w:rPr>
          <w:rFonts w:ascii="Times New Roman" w:hAnsi="Times New Roman"/>
          <w:sz w:val="22"/>
          <w:szCs w:val="22"/>
        </w:rPr>
        <w:t>measure</w:t>
      </w:r>
      <w:r w:rsidR="00880609" w:rsidRPr="00DE7810">
        <w:rPr>
          <w:rFonts w:ascii="Times New Roman" w:hAnsi="Times New Roman"/>
          <w:sz w:val="22"/>
          <w:szCs w:val="22"/>
        </w:rPr>
        <w:t xml:space="preserve"> </w:t>
      </w:r>
      <w:r w:rsidRPr="00DE7810">
        <w:rPr>
          <w:rFonts w:ascii="Times New Roman" w:hAnsi="Times New Roman"/>
          <w:sz w:val="22"/>
          <w:szCs w:val="22"/>
        </w:rPr>
        <w:t>thermoelectric</w:t>
      </w:r>
      <w:r w:rsidR="00880609" w:rsidRPr="00DE7810">
        <w:rPr>
          <w:rFonts w:ascii="Times New Roman" w:hAnsi="Times New Roman"/>
          <w:sz w:val="22"/>
          <w:szCs w:val="22"/>
        </w:rPr>
        <w:t xml:space="preserve"> properties, the samples were precisely cut and polished along the parallel direction to the applied uniaxial pressure.</w:t>
      </w:r>
    </w:p>
    <w:p w14:paraId="1439AF39" w14:textId="1C6608DA" w:rsidR="000A06D5" w:rsidRPr="00DE7810" w:rsidRDefault="00880609" w:rsidP="00122F26">
      <w:pPr>
        <w:spacing w:line="360" w:lineRule="auto"/>
        <w:jc w:val="both"/>
        <w:rPr>
          <w:rFonts w:ascii="Arno Pro" w:eastAsia="Malgun Gothic" w:hAnsi="Arno Pro"/>
          <w:kern w:val="21"/>
          <w:sz w:val="19"/>
          <w:szCs w:val="19"/>
          <w:lang w:eastAsia="ko-KR"/>
        </w:rPr>
      </w:pPr>
      <w:r w:rsidRPr="00880609">
        <w:rPr>
          <w:sz w:val="22"/>
          <w:szCs w:val="22"/>
          <w:lang w:eastAsia="ko-KR"/>
        </w:rPr>
        <w:t xml:space="preserve">Powder X-ray diffraction analysis </w:t>
      </w:r>
      <w:r w:rsidRPr="00880609">
        <w:rPr>
          <w:sz w:val="22"/>
          <w:szCs w:val="22"/>
          <w:lang w:eastAsia="ko-KR"/>
        </w:rPr>
        <w:t>was conducted using</w:t>
      </w:r>
      <w:r w:rsidRPr="00880609">
        <w:rPr>
          <w:sz w:val="22"/>
          <w:szCs w:val="22"/>
          <w:lang w:eastAsia="ko-KR"/>
        </w:rPr>
        <w:t xml:space="preserve"> Cu Kα radiation (D8 Advance, Bruker, Germany) within a 2θ range of 20-70°, scanning at a rate of 2° per minute</w:t>
      </w:r>
      <w:r w:rsidR="00F8275E">
        <w:t>.</w:t>
      </w:r>
      <w:r w:rsidR="00F8275E" w:rsidRPr="00F8275E">
        <w:rPr>
          <w:color w:val="FF0000"/>
        </w:rPr>
        <w:t xml:space="preserve"> </w:t>
      </w:r>
      <w:r w:rsidR="00F8275E" w:rsidRPr="00874D5A">
        <w:rPr>
          <w:color w:val="000000" w:themeColor="text1"/>
        </w:rPr>
        <w:t xml:space="preserve">X-ray photoelectron </w:t>
      </w:r>
      <w:r w:rsidR="00F8275E" w:rsidRPr="00462F53">
        <w:rPr>
          <w:color w:val="000000" w:themeColor="text1"/>
          <w:sz w:val="22"/>
          <w:szCs w:val="22"/>
        </w:rPr>
        <w:t xml:space="preserve">spectroscopy (XPS) was </w:t>
      </w:r>
      <w:r w:rsidR="00874D5A" w:rsidRPr="00462F53">
        <w:rPr>
          <w:rFonts w:eastAsia="Batang"/>
          <w:color w:val="000000" w:themeColor="text1"/>
          <w:sz w:val="22"/>
          <w:szCs w:val="22"/>
          <w:lang w:eastAsia="ko-KR"/>
        </w:rPr>
        <w:t>performed</w:t>
      </w:r>
      <w:r w:rsidR="00F8275E" w:rsidRPr="00462F53">
        <w:rPr>
          <w:color w:val="000000" w:themeColor="text1"/>
          <w:sz w:val="22"/>
          <w:szCs w:val="22"/>
        </w:rPr>
        <w:t xml:space="preserve"> with</w:t>
      </w:r>
      <w:r w:rsidR="00462F53" w:rsidRPr="00462F53">
        <w:rPr>
          <w:color w:val="000000" w:themeColor="text1"/>
          <w:sz w:val="22"/>
          <w:szCs w:val="22"/>
        </w:rPr>
        <w:t xml:space="preserve"> </w:t>
      </w:r>
      <w:r w:rsidR="00462F53" w:rsidRPr="00462F53">
        <w:rPr>
          <w:color w:val="000000" w:themeColor="text1"/>
          <w:sz w:val="22"/>
          <w:szCs w:val="22"/>
          <w:shd w:val="clear" w:color="auto" w:fill="FFFFFF"/>
        </w:rPr>
        <w:t>K-Alpha (Thermo Electron)</w:t>
      </w:r>
      <w:r w:rsidR="00462F53" w:rsidRPr="00462F53">
        <w:rPr>
          <w:color w:val="000000" w:themeColor="text1"/>
          <w:sz w:val="22"/>
          <w:szCs w:val="22"/>
        </w:rPr>
        <w:t>.</w:t>
      </w:r>
      <w:r w:rsidR="00F8275E" w:rsidRPr="00462F53">
        <w:rPr>
          <w:color w:val="000000" w:themeColor="text1"/>
          <w:sz w:val="22"/>
          <w:szCs w:val="22"/>
        </w:rPr>
        <w:t xml:space="preserve"> </w:t>
      </w:r>
      <w:r w:rsidRPr="00462F53">
        <w:rPr>
          <w:color w:val="000000" w:themeColor="text1"/>
          <w:sz w:val="22"/>
          <w:szCs w:val="22"/>
          <w:lang w:eastAsia="ko-KR"/>
        </w:rPr>
        <w:t xml:space="preserve">Temperature-dependent </w:t>
      </w:r>
      <w:r w:rsidRPr="00880609">
        <w:rPr>
          <w:sz w:val="22"/>
          <w:szCs w:val="22"/>
          <w:lang w:eastAsia="ko-KR"/>
        </w:rPr>
        <w:t>measurements of electrical resistivity (</w:t>
      </w:r>
      <m:oMath>
        <m:r>
          <w:rPr>
            <w:rFonts w:ascii="Cambria Math" w:hAnsi="Cambria Math"/>
            <w:sz w:val="22"/>
            <w:szCs w:val="22"/>
          </w:rPr>
          <m:t>ρ</m:t>
        </m:r>
      </m:oMath>
      <w:r w:rsidRPr="00880609">
        <w:rPr>
          <w:sz w:val="22"/>
          <w:szCs w:val="22"/>
          <w:lang w:eastAsia="ko-KR"/>
        </w:rPr>
        <w:t>) and Seebeck coefficient (</w:t>
      </w:r>
      <m:oMath>
        <m:r>
          <w:rPr>
            <w:rFonts w:ascii="Cambria Math" w:hAnsi="Cambria Math"/>
            <w:sz w:val="22"/>
            <w:szCs w:val="22"/>
          </w:rPr>
          <m:t>S</m:t>
        </m:r>
      </m:oMath>
      <w:r w:rsidRPr="00880609">
        <w:rPr>
          <w:sz w:val="22"/>
          <w:szCs w:val="22"/>
          <w:lang w:eastAsia="ko-KR"/>
        </w:rPr>
        <w:t xml:space="preserve">) were conducted using a thermoelectric measurement system (ZEM-3, ULVAC-RICO, Japan) in a high-purity helium (99.999%) atmosphere. Hall resistivity </w:t>
      </w:r>
      <m:oMath>
        <m:sSub>
          <m:sSubPr>
            <m:ctrlPr>
              <w:rPr>
                <w:rFonts w:ascii="Cambria Math" w:hAnsi="Cambria Math"/>
                <w:i/>
                <w:sz w:val="22"/>
                <w:szCs w:val="22"/>
              </w:rPr>
            </m:ctrlPr>
          </m:sSubPr>
          <m:e>
            <m:r>
              <w:rPr>
                <w:rFonts w:ascii="Cambria Math" w:hAnsi="Cambria Math"/>
                <w:sz w:val="22"/>
                <w:szCs w:val="22"/>
              </w:rPr>
              <m:t>ρ</m:t>
            </m:r>
          </m:e>
          <m:sub>
            <m:r>
              <m:rPr>
                <m:sty m:val="p"/>
              </m:rPr>
              <w:rPr>
                <w:rFonts w:ascii="Cambria Math" w:hAnsi="Cambria Math"/>
                <w:sz w:val="22"/>
                <w:szCs w:val="22"/>
              </w:rPr>
              <m:t>xy</m:t>
            </m:r>
          </m:sub>
        </m:sSub>
      </m:oMath>
      <w:r w:rsidRPr="00880609">
        <w:rPr>
          <w:sz w:val="22"/>
          <w:szCs w:val="22"/>
          <w:lang w:eastAsia="ko-KR"/>
        </w:rPr>
        <w:t xml:space="preserve"> and heat capacity (</w:t>
      </w:r>
      <m:oMath>
        <m:sSub>
          <m:sSubPr>
            <m:ctrlPr>
              <w:rPr>
                <w:rFonts w:ascii="Cambria Math" w:hAnsi="Cambria Math"/>
                <w:i/>
                <w:sz w:val="22"/>
                <w:szCs w:val="22"/>
              </w:rPr>
            </m:ctrlPr>
          </m:sSubPr>
          <m:e>
            <m:r>
              <w:rPr>
                <w:rFonts w:ascii="Cambria Math" w:hAnsi="Cambria Math"/>
                <w:sz w:val="22"/>
                <w:szCs w:val="22"/>
              </w:rPr>
              <m:t>C</m:t>
            </m:r>
          </m:e>
          <m:sub>
            <m:r>
              <m:rPr>
                <m:sty m:val="p"/>
              </m:rPr>
              <w:rPr>
                <w:rFonts w:ascii="Cambria Math" w:hAnsi="Cambria Math"/>
                <w:sz w:val="22"/>
                <w:szCs w:val="22"/>
              </w:rPr>
              <m:t>p</m:t>
            </m:r>
          </m:sub>
        </m:sSub>
      </m:oMath>
      <w:r w:rsidRPr="00880609">
        <w:rPr>
          <w:sz w:val="22"/>
          <w:szCs w:val="22"/>
          <w:lang w:eastAsia="ko-KR"/>
        </w:rPr>
        <w:t xml:space="preserve">) were determined using a physical property measurement system (PPMS Dynacool 14 T, Quantum Design, U.S.A.) under a sweeping magnetic </w:t>
      </w:r>
      <w:r w:rsidRPr="00880609">
        <w:rPr>
          <w:sz w:val="22"/>
          <w:szCs w:val="22"/>
          <w:lang w:eastAsia="ko-KR"/>
        </w:rPr>
        <w:lastRenderedPageBreak/>
        <w:t xml:space="preserve">field ranging from </w:t>
      </w:r>
      <m:oMath>
        <m:r>
          <w:rPr>
            <w:rFonts w:ascii="Cambria Math" w:hAnsi="Cambria Math"/>
            <w:sz w:val="22"/>
            <w:szCs w:val="22"/>
          </w:rPr>
          <m:t>-5</m:t>
        </m:r>
      </m:oMath>
      <w:r w:rsidRPr="00880609">
        <w:rPr>
          <w:sz w:val="22"/>
          <w:szCs w:val="22"/>
          <w:lang w:eastAsia="ko-KR"/>
        </w:rPr>
        <w:t xml:space="preserve"> T to </w:t>
      </w:r>
      <m:oMath>
        <m:r>
          <w:rPr>
            <w:rFonts w:ascii="Cambria Math" w:hAnsi="Cambria Math"/>
            <w:sz w:val="22"/>
            <w:szCs w:val="22"/>
          </w:rPr>
          <m:t>5</m:t>
        </m:r>
      </m:oMath>
      <w:r w:rsidRPr="00880609">
        <w:rPr>
          <w:sz w:val="22"/>
          <w:szCs w:val="22"/>
          <w:lang w:eastAsia="ko-KR"/>
        </w:rPr>
        <w:t xml:space="preserve"> T. The Hall carrier concentration </w:t>
      </w:r>
      <m:oMath>
        <m:sSub>
          <m:sSubPr>
            <m:ctrlPr>
              <w:rPr>
                <w:rFonts w:ascii="Cambria Math" w:hAnsi="Cambria Math"/>
                <w:i/>
                <w:sz w:val="22"/>
                <w:szCs w:val="22"/>
              </w:rPr>
            </m:ctrlPr>
          </m:sSubPr>
          <m:e>
            <m:r>
              <w:rPr>
                <w:rFonts w:ascii="Cambria Math" w:hAnsi="Cambria Math"/>
                <w:sz w:val="22"/>
                <w:szCs w:val="22"/>
              </w:rPr>
              <m:t>n</m:t>
            </m:r>
          </m:e>
          <m:sub>
            <m:r>
              <m:rPr>
                <m:sty m:val="p"/>
              </m:rPr>
              <w:rPr>
                <w:rFonts w:ascii="Cambria Math" w:hAnsi="Cambria Math"/>
                <w:sz w:val="22"/>
                <w:szCs w:val="22"/>
              </w:rPr>
              <m:t>H</m:t>
            </m:r>
          </m:sub>
        </m:sSub>
      </m:oMath>
      <w:r w:rsidRPr="00880609">
        <w:rPr>
          <w:sz w:val="22"/>
          <w:szCs w:val="22"/>
        </w:rPr>
        <w:t xml:space="preserve"> and mobility </w:t>
      </w:r>
      <m:oMath>
        <m:sSub>
          <m:sSubPr>
            <m:ctrlPr>
              <w:rPr>
                <w:rFonts w:ascii="Cambria Math" w:hAnsi="Cambria Math"/>
                <w:i/>
                <w:sz w:val="22"/>
                <w:szCs w:val="22"/>
              </w:rPr>
            </m:ctrlPr>
          </m:sSubPr>
          <m:e>
            <m:r>
              <w:rPr>
                <w:rFonts w:ascii="Cambria Math" w:hAnsi="Cambria Math"/>
                <w:sz w:val="22"/>
                <w:szCs w:val="22"/>
              </w:rPr>
              <m:t>μ</m:t>
            </m:r>
          </m:e>
          <m:sub>
            <m:r>
              <m:rPr>
                <m:sty m:val="p"/>
              </m:rPr>
              <w:rPr>
                <w:rFonts w:ascii="Cambria Math" w:hAnsi="Cambria Math"/>
                <w:sz w:val="22"/>
                <w:szCs w:val="22"/>
              </w:rPr>
              <m:t>H</m:t>
            </m:r>
          </m:sub>
        </m:sSub>
      </m:oMath>
      <w:r w:rsidRPr="00880609">
        <w:rPr>
          <w:sz w:val="22"/>
          <w:szCs w:val="22"/>
        </w:rPr>
        <w:t xml:space="preserve"> </w:t>
      </w:r>
      <w:r w:rsidRPr="00880609">
        <w:rPr>
          <w:sz w:val="22"/>
          <w:szCs w:val="22"/>
          <w:lang w:eastAsia="ko-KR"/>
        </w:rPr>
        <w:t xml:space="preserve"> were derived from the relationship </w:t>
      </w:r>
      <m:oMath>
        <m:sSub>
          <m:sSubPr>
            <m:ctrlPr>
              <w:rPr>
                <w:rFonts w:ascii="Cambria Math" w:hAnsi="Cambria Math"/>
                <w:i/>
                <w:sz w:val="22"/>
                <w:szCs w:val="22"/>
              </w:rPr>
            </m:ctrlPr>
          </m:sSubPr>
          <m:e>
            <m:r>
              <w:rPr>
                <w:rFonts w:ascii="Cambria Math" w:hAnsi="Cambria Math"/>
                <w:sz w:val="22"/>
                <w:szCs w:val="22"/>
              </w:rPr>
              <m:t>n</m:t>
            </m:r>
          </m:e>
          <m:sub>
            <m:r>
              <m:rPr>
                <m:sty m:val="p"/>
              </m:rPr>
              <w:rPr>
                <w:rFonts w:ascii="Cambria Math" w:hAnsi="Cambria Math"/>
                <w:sz w:val="22"/>
                <w:szCs w:val="22"/>
              </w:rPr>
              <m:t>H</m:t>
            </m:r>
          </m:sub>
        </m:sSub>
        <m:r>
          <w:rPr>
            <w:rFonts w:ascii="Cambria Math" w:hAnsi="Cambria Math"/>
            <w:sz w:val="22"/>
            <w:szCs w:val="22"/>
          </w:rPr>
          <m:t>=-1/(e</m:t>
        </m:r>
        <m:sSub>
          <m:sSubPr>
            <m:ctrlPr>
              <w:rPr>
                <w:rFonts w:ascii="Cambria Math" w:hAnsi="Cambria Math"/>
                <w:i/>
                <w:sz w:val="22"/>
                <w:szCs w:val="22"/>
              </w:rPr>
            </m:ctrlPr>
          </m:sSubPr>
          <m:e>
            <m:r>
              <w:rPr>
                <w:rFonts w:ascii="Cambria Math" w:hAnsi="Cambria Math"/>
                <w:sz w:val="22"/>
                <w:szCs w:val="22"/>
              </w:rPr>
              <m:t>R</m:t>
            </m:r>
          </m:e>
          <m:sub>
            <m:r>
              <m:rPr>
                <m:sty m:val="p"/>
              </m:rPr>
              <w:rPr>
                <w:rFonts w:ascii="Cambria Math" w:hAnsi="Cambria Math"/>
                <w:sz w:val="22"/>
                <w:szCs w:val="22"/>
              </w:rPr>
              <m:t>H</m:t>
            </m:r>
          </m:sub>
        </m:sSub>
        <m:r>
          <w:rPr>
            <w:rFonts w:ascii="Cambria Math" w:hAnsi="Cambria Math"/>
            <w:sz w:val="22"/>
            <w:szCs w:val="22"/>
          </w:rPr>
          <m:t>)</m:t>
        </m:r>
      </m:oMath>
      <w:r w:rsidRPr="00880609">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μ</m:t>
            </m:r>
          </m:e>
          <m:sub>
            <m:r>
              <m:rPr>
                <m:sty m:val="p"/>
              </m:rPr>
              <w:rPr>
                <w:rFonts w:ascii="Cambria Math" w:hAnsi="Cambria Math"/>
                <w:sz w:val="22"/>
                <w:szCs w:val="22"/>
              </w:rPr>
              <m:t>H</m:t>
            </m:r>
          </m:sub>
        </m:sSub>
        <m:r>
          <w:rPr>
            <w:rFonts w:ascii="Cambria Math" w:hAnsi="Cambria Math"/>
            <w:sz w:val="22"/>
            <w:szCs w:val="22"/>
          </w:rPr>
          <m:t>=1/(ρ</m:t>
        </m:r>
        <m:sSub>
          <m:sSubPr>
            <m:ctrlPr>
              <w:rPr>
                <w:rFonts w:ascii="Cambria Math" w:hAnsi="Cambria Math"/>
                <w:i/>
                <w:sz w:val="22"/>
                <w:szCs w:val="22"/>
              </w:rPr>
            </m:ctrlPr>
          </m:sSubPr>
          <m:e>
            <m:r>
              <w:rPr>
                <w:rFonts w:ascii="Cambria Math" w:hAnsi="Cambria Math"/>
                <w:sz w:val="22"/>
                <w:szCs w:val="22"/>
              </w:rPr>
              <m:t>en</m:t>
            </m:r>
          </m:e>
          <m:sub>
            <m:r>
              <m:rPr>
                <m:sty m:val="p"/>
              </m:rPr>
              <w:rPr>
                <w:rFonts w:ascii="Cambria Math" w:hAnsi="Cambria Math"/>
                <w:sz w:val="22"/>
                <w:szCs w:val="22"/>
              </w:rPr>
              <m:t>H</m:t>
            </m:r>
          </m:sub>
        </m:sSub>
        <m:r>
          <w:rPr>
            <w:rFonts w:ascii="Cambria Math" w:hAnsi="Cambria Math"/>
            <w:sz w:val="22"/>
            <w:szCs w:val="22"/>
          </w:rPr>
          <m:t>)</m:t>
        </m:r>
      </m:oMath>
      <w:r w:rsidRPr="00880609">
        <w:rPr>
          <w:sz w:val="22"/>
          <w:szCs w:val="22"/>
        </w:rPr>
        <w:t xml:space="preserve"> where </w:t>
      </w:r>
      <m:oMath>
        <m:sSub>
          <m:sSubPr>
            <m:ctrlPr>
              <w:rPr>
                <w:rFonts w:ascii="Cambria Math" w:hAnsi="Cambria Math"/>
                <w:i/>
                <w:sz w:val="22"/>
                <w:szCs w:val="22"/>
              </w:rPr>
            </m:ctrlPr>
          </m:sSubPr>
          <m:e>
            <m:r>
              <w:rPr>
                <w:rFonts w:ascii="Cambria Math" w:hAnsi="Cambria Math"/>
                <w:sz w:val="22"/>
                <w:szCs w:val="22"/>
              </w:rPr>
              <m:t>R</m:t>
            </m:r>
          </m:e>
          <m:sub>
            <m:r>
              <m:rPr>
                <m:sty m:val="p"/>
              </m:rP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ρ</m:t>
            </m:r>
          </m:e>
          <m:sub>
            <m:r>
              <m:rPr>
                <m:sty m:val="p"/>
              </m:rPr>
              <w:rPr>
                <w:rFonts w:ascii="Cambria Math" w:hAnsi="Cambria Math"/>
                <w:sz w:val="22"/>
                <w:szCs w:val="22"/>
              </w:rPr>
              <m:t>xy</m:t>
            </m:r>
          </m:sub>
        </m:sSub>
        <m:r>
          <w:rPr>
            <w:rFonts w:ascii="Cambria Math" w:hAnsi="Cambria Math"/>
            <w:sz w:val="22"/>
            <w:szCs w:val="22"/>
          </w:rPr>
          <m:t>/H</m:t>
        </m:r>
      </m:oMath>
      <w:r w:rsidRPr="00880609">
        <w:rPr>
          <w:sz w:val="22"/>
          <w:szCs w:val="22"/>
          <w:lang w:eastAsia="ko-KR"/>
        </w:rPr>
        <w:t xml:space="preserve"> represents the Hall coefficient. Total thermal conductivity (</w:t>
      </w:r>
      <m:oMath>
        <m:r>
          <w:rPr>
            <w:rFonts w:ascii="Cambria Math" w:hAnsi="Cambria Math"/>
            <w:sz w:val="22"/>
            <w:szCs w:val="22"/>
          </w:rPr>
          <m:t>κ</m:t>
        </m:r>
      </m:oMath>
      <w:r w:rsidRPr="00880609">
        <w:rPr>
          <w:sz w:val="22"/>
          <w:szCs w:val="22"/>
          <w:lang w:eastAsia="ko-KR"/>
        </w:rPr>
        <w:t xml:space="preserve">) was </w:t>
      </w:r>
      <w:r w:rsidRPr="00880609">
        <w:rPr>
          <w:sz w:val="22"/>
          <w:szCs w:val="22"/>
          <w:lang w:eastAsia="ko-KR"/>
        </w:rPr>
        <w:t>estimated</w:t>
      </w:r>
      <w:r w:rsidRPr="00880609">
        <w:rPr>
          <w:sz w:val="22"/>
          <w:szCs w:val="22"/>
          <w:lang w:eastAsia="ko-KR"/>
        </w:rPr>
        <w:t xml:space="preserve"> as the sum of lattice thermal conductivity (</w:t>
      </w:r>
      <m:oMath>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L</m:t>
            </m:r>
          </m:sub>
        </m:sSub>
      </m:oMath>
      <w:r w:rsidRPr="00880609">
        <w:rPr>
          <w:sz w:val="22"/>
          <w:szCs w:val="22"/>
          <w:lang w:eastAsia="ko-KR"/>
        </w:rPr>
        <w:t>) and electronic thermal conductivity (</w:t>
      </w:r>
      <m:oMath>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e</m:t>
            </m:r>
          </m:sub>
        </m:sSub>
      </m:oMath>
      <w:r w:rsidRPr="00880609">
        <w:rPr>
          <w:sz w:val="22"/>
          <w:szCs w:val="22"/>
          <w:lang w:eastAsia="ko-KR"/>
        </w:rPr>
        <w:t xml:space="preserve">). The electronic thermal conductivity, governed by the Wiedemann-Franz law as </w:t>
      </w:r>
      <m:oMath>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e</m:t>
            </m:r>
          </m:sub>
        </m:sSub>
        <m:r>
          <w:rPr>
            <w:rFonts w:ascii="Cambria Math" w:hAnsi="Cambria Math"/>
            <w:sz w:val="22"/>
            <w:szCs w:val="22"/>
          </w:rPr>
          <m:t>=LσT</m:t>
        </m:r>
      </m:oMath>
      <w:r w:rsidRPr="00880609">
        <w:rPr>
          <w:sz w:val="22"/>
          <w:szCs w:val="22"/>
          <w:lang w:eastAsia="ko-KR"/>
        </w:rPr>
        <w:t xml:space="preserve">, where </w:t>
      </w:r>
      <m:oMath>
        <m:r>
          <w:rPr>
            <w:rFonts w:ascii="Cambria Math" w:hAnsi="Cambria Math"/>
            <w:sz w:val="22"/>
            <w:szCs w:val="22"/>
          </w:rPr>
          <m:t>L</m:t>
        </m:r>
      </m:oMath>
      <w:r w:rsidRPr="00880609">
        <w:rPr>
          <w:sz w:val="22"/>
          <w:szCs w:val="22"/>
          <w:lang w:eastAsia="ko-KR"/>
        </w:rPr>
        <w:t xml:space="preserve"> and </w:t>
      </w:r>
      <m:oMath>
        <m:r>
          <w:rPr>
            <w:rFonts w:ascii="Cambria Math" w:hAnsi="Cambria Math"/>
            <w:sz w:val="22"/>
            <w:szCs w:val="22"/>
          </w:rPr>
          <m:t>σ</m:t>
        </m:r>
      </m:oMath>
      <w:r w:rsidRPr="00880609">
        <w:rPr>
          <w:sz w:val="22"/>
          <w:szCs w:val="22"/>
          <w:lang w:eastAsia="ko-KR"/>
        </w:rPr>
        <w:t xml:space="preserve"> denote the Lorenz number and electrical conductivity, respectively. </w:t>
      </w:r>
      <w:r w:rsidRPr="00880609">
        <w:rPr>
          <w:sz w:val="22"/>
          <w:szCs w:val="22"/>
          <w:lang w:eastAsia="ko-KR"/>
        </w:rPr>
        <w:t>Total</w:t>
      </w:r>
      <w:r w:rsidRPr="00880609">
        <w:rPr>
          <w:sz w:val="22"/>
          <w:szCs w:val="22"/>
          <w:lang w:eastAsia="ko-KR"/>
        </w:rPr>
        <w:t xml:space="preserve"> thermal conductivity was determined using the expression </w:t>
      </w:r>
      <m:oMath>
        <m:r>
          <w:rPr>
            <w:rFonts w:ascii="Cambria Math" w:hAnsi="Cambria Math"/>
            <w:sz w:val="22"/>
            <w:szCs w:val="22"/>
          </w:rPr>
          <m:t>κ=d</m:t>
        </m:r>
        <m:sSub>
          <m:sSubPr>
            <m:ctrlPr>
              <w:rPr>
                <w:rFonts w:ascii="Cambria Math" w:hAnsi="Cambria Math"/>
                <w:i/>
                <w:sz w:val="22"/>
                <w:szCs w:val="22"/>
              </w:rPr>
            </m:ctrlPr>
          </m:sSubPr>
          <m:e>
            <m:r>
              <w:rPr>
                <w:rFonts w:ascii="Cambria Math" w:hAnsi="Cambria Math"/>
                <w:sz w:val="22"/>
                <w:szCs w:val="22"/>
              </w:rPr>
              <m:t>C</m:t>
            </m:r>
          </m:e>
          <m:sub>
            <m:r>
              <m:rPr>
                <m:sty m:val="p"/>
              </m:rPr>
              <w:rPr>
                <w:rFonts w:ascii="Cambria Math" w:hAnsi="Cambria Math"/>
                <w:sz w:val="22"/>
                <w:szCs w:val="22"/>
              </w:rPr>
              <m:t>p</m:t>
            </m:r>
          </m:sub>
        </m:sSub>
        <m:r>
          <w:rPr>
            <w:rFonts w:ascii="Cambria Math" w:hAnsi="Cambria Math"/>
            <w:sz w:val="22"/>
            <w:szCs w:val="22"/>
          </w:rPr>
          <m:t>λ</m:t>
        </m:r>
      </m:oMath>
      <w:r w:rsidRPr="00880609">
        <w:rPr>
          <w:sz w:val="22"/>
          <w:szCs w:val="22"/>
        </w:rPr>
        <w:t xml:space="preserve">, </w:t>
      </w:r>
      <w:r w:rsidRPr="00880609">
        <w:rPr>
          <w:sz w:val="22"/>
          <w:szCs w:val="22"/>
          <w:lang w:eastAsia="ko-KR"/>
        </w:rPr>
        <w:t xml:space="preserve">where d represents the sample density, </w:t>
      </w:r>
      <m:oMath>
        <m:sSub>
          <m:sSubPr>
            <m:ctrlPr>
              <w:rPr>
                <w:rFonts w:ascii="Cambria Math" w:hAnsi="Cambria Math"/>
                <w:i/>
                <w:sz w:val="22"/>
                <w:szCs w:val="22"/>
              </w:rPr>
            </m:ctrlPr>
          </m:sSubPr>
          <m:e>
            <m:r>
              <w:rPr>
                <w:rFonts w:ascii="Cambria Math" w:hAnsi="Cambria Math"/>
                <w:sz w:val="22"/>
                <w:szCs w:val="22"/>
              </w:rPr>
              <m:t>C</m:t>
            </m:r>
          </m:e>
          <m:sub>
            <m:r>
              <m:rPr>
                <m:sty m:val="p"/>
              </m:rPr>
              <w:rPr>
                <w:rFonts w:ascii="Cambria Math" w:hAnsi="Cambria Math"/>
                <w:sz w:val="22"/>
                <w:szCs w:val="22"/>
              </w:rPr>
              <m:t>p</m:t>
            </m:r>
          </m:sub>
        </m:sSub>
      </m:oMath>
      <w:r w:rsidRPr="00880609">
        <w:rPr>
          <w:sz w:val="22"/>
          <w:szCs w:val="22"/>
          <w:lang w:eastAsia="ko-KR"/>
        </w:rPr>
        <w:t xml:space="preserve"> is the heat capacity at high temperature, and λ denotes thermal diffusivity. Thermal diffusivity measurements were performed via the laser flash diffusivity method (LFA-447, Netzsch, Germany).</w:t>
      </w:r>
      <w:r w:rsidRPr="00880609">
        <w:rPr>
          <w:sz w:val="22"/>
          <w:szCs w:val="22"/>
          <w:lang w:eastAsia="ko-KR"/>
        </w:rPr>
        <w:t xml:space="preserve"> The lattice thermal conductivity is obtained by </w:t>
      </w:r>
      <w:r w:rsidRPr="00880609">
        <w:rPr>
          <w:sz w:val="22"/>
          <w:szCs w:val="22"/>
          <w:lang w:eastAsia="ko-KR"/>
        </w:rPr>
        <w:t>subtracting the electronic part from the</w:t>
      </w:r>
      <w:r w:rsidRPr="00880609">
        <w:rPr>
          <w:sz w:val="22"/>
          <w:szCs w:val="22"/>
          <w:lang w:eastAsia="ko-KR"/>
        </w:rPr>
        <w:t xml:space="preserve"> total</w:t>
      </w:r>
      <w:r w:rsidRPr="00880609">
        <w:rPr>
          <w:sz w:val="22"/>
          <w:szCs w:val="22"/>
          <w:lang w:eastAsia="ko-KR"/>
        </w:rPr>
        <w:t xml:space="preserve"> thermal conductivity.</w:t>
      </w:r>
    </w:p>
    <w:p w14:paraId="0F1FD5B7" w14:textId="77777777" w:rsidR="000D5EF9" w:rsidRDefault="000D5EF9" w:rsidP="009141A6">
      <w:pPr>
        <w:rPr>
          <w:lang w:eastAsia="ko-KR"/>
        </w:rPr>
      </w:pPr>
    </w:p>
    <w:p w14:paraId="6524F33E" w14:textId="7BAA4F0A" w:rsidR="00AD02F1" w:rsidRDefault="00AD02F1">
      <w:pPr>
        <w:jc w:val="both"/>
        <w:rPr>
          <w:lang w:eastAsia="ko-KR"/>
        </w:rPr>
      </w:pPr>
      <w:r>
        <w:rPr>
          <w:lang w:eastAsia="ko-KR"/>
        </w:rPr>
        <w:br w:type="page"/>
      </w:r>
    </w:p>
    <w:p w14:paraId="2B223479" w14:textId="77777777" w:rsidR="00AD02F1" w:rsidRDefault="00AD02F1" w:rsidP="00AD02F1">
      <w:pPr>
        <w:pStyle w:val="Heading1"/>
        <w:rPr>
          <w:lang w:eastAsia="ko-KR"/>
        </w:rPr>
      </w:pPr>
      <w:r>
        <w:rPr>
          <w:lang w:eastAsia="ko-KR"/>
        </w:rPr>
        <w:lastRenderedPageBreak/>
        <w:t>Results</w:t>
      </w:r>
    </w:p>
    <w:p w14:paraId="068FF501" w14:textId="77777777" w:rsidR="009011C6" w:rsidRDefault="006902E2" w:rsidP="009011C6">
      <w:pPr>
        <w:keepNext/>
        <w:jc w:val="center"/>
      </w:pPr>
      <w:r w:rsidRPr="006902E2">
        <w:rPr>
          <w:noProof/>
          <w:lang w:eastAsia="ko-KR"/>
        </w:rPr>
        <w:drawing>
          <wp:inline distT="0" distB="0" distL="0" distR="0" wp14:anchorId="0FF3C19B" wp14:editId="7990D55F">
            <wp:extent cx="2935705" cy="2564270"/>
            <wp:effectExtent l="0" t="0" r="0" b="1270"/>
            <wp:docPr id="8" name="Picture 7" descr="A graph of a graph of a graph&#10;&#10;Description automatically generated with medium confidence">
              <a:extLst xmlns:a="http://schemas.openxmlformats.org/drawingml/2006/main">
                <a:ext uri="{FF2B5EF4-FFF2-40B4-BE49-F238E27FC236}">
                  <a16:creationId xmlns:a16="http://schemas.microsoft.com/office/drawing/2014/main" id="{68E4DA22-4537-8090-43D2-F8AC398780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a graph of a graph&#10;&#10;Description automatically generated with medium confidence">
                      <a:extLst>
                        <a:ext uri="{FF2B5EF4-FFF2-40B4-BE49-F238E27FC236}">
                          <a16:creationId xmlns:a16="http://schemas.microsoft.com/office/drawing/2014/main" id="{68E4DA22-4537-8090-43D2-F8AC398780AE}"/>
                        </a:ext>
                      </a:extLst>
                    </pic:cNvPr>
                    <pic:cNvPicPr>
                      <a:picLocks noChangeAspect="1"/>
                    </pic:cNvPicPr>
                  </pic:nvPicPr>
                  <pic:blipFill>
                    <a:blip r:embed="rId8"/>
                    <a:stretch>
                      <a:fillRect/>
                    </a:stretch>
                  </pic:blipFill>
                  <pic:spPr>
                    <a:xfrm>
                      <a:off x="0" y="0"/>
                      <a:ext cx="2939943" cy="2567972"/>
                    </a:xfrm>
                    <a:prstGeom prst="rect">
                      <a:avLst/>
                    </a:prstGeom>
                  </pic:spPr>
                </pic:pic>
              </a:graphicData>
            </a:graphic>
          </wp:inline>
        </w:drawing>
      </w:r>
    </w:p>
    <w:p w14:paraId="1F743B6F" w14:textId="116AAE90" w:rsidR="006902E2" w:rsidRPr="009011C6" w:rsidRDefault="009011C6" w:rsidP="009011C6">
      <w:pPr>
        <w:pStyle w:val="Caption"/>
        <w:jc w:val="center"/>
        <w:rPr>
          <w:color w:val="000000" w:themeColor="text1"/>
          <w:sz w:val="20"/>
          <w:szCs w:val="20"/>
          <w:lang w:eastAsia="ko-KR"/>
        </w:rPr>
      </w:pPr>
      <w:r w:rsidRPr="009011C6">
        <w:rPr>
          <w:color w:val="000000" w:themeColor="text1"/>
          <w:sz w:val="20"/>
          <w:szCs w:val="20"/>
        </w:rPr>
        <w:t xml:space="preserve">Figure </w:t>
      </w:r>
      <w:r w:rsidRPr="009011C6">
        <w:rPr>
          <w:color w:val="000000" w:themeColor="text1"/>
          <w:sz w:val="20"/>
          <w:szCs w:val="20"/>
        </w:rPr>
        <w:fldChar w:fldCharType="begin"/>
      </w:r>
      <w:r w:rsidRPr="009011C6">
        <w:rPr>
          <w:color w:val="000000" w:themeColor="text1"/>
          <w:sz w:val="20"/>
          <w:szCs w:val="20"/>
        </w:rPr>
        <w:instrText xml:space="preserve"> SEQ Figure \* ARABIC </w:instrText>
      </w:r>
      <w:r w:rsidRPr="009011C6">
        <w:rPr>
          <w:color w:val="000000" w:themeColor="text1"/>
          <w:sz w:val="20"/>
          <w:szCs w:val="20"/>
        </w:rPr>
        <w:fldChar w:fldCharType="separate"/>
      </w:r>
      <w:r w:rsidR="00644F56">
        <w:rPr>
          <w:noProof/>
          <w:color w:val="000000" w:themeColor="text1"/>
          <w:sz w:val="20"/>
          <w:szCs w:val="20"/>
        </w:rPr>
        <w:t>1</w:t>
      </w:r>
      <w:r w:rsidRPr="009011C6">
        <w:rPr>
          <w:color w:val="000000" w:themeColor="text1"/>
          <w:sz w:val="20"/>
          <w:szCs w:val="20"/>
        </w:rPr>
        <w:fldChar w:fldCharType="end"/>
      </w:r>
      <w:r w:rsidRPr="009011C6">
        <w:rPr>
          <w:color w:val="000000" w:themeColor="text1"/>
          <w:sz w:val="20"/>
          <w:szCs w:val="20"/>
        </w:rPr>
        <w:t xml:space="preserve">. XRD patterns of </w:t>
      </w:r>
      <w:r w:rsidRPr="009011C6">
        <w:rPr>
          <w:rFonts w:eastAsia="Batang"/>
          <w:color w:val="000000" w:themeColor="text1"/>
          <w:sz w:val="20"/>
          <w:szCs w:val="20"/>
          <w:lang w:eastAsia="ko-KR"/>
        </w:rPr>
        <w:t xml:space="preserve">the </w:t>
      </w:r>
      <w:r w:rsidRPr="009011C6">
        <w:rPr>
          <w:color w:val="000000" w:themeColor="text1"/>
          <w:sz w:val="20"/>
          <w:szCs w:val="20"/>
          <w:lang w:eastAsia="ko-KR"/>
        </w:rPr>
        <w:t>(GeTe)</w:t>
      </w:r>
      <w:r w:rsidRPr="009011C6">
        <w:rPr>
          <w:color w:val="000000" w:themeColor="text1"/>
          <w:sz w:val="20"/>
          <w:szCs w:val="20"/>
          <w:vertAlign w:val="subscript"/>
          <w:lang w:eastAsia="ko-KR"/>
        </w:rPr>
        <w:t>1-x</w:t>
      </w:r>
      <w:r w:rsidRPr="009011C6">
        <w:rPr>
          <w:color w:val="000000" w:themeColor="text1"/>
          <w:sz w:val="20"/>
          <w:szCs w:val="20"/>
          <w:lang w:eastAsia="ko-KR"/>
        </w:rPr>
        <w:t>(InTe)</w:t>
      </w:r>
      <w:r w:rsidRPr="009011C6">
        <w:rPr>
          <w:color w:val="000000" w:themeColor="text1"/>
          <w:sz w:val="20"/>
          <w:szCs w:val="20"/>
          <w:vertAlign w:val="subscript"/>
          <w:lang w:eastAsia="ko-KR"/>
        </w:rPr>
        <w:t>x</w:t>
      </w:r>
      <w:r w:rsidRPr="009011C6">
        <w:rPr>
          <w:color w:val="000000" w:themeColor="text1"/>
          <w:sz w:val="20"/>
          <w:szCs w:val="20"/>
          <w:lang w:eastAsia="ko-KR"/>
        </w:rPr>
        <w:t xml:space="preserve"> </w:t>
      </w:r>
      <w:r w:rsidRPr="009011C6">
        <w:rPr>
          <w:rFonts w:eastAsia="Batang"/>
          <w:color w:val="000000" w:themeColor="text1"/>
          <w:sz w:val="20"/>
          <w:szCs w:val="20"/>
          <w:lang w:eastAsia="ko-KR"/>
        </w:rPr>
        <w:t>(x=0, 0.02, 0.04, 0.06 and 0.08)</w:t>
      </w:r>
      <w:r w:rsidRPr="009011C6">
        <w:rPr>
          <w:rFonts w:eastAsia="Batang"/>
          <w:color w:val="000000" w:themeColor="text1"/>
          <w:sz w:val="20"/>
          <w:szCs w:val="20"/>
          <w:lang w:eastAsia="ko-KR"/>
        </w:rPr>
        <w:t xml:space="preserve"> </w:t>
      </w:r>
      <w:r w:rsidRPr="009011C6">
        <w:rPr>
          <w:color w:val="000000" w:themeColor="text1"/>
          <w:sz w:val="20"/>
          <w:szCs w:val="20"/>
          <w:lang w:eastAsia="ko-KR"/>
        </w:rPr>
        <w:t>composite</w:t>
      </w:r>
      <w:r>
        <w:rPr>
          <w:color w:val="000000" w:themeColor="text1"/>
          <w:sz w:val="20"/>
          <w:szCs w:val="20"/>
          <w:lang w:eastAsia="ko-KR"/>
        </w:rPr>
        <w:t>s.</w:t>
      </w:r>
    </w:p>
    <w:p w14:paraId="50A591B4" w14:textId="5D2B14BB" w:rsidR="00CC6E3C" w:rsidRPr="00011F4A" w:rsidRDefault="00DE5E4F" w:rsidP="005B3737">
      <w:pPr>
        <w:spacing w:line="360" w:lineRule="auto"/>
        <w:jc w:val="both"/>
        <w:rPr>
          <w:color w:val="FF0000"/>
          <w:sz w:val="22"/>
          <w:szCs w:val="22"/>
        </w:rPr>
      </w:pPr>
      <w:r w:rsidRPr="00011F4A">
        <w:rPr>
          <w:rFonts w:eastAsia="Batang"/>
          <w:sz w:val="22"/>
          <w:szCs w:val="22"/>
          <w:lang w:eastAsia="ko-KR"/>
        </w:rPr>
        <w:t xml:space="preserve">The XRD patterns of </w:t>
      </w:r>
      <w:r w:rsidR="008E4578" w:rsidRPr="00011F4A">
        <w:rPr>
          <w:rFonts w:eastAsia="Batang"/>
          <w:sz w:val="22"/>
          <w:szCs w:val="22"/>
          <w:lang w:eastAsia="ko-KR"/>
        </w:rPr>
        <w:t xml:space="preserve">the </w:t>
      </w:r>
      <w:r w:rsidR="000561EE" w:rsidRPr="00011F4A">
        <w:rPr>
          <w:sz w:val="22"/>
          <w:szCs w:val="22"/>
          <w:lang w:eastAsia="ko-KR"/>
        </w:rPr>
        <w:t>(GeTe)</w:t>
      </w:r>
      <w:r w:rsidR="000561EE" w:rsidRPr="00011F4A">
        <w:rPr>
          <w:sz w:val="22"/>
          <w:szCs w:val="22"/>
          <w:vertAlign w:val="subscript"/>
          <w:lang w:eastAsia="ko-KR"/>
        </w:rPr>
        <w:t>1-x</w:t>
      </w:r>
      <w:r w:rsidR="000561EE" w:rsidRPr="00011F4A">
        <w:rPr>
          <w:sz w:val="22"/>
          <w:szCs w:val="22"/>
          <w:lang w:eastAsia="ko-KR"/>
        </w:rPr>
        <w:t>(InTe)</w:t>
      </w:r>
      <w:r w:rsidR="000561EE" w:rsidRPr="00011F4A">
        <w:rPr>
          <w:sz w:val="22"/>
          <w:szCs w:val="22"/>
          <w:vertAlign w:val="subscript"/>
          <w:lang w:eastAsia="ko-KR"/>
        </w:rPr>
        <w:t>x</w:t>
      </w:r>
      <w:r w:rsidR="000561EE" w:rsidRPr="00011F4A">
        <w:rPr>
          <w:sz w:val="22"/>
          <w:szCs w:val="22"/>
          <w:lang w:eastAsia="ko-KR"/>
        </w:rPr>
        <w:t xml:space="preserve"> </w:t>
      </w:r>
      <w:r w:rsidR="000561EE" w:rsidRPr="00011F4A">
        <w:rPr>
          <w:rFonts w:eastAsia="Batang"/>
          <w:sz w:val="22"/>
          <w:szCs w:val="22"/>
          <w:lang w:eastAsia="ko-KR"/>
        </w:rPr>
        <w:t>(x=</w:t>
      </w:r>
      <w:r w:rsidR="000806F7" w:rsidRPr="00011F4A">
        <w:rPr>
          <w:rFonts w:eastAsia="Batang"/>
          <w:sz w:val="22"/>
          <w:szCs w:val="22"/>
          <w:lang w:eastAsia="ko-KR"/>
        </w:rPr>
        <w:t xml:space="preserve">0, </w:t>
      </w:r>
      <w:r w:rsidR="000561EE" w:rsidRPr="00011F4A">
        <w:rPr>
          <w:rFonts w:eastAsia="Batang"/>
          <w:sz w:val="22"/>
          <w:szCs w:val="22"/>
          <w:lang w:eastAsia="ko-KR"/>
        </w:rPr>
        <w:t xml:space="preserve">0.02, 0.04, 0.06 and 0.08) </w:t>
      </w:r>
      <w:r w:rsidR="009011C6" w:rsidRPr="00011F4A">
        <w:rPr>
          <w:sz w:val="22"/>
          <w:szCs w:val="22"/>
          <w:lang w:eastAsia="ko-KR"/>
        </w:rPr>
        <w:t>composites</w:t>
      </w:r>
      <w:r w:rsidR="009011C6" w:rsidRPr="00011F4A">
        <w:rPr>
          <w:rFonts w:eastAsia="Batang"/>
          <w:sz w:val="22"/>
          <w:szCs w:val="22"/>
          <w:lang w:eastAsia="ko-KR"/>
        </w:rPr>
        <w:t xml:space="preserve"> </w:t>
      </w:r>
      <w:r w:rsidRPr="00011F4A">
        <w:rPr>
          <w:rFonts w:eastAsia="Batang"/>
          <w:sz w:val="22"/>
          <w:szCs w:val="22"/>
          <w:lang w:eastAsia="ko-KR"/>
        </w:rPr>
        <w:t xml:space="preserve">are depicted in </w:t>
      </w:r>
      <w:r w:rsidRPr="00011F4A">
        <w:rPr>
          <w:rFonts w:eastAsia="Batang"/>
          <w:color w:val="FF0000"/>
          <w:sz w:val="22"/>
          <w:szCs w:val="22"/>
          <w:lang w:eastAsia="ko-KR"/>
        </w:rPr>
        <w:t>Figure 1</w:t>
      </w:r>
      <w:r w:rsidRPr="00011F4A">
        <w:rPr>
          <w:rFonts w:eastAsia="Batang"/>
          <w:sz w:val="22"/>
          <w:szCs w:val="22"/>
          <w:lang w:eastAsia="ko-KR"/>
        </w:rPr>
        <w:t xml:space="preserve">. Interestingly, </w:t>
      </w:r>
      <w:r w:rsidR="00CE375F" w:rsidRPr="00011F4A">
        <w:rPr>
          <w:rFonts w:eastAsia="Batang"/>
          <w:sz w:val="22"/>
          <w:szCs w:val="22"/>
          <w:lang w:eastAsia="ko-KR"/>
        </w:rPr>
        <w:t>XRD</w:t>
      </w:r>
      <w:r w:rsidRPr="00011F4A">
        <w:rPr>
          <w:rFonts w:eastAsia="Batang"/>
          <w:sz w:val="22"/>
          <w:szCs w:val="22"/>
          <w:lang w:eastAsia="ko-KR"/>
        </w:rPr>
        <w:t xml:space="preserve"> </w:t>
      </w:r>
      <w:r w:rsidR="00CE375F" w:rsidRPr="00011F4A">
        <w:rPr>
          <w:rFonts w:eastAsia="Batang"/>
          <w:sz w:val="22"/>
          <w:szCs w:val="22"/>
          <w:lang w:eastAsia="ko-KR"/>
        </w:rPr>
        <w:t xml:space="preserve">patterns of InTe </w:t>
      </w:r>
      <w:r w:rsidRPr="00011F4A">
        <w:rPr>
          <w:rFonts w:eastAsia="Batang"/>
          <w:sz w:val="22"/>
          <w:szCs w:val="22"/>
          <w:lang w:eastAsia="ko-KR"/>
        </w:rPr>
        <w:t>were not observed in all samples</w:t>
      </w:r>
      <w:r w:rsidR="00CE375F" w:rsidRPr="00011F4A">
        <w:rPr>
          <w:rFonts w:eastAsia="Batang"/>
          <w:sz w:val="22"/>
          <w:szCs w:val="22"/>
          <w:lang w:eastAsia="ko-KR"/>
        </w:rPr>
        <w:t>, remarkably, even in the sample with the highest addition of 8% InTe.</w:t>
      </w:r>
      <w:r w:rsidRPr="00011F4A">
        <w:rPr>
          <w:rFonts w:eastAsia="Batang"/>
          <w:sz w:val="22"/>
          <w:szCs w:val="22"/>
          <w:lang w:eastAsia="ko-KR"/>
        </w:rPr>
        <w:t xml:space="preserve"> </w:t>
      </w:r>
      <w:r w:rsidR="00CE375F" w:rsidRPr="00011F4A">
        <w:rPr>
          <w:rFonts w:eastAsia="Batang"/>
          <w:sz w:val="22"/>
          <w:szCs w:val="22"/>
          <w:lang w:eastAsia="ko-KR"/>
        </w:rPr>
        <w:t xml:space="preserve">There are no </w:t>
      </w:r>
      <w:r w:rsidR="00CC6E3C" w:rsidRPr="00011F4A">
        <w:rPr>
          <w:rFonts w:eastAsia="Batang"/>
          <w:sz w:val="22"/>
          <w:szCs w:val="22"/>
          <w:lang w:eastAsia="ko-KR"/>
        </w:rPr>
        <w:t>Ge peaks</w:t>
      </w:r>
      <w:r w:rsidR="00CE375F" w:rsidRPr="00011F4A">
        <w:rPr>
          <w:rFonts w:eastAsia="Batang"/>
          <w:sz w:val="22"/>
          <w:szCs w:val="22"/>
          <w:lang w:eastAsia="ko-KR"/>
        </w:rPr>
        <w:t xml:space="preserve"> in</w:t>
      </w:r>
      <w:r w:rsidR="008E4578" w:rsidRPr="00011F4A">
        <w:rPr>
          <w:rFonts w:eastAsia="Batang"/>
          <w:sz w:val="22"/>
          <w:szCs w:val="22"/>
          <w:lang w:eastAsia="ko-KR"/>
        </w:rPr>
        <w:t xml:space="preserve"> the</w:t>
      </w:r>
      <w:r w:rsidR="00CE375F" w:rsidRPr="00011F4A">
        <w:rPr>
          <w:rFonts w:eastAsia="Batang"/>
          <w:sz w:val="22"/>
          <w:szCs w:val="22"/>
          <w:lang w:eastAsia="ko-KR"/>
        </w:rPr>
        <w:t xml:space="preserve"> </w:t>
      </w:r>
      <w:r w:rsidR="00CE375F" w:rsidRPr="00011F4A">
        <w:rPr>
          <w:sz w:val="22"/>
          <w:szCs w:val="22"/>
          <w:lang w:eastAsia="ko-KR"/>
        </w:rPr>
        <w:t>(GeTe)</w:t>
      </w:r>
      <w:r w:rsidR="00CE375F" w:rsidRPr="00011F4A">
        <w:rPr>
          <w:sz w:val="22"/>
          <w:szCs w:val="22"/>
          <w:vertAlign w:val="subscript"/>
          <w:lang w:eastAsia="ko-KR"/>
        </w:rPr>
        <w:t>1-x</w:t>
      </w:r>
      <w:r w:rsidR="00CE375F" w:rsidRPr="00011F4A">
        <w:rPr>
          <w:sz w:val="22"/>
          <w:szCs w:val="22"/>
          <w:lang w:eastAsia="ko-KR"/>
        </w:rPr>
        <w:t>(InTe)</w:t>
      </w:r>
      <w:r w:rsidR="00CE375F" w:rsidRPr="00011F4A">
        <w:rPr>
          <w:sz w:val="22"/>
          <w:szCs w:val="22"/>
          <w:vertAlign w:val="subscript"/>
          <w:lang w:eastAsia="ko-KR"/>
        </w:rPr>
        <w:t>x</w:t>
      </w:r>
      <w:r w:rsidR="00CE375F" w:rsidRPr="00011F4A">
        <w:rPr>
          <w:sz w:val="22"/>
          <w:szCs w:val="22"/>
          <w:lang w:eastAsia="ko-KR"/>
        </w:rPr>
        <w:t xml:space="preserve"> composites</w:t>
      </w:r>
      <w:r w:rsidR="00CE375F" w:rsidRPr="00011F4A">
        <w:rPr>
          <w:rFonts w:eastAsia="Batang"/>
          <w:sz w:val="22"/>
          <w:szCs w:val="22"/>
          <w:lang w:eastAsia="ko-KR"/>
        </w:rPr>
        <w:t xml:space="preserve"> (x=0.02, 0.04, 0.06 and 0.08</w:t>
      </w:r>
      <w:r w:rsidR="000806F7" w:rsidRPr="00011F4A">
        <w:rPr>
          <w:rFonts w:eastAsia="Batang"/>
          <w:sz w:val="22"/>
          <w:szCs w:val="22"/>
          <w:lang w:eastAsia="ko-KR"/>
        </w:rPr>
        <w:t>)</w:t>
      </w:r>
      <w:r w:rsidR="005A258F" w:rsidRPr="00011F4A">
        <w:rPr>
          <w:rFonts w:eastAsia="Batang"/>
          <w:sz w:val="22"/>
          <w:szCs w:val="22"/>
          <w:lang w:eastAsia="ko-KR"/>
        </w:rPr>
        <w:t xml:space="preserve">. </w:t>
      </w:r>
      <w:r w:rsidR="00F63491" w:rsidRPr="00011F4A">
        <w:rPr>
          <w:rFonts w:eastAsia="Batang"/>
          <w:sz w:val="22"/>
          <w:szCs w:val="22"/>
          <w:lang w:eastAsia="ko-KR"/>
        </w:rPr>
        <w:t xml:space="preserve">The average crystallite size </w:t>
      </w:r>
      <w:r w:rsidR="00F63491" w:rsidRPr="00011F4A">
        <w:rPr>
          <w:sz w:val="22"/>
          <w:szCs w:val="22"/>
        </w:rPr>
        <w:t>(D) and internal strain (</w:t>
      </w:r>
      <w:r w:rsidR="00F63491" w:rsidRPr="00011F4A">
        <w:rPr>
          <w:i/>
          <w:iCs/>
          <w:sz w:val="22"/>
          <w:szCs w:val="22"/>
        </w:rPr>
        <w:t>ε</w:t>
      </w:r>
      <w:r w:rsidR="00F63491" w:rsidRPr="00011F4A">
        <w:rPr>
          <w:sz w:val="22"/>
          <w:szCs w:val="22"/>
        </w:rPr>
        <w:t xml:space="preserve">) are </w:t>
      </w:r>
      <w:r w:rsidR="00F63491" w:rsidRPr="00011F4A">
        <w:rPr>
          <w:rFonts w:eastAsia="Batang"/>
          <w:sz w:val="22"/>
          <w:szCs w:val="22"/>
          <w:lang w:eastAsia="ko-KR"/>
        </w:rPr>
        <w:t>calculated</w:t>
      </w:r>
      <w:r w:rsidR="00F63491" w:rsidRPr="00011F4A">
        <w:rPr>
          <w:sz w:val="22"/>
          <w:szCs w:val="22"/>
        </w:rPr>
        <w:t xml:space="preserve"> by Williamson-Hall method from powder XRD patterns using the following equation:</w:t>
      </w:r>
      <w:r w:rsidR="00CD6B9A" w:rsidRPr="00011F4A">
        <w:rPr>
          <w:sz w:val="22"/>
          <w:szCs w:val="22"/>
        </w:rPr>
        <w:fldChar w:fldCharType="begin"/>
      </w:r>
      <w:r w:rsidR="00437177">
        <w:rPr>
          <w:sz w:val="22"/>
          <w:szCs w:val="22"/>
        </w:rPr>
        <w:instrText xml:space="preserve"> ADDIN ZOTERO_ITEM CSL_CITATION {"citationID":"EnTl4Zdz","properties":{"formattedCitation":"\\super 39\\nosupersub{}","plainCitation":"39","noteIndex":0},"citationItems":[{"id":357,"uris":["http://zotero.org/users/11675084/items/969N3U47"],"itemData":{"id":357,"type":"book","event-place":"Berlin, Heidelberg","ISBN":"978-3-642-16634-1","language":"en","note":"DOI: 10.1007/978-3-642-16635-8","publisher":"Springer Berlin Heidelberg","publisher-place":"Berlin, Heidelberg","source":"DOI.org (Crossref)","title":"X-Ray Diffraction Crystallography: Introduction, Examples and Solved Problems","title-short":"X-Ray Diffraction Crystallography","URL":"https://link.springer.com/10.1007/978-3-642-16635-8","author":[{"family":"Waseda","given":"Yoshio"},{"family":"Matsubara","given":"Eiichiro"},{"family":"Shinoda","given":"Kozo"}],"accessed":{"date-parts":[["2023",8,25]]},"issued":{"date-parts":[["2011"]]}}}],"schema":"https://github.com/citation-style-language/schema/raw/master/csl-citation.json"} </w:instrText>
      </w:r>
      <w:r w:rsidR="00CD6B9A" w:rsidRPr="00011F4A">
        <w:rPr>
          <w:sz w:val="22"/>
          <w:szCs w:val="22"/>
        </w:rPr>
        <w:fldChar w:fldCharType="separate"/>
      </w:r>
      <w:r w:rsidR="00437177" w:rsidRPr="00437177">
        <w:rPr>
          <w:sz w:val="22"/>
          <w:vertAlign w:val="superscript"/>
        </w:rPr>
        <w:t>39</w:t>
      </w:r>
      <w:r w:rsidR="00CD6B9A" w:rsidRPr="00011F4A">
        <w:rPr>
          <w:sz w:val="22"/>
          <w:szCs w:val="22"/>
        </w:rPr>
        <w:fldChar w:fldCharType="end"/>
      </w:r>
      <w:r w:rsidR="00F63491" w:rsidRPr="00011F4A">
        <w:rPr>
          <w:sz w:val="22"/>
          <w:szCs w:val="22"/>
        </w:rPr>
        <w:t xml:space="preserve"> </w:t>
      </w:r>
    </w:p>
    <w:p w14:paraId="5737FDE7" w14:textId="1F763DDE" w:rsidR="00576411" w:rsidRPr="00011F4A" w:rsidRDefault="00576411" w:rsidP="00576411">
      <w:pPr>
        <w:pStyle w:val="Caption"/>
        <w:spacing w:line="360" w:lineRule="auto"/>
        <w:jc w:val="right"/>
        <w:rPr>
          <w:color w:val="000000" w:themeColor="text1"/>
          <w:sz w:val="22"/>
          <w:szCs w:val="22"/>
          <w:lang w:eastAsia="ko-KR"/>
        </w:rPr>
      </w:pPr>
      <m:oMath>
        <m:r>
          <w:rPr>
            <w:rFonts w:ascii="Cambria Math" w:hAnsi="Cambria Math"/>
            <w:color w:val="000000" w:themeColor="text1"/>
            <w:sz w:val="22"/>
            <w:szCs w:val="22"/>
          </w:rPr>
          <m:t>βcos⁡(θ)=4ε∙sin⁡(θ)+</m:t>
        </m:r>
        <m:f>
          <m:fPr>
            <m:ctrlPr>
              <w:rPr>
                <w:rFonts w:ascii="Cambria Math" w:hAnsi="Cambria Math"/>
                <w:color w:val="000000" w:themeColor="text1"/>
                <w:sz w:val="22"/>
                <w:szCs w:val="22"/>
              </w:rPr>
            </m:ctrlPr>
          </m:fPr>
          <m:num>
            <m:r>
              <w:rPr>
                <w:rFonts w:ascii="Cambria Math" w:hAnsi="Cambria Math"/>
                <w:color w:val="000000" w:themeColor="text1"/>
                <w:sz w:val="22"/>
                <w:szCs w:val="22"/>
              </w:rPr>
              <m:t>λ</m:t>
            </m:r>
          </m:num>
          <m:den>
            <m:r>
              <w:rPr>
                <w:rFonts w:ascii="Cambria Math" w:hAnsi="Cambria Math"/>
                <w:color w:val="000000" w:themeColor="text1"/>
                <w:sz w:val="22"/>
                <w:szCs w:val="22"/>
              </w:rPr>
              <m:t>D</m:t>
            </m:r>
          </m:den>
        </m:f>
      </m:oMath>
      <w:r w:rsidRPr="00011F4A">
        <w:rPr>
          <w:i w:val="0"/>
          <w:color w:val="000000" w:themeColor="text1"/>
          <w:sz w:val="22"/>
          <w:szCs w:val="22"/>
        </w:rPr>
        <w:t xml:space="preserve">                                   </w:t>
      </w:r>
      <w:r w:rsidRPr="00011F4A">
        <w:rPr>
          <w:i w:val="0"/>
          <w:iCs w:val="0"/>
          <w:color w:val="000000" w:themeColor="text1"/>
          <w:sz w:val="22"/>
          <w:szCs w:val="22"/>
        </w:rPr>
        <w:t>(1)</w:t>
      </w:r>
    </w:p>
    <w:p w14:paraId="2FEC3532" w14:textId="1D5DB7D9" w:rsidR="006C1758" w:rsidRPr="00BB2BE2" w:rsidRDefault="00F63491" w:rsidP="006F3E69">
      <w:pPr>
        <w:spacing w:line="360" w:lineRule="auto"/>
        <w:jc w:val="both"/>
        <w:rPr>
          <w:rFonts w:hint="eastAsia"/>
          <w:sz w:val="22"/>
          <w:szCs w:val="22"/>
        </w:rPr>
      </w:pPr>
      <w:r w:rsidRPr="00011F4A">
        <w:rPr>
          <w:sz w:val="22"/>
          <w:szCs w:val="22"/>
        </w:rPr>
        <w:t xml:space="preserve">where </w:t>
      </w:r>
      <m:oMath>
        <m:r>
          <w:rPr>
            <w:rFonts w:ascii="Cambria Math" w:hAnsi="Cambria Math"/>
            <w:sz w:val="22"/>
            <w:szCs w:val="22"/>
          </w:rPr>
          <m:t>β</m:t>
        </m:r>
      </m:oMath>
      <w:r w:rsidR="00D25738" w:rsidRPr="00011F4A">
        <w:rPr>
          <w:sz w:val="22"/>
          <w:szCs w:val="22"/>
        </w:rPr>
        <w:t xml:space="preserve">, </w:t>
      </w:r>
      <m:oMath>
        <m:r>
          <w:rPr>
            <w:rFonts w:ascii="Cambria Math" w:hAnsi="Cambria Math"/>
            <w:sz w:val="22"/>
            <w:szCs w:val="22"/>
          </w:rPr>
          <m:t>θ</m:t>
        </m:r>
      </m:oMath>
      <w:r w:rsidR="00D25738" w:rsidRPr="00011F4A">
        <w:rPr>
          <w:sz w:val="22"/>
          <w:szCs w:val="22"/>
        </w:rPr>
        <w:t xml:space="preserve">, </w:t>
      </w:r>
      <m:oMath>
        <m:r>
          <w:rPr>
            <w:rFonts w:ascii="Cambria Math" w:hAnsi="Cambria Math"/>
            <w:sz w:val="22"/>
            <w:szCs w:val="22"/>
          </w:rPr>
          <m:t>ε</m:t>
        </m:r>
      </m:oMath>
      <w:r w:rsidR="00D25738" w:rsidRPr="00011F4A">
        <w:rPr>
          <w:sz w:val="22"/>
          <w:szCs w:val="22"/>
        </w:rPr>
        <w:t xml:space="preserve">, </w:t>
      </w:r>
      <m:oMath>
        <m:r>
          <w:rPr>
            <w:rFonts w:ascii="Cambria Math" w:hAnsi="Cambria Math"/>
            <w:sz w:val="22"/>
            <w:szCs w:val="22"/>
          </w:rPr>
          <m:t>λ</m:t>
        </m:r>
      </m:oMath>
      <w:r w:rsidR="00D25738" w:rsidRPr="00011F4A">
        <w:rPr>
          <w:sz w:val="22"/>
          <w:szCs w:val="22"/>
        </w:rPr>
        <w:t xml:space="preserve">, and </w:t>
      </w:r>
      <m:oMath>
        <m:r>
          <w:rPr>
            <w:rFonts w:ascii="Cambria Math" w:hAnsi="Cambria Math"/>
            <w:sz w:val="22"/>
            <w:szCs w:val="22"/>
          </w:rPr>
          <m:t>D</m:t>
        </m:r>
      </m:oMath>
      <w:r w:rsidR="00D25738" w:rsidRPr="00011F4A">
        <w:rPr>
          <w:sz w:val="22"/>
          <w:szCs w:val="22"/>
        </w:rPr>
        <w:t xml:space="preserve"> are</w:t>
      </w:r>
      <w:r w:rsidRPr="00011F4A">
        <w:rPr>
          <w:sz w:val="22"/>
          <w:szCs w:val="22"/>
        </w:rPr>
        <w:t xml:space="preserve"> the full width half maximum, the angle of the diffraction peak (in radians), the micro-strain rate, the wavelength of the radiation</w:t>
      </w:r>
      <w:r w:rsidR="00D25738" w:rsidRPr="00011F4A">
        <w:rPr>
          <w:sz w:val="22"/>
          <w:szCs w:val="22"/>
        </w:rPr>
        <w:t xml:space="preserve"> and</w:t>
      </w:r>
      <w:r w:rsidRPr="00011F4A">
        <w:rPr>
          <w:sz w:val="22"/>
          <w:szCs w:val="22"/>
        </w:rPr>
        <w:t xml:space="preserve"> the average crystallite size.</w:t>
      </w:r>
      <w:r w:rsidR="00D90708" w:rsidRPr="00011F4A">
        <w:rPr>
          <w:sz w:val="22"/>
          <w:szCs w:val="22"/>
        </w:rPr>
        <w:t xml:space="preserve"> The obtain</w:t>
      </w:r>
      <w:r w:rsidR="001F2261" w:rsidRPr="00011F4A">
        <w:rPr>
          <w:sz w:val="22"/>
          <w:szCs w:val="22"/>
        </w:rPr>
        <w:t>ed</w:t>
      </w:r>
      <w:r w:rsidR="00A65E46" w:rsidRPr="00011F4A">
        <w:rPr>
          <w:sz w:val="22"/>
          <w:szCs w:val="22"/>
        </w:rPr>
        <w:t xml:space="preserve"> values</w:t>
      </w:r>
      <w:r w:rsidR="00A65E46" w:rsidRPr="00011F4A">
        <w:rPr>
          <w:rFonts w:eastAsia="Batang"/>
          <w:sz w:val="22"/>
          <w:szCs w:val="22"/>
          <w:lang w:eastAsia="ko-KR"/>
        </w:rPr>
        <w:t xml:space="preserve"> for</w:t>
      </w:r>
      <w:r w:rsidR="00D90708" w:rsidRPr="00011F4A">
        <w:rPr>
          <w:sz w:val="22"/>
          <w:szCs w:val="22"/>
        </w:rPr>
        <w:t xml:space="preserve"> </w:t>
      </w:r>
      <m:oMath>
        <m:r>
          <w:rPr>
            <w:rFonts w:ascii="Cambria Math" w:hAnsi="Cambria Math"/>
            <w:sz w:val="22"/>
            <w:szCs w:val="22"/>
          </w:rPr>
          <m:t>ε</m:t>
        </m:r>
      </m:oMath>
      <w:r w:rsidR="00D90708" w:rsidRPr="00011F4A">
        <w:rPr>
          <w:sz w:val="22"/>
          <w:szCs w:val="22"/>
        </w:rPr>
        <w:t xml:space="preserve"> and </w:t>
      </w:r>
      <m:oMath>
        <m:r>
          <w:rPr>
            <w:rFonts w:ascii="Cambria Math" w:hAnsi="Cambria Math"/>
            <w:sz w:val="22"/>
            <w:szCs w:val="22"/>
          </w:rPr>
          <m:t>D</m:t>
        </m:r>
      </m:oMath>
      <w:r w:rsidR="00D90708" w:rsidRPr="00011F4A">
        <w:rPr>
          <w:sz w:val="22"/>
          <w:szCs w:val="22"/>
        </w:rPr>
        <w:t xml:space="preserve"> are listed in </w:t>
      </w:r>
      <w:r w:rsidR="00D90708" w:rsidRPr="00011F4A">
        <w:rPr>
          <w:color w:val="FF0000"/>
          <w:sz w:val="22"/>
          <w:szCs w:val="22"/>
        </w:rPr>
        <w:t>Table 1</w:t>
      </w:r>
      <w:r w:rsidR="00D90708" w:rsidRPr="00011F4A">
        <w:rPr>
          <w:sz w:val="22"/>
          <w:szCs w:val="22"/>
        </w:rPr>
        <w:t>. The average crystallite size decrease</w:t>
      </w:r>
      <w:r w:rsidR="00A65E46" w:rsidRPr="00011F4A">
        <w:rPr>
          <w:sz w:val="22"/>
          <w:szCs w:val="22"/>
          <w:lang w:eastAsia="ko-KR"/>
        </w:rPr>
        <w:t>s</w:t>
      </w:r>
      <w:r w:rsidR="00D90708" w:rsidRPr="00011F4A">
        <w:rPr>
          <w:sz w:val="22"/>
          <w:szCs w:val="22"/>
        </w:rPr>
        <w:t xml:space="preserve"> from 9.66 </w:t>
      </w:r>
      <m:oMath>
        <m:r>
          <w:rPr>
            <w:rFonts w:ascii="Cambria Math" w:hAnsi="Cambria Math"/>
            <w:sz w:val="22"/>
            <w:szCs w:val="22"/>
          </w:rPr>
          <m:t>μ</m:t>
        </m:r>
      </m:oMath>
      <w:r w:rsidR="00D90708" w:rsidRPr="00011F4A">
        <w:rPr>
          <w:sz w:val="22"/>
          <w:szCs w:val="22"/>
        </w:rPr>
        <w:t xml:space="preserve">m to 5.27 </w:t>
      </w:r>
      <m:oMath>
        <m:r>
          <w:rPr>
            <w:rFonts w:ascii="Cambria Math" w:hAnsi="Cambria Math"/>
            <w:sz w:val="22"/>
            <w:szCs w:val="22"/>
          </w:rPr>
          <m:t>μ</m:t>
        </m:r>
      </m:oMath>
      <w:r w:rsidR="00D90708" w:rsidRPr="00011F4A">
        <w:rPr>
          <w:sz w:val="22"/>
          <w:szCs w:val="22"/>
        </w:rPr>
        <w:t xml:space="preserve">m </w:t>
      </w:r>
      <w:r w:rsidR="00A65E46" w:rsidRPr="00011F4A">
        <w:rPr>
          <w:sz w:val="22"/>
          <w:szCs w:val="22"/>
          <w:lang w:eastAsia="ko-KR"/>
        </w:rPr>
        <w:t>as the value of x increase</w:t>
      </w:r>
      <w:r w:rsidR="00A65E46" w:rsidRPr="00011F4A">
        <w:rPr>
          <w:rFonts w:eastAsia="Batang"/>
          <w:sz w:val="22"/>
          <w:szCs w:val="22"/>
          <w:lang w:eastAsia="ko-KR"/>
        </w:rPr>
        <w:t>s</w:t>
      </w:r>
      <w:r w:rsidR="00A65E46" w:rsidRPr="00011F4A">
        <w:rPr>
          <w:sz w:val="22"/>
          <w:szCs w:val="22"/>
          <w:lang w:eastAsia="ko-KR"/>
        </w:rPr>
        <w:t xml:space="preserve"> from 0 to 0.08.</w:t>
      </w:r>
      <w:r w:rsidR="002A1EE8" w:rsidRPr="00011F4A">
        <w:rPr>
          <w:sz w:val="22"/>
          <w:szCs w:val="22"/>
        </w:rPr>
        <w:t xml:space="preserve"> The internal strain of composites</w:t>
      </w:r>
      <w:r w:rsidR="00A65E46" w:rsidRPr="00011F4A">
        <w:rPr>
          <w:sz w:val="22"/>
          <w:szCs w:val="22"/>
          <w:lang w:eastAsia="ko-KR"/>
        </w:rPr>
        <w:t xml:space="preserve"> shows an</w:t>
      </w:r>
      <w:r w:rsidR="002A1EE8" w:rsidRPr="00011F4A">
        <w:rPr>
          <w:sz w:val="22"/>
          <w:szCs w:val="22"/>
        </w:rPr>
        <w:t xml:space="preserve"> increase from 0.14 % to 0.26 %</w:t>
      </w:r>
      <w:r w:rsidR="00A65E46" w:rsidRPr="00011F4A">
        <w:rPr>
          <w:sz w:val="22"/>
          <w:szCs w:val="22"/>
          <w:lang w:eastAsia="ko-KR"/>
        </w:rPr>
        <w:t xml:space="preserve"> </w:t>
      </w:r>
      <w:r w:rsidR="002A1EE8" w:rsidRPr="00011F4A">
        <w:rPr>
          <w:sz w:val="22"/>
          <w:szCs w:val="22"/>
        </w:rPr>
        <w:t>for x=0 and x=0.08, respectively.</w:t>
      </w:r>
      <w:r w:rsidR="00011F4A" w:rsidRPr="00011F4A">
        <w:rPr>
          <w:sz w:val="22"/>
          <w:szCs w:val="22"/>
        </w:rPr>
        <w:t xml:space="preserve"> </w:t>
      </w:r>
      <w:r w:rsidR="00A65E46" w:rsidRPr="00011F4A">
        <w:rPr>
          <w:sz w:val="22"/>
          <w:szCs w:val="22"/>
        </w:rPr>
        <w:t xml:space="preserve">Although InTe is not detectable in XRD patterns, the variations </w:t>
      </w:r>
      <w:r w:rsidR="00F20EA6" w:rsidRPr="00011F4A">
        <w:rPr>
          <w:sz w:val="22"/>
          <w:szCs w:val="22"/>
        </w:rPr>
        <w:t>in</w:t>
      </w:r>
      <w:r w:rsidR="00A65E46" w:rsidRPr="00011F4A">
        <w:rPr>
          <w:sz w:val="22"/>
          <w:szCs w:val="22"/>
        </w:rPr>
        <w:t xml:space="preserve"> </w:t>
      </w:r>
      <m:oMath>
        <m:r>
          <w:rPr>
            <w:rFonts w:ascii="Cambria Math" w:hAnsi="Cambria Math"/>
            <w:sz w:val="22"/>
            <w:szCs w:val="22"/>
          </w:rPr>
          <m:t>ε</m:t>
        </m:r>
      </m:oMath>
      <w:r w:rsidR="00A65E46" w:rsidRPr="00011F4A">
        <w:rPr>
          <w:sz w:val="22"/>
          <w:szCs w:val="22"/>
        </w:rPr>
        <w:t xml:space="preserve"> and </w:t>
      </w:r>
      <m:oMath>
        <m:r>
          <w:rPr>
            <w:rFonts w:ascii="Cambria Math" w:hAnsi="Cambria Math"/>
            <w:sz w:val="22"/>
            <w:szCs w:val="22"/>
          </w:rPr>
          <m:t>D</m:t>
        </m:r>
      </m:oMath>
      <w:r w:rsidR="00A65E46" w:rsidRPr="00011F4A">
        <w:rPr>
          <w:sz w:val="22"/>
          <w:szCs w:val="22"/>
        </w:rPr>
        <w:t xml:space="preserve"> values </w:t>
      </w:r>
      <w:r w:rsidR="00F20EA6" w:rsidRPr="00011F4A">
        <w:rPr>
          <w:rFonts w:eastAsia="Batang"/>
          <w:sz w:val="22"/>
          <w:szCs w:val="22"/>
          <w:lang w:eastAsia="ko-KR"/>
        </w:rPr>
        <w:t>indicate</w:t>
      </w:r>
      <w:r w:rsidR="00A65E46" w:rsidRPr="00011F4A">
        <w:rPr>
          <w:sz w:val="22"/>
          <w:szCs w:val="22"/>
        </w:rPr>
        <w:t xml:space="preserve"> that</w:t>
      </w:r>
      <w:r w:rsidR="00F20EA6" w:rsidRPr="00011F4A">
        <w:rPr>
          <w:sz w:val="22"/>
          <w:szCs w:val="22"/>
        </w:rPr>
        <w:t xml:space="preserve"> the</w:t>
      </w:r>
      <w:r w:rsidR="00A65E46" w:rsidRPr="00011F4A">
        <w:rPr>
          <w:sz w:val="22"/>
          <w:szCs w:val="22"/>
        </w:rPr>
        <w:t xml:space="preserve"> addition of InTe into </w:t>
      </w:r>
      <w:r w:rsidR="00F20EA6" w:rsidRPr="00011F4A">
        <w:rPr>
          <w:sz w:val="22"/>
          <w:szCs w:val="22"/>
        </w:rPr>
        <w:t xml:space="preserve">the </w:t>
      </w:r>
      <w:r w:rsidR="00A65E46" w:rsidRPr="00011F4A">
        <w:rPr>
          <w:sz w:val="22"/>
          <w:szCs w:val="22"/>
        </w:rPr>
        <w:t xml:space="preserve">GeTe matrix </w:t>
      </w:r>
      <w:r w:rsidR="00F20EA6" w:rsidRPr="00011F4A">
        <w:rPr>
          <w:sz w:val="22"/>
          <w:szCs w:val="22"/>
        </w:rPr>
        <w:t>induce</w:t>
      </w:r>
      <w:r w:rsidR="00A65E46" w:rsidRPr="00011F4A">
        <w:rPr>
          <w:sz w:val="22"/>
          <w:szCs w:val="22"/>
        </w:rPr>
        <w:t>s strain in</w:t>
      </w:r>
      <w:r w:rsidR="00F20EA6" w:rsidRPr="00011F4A">
        <w:rPr>
          <w:sz w:val="22"/>
          <w:szCs w:val="22"/>
        </w:rPr>
        <w:t xml:space="preserve"> the</w:t>
      </w:r>
      <w:r w:rsidR="00A65E46" w:rsidRPr="00011F4A">
        <w:rPr>
          <w:sz w:val="22"/>
          <w:szCs w:val="22"/>
        </w:rPr>
        <w:t xml:space="preserve"> materials and affects the formation of crystallite size. </w:t>
      </w:r>
      <w:r w:rsidR="00DE5E4F" w:rsidRPr="00CC6E3C">
        <w:rPr>
          <w:rFonts w:eastAsia="Batang"/>
          <w:sz w:val="22"/>
          <w:szCs w:val="22"/>
          <w:lang w:eastAsia="ko-KR"/>
        </w:rPr>
        <w:t>To confirm the presence and quantify the amount of InTe within the GeTe matrix, XPS measurements</w:t>
      </w:r>
      <w:r w:rsidR="005A7DD6">
        <w:rPr>
          <w:rFonts w:eastAsia="Batang" w:hint="eastAsia"/>
          <w:sz w:val="22"/>
          <w:szCs w:val="22"/>
          <w:lang w:eastAsia="ko-KR"/>
        </w:rPr>
        <w:t xml:space="preserve"> </w:t>
      </w:r>
      <w:r w:rsidR="005A7DD6">
        <w:rPr>
          <w:rFonts w:eastAsia="Batang"/>
          <w:sz w:val="22"/>
          <w:szCs w:val="22"/>
          <w:lang w:eastAsia="ko-KR"/>
        </w:rPr>
        <w:t>of</w:t>
      </w:r>
      <w:r w:rsidR="00BB2BE2">
        <w:rPr>
          <w:rFonts w:eastAsia="Batang" w:hint="eastAsia"/>
          <w:sz w:val="22"/>
          <w:szCs w:val="22"/>
          <w:lang w:eastAsia="ko-KR"/>
        </w:rPr>
        <w:t xml:space="preserve"> </w:t>
      </w:r>
      <w:r w:rsidR="00BB2BE2" w:rsidRPr="00011F4A">
        <w:rPr>
          <w:sz w:val="22"/>
          <w:szCs w:val="22"/>
          <w:lang w:eastAsia="ko-KR"/>
        </w:rPr>
        <w:t>(GeTe)</w:t>
      </w:r>
      <w:r w:rsidR="00BB2BE2" w:rsidRPr="00011F4A">
        <w:rPr>
          <w:sz w:val="22"/>
          <w:szCs w:val="22"/>
          <w:vertAlign w:val="subscript"/>
          <w:lang w:eastAsia="ko-KR"/>
        </w:rPr>
        <w:t>1-x</w:t>
      </w:r>
      <w:r w:rsidR="00BB2BE2" w:rsidRPr="00011F4A">
        <w:rPr>
          <w:sz w:val="22"/>
          <w:szCs w:val="22"/>
          <w:lang w:eastAsia="ko-KR"/>
        </w:rPr>
        <w:t>(InTe)</w:t>
      </w:r>
      <w:r w:rsidR="00BB2BE2" w:rsidRPr="00011F4A">
        <w:rPr>
          <w:sz w:val="22"/>
          <w:szCs w:val="22"/>
          <w:vertAlign w:val="subscript"/>
          <w:lang w:eastAsia="ko-KR"/>
        </w:rPr>
        <w:t>x</w:t>
      </w:r>
      <w:r w:rsidR="00DE5E4F" w:rsidRPr="00CC6E3C">
        <w:rPr>
          <w:rFonts w:eastAsia="Batang"/>
          <w:sz w:val="22"/>
          <w:szCs w:val="22"/>
          <w:lang w:eastAsia="ko-KR"/>
        </w:rPr>
        <w:t xml:space="preserve"> </w:t>
      </w:r>
      <w:r w:rsidR="005A7DD6" w:rsidRPr="00F20EA6">
        <w:rPr>
          <w:rFonts w:asciiTheme="minorHAnsi" w:eastAsia="Batang" w:hAnsiTheme="minorHAnsi"/>
          <w:sz w:val="22"/>
          <w:szCs w:val="22"/>
          <w:lang w:eastAsia="ko-KR"/>
        </w:rPr>
        <w:t xml:space="preserve">(x=0.02, 0.04, 0.06 and 0.08) </w:t>
      </w:r>
      <w:r w:rsidR="00DE5E4F" w:rsidRPr="00CC6E3C">
        <w:rPr>
          <w:rFonts w:eastAsia="Batang"/>
          <w:sz w:val="22"/>
          <w:szCs w:val="22"/>
          <w:lang w:eastAsia="ko-KR"/>
        </w:rPr>
        <w:t>were conducted</w:t>
      </w:r>
      <w:r w:rsidR="004B2770">
        <w:rPr>
          <w:rFonts w:eastAsia="Batang"/>
          <w:sz w:val="22"/>
          <w:szCs w:val="22"/>
          <w:lang w:eastAsia="ko-KR"/>
        </w:rPr>
        <w:t xml:space="preserve"> and the results are illustrated in </w:t>
      </w:r>
      <w:r w:rsidR="004B2770" w:rsidRPr="004B2770">
        <w:rPr>
          <w:rFonts w:eastAsia="Batang"/>
          <w:color w:val="FF0000"/>
          <w:sz w:val="22"/>
          <w:szCs w:val="22"/>
          <w:lang w:eastAsia="ko-KR"/>
        </w:rPr>
        <w:t>Figure S1</w:t>
      </w:r>
      <w:r w:rsidR="00DE5E4F" w:rsidRPr="00CC6E3C">
        <w:rPr>
          <w:rFonts w:eastAsia="Batang"/>
          <w:sz w:val="22"/>
          <w:szCs w:val="22"/>
          <w:lang w:eastAsia="ko-KR"/>
        </w:rPr>
        <w:t>.</w:t>
      </w:r>
      <w:r w:rsidR="00F8275E">
        <w:rPr>
          <w:rFonts w:eastAsia="Batang"/>
          <w:sz w:val="22"/>
          <w:szCs w:val="22"/>
          <w:lang w:eastAsia="ko-KR"/>
        </w:rPr>
        <w:t xml:space="preserve"> </w:t>
      </w:r>
      <w:r w:rsidR="00F45C9F">
        <w:rPr>
          <w:rFonts w:eastAsia="Batang"/>
          <w:sz w:val="22"/>
          <w:szCs w:val="22"/>
          <w:lang w:eastAsia="ko-KR"/>
        </w:rPr>
        <w:t xml:space="preserve">The chemical composition was obtained by the XPS analysis spectra, and the results are listed in </w:t>
      </w:r>
      <w:r w:rsidR="00F45C9F" w:rsidRPr="00F45C9F">
        <w:rPr>
          <w:rFonts w:eastAsia="Batang"/>
          <w:color w:val="FF0000"/>
          <w:sz w:val="22"/>
          <w:szCs w:val="22"/>
          <w:lang w:eastAsia="ko-KR"/>
        </w:rPr>
        <w:t xml:space="preserve">Table </w:t>
      </w:r>
      <w:r w:rsidR="00A47B8B">
        <w:rPr>
          <w:rFonts w:eastAsia="Batang"/>
          <w:color w:val="FF0000"/>
          <w:sz w:val="22"/>
          <w:szCs w:val="22"/>
          <w:lang w:eastAsia="ko-KR"/>
        </w:rPr>
        <w:t>S1</w:t>
      </w:r>
      <w:r w:rsidR="00F45C9F">
        <w:rPr>
          <w:rFonts w:eastAsia="Batang"/>
          <w:sz w:val="22"/>
          <w:szCs w:val="22"/>
          <w:lang w:eastAsia="ko-KR"/>
        </w:rPr>
        <w:t xml:space="preserve">. </w:t>
      </w:r>
      <w:r w:rsidR="002E0E31" w:rsidRPr="002E0E31">
        <w:rPr>
          <w:rFonts w:eastAsia="Batang"/>
          <w:sz w:val="22"/>
          <w:szCs w:val="22"/>
          <w:lang w:eastAsia="ko-KR"/>
        </w:rPr>
        <w:t xml:space="preserve">As the content of InTe increases, the atomic percentage of </w:t>
      </w:r>
      <w:proofErr w:type="gramStart"/>
      <w:r w:rsidR="002E0E31" w:rsidRPr="002E0E31">
        <w:rPr>
          <w:rFonts w:eastAsia="Batang"/>
          <w:sz w:val="22"/>
          <w:szCs w:val="22"/>
          <w:lang w:eastAsia="ko-KR"/>
        </w:rPr>
        <w:t>In</w:t>
      </w:r>
      <w:proofErr w:type="gramEnd"/>
      <w:r w:rsidR="002E0E31" w:rsidRPr="002E0E31">
        <w:rPr>
          <w:rFonts w:eastAsia="Batang"/>
          <w:sz w:val="22"/>
          <w:szCs w:val="22"/>
          <w:lang w:eastAsia="ko-KR"/>
        </w:rPr>
        <w:t xml:space="preserve"> also increases</w:t>
      </w:r>
      <w:r w:rsidR="006F3E69">
        <w:rPr>
          <w:rFonts w:eastAsia="Batang" w:hint="eastAsia"/>
          <w:sz w:val="22"/>
          <w:szCs w:val="22"/>
          <w:lang w:eastAsia="ko-KR"/>
        </w:rPr>
        <w:t xml:space="preserve">. </w:t>
      </w:r>
      <w:r w:rsidR="006F3E69" w:rsidRPr="006F3E69">
        <w:rPr>
          <w:rFonts w:eastAsia="Batang"/>
          <w:sz w:val="22"/>
          <w:szCs w:val="22"/>
          <w:lang w:eastAsia="ko-KR"/>
        </w:rPr>
        <w:t xml:space="preserve">The estimation of </w:t>
      </w:r>
      <w:proofErr w:type="gramStart"/>
      <w:r w:rsidR="006F3E69" w:rsidRPr="006F3E69">
        <w:rPr>
          <w:rFonts w:eastAsia="Batang"/>
          <w:sz w:val="22"/>
          <w:szCs w:val="22"/>
          <w:lang w:eastAsia="ko-KR"/>
        </w:rPr>
        <w:t>In</w:t>
      </w:r>
      <w:proofErr w:type="gramEnd"/>
      <w:r w:rsidR="006F3E69" w:rsidRPr="006F3E69">
        <w:rPr>
          <w:rFonts w:eastAsia="Batang"/>
          <w:sz w:val="22"/>
          <w:szCs w:val="22"/>
          <w:lang w:eastAsia="ko-KR"/>
        </w:rPr>
        <w:t xml:space="preserve"> quantity from XPS consistently tracks with the variation in x values.</w:t>
      </w:r>
      <w:r w:rsidR="00BB2BE2">
        <w:rPr>
          <w:rFonts w:eastAsia="Batang" w:hint="eastAsia"/>
          <w:sz w:val="22"/>
          <w:szCs w:val="22"/>
          <w:lang w:eastAsia="ko-KR"/>
        </w:rPr>
        <w:t xml:space="preserve"> </w:t>
      </w:r>
    </w:p>
    <w:p w14:paraId="051A6CE9" w14:textId="61D0D58C" w:rsidR="006C1758" w:rsidRDefault="006C1758">
      <w:pPr>
        <w:jc w:val="both"/>
        <w:rPr>
          <w:rFonts w:eastAsia="Batang"/>
          <w:sz w:val="22"/>
          <w:szCs w:val="22"/>
          <w:lang w:eastAsia="ko-KR"/>
        </w:rPr>
      </w:pPr>
      <w:r>
        <w:rPr>
          <w:rFonts w:eastAsia="Batang"/>
          <w:sz w:val="22"/>
          <w:szCs w:val="22"/>
          <w:lang w:eastAsia="ko-KR"/>
        </w:rPr>
        <w:br w:type="page"/>
      </w:r>
    </w:p>
    <w:p w14:paraId="274049E1" w14:textId="77777777" w:rsidR="009011C6" w:rsidRDefault="00D9478D" w:rsidP="009011C6">
      <w:pPr>
        <w:keepNext/>
        <w:jc w:val="center"/>
      </w:pPr>
      <w:r>
        <w:rPr>
          <w:rFonts w:eastAsia="Batang"/>
          <w:noProof/>
          <w:lang w:eastAsia="ko-KR"/>
          <w14:ligatures w14:val="standardContextual"/>
        </w:rPr>
        <w:lastRenderedPageBreak/>
        <w:drawing>
          <wp:inline distT="0" distB="0" distL="0" distR="0" wp14:anchorId="6037280A" wp14:editId="09651F9A">
            <wp:extent cx="5731510" cy="2203450"/>
            <wp:effectExtent l="0" t="0" r="0" b="6350"/>
            <wp:docPr id="1166356446" name="Picture 1" descr="A collage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56446" name="Picture 1" descr="A collage of different colo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203450"/>
                    </a:xfrm>
                    <a:prstGeom prst="rect">
                      <a:avLst/>
                    </a:prstGeom>
                  </pic:spPr>
                </pic:pic>
              </a:graphicData>
            </a:graphic>
          </wp:inline>
        </w:drawing>
      </w:r>
    </w:p>
    <w:p w14:paraId="47C28043" w14:textId="63FC017F" w:rsidR="006902E2" w:rsidRPr="009011C6" w:rsidRDefault="009011C6" w:rsidP="009011C6">
      <w:pPr>
        <w:pStyle w:val="Caption"/>
        <w:jc w:val="center"/>
        <w:rPr>
          <w:rFonts w:eastAsia="Batang"/>
          <w:color w:val="000000" w:themeColor="text1"/>
          <w:sz w:val="20"/>
          <w:szCs w:val="20"/>
          <w:lang w:eastAsia="ko-KR"/>
        </w:rPr>
      </w:pPr>
      <w:r w:rsidRPr="009011C6">
        <w:rPr>
          <w:color w:val="000000" w:themeColor="text1"/>
          <w:sz w:val="20"/>
          <w:szCs w:val="20"/>
        </w:rPr>
        <w:t xml:space="preserve">Figure </w:t>
      </w:r>
      <w:r w:rsidR="00F8275E">
        <w:rPr>
          <w:color w:val="000000" w:themeColor="text1"/>
          <w:sz w:val="20"/>
          <w:szCs w:val="20"/>
        </w:rPr>
        <w:t>2</w:t>
      </w:r>
      <w:r w:rsidRPr="009011C6">
        <w:rPr>
          <w:color w:val="000000" w:themeColor="text1"/>
          <w:sz w:val="20"/>
          <w:szCs w:val="20"/>
        </w:rPr>
        <w:t xml:space="preserve"> SEM images </w:t>
      </w:r>
      <w:r>
        <w:rPr>
          <w:color w:val="000000" w:themeColor="text1"/>
          <w:sz w:val="20"/>
          <w:szCs w:val="20"/>
        </w:rPr>
        <w:t xml:space="preserve">and elemental mapping images using EDX </w:t>
      </w:r>
      <w:r w:rsidRPr="009011C6">
        <w:rPr>
          <w:color w:val="000000" w:themeColor="text1"/>
          <w:sz w:val="20"/>
          <w:szCs w:val="20"/>
        </w:rPr>
        <w:t>of the (GeTe)</w:t>
      </w:r>
      <w:r w:rsidRPr="009011C6">
        <w:rPr>
          <w:color w:val="000000" w:themeColor="text1"/>
          <w:sz w:val="20"/>
          <w:szCs w:val="20"/>
          <w:vertAlign w:val="subscript"/>
        </w:rPr>
        <w:t>0.96</w:t>
      </w:r>
      <w:r w:rsidRPr="009011C6">
        <w:rPr>
          <w:color w:val="000000" w:themeColor="text1"/>
          <w:sz w:val="20"/>
          <w:szCs w:val="20"/>
        </w:rPr>
        <w:t>(InTe)</w:t>
      </w:r>
      <w:r w:rsidRPr="009011C6">
        <w:rPr>
          <w:color w:val="000000" w:themeColor="text1"/>
          <w:sz w:val="20"/>
          <w:szCs w:val="20"/>
          <w:vertAlign w:val="subscript"/>
        </w:rPr>
        <w:t>0.04</w:t>
      </w:r>
      <w:r w:rsidRPr="009011C6">
        <w:rPr>
          <w:color w:val="000000" w:themeColor="text1"/>
          <w:sz w:val="20"/>
          <w:szCs w:val="20"/>
        </w:rPr>
        <w:t xml:space="preserve"> composites</w:t>
      </w:r>
      <w:r>
        <w:rPr>
          <w:color w:val="000000" w:themeColor="text1"/>
          <w:sz w:val="20"/>
          <w:szCs w:val="20"/>
        </w:rPr>
        <w:t>.</w:t>
      </w:r>
    </w:p>
    <w:p w14:paraId="35A62209" w14:textId="39833DAE" w:rsidR="008C47F3" w:rsidRPr="009B5B30" w:rsidRDefault="006C1758" w:rsidP="009B5B30">
      <w:pPr>
        <w:spacing w:line="360" w:lineRule="auto"/>
        <w:jc w:val="both"/>
        <w:rPr>
          <w:sz w:val="22"/>
          <w:szCs w:val="22"/>
        </w:rPr>
      </w:pPr>
      <w:r w:rsidRPr="009B5B30">
        <w:rPr>
          <w:rFonts w:eastAsia="Batang"/>
          <w:color w:val="FF0000"/>
          <w:sz w:val="22"/>
          <w:szCs w:val="22"/>
          <w:lang w:eastAsia="ko-KR"/>
        </w:rPr>
        <w:t xml:space="preserve">Figure </w:t>
      </w:r>
      <w:r w:rsidR="00F8275E">
        <w:rPr>
          <w:rFonts w:eastAsia="Batang"/>
          <w:color w:val="FF0000"/>
          <w:sz w:val="22"/>
          <w:szCs w:val="22"/>
          <w:lang w:eastAsia="ko-KR"/>
        </w:rPr>
        <w:t>2</w:t>
      </w:r>
      <w:r w:rsidRPr="009B5B30">
        <w:rPr>
          <w:rFonts w:eastAsia="Batang"/>
          <w:color w:val="FF0000"/>
          <w:sz w:val="22"/>
          <w:szCs w:val="22"/>
          <w:lang w:eastAsia="ko-KR"/>
        </w:rPr>
        <w:t xml:space="preserve"> </w:t>
      </w:r>
      <w:r w:rsidR="008C47F3" w:rsidRPr="009B5B30">
        <w:rPr>
          <w:rFonts w:eastAsia="Batang"/>
          <w:sz w:val="22"/>
          <w:szCs w:val="22"/>
          <w:lang w:eastAsia="ko-KR"/>
        </w:rPr>
        <w:t xml:space="preserve">illustrates </w:t>
      </w:r>
      <w:r w:rsidR="00A01BA7" w:rsidRPr="009B5B30">
        <w:rPr>
          <w:rFonts w:eastAsia="Batang"/>
          <w:sz w:val="22"/>
          <w:szCs w:val="22"/>
          <w:lang w:eastAsia="ko-KR"/>
        </w:rPr>
        <w:t>the scanning electron microscopy (SEM) images and energy dispersive X-ray analysis (EDX) results</w:t>
      </w:r>
      <w:r w:rsidR="008C47F3" w:rsidRPr="009B5B30">
        <w:rPr>
          <w:rFonts w:eastAsia="Batang"/>
          <w:sz w:val="22"/>
          <w:szCs w:val="22"/>
          <w:lang w:eastAsia="ko-KR"/>
        </w:rPr>
        <w:t xml:space="preserve"> of the </w:t>
      </w:r>
      <w:r w:rsidR="008C47F3" w:rsidRPr="009B5B30">
        <w:rPr>
          <w:sz w:val="22"/>
          <w:szCs w:val="22"/>
          <w:lang w:eastAsia="ko-KR"/>
        </w:rPr>
        <w:t>(GeTe)</w:t>
      </w:r>
      <w:r w:rsidR="008C47F3" w:rsidRPr="009B5B30">
        <w:rPr>
          <w:sz w:val="22"/>
          <w:szCs w:val="22"/>
          <w:vertAlign w:val="subscript"/>
          <w:lang w:eastAsia="ko-KR"/>
        </w:rPr>
        <w:t>0.96</w:t>
      </w:r>
      <w:r w:rsidR="008C47F3" w:rsidRPr="009B5B30">
        <w:rPr>
          <w:sz w:val="22"/>
          <w:szCs w:val="22"/>
          <w:lang w:eastAsia="ko-KR"/>
        </w:rPr>
        <w:t>(InTe)</w:t>
      </w:r>
      <w:r w:rsidR="008C47F3" w:rsidRPr="009B5B30">
        <w:rPr>
          <w:sz w:val="22"/>
          <w:szCs w:val="22"/>
          <w:vertAlign w:val="subscript"/>
          <w:lang w:eastAsia="ko-KR"/>
        </w:rPr>
        <w:t>0.04</w:t>
      </w:r>
      <w:r w:rsidR="008C47F3" w:rsidRPr="009B5B30">
        <w:rPr>
          <w:sz w:val="22"/>
          <w:szCs w:val="22"/>
          <w:lang w:eastAsia="ko-KR"/>
        </w:rPr>
        <w:t xml:space="preserve"> composites. The uniform distribution of all elements Ge, Te, and </w:t>
      </w:r>
      <w:proofErr w:type="gramStart"/>
      <w:r w:rsidR="008C47F3" w:rsidRPr="009B5B30">
        <w:rPr>
          <w:sz w:val="22"/>
          <w:szCs w:val="22"/>
          <w:lang w:eastAsia="ko-KR"/>
        </w:rPr>
        <w:t>In</w:t>
      </w:r>
      <w:proofErr w:type="gramEnd"/>
      <w:r w:rsidR="008C47F3" w:rsidRPr="009B5B30">
        <w:rPr>
          <w:sz w:val="22"/>
          <w:szCs w:val="22"/>
          <w:lang w:eastAsia="ko-KR"/>
        </w:rPr>
        <w:t xml:space="preserve"> is observed, as shown in </w:t>
      </w:r>
      <w:r w:rsidR="008C47F3" w:rsidRPr="009B5B30">
        <w:rPr>
          <w:color w:val="FF0000"/>
          <w:sz w:val="22"/>
          <w:szCs w:val="22"/>
          <w:lang w:eastAsia="ko-KR"/>
        </w:rPr>
        <w:t xml:space="preserve">Figure </w:t>
      </w:r>
      <w:r w:rsidR="00F8275E">
        <w:rPr>
          <w:color w:val="FF0000"/>
          <w:sz w:val="22"/>
          <w:szCs w:val="22"/>
          <w:lang w:eastAsia="ko-KR"/>
        </w:rPr>
        <w:t>2</w:t>
      </w:r>
      <w:r w:rsidR="008C47F3" w:rsidRPr="009B5B30">
        <w:rPr>
          <w:color w:val="FF0000"/>
          <w:sz w:val="22"/>
          <w:szCs w:val="22"/>
          <w:lang w:eastAsia="ko-KR"/>
        </w:rPr>
        <w:t>(a)</w:t>
      </w:r>
      <w:r w:rsidR="008C47F3" w:rsidRPr="009B5B30">
        <w:rPr>
          <w:sz w:val="22"/>
          <w:szCs w:val="22"/>
          <w:lang w:eastAsia="ko-KR"/>
        </w:rPr>
        <w:t xml:space="preserve">. According to the EDX results, the atomic percentages of </w:t>
      </w:r>
      <w:r w:rsidR="008C47F3" w:rsidRPr="009B5B30">
        <w:rPr>
          <w:rFonts w:eastAsia="Batang"/>
          <w:sz w:val="22"/>
          <w:szCs w:val="22"/>
          <w:lang w:eastAsia="ko-KR"/>
        </w:rPr>
        <w:t xml:space="preserve">the </w:t>
      </w:r>
      <w:r w:rsidR="008C47F3" w:rsidRPr="009B5B30">
        <w:rPr>
          <w:sz w:val="22"/>
          <w:szCs w:val="22"/>
          <w:lang w:eastAsia="ko-KR"/>
        </w:rPr>
        <w:t>(GeTe)</w:t>
      </w:r>
      <w:r w:rsidR="008C47F3" w:rsidRPr="009B5B30">
        <w:rPr>
          <w:sz w:val="22"/>
          <w:szCs w:val="22"/>
          <w:vertAlign w:val="subscript"/>
          <w:lang w:eastAsia="ko-KR"/>
        </w:rPr>
        <w:t>0.96</w:t>
      </w:r>
      <w:r w:rsidR="008C47F3" w:rsidRPr="009B5B30">
        <w:rPr>
          <w:sz w:val="22"/>
          <w:szCs w:val="22"/>
          <w:lang w:eastAsia="ko-KR"/>
        </w:rPr>
        <w:t>(InTe)</w:t>
      </w:r>
      <w:r w:rsidR="008C47F3" w:rsidRPr="009B5B30">
        <w:rPr>
          <w:sz w:val="22"/>
          <w:szCs w:val="22"/>
          <w:vertAlign w:val="subscript"/>
          <w:lang w:eastAsia="ko-KR"/>
        </w:rPr>
        <w:t>0.04</w:t>
      </w:r>
      <w:r w:rsidR="008C47F3" w:rsidRPr="009B5B30">
        <w:rPr>
          <w:sz w:val="22"/>
          <w:szCs w:val="22"/>
          <w:lang w:eastAsia="ko-KR"/>
        </w:rPr>
        <w:t xml:space="preserve"> composites are </w:t>
      </w:r>
      <w:proofErr w:type="gramStart"/>
      <w:r w:rsidR="008C47F3" w:rsidRPr="009B5B30">
        <w:rPr>
          <w:sz w:val="22"/>
          <w:szCs w:val="22"/>
          <w:lang w:eastAsia="ko-KR"/>
        </w:rPr>
        <w:t>Ge:In</w:t>
      </w:r>
      <w:proofErr w:type="gramEnd"/>
      <w:r w:rsidR="008C47F3" w:rsidRPr="009B5B30">
        <w:rPr>
          <w:sz w:val="22"/>
          <w:szCs w:val="22"/>
          <w:lang w:eastAsia="ko-KR"/>
        </w:rPr>
        <w:t>:Te=49.61:2.15:48.24. When converted to molar ratios, this corresponds to Ge</w:t>
      </w:r>
      <w:r w:rsidR="008C47F3" w:rsidRPr="009B5B30">
        <w:rPr>
          <w:sz w:val="22"/>
          <w:szCs w:val="22"/>
          <w:vertAlign w:val="subscript"/>
          <w:lang w:eastAsia="ko-KR"/>
        </w:rPr>
        <w:t>1.09</w:t>
      </w:r>
      <w:r w:rsidR="008C47F3" w:rsidRPr="009B5B30">
        <w:rPr>
          <w:sz w:val="22"/>
          <w:szCs w:val="22"/>
          <w:lang w:eastAsia="ko-KR"/>
        </w:rPr>
        <w:t>Te and InTe. Assuming Ge precipitation, it can be approximated as Ge + (GeTe)</w:t>
      </w:r>
      <w:r w:rsidR="008C47F3" w:rsidRPr="009B5B30">
        <w:rPr>
          <w:sz w:val="22"/>
          <w:szCs w:val="22"/>
          <w:vertAlign w:val="subscript"/>
          <w:lang w:eastAsia="ko-KR"/>
        </w:rPr>
        <w:t>0.96</w:t>
      </w:r>
      <w:r w:rsidR="008C47F3" w:rsidRPr="009B5B30">
        <w:rPr>
          <w:sz w:val="22"/>
          <w:szCs w:val="22"/>
          <w:lang w:eastAsia="ko-KR"/>
        </w:rPr>
        <w:t xml:space="preserve"> + (InTe)</w:t>
      </w:r>
      <w:r w:rsidR="008C47F3" w:rsidRPr="009B5B30">
        <w:rPr>
          <w:sz w:val="22"/>
          <w:szCs w:val="22"/>
          <w:vertAlign w:val="subscript"/>
          <w:lang w:eastAsia="ko-KR"/>
        </w:rPr>
        <w:t>0.04</w:t>
      </w:r>
      <w:r w:rsidR="008C47F3" w:rsidRPr="009B5B30">
        <w:rPr>
          <w:sz w:val="22"/>
          <w:szCs w:val="22"/>
          <w:lang w:eastAsia="ko-KR"/>
        </w:rPr>
        <w:t xml:space="preserve">, which is consistent with the stoichiometric composition of </w:t>
      </w:r>
      <w:r w:rsidR="008C47F3" w:rsidRPr="009B5B30">
        <w:rPr>
          <w:rFonts w:eastAsia="Batang"/>
          <w:sz w:val="22"/>
          <w:szCs w:val="22"/>
          <w:lang w:eastAsia="ko-KR"/>
        </w:rPr>
        <w:t xml:space="preserve">the </w:t>
      </w:r>
      <w:r w:rsidR="008C47F3" w:rsidRPr="009B5B30">
        <w:rPr>
          <w:sz w:val="22"/>
          <w:szCs w:val="22"/>
          <w:lang w:eastAsia="ko-KR"/>
        </w:rPr>
        <w:t>(GeTe)</w:t>
      </w:r>
      <w:r w:rsidR="008C47F3" w:rsidRPr="009B5B30">
        <w:rPr>
          <w:sz w:val="22"/>
          <w:szCs w:val="22"/>
          <w:vertAlign w:val="subscript"/>
          <w:lang w:eastAsia="ko-KR"/>
        </w:rPr>
        <w:t>0.96</w:t>
      </w:r>
      <w:r w:rsidR="008C47F3" w:rsidRPr="009B5B30">
        <w:rPr>
          <w:sz w:val="22"/>
          <w:szCs w:val="22"/>
          <w:lang w:eastAsia="ko-KR"/>
        </w:rPr>
        <w:t>(InTe)</w:t>
      </w:r>
      <w:r w:rsidR="008C47F3" w:rsidRPr="009B5B30">
        <w:rPr>
          <w:sz w:val="22"/>
          <w:szCs w:val="22"/>
          <w:vertAlign w:val="subscript"/>
          <w:lang w:eastAsia="ko-KR"/>
        </w:rPr>
        <w:t>0.04</w:t>
      </w:r>
      <w:r w:rsidR="008C47F3" w:rsidRPr="009B5B30">
        <w:rPr>
          <w:sz w:val="22"/>
          <w:szCs w:val="22"/>
          <w:lang w:eastAsia="ko-KR"/>
        </w:rPr>
        <w:t xml:space="preserve"> composites. </w:t>
      </w:r>
      <w:r w:rsidR="006C521E" w:rsidRPr="009B5B30">
        <w:rPr>
          <w:sz w:val="22"/>
          <w:szCs w:val="22"/>
        </w:rPr>
        <w:t>However</w:t>
      </w:r>
      <w:r w:rsidR="008C47F3" w:rsidRPr="009B5B30">
        <w:rPr>
          <w:sz w:val="22"/>
          <w:szCs w:val="22"/>
          <w:lang w:eastAsia="ko-KR"/>
        </w:rPr>
        <w:t xml:space="preserve">, as shown in </w:t>
      </w:r>
      <w:r w:rsidR="008C47F3" w:rsidRPr="009B5B30">
        <w:rPr>
          <w:color w:val="FF0000"/>
          <w:sz w:val="22"/>
          <w:szCs w:val="22"/>
          <w:lang w:eastAsia="ko-KR"/>
        </w:rPr>
        <w:t xml:space="preserve">Figure </w:t>
      </w:r>
      <w:r w:rsidR="00F8275E">
        <w:rPr>
          <w:color w:val="FF0000"/>
          <w:sz w:val="22"/>
          <w:szCs w:val="22"/>
          <w:lang w:eastAsia="ko-KR"/>
        </w:rPr>
        <w:t>2</w:t>
      </w:r>
      <w:r w:rsidR="008C47F3" w:rsidRPr="009B5B30">
        <w:rPr>
          <w:color w:val="FF0000"/>
          <w:sz w:val="22"/>
          <w:szCs w:val="22"/>
          <w:lang w:eastAsia="ko-KR"/>
        </w:rPr>
        <w:t>(b)</w:t>
      </w:r>
      <w:r w:rsidR="008C47F3" w:rsidRPr="009B5B30">
        <w:rPr>
          <w:sz w:val="22"/>
          <w:szCs w:val="22"/>
          <w:lang w:eastAsia="ko-KR"/>
        </w:rPr>
        <w:t xml:space="preserve">, some regions of non-uniform </w:t>
      </w:r>
      <w:proofErr w:type="gramStart"/>
      <w:r w:rsidR="008C47F3" w:rsidRPr="009B5B30">
        <w:rPr>
          <w:sz w:val="22"/>
          <w:szCs w:val="22"/>
          <w:lang w:eastAsia="ko-KR"/>
        </w:rPr>
        <w:t>In</w:t>
      </w:r>
      <w:proofErr w:type="gramEnd"/>
      <w:r w:rsidR="008C47F3" w:rsidRPr="009B5B30">
        <w:rPr>
          <w:sz w:val="22"/>
          <w:szCs w:val="22"/>
          <w:lang w:eastAsia="ko-KR"/>
        </w:rPr>
        <w:t xml:space="preserve"> distribution were also identified. While Te shows overall uniformity, Ge is less dispersed in regions where </w:t>
      </w:r>
      <w:proofErr w:type="gramStart"/>
      <w:r w:rsidR="008C47F3" w:rsidRPr="009B5B30">
        <w:rPr>
          <w:sz w:val="22"/>
          <w:szCs w:val="22"/>
          <w:lang w:eastAsia="ko-KR"/>
        </w:rPr>
        <w:t>In</w:t>
      </w:r>
      <w:proofErr w:type="gramEnd"/>
      <w:r w:rsidR="008C47F3" w:rsidRPr="009B5B30">
        <w:rPr>
          <w:sz w:val="22"/>
          <w:szCs w:val="22"/>
          <w:lang w:eastAsia="ko-KR"/>
        </w:rPr>
        <w:t xml:space="preserve"> is more dominant. This indicates that InTe does not exist in a perfectly homogeneous distribution within the GeTe matrix, which </w:t>
      </w:r>
      <w:r w:rsidR="00A01BA7" w:rsidRPr="009B5B30">
        <w:rPr>
          <w:sz w:val="22"/>
          <w:szCs w:val="22"/>
          <w:lang w:eastAsia="ko-KR"/>
        </w:rPr>
        <w:t>affects</w:t>
      </w:r>
      <w:r w:rsidR="008C47F3" w:rsidRPr="009B5B30">
        <w:rPr>
          <w:sz w:val="22"/>
          <w:szCs w:val="22"/>
          <w:lang w:eastAsia="ko-KR"/>
        </w:rPr>
        <w:t xml:space="preserve"> the carrier transport properties. </w:t>
      </w:r>
    </w:p>
    <w:p w14:paraId="2FC377EE" w14:textId="77777777" w:rsidR="008C47F3" w:rsidRDefault="008C47F3" w:rsidP="00CC6E3C">
      <w:pPr>
        <w:spacing w:line="276" w:lineRule="auto"/>
        <w:rPr>
          <w:rFonts w:eastAsia="Batang"/>
          <w:sz w:val="22"/>
          <w:szCs w:val="22"/>
          <w:lang w:eastAsia="ko-KR"/>
        </w:rPr>
      </w:pPr>
    </w:p>
    <w:p w14:paraId="5DA46236" w14:textId="77777777" w:rsidR="00D609A1" w:rsidRDefault="00D609A1" w:rsidP="00CC6E3C">
      <w:pPr>
        <w:spacing w:line="276" w:lineRule="auto"/>
        <w:jc w:val="both"/>
        <w:rPr>
          <w:sz w:val="22"/>
          <w:szCs w:val="22"/>
          <w:lang w:eastAsia="ko-KR"/>
        </w:rPr>
      </w:pPr>
      <w:r w:rsidRPr="00CC6E3C">
        <w:rPr>
          <w:sz w:val="22"/>
          <w:szCs w:val="22"/>
          <w:lang w:eastAsia="ko-KR"/>
        </w:rPr>
        <w:br w:type="page"/>
      </w:r>
    </w:p>
    <w:p w14:paraId="7ED96CC7" w14:textId="77777777" w:rsidR="005A7DD6" w:rsidRPr="00CC6E3C" w:rsidRDefault="005A7DD6" w:rsidP="00CC6E3C">
      <w:pPr>
        <w:spacing w:line="276" w:lineRule="auto"/>
        <w:jc w:val="both"/>
        <w:rPr>
          <w:rFonts w:eastAsiaTheme="majorEastAsia"/>
          <w:color w:val="000000" w:themeColor="text1"/>
          <w:sz w:val="22"/>
          <w:szCs w:val="22"/>
          <w:lang w:eastAsia="ko-KR"/>
        </w:rPr>
      </w:pPr>
    </w:p>
    <w:p w14:paraId="41D96614" w14:textId="77777777" w:rsidR="00673134" w:rsidRDefault="006902E2" w:rsidP="00673134">
      <w:pPr>
        <w:keepNext/>
        <w:jc w:val="center"/>
      </w:pPr>
      <w:r w:rsidRPr="006902E2">
        <w:rPr>
          <w:noProof/>
          <w:lang w:eastAsia="ko-KR"/>
        </w:rPr>
        <w:drawing>
          <wp:inline distT="0" distB="0" distL="0" distR="0" wp14:anchorId="21A82908" wp14:editId="08AE313F">
            <wp:extent cx="2899611" cy="4162891"/>
            <wp:effectExtent l="0" t="0" r="0" b="3175"/>
            <wp:docPr id="4" name="Picture 3" descr="A graph of a function&#10;&#10;Description automatically generated with medium confidence">
              <a:extLst xmlns:a="http://schemas.openxmlformats.org/drawingml/2006/main">
                <a:ext uri="{FF2B5EF4-FFF2-40B4-BE49-F238E27FC236}">
                  <a16:creationId xmlns:a16="http://schemas.microsoft.com/office/drawing/2014/main" id="{1B33E160-D28E-D57B-6E2C-3DA5B8FE6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a function&#10;&#10;Description automatically generated with medium confidence">
                      <a:extLst>
                        <a:ext uri="{FF2B5EF4-FFF2-40B4-BE49-F238E27FC236}">
                          <a16:creationId xmlns:a16="http://schemas.microsoft.com/office/drawing/2014/main" id="{1B33E160-D28E-D57B-6E2C-3DA5B8FE6B9D}"/>
                        </a:ext>
                      </a:extLst>
                    </pic:cNvPr>
                    <pic:cNvPicPr>
                      <a:picLocks noChangeAspect="1"/>
                    </pic:cNvPicPr>
                  </pic:nvPicPr>
                  <pic:blipFill>
                    <a:blip r:embed="rId10"/>
                    <a:stretch>
                      <a:fillRect/>
                    </a:stretch>
                  </pic:blipFill>
                  <pic:spPr>
                    <a:xfrm>
                      <a:off x="0" y="0"/>
                      <a:ext cx="2918515" cy="4190031"/>
                    </a:xfrm>
                    <a:prstGeom prst="rect">
                      <a:avLst/>
                    </a:prstGeom>
                  </pic:spPr>
                </pic:pic>
              </a:graphicData>
            </a:graphic>
          </wp:inline>
        </w:drawing>
      </w:r>
    </w:p>
    <w:p w14:paraId="4D30BEB5" w14:textId="0422F90A" w:rsidR="006902E2" w:rsidRPr="00673134" w:rsidRDefault="00673134" w:rsidP="00673134">
      <w:pPr>
        <w:pStyle w:val="Caption"/>
        <w:jc w:val="center"/>
        <w:rPr>
          <w:color w:val="000000" w:themeColor="text1"/>
          <w:sz w:val="20"/>
          <w:szCs w:val="20"/>
          <w:lang w:eastAsia="ko-KR"/>
        </w:rPr>
      </w:pPr>
      <w:r w:rsidRPr="00673134">
        <w:rPr>
          <w:color w:val="000000" w:themeColor="text1"/>
          <w:sz w:val="20"/>
          <w:szCs w:val="20"/>
        </w:rPr>
        <w:t xml:space="preserve">Figure </w:t>
      </w:r>
      <w:r w:rsidR="00F8275E">
        <w:rPr>
          <w:color w:val="000000" w:themeColor="text1"/>
          <w:sz w:val="20"/>
          <w:szCs w:val="20"/>
        </w:rPr>
        <w:t>3</w:t>
      </w:r>
      <w:r w:rsidRPr="00673134">
        <w:rPr>
          <w:color w:val="000000" w:themeColor="text1"/>
          <w:sz w:val="20"/>
          <w:szCs w:val="20"/>
        </w:rPr>
        <w:t>. The electrical conductivity with the effective electrical conductivity by using (a) EMT and (b) GEMT</w:t>
      </w:r>
      <w:r w:rsidRPr="00673134">
        <w:rPr>
          <w:noProof/>
          <w:color w:val="000000" w:themeColor="text1"/>
          <w:sz w:val="20"/>
          <w:szCs w:val="20"/>
        </w:rPr>
        <w:t xml:space="preserve"> of the x=0.02 and 0.08.</w:t>
      </w:r>
      <w:r>
        <w:rPr>
          <w:noProof/>
          <w:color w:val="000000" w:themeColor="text1"/>
          <w:sz w:val="20"/>
          <w:szCs w:val="20"/>
        </w:rPr>
        <w:t xml:space="preserve"> (Dashed lines show the </w:t>
      </w:r>
      <w:r w:rsidRPr="00673134">
        <w:rPr>
          <w:color w:val="000000" w:themeColor="text1"/>
          <w:sz w:val="20"/>
          <w:szCs w:val="20"/>
        </w:rPr>
        <w:t>calculated</w:t>
      </w:r>
      <w:r>
        <w:rPr>
          <w:color w:val="000000" w:themeColor="text1"/>
          <w:sz w:val="20"/>
          <w:szCs w:val="20"/>
        </w:rPr>
        <w:t xml:space="preserve"> effective electrical conductivity and scatters are experimental values of electrical resistivity.)</w:t>
      </w:r>
    </w:p>
    <w:p w14:paraId="53E9424E" w14:textId="0137CE24" w:rsidR="00AD02F1" w:rsidRDefault="00AD02F1" w:rsidP="006659E6">
      <w:pPr>
        <w:spacing w:line="360" w:lineRule="auto"/>
        <w:jc w:val="both"/>
        <w:rPr>
          <w:sz w:val="22"/>
          <w:szCs w:val="22"/>
          <w:lang w:eastAsia="ko-KR"/>
        </w:rPr>
      </w:pPr>
      <w:r w:rsidRPr="006659E6">
        <w:rPr>
          <w:sz w:val="22"/>
          <w:szCs w:val="22"/>
          <w:lang w:eastAsia="ko-KR"/>
        </w:rPr>
        <w:t xml:space="preserve">One of the most </w:t>
      </w:r>
      <w:r w:rsidRPr="006659E6">
        <w:rPr>
          <w:rFonts w:eastAsia="Batang"/>
          <w:sz w:val="22"/>
          <w:szCs w:val="22"/>
          <w:lang w:eastAsia="ko-KR"/>
        </w:rPr>
        <w:t>representative</w:t>
      </w:r>
      <w:r w:rsidRPr="006659E6">
        <w:rPr>
          <w:sz w:val="22"/>
          <w:szCs w:val="22"/>
          <w:lang w:eastAsia="ko-KR"/>
        </w:rPr>
        <w:t xml:space="preserve"> methods for understanding </w:t>
      </w:r>
      <w:r w:rsidR="008157BD" w:rsidRPr="006659E6">
        <w:rPr>
          <w:sz w:val="22"/>
          <w:szCs w:val="22"/>
          <w:lang w:eastAsia="ko-KR"/>
        </w:rPr>
        <w:t xml:space="preserve">the </w:t>
      </w:r>
      <w:r w:rsidRPr="006659E6">
        <w:rPr>
          <w:sz w:val="22"/>
          <w:szCs w:val="22"/>
          <w:lang w:eastAsia="ko-KR"/>
        </w:rPr>
        <w:t>electrical transport properties of materials with multiple phases is the application of</w:t>
      </w:r>
      <w:r w:rsidR="001446A1" w:rsidRPr="006659E6">
        <w:rPr>
          <w:sz w:val="22"/>
          <w:szCs w:val="22"/>
          <w:lang w:eastAsia="ko-KR"/>
        </w:rPr>
        <w:t xml:space="preserve"> </w:t>
      </w:r>
      <w:r w:rsidR="008B4085" w:rsidRPr="006659E6">
        <w:rPr>
          <w:rFonts w:eastAsia="Batang"/>
          <w:color w:val="000000" w:themeColor="text1"/>
          <w:sz w:val="22"/>
          <w:szCs w:val="22"/>
          <w:lang w:eastAsia="ko-KR"/>
        </w:rPr>
        <w:t>e</w:t>
      </w:r>
      <w:r w:rsidRPr="006659E6">
        <w:rPr>
          <w:color w:val="000000" w:themeColor="text1"/>
          <w:sz w:val="22"/>
          <w:szCs w:val="22"/>
          <w:lang w:eastAsia="ko-KR"/>
        </w:rPr>
        <w:t xml:space="preserve">ffective </w:t>
      </w:r>
      <w:r w:rsidR="008B4085" w:rsidRPr="006659E6">
        <w:rPr>
          <w:color w:val="000000" w:themeColor="text1"/>
          <w:sz w:val="22"/>
          <w:szCs w:val="22"/>
          <w:lang w:eastAsia="ko-KR"/>
        </w:rPr>
        <w:t>m</w:t>
      </w:r>
      <w:r w:rsidRPr="006659E6">
        <w:rPr>
          <w:color w:val="000000" w:themeColor="text1"/>
          <w:sz w:val="22"/>
          <w:szCs w:val="22"/>
          <w:lang w:eastAsia="ko-KR"/>
        </w:rPr>
        <w:t xml:space="preserve">edium </w:t>
      </w:r>
      <w:r w:rsidR="008B4085" w:rsidRPr="006659E6">
        <w:rPr>
          <w:color w:val="000000" w:themeColor="text1"/>
          <w:sz w:val="22"/>
          <w:szCs w:val="22"/>
          <w:lang w:eastAsia="ko-KR"/>
        </w:rPr>
        <w:t>t</w:t>
      </w:r>
      <w:r w:rsidRPr="006659E6">
        <w:rPr>
          <w:color w:val="000000" w:themeColor="text1"/>
          <w:sz w:val="22"/>
          <w:szCs w:val="22"/>
          <w:lang w:eastAsia="ko-KR"/>
        </w:rPr>
        <w:t>heory (EMT).</w:t>
      </w:r>
      <w:r w:rsidR="00EB3A6B" w:rsidRPr="006659E6">
        <w:rPr>
          <w:color w:val="000000" w:themeColor="text1"/>
          <w:sz w:val="22"/>
          <w:szCs w:val="22"/>
          <w:lang w:eastAsia="ko-KR"/>
        </w:rPr>
        <w:fldChar w:fldCharType="begin"/>
      </w:r>
      <w:r w:rsidR="00437177">
        <w:rPr>
          <w:color w:val="000000" w:themeColor="text1"/>
          <w:sz w:val="22"/>
          <w:szCs w:val="22"/>
          <w:lang w:eastAsia="ko-KR"/>
        </w:rPr>
        <w:instrText xml:space="preserve"> ADDIN ZOTERO_ITEM CSL_CITATION {"citationID":"zYecIypx","properties":{"formattedCitation":"\\super 40\\nosupersub{}","plainCitation":"40","noteIndex":0},"citationItems":[{"id":1034,"uris":["http://zotero.org/users/11675084/items/5L256KWA"],"itemData":{"id":1034,"type":"article-journal","abstract":"The existing theories of the resistivity of mixtures assume regular arrangements of the two components, rather than random mixtures. A theory for a random mixture is given, based on the assumption that each crystal acts as if surrounded by a homogeneous medium whose properties are those of the mixture. Comparisons with experiment are made. The experimental data that have been examined fall roughly into two classes. One class consists of mixtures, where the variation of resistivity with composition disagrees violently with this theory, making it clear that the assumptions made are completely inapplicable. The remaining class consists of mixtures which generally agree well with the theory.","container-title":"Journal of Applied Physics","DOI":"10.1063/1.1702301","ISSN":"0021-8979, 1089-7550","issue":"7","language":"en","page":"779-784","source":"DOI.org (Crossref)","title":"The Electrical Resistance of Binary Metallic Mixtures","volume":"23","author":[{"family":"Landauer","given":"Rolf"}],"issued":{"date-parts":[["1952",7,1]]}}}],"schema":"https://github.com/citation-style-language/schema/raw/master/csl-citation.json"} </w:instrText>
      </w:r>
      <w:r w:rsidR="00EB3A6B" w:rsidRPr="006659E6">
        <w:rPr>
          <w:color w:val="000000" w:themeColor="text1"/>
          <w:sz w:val="22"/>
          <w:szCs w:val="22"/>
          <w:lang w:eastAsia="ko-KR"/>
        </w:rPr>
        <w:fldChar w:fldCharType="separate"/>
      </w:r>
      <w:r w:rsidR="00437177" w:rsidRPr="00437177">
        <w:rPr>
          <w:color w:val="000000"/>
          <w:sz w:val="22"/>
          <w:vertAlign w:val="superscript"/>
        </w:rPr>
        <w:t>40</w:t>
      </w:r>
      <w:r w:rsidR="00EB3A6B" w:rsidRPr="006659E6">
        <w:rPr>
          <w:color w:val="000000" w:themeColor="text1"/>
          <w:sz w:val="22"/>
          <w:szCs w:val="22"/>
          <w:lang w:eastAsia="ko-KR"/>
        </w:rPr>
        <w:fldChar w:fldCharType="end"/>
      </w:r>
      <w:r w:rsidRPr="006659E6">
        <w:rPr>
          <w:color w:val="FF0000"/>
          <w:sz w:val="22"/>
          <w:szCs w:val="22"/>
          <w:lang w:eastAsia="ko-KR"/>
        </w:rPr>
        <w:t xml:space="preserve"> </w:t>
      </w:r>
      <w:r w:rsidR="006659E6" w:rsidRPr="006659E6">
        <w:rPr>
          <w:sz w:val="22"/>
          <w:szCs w:val="22"/>
          <w:lang w:eastAsia="ko-KR"/>
        </w:rPr>
        <w:t>E</w:t>
      </w:r>
      <w:r w:rsidR="006659E6" w:rsidRPr="006659E6">
        <w:rPr>
          <w:sz w:val="22"/>
          <w:szCs w:val="22"/>
          <w:lang w:eastAsia="ko-KR"/>
        </w:rPr>
        <w:t>ffective medium theory is a model that explains the electrical properties of a composite composed of two materials with different electrical characteristics.</w:t>
      </w:r>
      <w:r w:rsidR="006659E6" w:rsidRPr="005B3737">
        <w:rPr>
          <w:rFonts w:asciiTheme="minorHAnsi" w:hAnsiTheme="minorHAnsi"/>
          <w:sz w:val="22"/>
          <w:szCs w:val="22"/>
          <w:lang w:eastAsia="ko-KR"/>
        </w:rPr>
        <w:t xml:space="preserve"> </w:t>
      </w:r>
      <w:r w:rsidRPr="006659E6">
        <w:rPr>
          <w:sz w:val="22"/>
          <w:szCs w:val="22"/>
          <w:lang w:eastAsia="ko-KR"/>
        </w:rPr>
        <w:t>Using the following equation,</w:t>
      </w:r>
      <w:r w:rsidR="008157BD" w:rsidRPr="006659E6">
        <w:rPr>
          <w:sz w:val="22"/>
          <w:szCs w:val="22"/>
          <w:lang w:eastAsia="ko-KR"/>
        </w:rPr>
        <w:t xml:space="preserve"> the</w:t>
      </w:r>
      <w:r w:rsidRPr="006659E6">
        <w:rPr>
          <w:sz w:val="22"/>
          <w:szCs w:val="22"/>
          <w:lang w:eastAsia="ko-KR"/>
        </w:rPr>
        <w:t xml:space="preserve"> effective </w:t>
      </w:r>
      <w:r w:rsidR="008B4085" w:rsidRPr="006659E6">
        <w:rPr>
          <w:sz w:val="22"/>
          <w:szCs w:val="22"/>
          <w:lang w:eastAsia="ko-KR"/>
        </w:rPr>
        <w:t xml:space="preserve">electrical </w:t>
      </w:r>
      <w:r w:rsidRPr="006659E6">
        <w:rPr>
          <w:sz w:val="22"/>
          <w:szCs w:val="22"/>
          <w:lang w:eastAsia="ko-KR"/>
        </w:rPr>
        <w:t>conductivity</w:t>
      </w:r>
      <w:r w:rsidR="008157BD" w:rsidRPr="006659E6">
        <w:rPr>
          <w:sz w:val="22"/>
          <w:szCs w:val="22"/>
          <w:lang w:eastAsia="ko-KR"/>
        </w:rPr>
        <w:t xml:space="preserve">,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e</m:t>
            </m:r>
          </m:sub>
        </m:sSub>
      </m:oMath>
      <w:r w:rsidR="008157BD" w:rsidRPr="006659E6">
        <w:rPr>
          <w:kern w:val="2"/>
          <w:sz w:val="22"/>
          <w:szCs w:val="22"/>
          <w14:ligatures w14:val="standardContextual"/>
        </w:rPr>
        <w:t>,</w:t>
      </w:r>
      <w:r w:rsidRPr="006659E6">
        <w:rPr>
          <w:sz w:val="22"/>
          <w:szCs w:val="22"/>
          <w:lang w:eastAsia="ko-KR"/>
        </w:rPr>
        <w:t xml:space="preserve"> </w:t>
      </w:r>
      <w:r w:rsidR="008157BD" w:rsidRPr="006659E6">
        <w:rPr>
          <w:sz w:val="22"/>
          <w:szCs w:val="22"/>
          <w:lang w:eastAsia="ko-KR"/>
        </w:rPr>
        <w:t xml:space="preserve">of composites </w:t>
      </w:r>
      <w:r w:rsidRPr="006659E6">
        <w:rPr>
          <w:sz w:val="22"/>
          <w:szCs w:val="22"/>
          <w:lang w:eastAsia="ko-KR"/>
        </w:rPr>
        <w:t>can be estimated:</w:t>
      </w:r>
    </w:p>
    <w:p w14:paraId="3B53BCD1" w14:textId="1D7284F9" w:rsidR="00576411" w:rsidRPr="006659E6" w:rsidRDefault="00576411" w:rsidP="00576411">
      <w:pPr>
        <w:spacing w:line="360" w:lineRule="auto"/>
        <w:jc w:val="right"/>
        <w:rPr>
          <w:sz w:val="22"/>
          <w:szCs w:val="22"/>
        </w:rPr>
      </w:pPr>
      <m:oMath>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1</m:t>
            </m:r>
          </m:sub>
        </m:sSub>
        <m:f>
          <m:fPr>
            <m:ctrlPr>
              <w:rPr>
                <w:rFonts w:ascii="Cambria Math" w:eastAsiaTheme="minorEastAsia" w:hAnsi="Cambria Math"/>
                <w:i/>
                <w:kern w:val="2"/>
                <w:sz w:val="22"/>
                <w:szCs w:val="22"/>
                <w14:ligatures w14:val="standardContextual"/>
              </w:rPr>
            </m:ctrlPr>
          </m:fPr>
          <m:num>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1</m:t>
                </m:r>
              </m:sub>
            </m:sSub>
            <m:r>
              <w:rPr>
                <w:rFonts w:ascii="Cambria Math" w:hAnsi="Cambria Math"/>
                <w:sz w:val="22"/>
                <w:szCs w:val="22"/>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lang w:eastAsia="ko-KR"/>
                  </w:rPr>
                  <m:t>e</m:t>
                </m:r>
              </m:sub>
            </m:sSub>
          </m:num>
          <m:den>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1</m:t>
                </m:r>
              </m:sub>
            </m:sSub>
            <m:r>
              <w:rPr>
                <w:rFonts w:ascii="Cambria Math" w:hAnsi="Cambria Math"/>
                <w:sz w:val="22"/>
                <w:szCs w:val="22"/>
              </w:rPr>
              <m:t>+2</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e</m:t>
                </m:r>
              </m:sub>
            </m:sSub>
          </m:den>
        </m:f>
        <m:r>
          <w:rPr>
            <w:rFonts w:ascii="Cambria Math" w:hAnsi="Cambria Math"/>
            <w:sz w:val="22"/>
            <w:szCs w:val="22"/>
          </w:rPr>
          <m:t>+</m:t>
        </m:r>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2</m:t>
            </m:r>
          </m:sub>
        </m:sSub>
        <m:f>
          <m:fPr>
            <m:ctrlPr>
              <w:rPr>
                <w:rFonts w:ascii="Cambria Math" w:eastAsiaTheme="minorEastAsia" w:hAnsi="Cambria Math"/>
                <w:i/>
                <w:kern w:val="2"/>
                <w:sz w:val="22"/>
                <w:szCs w:val="22"/>
                <w14:ligatures w14:val="standardContextual"/>
              </w:rPr>
            </m:ctrlPr>
          </m:fPr>
          <m:num>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2</m:t>
                </m:r>
              </m:sub>
            </m:sSub>
            <m:r>
              <w:rPr>
                <w:rFonts w:ascii="Cambria Math" w:hAnsi="Cambria Math"/>
                <w:sz w:val="22"/>
                <w:szCs w:val="22"/>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e</m:t>
                </m:r>
              </m:sub>
            </m:sSub>
          </m:num>
          <m:den>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2</m:t>
                </m:r>
              </m:sub>
            </m:sSub>
            <m:r>
              <w:rPr>
                <w:rFonts w:ascii="Cambria Math" w:hAnsi="Cambria Math"/>
                <w:sz w:val="22"/>
                <w:szCs w:val="22"/>
              </w:rPr>
              <m:t>+2</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e</m:t>
                </m:r>
              </m:sub>
            </m:sSub>
          </m:den>
        </m:f>
        <m:r>
          <w:rPr>
            <w:rFonts w:ascii="Cambria Math" w:hAnsi="Cambria Math"/>
            <w:sz w:val="22"/>
            <w:szCs w:val="22"/>
          </w:rPr>
          <m:t>=0</m:t>
        </m:r>
      </m:oMath>
      <w:r>
        <w:rPr>
          <w:sz w:val="22"/>
          <w:szCs w:val="22"/>
        </w:rPr>
        <w:t xml:space="preserve">                                   </w:t>
      </w:r>
      <w:r>
        <w:rPr>
          <w:sz w:val="22"/>
          <w:szCs w:val="22"/>
          <w:lang w:eastAsia="ko-KR"/>
        </w:rPr>
        <w:t>(2)</w:t>
      </w:r>
    </w:p>
    <w:p w14:paraId="75386000" w14:textId="4B7B04AA" w:rsidR="00EB3A6B" w:rsidRPr="006659E6" w:rsidRDefault="008157BD" w:rsidP="006659E6">
      <w:pPr>
        <w:spacing w:line="360" w:lineRule="auto"/>
        <w:jc w:val="both"/>
        <w:rPr>
          <w:rFonts w:eastAsia="Batang"/>
          <w:color w:val="000000" w:themeColor="text1"/>
          <w:kern w:val="2"/>
          <w:sz w:val="22"/>
          <w:szCs w:val="22"/>
          <w:lang w:eastAsia="ko-KR"/>
          <w14:ligatures w14:val="standardContextual"/>
        </w:rPr>
      </w:pPr>
      <w:r w:rsidRPr="006659E6">
        <w:rPr>
          <w:sz w:val="22"/>
          <w:szCs w:val="22"/>
        </w:rPr>
        <w:t xml:space="preserve">where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1</m:t>
            </m:r>
          </m:sub>
        </m:sSub>
      </m:oMath>
      <w:r w:rsidRPr="006659E6">
        <w:rPr>
          <w:kern w:val="2"/>
          <w:sz w:val="22"/>
          <w:szCs w:val="22"/>
          <w14:ligatures w14:val="standardContextual"/>
        </w:rPr>
        <w:t xml:space="preserve"> and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2</m:t>
            </m:r>
          </m:sub>
        </m:sSub>
      </m:oMath>
      <w:r w:rsidRPr="006659E6">
        <w:rPr>
          <w:kern w:val="2"/>
          <w:sz w:val="22"/>
          <w:szCs w:val="22"/>
          <w14:ligatures w14:val="standardContextual"/>
        </w:rPr>
        <w:t xml:space="preserve"> are the electrical conductivity of phase 1 and phase 2</w:t>
      </w:r>
      <w:r w:rsidRPr="006659E6">
        <w:rPr>
          <w:sz w:val="22"/>
          <w:szCs w:val="22"/>
        </w:rPr>
        <w:t xml:space="preserve">, and </w:t>
      </w:r>
      <m:oMath>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1</m:t>
            </m:r>
          </m:sub>
        </m:sSub>
      </m:oMath>
      <w:r w:rsidRPr="006659E6">
        <w:rPr>
          <w:kern w:val="2"/>
          <w:sz w:val="22"/>
          <w:szCs w:val="22"/>
          <w14:ligatures w14:val="standardContextual"/>
        </w:rPr>
        <w:t xml:space="preserve"> and </w:t>
      </w:r>
      <m:oMath>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2</m:t>
            </m:r>
          </m:sub>
        </m:sSub>
      </m:oMath>
      <w:r w:rsidRPr="006659E6">
        <w:rPr>
          <w:kern w:val="2"/>
          <w:sz w:val="22"/>
          <w:szCs w:val="22"/>
          <w14:ligatures w14:val="standardContextual"/>
        </w:rPr>
        <w:t xml:space="preserve"> are the volume fractions of phase 1 and phase 2, respectively.</w:t>
      </w:r>
      <w:r w:rsidR="0051148A" w:rsidRPr="006659E6">
        <w:rPr>
          <w:kern w:val="2"/>
          <w:sz w:val="22"/>
          <w:szCs w:val="22"/>
          <w:lang w:eastAsia="ko-KR"/>
          <w14:ligatures w14:val="standardContextual"/>
        </w:rPr>
        <w:t xml:space="preserve"> We </w:t>
      </w:r>
      <w:r w:rsidR="006D15C7" w:rsidRPr="006659E6">
        <w:rPr>
          <w:rFonts w:eastAsia="Batang"/>
          <w:kern w:val="2"/>
          <w:sz w:val="22"/>
          <w:szCs w:val="22"/>
          <w:lang w:eastAsia="ko-KR"/>
          <w14:ligatures w14:val="standardContextual"/>
        </w:rPr>
        <w:t>use the</w:t>
      </w:r>
      <w:r w:rsidR="0051148A" w:rsidRPr="006659E6">
        <w:rPr>
          <w:kern w:val="2"/>
          <w:sz w:val="22"/>
          <w:szCs w:val="22"/>
          <w:lang w:eastAsia="ko-KR"/>
          <w14:ligatures w14:val="standardContextual"/>
        </w:rPr>
        <w:t xml:space="preserve"> phase 1 as GeTe and phase 2 as InTe in this paper.</w:t>
      </w:r>
      <w:r w:rsidR="008B4085" w:rsidRPr="006659E6">
        <w:rPr>
          <w:kern w:val="2"/>
          <w:sz w:val="22"/>
          <w:szCs w:val="22"/>
          <w:lang w:eastAsia="ko-KR"/>
          <w14:ligatures w14:val="standardContextual"/>
        </w:rPr>
        <w:t xml:space="preserve"> The calculated effective electrical conductivity with 0.95, 0.75 and 0.45</w:t>
      </w:r>
      <w:r w:rsidR="0051148A" w:rsidRPr="006659E6">
        <w:rPr>
          <w:kern w:val="2"/>
          <w:sz w:val="22"/>
          <w:szCs w:val="22"/>
          <w:lang w:eastAsia="ko-KR"/>
          <w14:ligatures w14:val="standardContextual"/>
        </w:rPr>
        <w:t xml:space="preserve"> </w:t>
      </w:r>
      <w:r w:rsidR="008B4085" w:rsidRPr="006659E6">
        <w:rPr>
          <w:kern w:val="2"/>
          <w:sz w:val="22"/>
          <w:szCs w:val="22"/>
          <w:lang w:eastAsia="ko-KR"/>
          <w14:ligatures w14:val="standardContextual"/>
        </w:rPr>
        <w:t xml:space="preserve">of </w:t>
      </w:r>
      <m:oMath>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1</m:t>
            </m:r>
          </m:sub>
        </m:sSub>
      </m:oMath>
      <w:r w:rsidR="008B4085" w:rsidRPr="006659E6">
        <w:rPr>
          <w:kern w:val="2"/>
          <w:sz w:val="22"/>
          <w:szCs w:val="22"/>
          <w14:ligatures w14:val="standardContextual"/>
        </w:rPr>
        <w:t xml:space="preserve"> </w:t>
      </w:r>
      <w:r w:rsidR="008B4085" w:rsidRPr="006659E6">
        <w:rPr>
          <w:kern w:val="2"/>
          <w:sz w:val="22"/>
          <w:szCs w:val="22"/>
          <w:lang w:eastAsia="ko-KR"/>
          <w14:ligatures w14:val="standardContextual"/>
        </w:rPr>
        <w:t xml:space="preserve">are plotted in dashed lines, </w:t>
      </w:r>
      <w:r w:rsidR="008B4085" w:rsidRPr="006659E6">
        <w:rPr>
          <w:rFonts w:eastAsia="Batang"/>
          <w:kern w:val="2"/>
          <w:sz w:val="22"/>
          <w:szCs w:val="22"/>
          <w:lang w:eastAsia="ko-KR"/>
          <w14:ligatures w14:val="standardContextual"/>
        </w:rPr>
        <w:t>a</w:t>
      </w:r>
      <w:r w:rsidR="0051148A" w:rsidRPr="006659E6">
        <w:rPr>
          <w:rFonts w:eastAsia="Batang"/>
          <w:kern w:val="2"/>
          <w:sz w:val="22"/>
          <w:szCs w:val="22"/>
          <w:lang w:eastAsia="ko-KR"/>
          <w14:ligatures w14:val="standardContextual"/>
        </w:rPr>
        <w:t xml:space="preserve">s shown in </w:t>
      </w:r>
      <w:r w:rsidR="0051148A" w:rsidRPr="006659E6">
        <w:rPr>
          <w:rFonts w:eastAsia="Batang"/>
          <w:color w:val="FF0000"/>
          <w:kern w:val="2"/>
          <w:sz w:val="22"/>
          <w:szCs w:val="22"/>
          <w:lang w:eastAsia="ko-KR"/>
          <w14:ligatures w14:val="standardContextual"/>
        </w:rPr>
        <w:t xml:space="preserve">Figure </w:t>
      </w:r>
      <w:r w:rsidR="00F8275E">
        <w:rPr>
          <w:rFonts w:eastAsia="Batang"/>
          <w:color w:val="FF0000"/>
          <w:kern w:val="2"/>
          <w:sz w:val="22"/>
          <w:szCs w:val="22"/>
          <w:lang w:eastAsia="ko-KR"/>
          <w14:ligatures w14:val="standardContextual"/>
        </w:rPr>
        <w:t>3</w:t>
      </w:r>
      <w:r w:rsidR="0051148A" w:rsidRPr="006659E6">
        <w:rPr>
          <w:rFonts w:eastAsia="Batang"/>
          <w:color w:val="FF0000"/>
          <w:kern w:val="2"/>
          <w:sz w:val="22"/>
          <w:szCs w:val="22"/>
          <w:lang w:eastAsia="ko-KR"/>
          <w14:ligatures w14:val="standardContextual"/>
        </w:rPr>
        <w:t>(a)</w:t>
      </w:r>
      <w:r w:rsidR="008B4085" w:rsidRPr="006659E6">
        <w:rPr>
          <w:rFonts w:eastAsia="Batang"/>
          <w:color w:val="000000" w:themeColor="text1"/>
          <w:kern w:val="2"/>
          <w:sz w:val="22"/>
          <w:szCs w:val="22"/>
          <w:lang w:eastAsia="ko-KR"/>
          <w14:ligatures w14:val="standardContextual"/>
        </w:rPr>
        <w:t>.</w:t>
      </w:r>
      <w:r w:rsidR="0051148A" w:rsidRPr="006659E6">
        <w:rPr>
          <w:rFonts w:eastAsia="Batang"/>
          <w:color w:val="000000" w:themeColor="text1"/>
          <w:kern w:val="2"/>
          <w:sz w:val="22"/>
          <w:szCs w:val="22"/>
          <w:lang w:eastAsia="ko-KR"/>
          <w14:ligatures w14:val="standardContextual"/>
        </w:rPr>
        <w:t xml:space="preserve"> </w:t>
      </w:r>
      <w:r w:rsidR="008B4085" w:rsidRPr="006659E6">
        <w:rPr>
          <w:rFonts w:eastAsia="Batang"/>
          <w:color w:val="000000" w:themeColor="text1"/>
          <w:kern w:val="2"/>
          <w:sz w:val="22"/>
          <w:szCs w:val="22"/>
          <w:lang w:eastAsia="ko-KR"/>
          <w14:ligatures w14:val="standardContextual"/>
        </w:rPr>
        <w:t>T</w:t>
      </w:r>
      <w:r w:rsidR="001446A1" w:rsidRPr="006659E6">
        <w:rPr>
          <w:rFonts w:eastAsia="Batang"/>
          <w:color w:val="000000" w:themeColor="text1"/>
          <w:kern w:val="2"/>
          <w:sz w:val="22"/>
          <w:szCs w:val="22"/>
          <w:lang w:eastAsia="ko-KR"/>
          <w14:ligatures w14:val="standardContextual"/>
        </w:rPr>
        <w:t xml:space="preserve">he effective conductivity calculated by EMT </w:t>
      </w:r>
      <w:r w:rsidR="00423405" w:rsidRPr="006659E6">
        <w:rPr>
          <w:rFonts w:eastAsia="Batang"/>
          <w:color w:val="000000" w:themeColor="text1"/>
          <w:kern w:val="2"/>
          <w:sz w:val="22"/>
          <w:szCs w:val="22"/>
          <w:lang w:eastAsia="ko-KR"/>
          <w14:ligatures w14:val="standardContextual"/>
        </w:rPr>
        <w:t>does</w:t>
      </w:r>
      <w:r w:rsidR="0051148A" w:rsidRPr="006659E6">
        <w:rPr>
          <w:rFonts w:eastAsia="Batang"/>
          <w:color w:val="000000" w:themeColor="text1"/>
          <w:kern w:val="2"/>
          <w:sz w:val="22"/>
          <w:szCs w:val="22"/>
          <w:lang w:eastAsia="ko-KR"/>
          <w14:ligatures w14:val="standardContextual"/>
        </w:rPr>
        <w:t xml:space="preserve"> not </w:t>
      </w:r>
      <w:r w:rsidR="001446A1" w:rsidRPr="006659E6">
        <w:rPr>
          <w:rFonts w:eastAsia="Batang"/>
          <w:color w:val="000000" w:themeColor="text1"/>
          <w:kern w:val="2"/>
          <w:sz w:val="22"/>
          <w:szCs w:val="22"/>
          <w:lang w:eastAsia="ko-KR"/>
          <w14:ligatures w14:val="standardContextual"/>
        </w:rPr>
        <w:t>fit</w:t>
      </w:r>
      <w:r w:rsidR="0051148A" w:rsidRPr="006659E6">
        <w:rPr>
          <w:rFonts w:eastAsia="Batang"/>
          <w:color w:val="000000" w:themeColor="text1"/>
          <w:kern w:val="2"/>
          <w:sz w:val="22"/>
          <w:szCs w:val="22"/>
          <w:lang w:eastAsia="ko-KR"/>
          <w14:ligatures w14:val="standardContextual"/>
        </w:rPr>
        <w:t xml:space="preserve"> </w:t>
      </w:r>
      <w:r w:rsidR="00ED362A" w:rsidRPr="006659E6">
        <w:rPr>
          <w:rFonts w:eastAsia="Batang"/>
          <w:color w:val="000000" w:themeColor="text1"/>
          <w:kern w:val="2"/>
          <w:sz w:val="22"/>
          <w:szCs w:val="22"/>
          <w:lang w:eastAsia="ko-KR"/>
          <w14:ligatures w14:val="standardContextual"/>
        </w:rPr>
        <w:t>to</w:t>
      </w:r>
      <w:r w:rsidR="001446A1" w:rsidRPr="006659E6">
        <w:rPr>
          <w:rFonts w:eastAsia="Batang"/>
          <w:color w:val="000000" w:themeColor="text1"/>
          <w:kern w:val="2"/>
          <w:sz w:val="22"/>
          <w:szCs w:val="22"/>
          <w:lang w:eastAsia="ko-KR"/>
          <w14:ligatures w14:val="standardContextual"/>
        </w:rPr>
        <w:t xml:space="preserve"> the electrical conductivity of </w:t>
      </w:r>
      <w:r w:rsidR="008E4578" w:rsidRPr="006659E6">
        <w:rPr>
          <w:rFonts w:eastAsia="Batang"/>
          <w:color w:val="000000" w:themeColor="text1"/>
          <w:kern w:val="2"/>
          <w:sz w:val="22"/>
          <w:szCs w:val="22"/>
          <w:lang w:eastAsia="ko-KR"/>
          <w14:ligatures w14:val="standardContextual"/>
        </w:rPr>
        <w:t xml:space="preserve">the </w:t>
      </w:r>
      <w:r w:rsidR="001446A1" w:rsidRPr="006659E6">
        <w:rPr>
          <w:sz w:val="22"/>
          <w:szCs w:val="22"/>
          <w:lang w:eastAsia="ko-KR"/>
        </w:rPr>
        <w:t>(GeTe)</w:t>
      </w:r>
      <w:r w:rsidR="001446A1" w:rsidRPr="006659E6">
        <w:rPr>
          <w:sz w:val="22"/>
          <w:szCs w:val="22"/>
          <w:vertAlign w:val="subscript"/>
          <w:lang w:eastAsia="ko-KR"/>
        </w:rPr>
        <w:t>1-x</w:t>
      </w:r>
      <w:r w:rsidR="001446A1" w:rsidRPr="006659E6">
        <w:rPr>
          <w:sz w:val="22"/>
          <w:szCs w:val="22"/>
          <w:lang w:eastAsia="ko-KR"/>
        </w:rPr>
        <w:t>(InTe)</w:t>
      </w:r>
      <w:r w:rsidR="001446A1" w:rsidRPr="006659E6">
        <w:rPr>
          <w:sz w:val="22"/>
          <w:szCs w:val="22"/>
          <w:vertAlign w:val="subscript"/>
          <w:lang w:eastAsia="ko-KR"/>
        </w:rPr>
        <w:t>x</w:t>
      </w:r>
      <w:r w:rsidR="001446A1" w:rsidRPr="006659E6">
        <w:rPr>
          <w:sz w:val="22"/>
          <w:szCs w:val="22"/>
          <w:lang w:eastAsia="ko-KR"/>
        </w:rPr>
        <w:t xml:space="preserve"> composites</w:t>
      </w:r>
      <w:r w:rsidR="001446A1" w:rsidRPr="006659E6">
        <w:rPr>
          <w:rFonts w:eastAsia="Batang"/>
          <w:sz w:val="22"/>
          <w:szCs w:val="22"/>
          <w:lang w:eastAsia="ko-KR"/>
        </w:rPr>
        <w:t xml:space="preserve"> (x=0.02 and 0.08)</w:t>
      </w:r>
      <w:r w:rsidR="0051148A" w:rsidRPr="006659E6">
        <w:rPr>
          <w:rFonts w:eastAsia="Batang"/>
          <w:color w:val="000000" w:themeColor="text1"/>
          <w:kern w:val="2"/>
          <w:sz w:val="22"/>
          <w:szCs w:val="22"/>
          <w:lang w:eastAsia="ko-KR"/>
          <w14:ligatures w14:val="standardContextual"/>
        </w:rPr>
        <w:t xml:space="preserve">. </w:t>
      </w:r>
      <w:r w:rsidR="00045CD2" w:rsidRPr="006659E6">
        <w:rPr>
          <w:sz w:val="22"/>
          <w:szCs w:val="22"/>
          <w:lang w:eastAsia="ko-KR"/>
        </w:rPr>
        <w:t xml:space="preserve">If we were to </w:t>
      </w:r>
      <w:r w:rsidR="00ED362A" w:rsidRPr="006659E6">
        <w:rPr>
          <w:color w:val="000000" w:themeColor="text1"/>
          <w:sz w:val="22"/>
          <w:szCs w:val="22"/>
          <w:lang w:eastAsia="ko-KR"/>
        </w:rPr>
        <w:t>employ</w:t>
      </w:r>
      <w:r w:rsidR="00045CD2" w:rsidRPr="006659E6">
        <w:rPr>
          <w:color w:val="000000" w:themeColor="text1"/>
          <w:sz w:val="22"/>
          <w:szCs w:val="22"/>
          <w:lang w:eastAsia="ko-KR"/>
        </w:rPr>
        <w:t xml:space="preserve"> EMT to </w:t>
      </w:r>
      <w:r w:rsidR="00045CD2" w:rsidRPr="006659E6">
        <w:rPr>
          <w:sz w:val="22"/>
          <w:szCs w:val="22"/>
          <w:lang w:eastAsia="ko-KR"/>
        </w:rPr>
        <w:t xml:space="preserve">characterize the electrical conductivity, </w:t>
      </w:r>
      <w:r w:rsidR="00ED362A" w:rsidRPr="006659E6">
        <w:rPr>
          <w:sz w:val="22"/>
          <w:szCs w:val="22"/>
          <w:lang w:eastAsia="ko-KR"/>
        </w:rPr>
        <w:t xml:space="preserve">the </w:t>
      </w:r>
      <w:r w:rsidR="00045CD2" w:rsidRPr="006659E6">
        <w:rPr>
          <w:sz w:val="22"/>
          <w:szCs w:val="22"/>
          <w:lang w:eastAsia="ko-KR"/>
        </w:rPr>
        <w:t>addition with only 2% InTe would be interpreted as if InTe were present at a concentration of 40%</w:t>
      </w:r>
      <w:r w:rsidR="00423405" w:rsidRPr="006659E6">
        <w:rPr>
          <w:sz w:val="22"/>
          <w:szCs w:val="22"/>
          <w:lang w:eastAsia="ko-KR"/>
        </w:rPr>
        <w:t xml:space="preserve"> in the composites</w:t>
      </w:r>
      <w:r w:rsidR="00045CD2" w:rsidRPr="006659E6">
        <w:rPr>
          <w:sz w:val="22"/>
          <w:szCs w:val="22"/>
          <w:lang w:eastAsia="ko-KR"/>
        </w:rPr>
        <w:t>: (GeTe)</w:t>
      </w:r>
      <w:r w:rsidR="00045CD2" w:rsidRPr="006659E6">
        <w:rPr>
          <w:sz w:val="22"/>
          <w:szCs w:val="22"/>
          <w:vertAlign w:val="subscript"/>
          <w:lang w:eastAsia="ko-KR"/>
        </w:rPr>
        <w:t>0.60</w:t>
      </w:r>
      <w:r w:rsidR="00045CD2" w:rsidRPr="006659E6">
        <w:rPr>
          <w:sz w:val="22"/>
          <w:szCs w:val="22"/>
          <w:lang w:eastAsia="ko-KR"/>
        </w:rPr>
        <w:t>(InTe)</w:t>
      </w:r>
      <w:r w:rsidR="00045CD2" w:rsidRPr="006659E6">
        <w:rPr>
          <w:sz w:val="22"/>
          <w:szCs w:val="22"/>
          <w:vertAlign w:val="subscript"/>
          <w:lang w:eastAsia="ko-KR"/>
        </w:rPr>
        <w:t>0.40</w:t>
      </w:r>
      <w:r w:rsidR="00045CD2" w:rsidRPr="006659E6">
        <w:rPr>
          <w:sz w:val="22"/>
          <w:szCs w:val="22"/>
          <w:lang w:eastAsia="ko-KR"/>
        </w:rPr>
        <w:t xml:space="preserve"> composites.</w:t>
      </w:r>
      <w:r w:rsidR="008B4085" w:rsidRPr="006659E6">
        <w:rPr>
          <w:sz w:val="22"/>
          <w:szCs w:val="22"/>
          <w:lang w:eastAsia="ko-KR"/>
        </w:rPr>
        <w:t xml:space="preserve"> A </w:t>
      </w:r>
      <w:r w:rsidR="008B4085" w:rsidRPr="006659E6">
        <w:rPr>
          <w:rFonts w:eastAsia="Batang"/>
          <w:color w:val="000000" w:themeColor="text1"/>
          <w:kern w:val="2"/>
          <w:sz w:val="22"/>
          <w:szCs w:val="22"/>
          <w:lang w:eastAsia="ko-KR"/>
          <w14:ligatures w14:val="standardContextual"/>
        </w:rPr>
        <w:t xml:space="preserve">generalized </w:t>
      </w:r>
      <w:r w:rsidR="008B4085" w:rsidRPr="006659E6">
        <w:rPr>
          <w:rFonts w:eastAsia="Batang"/>
          <w:color w:val="000000" w:themeColor="text1"/>
          <w:sz w:val="22"/>
          <w:szCs w:val="22"/>
          <w:lang w:eastAsia="ko-KR"/>
        </w:rPr>
        <w:t>e</w:t>
      </w:r>
      <w:r w:rsidR="008B4085" w:rsidRPr="006659E6">
        <w:rPr>
          <w:color w:val="000000" w:themeColor="text1"/>
          <w:sz w:val="22"/>
          <w:szCs w:val="22"/>
          <w:lang w:eastAsia="ko-KR"/>
        </w:rPr>
        <w:t>ffective medium theory (GEMT)</w:t>
      </w:r>
      <w:r w:rsidR="008B4085" w:rsidRPr="006659E6">
        <w:rPr>
          <w:color w:val="000000" w:themeColor="text1"/>
          <w:sz w:val="22"/>
          <w:szCs w:val="22"/>
          <w:lang w:eastAsia="ko-KR"/>
        </w:rPr>
        <w:t xml:space="preserve"> provides the electrical conductivity of composite materials </w:t>
      </w:r>
      <w:r w:rsidR="008B4085" w:rsidRPr="006659E6">
        <w:rPr>
          <w:color w:val="000000" w:themeColor="text1"/>
          <w:sz w:val="22"/>
          <w:szCs w:val="22"/>
          <w:lang w:eastAsia="ko-KR"/>
        </w:rPr>
        <w:t>based on the elements of the percolation theory</w:t>
      </w:r>
      <w:r w:rsidR="008B4085" w:rsidRPr="006659E6">
        <w:rPr>
          <w:color w:val="000000" w:themeColor="text1"/>
          <w:sz w:val="22"/>
          <w:szCs w:val="22"/>
          <w:lang w:eastAsia="ko-KR"/>
        </w:rPr>
        <w:t>.</w:t>
      </w:r>
      <w:r w:rsidR="00EB3A6B" w:rsidRPr="006659E6">
        <w:rPr>
          <w:color w:val="000000" w:themeColor="text1"/>
          <w:sz w:val="22"/>
          <w:szCs w:val="22"/>
          <w:lang w:eastAsia="ko-KR"/>
        </w:rPr>
        <w:fldChar w:fldCharType="begin"/>
      </w:r>
      <w:r w:rsidR="00437177">
        <w:rPr>
          <w:color w:val="000000" w:themeColor="text1"/>
          <w:sz w:val="22"/>
          <w:szCs w:val="22"/>
          <w:lang w:eastAsia="ko-KR"/>
        </w:rPr>
        <w:instrText xml:space="preserve"> ADDIN ZOTERO_ITEM CSL_CITATION {"citationID":"U6BGkVGx","properties":{"formattedCitation":"\\super 41,42\\nosupersub{}","plainCitation":"41,42","noteIndex":0},"citationItems":[{"id":1036,"uris":["http://zotero.org/users/11675084/items/DP96S3GB"],"itemData":{"id":1036,"type":"article-journal","abstract":"An equation is presented which describes the conductivity (resistivity) of a wide variety of binary macroscopic mixtures as a function of the conductivities (resistivities) of the components, thevolume (area) fractionofeach, and two parameters. Unlikein anearlier version, the granular shape of at least one component is no longer required to be roughly spherical (circular). One parameter is the critical volume (area) fraction. The other, the exponent, is a combination of effective demagnetisation coefficients and the critical fraction. The equation, which is valid for all volume fractions, is shown to fit a variety of experimental data very well. Some deductions about the shape of the grains in the media can be made by analysing the experimental results.","container-title":"Journal of Physics C: Solid State Physics","DOI":"10.1088/0022-3719/20/7/004","ISSN":"0022-3719","issue":"7","journalAbbreviation":"J. Phys. C: Solid State Phys.","language":"en","page":"865-877","source":"DOI.org (Crossref)","title":"An equation for the conductivity of binary mixtures with anisotropic grain structures","volume":"20","author":[{"family":"McLachlan","given":"D S"}],"issued":{"date-parts":[["1987",3,10]]}}},{"id":1035,"uris":["http://zotero.org/users/11675084/items/SPGYPYKQ"],"itemData":{"id":1035,"type":"article-journal","abstract":"Percolation and Bruggeman's effective media theories, as they apply to the electrical conductivity of composites, are reviewed, and a general effective media (GEM) equation, which combines most aspects of both percolation and effective media theories, is introduced. It is then shown that the GEM equation quantitatively fits electrical resistivity (conductivity) as a function of the volume fraction data for binary composites. The parameters used to fit the experimental data are the electrical resistivities of the two phases, the percolation threshold for the lower resistivity phase (ô\n              \n                c\n              \n              ), and an exponent\n              t.\n              Preliminary work, showing how the GEM equation can be used to model the piezoresistivity of composites by postulating that ô\n              \n                c\n              \n              is a function of the independent variable, is also presented.","container-title":"Journal of the American Ceramic Society","DOI":"10.1111/j.1151-2916.1990.tb07576.x","ISSN":"0002-7820, 1551-2916","issue":"8","journalAbbreviation":"Journal of the American Ceramic Society","language":"en","license":"http://onlinelibrary.wiley.com/termsAndConditions#vor","page":"2187-2203","source":"DOI.org (Crossref)","title":"Electrical Resistivity of Composites","volume":"73","author":[{"family":"McLachlan","given":"David S."},{"family":"Blaszkiewicz","given":"Michael"},{"family":"Newnham","given":"Robert E."}],"issued":{"date-parts":[["1990",8]]}}}],"schema":"https://github.com/citation-style-language/schema/raw/master/csl-citation.json"} </w:instrText>
      </w:r>
      <w:r w:rsidR="00EB3A6B" w:rsidRPr="006659E6">
        <w:rPr>
          <w:color w:val="000000" w:themeColor="text1"/>
          <w:sz w:val="22"/>
          <w:szCs w:val="22"/>
          <w:lang w:eastAsia="ko-KR"/>
        </w:rPr>
        <w:fldChar w:fldCharType="separate"/>
      </w:r>
      <w:r w:rsidR="00437177" w:rsidRPr="00437177">
        <w:rPr>
          <w:color w:val="000000"/>
          <w:sz w:val="22"/>
          <w:vertAlign w:val="superscript"/>
        </w:rPr>
        <w:t>41,42</w:t>
      </w:r>
      <w:r w:rsidR="00EB3A6B" w:rsidRPr="006659E6">
        <w:rPr>
          <w:color w:val="000000" w:themeColor="text1"/>
          <w:sz w:val="22"/>
          <w:szCs w:val="22"/>
          <w:lang w:eastAsia="ko-KR"/>
        </w:rPr>
        <w:fldChar w:fldCharType="end"/>
      </w:r>
      <w:r w:rsidR="008B4085" w:rsidRPr="006659E6">
        <w:rPr>
          <w:color w:val="000000" w:themeColor="text1"/>
          <w:sz w:val="22"/>
          <w:szCs w:val="22"/>
          <w:lang w:eastAsia="ko-KR"/>
        </w:rPr>
        <w:t xml:space="preserve"> </w:t>
      </w:r>
      <w:r w:rsidR="00EB3A6B" w:rsidRPr="006659E6">
        <w:rPr>
          <w:rFonts w:eastAsia="Batang"/>
          <w:color w:val="000000" w:themeColor="text1"/>
          <w:kern w:val="2"/>
          <w:sz w:val="22"/>
          <w:szCs w:val="22"/>
          <w:lang w:eastAsia="ko-KR"/>
          <w14:ligatures w14:val="standardContextual"/>
        </w:rPr>
        <w:t xml:space="preserve"> The GEMT leads to the following formula:</w:t>
      </w:r>
    </w:p>
    <w:p w14:paraId="6F92D32D" w14:textId="6347C065" w:rsidR="00576411" w:rsidRPr="006659E6" w:rsidRDefault="00576411" w:rsidP="00576411">
      <w:pPr>
        <w:spacing w:line="360" w:lineRule="auto"/>
        <w:jc w:val="right"/>
        <w:rPr>
          <w:sz w:val="22"/>
          <w:szCs w:val="22"/>
        </w:rPr>
      </w:pPr>
      <m:oMath>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1</m:t>
            </m:r>
          </m:sub>
        </m:sSub>
        <m:f>
          <m:fPr>
            <m:ctrlPr>
              <w:rPr>
                <w:rFonts w:ascii="Cambria Math" w:eastAsiaTheme="minorEastAsia" w:hAnsi="Cambria Math"/>
                <w:i/>
                <w:kern w:val="2"/>
                <w:sz w:val="22"/>
                <w:szCs w:val="22"/>
                <w14:ligatures w14:val="standardContextual"/>
              </w:rPr>
            </m:ctrlPr>
          </m:fPr>
          <m:num>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1</m:t>
                </m:r>
              </m:sub>
              <m:sup>
                <m:r>
                  <w:rPr>
                    <w:rFonts w:ascii="Cambria Math" w:hAnsi="Cambria Math"/>
                    <w:sz w:val="22"/>
                    <w:szCs w:val="22"/>
                  </w:rPr>
                  <m:t>1/t</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e</m:t>
                </m:r>
              </m:sub>
              <m:sup>
                <m:r>
                  <w:rPr>
                    <w:rFonts w:ascii="Cambria Math" w:hAnsi="Cambria Math"/>
                    <w:sz w:val="22"/>
                    <w:szCs w:val="22"/>
                  </w:rPr>
                  <m:t>1/t</m:t>
                </m:r>
              </m:sup>
            </m:sSubSup>
          </m:num>
          <m:den>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1</m:t>
                </m:r>
              </m:sub>
              <m:sup>
                <m:r>
                  <w:rPr>
                    <w:rFonts w:ascii="Cambria Math" w:hAnsi="Cambria Math"/>
                    <w:sz w:val="22"/>
                    <w:szCs w:val="22"/>
                  </w:rPr>
                  <m:t>1/t</m:t>
                </m:r>
              </m:sup>
            </m:sSubSup>
            <m:r>
              <w:rPr>
                <w:rFonts w:ascii="Cambria Math" w:hAnsi="Cambria Math"/>
                <w:sz w:val="22"/>
                <w:szCs w:val="22"/>
              </w:rPr>
              <m:t>+A</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e</m:t>
                </m:r>
              </m:sub>
              <m:sup>
                <m:r>
                  <w:rPr>
                    <w:rFonts w:ascii="Cambria Math" w:hAnsi="Cambria Math"/>
                    <w:sz w:val="22"/>
                    <w:szCs w:val="22"/>
                  </w:rPr>
                  <m:t>1/t</m:t>
                </m:r>
              </m:sup>
            </m:sSubSup>
          </m:den>
        </m:f>
        <m:r>
          <w:rPr>
            <w:rFonts w:ascii="Cambria Math" w:hAnsi="Cambria Math"/>
            <w:sz w:val="22"/>
            <w:szCs w:val="22"/>
          </w:rPr>
          <m:t>+</m:t>
        </m:r>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2</m:t>
            </m:r>
          </m:sub>
        </m:sSub>
        <m:f>
          <m:fPr>
            <m:ctrlPr>
              <w:rPr>
                <w:rFonts w:ascii="Cambria Math" w:eastAsiaTheme="minorEastAsia" w:hAnsi="Cambria Math"/>
                <w:i/>
                <w:kern w:val="2"/>
                <w:sz w:val="22"/>
                <w:szCs w:val="22"/>
                <w14:ligatures w14:val="standardContextual"/>
              </w:rPr>
            </m:ctrlPr>
          </m:fPr>
          <m:num>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2</m:t>
                </m:r>
              </m:sub>
              <m:sup>
                <m:r>
                  <w:rPr>
                    <w:rFonts w:ascii="Cambria Math" w:hAnsi="Cambria Math"/>
                    <w:sz w:val="22"/>
                    <w:szCs w:val="22"/>
                  </w:rPr>
                  <m:t>1/t</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2</m:t>
                </m:r>
              </m:sub>
              <m:sup>
                <m:r>
                  <w:rPr>
                    <w:rFonts w:ascii="Cambria Math" w:hAnsi="Cambria Math"/>
                    <w:sz w:val="22"/>
                    <w:szCs w:val="22"/>
                  </w:rPr>
                  <m:t>1/t</m:t>
                </m:r>
              </m:sup>
            </m:sSubSup>
          </m:num>
          <m:den>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2</m:t>
                </m:r>
              </m:sub>
              <m:sup>
                <m:r>
                  <w:rPr>
                    <w:rFonts w:ascii="Cambria Math" w:hAnsi="Cambria Math"/>
                    <w:sz w:val="22"/>
                    <w:szCs w:val="22"/>
                  </w:rPr>
                  <m:t>1/t</m:t>
                </m:r>
              </m:sup>
            </m:sSubSup>
            <m:r>
              <w:rPr>
                <w:rFonts w:ascii="Cambria Math" w:hAnsi="Cambria Math"/>
                <w:sz w:val="22"/>
                <w:szCs w:val="22"/>
              </w:rPr>
              <m:t>+A</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e</m:t>
                </m:r>
              </m:sub>
              <m:sup>
                <m:r>
                  <w:rPr>
                    <w:rFonts w:ascii="Cambria Math" w:hAnsi="Cambria Math"/>
                    <w:sz w:val="22"/>
                    <w:szCs w:val="22"/>
                  </w:rPr>
                  <m:t>1/t</m:t>
                </m:r>
              </m:sup>
            </m:sSubSup>
          </m:den>
        </m:f>
        <m:r>
          <w:rPr>
            <w:rFonts w:ascii="Cambria Math" w:hAnsi="Cambria Math"/>
            <w:sz w:val="22"/>
            <w:szCs w:val="22"/>
          </w:rPr>
          <m:t>=0</m:t>
        </m:r>
      </m:oMath>
      <w:r>
        <w:rPr>
          <w:sz w:val="22"/>
          <w:szCs w:val="22"/>
        </w:rPr>
        <w:t xml:space="preserve">                               (3)</w:t>
      </w:r>
    </w:p>
    <w:p w14:paraId="480E46BD" w14:textId="000B745F" w:rsidR="00DB1C6F" w:rsidRPr="006659E6" w:rsidRDefault="008157BD" w:rsidP="006659E6">
      <w:pPr>
        <w:spacing w:line="360" w:lineRule="auto"/>
        <w:jc w:val="both"/>
        <w:rPr>
          <w:rFonts w:eastAsia="Batang"/>
          <w:sz w:val="22"/>
          <w:szCs w:val="22"/>
          <w:lang w:eastAsia="ko-KR"/>
        </w:rPr>
      </w:pPr>
      <w:r w:rsidRPr="006659E6">
        <w:rPr>
          <w:sz w:val="22"/>
          <w:szCs w:val="22"/>
          <w:lang w:eastAsia="ko-KR"/>
        </w:rPr>
        <w:t xml:space="preserve">where </w:t>
      </w:r>
      <w:r w:rsidR="009C249A" w:rsidRPr="006659E6">
        <w:rPr>
          <w:sz w:val="22"/>
          <w:szCs w:val="22"/>
          <w:lang w:eastAsia="ko-KR"/>
        </w:rPr>
        <w:t>A is a constant (</w:t>
      </w:r>
      <m:oMath>
        <m:r>
          <w:rPr>
            <w:rFonts w:ascii="Cambria Math" w:hAnsi="Cambria Math"/>
            <w:sz w:val="22"/>
            <w:szCs w:val="22"/>
            <w:lang w:eastAsia="ko-KR"/>
          </w:rPr>
          <m:t>A=(1-</m:t>
        </m:r>
        <m:sSub>
          <m:sSubPr>
            <m:ctrlPr>
              <w:rPr>
                <w:rFonts w:ascii="Cambria Math" w:hAnsi="Cambria Math"/>
                <w:i/>
                <w:sz w:val="22"/>
                <w:szCs w:val="22"/>
                <w:lang w:eastAsia="ko-KR"/>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lang w:eastAsia="ko-KR"/>
              </w:rPr>
              <m:t>c</m:t>
            </m:r>
          </m:sub>
        </m:sSub>
        <m:r>
          <w:rPr>
            <w:rFonts w:ascii="Cambria Math" w:hAnsi="Cambria Math"/>
            <w:sz w:val="22"/>
            <w:szCs w:val="22"/>
            <w:lang w:eastAsia="ko-KR"/>
          </w:rPr>
          <m:t>)/</m:t>
        </m:r>
        <m:sSub>
          <m:sSubPr>
            <m:ctrlPr>
              <w:rPr>
                <w:rFonts w:ascii="Cambria Math" w:hAnsi="Cambria Math"/>
                <w:i/>
                <w:sz w:val="22"/>
                <w:szCs w:val="22"/>
                <w:lang w:eastAsia="ko-KR"/>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lang w:eastAsia="ko-KR"/>
              </w:rPr>
              <m:t>c</m:t>
            </m:r>
          </m:sub>
        </m:sSub>
      </m:oMath>
      <w:r w:rsidR="009C249A" w:rsidRPr="006659E6">
        <w:rPr>
          <w:sz w:val="22"/>
          <w:szCs w:val="22"/>
          <w:lang w:eastAsia="ko-KR"/>
        </w:rPr>
        <w:t xml:space="preserve">) that depends on the actual percolation threshold </w:t>
      </w:r>
      <m:oMath>
        <m:sSub>
          <m:sSubPr>
            <m:ctrlPr>
              <w:rPr>
                <w:rFonts w:ascii="Cambria Math" w:hAnsi="Cambria Math"/>
                <w:i/>
                <w:sz w:val="22"/>
                <w:szCs w:val="22"/>
                <w:lang w:eastAsia="ko-KR"/>
              </w:rPr>
            </m:ctrlPr>
          </m:sSubPr>
          <m:e>
            <m:r>
              <w:rPr>
                <w:rFonts w:ascii="Cambria Math" w:hAnsi="Cambria Math"/>
                <w:sz w:val="22"/>
                <w:szCs w:val="22"/>
                <w:lang w:eastAsia="ko-KR"/>
              </w:rPr>
              <m:t>φ</m:t>
            </m:r>
          </m:e>
          <m:sub>
            <m:r>
              <w:rPr>
                <w:rFonts w:ascii="Cambria Math" w:hAnsi="Cambria Math"/>
                <w:sz w:val="22"/>
                <w:szCs w:val="22"/>
                <w:lang w:eastAsia="ko-KR"/>
              </w:rPr>
              <m:t>c</m:t>
            </m:r>
          </m:sub>
        </m:sSub>
      </m:oMath>
      <w:r w:rsidR="009C249A" w:rsidRPr="006659E6">
        <w:rPr>
          <w:sz w:val="22"/>
          <w:szCs w:val="22"/>
          <w:lang w:eastAsia="ko-KR"/>
        </w:rPr>
        <w:t xml:space="preserve"> of the phase 2 in the phase 1</w:t>
      </w:r>
      <w:r w:rsidR="0051148A" w:rsidRPr="006659E6">
        <w:rPr>
          <w:sz w:val="22"/>
          <w:szCs w:val="22"/>
          <w:lang w:eastAsia="ko-KR"/>
        </w:rPr>
        <w:t xml:space="preserve">. </w:t>
      </w:r>
      <w:r w:rsidR="00683CDC" w:rsidRPr="006659E6">
        <w:rPr>
          <w:sz w:val="22"/>
          <w:szCs w:val="22"/>
          <w:lang w:eastAsia="ko-KR"/>
        </w:rPr>
        <w:t xml:space="preserve">The parameter </w:t>
      </w:r>
      <m:oMath>
        <m:r>
          <w:rPr>
            <w:rFonts w:ascii="Cambria Math" w:hAnsi="Cambria Math"/>
            <w:sz w:val="22"/>
            <w:szCs w:val="22"/>
          </w:rPr>
          <m:t>t</m:t>
        </m:r>
      </m:oMath>
      <w:r w:rsidR="00683CDC" w:rsidRPr="006659E6">
        <w:rPr>
          <w:sz w:val="22"/>
          <w:szCs w:val="22"/>
          <w:lang w:eastAsia="ko-KR"/>
        </w:rPr>
        <w:t xml:space="preserve"> </w:t>
      </w:r>
      <w:r w:rsidR="00683CDC" w:rsidRPr="006659E6">
        <w:rPr>
          <w:rFonts w:eastAsia="Batang"/>
          <w:sz w:val="22"/>
          <w:szCs w:val="22"/>
          <w:lang w:eastAsia="ko-KR"/>
        </w:rPr>
        <w:t xml:space="preserve">represents the </w:t>
      </w:r>
      <w:r w:rsidR="00683CDC" w:rsidRPr="006659E6">
        <w:rPr>
          <w:sz w:val="22"/>
          <w:szCs w:val="22"/>
          <w:lang w:eastAsia="ko-KR"/>
        </w:rPr>
        <w:t xml:space="preserve">asymmetry of the microstructure in terms of connection between the grains. </w:t>
      </w:r>
      <w:r w:rsidR="00F87F6C" w:rsidRPr="006659E6">
        <w:rPr>
          <w:rFonts w:eastAsia="Batang"/>
          <w:sz w:val="22"/>
          <w:szCs w:val="22"/>
          <w:lang w:eastAsia="ko-KR"/>
        </w:rPr>
        <w:t xml:space="preserve">The calculated effective conductivity </w:t>
      </w:r>
      <w:r w:rsidR="002B7C6A" w:rsidRPr="006659E6">
        <w:rPr>
          <w:rFonts w:eastAsia="Batang"/>
          <w:sz w:val="22"/>
          <w:szCs w:val="22"/>
          <w:lang w:eastAsia="ko-KR"/>
        </w:rPr>
        <w:t>for</w:t>
      </w:r>
      <w:r w:rsidR="00F87F6C" w:rsidRPr="006659E6">
        <w:rPr>
          <w:rFonts w:eastAsia="Batang"/>
          <w:sz w:val="22"/>
          <w:szCs w:val="22"/>
          <w:lang w:eastAsia="ko-KR"/>
        </w:rPr>
        <w:t xml:space="preserve"> volume fractions of phase 1 </w:t>
      </w:r>
      <w:r w:rsidR="002B7C6A" w:rsidRPr="006659E6">
        <w:rPr>
          <w:rFonts w:eastAsia="Batang"/>
          <w:sz w:val="22"/>
          <w:szCs w:val="22"/>
          <w:lang w:eastAsia="ko-KR"/>
        </w:rPr>
        <w:t xml:space="preserve">at </w:t>
      </w:r>
      <w:r w:rsidR="00F87F6C" w:rsidRPr="006659E6">
        <w:rPr>
          <w:rFonts w:eastAsia="Batang"/>
          <w:sz w:val="22"/>
          <w:szCs w:val="22"/>
          <w:lang w:eastAsia="ko-KR"/>
        </w:rPr>
        <w:t xml:space="preserve">95 %, 90 % and 85 % is depicted in </w:t>
      </w:r>
      <w:r w:rsidR="00F87F6C" w:rsidRPr="006659E6">
        <w:rPr>
          <w:rFonts w:eastAsia="Batang"/>
          <w:color w:val="FF0000"/>
          <w:sz w:val="22"/>
          <w:szCs w:val="22"/>
          <w:lang w:eastAsia="ko-KR"/>
        </w:rPr>
        <w:t xml:space="preserve">Figure </w:t>
      </w:r>
      <w:r w:rsidR="00F8275E">
        <w:rPr>
          <w:rFonts w:eastAsia="Batang"/>
          <w:color w:val="FF0000"/>
          <w:sz w:val="22"/>
          <w:szCs w:val="22"/>
          <w:lang w:eastAsia="ko-KR"/>
        </w:rPr>
        <w:t>3</w:t>
      </w:r>
      <w:r w:rsidR="00F87F6C" w:rsidRPr="006659E6">
        <w:rPr>
          <w:rFonts w:eastAsia="Batang"/>
          <w:color w:val="FF0000"/>
          <w:sz w:val="22"/>
          <w:szCs w:val="22"/>
          <w:lang w:eastAsia="ko-KR"/>
        </w:rPr>
        <w:t>(b)</w:t>
      </w:r>
      <w:r w:rsidR="00F87F6C" w:rsidRPr="006659E6">
        <w:rPr>
          <w:rFonts w:eastAsia="Batang"/>
          <w:sz w:val="22"/>
          <w:szCs w:val="22"/>
          <w:lang w:eastAsia="ko-KR"/>
        </w:rPr>
        <w:t xml:space="preserve">. </w:t>
      </w:r>
      <w:r w:rsidR="00CF2383" w:rsidRPr="006659E6">
        <w:rPr>
          <w:rFonts w:eastAsia="Batang"/>
          <w:sz w:val="22"/>
          <w:szCs w:val="22"/>
          <w:lang w:eastAsia="ko-KR"/>
        </w:rPr>
        <w:t>Th</w:t>
      </w:r>
      <w:r w:rsidR="002B7C6A" w:rsidRPr="006659E6">
        <w:rPr>
          <w:rFonts w:eastAsia="Batang"/>
          <w:sz w:val="22"/>
          <w:szCs w:val="22"/>
          <w:lang w:eastAsia="ko-KR"/>
        </w:rPr>
        <w:t>ese</w:t>
      </w:r>
      <w:r w:rsidR="00CF2383" w:rsidRPr="006659E6">
        <w:rPr>
          <w:rFonts w:eastAsia="Batang"/>
          <w:sz w:val="22"/>
          <w:szCs w:val="22"/>
          <w:lang w:eastAsia="ko-KR"/>
        </w:rPr>
        <w:t xml:space="preserve"> results </w:t>
      </w:r>
      <w:r w:rsidR="002B7C6A" w:rsidRPr="006659E6">
        <w:rPr>
          <w:rFonts w:eastAsia="Batang"/>
          <w:sz w:val="22"/>
          <w:szCs w:val="22"/>
          <w:lang w:eastAsia="ko-KR"/>
        </w:rPr>
        <w:t>reveal</w:t>
      </w:r>
      <w:r w:rsidR="00CF2383" w:rsidRPr="006659E6">
        <w:rPr>
          <w:rFonts w:eastAsia="Batang"/>
          <w:sz w:val="22"/>
          <w:szCs w:val="22"/>
          <w:lang w:eastAsia="ko-KR"/>
        </w:rPr>
        <w:t xml:space="preserve"> a </w:t>
      </w:r>
      <w:r w:rsidR="002B7C6A" w:rsidRPr="006659E6">
        <w:rPr>
          <w:rFonts w:eastAsia="Batang"/>
          <w:sz w:val="22"/>
          <w:szCs w:val="22"/>
          <w:lang w:eastAsia="ko-KR"/>
        </w:rPr>
        <w:t>significant discrepancy between the experimental and the analyzed quantitative values. Specifically, t</w:t>
      </w:r>
      <w:r w:rsidR="00CF2383" w:rsidRPr="006659E6">
        <w:rPr>
          <w:rFonts w:eastAsia="Batang"/>
          <w:sz w:val="22"/>
          <w:szCs w:val="22"/>
          <w:lang w:eastAsia="ko-KR"/>
        </w:rPr>
        <w:t xml:space="preserve">he composite with x=0.02 </w:t>
      </w:r>
      <w:r w:rsidR="002B7C6A" w:rsidRPr="006659E6">
        <w:rPr>
          <w:rFonts w:eastAsia="Batang"/>
          <w:sz w:val="22"/>
          <w:szCs w:val="22"/>
          <w:lang w:eastAsia="ko-KR"/>
        </w:rPr>
        <w:t>exhibit</w:t>
      </w:r>
      <w:r w:rsidR="00CF2383" w:rsidRPr="006659E6">
        <w:rPr>
          <w:rFonts w:eastAsia="Batang"/>
          <w:sz w:val="22"/>
          <w:szCs w:val="22"/>
          <w:lang w:eastAsia="ko-KR"/>
        </w:rPr>
        <w:t xml:space="preserve">s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e</m:t>
            </m:r>
          </m:sub>
        </m:sSub>
      </m:oMath>
      <w:r w:rsidR="00CF2383" w:rsidRPr="006659E6">
        <w:rPr>
          <w:kern w:val="2"/>
          <w:sz w:val="22"/>
          <w:szCs w:val="22"/>
          <w14:ligatures w14:val="standardContextual"/>
        </w:rPr>
        <w:t xml:space="preserve"> with</w:t>
      </w:r>
      <w:r w:rsidR="00F87F6C" w:rsidRPr="006659E6">
        <w:rPr>
          <w:rFonts w:eastAsia="Batang"/>
          <w:sz w:val="22"/>
          <w:szCs w:val="22"/>
          <w:lang w:eastAsia="ko-KR"/>
        </w:rPr>
        <w:t xml:space="preserve"> </w:t>
      </w:r>
      <w:r w:rsidR="00CF2383" w:rsidRPr="006659E6">
        <w:rPr>
          <w:rFonts w:eastAsia="Batang"/>
          <w:sz w:val="22"/>
          <w:szCs w:val="22"/>
          <w:lang w:eastAsia="ko-KR"/>
        </w:rPr>
        <w:t xml:space="preserve">95 % of </w:t>
      </w:r>
      <m:oMath>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1</m:t>
            </m:r>
          </m:sub>
        </m:sSub>
      </m:oMath>
      <w:r w:rsidR="002B7C6A" w:rsidRPr="006659E6">
        <w:rPr>
          <w:rFonts w:eastAsia="Batang"/>
          <w:kern w:val="2"/>
          <w:sz w:val="22"/>
          <w:szCs w:val="22"/>
          <w14:ligatures w14:val="standardContextual"/>
        </w:rPr>
        <w:t>,</w:t>
      </w:r>
      <w:r w:rsidR="00CF2383" w:rsidRPr="006659E6">
        <w:rPr>
          <w:rFonts w:eastAsia="Batang"/>
          <w:kern w:val="2"/>
          <w:sz w:val="22"/>
          <w:szCs w:val="22"/>
          <w14:ligatures w14:val="standardContextual"/>
        </w:rPr>
        <w:t xml:space="preserve"> and the composite with x=0.08 </w:t>
      </w:r>
      <w:r w:rsidR="002B7C6A" w:rsidRPr="006659E6">
        <w:rPr>
          <w:rFonts w:eastAsia="Batang"/>
          <w:kern w:val="2"/>
          <w:sz w:val="22"/>
          <w:szCs w:val="22"/>
          <w14:ligatures w14:val="standardContextual"/>
        </w:rPr>
        <w:t>sh</w:t>
      </w:r>
      <w:r w:rsidR="00CF2383" w:rsidRPr="006659E6">
        <w:rPr>
          <w:rFonts w:eastAsia="Batang"/>
          <w:kern w:val="2"/>
          <w:sz w:val="22"/>
          <w:szCs w:val="22"/>
          <w14:ligatures w14:val="standardContextual"/>
        </w:rPr>
        <w:t xml:space="preserve">ows the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e</m:t>
            </m:r>
          </m:sub>
        </m:sSub>
      </m:oMath>
      <w:r w:rsidR="00CF2383" w:rsidRPr="006659E6">
        <w:rPr>
          <w:kern w:val="2"/>
          <w:sz w:val="22"/>
          <w:szCs w:val="22"/>
          <w14:ligatures w14:val="standardContextual"/>
        </w:rPr>
        <w:t xml:space="preserve"> with</w:t>
      </w:r>
      <w:r w:rsidR="00CF2383" w:rsidRPr="006659E6">
        <w:rPr>
          <w:rFonts w:eastAsia="Batang"/>
          <w:sz w:val="22"/>
          <w:szCs w:val="22"/>
          <w:lang w:eastAsia="ko-KR"/>
        </w:rPr>
        <w:t xml:space="preserve"> 85 % of </w:t>
      </w:r>
      <m:oMath>
        <m:sSub>
          <m:sSubPr>
            <m:ctrlPr>
              <w:rPr>
                <w:rFonts w:ascii="Cambria Math" w:eastAsiaTheme="minorEastAsia" w:hAnsi="Cambria Math"/>
                <w:i/>
                <w:kern w:val="2"/>
                <w:sz w:val="22"/>
                <w:szCs w:val="22"/>
                <w14:ligatures w14:val="standardContextual"/>
              </w:rPr>
            </m:ctrlPr>
          </m:sSubPr>
          <m:e>
            <m:r>
              <w:rPr>
                <w:rStyle w:val="katex-mathml"/>
                <w:rFonts w:ascii="Cambria Math" w:eastAsiaTheme="majorEastAsia" w:hAnsi="Cambria Math"/>
                <w:color w:val="0D0D0D"/>
                <w:sz w:val="22"/>
                <w:szCs w:val="22"/>
                <w:bdr w:val="none" w:sz="0" w:space="0" w:color="auto" w:frame="1"/>
              </w:rPr>
              <m:t>ϕ</m:t>
            </m:r>
          </m:e>
          <m:sub>
            <m:r>
              <w:rPr>
                <w:rFonts w:ascii="Cambria Math" w:hAnsi="Cambria Math"/>
                <w:sz w:val="22"/>
                <w:szCs w:val="22"/>
              </w:rPr>
              <m:t>1</m:t>
            </m:r>
          </m:sub>
        </m:sSub>
      </m:oMath>
      <w:r w:rsidR="002B7C6A" w:rsidRPr="006659E6">
        <w:rPr>
          <w:rFonts w:eastAsia="Batang"/>
          <w:kern w:val="2"/>
          <w:sz w:val="22"/>
          <w:szCs w:val="22"/>
          <w:lang w:eastAsia="ko-KR"/>
          <w14:ligatures w14:val="standardContextual"/>
        </w:rPr>
        <w:t>,</w:t>
      </w:r>
      <w:r w:rsidR="002B7C6A" w:rsidRPr="006659E6">
        <w:rPr>
          <w:rFonts w:eastAsia="Batang"/>
          <w:sz w:val="22"/>
          <w:szCs w:val="22"/>
          <w:lang w:eastAsia="ko-KR"/>
        </w:rPr>
        <w:t xml:space="preserve"> </w:t>
      </w:r>
      <w:r w:rsidR="002B7C6A" w:rsidRPr="006659E6">
        <w:rPr>
          <w:sz w:val="22"/>
          <w:szCs w:val="22"/>
          <w:lang w:eastAsia="ko-KR"/>
        </w:rPr>
        <w:t>indicating that neither composite fit well with the analyzed value</w:t>
      </w:r>
      <w:r w:rsidR="002B7C6A" w:rsidRPr="006659E6">
        <w:rPr>
          <w:rFonts w:eastAsia="Batang"/>
          <w:sz w:val="22"/>
          <w:szCs w:val="22"/>
          <w:lang w:eastAsia="ko-KR"/>
        </w:rPr>
        <w:t xml:space="preserve">s by the GEMT. </w:t>
      </w:r>
      <w:r w:rsidR="00EB3A6B" w:rsidRPr="006659E6">
        <w:rPr>
          <w:sz w:val="22"/>
          <w:szCs w:val="22"/>
          <w:lang w:eastAsia="ko-KR"/>
        </w:rPr>
        <w:t xml:space="preserve">The GEMT equation can be practically applied to a wide range of experimental results, where both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1</m:t>
            </m:r>
          </m:sub>
        </m:sSub>
      </m:oMath>
      <w:r w:rsidR="00EB3A6B" w:rsidRPr="006659E6">
        <w:rPr>
          <w:kern w:val="2"/>
          <w:sz w:val="22"/>
          <w:szCs w:val="22"/>
          <w14:ligatures w14:val="standardContextual"/>
        </w:rPr>
        <w:t xml:space="preserve"> and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2</m:t>
            </m:r>
          </m:sub>
        </m:sSub>
      </m:oMath>
      <w:r w:rsidR="00EB3A6B" w:rsidRPr="006659E6">
        <w:rPr>
          <w:kern w:val="2"/>
          <w:sz w:val="22"/>
          <w:szCs w:val="22"/>
          <w14:ligatures w14:val="standardContextual"/>
        </w:rPr>
        <w:t xml:space="preserve"> are finite which occurs very frequently.</w:t>
      </w:r>
      <w:r w:rsidR="00EB3A6B" w:rsidRPr="006659E6">
        <w:rPr>
          <w:kern w:val="2"/>
          <w:sz w:val="22"/>
          <w:szCs w:val="22"/>
          <w:lang w:eastAsia="ko-KR"/>
          <w14:ligatures w14:val="standardContextual"/>
        </w:rPr>
        <w:t xml:space="preserve"> </w:t>
      </w:r>
      <w:r w:rsidR="00EB3A6B" w:rsidRPr="006659E6">
        <w:rPr>
          <w:sz w:val="22"/>
          <w:szCs w:val="22"/>
          <w:lang w:eastAsia="ko-KR"/>
        </w:rPr>
        <w:t>However, i</w:t>
      </w:r>
      <w:r w:rsidR="00EB3A6B" w:rsidRPr="006659E6">
        <w:rPr>
          <w:rFonts w:eastAsia="Batang"/>
          <w:sz w:val="22"/>
          <w:szCs w:val="22"/>
          <w:lang w:eastAsia="ko-KR"/>
        </w:rPr>
        <w:t xml:space="preserve">t is noteworthy </w:t>
      </w:r>
      <w:r w:rsidR="00EB3A6B" w:rsidRPr="006659E6">
        <w:rPr>
          <w:sz w:val="22"/>
          <w:szCs w:val="22"/>
          <w:lang w:eastAsia="ko-KR"/>
        </w:rPr>
        <w:t xml:space="preserve">that </w:t>
      </w:r>
      <w:r w:rsidR="00EB3A6B" w:rsidRPr="006659E6">
        <w:rPr>
          <w:rFonts w:eastAsia="Batang"/>
          <w:sz w:val="22"/>
          <w:szCs w:val="22"/>
          <w:lang w:eastAsia="ko-KR"/>
        </w:rPr>
        <w:t>the GEMT reduces to the symmetry and asymmetry conductor</w:t>
      </w:r>
      <w:r w:rsidR="00EB3A6B" w:rsidRPr="006659E6">
        <w:rPr>
          <w:rFonts w:eastAsia="Batang"/>
          <w:color w:val="000000" w:themeColor="text1"/>
          <w:sz w:val="22"/>
          <w:szCs w:val="22"/>
          <w:lang w:eastAsia="ko-KR"/>
        </w:rPr>
        <w:t>.</w:t>
      </w:r>
      <w:r w:rsidR="00EB3A6B" w:rsidRPr="006659E6">
        <w:rPr>
          <w:rFonts w:eastAsia="Batang"/>
          <w:color w:val="000000" w:themeColor="text1"/>
          <w:sz w:val="22"/>
          <w:szCs w:val="22"/>
          <w:lang w:eastAsia="ko-KR"/>
        </w:rPr>
        <w:fldChar w:fldCharType="begin"/>
      </w:r>
      <w:r w:rsidR="00437177">
        <w:rPr>
          <w:rFonts w:eastAsia="Batang"/>
          <w:color w:val="000000" w:themeColor="text1"/>
          <w:sz w:val="22"/>
          <w:szCs w:val="22"/>
          <w:lang w:eastAsia="ko-KR"/>
        </w:rPr>
        <w:instrText xml:space="preserve"> ADDIN ZOTERO_ITEM CSL_CITATION {"citationID":"UONQeL16","properties":{"formattedCitation":"\\super 42\\nosupersub{}","plainCitation":"42","noteIndex":0},"citationItems":[{"id":1035,"uris":["http://zotero.org/users/11675084/items/SPGYPYKQ"],"itemData":{"id":1035,"type":"article-journal","abstract":"Percolation and Bruggeman's effective media theories, as they apply to the electrical conductivity of composites, are reviewed, and a general effective media (GEM) equation, which combines most aspects of both percolation and effective media theories, is introduced. It is then shown that the GEM equation quantitatively fits electrical resistivity (conductivity) as a function of the volume fraction data for binary composites. The parameters used to fit the experimental data are the electrical resistivities of the two phases, the percolation threshold for the lower resistivity phase (ô\n              \n                c\n              \n              ), and an exponent\n              t.\n              Preliminary work, showing how the GEM equation can be used to model the piezoresistivity of composites by postulating that ô\n              \n                c\n              \n              is a function of the independent variable, is also presented.","container-title":"Journal of the American Ceramic Society","DOI":"10.1111/j.1151-2916.1990.tb07576.x","ISSN":"0002-7820, 1551-2916","issue":"8","journalAbbreviation":"Journal of the American Ceramic Society","language":"en","license":"http://onlinelibrary.wiley.com/termsAndConditions#vor","page":"2187-2203","source":"DOI.org (Crossref)","title":"Electrical Resistivity of Composites","volume":"73","author":[{"family":"McLachlan","given":"David S."},{"family":"Blaszkiewicz","given":"Michael"},{"family":"Newnham","given":"Robert E."}],"issued":{"date-parts":[["1990",8]]}}}],"schema":"https://github.com/citation-style-language/schema/raw/master/csl-citation.json"} </w:instrText>
      </w:r>
      <w:r w:rsidR="00EB3A6B" w:rsidRPr="006659E6">
        <w:rPr>
          <w:rFonts w:eastAsia="Batang"/>
          <w:color w:val="000000" w:themeColor="text1"/>
          <w:sz w:val="22"/>
          <w:szCs w:val="22"/>
          <w:lang w:eastAsia="ko-KR"/>
        </w:rPr>
        <w:fldChar w:fldCharType="separate"/>
      </w:r>
      <w:r w:rsidR="00437177" w:rsidRPr="00437177">
        <w:rPr>
          <w:color w:val="000000"/>
          <w:sz w:val="22"/>
          <w:vertAlign w:val="superscript"/>
        </w:rPr>
        <w:t>42</w:t>
      </w:r>
      <w:r w:rsidR="00EB3A6B" w:rsidRPr="006659E6">
        <w:rPr>
          <w:rFonts w:eastAsia="Batang"/>
          <w:color w:val="000000" w:themeColor="text1"/>
          <w:sz w:val="22"/>
          <w:szCs w:val="22"/>
          <w:lang w:eastAsia="ko-KR"/>
        </w:rPr>
        <w:fldChar w:fldCharType="end"/>
      </w:r>
      <w:r w:rsidR="00EB3A6B" w:rsidRPr="006659E6">
        <w:rPr>
          <w:rFonts w:eastAsia="Batang"/>
          <w:color w:val="FF0000"/>
          <w:sz w:val="22"/>
          <w:szCs w:val="22"/>
          <w:lang w:eastAsia="ko-KR"/>
        </w:rPr>
        <w:t xml:space="preserve"> </w:t>
      </w:r>
    </w:p>
    <w:p w14:paraId="24010767" w14:textId="77777777" w:rsidR="00AB1335" w:rsidRDefault="00B27736" w:rsidP="00AB1335">
      <w:pPr>
        <w:keepNext/>
        <w:spacing w:line="360" w:lineRule="auto"/>
      </w:pPr>
      <w:r>
        <w:rPr>
          <w:rFonts w:asciiTheme="minorHAnsi" w:eastAsia="Batang" w:hAnsiTheme="minorHAnsi" w:cs="Batang"/>
          <w:noProof/>
          <w:color w:val="000000" w:themeColor="text1"/>
          <w:kern w:val="2"/>
          <w:sz w:val="22"/>
          <w:szCs w:val="22"/>
          <w:lang w:eastAsia="ko-KR"/>
          <w14:ligatures w14:val="standardContextual"/>
        </w:rPr>
        <w:drawing>
          <wp:inline distT="0" distB="0" distL="0" distR="0" wp14:anchorId="67493D0D" wp14:editId="1E6A963B">
            <wp:extent cx="5731510" cy="3733165"/>
            <wp:effectExtent l="0" t="0" r="0" b="635"/>
            <wp:docPr id="1138385675" name="Picture 2" descr="A collage of different images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85675" name="Picture 2" descr="A collage of different images of different shap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733165"/>
                    </a:xfrm>
                    <a:prstGeom prst="rect">
                      <a:avLst/>
                    </a:prstGeom>
                  </pic:spPr>
                </pic:pic>
              </a:graphicData>
            </a:graphic>
          </wp:inline>
        </w:drawing>
      </w:r>
    </w:p>
    <w:p w14:paraId="4883E9B6" w14:textId="7EC10F71" w:rsidR="00962689" w:rsidRPr="0033717D" w:rsidRDefault="00AB1335" w:rsidP="00AB1335">
      <w:pPr>
        <w:pStyle w:val="Caption"/>
        <w:rPr>
          <w:rFonts w:asciiTheme="minorHAnsi" w:hAnsiTheme="minorHAnsi"/>
          <w:color w:val="000000" w:themeColor="text1"/>
          <w:sz w:val="22"/>
          <w:szCs w:val="22"/>
          <w:lang w:eastAsia="ko-KR"/>
        </w:rPr>
      </w:pPr>
      <w:r w:rsidRPr="0033717D">
        <w:rPr>
          <w:color w:val="000000" w:themeColor="text1"/>
        </w:rPr>
        <w:t xml:space="preserve">Figure </w:t>
      </w:r>
      <w:r w:rsidR="00F8275E">
        <w:rPr>
          <w:color w:val="000000" w:themeColor="text1"/>
        </w:rPr>
        <w:t>4</w:t>
      </w:r>
      <w:r w:rsidRPr="0033717D">
        <w:rPr>
          <w:color w:val="000000" w:themeColor="text1"/>
        </w:rPr>
        <w:t>. Schematics of effective media for Bruggeman's (a) symmetric, (b) and (c) asymmetric medium theory.</w:t>
      </w:r>
      <w:r w:rsidR="008659B0">
        <w:rPr>
          <w:color w:val="000000" w:themeColor="text1"/>
        </w:rPr>
        <w:fldChar w:fldCharType="begin"/>
      </w:r>
      <w:r w:rsidR="00437177">
        <w:rPr>
          <w:color w:val="000000" w:themeColor="text1"/>
        </w:rPr>
        <w:instrText xml:space="preserve"> ADDIN ZOTERO_ITEM CSL_CITATION {"citationID":"daYinEPH","properties":{"formattedCitation":"\\super 42\\nosupersub{}","plainCitation":"42","noteIndex":0},"citationItems":[{"id":1035,"uris":["http://zotero.org/users/11675084/items/SPGYPYKQ"],"itemData":{"id":1035,"type":"article-journal","abstract":"Percolation and Bruggeman's effective media theories, as they apply to the electrical conductivity of composites, are reviewed, and a general effective media (GEM) equation, which combines most aspects of both percolation and effective media theories, is introduced. It is then shown that the GEM equation quantitatively fits electrical resistivity (conductivity) as a function of the volume fraction data for binary composites. The parameters used to fit the experimental data are the electrical resistivities of the two phases, the percolation threshold for the lower resistivity phase (ô\n              \n                c\n              \n              ), and an exponent\n              t.\n              Preliminary work, showing how the GEM equation can be used to model the piezoresistivity of composites by postulating that ô\n              \n                c\n              \n              is a function of the independent variable, is also presented.","container-title":"Journal of the American Ceramic Society","DOI":"10.1111/j.1151-2916.1990.tb07576.x","ISSN":"0002-7820, 1551-2916","issue":"8","journalAbbreviation":"Journal of the American Ceramic Society","language":"en","license":"http://onlinelibrary.wiley.com/termsAndConditions#vor","page":"2187-2203","source":"DOI.org (Crossref)","title":"Electrical Resistivity of Composites","volume":"73","author":[{"family":"McLachlan","given":"David S."},{"family":"Blaszkiewicz","given":"Michael"},{"family":"Newnham","given":"Robert E."}],"issued":{"date-parts":[["1990",8]]}}}],"schema":"https://github.com/citation-style-language/schema/raw/master/csl-citation.json"} </w:instrText>
      </w:r>
      <w:r w:rsidR="008659B0">
        <w:rPr>
          <w:color w:val="000000" w:themeColor="text1"/>
        </w:rPr>
        <w:fldChar w:fldCharType="separate"/>
      </w:r>
      <w:r w:rsidR="00437177" w:rsidRPr="00437177">
        <w:rPr>
          <w:color w:val="000000"/>
          <w:vertAlign w:val="superscript"/>
        </w:rPr>
        <w:t>42</w:t>
      </w:r>
      <w:r w:rsidR="008659B0">
        <w:rPr>
          <w:color w:val="000000" w:themeColor="text1"/>
        </w:rPr>
        <w:fldChar w:fldCharType="end"/>
      </w:r>
      <w:r w:rsidRPr="0033717D">
        <w:rPr>
          <w:color w:val="000000" w:themeColor="text1"/>
        </w:rPr>
        <w:t xml:space="preserve"> Temperature dependent electrical conductivity of (d) x=0.08 and (</w:t>
      </w:r>
      <w:r w:rsidR="00827BB1" w:rsidRPr="0033717D">
        <w:rPr>
          <w:color w:val="000000" w:themeColor="text1"/>
        </w:rPr>
        <w:t>e</w:t>
      </w:r>
      <w:r w:rsidRPr="0033717D">
        <w:rPr>
          <w:color w:val="000000" w:themeColor="text1"/>
        </w:rPr>
        <w:t xml:space="preserve">) x=0.02, 0.04, 0.06, and 0.08 of </w:t>
      </w:r>
      <w:r w:rsidRPr="0033717D">
        <w:rPr>
          <w:color w:val="000000" w:themeColor="text1"/>
        </w:rPr>
        <w:t>(GeTe)</w:t>
      </w:r>
      <w:r w:rsidRPr="0033717D">
        <w:rPr>
          <w:color w:val="000000" w:themeColor="text1"/>
          <w:vertAlign w:val="subscript"/>
        </w:rPr>
        <w:t>1-x</w:t>
      </w:r>
      <w:r w:rsidRPr="0033717D">
        <w:rPr>
          <w:color w:val="000000" w:themeColor="text1"/>
        </w:rPr>
        <w:t>(InTe)</w:t>
      </w:r>
      <w:r w:rsidRPr="0033717D">
        <w:rPr>
          <w:color w:val="000000" w:themeColor="text1"/>
          <w:vertAlign w:val="subscript"/>
        </w:rPr>
        <w:t>x</w:t>
      </w:r>
      <w:r w:rsidRPr="0033717D">
        <w:rPr>
          <w:color w:val="000000" w:themeColor="text1"/>
        </w:rPr>
        <w:t xml:space="preserve"> </w:t>
      </w:r>
      <w:r w:rsidRPr="0033717D">
        <w:rPr>
          <w:color w:val="000000" w:themeColor="text1"/>
        </w:rPr>
        <w:t>composites with the</w:t>
      </w:r>
      <w:r w:rsidR="00827BB1" w:rsidRPr="0033717D">
        <w:rPr>
          <w:color w:val="000000" w:themeColor="text1"/>
        </w:rPr>
        <w:t xml:space="preserve"> Bruggeman’s asymmetric</w:t>
      </w:r>
      <w:r w:rsidRPr="0033717D">
        <w:rPr>
          <w:color w:val="000000" w:themeColor="text1"/>
        </w:rPr>
        <w:t xml:space="preserve"> effective electrical conductivity </w:t>
      </w:r>
    </w:p>
    <w:p w14:paraId="71CC004D" w14:textId="4D845F2D" w:rsidR="00425976" w:rsidRPr="00F71D10" w:rsidRDefault="00425976" w:rsidP="00F71D10">
      <w:pPr>
        <w:spacing w:line="360" w:lineRule="auto"/>
        <w:jc w:val="both"/>
        <w:rPr>
          <w:sz w:val="22"/>
          <w:szCs w:val="22"/>
          <w:lang w:eastAsia="ko-KR"/>
        </w:rPr>
      </w:pPr>
      <w:r w:rsidRPr="00F71D10">
        <w:rPr>
          <w:sz w:val="22"/>
          <w:szCs w:val="22"/>
          <w:lang w:eastAsia="ko-KR"/>
        </w:rPr>
        <w:t xml:space="preserve">We applied </w:t>
      </w:r>
      <w:r w:rsidR="00AC0853" w:rsidRPr="00F71D10">
        <w:rPr>
          <w:sz w:val="22"/>
          <w:szCs w:val="22"/>
          <w:lang w:eastAsia="ko-KR"/>
        </w:rPr>
        <w:t>Bruggeman’s symmetry and asymmetry effective medium theory to describe the electrical conductivity</w:t>
      </w:r>
      <w:r w:rsidR="006659E6" w:rsidRPr="00F71D10">
        <w:rPr>
          <w:sz w:val="22"/>
          <w:szCs w:val="22"/>
          <w:lang w:eastAsia="ko-KR"/>
        </w:rPr>
        <w:t xml:space="preserve"> of </w:t>
      </w:r>
      <w:r w:rsidR="006659E6" w:rsidRPr="00F71D10">
        <w:rPr>
          <w:rFonts w:eastAsia="Batang"/>
          <w:color w:val="000000" w:themeColor="text1"/>
          <w:kern w:val="2"/>
          <w:sz w:val="22"/>
          <w:szCs w:val="22"/>
          <w:lang w:eastAsia="ko-KR"/>
          <w14:ligatures w14:val="standardContextual"/>
        </w:rPr>
        <w:t xml:space="preserve">the </w:t>
      </w:r>
      <w:r w:rsidR="006659E6" w:rsidRPr="00F71D10">
        <w:rPr>
          <w:sz w:val="22"/>
          <w:szCs w:val="22"/>
          <w:lang w:eastAsia="ko-KR"/>
        </w:rPr>
        <w:t>(GeTe)</w:t>
      </w:r>
      <w:r w:rsidR="006659E6" w:rsidRPr="00F71D10">
        <w:rPr>
          <w:sz w:val="22"/>
          <w:szCs w:val="22"/>
          <w:vertAlign w:val="subscript"/>
          <w:lang w:eastAsia="ko-KR"/>
        </w:rPr>
        <w:t>1-x</w:t>
      </w:r>
      <w:r w:rsidR="006659E6" w:rsidRPr="00F71D10">
        <w:rPr>
          <w:sz w:val="22"/>
          <w:szCs w:val="22"/>
          <w:lang w:eastAsia="ko-KR"/>
        </w:rPr>
        <w:t>(InTe)</w:t>
      </w:r>
      <w:r w:rsidR="006659E6" w:rsidRPr="00F71D10">
        <w:rPr>
          <w:sz w:val="22"/>
          <w:szCs w:val="22"/>
          <w:vertAlign w:val="subscript"/>
          <w:lang w:eastAsia="ko-KR"/>
        </w:rPr>
        <w:t>x</w:t>
      </w:r>
      <w:r w:rsidR="006659E6" w:rsidRPr="00F71D10">
        <w:rPr>
          <w:sz w:val="22"/>
          <w:szCs w:val="22"/>
          <w:lang w:eastAsia="ko-KR"/>
        </w:rPr>
        <w:t xml:space="preserve"> composites</w:t>
      </w:r>
      <w:r w:rsidR="006659E6" w:rsidRPr="00F71D10">
        <w:rPr>
          <w:rFonts w:eastAsia="Batang"/>
          <w:sz w:val="22"/>
          <w:szCs w:val="22"/>
          <w:lang w:eastAsia="ko-KR"/>
        </w:rPr>
        <w:t xml:space="preserve"> (x=0.02</w:t>
      </w:r>
      <w:r w:rsidR="006659E6" w:rsidRPr="00F71D10">
        <w:rPr>
          <w:rFonts w:eastAsia="Batang"/>
          <w:sz w:val="22"/>
          <w:szCs w:val="22"/>
          <w:lang w:eastAsia="ko-KR"/>
        </w:rPr>
        <w:t>, 0.04, 0.06</w:t>
      </w:r>
      <w:r w:rsidR="006659E6" w:rsidRPr="00F71D10">
        <w:rPr>
          <w:rFonts w:eastAsia="Batang"/>
          <w:sz w:val="22"/>
          <w:szCs w:val="22"/>
          <w:lang w:eastAsia="ko-KR"/>
        </w:rPr>
        <w:t xml:space="preserve"> and 0.08)</w:t>
      </w:r>
      <w:r w:rsidR="00AC0853" w:rsidRPr="00F71D10">
        <w:rPr>
          <w:sz w:val="22"/>
          <w:szCs w:val="22"/>
          <w:lang w:eastAsia="ko-KR"/>
        </w:rPr>
        <w:t xml:space="preserve">. </w:t>
      </w:r>
      <w:r w:rsidR="00962689" w:rsidRPr="00F71D10">
        <w:rPr>
          <w:sz w:val="22"/>
          <w:szCs w:val="22"/>
          <w:lang w:eastAsia="ko-KR"/>
        </w:rPr>
        <w:t xml:space="preserve">Symmetry </w:t>
      </w:r>
      <w:r w:rsidR="00411F44" w:rsidRPr="00F71D10">
        <w:rPr>
          <w:sz w:val="22"/>
          <w:szCs w:val="22"/>
          <w:lang w:eastAsia="ko-KR"/>
        </w:rPr>
        <w:t>e</w:t>
      </w:r>
      <w:r w:rsidR="00962689" w:rsidRPr="00F71D10">
        <w:rPr>
          <w:sz w:val="22"/>
          <w:szCs w:val="22"/>
          <w:lang w:eastAsia="ko-KR"/>
        </w:rPr>
        <w:t xml:space="preserve">ffective </w:t>
      </w:r>
      <w:r w:rsidR="00411F44" w:rsidRPr="00F71D10">
        <w:rPr>
          <w:sz w:val="22"/>
          <w:szCs w:val="22"/>
          <w:lang w:eastAsia="ko-KR"/>
        </w:rPr>
        <w:t>m</w:t>
      </w:r>
      <w:r w:rsidR="00962689" w:rsidRPr="00F71D10">
        <w:rPr>
          <w:sz w:val="22"/>
          <w:szCs w:val="22"/>
          <w:lang w:eastAsia="ko-KR"/>
        </w:rPr>
        <w:t xml:space="preserve">edium </w:t>
      </w:r>
      <w:r w:rsidR="00411F44" w:rsidRPr="00F71D10">
        <w:rPr>
          <w:sz w:val="22"/>
          <w:szCs w:val="22"/>
          <w:lang w:eastAsia="ko-KR"/>
        </w:rPr>
        <w:t>t</w:t>
      </w:r>
      <w:r w:rsidR="00962689" w:rsidRPr="00F71D10">
        <w:rPr>
          <w:sz w:val="22"/>
          <w:szCs w:val="22"/>
          <w:lang w:eastAsia="ko-KR"/>
        </w:rPr>
        <w:t xml:space="preserve">heory assumes that the electrical properties between the two phases are symmetrical. Asymmetry effective medium theory deals with cases where the electrical properties between the two phases are not symmetrical. This can occur when the two phases have different electrical characteristics or when their interaction is asymmetrical. Asymmetric theory is more complex than symmetric theory and considers additional parameters to explain the electrical properties of the composite. </w:t>
      </w:r>
      <w:r w:rsidR="00AC0853" w:rsidRPr="00F71D10">
        <w:rPr>
          <w:sz w:val="22"/>
          <w:szCs w:val="22"/>
          <w:lang w:eastAsia="ko-KR"/>
        </w:rPr>
        <w:t xml:space="preserve">The schematics </w:t>
      </w:r>
      <w:r w:rsidR="00AC0853" w:rsidRPr="00F71D10">
        <w:rPr>
          <w:sz w:val="22"/>
          <w:szCs w:val="22"/>
          <w:lang w:eastAsia="ko-KR"/>
        </w:rPr>
        <w:lastRenderedPageBreak/>
        <w:t xml:space="preserve">in </w:t>
      </w:r>
      <w:r w:rsidR="00AC0853" w:rsidRPr="00F71D10">
        <w:rPr>
          <w:color w:val="FF0000"/>
          <w:sz w:val="22"/>
          <w:szCs w:val="22"/>
          <w:lang w:eastAsia="ko-KR"/>
        </w:rPr>
        <w:t xml:space="preserve">figure </w:t>
      </w:r>
      <w:r w:rsidR="00F8275E">
        <w:rPr>
          <w:color w:val="FF0000"/>
          <w:sz w:val="22"/>
          <w:szCs w:val="22"/>
          <w:lang w:eastAsia="ko-KR"/>
        </w:rPr>
        <w:t>4</w:t>
      </w:r>
      <w:r w:rsidR="00AC0853" w:rsidRPr="00F71D10">
        <w:rPr>
          <w:color w:val="FF0000"/>
          <w:sz w:val="22"/>
          <w:szCs w:val="22"/>
          <w:lang w:eastAsia="ko-KR"/>
        </w:rPr>
        <w:t xml:space="preserve">(a)-(c) </w:t>
      </w:r>
      <w:r w:rsidR="003C2F47" w:rsidRPr="00F71D10">
        <w:rPr>
          <w:sz w:val="22"/>
          <w:szCs w:val="22"/>
          <w:lang w:eastAsia="ko-KR"/>
        </w:rPr>
        <w:t>illustrate</w:t>
      </w:r>
      <w:r w:rsidR="00AC0853" w:rsidRPr="00F71D10">
        <w:rPr>
          <w:sz w:val="22"/>
          <w:szCs w:val="22"/>
          <w:lang w:eastAsia="ko-KR"/>
        </w:rPr>
        <w:t xml:space="preserve"> </w:t>
      </w:r>
      <w:r w:rsidR="003C2F47" w:rsidRPr="00F71D10">
        <w:rPr>
          <w:sz w:val="22"/>
          <w:szCs w:val="22"/>
          <w:lang w:eastAsia="ko-KR"/>
        </w:rPr>
        <w:t xml:space="preserve">the </w:t>
      </w:r>
      <w:r w:rsidR="00AC0853" w:rsidRPr="00F71D10">
        <w:rPr>
          <w:sz w:val="22"/>
          <w:szCs w:val="22"/>
          <w:lang w:eastAsia="ko-KR"/>
        </w:rPr>
        <w:t xml:space="preserve">features of symmetry and asymmetry </w:t>
      </w:r>
      <w:r w:rsidR="00962689" w:rsidRPr="00F71D10">
        <w:rPr>
          <w:sz w:val="22"/>
          <w:szCs w:val="22"/>
          <w:lang w:eastAsia="ko-KR"/>
        </w:rPr>
        <w:t xml:space="preserve">effective </w:t>
      </w:r>
      <w:r w:rsidR="00AC0853" w:rsidRPr="00F71D10">
        <w:rPr>
          <w:sz w:val="22"/>
          <w:szCs w:val="22"/>
          <w:lang w:eastAsia="ko-KR"/>
        </w:rPr>
        <w:t>medium theory</w:t>
      </w:r>
      <w:r w:rsidR="003C2F47" w:rsidRPr="00F71D10">
        <w:rPr>
          <w:sz w:val="22"/>
          <w:szCs w:val="22"/>
          <w:lang w:eastAsia="ko-KR"/>
        </w:rPr>
        <w:t xml:space="preserve">. When </w:t>
      </w:r>
      <w:r w:rsidR="00B36EE1" w:rsidRPr="00F71D10">
        <w:rPr>
          <w:sz w:val="22"/>
          <w:szCs w:val="22"/>
          <w:lang w:eastAsia="ko-KR"/>
        </w:rPr>
        <w:t xml:space="preserve">both phases have symmetric electrical conductivity and the dispersed matrix has random basis of orientations, the effective medium looks like </w:t>
      </w:r>
      <w:r w:rsidR="00B36EE1" w:rsidRPr="00F71D10">
        <w:rPr>
          <w:color w:val="FF0000"/>
          <w:sz w:val="22"/>
          <w:szCs w:val="22"/>
          <w:lang w:eastAsia="ko-KR"/>
        </w:rPr>
        <w:t xml:space="preserve">Figure </w:t>
      </w:r>
      <w:r w:rsidR="00F8275E">
        <w:rPr>
          <w:color w:val="FF0000"/>
          <w:sz w:val="22"/>
          <w:szCs w:val="22"/>
          <w:lang w:eastAsia="ko-KR"/>
        </w:rPr>
        <w:t>4</w:t>
      </w:r>
      <w:r w:rsidR="00B36EE1" w:rsidRPr="00F71D10">
        <w:rPr>
          <w:color w:val="FF0000"/>
          <w:sz w:val="22"/>
          <w:szCs w:val="22"/>
          <w:lang w:eastAsia="ko-KR"/>
        </w:rPr>
        <w:t xml:space="preserve">(a). </w:t>
      </w:r>
      <w:r w:rsidR="00B36EE1" w:rsidRPr="00F71D10">
        <w:rPr>
          <w:sz w:val="22"/>
          <w:szCs w:val="22"/>
          <w:lang w:eastAsia="ko-KR"/>
        </w:rPr>
        <w:t>The effective conductivity</w:t>
      </w:r>
      <w:r w:rsidR="00C61654">
        <w:rPr>
          <w:sz w:val="22"/>
          <w:szCs w:val="22"/>
          <w:lang w:eastAsia="ko-KR"/>
        </w:rPr>
        <w:t xml:space="preserve"> in symmetry EMT</w:t>
      </w:r>
      <w:r w:rsidR="00B36EE1" w:rsidRPr="00F71D10">
        <w:rPr>
          <w:sz w:val="22"/>
          <w:szCs w:val="22"/>
          <w:lang w:eastAsia="ko-KR"/>
        </w:rPr>
        <w:t xml:space="preserve"> is </w:t>
      </w:r>
      <w:r w:rsidR="005E22BD" w:rsidRPr="00F71D10">
        <w:rPr>
          <w:sz w:val="22"/>
          <w:szCs w:val="22"/>
          <w:lang w:eastAsia="ko-KR"/>
        </w:rPr>
        <w:t>expressed</w:t>
      </w:r>
      <w:r w:rsidR="00B36EE1" w:rsidRPr="00F71D10">
        <w:rPr>
          <w:sz w:val="22"/>
          <w:szCs w:val="22"/>
          <w:lang w:eastAsia="ko-KR"/>
        </w:rPr>
        <w:t xml:space="preserve"> </w:t>
      </w:r>
      <w:r w:rsidR="005E22BD" w:rsidRPr="00F71D10">
        <w:rPr>
          <w:sz w:val="22"/>
          <w:szCs w:val="22"/>
          <w:lang w:eastAsia="ko-KR"/>
        </w:rPr>
        <w:t>as:</w:t>
      </w:r>
    </w:p>
    <w:p w14:paraId="4D07E2AF" w14:textId="3AFA908A" w:rsidR="00576411" w:rsidRPr="00576411" w:rsidRDefault="00576411" w:rsidP="00576411">
      <w:pPr>
        <w:spacing w:line="360" w:lineRule="auto"/>
        <w:jc w:val="right"/>
        <w:rPr>
          <w:kern w:val="2"/>
          <w:sz w:val="22"/>
          <w:szCs w:val="22"/>
          <w14:ligatures w14:val="standardContextual"/>
        </w:rPr>
      </w:pP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e</m:t>
            </m:r>
          </m:sub>
        </m:sSub>
        <m:r>
          <w:rPr>
            <w:rFonts w:ascii="Cambria Math" w:eastAsiaTheme="minorEastAsia" w:hAnsi="Cambria Math"/>
            <w:kern w:val="2"/>
            <w:sz w:val="22"/>
            <w:szCs w:val="22"/>
            <w14:ligatures w14:val="standardContextual"/>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h</m:t>
            </m:r>
          </m:sub>
        </m:sSub>
        <m:d>
          <m:dPr>
            <m:begChr m:val="["/>
            <m:endChr m:val="]"/>
            <m:ctrlPr>
              <w:rPr>
                <w:rFonts w:ascii="Cambria Math" w:eastAsiaTheme="minorEastAsia" w:hAnsi="Cambria Math"/>
                <w:i/>
                <w:kern w:val="2"/>
                <w:sz w:val="22"/>
                <w:szCs w:val="22"/>
                <w14:ligatures w14:val="standardContextual"/>
              </w:rPr>
            </m:ctrlPr>
          </m:dPr>
          <m:e>
            <m:r>
              <w:rPr>
                <w:rFonts w:ascii="Cambria Math" w:eastAsiaTheme="minorEastAsia" w:hAnsi="Cambria Math"/>
                <w:kern w:val="2"/>
                <w:sz w:val="22"/>
                <w:szCs w:val="22"/>
                <w14:ligatures w14:val="standardContextual"/>
              </w:rPr>
              <m:t>1-</m:t>
            </m:r>
            <m:d>
              <m:dPr>
                <m:ctrlPr>
                  <w:rPr>
                    <w:rFonts w:ascii="Cambria Math" w:eastAsiaTheme="minorEastAsia" w:hAnsi="Cambria Math"/>
                    <w:i/>
                    <w:kern w:val="2"/>
                    <w:sz w:val="22"/>
                    <w:szCs w:val="22"/>
                    <w14:ligatures w14:val="standardContextual"/>
                  </w:rPr>
                </m:ctrlPr>
              </m:dPr>
              <m:e>
                <m:f>
                  <m:fPr>
                    <m:ctrlPr>
                      <w:rPr>
                        <w:rFonts w:ascii="Cambria Math" w:eastAsiaTheme="minorEastAsia" w:hAnsi="Cambria Math"/>
                        <w:i/>
                        <w:kern w:val="2"/>
                        <w:sz w:val="22"/>
                        <w:szCs w:val="22"/>
                        <w14:ligatures w14:val="standardContextual"/>
                      </w:rPr>
                    </m:ctrlPr>
                  </m:fPr>
                  <m:num>
                    <m:r>
                      <w:rPr>
                        <w:rFonts w:ascii="Cambria Math" w:eastAsiaTheme="minorEastAsia" w:hAnsi="Cambria Math"/>
                        <w:kern w:val="2"/>
                        <w:sz w:val="22"/>
                        <w:szCs w:val="22"/>
                        <w14:ligatures w14:val="standardContextual"/>
                      </w:rPr>
                      <m:t>3</m:t>
                    </m:r>
                  </m:num>
                  <m:den>
                    <m:r>
                      <w:rPr>
                        <w:rFonts w:ascii="Cambria Math" w:eastAsiaTheme="minorEastAsia" w:hAnsi="Cambria Math"/>
                        <w:kern w:val="2"/>
                        <w:sz w:val="22"/>
                        <w:szCs w:val="22"/>
                        <w14:ligatures w14:val="standardContextual"/>
                      </w:rPr>
                      <m:t>2</m:t>
                    </m:r>
                  </m:den>
                </m:f>
              </m:e>
            </m:d>
            <m:r>
              <w:rPr>
                <w:rFonts w:ascii="Cambria Math" w:eastAsiaTheme="minorEastAsia" w:hAnsi="Cambria Math"/>
                <w:kern w:val="2"/>
                <w:sz w:val="22"/>
                <w:szCs w:val="22"/>
                <w14:ligatures w14:val="standardContextual"/>
              </w:rPr>
              <m:t>f</m:t>
            </m:r>
          </m:e>
        </m:d>
        <m:r>
          <w:rPr>
            <w:rFonts w:ascii="Cambria Math" w:eastAsiaTheme="minorEastAsia" w:hAnsi="Cambria Math"/>
            <w:kern w:val="2"/>
            <w:sz w:val="22"/>
            <w:szCs w:val="22"/>
            <w14:ligatures w14:val="standardContextual"/>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h</m:t>
            </m:r>
          </m:sub>
        </m:sSub>
        <m:d>
          <m:dPr>
            <m:begChr m:val="["/>
            <m:endChr m:val="]"/>
            <m:ctrlPr>
              <w:rPr>
                <w:rFonts w:ascii="Cambria Math" w:eastAsiaTheme="minorEastAsia" w:hAnsi="Cambria Math"/>
                <w:i/>
                <w:kern w:val="2"/>
                <w:sz w:val="22"/>
                <w:szCs w:val="22"/>
                <w14:ligatures w14:val="standardContextual"/>
              </w:rPr>
            </m:ctrlPr>
          </m:dPr>
          <m:e>
            <m:r>
              <w:rPr>
                <w:rFonts w:ascii="Cambria Math" w:eastAsiaTheme="minorEastAsia" w:hAnsi="Cambria Math"/>
                <w:kern w:val="2"/>
                <w:sz w:val="22"/>
                <w:szCs w:val="22"/>
                <w14:ligatures w14:val="standardContextual"/>
              </w:rPr>
              <m:t>1-f</m:t>
            </m:r>
            <m:d>
              <m:dPr>
                <m:ctrlPr>
                  <w:rPr>
                    <w:rFonts w:ascii="Cambria Math" w:eastAsiaTheme="minorEastAsia" w:hAnsi="Cambria Math"/>
                    <w:i/>
                    <w:kern w:val="2"/>
                    <w:sz w:val="22"/>
                    <w:szCs w:val="22"/>
                    <w14:ligatures w14:val="standardContextual"/>
                  </w:rPr>
                </m:ctrlPr>
              </m:dPr>
              <m:e>
                <m:r>
                  <w:rPr>
                    <w:rFonts w:ascii="Cambria Math" w:eastAsiaTheme="minorEastAsia" w:hAnsi="Cambria Math"/>
                    <w:kern w:val="2"/>
                    <w:sz w:val="22"/>
                    <w:szCs w:val="22"/>
                    <w14:ligatures w14:val="standardContextual"/>
                  </w:rPr>
                  <m:t>1-</m:t>
                </m:r>
                <m:sSub>
                  <m:sSubPr>
                    <m:ctrlPr>
                      <w:rPr>
                        <w:rFonts w:ascii="Cambria Math" w:eastAsiaTheme="minorEastAsia" w:hAnsi="Cambria Math"/>
                        <w:i/>
                        <w:kern w:val="2"/>
                        <w:sz w:val="22"/>
                        <w:szCs w:val="22"/>
                        <w14:ligatures w14:val="standardContextual"/>
                      </w:rPr>
                    </m:ctrlPr>
                  </m:sSubPr>
                  <m:e>
                    <m:r>
                      <w:rPr>
                        <w:rFonts w:ascii="Cambria Math" w:eastAsiaTheme="minorEastAsia" w:hAnsi="Cambria Math"/>
                        <w:kern w:val="2"/>
                        <w:sz w:val="22"/>
                        <w:szCs w:val="22"/>
                        <w14:ligatures w14:val="standardContextual"/>
                      </w:rPr>
                      <m:t>L</m:t>
                    </m:r>
                  </m:e>
                  <m:sub>
                    <m:r>
                      <w:rPr>
                        <w:rFonts w:ascii="Cambria Math" w:eastAsiaTheme="minorEastAsia" w:hAnsi="Cambria Math"/>
                        <w:kern w:val="2"/>
                        <w:sz w:val="22"/>
                        <w:szCs w:val="22"/>
                        <w14:ligatures w14:val="standardContextual"/>
                      </w:rPr>
                      <m:t>f</m:t>
                    </m:r>
                  </m:sub>
                </m:sSub>
              </m:e>
            </m:d>
          </m:e>
        </m:d>
      </m:oMath>
      <w:r>
        <w:rPr>
          <w:kern w:val="2"/>
          <w:sz w:val="22"/>
          <w:szCs w:val="22"/>
          <w14:ligatures w14:val="standardContextual"/>
        </w:rPr>
        <w:t xml:space="preserve">                           (4)</w:t>
      </w:r>
    </w:p>
    <w:p w14:paraId="03008EF0" w14:textId="627D35BB" w:rsidR="00B36EE1" w:rsidRPr="00F71D10" w:rsidRDefault="00B36EE1" w:rsidP="00F71D10">
      <w:pPr>
        <w:spacing w:line="360" w:lineRule="auto"/>
        <w:jc w:val="both"/>
        <w:rPr>
          <w:sz w:val="22"/>
          <w:szCs w:val="22"/>
          <w:lang w:eastAsia="ko-KR"/>
        </w:rPr>
      </w:pPr>
      <w:r w:rsidRPr="00F71D10">
        <w:rPr>
          <w:sz w:val="22"/>
          <w:szCs w:val="22"/>
          <w:lang w:eastAsia="ko-KR"/>
        </w:rPr>
        <w:t>where</w:t>
      </w:r>
      <w:r w:rsidR="005E22BD" w:rsidRPr="00F71D10">
        <w:rPr>
          <w:sz w:val="22"/>
          <w:szCs w:val="22"/>
          <w:lang w:eastAsia="ko-KR"/>
        </w:rPr>
        <w:t xml:space="preserve">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h</m:t>
            </m:r>
          </m:sub>
        </m:sSub>
      </m:oMath>
      <w:r w:rsidR="005E22BD" w:rsidRPr="00F71D10">
        <w:rPr>
          <w:sz w:val="22"/>
          <w:szCs w:val="22"/>
          <w:lang w:eastAsia="ko-KR"/>
        </w:rPr>
        <w:t xml:space="preserve">, </w:t>
      </w:r>
      <m:oMath>
        <m:r>
          <w:rPr>
            <w:rFonts w:ascii="Cambria Math" w:eastAsiaTheme="minorEastAsia" w:hAnsi="Cambria Math"/>
            <w:kern w:val="2"/>
            <w:sz w:val="22"/>
            <w:szCs w:val="22"/>
            <w14:ligatures w14:val="standardContextual"/>
          </w:rPr>
          <m:t>f</m:t>
        </m:r>
      </m:oMath>
      <w:r w:rsidR="005E22BD" w:rsidRPr="00F71D10">
        <w:rPr>
          <w:kern w:val="2"/>
          <w:sz w:val="22"/>
          <w:szCs w:val="22"/>
          <w14:ligatures w14:val="standardContextual"/>
        </w:rPr>
        <w:t xml:space="preserve"> and</w:t>
      </w:r>
      <w:r w:rsidRPr="00F71D10">
        <w:rPr>
          <w:sz w:val="22"/>
          <w:szCs w:val="22"/>
          <w:lang w:eastAsia="ko-KR"/>
        </w:rPr>
        <w:t xml:space="preserve"> </w:t>
      </w:r>
      <m:oMath>
        <m:sSub>
          <m:sSubPr>
            <m:ctrlPr>
              <w:rPr>
                <w:rFonts w:ascii="Cambria Math" w:eastAsiaTheme="minorEastAsia" w:hAnsi="Cambria Math"/>
                <w:i/>
                <w:kern w:val="2"/>
                <w:sz w:val="22"/>
                <w:szCs w:val="22"/>
                <w14:ligatures w14:val="standardContextual"/>
              </w:rPr>
            </m:ctrlPr>
          </m:sSubPr>
          <m:e>
            <m:r>
              <w:rPr>
                <w:rFonts w:ascii="Cambria Math" w:eastAsiaTheme="minorEastAsia" w:hAnsi="Cambria Math"/>
                <w:kern w:val="2"/>
                <w:sz w:val="22"/>
                <w:szCs w:val="22"/>
                <w14:ligatures w14:val="standardContextual"/>
              </w:rPr>
              <m:t>L</m:t>
            </m:r>
          </m:e>
          <m:sub>
            <m:r>
              <w:rPr>
                <w:rFonts w:ascii="Cambria Math" w:eastAsiaTheme="minorEastAsia" w:hAnsi="Cambria Math"/>
                <w:kern w:val="2"/>
                <w:sz w:val="22"/>
                <w:szCs w:val="22"/>
                <w14:ligatures w14:val="standardContextual"/>
              </w:rPr>
              <m:t>f</m:t>
            </m:r>
          </m:sub>
        </m:sSub>
      </m:oMath>
      <w:r w:rsidRPr="00F71D10">
        <w:rPr>
          <w:kern w:val="2"/>
          <w:sz w:val="22"/>
          <w:szCs w:val="22"/>
          <w14:ligatures w14:val="standardContextual"/>
        </w:rPr>
        <w:t xml:space="preserve"> </w:t>
      </w:r>
      <w:r w:rsidR="005E22BD" w:rsidRPr="00F71D10">
        <w:rPr>
          <w:sz w:val="22"/>
          <w:szCs w:val="22"/>
          <w:lang w:eastAsia="ko-KR"/>
        </w:rPr>
        <w:t>are the electrical conductivity of high</w:t>
      </w:r>
      <w:r w:rsidR="005E22BD" w:rsidRPr="00F71D10">
        <w:rPr>
          <w:kern w:val="2"/>
          <w:sz w:val="22"/>
          <w:szCs w:val="22"/>
          <w14:ligatures w14:val="standardContextual"/>
        </w:rPr>
        <w:t>-conductivity phase, the volume fraction of the poor-conductivity phase and demagnetization of depolarization coefficient characterizing the low-conductivity phase, respectively.</w:t>
      </w:r>
      <w:r w:rsidR="00962689" w:rsidRPr="00F71D10">
        <w:rPr>
          <w:sz w:val="22"/>
          <w:szCs w:val="22"/>
          <w:lang w:eastAsia="ko-KR"/>
        </w:rPr>
        <w:t xml:space="preserve"> In the asymmetry effective medium, there </w:t>
      </w:r>
      <w:r w:rsidR="005E22BD" w:rsidRPr="00F71D10">
        <w:rPr>
          <w:sz w:val="22"/>
          <w:szCs w:val="22"/>
          <w:lang w:eastAsia="ko-KR"/>
        </w:rPr>
        <w:t>exist</w:t>
      </w:r>
      <w:r w:rsidR="00962689" w:rsidRPr="00F71D10">
        <w:rPr>
          <w:sz w:val="22"/>
          <w:szCs w:val="22"/>
          <w:lang w:eastAsia="ko-KR"/>
        </w:rPr>
        <w:t xml:space="preserve"> two types of medi</w:t>
      </w:r>
      <w:r w:rsidR="005E22BD" w:rsidRPr="00F71D10">
        <w:rPr>
          <w:sz w:val="22"/>
          <w:szCs w:val="22"/>
          <w:lang w:eastAsia="ko-KR"/>
        </w:rPr>
        <w:t>a</w:t>
      </w:r>
      <w:r w:rsidR="00962689" w:rsidRPr="00F71D10">
        <w:rPr>
          <w:sz w:val="22"/>
          <w:szCs w:val="22"/>
          <w:lang w:eastAsia="ko-KR"/>
        </w:rPr>
        <w:t xml:space="preserve">: one </w:t>
      </w:r>
      <w:r w:rsidR="005E22BD" w:rsidRPr="00F71D10">
        <w:rPr>
          <w:sz w:val="22"/>
          <w:szCs w:val="22"/>
          <w:lang w:eastAsia="ko-KR"/>
        </w:rPr>
        <w:t>being</w:t>
      </w:r>
      <w:r w:rsidR="00962689" w:rsidRPr="00F71D10">
        <w:rPr>
          <w:sz w:val="22"/>
          <w:szCs w:val="22"/>
          <w:lang w:eastAsia="ko-KR"/>
        </w:rPr>
        <w:t xml:space="preserve"> the asymmetric medium conductor host (</w:t>
      </w:r>
      <w:r w:rsidR="006D0F97" w:rsidRPr="00F71D10">
        <w:rPr>
          <w:color w:val="FF0000"/>
          <w:sz w:val="22"/>
          <w:szCs w:val="22"/>
          <w:lang w:eastAsia="ko-KR"/>
        </w:rPr>
        <w:t xml:space="preserve">Figure </w:t>
      </w:r>
      <w:r w:rsidR="00F8275E">
        <w:rPr>
          <w:color w:val="FF0000"/>
          <w:sz w:val="22"/>
          <w:szCs w:val="22"/>
          <w:lang w:eastAsia="ko-KR"/>
        </w:rPr>
        <w:t>4</w:t>
      </w:r>
      <w:r w:rsidR="006D0F97" w:rsidRPr="00F71D10">
        <w:rPr>
          <w:color w:val="FF0000"/>
          <w:sz w:val="22"/>
          <w:szCs w:val="22"/>
          <w:lang w:eastAsia="ko-KR"/>
        </w:rPr>
        <w:t>(</w:t>
      </w:r>
      <w:r w:rsidR="006D0F97" w:rsidRPr="00F71D10">
        <w:rPr>
          <w:color w:val="FF0000"/>
          <w:sz w:val="22"/>
          <w:szCs w:val="22"/>
          <w:lang w:eastAsia="ko-KR"/>
        </w:rPr>
        <w:t>b</w:t>
      </w:r>
      <w:r w:rsidR="006D0F97" w:rsidRPr="00F71D10">
        <w:rPr>
          <w:color w:val="FF0000"/>
          <w:sz w:val="22"/>
          <w:szCs w:val="22"/>
          <w:lang w:eastAsia="ko-KR"/>
        </w:rPr>
        <w:t>)</w:t>
      </w:r>
      <w:r w:rsidR="006D0F97" w:rsidRPr="00F71D10">
        <w:rPr>
          <w:rFonts w:eastAsia="Batang"/>
          <w:color w:val="FF0000"/>
          <w:sz w:val="22"/>
          <w:szCs w:val="22"/>
        </w:rPr>
        <w:t xml:space="preserve">, </w:t>
      </w:r>
      <w:r w:rsidR="00962689" w:rsidRPr="00F71D10">
        <w:rPr>
          <w:sz w:val="22"/>
          <w:szCs w:val="22"/>
        </w:rPr>
        <w:t>w</w:t>
      </w:r>
      <w:r w:rsidR="00962689" w:rsidRPr="00F71D10">
        <w:rPr>
          <w:sz w:val="22"/>
          <w:szCs w:val="22"/>
          <w:lang w:eastAsia="ko-KR"/>
        </w:rPr>
        <w:t>hen</w:t>
      </w:r>
      <w:r w:rsidR="00962689" w:rsidRPr="00F71D10">
        <w:rPr>
          <w:kern w:val="2"/>
          <w:sz w:val="22"/>
          <w:szCs w:val="22"/>
          <w14:ligatures w14:val="standardContextual"/>
        </w:rPr>
        <w:t xml:space="preserve"> the electrical </w:t>
      </w:r>
      <w:r w:rsidR="005E22BD" w:rsidRPr="00F71D10">
        <w:rPr>
          <w:kern w:val="2"/>
          <w:sz w:val="22"/>
          <w:szCs w:val="22"/>
          <w14:ligatures w14:val="standardContextual"/>
        </w:rPr>
        <w:t>conductivity</w:t>
      </w:r>
      <w:r w:rsidR="00962689" w:rsidRPr="00F71D10">
        <w:rPr>
          <w:kern w:val="2"/>
          <w:sz w:val="22"/>
          <w:szCs w:val="22"/>
          <w14:ligatures w14:val="standardContextual"/>
        </w:rPr>
        <w:t xml:space="preserve"> of low-co</w:t>
      </w:r>
      <w:r w:rsidR="005E22BD" w:rsidRPr="00F71D10">
        <w:rPr>
          <w:kern w:val="2"/>
          <w:sz w:val="22"/>
          <w:szCs w:val="22"/>
          <w14:ligatures w14:val="standardContextual"/>
        </w:rPr>
        <w:t xml:space="preserve">nductivity phase,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l</m:t>
            </m:r>
          </m:sub>
        </m:sSub>
      </m:oMath>
      <w:r w:rsidR="005E22BD" w:rsidRPr="00F71D10">
        <w:rPr>
          <w:kern w:val="2"/>
          <w:sz w:val="22"/>
          <w:szCs w:val="22"/>
          <w14:ligatures w14:val="standardContextual"/>
        </w:rPr>
        <w:t>,</w:t>
      </w:r>
      <w:r w:rsidR="00962689" w:rsidRPr="00F71D10">
        <w:rPr>
          <w:sz w:val="22"/>
          <w:szCs w:val="22"/>
          <w:lang w:eastAsia="ko-KR"/>
        </w:rPr>
        <w:t xml:space="preserve"> can be assumed to be zero</w:t>
      </w:r>
      <w:r w:rsidR="005E22BD" w:rsidRPr="00F71D10">
        <w:rPr>
          <w:sz w:val="22"/>
          <w:szCs w:val="22"/>
          <w:lang w:eastAsia="ko-KR"/>
        </w:rPr>
        <w:t xml:space="preserve">), </w:t>
      </w:r>
      <w:r w:rsidR="00962689" w:rsidRPr="00F71D10">
        <w:rPr>
          <w:sz w:val="22"/>
          <w:szCs w:val="22"/>
          <w:lang w:eastAsia="ko-KR"/>
        </w:rPr>
        <w:t xml:space="preserve">and </w:t>
      </w:r>
      <w:r w:rsidR="005E22BD" w:rsidRPr="00F71D10">
        <w:rPr>
          <w:sz w:val="22"/>
          <w:szCs w:val="22"/>
          <w:lang w:eastAsia="ko-KR"/>
        </w:rPr>
        <w:t xml:space="preserve">the </w:t>
      </w:r>
      <w:r w:rsidR="00962689" w:rsidRPr="00F71D10">
        <w:rPr>
          <w:sz w:val="22"/>
          <w:szCs w:val="22"/>
          <w:lang w:eastAsia="ko-KR"/>
        </w:rPr>
        <w:t xml:space="preserve">asymmetry medium insulator </w:t>
      </w:r>
      <w:r w:rsidR="006D0F97" w:rsidRPr="00F71D10">
        <w:rPr>
          <w:sz w:val="22"/>
          <w:szCs w:val="22"/>
          <w:lang w:eastAsia="ko-KR"/>
        </w:rPr>
        <w:t>(</w:t>
      </w:r>
      <w:r w:rsidR="006D0F97" w:rsidRPr="00F71D10">
        <w:rPr>
          <w:color w:val="FF0000"/>
          <w:sz w:val="22"/>
          <w:szCs w:val="22"/>
          <w:lang w:eastAsia="ko-KR"/>
        </w:rPr>
        <w:t xml:space="preserve">Figure </w:t>
      </w:r>
      <w:r w:rsidR="00F8275E">
        <w:rPr>
          <w:color w:val="FF0000"/>
          <w:sz w:val="22"/>
          <w:szCs w:val="22"/>
          <w:lang w:eastAsia="ko-KR"/>
        </w:rPr>
        <w:t>4</w:t>
      </w:r>
      <w:r w:rsidR="006D0F97" w:rsidRPr="00F71D10">
        <w:rPr>
          <w:color w:val="FF0000"/>
          <w:sz w:val="22"/>
          <w:szCs w:val="22"/>
          <w:lang w:eastAsia="ko-KR"/>
        </w:rPr>
        <w:t>(</w:t>
      </w:r>
      <w:r w:rsidR="006D0F97" w:rsidRPr="00F71D10">
        <w:rPr>
          <w:color w:val="FF0000"/>
          <w:sz w:val="22"/>
          <w:szCs w:val="22"/>
          <w:lang w:eastAsia="ko-KR"/>
        </w:rPr>
        <w:t>c</w:t>
      </w:r>
      <w:r w:rsidR="006D0F97" w:rsidRPr="00F71D10">
        <w:rPr>
          <w:color w:val="FF0000"/>
          <w:sz w:val="22"/>
          <w:szCs w:val="22"/>
          <w:lang w:eastAsia="ko-KR"/>
        </w:rPr>
        <w:t>)</w:t>
      </w:r>
      <w:r w:rsidR="006D0F97" w:rsidRPr="00F71D10">
        <w:rPr>
          <w:rFonts w:eastAsia="Batang"/>
          <w:color w:val="FF0000"/>
          <w:sz w:val="22"/>
          <w:szCs w:val="22"/>
        </w:rPr>
        <w:t xml:space="preserve">, </w:t>
      </w:r>
      <w:r w:rsidR="00962689" w:rsidRPr="00F71D10">
        <w:rPr>
          <w:sz w:val="22"/>
          <w:szCs w:val="22"/>
          <w:lang w:eastAsia="ko-KR"/>
        </w:rPr>
        <w:t xml:space="preserve">when </w:t>
      </w:r>
      <w:r w:rsidR="00962689" w:rsidRPr="00F71D10">
        <w:rPr>
          <w:kern w:val="2"/>
          <w:sz w:val="22"/>
          <w:szCs w:val="22"/>
          <w14:ligatures w14:val="standardContextual"/>
        </w:rPr>
        <w:t>the resistivity of high-conductivity phase</w:t>
      </w:r>
      <w:r w:rsidR="005E22BD" w:rsidRPr="00F71D10">
        <w:rPr>
          <w:kern w:val="2"/>
          <w:sz w:val="22"/>
          <w:szCs w:val="22"/>
          <w14:ligatures w14:val="standardContextual"/>
        </w:rPr>
        <w:t xml:space="preserve">,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ρ</m:t>
            </m:r>
          </m:e>
          <m:sub>
            <m:r>
              <w:rPr>
                <w:rFonts w:ascii="Cambria Math" w:hAnsi="Cambria Math"/>
                <w:sz w:val="22"/>
                <w:szCs w:val="22"/>
              </w:rPr>
              <m:t>l</m:t>
            </m:r>
          </m:sub>
        </m:sSub>
      </m:oMath>
      <w:r w:rsidR="005E22BD" w:rsidRPr="00F71D10">
        <w:rPr>
          <w:kern w:val="2"/>
          <w:sz w:val="22"/>
          <w:szCs w:val="22"/>
          <w14:ligatures w14:val="standardContextual"/>
        </w:rPr>
        <w:t>,</w:t>
      </w:r>
      <w:r w:rsidR="00962689" w:rsidRPr="00F71D10">
        <w:rPr>
          <w:kern w:val="2"/>
          <w:sz w:val="22"/>
          <w:szCs w:val="22"/>
          <w14:ligatures w14:val="standardContextual"/>
        </w:rPr>
        <w:t xml:space="preserve"> </w:t>
      </w:r>
      <w:r w:rsidR="00962689" w:rsidRPr="00F71D10">
        <w:rPr>
          <w:sz w:val="22"/>
          <w:szCs w:val="22"/>
          <w:lang w:eastAsia="ko-KR"/>
        </w:rPr>
        <w:t xml:space="preserve">is </w:t>
      </w:r>
      <w:r w:rsidR="005E22BD" w:rsidRPr="00F71D10">
        <w:rPr>
          <w:sz w:val="22"/>
          <w:szCs w:val="22"/>
          <w:lang w:eastAsia="ko-KR"/>
        </w:rPr>
        <w:t>set to</w:t>
      </w:r>
      <w:r w:rsidR="00962689" w:rsidRPr="00F71D10">
        <w:rPr>
          <w:sz w:val="22"/>
          <w:szCs w:val="22"/>
          <w:lang w:eastAsia="ko-KR"/>
        </w:rPr>
        <w:t xml:space="preserve"> zero). </w:t>
      </w:r>
      <w:r w:rsidR="005E22BD" w:rsidRPr="00F71D10">
        <w:rPr>
          <w:sz w:val="22"/>
          <w:szCs w:val="22"/>
          <w:lang w:eastAsia="ko-KR"/>
        </w:rPr>
        <w:t>T</w:t>
      </w:r>
      <w:r w:rsidR="00962689" w:rsidRPr="00F71D10">
        <w:rPr>
          <w:sz w:val="22"/>
          <w:szCs w:val="22"/>
          <w:lang w:eastAsia="ko-KR"/>
        </w:rPr>
        <w:t xml:space="preserve">he effective conductivity </w:t>
      </w:r>
      <w:r w:rsidR="005E22BD" w:rsidRPr="00F71D10">
        <w:rPr>
          <w:sz w:val="22"/>
          <w:szCs w:val="22"/>
          <w:lang w:eastAsia="ko-KR"/>
        </w:rPr>
        <w:t>in cases of asymmetric medium conductor host i</w:t>
      </w:r>
      <w:r w:rsidR="00962689" w:rsidRPr="00F71D10">
        <w:rPr>
          <w:sz w:val="22"/>
          <w:szCs w:val="22"/>
          <w:lang w:eastAsia="ko-KR"/>
        </w:rPr>
        <w:t>s given by</w:t>
      </w:r>
      <w:r w:rsidR="005E22BD" w:rsidRPr="00F71D10">
        <w:rPr>
          <w:sz w:val="22"/>
          <w:szCs w:val="22"/>
          <w:lang w:eastAsia="ko-KR"/>
        </w:rPr>
        <w:t>:</w:t>
      </w:r>
      <w:r w:rsidR="00962689" w:rsidRPr="00F71D10">
        <w:rPr>
          <w:sz w:val="22"/>
          <w:szCs w:val="22"/>
          <w:lang w:eastAsia="ko-KR"/>
        </w:rPr>
        <w:t xml:space="preserve"> </w:t>
      </w:r>
    </w:p>
    <w:p w14:paraId="1A9791E1" w14:textId="392D5E9E" w:rsidR="00576411" w:rsidRPr="00F71D10" w:rsidRDefault="00576411" w:rsidP="00576411">
      <w:pPr>
        <w:spacing w:line="360" w:lineRule="auto"/>
        <w:jc w:val="right"/>
        <w:rPr>
          <w:kern w:val="2"/>
          <w:sz w:val="22"/>
          <w:szCs w:val="22"/>
          <w14:ligatures w14:val="standardContextual"/>
        </w:rPr>
      </w:pP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e</m:t>
            </m:r>
          </m:sub>
        </m:sSub>
        <m:r>
          <w:rPr>
            <w:rFonts w:ascii="Cambria Math" w:eastAsiaTheme="minorEastAsia" w:hAnsi="Cambria Math"/>
            <w:kern w:val="2"/>
            <w:sz w:val="22"/>
            <w:szCs w:val="22"/>
            <w14:ligatures w14:val="standardContextual"/>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h</m:t>
            </m:r>
          </m:sub>
        </m:sSub>
        <m:sSup>
          <m:sSupPr>
            <m:ctrlPr>
              <w:rPr>
                <w:rFonts w:ascii="Cambria Math" w:eastAsiaTheme="minorEastAsia" w:hAnsi="Cambria Math"/>
                <w:i/>
                <w:kern w:val="2"/>
                <w:sz w:val="22"/>
                <w:szCs w:val="22"/>
                <w14:ligatures w14:val="standardContextual"/>
              </w:rPr>
            </m:ctrlPr>
          </m:sSupPr>
          <m:e>
            <m:r>
              <w:rPr>
                <w:rFonts w:ascii="Cambria Math" w:eastAsiaTheme="minorEastAsia" w:hAnsi="Cambria Math"/>
                <w:kern w:val="2"/>
                <w:sz w:val="22"/>
                <w:szCs w:val="22"/>
                <w14:ligatures w14:val="standardContextual"/>
              </w:rPr>
              <m:t>(1-</m:t>
            </m:r>
            <m:r>
              <w:rPr>
                <w:rFonts w:ascii="Cambria Math" w:eastAsiaTheme="minorEastAsia" w:hAnsi="Cambria Math"/>
                <w:kern w:val="2"/>
                <w:sz w:val="22"/>
                <w:szCs w:val="22"/>
                <w:lang w:eastAsia="ko-KR"/>
                <w14:ligatures w14:val="standardContextual"/>
              </w:rPr>
              <m:t>f)</m:t>
            </m:r>
          </m:e>
          <m:sup>
            <m:r>
              <w:rPr>
                <w:rFonts w:ascii="Cambria Math" w:eastAsiaTheme="minorEastAsia" w:hAnsi="Cambria Math"/>
                <w:kern w:val="2"/>
                <w:sz w:val="22"/>
                <w:szCs w:val="22"/>
                <w14:ligatures w14:val="standardContextual"/>
              </w:rPr>
              <m:t>3/2</m:t>
            </m:r>
          </m:sup>
        </m:sSup>
        <m:r>
          <w:rPr>
            <w:rFonts w:ascii="Cambria Math" w:eastAsiaTheme="minorEastAsia" w:hAnsi="Cambria Math"/>
            <w:kern w:val="2"/>
            <w:sz w:val="22"/>
            <w:szCs w:val="22"/>
            <w14:ligatures w14:val="standardContextual"/>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h</m:t>
            </m:r>
          </m:sub>
        </m:sSub>
        <m:sSup>
          <m:sSupPr>
            <m:ctrlPr>
              <w:rPr>
                <w:rFonts w:ascii="Cambria Math" w:eastAsiaTheme="minorEastAsia" w:hAnsi="Cambria Math"/>
                <w:i/>
                <w:kern w:val="2"/>
                <w:sz w:val="22"/>
                <w:szCs w:val="22"/>
                <w14:ligatures w14:val="standardContextual"/>
              </w:rPr>
            </m:ctrlPr>
          </m:sSupPr>
          <m:e>
            <m:r>
              <w:rPr>
                <w:rFonts w:ascii="Cambria Math" w:eastAsiaTheme="minorEastAsia" w:hAnsi="Cambria Math"/>
                <w:kern w:val="2"/>
                <w:sz w:val="22"/>
                <w:szCs w:val="22"/>
                <w14:ligatures w14:val="standardContextual"/>
              </w:rPr>
              <m:t>(1-f)</m:t>
            </m:r>
          </m:e>
          <m:sup>
            <m:r>
              <w:rPr>
                <w:rFonts w:ascii="Cambria Math" w:eastAsiaTheme="minorEastAsia" w:hAnsi="Cambria Math"/>
                <w:kern w:val="2"/>
                <w:sz w:val="22"/>
                <w:szCs w:val="22"/>
                <w14:ligatures w14:val="standardContextual"/>
              </w:rPr>
              <m:t>1/(1-</m:t>
            </m:r>
            <m:sSub>
              <m:sSubPr>
                <m:ctrlPr>
                  <w:rPr>
                    <w:rFonts w:ascii="Cambria Math" w:eastAsiaTheme="minorEastAsia" w:hAnsi="Cambria Math"/>
                    <w:i/>
                    <w:kern w:val="2"/>
                    <w:sz w:val="22"/>
                    <w:szCs w:val="22"/>
                    <w14:ligatures w14:val="standardContextual"/>
                  </w:rPr>
                </m:ctrlPr>
              </m:sSubPr>
              <m:e>
                <m:r>
                  <w:rPr>
                    <w:rFonts w:ascii="Cambria Math" w:eastAsiaTheme="minorEastAsia" w:hAnsi="Cambria Math"/>
                    <w:kern w:val="2"/>
                    <w:sz w:val="22"/>
                    <w:szCs w:val="22"/>
                    <w14:ligatures w14:val="standardContextual"/>
                  </w:rPr>
                  <m:t>L</m:t>
                </m:r>
              </m:e>
              <m:sub>
                <m:r>
                  <w:rPr>
                    <w:rFonts w:ascii="Cambria Math" w:eastAsiaTheme="minorEastAsia" w:hAnsi="Cambria Math"/>
                    <w:kern w:val="2"/>
                    <w:sz w:val="22"/>
                    <w:szCs w:val="22"/>
                    <w14:ligatures w14:val="standardContextual"/>
                  </w:rPr>
                  <m:t>f</m:t>
                </m:r>
              </m:sub>
            </m:sSub>
            <m:r>
              <w:rPr>
                <w:rFonts w:ascii="Cambria Math" w:eastAsiaTheme="minorEastAsia" w:hAnsi="Cambria Math"/>
                <w:kern w:val="2"/>
                <w:sz w:val="22"/>
                <w:szCs w:val="22"/>
                <w14:ligatures w14:val="standardContextual"/>
              </w:rPr>
              <m:t>)</m:t>
            </m:r>
          </m:sup>
        </m:sSup>
        <m:r>
          <w:rPr>
            <w:rFonts w:ascii="Cambria Math" w:eastAsiaTheme="minorEastAsia" w:hAnsi="Cambria Math"/>
            <w:kern w:val="2"/>
            <w:sz w:val="22"/>
            <w:szCs w:val="22"/>
            <w14:ligatures w14:val="standardContextual"/>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σ</m:t>
            </m:r>
          </m:e>
          <m:sub>
            <m:r>
              <w:rPr>
                <w:rFonts w:ascii="Cambria Math" w:hAnsi="Cambria Math"/>
                <w:sz w:val="22"/>
                <w:szCs w:val="22"/>
              </w:rPr>
              <m:t>h</m:t>
            </m:r>
          </m:sub>
        </m:sSub>
        <m:sSup>
          <m:sSupPr>
            <m:ctrlPr>
              <w:rPr>
                <w:rFonts w:ascii="Cambria Math" w:eastAsiaTheme="minorEastAsia" w:hAnsi="Cambria Math"/>
                <w:i/>
                <w:kern w:val="2"/>
                <w:sz w:val="22"/>
                <w:szCs w:val="22"/>
                <w14:ligatures w14:val="standardContextual"/>
              </w:rPr>
            </m:ctrlPr>
          </m:sSupPr>
          <m:e>
            <m:r>
              <w:rPr>
                <w:rFonts w:ascii="Cambria Math" w:eastAsiaTheme="minorEastAsia" w:hAnsi="Cambria Math"/>
                <w:kern w:val="2"/>
                <w:sz w:val="22"/>
                <w:szCs w:val="22"/>
                <w14:ligatures w14:val="standardContextual"/>
              </w:rPr>
              <m:t>(1-f)</m:t>
            </m:r>
          </m:e>
          <m:sup>
            <m:sSub>
              <m:sSubPr>
                <m:ctrlPr>
                  <w:rPr>
                    <w:rFonts w:ascii="Cambria Math" w:eastAsiaTheme="minorEastAsia" w:hAnsi="Cambria Math"/>
                    <w:i/>
                    <w:kern w:val="2"/>
                    <w:sz w:val="22"/>
                    <w:szCs w:val="22"/>
                    <w14:ligatures w14:val="standardContextual"/>
                  </w:rPr>
                </m:ctrlPr>
              </m:sSubPr>
              <m:e>
                <m:r>
                  <w:rPr>
                    <w:rFonts w:ascii="Cambria Math" w:eastAsiaTheme="minorEastAsia" w:hAnsi="Cambria Math"/>
                    <w:kern w:val="2"/>
                    <w:sz w:val="22"/>
                    <w:szCs w:val="22"/>
                    <w14:ligatures w14:val="standardContextual"/>
                  </w:rPr>
                  <m:t>m</m:t>
                </m:r>
              </m:e>
              <m:sub>
                <m:r>
                  <w:rPr>
                    <w:rFonts w:ascii="Cambria Math" w:eastAsiaTheme="minorEastAsia" w:hAnsi="Cambria Math"/>
                    <w:kern w:val="2"/>
                    <w:sz w:val="22"/>
                    <w:szCs w:val="22"/>
                    <w14:ligatures w14:val="standardContextual"/>
                  </w:rPr>
                  <m:t>f</m:t>
                </m:r>
              </m:sub>
            </m:sSub>
          </m:sup>
        </m:sSup>
      </m:oMath>
      <w:r>
        <w:rPr>
          <w:kern w:val="2"/>
          <w:sz w:val="22"/>
          <w:szCs w:val="22"/>
          <w14:ligatures w14:val="standardContextual"/>
        </w:rPr>
        <w:t xml:space="preserve">                    (5)</w:t>
      </w:r>
    </w:p>
    <w:p w14:paraId="71A331A5" w14:textId="15CB429F" w:rsidR="00B36EE1" w:rsidRPr="00F71D10" w:rsidRDefault="001C1342" w:rsidP="00F71D10">
      <w:pPr>
        <w:spacing w:line="360" w:lineRule="auto"/>
        <w:jc w:val="both"/>
        <w:rPr>
          <w:sz w:val="22"/>
          <w:szCs w:val="22"/>
          <w:lang w:eastAsia="ko-KR"/>
        </w:rPr>
      </w:pPr>
      <w:r w:rsidRPr="00F71D10">
        <w:rPr>
          <w:sz w:val="22"/>
          <w:szCs w:val="22"/>
          <w:lang w:eastAsia="ko-KR"/>
        </w:rPr>
        <w:t xml:space="preserve">where </w:t>
      </w:r>
      <m:oMath>
        <m:sSub>
          <m:sSubPr>
            <m:ctrlPr>
              <w:rPr>
                <w:rFonts w:ascii="Cambria Math" w:eastAsiaTheme="minorEastAsia" w:hAnsi="Cambria Math"/>
                <w:i/>
                <w:kern w:val="2"/>
                <w:sz w:val="22"/>
                <w:szCs w:val="22"/>
                <w14:ligatures w14:val="standardContextual"/>
              </w:rPr>
            </m:ctrlPr>
          </m:sSubPr>
          <m:e>
            <m:r>
              <w:rPr>
                <w:rFonts w:ascii="Cambria Math" w:eastAsiaTheme="minorEastAsia" w:hAnsi="Cambria Math"/>
                <w:kern w:val="2"/>
                <w:sz w:val="22"/>
                <w:szCs w:val="22"/>
                <w14:ligatures w14:val="standardContextual"/>
              </w:rPr>
              <m:t>m</m:t>
            </m:r>
          </m:e>
          <m:sub>
            <m:r>
              <w:rPr>
                <w:rFonts w:ascii="Cambria Math" w:eastAsiaTheme="minorEastAsia" w:hAnsi="Cambria Math"/>
                <w:kern w:val="2"/>
                <w:sz w:val="22"/>
                <w:szCs w:val="22"/>
                <w14:ligatures w14:val="standardContextual"/>
              </w:rPr>
              <m:t>f</m:t>
            </m:r>
          </m:sub>
        </m:sSub>
      </m:oMath>
      <w:r w:rsidR="00D6540C" w:rsidRPr="00F71D10">
        <w:rPr>
          <w:kern w:val="2"/>
          <w:sz w:val="22"/>
          <w:szCs w:val="22"/>
          <w14:ligatures w14:val="standardContextual"/>
        </w:rPr>
        <w:t xml:space="preserve"> is the exponent for randomly orientated low-conductivity ellipsoids. </w:t>
      </w:r>
      <w:r w:rsidR="005E22BD" w:rsidRPr="00F71D10">
        <w:rPr>
          <w:sz w:val="22"/>
          <w:szCs w:val="22"/>
          <w:lang w:eastAsia="ko-KR"/>
        </w:rPr>
        <w:t xml:space="preserve">For the cases of asymmetry medium insulator, the effective resistivity is determined by: </w:t>
      </w:r>
    </w:p>
    <w:p w14:paraId="307D7700" w14:textId="4BE0CF11" w:rsidR="00576411" w:rsidRPr="00F71D10" w:rsidRDefault="00576411" w:rsidP="00576411">
      <w:pPr>
        <w:spacing w:line="360" w:lineRule="auto"/>
        <w:jc w:val="right"/>
        <w:rPr>
          <w:kern w:val="2"/>
          <w:sz w:val="22"/>
          <w:szCs w:val="22"/>
          <w14:ligatures w14:val="standardContextual"/>
        </w:rPr>
      </w:pP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ρ</m:t>
            </m:r>
          </m:e>
          <m:sub>
            <m:r>
              <w:rPr>
                <w:rFonts w:ascii="Cambria Math" w:hAnsi="Cambria Math"/>
                <w:sz w:val="22"/>
                <w:szCs w:val="22"/>
              </w:rPr>
              <m:t>e</m:t>
            </m:r>
          </m:sub>
        </m:sSub>
        <m:r>
          <w:rPr>
            <w:rFonts w:ascii="Cambria Math" w:eastAsiaTheme="minorEastAsia" w:hAnsi="Cambria Math"/>
            <w:kern w:val="2"/>
            <w:sz w:val="22"/>
            <w:szCs w:val="22"/>
            <w14:ligatures w14:val="standardContextual"/>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ρ</m:t>
            </m:r>
          </m:e>
          <m:sub>
            <m:r>
              <w:rPr>
                <w:rFonts w:ascii="Cambria Math" w:hAnsi="Cambria Math"/>
                <w:sz w:val="22"/>
                <w:szCs w:val="22"/>
              </w:rPr>
              <m:t>h</m:t>
            </m:r>
          </m:sub>
        </m:sSub>
        <m:sSup>
          <m:sSupPr>
            <m:ctrlPr>
              <w:rPr>
                <w:rFonts w:ascii="Cambria Math" w:eastAsiaTheme="minorEastAsia" w:hAnsi="Cambria Math"/>
                <w:i/>
                <w:kern w:val="2"/>
                <w:sz w:val="22"/>
                <w:szCs w:val="22"/>
                <w14:ligatures w14:val="standardContextual"/>
              </w:rPr>
            </m:ctrlPr>
          </m:sSupPr>
          <m:e>
            <m:d>
              <m:dPr>
                <m:ctrlPr>
                  <w:rPr>
                    <w:rFonts w:ascii="Cambria Math" w:eastAsiaTheme="minorEastAsia" w:hAnsi="Cambria Math"/>
                    <w:i/>
                    <w:kern w:val="2"/>
                    <w:sz w:val="22"/>
                    <w:szCs w:val="22"/>
                    <w14:ligatures w14:val="standardContextual"/>
                  </w:rPr>
                </m:ctrlPr>
              </m:dPr>
              <m:e>
                <m:r>
                  <w:rPr>
                    <w:rFonts w:ascii="Cambria Math" w:eastAsiaTheme="minorEastAsia" w:hAnsi="Cambria Math"/>
                    <w:kern w:val="2"/>
                    <w:sz w:val="22"/>
                    <w:szCs w:val="22"/>
                    <w14:ligatures w14:val="standardContextual"/>
                  </w:rPr>
                  <m:t>1-</m:t>
                </m:r>
                <m:r>
                  <w:rPr>
                    <w:rStyle w:val="katex-mathml"/>
                    <w:rFonts w:ascii="Cambria Math" w:eastAsiaTheme="majorEastAsia" w:hAnsi="Cambria Math"/>
                    <w:color w:val="0D0D0D"/>
                    <w:sz w:val="22"/>
                    <w:szCs w:val="22"/>
                    <w:bdr w:val="none" w:sz="0" w:space="0" w:color="auto" w:frame="1"/>
                  </w:rPr>
                  <m:t>ϕ</m:t>
                </m:r>
                <m:ctrlPr>
                  <w:rPr>
                    <w:rFonts w:ascii="Cambria Math" w:eastAsiaTheme="minorEastAsia" w:hAnsi="Cambria Math"/>
                    <w:i/>
                    <w:kern w:val="2"/>
                    <w:sz w:val="22"/>
                    <w:szCs w:val="22"/>
                    <w:lang w:eastAsia="ko-KR"/>
                    <w14:ligatures w14:val="standardContextual"/>
                  </w:rPr>
                </m:ctrlPr>
              </m:e>
            </m:d>
          </m:e>
          <m:sup>
            <m:r>
              <w:rPr>
                <w:rFonts w:ascii="Cambria Math" w:eastAsiaTheme="minorEastAsia" w:hAnsi="Cambria Math"/>
                <w:kern w:val="2"/>
                <w:sz w:val="22"/>
                <w:szCs w:val="22"/>
                <w14:ligatures w14:val="standardContextual"/>
              </w:rPr>
              <m:t>3</m:t>
            </m:r>
          </m:sup>
        </m:sSup>
        <m:r>
          <w:rPr>
            <w:rFonts w:ascii="Cambria Math" w:eastAsiaTheme="minorEastAsia" w:hAnsi="Cambria Math"/>
            <w:kern w:val="2"/>
            <w:sz w:val="22"/>
            <w:szCs w:val="22"/>
            <w14:ligatures w14:val="standardContextual"/>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ρ</m:t>
            </m:r>
          </m:e>
          <m:sub>
            <m:r>
              <w:rPr>
                <w:rFonts w:ascii="Cambria Math" w:hAnsi="Cambria Math"/>
                <w:sz w:val="22"/>
                <w:szCs w:val="22"/>
              </w:rPr>
              <m:t>h</m:t>
            </m:r>
          </m:sub>
        </m:sSub>
        <m:sSup>
          <m:sSupPr>
            <m:ctrlPr>
              <w:rPr>
                <w:rFonts w:ascii="Cambria Math" w:eastAsiaTheme="minorEastAsia" w:hAnsi="Cambria Math"/>
                <w:i/>
                <w:kern w:val="2"/>
                <w:sz w:val="22"/>
                <w:szCs w:val="22"/>
                <w14:ligatures w14:val="standardContextual"/>
              </w:rPr>
            </m:ctrlPr>
          </m:sSupPr>
          <m:e>
            <m:d>
              <m:dPr>
                <m:ctrlPr>
                  <w:rPr>
                    <w:rFonts w:ascii="Cambria Math" w:eastAsiaTheme="minorEastAsia" w:hAnsi="Cambria Math"/>
                    <w:i/>
                    <w:kern w:val="2"/>
                    <w:sz w:val="22"/>
                    <w:szCs w:val="22"/>
                    <w14:ligatures w14:val="standardContextual"/>
                  </w:rPr>
                </m:ctrlPr>
              </m:dPr>
              <m:e>
                <m:r>
                  <w:rPr>
                    <w:rFonts w:ascii="Cambria Math" w:eastAsiaTheme="minorEastAsia" w:hAnsi="Cambria Math"/>
                    <w:kern w:val="2"/>
                    <w:sz w:val="22"/>
                    <w:szCs w:val="22"/>
                    <w14:ligatures w14:val="standardContextual"/>
                  </w:rPr>
                  <m:t>1-</m:t>
                </m:r>
                <m:r>
                  <w:rPr>
                    <w:rStyle w:val="katex-mathml"/>
                    <w:rFonts w:ascii="Cambria Math" w:eastAsiaTheme="majorEastAsia" w:hAnsi="Cambria Math"/>
                    <w:color w:val="0D0D0D"/>
                    <w:sz w:val="22"/>
                    <w:szCs w:val="22"/>
                    <w:bdr w:val="none" w:sz="0" w:space="0" w:color="auto" w:frame="1"/>
                  </w:rPr>
                  <m:t>ϕ</m:t>
                </m:r>
              </m:e>
            </m:d>
          </m:e>
          <m:sup>
            <m:r>
              <w:rPr>
                <w:rFonts w:ascii="Cambria Math" w:eastAsiaTheme="minorEastAsia" w:hAnsi="Cambria Math"/>
                <w:kern w:val="2"/>
                <w:sz w:val="22"/>
                <w:szCs w:val="22"/>
                <w14:ligatures w14:val="standardContextual"/>
              </w:rPr>
              <m:t>1/</m:t>
            </m:r>
            <m:sSub>
              <m:sSubPr>
                <m:ctrlPr>
                  <w:rPr>
                    <w:rFonts w:ascii="Cambria Math" w:eastAsiaTheme="minorEastAsia" w:hAnsi="Cambria Math"/>
                    <w:i/>
                    <w:kern w:val="2"/>
                    <w:sz w:val="22"/>
                    <w:szCs w:val="22"/>
                    <w14:ligatures w14:val="standardContextual"/>
                  </w:rPr>
                </m:ctrlPr>
              </m:sSubPr>
              <m:e>
                <m:r>
                  <w:rPr>
                    <w:rFonts w:ascii="Cambria Math" w:eastAsiaTheme="minorEastAsia" w:hAnsi="Cambria Math"/>
                    <w:kern w:val="2"/>
                    <w:sz w:val="22"/>
                    <w:szCs w:val="22"/>
                    <w14:ligatures w14:val="standardContextual"/>
                  </w:rPr>
                  <m:t>L</m:t>
                </m:r>
              </m:e>
              <m:sub>
                <m:r>
                  <w:rPr>
                    <w:rStyle w:val="katex-mathml"/>
                    <w:rFonts w:ascii="Cambria Math" w:eastAsiaTheme="majorEastAsia" w:hAnsi="Cambria Math"/>
                    <w:color w:val="0D0D0D"/>
                    <w:sz w:val="22"/>
                    <w:szCs w:val="22"/>
                    <w:bdr w:val="none" w:sz="0" w:space="0" w:color="auto" w:frame="1"/>
                  </w:rPr>
                  <m:t>ϕ</m:t>
                </m:r>
              </m:sub>
            </m:sSub>
          </m:sup>
        </m:sSup>
        <m:r>
          <w:rPr>
            <w:rFonts w:ascii="Cambria Math" w:eastAsiaTheme="minorEastAsia" w:hAnsi="Cambria Math"/>
            <w:kern w:val="2"/>
            <w:sz w:val="22"/>
            <w:szCs w:val="22"/>
            <w14:ligatures w14:val="standardContextual"/>
          </w:rPr>
          <m:t>=</m:t>
        </m:r>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ρ</m:t>
            </m:r>
          </m:e>
          <m:sub>
            <m:r>
              <w:rPr>
                <w:rFonts w:ascii="Cambria Math" w:hAnsi="Cambria Math"/>
                <w:sz w:val="22"/>
                <w:szCs w:val="22"/>
              </w:rPr>
              <m:t>h</m:t>
            </m:r>
          </m:sub>
        </m:sSub>
        <m:sSup>
          <m:sSupPr>
            <m:ctrlPr>
              <w:rPr>
                <w:rFonts w:ascii="Cambria Math" w:eastAsiaTheme="minorEastAsia" w:hAnsi="Cambria Math"/>
                <w:i/>
                <w:kern w:val="2"/>
                <w:sz w:val="22"/>
                <w:szCs w:val="22"/>
                <w14:ligatures w14:val="standardContextual"/>
              </w:rPr>
            </m:ctrlPr>
          </m:sSupPr>
          <m:e>
            <m:d>
              <m:dPr>
                <m:ctrlPr>
                  <w:rPr>
                    <w:rFonts w:ascii="Cambria Math" w:eastAsiaTheme="minorEastAsia" w:hAnsi="Cambria Math"/>
                    <w:i/>
                    <w:kern w:val="2"/>
                    <w:sz w:val="22"/>
                    <w:szCs w:val="22"/>
                    <w14:ligatures w14:val="standardContextual"/>
                  </w:rPr>
                </m:ctrlPr>
              </m:dPr>
              <m:e>
                <m:r>
                  <w:rPr>
                    <w:rFonts w:ascii="Cambria Math" w:eastAsiaTheme="minorEastAsia" w:hAnsi="Cambria Math"/>
                    <w:kern w:val="2"/>
                    <w:sz w:val="22"/>
                    <w:szCs w:val="22"/>
                    <w14:ligatures w14:val="standardContextual"/>
                  </w:rPr>
                  <m:t>1-</m:t>
                </m:r>
                <m:r>
                  <w:rPr>
                    <w:rStyle w:val="katex-mathml"/>
                    <w:rFonts w:ascii="Cambria Math" w:eastAsiaTheme="majorEastAsia" w:hAnsi="Cambria Math"/>
                    <w:color w:val="0D0D0D"/>
                    <w:sz w:val="22"/>
                    <w:szCs w:val="22"/>
                    <w:bdr w:val="none" w:sz="0" w:space="0" w:color="auto" w:frame="1"/>
                  </w:rPr>
                  <m:t>ϕ</m:t>
                </m:r>
              </m:e>
            </m:d>
          </m:e>
          <m:sup>
            <m:sSub>
              <m:sSubPr>
                <m:ctrlPr>
                  <w:rPr>
                    <w:rFonts w:ascii="Cambria Math" w:eastAsiaTheme="minorEastAsia" w:hAnsi="Cambria Math"/>
                    <w:i/>
                    <w:kern w:val="2"/>
                    <w:sz w:val="22"/>
                    <w:szCs w:val="22"/>
                    <w14:ligatures w14:val="standardContextual"/>
                  </w:rPr>
                </m:ctrlPr>
              </m:sSubPr>
              <m:e>
                <m:r>
                  <w:rPr>
                    <w:rFonts w:ascii="Cambria Math" w:eastAsiaTheme="minorEastAsia" w:hAnsi="Cambria Math"/>
                    <w:kern w:val="2"/>
                    <w:sz w:val="22"/>
                    <w:szCs w:val="22"/>
                    <w14:ligatures w14:val="standardContextual"/>
                  </w:rPr>
                  <m:t>m</m:t>
                </m:r>
              </m:e>
              <m:sub>
                <m:r>
                  <w:rPr>
                    <w:rStyle w:val="katex-mathml"/>
                    <w:rFonts w:ascii="Cambria Math" w:eastAsiaTheme="majorEastAsia" w:hAnsi="Cambria Math"/>
                    <w:color w:val="0D0D0D"/>
                    <w:sz w:val="22"/>
                    <w:szCs w:val="22"/>
                    <w:bdr w:val="none" w:sz="0" w:space="0" w:color="auto" w:frame="1"/>
                  </w:rPr>
                  <m:t>ϕ</m:t>
                </m:r>
              </m:sub>
            </m:sSub>
          </m:sup>
        </m:sSup>
      </m:oMath>
      <w:r>
        <w:rPr>
          <w:kern w:val="2"/>
          <w:sz w:val="22"/>
          <w:szCs w:val="22"/>
          <w14:ligatures w14:val="standardContextual"/>
        </w:rPr>
        <w:t xml:space="preserve">                       (6)</w:t>
      </w:r>
    </w:p>
    <w:p w14:paraId="0A6383A7" w14:textId="557FAC77" w:rsidR="008A1044" w:rsidRPr="00F71D10" w:rsidRDefault="005E22BD" w:rsidP="00F71D10">
      <w:pPr>
        <w:spacing w:line="360" w:lineRule="auto"/>
        <w:jc w:val="both"/>
        <w:rPr>
          <w:sz w:val="22"/>
          <w:szCs w:val="22"/>
        </w:rPr>
      </w:pPr>
      <w:r w:rsidRPr="00F71D10">
        <w:rPr>
          <w:sz w:val="22"/>
          <w:szCs w:val="22"/>
        </w:rPr>
        <w:t xml:space="preserve">where </w:t>
      </w:r>
      <m:oMath>
        <m:sSub>
          <m:sSubPr>
            <m:ctrlPr>
              <w:rPr>
                <w:rFonts w:ascii="Cambria Math" w:eastAsiaTheme="minorEastAsia" w:hAnsi="Cambria Math"/>
                <w:i/>
                <w:kern w:val="2"/>
                <w:sz w:val="22"/>
                <w:szCs w:val="22"/>
                <w14:ligatures w14:val="standardContextual"/>
              </w:rPr>
            </m:ctrlPr>
          </m:sSubPr>
          <m:e>
            <m:r>
              <w:rPr>
                <w:rFonts w:ascii="Cambria Math" w:hAnsi="Cambria Math"/>
                <w:sz w:val="22"/>
                <w:szCs w:val="22"/>
              </w:rPr>
              <m:t>ρ</m:t>
            </m:r>
          </m:e>
          <m:sub>
            <m:r>
              <w:rPr>
                <w:rFonts w:ascii="Cambria Math" w:hAnsi="Cambria Math"/>
                <w:sz w:val="22"/>
                <w:szCs w:val="22"/>
              </w:rPr>
              <m:t>h</m:t>
            </m:r>
          </m:sub>
        </m:sSub>
      </m:oMath>
      <w:r w:rsidR="00D6540C" w:rsidRPr="00F71D10">
        <w:rPr>
          <w:sz w:val="22"/>
          <w:szCs w:val="22"/>
        </w:rPr>
        <w:t>,</w:t>
      </w:r>
      <w:r w:rsidR="001C1342" w:rsidRPr="00F71D10">
        <w:rPr>
          <w:sz w:val="22"/>
          <w:szCs w:val="22"/>
        </w:rPr>
        <w:t xml:space="preserve"> </w:t>
      </w:r>
      <m:oMath>
        <m:r>
          <w:rPr>
            <w:rStyle w:val="katex-mathml"/>
            <w:rFonts w:ascii="Cambria Math" w:eastAsiaTheme="majorEastAsia" w:hAnsi="Cambria Math"/>
            <w:color w:val="0D0D0D"/>
            <w:sz w:val="22"/>
            <w:szCs w:val="22"/>
            <w:bdr w:val="none" w:sz="0" w:space="0" w:color="auto" w:frame="1"/>
          </w:rPr>
          <m:t>ϕ</m:t>
        </m:r>
      </m:oMath>
      <w:r w:rsidR="001C1342" w:rsidRPr="00F71D10">
        <w:rPr>
          <w:sz w:val="22"/>
          <w:szCs w:val="22"/>
        </w:rPr>
        <w:t xml:space="preserve"> </w:t>
      </w:r>
      <w:r w:rsidR="00D6540C" w:rsidRPr="00F71D10">
        <w:rPr>
          <w:sz w:val="22"/>
          <w:szCs w:val="22"/>
        </w:rPr>
        <w:t xml:space="preserve">and </w:t>
      </w:r>
      <m:oMath>
        <m:sSub>
          <m:sSubPr>
            <m:ctrlPr>
              <w:rPr>
                <w:rFonts w:ascii="Cambria Math" w:eastAsiaTheme="minorEastAsia" w:hAnsi="Cambria Math"/>
                <w:i/>
                <w:kern w:val="2"/>
                <w:sz w:val="22"/>
                <w:szCs w:val="22"/>
                <w14:ligatures w14:val="standardContextual"/>
              </w:rPr>
            </m:ctrlPr>
          </m:sSubPr>
          <m:e>
            <m:r>
              <w:rPr>
                <w:rFonts w:ascii="Cambria Math" w:eastAsiaTheme="minorEastAsia" w:hAnsi="Cambria Math"/>
                <w:kern w:val="2"/>
                <w:sz w:val="22"/>
                <w:szCs w:val="22"/>
                <w14:ligatures w14:val="standardContextual"/>
              </w:rPr>
              <m:t>m</m:t>
            </m:r>
          </m:e>
          <m:sub>
            <m:r>
              <w:rPr>
                <w:rStyle w:val="katex-mathml"/>
                <w:rFonts w:ascii="Cambria Math" w:eastAsiaTheme="majorEastAsia" w:hAnsi="Cambria Math"/>
                <w:color w:val="0D0D0D"/>
                <w:sz w:val="22"/>
                <w:szCs w:val="22"/>
                <w:bdr w:val="none" w:sz="0" w:space="0" w:color="auto" w:frame="1"/>
              </w:rPr>
              <m:t>ϕ</m:t>
            </m:r>
          </m:sub>
        </m:sSub>
      </m:oMath>
      <w:r w:rsidR="00D6540C" w:rsidRPr="00F71D10">
        <w:rPr>
          <w:sz w:val="22"/>
          <w:szCs w:val="22"/>
        </w:rPr>
        <w:t xml:space="preserve"> </w:t>
      </w:r>
      <w:r w:rsidR="001C1342" w:rsidRPr="00F71D10">
        <w:rPr>
          <w:sz w:val="22"/>
          <w:szCs w:val="22"/>
        </w:rPr>
        <w:t xml:space="preserve">are </w:t>
      </w:r>
      <w:r w:rsidR="00D6540C" w:rsidRPr="00F71D10">
        <w:rPr>
          <w:sz w:val="22"/>
          <w:szCs w:val="22"/>
        </w:rPr>
        <w:t xml:space="preserve">the electrical resistivity of low-conductivity phase, the volume fraction of high-conductivity phase and </w:t>
      </w:r>
      <w:r w:rsidR="00D6540C" w:rsidRPr="00F71D10">
        <w:rPr>
          <w:kern w:val="2"/>
          <w:sz w:val="22"/>
          <w:szCs w:val="22"/>
          <w14:ligatures w14:val="standardContextual"/>
        </w:rPr>
        <w:t>the exponent for randomly orientated high-conductivity ellipsoids,</w:t>
      </w:r>
      <w:r w:rsidR="00D6540C" w:rsidRPr="00F71D10">
        <w:rPr>
          <w:sz w:val="22"/>
          <w:szCs w:val="22"/>
        </w:rPr>
        <w:t xml:space="preserve"> respectively. </w:t>
      </w:r>
    </w:p>
    <w:p w14:paraId="201D9F2A" w14:textId="6064CDF2" w:rsidR="00FD44FE" w:rsidRPr="00EC34F1" w:rsidRDefault="002B7C6A" w:rsidP="00A05F23">
      <w:pPr>
        <w:spacing w:line="360" w:lineRule="auto"/>
        <w:jc w:val="both"/>
        <w:rPr>
          <w:rFonts w:eastAsia="Batang"/>
          <w:sz w:val="22"/>
          <w:szCs w:val="22"/>
          <w:lang w:eastAsia="ko-KR"/>
        </w:rPr>
      </w:pPr>
      <w:proofErr w:type="gramStart"/>
      <w:r w:rsidRPr="00EC34F1">
        <w:rPr>
          <w:sz w:val="22"/>
          <w:szCs w:val="22"/>
          <w:lang w:eastAsia="ko-KR"/>
        </w:rPr>
        <w:t>A</w:t>
      </w:r>
      <w:r w:rsidR="00AD02F1" w:rsidRPr="00EC34F1">
        <w:rPr>
          <w:sz w:val="22"/>
          <w:szCs w:val="22"/>
          <w:lang w:eastAsia="ko-KR"/>
        </w:rPr>
        <w:t>t a glance</w:t>
      </w:r>
      <w:proofErr w:type="gramEnd"/>
      <w:r w:rsidR="00AD02F1" w:rsidRPr="00EC34F1">
        <w:rPr>
          <w:sz w:val="22"/>
          <w:szCs w:val="22"/>
          <w:lang w:eastAsia="ko-KR"/>
        </w:rPr>
        <w:t xml:space="preserve">, </w:t>
      </w:r>
      <w:r w:rsidR="008A1044" w:rsidRPr="00EC34F1">
        <w:rPr>
          <w:sz w:val="22"/>
          <w:szCs w:val="22"/>
          <w:lang w:eastAsia="ko-KR"/>
        </w:rPr>
        <w:t xml:space="preserve">although the electrical conductivity of GeTe is considerably higher than that of InTe, </w:t>
      </w:r>
      <w:r w:rsidR="00AD02F1" w:rsidRPr="00EC34F1">
        <w:rPr>
          <w:sz w:val="22"/>
          <w:szCs w:val="22"/>
          <w:lang w:eastAsia="ko-KR"/>
        </w:rPr>
        <w:t xml:space="preserve">it is </w:t>
      </w:r>
      <w:r w:rsidR="004B21D1" w:rsidRPr="00EC34F1">
        <w:rPr>
          <w:rFonts w:eastAsia="Batang"/>
          <w:sz w:val="22"/>
          <w:szCs w:val="22"/>
          <w:lang w:eastAsia="ko-KR"/>
        </w:rPr>
        <w:t>apparent</w:t>
      </w:r>
      <w:r w:rsidR="00AD02F1" w:rsidRPr="00EC34F1">
        <w:rPr>
          <w:sz w:val="22"/>
          <w:szCs w:val="22"/>
          <w:lang w:eastAsia="ko-KR"/>
        </w:rPr>
        <w:t xml:space="preserve"> that InTe, which exhibits low</w:t>
      </w:r>
      <w:r w:rsidR="00045CD2" w:rsidRPr="00EC34F1">
        <w:rPr>
          <w:sz w:val="22"/>
          <w:szCs w:val="22"/>
          <w:lang w:eastAsia="ko-KR"/>
        </w:rPr>
        <w:t xml:space="preserve"> electrical</w:t>
      </w:r>
      <w:r w:rsidR="00AD02F1" w:rsidRPr="00EC34F1">
        <w:rPr>
          <w:sz w:val="22"/>
          <w:szCs w:val="22"/>
          <w:lang w:eastAsia="ko-KR"/>
        </w:rPr>
        <w:t xml:space="preserve"> conductivity, </w:t>
      </w:r>
      <w:r w:rsidR="00AF5A20" w:rsidRPr="00EC34F1">
        <w:rPr>
          <w:sz w:val="22"/>
          <w:szCs w:val="22"/>
          <w:lang w:eastAsia="ko-KR"/>
        </w:rPr>
        <w:t xml:space="preserve">notably influences </w:t>
      </w:r>
      <w:r w:rsidR="004B21D1" w:rsidRPr="00EC34F1">
        <w:rPr>
          <w:sz w:val="22"/>
          <w:szCs w:val="22"/>
          <w:lang w:eastAsia="ko-KR"/>
        </w:rPr>
        <w:t>the</w:t>
      </w:r>
      <w:r w:rsidR="00AD02F1" w:rsidRPr="00EC34F1">
        <w:rPr>
          <w:sz w:val="22"/>
          <w:szCs w:val="22"/>
          <w:lang w:eastAsia="ko-KR"/>
        </w:rPr>
        <w:t xml:space="preserve"> electrical conductivity</w:t>
      </w:r>
      <w:r w:rsidR="004B21D1" w:rsidRPr="00EC34F1">
        <w:rPr>
          <w:sz w:val="22"/>
          <w:szCs w:val="22"/>
          <w:lang w:eastAsia="ko-KR"/>
        </w:rPr>
        <w:t xml:space="preserve"> in </w:t>
      </w:r>
      <w:r w:rsidR="008E4578" w:rsidRPr="00EC34F1">
        <w:rPr>
          <w:sz w:val="22"/>
          <w:szCs w:val="22"/>
          <w:lang w:eastAsia="ko-KR"/>
        </w:rPr>
        <w:t xml:space="preserve">the </w:t>
      </w:r>
      <w:r w:rsidR="005F0A71" w:rsidRPr="00EC34F1">
        <w:rPr>
          <w:sz w:val="22"/>
          <w:szCs w:val="22"/>
          <w:lang w:eastAsia="ko-KR"/>
        </w:rPr>
        <w:t>(</w:t>
      </w:r>
      <w:r w:rsidR="004B21D1" w:rsidRPr="00EC34F1">
        <w:rPr>
          <w:sz w:val="22"/>
          <w:szCs w:val="22"/>
          <w:lang w:eastAsia="ko-KR"/>
        </w:rPr>
        <w:t>GeTe</w:t>
      </w:r>
      <w:r w:rsidR="005F0A71" w:rsidRPr="00EC34F1">
        <w:rPr>
          <w:sz w:val="22"/>
          <w:szCs w:val="22"/>
          <w:lang w:eastAsia="ko-KR"/>
        </w:rPr>
        <w:t>)</w:t>
      </w:r>
      <w:r w:rsidR="004B21D1" w:rsidRPr="00EC34F1">
        <w:rPr>
          <w:sz w:val="22"/>
          <w:szCs w:val="22"/>
          <w:vertAlign w:val="subscript"/>
          <w:lang w:eastAsia="ko-KR"/>
        </w:rPr>
        <w:t>1-x</w:t>
      </w:r>
      <w:r w:rsidR="005F0A71" w:rsidRPr="00EC34F1">
        <w:rPr>
          <w:sz w:val="22"/>
          <w:szCs w:val="22"/>
          <w:lang w:eastAsia="ko-KR"/>
        </w:rPr>
        <w:t>(</w:t>
      </w:r>
      <w:r w:rsidR="004B21D1" w:rsidRPr="00EC34F1">
        <w:rPr>
          <w:sz w:val="22"/>
          <w:szCs w:val="22"/>
          <w:lang w:eastAsia="ko-KR"/>
        </w:rPr>
        <w:t>InTe</w:t>
      </w:r>
      <w:r w:rsidR="005F0A71" w:rsidRPr="00EC34F1">
        <w:rPr>
          <w:sz w:val="22"/>
          <w:szCs w:val="22"/>
          <w:lang w:eastAsia="ko-KR"/>
        </w:rPr>
        <w:t>)</w:t>
      </w:r>
      <w:r w:rsidR="004B21D1" w:rsidRPr="00EC34F1">
        <w:rPr>
          <w:sz w:val="22"/>
          <w:szCs w:val="22"/>
          <w:vertAlign w:val="subscript"/>
          <w:lang w:eastAsia="ko-KR"/>
        </w:rPr>
        <w:t>x</w:t>
      </w:r>
      <w:r w:rsidR="004B21D1" w:rsidRPr="00EC34F1">
        <w:rPr>
          <w:sz w:val="22"/>
          <w:szCs w:val="22"/>
          <w:lang w:eastAsia="ko-KR"/>
        </w:rPr>
        <w:t xml:space="preserve"> </w:t>
      </w:r>
      <w:r w:rsidR="00377B43" w:rsidRPr="00EC34F1">
        <w:rPr>
          <w:rFonts w:eastAsia="Batang"/>
          <w:sz w:val="22"/>
          <w:szCs w:val="22"/>
          <w:lang w:eastAsia="ko-KR"/>
        </w:rPr>
        <w:t xml:space="preserve">(x=0, 0.02, 0.04, 0.06 and 0.08) </w:t>
      </w:r>
      <w:r w:rsidR="004B21D1" w:rsidRPr="00EC34F1">
        <w:rPr>
          <w:sz w:val="22"/>
          <w:szCs w:val="22"/>
          <w:lang w:eastAsia="ko-KR"/>
        </w:rPr>
        <w:t>composite</w:t>
      </w:r>
      <w:r w:rsidR="00DE5E4F" w:rsidRPr="00EC34F1">
        <w:rPr>
          <w:sz w:val="22"/>
          <w:szCs w:val="22"/>
          <w:lang w:eastAsia="ko-KR"/>
        </w:rPr>
        <w:t>s</w:t>
      </w:r>
      <w:r w:rsidR="00AD02F1" w:rsidRPr="00EC34F1">
        <w:rPr>
          <w:sz w:val="22"/>
          <w:szCs w:val="22"/>
          <w:lang w:eastAsia="ko-KR"/>
        </w:rPr>
        <w:t xml:space="preserve">. For instance, when x=0.02, the electrical conductivity </w:t>
      </w:r>
      <w:r w:rsidR="00AF5A20" w:rsidRPr="00EC34F1">
        <w:rPr>
          <w:sz w:val="22"/>
          <w:szCs w:val="22"/>
          <w:lang w:eastAsia="ko-KR"/>
        </w:rPr>
        <w:t>markedly</w:t>
      </w:r>
      <w:r w:rsidR="00AD02F1" w:rsidRPr="00EC34F1">
        <w:rPr>
          <w:sz w:val="22"/>
          <w:szCs w:val="22"/>
          <w:lang w:eastAsia="ko-KR"/>
        </w:rPr>
        <w:t xml:space="preserve"> decreased</w:t>
      </w:r>
      <w:r w:rsidR="004B21D1" w:rsidRPr="00EC34F1">
        <w:rPr>
          <w:sz w:val="22"/>
          <w:szCs w:val="22"/>
          <w:lang w:eastAsia="ko-KR"/>
        </w:rPr>
        <w:t xml:space="preserve"> compared to that of pure GeTe</w:t>
      </w:r>
      <w:r w:rsidR="00EC34F1" w:rsidRPr="00EC34F1">
        <w:rPr>
          <w:sz w:val="22"/>
          <w:szCs w:val="22"/>
          <w:lang w:eastAsia="ko-KR"/>
        </w:rPr>
        <w:t xml:space="preserve">, as shown in </w:t>
      </w:r>
      <w:r w:rsidR="00EC34F1" w:rsidRPr="00EC34F1">
        <w:rPr>
          <w:color w:val="FF0000"/>
          <w:sz w:val="22"/>
          <w:szCs w:val="22"/>
          <w:lang w:eastAsia="ko-KR"/>
        </w:rPr>
        <w:t xml:space="preserve">Figure </w:t>
      </w:r>
      <w:r w:rsidR="00F8275E">
        <w:rPr>
          <w:color w:val="FF0000"/>
          <w:sz w:val="22"/>
          <w:szCs w:val="22"/>
          <w:lang w:eastAsia="ko-KR"/>
        </w:rPr>
        <w:t>3</w:t>
      </w:r>
      <w:r w:rsidR="00AD02F1" w:rsidRPr="00EC34F1">
        <w:rPr>
          <w:sz w:val="22"/>
          <w:szCs w:val="22"/>
          <w:lang w:eastAsia="ko-KR"/>
        </w:rPr>
        <w:t>.</w:t>
      </w:r>
      <w:r w:rsidR="008A1044" w:rsidRPr="00EC34F1">
        <w:rPr>
          <w:sz w:val="22"/>
          <w:szCs w:val="22"/>
          <w:lang w:eastAsia="ko-KR"/>
        </w:rPr>
        <w:t xml:space="preserve"> </w:t>
      </w:r>
      <w:r w:rsidR="008A1044" w:rsidRPr="00EC34F1">
        <w:rPr>
          <w:rFonts w:eastAsia="Batang"/>
          <w:sz w:val="22"/>
          <w:szCs w:val="22"/>
          <w:lang w:eastAsia="ko-KR"/>
        </w:rPr>
        <w:t>Consequently</w:t>
      </w:r>
      <w:r w:rsidR="00D6540C" w:rsidRPr="00EC34F1">
        <w:rPr>
          <w:sz w:val="22"/>
          <w:szCs w:val="22"/>
          <w:lang w:eastAsia="ko-KR"/>
        </w:rPr>
        <w:t xml:space="preserve">, it is expected that the resistivity of </w:t>
      </w:r>
      <w:r w:rsidR="008E4578" w:rsidRPr="00EC34F1">
        <w:rPr>
          <w:sz w:val="22"/>
          <w:szCs w:val="22"/>
          <w:lang w:eastAsia="ko-KR"/>
        </w:rPr>
        <w:t xml:space="preserve">the </w:t>
      </w:r>
      <w:r w:rsidR="00D6540C" w:rsidRPr="00EC34F1">
        <w:rPr>
          <w:sz w:val="22"/>
          <w:szCs w:val="22"/>
          <w:lang w:eastAsia="ko-KR"/>
        </w:rPr>
        <w:t>(GeTe)</w:t>
      </w:r>
      <w:r w:rsidR="00D6540C" w:rsidRPr="00EC34F1">
        <w:rPr>
          <w:sz w:val="22"/>
          <w:szCs w:val="22"/>
          <w:vertAlign w:val="subscript"/>
          <w:lang w:eastAsia="ko-KR"/>
        </w:rPr>
        <w:t>1-x</w:t>
      </w:r>
      <w:r w:rsidR="00D6540C" w:rsidRPr="00EC34F1">
        <w:rPr>
          <w:sz w:val="22"/>
          <w:szCs w:val="22"/>
          <w:lang w:eastAsia="ko-KR"/>
        </w:rPr>
        <w:t>(InTe)</w:t>
      </w:r>
      <w:r w:rsidR="00D6540C" w:rsidRPr="00EC34F1">
        <w:rPr>
          <w:sz w:val="22"/>
          <w:szCs w:val="22"/>
          <w:vertAlign w:val="subscript"/>
          <w:lang w:eastAsia="ko-KR"/>
        </w:rPr>
        <w:t>x</w:t>
      </w:r>
      <w:r w:rsidR="00D6540C" w:rsidRPr="00EC34F1">
        <w:rPr>
          <w:sz w:val="22"/>
          <w:szCs w:val="22"/>
          <w:lang w:eastAsia="ko-KR"/>
        </w:rPr>
        <w:t xml:space="preserve"> </w:t>
      </w:r>
      <w:r w:rsidR="00D6540C" w:rsidRPr="00EC34F1">
        <w:rPr>
          <w:rFonts w:eastAsia="Batang"/>
          <w:sz w:val="22"/>
          <w:szCs w:val="22"/>
          <w:lang w:eastAsia="ko-KR"/>
        </w:rPr>
        <w:t xml:space="preserve">(x=0, 0.02, 0.04, 0.06 and 0.08) </w:t>
      </w:r>
      <w:r w:rsidR="00D6540C" w:rsidRPr="00EC34F1">
        <w:rPr>
          <w:sz w:val="22"/>
          <w:szCs w:val="22"/>
          <w:lang w:eastAsia="ko-KR"/>
        </w:rPr>
        <w:t xml:space="preserve">composites </w:t>
      </w:r>
      <w:r w:rsidR="008A1044" w:rsidRPr="00EC34F1">
        <w:rPr>
          <w:sz w:val="22"/>
          <w:szCs w:val="22"/>
          <w:lang w:eastAsia="ko-KR"/>
        </w:rPr>
        <w:t xml:space="preserve">aligns with </w:t>
      </w:r>
      <w:r w:rsidR="00D6540C" w:rsidRPr="00EC34F1">
        <w:rPr>
          <w:sz w:val="22"/>
          <w:szCs w:val="22"/>
          <w:lang w:eastAsia="ko-KR"/>
        </w:rPr>
        <w:t xml:space="preserve">asymmetric medium </w:t>
      </w:r>
      <w:r w:rsidR="008A1044" w:rsidRPr="00EC34F1">
        <w:rPr>
          <w:sz w:val="22"/>
          <w:szCs w:val="22"/>
          <w:lang w:eastAsia="ko-KR"/>
        </w:rPr>
        <w:t>conductor</w:t>
      </w:r>
      <w:r w:rsidR="00D6540C" w:rsidRPr="00EC34F1">
        <w:rPr>
          <w:sz w:val="22"/>
          <w:szCs w:val="22"/>
          <w:lang w:eastAsia="ko-KR"/>
        </w:rPr>
        <w:t xml:space="preserve"> host cases</w:t>
      </w:r>
      <w:r w:rsidR="008A1044" w:rsidRPr="00EC34F1">
        <w:rPr>
          <w:sz w:val="22"/>
          <w:szCs w:val="22"/>
          <w:lang w:eastAsia="ko-KR"/>
        </w:rPr>
        <w:t xml:space="preserve"> (</w:t>
      </w:r>
      <w:r w:rsidR="008A1044" w:rsidRPr="00EC34F1">
        <w:rPr>
          <w:color w:val="FF0000"/>
          <w:sz w:val="22"/>
          <w:szCs w:val="22"/>
          <w:lang w:eastAsia="ko-KR"/>
        </w:rPr>
        <w:t xml:space="preserve">Figure </w:t>
      </w:r>
      <w:r w:rsidR="00F8275E">
        <w:rPr>
          <w:color w:val="FF0000"/>
          <w:sz w:val="22"/>
          <w:szCs w:val="22"/>
          <w:lang w:eastAsia="ko-KR"/>
        </w:rPr>
        <w:t>4</w:t>
      </w:r>
      <w:r w:rsidR="008A1044" w:rsidRPr="00EC34F1">
        <w:rPr>
          <w:color w:val="FF0000"/>
          <w:sz w:val="22"/>
          <w:szCs w:val="22"/>
          <w:lang w:eastAsia="ko-KR"/>
        </w:rPr>
        <w:t>(a)</w:t>
      </w:r>
      <w:r w:rsidR="008A1044" w:rsidRPr="00EC34F1">
        <w:rPr>
          <w:sz w:val="22"/>
          <w:szCs w:val="22"/>
          <w:lang w:eastAsia="ko-KR"/>
        </w:rPr>
        <w:t>).</w:t>
      </w:r>
      <w:r w:rsidR="00EC34F1" w:rsidRPr="00EC34F1">
        <w:rPr>
          <w:sz w:val="22"/>
          <w:szCs w:val="22"/>
          <w:lang w:eastAsia="ko-KR"/>
        </w:rPr>
        <w:t xml:space="preserve"> </w:t>
      </w:r>
      <w:r w:rsidR="00EC34F1" w:rsidRPr="00EC34F1">
        <w:rPr>
          <w:sz w:val="22"/>
          <w:szCs w:val="22"/>
        </w:rPr>
        <w:t>Moreover, b</w:t>
      </w:r>
      <w:r w:rsidR="00EC34F1" w:rsidRPr="00EC34F1">
        <w:rPr>
          <w:rFonts w:eastAsia="Batang"/>
          <w:sz w:val="22"/>
          <w:szCs w:val="22"/>
          <w:lang w:eastAsia="ko-KR"/>
        </w:rPr>
        <w:t>oth the EMT and the GEMT suggest that there is a substantial amount of InTe compared to the actual chemical composition.</w:t>
      </w:r>
      <w:r w:rsidR="00A05F23">
        <w:rPr>
          <w:sz w:val="22"/>
          <w:szCs w:val="22"/>
        </w:rPr>
        <w:t xml:space="preserve"> </w:t>
      </w:r>
      <w:r w:rsidR="00547298" w:rsidRPr="00EC34F1">
        <w:rPr>
          <w:sz w:val="22"/>
          <w:szCs w:val="22"/>
          <w:lang w:eastAsia="ko-KR"/>
        </w:rPr>
        <w:t xml:space="preserve">The parameters when we solve the equations </w:t>
      </w:r>
      <w:r w:rsidR="00411F44" w:rsidRPr="00EC34F1">
        <w:rPr>
          <w:rFonts w:eastAsia="Batang"/>
          <w:sz w:val="22"/>
          <w:szCs w:val="22"/>
          <w:lang w:eastAsia="ko-KR"/>
        </w:rPr>
        <w:t xml:space="preserve">are listed in </w:t>
      </w:r>
      <w:r w:rsidR="00411F44" w:rsidRPr="00EC34F1">
        <w:rPr>
          <w:rFonts w:eastAsia="Batang"/>
          <w:color w:val="FF0000"/>
          <w:sz w:val="22"/>
          <w:szCs w:val="22"/>
          <w:lang w:eastAsia="ko-KR"/>
        </w:rPr>
        <w:t>Table S</w:t>
      </w:r>
      <w:r w:rsidR="00A47B8B">
        <w:rPr>
          <w:rFonts w:eastAsia="Batang"/>
          <w:color w:val="FF0000"/>
          <w:sz w:val="22"/>
          <w:szCs w:val="22"/>
          <w:lang w:eastAsia="ko-KR"/>
        </w:rPr>
        <w:t>2</w:t>
      </w:r>
      <w:r w:rsidR="00411F44" w:rsidRPr="00EC34F1">
        <w:rPr>
          <w:rFonts w:eastAsia="Batang"/>
          <w:sz w:val="22"/>
          <w:szCs w:val="22"/>
          <w:lang w:eastAsia="ko-KR"/>
        </w:rPr>
        <w:t xml:space="preserve">. </w:t>
      </w:r>
      <w:r w:rsidR="00A05F23" w:rsidRPr="00A05F23">
        <w:rPr>
          <w:rFonts w:eastAsia="Batang"/>
          <w:sz w:val="22"/>
          <w:szCs w:val="22"/>
          <w:lang w:eastAsia="ko-KR"/>
        </w:rPr>
        <w:t>The parameters related to symmetry EMT lack physical significance. While the parameters obtained from the case of an asymmetric medium with a conductor host exhibit similarity with the experimental values, the case of an asymmetric medium with an insulator conductor host aligns much more closely with the experimental data.</w:t>
      </w:r>
      <w:r w:rsidR="007E6175" w:rsidRPr="00EC34F1">
        <w:rPr>
          <w:rFonts w:eastAsia="Batang"/>
          <w:sz w:val="22"/>
          <w:szCs w:val="22"/>
          <w:lang w:eastAsia="ko-KR"/>
        </w:rPr>
        <w:t xml:space="preserve"> </w:t>
      </w:r>
      <w:r w:rsidR="00EC34F1" w:rsidRPr="00EC34F1">
        <w:rPr>
          <w:rFonts w:eastAsia="Batang"/>
          <w:sz w:val="22"/>
          <w:szCs w:val="22"/>
          <w:lang w:eastAsia="ko-KR"/>
        </w:rPr>
        <w:t xml:space="preserve">Therefore, we fit the electrical conductivity of </w:t>
      </w:r>
      <w:r w:rsidR="00EC34F1" w:rsidRPr="00EC34F1">
        <w:rPr>
          <w:sz w:val="22"/>
          <w:szCs w:val="22"/>
          <w:lang w:eastAsia="ko-KR"/>
        </w:rPr>
        <w:t>the (GeTe)</w:t>
      </w:r>
      <w:r w:rsidR="00EC34F1" w:rsidRPr="00EC34F1">
        <w:rPr>
          <w:sz w:val="22"/>
          <w:szCs w:val="22"/>
          <w:vertAlign w:val="subscript"/>
          <w:lang w:eastAsia="ko-KR"/>
        </w:rPr>
        <w:t>1-x</w:t>
      </w:r>
      <w:r w:rsidR="00EC34F1" w:rsidRPr="00EC34F1">
        <w:rPr>
          <w:sz w:val="22"/>
          <w:szCs w:val="22"/>
          <w:lang w:eastAsia="ko-KR"/>
        </w:rPr>
        <w:t>(InTe)</w:t>
      </w:r>
      <w:r w:rsidR="00EC34F1" w:rsidRPr="00EC34F1">
        <w:rPr>
          <w:sz w:val="22"/>
          <w:szCs w:val="22"/>
          <w:vertAlign w:val="subscript"/>
          <w:lang w:eastAsia="ko-KR"/>
        </w:rPr>
        <w:t>x</w:t>
      </w:r>
      <w:r w:rsidR="00EC34F1" w:rsidRPr="00EC34F1">
        <w:rPr>
          <w:sz w:val="22"/>
          <w:szCs w:val="22"/>
          <w:lang w:eastAsia="ko-KR"/>
        </w:rPr>
        <w:t xml:space="preserve"> </w:t>
      </w:r>
      <w:r w:rsidR="00EC34F1" w:rsidRPr="00EC34F1">
        <w:rPr>
          <w:rFonts w:eastAsia="Batang"/>
          <w:sz w:val="22"/>
          <w:szCs w:val="22"/>
          <w:lang w:eastAsia="ko-KR"/>
        </w:rPr>
        <w:t xml:space="preserve">(x=0, 0.02, 0.04, 0.06 and 0.08) </w:t>
      </w:r>
      <w:r w:rsidR="00EC34F1" w:rsidRPr="00EC34F1">
        <w:rPr>
          <w:sz w:val="22"/>
          <w:szCs w:val="22"/>
          <w:lang w:eastAsia="ko-KR"/>
        </w:rPr>
        <w:t>composites</w:t>
      </w:r>
      <w:r w:rsidR="00EC34F1" w:rsidRPr="00EC34F1">
        <w:rPr>
          <w:sz w:val="22"/>
          <w:szCs w:val="22"/>
          <w:lang w:eastAsia="ko-KR"/>
        </w:rPr>
        <w:t xml:space="preserve"> with the effective electrical conductivity from the </w:t>
      </w:r>
      <w:r w:rsidR="00EC34F1" w:rsidRPr="00EC34F1">
        <w:rPr>
          <w:rFonts w:eastAsia="Batang"/>
          <w:sz w:val="22"/>
          <w:szCs w:val="22"/>
          <w:lang w:eastAsia="ko-KR"/>
        </w:rPr>
        <w:t>asymmetry medium insulator conductor host</w:t>
      </w:r>
      <w:r w:rsidR="00EC34F1" w:rsidRPr="00EC34F1">
        <w:rPr>
          <w:rFonts w:eastAsia="Batang"/>
          <w:sz w:val="22"/>
          <w:szCs w:val="22"/>
          <w:lang w:eastAsia="ko-KR"/>
        </w:rPr>
        <w:t>.</w:t>
      </w:r>
    </w:p>
    <w:p w14:paraId="1B780A5F" w14:textId="218E06A0" w:rsidR="002B3897" w:rsidRPr="00EC34F1" w:rsidRDefault="001262F3" w:rsidP="00EC34F1">
      <w:pPr>
        <w:spacing w:line="360" w:lineRule="auto"/>
        <w:jc w:val="both"/>
        <w:rPr>
          <w:rFonts w:eastAsia="Batang"/>
          <w:sz w:val="22"/>
          <w:szCs w:val="22"/>
          <w:lang w:eastAsia="ko-KR"/>
        </w:rPr>
      </w:pPr>
      <w:r w:rsidRPr="00EC34F1">
        <w:rPr>
          <w:rFonts w:eastAsia="Batang"/>
          <w:sz w:val="22"/>
          <w:szCs w:val="22"/>
          <w:lang w:eastAsia="ko-KR"/>
        </w:rPr>
        <w:t xml:space="preserve">In </w:t>
      </w:r>
      <w:r w:rsidRPr="00EC34F1">
        <w:rPr>
          <w:rFonts w:eastAsia="Batang"/>
          <w:color w:val="FF0000"/>
          <w:sz w:val="22"/>
          <w:szCs w:val="22"/>
          <w:lang w:eastAsia="ko-KR"/>
        </w:rPr>
        <w:t xml:space="preserve">Figure </w:t>
      </w:r>
      <w:r w:rsidR="00F8275E">
        <w:rPr>
          <w:rFonts w:eastAsia="Batang"/>
          <w:color w:val="FF0000"/>
          <w:sz w:val="22"/>
          <w:szCs w:val="22"/>
          <w:lang w:eastAsia="ko-KR"/>
        </w:rPr>
        <w:t>4</w:t>
      </w:r>
      <w:r w:rsidRPr="00EC34F1">
        <w:rPr>
          <w:rFonts w:eastAsia="Batang"/>
          <w:color w:val="FF0000"/>
          <w:sz w:val="22"/>
          <w:szCs w:val="22"/>
          <w:lang w:eastAsia="ko-KR"/>
        </w:rPr>
        <w:t>(d)</w:t>
      </w:r>
      <w:r w:rsidRPr="00EC34F1">
        <w:rPr>
          <w:rFonts w:eastAsia="Batang"/>
          <w:sz w:val="22"/>
          <w:szCs w:val="22"/>
          <w:lang w:eastAsia="ko-KR"/>
        </w:rPr>
        <w:t xml:space="preserve">, we can see the experimental data of x=0.08 is </w:t>
      </w:r>
      <w:r w:rsidR="00FD44FE" w:rsidRPr="00EC34F1">
        <w:rPr>
          <w:rFonts w:eastAsia="Batang"/>
          <w:sz w:val="22"/>
          <w:szCs w:val="22"/>
          <w:lang w:eastAsia="ko-KR"/>
        </w:rPr>
        <w:t>well-</w:t>
      </w:r>
      <w:r w:rsidRPr="00EC34F1">
        <w:rPr>
          <w:rFonts w:eastAsia="Batang"/>
          <w:sz w:val="22"/>
          <w:szCs w:val="22"/>
          <w:lang w:eastAsia="ko-KR"/>
        </w:rPr>
        <w:t>fitted with the analyzed electrical conductivity</w:t>
      </w:r>
      <w:r w:rsidR="00FD44FE" w:rsidRPr="00EC34F1">
        <w:rPr>
          <w:rFonts w:eastAsia="Batang"/>
          <w:sz w:val="22"/>
          <w:szCs w:val="22"/>
          <w:lang w:eastAsia="ko-KR"/>
        </w:rPr>
        <w:t>,</w:t>
      </w:r>
      <w:r w:rsidR="00F93B5B" w:rsidRPr="00EC34F1">
        <w:rPr>
          <w:rFonts w:eastAsia="Batang"/>
          <w:sz w:val="22"/>
          <w:szCs w:val="22"/>
          <w:lang w:eastAsia="ko-KR"/>
        </w:rPr>
        <w:t xml:space="preserve"> and the </w:t>
      </w:r>
      <w:r w:rsidR="00FD44FE" w:rsidRPr="00EC34F1">
        <w:rPr>
          <w:rFonts w:eastAsia="Batang"/>
          <w:sz w:val="22"/>
          <w:szCs w:val="22"/>
          <w:lang w:eastAsia="ko-KR"/>
        </w:rPr>
        <w:t xml:space="preserve">obtained </w:t>
      </w:r>
      <w:r w:rsidR="00F93B5B" w:rsidRPr="00EC34F1">
        <w:rPr>
          <w:rFonts w:eastAsia="Batang"/>
          <w:sz w:val="22"/>
          <w:szCs w:val="22"/>
          <w:lang w:eastAsia="ko-KR"/>
        </w:rPr>
        <w:t xml:space="preserve">solution, </w:t>
      </w:r>
      <m:oMath>
        <m:r>
          <w:rPr>
            <w:rStyle w:val="katex-mathml"/>
            <w:rFonts w:ascii="Cambria Math" w:eastAsiaTheme="majorEastAsia" w:hAnsi="Cambria Math"/>
            <w:color w:val="0D0D0D"/>
            <w:sz w:val="22"/>
            <w:szCs w:val="22"/>
            <w:bdr w:val="none" w:sz="0" w:space="0" w:color="auto" w:frame="1"/>
          </w:rPr>
          <m:t>ϕ</m:t>
        </m:r>
      </m:oMath>
      <w:r w:rsidR="00F93B5B" w:rsidRPr="00EC34F1">
        <w:rPr>
          <w:rFonts w:eastAsia="Batang"/>
          <w:sz w:val="22"/>
          <w:szCs w:val="22"/>
          <w:lang w:eastAsia="ko-KR"/>
        </w:rPr>
        <w:t xml:space="preserve">, </w:t>
      </w:r>
      <w:r w:rsidR="00FD44FE" w:rsidRPr="00EC34F1">
        <w:rPr>
          <w:rFonts w:eastAsia="Batang"/>
          <w:sz w:val="22"/>
          <w:szCs w:val="22"/>
          <w:lang w:eastAsia="ko-KR"/>
        </w:rPr>
        <w:t xml:space="preserve">is </w:t>
      </w:r>
      <w:r w:rsidR="00F93B5B" w:rsidRPr="00EC34F1">
        <w:rPr>
          <w:rFonts w:eastAsia="Batang"/>
          <w:sz w:val="22"/>
          <w:szCs w:val="22"/>
          <w:lang w:eastAsia="ko-KR"/>
        </w:rPr>
        <w:t>also a reasonable value</w:t>
      </w:r>
      <w:r w:rsidR="00FD44FE" w:rsidRPr="00EC34F1">
        <w:rPr>
          <w:rFonts w:eastAsia="Batang"/>
          <w:sz w:val="22"/>
          <w:szCs w:val="22"/>
          <w:lang w:eastAsia="ko-KR"/>
        </w:rPr>
        <w:t xml:space="preserve">, suggesting that the effective medium of </w:t>
      </w:r>
      <w:r w:rsidR="00FD44FE" w:rsidRPr="00EC34F1">
        <w:rPr>
          <w:sz w:val="22"/>
          <w:szCs w:val="22"/>
          <w:lang w:eastAsia="ko-KR"/>
        </w:rPr>
        <w:t>of the (GeTe)</w:t>
      </w:r>
      <w:r w:rsidR="00FD44FE" w:rsidRPr="00EC34F1">
        <w:rPr>
          <w:sz w:val="22"/>
          <w:szCs w:val="22"/>
          <w:vertAlign w:val="subscript"/>
          <w:lang w:eastAsia="ko-KR"/>
        </w:rPr>
        <w:t>1-x</w:t>
      </w:r>
      <w:r w:rsidR="00FD44FE" w:rsidRPr="00EC34F1">
        <w:rPr>
          <w:sz w:val="22"/>
          <w:szCs w:val="22"/>
          <w:lang w:eastAsia="ko-KR"/>
        </w:rPr>
        <w:t>(InTe)</w:t>
      </w:r>
      <w:r w:rsidR="00FD44FE" w:rsidRPr="00EC34F1">
        <w:rPr>
          <w:sz w:val="22"/>
          <w:szCs w:val="22"/>
          <w:vertAlign w:val="subscript"/>
          <w:lang w:eastAsia="ko-KR"/>
        </w:rPr>
        <w:t>x</w:t>
      </w:r>
      <w:r w:rsidR="00FD44FE" w:rsidRPr="00EC34F1">
        <w:rPr>
          <w:sz w:val="22"/>
          <w:szCs w:val="22"/>
          <w:lang w:eastAsia="ko-KR"/>
        </w:rPr>
        <w:t xml:space="preserve"> </w:t>
      </w:r>
      <w:r w:rsidR="00FD44FE" w:rsidRPr="00EC34F1">
        <w:rPr>
          <w:rFonts w:eastAsia="Batang"/>
          <w:sz w:val="22"/>
          <w:szCs w:val="22"/>
          <w:lang w:eastAsia="ko-KR"/>
        </w:rPr>
        <w:t xml:space="preserve">(x=0, 0.02, 0.04, 0.06 and 0.08) </w:t>
      </w:r>
      <w:r w:rsidR="00FD44FE" w:rsidRPr="00EC34F1">
        <w:rPr>
          <w:sz w:val="22"/>
          <w:szCs w:val="22"/>
          <w:lang w:eastAsia="ko-KR"/>
        </w:rPr>
        <w:t xml:space="preserve">composites </w:t>
      </w:r>
      <w:r w:rsidR="00FD44FE" w:rsidRPr="00EC34F1">
        <w:rPr>
          <w:rFonts w:eastAsia="Batang"/>
          <w:sz w:val="22"/>
          <w:szCs w:val="22"/>
          <w:lang w:eastAsia="ko-KR"/>
        </w:rPr>
        <w:t xml:space="preserve">is a case of symmetry </w:t>
      </w:r>
      <w:r w:rsidR="00FD44FE" w:rsidRPr="00EC34F1">
        <w:rPr>
          <w:rFonts w:eastAsia="Batang"/>
          <w:sz w:val="22"/>
          <w:szCs w:val="22"/>
          <w:lang w:eastAsia="ko-KR"/>
        </w:rPr>
        <w:lastRenderedPageBreak/>
        <w:t>medium insulator host</w:t>
      </w:r>
      <w:r w:rsidR="00EC34F1" w:rsidRPr="00EC34F1">
        <w:rPr>
          <w:rFonts w:eastAsia="Batang"/>
          <w:sz w:val="22"/>
          <w:szCs w:val="22"/>
          <w:lang w:eastAsia="ko-KR"/>
        </w:rPr>
        <w:t xml:space="preserve">, as shown in </w:t>
      </w:r>
      <w:r w:rsidR="00EC34F1" w:rsidRPr="00EC34F1">
        <w:rPr>
          <w:rFonts w:eastAsia="Batang"/>
          <w:color w:val="FF0000"/>
          <w:sz w:val="22"/>
          <w:szCs w:val="22"/>
          <w:lang w:eastAsia="ko-KR"/>
        </w:rPr>
        <w:t xml:space="preserve">Figure </w:t>
      </w:r>
      <w:r w:rsidR="00F8275E">
        <w:rPr>
          <w:rFonts w:eastAsia="Batang"/>
          <w:color w:val="FF0000"/>
          <w:sz w:val="22"/>
          <w:szCs w:val="22"/>
          <w:lang w:eastAsia="ko-KR"/>
        </w:rPr>
        <w:t>4</w:t>
      </w:r>
      <w:r w:rsidR="00EC34F1" w:rsidRPr="00EC34F1">
        <w:rPr>
          <w:rFonts w:eastAsia="Batang"/>
          <w:color w:val="FF0000"/>
          <w:sz w:val="22"/>
          <w:szCs w:val="22"/>
          <w:lang w:eastAsia="ko-KR"/>
        </w:rPr>
        <w:t>(c)</w:t>
      </w:r>
      <w:r w:rsidR="00FD44FE" w:rsidRPr="00EC34F1">
        <w:rPr>
          <w:rFonts w:eastAsia="Batang"/>
          <w:sz w:val="22"/>
          <w:szCs w:val="22"/>
          <w:lang w:eastAsia="ko-KR"/>
        </w:rPr>
        <w:t xml:space="preserve">. The measured electrical conductivity of </w:t>
      </w:r>
      <w:r w:rsidR="00FD44FE" w:rsidRPr="00EC34F1">
        <w:rPr>
          <w:sz w:val="22"/>
          <w:szCs w:val="22"/>
          <w:lang w:eastAsia="ko-KR"/>
        </w:rPr>
        <w:t>the (GeTe)</w:t>
      </w:r>
      <w:r w:rsidR="00FD44FE" w:rsidRPr="00EC34F1">
        <w:rPr>
          <w:sz w:val="22"/>
          <w:szCs w:val="22"/>
          <w:vertAlign w:val="subscript"/>
          <w:lang w:eastAsia="ko-KR"/>
        </w:rPr>
        <w:t>1-x</w:t>
      </w:r>
      <w:r w:rsidR="00FD44FE" w:rsidRPr="00EC34F1">
        <w:rPr>
          <w:sz w:val="22"/>
          <w:szCs w:val="22"/>
          <w:lang w:eastAsia="ko-KR"/>
        </w:rPr>
        <w:t>(InTe)</w:t>
      </w:r>
      <w:r w:rsidR="00FD44FE" w:rsidRPr="00EC34F1">
        <w:rPr>
          <w:sz w:val="22"/>
          <w:szCs w:val="22"/>
          <w:vertAlign w:val="subscript"/>
          <w:lang w:eastAsia="ko-KR"/>
        </w:rPr>
        <w:t>x</w:t>
      </w:r>
      <w:r w:rsidR="00FD44FE" w:rsidRPr="00EC34F1">
        <w:rPr>
          <w:sz w:val="22"/>
          <w:szCs w:val="22"/>
          <w:lang w:eastAsia="ko-KR"/>
        </w:rPr>
        <w:t xml:space="preserve"> </w:t>
      </w:r>
      <w:r w:rsidR="00FD44FE" w:rsidRPr="00EC34F1">
        <w:rPr>
          <w:rFonts w:eastAsia="Batang"/>
          <w:sz w:val="22"/>
          <w:szCs w:val="22"/>
          <w:lang w:eastAsia="ko-KR"/>
        </w:rPr>
        <w:t xml:space="preserve">(x=0, 0.02, 0.04, 0.06 and 0.08) composites aligns well with the calculated effective electrical conductivity </w:t>
      </w:r>
      <w:r w:rsidR="00EC34F1" w:rsidRPr="00EC34F1">
        <w:rPr>
          <w:rFonts w:eastAsia="Batang"/>
          <w:sz w:val="22"/>
          <w:szCs w:val="22"/>
          <w:lang w:eastAsia="ko-KR"/>
        </w:rPr>
        <w:t>by</w:t>
      </w:r>
      <w:r w:rsidR="00FD44FE" w:rsidRPr="00EC34F1">
        <w:rPr>
          <w:rFonts w:eastAsia="Batang"/>
          <w:sz w:val="22"/>
          <w:szCs w:val="22"/>
          <w:lang w:eastAsia="ko-KR"/>
        </w:rPr>
        <w:t xml:space="preserve"> the symmetry medium insulator host, as depicted in </w:t>
      </w:r>
      <w:r w:rsidR="00FD44FE" w:rsidRPr="00EC34F1">
        <w:rPr>
          <w:rFonts w:eastAsia="Batang"/>
          <w:color w:val="FF0000"/>
          <w:sz w:val="22"/>
          <w:szCs w:val="22"/>
          <w:lang w:eastAsia="ko-KR"/>
        </w:rPr>
        <w:t xml:space="preserve">Figure </w:t>
      </w:r>
      <w:r w:rsidR="00F8275E">
        <w:rPr>
          <w:rFonts w:eastAsia="Batang"/>
          <w:color w:val="FF0000"/>
          <w:sz w:val="22"/>
          <w:szCs w:val="22"/>
          <w:lang w:eastAsia="ko-KR"/>
        </w:rPr>
        <w:t>4</w:t>
      </w:r>
      <w:r w:rsidR="00FD44FE" w:rsidRPr="00EC34F1">
        <w:rPr>
          <w:rFonts w:eastAsia="Batang"/>
          <w:color w:val="FF0000"/>
          <w:sz w:val="22"/>
          <w:szCs w:val="22"/>
          <w:lang w:eastAsia="ko-KR"/>
        </w:rPr>
        <w:t>(e)</w:t>
      </w:r>
      <w:r w:rsidR="00FD44FE" w:rsidRPr="00EC34F1">
        <w:rPr>
          <w:rFonts w:eastAsia="Batang"/>
          <w:sz w:val="22"/>
          <w:szCs w:val="22"/>
          <w:lang w:eastAsia="ko-KR"/>
        </w:rPr>
        <w:t xml:space="preserve">. </w:t>
      </w:r>
      <w:r w:rsidR="007E6175" w:rsidRPr="00EC34F1">
        <w:rPr>
          <w:rFonts w:eastAsia="Batang"/>
          <w:sz w:val="22"/>
          <w:szCs w:val="22"/>
          <w:lang w:eastAsia="ko-KR"/>
        </w:rPr>
        <w:t xml:space="preserve">Hence, it can be inferred that the effective medium of </w:t>
      </w:r>
      <w:r w:rsidR="008E4578" w:rsidRPr="00EC34F1">
        <w:rPr>
          <w:rFonts w:eastAsia="Batang"/>
          <w:sz w:val="22"/>
          <w:szCs w:val="22"/>
          <w:lang w:eastAsia="ko-KR"/>
        </w:rPr>
        <w:t xml:space="preserve">the </w:t>
      </w:r>
      <w:r w:rsidR="007E6175" w:rsidRPr="00EC34F1">
        <w:rPr>
          <w:sz w:val="22"/>
          <w:szCs w:val="22"/>
          <w:lang w:eastAsia="ko-KR"/>
        </w:rPr>
        <w:t>(GeTe)</w:t>
      </w:r>
      <w:r w:rsidR="007E6175" w:rsidRPr="00EC34F1">
        <w:rPr>
          <w:sz w:val="22"/>
          <w:szCs w:val="22"/>
          <w:vertAlign w:val="subscript"/>
          <w:lang w:eastAsia="ko-KR"/>
        </w:rPr>
        <w:t>1-x</w:t>
      </w:r>
      <w:r w:rsidR="007E6175" w:rsidRPr="00EC34F1">
        <w:rPr>
          <w:sz w:val="22"/>
          <w:szCs w:val="22"/>
          <w:lang w:eastAsia="ko-KR"/>
        </w:rPr>
        <w:t>(InTe)</w:t>
      </w:r>
      <w:r w:rsidR="007E6175" w:rsidRPr="00EC34F1">
        <w:rPr>
          <w:sz w:val="22"/>
          <w:szCs w:val="22"/>
          <w:vertAlign w:val="subscript"/>
          <w:lang w:eastAsia="ko-KR"/>
        </w:rPr>
        <w:t>x</w:t>
      </w:r>
      <w:r w:rsidR="007E6175" w:rsidRPr="00EC34F1">
        <w:rPr>
          <w:sz w:val="22"/>
          <w:szCs w:val="22"/>
          <w:lang w:eastAsia="ko-KR"/>
        </w:rPr>
        <w:t xml:space="preserve"> </w:t>
      </w:r>
      <w:r w:rsidR="007E6175" w:rsidRPr="00EC34F1">
        <w:rPr>
          <w:rFonts w:eastAsia="Batang"/>
          <w:sz w:val="22"/>
          <w:szCs w:val="22"/>
          <w:lang w:eastAsia="ko-KR"/>
        </w:rPr>
        <w:t>(x=0, 0.02, 0.04, 0.06 and 0.08) composite</w:t>
      </w:r>
      <w:r w:rsidR="006531CE" w:rsidRPr="00EC34F1">
        <w:rPr>
          <w:rFonts w:eastAsia="Batang"/>
          <w:sz w:val="22"/>
          <w:szCs w:val="22"/>
          <w:lang w:eastAsia="ko-KR"/>
        </w:rPr>
        <w:t>s</w:t>
      </w:r>
      <w:r w:rsidR="007E6175" w:rsidRPr="00EC34F1">
        <w:rPr>
          <w:rFonts w:eastAsia="Batang"/>
          <w:sz w:val="22"/>
          <w:szCs w:val="22"/>
          <w:lang w:eastAsia="ko-KR"/>
        </w:rPr>
        <w:t xml:space="preserve"> corresponds to the asymmetric medium insulator case. </w:t>
      </w:r>
      <w:r w:rsidR="008E4578" w:rsidRPr="00EC34F1">
        <w:rPr>
          <w:rFonts w:eastAsia="Batang"/>
          <w:sz w:val="22"/>
          <w:szCs w:val="22"/>
          <w:lang w:eastAsia="ko-KR"/>
        </w:rPr>
        <w:t>In other words, the small amount of InTe, which exhibits a much lower electrical conductivity</w:t>
      </w:r>
      <w:r w:rsidR="008E4578" w:rsidRPr="00EC34F1">
        <w:rPr>
          <w:rFonts w:eastAsia="Batang"/>
          <w:sz w:val="22"/>
          <w:szCs w:val="22"/>
        </w:rPr>
        <w:t xml:space="preserve"> compared to that of GeTe, is distributed as a host matrix within the </w:t>
      </w:r>
      <w:r w:rsidR="008E4578" w:rsidRPr="00EC34F1">
        <w:rPr>
          <w:sz w:val="22"/>
          <w:szCs w:val="22"/>
          <w:lang w:eastAsia="ko-KR"/>
        </w:rPr>
        <w:t>(GeTe)</w:t>
      </w:r>
      <w:r w:rsidR="008E4578" w:rsidRPr="00EC34F1">
        <w:rPr>
          <w:sz w:val="22"/>
          <w:szCs w:val="22"/>
          <w:vertAlign w:val="subscript"/>
          <w:lang w:eastAsia="ko-KR"/>
        </w:rPr>
        <w:t>1-x</w:t>
      </w:r>
      <w:r w:rsidR="008E4578" w:rsidRPr="00EC34F1">
        <w:rPr>
          <w:sz w:val="22"/>
          <w:szCs w:val="22"/>
          <w:lang w:eastAsia="ko-KR"/>
        </w:rPr>
        <w:t>(InTe)</w:t>
      </w:r>
      <w:r w:rsidR="008E4578" w:rsidRPr="00EC34F1">
        <w:rPr>
          <w:sz w:val="22"/>
          <w:szCs w:val="22"/>
          <w:vertAlign w:val="subscript"/>
          <w:lang w:eastAsia="ko-KR"/>
        </w:rPr>
        <w:t>x</w:t>
      </w:r>
      <w:r w:rsidR="008E4578" w:rsidRPr="00EC34F1">
        <w:rPr>
          <w:sz w:val="22"/>
          <w:szCs w:val="22"/>
          <w:lang w:eastAsia="ko-KR"/>
        </w:rPr>
        <w:t xml:space="preserve"> </w:t>
      </w:r>
      <w:r w:rsidR="008E4578" w:rsidRPr="00EC34F1">
        <w:rPr>
          <w:rFonts w:eastAsia="Batang"/>
          <w:sz w:val="22"/>
          <w:szCs w:val="22"/>
          <w:lang w:eastAsia="ko-KR"/>
        </w:rPr>
        <w:t>(x=0, 0.02, 0.04, 0.06 and 0.08) composite</w:t>
      </w:r>
      <w:r w:rsidR="006531CE" w:rsidRPr="00EC34F1">
        <w:rPr>
          <w:rFonts w:eastAsia="Batang"/>
          <w:sz w:val="22"/>
          <w:szCs w:val="22"/>
          <w:lang w:eastAsia="ko-KR"/>
        </w:rPr>
        <w:t>s</w:t>
      </w:r>
      <w:r w:rsidR="008E4578" w:rsidRPr="00EC34F1">
        <w:rPr>
          <w:rFonts w:eastAsia="Batang"/>
          <w:sz w:val="22"/>
          <w:szCs w:val="22"/>
          <w:lang w:eastAsia="ko-KR"/>
        </w:rPr>
        <w:t>.</w:t>
      </w:r>
      <w:r w:rsidR="008E4578" w:rsidRPr="00EC34F1">
        <w:rPr>
          <w:rFonts w:eastAsia="Batang"/>
          <w:sz w:val="22"/>
          <w:szCs w:val="22"/>
        </w:rPr>
        <w:t xml:space="preserve"> </w:t>
      </w:r>
      <w:r w:rsidR="002B3897" w:rsidRPr="00EC34F1">
        <w:rPr>
          <w:rFonts w:eastAsia="Batang"/>
          <w:sz w:val="22"/>
          <w:szCs w:val="22"/>
          <w:lang w:eastAsia="ko-KR"/>
        </w:rPr>
        <w:t xml:space="preserve">As observed in the EDX results, InTe was found to be asymmetrically distributed within the GeTe matrix, suggesting that this may have contributed to the distinctive electrical conductivity characteristics of </w:t>
      </w:r>
      <w:r w:rsidR="002B3897" w:rsidRPr="00EC34F1">
        <w:rPr>
          <w:rFonts w:eastAsia="Batang"/>
          <w:sz w:val="22"/>
          <w:szCs w:val="22"/>
        </w:rPr>
        <w:t xml:space="preserve">within the </w:t>
      </w:r>
      <w:r w:rsidR="002B3897" w:rsidRPr="00EC34F1">
        <w:rPr>
          <w:sz w:val="22"/>
          <w:szCs w:val="22"/>
          <w:lang w:eastAsia="ko-KR"/>
        </w:rPr>
        <w:t>(GeTe)</w:t>
      </w:r>
      <w:r w:rsidR="002B3897" w:rsidRPr="00EC34F1">
        <w:rPr>
          <w:sz w:val="22"/>
          <w:szCs w:val="22"/>
          <w:vertAlign w:val="subscript"/>
          <w:lang w:eastAsia="ko-KR"/>
        </w:rPr>
        <w:t>1-x</w:t>
      </w:r>
      <w:r w:rsidR="002B3897" w:rsidRPr="00EC34F1">
        <w:rPr>
          <w:sz w:val="22"/>
          <w:szCs w:val="22"/>
          <w:lang w:eastAsia="ko-KR"/>
        </w:rPr>
        <w:t>(InTe)</w:t>
      </w:r>
      <w:r w:rsidR="002B3897" w:rsidRPr="00EC34F1">
        <w:rPr>
          <w:sz w:val="22"/>
          <w:szCs w:val="22"/>
          <w:vertAlign w:val="subscript"/>
          <w:lang w:eastAsia="ko-KR"/>
        </w:rPr>
        <w:t>x</w:t>
      </w:r>
      <w:r w:rsidR="002B3897" w:rsidRPr="00EC34F1">
        <w:rPr>
          <w:sz w:val="22"/>
          <w:szCs w:val="22"/>
          <w:lang w:eastAsia="ko-KR"/>
        </w:rPr>
        <w:t xml:space="preserve"> </w:t>
      </w:r>
      <w:r w:rsidR="002B3897" w:rsidRPr="00EC34F1">
        <w:rPr>
          <w:rFonts w:eastAsia="Batang"/>
          <w:sz w:val="22"/>
          <w:szCs w:val="22"/>
          <w:lang w:eastAsia="ko-KR"/>
        </w:rPr>
        <w:t>(x=0, 0.02, 0.04, 0.06 and 0.08) composite</w:t>
      </w:r>
      <w:r w:rsidR="006531CE" w:rsidRPr="00EC34F1">
        <w:rPr>
          <w:rFonts w:eastAsia="Batang"/>
          <w:sz w:val="22"/>
          <w:szCs w:val="22"/>
          <w:lang w:eastAsia="ko-KR"/>
        </w:rPr>
        <w:t>s</w:t>
      </w:r>
      <w:r w:rsidR="002B3897" w:rsidRPr="00EC34F1">
        <w:rPr>
          <w:rFonts w:eastAsia="Batang"/>
          <w:sz w:val="22"/>
          <w:szCs w:val="22"/>
          <w:lang w:eastAsia="ko-KR"/>
        </w:rPr>
        <w:t>.</w:t>
      </w:r>
    </w:p>
    <w:p w14:paraId="7B3AE11F" w14:textId="77777777" w:rsidR="008E4578" w:rsidRDefault="008E4578" w:rsidP="008E4578">
      <w:pPr>
        <w:spacing w:line="360" w:lineRule="auto"/>
        <w:rPr>
          <w:rFonts w:ascii="Batang" w:eastAsia="Batang" w:hAnsi="Batang" w:cs="Batang"/>
          <w:lang w:eastAsia="ko-KR"/>
        </w:rPr>
      </w:pPr>
    </w:p>
    <w:p w14:paraId="7B7D5702" w14:textId="3E49C828" w:rsidR="00377B43" w:rsidRPr="00411F44" w:rsidRDefault="00411F44" w:rsidP="00AF5A20">
      <w:pPr>
        <w:spacing w:line="360" w:lineRule="auto"/>
        <w:rPr>
          <w:rFonts w:ascii="Batang" w:eastAsia="Batang" w:hAnsi="Batang" w:cs="Batang"/>
          <w:lang w:eastAsia="ko-KR"/>
        </w:rPr>
      </w:pPr>
      <w:r>
        <w:rPr>
          <w:rFonts w:ascii="Batang" w:eastAsia="Batang" w:hAnsi="Batang" w:cs="Batang"/>
          <w:lang w:eastAsia="ko-KR"/>
        </w:rPr>
        <w:t xml:space="preserve"> </w:t>
      </w:r>
    </w:p>
    <w:p w14:paraId="72882778" w14:textId="77777777" w:rsidR="00547298" w:rsidRDefault="00547298" w:rsidP="00AF5A20">
      <w:pPr>
        <w:spacing w:line="360" w:lineRule="auto"/>
        <w:rPr>
          <w:rFonts w:asciiTheme="minorHAnsi" w:hAnsiTheme="minorHAnsi"/>
          <w:lang w:eastAsia="ko-KR"/>
        </w:rPr>
      </w:pPr>
    </w:p>
    <w:p w14:paraId="08731603" w14:textId="77777777" w:rsidR="00105794" w:rsidRDefault="00105794">
      <w:pPr>
        <w:jc w:val="both"/>
        <w:rPr>
          <w:rFonts w:asciiTheme="minorHAnsi" w:hAnsiTheme="minorHAnsi"/>
          <w:color w:val="00B0F0"/>
          <w:lang w:eastAsia="ko-KR"/>
        </w:rPr>
      </w:pPr>
      <w:r>
        <w:rPr>
          <w:rFonts w:asciiTheme="minorHAnsi" w:hAnsiTheme="minorHAnsi"/>
          <w:color w:val="00B0F0"/>
          <w:lang w:eastAsia="ko-KR"/>
        </w:rPr>
        <w:br w:type="page"/>
      </w:r>
    </w:p>
    <w:p w14:paraId="36C485DF" w14:textId="77777777" w:rsidR="00FB0FC4" w:rsidRDefault="006902E2" w:rsidP="00FB0FC4">
      <w:pPr>
        <w:keepNext/>
      </w:pPr>
      <w:r w:rsidRPr="006902E2">
        <w:rPr>
          <w:noProof/>
          <w:lang w:eastAsia="ko-KR"/>
        </w:rPr>
        <w:lastRenderedPageBreak/>
        <w:drawing>
          <wp:inline distT="0" distB="0" distL="0" distR="0" wp14:anchorId="4444FD63" wp14:editId="25B99EF3">
            <wp:extent cx="2802625" cy="6858000"/>
            <wp:effectExtent l="0" t="0" r="4445" b="0"/>
            <wp:docPr id="5" name="Picture 4" descr="A graph of different colored lines&#10;&#10;Description automatically generated">
              <a:extLst xmlns:a="http://schemas.openxmlformats.org/drawingml/2006/main">
                <a:ext uri="{FF2B5EF4-FFF2-40B4-BE49-F238E27FC236}">
                  <a16:creationId xmlns:a16="http://schemas.microsoft.com/office/drawing/2014/main" id="{04DB108E-59F7-53A5-6C8E-330D2C7FD5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different colored lines&#10;&#10;Description automatically generated">
                      <a:extLst>
                        <a:ext uri="{FF2B5EF4-FFF2-40B4-BE49-F238E27FC236}">
                          <a16:creationId xmlns:a16="http://schemas.microsoft.com/office/drawing/2014/main" id="{04DB108E-59F7-53A5-6C8E-330D2C7FD543}"/>
                        </a:ext>
                      </a:extLst>
                    </pic:cNvPr>
                    <pic:cNvPicPr>
                      <a:picLocks noChangeAspect="1"/>
                    </pic:cNvPicPr>
                  </pic:nvPicPr>
                  <pic:blipFill>
                    <a:blip r:embed="rId12"/>
                    <a:stretch>
                      <a:fillRect/>
                    </a:stretch>
                  </pic:blipFill>
                  <pic:spPr>
                    <a:xfrm>
                      <a:off x="0" y="0"/>
                      <a:ext cx="2802625" cy="6858000"/>
                    </a:xfrm>
                    <a:prstGeom prst="rect">
                      <a:avLst/>
                    </a:prstGeom>
                  </pic:spPr>
                </pic:pic>
              </a:graphicData>
            </a:graphic>
          </wp:inline>
        </w:drawing>
      </w:r>
    </w:p>
    <w:p w14:paraId="5A0FAB06" w14:textId="193D4748" w:rsidR="006902E2" w:rsidRPr="00FB0FC4" w:rsidRDefault="00FB0FC4" w:rsidP="00FB0FC4">
      <w:pPr>
        <w:pStyle w:val="Caption"/>
        <w:rPr>
          <w:color w:val="000000" w:themeColor="text1"/>
          <w:lang w:eastAsia="ko-KR"/>
        </w:rPr>
      </w:pPr>
      <w:r w:rsidRPr="00FB0FC4">
        <w:rPr>
          <w:color w:val="000000" w:themeColor="text1"/>
        </w:rPr>
        <w:t xml:space="preserve">Figure </w:t>
      </w:r>
      <w:r w:rsidR="00F8275E">
        <w:rPr>
          <w:color w:val="000000" w:themeColor="text1"/>
        </w:rPr>
        <w:t>5</w:t>
      </w:r>
      <w:r w:rsidRPr="00FB0FC4">
        <w:rPr>
          <w:color w:val="000000" w:themeColor="text1"/>
        </w:rPr>
        <w:t xml:space="preserve">. Temperature dependent (a) electrical resistivity, (b) Seebeck coefficient, and (c) power factor (PF) of </w:t>
      </w:r>
      <w:r w:rsidRPr="00FB0FC4">
        <w:rPr>
          <w:color w:val="000000" w:themeColor="text1"/>
        </w:rPr>
        <w:t>(GeTe)</w:t>
      </w:r>
      <w:r w:rsidRPr="00FB0FC4">
        <w:rPr>
          <w:color w:val="000000" w:themeColor="text1"/>
          <w:vertAlign w:val="subscript"/>
        </w:rPr>
        <w:t>1-x</w:t>
      </w:r>
      <w:r w:rsidRPr="00FB0FC4">
        <w:rPr>
          <w:color w:val="000000" w:themeColor="text1"/>
        </w:rPr>
        <w:t>(InTe)</w:t>
      </w:r>
      <w:r w:rsidRPr="00FB0FC4">
        <w:rPr>
          <w:color w:val="000000" w:themeColor="text1"/>
          <w:vertAlign w:val="subscript"/>
        </w:rPr>
        <w:t>x</w:t>
      </w:r>
      <w:r w:rsidRPr="00FB0FC4">
        <w:rPr>
          <w:color w:val="000000" w:themeColor="text1"/>
        </w:rPr>
        <w:t xml:space="preserve"> composite</w:t>
      </w:r>
      <w:r w:rsidRPr="00FB0FC4">
        <w:rPr>
          <w:color w:val="000000" w:themeColor="text1"/>
        </w:rPr>
        <w:t>s (x=0, 0.02, 0.04, 0.06, and 0.08)</w:t>
      </w:r>
    </w:p>
    <w:p w14:paraId="653F8177" w14:textId="39558D1B" w:rsidR="006531CE" w:rsidRPr="0038706B" w:rsidRDefault="003417AB" w:rsidP="0038706B">
      <w:pPr>
        <w:spacing w:line="360" w:lineRule="auto"/>
        <w:jc w:val="both"/>
        <w:rPr>
          <w:rFonts w:eastAsia="Batang"/>
          <w:color w:val="000000" w:themeColor="text1"/>
          <w:sz w:val="22"/>
          <w:szCs w:val="22"/>
          <w:lang w:eastAsia="ko-KR"/>
        </w:rPr>
      </w:pPr>
      <w:r w:rsidRPr="00A31CD8">
        <w:rPr>
          <w:color w:val="000000" w:themeColor="text1"/>
          <w:sz w:val="22"/>
          <w:szCs w:val="22"/>
          <w:lang w:eastAsia="ko-KR"/>
        </w:rPr>
        <w:t xml:space="preserve">The temperature dependent electrical resistivity, Seebeck coefficient and power factor (PF) are depicted in </w:t>
      </w:r>
      <w:r w:rsidRPr="00A31CD8">
        <w:rPr>
          <w:color w:val="FF0000"/>
          <w:sz w:val="22"/>
          <w:szCs w:val="22"/>
          <w:lang w:eastAsia="ko-KR"/>
        </w:rPr>
        <w:t xml:space="preserve">Figure </w:t>
      </w:r>
      <w:r w:rsidR="00F8275E" w:rsidRPr="00A31CD8">
        <w:rPr>
          <w:color w:val="FF0000"/>
          <w:sz w:val="22"/>
          <w:szCs w:val="22"/>
          <w:lang w:eastAsia="ko-KR"/>
        </w:rPr>
        <w:t>5</w:t>
      </w:r>
      <w:r w:rsidRPr="00A31CD8">
        <w:rPr>
          <w:color w:val="FF0000"/>
          <w:sz w:val="22"/>
          <w:szCs w:val="22"/>
          <w:lang w:eastAsia="ko-KR"/>
        </w:rPr>
        <w:t xml:space="preserve"> (a), (b) and (c)</w:t>
      </w:r>
      <w:r w:rsidRPr="00A31CD8">
        <w:rPr>
          <w:color w:val="000000" w:themeColor="text1"/>
          <w:sz w:val="22"/>
          <w:szCs w:val="22"/>
          <w:lang w:eastAsia="ko-KR"/>
        </w:rPr>
        <w:t>.</w:t>
      </w:r>
      <w:r w:rsidR="00061F98" w:rsidRPr="00A31CD8">
        <w:rPr>
          <w:color w:val="000000" w:themeColor="text1"/>
          <w:sz w:val="22"/>
          <w:szCs w:val="22"/>
          <w:lang w:eastAsia="ko-KR"/>
        </w:rPr>
        <w:t xml:space="preserve"> The electrical resistivity and Seebeck coefficient are increased as increasing the content of InTe. </w:t>
      </w:r>
      <w:r w:rsidR="005B3697" w:rsidRPr="00A31CD8">
        <w:rPr>
          <w:rFonts w:eastAsia="Batang"/>
          <w:color w:val="000000" w:themeColor="text1"/>
          <w:sz w:val="22"/>
          <w:szCs w:val="22"/>
          <w:lang w:eastAsia="ko-KR"/>
        </w:rPr>
        <w:t xml:space="preserve">As the content of InTe increases, the charge carrier concentration gradually decreases from </w:t>
      </w:r>
      <w:r w:rsidR="00F7273B" w:rsidRPr="00A31CD8">
        <w:rPr>
          <w:rFonts w:eastAsia="Batang"/>
          <w:color w:val="000000" w:themeColor="text1"/>
          <w:sz w:val="22"/>
          <w:szCs w:val="22"/>
          <w:lang w:eastAsia="ko-KR"/>
        </w:rPr>
        <w:t>6.73</w:t>
      </w:r>
      <w:r w:rsidR="005B3697" w:rsidRPr="00A31CD8">
        <w:rPr>
          <w:rFonts w:eastAsia="Batang"/>
          <w:color w:val="000000" w:themeColor="text1"/>
          <w:sz w:val="22"/>
          <w:szCs w:val="22"/>
          <w:lang w:eastAsia="ko-KR"/>
        </w:rPr>
        <w:t xml:space="preserve"> </w:t>
      </w:r>
      <w:r w:rsidR="00A01A13" w:rsidRPr="00A31CD8">
        <w:rPr>
          <w:rFonts w:eastAsia="Batang"/>
          <w:color w:val="000000" w:themeColor="text1"/>
          <w:sz w:val="22"/>
          <w:szCs w:val="22"/>
          <w:lang w:eastAsia="ko-KR"/>
        </w:rPr>
        <w:t xml:space="preserve">x </w:t>
      </w:r>
      <w:r w:rsidR="005B3697" w:rsidRPr="00A31CD8">
        <w:rPr>
          <w:rFonts w:eastAsia="Batang"/>
          <w:color w:val="000000" w:themeColor="text1"/>
          <w:sz w:val="22"/>
          <w:szCs w:val="22"/>
          <w:lang w:eastAsia="ko-KR"/>
        </w:rPr>
        <w:t>10</w:t>
      </w:r>
      <w:r w:rsidR="005B3697" w:rsidRPr="00A31CD8">
        <w:rPr>
          <w:rFonts w:eastAsia="Batang"/>
          <w:color w:val="000000" w:themeColor="text1"/>
          <w:sz w:val="22"/>
          <w:szCs w:val="22"/>
          <w:vertAlign w:val="superscript"/>
          <w:lang w:eastAsia="ko-KR"/>
        </w:rPr>
        <w:t>20</w:t>
      </w:r>
      <w:r w:rsidR="005B3697" w:rsidRPr="00A31CD8">
        <w:rPr>
          <w:rFonts w:eastAsia="Batang"/>
          <w:color w:val="000000" w:themeColor="text1"/>
          <w:sz w:val="22"/>
          <w:szCs w:val="22"/>
          <w:lang w:eastAsia="ko-KR"/>
        </w:rPr>
        <w:t xml:space="preserve"> cm</w:t>
      </w:r>
      <w:r w:rsidR="005B3697" w:rsidRPr="00A31CD8">
        <w:rPr>
          <w:rFonts w:eastAsia="Batang"/>
          <w:color w:val="000000" w:themeColor="text1"/>
          <w:sz w:val="22"/>
          <w:szCs w:val="22"/>
          <w:vertAlign w:val="superscript"/>
          <w:lang w:eastAsia="ko-KR"/>
        </w:rPr>
        <w:t>-3</w:t>
      </w:r>
      <w:r w:rsidR="005B3697" w:rsidRPr="00A31CD8">
        <w:rPr>
          <w:rFonts w:eastAsia="Batang"/>
          <w:color w:val="000000" w:themeColor="text1"/>
          <w:sz w:val="22"/>
          <w:szCs w:val="22"/>
          <w:lang w:eastAsia="ko-KR"/>
        </w:rPr>
        <w:t xml:space="preserve"> to 3.71 </w:t>
      </w:r>
      <w:r w:rsidR="00A01A13" w:rsidRPr="00A31CD8">
        <w:rPr>
          <w:rFonts w:eastAsia="Batang"/>
          <w:color w:val="000000" w:themeColor="text1"/>
          <w:sz w:val="22"/>
          <w:szCs w:val="22"/>
          <w:lang w:eastAsia="ko-KR"/>
        </w:rPr>
        <w:t xml:space="preserve">x </w:t>
      </w:r>
      <w:r w:rsidR="005B3697" w:rsidRPr="00A31CD8">
        <w:rPr>
          <w:rFonts w:eastAsia="Batang"/>
          <w:color w:val="000000" w:themeColor="text1"/>
          <w:sz w:val="22"/>
          <w:szCs w:val="22"/>
          <w:lang w:eastAsia="ko-KR"/>
        </w:rPr>
        <w:t>10</w:t>
      </w:r>
      <w:r w:rsidR="005B3697" w:rsidRPr="00A31CD8">
        <w:rPr>
          <w:rFonts w:eastAsia="Batang"/>
          <w:color w:val="000000" w:themeColor="text1"/>
          <w:sz w:val="22"/>
          <w:szCs w:val="22"/>
          <w:vertAlign w:val="superscript"/>
          <w:lang w:eastAsia="ko-KR"/>
        </w:rPr>
        <w:t>20</w:t>
      </w:r>
      <w:r w:rsidR="005B3697" w:rsidRPr="00A31CD8">
        <w:rPr>
          <w:rFonts w:eastAsia="Batang"/>
          <w:color w:val="000000" w:themeColor="text1"/>
          <w:sz w:val="22"/>
          <w:szCs w:val="22"/>
          <w:lang w:eastAsia="ko-KR"/>
        </w:rPr>
        <w:t xml:space="preserve"> cm</w:t>
      </w:r>
      <w:r w:rsidR="005B3697" w:rsidRPr="00A31CD8">
        <w:rPr>
          <w:rFonts w:eastAsia="Batang"/>
          <w:color w:val="000000" w:themeColor="text1"/>
          <w:sz w:val="22"/>
          <w:szCs w:val="22"/>
          <w:vertAlign w:val="superscript"/>
          <w:lang w:eastAsia="ko-KR"/>
        </w:rPr>
        <w:t>-3</w:t>
      </w:r>
      <w:r w:rsidR="00F7273B" w:rsidRPr="00A31CD8">
        <w:rPr>
          <w:rFonts w:eastAsia="Batang"/>
          <w:color w:val="000000" w:themeColor="text1"/>
          <w:sz w:val="22"/>
          <w:szCs w:val="22"/>
          <w:lang w:eastAsia="ko-KR"/>
        </w:rPr>
        <w:t xml:space="preserve">. </w:t>
      </w:r>
      <w:r w:rsidR="00953478" w:rsidRPr="00A31CD8">
        <w:rPr>
          <w:rFonts w:eastAsia="Batang"/>
          <w:color w:val="000000" w:themeColor="text1"/>
          <w:sz w:val="22"/>
          <w:szCs w:val="22"/>
          <w:lang w:eastAsia="ko-KR"/>
        </w:rPr>
        <w:t>The</w:t>
      </w:r>
      <w:r w:rsidR="00953478" w:rsidRPr="00A31CD8">
        <w:rPr>
          <w:rFonts w:eastAsia="Batang"/>
          <w:color w:val="000000" w:themeColor="text1"/>
          <w:sz w:val="22"/>
          <w:szCs w:val="22"/>
          <w:lang w:eastAsia="ko-KR"/>
        </w:rPr>
        <w:t xml:space="preserve"> c</w:t>
      </w:r>
      <w:r w:rsidR="00E070BC">
        <w:rPr>
          <w:rFonts w:eastAsia="Batang"/>
          <w:color w:val="000000" w:themeColor="text1"/>
          <w:sz w:val="22"/>
          <w:szCs w:val="22"/>
          <w:lang w:eastAsia="ko-KR"/>
        </w:rPr>
        <w:t>arrier</w:t>
      </w:r>
      <w:r w:rsidR="00953478" w:rsidRPr="00A31CD8">
        <w:rPr>
          <w:rFonts w:eastAsia="Batang"/>
          <w:color w:val="000000" w:themeColor="text1"/>
          <w:sz w:val="22"/>
          <w:szCs w:val="22"/>
          <w:lang w:eastAsia="ko-KR"/>
        </w:rPr>
        <w:t xml:space="preserve"> mobility decreases significantly from 78 cm</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V</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s</w:t>
      </w:r>
      <w:r w:rsidR="00953478" w:rsidRPr="00A31CD8">
        <w:rPr>
          <w:rFonts w:eastAsia="Batang"/>
          <w:color w:val="000000" w:themeColor="text1"/>
          <w:sz w:val="22"/>
          <w:szCs w:val="22"/>
          <w:vertAlign w:val="superscript"/>
          <w:lang w:eastAsia="ko-KR"/>
        </w:rPr>
        <w:t>-1</w:t>
      </w:r>
      <w:r w:rsidR="00953478" w:rsidRPr="00A31CD8">
        <w:rPr>
          <w:rFonts w:eastAsia="Batang"/>
          <w:color w:val="000000" w:themeColor="text1"/>
          <w:sz w:val="22"/>
          <w:szCs w:val="22"/>
          <w:lang w:eastAsia="ko-KR"/>
        </w:rPr>
        <w:t xml:space="preserve"> in GeTe to 48 cm</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V</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s</w:t>
      </w:r>
      <w:r w:rsidR="00953478" w:rsidRPr="00A31CD8">
        <w:rPr>
          <w:rFonts w:eastAsia="Batang"/>
          <w:color w:val="000000" w:themeColor="text1"/>
          <w:sz w:val="22"/>
          <w:szCs w:val="22"/>
          <w:vertAlign w:val="superscript"/>
          <w:lang w:eastAsia="ko-KR"/>
        </w:rPr>
        <w:t>-1</w:t>
      </w:r>
      <w:r w:rsidR="00953478" w:rsidRPr="00A31CD8">
        <w:rPr>
          <w:rFonts w:eastAsia="Batang"/>
          <w:color w:val="000000" w:themeColor="text1"/>
          <w:sz w:val="22"/>
          <w:szCs w:val="22"/>
          <w:lang w:eastAsia="ko-KR"/>
        </w:rPr>
        <w:t xml:space="preserve"> </w:t>
      </w:r>
      <w:r w:rsidR="00953478" w:rsidRPr="00A31CD8">
        <w:rPr>
          <w:rFonts w:eastAsia="Batang" w:hint="eastAsia"/>
          <w:color w:val="000000" w:themeColor="text1"/>
          <w:sz w:val="22"/>
          <w:szCs w:val="22"/>
          <w:lang w:eastAsia="ko-KR"/>
        </w:rPr>
        <w:t>wi</w:t>
      </w:r>
      <w:r w:rsidR="00953478" w:rsidRPr="00A31CD8">
        <w:rPr>
          <w:rFonts w:eastAsia="Batang"/>
          <w:color w:val="000000" w:themeColor="text1"/>
          <w:sz w:val="22"/>
          <w:szCs w:val="22"/>
          <w:lang w:eastAsia="ko-KR"/>
        </w:rPr>
        <w:t>th</w:t>
      </w:r>
      <w:r w:rsidR="00953478" w:rsidRPr="00A31CD8">
        <w:rPr>
          <w:rFonts w:eastAsia="Batang"/>
          <w:color w:val="000000" w:themeColor="text1"/>
          <w:sz w:val="22"/>
          <w:szCs w:val="22"/>
          <w:lang w:eastAsia="ko-KR"/>
        </w:rPr>
        <w:t xml:space="preserve"> the addition of a minimal amount of InTe</w:t>
      </w:r>
      <w:r w:rsidR="00953478" w:rsidRPr="00A31CD8">
        <w:rPr>
          <w:rFonts w:eastAsia="Batang" w:hint="eastAsia"/>
          <w:color w:val="000000" w:themeColor="text1"/>
          <w:sz w:val="22"/>
          <w:szCs w:val="22"/>
          <w:lang w:eastAsia="ko-KR"/>
        </w:rPr>
        <w:t xml:space="preserve"> </w:t>
      </w:r>
      <w:r w:rsidR="00953478" w:rsidRPr="00A31CD8">
        <w:rPr>
          <w:rFonts w:eastAsia="Batang"/>
          <w:color w:val="000000" w:themeColor="text1"/>
          <w:sz w:val="22"/>
          <w:szCs w:val="22"/>
          <w:lang w:eastAsia="ko-KR"/>
        </w:rPr>
        <w:t>at</w:t>
      </w:r>
      <w:r w:rsidR="00953478" w:rsidRPr="00A31CD8">
        <w:rPr>
          <w:rFonts w:eastAsia="Batang"/>
          <w:color w:val="000000" w:themeColor="text1"/>
          <w:sz w:val="22"/>
          <w:szCs w:val="22"/>
          <w:lang w:eastAsia="ko-KR"/>
        </w:rPr>
        <w:t xml:space="preserve"> x=0.02</w:t>
      </w:r>
      <w:r w:rsidR="00953478" w:rsidRPr="00A31CD8">
        <w:rPr>
          <w:rFonts w:eastAsia="Batang"/>
          <w:color w:val="000000" w:themeColor="text1"/>
          <w:sz w:val="22"/>
          <w:szCs w:val="22"/>
          <w:lang w:eastAsia="ko-KR"/>
        </w:rPr>
        <w:t xml:space="preserve"> and </w:t>
      </w:r>
      <w:r w:rsidR="00953478" w:rsidRPr="00A31CD8">
        <w:rPr>
          <w:rFonts w:eastAsia="Batang"/>
          <w:color w:val="000000" w:themeColor="text1"/>
          <w:sz w:val="22"/>
          <w:szCs w:val="22"/>
          <w:lang w:eastAsia="ko-KR"/>
        </w:rPr>
        <w:t>decreases to 33</w:t>
      </w:r>
      <w:r w:rsidR="00953478" w:rsidRPr="00A31CD8">
        <w:rPr>
          <w:rFonts w:eastAsia="Batang"/>
          <w:color w:val="000000" w:themeColor="text1"/>
          <w:sz w:val="22"/>
          <w:szCs w:val="22"/>
          <w:lang w:eastAsia="ko-KR"/>
        </w:rPr>
        <w:t xml:space="preserve"> </w:t>
      </w:r>
      <w:r w:rsidR="00953478" w:rsidRPr="00A31CD8">
        <w:rPr>
          <w:rFonts w:eastAsia="Batang"/>
          <w:color w:val="000000" w:themeColor="text1"/>
          <w:sz w:val="22"/>
          <w:szCs w:val="22"/>
          <w:lang w:eastAsia="ko-KR"/>
        </w:rPr>
        <w:t>cm</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V</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s</w:t>
      </w:r>
      <w:r w:rsidR="00953478" w:rsidRPr="00A31CD8">
        <w:rPr>
          <w:rFonts w:eastAsia="Batang"/>
          <w:color w:val="000000" w:themeColor="text1"/>
          <w:sz w:val="22"/>
          <w:szCs w:val="22"/>
          <w:vertAlign w:val="superscript"/>
          <w:lang w:eastAsia="ko-KR"/>
        </w:rPr>
        <w:t>-1</w:t>
      </w:r>
      <w:r w:rsidR="00953478" w:rsidRPr="00A31CD8">
        <w:rPr>
          <w:rFonts w:eastAsia="Batang"/>
          <w:color w:val="000000" w:themeColor="text1"/>
          <w:sz w:val="22"/>
          <w:szCs w:val="22"/>
          <w:lang w:eastAsia="ko-KR"/>
        </w:rPr>
        <w:t xml:space="preserve"> (x=0.04), 26</w:t>
      </w:r>
      <w:r w:rsidR="00953478" w:rsidRPr="00A31CD8">
        <w:rPr>
          <w:rFonts w:eastAsia="Batang"/>
          <w:color w:val="000000" w:themeColor="text1"/>
          <w:sz w:val="22"/>
          <w:szCs w:val="22"/>
          <w:lang w:eastAsia="ko-KR"/>
        </w:rPr>
        <w:t xml:space="preserve"> </w:t>
      </w:r>
      <w:r w:rsidR="00953478" w:rsidRPr="00A31CD8">
        <w:rPr>
          <w:rFonts w:eastAsia="Batang"/>
          <w:color w:val="000000" w:themeColor="text1"/>
          <w:sz w:val="22"/>
          <w:szCs w:val="22"/>
          <w:lang w:eastAsia="ko-KR"/>
        </w:rPr>
        <w:t>cm</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V</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s</w:t>
      </w:r>
      <w:r w:rsidR="00953478" w:rsidRPr="00A31CD8">
        <w:rPr>
          <w:rFonts w:eastAsia="Batang"/>
          <w:color w:val="000000" w:themeColor="text1"/>
          <w:sz w:val="22"/>
          <w:szCs w:val="22"/>
          <w:vertAlign w:val="superscript"/>
          <w:lang w:eastAsia="ko-KR"/>
        </w:rPr>
        <w:t>-1</w:t>
      </w:r>
      <w:r w:rsidR="00953478" w:rsidRPr="00A31CD8">
        <w:rPr>
          <w:rFonts w:eastAsia="Batang"/>
          <w:color w:val="000000" w:themeColor="text1"/>
          <w:sz w:val="22"/>
          <w:szCs w:val="22"/>
          <w:lang w:eastAsia="ko-KR"/>
        </w:rPr>
        <w:t xml:space="preserve"> (x=0.06), and 20</w:t>
      </w:r>
      <w:r w:rsidR="00953478" w:rsidRPr="00A31CD8">
        <w:rPr>
          <w:rFonts w:eastAsia="Batang"/>
          <w:color w:val="000000" w:themeColor="text1"/>
          <w:sz w:val="22"/>
          <w:szCs w:val="22"/>
          <w:lang w:eastAsia="ko-KR"/>
        </w:rPr>
        <w:t xml:space="preserve"> </w:t>
      </w:r>
      <w:r w:rsidR="00953478" w:rsidRPr="00A31CD8">
        <w:rPr>
          <w:rFonts w:eastAsia="Batang"/>
          <w:color w:val="000000" w:themeColor="text1"/>
          <w:sz w:val="22"/>
          <w:szCs w:val="22"/>
          <w:lang w:eastAsia="ko-KR"/>
        </w:rPr>
        <w:t>cm</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V</w:t>
      </w:r>
      <w:r w:rsidR="00953478" w:rsidRPr="00A31CD8">
        <w:rPr>
          <w:rFonts w:eastAsia="Batang"/>
          <w:color w:val="000000" w:themeColor="text1"/>
          <w:sz w:val="22"/>
          <w:szCs w:val="22"/>
          <w:vertAlign w:val="superscript"/>
          <w:lang w:eastAsia="ko-KR"/>
        </w:rPr>
        <w:t>-2</w:t>
      </w:r>
      <w:r w:rsidR="00953478" w:rsidRPr="00A31CD8">
        <w:rPr>
          <w:rFonts w:eastAsia="Batang"/>
          <w:color w:val="000000" w:themeColor="text1"/>
          <w:sz w:val="22"/>
          <w:szCs w:val="22"/>
          <w:lang w:eastAsia="ko-KR"/>
        </w:rPr>
        <w:t xml:space="preserve"> s</w:t>
      </w:r>
      <w:r w:rsidR="00953478" w:rsidRPr="00A31CD8">
        <w:rPr>
          <w:rFonts w:eastAsia="Batang"/>
          <w:color w:val="000000" w:themeColor="text1"/>
          <w:sz w:val="22"/>
          <w:szCs w:val="22"/>
          <w:vertAlign w:val="superscript"/>
          <w:lang w:eastAsia="ko-KR"/>
        </w:rPr>
        <w:t>-1</w:t>
      </w:r>
      <w:r w:rsidR="00953478" w:rsidRPr="00A31CD8">
        <w:rPr>
          <w:rFonts w:eastAsia="Batang"/>
          <w:color w:val="000000" w:themeColor="text1"/>
          <w:sz w:val="22"/>
          <w:szCs w:val="22"/>
          <w:lang w:eastAsia="ko-KR"/>
        </w:rPr>
        <w:t xml:space="preserve"> (x=0.08)</w:t>
      </w:r>
      <w:r w:rsidR="00A31CD8">
        <w:rPr>
          <w:rFonts w:eastAsia="Batang"/>
          <w:color w:val="000000" w:themeColor="text1"/>
          <w:sz w:val="22"/>
          <w:szCs w:val="22"/>
          <w:lang w:eastAsia="ko-KR"/>
        </w:rPr>
        <w:t xml:space="preserve">, </w:t>
      </w:r>
      <w:r w:rsidR="00810896" w:rsidRPr="00A31CD8">
        <w:rPr>
          <w:rFonts w:eastAsia="Batang"/>
          <w:color w:val="000000" w:themeColor="text1"/>
          <w:sz w:val="22"/>
          <w:szCs w:val="22"/>
          <w:lang w:eastAsia="ko-KR"/>
        </w:rPr>
        <w:t xml:space="preserve">as listed in </w:t>
      </w:r>
      <w:r w:rsidR="00810896" w:rsidRPr="00A31CD8">
        <w:rPr>
          <w:rFonts w:eastAsia="Batang"/>
          <w:color w:val="FF0000"/>
          <w:sz w:val="22"/>
          <w:szCs w:val="22"/>
          <w:lang w:eastAsia="ko-KR"/>
        </w:rPr>
        <w:t xml:space="preserve">Table </w:t>
      </w:r>
      <w:r w:rsidR="00840AC1" w:rsidRPr="00A31CD8">
        <w:rPr>
          <w:rFonts w:eastAsia="Batang"/>
          <w:color w:val="FF0000"/>
          <w:sz w:val="22"/>
          <w:szCs w:val="22"/>
          <w:lang w:eastAsia="ko-KR"/>
        </w:rPr>
        <w:t>2</w:t>
      </w:r>
      <w:r w:rsidR="005B3697" w:rsidRPr="00A31CD8">
        <w:rPr>
          <w:rFonts w:eastAsia="Batang"/>
          <w:color w:val="000000" w:themeColor="text1"/>
          <w:sz w:val="22"/>
          <w:szCs w:val="22"/>
          <w:lang w:eastAsia="ko-KR"/>
        </w:rPr>
        <w:t xml:space="preserve">. </w:t>
      </w:r>
      <w:r w:rsidR="00A31CD8" w:rsidRPr="00A31CD8">
        <w:rPr>
          <w:rFonts w:eastAsia="Batang"/>
          <w:color w:val="000000" w:themeColor="text1"/>
          <w:sz w:val="22"/>
          <w:szCs w:val="22"/>
          <w:lang w:eastAsia="ko-KR"/>
        </w:rPr>
        <w:t xml:space="preserve">The weighted mobility of </w:t>
      </w:r>
      <w:r w:rsidR="00A31CD8" w:rsidRPr="00A31CD8">
        <w:rPr>
          <w:color w:val="000000" w:themeColor="text1"/>
          <w:sz w:val="22"/>
          <w:szCs w:val="22"/>
        </w:rPr>
        <w:t>(GeTe)</w:t>
      </w:r>
      <w:r w:rsidR="00A31CD8" w:rsidRPr="00A31CD8">
        <w:rPr>
          <w:color w:val="000000" w:themeColor="text1"/>
          <w:sz w:val="22"/>
          <w:szCs w:val="22"/>
          <w:vertAlign w:val="subscript"/>
        </w:rPr>
        <w:t>1-x</w:t>
      </w:r>
      <w:r w:rsidR="00A31CD8" w:rsidRPr="00A31CD8">
        <w:rPr>
          <w:color w:val="000000" w:themeColor="text1"/>
          <w:sz w:val="22"/>
          <w:szCs w:val="22"/>
        </w:rPr>
        <w:t>(InTe)</w:t>
      </w:r>
      <w:r w:rsidR="00A31CD8" w:rsidRPr="00A31CD8">
        <w:rPr>
          <w:color w:val="000000" w:themeColor="text1"/>
          <w:sz w:val="22"/>
          <w:szCs w:val="22"/>
          <w:vertAlign w:val="subscript"/>
        </w:rPr>
        <w:t>x</w:t>
      </w:r>
      <w:r w:rsidR="00A31CD8" w:rsidRPr="00A31CD8">
        <w:rPr>
          <w:color w:val="000000" w:themeColor="text1"/>
          <w:sz w:val="22"/>
          <w:szCs w:val="22"/>
        </w:rPr>
        <w:t xml:space="preserve"> composites (x=0.02, 0.04, 0.06, and 0.08)</w:t>
      </w:r>
      <w:r w:rsidR="00A31CD8" w:rsidRPr="00A31CD8">
        <w:rPr>
          <w:color w:val="000000" w:themeColor="text1"/>
          <w:sz w:val="22"/>
          <w:szCs w:val="22"/>
        </w:rPr>
        <w:t xml:space="preserve"> also </w:t>
      </w:r>
      <w:r w:rsidR="00A31CD8" w:rsidRPr="00A31CD8">
        <w:rPr>
          <w:color w:val="000000" w:themeColor="text1"/>
          <w:sz w:val="22"/>
          <w:szCs w:val="22"/>
        </w:rPr>
        <w:lastRenderedPageBreak/>
        <w:t>decreases</w:t>
      </w:r>
      <w:r w:rsidR="00A31CD8">
        <w:rPr>
          <w:color w:val="000000" w:themeColor="text1"/>
          <w:sz w:val="22"/>
          <w:szCs w:val="22"/>
        </w:rPr>
        <w:t xml:space="preserve"> as x increases</w:t>
      </w:r>
      <w:r w:rsidR="00A31CD8" w:rsidRPr="00A31CD8">
        <w:rPr>
          <w:color w:val="000000" w:themeColor="text1"/>
          <w:sz w:val="22"/>
          <w:szCs w:val="22"/>
        </w:rPr>
        <w:t xml:space="preserve">, as shown in </w:t>
      </w:r>
      <w:r w:rsidR="00A31CD8" w:rsidRPr="00A31CD8">
        <w:rPr>
          <w:color w:val="FF0000"/>
          <w:sz w:val="22"/>
          <w:szCs w:val="22"/>
        </w:rPr>
        <w:t>Figure S3</w:t>
      </w:r>
      <w:r w:rsidR="00A31CD8" w:rsidRPr="00A31CD8">
        <w:rPr>
          <w:color w:val="000000" w:themeColor="text1"/>
          <w:sz w:val="22"/>
          <w:szCs w:val="22"/>
        </w:rPr>
        <w:t>.</w:t>
      </w:r>
      <w:r w:rsidR="00A31CD8">
        <w:rPr>
          <w:color w:val="000000" w:themeColor="text1"/>
          <w:sz w:val="22"/>
          <w:szCs w:val="22"/>
        </w:rPr>
        <w:t xml:space="preserve"> </w:t>
      </w:r>
      <w:r w:rsidR="005B3697" w:rsidRPr="00A31CD8">
        <w:rPr>
          <w:rFonts w:eastAsia="Batang"/>
          <w:color w:val="000000" w:themeColor="text1"/>
          <w:sz w:val="22"/>
          <w:szCs w:val="22"/>
          <w:lang w:eastAsia="ko-KR"/>
        </w:rPr>
        <w:t>Th</w:t>
      </w:r>
      <w:r w:rsidR="00A31CD8">
        <w:rPr>
          <w:rFonts w:eastAsia="Batang"/>
          <w:color w:val="000000" w:themeColor="text1"/>
          <w:sz w:val="22"/>
          <w:szCs w:val="22"/>
          <w:lang w:eastAsia="ko-KR"/>
        </w:rPr>
        <w:t>e</w:t>
      </w:r>
      <w:r w:rsidR="005B3697" w:rsidRPr="00A31CD8">
        <w:rPr>
          <w:rFonts w:eastAsia="Batang"/>
          <w:color w:val="000000" w:themeColor="text1"/>
          <w:sz w:val="22"/>
          <w:szCs w:val="22"/>
          <w:lang w:eastAsia="ko-KR"/>
        </w:rPr>
        <w:t xml:space="preserve"> decrease in charge carrier concentration suggests a reduction in Ge vacancy formation, leading to </w:t>
      </w:r>
      <w:r w:rsidR="00810896" w:rsidRPr="00A31CD8">
        <w:rPr>
          <w:rFonts w:eastAsia="Batang"/>
          <w:color w:val="000000" w:themeColor="text1"/>
          <w:sz w:val="22"/>
          <w:szCs w:val="22"/>
          <w:lang w:eastAsia="ko-KR"/>
        </w:rPr>
        <w:t xml:space="preserve">the </w:t>
      </w:r>
      <w:r w:rsidR="005B3697" w:rsidRPr="00A31CD8">
        <w:rPr>
          <w:rFonts w:eastAsia="Batang"/>
          <w:color w:val="000000" w:themeColor="text1"/>
          <w:sz w:val="22"/>
          <w:szCs w:val="22"/>
          <w:lang w:eastAsia="ko-KR"/>
        </w:rPr>
        <w:t>increase</w:t>
      </w:r>
      <w:r w:rsidR="00810896" w:rsidRPr="00A31CD8">
        <w:rPr>
          <w:rFonts w:eastAsia="Batang"/>
          <w:color w:val="000000" w:themeColor="text1"/>
          <w:sz w:val="22"/>
          <w:szCs w:val="22"/>
          <w:lang w:eastAsia="ko-KR"/>
        </w:rPr>
        <w:t xml:space="preserve"> in</w:t>
      </w:r>
      <w:r w:rsidR="005B3697" w:rsidRPr="00A31CD8">
        <w:rPr>
          <w:rFonts w:eastAsia="Batang"/>
          <w:color w:val="000000" w:themeColor="text1"/>
          <w:sz w:val="22"/>
          <w:szCs w:val="22"/>
          <w:lang w:eastAsia="ko-KR"/>
        </w:rPr>
        <w:t xml:space="preserve"> electrical resistivity and</w:t>
      </w:r>
      <w:r w:rsidR="005B3697" w:rsidRPr="0038706B">
        <w:rPr>
          <w:rFonts w:eastAsia="Batang"/>
          <w:color w:val="000000" w:themeColor="text1"/>
          <w:sz w:val="22"/>
          <w:szCs w:val="22"/>
          <w:lang w:eastAsia="ko-KR"/>
        </w:rPr>
        <w:t xml:space="preserve"> Seebeck coefficient. </w:t>
      </w:r>
      <w:r w:rsidR="00C22733" w:rsidRPr="0038706B">
        <w:rPr>
          <w:rFonts w:eastAsia="Batang"/>
          <w:color w:val="000000" w:themeColor="text1"/>
          <w:sz w:val="22"/>
          <w:szCs w:val="22"/>
          <w:lang w:eastAsia="ko-KR"/>
        </w:rPr>
        <w:t>T</w:t>
      </w:r>
      <w:r w:rsidR="00BF2F64" w:rsidRPr="0038706B">
        <w:rPr>
          <w:rFonts w:eastAsia="Batang"/>
          <w:color w:val="000000" w:themeColor="text1"/>
          <w:sz w:val="22"/>
          <w:szCs w:val="22"/>
          <w:lang w:eastAsia="ko-KR"/>
        </w:rPr>
        <w:t>he density of state effective mass increase</w:t>
      </w:r>
      <w:r w:rsidR="00C22733" w:rsidRPr="0038706B">
        <w:rPr>
          <w:rFonts w:eastAsia="Batang"/>
          <w:color w:val="000000" w:themeColor="text1"/>
          <w:sz w:val="22"/>
          <w:szCs w:val="22"/>
          <w:lang w:eastAsia="ko-KR"/>
        </w:rPr>
        <w:t>s</w:t>
      </w:r>
      <w:r w:rsidR="00BF2F64" w:rsidRPr="0038706B">
        <w:rPr>
          <w:rFonts w:eastAsia="Batang"/>
          <w:color w:val="000000" w:themeColor="text1"/>
          <w:sz w:val="22"/>
          <w:szCs w:val="22"/>
          <w:lang w:eastAsia="ko-KR"/>
        </w:rPr>
        <w:t xml:space="preserve"> along with the decrease in charge carrier mobility, as listed in </w:t>
      </w:r>
      <w:r w:rsidR="00BF2F64" w:rsidRPr="0038706B">
        <w:rPr>
          <w:rFonts w:eastAsia="Batang"/>
          <w:color w:val="FF0000"/>
          <w:sz w:val="22"/>
          <w:szCs w:val="22"/>
          <w:lang w:eastAsia="ko-KR"/>
        </w:rPr>
        <w:t xml:space="preserve">Table </w:t>
      </w:r>
      <w:r w:rsidR="00840AC1">
        <w:rPr>
          <w:rFonts w:eastAsia="Batang"/>
          <w:color w:val="FF0000"/>
          <w:sz w:val="22"/>
          <w:szCs w:val="22"/>
          <w:lang w:eastAsia="ko-KR"/>
        </w:rPr>
        <w:t>2</w:t>
      </w:r>
      <w:r w:rsidR="00BF2F64" w:rsidRPr="0038706B">
        <w:rPr>
          <w:rFonts w:eastAsia="Batang"/>
          <w:color w:val="000000" w:themeColor="text1"/>
          <w:sz w:val="22"/>
          <w:szCs w:val="22"/>
          <w:lang w:eastAsia="ko-KR"/>
        </w:rPr>
        <w:t xml:space="preserve">. </w:t>
      </w:r>
      <w:r w:rsidR="00953478" w:rsidRPr="00953478">
        <w:rPr>
          <w:rFonts w:eastAsia="Batang"/>
          <w:color w:val="000000" w:themeColor="text1"/>
          <w:sz w:val="22"/>
          <w:szCs w:val="22"/>
          <w:lang w:eastAsia="ko-KR"/>
        </w:rPr>
        <w:t xml:space="preserve">The significant decrease in </w:t>
      </w:r>
      <w:r w:rsidR="00A31CD8">
        <w:rPr>
          <w:rFonts w:eastAsia="Batang"/>
          <w:color w:val="000000" w:themeColor="text1"/>
          <w:sz w:val="22"/>
          <w:szCs w:val="22"/>
          <w:lang w:eastAsia="ko-KR"/>
        </w:rPr>
        <w:t>carrier</w:t>
      </w:r>
      <w:r w:rsidR="00953478" w:rsidRPr="00953478">
        <w:rPr>
          <w:rFonts w:eastAsia="Batang"/>
          <w:color w:val="000000" w:themeColor="text1"/>
          <w:sz w:val="22"/>
          <w:szCs w:val="22"/>
          <w:lang w:eastAsia="ko-KR"/>
        </w:rPr>
        <w:t xml:space="preserve"> mobility, induced by the addition of a small amount of InTe, can be attributed to the effective media's configuration resembling</w:t>
      </w:r>
      <w:r w:rsidR="00953478">
        <w:rPr>
          <w:rFonts w:eastAsia="Batang" w:hint="eastAsia"/>
          <w:color w:val="000000" w:themeColor="text1"/>
          <w:sz w:val="22"/>
          <w:szCs w:val="22"/>
          <w:lang w:eastAsia="ko-KR"/>
        </w:rPr>
        <w:t xml:space="preserve"> </w:t>
      </w:r>
      <w:r w:rsidR="00953478">
        <w:rPr>
          <w:rFonts w:eastAsia="Batang"/>
          <w:color w:val="000000" w:themeColor="text1"/>
          <w:sz w:val="22"/>
          <w:szCs w:val="22"/>
          <w:lang w:eastAsia="ko-KR"/>
        </w:rPr>
        <w:t>the</w:t>
      </w:r>
      <w:r w:rsidR="00953478">
        <w:rPr>
          <w:rFonts w:eastAsia="Batang" w:hint="eastAsia"/>
          <w:color w:val="000000" w:themeColor="text1"/>
          <w:sz w:val="22"/>
          <w:szCs w:val="22"/>
          <w:lang w:eastAsia="ko-KR"/>
        </w:rPr>
        <w:t xml:space="preserve"> addition of</w:t>
      </w:r>
      <w:r w:rsidR="00953478" w:rsidRPr="00953478">
        <w:rPr>
          <w:rFonts w:eastAsia="Batang"/>
          <w:color w:val="000000" w:themeColor="text1"/>
          <w:sz w:val="22"/>
          <w:szCs w:val="22"/>
          <w:lang w:eastAsia="ko-KR"/>
        </w:rPr>
        <w:t xml:space="preserve"> GeTe within the InTe host matrix, as discussed in the EMT analysis</w:t>
      </w:r>
      <w:r w:rsidR="00953478">
        <w:rPr>
          <w:rFonts w:eastAsia="Batang" w:hint="eastAsia"/>
          <w:color w:val="000000" w:themeColor="text1"/>
          <w:sz w:val="22"/>
          <w:szCs w:val="22"/>
          <w:lang w:eastAsia="ko-KR"/>
        </w:rPr>
        <w:t xml:space="preserve"> part</w:t>
      </w:r>
      <w:r w:rsidR="00953478" w:rsidRPr="00953478">
        <w:rPr>
          <w:rFonts w:eastAsia="Batang"/>
          <w:color w:val="000000" w:themeColor="text1"/>
          <w:sz w:val="22"/>
          <w:szCs w:val="22"/>
          <w:lang w:eastAsia="ko-KR"/>
        </w:rPr>
        <w:t>.</w:t>
      </w:r>
      <w:r w:rsidR="00953478">
        <w:rPr>
          <w:rFonts w:eastAsia="Batang" w:hint="eastAsia"/>
          <w:color w:val="000000" w:themeColor="text1"/>
          <w:sz w:val="22"/>
          <w:szCs w:val="22"/>
          <w:lang w:eastAsia="ko-KR"/>
        </w:rPr>
        <w:t xml:space="preserve"> </w:t>
      </w:r>
      <w:r w:rsidR="005B3697" w:rsidRPr="0038706B">
        <w:rPr>
          <w:rFonts w:eastAsia="Batang"/>
          <w:color w:val="000000" w:themeColor="text1"/>
          <w:sz w:val="22"/>
          <w:szCs w:val="22"/>
          <w:lang w:eastAsia="ko-KR"/>
        </w:rPr>
        <w:t>The simultaneous increase in charge carrier concentration and c</w:t>
      </w:r>
      <w:r w:rsidR="00A516A6">
        <w:rPr>
          <w:rFonts w:eastAsia="Batang"/>
          <w:color w:val="000000" w:themeColor="text1"/>
          <w:sz w:val="22"/>
          <w:szCs w:val="22"/>
          <w:lang w:eastAsia="ko-KR"/>
        </w:rPr>
        <w:t>arrier</w:t>
      </w:r>
      <w:r w:rsidR="005B3697" w:rsidRPr="0038706B">
        <w:rPr>
          <w:rFonts w:eastAsia="Batang"/>
          <w:color w:val="000000" w:themeColor="text1"/>
          <w:sz w:val="22"/>
          <w:szCs w:val="22"/>
          <w:lang w:eastAsia="ko-KR"/>
        </w:rPr>
        <w:t xml:space="preserve"> mobility is unexpected because these two parameters typically have an inverse relationship. Furthermore, the rate of increase in electrical resistivity is more profound than that of the Seebeck coefficient. Composite materials consist of two phases form a more complex matrix compared to materials substituted elements, which implies the charge carrier transport may be more influenced compared to doped materials. Additionally, the significant increase in electrical resistivity can be explained using Bruggeman EMT </w:t>
      </w:r>
      <w:r w:rsidR="006531CE" w:rsidRPr="0038706B">
        <w:rPr>
          <w:rFonts w:eastAsia="Batang"/>
          <w:color w:val="000000" w:themeColor="text1"/>
          <w:sz w:val="22"/>
          <w:szCs w:val="22"/>
          <w:lang w:eastAsia="ko-KR"/>
        </w:rPr>
        <w:t>alongside</w:t>
      </w:r>
      <w:r w:rsidR="005B3697" w:rsidRPr="0038706B">
        <w:rPr>
          <w:rFonts w:eastAsia="Batang"/>
          <w:color w:val="000000" w:themeColor="text1"/>
          <w:sz w:val="22"/>
          <w:szCs w:val="22"/>
          <w:lang w:eastAsia="ko-KR"/>
        </w:rPr>
        <w:t xml:space="preserve"> the variation in charge carrier concentration. The effective electrical conductivity appears to reflect the characteristics of InTe, as we discussed </w:t>
      </w:r>
      <w:r w:rsidR="005B3697" w:rsidRPr="0038706B">
        <w:rPr>
          <w:rFonts w:eastAsia="Batang"/>
          <w:color w:val="FF0000"/>
          <w:sz w:val="22"/>
          <w:szCs w:val="22"/>
          <w:lang w:eastAsia="ko-KR"/>
        </w:rPr>
        <w:t xml:space="preserve">Figure </w:t>
      </w:r>
      <w:r w:rsidR="00F8275E">
        <w:rPr>
          <w:rFonts w:eastAsia="Batang"/>
          <w:color w:val="FF0000"/>
          <w:sz w:val="22"/>
          <w:szCs w:val="22"/>
          <w:lang w:eastAsia="ko-KR"/>
        </w:rPr>
        <w:t>4</w:t>
      </w:r>
      <w:r w:rsidR="006531CE" w:rsidRPr="0038706B">
        <w:rPr>
          <w:rFonts w:eastAsia="Batang"/>
          <w:color w:val="000000" w:themeColor="text1"/>
          <w:sz w:val="22"/>
          <w:szCs w:val="22"/>
          <w:lang w:eastAsia="ko-KR"/>
        </w:rPr>
        <w:t xml:space="preserve">, which provides that the main matrix for electronic transport properties is InTe rather than the actual matrix GeTe. Consequently, we interpreted </w:t>
      </w:r>
      <w:r w:rsidR="00A01A13" w:rsidRPr="0038706B">
        <w:rPr>
          <w:rFonts w:eastAsia="Batang"/>
          <w:color w:val="000000" w:themeColor="text1"/>
          <w:sz w:val="22"/>
          <w:szCs w:val="22"/>
        </w:rPr>
        <w:t xml:space="preserve">the </w:t>
      </w:r>
      <w:r w:rsidR="00A01A13" w:rsidRPr="0038706B">
        <w:rPr>
          <w:color w:val="000000" w:themeColor="text1"/>
          <w:sz w:val="22"/>
          <w:szCs w:val="22"/>
          <w:lang w:eastAsia="ko-KR"/>
        </w:rPr>
        <w:t>(GeTe)</w:t>
      </w:r>
      <w:r w:rsidR="00A01A13" w:rsidRPr="0038706B">
        <w:rPr>
          <w:color w:val="000000" w:themeColor="text1"/>
          <w:sz w:val="22"/>
          <w:szCs w:val="22"/>
          <w:vertAlign w:val="subscript"/>
          <w:lang w:eastAsia="ko-KR"/>
        </w:rPr>
        <w:t>1-x</w:t>
      </w:r>
      <w:r w:rsidR="00A01A13" w:rsidRPr="0038706B">
        <w:rPr>
          <w:color w:val="000000" w:themeColor="text1"/>
          <w:sz w:val="22"/>
          <w:szCs w:val="22"/>
          <w:lang w:eastAsia="ko-KR"/>
        </w:rPr>
        <w:t>(InTe)</w:t>
      </w:r>
      <w:r w:rsidR="00A01A13" w:rsidRPr="0038706B">
        <w:rPr>
          <w:color w:val="000000" w:themeColor="text1"/>
          <w:sz w:val="22"/>
          <w:szCs w:val="22"/>
          <w:vertAlign w:val="subscript"/>
          <w:lang w:eastAsia="ko-KR"/>
        </w:rPr>
        <w:t>x</w:t>
      </w:r>
      <w:r w:rsidR="00A01A13" w:rsidRPr="0038706B">
        <w:rPr>
          <w:color w:val="000000" w:themeColor="text1"/>
          <w:sz w:val="22"/>
          <w:szCs w:val="22"/>
          <w:lang w:eastAsia="ko-KR"/>
        </w:rPr>
        <w:t xml:space="preserve"> </w:t>
      </w:r>
      <w:r w:rsidR="00A01A13" w:rsidRPr="0038706B">
        <w:rPr>
          <w:rFonts w:eastAsia="Batang"/>
          <w:color w:val="000000" w:themeColor="text1"/>
          <w:sz w:val="22"/>
          <w:szCs w:val="22"/>
          <w:lang w:eastAsia="ko-KR"/>
        </w:rPr>
        <w:t>(x=0, 0.02, 0.04, 0.06 and 0.08) composites’ media</w:t>
      </w:r>
      <w:r w:rsidR="006531CE" w:rsidRPr="0038706B">
        <w:rPr>
          <w:rFonts w:eastAsia="Batang"/>
          <w:color w:val="000000" w:themeColor="text1"/>
          <w:sz w:val="22"/>
          <w:szCs w:val="22"/>
          <w:lang w:eastAsia="ko-KR"/>
        </w:rPr>
        <w:t xml:space="preserve"> using Bruggeman's EMT as containing a higher proportion of InTe than was </w:t>
      </w:r>
      <w:proofErr w:type="gramStart"/>
      <w:r w:rsidR="006531CE" w:rsidRPr="0038706B">
        <w:rPr>
          <w:rFonts w:eastAsia="Batang"/>
          <w:color w:val="000000" w:themeColor="text1"/>
          <w:sz w:val="22"/>
          <w:szCs w:val="22"/>
          <w:lang w:eastAsia="ko-KR"/>
        </w:rPr>
        <w:t>actually added</w:t>
      </w:r>
      <w:proofErr w:type="gramEnd"/>
      <w:r w:rsidR="006531CE" w:rsidRPr="0038706B">
        <w:rPr>
          <w:rFonts w:eastAsia="Batang"/>
          <w:color w:val="000000" w:themeColor="text1"/>
          <w:sz w:val="22"/>
          <w:szCs w:val="22"/>
          <w:lang w:eastAsia="ko-KR"/>
        </w:rPr>
        <w:t>, which could account for the decrease in charge carrier mobility.</w:t>
      </w:r>
      <w:r w:rsidR="006531CE" w:rsidRPr="0038706B">
        <w:rPr>
          <w:color w:val="000000" w:themeColor="text1"/>
          <w:sz w:val="22"/>
          <w:szCs w:val="22"/>
        </w:rPr>
        <w:t xml:space="preserve"> </w:t>
      </w:r>
      <w:r w:rsidR="006531CE" w:rsidRPr="0038706B">
        <w:rPr>
          <w:rFonts w:eastAsia="Batang"/>
          <w:color w:val="000000" w:themeColor="text1"/>
          <w:sz w:val="22"/>
          <w:szCs w:val="22"/>
          <w:lang w:eastAsia="ko-KR"/>
        </w:rPr>
        <w:t xml:space="preserve">Therefore, the noticeable increase in electrical resistivity of </w:t>
      </w:r>
      <w:r w:rsidR="00A01A13" w:rsidRPr="0038706B">
        <w:rPr>
          <w:rFonts w:eastAsia="Batang"/>
          <w:color w:val="000000" w:themeColor="text1"/>
          <w:sz w:val="22"/>
          <w:szCs w:val="22"/>
        </w:rPr>
        <w:t xml:space="preserve">the </w:t>
      </w:r>
      <w:r w:rsidR="00A01A13" w:rsidRPr="0038706B">
        <w:rPr>
          <w:color w:val="000000" w:themeColor="text1"/>
          <w:sz w:val="22"/>
          <w:szCs w:val="22"/>
          <w:lang w:eastAsia="ko-KR"/>
        </w:rPr>
        <w:t>(GeTe)</w:t>
      </w:r>
      <w:r w:rsidR="00A01A13" w:rsidRPr="0038706B">
        <w:rPr>
          <w:color w:val="000000" w:themeColor="text1"/>
          <w:sz w:val="22"/>
          <w:szCs w:val="22"/>
          <w:vertAlign w:val="subscript"/>
          <w:lang w:eastAsia="ko-KR"/>
        </w:rPr>
        <w:t>1-x</w:t>
      </w:r>
      <w:r w:rsidR="00A01A13" w:rsidRPr="0038706B">
        <w:rPr>
          <w:color w:val="000000" w:themeColor="text1"/>
          <w:sz w:val="22"/>
          <w:szCs w:val="22"/>
          <w:lang w:eastAsia="ko-KR"/>
        </w:rPr>
        <w:t>(InTe)</w:t>
      </w:r>
      <w:r w:rsidR="00A01A13" w:rsidRPr="0038706B">
        <w:rPr>
          <w:color w:val="000000" w:themeColor="text1"/>
          <w:sz w:val="22"/>
          <w:szCs w:val="22"/>
          <w:vertAlign w:val="subscript"/>
          <w:lang w:eastAsia="ko-KR"/>
        </w:rPr>
        <w:t>x</w:t>
      </w:r>
      <w:r w:rsidR="00A01A13" w:rsidRPr="0038706B">
        <w:rPr>
          <w:color w:val="000000" w:themeColor="text1"/>
          <w:sz w:val="22"/>
          <w:szCs w:val="22"/>
          <w:lang w:eastAsia="ko-KR"/>
        </w:rPr>
        <w:t xml:space="preserve"> </w:t>
      </w:r>
      <w:r w:rsidR="00A01A13" w:rsidRPr="0038706B">
        <w:rPr>
          <w:rFonts w:eastAsia="Batang"/>
          <w:color w:val="000000" w:themeColor="text1"/>
          <w:sz w:val="22"/>
          <w:szCs w:val="22"/>
          <w:lang w:eastAsia="ko-KR"/>
        </w:rPr>
        <w:t xml:space="preserve">(x=0, 0.02, 0.04, 0.06 and 0.08) composites </w:t>
      </w:r>
      <w:r w:rsidR="006531CE" w:rsidRPr="0038706B">
        <w:rPr>
          <w:rFonts w:eastAsia="Batang"/>
          <w:color w:val="000000" w:themeColor="text1"/>
          <w:sz w:val="22"/>
          <w:szCs w:val="22"/>
          <w:lang w:eastAsia="ko-KR"/>
        </w:rPr>
        <w:t>can be attributed to the suppression of Ge vacancy formation and the decrease in charge carrier mobility.</w:t>
      </w:r>
      <w:r w:rsidR="00A01A13" w:rsidRPr="0038706B">
        <w:rPr>
          <w:rFonts w:eastAsia="Batang"/>
          <w:color w:val="000000" w:themeColor="text1"/>
          <w:sz w:val="22"/>
          <w:szCs w:val="22"/>
          <w:lang w:eastAsia="ko-KR"/>
        </w:rPr>
        <w:t xml:space="preserve"> </w:t>
      </w:r>
      <w:r w:rsidR="00CA1474" w:rsidRPr="0038706B">
        <w:rPr>
          <w:rFonts w:eastAsia="Batang"/>
          <w:color w:val="000000" w:themeColor="text1"/>
          <w:sz w:val="22"/>
          <w:szCs w:val="22"/>
          <w:lang w:eastAsia="ko-KR"/>
        </w:rPr>
        <w:t xml:space="preserve">As a result, the power factor was </w:t>
      </w:r>
      <w:r w:rsidR="0038706B" w:rsidRPr="0038706B">
        <w:rPr>
          <w:rFonts w:eastAsia="Batang"/>
          <w:color w:val="000000" w:themeColor="text1"/>
          <w:sz w:val="22"/>
          <w:szCs w:val="22"/>
          <w:lang w:eastAsia="ko-KR"/>
        </w:rPr>
        <w:t>enhanced</w:t>
      </w:r>
      <w:r w:rsidR="00CA1474" w:rsidRPr="0038706B">
        <w:rPr>
          <w:rFonts w:eastAsia="Batang"/>
          <w:color w:val="000000" w:themeColor="text1"/>
          <w:sz w:val="22"/>
          <w:szCs w:val="22"/>
          <w:lang w:eastAsia="ko-KR"/>
        </w:rPr>
        <w:t xml:space="preserve"> due to the decreased Seebeck coefficient and the significant decrease in electrical resistivity, particularly for x=0.02 and 0.04, which increased across the entire temperature range. </w:t>
      </w:r>
    </w:p>
    <w:p w14:paraId="50685A7F" w14:textId="77777777" w:rsidR="00BF2F64" w:rsidRDefault="00BF2F64" w:rsidP="00A01A13">
      <w:pPr>
        <w:spacing w:line="360" w:lineRule="auto"/>
        <w:jc w:val="both"/>
        <w:rPr>
          <w:rFonts w:asciiTheme="minorHAnsi" w:eastAsia="Batang" w:hAnsiTheme="minorHAnsi" w:cs="Batang"/>
          <w:color w:val="000000" w:themeColor="text1"/>
          <w:sz w:val="22"/>
          <w:szCs w:val="22"/>
          <w:lang w:eastAsia="ko-KR"/>
        </w:rPr>
      </w:pPr>
    </w:p>
    <w:p w14:paraId="64490776" w14:textId="77777777" w:rsidR="006531CE" w:rsidRDefault="006531CE" w:rsidP="005B3697">
      <w:pPr>
        <w:rPr>
          <w:rFonts w:ascii="Batang" w:eastAsia="Batang" w:hAnsi="Batang" w:cs="Batang"/>
          <w:color w:val="00B0F0"/>
          <w:sz w:val="20"/>
          <w:szCs w:val="20"/>
          <w:lang w:eastAsia="ko-KR"/>
        </w:rPr>
      </w:pPr>
    </w:p>
    <w:p w14:paraId="4F77969A" w14:textId="2089B5A0" w:rsidR="00E822F8" w:rsidRDefault="00E822F8" w:rsidP="00AD02F1">
      <w:pPr>
        <w:rPr>
          <w:lang w:eastAsia="ko-KR"/>
        </w:rPr>
      </w:pPr>
    </w:p>
    <w:p w14:paraId="4BA88812" w14:textId="32A6025B" w:rsidR="00AE6801" w:rsidRDefault="00AE6801">
      <w:pPr>
        <w:jc w:val="both"/>
        <w:rPr>
          <w:lang w:eastAsia="ko-KR"/>
        </w:rPr>
      </w:pPr>
      <w:r>
        <w:rPr>
          <w:lang w:eastAsia="ko-KR"/>
        </w:rPr>
        <w:br w:type="page"/>
      </w:r>
    </w:p>
    <w:p w14:paraId="3BC1B4E9" w14:textId="77777777" w:rsidR="00AE6801" w:rsidRDefault="00AE6801" w:rsidP="00AD02F1">
      <w:pPr>
        <w:rPr>
          <w:lang w:eastAsia="ko-KR"/>
        </w:rPr>
      </w:pPr>
    </w:p>
    <w:p w14:paraId="1C3438B6" w14:textId="77777777" w:rsidR="00644F56" w:rsidRDefault="006902E2" w:rsidP="00644F56">
      <w:pPr>
        <w:keepNext/>
        <w:spacing w:line="360" w:lineRule="auto"/>
      </w:pPr>
      <w:r w:rsidRPr="006902E2">
        <w:rPr>
          <w:rFonts w:asciiTheme="minorHAnsi" w:hAnsiTheme="minorHAnsi"/>
          <w:noProof/>
          <w:sz w:val="22"/>
          <w:szCs w:val="22"/>
          <w:lang w:eastAsia="ko-KR"/>
        </w:rPr>
        <w:drawing>
          <wp:inline distT="0" distB="0" distL="0" distR="0" wp14:anchorId="574CC21C" wp14:editId="2DD1FAD9">
            <wp:extent cx="5731510" cy="4451985"/>
            <wp:effectExtent l="0" t="0" r="0" b="5715"/>
            <wp:docPr id="1486811693" name="Picture 4" descr="A group of graphs showing different sizes of numbers&#10;&#10;Description automatically generated with medium confidence">
              <a:extLst xmlns:a="http://schemas.openxmlformats.org/drawingml/2006/main">
                <a:ext uri="{FF2B5EF4-FFF2-40B4-BE49-F238E27FC236}">
                  <a16:creationId xmlns:a16="http://schemas.microsoft.com/office/drawing/2014/main" id="{F4BBFDC8-AA47-23E7-9E30-39F6ED2675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graphs showing different sizes of numbers&#10;&#10;Description automatically generated with medium confidence">
                      <a:extLst>
                        <a:ext uri="{FF2B5EF4-FFF2-40B4-BE49-F238E27FC236}">
                          <a16:creationId xmlns:a16="http://schemas.microsoft.com/office/drawing/2014/main" id="{F4BBFDC8-AA47-23E7-9E30-39F6ED267558}"/>
                        </a:ext>
                      </a:extLst>
                    </pic:cNvPr>
                    <pic:cNvPicPr>
                      <a:picLocks noChangeAspect="1"/>
                    </pic:cNvPicPr>
                  </pic:nvPicPr>
                  <pic:blipFill>
                    <a:blip r:embed="rId13"/>
                    <a:stretch>
                      <a:fillRect/>
                    </a:stretch>
                  </pic:blipFill>
                  <pic:spPr>
                    <a:xfrm>
                      <a:off x="0" y="0"/>
                      <a:ext cx="5731510" cy="4451985"/>
                    </a:xfrm>
                    <a:prstGeom prst="rect">
                      <a:avLst/>
                    </a:prstGeom>
                  </pic:spPr>
                </pic:pic>
              </a:graphicData>
            </a:graphic>
          </wp:inline>
        </w:drawing>
      </w:r>
    </w:p>
    <w:p w14:paraId="1A7065E7" w14:textId="4E445FBD" w:rsidR="00644F56" w:rsidRPr="00644F56" w:rsidRDefault="00644F56" w:rsidP="00644F56">
      <w:pPr>
        <w:pStyle w:val="Caption"/>
        <w:rPr>
          <w:color w:val="000000" w:themeColor="text1"/>
        </w:rPr>
      </w:pPr>
      <w:r w:rsidRPr="00644F56">
        <w:rPr>
          <w:color w:val="000000" w:themeColor="text1"/>
        </w:rPr>
        <w:t xml:space="preserve">Figure </w:t>
      </w:r>
      <w:r w:rsidR="00F8275E">
        <w:rPr>
          <w:color w:val="000000" w:themeColor="text1"/>
        </w:rPr>
        <w:t>6</w:t>
      </w:r>
      <w:r w:rsidRPr="00644F56">
        <w:rPr>
          <w:color w:val="000000" w:themeColor="text1"/>
        </w:rPr>
        <w:t xml:space="preserve">. Temperature dependent of (a) total and lattice thermal conductivity, (b) electronic thermal conductivity of </w:t>
      </w:r>
      <w:r w:rsidRPr="00644F56">
        <w:rPr>
          <w:color w:val="000000" w:themeColor="text1"/>
        </w:rPr>
        <w:t>(GeTe)</w:t>
      </w:r>
      <w:r w:rsidRPr="00644F56">
        <w:rPr>
          <w:color w:val="000000" w:themeColor="text1"/>
          <w:vertAlign w:val="subscript"/>
        </w:rPr>
        <w:t>1-x</w:t>
      </w:r>
      <w:r w:rsidRPr="00644F56">
        <w:rPr>
          <w:color w:val="000000" w:themeColor="text1"/>
        </w:rPr>
        <w:t>(InTe)</w:t>
      </w:r>
      <w:r w:rsidRPr="00644F56">
        <w:rPr>
          <w:color w:val="000000" w:themeColor="text1"/>
          <w:vertAlign w:val="subscript"/>
        </w:rPr>
        <w:t>x</w:t>
      </w:r>
      <w:r w:rsidRPr="00644F56">
        <w:rPr>
          <w:color w:val="000000" w:themeColor="text1"/>
        </w:rPr>
        <w:t xml:space="preserve"> composites (x=0, 0.02, 0.04, 0.06, and 0.08)</w:t>
      </w:r>
      <w:r w:rsidRPr="00644F56">
        <w:rPr>
          <w:color w:val="000000" w:themeColor="text1"/>
        </w:rPr>
        <w:t xml:space="preserve">. (c) The lattice thermal conductivity fitted by Debye-Callaway model. (d) Temperature dependent zT of </w:t>
      </w:r>
      <w:r w:rsidRPr="00644F56">
        <w:rPr>
          <w:color w:val="000000" w:themeColor="text1"/>
        </w:rPr>
        <w:t>(GeTe)</w:t>
      </w:r>
      <w:r w:rsidRPr="00644F56">
        <w:rPr>
          <w:color w:val="000000" w:themeColor="text1"/>
          <w:vertAlign w:val="subscript"/>
        </w:rPr>
        <w:t>1-x</w:t>
      </w:r>
      <w:r w:rsidRPr="00644F56">
        <w:rPr>
          <w:color w:val="000000" w:themeColor="text1"/>
        </w:rPr>
        <w:t>(InTe)</w:t>
      </w:r>
      <w:r w:rsidRPr="00644F56">
        <w:rPr>
          <w:color w:val="000000" w:themeColor="text1"/>
          <w:vertAlign w:val="subscript"/>
        </w:rPr>
        <w:t>x</w:t>
      </w:r>
      <w:r w:rsidRPr="00644F56">
        <w:rPr>
          <w:color w:val="000000" w:themeColor="text1"/>
        </w:rPr>
        <w:t xml:space="preserve"> composites (x=0, 0.02, 0.04, 0.06, and 0.08)</w:t>
      </w:r>
      <w:r w:rsidRPr="00644F56">
        <w:rPr>
          <w:color w:val="000000" w:themeColor="text1"/>
        </w:rPr>
        <w:t>.</w:t>
      </w:r>
    </w:p>
    <w:p w14:paraId="1BF80772" w14:textId="045E11F8" w:rsidR="00D84E1B" w:rsidRPr="00C912DC" w:rsidRDefault="002F487D" w:rsidP="00C912DC">
      <w:pPr>
        <w:spacing w:line="360" w:lineRule="auto"/>
        <w:jc w:val="both"/>
        <w:rPr>
          <w:sz w:val="22"/>
          <w:szCs w:val="22"/>
          <w:lang w:eastAsia="ko-KR"/>
        </w:rPr>
      </w:pPr>
      <w:r w:rsidRPr="00C912DC">
        <w:rPr>
          <w:sz w:val="22"/>
          <w:szCs w:val="22"/>
          <w:lang w:eastAsia="ko-KR"/>
        </w:rPr>
        <w:t>The temperature</w:t>
      </w:r>
      <w:r w:rsidR="00D84E1B" w:rsidRPr="00C912DC">
        <w:rPr>
          <w:sz w:val="22"/>
          <w:szCs w:val="22"/>
          <w:lang w:eastAsia="ko-KR"/>
        </w:rPr>
        <w:t>-</w:t>
      </w:r>
      <w:r w:rsidRPr="00C912DC">
        <w:rPr>
          <w:sz w:val="22"/>
          <w:szCs w:val="22"/>
          <w:lang w:eastAsia="ko-KR"/>
        </w:rPr>
        <w:t xml:space="preserve">dependent total thermal conductivity and </w:t>
      </w:r>
      <w:r w:rsidR="00D84E1B" w:rsidRPr="00C912DC">
        <w:rPr>
          <w:sz w:val="22"/>
          <w:szCs w:val="22"/>
          <w:lang w:eastAsia="ko-KR"/>
        </w:rPr>
        <w:t>lattice thermal</w:t>
      </w:r>
      <w:r w:rsidRPr="00C912DC">
        <w:rPr>
          <w:sz w:val="22"/>
          <w:szCs w:val="22"/>
          <w:lang w:eastAsia="ko-KR"/>
        </w:rPr>
        <w:t xml:space="preserve"> conductivity </w:t>
      </w:r>
      <w:r w:rsidR="00D84E1B" w:rsidRPr="00C912DC">
        <w:rPr>
          <w:rFonts w:eastAsia="Batang"/>
          <w:sz w:val="22"/>
          <w:szCs w:val="22"/>
          <w:lang w:eastAsia="ko-KR"/>
        </w:rPr>
        <w:t xml:space="preserve">are depicted </w:t>
      </w:r>
      <w:r w:rsidRPr="00C912DC">
        <w:rPr>
          <w:sz w:val="22"/>
          <w:szCs w:val="22"/>
          <w:lang w:eastAsia="ko-KR"/>
        </w:rPr>
        <w:t xml:space="preserve">in </w:t>
      </w:r>
      <w:r w:rsidRPr="00C912DC">
        <w:rPr>
          <w:color w:val="FF0000"/>
          <w:sz w:val="22"/>
          <w:szCs w:val="22"/>
          <w:lang w:eastAsia="ko-KR"/>
        </w:rPr>
        <w:t xml:space="preserve">Figure </w:t>
      </w:r>
      <w:r w:rsidR="00F8275E">
        <w:rPr>
          <w:color w:val="FF0000"/>
          <w:sz w:val="22"/>
          <w:szCs w:val="22"/>
          <w:lang w:eastAsia="ko-KR"/>
        </w:rPr>
        <w:t>6</w:t>
      </w:r>
      <w:r w:rsidRPr="00C912DC">
        <w:rPr>
          <w:color w:val="FF0000"/>
          <w:sz w:val="22"/>
          <w:szCs w:val="22"/>
          <w:lang w:eastAsia="ko-KR"/>
        </w:rPr>
        <w:t>(a)</w:t>
      </w:r>
      <w:r w:rsidR="00D84E1B" w:rsidRPr="00C912DC">
        <w:rPr>
          <w:sz w:val="22"/>
          <w:szCs w:val="22"/>
          <w:lang w:eastAsia="ko-KR"/>
        </w:rPr>
        <w:t xml:space="preserve">, and the temperature-dependent electronic thermal conductivity is illustrated in </w:t>
      </w:r>
      <w:r w:rsidR="00D84E1B" w:rsidRPr="00C912DC">
        <w:rPr>
          <w:color w:val="FF0000"/>
          <w:sz w:val="22"/>
          <w:szCs w:val="22"/>
          <w:lang w:eastAsia="ko-KR"/>
        </w:rPr>
        <w:t xml:space="preserve">Figure </w:t>
      </w:r>
      <w:r w:rsidR="00F8275E">
        <w:rPr>
          <w:color w:val="FF0000"/>
          <w:sz w:val="22"/>
          <w:szCs w:val="22"/>
          <w:lang w:eastAsia="ko-KR"/>
        </w:rPr>
        <w:t>6</w:t>
      </w:r>
      <w:r w:rsidR="00D84E1B" w:rsidRPr="00C912DC">
        <w:rPr>
          <w:color w:val="FF0000"/>
          <w:sz w:val="22"/>
          <w:szCs w:val="22"/>
          <w:lang w:eastAsia="ko-KR"/>
        </w:rPr>
        <w:t>(b)</w:t>
      </w:r>
      <w:r w:rsidRPr="00C912DC">
        <w:rPr>
          <w:sz w:val="22"/>
          <w:szCs w:val="22"/>
          <w:lang w:eastAsia="ko-KR"/>
        </w:rPr>
        <w:t xml:space="preserve">. </w:t>
      </w:r>
      <w:r w:rsidR="0064641A" w:rsidRPr="00C912DC">
        <w:rPr>
          <w:sz w:val="22"/>
          <w:szCs w:val="22"/>
        </w:rPr>
        <w:t xml:space="preserve">The electronic thermal conductivity was calculated using the Wiedemann-Franz’s law, </w:t>
      </w:r>
      <m:oMath>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e</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0</m:t>
            </m:r>
          </m:sub>
        </m:sSub>
        <m:r>
          <w:rPr>
            <w:rFonts w:ascii="Cambria Math" w:hAnsi="Cambria Math"/>
            <w:sz w:val="22"/>
            <w:szCs w:val="22"/>
          </w:rPr>
          <m:t>Tσ</m:t>
        </m:r>
      </m:oMath>
      <w:r w:rsidR="0064641A" w:rsidRPr="00C912DC">
        <w:rPr>
          <w:sz w:val="22"/>
          <w:szCs w:val="22"/>
        </w:rPr>
        <w:t xml:space="preserve">, where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0</m:t>
            </m:r>
          </m:sub>
        </m:sSub>
      </m:oMath>
      <w:r w:rsidR="0064641A" w:rsidRPr="00C912DC">
        <w:rPr>
          <w:sz w:val="22"/>
          <w:szCs w:val="22"/>
        </w:rPr>
        <w:t xml:space="preserve"> is the Lorenz number. We used a single parabolic band model with the Fermi integral to estimate the accurate Lorenz number in semiconductors.</w:t>
      </w:r>
      <w:r w:rsidR="006973BB" w:rsidRPr="00C912DC">
        <w:rPr>
          <w:sz w:val="22"/>
          <w:szCs w:val="22"/>
        </w:rPr>
        <w:fldChar w:fldCharType="begin"/>
      </w:r>
      <w:r w:rsidR="00437177">
        <w:rPr>
          <w:sz w:val="22"/>
          <w:szCs w:val="22"/>
        </w:rPr>
        <w:instrText xml:space="preserve"> ADDIN ZOTERO_ITEM CSL_CITATION {"citationID":"eCODozOv","properties":{"formattedCitation":"\\super 43\\nosupersub{}","plainCitation":"43","noteIndex":0},"citationItems":[{"id":247,"uris":["http://zotero.org/users/11675084/items/SCDV7GWU"],"itemData":{"id":247,"type":"article-journal","container-title":"APL Materials","DOI":"10.1063/1.4908244","ISSN":"2166-532X","issue":"4","page":"041506","title":"Characterization of Lorenz Number with Seebeck Coefficient Measurement","volume":"3","author":[{"family":"Kim","given":"Hyun-Sik"},{"family":"Gibbs","given":"Zachary M."},{"family":"Tang","given":"Yinglu"},{"family":"Wang","given":"Heng"},{"family":"Snyder","given":"G. Jeffrey"}],"issued":{"date-parts":[["2015",4]]}}}],"schema":"https://github.com/citation-style-language/schema/raw/master/csl-citation.json"} </w:instrText>
      </w:r>
      <w:r w:rsidR="006973BB" w:rsidRPr="00C912DC">
        <w:rPr>
          <w:sz w:val="22"/>
          <w:szCs w:val="22"/>
        </w:rPr>
        <w:fldChar w:fldCharType="separate"/>
      </w:r>
      <w:r w:rsidR="00437177" w:rsidRPr="00437177">
        <w:rPr>
          <w:sz w:val="22"/>
          <w:vertAlign w:val="superscript"/>
        </w:rPr>
        <w:t>43</w:t>
      </w:r>
      <w:r w:rsidR="006973BB" w:rsidRPr="00C912DC">
        <w:rPr>
          <w:sz w:val="22"/>
          <w:szCs w:val="22"/>
        </w:rPr>
        <w:fldChar w:fldCharType="end"/>
      </w:r>
      <w:r w:rsidR="00852C94">
        <w:rPr>
          <w:sz w:val="22"/>
          <w:szCs w:val="22"/>
        </w:rPr>
        <w:t xml:space="preserve"> The calculated Lorenz number is plotted in </w:t>
      </w:r>
      <w:r w:rsidR="00852C94" w:rsidRPr="00852C94">
        <w:rPr>
          <w:color w:val="FF0000"/>
          <w:sz w:val="22"/>
          <w:szCs w:val="22"/>
        </w:rPr>
        <w:t>Figure S5</w:t>
      </w:r>
      <w:r w:rsidR="00852C94">
        <w:rPr>
          <w:sz w:val="22"/>
          <w:szCs w:val="22"/>
        </w:rPr>
        <w:t>.</w:t>
      </w:r>
      <w:r w:rsidR="0064641A" w:rsidRPr="00C912DC">
        <w:rPr>
          <w:sz w:val="22"/>
          <w:szCs w:val="22"/>
        </w:rPr>
        <w:t xml:space="preserve"> </w:t>
      </w:r>
      <w:r w:rsidR="00591B0E" w:rsidRPr="00C912DC">
        <w:rPr>
          <w:sz w:val="22"/>
          <w:szCs w:val="22"/>
        </w:rPr>
        <w:t>The lattice thermal conductivity</w:t>
      </w:r>
      <w:r w:rsidR="00591B0E" w:rsidRPr="00C912DC">
        <w:rPr>
          <w:sz w:val="22"/>
          <w:szCs w:val="22"/>
          <w:lang w:eastAsia="ko-KR"/>
        </w:rPr>
        <w:t xml:space="preserve">, </w:t>
      </w:r>
      <m:oMath>
        <m:sSub>
          <m:sSubPr>
            <m:ctrlPr>
              <w:rPr>
                <w:rFonts w:ascii="Cambria Math" w:hAnsi="Cambria Math"/>
                <w:i/>
                <w:sz w:val="22"/>
                <w:szCs w:val="22"/>
              </w:rPr>
            </m:ctrlPr>
          </m:sSubPr>
          <m:e>
            <m:r>
              <w:rPr>
                <w:rFonts w:ascii="Cambria Math" w:hAnsi="Cambria Math"/>
                <w:sz w:val="22"/>
                <w:szCs w:val="22"/>
              </w:rPr>
              <m:t>κ</m:t>
            </m:r>
          </m:e>
          <m:sub>
            <m:r>
              <w:rPr>
                <w:rFonts w:ascii="Cambria Math" w:eastAsia="Batang" w:hAnsi="Cambria Math"/>
                <w:sz w:val="22"/>
                <w:szCs w:val="22"/>
                <w:lang w:eastAsia="ko-KR"/>
              </w:rPr>
              <m:t>L</m:t>
            </m:r>
          </m:sub>
        </m:sSub>
      </m:oMath>
      <w:r w:rsidR="00591B0E" w:rsidRPr="00C912DC">
        <w:rPr>
          <w:sz w:val="22"/>
          <w:szCs w:val="22"/>
          <w:lang w:eastAsia="ko-KR"/>
        </w:rPr>
        <w:t>,</w:t>
      </w:r>
      <w:r w:rsidR="00D96B3C" w:rsidRPr="00C912DC">
        <w:rPr>
          <w:sz w:val="22"/>
          <w:szCs w:val="22"/>
          <w:lang w:eastAsia="ko-KR"/>
        </w:rPr>
        <w:t xml:space="preserve"> </w:t>
      </w:r>
      <w:r w:rsidR="00591B0E" w:rsidRPr="00C912DC">
        <w:rPr>
          <w:sz w:val="22"/>
          <w:szCs w:val="22"/>
        </w:rPr>
        <w:t>was obtained by subtracting the electronic part from the total thermal conductivity.</w:t>
      </w:r>
      <w:r w:rsidR="00CF2A76" w:rsidRPr="00C912DC">
        <w:rPr>
          <w:sz w:val="22"/>
          <w:szCs w:val="22"/>
          <w:lang w:eastAsia="ko-KR"/>
        </w:rPr>
        <w:t xml:space="preserve"> </w:t>
      </w:r>
      <w:r w:rsidRPr="00C912DC">
        <w:rPr>
          <w:sz w:val="22"/>
          <w:szCs w:val="22"/>
          <w:lang w:eastAsia="ko-KR"/>
        </w:rPr>
        <w:t xml:space="preserve">The total thermal conductivity of </w:t>
      </w:r>
      <w:r w:rsidRPr="00C912DC">
        <w:rPr>
          <w:rFonts w:eastAsia="Batang"/>
          <w:sz w:val="22"/>
          <w:szCs w:val="22"/>
        </w:rPr>
        <w:t xml:space="preserve">the </w:t>
      </w:r>
      <w:r w:rsidRPr="00C912DC">
        <w:rPr>
          <w:sz w:val="22"/>
          <w:szCs w:val="22"/>
          <w:lang w:eastAsia="ko-KR"/>
        </w:rPr>
        <w:t>(GeTe)</w:t>
      </w:r>
      <w:r w:rsidRPr="00C912DC">
        <w:rPr>
          <w:sz w:val="22"/>
          <w:szCs w:val="22"/>
          <w:vertAlign w:val="subscript"/>
          <w:lang w:eastAsia="ko-KR"/>
        </w:rPr>
        <w:t>1-x</w:t>
      </w:r>
      <w:r w:rsidRPr="00C912DC">
        <w:rPr>
          <w:sz w:val="22"/>
          <w:szCs w:val="22"/>
          <w:lang w:eastAsia="ko-KR"/>
        </w:rPr>
        <w:t>(InTe)</w:t>
      </w:r>
      <w:r w:rsidRPr="00C912DC">
        <w:rPr>
          <w:sz w:val="22"/>
          <w:szCs w:val="22"/>
          <w:vertAlign w:val="subscript"/>
          <w:lang w:eastAsia="ko-KR"/>
        </w:rPr>
        <w:t>x</w:t>
      </w:r>
      <w:r w:rsidRPr="00C912DC">
        <w:rPr>
          <w:sz w:val="22"/>
          <w:szCs w:val="22"/>
          <w:lang w:eastAsia="ko-KR"/>
        </w:rPr>
        <w:t xml:space="preserve"> </w:t>
      </w:r>
      <w:r w:rsidRPr="00C912DC">
        <w:rPr>
          <w:rFonts w:eastAsia="Batang"/>
          <w:sz w:val="22"/>
          <w:szCs w:val="22"/>
          <w:lang w:eastAsia="ko-KR"/>
        </w:rPr>
        <w:t xml:space="preserve">(x=0.02, 0.04, 0.06 and 0.08) composites is significantly </w:t>
      </w:r>
      <w:r w:rsidR="00D84E1B" w:rsidRPr="00C912DC">
        <w:rPr>
          <w:rFonts w:eastAsia="Batang"/>
          <w:sz w:val="22"/>
          <w:szCs w:val="22"/>
          <w:lang w:eastAsia="ko-KR"/>
        </w:rPr>
        <w:t>reduced</w:t>
      </w:r>
      <w:r w:rsidRPr="00C912DC">
        <w:rPr>
          <w:rFonts w:eastAsia="Batang"/>
          <w:sz w:val="22"/>
          <w:szCs w:val="22"/>
          <w:lang w:eastAsia="ko-KR"/>
        </w:rPr>
        <w:t xml:space="preserve"> </w:t>
      </w:r>
      <w:r w:rsidR="00D84E1B" w:rsidRPr="00C912DC">
        <w:rPr>
          <w:rFonts w:eastAsia="Batang"/>
          <w:sz w:val="22"/>
          <w:szCs w:val="22"/>
          <w:lang w:eastAsia="ko-KR"/>
        </w:rPr>
        <w:t>due to</w:t>
      </w:r>
      <w:r w:rsidRPr="00C912DC">
        <w:rPr>
          <w:rFonts w:eastAsia="Batang"/>
          <w:sz w:val="22"/>
          <w:szCs w:val="22"/>
          <w:lang w:eastAsia="ko-KR"/>
        </w:rPr>
        <w:t xml:space="preserve"> </w:t>
      </w:r>
      <w:r w:rsidR="00D84E1B" w:rsidRPr="00C912DC">
        <w:rPr>
          <w:rFonts w:eastAsia="Batang"/>
          <w:sz w:val="22"/>
          <w:szCs w:val="22"/>
          <w:lang w:eastAsia="ko-KR"/>
        </w:rPr>
        <w:t>the decrease of both electronic and lattice thermal conductivity.</w:t>
      </w:r>
      <w:r w:rsidR="00D84E1B" w:rsidRPr="00C912DC">
        <w:rPr>
          <w:sz w:val="22"/>
          <w:szCs w:val="22"/>
        </w:rPr>
        <w:t xml:space="preserve"> </w:t>
      </w:r>
      <w:r w:rsidR="00D84E1B" w:rsidRPr="00C912DC">
        <w:rPr>
          <w:rFonts w:eastAsia="Batang"/>
          <w:sz w:val="22"/>
          <w:szCs w:val="22"/>
          <w:lang w:eastAsia="ko-KR"/>
        </w:rPr>
        <w:t>In particular, the addition of InTe optimized the charge carrier concentration, preventing the formation of excess charge carriers and greatly reducing electrical resistivity. This leads to a significant decrease in electronic thermal conductivity.</w:t>
      </w:r>
    </w:p>
    <w:p w14:paraId="6231F898" w14:textId="4F245A5E" w:rsidR="006D1896" w:rsidRPr="00A47B8B" w:rsidRDefault="006D1896" w:rsidP="00C912DC">
      <w:pPr>
        <w:pStyle w:val="a"/>
        <w:rPr>
          <w:rFonts w:ascii="Times New Roman" w:eastAsia="NanumGothic" w:hAnsi="Times New Roman" w:cs="Times New Roman"/>
          <w:iCs/>
          <w:szCs w:val="22"/>
        </w:rPr>
      </w:pPr>
      <w:r w:rsidRPr="00A47B8B">
        <w:rPr>
          <w:rFonts w:ascii="Times New Roman" w:eastAsia="NanumGothic" w:hAnsi="Times New Roman" w:cs="Times New Roman"/>
          <w:szCs w:val="22"/>
        </w:rPr>
        <w:t xml:space="preserve">The lattice thermal conductivity </w:t>
      </w:r>
      <w:r w:rsidRPr="00A47B8B">
        <w:rPr>
          <w:rFonts w:ascii="Times New Roman" w:hAnsi="Times New Roman" w:cs="Times New Roman"/>
          <w:szCs w:val="22"/>
        </w:rPr>
        <w:t>can be written as</w:t>
      </w:r>
      <w:r w:rsidR="00403137" w:rsidRPr="00A47B8B">
        <w:rPr>
          <w:rFonts w:ascii="Times New Roman" w:hAnsi="Times New Roman" w:cs="Times New Roman"/>
          <w:szCs w:val="22"/>
        </w:rPr>
        <w:t xml:space="preserve"> </w:t>
      </w:r>
      <w:r w:rsidR="00403137" w:rsidRPr="00A47B8B">
        <w:rPr>
          <w:rFonts w:ascii="Times New Roman" w:eastAsia="NanumGothic" w:hAnsi="Times New Roman" w:cs="Times New Roman"/>
          <w:szCs w:val="22"/>
        </w:rPr>
        <w:t xml:space="preserve">by using </w:t>
      </w:r>
      <w:r w:rsidR="00403137" w:rsidRPr="00A47B8B">
        <w:rPr>
          <w:rFonts w:ascii="Times New Roman" w:hAnsi="Times New Roman" w:cs="Times New Roman"/>
          <w:szCs w:val="22"/>
        </w:rPr>
        <w:t>the Debye-Callaway model</w:t>
      </w:r>
      <w:r w:rsidR="00C912DC" w:rsidRPr="00A47B8B">
        <w:rPr>
          <w:rFonts w:ascii="Times New Roman" w:hAnsi="Times New Roman" w:cs="Times New Roman"/>
          <w:szCs w:val="22"/>
        </w:rPr>
        <w:t>:</w:t>
      </w:r>
      <w:r w:rsidR="00C912DC" w:rsidRPr="00A47B8B">
        <w:rPr>
          <w:rFonts w:ascii="Times New Roman" w:hAnsi="Times New Roman" w:cs="Times New Roman"/>
          <w:szCs w:val="22"/>
        </w:rPr>
        <w:fldChar w:fldCharType="begin"/>
      </w:r>
      <w:r w:rsidR="00DB6660" w:rsidRPr="00A47B8B">
        <w:rPr>
          <w:rFonts w:ascii="Times New Roman" w:hAnsi="Times New Roman" w:cs="Times New Roman"/>
          <w:szCs w:val="22"/>
        </w:rPr>
        <w:instrText xml:space="preserve"> ADDIN ZOTERO_ITEM CSL_CITATION {"citationID":"pwqHO5Lo","properties":{"formattedCitation":"\\super 11\\nosupersub{}","plainCitation":"11","noteIndex":0},"citationItems":[{"id":114,"uris":["http://zotero.org/users/11675084/items/PDSWMTBT"],"itemData":{"id":114,"type":"article-journal","container-title":"Nature Materials","DOI":"10.1038/nmat3035","ISSN":"1476-1122, 1476-4660","issue":"8","journalAbbreviation":"Nature Mater","language":"en","page":"614-619","source":"DOI.org (Crossref)","title":"Giant anharmonic phonon scattering in PbTe","volume":"10","author":[{"family":"Delaire","given":"O."},{"family":"Ma","given":"J."},{"family":"Marty","given":"K."},{"family":"May","given":"A. F."},{"family":"McGuire","given":"M. A."},{"family":"Du","given":"M-H."},{"family":"Singh","given":"D. J."},{"family":"Podlesnyak","given":"A."},{"family":"Ehlers","given":"G."},{"family":"Lumsden","given":"M. D."},{"family":"Sales","given":"B. C."}],"issued":{"date-parts":[["2011",8]]}}}],"schema":"https://github.com/citation-style-language/schema/raw/master/csl-citation.json"} </w:instrText>
      </w:r>
      <w:r w:rsidR="00C912DC" w:rsidRPr="00A47B8B">
        <w:rPr>
          <w:rFonts w:ascii="Times New Roman" w:hAnsi="Times New Roman" w:cs="Times New Roman"/>
          <w:szCs w:val="22"/>
        </w:rPr>
        <w:fldChar w:fldCharType="separate"/>
      </w:r>
      <w:r w:rsidR="00DB6660" w:rsidRPr="00A47B8B">
        <w:rPr>
          <w:rFonts w:ascii="Times New Roman" w:hAnsi="Times New Roman" w:cs="Times New Roman"/>
          <w:color w:val="000000"/>
          <w:kern w:val="0"/>
          <w:szCs w:val="22"/>
          <w:vertAlign w:val="superscript"/>
        </w:rPr>
        <w:t>11</w:t>
      </w:r>
      <w:r w:rsidR="00C912DC" w:rsidRPr="00A47B8B">
        <w:rPr>
          <w:rFonts w:ascii="Times New Roman" w:hAnsi="Times New Roman" w:cs="Times New Roman"/>
          <w:szCs w:val="22"/>
        </w:rPr>
        <w:fldChar w:fldCharType="end"/>
      </w:r>
    </w:p>
    <w:bookmarkStart w:id="0" w:name="_Hlk521498970"/>
    <w:bookmarkStart w:id="1" w:name="_Hlk521854595"/>
    <w:p w14:paraId="063E7B8D" w14:textId="12A38B58" w:rsidR="00403137" w:rsidRPr="00A47B8B" w:rsidRDefault="00000000" w:rsidP="00C912DC">
      <w:pPr>
        <w:wordWrap w:val="0"/>
        <w:spacing w:line="360" w:lineRule="auto"/>
        <w:jc w:val="right"/>
        <w:rPr>
          <w:color w:val="000000" w:themeColor="text1"/>
          <w:sz w:val="22"/>
          <w:szCs w:val="22"/>
        </w:rPr>
      </w:pPr>
      <m:oMath>
        <m:sSub>
          <m:sSubPr>
            <m:ctrlPr>
              <w:rPr>
                <w:rFonts w:ascii="Cambria Math" w:hAnsi="Cambria Math"/>
                <w:color w:val="000000" w:themeColor="text1"/>
                <w:sz w:val="22"/>
                <w:szCs w:val="22"/>
              </w:rPr>
            </m:ctrlPr>
          </m:sSubPr>
          <m:e>
            <w:bookmarkStart w:id="2" w:name="_Hlk32693767"/>
            <m:r>
              <w:rPr>
                <w:rFonts w:ascii="Cambria Math" w:hAnsi="Cambria Math"/>
                <w:color w:val="000000" w:themeColor="text1"/>
                <w:sz w:val="22"/>
                <w:szCs w:val="22"/>
              </w:rPr>
              <m:t>κ</m:t>
            </m:r>
          </m:e>
          <m:sub>
            <m:r>
              <w:rPr>
                <w:rFonts w:ascii="Cambria Math" w:hAnsi="Cambria Math"/>
                <w:color w:val="000000" w:themeColor="text1"/>
                <w:sz w:val="22"/>
                <w:szCs w:val="22"/>
              </w:rPr>
              <m:t>lat</m:t>
            </m:r>
            <w:bookmarkEnd w:id="2"/>
          </m:sub>
        </m:sSub>
        <m:r>
          <w:rPr>
            <w:rFonts w:ascii="Cambria Math" w:hAnsi="Cambria Math"/>
            <w:color w:val="000000" w:themeColor="text1"/>
            <w:sz w:val="22"/>
            <w:szCs w:val="22"/>
          </w:rPr>
          <m:t>=</m:t>
        </m:r>
        <w:bookmarkStart w:id="3" w:name="_Hlk521499939"/>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w:bookmarkStart w:id="4" w:name="_Hlk521140020"/>
                <m:r>
                  <w:rPr>
                    <w:rFonts w:ascii="Cambria Math" w:hAnsi="Cambria Math"/>
                    <w:color w:val="000000" w:themeColor="text1"/>
                    <w:sz w:val="22"/>
                    <w:szCs w:val="22"/>
                  </w:rPr>
                  <m:t>k</m:t>
                </m:r>
              </m:e>
              <m:sub>
                <m:r>
                  <w:rPr>
                    <w:rFonts w:ascii="Cambria Math" w:hAnsi="Cambria Math"/>
                    <w:color w:val="000000" w:themeColor="text1"/>
                    <w:sz w:val="22"/>
                    <w:szCs w:val="22"/>
                  </w:rPr>
                  <m:t>B</m:t>
                </m:r>
                <w:bookmarkEnd w:id="4"/>
              </m:sub>
            </m:sSub>
          </m:num>
          <m:den>
            <m:r>
              <w:rPr>
                <w:rFonts w:ascii="Cambria Math" w:hAnsi="Cambria Math"/>
                <w:color w:val="000000" w:themeColor="text1"/>
                <w:sz w:val="22"/>
                <w:szCs w:val="22"/>
              </w:rPr>
              <m:t>2</m:t>
            </m:r>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π</m:t>
                </m:r>
              </m:e>
              <m:sup>
                <m:r>
                  <w:rPr>
                    <w:rFonts w:ascii="Cambria Math" w:hAnsi="Cambria Math"/>
                    <w:color w:val="000000" w:themeColor="text1"/>
                    <w:sz w:val="22"/>
                    <w:szCs w:val="22"/>
                  </w:rPr>
                  <m:t>2</m:t>
                </m:r>
              </m:sup>
            </m:sSup>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s</m:t>
                </m:r>
              </m:sub>
            </m:sSub>
          </m:den>
        </m:f>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B</m:t>
                    </m:r>
                  </m:sub>
                </m:sSub>
                <m:r>
                  <w:rPr>
                    <w:rFonts w:ascii="Cambria Math" w:hAnsi="Cambria Math"/>
                    <w:color w:val="000000" w:themeColor="text1"/>
                    <w:sz w:val="22"/>
                    <w:szCs w:val="22"/>
                  </w:rPr>
                  <m:t>T</m:t>
                </m:r>
              </m:num>
              <m:den>
                <m:r>
                  <w:rPr>
                    <w:rFonts w:ascii="Cambria Math" w:hAnsi="Cambria Math"/>
                    <w:color w:val="000000" w:themeColor="text1"/>
                    <w:sz w:val="22"/>
                    <w:szCs w:val="22"/>
                  </w:rPr>
                  <m:t>ℏ</m:t>
                </m:r>
              </m:den>
            </m:f>
            <m:r>
              <w:rPr>
                <w:rFonts w:ascii="Cambria Math" w:hAnsi="Cambria Math"/>
                <w:color w:val="000000" w:themeColor="text1"/>
                <w:sz w:val="22"/>
                <w:szCs w:val="22"/>
              </w:rPr>
              <m:t>)</m:t>
            </m:r>
          </m:e>
          <m:sup>
            <m:r>
              <w:rPr>
                <w:rFonts w:ascii="Cambria Math" w:hAnsi="Cambria Math"/>
                <w:color w:val="000000" w:themeColor="text1"/>
                <w:sz w:val="22"/>
                <w:szCs w:val="22"/>
              </w:rPr>
              <m:t>3</m:t>
            </m:r>
          </m:sup>
        </m:sSup>
        <m:nary>
          <m:naryPr>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0</m:t>
            </m:r>
          </m:sub>
          <m:sup>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θ</m:t>
                </m:r>
              </m:e>
              <m:sub>
                <m:r>
                  <w:rPr>
                    <w:rFonts w:ascii="Cambria Math" w:eastAsia="Batang" w:hAnsi="Cambria Math"/>
                    <w:color w:val="000000" w:themeColor="text1"/>
                    <w:sz w:val="22"/>
                    <w:szCs w:val="22"/>
                    <w:lang w:eastAsia="ko-KR"/>
                  </w:rPr>
                  <m:t>D</m:t>
                </m:r>
              </m:sub>
            </m:sSub>
            <m:r>
              <w:rPr>
                <w:rFonts w:ascii="Cambria Math" w:hAnsi="Cambria Math"/>
                <w:color w:val="000000" w:themeColor="text1"/>
                <w:sz w:val="22"/>
                <w:szCs w:val="22"/>
              </w:rPr>
              <m:t>/T</m:t>
            </m:r>
          </m:sup>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τ</m:t>
                </m:r>
              </m:e>
              <m:sub>
                <m:r>
                  <w:rPr>
                    <w:rFonts w:ascii="Cambria Math" w:hAnsi="Cambria Math"/>
                    <w:color w:val="000000" w:themeColor="text1"/>
                    <w:sz w:val="22"/>
                    <w:szCs w:val="22"/>
                  </w:rPr>
                  <m:t>tot</m:t>
                </m:r>
              </m:sub>
            </m:sSub>
            <m:r>
              <w:rPr>
                <w:rFonts w:ascii="Cambria Math" w:hAnsi="Cambria Math"/>
                <w:color w:val="000000" w:themeColor="text1"/>
                <w:sz w:val="22"/>
                <w:szCs w:val="22"/>
              </w:rPr>
              <m:t>(x)</m:t>
            </m:r>
            <m:f>
              <m:fPr>
                <m:ctrlPr>
                  <w:rPr>
                    <w:rFonts w:ascii="Cambria Math" w:hAnsi="Cambria Math"/>
                    <w:i/>
                    <w:color w:val="000000" w:themeColor="text1"/>
                    <w:sz w:val="22"/>
                    <w:szCs w:val="22"/>
                  </w:rPr>
                </m:ctrlPr>
              </m:fPr>
              <m:num>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x</m:t>
                    </m:r>
                  </m:e>
                  <m:sup>
                    <m:r>
                      <w:rPr>
                        <w:rFonts w:ascii="Cambria Math" w:hAnsi="Cambria Math"/>
                        <w:color w:val="000000" w:themeColor="text1"/>
                        <w:sz w:val="22"/>
                        <w:szCs w:val="22"/>
                      </w:rPr>
                      <m:t>4</m:t>
                    </m:r>
                  </m:sup>
                </m:sSup>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e</m:t>
                    </m:r>
                  </m:e>
                  <m:sup>
                    <m:r>
                      <w:rPr>
                        <w:rFonts w:ascii="Cambria Math" w:hAnsi="Cambria Math"/>
                        <w:color w:val="000000" w:themeColor="text1"/>
                        <w:sz w:val="22"/>
                        <w:szCs w:val="22"/>
                      </w:rPr>
                      <m:t>x</m:t>
                    </m:r>
                  </m:sup>
                </m:sSup>
              </m:num>
              <m:den>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m:t>
                    </m:r>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e</m:t>
                        </m:r>
                      </m:e>
                      <m:sup>
                        <m:r>
                          <w:rPr>
                            <w:rFonts w:ascii="Cambria Math" w:hAnsi="Cambria Math"/>
                            <w:color w:val="000000" w:themeColor="text1"/>
                            <w:sz w:val="22"/>
                            <w:szCs w:val="22"/>
                          </w:rPr>
                          <m:t>x</m:t>
                        </m:r>
                      </m:sup>
                    </m:sSup>
                    <m:r>
                      <w:rPr>
                        <w:rFonts w:ascii="Cambria Math" w:hAnsi="Cambria Math"/>
                        <w:color w:val="000000" w:themeColor="text1"/>
                        <w:sz w:val="22"/>
                        <w:szCs w:val="22"/>
                      </w:rPr>
                      <m:t>-1)</m:t>
                    </m:r>
                  </m:e>
                  <m:sup>
                    <m:r>
                      <w:rPr>
                        <w:rFonts w:ascii="Cambria Math" w:hAnsi="Cambria Math"/>
                        <w:color w:val="000000" w:themeColor="text1"/>
                        <w:sz w:val="22"/>
                        <w:szCs w:val="22"/>
                      </w:rPr>
                      <m:t>2</m:t>
                    </m:r>
                  </m:sup>
                </m:sSup>
              </m:den>
            </m:f>
            <m:r>
              <w:rPr>
                <w:rFonts w:ascii="Cambria Math" w:hAnsi="Cambria Math"/>
                <w:color w:val="000000" w:themeColor="text1"/>
                <w:sz w:val="22"/>
                <w:szCs w:val="22"/>
              </w:rPr>
              <m:t>dx</m:t>
            </m:r>
          </m:e>
        </m:nary>
      </m:oMath>
      <w:bookmarkEnd w:id="0"/>
      <w:bookmarkEnd w:id="3"/>
      <w:r w:rsidR="00403137" w:rsidRPr="00A47B8B">
        <w:rPr>
          <w:color w:val="000000" w:themeColor="text1"/>
          <w:sz w:val="22"/>
          <w:szCs w:val="22"/>
        </w:rPr>
        <w:t xml:space="preserve"> </w:t>
      </w:r>
      <w:bookmarkEnd w:id="1"/>
      <w:r w:rsidR="00403137" w:rsidRPr="00A47B8B">
        <w:rPr>
          <w:color w:val="000000" w:themeColor="text1"/>
          <w:sz w:val="22"/>
          <w:szCs w:val="22"/>
        </w:rPr>
        <w:t xml:space="preserve">                          (</w:t>
      </w:r>
      <w:r w:rsidR="00576411" w:rsidRPr="00A47B8B">
        <w:rPr>
          <w:color w:val="000000" w:themeColor="text1"/>
          <w:sz w:val="22"/>
          <w:szCs w:val="22"/>
        </w:rPr>
        <w:t>7</w:t>
      </w:r>
      <w:r w:rsidR="00403137" w:rsidRPr="00A47B8B">
        <w:rPr>
          <w:color w:val="000000" w:themeColor="text1"/>
          <w:sz w:val="22"/>
          <w:szCs w:val="22"/>
        </w:rPr>
        <w:t>)</w:t>
      </w:r>
    </w:p>
    <w:p w14:paraId="4F4329E8" w14:textId="14B1B50E" w:rsidR="00403137" w:rsidRPr="00A47B8B" w:rsidRDefault="00403137" w:rsidP="00A47B8B">
      <w:pPr>
        <w:spacing w:line="360" w:lineRule="auto"/>
        <w:jc w:val="both"/>
        <w:rPr>
          <w:sz w:val="22"/>
          <w:szCs w:val="22"/>
        </w:rPr>
      </w:pPr>
      <w:r w:rsidRPr="00A47B8B">
        <w:rPr>
          <w:sz w:val="22"/>
          <w:szCs w:val="22"/>
        </w:rPr>
        <w:lastRenderedPageBreak/>
        <w:t>where x=</w:t>
      </w:r>
      <m:oMath>
        <m:r>
          <w:rPr>
            <w:rFonts w:ascii="Cambria Math" w:hAnsi="Cambria Math"/>
            <w:sz w:val="22"/>
            <w:szCs w:val="22"/>
          </w:rPr>
          <m:t xml:space="preserve"> ℏω/</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B</m:t>
            </m:r>
          </m:sub>
        </m:sSub>
        <m:r>
          <w:rPr>
            <w:rFonts w:ascii="Cambria Math" w:hAnsi="Cambria Math"/>
            <w:sz w:val="22"/>
            <w:szCs w:val="22"/>
          </w:rPr>
          <m:t>T</m:t>
        </m:r>
      </m:oMath>
      <w:r w:rsidRPr="00A47B8B">
        <w:rPr>
          <w:sz w:val="22"/>
          <w:szCs w:val="22"/>
        </w:rPr>
        <w:t xml:space="preserve">, </w:t>
      </w:r>
      <m:oMath>
        <m:sSub>
          <m:sSubPr>
            <m:ctrlPr>
              <w:rPr>
                <w:rFonts w:ascii="Cambria Math" w:hAnsi="Cambria Math"/>
                <w:i/>
                <w:sz w:val="22"/>
                <w:szCs w:val="22"/>
              </w:rPr>
            </m:ctrlPr>
          </m:sSubPr>
          <m:e>
            <m:r>
              <w:rPr>
                <w:rFonts w:ascii="Cambria Math" w:hAnsi="Cambria Math"/>
                <w:sz w:val="22"/>
                <w:szCs w:val="22"/>
              </w:rPr>
              <m:t>θ</m:t>
            </m:r>
          </m:e>
          <m:sub>
            <m:r>
              <w:rPr>
                <w:rFonts w:ascii="Cambria Math" w:eastAsia="Batang" w:hAnsi="Cambria Math"/>
                <w:sz w:val="22"/>
                <w:szCs w:val="22"/>
                <w:lang w:eastAsia="ko-KR"/>
              </w:rPr>
              <m:t>D</m:t>
            </m:r>
          </m:sub>
        </m:sSub>
      </m:oMath>
      <w:r w:rsidRPr="00A47B8B">
        <w:rPr>
          <w:sz w:val="22"/>
          <w:szCs w:val="22"/>
        </w:rPr>
        <w:t xml:space="preserve"> is the Debye temperature, and </w:t>
      </w:r>
      <m:oMath>
        <m:r>
          <w:rPr>
            <w:rFonts w:ascii="Cambria Math" w:hAnsi="Cambria Math"/>
            <w:sz w:val="22"/>
            <w:szCs w:val="22"/>
          </w:rPr>
          <m:t>ω</m:t>
        </m:r>
      </m:oMath>
      <w:r w:rsidRPr="00A47B8B">
        <w:rPr>
          <w:sz w:val="22"/>
          <w:szCs w:val="22"/>
        </w:rPr>
        <w:t xml:space="preserve"> is the phonon frequency. The </w:t>
      </w:r>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tot</m:t>
            </m:r>
          </m:sub>
        </m:sSub>
        <m:r>
          <w:rPr>
            <w:rFonts w:ascii="Cambria Math" w:hAnsi="Cambria Math"/>
            <w:sz w:val="22"/>
            <w:szCs w:val="22"/>
          </w:rPr>
          <m:t>(x)</m:t>
        </m:r>
      </m:oMath>
      <w:r w:rsidRPr="00A47B8B">
        <w:rPr>
          <w:sz w:val="22"/>
          <w:szCs w:val="22"/>
        </w:rPr>
        <w:t xml:space="preserve"> is the reciprocal sum of the relaxation times </w:t>
      </w:r>
      <w:r w:rsidRPr="00A47B8B">
        <w:rPr>
          <w:rFonts w:eastAsia="Batang"/>
          <w:sz w:val="22"/>
          <w:szCs w:val="22"/>
          <w:lang w:eastAsia="ko-KR"/>
        </w:rPr>
        <w:t xml:space="preserve">of </w:t>
      </w:r>
      <w:r w:rsidRPr="00A47B8B">
        <w:rPr>
          <w:sz w:val="22"/>
          <w:szCs w:val="22"/>
        </w:rPr>
        <w:t xml:space="preserve">scattering mechanisms according to the Matthiessen’s rule: </w:t>
      </w:r>
    </w:p>
    <w:p w14:paraId="5EAB94E0" w14:textId="027A7724" w:rsidR="00403137" w:rsidRPr="00A47B8B" w:rsidRDefault="00000000" w:rsidP="00A47B8B">
      <w:pPr>
        <w:wordWrap w:val="0"/>
        <w:spacing w:line="360" w:lineRule="auto"/>
        <w:jc w:val="right"/>
        <w:rPr>
          <w:color w:val="000000" w:themeColor="text1"/>
          <w:sz w:val="22"/>
          <w:szCs w:val="22"/>
        </w:rPr>
      </w:pPr>
      <m:oMath>
        <m:sSup>
          <m:sSupPr>
            <m:ctrlPr>
              <w:rPr>
                <w:rFonts w:ascii="Cambria Math" w:hAnsi="Cambria Math"/>
                <w:color w:val="000000" w:themeColor="text1"/>
                <w:sz w:val="22"/>
                <w:szCs w:val="22"/>
              </w:rPr>
            </m:ctrlPr>
          </m:sSup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τ</m:t>
                </m:r>
              </m:e>
              <m:sub>
                <m:r>
                  <w:rPr>
                    <w:rFonts w:ascii="Cambria Math" w:hAnsi="Cambria Math"/>
                    <w:color w:val="000000" w:themeColor="text1"/>
                    <w:sz w:val="22"/>
                    <w:szCs w:val="22"/>
                  </w:rPr>
                  <m:t>tot</m:t>
                </m:r>
              </m:sub>
            </m:sSub>
          </m:e>
          <m:sup>
            <m:r>
              <w:rPr>
                <w:rFonts w:ascii="Cambria Math" w:hAnsi="Cambria Math"/>
                <w:color w:val="000000" w:themeColor="text1"/>
                <w:sz w:val="22"/>
                <w:szCs w:val="22"/>
              </w:rPr>
              <m:t>-1</m:t>
            </m:r>
          </m:sup>
        </m:sSup>
        <m:r>
          <w:rPr>
            <w:rFonts w:ascii="Cambria Math" w:hAnsi="Cambria Math"/>
            <w:color w:val="000000" w:themeColor="text1"/>
            <w:sz w:val="22"/>
            <w:szCs w:val="22"/>
          </w:rPr>
          <m:t>=</m:t>
        </m:r>
        <m:sSup>
          <m:sSupPr>
            <m:ctrlPr>
              <w:rPr>
                <w:rFonts w:ascii="Cambria Math" w:hAnsi="Cambria Math"/>
                <w:color w:val="000000" w:themeColor="text1"/>
                <w:sz w:val="22"/>
                <w:szCs w:val="22"/>
              </w:rPr>
            </m:ctrlPr>
          </m:sSup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τ</m:t>
                </m:r>
              </m:e>
              <m:sub>
                <m:r>
                  <w:rPr>
                    <w:rFonts w:ascii="Cambria Math" w:hAnsi="Cambria Math"/>
                    <w:color w:val="000000" w:themeColor="text1"/>
                    <w:sz w:val="22"/>
                    <w:szCs w:val="22"/>
                  </w:rPr>
                  <m:t>U</m:t>
                </m:r>
              </m:sub>
            </m:sSub>
          </m:e>
          <m:sup>
            <m:r>
              <w:rPr>
                <w:rFonts w:ascii="Cambria Math" w:hAnsi="Cambria Math"/>
                <w:color w:val="000000" w:themeColor="text1"/>
                <w:sz w:val="22"/>
                <w:szCs w:val="22"/>
              </w:rPr>
              <m:t>-1</m:t>
            </m:r>
          </m:sup>
        </m:sSup>
        <m:r>
          <w:rPr>
            <w:rFonts w:ascii="Cambria Math" w:hAnsi="Cambria Math"/>
            <w:color w:val="000000" w:themeColor="text1"/>
            <w:sz w:val="22"/>
            <w:szCs w:val="22"/>
          </w:rPr>
          <m:t>+</m:t>
        </m:r>
        <m:sSup>
          <m:sSupPr>
            <m:ctrlPr>
              <w:rPr>
                <w:rFonts w:ascii="Cambria Math" w:hAnsi="Cambria Math"/>
                <w:color w:val="000000" w:themeColor="text1"/>
                <w:sz w:val="22"/>
                <w:szCs w:val="22"/>
              </w:rPr>
            </m:ctrlPr>
          </m:sSup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τ</m:t>
                </m:r>
              </m:e>
              <m:sub>
                <m:r>
                  <w:rPr>
                    <w:rFonts w:ascii="Cambria Math" w:hAnsi="Cambria Math"/>
                    <w:color w:val="000000" w:themeColor="text1"/>
                    <w:sz w:val="22"/>
                    <w:szCs w:val="22"/>
                  </w:rPr>
                  <m:t>D</m:t>
                </m:r>
              </m:sub>
            </m:sSub>
          </m:e>
          <m:sup>
            <m:r>
              <w:rPr>
                <w:rFonts w:ascii="Cambria Math" w:hAnsi="Cambria Math"/>
                <w:color w:val="000000" w:themeColor="text1"/>
                <w:sz w:val="22"/>
                <w:szCs w:val="22"/>
              </w:rPr>
              <m:t>-1</m:t>
            </m:r>
          </m:sup>
        </m:sSup>
        <m:sSup>
          <m:sSupPr>
            <m:ctrlPr>
              <w:rPr>
                <w:rFonts w:ascii="Cambria Math" w:hAnsi="Cambria Math"/>
                <w:color w:val="000000" w:themeColor="text1"/>
                <w:sz w:val="22"/>
                <w:szCs w:val="22"/>
              </w:rPr>
            </m:ctrlPr>
          </m:sSup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+τ</m:t>
                </m:r>
              </m:e>
              <m:sub>
                <m:r>
                  <w:rPr>
                    <w:rFonts w:ascii="Cambria Math" w:hAnsi="Cambria Math"/>
                    <w:color w:val="000000" w:themeColor="text1"/>
                    <w:sz w:val="22"/>
                    <w:szCs w:val="22"/>
                  </w:rPr>
                  <m:t>B</m:t>
                </m:r>
              </m:sub>
            </m:sSub>
          </m:e>
          <m:sup>
            <m:r>
              <w:rPr>
                <w:rFonts w:ascii="Cambria Math" w:hAnsi="Cambria Math"/>
                <w:color w:val="000000" w:themeColor="text1"/>
                <w:sz w:val="22"/>
                <w:szCs w:val="22"/>
              </w:rPr>
              <m:t>-1</m:t>
            </m:r>
          </m:sup>
        </m:sSup>
        <m:r>
          <w:rPr>
            <w:rFonts w:ascii="Cambria Math" w:hAnsi="Cambria Math"/>
            <w:color w:val="000000" w:themeColor="text1"/>
            <w:sz w:val="22"/>
            <w:szCs w:val="22"/>
          </w:rPr>
          <m:t>+⋯</m:t>
        </m:r>
      </m:oMath>
      <w:r w:rsidR="00403137" w:rsidRPr="00A47B8B">
        <w:rPr>
          <w:color w:val="000000" w:themeColor="text1"/>
          <w:sz w:val="22"/>
          <w:szCs w:val="22"/>
        </w:rPr>
        <w:t xml:space="preserve">                              (</w:t>
      </w:r>
      <w:r w:rsidR="00576411" w:rsidRPr="00A47B8B">
        <w:rPr>
          <w:color w:val="000000" w:themeColor="text1"/>
          <w:sz w:val="22"/>
          <w:szCs w:val="22"/>
        </w:rPr>
        <w:t>8</w:t>
      </w:r>
      <w:r w:rsidR="00403137" w:rsidRPr="00A47B8B">
        <w:rPr>
          <w:color w:val="000000" w:themeColor="text1"/>
          <w:sz w:val="22"/>
          <w:szCs w:val="22"/>
        </w:rPr>
        <w:t>)</w:t>
      </w:r>
    </w:p>
    <w:p w14:paraId="7BC70C61" w14:textId="1A7CC01A" w:rsidR="001840D5" w:rsidRPr="00A47B8B" w:rsidRDefault="00403137" w:rsidP="00FC5CD0">
      <w:pPr>
        <w:pStyle w:val="NoSpacing"/>
        <w:spacing w:line="360" w:lineRule="auto"/>
        <w:jc w:val="both"/>
      </w:pPr>
      <w:r w:rsidRPr="00FC5CD0">
        <w:t xml:space="preserve">where </w:t>
      </w:r>
      <m:oMath>
        <m:sSup>
          <m:sSupPr>
            <m:ctrlPr>
              <w:rPr>
                <w:rFonts w:ascii="Cambria Math" w:hAnsi="Cambria Math"/>
              </w:rPr>
            </m:ctrlPr>
          </m:sSupPr>
          <m:e>
            <m:sSub>
              <m:sSubPr>
                <m:ctrlPr>
                  <w:rPr>
                    <w:rFonts w:ascii="Cambria Math" w:hAnsi="Cambria Math"/>
                    <w:i/>
                  </w:rPr>
                </m:ctrlPr>
              </m:sSubPr>
              <m:e>
                <m:r>
                  <w:rPr>
                    <w:rFonts w:ascii="Cambria Math" w:hAnsi="Cambria Math"/>
                  </w:rPr>
                  <m:t>τ</m:t>
                </m:r>
              </m:e>
              <m:sub>
                <m:r>
                  <w:rPr>
                    <w:rFonts w:ascii="Cambria Math" w:hAnsi="Cambria Math"/>
                  </w:rPr>
                  <m:t>U</m:t>
                </m:r>
              </m:sub>
            </m:sSub>
          </m:e>
          <m:sup>
            <m:r>
              <w:rPr>
                <w:rFonts w:ascii="Cambria Math" w:hAnsi="Cambria Math"/>
              </w:rPr>
              <m:t>-1</m:t>
            </m:r>
          </m:sup>
        </m:sSup>
      </m:oMath>
      <w:r w:rsidRPr="00FC5CD0">
        <w:t xml:space="preserve">, </w:t>
      </w:r>
      <m:oMath>
        <m:sSup>
          <m:sSupPr>
            <m:ctrlPr>
              <w:rPr>
                <w:rFonts w:ascii="Cambria Math" w:hAnsi="Cambria Math"/>
              </w:rPr>
            </m:ctrlPr>
          </m:sSupPr>
          <m:e>
            <m:sSub>
              <m:sSubPr>
                <m:ctrlPr>
                  <w:rPr>
                    <w:rFonts w:ascii="Cambria Math" w:hAnsi="Cambria Math"/>
                    <w:i/>
                  </w:rPr>
                </m:ctrlPr>
              </m:sSubPr>
              <m:e>
                <m:r>
                  <w:rPr>
                    <w:rFonts w:ascii="Cambria Math" w:hAnsi="Cambria Math"/>
                  </w:rPr>
                  <m:t>τ</m:t>
                </m:r>
              </m:e>
              <m:sub>
                <m:r>
                  <w:rPr>
                    <w:rFonts w:ascii="Cambria Math" w:hAnsi="Cambria Math"/>
                  </w:rPr>
                  <m:t>D</m:t>
                </m:r>
              </m:sub>
            </m:sSub>
          </m:e>
          <m:sup>
            <m:r>
              <w:rPr>
                <w:rFonts w:ascii="Cambria Math" w:hAnsi="Cambria Math"/>
              </w:rPr>
              <m:t>-1</m:t>
            </m:r>
          </m:sup>
        </m:sSup>
      </m:oMath>
      <w:r w:rsidRPr="00FC5CD0">
        <w:t xml:space="preserve"> and </w:t>
      </w:r>
      <m:oMath>
        <m:sSup>
          <m:sSupPr>
            <m:ctrlPr>
              <w:rPr>
                <w:rFonts w:ascii="Cambria Math" w:hAnsi="Cambria Math"/>
              </w:rPr>
            </m:ctrlPr>
          </m:sSupPr>
          <m:e>
            <m:sSub>
              <m:sSubPr>
                <m:ctrlPr>
                  <w:rPr>
                    <w:rFonts w:ascii="Cambria Math" w:hAnsi="Cambria Math"/>
                    <w:i/>
                  </w:rPr>
                </m:ctrlPr>
              </m:sSubPr>
              <m:e>
                <m:r>
                  <w:rPr>
                    <w:rFonts w:ascii="Cambria Math" w:hAnsi="Cambria Math"/>
                  </w:rPr>
                  <m:t>τ</m:t>
                </m:r>
              </m:e>
              <m:sub>
                <m:r>
                  <w:rPr>
                    <w:rFonts w:ascii="Cambria Math" w:hAnsi="Cambria Math"/>
                  </w:rPr>
                  <m:t>B</m:t>
                </m:r>
              </m:sub>
            </m:sSub>
          </m:e>
          <m:sup>
            <m:r>
              <w:rPr>
                <w:rFonts w:ascii="Cambria Math" w:hAnsi="Cambria Math"/>
              </w:rPr>
              <m:t>-1</m:t>
            </m:r>
          </m:sup>
        </m:sSup>
      </m:oMath>
      <w:r w:rsidRPr="00FC5CD0">
        <w:t xml:space="preserve"> are the contributions from the</w:t>
      </w:r>
      <w:r w:rsidRPr="00FC5CD0">
        <w:rPr>
          <w:iCs/>
        </w:rPr>
        <w:t xml:space="preserve"> Umklapp</w:t>
      </w:r>
      <w:r w:rsidRPr="00FC5CD0">
        <w:t xml:space="preserve"> scattering, </w:t>
      </w:r>
      <w:r w:rsidR="00AD492F" w:rsidRPr="00FC5CD0">
        <w:rPr>
          <w:rFonts w:eastAsia="Malgun Gothic"/>
          <w:lang w:eastAsia="ko-KR"/>
        </w:rPr>
        <w:t>lattice</w:t>
      </w:r>
      <w:r w:rsidRPr="00FC5CD0">
        <w:t>-defect scattering and boundary scattering, respectively.</w:t>
      </w:r>
      <w:r w:rsidR="002A0AEC" w:rsidRPr="00FC5CD0">
        <w:t xml:space="preserve"> </w:t>
      </w:r>
      <w:r w:rsidR="00A47B8B" w:rsidRPr="00FC5CD0">
        <w:rPr>
          <w:lang w:eastAsia="ko-KR"/>
        </w:rPr>
        <w:t>The reciprocal relaxation time</w:t>
      </w:r>
      <w:r w:rsidR="00A47B8B" w:rsidRPr="00FC5CD0">
        <w:rPr>
          <w:lang w:eastAsia="ko-KR"/>
        </w:rPr>
        <w:t xml:space="preserve"> of lattice-defect is </w:t>
      </w:r>
      <m:oMath>
        <m:sSup>
          <m:sSupPr>
            <m:ctrlPr>
              <w:rPr>
                <w:rFonts w:ascii="Cambria Math" w:hAnsi="Cambria Math"/>
              </w:rPr>
            </m:ctrlPr>
          </m:sSupPr>
          <m:e>
            <m:sSub>
              <m:sSubPr>
                <m:ctrlPr>
                  <w:rPr>
                    <w:rFonts w:ascii="Cambria Math" w:hAnsi="Cambria Math"/>
                    <w:i/>
                  </w:rPr>
                </m:ctrlPr>
              </m:sSubPr>
              <m:e>
                <m:r>
                  <w:rPr>
                    <w:rFonts w:ascii="Cambria Math" w:hAnsi="Cambria Math"/>
                  </w:rPr>
                  <m:t>τ</m:t>
                </m:r>
              </m:e>
              <m:sub>
                <m:r>
                  <w:rPr>
                    <w:rFonts w:ascii="Cambria Math" w:hAnsi="Cambria Math"/>
                  </w:rPr>
                  <m:t>PD</m:t>
                </m:r>
              </m:sub>
            </m:sSub>
          </m:e>
          <m:sup>
            <m:r>
              <w:rPr>
                <w:rFonts w:ascii="Cambria Math" w:hAnsi="Cambria Math"/>
              </w:rPr>
              <m:t>-1</m:t>
            </m:r>
          </m:sup>
        </m:sSup>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av</m:t>
                </m:r>
              </m:sub>
            </m:sSub>
            <m:r>
              <m:rPr>
                <m:sty m:val="p"/>
              </m:rPr>
              <w:rPr>
                <w:rFonts w:ascii="Cambria Math" w:hAnsi="Cambria Math"/>
              </w:rPr>
              <m:t>Γ</m:t>
            </m:r>
          </m:num>
          <m:den>
            <m:r>
              <w:rPr>
                <w:rFonts w:ascii="Cambria Math" w:hAnsi="Cambria Math"/>
              </w:rPr>
              <m:t>4π</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s</m:t>
                    </m:r>
                  </m:sub>
                </m:sSub>
              </m:e>
              <m:sup>
                <m:r>
                  <w:rPr>
                    <w:rFonts w:ascii="Cambria Math" w:hAnsi="Cambria Math"/>
                  </w:rPr>
                  <m:t>3</m:t>
                </m:r>
              </m:sup>
            </m:sSup>
          </m:den>
        </m:f>
        <m:sSup>
          <m:sSupPr>
            <m:ctrlPr>
              <w:rPr>
                <w:rFonts w:ascii="Cambria Math" w:hAnsi="Cambria Math"/>
                <w:i/>
              </w:rPr>
            </m:ctrlPr>
          </m:sSupPr>
          <m:e>
            <m:r>
              <w:rPr>
                <w:rFonts w:ascii="Cambria Math" w:hAnsi="Cambria Math"/>
              </w:rPr>
              <m:t>ω</m:t>
            </m:r>
          </m:e>
          <m:sup>
            <m:r>
              <w:rPr>
                <w:rFonts w:ascii="Cambria Math" w:hAnsi="Cambria Math"/>
              </w:rPr>
              <m:t>4</m:t>
            </m:r>
          </m:sup>
        </m:sSup>
      </m:oMath>
      <w:r w:rsidR="00A47B8B" w:rsidRPr="00FC5CD0">
        <w:t xml:space="preserve"> where </w:t>
      </w:r>
      <m:oMath>
        <m:r>
          <m:rPr>
            <m:sty m:val="p"/>
          </m:rPr>
          <w:rPr>
            <w:rFonts w:ascii="Cambria Math" w:hAnsi="Cambria Math"/>
          </w:rPr>
          <m:t>Γ</m:t>
        </m:r>
      </m:oMath>
      <w:r w:rsidR="00A47B8B" w:rsidRPr="00FC5CD0">
        <w:t xml:space="preserve"> is a scattering parameter that </w:t>
      </w:r>
      <w:r w:rsidR="00FC5CD0" w:rsidRPr="00FC5CD0">
        <w:t>characterizes</w:t>
      </w:r>
      <w:r w:rsidR="00A47B8B" w:rsidRPr="00FC5CD0">
        <w:t xml:space="preserve"> </w:t>
      </w:r>
      <w:r w:rsidR="00A47B8B" w:rsidRPr="00FC5CD0">
        <w:t xml:space="preserve">the mass </w:t>
      </w:r>
      <w:r w:rsidR="00FC5CD0" w:rsidRPr="00FC5CD0">
        <w:t xml:space="preserve">fluctuation </w:t>
      </w:r>
      <w:r w:rsidR="00A47B8B" w:rsidRPr="00FC5CD0">
        <w:t xml:space="preserve">and </w:t>
      </w:r>
      <w:r w:rsidR="00FC5CD0" w:rsidRPr="00FC5CD0">
        <w:t>strain fluctuation</w:t>
      </w:r>
      <w:r w:rsidR="00A47B8B" w:rsidRPr="00FC5CD0">
        <w:t xml:space="preserve"> within the lattice</w:t>
      </w:r>
      <w:r w:rsidR="00A47B8B" w:rsidRPr="00FC5CD0">
        <w:t xml:space="preserve">, given by the equation of </w:t>
      </w:r>
      <m:oMath>
        <m:r>
          <m:rPr>
            <m:sty m:val="p"/>
          </m:rPr>
          <w:rPr>
            <w:rFonts w:ascii="Cambria Math" w:hAnsi="Cambria Math"/>
          </w:rPr>
          <m:t>Γ=</m:t>
        </m:r>
        <m:sSub>
          <m:sSubPr>
            <m:ctrlPr>
              <w:rPr>
                <w:rFonts w:ascii="Cambria Math" w:hAnsi="Cambria Math"/>
                <w:i/>
              </w:rPr>
            </m:ctrlPr>
          </m:sSubPr>
          <m:e>
            <m:r>
              <w:rPr>
                <w:rFonts w:ascii="Cambria Math" w:hAnsi="Cambria Math"/>
              </w:rPr>
              <m:t>Γ</m:t>
            </m:r>
          </m:e>
          <m:sub>
            <m:r>
              <w:rPr>
                <w:rFonts w:ascii="Cambria Math" w:hAnsi="Cambria Math"/>
              </w:rPr>
              <m:t>M</m:t>
            </m:r>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S</m:t>
            </m:r>
            <m:r>
              <w:rPr>
                <w:rFonts w:ascii="Cambria Math" w:eastAsia="Batang" w:hAnsi="Cambria Math"/>
                <w:lang w:eastAsia="ko-KR"/>
              </w:rPr>
              <m:t>F</m:t>
            </m:r>
          </m:sub>
        </m:sSub>
      </m:oMath>
      <w:r w:rsidR="00A47B8B" w:rsidRPr="00FC5CD0">
        <w:t>. (</w:t>
      </w:r>
      <w:r w:rsidR="00A47B8B" w:rsidRPr="00FC5CD0">
        <w:t>Detailed information regarding the relaxation time can be found in the Supplementary Information.</w:t>
      </w:r>
      <w:r w:rsidR="00A47B8B" w:rsidRPr="00FC5CD0">
        <w:t xml:space="preserve">) </w:t>
      </w:r>
      <w:r w:rsidR="00FC5CD0" w:rsidRPr="00FC5CD0">
        <w:t>The large mass and strain fluctuations lead to the short scattering time.</w:t>
      </w:r>
      <w:r w:rsidR="00FC5CD0">
        <w:t xml:space="preserve"> </w:t>
      </w:r>
      <w:r w:rsidR="00805407" w:rsidRPr="00A47B8B">
        <w:rPr>
          <w:rFonts w:eastAsia="Batang"/>
          <w:lang w:eastAsia="ko-KR"/>
        </w:rPr>
        <w:t>The scattering parameter</w:t>
      </w:r>
      <w:r w:rsidR="0026673F" w:rsidRPr="00A47B8B">
        <w:rPr>
          <w:rFonts w:eastAsia="Batang"/>
          <w:lang w:eastAsia="ko-KR"/>
        </w:rPr>
        <w:t xml:space="preserve"> </w:t>
      </w:r>
      <m:oMath>
        <m:sSub>
          <m:sSubPr>
            <m:ctrlPr>
              <w:rPr>
                <w:rFonts w:ascii="Cambria Math" w:eastAsia="MS Mincho" w:hAnsi="Cambria Math"/>
                <w:i/>
                <w:color w:val="000000" w:themeColor="text1"/>
                <w:lang w:val="de-DE" w:eastAsia="zh-CN"/>
              </w:rPr>
            </m:ctrlPr>
          </m:sSubPr>
          <m:e>
            <m:r>
              <w:rPr>
                <w:rFonts w:ascii="Cambria Math" w:hAnsi="Cambria Math"/>
              </w:rPr>
              <m:t>Γ</m:t>
            </m:r>
          </m:e>
          <m:sub>
            <m:r>
              <w:rPr>
                <w:rFonts w:ascii="Cambria Math" w:hAnsi="Cambria Math"/>
              </w:rPr>
              <m:t>SF</m:t>
            </m:r>
          </m:sub>
        </m:sSub>
      </m:oMath>
      <w:r w:rsidR="00805407" w:rsidRPr="00A47B8B">
        <w:rPr>
          <w:rFonts w:eastAsia="Batang"/>
          <w:lang w:eastAsia="ko-KR"/>
        </w:rPr>
        <w:t xml:space="preserve"> increased from 0.</w:t>
      </w:r>
      <w:r w:rsidR="00A47B8B">
        <w:rPr>
          <w:rFonts w:eastAsia="Batang"/>
          <w:lang w:eastAsia="ko-KR"/>
        </w:rPr>
        <w:t>155</w:t>
      </w:r>
      <w:r w:rsidR="00805407" w:rsidRPr="00A47B8B">
        <w:rPr>
          <w:rFonts w:eastAsia="Batang"/>
          <w:lang w:eastAsia="ko-KR"/>
        </w:rPr>
        <w:t xml:space="preserve"> (x=0) to 0.</w:t>
      </w:r>
      <w:r w:rsidR="00FC5CD0">
        <w:rPr>
          <w:rFonts w:eastAsia="Batang"/>
          <w:lang w:eastAsia="ko-KR"/>
        </w:rPr>
        <w:t>261</w:t>
      </w:r>
      <w:r w:rsidR="00805407" w:rsidRPr="00A47B8B">
        <w:rPr>
          <w:rFonts w:eastAsia="Batang"/>
          <w:lang w:eastAsia="ko-KR"/>
        </w:rPr>
        <w:t xml:space="preserve"> (x=0.02) and further to 0.2</w:t>
      </w:r>
      <w:r w:rsidR="00FC5CD0">
        <w:rPr>
          <w:rFonts w:eastAsia="Batang"/>
          <w:lang w:eastAsia="ko-KR"/>
        </w:rPr>
        <w:t>93</w:t>
      </w:r>
      <w:r w:rsidR="00805407" w:rsidRPr="00A47B8B">
        <w:rPr>
          <w:rFonts w:eastAsia="Batang"/>
          <w:lang w:eastAsia="ko-KR"/>
        </w:rPr>
        <w:t xml:space="preserve"> (x=0.08) as the amount of InTe, x, increased. This increase of scattering parameters </w:t>
      </w:r>
      <m:oMath>
        <m:sSub>
          <m:sSubPr>
            <m:ctrlPr>
              <w:rPr>
                <w:rFonts w:ascii="Cambria Math" w:hAnsi="Cambria Math"/>
                <w:i/>
              </w:rPr>
            </m:ctrlPr>
          </m:sSubPr>
          <m:e>
            <m:r>
              <w:rPr>
                <w:rFonts w:ascii="Cambria Math" w:hAnsi="Cambria Math"/>
              </w:rPr>
              <m:t>Γ</m:t>
            </m:r>
          </m:e>
          <m:sub>
            <m:r>
              <w:rPr>
                <w:rFonts w:ascii="Cambria Math" w:hAnsi="Cambria Math"/>
              </w:rPr>
              <m:t>S</m:t>
            </m:r>
            <m:r>
              <w:rPr>
                <w:rFonts w:ascii="Cambria Math" w:eastAsia="Batang" w:hAnsi="Cambria Math"/>
                <w:lang w:eastAsia="ko-KR"/>
              </w:rPr>
              <m:t>F</m:t>
            </m:r>
          </m:sub>
        </m:sSub>
      </m:oMath>
      <w:r w:rsidR="00FC5CD0">
        <w:rPr>
          <w:rFonts w:eastAsia="Batang"/>
        </w:rPr>
        <w:t xml:space="preserve"> </w:t>
      </w:r>
      <w:r w:rsidR="00805407" w:rsidRPr="00A47B8B">
        <w:rPr>
          <w:rFonts w:eastAsia="Batang"/>
          <w:lang w:eastAsia="ko-KR"/>
        </w:rPr>
        <w:t xml:space="preserve">is consistent with the increase in internal strain of </w:t>
      </w:r>
      <w:r w:rsidR="00805407" w:rsidRPr="00A47B8B">
        <w:rPr>
          <w:lang w:eastAsia="ko-KR"/>
        </w:rPr>
        <w:t>(GeTe)</w:t>
      </w:r>
      <w:r w:rsidR="00805407" w:rsidRPr="00A47B8B">
        <w:rPr>
          <w:vertAlign w:val="subscript"/>
          <w:lang w:eastAsia="ko-KR"/>
        </w:rPr>
        <w:t>1-x</w:t>
      </w:r>
      <w:r w:rsidR="00805407" w:rsidRPr="00A47B8B">
        <w:rPr>
          <w:lang w:eastAsia="ko-KR"/>
        </w:rPr>
        <w:t>(InTe)</w:t>
      </w:r>
      <w:r w:rsidR="00805407" w:rsidRPr="00A47B8B">
        <w:rPr>
          <w:vertAlign w:val="subscript"/>
          <w:lang w:eastAsia="ko-KR"/>
        </w:rPr>
        <w:t>x</w:t>
      </w:r>
      <w:r w:rsidR="00805407" w:rsidRPr="00A47B8B">
        <w:rPr>
          <w:lang w:eastAsia="ko-KR"/>
        </w:rPr>
        <w:t xml:space="preserve"> </w:t>
      </w:r>
      <w:r w:rsidR="00805407" w:rsidRPr="00A47B8B">
        <w:rPr>
          <w:rFonts w:eastAsia="Batang"/>
          <w:lang w:eastAsia="ko-KR"/>
        </w:rPr>
        <w:t>(x=0.02, 0.04, 0.06 and 0.08) composite as confirmed by XRD pattern analysis.</w:t>
      </w:r>
      <w:r w:rsidR="00FC5CD0">
        <w:rPr>
          <w:rFonts w:eastAsia="Batang"/>
          <w:lang w:eastAsia="ko-KR"/>
        </w:rPr>
        <w:t xml:space="preserve"> </w:t>
      </w:r>
      <w:r w:rsidR="00805407" w:rsidRPr="00A47B8B">
        <w:rPr>
          <w:rFonts w:eastAsia="Batang"/>
          <w:lang w:eastAsia="ko-KR"/>
        </w:rPr>
        <w:t>Moreover, the non-uniform distribution of InTe observed in the EDX results also might contribute to an increase in lattice strain of the (GeTe)</w:t>
      </w:r>
      <w:r w:rsidR="00805407" w:rsidRPr="00A47B8B">
        <w:rPr>
          <w:rFonts w:eastAsia="Batang"/>
          <w:vertAlign w:val="subscript"/>
          <w:lang w:eastAsia="ko-KR"/>
        </w:rPr>
        <w:t>1-x</w:t>
      </w:r>
      <w:r w:rsidR="00805407" w:rsidRPr="00A47B8B">
        <w:rPr>
          <w:rFonts w:eastAsia="Batang"/>
          <w:lang w:eastAsia="ko-KR"/>
        </w:rPr>
        <w:t>(InTe)</w:t>
      </w:r>
      <w:r w:rsidR="00805407" w:rsidRPr="00A47B8B">
        <w:rPr>
          <w:rFonts w:eastAsia="Batang"/>
          <w:vertAlign w:val="subscript"/>
          <w:lang w:eastAsia="ko-KR"/>
        </w:rPr>
        <w:t>x</w:t>
      </w:r>
      <w:r w:rsidR="00805407" w:rsidRPr="00A47B8B">
        <w:rPr>
          <w:rFonts w:eastAsia="Batang"/>
          <w:lang w:eastAsia="ko-KR"/>
        </w:rPr>
        <w:t xml:space="preserve"> (x=0.02, 0.04, 0.06 and 0.08) composite. Therefore, the decrease in lattice thermal conductivity can be interpreted </w:t>
      </w:r>
      <w:proofErr w:type="gramStart"/>
      <w:r w:rsidR="00805407" w:rsidRPr="00A47B8B">
        <w:rPr>
          <w:rFonts w:eastAsia="Batang"/>
          <w:lang w:eastAsia="ko-KR"/>
        </w:rPr>
        <w:t>as a result of</w:t>
      </w:r>
      <w:proofErr w:type="gramEnd"/>
      <w:r w:rsidR="00805407" w:rsidRPr="00A47B8B">
        <w:rPr>
          <w:rFonts w:eastAsia="Batang"/>
          <w:lang w:eastAsia="ko-KR"/>
        </w:rPr>
        <w:t xml:space="preserve"> the strain effect induced by the addition of InTe.</w:t>
      </w:r>
    </w:p>
    <w:p w14:paraId="44A4BD3B" w14:textId="385D28BD" w:rsidR="00E822F8" w:rsidRDefault="00E822F8" w:rsidP="00AD02F1">
      <w:pPr>
        <w:rPr>
          <w:lang w:eastAsia="ko-KR"/>
        </w:rPr>
      </w:pPr>
    </w:p>
    <w:p w14:paraId="4676339A" w14:textId="6CECE4DC" w:rsidR="00C32F52" w:rsidRPr="00884CEC" w:rsidRDefault="00C32F52" w:rsidP="00884CEC">
      <w:pPr>
        <w:pStyle w:val="Heading1"/>
        <w:rPr>
          <w:b/>
          <w:bCs/>
          <w:lang w:eastAsia="ko-KR"/>
        </w:rPr>
      </w:pPr>
      <w:r>
        <w:rPr>
          <w:lang w:eastAsia="ko-KR"/>
        </w:rPr>
        <w:t>Conclus</w:t>
      </w:r>
      <w:r w:rsidR="0066353D">
        <w:rPr>
          <w:lang w:eastAsia="ko-KR"/>
        </w:rPr>
        <w:t>ion</w:t>
      </w:r>
    </w:p>
    <w:p w14:paraId="59475AE4" w14:textId="77777777" w:rsidR="00F5574D" w:rsidRPr="007D16EF" w:rsidRDefault="00F5574D" w:rsidP="007D16EF">
      <w:pPr>
        <w:spacing w:line="360" w:lineRule="auto"/>
        <w:jc w:val="both"/>
        <w:rPr>
          <w:sz w:val="22"/>
          <w:szCs w:val="22"/>
          <w:lang w:eastAsia="ko-KR"/>
        </w:rPr>
      </w:pPr>
      <w:r w:rsidRPr="007D16EF">
        <w:rPr>
          <w:sz w:val="22"/>
          <w:szCs w:val="22"/>
          <w:lang w:eastAsia="ko-KR"/>
        </w:rPr>
        <w:t xml:space="preserve">This study explored </w:t>
      </w:r>
      <w:r w:rsidRPr="007D16EF">
        <w:rPr>
          <w:rFonts w:eastAsia="Batang"/>
          <w:sz w:val="22"/>
          <w:szCs w:val="22"/>
          <w:lang w:eastAsia="ko-KR"/>
        </w:rPr>
        <w:t xml:space="preserve">the thermoelectric properties of the </w:t>
      </w:r>
      <w:r w:rsidRPr="007D16EF">
        <w:rPr>
          <w:sz w:val="22"/>
          <w:szCs w:val="22"/>
          <w:lang w:eastAsia="ko-KR"/>
        </w:rPr>
        <w:t>(GeTe)</w:t>
      </w:r>
      <w:r w:rsidRPr="007D16EF">
        <w:rPr>
          <w:sz w:val="22"/>
          <w:szCs w:val="22"/>
          <w:vertAlign w:val="subscript"/>
          <w:lang w:eastAsia="ko-KR"/>
        </w:rPr>
        <w:t>1-x</w:t>
      </w:r>
      <w:r w:rsidRPr="007D16EF">
        <w:rPr>
          <w:sz w:val="22"/>
          <w:szCs w:val="22"/>
          <w:lang w:eastAsia="ko-KR"/>
        </w:rPr>
        <w:t>(InTe)</w:t>
      </w:r>
      <w:r w:rsidRPr="007D16EF">
        <w:rPr>
          <w:sz w:val="22"/>
          <w:szCs w:val="22"/>
          <w:vertAlign w:val="subscript"/>
          <w:lang w:eastAsia="ko-KR"/>
        </w:rPr>
        <w:t>x</w:t>
      </w:r>
      <w:r w:rsidRPr="007D16EF">
        <w:rPr>
          <w:sz w:val="22"/>
          <w:szCs w:val="22"/>
          <w:lang w:eastAsia="ko-KR"/>
        </w:rPr>
        <w:t xml:space="preserve"> (x=0, 0.02, 0.04, 0.06, and 0.08) composites. InTe </w:t>
      </w:r>
      <w:r w:rsidRPr="007D16EF">
        <w:rPr>
          <w:rFonts w:eastAsia="Batang"/>
          <w:sz w:val="22"/>
          <w:szCs w:val="22"/>
          <w:lang w:eastAsia="ko-KR"/>
        </w:rPr>
        <w:t>exhibits</w:t>
      </w:r>
      <w:r w:rsidRPr="007D16EF">
        <w:rPr>
          <w:sz w:val="22"/>
          <w:szCs w:val="22"/>
          <w:lang w:eastAsia="ko-KR"/>
        </w:rPr>
        <w:t xml:space="preserve"> a significant influence on the thermoelectric properties, serving as the primary matrix in the (GeTe)</w:t>
      </w:r>
      <w:r w:rsidRPr="007D16EF">
        <w:rPr>
          <w:sz w:val="22"/>
          <w:szCs w:val="22"/>
          <w:vertAlign w:val="subscript"/>
          <w:lang w:eastAsia="ko-KR"/>
        </w:rPr>
        <w:t>1-x</w:t>
      </w:r>
      <w:r w:rsidRPr="007D16EF">
        <w:rPr>
          <w:sz w:val="22"/>
          <w:szCs w:val="22"/>
          <w:lang w:eastAsia="ko-KR"/>
        </w:rPr>
        <w:t>(InTe)</w:t>
      </w:r>
      <w:r w:rsidRPr="007D16EF">
        <w:rPr>
          <w:sz w:val="22"/>
          <w:szCs w:val="22"/>
          <w:vertAlign w:val="subscript"/>
          <w:lang w:eastAsia="ko-KR"/>
        </w:rPr>
        <w:t>x</w:t>
      </w:r>
      <w:r w:rsidRPr="007D16EF">
        <w:rPr>
          <w:sz w:val="22"/>
          <w:szCs w:val="22"/>
          <w:lang w:eastAsia="ko-KR"/>
        </w:rPr>
        <w:t xml:space="preserve"> (x=0.02, 0.04, 0.06, and 0.08) composites. Utilizing effective medium theory (EMT), we quantified the electrical conductivity, revealing that the asymmetry medium insulator host. </w:t>
      </w:r>
      <w:r w:rsidRPr="007D16EF">
        <w:rPr>
          <w:rFonts w:eastAsia="Batang"/>
          <w:sz w:val="22"/>
          <w:szCs w:val="22"/>
          <w:lang w:eastAsia="ko-KR"/>
        </w:rPr>
        <w:t>The</w:t>
      </w:r>
      <w:r w:rsidRPr="007D16EF">
        <w:rPr>
          <w:sz w:val="22"/>
          <w:szCs w:val="22"/>
          <w:lang w:eastAsia="ko-KR"/>
        </w:rPr>
        <w:t xml:space="preserve"> significant decrease in total thermal conductivity is attributed to reductions in both electronic and lattice thermal conductivity.</w:t>
      </w:r>
    </w:p>
    <w:p w14:paraId="1C5D2168" w14:textId="77777777" w:rsidR="0066353D" w:rsidRDefault="0066353D" w:rsidP="0066353D">
      <w:pPr>
        <w:rPr>
          <w:lang w:eastAsia="ko-KR"/>
        </w:rPr>
      </w:pPr>
    </w:p>
    <w:p w14:paraId="6B7A998B" w14:textId="77777777" w:rsidR="000A06D5" w:rsidRDefault="000A06D5" w:rsidP="0066353D">
      <w:pPr>
        <w:rPr>
          <w:lang w:eastAsia="ko-KR"/>
        </w:rPr>
      </w:pPr>
    </w:p>
    <w:p w14:paraId="51E9B41D" w14:textId="77777777" w:rsidR="005554EE" w:rsidRDefault="005554EE">
      <w:pPr>
        <w:jc w:val="both"/>
        <w:rPr>
          <w:rFonts w:asciiTheme="majorHAnsi" w:eastAsiaTheme="majorEastAsia" w:hAnsiTheme="majorHAnsi" w:cstheme="majorBidi"/>
          <w:color w:val="000000" w:themeColor="text1"/>
          <w:sz w:val="32"/>
          <w:szCs w:val="32"/>
          <w:lang w:eastAsia="ko-KR"/>
        </w:rPr>
      </w:pPr>
      <w:r>
        <w:rPr>
          <w:lang w:eastAsia="ko-KR"/>
        </w:rPr>
        <w:br w:type="page"/>
      </w:r>
    </w:p>
    <w:p w14:paraId="1C105200" w14:textId="7280CA9C" w:rsidR="001C2C7E" w:rsidRDefault="005554EE" w:rsidP="005554EE">
      <w:pPr>
        <w:pStyle w:val="Heading1"/>
        <w:rPr>
          <w:lang w:eastAsia="ko-KR"/>
        </w:rPr>
      </w:pPr>
      <w:r>
        <w:rPr>
          <w:lang w:eastAsia="ko-KR"/>
        </w:rPr>
        <w:lastRenderedPageBreak/>
        <w:t>Table</w:t>
      </w:r>
    </w:p>
    <w:p w14:paraId="538C09F1" w14:textId="108CA57B" w:rsidR="001C2C7E" w:rsidRPr="001C2C7E" w:rsidRDefault="001C2C7E" w:rsidP="001C2C7E">
      <w:pPr>
        <w:pStyle w:val="Caption"/>
        <w:keepNext/>
        <w:rPr>
          <w:color w:val="000000" w:themeColor="text1"/>
          <w:sz w:val="20"/>
          <w:szCs w:val="20"/>
        </w:rPr>
      </w:pPr>
      <w:r w:rsidRPr="001C2C7E">
        <w:rPr>
          <w:color w:val="000000" w:themeColor="text1"/>
          <w:sz w:val="20"/>
          <w:szCs w:val="20"/>
        </w:rPr>
        <w:t xml:space="preserve">Table </w:t>
      </w:r>
      <w:r w:rsidRPr="001C2C7E">
        <w:rPr>
          <w:color w:val="000000" w:themeColor="text1"/>
          <w:sz w:val="20"/>
          <w:szCs w:val="20"/>
        </w:rPr>
        <w:fldChar w:fldCharType="begin"/>
      </w:r>
      <w:r w:rsidRPr="001C2C7E">
        <w:rPr>
          <w:color w:val="000000" w:themeColor="text1"/>
          <w:sz w:val="20"/>
          <w:szCs w:val="20"/>
        </w:rPr>
        <w:instrText xml:space="preserve"> SEQ Table \* ARABIC </w:instrText>
      </w:r>
      <w:r w:rsidRPr="001C2C7E">
        <w:rPr>
          <w:color w:val="000000" w:themeColor="text1"/>
          <w:sz w:val="20"/>
          <w:szCs w:val="20"/>
        </w:rPr>
        <w:fldChar w:fldCharType="separate"/>
      </w:r>
      <w:r w:rsidR="005D2ABC">
        <w:rPr>
          <w:noProof/>
          <w:color w:val="000000" w:themeColor="text1"/>
          <w:sz w:val="20"/>
          <w:szCs w:val="20"/>
        </w:rPr>
        <w:t>1</w:t>
      </w:r>
      <w:r w:rsidRPr="001C2C7E">
        <w:rPr>
          <w:color w:val="000000" w:themeColor="text1"/>
          <w:sz w:val="20"/>
          <w:szCs w:val="20"/>
        </w:rPr>
        <w:fldChar w:fldCharType="end"/>
      </w:r>
      <w:r w:rsidRPr="001C2C7E">
        <w:rPr>
          <w:color w:val="000000" w:themeColor="text1"/>
          <w:sz w:val="20"/>
          <w:szCs w:val="20"/>
        </w:rPr>
        <w:t>. Lattice parameters,</w:t>
      </w:r>
      <w:r w:rsidRPr="001C2C7E">
        <w:t xml:space="preserve"> </w:t>
      </w:r>
      <w:r w:rsidRPr="001C2C7E">
        <w:rPr>
          <w:color w:val="000000" w:themeColor="text1"/>
          <w:sz w:val="20"/>
          <w:szCs w:val="20"/>
        </w:rPr>
        <w:t>internal strain (ε)</w:t>
      </w:r>
      <w:r>
        <w:rPr>
          <w:color w:val="000000" w:themeColor="text1"/>
          <w:sz w:val="20"/>
          <w:szCs w:val="20"/>
        </w:rPr>
        <w:t xml:space="preserve"> and </w:t>
      </w:r>
      <w:r w:rsidRPr="001C2C7E">
        <w:rPr>
          <w:color w:val="000000" w:themeColor="text1"/>
          <w:sz w:val="20"/>
          <w:szCs w:val="20"/>
        </w:rPr>
        <w:t>average crystallite size (D)</w:t>
      </w:r>
      <w:r>
        <w:rPr>
          <w:color w:val="000000" w:themeColor="text1"/>
          <w:sz w:val="20"/>
          <w:szCs w:val="20"/>
        </w:rPr>
        <w:t xml:space="preserve"> of </w:t>
      </w:r>
      <w:r w:rsidRPr="00644F56">
        <w:rPr>
          <w:color w:val="000000" w:themeColor="text1"/>
        </w:rPr>
        <w:t>(GeTe)</w:t>
      </w:r>
      <w:r w:rsidRPr="00644F56">
        <w:rPr>
          <w:color w:val="000000" w:themeColor="text1"/>
          <w:vertAlign w:val="subscript"/>
        </w:rPr>
        <w:t>1-x</w:t>
      </w:r>
      <w:r w:rsidRPr="00644F56">
        <w:rPr>
          <w:color w:val="000000" w:themeColor="text1"/>
        </w:rPr>
        <w:t>(InTe)</w:t>
      </w:r>
      <w:r w:rsidRPr="00644F56">
        <w:rPr>
          <w:color w:val="000000" w:themeColor="text1"/>
          <w:vertAlign w:val="subscript"/>
        </w:rPr>
        <w:t>x</w:t>
      </w:r>
      <w:r w:rsidRPr="00644F56">
        <w:rPr>
          <w:color w:val="000000" w:themeColor="text1"/>
        </w:rPr>
        <w:t xml:space="preserve"> (x=0, 0.02, 0.04, 0.06, and 0.08)</w:t>
      </w:r>
      <w:r w:rsidR="00E0458F">
        <w:rPr>
          <w:color w:val="000000" w:themeColor="text1"/>
        </w:rPr>
        <w:t xml:space="preserve"> </w:t>
      </w:r>
      <w:r w:rsidR="00E0458F" w:rsidRPr="00644F56">
        <w:rPr>
          <w:color w:val="000000" w:themeColor="text1"/>
        </w:rPr>
        <w:t>composites</w:t>
      </w:r>
      <w:r w:rsidR="00E0458F">
        <w:rPr>
          <w:color w:val="000000" w:themeColor="text1"/>
        </w:rPr>
        <w:t>.</w:t>
      </w:r>
    </w:p>
    <w:tbl>
      <w:tblPr>
        <w:tblStyle w:val="TableGrid"/>
        <w:tblW w:w="9047" w:type="dxa"/>
        <w:tblInd w:w="10" w:type="dxa"/>
        <w:tblLook w:val="04A0" w:firstRow="1" w:lastRow="0" w:firstColumn="1" w:lastColumn="0" w:noHBand="0" w:noVBand="1"/>
      </w:tblPr>
      <w:tblGrid>
        <w:gridCol w:w="1509"/>
        <w:gridCol w:w="1508"/>
        <w:gridCol w:w="1507"/>
        <w:gridCol w:w="1508"/>
        <w:gridCol w:w="1507"/>
        <w:gridCol w:w="1508"/>
      </w:tblGrid>
      <w:tr w:rsidR="005D2ABC" w14:paraId="0017BB08" w14:textId="77777777" w:rsidTr="005D2ABC">
        <w:trPr>
          <w:trHeight w:val="833"/>
        </w:trPr>
        <w:tc>
          <w:tcPr>
            <w:tcW w:w="1509" w:type="dxa"/>
            <w:tcBorders>
              <w:top w:val="single" w:sz="12" w:space="0" w:color="000000" w:themeColor="text1"/>
              <w:left w:val="single" w:sz="6" w:space="0" w:color="FFFFFF" w:themeColor="background1"/>
              <w:bottom w:val="single" w:sz="12" w:space="0" w:color="auto"/>
            </w:tcBorders>
            <w:vAlign w:val="center"/>
          </w:tcPr>
          <w:p w14:paraId="249ABEE9" w14:textId="77777777" w:rsidR="001C2C7E" w:rsidRPr="00834E5F" w:rsidRDefault="001C2C7E" w:rsidP="000260A4">
            <w:pPr>
              <w:rPr>
                <w:b/>
                <w:bCs/>
                <w:sz w:val="22"/>
                <w:szCs w:val="22"/>
                <w:lang w:eastAsia="ko-KR"/>
              </w:rPr>
            </w:pPr>
            <w:r w:rsidRPr="00834E5F">
              <w:rPr>
                <w:b/>
                <w:bCs/>
                <w:sz w:val="22"/>
                <w:szCs w:val="22"/>
              </w:rPr>
              <w:t>x</w:t>
            </w:r>
          </w:p>
        </w:tc>
        <w:tc>
          <w:tcPr>
            <w:tcW w:w="1508" w:type="dxa"/>
            <w:tcBorders>
              <w:top w:val="single" w:sz="12" w:space="0" w:color="000000" w:themeColor="text1"/>
              <w:bottom w:val="single" w:sz="12" w:space="0" w:color="auto"/>
            </w:tcBorders>
            <w:vAlign w:val="center"/>
          </w:tcPr>
          <w:p w14:paraId="5F9AA7DD" w14:textId="77777777" w:rsidR="001C2C7E" w:rsidRPr="00834E5F" w:rsidRDefault="001C2C7E" w:rsidP="000260A4">
            <w:pPr>
              <w:rPr>
                <w:b/>
                <w:bCs/>
                <w:sz w:val="22"/>
                <w:szCs w:val="22"/>
                <w:lang w:eastAsia="ko-KR"/>
              </w:rPr>
            </w:pPr>
            <w:r w:rsidRPr="00834E5F">
              <w:rPr>
                <w:b/>
                <w:bCs/>
                <w:sz w:val="22"/>
                <w:szCs w:val="22"/>
              </w:rPr>
              <w:t>a (</w:t>
            </w:r>
            <w:r w:rsidRPr="00834E5F">
              <w:rPr>
                <w:rFonts w:eastAsia="Apple SD Gothic Neo"/>
                <w:b/>
                <w:bCs/>
                <w:color w:val="1F1F1F"/>
                <w:sz w:val="22"/>
                <w:szCs w:val="22"/>
                <w:shd w:val="clear" w:color="auto" w:fill="FFFFFF"/>
              </w:rPr>
              <w:t>Å)</w:t>
            </w:r>
          </w:p>
        </w:tc>
        <w:tc>
          <w:tcPr>
            <w:tcW w:w="1507" w:type="dxa"/>
            <w:tcBorders>
              <w:top w:val="single" w:sz="12" w:space="0" w:color="000000" w:themeColor="text1"/>
              <w:bottom w:val="single" w:sz="12" w:space="0" w:color="auto"/>
            </w:tcBorders>
            <w:vAlign w:val="center"/>
          </w:tcPr>
          <w:p w14:paraId="4B26C478" w14:textId="77777777" w:rsidR="001C2C7E" w:rsidRPr="00834E5F" w:rsidRDefault="001C2C7E" w:rsidP="000260A4">
            <w:pPr>
              <w:rPr>
                <w:b/>
                <w:bCs/>
                <w:sz w:val="22"/>
                <w:szCs w:val="22"/>
                <w:lang w:eastAsia="ko-KR"/>
              </w:rPr>
            </w:pPr>
            <w:r w:rsidRPr="00834E5F">
              <w:rPr>
                <w:b/>
                <w:bCs/>
                <w:sz w:val="22"/>
                <w:szCs w:val="22"/>
              </w:rPr>
              <w:t>c (</w:t>
            </w:r>
            <w:r w:rsidRPr="00834E5F">
              <w:rPr>
                <w:rFonts w:eastAsia="Apple SD Gothic Neo"/>
                <w:b/>
                <w:bCs/>
                <w:color w:val="1F1F1F"/>
                <w:sz w:val="22"/>
                <w:szCs w:val="22"/>
                <w:shd w:val="clear" w:color="auto" w:fill="FFFFFF"/>
              </w:rPr>
              <w:t>Å)</w:t>
            </w:r>
          </w:p>
        </w:tc>
        <w:tc>
          <w:tcPr>
            <w:tcW w:w="1508" w:type="dxa"/>
            <w:tcBorders>
              <w:top w:val="single" w:sz="12" w:space="0" w:color="000000" w:themeColor="text1"/>
              <w:bottom w:val="single" w:sz="12" w:space="0" w:color="auto"/>
            </w:tcBorders>
            <w:vAlign w:val="center"/>
          </w:tcPr>
          <w:p w14:paraId="294BFAC0" w14:textId="77777777" w:rsidR="001C2C7E" w:rsidRPr="00834E5F" w:rsidRDefault="001C2C7E" w:rsidP="000260A4">
            <w:pPr>
              <w:rPr>
                <w:b/>
                <w:bCs/>
                <w:sz w:val="22"/>
                <w:szCs w:val="22"/>
                <w:lang w:eastAsia="ko-KR"/>
              </w:rPr>
            </w:pPr>
            <w:r w:rsidRPr="00834E5F">
              <w:rPr>
                <w:b/>
                <w:bCs/>
                <w:sz w:val="22"/>
                <w:szCs w:val="22"/>
              </w:rPr>
              <w:t>V (</w:t>
            </w:r>
            <m:oMath>
              <m:sSup>
                <m:sSupPr>
                  <m:ctrlPr>
                    <w:rPr>
                      <w:rFonts w:ascii="Cambria Math" w:eastAsia="Apple SD Gothic Neo" w:hAnsi="Cambria Math"/>
                      <w:b/>
                      <w:bCs/>
                      <w:i/>
                      <w:color w:val="1F1F1F"/>
                      <w:sz w:val="22"/>
                      <w:szCs w:val="22"/>
                      <w:shd w:val="clear" w:color="auto" w:fill="FFFFFF"/>
                      <w:lang w:val="de-DE" w:eastAsia="zh-CN"/>
                    </w:rPr>
                  </m:ctrlPr>
                </m:sSupPr>
                <m:e>
                  <m:r>
                    <m:rPr>
                      <m:sty m:val="bi"/>
                    </m:rPr>
                    <w:rPr>
                      <w:rFonts w:ascii="Cambria Math" w:eastAsia="Apple SD Gothic Neo" w:hAnsi="Cambria Math"/>
                      <w:color w:val="1F1F1F"/>
                      <w:sz w:val="22"/>
                      <w:szCs w:val="22"/>
                      <w:shd w:val="clear" w:color="auto" w:fill="FFFFFF"/>
                    </w:rPr>
                    <m:t>Å</m:t>
                  </m:r>
                </m:e>
                <m:sup>
                  <m:r>
                    <m:rPr>
                      <m:sty m:val="bi"/>
                    </m:rPr>
                    <w:rPr>
                      <w:rFonts w:ascii="Cambria Math" w:eastAsia="Apple SD Gothic Neo" w:hAnsi="Cambria Math"/>
                      <w:color w:val="1F1F1F"/>
                      <w:sz w:val="22"/>
                      <w:szCs w:val="22"/>
                      <w:shd w:val="clear" w:color="auto" w:fill="FFFFFF"/>
                    </w:rPr>
                    <m:t>3</m:t>
                  </m:r>
                </m:sup>
              </m:sSup>
            </m:oMath>
            <w:r w:rsidRPr="00834E5F">
              <w:rPr>
                <w:rFonts w:eastAsia="Apple SD Gothic Neo"/>
                <w:b/>
                <w:bCs/>
                <w:color w:val="1F1F1F"/>
                <w:sz w:val="22"/>
                <w:szCs w:val="22"/>
                <w:shd w:val="clear" w:color="auto" w:fill="FFFFFF"/>
              </w:rPr>
              <w:t>)</w:t>
            </w:r>
          </w:p>
        </w:tc>
        <w:tc>
          <w:tcPr>
            <w:tcW w:w="1507" w:type="dxa"/>
            <w:tcBorders>
              <w:top w:val="single" w:sz="12" w:space="0" w:color="000000" w:themeColor="text1"/>
              <w:bottom w:val="single" w:sz="12" w:space="0" w:color="auto"/>
            </w:tcBorders>
            <w:vAlign w:val="center"/>
          </w:tcPr>
          <w:p w14:paraId="62DF5258" w14:textId="70EF6230" w:rsidR="001C2C7E" w:rsidRPr="00834E5F" w:rsidRDefault="001C2C7E" w:rsidP="000260A4">
            <w:pPr>
              <w:rPr>
                <w:b/>
                <w:bCs/>
                <w:sz w:val="22"/>
                <w:szCs w:val="22"/>
                <w:lang w:eastAsia="ko-KR"/>
              </w:rPr>
            </w:pPr>
            <w:r w:rsidRPr="00834E5F">
              <w:rPr>
                <w:b/>
                <w:bCs/>
                <w:sz w:val="22"/>
                <w:szCs w:val="22"/>
              </w:rPr>
              <w:t>Internal strain</w:t>
            </w:r>
            <w:r w:rsidRPr="00834E5F">
              <w:rPr>
                <w:b/>
                <w:bCs/>
                <w:sz w:val="22"/>
                <w:szCs w:val="22"/>
              </w:rPr>
              <w:t xml:space="preserve"> (%)</w:t>
            </w:r>
          </w:p>
        </w:tc>
        <w:tc>
          <w:tcPr>
            <w:tcW w:w="1508" w:type="dxa"/>
            <w:tcBorders>
              <w:top w:val="single" w:sz="12" w:space="0" w:color="000000" w:themeColor="text1"/>
              <w:bottom w:val="single" w:sz="12" w:space="0" w:color="auto"/>
              <w:right w:val="single" w:sz="12" w:space="0" w:color="FFFFFF"/>
            </w:tcBorders>
            <w:vAlign w:val="center"/>
          </w:tcPr>
          <w:p w14:paraId="2C66D575" w14:textId="77777777" w:rsidR="001C2C7E" w:rsidRPr="00834E5F" w:rsidRDefault="001C2C7E" w:rsidP="000260A4">
            <w:pPr>
              <w:rPr>
                <w:b/>
                <w:bCs/>
                <w:sz w:val="22"/>
                <w:szCs w:val="22"/>
                <w:lang w:eastAsia="ko-KR"/>
              </w:rPr>
            </w:pPr>
            <w:r w:rsidRPr="00834E5F">
              <w:rPr>
                <w:b/>
                <w:bCs/>
                <w:sz w:val="22"/>
                <w:szCs w:val="22"/>
              </w:rPr>
              <w:t>Crystallite size (</w:t>
            </w:r>
            <m:oMath>
              <m:r>
                <m:rPr>
                  <m:sty m:val="bi"/>
                </m:rPr>
                <w:rPr>
                  <w:rFonts w:ascii="Cambria Math" w:hAnsi="Cambria Math"/>
                  <w:sz w:val="22"/>
                  <w:szCs w:val="22"/>
                </w:rPr>
                <m:t>μ</m:t>
              </m:r>
            </m:oMath>
            <w:r w:rsidRPr="00834E5F">
              <w:rPr>
                <w:b/>
                <w:bCs/>
                <w:sz w:val="22"/>
                <w:szCs w:val="22"/>
              </w:rPr>
              <w:t>m)</w:t>
            </w:r>
          </w:p>
        </w:tc>
      </w:tr>
      <w:tr w:rsidR="001C2C7E" w14:paraId="1FB87E52" w14:textId="77777777" w:rsidTr="005D2ABC">
        <w:trPr>
          <w:trHeight w:val="465"/>
        </w:trPr>
        <w:tc>
          <w:tcPr>
            <w:tcW w:w="1509" w:type="dxa"/>
            <w:tcBorders>
              <w:top w:val="single" w:sz="12" w:space="0" w:color="auto"/>
              <w:left w:val="single" w:sz="6" w:space="0" w:color="FFFFFF" w:themeColor="background1"/>
            </w:tcBorders>
            <w:shd w:val="clear" w:color="auto" w:fill="F2F2F2" w:themeFill="background1" w:themeFillShade="F2"/>
            <w:vAlign w:val="center"/>
          </w:tcPr>
          <w:p w14:paraId="296EC6FF" w14:textId="77777777" w:rsidR="001C2C7E" w:rsidRPr="00834E5F" w:rsidRDefault="001C2C7E" w:rsidP="000260A4">
            <w:pPr>
              <w:rPr>
                <w:b/>
                <w:bCs/>
                <w:sz w:val="22"/>
                <w:szCs w:val="22"/>
                <w:lang w:eastAsia="ko-KR"/>
              </w:rPr>
            </w:pPr>
            <w:r w:rsidRPr="00834E5F">
              <w:rPr>
                <w:b/>
                <w:bCs/>
                <w:color w:val="000000"/>
                <w:sz w:val="22"/>
                <w:szCs w:val="22"/>
              </w:rPr>
              <w:t>0</w:t>
            </w:r>
          </w:p>
        </w:tc>
        <w:tc>
          <w:tcPr>
            <w:tcW w:w="1508" w:type="dxa"/>
            <w:tcBorders>
              <w:top w:val="single" w:sz="12" w:space="0" w:color="auto"/>
            </w:tcBorders>
            <w:shd w:val="clear" w:color="auto" w:fill="F2F2F2" w:themeFill="background1" w:themeFillShade="F2"/>
            <w:vAlign w:val="center"/>
          </w:tcPr>
          <w:p w14:paraId="19D4FB1C" w14:textId="77777777" w:rsidR="001C2C7E" w:rsidRPr="00834E5F" w:rsidRDefault="001C2C7E" w:rsidP="000260A4">
            <w:pPr>
              <w:rPr>
                <w:sz w:val="22"/>
                <w:szCs w:val="22"/>
                <w:lang w:eastAsia="ko-KR"/>
              </w:rPr>
            </w:pPr>
            <w:r w:rsidRPr="00834E5F">
              <w:rPr>
                <w:color w:val="000000"/>
                <w:sz w:val="22"/>
                <w:szCs w:val="22"/>
              </w:rPr>
              <w:t>4.164</w:t>
            </w:r>
          </w:p>
        </w:tc>
        <w:tc>
          <w:tcPr>
            <w:tcW w:w="1507" w:type="dxa"/>
            <w:tcBorders>
              <w:top w:val="single" w:sz="12" w:space="0" w:color="auto"/>
            </w:tcBorders>
            <w:shd w:val="clear" w:color="auto" w:fill="F2F2F2" w:themeFill="background1" w:themeFillShade="F2"/>
            <w:vAlign w:val="center"/>
          </w:tcPr>
          <w:p w14:paraId="1AB21374" w14:textId="77777777" w:rsidR="001C2C7E" w:rsidRPr="00834E5F" w:rsidRDefault="001C2C7E" w:rsidP="000260A4">
            <w:pPr>
              <w:rPr>
                <w:sz w:val="22"/>
                <w:szCs w:val="22"/>
                <w:lang w:eastAsia="ko-KR"/>
              </w:rPr>
            </w:pPr>
            <w:r w:rsidRPr="00834E5F">
              <w:rPr>
                <w:color w:val="000000"/>
                <w:sz w:val="22"/>
                <w:szCs w:val="22"/>
              </w:rPr>
              <w:t>10.658</w:t>
            </w:r>
          </w:p>
        </w:tc>
        <w:tc>
          <w:tcPr>
            <w:tcW w:w="1508" w:type="dxa"/>
            <w:tcBorders>
              <w:top w:val="single" w:sz="12" w:space="0" w:color="auto"/>
            </w:tcBorders>
            <w:shd w:val="clear" w:color="auto" w:fill="F2F2F2" w:themeFill="background1" w:themeFillShade="F2"/>
            <w:vAlign w:val="center"/>
          </w:tcPr>
          <w:p w14:paraId="3CA0F80C" w14:textId="77777777" w:rsidR="001C2C7E" w:rsidRPr="00834E5F" w:rsidRDefault="001C2C7E" w:rsidP="000260A4">
            <w:pPr>
              <w:rPr>
                <w:sz w:val="22"/>
                <w:szCs w:val="22"/>
                <w:lang w:eastAsia="ko-KR"/>
              </w:rPr>
            </w:pPr>
            <w:r w:rsidRPr="00834E5F">
              <w:rPr>
                <w:color w:val="000000"/>
                <w:sz w:val="22"/>
                <w:szCs w:val="22"/>
              </w:rPr>
              <w:t>160.091</w:t>
            </w:r>
          </w:p>
        </w:tc>
        <w:tc>
          <w:tcPr>
            <w:tcW w:w="1507" w:type="dxa"/>
            <w:tcBorders>
              <w:top w:val="single" w:sz="12" w:space="0" w:color="auto"/>
            </w:tcBorders>
            <w:shd w:val="clear" w:color="auto" w:fill="F2F2F2" w:themeFill="background1" w:themeFillShade="F2"/>
            <w:vAlign w:val="center"/>
          </w:tcPr>
          <w:p w14:paraId="0658B2F7" w14:textId="77777777" w:rsidR="001C2C7E" w:rsidRPr="00834E5F" w:rsidRDefault="001C2C7E" w:rsidP="000260A4">
            <w:pPr>
              <w:rPr>
                <w:sz w:val="22"/>
                <w:szCs w:val="22"/>
                <w:lang w:eastAsia="ko-KR"/>
              </w:rPr>
            </w:pPr>
            <w:r w:rsidRPr="00834E5F">
              <w:rPr>
                <w:color w:val="000000"/>
                <w:sz w:val="22"/>
                <w:szCs w:val="22"/>
              </w:rPr>
              <w:t>0.14</w:t>
            </w:r>
          </w:p>
        </w:tc>
        <w:tc>
          <w:tcPr>
            <w:tcW w:w="1508" w:type="dxa"/>
            <w:tcBorders>
              <w:top w:val="single" w:sz="12" w:space="0" w:color="auto"/>
              <w:right w:val="single" w:sz="12" w:space="0" w:color="FFFFFF"/>
            </w:tcBorders>
            <w:shd w:val="clear" w:color="auto" w:fill="F2F2F2" w:themeFill="background1" w:themeFillShade="F2"/>
            <w:vAlign w:val="center"/>
          </w:tcPr>
          <w:p w14:paraId="13D64F9A" w14:textId="77777777" w:rsidR="001C2C7E" w:rsidRPr="00834E5F" w:rsidRDefault="001C2C7E" w:rsidP="000260A4">
            <w:pPr>
              <w:rPr>
                <w:sz w:val="22"/>
                <w:szCs w:val="22"/>
                <w:lang w:eastAsia="ko-KR"/>
              </w:rPr>
            </w:pPr>
            <w:r w:rsidRPr="00834E5F">
              <w:rPr>
                <w:color w:val="000000"/>
                <w:sz w:val="22"/>
                <w:szCs w:val="22"/>
              </w:rPr>
              <w:t>9.56</w:t>
            </w:r>
          </w:p>
        </w:tc>
      </w:tr>
      <w:tr w:rsidR="005D2ABC" w14:paraId="2308AC45" w14:textId="77777777" w:rsidTr="005D2ABC">
        <w:trPr>
          <w:trHeight w:val="454"/>
        </w:trPr>
        <w:tc>
          <w:tcPr>
            <w:tcW w:w="1509" w:type="dxa"/>
            <w:tcBorders>
              <w:left w:val="single" w:sz="6" w:space="0" w:color="FFFFFF" w:themeColor="background1"/>
            </w:tcBorders>
            <w:vAlign w:val="center"/>
          </w:tcPr>
          <w:p w14:paraId="03D2CC2F" w14:textId="77777777" w:rsidR="001C2C7E" w:rsidRPr="00834E5F" w:rsidRDefault="001C2C7E" w:rsidP="000260A4">
            <w:pPr>
              <w:rPr>
                <w:b/>
                <w:bCs/>
                <w:sz w:val="22"/>
                <w:szCs w:val="22"/>
                <w:lang w:eastAsia="ko-KR"/>
              </w:rPr>
            </w:pPr>
            <w:r w:rsidRPr="00834E5F">
              <w:rPr>
                <w:b/>
                <w:bCs/>
                <w:color w:val="000000"/>
                <w:sz w:val="22"/>
                <w:szCs w:val="22"/>
              </w:rPr>
              <w:t>0.02</w:t>
            </w:r>
          </w:p>
        </w:tc>
        <w:tc>
          <w:tcPr>
            <w:tcW w:w="1508" w:type="dxa"/>
            <w:vAlign w:val="center"/>
          </w:tcPr>
          <w:p w14:paraId="48EFE9FC" w14:textId="77777777" w:rsidR="001C2C7E" w:rsidRPr="00834E5F" w:rsidRDefault="001C2C7E" w:rsidP="000260A4">
            <w:pPr>
              <w:rPr>
                <w:sz w:val="22"/>
                <w:szCs w:val="22"/>
                <w:lang w:eastAsia="ko-KR"/>
              </w:rPr>
            </w:pPr>
            <w:r w:rsidRPr="00834E5F">
              <w:rPr>
                <w:color w:val="000000"/>
                <w:sz w:val="22"/>
                <w:szCs w:val="22"/>
              </w:rPr>
              <w:t>4.193</w:t>
            </w:r>
          </w:p>
        </w:tc>
        <w:tc>
          <w:tcPr>
            <w:tcW w:w="1507" w:type="dxa"/>
            <w:vAlign w:val="center"/>
          </w:tcPr>
          <w:p w14:paraId="36F04A41" w14:textId="77777777" w:rsidR="001C2C7E" w:rsidRPr="00834E5F" w:rsidRDefault="001C2C7E" w:rsidP="000260A4">
            <w:pPr>
              <w:rPr>
                <w:sz w:val="22"/>
                <w:szCs w:val="22"/>
                <w:lang w:eastAsia="ko-KR"/>
              </w:rPr>
            </w:pPr>
            <w:r w:rsidRPr="00834E5F">
              <w:rPr>
                <w:color w:val="000000"/>
                <w:sz w:val="22"/>
                <w:szCs w:val="22"/>
              </w:rPr>
              <w:t>10.531</w:t>
            </w:r>
          </w:p>
        </w:tc>
        <w:tc>
          <w:tcPr>
            <w:tcW w:w="1508" w:type="dxa"/>
            <w:vAlign w:val="center"/>
          </w:tcPr>
          <w:p w14:paraId="3B5D740F" w14:textId="77777777" w:rsidR="001C2C7E" w:rsidRPr="00834E5F" w:rsidRDefault="001C2C7E" w:rsidP="000260A4">
            <w:pPr>
              <w:rPr>
                <w:sz w:val="22"/>
                <w:szCs w:val="22"/>
                <w:lang w:eastAsia="ko-KR"/>
              </w:rPr>
            </w:pPr>
            <w:r w:rsidRPr="00834E5F">
              <w:rPr>
                <w:color w:val="000000"/>
                <w:sz w:val="22"/>
                <w:szCs w:val="22"/>
              </w:rPr>
              <w:t>160.400</w:t>
            </w:r>
          </w:p>
        </w:tc>
        <w:tc>
          <w:tcPr>
            <w:tcW w:w="1507" w:type="dxa"/>
            <w:vAlign w:val="center"/>
          </w:tcPr>
          <w:p w14:paraId="0B3A3221" w14:textId="77777777" w:rsidR="001C2C7E" w:rsidRPr="00834E5F" w:rsidRDefault="001C2C7E" w:rsidP="000260A4">
            <w:pPr>
              <w:rPr>
                <w:sz w:val="22"/>
                <w:szCs w:val="22"/>
                <w:lang w:eastAsia="ko-KR"/>
              </w:rPr>
            </w:pPr>
            <w:r w:rsidRPr="00834E5F">
              <w:rPr>
                <w:color w:val="000000"/>
                <w:sz w:val="22"/>
                <w:szCs w:val="22"/>
              </w:rPr>
              <w:t>0.18</w:t>
            </w:r>
          </w:p>
        </w:tc>
        <w:tc>
          <w:tcPr>
            <w:tcW w:w="1508" w:type="dxa"/>
            <w:tcBorders>
              <w:right w:val="single" w:sz="12" w:space="0" w:color="FFFFFF"/>
            </w:tcBorders>
            <w:vAlign w:val="center"/>
          </w:tcPr>
          <w:p w14:paraId="52A1C4D3" w14:textId="77777777" w:rsidR="001C2C7E" w:rsidRPr="00834E5F" w:rsidRDefault="001C2C7E" w:rsidP="000260A4">
            <w:pPr>
              <w:rPr>
                <w:sz w:val="22"/>
                <w:szCs w:val="22"/>
                <w:lang w:eastAsia="ko-KR"/>
              </w:rPr>
            </w:pPr>
            <w:r w:rsidRPr="00834E5F">
              <w:rPr>
                <w:color w:val="000000"/>
                <w:sz w:val="22"/>
                <w:szCs w:val="22"/>
              </w:rPr>
              <w:t>7.34</w:t>
            </w:r>
          </w:p>
        </w:tc>
      </w:tr>
      <w:tr w:rsidR="001C2C7E" w14:paraId="72B22EF8" w14:textId="77777777" w:rsidTr="005D2ABC">
        <w:trPr>
          <w:trHeight w:val="465"/>
        </w:trPr>
        <w:tc>
          <w:tcPr>
            <w:tcW w:w="1509" w:type="dxa"/>
            <w:tcBorders>
              <w:left w:val="single" w:sz="6" w:space="0" w:color="FFFFFF" w:themeColor="background1"/>
            </w:tcBorders>
            <w:shd w:val="clear" w:color="auto" w:fill="F2F2F2" w:themeFill="background1" w:themeFillShade="F2"/>
            <w:vAlign w:val="center"/>
          </w:tcPr>
          <w:p w14:paraId="1EC58FD6" w14:textId="77777777" w:rsidR="001C2C7E" w:rsidRPr="00834E5F" w:rsidRDefault="001C2C7E" w:rsidP="000260A4">
            <w:pPr>
              <w:rPr>
                <w:b/>
                <w:bCs/>
                <w:sz w:val="22"/>
                <w:szCs w:val="22"/>
                <w:lang w:eastAsia="ko-KR"/>
              </w:rPr>
            </w:pPr>
            <w:r w:rsidRPr="00834E5F">
              <w:rPr>
                <w:b/>
                <w:bCs/>
                <w:color w:val="000000"/>
                <w:sz w:val="22"/>
                <w:szCs w:val="22"/>
              </w:rPr>
              <w:t>0.04</w:t>
            </w:r>
          </w:p>
        </w:tc>
        <w:tc>
          <w:tcPr>
            <w:tcW w:w="1508" w:type="dxa"/>
            <w:shd w:val="clear" w:color="auto" w:fill="F2F2F2" w:themeFill="background1" w:themeFillShade="F2"/>
            <w:vAlign w:val="center"/>
          </w:tcPr>
          <w:p w14:paraId="1C2BC422" w14:textId="77777777" w:rsidR="001C2C7E" w:rsidRPr="00834E5F" w:rsidRDefault="001C2C7E" w:rsidP="000260A4">
            <w:pPr>
              <w:rPr>
                <w:sz w:val="22"/>
                <w:szCs w:val="22"/>
                <w:lang w:eastAsia="ko-KR"/>
              </w:rPr>
            </w:pPr>
            <w:r w:rsidRPr="00834E5F">
              <w:rPr>
                <w:color w:val="000000"/>
                <w:sz w:val="22"/>
                <w:szCs w:val="22"/>
              </w:rPr>
              <w:t>4.159</w:t>
            </w:r>
          </w:p>
        </w:tc>
        <w:tc>
          <w:tcPr>
            <w:tcW w:w="1507" w:type="dxa"/>
            <w:shd w:val="clear" w:color="auto" w:fill="F2F2F2" w:themeFill="background1" w:themeFillShade="F2"/>
            <w:vAlign w:val="center"/>
          </w:tcPr>
          <w:p w14:paraId="56101974" w14:textId="77777777" w:rsidR="001C2C7E" w:rsidRPr="00834E5F" w:rsidRDefault="001C2C7E" w:rsidP="000260A4">
            <w:pPr>
              <w:rPr>
                <w:sz w:val="22"/>
                <w:szCs w:val="22"/>
                <w:lang w:eastAsia="ko-KR"/>
              </w:rPr>
            </w:pPr>
            <w:r w:rsidRPr="00834E5F">
              <w:rPr>
                <w:color w:val="000000"/>
                <w:sz w:val="22"/>
                <w:szCs w:val="22"/>
              </w:rPr>
              <w:t>10.714</w:t>
            </w:r>
          </w:p>
        </w:tc>
        <w:tc>
          <w:tcPr>
            <w:tcW w:w="1508" w:type="dxa"/>
            <w:shd w:val="clear" w:color="auto" w:fill="F2F2F2" w:themeFill="background1" w:themeFillShade="F2"/>
            <w:vAlign w:val="center"/>
          </w:tcPr>
          <w:p w14:paraId="42AD4D75" w14:textId="77777777" w:rsidR="001C2C7E" w:rsidRPr="00834E5F" w:rsidRDefault="001C2C7E" w:rsidP="000260A4">
            <w:pPr>
              <w:rPr>
                <w:sz w:val="22"/>
                <w:szCs w:val="22"/>
                <w:lang w:eastAsia="ko-KR"/>
              </w:rPr>
            </w:pPr>
            <w:r w:rsidRPr="00834E5F">
              <w:rPr>
                <w:color w:val="000000"/>
                <w:sz w:val="22"/>
                <w:szCs w:val="22"/>
              </w:rPr>
              <w:t>160.525</w:t>
            </w:r>
          </w:p>
        </w:tc>
        <w:tc>
          <w:tcPr>
            <w:tcW w:w="1507" w:type="dxa"/>
            <w:shd w:val="clear" w:color="auto" w:fill="F2F2F2" w:themeFill="background1" w:themeFillShade="F2"/>
            <w:vAlign w:val="center"/>
          </w:tcPr>
          <w:p w14:paraId="0D8164F0" w14:textId="77777777" w:rsidR="001C2C7E" w:rsidRPr="00834E5F" w:rsidRDefault="001C2C7E" w:rsidP="000260A4">
            <w:pPr>
              <w:rPr>
                <w:sz w:val="22"/>
                <w:szCs w:val="22"/>
                <w:lang w:eastAsia="ko-KR"/>
              </w:rPr>
            </w:pPr>
            <w:r w:rsidRPr="00834E5F">
              <w:rPr>
                <w:color w:val="000000"/>
                <w:sz w:val="22"/>
                <w:szCs w:val="22"/>
              </w:rPr>
              <w:t>0.20</w:t>
            </w:r>
          </w:p>
        </w:tc>
        <w:tc>
          <w:tcPr>
            <w:tcW w:w="1508" w:type="dxa"/>
            <w:tcBorders>
              <w:right w:val="single" w:sz="12" w:space="0" w:color="FFFFFF"/>
            </w:tcBorders>
            <w:shd w:val="clear" w:color="auto" w:fill="F2F2F2" w:themeFill="background1" w:themeFillShade="F2"/>
            <w:vAlign w:val="center"/>
          </w:tcPr>
          <w:p w14:paraId="380A0016" w14:textId="77777777" w:rsidR="001C2C7E" w:rsidRPr="00834E5F" w:rsidRDefault="001C2C7E" w:rsidP="000260A4">
            <w:pPr>
              <w:rPr>
                <w:sz w:val="22"/>
                <w:szCs w:val="22"/>
                <w:lang w:eastAsia="ko-KR"/>
              </w:rPr>
            </w:pPr>
            <w:r w:rsidRPr="00834E5F">
              <w:rPr>
                <w:color w:val="000000"/>
                <w:sz w:val="22"/>
                <w:szCs w:val="22"/>
              </w:rPr>
              <w:t>6.74</w:t>
            </w:r>
          </w:p>
        </w:tc>
      </w:tr>
      <w:tr w:rsidR="005D2ABC" w14:paraId="7778D562" w14:textId="77777777" w:rsidTr="005D2ABC">
        <w:trPr>
          <w:trHeight w:val="465"/>
        </w:trPr>
        <w:tc>
          <w:tcPr>
            <w:tcW w:w="1509" w:type="dxa"/>
            <w:tcBorders>
              <w:left w:val="single" w:sz="6" w:space="0" w:color="FFFFFF" w:themeColor="background1"/>
            </w:tcBorders>
            <w:vAlign w:val="center"/>
          </w:tcPr>
          <w:p w14:paraId="38C0DE46" w14:textId="77777777" w:rsidR="001C2C7E" w:rsidRPr="00834E5F" w:rsidRDefault="001C2C7E" w:rsidP="000260A4">
            <w:pPr>
              <w:rPr>
                <w:b/>
                <w:bCs/>
                <w:sz w:val="22"/>
                <w:szCs w:val="22"/>
                <w:lang w:eastAsia="ko-KR"/>
              </w:rPr>
            </w:pPr>
            <w:r w:rsidRPr="00834E5F">
              <w:rPr>
                <w:b/>
                <w:bCs/>
                <w:color w:val="000000"/>
                <w:sz w:val="22"/>
                <w:szCs w:val="22"/>
              </w:rPr>
              <w:t>0.06</w:t>
            </w:r>
          </w:p>
        </w:tc>
        <w:tc>
          <w:tcPr>
            <w:tcW w:w="1508" w:type="dxa"/>
            <w:vAlign w:val="center"/>
          </w:tcPr>
          <w:p w14:paraId="5A1BF8C6" w14:textId="77777777" w:rsidR="001C2C7E" w:rsidRPr="00834E5F" w:rsidRDefault="001C2C7E" w:rsidP="000260A4">
            <w:pPr>
              <w:rPr>
                <w:sz w:val="22"/>
                <w:szCs w:val="22"/>
                <w:lang w:eastAsia="ko-KR"/>
              </w:rPr>
            </w:pPr>
            <w:r w:rsidRPr="00834E5F">
              <w:rPr>
                <w:color w:val="000000"/>
                <w:sz w:val="22"/>
                <w:szCs w:val="22"/>
              </w:rPr>
              <w:t>4.171</w:t>
            </w:r>
          </w:p>
        </w:tc>
        <w:tc>
          <w:tcPr>
            <w:tcW w:w="1507" w:type="dxa"/>
            <w:vAlign w:val="center"/>
          </w:tcPr>
          <w:p w14:paraId="7E23997F" w14:textId="77777777" w:rsidR="001C2C7E" w:rsidRPr="00834E5F" w:rsidRDefault="001C2C7E" w:rsidP="000260A4">
            <w:pPr>
              <w:rPr>
                <w:sz w:val="22"/>
                <w:szCs w:val="22"/>
                <w:lang w:eastAsia="ko-KR"/>
              </w:rPr>
            </w:pPr>
            <w:r w:rsidRPr="00834E5F">
              <w:rPr>
                <w:color w:val="000000"/>
                <w:sz w:val="22"/>
                <w:szCs w:val="22"/>
              </w:rPr>
              <w:t>10.637</w:t>
            </w:r>
          </w:p>
        </w:tc>
        <w:tc>
          <w:tcPr>
            <w:tcW w:w="1508" w:type="dxa"/>
            <w:vAlign w:val="center"/>
          </w:tcPr>
          <w:p w14:paraId="36C4879C" w14:textId="77777777" w:rsidR="001C2C7E" w:rsidRPr="00834E5F" w:rsidRDefault="001C2C7E" w:rsidP="000260A4">
            <w:pPr>
              <w:rPr>
                <w:sz w:val="22"/>
                <w:szCs w:val="22"/>
                <w:lang w:eastAsia="ko-KR"/>
              </w:rPr>
            </w:pPr>
            <w:r w:rsidRPr="00834E5F">
              <w:rPr>
                <w:color w:val="000000"/>
                <w:sz w:val="22"/>
                <w:szCs w:val="22"/>
              </w:rPr>
              <w:t>160.313</w:t>
            </w:r>
          </w:p>
        </w:tc>
        <w:tc>
          <w:tcPr>
            <w:tcW w:w="1507" w:type="dxa"/>
            <w:vAlign w:val="center"/>
          </w:tcPr>
          <w:p w14:paraId="2C9349DC" w14:textId="77777777" w:rsidR="001C2C7E" w:rsidRPr="00834E5F" w:rsidRDefault="001C2C7E" w:rsidP="000260A4">
            <w:pPr>
              <w:rPr>
                <w:sz w:val="22"/>
                <w:szCs w:val="22"/>
                <w:lang w:eastAsia="ko-KR"/>
              </w:rPr>
            </w:pPr>
            <w:r w:rsidRPr="00834E5F">
              <w:rPr>
                <w:color w:val="000000"/>
                <w:sz w:val="22"/>
                <w:szCs w:val="22"/>
              </w:rPr>
              <w:t>0.26</w:t>
            </w:r>
          </w:p>
        </w:tc>
        <w:tc>
          <w:tcPr>
            <w:tcW w:w="1508" w:type="dxa"/>
            <w:tcBorders>
              <w:right w:val="single" w:sz="12" w:space="0" w:color="FFFFFF"/>
            </w:tcBorders>
            <w:vAlign w:val="center"/>
          </w:tcPr>
          <w:p w14:paraId="29853CC3" w14:textId="77777777" w:rsidR="001C2C7E" w:rsidRPr="00834E5F" w:rsidRDefault="001C2C7E" w:rsidP="000260A4">
            <w:pPr>
              <w:rPr>
                <w:sz w:val="22"/>
                <w:szCs w:val="22"/>
                <w:lang w:eastAsia="ko-KR"/>
              </w:rPr>
            </w:pPr>
            <w:r w:rsidRPr="00834E5F">
              <w:rPr>
                <w:color w:val="000000"/>
                <w:sz w:val="22"/>
                <w:szCs w:val="22"/>
              </w:rPr>
              <w:t>5.08</w:t>
            </w:r>
          </w:p>
        </w:tc>
      </w:tr>
      <w:tr w:rsidR="001C2C7E" w14:paraId="67B9CE57" w14:textId="77777777" w:rsidTr="005D2ABC">
        <w:trPr>
          <w:trHeight w:val="465"/>
        </w:trPr>
        <w:tc>
          <w:tcPr>
            <w:tcW w:w="1509" w:type="dxa"/>
            <w:tcBorders>
              <w:left w:val="single" w:sz="6" w:space="0" w:color="FFFFFF" w:themeColor="background1"/>
              <w:bottom w:val="single" w:sz="6" w:space="0" w:color="0D0D0D" w:themeColor="text1" w:themeTint="F2"/>
            </w:tcBorders>
            <w:shd w:val="clear" w:color="auto" w:fill="F2F2F2" w:themeFill="background1" w:themeFillShade="F2"/>
            <w:vAlign w:val="center"/>
          </w:tcPr>
          <w:p w14:paraId="719F1AEB" w14:textId="77777777" w:rsidR="001C2C7E" w:rsidRPr="00834E5F" w:rsidRDefault="001C2C7E" w:rsidP="000260A4">
            <w:pPr>
              <w:rPr>
                <w:b/>
                <w:bCs/>
                <w:sz w:val="22"/>
                <w:szCs w:val="22"/>
                <w:lang w:eastAsia="ko-KR"/>
              </w:rPr>
            </w:pPr>
            <w:r w:rsidRPr="00834E5F">
              <w:rPr>
                <w:b/>
                <w:bCs/>
                <w:color w:val="000000"/>
                <w:sz w:val="22"/>
                <w:szCs w:val="22"/>
              </w:rPr>
              <w:t>0.08</w:t>
            </w:r>
          </w:p>
        </w:tc>
        <w:tc>
          <w:tcPr>
            <w:tcW w:w="1508" w:type="dxa"/>
            <w:tcBorders>
              <w:bottom w:val="single" w:sz="6" w:space="0" w:color="0D0D0D" w:themeColor="text1" w:themeTint="F2"/>
            </w:tcBorders>
            <w:shd w:val="clear" w:color="auto" w:fill="F2F2F2" w:themeFill="background1" w:themeFillShade="F2"/>
            <w:vAlign w:val="center"/>
          </w:tcPr>
          <w:p w14:paraId="7FD88F32" w14:textId="77777777" w:rsidR="001C2C7E" w:rsidRPr="00834E5F" w:rsidRDefault="001C2C7E" w:rsidP="000260A4">
            <w:pPr>
              <w:rPr>
                <w:sz w:val="22"/>
                <w:szCs w:val="22"/>
                <w:lang w:eastAsia="ko-KR"/>
              </w:rPr>
            </w:pPr>
            <w:r w:rsidRPr="00834E5F">
              <w:rPr>
                <w:color w:val="000000"/>
                <w:sz w:val="22"/>
                <w:szCs w:val="22"/>
              </w:rPr>
              <w:t>4.172</w:t>
            </w:r>
          </w:p>
        </w:tc>
        <w:tc>
          <w:tcPr>
            <w:tcW w:w="1507" w:type="dxa"/>
            <w:tcBorders>
              <w:bottom w:val="single" w:sz="6" w:space="0" w:color="0D0D0D" w:themeColor="text1" w:themeTint="F2"/>
            </w:tcBorders>
            <w:shd w:val="clear" w:color="auto" w:fill="F2F2F2" w:themeFill="background1" w:themeFillShade="F2"/>
            <w:vAlign w:val="center"/>
          </w:tcPr>
          <w:p w14:paraId="31FA6BAC" w14:textId="77777777" w:rsidR="001C2C7E" w:rsidRPr="00834E5F" w:rsidRDefault="001C2C7E" w:rsidP="000260A4">
            <w:pPr>
              <w:rPr>
                <w:sz w:val="22"/>
                <w:szCs w:val="22"/>
                <w:lang w:eastAsia="ko-KR"/>
              </w:rPr>
            </w:pPr>
            <w:r w:rsidRPr="00834E5F">
              <w:rPr>
                <w:color w:val="000000"/>
                <w:sz w:val="22"/>
                <w:szCs w:val="22"/>
              </w:rPr>
              <w:t>10.624</w:t>
            </w:r>
          </w:p>
        </w:tc>
        <w:tc>
          <w:tcPr>
            <w:tcW w:w="1508" w:type="dxa"/>
            <w:tcBorders>
              <w:bottom w:val="single" w:sz="6" w:space="0" w:color="0D0D0D" w:themeColor="text1" w:themeTint="F2"/>
            </w:tcBorders>
            <w:shd w:val="clear" w:color="auto" w:fill="F2F2F2" w:themeFill="background1" w:themeFillShade="F2"/>
            <w:vAlign w:val="center"/>
          </w:tcPr>
          <w:p w14:paraId="6F017EB9" w14:textId="77777777" w:rsidR="001C2C7E" w:rsidRPr="00834E5F" w:rsidRDefault="001C2C7E" w:rsidP="000260A4">
            <w:pPr>
              <w:rPr>
                <w:sz w:val="22"/>
                <w:szCs w:val="22"/>
                <w:lang w:eastAsia="ko-KR"/>
              </w:rPr>
            </w:pPr>
            <w:r w:rsidRPr="00834E5F">
              <w:rPr>
                <w:color w:val="000000"/>
                <w:sz w:val="22"/>
                <w:szCs w:val="22"/>
              </w:rPr>
              <w:t>160.186</w:t>
            </w:r>
          </w:p>
        </w:tc>
        <w:tc>
          <w:tcPr>
            <w:tcW w:w="1507" w:type="dxa"/>
            <w:tcBorders>
              <w:bottom w:val="single" w:sz="6" w:space="0" w:color="0D0D0D" w:themeColor="text1" w:themeTint="F2"/>
            </w:tcBorders>
            <w:shd w:val="clear" w:color="auto" w:fill="F2F2F2" w:themeFill="background1" w:themeFillShade="F2"/>
            <w:vAlign w:val="center"/>
          </w:tcPr>
          <w:p w14:paraId="276765DC" w14:textId="77777777" w:rsidR="001C2C7E" w:rsidRPr="00834E5F" w:rsidRDefault="001C2C7E" w:rsidP="000260A4">
            <w:pPr>
              <w:rPr>
                <w:sz w:val="22"/>
                <w:szCs w:val="22"/>
                <w:lang w:eastAsia="ko-KR"/>
              </w:rPr>
            </w:pPr>
            <w:r w:rsidRPr="00834E5F">
              <w:rPr>
                <w:color w:val="000000"/>
                <w:sz w:val="22"/>
                <w:szCs w:val="22"/>
              </w:rPr>
              <w:t>0.25</w:t>
            </w:r>
          </w:p>
        </w:tc>
        <w:tc>
          <w:tcPr>
            <w:tcW w:w="1508" w:type="dxa"/>
            <w:tcBorders>
              <w:bottom w:val="single" w:sz="6" w:space="0" w:color="0D0D0D" w:themeColor="text1" w:themeTint="F2"/>
              <w:right w:val="single" w:sz="12" w:space="0" w:color="FFFFFF"/>
            </w:tcBorders>
            <w:shd w:val="clear" w:color="auto" w:fill="F2F2F2" w:themeFill="background1" w:themeFillShade="F2"/>
            <w:vAlign w:val="center"/>
          </w:tcPr>
          <w:p w14:paraId="44BB7D11" w14:textId="77777777" w:rsidR="001C2C7E" w:rsidRPr="00834E5F" w:rsidRDefault="001C2C7E" w:rsidP="000260A4">
            <w:pPr>
              <w:rPr>
                <w:sz w:val="22"/>
                <w:szCs w:val="22"/>
                <w:lang w:eastAsia="ko-KR"/>
              </w:rPr>
            </w:pPr>
            <w:r w:rsidRPr="00834E5F">
              <w:rPr>
                <w:color w:val="000000"/>
                <w:sz w:val="22"/>
                <w:szCs w:val="22"/>
              </w:rPr>
              <w:t>5.27</w:t>
            </w:r>
          </w:p>
        </w:tc>
      </w:tr>
    </w:tbl>
    <w:p w14:paraId="50924851" w14:textId="77777777" w:rsidR="00834E5F" w:rsidRDefault="00834E5F" w:rsidP="0066353D">
      <w:pPr>
        <w:rPr>
          <w:rFonts w:hint="eastAsia"/>
          <w:lang w:eastAsia="ko-KR"/>
        </w:rPr>
      </w:pPr>
    </w:p>
    <w:p w14:paraId="22FAB088" w14:textId="77777777" w:rsidR="00834E5F" w:rsidRDefault="00834E5F" w:rsidP="0066353D">
      <w:pPr>
        <w:rPr>
          <w:lang w:eastAsia="ko-KR"/>
        </w:rPr>
      </w:pPr>
    </w:p>
    <w:p w14:paraId="40CD3A02" w14:textId="4BB1BB89" w:rsidR="005D2ABC" w:rsidRPr="0000044A" w:rsidRDefault="005D2ABC" w:rsidP="005D2ABC">
      <w:pPr>
        <w:pStyle w:val="Caption"/>
        <w:keepNext/>
        <w:rPr>
          <w:color w:val="000000" w:themeColor="text1"/>
          <w:sz w:val="20"/>
          <w:szCs w:val="20"/>
        </w:rPr>
      </w:pPr>
      <w:r w:rsidRPr="0000044A">
        <w:rPr>
          <w:color w:val="000000" w:themeColor="text1"/>
          <w:sz w:val="20"/>
          <w:szCs w:val="20"/>
        </w:rPr>
        <w:t>Table</w:t>
      </w:r>
      <w:r w:rsidR="00623113">
        <w:rPr>
          <w:rFonts w:hint="eastAsia"/>
          <w:color w:val="000000" w:themeColor="text1"/>
          <w:sz w:val="20"/>
          <w:szCs w:val="20"/>
          <w:lang w:eastAsia="ko-KR"/>
        </w:rPr>
        <w:t xml:space="preserve"> </w:t>
      </w:r>
      <w:r w:rsidRPr="0000044A">
        <w:rPr>
          <w:color w:val="000000" w:themeColor="text1"/>
          <w:sz w:val="20"/>
          <w:szCs w:val="20"/>
        </w:rPr>
        <w:fldChar w:fldCharType="begin"/>
      </w:r>
      <w:r w:rsidRPr="0000044A">
        <w:rPr>
          <w:color w:val="000000" w:themeColor="text1"/>
          <w:sz w:val="20"/>
          <w:szCs w:val="20"/>
        </w:rPr>
        <w:instrText xml:space="preserve"> SEQ Table \* ARABIC </w:instrText>
      </w:r>
      <w:r w:rsidRPr="0000044A">
        <w:rPr>
          <w:color w:val="000000" w:themeColor="text1"/>
          <w:sz w:val="20"/>
          <w:szCs w:val="20"/>
        </w:rPr>
        <w:fldChar w:fldCharType="separate"/>
      </w:r>
      <w:r w:rsidRPr="0000044A">
        <w:rPr>
          <w:noProof/>
          <w:color w:val="000000" w:themeColor="text1"/>
          <w:sz w:val="20"/>
          <w:szCs w:val="20"/>
        </w:rPr>
        <w:t>2</w:t>
      </w:r>
      <w:r w:rsidRPr="0000044A">
        <w:rPr>
          <w:color w:val="000000" w:themeColor="text1"/>
          <w:sz w:val="20"/>
          <w:szCs w:val="20"/>
        </w:rPr>
        <w:fldChar w:fldCharType="end"/>
      </w:r>
      <w:r w:rsidRPr="0000044A">
        <w:rPr>
          <w:color w:val="000000" w:themeColor="text1"/>
          <w:sz w:val="20"/>
          <w:szCs w:val="20"/>
        </w:rPr>
        <w:t>. Hall carrier concentration, Hall mobility and effective mass of (GeTe)</w:t>
      </w:r>
      <w:r w:rsidRPr="0000044A">
        <w:rPr>
          <w:color w:val="000000" w:themeColor="text1"/>
          <w:sz w:val="20"/>
          <w:szCs w:val="20"/>
          <w:vertAlign w:val="subscript"/>
        </w:rPr>
        <w:t>1-x</w:t>
      </w:r>
      <w:r w:rsidRPr="0000044A">
        <w:rPr>
          <w:color w:val="000000" w:themeColor="text1"/>
          <w:sz w:val="20"/>
          <w:szCs w:val="20"/>
        </w:rPr>
        <w:t>(InTe)</w:t>
      </w:r>
      <w:r w:rsidRPr="0000044A">
        <w:rPr>
          <w:color w:val="000000" w:themeColor="text1"/>
          <w:sz w:val="20"/>
          <w:szCs w:val="20"/>
          <w:vertAlign w:val="subscript"/>
        </w:rPr>
        <w:t>x</w:t>
      </w:r>
      <w:r w:rsidRPr="0000044A">
        <w:rPr>
          <w:color w:val="000000" w:themeColor="text1"/>
          <w:sz w:val="20"/>
          <w:szCs w:val="20"/>
        </w:rPr>
        <w:t xml:space="preserve"> (x=0, 0.02, 0.04, 0.06, and 0.08)</w:t>
      </w:r>
      <w:r w:rsidR="00E0458F" w:rsidRPr="0000044A">
        <w:rPr>
          <w:color w:val="000000" w:themeColor="text1"/>
          <w:sz w:val="20"/>
          <w:szCs w:val="20"/>
        </w:rPr>
        <w:t xml:space="preserve"> </w:t>
      </w:r>
      <w:r w:rsidR="00E0458F" w:rsidRPr="0000044A">
        <w:rPr>
          <w:color w:val="000000" w:themeColor="text1"/>
          <w:sz w:val="20"/>
          <w:szCs w:val="20"/>
        </w:rPr>
        <w:t xml:space="preserve">composites </w:t>
      </w:r>
      <w:r w:rsidR="00E0458F" w:rsidRPr="0000044A">
        <w:rPr>
          <w:color w:val="000000" w:themeColor="text1"/>
          <w:sz w:val="20"/>
          <w:szCs w:val="20"/>
        </w:rPr>
        <w:t>at room temperature.</w:t>
      </w:r>
    </w:p>
    <w:tbl>
      <w:tblPr>
        <w:tblStyle w:val="TableGrid"/>
        <w:tblW w:w="9011" w:type="dxa"/>
        <w:tblInd w:w="10" w:type="dxa"/>
        <w:tblLook w:val="04A0" w:firstRow="1" w:lastRow="0" w:firstColumn="1" w:lastColumn="0" w:noHBand="0" w:noVBand="1"/>
      </w:tblPr>
      <w:tblGrid>
        <w:gridCol w:w="1680"/>
        <w:gridCol w:w="1466"/>
        <w:gridCol w:w="1466"/>
        <w:gridCol w:w="1466"/>
        <w:gridCol w:w="1466"/>
        <w:gridCol w:w="1467"/>
      </w:tblGrid>
      <w:tr w:rsidR="005D2ABC" w14:paraId="0306E9CB" w14:textId="77777777" w:rsidTr="005D2ABC">
        <w:trPr>
          <w:trHeight w:val="896"/>
        </w:trPr>
        <w:tc>
          <w:tcPr>
            <w:tcW w:w="1680" w:type="dxa"/>
            <w:tcBorders>
              <w:top w:val="single" w:sz="12" w:space="0" w:color="000000" w:themeColor="text1"/>
              <w:left w:val="single" w:sz="6" w:space="0" w:color="FFFFFF" w:themeColor="background1"/>
              <w:bottom w:val="single" w:sz="12" w:space="0" w:color="auto"/>
            </w:tcBorders>
            <w:vAlign w:val="center"/>
          </w:tcPr>
          <w:p w14:paraId="6BCB11B2" w14:textId="77777777" w:rsidR="005D2ABC" w:rsidRPr="00834E5F" w:rsidRDefault="005D2ABC" w:rsidP="005D2ABC">
            <w:pPr>
              <w:rPr>
                <w:b/>
                <w:bCs/>
                <w:sz w:val="22"/>
                <w:szCs w:val="22"/>
                <w:lang w:eastAsia="ko-KR"/>
              </w:rPr>
            </w:pPr>
            <w:r w:rsidRPr="00834E5F">
              <w:rPr>
                <w:b/>
                <w:bCs/>
                <w:sz w:val="22"/>
                <w:szCs w:val="22"/>
              </w:rPr>
              <w:t>x</w:t>
            </w:r>
          </w:p>
        </w:tc>
        <w:tc>
          <w:tcPr>
            <w:tcW w:w="1466" w:type="dxa"/>
            <w:tcBorders>
              <w:top w:val="single" w:sz="12" w:space="0" w:color="000000" w:themeColor="text1"/>
              <w:bottom w:val="single" w:sz="12" w:space="0" w:color="auto"/>
            </w:tcBorders>
            <w:vAlign w:val="center"/>
          </w:tcPr>
          <w:p w14:paraId="6872D3F2" w14:textId="5AE334F2" w:rsidR="005D2ABC" w:rsidRPr="00834E5F" w:rsidRDefault="005D2ABC" w:rsidP="005D2ABC">
            <w:pPr>
              <w:rPr>
                <w:b/>
                <w:bCs/>
                <w:sz w:val="22"/>
                <w:szCs w:val="22"/>
                <w:lang w:eastAsia="ko-KR"/>
              </w:rPr>
            </w:pPr>
            <w:r w:rsidRPr="00834E5F">
              <w:rPr>
                <w:rFonts w:ascii="Calibri" w:hAnsi="Calibri" w:cs="Calibri"/>
                <w:b/>
                <w:bCs/>
                <w:color w:val="000000"/>
                <w:sz w:val="22"/>
                <w:szCs w:val="22"/>
              </w:rPr>
              <w:t>0</w:t>
            </w:r>
          </w:p>
        </w:tc>
        <w:tc>
          <w:tcPr>
            <w:tcW w:w="1466" w:type="dxa"/>
            <w:tcBorders>
              <w:top w:val="single" w:sz="12" w:space="0" w:color="000000" w:themeColor="text1"/>
              <w:bottom w:val="single" w:sz="12" w:space="0" w:color="auto"/>
            </w:tcBorders>
            <w:vAlign w:val="center"/>
          </w:tcPr>
          <w:p w14:paraId="1839D58A" w14:textId="390D2F55" w:rsidR="005D2ABC" w:rsidRPr="00834E5F" w:rsidRDefault="005D2ABC" w:rsidP="005D2ABC">
            <w:pPr>
              <w:rPr>
                <w:b/>
                <w:bCs/>
                <w:sz w:val="22"/>
                <w:szCs w:val="22"/>
                <w:lang w:eastAsia="ko-KR"/>
              </w:rPr>
            </w:pPr>
            <w:r w:rsidRPr="00834E5F">
              <w:rPr>
                <w:rFonts w:ascii="Calibri" w:hAnsi="Calibri" w:cs="Calibri"/>
                <w:b/>
                <w:bCs/>
                <w:color w:val="000000"/>
                <w:sz w:val="22"/>
                <w:szCs w:val="22"/>
              </w:rPr>
              <w:t>0.02</w:t>
            </w:r>
          </w:p>
        </w:tc>
        <w:tc>
          <w:tcPr>
            <w:tcW w:w="1466" w:type="dxa"/>
            <w:tcBorders>
              <w:top w:val="single" w:sz="12" w:space="0" w:color="000000" w:themeColor="text1"/>
              <w:bottom w:val="single" w:sz="12" w:space="0" w:color="auto"/>
            </w:tcBorders>
            <w:vAlign w:val="center"/>
          </w:tcPr>
          <w:p w14:paraId="7DC1D4D0" w14:textId="635EA06B" w:rsidR="005D2ABC" w:rsidRPr="00834E5F" w:rsidRDefault="005D2ABC" w:rsidP="005D2ABC">
            <w:pPr>
              <w:rPr>
                <w:b/>
                <w:bCs/>
                <w:sz w:val="22"/>
                <w:szCs w:val="22"/>
                <w:lang w:eastAsia="ko-KR"/>
              </w:rPr>
            </w:pPr>
            <w:r w:rsidRPr="00834E5F">
              <w:rPr>
                <w:rFonts w:ascii="Calibri" w:hAnsi="Calibri" w:cs="Calibri"/>
                <w:b/>
                <w:bCs/>
                <w:color w:val="000000"/>
                <w:sz w:val="22"/>
                <w:szCs w:val="22"/>
              </w:rPr>
              <w:t>0.04</w:t>
            </w:r>
          </w:p>
        </w:tc>
        <w:tc>
          <w:tcPr>
            <w:tcW w:w="1466" w:type="dxa"/>
            <w:tcBorders>
              <w:top w:val="single" w:sz="12" w:space="0" w:color="000000" w:themeColor="text1"/>
              <w:bottom w:val="single" w:sz="12" w:space="0" w:color="auto"/>
            </w:tcBorders>
            <w:vAlign w:val="center"/>
          </w:tcPr>
          <w:p w14:paraId="100E2CEC" w14:textId="4998CC15" w:rsidR="005D2ABC" w:rsidRPr="00834E5F" w:rsidRDefault="005D2ABC" w:rsidP="005D2ABC">
            <w:pPr>
              <w:rPr>
                <w:b/>
                <w:bCs/>
                <w:sz w:val="22"/>
                <w:szCs w:val="22"/>
                <w:lang w:eastAsia="ko-KR"/>
              </w:rPr>
            </w:pPr>
            <w:r w:rsidRPr="00834E5F">
              <w:rPr>
                <w:rFonts w:ascii="Calibri" w:hAnsi="Calibri" w:cs="Calibri"/>
                <w:b/>
                <w:bCs/>
                <w:color w:val="000000"/>
                <w:sz w:val="22"/>
                <w:szCs w:val="22"/>
              </w:rPr>
              <w:t>0.06</w:t>
            </w:r>
          </w:p>
        </w:tc>
        <w:tc>
          <w:tcPr>
            <w:tcW w:w="1467" w:type="dxa"/>
            <w:tcBorders>
              <w:top w:val="single" w:sz="12" w:space="0" w:color="000000" w:themeColor="text1"/>
              <w:bottom w:val="single" w:sz="12" w:space="0" w:color="auto"/>
              <w:right w:val="single" w:sz="12" w:space="0" w:color="FFFFFF"/>
            </w:tcBorders>
            <w:vAlign w:val="center"/>
          </w:tcPr>
          <w:p w14:paraId="0ADE08DE" w14:textId="01340D73" w:rsidR="005D2ABC" w:rsidRPr="00834E5F" w:rsidRDefault="005D2ABC" w:rsidP="005D2ABC">
            <w:pPr>
              <w:rPr>
                <w:b/>
                <w:bCs/>
                <w:sz w:val="22"/>
                <w:szCs w:val="22"/>
                <w:lang w:eastAsia="ko-KR"/>
              </w:rPr>
            </w:pPr>
            <w:r w:rsidRPr="00834E5F">
              <w:rPr>
                <w:rFonts w:ascii="Calibri" w:hAnsi="Calibri" w:cs="Calibri"/>
                <w:b/>
                <w:bCs/>
                <w:color w:val="000000"/>
                <w:sz w:val="22"/>
                <w:szCs w:val="22"/>
              </w:rPr>
              <w:t>0.0</w:t>
            </w:r>
            <w:r w:rsidRPr="00834E5F">
              <w:rPr>
                <w:rFonts w:ascii="Calibri" w:hAnsi="Calibri" w:cs="Calibri"/>
                <w:b/>
                <w:bCs/>
                <w:color w:val="000000"/>
                <w:sz w:val="22"/>
                <w:szCs w:val="22"/>
              </w:rPr>
              <w:t>8</w:t>
            </w:r>
          </w:p>
        </w:tc>
      </w:tr>
      <w:tr w:rsidR="005D2ABC" w14:paraId="2E72D965" w14:textId="77777777" w:rsidTr="005D2ABC">
        <w:trPr>
          <w:trHeight w:val="500"/>
        </w:trPr>
        <w:tc>
          <w:tcPr>
            <w:tcW w:w="1680" w:type="dxa"/>
            <w:tcBorders>
              <w:top w:val="single" w:sz="12" w:space="0" w:color="auto"/>
              <w:left w:val="single" w:sz="6" w:space="0" w:color="FFFFFF" w:themeColor="background1"/>
            </w:tcBorders>
            <w:shd w:val="clear" w:color="auto" w:fill="F2F2F2" w:themeFill="background1" w:themeFillShade="F2"/>
            <w:vAlign w:val="center"/>
          </w:tcPr>
          <w:p w14:paraId="3B43CC9D" w14:textId="0A1DE0E6" w:rsidR="005D2ABC" w:rsidRPr="00834E5F" w:rsidRDefault="005D2ABC" w:rsidP="005D2ABC">
            <w:pPr>
              <w:rPr>
                <w:b/>
                <w:bCs/>
                <w:color w:val="000000" w:themeColor="text1"/>
                <w:sz w:val="22"/>
                <w:szCs w:val="22"/>
                <w:lang w:eastAsia="ko-KR"/>
              </w:rPr>
            </w:pPr>
            <m:oMath>
              <m:sSub>
                <m:sSubPr>
                  <m:ctrlPr>
                    <w:rPr>
                      <w:rFonts w:ascii="Cambria Math" w:hAnsi="Cambria Math"/>
                      <w:b/>
                      <w:bCs/>
                      <w:i/>
                      <w:iCs/>
                      <w:sz w:val="22"/>
                      <w:szCs w:val="22"/>
                      <w:lang w:eastAsia="ko-KR"/>
                    </w:rPr>
                  </m:ctrlPr>
                </m:sSubPr>
                <m:e>
                  <m:r>
                    <m:rPr>
                      <m:sty m:val="bi"/>
                    </m:rPr>
                    <w:rPr>
                      <w:rFonts w:ascii="Cambria Math" w:hAnsi="Cambria Math"/>
                      <w:sz w:val="22"/>
                      <w:szCs w:val="22"/>
                      <w:lang w:eastAsia="ko-KR"/>
                    </w:rPr>
                    <m:t>n</m:t>
                  </m:r>
                </m:e>
                <m:sub>
                  <m:r>
                    <m:rPr>
                      <m:sty m:val="bi"/>
                    </m:rPr>
                    <w:rPr>
                      <w:rFonts w:ascii="Cambria Math" w:hAnsi="Cambria Math"/>
                      <w:sz w:val="22"/>
                      <w:szCs w:val="22"/>
                      <w:lang w:eastAsia="ko-KR"/>
                    </w:rPr>
                    <m:t>H</m:t>
                  </m:r>
                </m:sub>
              </m:sSub>
            </m:oMath>
            <w:r w:rsidRPr="005D2ABC">
              <w:rPr>
                <w:b/>
                <w:bCs/>
                <w:sz w:val="22"/>
                <w:szCs w:val="22"/>
                <w:lang w:eastAsia="ko-KR"/>
              </w:rPr>
              <w:t xml:space="preserve"> (10</w:t>
            </w:r>
            <w:r w:rsidRPr="005D2ABC">
              <w:rPr>
                <w:b/>
                <w:bCs/>
                <w:sz w:val="22"/>
                <w:szCs w:val="22"/>
                <w:vertAlign w:val="superscript"/>
                <w:lang w:eastAsia="ko-KR"/>
              </w:rPr>
              <w:t>20</w:t>
            </w:r>
            <w:r w:rsidRPr="005D2ABC">
              <w:rPr>
                <w:b/>
                <w:bCs/>
                <w:sz w:val="22"/>
                <w:szCs w:val="22"/>
                <w:lang w:eastAsia="ko-KR"/>
              </w:rPr>
              <w:t xml:space="preserve"> </w:t>
            </w:r>
            <w:proofErr w:type="gramStart"/>
            <w:r w:rsidRPr="005D2ABC">
              <w:rPr>
                <w:b/>
                <w:bCs/>
                <w:sz w:val="22"/>
                <w:szCs w:val="22"/>
                <w:lang w:eastAsia="ko-KR"/>
              </w:rPr>
              <w:t>cm</w:t>
            </w:r>
            <w:r w:rsidRPr="005D2ABC">
              <w:rPr>
                <w:b/>
                <w:bCs/>
                <w:sz w:val="22"/>
                <w:szCs w:val="22"/>
                <w:vertAlign w:val="superscript"/>
                <w:lang w:eastAsia="ko-KR"/>
              </w:rPr>
              <w:t>-3</w:t>
            </w:r>
            <w:proofErr w:type="gramEnd"/>
            <w:r w:rsidRPr="005D2ABC">
              <w:rPr>
                <w:b/>
                <w:bCs/>
                <w:sz w:val="22"/>
                <w:szCs w:val="22"/>
                <w:lang w:eastAsia="ko-KR"/>
              </w:rPr>
              <w:t>)</w:t>
            </w:r>
          </w:p>
        </w:tc>
        <w:tc>
          <w:tcPr>
            <w:tcW w:w="1466" w:type="dxa"/>
            <w:tcBorders>
              <w:top w:val="single" w:sz="12" w:space="0" w:color="auto"/>
            </w:tcBorders>
            <w:shd w:val="clear" w:color="auto" w:fill="F2F2F2" w:themeFill="background1" w:themeFillShade="F2"/>
            <w:vAlign w:val="center"/>
          </w:tcPr>
          <w:p w14:paraId="330D81E6" w14:textId="7C057D9A" w:rsidR="005D2ABC" w:rsidRPr="00834E5F" w:rsidRDefault="00F7273B" w:rsidP="005D2ABC">
            <w:pPr>
              <w:rPr>
                <w:color w:val="000000" w:themeColor="text1"/>
                <w:sz w:val="22"/>
                <w:szCs w:val="22"/>
                <w:lang w:eastAsia="ko-KR"/>
              </w:rPr>
            </w:pPr>
            <w:r w:rsidRPr="00834E5F">
              <w:rPr>
                <w:color w:val="000000" w:themeColor="text1"/>
                <w:sz w:val="22"/>
                <w:szCs w:val="22"/>
                <w:lang w:eastAsia="ko-KR"/>
              </w:rPr>
              <w:t>6.73</w:t>
            </w:r>
          </w:p>
        </w:tc>
        <w:tc>
          <w:tcPr>
            <w:tcW w:w="1466" w:type="dxa"/>
            <w:tcBorders>
              <w:top w:val="single" w:sz="12" w:space="0" w:color="auto"/>
            </w:tcBorders>
            <w:shd w:val="clear" w:color="auto" w:fill="F2F2F2" w:themeFill="background1" w:themeFillShade="F2"/>
            <w:vAlign w:val="center"/>
          </w:tcPr>
          <w:p w14:paraId="283D1D63" w14:textId="47EE0546" w:rsidR="005D2ABC" w:rsidRPr="00834E5F" w:rsidRDefault="005D2ABC" w:rsidP="005D2ABC">
            <w:pPr>
              <w:rPr>
                <w:color w:val="000000" w:themeColor="text1"/>
                <w:sz w:val="22"/>
                <w:szCs w:val="22"/>
                <w:lang w:eastAsia="ko-KR"/>
              </w:rPr>
            </w:pPr>
            <w:r w:rsidRPr="00834E5F">
              <w:rPr>
                <w:color w:val="000000" w:themeColor="text1"/>
                <w:kern w:val="24"/>
                <w:sz w:val="22"/>
                <w:szCs w:val="22"/>
              </w:rPr>
              <w:t>6.27</w:t>
            </w:r>
          </w:p>
        </w:tc>
        <w:tc>
          <w:tcPr>
            <w:tcW w:w="1466" w:type="dxa"/>
            <w:tcBorders>
              <w:top w:val="single" w:sz="12" w:space="0" w:color="auto"/>
            </w:tcBorders>
            <w:shd w:val="clear" w:color="auto" w:fill="F2F2F2" w:themeFill="background1" w:themeFillShade="F2"/>
            <w:vAlign w:val="center"/>
          </w:tcPr>
          <w:p w14:paraId="4B9D27B8" w14:textId="58BB28FA" w:rsidR="005D2ABC" w:rsidRPr="00834E5F" w:rsidRDefault="005D2ABC" w:rsidP="005D2ABC">
            <w:pPr>
              <w:rPr>
                <w:color w:val="000000" w:themeColor="text1"/>
                <w:sz w:val="22"/>
                <w:szCs w:val="22"/>
                <w:lang w:eastAsia="ko-KR"/>
              </w:rPr>
            </w:pPr>
            <w:r w:rsidRPr="00834E5F">
              <w:rPr>
                <w:color w:val="000000" w:themeColor="text1"/>
                <w:kern w:val="24"/>
                <w:sz w:val="22"/>
                <w:szCs w:val="22"/>
              </w:rPr>
              <w:t>5.88</w:t>
            </w:r>
          </w:p>
        </w:tc>
        <w:tc>
          <w:tcPr>
            <w:tcW w:w="1466" w:type="dxa"/>
            <w:tcBorders>
              <w:top w:val="single" w:sz="12" w:space="0" w:color="auto"/>
            </w:tcBorders>
            <w:shd w:val="clear" w:color="auto" w:fill="F2F2F2" w:themeFill="background1" w:themeFillShade="F2"/>
            <w:vAlign w:val="center"/>
          </w:tcPr>
          <w:p w14:paraId="6709A5FE" w14:textId="26E6B91E" w:rsidR="005D2ABC" w:rsidRPr="00834E5F" w:rsidRDefault="005D2ABC" w:rsidP="005D2ABC">
            <w:pPr>
              <w:rPr>
                <w:color w:val="000000" w:themeColor="text1"/>
                <w:sz w:val="22"/>
                <w:szCs w:val="22"/>
                <w:lang w:eastAsia="ko-KR"/>
              </w:rPr>
            </w:pPr>
            <w:r w:rsidRPr="00834E5F">
              <w:rPr>
                <w:color w:val="000000" w:themeColor="text1"/>
                <w:kern w:val="24"/>
                <w:sz w:val="22"/>
                <w:szCs w:val="22"/>
              </w:rPr>
              <w:t>4.18</w:t>
            </w:r>
          </w:p>
        </w:tc>
        <w:tc>
          <w:tcPr>
            <w:tcW w:w="1467" w:type="dxa"/>
            <w:tcBorders>
              <w:top w:val="single" w:sz="12" w:space="0" w:color="auto"/>
              <w:right w:val="single" w:sz="12" w:space="0" w:color="FFFFFF"/>
            </w:tcBorders>
            <w:shd w:val="clear" w:color="auto" w:fill="F2F2F2" w:themeFill="background1" w:themeFillShade="F2"/>
            <w:vAlign w:val="center"/>
          </w:tcPr>
          <w:p w14:paraId="7831ED8B" w14:textId="673A9745" w:rsidR="005D2ABC" w:rsidRPr="00834E5F" w:rsidRDefault="005D2ABC" w:rsidP="005D2ABC">
            <w:pPr>
              <w:rPr>
                <w:color w:val="000000" w:themeColor="text1"/>
                <w:sz w:val="22"/>
                <w:szCs w:val="22"/>
                <w:lang w:eastAsia="ko-KR"/>
              </w:rPr>
            </w:pPr>
            <w:r w:rsidRPr="00834E5F">
              <w:rPr>
                <w:color w:val="000000" w:themeColor="text1"/>
                <w:kern w:val="24"/>
                <w:sz w:val="22"/>
                <w:szCs w:val="22"/>
              </w:rPr>
              <w:t>3.71</w:t>
            </w:r>
          </w:p>
        </w:tc>
      </w:tr>
      <w:tr w:rsidR="005D2ABC" w14:paraId="453CD066" w14:textId="77777777" w:rsidTr="005D2ABC">
        <w:trPr>
          <w:trHeight w:val="489"/>
        </w:trPr>
        <w:tc>
          <w:tcPr>
            <w:tcW w:w="1680" w:type="dxa"/>
            <w:tcBorders>
              <w:left w:val="single" w:sz="6" w:space="0" w:color="FFFFFF" w:themeColor="background1"/>
            </w:tcBorders>
            <w:vAlign w:val="center"/>
          </w:tcPr>
          <w:p w14:paraId="76EC7D8B" w14:textId="02CEFFE8" w:rsidR="005D2ABC" w:rsidRPr="00834E5F" w:rsidRDefault="005D2ABC" w:rsidP="005D2ABC">
            <w:pPr>
              <w:rPr>
                <w:b/>
                <w:bCs/>
                <w:color w:val="000000" w:themeColor="text1"/>
                <w:sz w:val="22"/>
                <w:szCs w:val="22"/>
              </w:rPr>
            </w:pPr>
            <m:oMath>
              <m:sSub>
                <m:sSubPr>
                  <m:ctrlPr>
                    <w:rPr>
                      <w:rFonts w:ascii="Cambria Math" w:hAnsi="Cambria Math"/>
                      <w:b/>
                      <w:bCs/>
                      <w:i/>
                      <w:iCs/>
                      <w:sz w:val="22"/>
                      <w:szCs w:val="22"/>
                      <w:lang w:eastAsia="ko-KR"/>
                    </w:rPr>
                  </m:ctrlPr>
                </m:sSubPr>
                <m:e>
                  <m:r>
                    <m:rPr>
                      <m:sty m:val="bi"/>
                    </m:rPr>
                    <w:rPr>
                      <w:rFonts w:ascii="Cambria Math" w:hAnsi="Cambria Math"/>
                      <w:sz w:val="22"/>
                      <w:szCs w:val="22"/>
                      <w:lang w:eastAsia="ko-KR"/>
                    </w:rPr>
                    <m:t>μ</m:t>
                  </m:r>
                </m:e>
                <m:sub>
                  <m:r>
                    <m:rPr>
                      <m:sty m:val="bi"/>
                    </m:rPr>
                    <w:rPr>
                      <w:rFonts w:ascii="Cambria Math" w:hAnsi="Cambria Math"/>
                      <w:sz w:val="22"/>
                      <w:szCs w:val="22"/>
                      <w:lang w:eastAsia="ko-KR"/>
                    </w:rPr>
                    <m:t>H</m:t>
                  </m:r>
                </m:sub>
              </m:sSub>
              <m:r>
                <m:rPr>
                  <m:sty m:val="b"/>
                </m:rPr>
                <w:rPr>
                  <w:rFonts w:ascii="Cambria Math" w:hAnsi="Cambria Math"/>
                  <w:sz w:val="22"/>
                  <w:szCs w:val="22"/>
                  <w:lang w:eastAsia="ko-KR"/>
                </w:rPr>
                <m:t> </m:t>
              </m:r>
            </m:oMath>
            <w:r w:rsidRPr="005D2ABC">
              <w:rPr>
                <w:b/>
                <w:bCs/>
                <w:sz w:val="22"/>
                <w:szCs w:val="22"/>
                <w:lang w:eastAsia="ko-KR"/>
              </w:rPr>
              <w:t>(cm</w:t>
            </w:r>
            <w:r w:rsidRPr="005D2ABC">
              <w:rPr>
                <w:b/>
                <w:bCs/>
                <w:sz w:val="22"/>
                <w:szCs w:val="22"/>
                <w:vertAlign w:val="superscript"/>
                <w:lang w:eastAsia="ko-KR"/>
              </w:rPr>
              <w:t>2</w:t>
            </w:r>
            <w:r w:rsidRPr="005D2ABC">
              <w:rPr>
                <w:b/>
                <w:bCs/>
                <w:sz w:val="22"/>
                <w:szCs w:val="22"/>
                <w:lang w:eastAsia="ko-KR"/>
              </w:rPr>
              <w:t xml:space="preserve"> V</w:t>
            </w:r>
            <w:r w:rsidRPr="005D2ABC">
              <w:rPr>
                <w:b/>
                <w:bCs/>
                <w:sz w:val="22"/>
                <w:szCs w:val="22"/>
                <w:vertAlign w:val="superscript"/>
                <w:lang w:eastAsia="ko-KR"/>
              </w:rPr>
              <w:t>-1</w:t>
            </w:r>
            <w:r w:rsidRPr="005D2ABC">
              <w:rPr>
                <w:b/>
                <w:bCs/>
                <w:sz w:val="22"/>
                <w:szCs w:val="22"/>
                <w:lang w:eastAsia="ko-KR"/>
              </w:rPr>
              <w:t xml:space="preserve"> s</w:t>
            </w:r>
            <w:r w:rsidRPr="005D2ABC">
              <w:rPr>
                <w:b/>
                <w:bCs/>
                <w:sz w:val="22"/>
                <w:szCs w:val="22"/>
                <w:vertAlign w:val="superscript"/>
                <w:lang w:eastAsia="ko-KR"/>
              </w:rPr>
              <w:t>-1</w:t>
            </w:r>
            <w:r w:rsidRPr="005D2ABC">
              <w:rPr>
                <w:b/>
                <w:bCs/>
                <w:sz w:val="22"/>
                <w:szCs w:val="22"/>
                <w:lang w:eastAsia="ko-KR"/>
              </w:rPr>
              <w:t>)</w:t>
            </w:r>
          </w:p>
        </w:tc>
        <w:tc>
          <w:tcPr>
            <w:tcW w:w="1466" w:type="dxa"/>
            <w:vAlign w:val="center"/>
          </w:tcPr>
          <w:p w14:paraId="69993E25" w14:textId="03C94074" w:rsidR="005D2ABC" w:rsidRPr="00834E5F" w:rsidRDefault="00F7273B" w:rsidP="005D2ABC">
            <w:pPr>
              <w:rPr>
                <w:color w:val="000000" w:themeColor="text1"/>
                <w:sz w:val="22"/>
                <w:szCs w:val="22"/>
              </w:rPr>
            </w:pPr>
            <w:r w:rsidRPr="00834E5F">
              <w:rPr>
                <w:color w:val="000000" w:themeColor="text1"/>
                <w:sz w:val="22"/>
                <w:szCs w:val="22"/>
              </w:rPr>
              <w:t>78</w:t>
            </w:r>
          </w:p>
        </w:tc>
        <w:tc>
          <w:tcPr>
            <w:tcW w:w="1466" w:type="dxa"/>
            <w:vAlign w:val="center"/>
          </w:tcPr>
          <w:p w14:paraId="36F20D00" w14:textId="4DCA1067" w:rsidR="005D2ABC" w:rsidRPr="00834E5F" w:rsidRDefault="005D2ABC" w:rsidP="005D2ABC">
            <w:pPr>
              <w:rPr>
                <w:color w:val="000000" w:themeColor="text1"/>
                <w:sz w:val="22"/>
                <w:szCs w:val="22"/>
              </w:rPr>
            </w:pPr>
            <w:r w:rsidRPr="00834E5F">
              <w:rPr>
                <w:color w:val="000000" w:themeColor="text1"/>
                <w:kern w:val="24"/>
                <w:sz w:val="22"/>
                <w:szCs w:val="22"/>
              </w:rPr>
              <w:t>44</w:t>
            </w:r>
          </w:p>
        </w:tc>
        <w:tc>
          <w:tcPr>
            <w:tcW w:w="1466" w:type="dxa"/>
            <w:vAlign w:val="center"/>
          </w:tcPr>
          <w:p w14:paraId="7EE980A1" w14:textId="5BE40D31" w:rsidR="005D2ABC" w:rsidRPr="00834E5F" w:rsidRDefault="005D2ABC" w:rsidP="005D2ABC">
            <w:pPr>
              <w:rPr>
                <w:color w:val="000000" w:themeColor="text1"/>
                <w:sz w:val="22"/>
                <w:szCs w:val="22"/>
              </w:rPr>
            </w:pPr>
            <w:r w:rsidRPr="00834E5F">
              <w:rPr>
                <w:color w:val="000000" w:themeColor="text1"/>
                <w:kern w:val="24"/>
                <w:sz w:val="22"/>
                <w:szCs w:val="22"/>
              </w:rPr>
              <w:t>33</w:t>
            </w:r>
          </w:p>
        </w:tc>
        <w:tc>
          <w:tcPr>
            <w:tcW w:w="1466" w:type="dxa"/>
            <w:vAlign w:val="center"/>
          </w:tcPr>
          <w:p w14:paraId="5EF89334" w14:textId="56DAFF78" w:rsidR="005D2ABC" w:rsidRPr="00834E5F" w:rsidRDefault="005D2ABC" w:rsidP="005D2ABC">
            <w:pPr>
              <w:rPr>
                <w:color w:val="000000" w:themeColor="text1"/>
                <w:sz w:val="22"/>
                <w:szCs w:val="22"/>
              </w:rPr>
            </w:pPr>
            <w:r w:rsidRPr="00834E5F">
              <w:rPr>
                <w:color w:val="000000" w:themeColor="text1"/>
                <w:kern w:val="24"/>
                <w:sz w:val="22"/>
                <w:szCs w:val="22"/>
              </w:rPr>
              <w:t>26</w:t>
            </w:r>
          </w:p>
        </w:tc>
        <w:tc>
          <w:tcPr>
            <w:tcW w:w="1467" w:type="dxa"/>
            <w:tcBorders>
              <w:right w:val="single" w:sz="12" w:space="0" w:color="FFFFFF"/>
            </w:tcBorders>
            <w:vAlign w:val="center"/>
          </w:tcPr>
          <w:p w14:paraId="01340F55" w14:textId="2A87834D" w:rsidR="005D2ABC" w:rsidRPr="00834E5F" w:rsidRDefault="005D2ABC" w:rsidP="005D2ABC">
            <w:pPr>
              <w:rPr>
                <w:color w:val="000000" w:themeColor="text1"/>
                <w:sz w:val="22"/>
                <w:szCs w:val="22"/>
              </w:rPr>
            </w:pPr>
            <w:r w:rsidRPr="00834E5F">
              <w:rPr>
                <w:color w:val="000000" w:themeColor="text1"/>
                <w:kern w:val="24"/>
                <w:sz w:val="22"/>
                <w:szCs w:val="22"/>
              </w:rPr>
              <w:t>20</w:t>
            </w:r>
          </w:p>
        </w:tc>
      </w:tr>
      <w:tr w:rsidR="005D2ABC" w14:paraId="2F9FDBEE" w14:textId="77777777" w:rsidTr="00122F26">
        <w:trPr>
          <w:trHeight w:val="489"/>
        </w:trPr>
        <w:tc>
          <w:tcPr>
            <w:tcW w:w="1680" w:type="dxa"/>
            <w:tcBorders>
              <w:left w:val="single" w:sz="6" w:space="0" w:color="FFFFFF" w:themeColor="background1"/>
            </w:tcBorders>
            <w:shd w:val="clear" w:color="auto" w:fill="F2F2F2" w:themeFill="background1" w:themeFillShade="F2"/>
            <w:vAlign w:val="center"/>
          </w:tcPr>
          <w:p w14:paraId="070AC0C0" w14:textId="20E36DA0" w:rsidR="005D2ABC" w:rsidRPr="00834E5F" w:rsidRDefault="005D2ABC" w:rsidP="005D2ABC">
            <w:pPr>
              <w:rPr>
                <w:b/>
                <w:bCs/>
                <w:color w:val="000000" w:themeColor="text1"/>
                <w:sz w:val="22"/>
                <w:szCs w:val="22"/>
                <w:lang w:eastAsia="ko-KR"/>
              </w:rPr>
            </w:pPr>
            <w:r w:rsidRPr="005D2ABC">
              <w:rPr>
                <w:b/>
                <w:bCs/>
                <w:sz w:val="22"/>
                <w:szCs w:val="22"/>
                <w:lang w:eastAsia="ko-KR"/>
              </w:rPr>
              <w:t>m</w:t>
            </w:r>
            <w:r w:rsidRPr="005D2ABC">
              <w:rPr>
                <w:b/>
                <w:bCs/>
                <w:sz w:val="22"/>
                <w:szCs w:val="22"/>
                <w:vertAlign w:val="superscript"/>
                <w:lang w:eastAsia="ko-KR"/>
              </w:rPr>
              <w:t>*</w:t>
            </w:r>
            <w:r w:rsidRPr="005D2ABC">
              <w:rPr>
                <w:b/>
                <w:bCs/>
                <w:sz w:val="22"/>
                <w:szCs w:val="22"/>
                <w:lang w:eastAsia="ko-KR"/>
              </w:rPr>
              <w:t xml:space="preserve"> (m</w:t>
            </w:r>
            <w:r w:rsidRPr="005D2ABC">
              <w:rPr>
                <w:b/>
                <w:bCs/>
                <w:sz w:val="22"/>
                <w:szCs w:val="22"/>
                <w:vertAlign w:val="subscript"/>
                <w:lang w:eastAsia="ko-KR"/>
              </w:rPr>
              <w:t>e</w:t>
            </w:r>
            <w:r w:rsidRPr="005D2ABC">
              <w:rPr>
                <w:b/>
                <w:bCs/>
                <w:sz w:val="22"/>
                <w:szCs w:val="22"/>
                <w:lang w:eastAsia="ko-KR"/>
              </w:rPr>
              <w:t>)</w:t>
            </w:r>
          </w:p>
        </w:tc>
        <w:tc>
          <w:tcPr>
            <w:tcW w:w="1466" w:type="dxa"/>
            <w:shd w:val="clear" w:color="auto" w:fill="F2F2F2" w:themeFill="background1" w:themeFillShade="F2"/>
            <w:vAlign w:val="center"/>
          </w:tcPr>
          <w:p w14:paraId="42913D0C" w14:textId="27EE57B0" w:rsidR="005D2ABC" w:rsidRPr="00834E5F" w:rsidRDefault="00F7273B" w:rsidP="005D2ABC">
            <w:pPr>
              <w:rPr>
                <w:color w:val="000000" w:themeColor="text1"/>
                <w:sz w:val="22"/>
                <w:szCs w:val="22"/>
                <w:lang w:eastAsia="ko-KR"/>
              </w:rPr>
            </w:pPr>
            <w:r w:rsidRPr="00834E5F">
              <w:rPr>
                <w:color w:val="000000" w:themeColor="text1"/>
                <w:sz w:val="22"/>
                <w:szCs w:val="22"/>
                <w:lang w:eastAsia="ko-KR"/>
              </w:rPr>
              <w:t>1.19</w:t>
            </w:r>
          </w:p>
        </w:tc>
        <w:tc>
          <w:tcPr>
            <w:tcW w:w="1466" w:type="dxa"/>
            <w:shd w:val="clear" w:color="auto" w:fill="F2F2F2" w:themeFill="background1" w:themeFillShade="F2"/>
            <w:vAlign w:val="center"/>
          </w:tcPr>
          <w:p w14:paraId="58DFD125" w14:textId="39CF092C" w:rsidR="005D2ABC" w:rsidRPr="00834E5F" w:rsidRDefault="005D2ABC" w:rsidP="005D2ABC">
            <w:pPr>
              <w:rPr>
                <w:color w:val="000000" w:themeColor="text1"/>
                <w:sz w:val="22"/>
                <w:szCs w:val="22"/>
                <w:lang w:eastAsia="ko-KR"/>
              </w:rPr>
            </w:pPr>
            <w:r w:rsidRPr="00834E5F">
              <w:rPr>
                <w:color w:val="000000" w:themeColor="text1"/>
                <w:kern w:val="24"/>
                <w:sz w:val="22"/>
                <w:szCs w:val="22"/>
              </w:rPr>
              <w:t>1.74</w:t>
            </w:r>
          </w:p>
        </w:tc>
        <w:tc>
          <w:tcPr>
            <w:tcW w:w="1466" w:type="dxa"/>
            <w:shd w:val="clear" w:color="auto" w:fill="F2F2F2" w:themeFill="background1" w:themeFillShade="F2"/>
            <w:vAlign w:val="center"/>
          </w:tcPr>
          <w:p w14:paraId="1D6765D7" w14:textId="48DC46D3" w:rsidR="005D2ABC" w:rsidRPr="00834E5F" w:rsidRDefault="005D2ABC" w:rsidP="005D2ABC">
            <w:pPr>
              <w:rPr>
                <w:color w:val="000000" w:themeColor="text1"/>
                <w:sz w:val="22"/>
                <w:szCs w:val="22"/>
                <w:lang w:eastAsia="ko-KR"/>
              </w:rPr>
            </w:pPr>
            <w:r w:rsidRPr="00834E5F">
              <w:rPr>
                <w:color w:val="000000" w:themeColor="text1"/>
                <w:kern w:val="24"/>
                <w:sz w:val="22"/>
                <w:szCs w:val="22"/>
              </w:rPr>
              <w:t>2.29</w:t>
            </w:r>
          </w:p>
        </w:tc>
        <w:tc>
          <w:tcPr>
            <w:tcW w:w="1466" w:type="dxa"/>
            <w:shd w:val="clear" w:color="auto" w:fill="F2F2F2" w:themeFill="background1" w:themeFillShade="F2"/>
            <w:vAlign w:val="center"/>
          </w:tcPr>
          <w:p w14:paraId="22BAA413" w14:textId="2153D17C" w:rsidR="005D2ABC" w:rsidRPr="00834E5F" w:rsidRDefault="005D2ABC" w:rsidP="005D2ABC">
            <w:pPr>
              <w:rPr>
                <w:color w:val="000000" w:themeColor="text1"/>
                <w:sz w:val="22"/>
                <w:szCs w:val="22"/>
                <w:lang w:eastAsia="ko-KR"/>
              </w:rPr>
            </w:pPr>
            <w:r w:rsidRPr="00834E5F">
              <w:rPr>
                <w:color w:val="000000" w:themeColor="text1"/>
                <w:kern w:val="24"/>
                <w:sz w:val="22"/>
                <w:szCs w:val="22"/>
              </w:rPr>
              <w:t>2.01</w:t>
            </w:r>
          </w:p>
        </w:tc>
        <w:tc>
          <w:tcPr>
            <w:tcW w:w="1467" w:type="dxa"/>
            <w:tcBorders>
              <w:right w:val="single" w:sz="12" w:space="0" w:color="FFFFFF"/>
            </w:tcBorders>
            <w:shd w:val="clear" w:color="auto" w:fill="F2F2F2" w:themeFill="background1" w:themeFillShade="F2"/>
            <w:vAlign w:val="center"/>
          </w:tcPr>
          <w:p w14:paraId="6D3544DE" w14:textId="171052EC" w:rsidR="005D2ABC" w:rsidRPr="00834E5F" w:rsidRDefault="005D2ABC" w:rsidP="005D2ABC">
            <w:pPr>
              <w:rPr>
                <w:color w:val="000000" w:themeColor="text1"/>
                <w:sz w:val="22"/>
                <w:szCs w:val="22"/>
                <w:lang w:eastAsia="ko-KR"/>
              </w:rPr>
            </w:pPr>
            <w:r w:rsidRPr="00834E5F">
              <w:rPr>
                <w:color w:val="000000" w:themeColor="text1"/>
                <w:kern w:val="24"/>
                <w:sz w:val="22"/>
                <w:szCs w:val="22"/>
              </w:rPr>
              <w:t>2.17</w:t>
            </w:r>
          </w:p>
        </w:tc>
      </w:tr>
    </w:tbl>
    <w:p w14:paraId="078A9D8E" w14:textId="77777777" w:rsidR="005D2ABC" w:rsidRDefault="005D2ABC" w:rsidP="0066353D">
      <w:pPr>
        <w:rPr>
          <w:lang w:eastAsia="ko-KR"/>
        </w:rPr>
      </w:pPr>
    </w:p>
    <w:p w14:paraId="07CD990A" w14:textId="77777777" w:rsidR="000A06D5" w:rsidRDefault="000A06D5" w:rsidP="0066353D">
      <w:pPr>
        <w:rPr>
          <w:lang w:eastAsia="ko-KR"/>
        </w:rPr>
      </w:pPr>
    </w:p>
    <w:p w14:paraId="4FA321A3" w14:textId="77777777" w:rsidR="0066353D" w:rsidRDefault="0066353D" w:rsidP="0066353D">
      <w:pPr>
        <w:rPr>
          <w:lang w:eastAsia="ko-KR"/>
        </w:rPr>
      </w:pPr>
    </w:p>
    <w:p w14:paraId="30F6A8EA" w14:textId="77777777" w:rsidR="002A0AEC" w:rsidRDefault="002A0AEC" w:rsidP="0066353D">
      <w:pPr>
        <w:rPr>
          <w:lang w:eastAsia="ko-KR"/>
        </w:rPr>
      </w:pPr>
    </w:p>
    <w:p w14:paraId="218D983E" w14:textId="77777777" w:rsidR="005D2ABC" w:rsidRDefault="005D2ABC">
      <w:pPr>
        <w:jc w:val="both"/>
        <w:rPr>
          <w:lang w:eastAsia="ko-KR"/>
        </w:rPr>
      </w:pPr>
    </w:p>
    <w:p w14:paraId="7C3CBDEA" w14:textId="5A53D66E" w:rsidR="00056263" w:rsidRDefault="002A0AEC">
      <w:pPr>
        <w:jc w:val="both"/>
        <w:rPr>
          <w:lang w:eastAsia="ko-KR"/>
        </w:rPr>
      </w:pPr>
      <w:r>
        <w:rPr>
          <w:lang w:eastAsia="ko-KR"/>
        </w:rPr>
        <w:br w:type="page"/>
      </w:r>
    </w:p>
    <w:p w14:paraId="6685C850" w14:textId="77777777" w:rsidR="00AD492F" w:rsidRPr="00AD492F" w:rsidRDefault="00AD492F" w:rsidP="00AD492F">
      <w:pPr>
        <w:pStyle w:val="Heading1"/>
      </w:pPr>
      <w:r w:rsidRPr="00AD492F">
        <w:lastRenderedPageBreak/>
        <w:t>Acknowledgements</w:t>
      </w:r>
    </w:p>
    <w:p w14:paraId="2DBC6572" w14:textId="3BB642CC" w:rsidR="00AD492F" w:rsidRPr="00EB3D54" w:rsidRDefault="00EB3D54" w:rsidP="00AD492F">
      <w:pPr>
        <w:spacing w:line="360" w:lineRule="auto"/>
        <w:jc w:val="both"/>
        <w:rPr>
          <w:color w:val="000000" w:themeColor="text1"/>
        </w:rPr>
      </w:pPr>
      <w:r w:rsidRPr="00EB3D54">
        <w:rPr>
          <w:color w:val="000000" w:themeColor="text1"/>
        </w:rPr>
        <w:t>This research was supported by JST Mirai Program, Japan (grant number JPMJMI19A1) and the National Research Foundation of Korea</w:t>
      </w:r>
      <w:r w:rsidRPr="00EB3D54">
        <w:rPr>
          <w:color w:val="000000" w:themeColor="text1"/>
        </w:rPr>
        <w:t xml:space="preserve"> </w:t>
      </w:r>
      <w:r w:rsidRPr="00EB3D54">
        <w:rPr>
          <w:color w:val="000000" w:themeColor="text1"/>
        </w:rPr>
        <w:t>(NRF) funded by the Ministry of Educa-tion, Science and Technology (NRF-2022M3C1A3091988).</w:t>
      </w:r>
      <w:r>
        <w:rPr>
          <w:color w:val="000000" w:themeColor="text1"/>
        </w:rPr>
        <w:t xml:space="preserve"> </w:t>
      </w:r>
      <w:r w:rsidR="0013685A" w:rsidRPr="00EB3D54">
        <w:rPr>
          <w:rFonts w:eastAsia="Batang"/>
          <w:color w:val="000000" w:themeColor="text1"/>
          <w:lang w:eastAsia="ko-KR"/>
        </w:rPr>
        <w:t>Thanks to</w:t>
      </w:r>
      <w:r w:rsidR="0013685A" w:rsidRPr="00EB3D54">
        <w:rPr>
          <w:color w:val="000000" w:themeColor="text1"/>
        </w:rPr>
        <w:t xml:space="preserve"> Mr. Wenhao Zhang for helpful discussions on performing the calculation of lattice thermal conductivity.</w:t>
      </w:r>
      <w:r w:rsidR="0013685A" w:rsidRPr="00EB3D54">
        <w:rPr>
          <w:rFonts w:hint="eastAsia"/>
          <w:color w:val="000000" w:themeColor="text1"/>
          <w:lang w:eastAsia="ko-KR"/>
        </w:rPr>
        <w:t xml:space="preserve"> </w:t>
      </w:r>
      <w:r w:rsidR="006B55DD" w:rsidRPr="00EB3D54">
        <w:rPr>
          <w:color w:val="000000" w:themeColor="text1"/>
        </w:rPr>
        <w:t xml:space="preserve">We </w:t>
      </w:r>
      <w:r w:rsidR="006B55DD" w:rsidRPr="00EB3D54">
        <w:rPr>
          <w:color w:val="000000" w:themeColor="text1"/>
        </w:rPr>
        <w:t>acknowledge</w:t>
      </w:r>
      <w:r w:rsidR="006B55DD" w:rsidRPr="00EB3D54">
        <w:rPr>
          <w:color w:val="000000" w:themeColor="text1"/>
        </w:rPr>
        <w:t xml:space="preserve"> Mr. for the XPS interpretation and helpful discussion.</w:t>
      </w:r>
      <w:r w:rsidR="00AD492F" w:rsidRPr="00EB3D54">
        <w:rPr>
          <w:color w:val="000000" w:themeColor="text1"/>
        </w:rPr>
        <w:t xml:space="preserve"> </w:t>
      </w:r>
    </w:p>
    <w:p w14:paraId="4472C99A" w14:textId="77777777" w:rsidR="00AD492F" w:rsidRPr="00AD492F" w:rsidRDefault="00AD492F" w:rsidP="00AD492F">
      <w:pPr>
        <w:spacing w:line="360" w:lineRule="auto"/>
        <w:jc w:val="both"/>
      </w:pPr>
    </w:p>
    <w:p w14:paraId="2D713934" w14:textId="5F09BABA" w:rsidR="00AD492F" w:rsidRPr="00AD492F" w:rsidRDefault="00AD492F" w:rsidP="00AD492F">
      <w:pPr>
        <w:pStyle w:val="Heading1"/>
      </w:pPr>
      <w:r w:rsidRPr="00AD492F">
        <w:t>A</w:t>
      </w:r>
      <w:r w:rsidRPr="00AD492F">
        <w:t>uthorship contribution statement</w:t>
      </w:r>
    </w:p>
    <w:p w14:paraId="426EBDB9" w14:textId="61A7661E" w:rsidR="00AD492F" w:rsidRPr="00D458B2" w:rsidRDefault="00D458B2" w:rsidP="00D458B2">
      <w:pPr>
        <w:spacing w:line="360" w:lineRule="auto"/>
        <w:jc w:val="both"/>
        <w:rPr>
          <w:lang w:eastAsia="ko-KR"/>
        </w:rPr>
      </w:pPr>
      <w:r w:rsidRPr="00D458B2">
        <w:rPr>
          <w:b/>
          <w:bCs/>
        </w:rPr>
        <w:t>Song Yi Back:</w:t>
      </w:r>
      <w:r w:rsidRPr="00D458B2">
        <w:t xml:space="preserve"> Conceptualization, Data Curation, Formal Analysis, Investigation, Methodology, Writing – Original Draft, Editing</w:t>
      </w:r>
      <w:r w:rsidRPr="00D458B2">
        <w:rPr>
          <w:rFonts w:hint="eastAsia"/>
          <w:lang w:eastAsia="ko-KR"/>
        </w:rPr>
        <w:t xml:space="preserve">, </w:t>
      </w:r>
      <w:r w:rsidRPr="00D458B2">
        <w:rPr>
          <w:b/>
          <w:bCs/>
        </w:rPr>
        <w:t>Takao Mori:</w:t>
      </w:r>
      <w:r w:rsidRPr="00D458B2">
        <w:t xml:space="preserve"> Funding Acquisition, Supervision, Writing – Review</w:t>
      </w:r>
      <w:r w:rsidRPr="00D458B2">
        <w:rPr>
          <w:rFonts w:hint="eastAsia"/>
          <w:lang w:eastAsia="ko-KR"/>
        </w:rPr>
        <w:t xml:space="preserve">, </w:t>
      </w:r>
      <w:r w:rsidRPr="00D458B2">
        <w:rPr>
          <w:b/>
          <w:bCs/>
        </w:rPr>
        <w:t xml:space="preserve">Jong-Soo Rhyee: </w:t>
      </w:r>
      <w:r w:rsidRPr="00D458B2">
        <w:t>Funding Acquisition, Supervision, Writing – Review</w:t>
      </w:r>
    </w:p>
    <w:p w14:paraId="1464AF5E" w14:textId="49598DAD" w:rsidR="002A0AEC" w:rsidRDefault="00056263" w:rsidP="00145795">
      <w:pPr>
        <w:pStyle w:val="Heading1"/>
        <w:rPr>
          <w:lang w:eastAsia="ko-KR"/>
        </w:rPr>
      </w:pPr>
      <w:r>
        <w:rPr>
          <w:lang w:eastAsia="ko-KR"/>
        </w:rPr>
        <w:t>References</w:t>
      </w:r>
    </w:p>
    <w:p w14:paraId="1190B9A4" w14:textId="77777777" w:rsidR="00437177" w:rsidRPr="00437177" w:rsidRDefault="00624AC4" w:rsidP="00437177">
      <w:pPr>
        <w:pStyle w:val="Bibliography"/>
      </w:pPr>
      <w:r>
        <w:rPr>
          <w:lang w:eastAsia="ko-KR"/>
        </w:rPr>
        <w:fldChar w:fldCharType="begin"/>
      </w:r>
      <w:r w:rsidR="0060744B">
        <w:rPr>
          <w:lang w:eastAsia="ko-KR"/>
        </w:rPr>
        <w:instrText xml:space="preserve"> ADDIN ZOTERO_BIBL {"uncited":[],"omitted":[],"custom":[]} CSL_BIBLIOGRAPHY </w:instrText>
      </w:r>
      <w:r>
        <w:rPr>
          <w:lang w:eastAsia="ko-KR"/>
        </w:rPr>
        <w:fldChar w:fldCharType="separate"/>
      </w:r>
      <w:r w:rsidR="00437177" w:rsidRPr="00437177">
        <w:t>(1)</w:t>
      </w:r>
      <w:r w:rsidR="00437177" w:rsidRPr="00437177">
        <w:tab/>
        <w:t xml:space="preserve">Poudel, B.; Hao, Q.; Ma, Y.; Lan, Y.; Minnich, A.; Yu, B.; Yan, X.; Wang, D.; Muto, A.; Vashaee, D.; Chen, X.; Liu, J.; Dresselhaus, M. S.; Chen, G.; Ren, Z. High-Thermoelectric Performance of Nanostructured Bismuth Antimony Telluride Bulk Alloys. </w:t>
      </w:r>
      <w:r w:rsidR="00437177" w:rsidRPr="00437177">
        <w:rPr>
          <w:i/>
          <w:iCs/>
        </w:rPr>
        <w:t>Science</w:t>
      </w:r>
      <w:r w:rsidR="00437177" w:rsidRPr="00437177">
        <w:t xml:space="preserve"> </w:t>
      </w:r>
      <w:r w:rsidR="00437177" w:rsidRPr="00437177">
        <w:rPr>
          <w:b/>
          <w:bCs/>
        </w:rPr>
        <w:t>2008</w:t>
      </w:r>
      <w:r w:rsidR="00437177" w:rsidRPr="00437177">
        <w:t xml:space="preserve">, </w:t>
      </w:r>
      <w:r w:rsidR="00437177" w:rsidRPr="00437177">
        <w:rPr>
          <w:i/>
          <w:iCs/>
        </w:rPr>
        <w:t>320</w:t>
      </w:r>
      <w:r w:rsidR="00437177" w:rsidRPr="00437177">
        <w:t xml:space="preserve"> (5876), 634–638. https://doi.org/10.1126/science.1156446.</w:t>
      </w:r>
    </w:p>
    <w:p w14:paraId="782E784E" w14:textId="77777777" w:rsidR="00437177" w:rsidRPr="00437177" w:rsidRDefault="00437177" w:rsidP="00437177">
      <w:pPr>
        <w:pStyle w:val="Bibliography"/>
      </w:pPr>
      <w:r w:rsidRPr="00437177">
        <w:t>(2)</w:t>
      </w:r>
      <w:r w:rsidRPr="00437177">
        <w:tab/>
        <w:t xml:space="preserve">Biswas, K.; He, J.; Wang, G.; Lo, S.-H.; Uher, C.; Dravid, V. P.; Kanatzidis, M. G. High Thermoelectric Figure of Merit in Nanostructured P-Type PbTe–MTe (M = Ca, Ba). </w:t>
      </w:r>
      <w:r w:rsidRPr="00437177">
        <w:rPr>
          <w:i/>
          <w:iCs/>
        </w:rPr>
        <w:t>Energy Environ. Sci.</w:t>
      </w:r>
      <w:r w:rsidRPr="00437177">
        <w:t xml:space="preserve"> </w:t>
      </w:r>
      <w:r w:rsidRPr="00437177">
        <w:rPr>
          <w:b/>
          <w:bCs/>
        </w:rPr>
        <w:t>2011</w:t>
      </w:r>
      <w:r w:rsidRPr="00437177">
        <w:t xml:space="preserve">, </w:t>
      </w:r>
      <w:r w:rsidRPr="00437177">
        <w:rPr>
          <w:i/>
          <w:iCs/>
        </w:rPr>
        <w:t>4</w:t>
      </w:r>
      <w:r w:rsidRPr="00437177">
        <w:t xml:space="preserve"> (11), 4675. https://doi.org/10.1039/c1ee02297k.</w:t>
      </w:r>
    </w:p>
    <w:p w14:paraId="29CA3D3A" w14:textId="77777777" w:rsidR="00437177" w:rsidRPr="00437177" w:rsidRDefault="00437177" w:rsidP="00437177">
      <w:pPr>
        <w:pStyle w:val="Bibliography"/>
      </w:pPr>
      <w:r w:rsidRPr="00437177">
        <w:t>(3)</w:t>
      </w:r>
      <w:r w:rsidRPr="00437177">
        <w:tab/>
        <w:t xml:space="preserve">Shuai, J.; Kim, H. S.; Lan, Y.; Chen, S.; Liu, Y.; Zhao, H.; Sui, J.; Ren, Z. Study on Thermoelectric Performance by Na Doping in Nanostructured Mg1-Na Ag0.97Sb0.99. </w:t>
      </w:r>
      <w:r w:rsidRPr="00437177">
        <w:rPr>
          <w:i/>
          <w:iCs/>
        </w:rPr>
        <w:t>Nano Energy</w:t>
      </w:r>
      <w:r w:rsidRPr="00437177">
        <w:t xml:space="preserve"> </w:t>
      </w:r>
      <w:r w:rsidRPr="00437177">
        <w:rPr>
          <w:b/>
          <w:bCs/>
        </w:rPr>
        <w:t>2015</w:t>
      </w:r>
      <w:r w:rsidRPr="00437177">
        <w:t xml:space="preserve">, </w:t>
      </w:r>
      <w:r w:rsidRPr="00437177">
        <w:rPr>
          <w:i/>
          <w:iCs/>
        </w:rPr>
        <w:t>11</w:t>
      </w:r>
      <w:r w:rsidRPr="00437177">
        <w:t>, 640–646. https://doi.org/10.1016/j.nanoen.2014.11.027.</w:t>
      </w:r>
    </w:p>
    <w:p w14:paraId="4E9B9B55" w14:textId="77777777" w:rsidR="00437177" w:rsidRPr="00437177" w:rsidRDefault="00437177" w:rsidP="00437177">
      <w:pPr>
        <w:pStyle w:val="Bibliography"/>
      </w:pPr>
      <w:r w:rsidRPr="00437177">
        <w:t>(4)</w:t>
      </w:r>
      <w:r w:rsidRPr="00437177">
        <w:tab/>
        <w:t xml:space="preserve">Shi, X.; Wu, A.; Liu, W.; Moshwan, R.; Wang, Y.; Chen, Z.-G.; Zou, J. Polycrystalline SnSe with Extraordinary Thermoelectric Property </w:t>
      </w:r>
      <w:r w:rsidRPr="00437177">
        <w:rPr>
          <w:i/>
          <w:iCs/>
        </w:rPr>
        <w:t>via</w:t>
      </w:r>
      <w:r w:rsidRPr="00437177">
        <w:t xml:space="preserve"> Nanoporous Design. </w:t>
      </w:r>
      <w:r w:rsidRPr="00437177">
        <w:rPr>
          <w:i/>
          <w:iCs/>
        </w:rPr>
        <w:t>ACS Nano</w:t>
      </w:r>
      <w:r w:rsidRPr="00437177">
        <w:t xml:space="preserve"> </w:t>
      </w:r>
      <w:r w:rsidRPr="00437177">
        <w:rPr>
          <w:b/>
          <w:bCs/>
        </w:rPr>
        <w:t>2018</w:t>
      </w:r>
      <w:r w:rsidRPr="00437177">
        <w:t xml:space="preserve">, </w:t>
      </w:r>
      <w:r w:rsidRPr="00437177">
        <w:rPr>
          <w:i/>
          <w:iCs/>
        </w:rPr>
        <w:t>12</w:t>
      </w:r>
      <w:r w:rsidRPr="00437177">
        <w:t xml:space="preserve"> (11), 11417–11425. https://doi.org/10.1021/acsnano.8b06387.</w:t>
      </w:r>
    </w:p>
    <w:p w14:paraId="42A2EDBC" w14:textId="77777777" w:rsidR="00437177" w:rsidRPr="00437177" w:rsidRDefault="00437177" w:rsidP="00437177">
      <w:pPr>
        <w:pStyle w:val="Bibliography"/>
      </w:pPr>
      <w:r w:rsidRPr="00437177">
        <w:t>(5)</w:t>
      </w:r>
      <w:r w:rsidRPr="00437177">
        <w:tab/>
        <w:t xml:space="preserve">Back, S. Y.; Yun, J. H.; Cho, H.; Kim, G.; Rhyee, J.-S. Phonon Scattering and Suppression of Bipolar Effect in MgO/VO2 Nanoparticle Dispersed p-Type Bi0.5Sb1.5Te3 Composites. </w:t>
      </w:r>
      <w:r w:rsidRPr="00437177">
        <w:rPr>
          <w:i/>
          <w:iCs/>
        </w:rPr>
        <w:t>Materials</w:t>
      </w:r>
      <w:r w:rsidRPr="00437177">
        <w:t xml:space="preserve"> </w:t>
      </w:r>
      <w:r w:rsidRPr="00437177">
        <w:rPr>
          <w:b/>
          <w:bCs/>
        </w:rPr>
        <w:t>2021</w:t>
      </w:r>
      <w:r w:rsidRPr="00437177">
        <w:t xml:space="preserve">, </w:t>
      </w:r>
      <w:r w:rsidRPr="00437177">
        <w:rPr>
          <w:i/>
          <w:iCs/>
        </w:rPr>
        <w:t>14</w:t>
      </w:r>
      <w:r w:rsidRPr="00437177">
        <w:t xml:space="preserve"> (10), 2506. https://doi.org/10.3390/ma14102506.</w:t>
      </w:r>
    </w:p>
    <w:p w14:paraId="7F8727AD" w14:textId="77777777" w:rsidR="00437177" w:rsidRPr="00437177" w:rsidRDefault="00437177" w:rsidP="00437177">
      <w:pPr>
        <w:pStyle w:val="Bibliography"/>
      </w:pPr>
      <w:r w:rsidRPr="00437177">
        <w:t>(6)</w:t>
      </w:r>
      <w:r w:rsidRPr="00437177">
        <w:tab/>
        <w:t xml:space="preserve">Kanatzidis, M. G. Nanostructured Thermoelectrics: The New Paradigm? </w:t>
      </w:r>
      <w:r w:rsidRPr="00437177">
        <w:rPr>
          <w:i/>
          <w:iCs/>
        </w:rPr>
        <w:t>Chem. Mater.</w:t>
      </w:r>
      <w:r w:rsidRPr="00437177">
        <w:t xml:space="preserve"> </w:t>
      </w:r>
      <w:r w:rsidRPr="00437177">
        <w:rPr>
          <w:b/>
          <w:bCs/>
        </w:rPr>
        <w:t>2010</w:t>
      </w:r>
      <w:r w:rsidRPr="00437177">
        <w:t xml:space="preserve">, </w:t>
      </w:r>
      <w:r w:rsidRPr="00437177">
        <w:rPr>
          <w:i/>
          <w:iCs/>
        </w:rPr>
        <w:t>22</w:t>
      </w:r>
      <w:r w:rsidRPr="00437177">
        <w:t xml:space="preserve"> (3), 648–659. https://doi.org/10.1021/cm902195j.</w:t>
      </w:r>
    </w:p>
    <w:p w14:paraId="7F0A04A4" w14:textId="77777777" w:rsidR="00437177" w:rsidRPr="00437177" w:rsidRDefault="00437177" w:rsidP="00437177">
      <w:pPr>
        <w:pStyle w:val="Bibliography"/>
      </w:pPr>
      <w:r w:rsidRPr="00437177">
        <w:t>(7)</w:t>
      </w:r>
      <w:r w:rsidRPr="00437177">
        <w:tab/>
        <w:t xml:space="preserve">Biswas, K.; He, J.; Blum, I. D.; Wu, C.-I.; Hogan, T. P.; Seidman, D. N.; Dravid, V. P.; Kanatzidis, M. G. High-Performance Bulk Thermoelectrics with All-Scale Hierarchical Architectures. </w:t>
      </w:r>
      <w:r w:rsidRPr="00437177">
        <w:rPr>
          <w:i/>
          <w:iCs/>
        </w:rPr>
        <w:t>Nature</w:t>
      </w:r>
      <w:r w:rsidRPr="00437177">
        <w:t xml:space="preserve"> </w:t>
      </w:r>
      <w:r w:rsidRPr="00437177">
        <w:rPr>
          <w:b/>
          <w:bCs/>
        </w:rPr>
        <w:t>2012</w:t>
      </w:r>
      <w:r w:rsidRPr="00437177">
        <w:t xml:space="preserve">, </w:t>
      </w:r>
      <w:r w:rsidRPr="00437177">
        <w:rPr>
          <w:i/>
          <w:iCs/>
        </w:rPr>
        <w:t>489</w:t>
      </w:r>
      <w:r w:rsidRPr="00437177">
        <w:t xml:space="preserve"> (7416), 414–418. https://doi.org/10.1038/nature11439.</w:t>
      </w:r>
    </w:p>
    <w:p w14:paraId="3E60FDE4" w14:textId="77777777" w:rsidR="00437177" w:rsidRPr="00437177" w:rsidRDefault="00437177" w:rsidP="00437177">
      <w:pPr>
        <w:pStyle w:val="Bibliography"/>
      </w:pPr>
      <w:r w:rsidRPr="00437177">
        <w:t>(8)</w:t>
      </w:r>
      <w:r w:rsidRPr="00437177">
        <w:tab/>
        <w:t xml:space="preserve">Lee, S.; Esfarjani, K.; Luo, T.; Zhou, J.; Tian, Z.; Chen, G. Resonant Bonding Leads to Low Lattice Thermal Conductivity. </w:t>
      </w:r>
      <w:r w:rsidRPr="00437177">
        <w:rPr>
          <w:i/>
          <w:iCs/>
        </w:rPr>
        <w:t>Nat. Commun.</w:t>
      </w:r>
      <w:r w:rsidRPr="00437177">
        <w:t xml:space="preserve"> </w:t>
      </w:r>
      <w:r w:rsidRPr="00437177">
        <w:rPr>
          <w:b/>
          <w:bCs/>
        </w:rPr>
        <w:t>2014</w:t>
      </w:r>
      <w:r w:rsidRPr="00437177">
        <w:t xml:space="preserve">, </w:t>
      </w:r>
      <w:r w:rsidRPr="00437177">
        <w:rPr>
          <w:i/>
          <w:iCs/>
        </w:rPr>
        <w:t>5</w:t>
      </w:r>
      <w:r w:rsidRPr="00437177">
        <w:t xml:space="preserve"> (1), 3525. https://doi.org/10.1038/ncomms4525.</w:t>
      </w:r>
    </w:p>
    <w:p w14:paraId="29F8E67A" w14:textId="77777777" w:rsidR="00437177" w:rsidRPr="00437177" w:rsidRDefault="00437177" w:rsidP="00437177">
      <w:pPr>
        <w:pStyle w:val="Bibliography"/>
      </w:pPr>
      <w:r w:rsidRPr="00437177">
        <w:t>(9)</w:t>
      </w:r>
      <w:r w:rsidRPr="00437177">
        <w:tab/>
        <w:t xml:space="preserve">Morelli, D. T.; Jovovic, V.; Heremans, J. P. Intrinsically Minimal Thermal Conductivity in Cubic I − V − VI 2 Semiconductors. </w:t>
      </w:r>
      <w:r w:rsidRPr="00437177">
        <w:rPr>
          <w:i/>
          <w:iCs/>
        </w:rPr>
        <w:t>Phys. Rev. Lett.</w:t>
      </w:r>
      <w:r w:rsidRPr="00437177">
        <w:t xml:space="preserve"> </w:t>
      </w:r>
      <w:r w:rsidRPr="00437177">
        <w:rPr>
          <w:b/>
          <w:bCs/>
        </w:rPr>
        <w:t>2008</w:t>
      </w:r>
      <w:r w:rsidRPr="00437177">
        <w:t xml:space="preserve">, </w:t>
      </w:r>
      <w:r w:rsidRPr="00437177">
        <w:rPr>
          <w:i/>
          <w:iCs/>
        </w:rPr>
        <w:t>101</w:t>
      </w:r>
      <w:r w:rsidRPr="00437177">
        <w:t xml:space="preserve"> (3), 035901. https://doi.org/10.1103/PhysRevLett.101.035901.</w:t>
      </w:r>
    </w:p>
    <w:p w14:paraId="4CAE9735" w14:textId="77777777" w:rsidR="00437177" w:rsidRPr="00437177" w:rsidRDefault="00437177" w:rsidP="00437177">
      <w:pPr>
        <w:pStyle w:val="Bibliography"/>
      </w:pPr>
      <w:r w:rsidRPr="00437177">
        <w:lastRenderedPageBreak/>
        <w:t>(10)</w:t>
      </w:r>
      <w:r w:rsidRPr="00437177">
        <w:tab/>
        <w:t xml:space="preserve">Zhao, L.-D.; Lo, S.-H.; Zhang, Y.; Sun, H.; Tan, G.; Uher, C.; Wolverton, C.; Dravid, V. P.; Kanatzidis, M. G. Ultralow Thermal Conductivity and High Thermoelectric Figure of Merit in SnSe Crystals. </w:t>
      </w:r>
      <w:r w:rsidRPr="00437177">
        <w:rPr>
          <w:i/>
          <w:iCs/>
        </w:rPr>
        <w:t>Nature</w:t>
      </w:r>
      <w:r w:rsidRPr="00437177">
        <w:t xml:space="preserve"> </w:t>
      </w:r>
      <w:r w:rsidRPr="00437177">
        <w:rPr>
          <w:b/>
          <w:bCs/>
        </w:rPr>
        <w:t>2014</w:t>
      </w:r>
      <w:r w:rsidRPr="00437177">
        <w:t xml:space="preserve">, </w:t>
      </w:r>
      <w:r w:rsidRPr="00437177">
        <w:rPr>
          <w:i/>
          <w:iCs/>
        </w:rPr>
        <w:t>508</w:t>
      </w:r>
      <w:r w:rsidRPr="00437177">
        <w:t xml:space="preserve"> (7496), 373–377. https://doi.org/10.1038/nature13184.</w:t>
      </w:r>
    </w:p>
    <w:p w14:paraId="60EBB1A1" w14:textId="77777777" w:rsidR="00437177" w:rsidRPr="00437177" w:rsidRDefault="00437177" w:rsidP="00437177">
      <w:pPr>
        <w:pStyle w:val="Bibliography"/>
      </w:pPr>
      <w:r w:rsidRPr="00437177">
        <w:t>(11)</w:t>
      </w:r>
      <w:r w:rsidRPr="00437177">
        <w:tab/>
        <w:t xml:space="preserve">Delaire, O.; Ma, J.; Marty, K.; May, A. F.; McGuire, M. A.; Du, M.-H.; Singh, D. J.; Podlesnyak, A.; Ehlers, G.; Lumsden, M. D.; Sales, B. C. Giant Anharmonic Phonon Scattering in PbTe. </w:t>
      </w:r>
      <w:r w:rsidRPr="00437177">
        <w:rPr>
          <w:i/>
          <w:iCs/>
        </w:rPr>
        <w:t>Nat. Mater.</w:t>
      </w:r>
      <w:r w:rsidRPr="00437177">
        <w:t xml:space="preserve"> </w:t>
      </w:r>
      <w:r w:rsidRPr="00437177">
        <w:rPr>
          <w:b/>
          <w:bCs/>
        </w:rPr>
        <w:t>2011</w:t>
      </w:r>
      <w:r w:rsidRPr="00437177">
        <w:t xml:space="preserve">, </w:t>
      </w:r>
      <w:r w:rsidRPr="00437177">
        <w:rPr>
          <w:i/>
          <w:iCs/>
        </w:rPr>
        <w:t>10</w:t>
      </w:r>
      <w:r w:rsidRPr="00437177">
        <w:t xml:space="preserve"> (8), 614–619. https://doi.org/10.1038/nmat3035.</w:t>
      </w:r>
    </w:p>
    <w:p w14:paraId="4D0A6479" w14:textId="77777777" w:rsidR="00437177" w:rsidRPr="00437177" w:rsidRDefault="00437177" w:rsidP="00437177">
      <w:pPr>
        <w:pStyle w:val="Bibliography"/>
      </w:pPr>
      <w:r w:rsidRPr="00437177">
        <w:t>(12)</w:t>
      </w:r>
      <w:r w:rsidRPr="00437177">
        <w:tab/>
        <w:t xml:space="preserve">Back, S. Y.; Yun, J. H.; Cho, H.; Byeon, S.; Jin, H.; Rhyee, J.-S. High Thermoelectric Performance by Chemical Potential Tuning and Lattice Anharmonicity in GeTe </w:t>
      </w:r>
      <w:r w:rsidRPr="00437177">
        <w:rPr>
          <w:vertAlign w:val="subscript"/>
        </w:rPr>
        <w:t>1−x</w:t>
      </w:r>
      <w:r w:rsidRPr="00437177">
        <w:t xml:space="preserve"> I </w:t>
      </w:r>
      <w:r w:rsidRPr="00437177">
        <w:rPr>
          <w:vertAlign w:val="subscript"/>
        </w:rPr>
        <w:t>x</w:t>
      </w:r>
      <w:r w:rsidRPr="00437177">
        <w:t xml:space="preserve"> Compounds. </w:t>
      </w:r>
      <w:r w:rsidRPr="00437177">
        <w:rPr>
          <w:i/>
          <w:iCs/>
        </w:rPr>
        <w:t>Inorg. Chem. Front.</w:t>
      </w:r>
      <w:r w:rsidRPr="00437177">
        <w:t xml:space="preserve"> </w:t>
      </w:r>
      <w:r w:rsidRPr="00437177">
        <w:rPr>
          <w:b/>
          <w:bCs/>
        </w:rPr>
        <w:t>2021</w:t>
      </w:r>
      <w:r w:rsidRPr="00437177">
        <w:t xml:space="preserve">, </w:t>
      </w:r>
      <w:r w:rsidRPr="00437177">
        <w:rPr>
          <w:i/>
          <w:iCs/>
        </w:rPr>
        <w:t>8</w:t>
      </w:r>
      <w:r w:rsidRPr="00437177">
        <w:t xml:space="preserve"> (5), 1205–1214. https://doi.org/10.1039/D0QI01281E.</w:t>
      </w:r>
    </w:p>
    <w:p w14:paraId="22BD60E2" w14:textId="77777777" w:rsidR="00437177" w:rsidRPr="00437177" w:rsidRDefault="00437177" w:rsidP="00437177">
      <w:pPr>
        <w:pStyle w:val="Bibliography"/>
      </w:pPr>
      <w:r w:rsidRPr="00437177">
        <w:t>(13)</w:t>
      </w:r>
      <w:r w:rsidRPr="00437177">
        <w:tab/>
        <w:t xml:space="preserve">Heremans, J. P.; Jovovic, V.; Toberer, E. S.; Saramat, A.; Kurosaki, K.; Charoenphakdee, A.; Yamanaka, S.; Snyder, G. J. High Lattice Anharmonicity_resonant Bonding. </w:t>
      </w:r>
      <w:r w:rsidRPr="00437177">
        <w:rPr>
          <w:i/>
          <w:iCs/>
        </w:rPr>
        <w:t>Science</w:t>
      </w:r>
      <w:r w:rsidRPr="00437177">
        <w:t xml:space="preserve"> </w:t>
      </w:r>
      <w:r w:rsidRPr="00437177">
        <w:rPr>
          <w:b/>
          <w:bCs/>
        </w:rPr>
        <w:t>2008</w:t>
      </w:r>
      <w:r w:rsidRPr="00437177">
        <w:t xml:space="preserve">, </w:t>
      </w:r>
      <w:r w:rsidRPr="00437177">
        <w:rPr>
          <w:i/>
          <w:iCs/>
        </w:rPr>
        <w:t>321</w:t>
      </w:r>
      <w:r w:rsidRPr="00437177">
        <w:t xml:space="preserve"> (5888), 554–557. https://doi.org/10.1126/science.1159725.</w:t>
      </w:r>
    </w:p>
    <w:p w14:paraId="563A794B" w14:textId="77777777" w:rsidR="00437177" w:rsidRPr="00437177" w:rsidRDefault="00437177" w:rsidP="00437177">
      <w:pPr>
        <w:pStyle w:val="Bibliography"/>
      </w:pPr>
      <w:r w:rsidRPr="00437177">
        <w:t>(14)</w:t>
      </w:r>
      <w:r w:rsidRPr="00437177">
        <w:tab/>
        <w:t xml:space="preserve">Heremans, J. P.; Wiendlocha, B.; Chamoire, A. M. Resonant Levels in Bulk Thermoelectric Semiconductors. </w:t>
      </w:r>
      <w:r w:rsidRPr="00437177">
        <w:rPr>
          <w:i/>
          <w:iCs/>
        </w:rPr>
        <w:t>Energy Env. Sci</w:t>
      </w:r>
      <w:r w:rsidRPr="00437177">
        <w:t xml:space="preserve"> </w:t>
      </w:r>
      <w:r w:rsidRPr="00437177">
        <w:rPr>
          <w:b/>
          <w:bCs/>
        </w:rPr>
        <w:t>2012</w:t>
      </w:r>
      <w:r w:rsidRPr="00437177">
        <w:t xml:space="preserve">, </w:t>
      </w:r>
      <w:r w:rsidRPr="00437177">
        <w:rPr>
          <w:i/>
          <w:iCs/>
        </w:rPr>
        <w:t>5</w:t>
      </w:r>
      <w:r w:rsidRPr="00437177">
        <w:t xml:space="preserve"> (2), 5510–5530. https://doi.org/10.1039/C1EE02612G.</w:t>
      </w:r>
    </w:p>
    <w:p w14:paraId="1C4C1F1F" w14:textId="77777777" w:rsidR="00437177" w:rsidRPr="00437177" w:rsidRDefault="00437177" w:rsidP="00437177">
      <w:pPr>
        <w:pStyle w:val="Bibliography"/>
      </w:pPr>
      <w:r w:rsidRPr="00437177">
        <w:t>(15)</w:t>
      </w:r>
      <w:r w:rsidRPr="00437177">
        <w:tab/>
        <w:t xml:space="preserve">Zhang, Q.; Liao, B.; Lan, Y.; Lukas, K.; Liu, W.; Esfarjani, K.; Opeil, C.; Broido, D.; Chen, G.; Ren, Z. High Thermoelectric Performance by Resonant Dopant Indium in Nanostructured SnTe. </w:t>
      </w:r>
      <w:r w:rsidRPr="00437177">
        <w:rPr>
          <w:i/>
          <w:iCs/>
        </w:rPr>
        <w:t>Proc. Natl. Acad. Sci.</w:t>
      </w:r>
      <w:r w:rsidRPr="00437177">
        <w:t xml:space="preserve"> </w:t>
      </w:r>
      <w:r w:rsidRPr="00437177">
        <w:rPr>
          <w:b/>
          <w:bCs/>
        </w:rPr>
        <w:t>2013</w:t>
      </w:r>
      <w:r w:rsidRPr="00437177">
        <w:t xml:space="preserve">, </w:t>
      </w:r>
      <w:r w:rsidRPr="00437177">
        <w:rPr>
          <w:i/>
          <w:iCs/>
        </w:rPr>
        <w:t>110</w:t>
      </w:r>
      <w:r w:rsidRPr="00437177">
        <w:t xml:space="preserve"> (33), 13261–13266. https://doi.org/10.1073/pnas.1305735110.</w:t>
      </w:r>
    </w:p>
    <w:p w14:paraId="2F5298D1" w14:textId="77777777" w:rsidR="00437177" w:rsidRPr="00437177" w:rsidRDefault="00437177" w:rsidP="00437177">
      <w:pPr>
        <w:pStyle w:val="Bibliography"/>
      </w:pPr>
      <w:r w:rsidRPr="00437177">
        <w:t>(16)</w:t>
      </w:r>
      <w:r w:rsidRPr="00437177">
        <w:tab/>
        <w:t xml:space="preserve">Pei, Y.; Shi, X.; LaLonde, A.; Wang, H.; Chen, L.; Snyder, G. J. Convergence of Electronic Bands for High Performance Bulk Thermoelectrics. </w:t>
      </w:r>
      <w:r w:rsidRPr="00437177">
        <w:rPr>
          <w:i/>
          <w:iCs/>
        </w:rPr>
        <w:t>Nature</w:t>
      </w:r>
      <w:r w:rsidRPr="00437177">
        <w:t xml:space="preserve"> </w:t>
      </w:r>
      <w:r w:rsidRPr="00437177">
        <w:rPr>
          <w:b/>
          <w:bCs/>
        </w:rPr>
        <w:t>2011</w:t>
      </w:r>
      <w:r w:rsidRPr="00437177">
        <w:t xml:space="preserve">, </w:t>
      </w:r>
      <w:r w:rsidRPr="00437177">
        <w:rPr>
          <w:i/>
          <w:iCs/>
        </w:rPr>
        <w:t>473</w:t>
      </w:r>
      <w:r w:rsidRPr="00437177">
        <w:t xml:space="preserve"> (7345), 66–69. https://doi.org/10.1038/nature09996.</w:t>
      </w:r>
    </w:p>
    <w:p w14:paraId="0EBD5861" w14:textId="77777777" w:rsidR="00437177" w:rsidRPr="00437177" w:rsidRDefault="00437177" w:rsidP="00437177">
      <w:pPr>
        <w:pStyle w:val="Bibliography"/>
      </w:pPr>
      <w:r w:rsidRPr="00437177">
        <w:t>(17)</w:t>
      </w:r>
      <w:r w:rsidRPr="00437177">
        <w:tab/>
        <w:t xml:space="preserve">Liu, W.; Tan, X.; Yin, K.; Liu, H.; Tang, X.; Shi, J.; Zhang, Q.; Uher, C. Convergence of Conduction Bands as a Means of Enhancing Thermoelectric Performance of n -Type Mg 2 Si 1 − x Sn x Solid Solutions. </w:t>
      </w:r>
      <w:r w:rsidRPr="00437177">
        <w:rPr>
          <w:i/>
          <w:iCs/>
        </w:rPr>
        <w:t>Phys. Rev. Lett.</w:t>
      </w:r>
      <w:r w:rsidRPr="00437177">
        <w:t xml:space="preserve"> </w:t>
      </w:r>
      <w:r w:rsidRPr="00437177">
        <w:rPr>
          <w:b/>
          <w:bCs/>
        </w:rPr>
        <w:t>2012</w:t>
      </w:r>
      <w:r w:rsidRPr="00437177">
        <w:t xml:space="preserve">, </w:t>
      </w:r>
      <w:r w:rsidRPr="00437177">
        <w:rPr>
          <w:i/>
          <w:iCs/>
        </w:rPr>
        <w:t>108</w:t>
      </w:r>
      <w:r w:rsidRPr="00437177">
        <w:t xml:space="preserve"> (16), 166601. https://doi.org/10.1103/PhysRevLett.108.166601.</w:t>
      </w:r>
    </w:p>
    <w:p w14:paraId="10F43B89" w14:textId="77777777" w:rsidR="00437177" w:rsidRPr="00437177" w:rsidRDefault="00437177" w:rsidP="00437177">
      <w:pPr>
        <w:pStyle w:val="Bibliography"/>
      </w:pPr>
      <w:r w:rsidRPr="00437177">
        <w:t>(18)</w:t>
      </w:r>
      <w:r w:rsidRPr="00437177">
        <w:tab/>
        <w:t xml:space="preserve">Fu, C.; Zhu, T.; Liu, Y.; Xie, H.; Zhao, X. Band Engineering of </w:t>
      </w:r>
      <w:proofErr w:type="gramStart"/>
      <w:r w:rsidRPr="00437177">
        <w:t>High Performance</w:t>
      </w:r>
      <w:proofErr w:type="gramEnd"/>
      <w:r w:rsidRPr="00437177">
        <w:t xml:space="preserve"> P-Type FeNbSb Based Half-Heusler Thermoelectric Materials for Figure of Merit zT &gt; 1. </w:t>
      </w:r>
      <w:r w:rsidRPr="00437177">
        <w:rPr>
          <w:i/>
          <w:iCs/>
        </w:rPr>
        <w:t>Energy Environ. Sci.</w:t>
      </w:r>
      <w:r w:rsidRPr="00437177">
        <w:t xml:space="preserve"> </w:t>
      </w:r>
      <w:r w:rsidRPr="00437177">
        <w:rPr>
          <w:b/>
          <w:bCs/>
        </w:rPr>
        <w:t>2015</w:t>
      </w:r>
      <w:r w:rsidRPr="00437177">
        <w:t xml:space="preserve">, </w:t>
      </w:r>
      <w:r w:rsidRPr="00437177">
        <w:rPr>
          <w:i/>
          <w:iCs/>
        </w:rPr>
        <w:t>8</w:t>
      </w:r>
      <w:r w:rsidRPr="00437177">
        <w:t xml:space="preserve"> (1), 216–220. https://doi.org/10.1039/C4EE03042G.</w:t>
      </w:r>
    </w:p>
    <w:p w14:paraId="049CB663" w14:textId="77777777" w:rsidR="00437177" w:rsidRPr="00437177" w:rsidRDefault="00437177" w:rsidP="00437177">
      <w:pPr>
        <w:pStyle w:val="Bibliography"/>
      </w:pPr>
      <w:r w:rsidRPr="00437177">
        <w:t>(19)</w:t>
      </w:r>
      <w:r w:rsidRPr="00437177">
        <w:tab/>
        <w:t xml:space="preserve">Yoshimasa Nishio, Y. N.; Tohru Hirano, T. H. Improvement of the Efficiency of Thermoelectric Energy Conversion by Utilizing Potential Barriers. </w:t>
      </w:r>
      <w:r w:rsidRPr="00437177">
        <w:rPr>
          <w:i/>
          <w:iCs/>
        </w:rPr>
        <w:t>Jpn. J. Appl. Phys.</w:t>
      </w:r>
      <w:r w:rsidRPr="00437177">
        <w:t xml:space="preserve"> </w:t>
      </w:r>
      <w:r w:rsidRPr="00437177">
        <w:rPr>
          <w:b/>
          <w:bCs/>
        </w:rPr>
        <w:t>1997</w:t>
      </w:r>
      <w:r w:rsidRPr="00437177">
        <w:t xml:space="preserve">, </w:t>
      </w:r>
      <w:r w:rsidRPr="00437177">
        <w:rPr>
          <w:i/>
          <w:iCs/>
        </w:rPr>
        <w:t>36</w:t>
      </w:r>
      <w:r w:rsidRPr="00437177">
        <w:t xml:space="preserve"> (1R), 170–174. https://doi.org/10.1143/JJAP.36.170.</w:t>
      </w:r>
    </w:p>
    <w:p w14:paraId="0B0DAF9C" w14:textId="77777777" w:rsidR="00437177" w:rsidRPr="00437177" w:rsidRDefault="00437177" w:rsidP="00437177">
      <w:pPr>
        <w:pStyle w:val="Bibliography"/>
      </w:pPr>
      <w:r w:rsidRPr="00437177">
        <w:t>(20)</w:t>
      </w:r>
      <w:r w:rsidRPr="00437177">
        <w:tab/>
        <w:t xml:space="preserve">Kishimoto, K.; Koyanagi, T. Preparation of Sintered Degenerate </w:t>
      </w:r>
      <w:r w:rsidRPr="00437177">
        <w:rPr>
          <w:i/>
          <w:iCs/>
        </w:rPr>
        <w:t>n</w:t>
      </w:r>
      <w:r w:rsidRPr="00437177">
        <w:t xml:space="preserve"> -Type PbTe with a Small Grain Size and Its Thermoelectric Properties. </w:t>
      </w:r>
      <w:r w:rsidRPr="00437177">
        <w:rPr>
          <w:i/>
          <w:iCs/>
        </w:rPr>
        <w:t>J. Appl. Phys.</w:t>
      </w:r>
      <w:r w:rsidRPr="00437177">
        <w:t xml:space="preserve"> </w:t>
      </w:r>
      <w:r w:rsidRPr="00437177">
        <w:rPr>
          <w:b/>
          <w:bCs/>
        </w:rPr>
        <w:t>2002</w:t>
      </w:r>
      <w:r w:rsidRPr="00437177">
        <w:t xml:space="preserve">, </w:t>
      </w:r>
      <w:r w:rsidRPr="00437177">
        <w:rPr>
          <w:i/>
          <w:iCs/>
        </w:rPr>
        <w:t>92</w:t>
      </w:r>
      <w:r w:rsidRPr="00437177">
        <w:t xml:space="preserve"> (5), 2544–2549. https://doi.org/10.1063/1.1499206.</w:t>
      </w:r>
    </w:p>
    <w:p w14:paraId="2716BDA1" w14:textId="77777777" w:rsidR="00437177" w:rsidRPr="00437177" w:rsidRDefault="00437177" w:rsidP="00437177">
      <w:pPr>
        <w:pStyle w:val="Bibliography"/>
      </w:pPr>
      <w:r w:rsidRPr="00437177">
        <w:t>(21)</w:t>
      </w:r>
      <w:r w:rsidRPr="00437177">
        <w:tab/>
        <w:t xml:space="preserve">Sun, Y.; Cheng, H.; Gao, S.; Liu, Q.; Sun, Z.; Xiao, C.; Wu, C.; Wei, S.; Xie, Y. Atomically Thick Bismuth Selenide Freestanding Single Layers Achieving Enhanced Thermoelectric Energy Harvesting. </w:t>
      </w:r>
      <w:r w:rsidRPr="00437177">
        <w:rPr>
          <w:i/>
          <w:iCs/>
        </w:rPr>
        <w:t>J. Am. Chem. Soc.</w:t>
      </w:r>
      <w:r w:rsidRPr="00437177">
        <w:t xml:space="preserve"> </w:t>
      </w:r>
      <w:r w:rsidRPr="00437177">
        <w:rPr>
          <w:b/>
          <w:bCs/>
        </w:rPr>
        <w:t>2012</w:t>
      </w:r>
      <w:r w:rsidRPr="00437177">
        <w:t xml:space="preserve">, </w:t>
      </w:r>
      <w:r w:rsidRPr="00437177">
        <w:rPr>
          <w:i/>
          <w:iCs/>
        </w:rPr>
        <w:t>134</w:t>
      </w:r>
      <w:r w:rsidRPr="00437177">
        <w:t xml:space="preserve"> (50), 20294–20297. https://doi.org/10.1021/ja3102049.</w:t>
      </w:r>
    </w:p>
    <w:p w14:paraId="2E7587AE" w14:textId="77777777" w:rsidR="00437177" w:rsidRPr="00437177" w:rsidRDefault="00437177" w:rsidP="00437177">
      <w:pPr>
        <w:pStyle w:val="Bibliography"/>
      </w:pPr>
      <w:r w:rsidRPr="00437177">
        <w:t>(22)</w:t>
      </w:r>
      <w:r w:rsidRPr="00437177">
        <w:tab/>
        <w:t xml:space="preserve">Mao, J.; Wang, Y.; Kim, H. S.; Liu, Z.; Saparamadu, U.; Tian, F.; Dahal, K.; Sun, J.; Chen, S.; Liu, W.; Ren, Z. High Thermoelectric Power Factor in Cu–Ni Alloy Originate from Potential Barrier Scattering of Twin Boundaries. </w:t>
      </w:r>
      <w:r w:rsidRPr="00437177">
        <w:rPr>
          <w:i/>
          <w:iCs/>
        </w:rPr>
        <w:t>Nano Energy</w:t>
      </w:r>
      <w:r w:rsidRPr="00437177">
        <w:t xml:space="preserve"> </w:t>
      </w:r>
      <w:r w:rsidRPr="00437177">
        <w:rPr>
          <w:b/>
          <w:bCs/>
        </w:rPr>
        <w:t>2015</w:t>
      </w:r>
      <w:r w:rsidRPr="00437177">
        <w:t xml:space="preserve">, </w:t>
      </w:r>
      <w:r w:rsidRPr="00437177">
        <w:rPr>
          <w:i/>
          <w:iCs/>
        </w:rPr>
        <w:t>17</w:t>
      </w:r>
      <w:r w:rsidRPr="00437177">
        <w:t>, 279–289. https://doi.org/10.1016/j.nanoen.2015.09.003.</w:t>
      </w:r>
    </w:p>
    <w:p w14:paraId="6DE2EEE8" w14:textId="77777777" w:rsidR="00437177" w:rsidRPr="00437177" w:rsidRDefault="00437177" w:rsidP="00437177">
      <w:pPr>
        <w:pStyle w:val="Bibliography"/>
      </w:pPr>
      <w:r w:rsidRPr="00437177">
        <w:t>(23)</w:t>
      </w:r>
      <w:r w:rsidRPr="00437177">
        <w:tab/>
        <w:t xml:space="preserve">Rhyee, J.-S.; Lee, K. H.; Lee, S. M.; Cho, E.; Kim, S. I.; Lee, E.; Kwon, Y. S.; Shim, J. H.; Kotliar, G. Peierls Distortion as a Route to High Thermoelectric Performance in In4Se3-δ Crystals. </w:t>
      </w:r>
      <w:r w:rsidRPr="00437177">
        <w:rPr>
          <w:i/>
          <w:iCs/>
        </w:rPr>
        <w:t>Nature</w:t>
      </w:r>
      <w:r w:rsidRPr="00437177">
        <w:t xml:space="preserve"> </w:t>
      </w:r>
      <w:r w:rsidRPr="00437177">
        <w:rPr>
          <w:b/>
          <w:bCs/>
        </w:rPr>
        <w:t>2009</w:t>
      </w:r>
      <w:r w:rsidRPr="00437177">
        <w:t xml:space="preserve">, </w:t>
      </w:r>
      <w:r w:rsidRPr="00437177">
        <w:rPr>
          <w:i/>
          <w:iCs/>
        </w:rPr>
        <w:t>459</w:t>
      </w:r>
      <w:r w:rsidRPr="00437177">
        <w:t xml:space="preserve"> (7249), 965–968. https://doi.org/10.1038/nature08088.</w:t>
      </w:r>
    </w:p>
    <w:p w14:paraId="35F42C2C" w14:textId="77777777" w:rsidR="00437177" w:rsidRPr="00437177" w:rsidRDefault="00437177" w:rsidP="00437177">
      <w:pPr>
        <w:pStyle w:val="Bibliography"/>
      </w:pPr>
      <w:r w:rsidRPr="00437177">
        <w:lastRenderedPageBreak/>
        <w:t>(24)</w:t>
      </w:r>
      <w:r w:rsidRPr="00437177">
        <w:tab/>
        <w:t xml:space="preserve">Lee, M. H.; Yun, J. H.; Kim, G.; Lee, J. E.; Park, S.-D.; Reith, H.; Schierning, G.; Nielsch, K.; Ko, W.; Li, A.-P.; Rhyee, J.-S. Synergetic Enhancement of Thermoelectric Performance by Selective Charge Anderson Localization–Delocalization Transition in n-Type Bi-Doped PbTe/Ag </w:t>
      </w:r>
      <w:r w:rsidRPr="00437177">
        <w:rPr>
          <w:vertAlign w:val="subscript"/>
        </w:rPr>
        <w:t>2</w:t>
      </w:r>
      <w:r w:rsidRPr="00437177">
        <w:t xml:space="preserve"> Te Nanocomposite. </w:t>
      </w:r>
      <w:r w:rsidRPr="00437177">
        <w:rPr>
          <w:i/>
          <w:iCs/>
        </w:rPr>
        <w:t>ACS Nano</w:t>
      </w:r>
      <w:r w:rsidRPr="00437177">
        <w:t xml:space="preserve"> </w:t>
      </w:r>
      <w:r w:rsidRPr="00437177">
        <w:rPr>
          <w:b/>
          <w:bCs/>
        </w:rPr>
        <w:t>2019</w:t>
      </w:r>
      <w:r w:rsidRPr="00437177">
        <w:t xml:space="preserve">, </w:t>
      </w:r>
      <w:r w:rsidRPr="00437177">
        <w:rPr>
          <w:i/>
          <w:iCs/>
        </w:rPr>
        <w:t>13</w:t>
      </w:r>
      <w:r w:rsidRPr="00437177">
        <w:t xml:space="preserve"> (4), 3806–3815. https://doi.org/10.1021/acsnano.8b08579.</w:t>
      </w:r>
    </w:p>
    <w:p w14:paraId="734F716B" w14:textId="77777777" w:rsidR="00437177" w:rsidRPr="00437177" w:rsidRDefault="00437177" w:rsidP="00437177">
      <w:pPr>
        <w:pStyle w:val="Bibliography"/>
      </w:pPr>
      <w:r w:rsidRPr="00437177">
        <w:t>(25)</w:t>
      </w:r>
      <w:r w:rsidRPr="00437177">
        <w:tab/>
        <w:t xml:space="preserve">Duan, S.; Yin, Y.; Liu, G.-Q.; Man, N.; Cai, J.; Tan, X.; Guo, K.; Yang, X.; Jiang, J. Anomalous Thermopower and High </w:t>
      </w:r>
      <w:r w:rsidRPr="00437177">
        <w:rPr>
          <w:i/>
          <w:iCs/>
        </w:rPr>
        <w:t>ZT</w:t>
      </w:r>
      <w:r w:rsidRPr="00437177">
        <w:t xml:space="preserve"> in GeMnTe </w:t>
      </w:r>
      <w:r w:rsidRPr="00437177">
        <w:rPr>
          <w:vertAlign w:val="subscript"/>
        </w:rPr>
        <w:t>2</w:t>
      </w:r>
      <w:r w:rsidRPr="00437177">
        <w:t xml:space="preserve"> Driven by Spin’s Thermodynamic Entropy. </w:t>
      </w:r>
      <w:r w:rsidRPr="00437177">
        <w:rPr>
          <w:i/>
          <w:iCs/>
        </w:rPr>
        <w:t>Research</w:t>
      </w:r>
      <w:r w:rsidRPr="00437177">
        <w:t xml:space="preserve"> </w:t>
      </w:r>
      <w:r w:rsidRPr="00437177">
        <w:rPr>
          <w:b/>
          <w:bCs/>
        </w:rPr>
        <w:t>2021</w:t>
      </w:r>
      <w:r w:rsidRPr="00437177">
        <w:t xml:space="preserve">, </w:t>
      </w:r>
      <w:r w:rsidRPr="00437177">
        <w:rPr>
          <w:i/>
          <w:iCs/>
        </w:rPr>
        <w:t>2021</w:t>
      </w:r>
      <w:r w:rsidRPr="00437177">
        <w:t>, 2021/1949070. https://doi.org/10.34133/2021/1949070.</w:t>
      </w:r>
    </w:p>
    <w:p w14:paraId="49BF031E" w14:textId="77777777" w:rsidR="00437177" w:rsidRPr="00437177" w:rsidRDefault="00437177" w:rsidP="00437177">
      <w:pPr>
        <w:pStyle w:val="Bibliography"/>
      </w:pPr>
      <w:r w:rsidRPr="00437177">
        <w:t>(26)</w:t>
      </w:r>
      <w:r w:rsidRPr="00437177">
        <w:tab/>
        <w:t xml:space="preserve">Tsujii, N.; Nishide, A.; Hayakawa, J.; Mori, T. Observation of Enhanced Thermopower Due to Spin Fluctuation in Weak Itinerant Ferromagnet. </w:t>
      </w:r>
      <w:r w:rsidRPr="00437177">
        <w:rPr>
          <w:i/>
          <w:iCs/>
        </w:rPr>
        <w:t>Sci. Adv.</w:t>
      </w:r>
      <w:r w:rsidRPr="00437177">
        <w:t xml:space="preserve"> </w:t>
      </w:r>
      <w:r w:rsidRPr="00437177">
        <w:rPr>
          <w:b/>
          <w:bCs/>
        </w:rPr>
        <w:t>2019</w:t>
      </w:r>
      <w:r w:rsidRPr="00437177">
        <w:t xml:space="preserve">, </w:t>
      </w:r>
      <w:r w:rsidRPr="00437177">
        <w:rPr>
          <w:i/>
          <w:iCs/>
        </w:rPr>
        <w:t>5</w:t>
      </w:r>
      <w:r w:rsidRPr="00437177">
        <w:t xml:space="preserve"> (2), eaat5935. https://doi.org/10.1126/sciadv.aat5935.</w:t>
      </w:r>
    </w:p>
    <w:p w14:paraId="3FE76972" w14:textId="77777777" w:rsidR="00437177" w:rsidRPr="00437177" w:rsidRDefault="00437177" w:rsidP="00437177">
      <w:pPr>
        <w:pStyle w:val="Bibliography"/>
      </w:pPr>
      <w:r w:rsidRPr="00437177">
        <w:t>(27)</w:t>
      </w:r>
      <w:r w:rsidRPr="00437177">
        <w:tab/>
        <w:t xml:space="preserve">Gao, W.; Liu, Z.; Baba, T.; Guo, Q.; Tang, D.-M.; Kawamoto, N.; Bauer, E.; Tsujii, N.; Mori, T. Significant Off-Stoichiometry Effect Leading to the N-Type Conduction and Ferromagnetic Properties in Titanium Doped Fe2VAl Thin Films. </w:t>
      </w:r>
      <w:r w:rsidRPr="00437177">
        <w:rPr>
          <w:i/>
          <w:iCs/>
        </w:rPr>
        <w:t>Acta Mater.</w:t>
      </w:r>
      <w:r w:rsidRPr="00437177">
        <w:t xml:space="preserve"> </w:t>
      </w:r>
      <w:r w:rsidRPr="00437177">
        <w:rPr>
          <w:b/>
          <w:bCs/>
        </w:rPr>
        <w:t>2020</w:t>
      </w:r>
      <w:r w:rsidRPr="00437177">
        <w:t xml:space="preserve">, </w:t>
      </w:r>
      <w:r w:rsidRPr="00437177">
        <w:rPr>
          <w:i/>
          <w:iCs/>
        </w:rPr>
        <w:t>200</w:t>
      </w:r>
      <w:r w:rsidRPr="00437177">
        <w:t>, 848–856. https://doi.org/10.1016/j.actamat.2020.09.067.</w:t>
      </w:r>
    </w:p>
    <w:p w14:paraId="2BC50232" w14:textId="77777777" w:rsidR="00437177" w:rsidRPr="00437177" w:rsidRDefault="00437177" w:rsidP="00437177">
      <w:pPr>
        <w:pStyle w:val="Bibliography"/>
      </w:pPr>
      <w:r w:rsidRPr="00437177">
        <w:t>(28)</w:t>
      </w:r>
      <w:r w:rsidRPr="00437177">
        <w:tab/>
        <w:t xml:space="preserve">Shuai, J.; Sun, Y.; Tan, X.; Mori, T. Manipulating the Ge Vacancies and Ge Precipitates through Cr Doping for Realizing the High‐Performance GeTe Thermoelectric Material. </w:t>
      </w:r>
      <w:r w:rsidRPr="00437177">
        <w:rPr>
          <w:i/>
          <w:iCs/>
        </w:rPr>
        <w:t>Small</w:t>
      </w:r>
      <w:r w:rsidRPr="00437177">
        <w:t xml:space="preserve"> </w:t>
      </w:r>
      <w:r w:rsidRPr="00437177">
        <w:rPr>
          <w:b/>
          <w:bCs/>
        </w:rPr>
        <w:t>2020</w:t>
      </w:r>
      <w:r w:rsidRPr="00437177">
        <w:t xml:space="preserve">, </w:t>
      </w:r>
      <w:r w:rsidRPr="00437177">
        <w:rPr>
          <w:i/>
          <w:iCs/>
        </w:rPr>
        <w:t>16</w:t>
      </w:r>
      <w:r w:rsidRPr="00437177">
        <w:t xml:space="preserve"> (13), 1906921. https://doi.org/10.1002/smll.201906921.</w:t>
      </w:r>
    </w:p>
    <w:p w14:paraId="3FF21274" w14:textId="77777777" w:rsidR="00437177" w:rsidRPr="00437177" w:rsidRDefault="00437177" w:rsidP="00437177">
      <w:pPr>
        <w:pStyle w:val="Bibliography"/>
      </w:pPr>
      <w:r w:rsidRPr="00437177">
        <w:t>(29)</w:t>
      </w:r>
      <w:r w:rsidRPr="00437177">
        <w:tab/>
        <w:t>Perumal, S.; Bellare, P.; Shenoy, U. S.; Waghmare, U. V.; Biswas, K. Low Thermal Conductivity and High Thermoelectric Performance in Sb and Bi Co-Doped GeTe: Complementary Effect of Band Convergence and Nanostructuring.</w:t>
      </w:r>
    </w:p>
    <w:p w14:paraId="44BAC142" w14:textId="77777777" w:rsidR="00437177" w:rsidRPr="00437177" w:rsidRDefault="00437177" w:rsidP="00437177">
      <w:pPr>
        <w:pStyle w:val="Bibliography"/>
      </w:pPr>
      <w:r w:rsidRPr="00437177">
        <w:t>(30)</w:t>
      </w:r>
      <w:r w:rsidRPr="00437177">
        <w:tab/>
        <w:t xml:space="preserve">Wu, L.; Li, X.; Wang, S.; Zhang, T.; Yang, J.; Zhang, W.; Chen, L.; Yang, J. Resonant Level-Induced High Thermoelectric Response in Indium-Doped GeTe. </w:t>
      </w:r>
      <w:r w:rsidRPr="00437177">
        <w:rPr>
          <w:i/>
          <w:iCs/>
        </w:rPr>
        <w:t>NPG Asia Mater.</w:t>
      </w:r>
      <w:r w:rsidRPr="00437177">
        <w:t xml:space="preserve"> </w:t>
      </w:r>
      <w:r w:rsidRPr="00437177">
        <w:rPr>
          <w:b/>
          <w:bCs/>
        </w:rPr>
        <w:t>2017</w:t>
      </w:r>
      <w:r w:rsidRPr="00437177">
        <w:t xml:space="preserve">, </w:t>
      </w:r>
      <w:r w:rsidRPr="00437177">
        <w:rPr>
          <w:i/>
          <w:iCs/>
        </w:rPr>
        <w:t>9</w:t>
      </w:r>
      <w:r w:rsidRPr="00437177">
        <w:t xml:space="preserve"> (1), e343–e343. https://doi.org/10.1038/am.2016.203.</w:t>
      </w:r>
    </w:p>
    <w:p w14:paraId="4B94E801" w14:textId="77777777" w:rsidR="00437177" w:rsidRPr="00437177" w:rsidRDefault="00437177" w:rsidP="00437177">
      <w:pPr>
        <w:pStyle w:val="Bibliography"/>
      </w:pPr>
      <w:r w:rsidRPr="00437177">
        <w:t>(31)</w:t>
      </w:r>
      <w:r w:rsidRPr="00437177">
        <w:tab/>
        <w:t>Li, J.; Zhang, X.; Lin, S.; Chen, Z.; Pei, Y. Realizing the Superior Thermoelectric Performance of GeTe by Sb-Doping and Se-Alloying.</w:t>
      </w:r>
    </w:p>
    <w:p w14:paraId="2A953ED7" w14:textId="77777777" w:rsidR="00437177" w:rsidRPr="00437177" w:rsidRDefault="00437177" w:rsidP="00437177">
      <w:pPr>
        <w:pStyle w:val="Bibliography"/>
      </w:pPr>
      <w:r w:rsidRPr="00437177">
        <w:t>(32)</w:t>
      </w:r>
      <w:r w:rsidRPr="00437177">
        <w:tab/>
        <w:t xml:space="preserve">Wang, L.; Fang, S.; Li, J.; Hu, L.; Liu, F.; Xu, W.; Mori, T.; Zhang, C. Anomalous Enhancement of Thermoelectric Performance in GeTe with Specific Interaxial Angle and Atomic Displacement Synergy. </w:t>
      </w:r>
      <w:r w:rsidRPr="00437177">
        <w:rPr>
          <w:i/>
          <w:iCs/>
        </w:rPr>
        <w:t>Cell Rep. Phys. Sci.</w:t>
      </w:r>
      <w:r w:rsidRPr="00437177">
        <w:t xml:space="preserve"> </w:t>
      </w:r>
      <w:r w:rsidRPr="00437177">
        <w:rPr>
          <w:b/>
          <w:bCs/>
        </w:rPr>
        <w:t>2022</w:t>
      </w:r>
      <w:r w:rsidRPr="00437177">
        <w:t xml:space="preserve">, </w:t>
      </w:r>
      <w:r w:rsidRPr="00437177">
        <w:rPr>
          <w:i/>
          <w:iCs/>
        </w:rPr>
        <w:t>3</w:t>
      </w:r>
      <w:r w:rsidRPr="00437177">
        <w:t xml:space="preserve"> (9), 101009. https://doi.org/10.1016/j.xcrp.2022.101009.</w:t>
      </w:r>
    </w:p>
    <w:p w14:paraId="3A9874BB" w14:textId="77777777" w:rsidR="00437177" w:rsidRPr="00437177" w:rsidRDefault="00437177" w:rsidP="00437177">
      <w:pPr>
        <w:pStyle w:val="Bibliography"/>
      </w:pPr>
      <w:r w:rsidRPr="00437177">
        <w:t>(33)</w:t>
      </w:r>
      <w:r w:rsidRPr="00437177">
        <w:tab/>
        <w:t xml:space="preserve">Fan, Y.; Xie, C.; Zhang, T.; Yang, X.; Chen, Z.; Tang, X.; Tan, G. Contrasting the Roles of Cu Interstitials and Sb Substitutions in Regulating Ferroelectric Distortions and Thermoelectric Properties of α-GeTe. </w:t>
      </w:r>
      <w:r w:rsidRPr="00437177">
        <w:rPr>
          <w:i/>
          <w:iCs/>
        </w:rPr>
        <w:t>ACS Appl. Energy Mater.</w:t>
      </w:r>
      <w:r w:rsidRPr="00437177">
        <w:t xml:space="preserve"> </w:t>
      </w:r>
      <w:r w:rsidRPr="00437177">
        <w:rPr>
          <w:b/>
          <w:bCs/>
        </w:rPr>
        <w:t>2023</w:t>
      </w:r>
      <w:r w:rsidRPr="00437177">
        <w:t xml:space="preserve">, </w:t>
      </w:r>
      <w:r w:rsidRPr="00437177">
        <w:rPr>
          <w:i/>
          <w:iCs/>
        </w:rPr>
        <w:t>6</w:t>
      </w:r>
      <w:r w:rsidRPr="00437177">
        <w:t xml:space="preserve"> (7), 4065–4071. https://doi.org/10.1021/acsaem.3c00323.</w:t>
      </w:r>
    </w:p>
    <w:p w14:paraId="05C2ED5F" w14:textId="77777777" w:rsidR="00437177" w:rsidRPr="00437177" w:rsidRDefault="00437177" w:rsidP="00437177">
      <w:pPr>
        <w:pStyle w:val="Bibliography"/>
      </w:pPr>
      <w:r w:rsidRPr="00437177">
        <w:t>(34)</w:t>
      </w:r>
      <w:r w:rsidRPr="00437177">
        <w:tab/>
        <w:t xml:space="preserve">Zhang, C.; Yan, G.; Wang, Y.; Wu, X.; Hu, L.; Liu, F.; Ao, W.; Cojocaru‐Mirédin, O.; Wuttig, M.; Snyder, G. J.; Yu, Y. Grain Boundary Complexions Enable a Simultaneous Optimization of Electron and Phonon Transport Leading to High‐Performance GeTe Thermoelectric Devices. </w:t>
      </w:r>
      <w:r w:rsidRPr="00437177">
        <w:rPr>
          <w:i/>
          <w:iCs/>
        </w:rPr>
        <w:t>Adv. Energy Mater.</w:t>
      </w:r>
      <w:r w:rsidRPr="00437177">
        <w:t xml:space="preserve"> </w:t>
      </w:r>
      <w:r w:rsidRPr="00437177">
        <w:rPr>
          <w:b/>
          <w:bCs/>
        </w:rPr>
        <w:t>2023</w:t>
      </w:r>
      <w:r w:rsidRPr="00437177">
        <w:t xml:space="preserve">, </w:t>
      </w:r>
      <w:r w:rsidRPr="00437177">
        <w:rPr>
          <w:i/>
          <w:iCs/>
        </w:rPr>
        <w:t>13</w:t>
      </w:r>
      <w:r w:rsidRPr="00437177">
        <w:t xml:space="preserve"> (3), 2203361. https://doi.org/10.1002/aenm.202203361.</w:t>
      </w:r>
    </w:p>
    <w:p w14:paraId="22191B46" w14:textId="77777777" w:rsidR="00437177" w:rsidRPr="00437177" w:rsidRDefault="00437177" w:rsidP="00437177">
      <w:pPr>
        <w:pStyle w:val="Bibliography"/>
      </w:pPr>
      <w:r w:rsidRPr="00437177">
        <w:t>(35)</w:t>
      </w:r>
      <w:r w:rsidRPr="00437177">
        <w:tab/>
        <w:t xml:space="preserve">Nshimyimana, E.; Hao, S.; Su, X.; Zhang, C.; Liu, W.; Yan, Y.; Uher, C.; Wolverton, C.; Kanatzidis, M. G.; Tang, X. Discordant Nature of Cd in GeTe Enhances Phonon Scattering and Improves Band Convergence for High Thermoelectric Performance. </w:t>
      </w:r>
      <w:r w:rsidRPr="00437177">
        <w:rPr>
          <w:i/>
          <w:iCs/>
        </w:rPr>
        <w:t>J. Mater. Chem. A</w:t>
      </w:r>
      <w:r w:rsidRPr="00437177">
        <w:t xml:space="preserve"> </w:t>
      </w:r>
      <w:r w:rsidRPr="00437177">
        <w:rPr>
          <w:b/>
          <w:bCs/>
        </w:rPr>
        <w:t>2020</w:t>
      </w:r>
      <w:r w:rsidRPr="00437177">
        <w:t xml:space="preserve">, </w:t>
      </w:r>
      <w:r w:rsidRPr="00437177">
        <w:rPr>
          <w:i/>
          <w:iCs/>
        </w:rPr>
        <w:t>8</w:t>
      </w:r>
      <w:r w:rsidRPr="00437177">
        <w:t xml:space="preserve"> (3), 1193–1204. https://doi.org/10.1039/C9TA10436D.</w:t>
      </w:r>
    </w:p>
    <w:p w14:paraId="38380407" w14:textId="77777777" w:rsidR="00437177" w:rsidRPr="00437177" w:rsidRDefault="00437177" w:rsidP="00437177">
      <w:pPr>
        <w:pStyle w:val="Bibliography"/>
      </w:pPr>
      <w:r w:rsidRPr="00437177">
        <w:t>(36)</w:t>
      </w:r>
      <w:r w:rsidRPr="00437177">
        <w:tab/>
        <w:t xml:space="preserve">Dou, Y.; Li, J.; Xie, Y.; Wu, X.; Hu, L.; Liu, F.; Ao, W.; Liu, Y.; Zhang, C. Lone-Pair Engineering: Achieving Ultralow Lattice Thermal Conductivity and Enhanced Thermoelectric Performance in Al-Doped GeTe-Based Alloys. </w:t>
      </w:r>
      <w:r w:rsidRPr="00437177">
        <w:rPr>
          <w:i/>
          <w:iCs/>
        </w:rPr>
        <w:t>Mater. Today Phys.</w:t>
      </w:r>
      <w:r w:rsidRPr="00437177">
        <w:t xml:space="preserve"> </w:t>
      </w:r>
      <w:r w:rsidRPr="00437177">
        <w:rPr>
          <w:b/>
          <w:bCs/>
        </w:rPr>
        <w:t>2021</w:t>
      </w:r>
      <w:r w:rsidRPr="00437177">
        <w:t xml:space="preserve">, </w:t>
      </w:r>
      <w:r w:rsidRPr="00437177">
        <w:rPr>
          <w:i/>
          <w:iCs/>
        </w:rPr>
        <w:t>20</w:t>
      </w:r>
      <w:r w:rsidRPr="00437177">
        <w:t>, 100497. https://doi.org/10.1016/j.mtphys.2021.100497.</w:t>
      </w:r>
    </w:p>
    <w:p w14:paraId="57FF51D7" w14:textId="77777777" w:rsidR="00437177" w:rsidRPr="00437177" w:rsidRDefault="00437177" w:rsidP="00437177">
      <w:pPr>
        <w:pStyle w:val="Bibliography"/>
      </w:pPr>
      <w:r w:rsidRPr="00437177">
        <w:lastRenderedPageBreak/>
        <w:t>(37)</w:t>
      </w:r>
      <w:r w:rsidRPr="00437177">
        <w:tab/>
        <w:t xml:space="preserve">Xie, L.; Liu, R.; Zhu, C.; Bu, Z.; Qiu, W.; Liu, J.; Xu, F.; Pei, Y.; Bai, S.; Chen, L. Enhanced Thermoelectric Performance in Ge </w:t>
      </w:r>
      <w:r w:rsidRPr="00437177">
        <w:rPr>
          <w:vertAlign w:val="subscript"/>
        </w:rPr>
        <w:t>0.955</w:t>
      </w:r>
      <w:proofErr w:type="gramStart"/>
      <w:r w:rsidRPr="00437177">
        <w:rPr>
          <w:vertAlign w:val="subscript"/>
        </w:rPr>
        <w:t>−</w:t>
      </w:r>
      <w:r w:rsidRPr="00437177">
        <w:t xml:space="preserve"> </w:t>
      </w:r>
      <w:r w:rsidRPr="00437177">
        <w:rPr>
          <w:i/>
          <w:iCs/>
        </w:rPr>
        <w:t xml:space="preserve"> </w:t>
      </w:r>
      <w:r w:rsidRPr="00437177">
        <w:rPr>
          <w:i/>
          <w:iCs/>
          <w:vertAlign w:val="subscript"/>
        </w:rPr>
        <w:t>x</w:t>
      </w:r>
      <w:proofErr w:type="gramEnd"/>
      <w:r w:rsidRPr="00437177">
        <w:rPr>
          <w:i/>
          <w:iCs/>
        </w:rPr>
        <w:t xml:space="preserve"> </w:t>
      </w:r>
      <w:r w:rsidRPr="00437177">
        <w:t xml:space="preserve"> Sb </w:t>
      </w:r>
      <w:r w:rsidRPr="00437177">
        <w:rPr>
          <w:i/>
          <w:iCs/>
        </w:rPr>
        <w:t xml:space="preserve"> </w:t>
      </w:r>
      <w:r w:rsidRPr="00437177">
        <w:rPr>
          <w:i/>
          <w:iCs/>
          <w:vertAlign w:val="subscript"/>
        </w:rPr>
        <w:t>x</w:t>
      </w:r>
      <w:r w:rsidRPr="00437177">
        <w:rPr>
          <w:i/>
          <w:iCs/>
        </w:rPr>
        <w:t xml:space="preserve"> </w:t>
      </w:r>
      <w:r w:rsidRPr="00437177">
        <w:t xml:space="preserve"> Te/FeGe </w:t>
      </w:r>
      <w:r w:rsidRPr="00437177">
        <w:rPr>
          <w:vertAlign w:val="subscript"/>
        </w:rPr>
        <w:t>2</w:t>
      </w:r>
      <w:r w:rsidRPr="00437177">
        <w:t xml:space="preserve"> Composites Enabled by Hierarchical Defects. </w:t>
      </w:r>
      <w:r w:rsidRPr="00437177">
        <w:rPr>
          <w:i/>
          <w:iCs/>
        </w:rPr>
        <w:t>Small</w:t>
      </w:r>
      <w:r w:rsidRPr="00437177">
        <w:t xml:space="preserve"> </w:t>
      </w:r>
      <w:r w:rsidRPr="00437177">
        <w:rPr>
          <w:b/>
          <w:bCs/>
        </w:rPr>
        <w:t>2021</w:t>
      </w:r>
      <w:r w:rsidRPr="00437177">
        <w:t xml:space="preserve">, </w:t>
      </w:r>
      <w:r w:rsidRPr="00437177">
        <w:rPr>
          <w:i/>
          <w:iCs/>
        </w:rPr>
        <w:t>17</w:t>
      </w:r>
      <w:r w:rsidRPr="00437177">
        <w:t xml:space="preserve"> (25), 2100915. https://doi.org/10.1002/smll.202100915.</w:t>
      </w:r>
    </w:p>
    <w:p w14:paraId="78F38203" w14:textId="77777777" w:rsidR="00437177" w:rsidRPr="00437177" w:rsidRDefault="00437177" w:rsidP="00437177">
      <w:pPr>
        <w:pStyle w:val="Bibliography"/>
      </w:pPr>
      <w:r w:rsidRPr="00437177">
        <w:t>(38)</w:t>
      </w:r>
      <w:r w:rsidRPr="00437177">
        <w:tab/>
        <w:t xml:space="preserve">Liu, M.; Zhu, J.; Cui, B.; Guo, F.; Liu, Z.; Zhu, Y.; Guo, M.; Sun, Y.; Zhang, Q.; Zhang, Y.; Cai, W.; Sui, J. High-Performance Lead-Free Cubic GeTe-Based Thermoelectric Alloy. </w:t>
      </w:r>
      <w:r w:rsidRPr="00437177">
        <w:rPr>
          <w:i/>
          <w:iCs/>
        </w:rPr>
        <w:t>Cell Rep. Phys. Sci.</w:t>
      </w:r>
      <w:r w:rsidRPr="00437177">
        <w:t xml:space="preserve"> </w:t>
      </w:r>
      <w:r w:rsidRPr="00437177">
        <w:rPr>
          <w:b/>
          <w:bCs/>
        </w:rPr>
        <w:t>2022</w:t>
      </w:r>
      <w:r w:rsidRPr="00437177">
        <w:t xml:space="preserve">, </w:t>
      </w:r>
      <w:r w:rsidRPr="00437177">
        <w:rPr>
          <w:i/>
          <w:iCs/>
        </w:rPr>
        <w:t>3</w:t>
      </w:r>
      <w:r w:rsidRPr="00437177">
        <w:t xml:space="preserve"> (6), 100902. https://doi.org/10.1016/j.xcrp.2022.100902.</w:t>
      </w:r>
    </w:p>
    <w:p w14:paraId="30CFB649" w14:textId="77777777" w:rsidR="00437177" w:rsidRPr="00437177" w:rsidRDefault="00437177" w:rsidP="00437177">
      <w:pPr>
        <w:pStyle w:val="Bibliography"/>
      </w:pPr>
      <w:r w:rsidRPr="00437177">
        <w:t>(39)</w:t>
      </w:r>
      <w:r w:rsidRPr="00437177">
        <w:tab/>
        <w:t xml:space="preserve">Waseda, Y.; Matsubara, E.; Shinoda, K. </w:t>
      </w:r>
      <w:r w:rsidRPr="00437177">
        <w:rPr>
          <w:i/>
          <w:iCs/>
        </w:rPr>
        <w:t>X-Ray Diffraction Crystallography: Introduction, Examples and Solved Problems</w:t>
      </w:r>
      <w:r w:rsidRPr="00437177">
        <w:t>; Springer Berlin Heidelberg: Berlin, Heidelberg, 2011. https://doi.org/10.1007/978-3-642-16635-8.</w:t>
      </w:r>
    </w:p>
    <w:p w14:paraId="2B90D87A" w14:textId="77777777" w:rsidR="00437177" w:rsidRPr="00437177" w:rsidRDefault="00437177" w:rsidP="00437177">
      <w:pPr>
        <w:pStyle w:val="Bibliography"/>
      </w:pPr>
      <w:r w:rsidRPr="00437177">
        <w:t>(40)</w:t>
      </w:r>
      <w:r w:rsidRPr="00437177">
        <w:tab/>
        <w:t xml:space="preserve">Landauer, R. The Electrical Resistance of Binary Metallic Mixtures. </w:t>
      </w:r>
      <w:r w:rsidRPr="00437177">
        <w:rPr>
          <w:i/>
          <w:iCs/>
        </w:rPr>
        <w:t>J. Appl. Phys.</w:t>
      </w:r>
      <w:r w:rsidRPr="00437177">
        <w:t xml:space="preserve"> </w:t>
      </w:r>
      <w:r w:rsidRPr="00437177">
        <w:rPr>
          <w:b/>
          <w:bCs/>
        </w:rPr>
        <w:t>1952</w:t>
      </w:r>
      <w:r w:rsidRPr="00437177">
        <w:t xml:space="preserve">, </w:t>
      </w:r>
      <w:r w:rsidRPr="00437177">
        <w:rPr>
          <w:i/>
          <w:iCs/>
        </w:rPr>
        <w:t>23</w:t>
      </w:r>
      <w:r w:rsidRPr="00437177">
        <w:t xml:space="preserve"> (7), 779–784. https://doi.org/10.1063/1.1702301.</w:t>
      </w:r>
    </w:p>
    <w:p w14:paraId="6ECD7E82" w14:textId="77777777" w:rsidR="00437177" w:rsidRPr="00437177" w:rsidRDefault="00437177" w:rsidP="00437177">
      <w:pPr>
        <w:pStyle w:val="Bibliography"/>
      </w:pPr>
      <w:r w:rsidRPr="00437177">
        <w:t>(41)</w:t>
      </w:r>
      <w:r w:rsidRPr="00437177">
        <w:tab/>
        <w:t xml:space="preserve">McLachlan, D. S. An Equation for the Conductivity of Binary Mixtures with Anisotropic Grain Structures. </w:t>
      </w:r>
      <w:r w:rsidRPr="00437177">
        <w:rPr>
          <w:i/>
          <w:iCs/>
        </w:rPr>
        <w:t>J. Phys. C Solid State Phys.</w:t>
      </w:r>
      <w:r w:rsidRPr="00437177">
        <w:t xml:space="preserve"> </w:t>
      </w:r>
      <w:r w:rsidRPr="00437177">
        <w:rPr>
          <w:b/>
          <w:bCs/>
        </w:rPr>
        <w:t>1987</w:t>
      </w:r>
      <w:r w:rsidRPr="00437177">
        <w:t xml:space="preserve">, </w:t>
      </w:r>
      <w:r w:rsidRPr="00437177">
        <w:rPr>
          <w:i/>
          <w:iCs/>
        </w:rPr>
        <w:t>20</w:t>
      </w:r>
      <w:r w:rsidRPr="00437177">
        <w:t xml:space="preserve"> (7), 865–877. https://doi.org/10.1088/0022-3719/20/7/004.</w:t>
      </w:r>
    </w:p>
    <w:p w14:paraId="5C7B3849" w14:textId="77777777" w:rsidR="00437177" w:rsidRPr="00437177" w:rsidRDefault="00437177" w:rsidP="00437177">
      <w:pPr>
        <w:pStyle w:val="Bibliography"/>
      </w:pPr>
      <w:r w:rsidRPr="00437177">
        <w:t>(42)</w:t>
      </w:r>
      <w:r w:rsidRPr="00437177">
        <w:tab/>
        <w:t xml:space="preserve">McLachlan, D. S.; Blaszkiewicz, M.; Newnham, R. E. Electrical Resistivity of Composites. </w:t>
      </w:r>
      <w:r w:rsidRPr="00437177">
        <w:rPr>
          <w:i/>
          <w:iCs/>
        </w:rPr>
        <w:t>J. Am. Ceram. Soc.</w:t>
      </w:r>
      <w:r w:rsidRPr="00437177">
        <w:t xml:space="preserve"> </w:t>
      </w:r>
      <w:r w:rsidRPr="00437177">
        <w:rPr>
          <w:b/>
          <w:bCs/>
        </w:rPr>
        <w:t>1990</w:t>
      </w:r>
      <w:r w:rsidRPr="00437177">
        <w:t xml:space="preserve">, </w:t>
      </w:r>
      <w:r w:rsidRPr="00437177">
        <w:rPr>
          <w:i/>
          <w:iCs/>
        </w:rPr>
        <w:t>73</w:t>
      </w:r>
      <w:r w:rsidRPr="00437177">
        <w:t xml:space="preserve"> (8), 2187–2203. https://doi.org/10.1111/j.1151-2916.1990.tb07576.x.</w:t>
      </w:r>
    </w:p>
    <w:p w14:paraId="7E2B3A7B" w14:textId="77777777" w:rsidR="00437177" w:rsidRPr="00437177" w:rsidRDefault="00437177" w:rsidP="00437177">
      <w:pPr>
        <w:pStyle w:val="Bibliography"/>
      </w:pPr>
      <w:r w:rsidRPr="00437177">
        <w:t>(43)</w:t>
      </w:r>
      <w:r w:rsidRPr="00437177">
        <w:tab/>
        <w:t xml:space="preserve">Kim, H.-S.; Gibbs, Z. M.; Tang, Y.; Wang, H.; Snyder, G. J. Characterization of Lorenz Number with Seebeck Coefficient Measurement. </w:t>
      </w:r>
      <w:r w:rsidRPr="00437177">
        <w:rPr>
          <w:i/>
          <w:iCs/>
        </w:rPr>
        <w:t>APL Mater.</w:t>
      </w:r>
      <w:r w:rsidRPr="00437177">
        <w:t xml:space="preserve"> </w:t>
      </w:r>
      <w:r w:rsidRPr="00437177">
        <w:rPr>
          <w:b/>
          <w:bCs/>
        </w:rPr>
        <w:t>2015</w:t>
      </w:r>
      <w:r w:rsidRPr="00437177">
        <w:t xml:space="preserve">, </w:t>
      </w:r>
      <w:r w:rsidRPr="00437177">
        <w:rPr>
          <w:i/>
          <w:iCs/>
        </w:rPr>
        <w:t>3</w:t>
      </w:r>
      <w:r w:rsidRPr="00437177">
        <w:t xml:space="preserve"> (4), 041506. https://doi.org/10.1063/1.4908244.</w:t>
      </w:r>
    </w:p>
    <w:p w14:paraId="1F88A5F1" w14:textId="1FAE7C0D" w:rsidR="00056263" w:rsidRDefault="00624AC4">
      <w:pPr>
        <w:jc w:val="both"/>
        <w:rPr>
          <w:lang w:eastAsia="ko-KR"/>
        </w:rPr>
      </w:pPr>
      <w:r>
        <w:rPr>
          <w:lang w:eastAsia="ko-KR"/>
        </w:rPr>
        <w:fldChar w:fldCharType="end"/>
      </w:r>
    </w:p>
    <w:p w14:paraId="58B81A61" w14:textId="37635BCE" w:rsidR="00E96270" w:rsidRDefault="00145795" w:rsidP="004C0FEF">
      <w:pPr>
        <w:jc w:val="both"/>
      </w:pPr>
      <w:r>
        <w:rPr>
          <w:lang w:eastAsia="ko-KR"/>
        </w:rPr>
        <w:br w:type="page"/>
      </w:r>
    </w:p>
    <w:p w14:paraId="351BB196" w14:textId="77777777" w:rsidR="002A0AEC" w:rsidRPr="002A0AEC" w:rsidRDefault="002A0AEC" w:rsidP="0066353D">
      <w:pPr>
        <w:rPr>
          <w:lang w:eastAsia="ko-KR"/>
        </w:rPr>
      </w:pPr>
    </w:p>
    <w:sectPr w:rsidR="002A0AEC" w:rsidRPr="002A0AEC">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D02F" w14:textId="77777777" w:rsidR="00FC4C94" w:rsidRDefault="00FC4C94" w:rsidP="000D5EF9">
      <w:r>
        <w:separator/>
      </w:r>
    </w:p>
  </w:endnote>
  <w:endnote w:type="continuationSeparator" w:id="0">
    <w:p w14:paraId="577921BF" w14:textId="77777777" w:rsidR="00FC4C94" w:rsidRDefault="00FC4C94" w:rsidP="000D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no Pro">
    <w:altName w:val="Times New Roman"/>
    <w:panose1 w:val="020B0604020202020204"/>
    <w:charset w:val="00"/>
    <w:family w:val="roman"/>
    <w:pitch w:val="variable"/>
    <w:sig w:usb0="60000287" w:usb1="00000001" w:usb2="00000000" w:usb3="00000000" w:csb0="0000019F" w:csb1="00000000"/>
  </w:font>
  <w:font w:name="NanumGothic">
    <w:altName w:val="나눔고딕"/>
    <w:panose1 w:val="020D0604000000000000"/>
    <w:charset w:val="81"/>
    <w:family w:val="auto"/>
    <w:pitch w:val="variable"/>
    <w:sig w:usb0="900002A7" w:usb1="29D7FCFB" w:usb2="00000010" w:usb3="00000000" w:csb0="0028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Apple SD Gothic Neo">
    <w:panose1 w:val="02000300000000000000"/>
    <w:charset w:val="81"/>
    <w:family w:val="auto"/>
    <w:pitch w:val="variable"/>
    <w:sig w:usb0="00000203" w:usb1="29D72C10" w:usb2="00000010" w:usb3="00000000" w:csb0="00280005"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AB98" w14:textId="77777777" w:rsidR="00FC4C94" w:rsidRDefault="00FC4C94" w:rsidP="000D5EF9">
      <w:r>
        <w:separator/>
      </w:r>
    </w:p>
  </w:footnote>
  <w:footnote w:type="continuationSeparator" w:id="0">
    <w:p w14:paraId="1312D21A" w14:textId="77777777" w:rsidR="00FC4C94" w:rsidRDefault="00FC4C94" w:rsidP="000D5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9C663A"/>
    <w:multiLevelType w:val="multilevel"/>
    <w:tmpl w:val="F306B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2999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bordersDoNotSurroundHeader/>
  <w:bordersDoNotSurroundFooter/>
  <w:proofState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9A"/>
    <w:rsid w:val="0000044A"/>
    <w:rsid w:val="00011F4A"/>
    <w:rsid w:val="00015F0E"/>
    <w:rsid w:val="00016025"/>
    <w:rsid w:val="00016A1B"/>
    <w:rsid w:val="00045CD2"/>
    <w:rsid w:val="000561EE"/>
    <w:rsid w:val="00056263"/>
    <w:rsid w:val="00061F98"/>
    <w:rsid w:val="0007532B"/>
    <w:rsid w:val="000806F7"/>
    <w:rsid w:val="00097F8E"/>
    <w:rsid w:val="000A06D5"/>
    <w:rsid w:val="000A6B00"/>
    <w:rsid w:val="000D5EF9"/>
    <w:rsid w:val="00100595"/>
    <w:rsid w:val="00105794"/>
    <w:rsid w:val="0011068E"/>
    <w:rsid w:val="00122F26"/>
    <w:rsid w:val="001262F3"/>
    <w:rsid w:val="0013685A"/>
    <w:rsid w:val="001446A1"/>
    <w:rsid w:val="00145795"/>
    <w:rsid w:val="0015267B"/>
    <w:rsid w:val="0016439A"/>
    <w:rsid w:val="00170EFA"/>
    <w:rsid w:val="00172C3B"/>
    <w:rsid w:val="00176EC9"/>
    <w:rsid w:val="001840D5"/>
    <w:rsid w:val="00194CD4"/>
    <w:rsid w:val="001B0C75"/>
    <w:rsid w:val="001C097B"/>
    <w:rsid w:val="001C1342"/>
    <w:rsid w:val="001C2C7E"/>
    <w:rsid w:val="001C41E2"/>
    <w:rsid w:val="001C4E14"/>
    <w:rsid w:val="001D6654"/>
    <w:rsid w:val="001E2B96"/>
    <w:rsid w:val="001F2261"/>
    <w:rsid w:val="00211A3F"/>
    <w:rsid w:val="00254191"/>
    <w:rsid w:val="00261122"/>
    <w:rsid w:val="0026673F"/>
    <w:rsid w:val="00295A8E"/>
    <w:rsid w:val="002A0AEC"/>
    <w:rsid w:val="002A1EE8"/>
    <w:rsid w:val="002B0399"/>
    <w:rsid w:val="002B09D9"/>
    <w:rsid w:val="002B3897"/>
    <w:rsid w:val="002B609B"/>
    <w:rsid w:val="002B7C6A"/>
    <w:rsid w:val="002D5540"/>
    <w:rsid w:val="002E0E31"/>
    <w:rsid w:val="002E4512"/>
    <w:rsid w:val="002F487D"/>
    <w:rsid w:val="00324D49"/>
    <w:rsid w:val="00335116"/>
    <w:rsid w:val="0033717D"/>
    <w:rsid w:val="003417AB"/>
    <w:rsid w:val="00350DA0"/>
    <w:rsid w:val="00377B43"/>
    <w:rsid w:val="0038706B"/>
    <w:rsid w:val="003C2F47"/>
    <w:rsid w:val="003D56D5"/>
    <w:rsid w:val="00403137"/>
    <w:rsid w:val="0040638D"/>
    <w:rsid w:val="00407E66"/>
    <w:rsid w:val="00411F44"/>
    <w:rsid w:val="00423405"/>
    <w:rsid w:val="00425976"/>
    <w:rsid w:val="00437177"/>
    <w:rsid w:val="00462F53"/>
    <w:rsid w:val="004A650D"/>
    <w:rsid w:val="004B21D1"/>
    <w:rsid w:val="004B2770"/>
    <w:rsid w:val="004C0FEF"/>
    <w:rsid w:val="004D7AAC"/>
    <w:rsid w:val="0051148A"/>
    <w:rsid w:val="00547298"/>
    <w:rsid w:val="005554EE"/>
    <w:rsid w:val="0056782D"/>
    <w:rsid w:val="0057528F"/>
    <w:rsid w:val="00576411"/>
    <w:rsid w:val="00591B0E"/>
    <w:rsid w:val="005A258F"/>
    <w:rsid w:val="005A7DD6"/>
    <w:rsid w:val="005B3697"/>
    <w:rsid w:val="005B3737"/>
    <w:rsid w:val="005D2ABC"/>
    <w:rsid w:val="005D71FD"/>
    <w:rsid w:val="005E22BD"/>
    <w:rsid w:val="005F0A71"/>
    <w:rsid w:val="00600069"/>
    <w:rsid w:val="0060744B"/>
    <w:rsid w:val="00623113"/>
    <w:rsid w:val="00624AC4"/>
    <w:rsid w:val="00631BA8"/>
    <w:rsid w:val="00644F56"/>
    <w:rsid w:val="0064641A"/>
    <w:rsid w:val="006531CE"/>
    <w:rsid w:val="0066353D"/>
    <w:rsid w:val="006659E6"/>
    <w:rsid w:val="00673134"/>
    <w:rsid w:val="00683CDC"/>
    <w:rsid w:val="006902E2"/>
    <w:rsid w:val="006973BB"/>
    <w:rsid w:val="006B03AC"/>
    <w:rsid w:val="006B55DD"/>
    <w:rsid w:val="006C1758"/>
    <w:rsid w:val="006C521E"/>
    <w:rsid w:val="006D0F97"/>
    <w:rsid w:val="006D15C7"/>
    <w:rsid w:val="006D1896"/>
    <w:rsid w:val="006D3B27"/>
    <w:rsid w:val="006F3E69"/>
    <w:rsid w:val="007138A9"/>
    <w:rsid w:val="00713AC6"/>
    <w:rsid w:val="00716EA0"/>
    <w:rsid w:val="00730D25"/>
    <w:rsid w:val="00747E3B"/>
    <w:rsid w:val="00757C43"/>
    <w:rsid w:val="00776E71"/>
    <w:rsid w:val="007C6B03"/>
    <w:rsid w:val="007D16EF"/>
    <w:rsid w:val="007E6175"/>
    <w:rsid w:val="00805407"/>
    <w:rsid w:val="00810896"/>
    <w:rsid w:val="008157BD"/>
    <w:rsid w:val="00827BB1"/>
    <w:rsid w:val="00834E5F"/>
    <w:rsid w:val="00840AC1"/>
    <w:rsid w:val="0084692D"/>
    <w:rsid w:val="00852C94"/>
    <w:rsid w:val="008659B0"/>
    <w:rsid w:val="00867AA3"/>
    <w:rsid w:val="00874D5A"/>
    <w:rsid w:val="00880609"/>
    <w:rsid w:val="00884CEC"/>
    <w:rsid w:val="00891175"/>
    <w:rsid w:val="00891FDF"/>
    <w:rsid w:val="008A1044"/>
    <w:rsid w:val="008A5072"/>
    <w:rsid w:val="008B4085"/>
    <w:rsid w:val="008B6CBE"/>
    <w:rsid w:val="008C47F3"/>
    <w:rsid w:val="008E4578"/>
    <w:rsid w:val="009011C6"/>
    <w:rsid w:val="009141A6"/>
    <w:rsid w:val="00924F59"/>
    <w:rsid w:val="009276C3"/>
    <w:rsid w:val="00941E74"/>
    <w:rsid w:val="00953478"/>
    <w:rsid w:val="00962689"/>
    <w:rsid w:val="00970D2A"/>
    <w:rsid w:val="009B5261"/>
    <w:rsid w:val="009B5B30"/>
    <w:rsid w:val="009C2196"/>
    <w:rsid w:val="009C249A"/>
    <w:rsid w:val="009E54C3"/>
    <w:rsid w:val="00A01A13"/>
    <w:rsid w:val="00A01BA7"/>
    <w:rsid w:val="00A05F23"/>
    <w:rsid w:val="00A11497"/>
    <w:rsid w:val="00A123C5"/>
    <w:rsid w:val="00A202E7"/>
    <w:rsid w:val="00A23DD6"/>
    <w:rsid w:val="00A31CD8"/>
    <w:rsid w:val="00A36C79"/>
    <w:rsid w:val="00A466E8"/>
    <w:rsid w:val="00A46898"/>
    <w:rsid w:val="00A47B8B"/>
    <w:rsid w:val="00A516A6"/>
    <w:rsid w:val="00A63FE3"/>
    <w:rsid w:val="00A65E46"/>
    <w:rsid w:val="00A73E06"/>
    <w:rsid w:val="00AB05AA"/>
    <w:rsid w:val="00AB1335"/>
    <w:rsid w:val="00AC0853"/>
    <w:rsid w:val="00AD02F1"/>
    <w:rsid w:val="00AD492F"/>
    <w:rsid w:val="00AE6801"/>
    <w:rsid w:val="00AF5A20"/>
    <w:rsid w:val="00B04690"/>
    <w:rsid w:val="00B27736"/>
    <w:rsid w:val="00B36EE1"/>
    <w:rsid w:val="00B53CF6"/>
    <w:rsid w:val="00B5457F"/>
    <w:rsid w:val="00B870B1"/>
    <w:rsid w:val="00BB2BE2"/>
    <w:rsid w:val="00BF2F64"/>
    <w:rsid w:val="00C11D56"/>
    <w:rsid w:val="00C22733"/>
    <w:rsid w:val="00C32F52"/>
    <w:rsid w:val="00C40976"/>
    <w:rsid w:val="00C40E8D"/>
    <w:rsid w:val="00C45851"/>
    <w:rsid w:val="00C53E26"/>
    <w:rsid w:val="00C54BC2"/>
    <w:rsid w:val="00C61654"/>
    <w:rsid w:val="00C905DB"/>
    <w:rsid w:val="00C912DC"/>
    <w:rsid w:val="00CA1474"/>
    <w:rsid w:val="00CB272B"/>
    <w:rsid w:val="00CB4F65"/>
    <w:rsid w:val="00CC2A01"/>
    <w:rsid w:val="00CC6E3C"/>
    <w:rsid w:val="00CD6B9A"/>
    <w:rsid w:val="00CE1ACB"/>
    <w:rsid w:val="00CE375F"/>
    <w:rsid w:val="00CF0044"/>
    <w:rsid w:val="00CF2383"/>
    <w:rsid w:val="00CF2A76"/>
    <w:rsid w:val="00D11FFF"/>
    <w:rsid w:val="00D25738"/>
    <w:rsid w:val="00D458B2"/>
    <w:rsid w:val="00D609A1"/>
    <w:rsid w:val="00D6540C"/>
    <w:rsid w:val="00D67FA6"/>
    <w:rsid w:val="00D7554E"/>
    <w:rsid w:val="00D77545"/>
    <w:rsid w:val="00D84E1B"/>
    <w:rsid w:val="00D90708"/>
    <w:rsid w:val="00D9478D"/>
    <w:rsid w:val="00D96B3C"/>
    <w:rsid w:val="00DA6FFC"/>
    <w:rsid w:val="00DB1C6F"/>
    <w:rsid w:val="00DB6660"/>
    <w:rsid w:val="00DD6D67"/>
    <w:rsid w:val="00DE5E4F"/>
    <w:rsid w:val="00DE7810"/>
    <w:rsid w:val="00DF6DA1"/>
    <w:rsid w:val="00E039DB"/>
    <w:rsid w:val="00E0458F"/>
    <w:rsid w:val="00E070BC"/>
    <w:rsid w:val="00E822F8"/>
    <w:rsid w:val="00E96270"/>
    <w:rsid w:val="00EB3A6B"/>
    <w:rsid w:val="00EB3D54"/>
    <w:rsid w:val="00EC34F1"/>
    <w:rsid w:val="00ED362A"/>
    <w:rsid w:val="00F20EA6"/>
    <w:rsid w:val="00F3687F"/>
    <w:rsid w:val="00F40AFB"/>
    <w:rsid w:val="00F45C9F"/>
    <w:rsid w:val="00F5574D"/>
    <w:rsid w:val="00F63491"/>
    <w:rsid w:val="00F71D10"/>
    <w:rsid w:val="00F7273B"/>
    <w:rsid w:val="00F8275E"/>
    <w:rsid w:val="00F87F6C"/>
    <w:rsid w:val="00F93B5B"/>
    <w:rsid w:val="00FB0FC4"/>
    <w:rsid w:val="00FC4C94"/>
    <w:rsid w:val="00FC5CD0"/>
    <w:rsid w:val="00FD44FE"/>
    <w:rsid w:val="00FE63D8"/>
    <w:rsid w:val="00FF1158"/>
    <w:rsid w:val="00FF51E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61FF9"/>
  <w15:chartTrackingRefBased/>
  <w15:docId w15:val="{2A2163B6-809A-424B-9244-8EAA2FA2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39A"/>
    <w:pPr>
      <w:jc w:val="left"/>
    </w:pPr>
    <w:rPr>
      <w:rFonts w:ascii="Times New Roman" w:eastAsia="Times New Roman" w:hAnsi="Times New Roman" w:cs="Times New Roman"/>
      <w:kern w:val="0"/>
      <w:sz w:val="24"/>
      <w14:ligatures w14:val="none"/>
    </w:rPr>
  </w:style>
  <w:style w:type="paragraph" w:styleId="Heading1">
    <w:name w:val="heading 1"/>
    <w:basedOn w:val="Normal"/>
    <w:next w:val="Normal"/>
    <w:link w:val="Heading1Char"/>
    <w:uiPriority w:val="9"/>
    <w:qFormat/>
    <w:rsid w:val="001643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1643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unhideWhenUsed/>
    <w:qFormat/>
    <w:rsid w:val="0016439A"/>
    <w:pPr>
      <w:keepNext/>
      <w:keepLines/>
      <w:spacing w:before="160" w:after="8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semiHidden/>
    <w:unhideWhenUsed/>
    <w:qFormat/>
    <w:rsid w:val="0016439A"/>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1643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1643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1643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1643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1643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39A"/>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16439A"/>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rsid w:val="0016439A"/>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16439A"/>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16439A"/>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16439A"/>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16439A"/>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16439A"/>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16439A"/>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16439A"/>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3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39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1643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439A"/>
    <w:rPr>
      <w:i/>
      <w:iCs/>
      <w:color w:val="404040" w:themeColor="text1" w:themeTint="BF"/>
    </w:rPr>
  </w:style>
  <w:style w:type="paragraph" w:styleId="ListParagraph">
    <w:name w:val="List Paragraph"/>
    <w:basedOn w:val="Normal"/>
    <w:uiPriority w:val="34"/>
    <w:qFormat/>
    <w:rsid w:val="0016439A"/>
    <w:pPr>
      <w:ind w:left="720"/>
      <w:contextualSpacing/>
    </w:pPr>
  </w:style>
  <w:style w:type="character" w:styleId="IntenseEmphasis">
    <w:name w:val="Intense Emphasis"/>
    <w:basedOn w:val="DefaultParagraphFont"/>
    <w:uiPriority w:val="21"/>
    <w:qFormat/>
    <w:rsid w:val="0016439A"/>
    <w:rPr>
      <w:i/>
      <w:iCs/>
      <w:color w:val="0F4761" w:themeColor="accent1" w:themeShade="BF"/>
    </w:rPr>
  </w:style>
  <w:style w:type="paragraph" w:styleId="IntenseQuote">
    <w:name w:val="Intense Quote"/>
    <w:basedOn w:val="Normal"/>
    <w:next w:val="Normal"/>
    <w:link w:val="IntenseQuoteChar"/>
    <w:uiPriority w:val="30"/>
    <w:qFormat/>
    <w:rsid w:val="00164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39A"/>
    <w:rPr>
      <w:i/>
      <w:iCs/>
      <w:color w:val="0F4761" w:themeColor="accent1" w:themeShade="BF"/>
    </w:rPr>
  </w:style>
  <w:style w:type="character" w:styleId="IntenseReference">
    <w:name w:val="Intense Reference"/>
    <w:basedOn w:val="DefaultParagraphFont"/>
    <w:uiPriority w:val="32"/>
    <w:qFormat/>
    <w:rsid w:val="0016439A"/>
    <w:rPr>
      <w:b/>
      <w:bCs/>
      <w:smallCaps/>
      <w:color w:val="0F4761" w:themeColor="accent1" w:themeShade="BF"/>
      <w:spacing w:val="5"/>
    </w:rPr>
  </w:style>
  <w:style w:type="paragraph" w:styleId="NormalWeb">
    <w:name w:val="Normal (Web)"/>
    <w:basedOn w:val="Normal"/>
    <w:uiPriority w:val="99"/>
    <w:semiHidden/>
    <w:unhideWhenUsed/>
    <w:rsid w:val="0016439A"/>
    <w:pPr>
      <w:spacing w:before="100" w:beforeAutospacing="1" w:after="100" w:afterAutospacing="1"/>
    </w:pPr>
  </w:style>
  <w:style w:type="paragraph" w:customStyle="1" w:styleId="TAMainText">
    <w:name w:val="TA_Main_Text"/>
    <w:basedOn w:val="Normal"/>
    <w:autoRedefine/>
    <w:rsid w:val="00DE7810"/>
    <w:pPr>
      <w:spacing w:after="60" w:line="276" w:lineRule="auto"/>
      <w:jc w:val="both"/>
    </w:pPr>
    <w:rPr>
      <w:rFonts w:ascii="Arno Pro" w:eastAsia="Malgun Gothic" w:hAnsi="Arno Pro"/>
      <w:kern w:val="21"/>
      <w:sz w:val="19"/>
      <w:szCs w:val="19"/>
      <w:lang w:eastAsia="ko-KR"/>
    </w:rPr>
  </w:style>
  <w:style w:type="paragraph" w:styleId="Revision">
    <w:name w:val="Revision"/>
    <w:hidden/>
    <w:uiPriority w:val="99"/>
    <w:semiHidden/>
    <w:rsid w:val="00324D49"/>
    <w:pPr>
      <w:jc w:val="left"/>
    </w:pPr>
    <w:rPr>
      <w:rFonts w:ascii="Times New Roman" w:eastAsia="Times New Roman" w:hAnsi="Times New Roman" w:cs="Times New Roman"/>
      <w:kern w:val="0"/>
      <w:sz w:val="24"/>
      <w14:ligatures w14:val="none"/>
    </w:rPr>
  </w:style>
  <w:style w:type="character" w:styleId="PlaceholderText">
    <w:name w:val="Placeholder Text"/>
    <w:basedOn w:val="DefaultParagraphFont"/>
    <w:uiPriority w:val="99"/>
    <w:semiHidden/>
    <w:rsid w:val="00D25738"/>
    <w:rPr>
      <w:color w:val="666666"/>
    </w:rPr>
  </w:style>
  <w:style w:type="character" w:customStyle="1" w:styleId="katex-mathml">
    <w:name w:val="katex-mathml"/>
    <w:basedOn w:val="DefaultParagraphFont"/>
    <w:rsid w:val="008157BD"/>
  </w:style>
  <w:style w:type="character" w:customStyle="1" w:styleId="mord">
    <w:name w:val="mord"/>
    <w:basedOn w:val="DefaultParagraphFont"/>
    <w:rsid w:val="008157BD"/>
  </w:style>
  <w:style w:type="character" w:customStyle="1" w:styleId="vlist-s">
    <w:name w:val="vlist-s"/>
    <w:basedOn w:val="DefaultParagraphFont"/>
    <w:rsid w:val="008157BD"/>
  </w:style>
  <w:style w:type="character" w:customStyle="1" w:styleId="mbin">
    <w:name w:val="mbin"/>
    <w:basedOn w:val="DefaultParagraphFont"/>
    <w:rsid w:val="008157BD"/>
  </w:style>
  <w:style w:type="character" w:customStyle="1" w:styleId="mrel">
    <w:name w:val="mrel"/>
    <w:basedOn w:val="DefaultParagraphFont"/>
    <w:rsid w:val="008157BD"/>
  </w:style>
  <w:style w:type="character" w:customStyle="1" w:styleId="vlist">
    <w:name w:val="vlist"/>
    <w:basedOn w:val="DefaultParagraphFont"/>
    <w:rsid w:val="005E22BD"/>
  </w:style>
  <w:style w:type="character" w:customStyle="1" w:styleId="mopen">
    <w:name w:val="mopen"/>
    <w:basedOn w:val="DefaultParagraphFont"/>
    <w:rsid w:val="005E22BD"/>
  </w:style>
  <w:style w:type="character" w:customStyle="1" w:styleId="mclose">
    <w:name w:val="mclose"/>
    <w:basedOn w:val="DefaultParagraphFont"/>
    <w:rsid w:val="005E22BD"/>
  </w:style>
  <w:style w:type="paragraph" w:styleId="Caption">
    <w:name w:val="caption"/>
    <w:basedOn w:val="Normal"/>
    <w:next w:val="Normal"/>
    <w:uiPriority w:val="35"/>
    <w:unhideWhenUsed/>
    <w:qFormat/>
    <w:rsid w:val="00547298"/>
    <w:pPr>
      <w:spacing w:after="200"/>
    </w:pPr>
    <w:rPr>
      <w:i/>
      <w:iCs/>
      <w:color w:val="0E2841" w:themeColor="text2"/>
      <w:sz w:val="18"/>
      <w:szCs w:val="18"/>
    </w:rPr>
  </w:style>
  <w:style w:type="paragraph" w:styleId="Header">
    <w:name w:val="header"/>
    <w:basedOn w:val="Normal"/>
    <w:link w:val="HeaderChar"/>
    <w:uiPriority w:val="99"/>
    <w:unhideWhenUsed/>
    <w:rsid w:val="000D5EF9"/>
    <w:pPr>
      <w:tabs>
        <w:tab w:val="center" w:pos="4680"/>
        <w:tab w:val="right" w:pos="9360"/>
      </w:tabs>
    </w:pPr>
  </w:style>
  <w:style w:type="character" w:customStyle="1" w:styleId="HeaderChar">
    <w:name w:val="Header Char"/>
    <w:basedOn w:val="DefaultParagraphFont"/>
    <w:link w:val="Header"/>
    <w:uiPriority w:val="99"/>
    <w:rsid w:val="000D5EF9"/>
    <w:rPr>
      <w:rFonts w:ascii="Times New Roman" w:eastAsia="Times New Roman" w:hAnsi="Times New Roman" w:cs="Times New Roman"/>
      <w:kern w:val="0"/>
      <w:sz w:val="24"/>
      <w14:ligatures w14:val="none"/>
    </w:rPr>
  </w:style>
  <w:style w:type="paragraph" w:styleId="Footer">
    <w:name w:val="footer"/>
    <w:basedOn w:val="Normal"/>
    <w:link w:val="FooterChar"/>
    <w:uiPriority w:val="99"/>
    <w:unhideWhenUsed/>
    <w:rsid w:val="000D5EF9"/>
    <w:pPr>
      <w:tabs>
        <w:tab w:val="center" w:pos="4680"/>
        <w:tab w:val="right" w:pos="9360"/>
      </w:tabs>
    </w:pPr>
  </w:style>
  <w:style w:type="character" w:customStyle="1" w:styleId="FooterChar">
    <w:name w:val="Footer Char"/>
    <w:basedOn w:val="DefaultParagraphFont"/>
    <w:link w:val="Footer"/>
    <w:uiPriority w:val="99"/>
    <w:rsid w:val="000D5EF9"/>
    <w:rPr>
      <w:rFonts w:ascii="Times New Roman" w:eastAsia="Times New Roman" w:hAnsi="Times New Roman" w:cs="Times New Roman"/>
      <w:kern w:val="0"/>
      <w:sz w:val="24"/>
      <w14:ligatures w14:val="none"/>
    </w:rPr>
  </w:style>
  <w:style w:type="paragraph" w:customStyle="1" w:styleId="a">
    <w:name w:val="본문 내용"/>
    <w:basedOn w:val="Normal"/>
    <w:link w:val="Char"/>
    <w:qFormat/>
    <w:rsid w:val="006D1896"/>
    <w:pPr>
      <w:widowControl w:val="0"/>
      <w:wordWrap w:val="0"/>
      <w:autoSpaceDE w:val="0"/>
      <w:autoSpaceDN w:val="0"/>
      <w:spacing w:line="360" w:lineRule="auto"/>
      <w:jc w:val="both"/>
    </w:pPr>
    <w:rPr>
      <w:rFonts w:ascii="NanumGothic" w:eastAsia="Aptos" w:hAnsi="NanumGothic" w:cstheme="minorBidi"/>
      <w:color w:val="000000" w:themeColor="text1"/>
      <w:kern w:val="2"/>
      <w:sz w:val="22"/>
      <w:lang w:eastAsia="en-US"/>
      <w14:ligatures w14:val="standardContextual"/>
    </w:rPr>
  </w:style>
  <w:style w:type="character" w:customStyle="1" w:styleId="Char">
    <w:name w:val="본문 내용 Char"/>
    <w:basedOn w:val="DefaultParagraphFont"/>
    <w:link w:val="a"/>
    <w:rsid w:val="006D1896"/>
    <w:rPr>
      <w:rFonts w:ascii="NanumGothic" w:eastAsia="Aptos" w:hAnsi="NanumGothic"/>
      <w:color w:val="000000" w:themeColor="text1"/>
      <w:sz w:val="22"/>
      <w:lang w:eastAsia="en-US"/>
    </w:rPr>
  </w:style>
  <w:style w:type="paragraph" w:customStyle="1" w:styleId="Maintext">
    <w:name w:val="Main text"/>
    <w:basedOn w:val="Normal"/>
    <w:link w:val="MaintextChar"/>
    <w:autoRedefine/>
    <w:rsid w:val="00403137"/>
    <w:pPr>
      <w:spacing w:line="480" w:lineRule="auto"/>
    </w:pPr>
    <w:rPr>
      <w:rFonts w:eastAsia="MS Mincho"/>
    </w:rPr>
  </w:style>
  <w:style w:type="character" w:customStyle="1" w:styleId="MaintextChar">
    <w:name w:val="Main text Char"/>
    <w:link w:val="Maintext"/>
    <w:rsid w:val="00403137"/>
    <w:rPr>
      <w:rFonts w:ascii="Times New Roman" w:eastAsia="MS Mincho" w:hAnsi="Times New Roman" w:cs="Times New Roman"/>
      <w:kern w:val="0"/>
      <w:sz w:val="24"/>
      <w14:ligatures w14:val="none"/>
    </w:rPr>
  </w:style>
  <w:style w:type="paragraph" w:styleId="Bibliography">
    <w:name w:val="Bibliography"/>
    <w:basedOn w:val="Normal"/>
    <w:next w:val="Normal"/>
    <w:uiPriority w:val="37"/>
    <w:unhideWhenUsed/>
    <w:rsid w:val="00624AC4"/>
    <w:pPr>
      <w:tabs>
        <w:tab w:val="left" w:pos="380"/>
      </w:tabs>
      <w:ind w:left="384" w:hanging="384"/>
    </w:pPr>
  </w:style>
  <w:style w:type="table" w:styleId="TableGrid">
    <w:name w:val="Table Grid"/>
    <w:basedOn w:val="TableNormal"/>
    <w:uiPriority w:val="39"/>
    <w:rsid w:val="001C2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清单表 6 彩色1"/>
    <w:basedOn w:val="TableNormal"/>
    <w:uiPriority w:val="51"/>
    <w:qFormat/>
    <w:rsid w:val="0000044A"/>
    <w:pPr>
      <w:jc w:val="left"/>
    </w:pPr>
    <w:rPr>
      <w:rFonts w:ascii="Times New Roman" w:eastAsia="SimSun" w:hAnsi="Times New Roman" w:cs="Times New Roman"/>
      <w:color w:val="000000" w:themeColor="text1"/>
      <w:kern w:val="0"/>
      <w:szCs w:val="20"/>
      <w:lang w:eastAsia="zh-CN"/>
      <w14:ligatures w14:val="non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FC5CD0"/>
    <w:pPr>
      <w:jc w:val="left"/>
    </w:pPr>
    <w:rPr>
      <w:rFonts w:ascii="Times New Roman" w:eastAsia="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62634">
      <w:bodyDiv w:val="1"/>
      <w:marLeft w:val="0"/>
      <w:marRight w:val="0"/>
      <w:marTop w:val="0"/>
      <w:marBottom w:val="0"/>
      <w:divBdr>
        <w:top w:val="none" w:sz="0" w:space="0" w:color="auto"/>
        <w:left w:val="none" w:sz="0" w:space="0" w:color="auto"/>
        <w:bottom w:val="none" w:sz="0" w:space="0" w:color="auto"/>
        <w:right w:val="none" w:sz="0" w:space="0" w:color="auto"/>
      </w:divBdr>
    </w:div>
    <w:div w:id="327366325">
      <w:bodyDiv w:val="1"/>
      <w:marLeft w:val="0"/>
      <w:marRight w:val="0"/>
      <w:marTop w:val="0"/>
      <w:marBottom w:val="0"/>
      <w:divBdr>
        <w:top w:val="none" w:sz="0" w:space="0" w:color="auto"/>
        <w:left w:val="none" w:sz="0" w:space="0" w:color="auto"/>
        <w:bottom w:val="none" w:sz="0" w:space="0" w:color="auto"/>
        <w:right w:val="none" w:sz="0" w:space="0" w:color="auto"/>
      </w:divBdr>
    </w:div>
    <w:div w:id="566767623">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890465022">
      <w:bodyDiv w:val="1"/>
      <w:marLeft w:val="0"/>
      <w:marRight w:val="0"/>
      <w:marTop w:val="0"/>
      <w:marBottom w:val="0"/>
      <w:divBdr>
        <w:top w:val="none" w:sz="0" w:space="0" w:color="auto"/>
        <w:left w:val="none" w:sz="0" w:space="0" w:color="auto"/>
        <w:bottom w:val="none" w:sz="0" w:space="0" w:color="auto"/>
        <w:right w:val="none" w:sz="0" w:space="0" w:color="auto"/>
      </w:divBdr>
    </w:div>
    <w:div w:id="940913346">
      <w:bodyDiv w:val="1"/>
      <w:marLeft w:val="0"/>
      <w:marRight w:val="0"/>
      <w:marTop w:val="0"/>
      <w:marBottom w:val="0"/>
      <w:divBdr>
        <w:top w:val="none" w:sz="0" w:space="0" w:color="auto"/>
        <w:left w:val="none" w:sz="0" w:space="0" w:color="auto"/>
        <w:bottom w:val="none" w:sz="0" w:space="0" w:color="auto"/>
        <w:right w:val="none" w:sz="0" w:space="0" w:color="auto"/>
      </w:divBdr>
    </w:div>
    <w:div w:id="1132819707">
      <w:bodyDiv w:val="1"/>
      <w:marLeft w:val="0"/>
      <w:marRight w:val="0"/>
      <w:marTop w:val="0"/>
      <w:marBottom w:val="0"/>
      <w:divBdr>
        <w:top w:val="none" w:sz="0" w:space="0" w:color="auto"/>
        <w:left w:val="none" w:sz="0" w:space="0" w:color="auto"/>
        <w:bottom w:val="none" w:sz="0" w:space="0" w:color="auto"/>
        <w:right w:val="none" w:sz="0" w:space="0" w:color="auto"/>
      </w:divBdr>
    </w:div>
    <w:div w:id="1209297612">
      <w:bodyDiv w:val="1"/>
      <w:marLeft w:val="0"/>
      <w:marRight w:val="0"/>
      <w:marTop w:val="0"/>
      <w:marBottom w:val="0"/>
      <w:divBdr>
        <w:top w:val="none" w:sz="0" w:space="0" w:color="auto"/>
        <w:left w:val="none" w:sz="0" w:space="0" w:color="auto"/>
        <w:bottom w:val="none" w:sz="0" w:space="0" w:color="auto"/>
        <w:right w:val="none" w:sz="0" w:space="0" w:color="auto"/>
      </w:divBdr>
    </w:div>
    <w:div w:id="1340692828">
      <w:bodyDiv w:val="1"/>
      <w:marLeft w:val="0"/>
      <w:marRight w:val="0"/>
      <w:marTop w:val="0"/>
      <w:marBottom w:val="0"/>
      <w:divBdr>
        <w:top w:val="none" w:sz="0" w:space="0" w:color="auto"/>
        <w:left w:val="none" w:sz="0" w:space="0" w:color="auto"/>
        <w:bottom w:val="none" w:sz="0" w:space="0" w:color="auto"/>
        <w:right w:val="none" w:sz="0" w:space="0" w:color="auto"/>
      </w:divBdr>
    </w:div>
    <w:div w:id="1379353776">
      <w:bodyDiv w:val="1"/>
      <w:marLeft w:val="0"/>
      <w:marRight w:val="0"/>
      <w:marTop w:val="0"/>
      <w:marBottom w:val="0"/>
      <w:divBdr>
        <w:top w:val="none" w:sz="0" w:space="0" w:color="auto"/>
        <w:left w:val="none" w:sz="0" w:space="0" w:color="auto"/>
        <w:bottom w:val="none" w:sz="0" w:space="0" w:color="auto"/>
        <w:right w:val="none" w:sz="0" w:space="0" w:color="auto"/>
      </w:divBdr>
    </w:div>
    <w:div w:id="1468429574">
      <w:bodyDiv w:val="1"/>
      <w:marLeft w:val="0"/>
      <w:marRight w:val="0"/>
      <w:marTop w:val="0"/>
      <w:marBottom w:val="0"/>
      <w:divBdr>
        <w:top w:val="none" w:sz="0" w:space="0" w:color="auto"/>
        <w:left w:val="none" w:sz="0" w:space="0" w:color="auto"/>
        <w:bottom w:val="none" w:sz="0" w:space="0" w:color="auto"/>
        <w:right w:val="none" w:sz="0" w:space="0" w:color="auto"/>
      </w:divBdr>
    </w:div>
    <w:div w:id="1857959150">
      <w:bodyDiv w:val="1"/>
      <w:marLeft w:val="0"/>
      <w:marRight w:val="0"/>
      <w:marTop w:val="0"/>
      <w:marBottom w:val="0"/>
      <w:divBdr>
        <w:top w:val="none" w:sz="0" w:space="0" w:color="auto"/>
        <w:left w:val="none" w:sz="0" w:space="0" w:color="auto"/>
        <w:bottom w:val="none" w:sz="0" w:space="0" w:color="auto"/>
        <w:right w:val="none" w:sz="0" w:space="0" w:color="auto"/>
      </w:divBdr>
    </w:div>
    <w:div w:id="1901745435">
      <w:bodyDiv w:val="1"/>
      <w:marLeft w:val="0"/>
      <w:marRight w:val="0"/>
      <w:marTop w:val="0"/>
      <w:marBottom w:val="0"/>
      <w:divBdr>
        <w:top w:val="none" w:sz="0" w:space="0" w:color="auto"/>
        <w:left w:val="none" w:sz="0" w:space="0" w:color="auto"/>
        <w:bottom w:val="none" w:sz="0" w:space="0" w:color="auto"/>
        <w:right w:val="none" w:sz="0" w:space="0" w:color="auto"/>
      </w:divBdr>
    </w:div>
    <w:div w:id="1988363825">
      <w:bodyDiv w:val="1"/>
      <w:marLeft w:val="0"/>
      <w:marRight w:val="0"/>
      <w:marTop w:val="0"/>
      <w:marBottom w:val="0"/>
      <w:divBdr>
        <w:top w:val="none" w:sz="0" w:space="0" w:color="auto"/>
        <w:left w:val="none" w:sz="0" w:space="0" w:color="auto"/>
        <w:bottom w:val="none" w:sz="0" w:space="0" w:color="auto"/>
        <w:right w:val="none" w:sz="0" w:space="0" w:color="auto"/>
      </w:divBdr>
    </w:div>
    <w:div w:id="2039308408">
      <w:bodyDiv w:val="1"/>
      <w:marLeft w:val="0"/>
      <w:marRight w:val="0"/>
      <w:marTop w:val="0"/>
      <w:marBottom w:val="0"/>
      <w:divBdr>
        <w:top w:val="none" w:sz="0" w:space="0" w:color="auto"/>
        <w:left w:val="none" w:sz="0" w:space="0" w:color="auto"/>
        <w:bottom w:val="none" w:sz="0" w:space="0" w:color="auto"/>
        <w:right w:val="none" w:sz="0" w:space="0" w:color="auto"/>
      </w:divBdr>
      <w:divsChild>
        <w:div w:id="2056730123">
          <w:marLeft w:val="0"/>
          <w:marRight w:val="0"/>
          <w:marTop w:val="0"/>
          <w:marBottom w:val="0"/>
          <w:divBdr>
            <w:top w:val="single" w:sz="2" w:space="0" w:color="E3E3E3"/>
            <w:left w:val="single" w:sz="2" w:space="0" w:color="E3E3E3"/>
            <w:bottom w:val="single" w:sz="2" w:space="0" w:color="E3E3E3"/>
            <w:right w:val="single" w:sz="2" w:space="0" w:color="E3E3E3"/>
          </w:divBdr>
          <w:divsChild>
            <w:div w:id="147283948">
              <w:marLeft w:val="0"/>
              <w:marRight w:val="0"/>
              <w:marTop w:val="0"/>
              <w:marBottom w:val="0"/>
              <w:divBdr>
                <w:top w:val="single" w:sz="2" w:space="0" w:color="E3E3E3"/>
                <w:left w:val="single" w:sz="2" w:space="0" w:color="E3E3E3"/>
                <w:bottom w:val="single" w:sz="2" w:space="0" w:color="E3E3E3"/>
                <w:right w:val="single" w:sz="2" w:space="0" w:color="E3E3E3"/>
              </w:divBdr>
              <w:divsChild>
                <w:div w:id="35667505">
                  <w:marLeft w:val="0"/>
                  <w:marRight w:val="0"/>
                  <w:marTop w:val="0"/>
                  <w:marBottom w:val="0"/>
                  <w:divBdr>
                    <w:top w:val="single" w:sz="2" w:space="0" w:color="E3E3E3"/>
                    <w:left w:val="single" w:sz="2" w:space="0" w:color="E3E3E3"/>
                    <w:bottom w:val="single" w:sz="2" w:space="0" w:color="E3E3E3"/>
                    <w:right w:val="single" w:sz="2" w:space="0" w:color="E3E3E3"/>
                  </w:divBdr>
                  <w:divsChild>
                    <w:div w:id="1472559616">
                      <w:marLeft w:val="0"/>
                      <w:marRight w:val="0"/>
                      <w:marTop w:val="0"/>
                      <w:marBottom w:val="0"/>
                      <w:divBdr>
                        <w:top w:val="single" w:sz="2" w:space="0" w:color="E3E3E3"/>
                        <w:left w:val="single" w:sz="2" w:space="0" w:color="E3E3E3"/>
                        <w:bottom w:val="single" w:sz="2" w:space="0" w:color="E3E3E3"/>
                        <w:right w:val="single" w:sz="2" w:space="0" w:color="E3E3E3"/>
                      </w:divBdr>
                      <w:divsChild>
                        <w:div w:id="12676208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4982650">
          <w:marLeft w:val="0"/>
          <w:marRight w:val="0"/>
          <w:marTop w:val="0"/>
          <w:marBottom w:val="0"/>
          <w:divBdr>
            <w:top w:val="single" w:sz="2" w:space="0" w:color="E3E3E3"/>
            <w:left w:val="single" w:sz="2" w:space="0" w:color="E3E3E3"/>
            <w:bottom w:val="single" w:sz="2" w:space="0" w:color="E3E3E3"/>
            <w:right w:val="single" w:sz="2" w:space="0" w:color="E3E3E3"/>
          </w:divBdr>
          <w:divsChild>
            <w:div w:id="1956671876">
              <w:marLeft w:val="0"/>
              <w:marRight w:val="0"/>
              <w:marTop w:val="0"/>
              <w:marBottom w:val="0"/>
              <w:divBdr>
                <w:top w:val="single" w:sz="2" w:space="0" w:color="E3E3E3"/>
                <w:left w:val="single" w:sz="2" w:space="0" w:color="E3E3E3"/>
                <w:bottom w:val="single" w:sz="2" w:space="0" w:color="E3E3E3"/>
                <w:right w:val="single" w:sz="2" w:space="0" w:color="E3E3E3"/>
              </w:divBdr>
              <w:divsChild>
                <w:div w:id="2074428420">
                  <w:marLeft w:val="0"/>
                  <w:marRight w:val="0"/>
                  <w:marTop w:val="0"/>
                  <w:marBottom w:val="0"/>
                  <w:divBdr>
                    <w:top w:val="single" w:sz="2" w:space="0" w:color="E3E3E3"/>
                    <w:left w:val="single" w:sz="2" w:space="0" w:color="E3E3E3"/>
                    <w:bottom w:val="single" w:sz="2" w:space="0" w:color="E3E3E3"/>
                    <w:right w:val="single" w:sz="2" w:space="0" w:color="E3E3E3"/>
                  </w:divBdr>
                  <w:divsChild>
                    <w:div w:id="1048838918">
                      <w:marLeft w:val="0"/>
                      <w:marRight w:val="0"/>
                      <w:marTop w:val="0"/>
                      <w:marBottom w:val="0"/>
                      <w:divBdr>
                        <w:top w:val="single" w:sz="2" w:space="0" w:color="E3E3E3"/>
                        <w:left w:val="single" w:sz="2" w:space="0" w:color="E3E3E3"/>
                        <w:bottom w:val="single" w:sz="2" w:space="0" w:color="E3E3E3"/>
                        <w:right w:val="single" w:sz="2" w:space="0" w:color="E3E3E3"/>
                      </w:divBdr>
                      <w:divsChild>
                        <w:div w:id="12481517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124572917">
      <w:bodyDiv w:val="1"/>
      <w:marLeft w:val="0"/>
      <w:marRight w:val="0"/>
      <w:marTop w:val="0"/>
      <w:marBottom w:val="0"/>
      <w:divBdr>
        <w:top w:val="none" w:sz="0" w:space="0" w:color="auto"/>
        <w:left w:val="none" w:sz="0" w:space="0" w:color="auto"/>
        <w:bottom w:val="none" w:sz="0" w:space="0" w:color="auto"/>
        <w:right w:val="none" w:sz="0" w:space="0" w:color="auto"/>
      </w:divBdr>
    </w:div>
    <w:div w:id="213594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Mar24</b:Tag>
    <b:SourceType>JournalArticle</b:SourceType>
    <b:Guid>{88C79F54-2946-4DC3-BAF4-F1A7DFA61948}</b:Guid>
    <b:Author>
      <b:Author>
        <b:NameList>
          <b:Person>
            <b:Last>Markwitz</b:Last>
            <b:First>M.</b:First>
          </b:Person>
          <b:Person>
            <b:Last>Back</b:Last>
            <b:First>S.</b:First>
            <b:Middle>Y.</b:Middle>
          </b:Person>
          <b:Person>
            <b:Last>Trewick</b:Last>
            <b:First>E.</b:First>
            <b:Middle>X. M.</b:Middle>
          </b:Person>
          <b:Person>
            <b:Last>Murmu</b:Last>
            <b:First>P.</b:First>
            <b:Middle>P.</b:Middle>
          </b:Person>
          <b:Person>
            <b:Last>Mori</b:Last>
            <b:First>T.</b:First>
          </b:Person>
          <b:Person>
            <b:Last>Ruck</b:Last>
            <b:First>B.</b:First>
            <b:Middle>J.</b:Middle>
          </b:Person>
          <b:Person>
            <b:Last>Kennedy</b:Last>
            <b:First>J.</b:First>
            <b:Middle>V.</b:Middle>
          </b:Person>
        </b:NameList>
      </b:Author>
    </b:Author>
    <b:Title>Quasilinear Kane conduction band model in nitrogen-doped indium tin oxide</b:Title>
    <b:JournalName>Physical review B</b:JournalName>
    <b:Year>2024</b:Year>
    <b:RefOrder>12</b:RefOrder>
  </b:Source>
</b:Sources>
</file>

<file path=customXml/itemProps1.xml><?xml version="1.0" encoding="utf-8"?>
<ds:datastoreItem xmlns:ds="http://schemas.openxmlformats.org/officeDocument/2006/customXml" ds:itemID="{B0A56B91-9B13-6148-A122-76B34DF2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20</Pages>
  <Words>17448</Words>
  <Characters>99456</Characters>
  <Application>Microsoft Office Word</Application>
  <DocSecurity>0</DocSecurity>
  <Lines>828</Lines>
  <Paragraphs>233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 Songyi</dc:creator>
  <cp:keywords/>
  <dc:description/>
  <cp:lastModifiedBy>BACK Songyi</cp:lastModifiedBy>
  <cp:revision>216</cp:revision>
  <dcterms:created xsi:type="dcterms:W3CDTF">2024-03-29T01:59:00Z</dcterms:created>
  <dcterms:modified xsi:type="dcterms:W3CDTF">2024-04-01T13:31:00Z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id="n0xmtdK2"/&gt;&lt;style id="http://www.zotero.org/styles/american-chemical-society" hasBibliography="1" bibliographyStyleHasBeenSet="1"/&gt;&lt;prefs&gt;&lt;pref name="fieldType" value="Field"/&gt;&lt;pref name="automat</vt:lpwstr>
  </property>
  <property fmtid="{D5CDD505-2E9C-101B-9397-08002B2CF9AE}" pid="3" name="ZOTERO_PREF_2">
    <vt:lpwstr>icJournalAbbreviations" value="true"/&gt;&lt;/prefs&gt;&lt;/data&gt;</vt:lpwstr>
  </property>
</Properties>
</file>