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95DE9" w14:textId="027BB6AB" w:rsidR="00FD7E16" w:rsidRPr="00FD7E16" w:rsidRDefault="00FD7E16" w:rsidP="00C0645A">
      <w:pPr>
        <w:spacing w:after="0" w:line="240" w:lineRule="auto"/>
        <w:jc w:val="center"/>
        <w:rPr>
          <w:rFonts w:ascii="Times New Roman" w:hAnsi="Times New Roman" w:cs="Times New Roman"/>
          <w:b/>
          <w:bCs/>
          <w:color w:val="000000"/>
          <w:sz w:val="24"/>
          <w:szCs w:val="24"/>
          <w:lang w:val="da-DK"/>
        </w:rPr>
      </w:pPr>
      <w:r w:rsidRPr="00FD7E16">
        <w:rPr>
          <w:rFonts w:ascii="Times New Roman" w:hAnsi="Times New Roman" w:cs="Times New Roman"/>
          <w:b/>
          <w:bCs/>
          <w:color w:val="000000"/>
          <w:sz w:val="24"/>
          <w:szCs w:val="24"/>
          <w:lang w:val="da-DK"/>
        </w:rPr>
        <w:t>Odd-stoichiometry and Secondary Phase Relations in Higher Manganese Silicides</w:t>
      </w:r>
    </w:p>
    <w:p w14:paraId="795818D2" w14:textId="77777777" w:rsidR="00FD7E16" w:rsidRPr="004F2AB9" w:rsidRDefault="00FD7E16" w:rsidP="00C0645A">
      <w:pPr>
        <w:spacing w:after="0" w:line="240" w:lineRule="auto"/>
        <w:jc w:val="center"/>
        <w:rPr>
          <w:rFonts w:ascii="Times New Roman" w:hAnsi="Times New Roman" w:cs="Times New Roman"/>
          <w:color w:val="000000"/>
          <w:sz w:val="16"/>
          <w:szCs w:val="16"/>
          <w:lang w:val="da-DK"/>
        </w:rPr>
      </w:pPr>
    </w:p>
    <w:p w14:paraId="122D42D8" w14:textId="15493FF6" w:rsidR="00C0645A" w:rsidRPr="00A1553C" w:rsidRDefault="00C0645A" w:rsidP="00C0645A">
      <w:pPr>
        <w:spacing w:after="0" w:line="240" w:lineRule="auto"/>
        <w:jc w:val="center"/>
        <w:rPr>
          <w:rFonts w:ascii="Times New Roman" w:hAnsi="Times New Roman" w:cs="Times New Roman"/>
          <w:bCs/>
          <w:color w:val="000000"/>
          <w:sz w:val="24"/>
          <w:szCs w:val="24"/>
          <w:vertAlign w:val="superscript"/>
          <w:lang w:val="da-DK"/>
        </w:rPr>
      </w:pPr>
      <w:r w:rsidRPr="003579D1">
        <w:rPr>
          <w:rFonts w:ascii="Times New Roman" w:hAnsi="Times New Roman" w:cs="Times New Roman"/>
          <w:color w:val="000000"/>
          <w:sz w:val="24"/>
          <w:szCs w:val="24"/>
          <w:lang w:val="da-DK"/>
        </w:rPr>
        <w:t>Nagendra S</w:t>
      </w:r>
      <w:r w:rsidR="0043311C">
        <w:rPr>
          <w:rFonts w:ascii="Times New Roman" w:hAnsi="Times New Roman" w:cs="Times New Roman"/>
          <w:color w:val="000000"/>
          <w:sz w:val="24"/>
          <w:szCs w:val="24"/>
          <w:lang w:val="da-DK"/>
        </w:rPr>
        <w:t>ingh</w:t>
      </w:r>
      <w:r w:rsidR="0043311C" w:rsidRPr="003579D1">
        <w:rPr>
          <w:rFonts w:ascii="Times New Roman" w:hAnsi="Times New Roman" w:cs="Times New Roman"/>
          <w:color w:val="000000"/>
          <w:sz w:val="24"/>
          <w:szCs w:val="24"/>
          <w:lang w:val="da-DK"/>
        </w:rPr>
        <w:t xml:space="preserve"> </w:t>
      </w:r>
      <w:r w:rsidRPr="003579D1">
        <w:rPr>
          <w:rFonts w:ascii="Times New Roman" w:hAnsi="Times New Roman" w:cs="Times New Roman"/>
          <w:color w:val="000000"/>
          <w:sz w:val="24"/>
          <w:szCs w:val="24"/>
          <w:lang w:val="da-DK"/>
        </w:rPr>
        <w:t>Chauhan</w:t>
      </w:r>
      <w:r w:rsidR="00A1553C">
        <w:rPr>
          <w:rFonts w:ascii="Times New Roman" w:hAnsi="Times New Roman" w:cs="Times New Roman"/>
          <w:color w:val="000000"/>
          <w:sz w:val="24"/>
          <w:szCs w:val="24"/>
          <w:vertAlign w:val="superscript"/>
          <w:lang w:val="da-DK"/>
        </w:rPr>
        <w:t>1,2</w:t>
      </w:r>
      <w:r w:rsidRPr="007C717F">
        <w:rPr>
          <w:rStyle w:val="FootnoteReference"/>
          <w:lang w:val="da-DK"/>
        </w:rPr>
        <w:footnoteReference w:customMarkFollows="1" w:id="1"/>
        <w:t>*</w:t>
      </w:r>
      <w:r>
        <w:rPr>
          <w:rFonts w:ascii="Times New Roman" w:hAnsi="Times New Roman" w:cs="Times New Roman"/>
          <w:color w:val="000000"/>
          <w:sz w:val="24"/>
          <w:szCs w:val="24"/>
          <w:lang w:val="da-DK"/>
        </w:rPr>
        <w:t>, Shiva</w:t>
      </w:r>
      <w:r w:rsidR="00284348">
        <w:rPr>
          <w:rFonts w:ascii="Times New Roman" w:hAnsi="Times New Roman" w:cs="Times New Roman"/>
          <w:color w:val="000000"/>
          <w:sz w:val="24"/>
          <w:szCs w:val="24"/>
          <w:lang w:val="da-DK"/>
        </w:rPr>
        <w:t>l</w:t>
      </w:r>
      <w:r>
        <w:rPr>
          <w:rFonts w:ascii="Times New Roman" w:hAnsi="Times New Roman" w:cs="Times New Roman"/>
          <w:color w:val="000000"/>
          <w:sz w:val="24"/>
          <w:szCs w:val="24"/>
          <w:lang w:val="da-DK"/>
        </w:rPr>
        <w:t>ingam</w:t>
      </w:r>
      <w:r w:rsidR="00284348">
        <w:rPr>
          <w:rFonts w:ascii="Times New Roman" w:hAnsi="Times New Roman" w:cs="Times New Roman"/>
          <w:color w:val="000000"/>
          <w:sz w:val="24"/>
          <w:szCs w:val="24"/>
          <w:lang w:val="da-DK"/>
        </w:rPr>
        <w:t xml:space="preserve"> Goud Sara</w:t>
      </w:r>
      <w:r w:rsidR="00A1553C">
        <w:rPr>
          <w:rFonts w:ascii="Times New Roman" w:hAnsi="Times New Roman" w:cs="Times New Roman"/>
          <w:color w:val="000000"/>
          <w:sz w:val="24"/>
          <w:szCs w:val="24"/>
          <w:vertAlign w:val="superscript"/>
          <w:lang w:val="da-DK"/>
        </w:rPr>
        <w:t>3</w:t>
      </w:r>
      <w:r>
        <w:rPr>
          <w:rFonts w:ascii="Times New Roman" w:hAnsi="Times New Roman" w:cs="Times New Roman"/>
          <w:color w:val="000000"/>
          <w:sz w:val="24"/>
          <w:szCs w:val="24"/>
          <w:lang w:val="da-DK"/>
        </w:rPr>
        <w:t>, Amrita Bhattacharya</w:t>
      </w:r>
      <w:r w:rsidR="002B0AA9">
        <w:rPr>
          <w:rFonts w:ascii="Times New Roman" w:hAnsi="Times New Roman" w:cs="Times New Roman"/>
          <w:color w:val="000000"/>
          <w:sz w:val="24"/>
          <w:szCs w:val="24"/>
          <w:lang w:val="da-DK"/>
        </w:rPr>
        <w:t>,</w:t>
      </w:r>
      <w:r w:rsidR="00A1553C">
        <w:rPr>
          <w:rFonts w:ascii="Times New Roman" w:hAnsi="Times New Roman" w:cs="Times New Roman"/>
          <w:color w:val="000000"/>
          <w:sz w:val="24"/>
          <w:szCs w:val="24"/>
          <w:vertAlign w:val="superscript"/>
          <w:lang w:val="da-DK"/>
        </w:rPr>
        <w:t>3</w:t>
      </w:r>
      <w:r w:rsidRPr="007C717F">
        <w:rPr>
          <w:rStyle w:val="FootnoteReference"/>
          <w:lang w:val="da-DK"/>
        </w:rPr>
        <w:footnoteReference w:customMarkFollows="1" w:id="2"/>
        <w:t>*</w:t>
      </w:r>
      <w:r w:rsidR="002B0AA9" w:rsidRPr="003579D1">
        <w:rPr>
          <w:rFonts w:ascii="Times New Roman" w:hAnsi="Times New Roman" w:cs="Times New Roman"/>
          <w:color w:val="000000"/>
          <w:sz w:val="24"/>
          <w:szCs w:val="24"/>
          <w:lang w:val="da-DK"/>
        </w:rPr>
        <w:t xml:space="preserve"> </w:t>
      </w:r>
      <w:r w:rsidR="00786106" w:rsidRPr="00786106">
        <w:rPr>
          <w:rFonts w:ascii="Times New Roman" w:hAnsi="Times New Roman" w:cs="Times New Roman"/>
          <w:color w:val="000000"/>
          <w:sz w:val="24"/>
          <w:szCs w:val="24"/>
          <w:lang w:val="da-DK"/>
        </w:rPr>
        <w:t>Takao Mori,</w:t>
      </w:r>
      <w:r w:rsidR="00786106" w:rsidRPr="00786106">
        <w:rPr>
          <w:rFonts w:ascii="Times New Roman" w:hAnsi="Times New Roman" w:cs="Times New Roman"/>
          <w:color w:val="000000"/>
          <w:sz w:val="24"/>
          <w:szCs w:val="24"/>
          <w:vertAlign w:val="superscript"/>
          <w:lang w:val="da-DK"/>
        </w:rPr>
        <w:t>2</w:t>
      </w:r>
      <w:r w:rsidR="001738F2">
        <w:rPr>
          <w:rFonts w:ascii="Times New Roman" w:hAnsi="Times New Roman" w:cs="Times New Roman"/>
          <w:color w:val="000000"/>
          <w:sz w:val="24"/>
          <w:szCs w:val="24"/>
          <w:vertAlign w:val="superscript"/>
          <w:lang w:val="da-DK"/>
        </w:rPr>
        <w:t>,4</w:t>
      </w:r>
      <w:r w:rsidR="00786106" w:rsidRPr="00786106">
        <w:rPr>
          <w:rFonts w:ascii="Times New Roman" w:hAnsi="Times New Roman" w:cs="Times New Roman"/>
          <w:color w:val="000000"/>
          <w:sz w:val="24"/>
          <w:szCs w:val="24"/>
          <w:lang w:val="da-DK"/>
        </w:rPr>
        <w:t xml:space="preserve"> </w:t>
      </w:r>
      <w:r w:rsidR="002B0AA9" w:rsidRPr="003579D1">
        <w:rPr>
          <w:rFonts w:ascii="Times New Roman" w:hAnsi="Times New Roman" w:cs="Times New Roman"/>
          <w:color w:val="000000"/>
          <w:sz w:val="24"/>
          <w:szCs w:val="24"/>
          <w:lang w:val="da-DK"/>
        </w:rPr>
        <w:t>and Yuzuru Miyazaki</w:t>
      </w:r>
      <w:r w:rsidR="00A1553C">
        <w:rPr>
          <w:rFonts w:ascii="Times New Roman" w:hAnsi="Times New Roman" w:cs="Times New Roman"/>
          <w:color w:val="000000"/>
          <w:sz w:val="24"/>
          <w:szCs w:val="24"/>
          <w:vertAlign w:val="superscript"/>
          <w:lang w:val="da-DK"/>
        </w:rPr>
        <w:t>1</w:t>
      </w:r>
    </w:p>
    <w:p w14:paraId="6D6A2352" w14:textId="77777777" w:rsidR="00C0645A" w:rsidRPr="003579D1" w:rsidRDefault="00C0645A" w:rsidP="00C0645A">
      <w:pPr>
        <w:spacing w:after="0" w:line="240" w:lineRule="auto"/>
        <w:rPr>
          <w:rFonts w:ascii="Times New Roman" w:hAnsi="Times New Roman" w:cs="Times New Roman"/>
          <w:bCs/>
          <w:color w:val="000000"/>
          <w:sz w:val="24"/>
          <w:szCs w:val="24"/>
          <w:lang w:val="da-DK"/>
        </w:rPr>
      </w:pPr>
    </w:p>
    <w:p w14:paraId="143D4F36" w14:textId="577C18C2" w:rsidR="00A12722" w:rsidRDefault="00A1553C" w:rsidP="00CB4889">
      <w:pPr>
        <w:spacing w:after="0" w:line="240" w:lineRule="auto"/>
        <w:jc w:val="both"/>
        <w:rPr>
          <w:rFonts w:ascii="Times New Roman" w:eastAsia="MS Mincho" w:hAnsi="Times New Roman" w:cs="Times New Roman"/>
          <w:i/>
          <w:sz w:val="18"/>
          <w:szCs w:val="18"/>
        </w:rPr>
      </w:pPr>
      <w:r w:rsidRPr="00A1553C">
        <w:rPr>
          <w:rFonts w:ascii="Times New Roman" w:eastAsia="MS Mincho" w:hAnsi="Times New Roman" w:cs="Times New Roman"/>
          <w:i/>
          <w:sz w:val="18"/>
          <w:szCs w:val="18"/>
          <w:vertAlign w:val="superscript"/>
        </w:rPr>
        <w:t>1</w:t>
      </w:r>
      <w:r w:rsidR="00C0645A" w:rsidRPr="00D906C0">
        <w:rPr>
          <w:rFonts w:ascii="Times New Roman" w:eastAsia="MS Mincho" w:hAnsi="Times New Roman" w:cs="Times New Roman"/>
          <w:i/>
          <w:sz w:val="18"/>
          <w:szCs w:val="18"/>
        </w:rPr>
        <w:t>Department of Applied Physics, Graduate School of Engineering, Tohoku University, Sendai, Miyagi, Japan - 980-8579</w:t>
      </w:r>
      <w:r>
        <w:rPr>
          <w:rFonts w:ascii="Times New Roman" w:eastAsia="MS Mincho" w:hAnsi="Times New Roman" w:cs="Times New Roman"/>
          <w:i/>
          <w:sz w:val="18"/>
          <w:szCs w:val="18"/>
        </w:rPr>
        <w:t>.</w:t>
      </w:r>
    </w:p>
    <w:p w14:paraId="29C6E6C2" w14:textId="69836CA8" w:rsidR="00A1553C" w:rsidRDefault="00A1553C" w:rsidP="00CB4889">
      <w:pPr>
        <w:spacing w:after="0" w:line="240" w:lineRule="auto"/>
        <w:jc w:val="both"/>
        <w:rPr>
          <w:rFonts w:ascii="Times New Roman" w:hAnsi="Times New Roman"/>
          <w:i/>
          <w:iCs/>
          <w:sz w:val="18"/>
          <w:szCs w:val="18"/>
        </w:rPr>
      </w:pPr>
      <w:r>
        <w:rPr>
          <w:rFonts w:ascii="Times New Roman" w:hAnsi="Times New Roman"/>
          <w:i/>
          <w:iCs/>
          <w:sz w:val="18"/>
          <w:szCs w:val="18"/>
          <w:vertAlign w:val="superscript"/>
        </w:rPr>
        <w:t>2</w:t>
      </w:r>
      <w:r w:rsidRPr="00A1553C">
        <w:rPr>
          <w:rFonts w:ascii="Times New Roman" w:hAnsi="Times New Roman"/>
          <w:i/>
          <w:iCs/>
          <w:sz w:val="18"/>
          <w:szCs w:val="18"/>
        </w:rPr>
        <w:t xml:space="preserve">International Center for Materials </w:t>
      </w:r>
      <w:r w:rsidR="001B1361" w:rsidRPr="00A1553C">
        <w:rPr>
          <w:rFonts w:ascii="Times New Roman" w:hAnsi="Times New Roman"/>
          <w:i/>
          <w:iCs/>
          <w:sz w:val="18"/>
          <w:szCs w:val="18"/>
        </w:rPr>
        <w:t>Nanoarchitectonics</w:t>
      </w:r>
      <w:r w:rsidRPr="00A1553C">
        <w:rPr>
          <w:rFonts w:ascii="Times New Roman" w:hAnsi="Times New Roman"/>
          <w:i/>
          <w:iCs/>
          <w:sz w:val="18"/>
          <w:szCs w:val="18"/>
        </w:rPr>
        <w:t xml:space="preserve"> (WPI-MANA), National Institute for Materials Science (NIMS), Namiki 1-1, Tsukuba, 305-0047, Japan</w:t>
      </w:r>
      <w:r w:rsidRPr="0084482D">
        <w:rPr>
          <w:rFonts w:ascii="Times New Roman" w:hAnsi="Times New Roman"/>
          <w:i/>
          <w:iCs/>
          <w:sz w:val="18"/>
          <w:szCs w:val="18"/>
        </w:rPr>
        <w:t>.</w:t>
      </w:r>
    </w:p>
    <w:p w14:paraId="31BA516C" w14:textId="287E6382" w:rsidR="00A1553C" w:rsidRDefault="006E016D" w:rsidP="00CB4889">
      <w:pPr>
        <w:spacing w:after="0" w:line="240" w:lineRule="auto"/>
        <w:jc w:val="both"/>
        <w:rPr>
          <w:rFonts w:ascii="Times New Roman" w:hAnsi="Times New Roman"/>
          <w:i/>
          <w:iCs/>
          <w:sz w:val="18"/>
          <w:szCs w:val="18"/>
        </w:rPr>
      </w:pPr>
      <w:r>
        <w:rPr>
          <w:rFonts w:ascii="Times New Roman" w:hAnsi="Times New Roman"/>
          <w:i/>
          <w:iCs/>
          <w:sz w:val="18"/>
          <w:szCs w:val="18"/>
          <w:vertAlign w:val="superscript"/>
        </w:rPr>
        <w:t>3</w:t>
      </w:r>
      <w:r w:rsidR="00A1553C" w:rsidRPr="0084482D">
        <w:rPr>
          <w:rFonts w:ascii="Times New Roman" w:hAnsi="Times New Roman"/>
          <w:i/>
          <w:iCs/>
          <w:sz w:val="18"/>
          <w:szCs w:val="18"/>
        </w:rPr>
        <w:t>Department of Metallurgical Engineering &amp; Material Science, Indian Institute of Technology, Mumbai, Maharashtra, India – 400076.</w:t>
      </w:r>
    </w:p>
    <w:p w14:paraId="6307C76B" w14:textId="28853812" w:rsidR="001738F2" w:rsidRDefault="001738F2" w:rsidP="00CB4889">
      <w:pPr>
        <w:spacing w:after="0" w:line="240" w:lineRule="auto"/>
        <w:jc w:val="both"/>
        <w:rPr>
          <w:rFonts w:ascii="Times New Roman" w:hAnsi="Times New Roman"/>
          <w:i/>
          <w:iCs/>
          <w:sz w:val="18"/>
          <w:szCs w:val="18"/>
        </w:rPr>
      </w:pPr>
      <w:r>
        <w:rPr>
          <w:rFonts w:ascii="Times New Roman" w:hAnsi="Times New Roman"/>
          <w:i/>
          <w:iCs/>
          <w:sz w:val="18"/>
          <w:szCs w:val="18"/>
          <w:vertAlign w:val="superscript"/>
        </w:rPr>
        <w:t>4</w:t>
      </w:r>
      <w:r w:rsidR="00CB4889" w:rsidRPr="00CB4889">
        <w:rPr>
          <w:rFonts w:ascii="Times New Roman" w:hAnsi="Times New Roman"/>
          <w:i/>
          <w:iCs/>
          <w:sz w:val="18"/>
          <w:szCs w:val="18"/>
        </w:rPr>
        <w:t>Graduate School of Pure and Applied Sciences, University of Tsukuba, 1-1-1 Tennodai, Tsukuba, Ibaraki 305-8573, Japan</w:t>
      </w:r>
      <w:r w:rsidR="00CB4889">
        <w:rPr>
          <w:rFonts w:ascii="Times New Roman" w:hAnsi="Times New Roman"/>
          <w:i/>
          <w:iCs/>
          <w:sz w:val="18"/>
          <w:szCs w:val="18"/>
        </w:rPr>
        <w:t>.</w:t>
      </w:r>
    </w:p>
    <w:p w14:paraId="67B8C566" w14:textId="77777777" w:rsidR="001738F2" w:rsidRPr="001738F2" w:rsidRDefault="001738F2" w:rsidP="00A1553C">
      <w:pPr>
        <w:spacing w:after="0" w:line="240" w:lineRule="auto"/>
        <w:jc w:val="both"/>
        <w:rPr>
          <w:rFonts w:ascii="Times New Roman" w:hAnsi="Times New Roman"/>
          <w:i/>
          <w:iCs/>
          <w:sz w:val="18"/>
          <w:szCs w:val="18"/>
        </w:rPr>
      </w:pPr>
    </w:p>
    <w:p w14:paraId="0908332D" w14:textId="5F0229E9" w:rsidR="00FD7E16" w:rsidRPr="00FD7E16" w:rsidRDefault="00FD7E16" w:rsidP="00FD7E16">
      <w:pPr>
        <w:pStyle w:val="NormalWeb"/>
        <w:spacing w:beforeAutospacing="0" w:after="0" w:afterAutospacing="0" w:line="480" w:lineRule="auto"/>
        <w:jc w:val="center"/>
        <w:rPr>
          <w:b/>
          <w:bCs/>
          <w:color w:val="00000A"/>
        </w:rPr>
      </w:pPr>
      <w:r w:rsidRPr="00FD7E16">
        <w:rPr>
          <w:b/>
          <w:bCs/>
          <w:color w:val="00000A"/>
        </w:rPr>
        <w:t>Abstract</w:t>
      </w:r>
    </w:p>
    <w:p w14:paraId="7174E483" w14:textId="41A07688" w:rsidR="00CC3301" w:rsidRDefault="00FB394E" w:rsidP="00CC3301">
      <w:pPr>
        <w:pStyle w:val="NormalWeb"/>
        <w:spacing w:beforeAutospacing="0" w:after="0" w:afterAutospacing="0" w:line="480" w:lineRule="auto"/>
        <w:jc w:val="both"/>
      </w:pPr>
      <w:r>
        <w:rPr>
          <w:color w:val="00000A"/>
        </w:rPr>
        <w:t>Higher</w:t>
      </w:r>
      <w:r w:rsidR="004D4DE7">
        <w:rPr>
          <w:color w:val="00000A"/>
        </w:rPr>
        <w:t xml:space="preserve"> manganese </w:t>
      </w:r>
      <w:r w:rsidR="003509E2">
        <w:rPr>
          <w:color w:val="00000A"/>
        </w:rPr>
        <w:t>silicide</w:t>
      </w:r>
      <w:r w:rsidR="00A34B52">
        <w:rPr>
          <w:color w:val="00000A"/>
        </w:rPr>
        <w:t>s</w:t>
      </w:r>
      <w:r w:rsidR="004D4DE7">
        <w:rPr>
          <w:color w:val="00000A"/>
        </w:rPr>
        <w:t xml:space="preserve"> (denoted as MnSi</w:t>
      </w:r>
      <w:r w:rsidR="004D4DE7">
        <w:rPr>
          <w:color w:val="00000A"/>
          <w:vertAlign w:val="subscript"/>
        </w:rPr>
        <w:t>γ</w:t>
      </w:r>
      <w:r w:rsidR="004D4DE7">
        <w:rPr>
          <w:color w:val="00000A"/>
        </w:rPr>
        <w:t xml:space="preserve">) </w:t>
      </w:r>
      <w:r w:rsidR="00A34B52">
        <w:rPr>
          <w:color w:val="00000A"/>
        </w:rPr>
        <w:t>are</w:t>
      </w:r>
      <w:r w:rsidR="004D4DE7">
        <w:rPr>
          <w:color w:val="00000A"/>
        </w:rPr>
        <w:t xml:space="preserve"> a prominent class of </w:t>
      </w:r>
      <w:r w:rsidR="003509E2">
        <w:rPr>
          <w:color w:val="00000A"/>
        </w:rPr>
        <w:t>intermetallic</w:t>
      </w:r>
      <w:r w:rsidR="004D4DE7">
        <w:rPr>
          <w:color w:val="00000A"/>
        </w:rPr>
        <w:t xml:space="preserve"> </w:t>
      </w:r>
      <w:r w:rsidR="001738F2">
        <w:rPr>
          <w:color w:val="00000A"/>
        </w:rPr>
        <w:t xml:space="preserve">compound </w:t>
      </w:r>
      <w:r w:rsidR="004D4DE7">
        <w:rPr>
          <w:color w:val="00000A"/>
        </w:rPr>
        <w:t xml:space="preserve">for thermoelectric applications that crystallizes into a Nowotny Chimney Ladder (NCL) phase and constitutes a higher concentration of silicon with </w:t>
      </w:r>
      <w:r w:rsidR="0056756F">
        <w:rPr>
          <w:color w:val="00000A"/>
        </w:rPr>
        <w:t>odd stoichiometry</w:t>
      </w:r>
      <w:r w:rsidR="004D4DE7">
        <w:rPr>
          <w:color w:val="00000A"/>
        </w:rPr>
        <w:t xml:space="preserve"> typically represented by an irrational number. In this work, we present the genesis of Si odd</w:t>
      </w:r>
      <w:r w:rsidR="00250EAD">
        <w:rPr>
          <w:color w:val="00000A"/>
        </w:rPr>
        <w:t xml:space="preserve"> </w:t>
      </w:r>
      <w:r w:rsidR="004D4DE7">
        <w:rPr>
          <w:color w:val="00000A"/>
        </w:rPr>
        <w:t>stoichiometry and secondary phase relations in silicon-rich</w:t>
      </w:r>
      <w:r>
        <w:rPr>
          <w:color w:val="00000A"/>
        </w:rPr>
        <w:t xml:space="preserve"> and silicon-deficient</w:t>
      </w:r>
      <w:r w:rsidR="004D4DE7">
        <w:rPr>
          <w:color w:val="00000A"/>
        </w:rPr>
        <w:t xml:space="preserve"> MnSi</w:t>
      </w:r>
      <w:r w:rsidR="004D4DE7">
        <w:rPr>
          <w:i/>
          <w:iCs/>
          <w:color w:val="00000A"/>
          <w:vertAlign w:val="subscript"/>
        </w:rPr>
        <w:t>x</w:t>
      </w:r>
      <w:r w:rsidR="004D4DE7">
        <w:rPr>
          <w:color w:val="00000A"/>
        </w:rPr>
        <w:t xml:space="preserve"> to present the significance of labile</w:t>
      </w:r>
      <w:r>
        <w:rPr>
          <w:color w:val="00000A"/>
        </w:rPr>
        <w:t xml:space="preserve"> (i.e., easily alterable)</w:t>
      </w:r>
      <w:r w:rsidR="004D4DE7">
        <w:rPr>
          <w:color w:val="00000A"/>
        </w:rPr>
        <w:t xml:space="preserve"> Si-subsystem in inheriting the modulated lattice structure </w:t>
      </w:r>
      <w:r w:rsidR="00A0111E">
        <w:rPr>
          <w:color w:val="00000A"/>
        </w:rPr>
        <w:t>with</w:t>
      </w:r>
      <w:r w:rsidR="004D4DE7">
        <w:rPr>
          <w:color w:val="00000A"/>
        </w:rPr>
        <w:t xml:space="preserve"> </w:t>
      </w:r>
      <w:r w:rsidR="00A0111E">
        <w:rPr>
          <w:color w:val="00000A"/>
        </w:rPr>
        <w:t>characteristic</w:t>
      </w:r>
      <w:r w:rsidR="004D4DE7">
        <w:rPr>
          <w:color w:val="00000A"/>
        </w:rPr>
        <w:t xml:space="preserve"> anharmonicity </w:t>
      </w:r>
      <w:r w:rsidR="00A070F4">
        <w:rPr>
          <w:color w:val="00000A"/>
        </w:rPr>
        <w:t>as found</w:t>
      </w:r>
      <w:r w:rsidR="00A0111E">
        <w:rPr>
          <w:color w:val="00000A"/>
        </w:rPr>
        <w:t xml:space="preserve"> using density functional theory-based phonon calculation </w:t>
      </w:r>
      <w:r w:rsidR="004D4DE7">
        <w:rPr>
          <w:color w:val="00000A"/>
        </w:rPr>
        <w:t xml:space="preserve">in </w:t>
      </w:r>
      <w:bookmarkStart w:id="0" w:name="_Hlk143707307"/>
      <w:r w:rsidR="00617C51">
        <w:rPr>
          <w:color w:val="00000A"/>
        </w:rPr>
        <w:t>Mn</w:t>
      </w:r>
      <w:r w:rsidR="00617C51" w:rsidRPr="00A0111E">
        <w:rPr>
          <w:color w:val="00000A"/>
          <w:vertAlign w:val="subscript"/>
        </w:rPr>
        <w:t>4</w:t>
      </w:r>
      <w:r w:rsidR="00617C51">
        <w:rPr>
          <w:color w:val="00000A"/>
        </w:rPr>
        <w:t>Si</w:t>
      </w:r>
      <w:r w:rsidR="00617C51" w:rsidRPr="00A0111E">
        <w:rPr>
          <w:color w:val="00000A"/>
          <w:vertAlign w:val="subscript"/>
        </w:rPr>
        <w:t>7</w:t>
      </w:r>
      <w:r w:rsidR="00617C51">
        <w:rPr>
          <w:color w:val="00000A"/>
          <w:vertAlign w:val="subscript"/>
        </w:rPr>
        <w:t>,</w:t>
      </w:r>
      <w:r w:rsidR="00A070F4">
        <w:rPr>
          <w:color w:val="00000A"/>
          <w:vertAlign w:val="subscript"/>
        </w:rPr>
        <w:t xml:space="preserve"> </w:t>
      </w:r>
      <w:r w:rsidR="00A070F4">
        <w:rPr>
          <w:color w:val="00000A"/>
        </w:rPr>
        <w:t xml:space="preserve">a representative </w:t>
      </w:r>
      <w:r w:rsidR="00A0111E">
        <w:rPr>
          <w:color w:val="00000A"/>
        </w:rPr>
        <w:t>commensurate structure</w:t>
      </w:r>
      <w:bookmarkEnd w:id="0"/>
      <w:r w:rsidR="004D4DE7">
        <w:rPr>
          <w:color w:val="00000A"/>
        </w:rPr>
        <w:t>.</w:t>
      </w:r>
      <w:r w:rsidR="00617C51" w:rsidRPr="00617C51">
        <w:rPr>
          <w:color w:val="00000A"/>
        </w:rPr>
        <w:t xml:space="preserve"> </w:t>
      </w:r>
      <w:r w:rsidR="00617C51">
        <w:rPr>
          <w:color w:val="00000A"/>
        </w:rPr>
        <w:t>The transport properties show an interrelation to the presence of a secondary phase, which is driven by the odd stoichiometry, where the thermoelectric figure of merit is found to be optimal for MnSi</w:t>
      </w:r>
      <w:r w:rsidR="00617C51">
        <w:rPr>
          <w:color w:val="00000A"/>
          <w:vertAlign w:val="subscript"/>
        </w:rPr>
        <w:t>1.74</w:t>
      </w:r>
      <w:r w:rsidR="004F2AB9">
        <w:rPr>
          <w:color w:val="00000A"/>
        </w:rPr>
        <w:t>.</w:t>
      </w:r>
      <w:r w:rsidR="002C12D6">
        <w:rPr>
          <w:color w:val="00000A"/>
        </w:rPr>
        <w:t xml:space="preserve"> </w:t>
      </w:r>
      <w:r w:rsidR="004D4DE7">
        <w:rPr>
          <w:color w:val="00000A"/>
        </w:rPr>
        <w:t>The structural characterization of rapidly solidified melt-spun ribbons and spark plasma sintered bulk specimens reveal a characteristic presence of MnSi and Si as secondary phases in Si-deficient (</w:t>
      </w:r>
      <w:r w:rsidR="004D4DE7">
        <w:rPr>
          <w:i/>
          <w:iCs/>
          <w:color w:val="00000A"/>
        </w:rPr>
        <w:t>x</w:t>
      </w:r>
      <w:r w:rsidR="004D4DE7">
        <w:rPr>
          <w:color w:val="00000A"/>
        </w:rPr>
        <w:t xml:space="preserve"> ~ 1.5) and Si-excess (</w:t>
      </w:r>
      <w:r w:rsidR="004D4DE7">
        <w:rPr>
          <w:i/>
          <w:iCs/>
          <w:color w:val="00000A"/>
        </w:rPr>
        <w:t>x</w:t>
      </w:r>
      <w:r w:rsidR="004D4DE7">
        <w:rPr>
          <w:color w:val="00000A"/>
        </w:rPr>
        <w:t xml:space="preserve"> ~ 2) composition</w:t>
      </w:r>
      <w:r w:rsidR="00A070F4">
        <w:rPr>
          <w:color w:val="00000A"/>
        </w:rPr>
        <w:t>s</w:t>
      </w:r>
      <w:r w:rsidR="004D4DE7">
        <w:rPr>
          <w:color w:val="00000A"/>
        </w:rPr>
        <w:t xml:space="preserve"> of nominal MnSi</w:t>
      </w:r>
      <w:r w:rsidR="004D4DE7">
        <w:rPr>
          <w:i/>
          <w:iCs/>
          <w:color w:val="00000A"/>
          <w:vertAlign w:val="subscript"/>
        </w:rPr>
        <w:t>x</w:t>
      </w:r>
      <w:r w:rsidR="004D4DE7">
        <w:rPr>
          <w:color w:val="00000A"/>
        </w:rPr>
        <w:t>, respectively that coexists with the major MnSi</w:t>
      </w:r>
      <w:r w:rsidR="004D4DE7">
        <w:rPr>
          <w:color w:val="00000A"/>
          <w:vertAlign w:val="subscript"/>
        </w:rPr>
        <w:t>γ</w:t>
      </w:r>
      <w:r w:rsidR="004D4DE7">
        <w:rPr>
          <w:color w:val="00000A"/>
        </w:rPr>
        <w:t xml:space="preserve"> based NCL phase. </w:t>
      </w:r>
      <w:r w:rsidR="004D4DE7">
        <w:rPr>
          <w:rFonts w:eastAsia="MS Mincho"/>
          <w:color w:val="000000" w:themeColor="text1"/>
          <w:lang w:val="en-US"/>
        </w:rPr>
        <w:t xml:space="preserve">This study provides the fundamental basis of </w:t>
      </w:r>
      <w:r w:rsidR="004D4DE7">
        <w:rPr>
          <w:rFonts w:eastAsia="MS Mincho"/>
          <w:color w:val="000000" w:themeColor="text1"/>
        </w:rPr>
        <w:t xml:space="preserve">phase evolution and the </w:t>
      </w:r>
      <w:r w:rsidR="004D4DE7">
        <w:t>relevance of odd stoichiometry in silicon-rich manganese silicides</w:t>
      </w:r>
      <w:r w:rsidR="00A0111E">
        <w:t xml:space="preserve"> which exhibits fascinating phonon dynamics in optimal </w:t>
      </w:r>
      <w:r w:rsidR="00A0111E">
        <w:rPr>
          <w:color w:val="00000A"/>
        </w:rPr>
        <w:t>MnSi</w:t>
      </w:r>
      <w:r w:rsidR="00A0111E">
        <w:rPr>
          <w:color w:val="00000A"/>
          <w:vertAlign w:val="subscript"/>
        </w:rPr>
        <w:t>1.74</w:t>
      </w:r>
      <w:r w:rsidR="00A0111E">
        <w:rPr>
          <w:color w:val="00000A"/>
        </w:rPr>
        <w:t xml:space="preserve"> stoichiometry</w:t>
      </w:r>
      <w:r w:rsidR="004D4DE7">
        <w:t>.</w:t>
      </w:r>
    </w:p>
    <w:p w14:paraId="378A5829" w14:textId="77777777" w:rsidR="00CC3301" w:rsidRPr="00CC3301" w:rsidRDefault="00CC3301" w:rsidP="00CC3301">
      <w:pPr>
        <w:pStyle w:val="NormalWeb"/>
        <w:spacing w:beforeAutospacing="0" w:after="0" w:afterAutospacing="0"/>
        <w:jc w:val="both"/>
      </w:pPr>
      <w:r>
        <w:rPr>
          <w:rFonts w:eastAsia="MS Mincho"/>
          <w:b/>
          <w:bCs/>
          <w:i/>
          <w:iCs/>
          <w:color w:val="000000" w:themeColor="text1"/>
        </w:rPr>
        <w:t xml:space="preserve">Keywords- </w:t>
      </w:r>
      <w:r>
        <w:rPr>
          <w:rFonts w:eastAsia="MS Mincho"/>
          <w:i/>
          <w:iCs/>
          <w:color w:val="000000" w:themeColor="text1"/>
        </w:rPr>
        <w:t xml:space="preserve">Thermoelectrics; Higher Manganese Silicides; stoichiometry; secondary phases; transport phenomena.  </w:t>
      </w:r>
    </w:p>
    <w:p w14:paraId="4D7BB24F" w14:textId="50475FBE" w:rsidR="00F277AA" w:rsidRDefault="004D4DE7" w:rsidP="00E33EDE">
      <w:pPr>
        <w:pStyle w:val="NormalWeb"/>
        <w:numPr>
          <w:ilvl w:val="0"/>
          <w:numId w:val="1"/>
        </w:numPr>
        <w:spacing w:beforeAutospacing="0" w:after="0" w:afterAutospacing="0" w:line="480" w:lineRule="auto"/>
        <w:ind w:left="-90" w:firstLine="90"/>
        <w:jc w:val="both"/>
        <w:rPr>
          <w:rFonts w:eastAsia="MS Mincho"/>
          <w:color w:val="000000" w:themeColor="text1"/>
        </w:rPr>
      </w:pPr>
      <w:r w:rsidRPr="00E33EDE">
        <w:rPr>
          <w:b/>
          <w:color w:val="000000" w:themeColor="text1"/>
        </w:rPr>
        <w:lastRenderedPageBreak/>
        <w:t>Introduction.</w:t>
      </w:r>
      <w:r w:rsidRPr="00E33EDE">
        <w:rPr>
          <w:bCs/>
          <w:color w:val="000000" w:themeColor="text1"/>
        </w:rPr>
        <w:t xml:space="preserve"> Stoichiometry has played a critical role </w:t>
      </w:r>
      <w:r w:rsidRPr="00E33EDE">
        <w:rPr>
          <w:bCs/>
          <w:color w:val="000000" w:themeColor="text1"/>
          <w:lang w:val="en-US"/>
        </w:rPr>
        <w:t xml:space="preserve">in the development of various </w:t>
      </w:r>
      <w:r w:rsidRPr="00E33EDE">
        <w:rPr>
          <w:bCs/>
          <w:color w:val="000000" w:themeColor="text1"/>
        </w:rPr>
        <w:t xml:space="preserve">transition metal silicides (TMS) for attaining a wide range of functionalities in </w:t>
      </w:r>
      <w:r w:rsidR="001303EB" w:rsidRPr="00E33EDE">
        <w:rPr>
          <w:bCs/>
          <w:color w:val="000000" w:themeColor="text1"/>
        </w:rPr>
        <w:t xml:space="preserve">electronic </w:t>
      </w:r>
      <w:r w:rsidRPr="00E33EDE">
        <w:rPr>
          <w:bCs/>
          <w:color w:val="000000" w:themeColor="text1"/>
        </w:rPr>
        <w:t>devices such as solar cells, transistors, microelectronics, light-emitting diodes</w:t>
      </w:r>
      <w:r w:rsidR="00A070F4" w:rsidRPr="00E33EDE">
        <w:rPr>
          <w:bCs/>
          <w:color w:val="000000" w:themeColor="text1"/>
        </w:rPr>
        <w:t xml:space="preserve"> etc</w:t>
      </w:r>
      <w:r w:rsidRPr="00E33EDE">
        <w:rPr>
          <w:bCs/>
          <w:color w:val="000000" w:themeColor="text1"/>
        </w:rPr>
        <w:t>.</w:t>
      </w:r>
      <w:r w:rsidRPr="00E33EDE">
        <w:fldChar w:fldCharType="begin"/>
      </w:r>
      <w:r w:rsidR="00EF6748" w:rsidRPr="00E33EDE">
        <w:rPr>
          <w:bCs/>
          <w:color w:val="000000"/>
        </w:rPr>
        <w:instrText xml:space="preserve"> ADDIN ZOTERO_ITEM CSL_CITATION {"citationID":"GAk2s9es","properties":{"formattedCitation":"\\super 1,2\\nosupersub{}","plainCitation":"1,2","noteIndex":0},"citationItems":[{"id":1122,"uris":["http://zotero.org/users/10559726/items/7GJJX6IP"],"itemData":{"id":1122,"type":"article-journal","container-title":"Reports on Progress in Physics","DOI":"10.1088/0034-4885/56/11/002","ISSN":"0034-4885, 1361-6633","issue":"11","journalAbbreviation":"Rep. Prog. Phys.","page":"1397-1467","source":"DOI.org (Crossref)","title":"Transition metal silicides in silicon technology","volume":"56","author":[{"family":"Reader","given":"A H"},{"family":"Ommen","given":"A H","dropping-particle":"van"},{"family":"Weijs","given":"P J W"},{"family":"Wolters","given":"R A M"},{"family":"Oostra","given":"D J"}],"issued":{"date-parts":[["1993",11,1]]}}},{"id":1032,"uris":["http://zotero.org/users/10559726/items/QIX6WM2K"],"itemData":{"id":1032,"type":"article-journal","container-title":"J. Mater. Chem.","DOI":"10.1039/B910968D","ISSN":"0959-9428, 1364-5501","issue":"2","journalAbbreviation":"J. Mater. Chem.","language":"en","page":"223-235","source":"DOI.org (Crossref)","title":"Synthesis and applications of metal silicide nanowires","volume":"20","author":[{"family":"Schmitt","given":"Andrew L."},{"family":"Higgins","given":"Jeremy M."},{"family":"Szczech","given":"Jeannine R."},{"family":"Jin","given":"Song"}],"issued":{"date-parts":[["2010"]]}}}],"schema":"https://github.com/citation-style-language/schema/raw/master/csl-citation.json"} </w:instrText>
      </w:r>
      <w:r w:rsidRPr="00E33EDE">
        <w:rPr>
          <w:bCs/>
          <w:color w:val="000000"/>
        </w:rPr>
        <w:fldChar w:fldCharType="separate"/>
      </w:r>
      <w:r w:rsidRPr="00E33EDE">
        <w:rPr>
          <w:vertAlign w:val="superscript"/>
        </w:rPr>
        <w:t>1,2</w:t>
      </w:r>
      <w:r w:rsidRPr="00E33EDE">
        <w:rPr>
          <w:bCs/>
          <w:color w:val="000000"/>
        </w:rPr>
        <w:fldChar w:fldCharType="end"/>
      </w:r>
      <w:r w:rsidRPr="00E33EDE">
        <w:rPr>
          <w:bCs/>
          <w:color w:val="000000" w:themeColor="text1"/>
        </w:rPr>
        <w:t xml:space="preserve"> </w:t>
      </w:r>
      <w:r w:rsidR="001303EB" w:rsidRPr="00E33EDE">
        <w:rPr>
          <w:bCs/>
          <w:color w:val="000000" w:themeColor="text1"/>
        </w:rPr>
        <w:t xml:space="preserve">The variation in the stoichiometry of the silicide phase significantly influences not only its crystal structure but also </w:t>
      </w:r>
      <w:r w:rsidR="00513409">
        <w:rPr>
          <w:bCs/>
          <w:color w:val="000000" w:themeColor="text1"/>
        </w:rPr>
        <w:t xml:space="preserve">their </w:t>
      </w:r>
      <w:r w:rsidR="001303EB" w:rsidRPr="00E33EDE">
        <w:rPr>
          <w:bCs/>
          <w:color w:val="000000" w:themeColor="text1"/>
        </w:rPr>
        <w:t>physical properties, including transport properties and reactivity in TMS.</w:t>
      </w:r>
      <w:r w:rsidRPr="00E33EDE">
        <w:fldChar w:fldCharType="begin"/>
      </w:r>
      <w:r w:rsidR="00EF6748" w:rsidRPr="00E33EDE">
        <w:rPr>
          <w:bCs/>
          <w:color w:val="000000"/>
        </w:rPr>
        <w:instrText xml:space="preserve"> ADDIN ZOTERO_ITEM CSL_CITATION {"citationID":"VqmzVMWx","properties":{"formattedCitation":"\\super 3\\nosupersub{}","plainCitation":"3","noteIndex":0},"citationItems":[{"id":1159,"uris":["http://zotero.org/users/10559726/items/XAT82AGY"],"itemData":{"id":1159,"type":"book","abstract":"The book gives a comprehensive presentation and analysis of properties and methods of formation of semiconducting silicides Fundamental electronic, optical and transport properties of the silicides collected from recent publications will help the reader to make a choice for their application in new generations of solid-state devices A comprehensive presentation of thermodynamic and kinetic data is given in combination with their technical application Information on corresponding thin-film or bulk crystal formation techniques is provided","event-place":"Berlin, Heidelberg","ISBN":"978-3-642-59649-0","language":"eng","note":"OCLC: 851796927","publisher":"Springer Berlin Heidelberg","publisher-place":"Berlin, Heidelberg","source":"Open WorldCat","title":"Semiconducting Silicides","author":[{"family":"Borisenko","given":"V. E."}],"issued":{"date-parts":[["2000"]]}}}],"schema":"https://github.com/citation-style-language/schema/raw/master/csl-citation.json"} </w:instrText>
      </w:r>
      <w:r w:rsidRPr="00E33EDE">
        <w:rPr>
          <w:bCs/>
          <w:color w:val="000000"/>
        </w:rPr>
        <w:fldChar w:fldCharType="separate"/>
      </w:r>
      <w:r w:rsidRPr="00E33EDE">
        <w:rPr>
          <w:vertAlign w:val="superscript"/>
        </w:rPr>
        <w:t>3</w:t>
      </w:r>
      <w:r w:rsidRPr="00E33EDE">
        <w:rPr>
          <w:bCs/>
          <w:color w:val="000000"/>
        </w:rPr>
        <w:fldChar w:fldCharType="end"/>
      </w:r>
      <w:r w:rsidRPr="00E33EDE">
        <w:rPr>
          <w:bCs/>
          <w:color w:val="000000" w:themeColor="text1"/>
        </w:rPr>
        <w:t xml:space="preserve"> Thus, stoichiometric alteration and its </w:t>
      </w:r>
      <w:r w:rsidRPr="00E33EDE">
        <w:rPr>
          <w:bCs/>
          <w:color w:val="000000" w:themeColor="text1"/>
          <w:lang w:val="en-US"/>
        </w:rPr>
        <w:t xml:space="preserve">control during synthesis </w:t>
      </w:r>
      <w:r w:rsidRPr="00E33EDE">
        <w:rPr>
          <w:bCs/>
          <w:color w:val="000000" w:themeColor="text1"/>
        </w:rPr>
        <w:t>is a widely explored paradigm for deriving exotic functional properties in simple binary systems of TMS such as Mn-Si, Ni-Si, Co-Si, Ti-Si, etc.</w:t>
      </w:r>
      <w:r w:rsidRPr="00E33EDE">
        <w:fldChar w:fldCharType="begin"/>
      </w:r>
      <w:r w:rsidR="00EF6748" w:rsidRPr="00E33EDE">
        <w:rPr>
          <w:bCs/>
          <w:color w:val="000000"/>
        </w:rPr>
        <w:instrText xml:space="preserve"> ADDIN ZOTERO_ITEM CSL_CITATION {"citationID":"Qz7w5YFH","properties":{"unsorted":true,"formattedCitation":"\\super 4,5\\nosupersub{}","plainCitation":"4,5","noteIndex":0},"citationItems":[{"id":1028,"uris":["http://zotero.org/users/10559726/items/CSAD7HIU","http://zotero.org/users/10559726/items/CG5MGQNT"],"itemData":{"id":1028,"type":"article-journal","container-title":"New Journal of Physics","DOI":"10.1088/1367-2630/15/10/105010","ISSN":"1367-2630","issue":"10","journalAbbreviation":"New J. Phys.","page":"105010","source":"DOI.org (Crossref)","title":"High-throughput study of the structural stability and thermoelectric properties of transition metal silicides","volume":"15","author":[{"family":"Opahle","given":"Ingo"},{"family":"Parma","given":"Alessandro"},{"family":"McEniry","given":"Eunan J"},{"family":"Drautz","given":"Ralf"},{"family":"Madsen","given":"Georg K H"}],"issued":{"date-parts":[["2013",10,16]]}},"label":"page"},{"id":1033,"uris":["http://zotero.org/users/10559726/items/IBTNZESP"],"itemData":{"id":1033,"type":"article-journal","abstract":"Transition metal silicides as low-cost and earth-abundant inorganic materials are becoming indispensable constituents in catalytic systems for a variety of applications and exhibit excellent properties for sustainable industrial process.\n          , \n            Transition metal silicides as typical intermetallic compounds are important in microelectronics and ceramics because of their good electrical conductivity, high chemical inertness and thermal stability. Recently, transition metal silicides have become indispensable constituents in catalytic systems for a variety of applications due to their specific crystal and electronic structures different from those of their component metals. In this review, an overview of recent development in transition metal silicide nanomaterials as catalysts is presented. The chemical and physical properties of metal silicides are briefly discussed. The properties of transition metal silicides depend to a large extent on the way that they were made or processed, this being a consequence of different structures. The synthetic strategies for transition metal silicides from traditional high-temperature methods to emerging technology for nanomaterials are also discussed. Then we will summarize the application of transition metal silicides as heterogeneous catalysts and explain their excellent selectivity to the intermediate product in hydrogenation reactions and high stability in the harsh environment of hydrotreatment reactions. Furthermore, CNT growth processes over metal silicides catalysts are presented. The use of transition metal silicides as photocatalysts and electrocatalysts is also discussed. Finally, some key challenges and issues which should not be ignored during the development of transition metal silicide catalysts are pointed out. These strategies and challenges of transition metal silicides promote the investigation of the surface catalytically active centers and confirm the structure–catalytic property relationships.","container-title":"Catalysis Science &amp; Technology","DOI":"10.1039/C9CY00533A","ISSN":"2044-4753, 2044-4761","issue":"18","journalAbbreviation":"Catal. Sci. Technol.","language":"en","page":"4785-4820","source":"DOI.org (Crossref)","title":"Transition metal silicides: fundamentals, preparation and catalytic applications","title-short":"Transition metal silicides","volume":"9","author":[{"family":"Chen","given":"Xiao"},{"family":"Liang","given":"Changhai"}],"issued":{"date-parts":[["2019"]]}},"label":"page"}],"schema":"https://github.com/citation-style-language/schema/raw/master/csl-citation.json"} </w:instrText>
      </w:r>
      <w:r w:rsidRPr="00E33EDE">
        <w:rPr>
          <w:bCs/>
          <w:color w:val="000000"/>
        </w:rPr>
        <w:fldChar w:fldCharType="separate"/>
      </w:r>
      <w:r w:rsidRPr="00E33EDE">
        <w:rPr>
          <w:vertAlign w:val="superscript"/>
        </w:rPr>
        <w:t>4,5</w:t>
      </w:r>
      <w:r w:rsidRPr="00E33EDE">
        <w:rPr>
          <w:bCs/>
          <w:color w:val="000000"/>
        </w:rPr>
        <w:fldChar w:fldCharType="end"/>
      </w:r>
      <w:r w:rsidRPr="00E33EDE">
        <w:rPr>
          <w:bCs/>
          <w:color w:val="000000" w:themeColor="text1"/>
        </w:rPr>
        <w:t xml:space="preserve"> </w:t>
      </w:r>
      <w:bookmarkStart w:id="1" w:name="_Hlk141775616"/>
      <w:r w:rsidR="00E33EDE" w:rsidRPr="00E33EDE">
        <w:rPr>
          <w:rFonts w:eastAsia="MS Mincho"/>
          <w:color w:val="000000" w:themeColor="text1"/>
        </w:rPr>
        <w:t xml:space="preserve">In the Mn-Si binary system, Mn and Si atoms crystallize in a stoichiometry of 1:1 to </w:t>
      </w:r>
      <w:r w:rsidR="00E33EDE" w:rsidRPr="00E33EDE">
        <w:rPr>
          <w:rFonts w:eastAsia="MS Mincho"/>
          <w:color w:val="000000" w:themeColor="text1"/>
          <w:lang w:val="en-US"/>
        </w:rPr>
        <w:t xml:space="preserve">form a face-centered cubic sublattice of Mn-atoms with Si atoms occupying the interstitial sites, and are </w:t>
      </w:r>
      <w:r w:rsidR="00F277AA">
        <w:rPr>
          <w:rFonts w:eastAsia="MS Mincho"/>
          <w:color w:val="000000" w:themeColor="text1"/>
          <w:lang w:val="en-US"/>
        </w:rPr>
        <w:t>actively explored</w:t>
      </w:r>
      <w:r w:rsidR="00E33EDE" w:rsidRPr="00E33EDE">
        <w:rPr>
          <w:rFonts w:eastAsia="MS Mincho"/>
          <w:color w:val="000000" w:themeColor="text1"/>
          <w:lang w:val="en-US"/>
        </w:rPr>
        <w:t xml:space="preserve"> </w:t>
      </w:r>
      <w:r w:rsidR="00E33EDE">
        <w:rPr>
          <w:rFonts w:eastAsia="MS Mincho"/>
          <w:color w:val="000000" w:themeColor="text1"/>
          <w:lang w:val="en-US"/>
        </w:rPr>
        <w:t xml:space="preserve">as a </w:t>
      </w:r>
      <w:r w:rsidR="00E33EDE" w:rsidRPr="00E33EDE">
        <w:rPr>
          <w:rFonts w:eastAsia="MS Mincho"/>
          <w:color w:val="000000" w:themeColor="text1"/>
          <w:lang w:val="en-US"/>
        </w:rPr>
        <w:t>weak itinerant helimagnet</w:t>
      </w:r>
      <w:r w:rsidR="00E33EDE">
        <w:rPr>
          <w:rFonts w:eastAsia="MS Mincho"/>
          <w:color w:val="000000" w:themeColor="text1"/>
          <w:lang w:val="en-US"/>
        </w:rPr>
        <w:t xml:space="preserve"> </w:t>
      </w:r>
      <w:r w:rsidR="00E33EDE" w:rsidRPr="00E33EDE">
        <w:rPr>
          <w:rFonts w:eastAsia="MS Mincho"/>
          <w:color w:val="000000" w:themeColor="text1"/>
          <w:lang w:val="en-US"/>
        </w:rPr>
        <w:t>for understanding nanomagnetism and its application to</w:t>
      </w:r>
      <w:r w:rsidR="00E33EDE">
        <w:rPr>
          <w:rFonts w:eastAsia="MS Mincho"/>
          <w:color w:val="000000" w:themeColor="text1"/>
          <w:lang w:val="en-US"/>
        </w:rPr>
        <w:t xml:space="preserve"> </w:t>
      </w:r>
      <w:r w:rsidR="00E33EDE" w:rsidRPr="00E33EDE">
        <w:rPr>
          <w:rFonts w:eastAsia="MS Mincho"/>
          <w:color w:val="000000" w:themeColor="text1"/>
          <w:lang w:val="en-US"/>
        </w:rPr>
        <w:t>spintronics.</w:t>
      </w:r>
      <w:r w:rsidR="00E33EDE" w:rsidRPr="00E33EDE">
        <w:fldChar w:fldCharType="begin"/>
      </w:r>
      <w:r w:rsidR="002A20CE">
        <w:rPr>
          <w:rFonts w:eastAsia="MS Mincho"/>
          <w:color w:val="000000"/>
          <w:lang w:val="en-US"/>
        </w:rPr>
        <w:instrText xml:space="preserve"> ADDIN ZOTERO_ITEM CSL_CITATION {"citationID":"4lQ93Pmk","properties":{"formattedCitation":"\\super 6,7\\nosupersub{}","plainCitation":"6,7","noteIndex":0},"citationItems":[{"id":2870,"uris":["http://zotero.org/users/10559726/items/IBVUX3XZ"],"itemData":{"id":2870,"type":"article-journal","container-title":"Journal of Applied Physics","ISSN":"0021-8979","issue":"3","journalAbbreviation":"J. Appl. Phys. (Melville, NY, U. S.)","note":"publisher: American Institute of Physics","page":"1256-1256","title":"Magnetic properties of the monosilicides of some 3 d transition elements","volume":"37","author":[{"family":"Williams","given":"HJ"},{"family":"Wernick","given":"JH"},{"family":"Sherwood","given":"RC"},{"family":"Wertheim","given":"GK"}],"issued":{"date-parts":[["1966"]]}},"label":"page"},{"id":2869,"uris":["http://zotero.org/users/10559726/items/B4HSYSS8"],"itemData":{"id":2869,"type":"article-journal","container-title":"Applied Physics Letters","ISSN":"0003-6951","issue":"6","journalAbbreviation":"Appl. Phys. Lett.","note":"publisher: AIP Publishing","title":"Magnetocaloric effect in MnSi","volume":"91","author":[{"family":"Arora","given":"Parul"},{"family":"Chattopadhyay","given":"MK"},{"family":"Roy","given":"SB"}],"issued":{"date-parts":[["2007"]]}}}],"schema":"https://github.com/citation-style-language/schema/raw/master/csl-citation.json"} </w:instrText>
      </w:r>
      <w:r w:rsidR="00E33EDE" w:rsidRPr="00E33EDE">
        <w:rPr>
          <w:rFonts w:eastAsia="MS Mincho"/>
          <w:color w:val="000000"/>
          <w:lang w:val="en-US"/>
        </w:rPr>
        <w:fldChar w:fldCharType="separate"/>
      </w:r>
      <w:r w:rsidR="00F277AA" w:rsidRPr="00F277AA">
        <w:rPr>
          <w:vertAlign w:val="superscript"/>
        </w:rPr>
        <w:t>6,7</w:t>
      </w:r>
      <w:r w:rsidR="00E33EDE" w:rsidRPr="00E33EDE">
        <w:rPr>
          <w:rFonts w:eastAsia="MS Mincho"/>
          <w:color w:val="000000"/>
          <w:lang w:val="en-US"/>
        </w:rPr>
        <w:fldChar w:fldCharType="end"/>
      </w:r>
      <w:r w:rsidR="00E33EDE" w:rsidRPr="00E33EDE">
        <w:rPr>
          <w:rFonts w:eastAsia="MS Mincho"/>
          <w:color w:val="000000" w:themeColor="text1"/>
          <w:lang w:val="en-US"/>
        </w:rPr>
        <w:t xml:space="preserve"> While in metal-rich silicides i.e., in Mn</w:t>
      </w:r>
      <w:r w:rsidR="00E33EDE" w:rsidRPr="00E33EDE">
        <w:rPr>
          <w:rFonts w:eastAsia="MS Mincho"/>
          <w:color w:val="000000" w:themeColor="text1"/>
          <w:vertAlign w:val="subscript"/>
          <w:lang w:val="en-US"/>
        </w:rPr>
        <w:t>5</w:t>
      </w:r>
      <w:r w:rsidR="00E33EDE" w:rsidRPr="00E33EDE">
        <w:rPr>
          <w:rFonts w:eastAsia="MS Mincho"/>
          <w:color w:val="000000" w:themeColor="text1"/>
          <w:lang w:val="en-US"/>
        </w:rPr>
        <w:t>Si</w:t>
      </w:r>
      <w:r w:rsidR="00E33EDE" w:rsidRPr="00E33EDE">
        <w:rPr>
          <w:rFonts w:eastAsia="MS Mincho"/>
          <w:color w:val="000000" w:themeColor="text1"/>
          <w:vertAlign w:val="subscript"/>
          <w:lang w:val="en-US"/>
        </w:rPr>
        <w:t>3</w:t>
      </w:r>
      <w:r w:rsidR="00F277AA">
        <w:rPr>
          <w:rFonts w:eastAsia="MS Mincho"/>
          <w:color w:val="000000" w:themeColor="text1"/>
          <w:vertAlign w:val="subscript"/>
          <w:lang w:val="en-US"/>
        </w:rPr>
        <w:t xml:space="preserve"> </w:t>
      </w:r>
      <w:r w:rsidR="00F277AA">
        <w:rPr>
          <w:rFonts w:eastAsia="MS Mincho"/>
          <w:color w:val="000000" w:themeColor="text1"/>
          <w:lang w:val="en-US"/>
        </w:rPr>
        <w:t>with</w:t>
      </w:r>
      <w:r w:rsidR="00F277AA">
        <w:rPr>
          <w:rFonts w:eastAsia="MS Mincho"/>
          <w:color w:val="000000" w:themeColor="text1"/>
          <w:vertAlign w:val="subscript"/>
          <w:lang w:val="en-US"/>
        </w:rPr>
        <w:t xml:space="preserve"> </w:t>
      </w:r>
      <w:r w:rsidR="00F277AA">
        <w:t xml:space="preserve">an </w:t>
      </w:r>
      <w:r w:rsidR="00F277AA" w:rsidRPr="00F277AA">
        <w:rPr>
          <w:rFonts w:eastAsia="MS Mincho"/>
          <w:color w:val="000000" w:themeColor="text1"/>
          <w:lang w:val="en-US"/>
        </w:rPr>
        <w:t>unusual antiferromagnetic magnetic ordering</w:t>
      </w:r>
      <w:r w:rsidR="00E33EDE" w:rsidRPr="00E33EDE">
        <w:rPr>
          <w:rFonts w:eastAsia="MS Mincho"/>
          <w:color w:val="000000" w:themeColor="text1"/>
          <w:lang w:val="en-US"/>
        </w:rPr>
        <w:t>, the Mn atoms form a sublattice with a hexagonal close-packed structure, and the Si atoms occupy tetrahedral interstitial sites.</w:t>
      </w:r>
      <w:r w:rsidR="00F277AA">
        <w:rPr>
          <w:rFonts w:eastAsia="MS Mincho"/>
          <w:color w:val="000000" w:themeColor="text1"/>
          <w:lang w:val="en-US"/>
        </w:rPr>
        <w:fldChar w:fldCharType="begin"/>
      </w:r>
      <w:r w:rsidR="00C13FF6">
        <w:rPr>
          <w:rFonts w:eastAsia="MS Mincho"/>
          <w:color w:val="000000" w:themeColor="text1"/>
          <w:lang w:val="en-US"/>
        </w:rPr>
        <w:instrText xml:space="preserve"> ADDIN ZOTERO_ITEM CSL_CITATION {"citationID":"lVfyNzeA","properties":{"formattedCitation":"\\super 8,9\\nosupersub{}","plainCitation":"8,9","noteIndex":0},"citationItems":[{"id":2871,"uris":["http://zotero.org/users/10559726/items/VUYVY7RQ"],"itemData":{"id":2871,"type":"article-journal","container-title":"Journal of Physics: Condensed Matter","ISSN":"0953-8984","issue":"37","journalAbbreviation":"J. Phys.: Condens.Matter","note":"publisher: IOP Publishing","page":"8707","title":"Magnetic moments and magnetic site susceptibilities in Mn&lt;sub&gt;5&lt;/sub&gt;Si&lt;sub&gt;3&lt;/sub&gt;","volume":"14","author":[{"family":"Silva","given":"M Ramos"},{"family":"Brown","given":"PJ"},{"family":"Forsyth","given":"JB"}],"issued":{"date-parts":[["2002"]]}}},{"id":2872,"uris":["http://zotero.org/users/10559726/items/Y9X4I42P"],"itemData":{"id":2872,"type":"article-journal","container-title":"Journal of Physics: Condensed Matter","ISSN":"0953-8984","issue":"39","journalAbbreviation":"J. Phys.: Condens.Matter","note":"publisher: IOP Publishing","page":"7619","title":"Antiferromagnetism in Mn5Si3: the magnetic structure of the AF2 phase at 70 K","volume":"7","author":[{"family":"Brown","given":"PJ"},{"family":"Forsyth","given":"JB"}],"issued":{"date-parts":[["1995"]]}}}],"schema":"https://github.com/citation-style-language/schema/raw/master/csl-citation.json"} </w:instrText>
      </w:r>
      <w:r w:rsidR="00F277AA">
        <w:rPr>
          <w:rFonts w:eastAsia="MS Mincho"/>
          <w:color w:val="000000" w:themeColor="text1"/>
          <w:lang w:val="en-US"/>
        </w:rPr>
        <w:fldChar w:fldCharType="separate"/>
      </w:r>
      <w:r w:rsidR="00F277AA" w:rsidRPr="00F277AA">
        <w:rPr>
          <w:vertAlign w:val="superscript"/>
        </w:rPr>
        <w:t>8,9</w:t>
      </w:r>
      <w:r w:rsidR="00F277AA">
        <w:rPr>
          <w:rFonts w:eastAsia="MS Mincho"/>
          <w:color w:val="000000" w:themeColor="text1"/>
          <w:lang w:val="en-US"/>
        </w:rPr>
        <w:fldChar w:fldCharType="end"/>
      </w:r>
      <w:r w:rsidR="00E33EDE" w:rsidRPr="00E33EDE">
        <w:rPr>
          <w:rFonts w:eastAsia="MS Mincho"/>
          <w:color w:val="000000" w:themeColor="text1"/>
          <w:lang w:val="en-US"/>
        </w:rPr>
        <w:t xml:space="preserve"> In contrast, </w:t>
      </w:r>
      <w:r w:rsidR="00F277AA" w:rsidRPr="00E33EDE">
        <w:rPr>
          <w:bCs/>
          <w:color w:val="000000" w:themeColor="text1"/>
        </w:rPr>
        <w:t xml:space="preserve">silicon-rich  higher manganese silicides (HMSs) </w:t>
      </w:r>
      <w:r w:rsidR="00E33EDE" w:rsidRPr="00E33EDE">
        <w:rPr>
          <w:rFonts w:eastAsia="MS Mincho"/>
          <w:color w:val="000000" w:themeColor="text1"/>
          <w:lang w:val="en-US"/>
        </w:rPr>
        <w:t xml:space="preserve">i.e., </w:t>
      </w:r>
      <w:r w:rsidR="00E33EDE" w:rsidRPr="00E33EDE">
        <w:rPr>
          <w:rFonts w:eastAsia="MS Mincho"/>
          <w:color w:val="000000" w:themeColor="text1"/>
        </w:rPr>
        <w:t>MnSi</w:t>
      </w:r>
      <w:r w:rsidR="00E33EDE" w:rsidRPr="00E33EDE">
        <w:rPr>
          <w:rFonts w:eastAsia="MS Mincho"/>
          <w:i/>
          <w:iCs/>
          <w:color w:val="000000" w:themeColor="text1"/>
          <w:vertAlign w:val="subscript"/>
        </w:rPr>
        <w:t>x</w:t>
      </w:r>
      <w:r w:rsidR="00E33EDE" w:rsidRPr="00E33EDE">
        <w:rPr>
          <w:rFonts w:eastAsia="MS Mincho"/>
          <w:color w:val="000000" w:themeColor="text1"/>
          <w:lang w:val="en-US"/>
        </w:rPr>
        <w:t xml:space="preserve"> </w:t>
      </w:r>
      <w:r w:rsidR="00F277AA" w:rsidRPr="00E33EDE">
        <w:rPr>
          <w:bCs/>
          <w:color w:val="000000" w:themeColor="text1"/>
        </w:rPr>
        <w:t>which crystallizes in Nowotny Chimney Ladder (NCL) phase</w:t>
      </w:r>
      <w:r w:rsidR="00F277AA">
        <w:rPr>
          <w:bCs/>
          <w:color w:val="000000" w:themeColor="text1"/>
        </w:rPr>
        <w:t>,</w:t>
      </w:r>
      <w:r w:rsidR="00F277AA" w:rsidRPr="00E33EDE">
        <w:rPr>
          <w:bCs/>
          <w:color w:val="000000" w:themeColor="text1"/>
        </w:rPr>
        <w:t xml:space="preserve"> </w:t>
      </w:r>
      <w:r w:rsidR="00E33EDE" w:rsidRPr="00E33EDE">
        <w:rPr>
          <w:rFonts w:eastAsia="MS Mincho"/>
          <w:color w:val="000000" w:themeColor="text1"/>
          <w:lang w:val="en-US"/>
        </w:rPr>
        <w:t>display</w:t>
      </w:r>
      <w:r w:rsidR="00D82945">
        <w:rPr>
          <w:rFonts w:eastAsia="MS Mincho"/>
          <w:color w:val="000000" w:themeColor="text1"/>
          <w:lang w:val="en-US"/>
        </w:rPr>
        <w:t xml:space="preserve"> a</w:t>
      </w:r>
      <w:r w:rsidR="00E33EDE" w:rsidRPr="00E33EDE">
        <w:rPr>
          <w:rFonts w:eastAsia="MS Mincho"/>
          <w:color w:val="000000" w:themeColor="text1"/>
          <w:lang w:val="en-US"/>
        </w:rPr>
        <w:t xml:space="preserve"> unique </w:t>
      </w:r>
      <w:r w:rsidR="00E33EDE" w:rsidRPr="00E33EDE">
        <w:rPr>
          <w:rFonts w:eastAsia="MS Mincho"/>
          <w:color w:val="000000" w:themeColor="text1"/>
        </w:rPr>
        <w:t xml:space="preserve">modulated crystal structure wherein the tetragonal cell elongates variably along the </w:t>
      </w:r>
      <w:r w:rsidR="00E33EDE" w:rsidRPr="00E33EDE">
        <w:rPr>
          <w:rFonts w:eastAsia="MS Mincho"/>
          <w:i/>
          <w:iCs/>
          <w:color w:val="000000" w:themeColor="text1"/>
        </w:rPr>
        <w:t>c</w:t>
      </w:r>
      <w:r w:rsidR="00E33EDE" w:rsidRPr="00E33EDE">
        <w:rPr>
          <w:rFonts w:eastAsia="MS Mincho"/>
          <w:color w:val="000000" w:themeColor="text1"/>
        </w:rPr>
        <w:t xml:space="preserve">-axis </w:t>
      </w:r>
      <w:r w:rsidR="00E33EDE" w:rsidRPr="00E33EDE">
        <w:rPr>
          <w:rFonts w:eastAsia="MS Mincho"/>
          <w:color w:val="000000" w:themeColor="text1"/>
          <w:lang w:val="en-US"/>
        </w:rPr>
        <w:t>for [Mn] and [Si]-subsystems</w:t>
      </w:r>
      <w:r w:rsidR="00E33EDE" w:rsidRPr="00E33EDE">
        <w:rPr>
          <w:rFonts w:eastAsia="MS Mincho"/>
          <w:color w:val="000000" w:themeColor="text1"/>
        </w:rPr>
        <w:t>.</w:t>
      </w:r>
      <w:r w:rsidR="00E33EDE" w:rsidRPr="00E33EDE">
        <w:fldChar w:fldCharType="begin"/>
      </w:r>
      <w:r w:rsidR="00F277AA">
        <w:rPr>
          <w:rFonts w:eastAsia="MS Mincho"/>
          <w:color w:val="000000"/>
        </w:rPr>
        <w:instrText xml:space="preserve"> ADDIN ZOTERO_ITEM CSL_CITATION {"citationID":"IF1ibrD9","properties":{"formattedCitation":"\\super 10\\nosupersub{}","plainCitation":"10","noteIndex":0},"citationItems":[{"id":1035,"uris":["http://zotero.org/users/10559726/items/PV6CKDX4"],"itemData":{"id":1035,"type":"chapter","container-title":"Materials Aspect of Thermoelectricity","note":"DOI: 10.1201/9781315197029","page":"434-454","publisher":"CRC Press","title":"Higher manganese silicides","author":[{"family":"Miyazaki","given":"Yuzuru"}],"issued":{"date-parts":[["2016"]]}}}],"schema":"https://github.com/citation-style-language/schema/raw/master/csl-citation.json"} </w:instrText>
      </w:r>
      <w:r w:rsidR="00E33EDE" w:rsidRPr="00E33EDE">
        <w:rPr>
          <w:rFonts w:eastAsia="MS Mincho"/>
          <w:color w:val="000000"/>
        </w:rPr>
        <w:fldChar w:fldCharType="separate"/>
      </w:r>
      <w:r w:rsidR="00F277AA" w:rsidRPr="00F277AA">
        <w:rPr>
          <w:vertAlign w:val="superscript"/>
        </w:rPr>
        <w:t>10</w:t>
      </w:r>
      <w:r w:rsidR="00E33EDE" w:rsidRPr="00E33EDE">
        <w:rPr>
          <w:rFonts w:eastAsia="MS Mincho"/>
          <w:color w:val="000000"/>
        </w:rPr>
        <w:fldChar w:fldCharType="end"/>
      </w:r>
      <w:r w:rsidR="00E33EDE" w:rsidRPr="00E33EDE">
        <w:rPr>
          <w:rFonts w:eastAsia="MS Mincho"/>
          <w:color w:val="000000" w:themeColor="text1"/>
        </w:rPr>
        <w:t xml:space="preserve"> </w:t>
      </w:r>
    </w:p>
    <w:p w14:paraId="1A4D0F8C" w14:textId="1CD68DD5" w:rsidR="001303EB" w:rsidRPr="00E0646E" w:rsidRDefault="00E33EDE" w:rsidP="00E0646E">
      <w:pPr>
        <w:pStyle w:val="NormalWeb"/>
        <w:spacing w:beforeAutospacing="0" w:after="0" w:afterAutospacing="0" w:line="480" w:lineRule="auto"/>
        <w:ind w:firstLine="720"/>
        <w:jc w:val="both"/>
        <w:rPr>
          <w:rFonts w:eastAsia="MS Mincho"/>
          <w:color w:val="000000" w:themeColor="text1"/>
        </w:rPr>
      </w:pPr>
      <w:r>
        <w:rPr>
          <w:rFonts w:eastAsia="MS Mincho"/>
          <w:color w:val="000000" w:themeColor="text1"/>
        </w:rPr>
        <w:t xml:space="preserve">Several compounds with structural and stoichiometric variations have been identified with silicon-rich and pseudo-binary compositions </w:t>
      </w:r>
      <w:r w:rsidR="000B44DF">
        <w:rPr>
          <w:rFonts w:eastAsia="MS Mincho"/>
          <w:color w:val="000000" w:themeColor="text1"/>
        </w:rPr>
        <w:t>having an unusual odd-stoichiometry (</w:t>
      </w:r>
      <w:r>
        <w:rPr>
          <w:rFonts w:eastAsia="MS Mincho"/>
          <w:color w:val="000000" w:themeColor="text1"/>
        </w:rPr>
        <w:t>including Mn</w:t>
      </w:r>
      <w:r>
        <w:rPr>
          <w:rFonts w:eastAsia="MS Mincho"/>
          <w:color w:val="000000" w:themeColor="text1"/>
          <w:vertAlign w:val="subscript"/>
        </w:rPr>
        <w:t>4</w:t>
      </w:r>
      <w:r>
        <w:rPr>
          <w:rFonts w:eastAsia="MS Mincho"/>
          <w:color w:val="000000" w:themeColor="text1"/>
        </w:rPr>
        <w:t>Si</w:t>
      </w:r>
      <w:r>
        <w:rPr>
          <w:rFonts w:eastAsia="MS Mincho"/>
          <w:color w:val="000000" w:themeColor="text1"/>
          <w:vertAlign w:val="subscript"/>
        </w:rPr>
        <w:t>7</w:t>
      </w:r>
      <w:r>
        <w:rPr>
          <w:rFonts w:eastAsia="MS Mincho"/>
          <w:color w:val="000000" w:themeColor="text1"/>
        </w:rPr>
        <w:t>,</w:t>
      </w:r>
      <w:r>
        <w:fldChar w:fldCharType="begin"/>
      </w:r>
      <w:r w:rsidR="002A20CE">
        <w:rPr>
          <w:rFonts w:eastAsia="MS Mincho"/>
          <w:color w:val="000000"/>
        </w:rPr>
        <w:instrText xml:space="preserve"> ADDIN ZOTERO_ITEM CSL_CITATION {"citationID":"Qr9qtEvw","properties":{"formattedCitation":"\\super 11,12\\nosupersub{}","plainCitation":"11,12","noteIndex":0},"citationItems":[{"id":1026,"uris":["http://zotero.org/users/10559726/items/LDSGE8LG","http://zotero.org/users/10559726/items/Q7IJ5FB6"],"itemData":{"id":1026,"type":"article-journal","container-title":"Journal of Alloys and Compounds","DOI":"10.1016/S0925-8388(03)00387-6","ISSN":"09258388","issue":"1-2","journalAbbreviation":"J. Alloys Compd.","language":"en","page":"13-18","source":"DOI.org (Crossref)","title":"Magnetic properties of single crystalline Mn&lt;sub&gt;4&lt;/sub&gt;Si&lt;sub&gt;7&lt;/sub&gt;","volume":"361","author":[{"family":"Gottlieb","given":"U."},{"family":"Sulpice","given":"A."},{"family":"Lambert-Andron","given":"B."},{"family":"Laborde","given":"O."}],"issued":{"date-parts":[["2003",10]]}}},{"id":1024,"uris":["http://zotero.org/users/10559726/items/NI73C6DW"],"itemData":{"id":1024,"type":"chapter","container-title":"Chemical Bonds in Solids","language":"en","note":"DOI: 10.1007/978-1-4684-8682-7_1","page":"3-7","source":"DOI.org (Crossref)","title":"Crystal Structure of the Compound Mn&lt;sub&gt;4&lt;/sub&gt;Si&lt;sub&gt;7&lt;/sub&gt;","URL":"http://link.springer.com/10.1007/978-1-4684-8682-7_1","editor":[{"family":"Sirota","given":"Academician N. N."}],"author":[{"family":"Karpinskii","given":"O. G."},{"family":"Evseev","given":"B. A."}],"accessed":{"date-parts":[["2023",2,10]]},"issued":{"date-parts":[["1972"]]}}}],"schema":"https://github.com/citation-style-language/schema/raw/master/csl-citation.json"} </w:instrText>
      </w:r>
      <w:r>
        <w:rPr>
          <w:rFonts w:eastAsia="MS Mincho"/>
          <w:color w:val="000000"/>
        </w:rPr>
        <w:fldChar w:fldCharType="separate"/>
      </w:r>
      <w:r w:rsidR="00757192" w:rsidRPr="00757192">
        <w:rPr>
          <w:vertAlign w:val="superscript"/>
        </w:rPr>
        <w:t>11,12</w:t>
      </w:r>
      <w:r>
        <w:rPr>
          <w:rFonts w:eastAsia="MS Mincho"/>
          <w:color w:val="000000"/>
        </w:rPr>
        <w:fldChar w:fldCharType="end"/>
      </w:r>
      <w:r>
        <w:rPr>
          <w:rFonts w:eastAsia="MS Mincho"/>
          <w:color w:val="000000" w:themeColor="text1"/>
        </w:rPr>
        <w:t xml:space="preserve"> Mn</w:t>
      </w:r>
      <w:r>
        <w:rPr>
          <w:rFonts w:eastAsia="MS Mincho"/>
          <w:color w:val="000000" w:themeColor="text1"/>
          <w:vertAlign w:val="subscript"/>
        </w:rPr>
        <w:t>11</w:t>
      </w:r>
      <w:r>
        <w:rPr>
          <w:rFonts w:eastAsia="MS Mincho"/>
          <w:color w:val="000000" w:themeColor="text1"/>
        </w:rPr>
        <w:t>Si</w:t>
      </w:r>
      <w:r>
        <w:rPr>
          <w:rFonts w:eastAsia="MS Mincho"/>
          <w:color w:val="000000" w:themeColor="text1"/>
          <w:vertAlign w:val="subscript"/>
        </w:rPr>
        <w:t>19</w:t>
      </w:r>
      <w:r>
        <w:rPr>
          <w:rFonts w:eastAsia="MS Mincho"/>
          <w:color w:val="000000" w:themeColor="text1"/>
        </w:rPr>
        <w:t>,</w:t>
      </w:r>
      <w:r>
        <w:fldChar w:fldCharType="begin"/>
      </w:r>
      <w:r w:rsidR="00757192">
        <w:rPr>
          <w:rFonts w:eastAsia="MS Mincho"/>
          <w:color w:val="000000"/>
        </w:rPr>
        <w:instrText xml:space="preserve"> ADDIN ZOTERO_ITEM CSL_CITATION {"citationID":"eQj7vVJD","properties":{"formattedCitation":"\\super 13\\nosupersub{}","plainCitation":"13","noteIndex":0},"citationItems":[{"id":1025,"uris":["http://zotero.org/users/10559726/items/EUS4B7WD"],"itemData":{"id":1025,"type":"article-journal","container-title":"Monatshefte für Chemie und verwandte Teile anderer Wissenschaften","DOI":"10.1007/BF00901708","ISSN":"0343-7329, 1434-4475","issue":"6","journalAbbreviation":"Monatshefte für Chemie","language":"de","page":"1527-1537","source":"DOI.org (Crossref)","title":"Die Kristallstruktur von Mn&lt;sub&gt;11&lt;/sub&gt;Si&lt;sub&gt;19&lt;/sub&gt; und deren Zusammenhang mit Disilicid-Typen","volume":"95","author":[{"family":"Schwomma","given":"O."},{"family":"Preisinger","given":"A."},{"family":"Nowotny","given":"H."},{"family":"Wittmann","given":"A."}],"issued":{"date-parts":[["1964",11]]}}}],"schema":"https://github.com/citation-style-language/schema/raw/master/csl-citation.json"} </w:instrText>
      </w:r>
      <w:r>
        <w:rPr>
          <w:rFonts w:eastAsia="MS Mincho"/>
          <w:color w:val="000000"/>
        </w:rPr>
        <w:fldChar w:fldCharType="separate"/>
      </w:r>
      <w:r w:rsidR="00757192" w:rsidRPr="00757192">
        <w:rPr>
          <w:vertAlign w:val="superscript"/>
        </w:rPr>
        <w:t>13</w:t>
      </w:r>
      <w:r>
        <w:rPr>
          <w:rFonts w:eastAsia="MS Mincho"/>
          <w:color w:val="000000"/>
        </w:rPr>
        <w:fldChar w:fldCharType="end"/>
      </w:r>
      <w:r>
        <w:rPr>
          <w:rFonts w:eastAsia="MS Mincho"/>
          <w:color w:val="000000" w:themeColor="text1"/>
        </w:rPr>
        <w:t xml:space="preserve"> Mn</w:t>
      </w:r>
      <w:r>
        <w:rPr>
          <w:rFonts w:eastAsia="MS Mincho"/>
          <w:color w:val="000000" w:themeColor="text1"/>
          <w:vertAlign w:val="subscript"/>
        </w:rPr>
        <w:t>15</w:t>
      </w:r>
      <w:r>
        <w:rPr>
          <w:rFonts w:eastAsia="MS Mincho"/>
          <w:color w:val="000000" w:themeColor="text1"/>
        </w:rPr>
        <w:t>Si</w:t>
      </w:r>
      <w:r>
        <w:rPr>
          <w:rFonts w:eastAsia="MS Mincho"/>
          <w:color w:val="000000" w:themeColor="text1"/>
          <w:vertAlign w:val="subscript"/>
        </w:rPr>
        <w:t>26</w:t>
      </w:r>
      <w:r>
        <w:rPr>
          <w:rFonts w:eastAsia="MS Mincho"/>
          <w:color w:val="000000" w:themeColor="text1"/>
        </w:rPr>
        <w:t>,</w:t>
      </w:r>
      <w:r>
        <w:fldChar w:fldCharType="begin"/>
      </w:r>
      <w:r w:rsidR="00757192">
        <w:rPr>
          <w:rFonts w:eastAsia="MS Mincho"/>
          <w:color w:val="000000"/>
        </w:rPr>
        <w:instrText xml:space="preserve"> ADDIN ZOTERO_ITEM CSL_CITATION {"citationID":"ZK5wg75d","properties":{"formattedCitation":"\\super 14\\nosupersub{}","plainCitation":"14","noteIndex":0},"citationItems":[{"id":1015,"uris":["http://zotero.org/users/10559726/items/MY4XXFFZ","http://zotero.org/users/10559726/items/HZH5H525"],"itemData":{"id":1015,"type":"article-journal","container-title":"Acta Crystallographica","DOI":"10.1107/S0365110X67003184","ISSN":"0365110X","issue":"4","journalAbbreviation":"Acta Cryst","page":"549-555","source":"DOI.org (Crossref)","title":"The crystal structure of Mn&lt;sub&gt;15&lt;/sub&gt;Si&lt;sub&gt;26&lt;/sub&gt;","volume":"23","author":[{"family":"Knott","given":"H. W."},{"family":"Mueller","given":"M. H."},{"family":"Heaton","given":"L."}],"issued":{"date-parts":[["1967",10,10]]}}}],"schema":"https://github.com/citation-style-language/schema/raw/master/csl-citation.json"} </w:instrText>
      </w:r>
      <w:r>
        <w:rPr>
          <w:rFonts w:eastAsia="MS Mincho"/>
          <w:color w:val="000000"/>
        </w:rPr>
        <w:fldChar w:fldCharType="separate"/>
      </w:r>
      <w:r w:rsidR="00757192" w:rsidRPr="00757192">
        <w:rPr>
          <w:vertAlign w:val="superscript"/>
        </w:rPr>
        <w:t>14</w:t>
      </w:r>
      <w:r>
        <w:rPr>
          <w:rFonts w:eastAsia="MS Mincho"/>
          <w:color w:val="000000"/>
        </w:rPr>
        <w:fldChar w:fldCharType="end"/>
      </w:r>
      <w:r>
        <w:rPr>
          <w:rFonts w:eastAsia="MS Mincho"/>
          <w:color w:val="000000" w:themeColor="text1"/>
        </w:rPr>
        <w:t xml:space="preserve"> and Mn</w:t>
      </w:r>
      <w:r>
        <w:rPr>
          <w:rFonts w:eastAsia="MS Mincho"/>
          <w:color w:val="000000" w:themeColor="text1"/>
          <w:vertAlign w:val="subscript"/>
        </w:rPr>
        <w:t>27</w:t>
      </w:r>
      <w:r>
        <w:rPr>
          <w:rFonts w:eastAsia="MS Mincho"/>
          <w:color w:val="000000" w:themeColor="text1"/>
        </w:rPr>
        <w:t>Si</w:t>
      </w:r>
      <w:r>
        <w:rPr>
          <w:rFonts w:eastAsia="MS Mincho"/>
          <w:color w:val="000000" w:themeColor="text1"/>
          <w:vertAlign w:val="subscript"/>
        </w:rPr>
        <w:t>47</w:t>
      </w:r>
      <w:r>
        <w:fldChar w:fldCharType="begin"/>
      </w:r>
      <w:r w:rsidR="00757192">
        <w:rPr>
          <w:rFonts w:eastAsia="MS Mincho"/>
          <w:color w:val="000000"/>
          <w:vertAlign w:val="subscript"/>
        </w:rPr>
        <w:instrText xml:space="preserve"> ADDIN ZOTERO_ITEM CSL_CITATION {"citationID":"aRfmT26l","properties":{"formattedCitation":"\\super 15\\nosupersub{}","plainCitation":"15","noteIndex":0},"citationItems":[{"id":83,"uris":["http://zotero.org/users/10559726/items/TFFWXENI"],"itemData":{"id":83,"type":"article-journal","container-title":"Monatshefte für Chemie","DOI":"10.1007/BF00910577","ISSN":"0026-9247, 1434-4475","issue":"3","journalAbbreviation":"Monatshefte für Chemie","language":"de","page":"668-675","source":"DOI.org (Crossref)","title":"Zur Struktur der Defekt-Mangansilicide Kristallstruktur von Mn&lt;sub&gt;27&lt;/sub&gt;Si&lt;sub&gt;47&lt;/sub&gt;","volume":"104","author":[{"family":"Zwilling","given":"G."},{"family":"Nowotny","given":"H."}],"issued":{"date-parts":[["1973"]]}}}],"schema":"https://github.com/citation-style-language/schema/raw/master/csl-citation.json"} </w:instrText>
      </w:r>
      <w:r>
        <w:rPr>
          <w:rFonts w:eastAsia="MS Mincho"/>
          <w:color w:val="000000"/>
          <w:vertAlign w:val="subscript"/>
        </w:rPr>
        <w:fldChar w:fldCharType="separate"/>
      </w:r>
      <w:r w:rsidR="00757192" w:rsidRPr="00757192">
        <w:rPr>
          <w:vertAlign w:val="superscript"/>
        </w:rPr>
        <w:t>15</w:t>
      </w:r>
      <w:r>
        <w:rPr>
          <w:rFonts w:eastAsia="MS Mincho"/>
          <w:color w:val="000000"/>
          <w:vertAlign w:val="subscript"/>
        </w:rPr>
        <w:fldChar w:fldCharType="end"/>
      </w:r>
      <w:r w:rsidR="000B44DF" w:rsidRPr="00E0646E">
        <w:rPr>
          <w:rFonts w:eastAsia="MS Mincho"/>
          <w:color w:val="000000"/>
        </w:rPr>
        <w:t>)</w:t>
      </w:r>
      <w:r w:rsidR="000B44DF">
        <w:rPr>
          <w:rFonts w:eastAsia="MS Mincho"/>
          <w:color w:val="000000"/>
        </w:rPr>
        <w:t xml:space="preserve"> which </w:t>
      </w:r>
      <w:r w:rsidR="000B44DF" w:rsidRPr="00E33EDE">
        <w:rPr>
          <w:bCs/>
          <w:color w:val="000000" w:themeColor="text1"/>
        </w:rPr>
        <w:t xml:space="preserve">has garnered extensive interest </w:t>
      </w:r>
      <w:r w:rsidR="000B44DF">
        <w:rPr>
          <w:bCs/>
          <w:color w:val="000000" w:themeColor="text1"/>
        </w:rPr>
        <w:t xml:space="preserve">in </w:t>
      </w:r>
      <w:r w:rsidR="000B44DF" w:rsidRPr="00E33EDE">
        <w:rPr>
          <w:bCs/>
          <w:color w:val="000000" w:themeColor="text1"/>
        </w:rPr>
        <w:t>thermoelectric (TE) materials research</w:t>
      </w:r>
      <w:r w:rsidR="000B44DF">
        <w:rPr>
          <w:bCs/>
          <w:color w:val="000000" w:themeColor="text1"/>
        </w:rPr>
        <w:t>,</w:t>
      </w:r>
      <w:r w:rsidR="000B44DF" w:rsidRPr="00E33EDE">
        <w:rPr>
          <w:bCs/>
          <w:color w:val="000000" w:themeColor="text1"/>
        </w:rPr>
        <w:t xml:space="preserve"> owing to their remarkable electrical and thermal transport properties.</w:t>
      </w:r>
      <w:r w:rsidR="000B44DF" w:rsidRPr="00E33EDE">
        <w:fldChar w:fldCharType="begin"/>
      </w:r>
      <w:r w:rsidR="00CB4889">
        <w:rPr>
          <w:bCs/>
          <w:color w:val="000000"/>
        </w:rPr>
        <w:instrText xml:space="preserve"> ADDIN ZOTERO_ITEM CSL_CITATION {"citationID":"5qT1godC","properties":{"formattedCitation":"\\super 16\\uc0\\u8211{}19\\nosupersub{}","plainCitation":"16–19","noteIndex":0},"citationItems":[{"id":1196,"uris":["http://zotero.org/users/10559726/items/C3IQEEA4"],"itemData":{"id":1196,"type":"chapter","collection-title":"Woodhead Publishing Series in Electronic and Optical Materials","container-title":"Thermoelectric Energy Conversion","ISBN":"978-0-12-818535-3","language":"en","note":"DOI: 10.1016/B978-0-12-818535-3.00010-4","page":"375-387","publisher":"Elsevier","source":"DOI.org (Crossref)","title":"Higher manganese silicides","URL":"https://linkinghub.elsevier.com/retrieve/pii/B9780128185353000104","author":[{"family":"Miyazaki","given":"Yuzuru"}],"accessed":{"date-parts":[["2022",11,21]]},"issued":{"date-parts":[["2021"]]}}},{"id":1034,"uris":["http://zotero.org/users/10559726/items/GJ72PLGN"],"itemData":{"id":1034,"type":"chapter","container-title":"Materials Aspect of Thermoelectricity","note":"DOI: 10.1201/9781315197029","publisher":"CRC Press.","title":"Thermoelectric properties of magnesium silicide–based solid solutions and higher manganese silicides","author":[{"family":"Boor","given":"Johannes","non-dropping-particle":"de"},{"family":"Dasgupta","given":"Titas"},{"family":"Müller","given":"Eckhard"}],"issued":{"date-parts":[["2016"]]}}},{"id":1250,"uris":["http://zotero.org/users/10559726/items/EN6NN7SY"],"itemData":{"id":1250,"type":"article-journal","container-title":"ACS Applied Materials &amp; Interfaces","DOI":"10.1021/acsami.0c21484","ISSN":"1944-8244, 1944-8252","issue":"7","journalAbbreviation":"ACS Appl. Mater. Interfaces","language":"en","page":"8574-8583","source":"DOI.org (Crossref)","title":"Thermoelectric Performance of Cr Doped and Cr–Fe Double-Doped Higher Manganese Silicides with Adjusted Carrier Concentration and Significant Electron–Phonon Interaction","volume":"13","author":[{"family":"Guo","given":"Quansheng"},{"family":"Zhang","given":"Wenhao"},{"family":"Liu","given":"Zihang"},{"family":"Fu","given":"Xiuwei"},{"family":"Le Tonquesse","given":"Sylvain"},{"family":"Sato","given":"Naoki"},{"family":"Son","given":"Hyoung-Won"},{"family":"Shimamura","given":"Kiyoshi"},{"family":"Berthebaud","given":"David"},{"family":"Mori","given":"Takao"}],"issued":{"date-parts":[["2021",2,24]]}}},{"id":1302,"uris":["http://zotero.org/users/10559726/items/X8KM82SG"],"itemData":{"id":1302,"type":"article-journal","container-title":"Chemistry of Materials","DOI":"10.1021/acs.chemmater.0c03714","ISSN":"0897-4756, 1520-5002","issue":"24","journalAbbreviation":"Chem. Mater.","language":"en","page":"10601-10609","source":"DOI.org (Crossref)","title":"Influence of Stoichiometry and Aging at Operating Temperature on Thermoelectric Higher Manganese Silicides","volume":"32","author":[{"family":"Le Tonquesse","given":"Sylvain"},{"family":"Joanny","given":"Loic"},{"family":"Guo","given":"Quansheng"},{"family":"Elkaim","given":"Erik"},{"family":"Demange","given":"Valérie"},{"family":"Berthebaud","given":"David"},{"family":"Mori","given":"Takao"},{"family":"Pasturel","given":"Mathieu"},{"family":"Prestipino","given":"Carmelo"}],"issued":{"date-parts":[["2020",12,22]]}}}],"schema":"https://github.com/citation-style-language/schema/raw/master/csl-citation.json"} </w:instrText>
      </w:r>
      <w:r w:rsidR="000B44DF" w:rsidRPr="00E33EDE">
        <w:rPr>
          <w:bCs/>
          <w:color w:val="000000"/>
        </w:rPr>
        <w:fldChar w:fldCharType="separate"/>
      </w:r>
      <w:r w:rsidR="00CB4889" w:rsidRPr="00CB4889">
        <w:rPr>
          <w:vertAlign w:val="superscript"/>
        </w:rPr>
        <w:t>16–19</w:t>
      </w:r>
      <w:r w:rsidR="000B44DF" w:rsidRPr="00E33EDE">
        <w:rPr>
          <w:bCs/>
          <w:color w:val="000000"/>
        </w:rPr>
        <w:fldChar w:fldCharType="end"/>
      </w:r>
      <w:bookmarkEnd w:id="1"/>
      <w:r w:rsidR="00CB4889">
        <w:rPr>
          <w:bCs/>
          <w:color w:val="000000"/>
        </w:rPr>
        <w:t xml:space="preserve"> </w:t>
      </w:r>
      <w:r w:rsidR="004D4DE7">
        <w:rPr>
          <w:rFonts w:eastAsia="MS Mincho"/>
          <w:color w:val="000000" w:themeColor="text1"/>
        </w:rPr>
        <w:t>The odd-stoichiometry</w:t>
      </w:r>
      <w:r w:rsidR="001303EB">
        <w:rPr>
          <w:rFonts w:eastAsia="MS Mincho"/>
          <w:color w:val="000000" w:themeColor="text1"/>
        </w:rPr>
        <w:t xml:space="preserve"> (</w:t>
      </w:r>
      <w:r w:rsidR="001303EB" w:rsidRPr="00E0646E">
        <w:rPr>
          <w:rFonts w:eastAsia="MS Mincho"/>
          <w:i/>
          <w:iCs/>
          <w:color w:val="000000" w:themeColor="text1"/>
        </w:rPr>
        <w:t>x</w:t>
      </w:r>
      <w:r w:rsidR="001303EB">
        <w:rPr>
          <w:rFonts w:eastAsia="MS Mincho"/>
          <w:color w:val="000000" w:themeColor="text1"/>
        </w:rPr>
        <w:t>)</w:t>
      </w:r>
      <w:r w:rsidR="000B44DF">
        <w:rPr>
          <w:rFonts w:eastAsia="MS Mincho"/>
          <w:color w:val="000000" w:themeColor="text1"/>
        </w:rPr>
        <w:t xml:space="preserve"> i.e. </w:t>
      </w:r>
      <w:r w:rsidR="000B44DF" w:rsidRPr="000B44DF">
        <w:rPr>
          <w:rFonts w:eastAsia="MS Mincho"/>
          <w:color w:val="000000" w:themeColor="text1"/>
          <w:lang w:val="en-US"/>
        </w:rPr>
        <w:t>Si/Mn</w:t>
      </w:r>
      <w:r w:rsidR="000B44DF">
        <w:rPr>
          <w:rFonts w:eastAsia="MS Mincho"/>
          <w:color w:val="000000" w:themeColor="text1"/>
          <w:lang w:val="en-US"/>
        </w:rPr>
        <w:t xml:space="preserve"> ratio</w:t>
      </w:r>
      <w:r w:rsidR="004D4DE7">
        <w:rPr>
          <w:rFonts w:eastAsia="MS Mincho"/>
          <w:color w:val="000000" w:themeColor="text1"/>
        </w:rPr>
        <w:t xml:space="preserve"> in </w:t>
      </w:r>
      <w:r w:rsidR="001303EB">
        <w:rPr>
          <w:rFonts w:eastAsia="MS Mincho"/>
          <w:color w:val="000000" w:themeColor="text1"/>
        </w:rPr>
        <w:t>MnSi</w:t>
      </w:r>
      <w:r w:rsidR="001303EB" w:rsidRPr="00E0646E">
        <w:rPr>
          <w:rFonts w:eastAsia="MS Mincho"/>
          <w:i/>
          <w:iCs/>
          <w:color w:val="000000" w:themeColor="text1"/>
          <w:vertAlign w:val="subscript"/>
        </w:rPr>
        <w:t>x</w:t>
      </w:r>
      <w:r w:rsidR="001303EB">
        <w:rPr>
          <w:rFonts w:eastAsia="MS Mincho"/>
          <w:color w:val="000000" w:themeColor="text1"/>
        </w:rPr>
        <w:t xml:space="preserve"> </w:t>
      </w:r>
      <w:r w:rsidR="004D4DE7">
        <w:rPr>
          <w:rFonts w:eastAsia="MS Mincho"/>
          <w:color w:val="000000" w:themeColor="text1"/>
        </w:rPr>
        <w:t xml:space="preserve">refers to the empirical observations wherein the ratio of Mn:Si atoms upon synthesis is generally </w:t>
      </w:r>
      <w:r w:rsidR="00DE1DE2">
        <w:rPr>
          <w:rFonts w:eastAsia="MS Mincho"/>
          <w:color w:val="000000" w:themeColor="text1"/>
        </w:rPr>
        <w:t xml:space="preserve">found to be </w:t>
      </w:r>
      <w:r w:rsidR="004D4DE7">
        <w:rPr>
          <w:rFonts w:eastAsia="MS Mincho"/>
          <w:color w:val="000000" w:themeColor="text1"/>
        </w:rPr>
        <w:t>an irrational number that ranges between 1.72 - 1.75.</w:t>
      </w:r>
      <w:r w:rsidR="004D4DE7">
        <w:fldChar w:fldCharType="begin"/>
      </w:r>
      <w:r w:rsidR="00CB4889">
        <w:rPr>
          <w:rFonts w:eastAsia="MS Mincho"/>
          <w:color w:val="000000"/>
        </w:rPr>
        <w:instrText xml:space="preserve"> ADDIN ZOTERO_ITEM CSL_CITATION {"citationID":"1gPC2qFr","properties":{"formattedCitation":"\\super 10,17,20\\nosupersub{}","plainCitation":"10,17,20","noteIndex":0},"citationItems":[{"id":1035,"uris":["http://zotero.org/users/10559726/items/PV6CKDX4"],"itemData":{"id":1035,"type":"chapter","container-title":"Materials Aspect of Thermoelectricity","note":"DOI: 10.1201/9781315197029","page":"434-454","publisher":"CRC Press","title":"Higher manganese silicides","author":[{"family":"Miyazaki","given":"Yuzuru"}],"issued":{"date-parts":[["2016"]]}}},{"id":1034,"uris":["http://zotero.org/users/10559726/items/GJ72PLGN"],"itemData":{"id":1034,"type":"chapter","container-title":"Materials Aspect of Thermoelectricity","note":"DOI: 10.1201/9781315197029","publisher":"CRC Press.","title":"Thermoelectric properties of magnesium silicide–based solid solutions and higher manganese silicides","author":[{"family":"Boor","given":"Johannes","non-dropping-particle":"de"},{"family":"Dasgupta","given":"Titas"},{"family":"Müller","given":"Eckhard"}],"issued":{"date-parts":[["2016"]]}}},{"id":1054,"uris":["http://zotero.org/users/10559726/items/9QIXN5SL"],"itemData":{"id":1054,"type":"chapter","container-title":"Thermoelectric Nanomaterials","event-place":"Berlin, Heidelberg","ISBN":"978-3-642-37536-1","note":"DOI: 10.1007/978-3-642-37537-8_7","page":"141-156","publisher":"Springer Berlin Heidelberg","publisher-place":"Berlin, Heidelberg","source":"DOI.org (Crossref)","title":"Higher Manganese Silicide, MnSi&lt;sub&gt;γ&lt;/sub&gt;","URL":"http://link.springer.com/10.1007/978-3-642-37537-8_7","volume":"182","editor":[{"family":"Koumoto","given":"Kunihito"},{"family":"Mori","given":"Takao"}],"author":[{"family":"Miyazaki","given":"Yuzuru"},{"family":"Kikuchi","given":"Yuta"}],"accessed":{"date-parts":[["2022",11,15]]},"issued":{"date-parts":[["2013"]]}}}],"schema":"https://github.com/citation-style-language/schema/raw/master/csl-citation.json"} </w:instrText>
      </w:r>
      <w:r w:rsidR="004D4DE7">
        <w:rPr>
          <w:rFonts w:eastAsia="MS Mincho"/>
          <w:color w:val="000000"/>
        </w:rPr>
        <w:fldChar w:fldCharType="separate"/>
      </w:r>
      <w:r w:rsidR="00CB4889" w:rsidRPr="00CB4889">
        <w:rPr>
          <w:vertAlign w:val="superscript"/>
        </w:rPr>
        <w:t>10,17,20</w:t>
      </w:r>
      <w:r w:rsidR="004D4DE7">
        <w:rPr>
          <w:rFonts w:eastAsia="MS Mincho"/>
          <w:color w:val="000000"/>
        </w:rPr>
        <w:fldChar w:fldCharType="end"/>
      </w:r>
      <w:r w:rsidR="004D4DE7">
        <w:rPr>
          <w:rFonts w:eastAsia="MS Mincho"/>
          <w:color w:val="000000" w:themeColor="text1"/>
        </w:rPr>
        <w:t xml:space="preserve"> </w:t>
      </w:r>
      <w:r w:rsidR="000B44DF">
        <w:rPr>
          <w:rFonts w:eastAsia="MS Mincho"/>
          <w:color w:val="000000" w:themeColor="text1"/>
          <w:lang w:val="en-US"/>
        </w:rPr>
        <w:t>The inevitable and incommensurate</w:t>
      </w:r>
      <w:r w:rsidR="000B44DF">
        <w:rPr>
          <w:rFonts w:eastAsia="MS Mincho"/>
          <w:color w:val="000000" w:themeColor="text1"/>
        </w:rPr>
        <w:t xml:space="preserve"> presence of multiple phases in the synthesized MnSi</w:t>
      </w:r>
      <w:r w:rsidR="000B44DF" w:rsidRPr="00E0646E">
        <w:rPr>
          <w:rFonts w:eastAsia="MS Mincho"/>
          <w:i/>
          <w:iCs/>
          <w:color w:val="000000" w:themeColor="text1"/>
          <w:vertAlign w:val="subscript"/>
        </w:rPr>
        <w:t>x</w:t>
      </w:r>
      <w:r w:rsidR="000B44DF">
        <w:rPr>
          <w:rFonts w:eastAsia="MS Mincho"/>
          <w:color w:val="000000" w:themeColor="text1"/>
        </w:rPr>
        <w:t xml:space="preserve"> crystals with varying stoichiometry has primarily led to the obscure interpretation of structure and bonding in MnSi</w:t>
      </w:r>
      <w:r w:rsidR="000B44DF" w:rsidRPr="00E0646E">
        <w:rPr>
          <w:rFonts w:eastAsia="MS Mincho"/>
          <w:i/>
          <w:iCs/>
          <w:color w:val="000000" w:themeColor="text1"/>
          <w:vertAlign w:val="subscript"/>
        </w:rPr>
        <w:t>x</w:t>
      </w:r>
      <w:r w:rsidR="000B44DF">
        <w:rPr>
          <w:rFonts w:eastAsia="MS Mincho"/>
          <w:color w:val="000000" w:themeColor="text1"/>
        </w:rPr>
        <w:t xml:space="preserve">. </w:t>
      </w:r>
      <w:r w:rsidR="00DE1DE2">
        <w:rPr>
          <w:rFonts w:eastAsia="MS Mincho"/>
          <w:color w:val="000000" w:themeColor="text1"/>
        </w:rPr>
        <w:t xml:space="preserve">To </w:t>
      </w:r>
      <w:r w:rsidR="000B44DF">
        <w:rPr>
          <w:rFonts w:eastAsia="MS Mincho"/>
          <w:color w:val="000000" w:themeColor="text1"/>
        </w:rPr>
        <w:t xml:space="preserve">address this challenge in structural interpretation, </w:t>
      </w:r>
      <w:r w:rsidR="001303EB">
        <w:rPr>
          <w:rFonts w:eastAsia="MS Mincho"/>
          <w:color w:val="000000" w:themeColor="text1"/>
        </w:rPr>
        <w:t>Miyazaki et al.</w:t>
      </w:r>
      <w:r w:rsidR="001303EB">
        <w:fldChar w:fldCharType="begin"/>
      </w:r>
      <w:r w:rsidR="00CB4889">
        <w:rPr>
          <w:rFonts w:eastAsia="MS Mincho"/>
          <w:color w:val="000000"/>
        </w:rPr>
        <w:instrText xml:space="preserve"> ADDIN ZOTERO_ITEM CSL_CITATION {"citationID":"2uC5J9KH","properties":{"formattedCitation":"\\super 21\\nosupersub{}","plainCitation":"21","noteIndex":0},"citationItems":[{"id":1063,"uris":["http://zotero.org/users/10559726/items/IV3VKAZB"],"itemData":{"id":1063,"type":"article-journal","container-title":"Physical Review B","DOI":"10.1103/PhysRevB.78.214104","ISSN":"1098-0121, 1550-235X","issue":"21","journalAbbreviation":"Phys. Rev. B","language":"en","page":"214104","source":"DOI.org (Crossref)","title":"Modulated crystal structure of chimney-ladder higher manganese silicides MnSi&lt;sub&gt;γ&lt;/sub&gt;( γ </w:instrText>
      </w:r>
      <w:r w:rsidR="00CB4889">
        <w:rPr>
          <w:rFonts w:ascii="Cambria Math" w:eastAsia="MS Mincho" w:hAnsi="Cambria Math" w:cs="Cambria Math"/>
          <w:color w:val="000000"/>
        </w:rPr>
        <w:instrText>∼</w:instrText>
      </w:r>
      <w:r w:rsidR="00CB4889">
        <w:rPr>
          <w:rFonts w:eastAsia="MS Mincho"/>
          <w:color w:val="000000"/>
        </w:rPr>
        <w:instrText xml:space="preserve"> 1.74 )","volume":"78","author":[{"family":"Miyazaki","given":"Yuzuru"},{"family":"Igarashi","given":"Dai"},{"family":"Hayashi","given":"Kei"},{"family":"Kajitani","given":"Tsuyoshi"},{"family":"Yubuta","given":"Kunio"}],"issued":{"date-parts":[["2008",12,10]]}}}],"schema":"https://github.com/citation-style-language/schema/raw/master/csl-citation.json"} </w:instrText>
      </w:r>
      <w:r w:rsidR="001303EB">
        <w:rPr>
          <w:rFonts w:eastAsia="MS Mincho"/>
          <w:color w:val="000000"/>
        </w:rPr>
        <w:fldChar w:fldCharType="separate"/>
      </w:r>
      <w:r w:rsidR="00CB4889" w:rsidRPr="00CB4889">
        <w:rPr>
          <w:vertAlign w:val="superscript"/>
        </w:rPr>
        <w:t>21</w:t>
      </w:r>
      <w:r w:rsidR="001303EB">
        <w:rPr>
          <w:rFonts w:eastAsia="MS Mincho"/>
          <w:color w:val="000000"/>
        </w:rPr>
        <w:fldChar w:fldCharType="end"/>
      </w:r>
      <w:r w:rsidR="001303EB">
        <w:rPr>
          <w:rFonts w:eastAsia="MS Mincho"/>
          <w:color w:val="000000" w:themeColor="text1"/>
        </w:rPr>
        <w:t xml:space="preserve"> adopted the (3+1) </w:t>
      </w:r>
      <w:r w:rsidR="001303EB">
        <w:rPr>
          <w:rFonts w:eastAsia="MS Mincho"/>
          <w:color w:val="000000" w:themeColor="text1"/>
        </w:rPr>
        <w:lastRenderedPageBreak/>
        <w:t xml:space="preserve">dimensional superspace formalism </w:t>
      </w:r>
      <w:r w:rsidR="001303EB" w:rsidRPr="001303EB">
        <w:rPr>
          <w:rFonts w:eastAsia="MS Mincho"/>
          <w:color w:val="000000" w:themeColor="text1"/>
        </w:rPr>
        <w:t>following Yamamoto et al.</w:t>
      </w:r>
      <w:r w:rsidR="001303EB">
        <w:rPr>
          <w:rFonts w:eastAsia="MS Mincho"/>
          <w:color w:val="000000" w:themeColor="text1"/>
        </w:rPr>
        <w:fldChar w:fldCharType="begin"/>
      </w:r>
      <w:r w:rsidR="00CB4889">
        <w:rPr>
          <w:rFonts w:eastAsia="MS Mincho"/>
          <w:color w:val="000000" w:themeColor="text1"/>
        </w:rPr>
        <w:instrText xml:space="preserve"> ADDIN ZOTERO_ITEM CSL_CITATION {"citationID":"9hjQfxYf","properties":{"formattedCitation":"\\super 22,23\\nosupersub{}","plainCitation":"22,23","noteIndex":0},"citationItems":[{"id":2796,"uris":["http://zotero.org/users/10559726/items/CVP5LV3K"],"itemData":{"id":2796,"type":"article-journal","container-title":"Acta Crystallographica Section A: Foundations of Crystallography","ISSN":"0108-7673","issue":"6","journalAbbreviation":"Acta Crystallogr., Sect. A: Found. Crystallogr.","note":"publisher: International Union of Crystallography","page":"831-846","title":"Determination of composite crystal structures and superspace groups","volume":"49","author":[{"family":"Yamamoto","given":"A"}],"issued":{"date-parts":[["1993"]]}}},{"id":2797,"uris":["http://zotero.org/users/10559726/items/2YZQ9H58"],"itemData":{"id":2797,"type":"article-journal","container-title":"Acta Crystallographica Section A: Foundations of Crystallography","ISSN":"1600-5724","issue":"4","journalAbbreviation":"Acta Crystallogr., Sect. A: Found. Crystallogr.","note":"publisher: International Union of Crystallography","page":"476-483","title":"Unified setting and symbols of superspace groups for composite crystals","volume":"48","author":[{"family":"Yamamoto","given":"Akiji"}],"issued":{"date-parts":[["1992"]]}}}],"schema":"https://github.com/citation-style-language/schema/raw/master/csl-citation.json"} </w:instrText>
      </w:r>
      <w:r w:rsidR="001303EB">
        <w:rPr>
          <w:rFonts w:eastAsia="MS Mincho"/>
          <w:color w:val="000000" w:themeColor="text1"/>
        </w:rPr>
        <w:fldChar w:fldCharType="separate"/>
      </w:r>
      <w:r w:rsidR="00CB4889" w:rsidRPr="00CB4889">
        <w:rPr>
          <w:vertAlign w:val="superscript"/>
        </w:rPr>
        <w:t>22,23</w:t>
      </w:r>
      <w:r w:rsidR="001303EB">
        <w:rPr>
          <w:rFonts w:eastAsia="MS Mincho"/>
          <w:color w:val="000000" w:themeColor="text1"/>
        </w:rPr>
        <w:fldChar w:fldCharType="end"/>
      </w:r>
      <w:r w:rsidR="001303EB" w:rsidRPr="001303EB">
        <w:rPr>
          <w:rFonts w:eastAsia="MS Mincho"/>
          <w:color w:val="000000" w:themeColor="text1"/>
        </w:rPr>
        <w:t xml:space="preserve"> </w:t>
      </w:r>
      <w:r w:rsidR="000B44DF">
        <w:rPr>
          <w:rFonts w:eastAsia="MS Mincho"/>
          <w:color w:val="000000" w:themeColor="text1"/>
        </w:rPr>
        <w:t>to redefine stoichiometry of HMS phase</w:t>
      </w:r>
      <w:r>
        <w:rPr>
          <w:rFonts w:eastAsia="MS Mincho"/>
          <w:color w:val="000000" w:themeColor="text1"/>
        </w:rPr>
        <w:t xml:space="preserve"> </w:t>
      </w:r>
      <w:r w:rsidR="001303EB">
        <w:rPr>
          <w:rFonts w:eastAsia="MS Mincho"/>
          <w:color w:val="000000" w:themeColor="text1"/>
        </w:rPr>
        <w:t>in terms of γ</w:t>
      </w:r>
      <w:r w:rsidR="000B44DF">
        <w:rPr>
          <w:rFonts w:eastAsia="MS Mincho"/>
          <w:color w:val="000000" w:themeColor="text1"/>
        </w:rPr>
        <w:t xml:space="preserve">, </w:t>
      </w:r>
      <w:r w:rsidR="001303EB">
        <w:rPr>
          <w:rFonts w:eastAsia="MS Mincho"/>
          <w:color w:val="000000" w:themeColor="text1"/>
        </w:rPr>
        <w:t>which as the component of modulation vector (00γ) represents</w:t>
      </w:r>
      <w:r w:rsidR="001303EB">
        <w:rPr>
          <w:rFonts w:eastAsia="MS Mincho"/>
          <w:color w:val="000000" w:themeColor="text1"/>
          <w:lang w:val="en-US"/>
        </w:rPr>
        <w:t xml:space="preserve"> </w:t>
      </w:r>
      <w:r w:rsidR="001303EB">
        <w:rPr>
          <w:rFonts w:eastAsia="MS Mincho"/>
          <w:color w:val="000000" w:themeColor="text1"/>
        </w:rPr>
        <w:t xml:space="preserve">the incommensurate </w:t>
      </w:r>
      <w:r w:rsidR="001303EB">
        <w:rPr>
          <w:rFonts w:eastAsia="MS Mincho"/>
          <w:i/>
          <w:iCs/>
          <w:color w:val="000000" w:themeColor="text1"/>
        </w:rPr>
        <w:t>c</w:t>
      </w:r>
      <w:r w:rsidR="001303EB">
        <w:rPr>
          <w:rFonts w:eastAsia="MS Mincho"/>
          <w:color w:val="000000" w:themeColor="text1"/>
        </w:rPr>
        <w:t xml:space="preserve">-axis length ratio γ = </w:t>
      </w:r>
      <m:oMath>
        <m:f>
          <m:fPr>
            <m:type m:val="lin"/>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Mn</m:t>
                </m:r>
              </m:sub>
            </m:sSub>
          </m:num>
          <m:den>
            <m:sSub>
              <m:sSubPr>
                <m:ctrlPr>
                  <w:rPr>
                    <w:rFonts w:ascii="Cambria Math" w:hAnsi="Cambria Math"/>
                  </w:rPr>
                </m:ctrlPr>
              </m:sSubPr>
              <m:e>
                <m:r>
                  <w:rPr>
                    <w:rFonts w:ascii="Cambria Math" w:hAnsi="Cambria Math"/>
                  </w:rPr>
                  <m:t>c</m:t>
                </m:r>
              </m:e>
              <m:sub>
                <m:r>
                  <m:rPr>
                    <m:sty m:val="p"/>
                  </m:rPr>
                  <w:rPr>
                    <w:rFonts w:ascii="Cambria Math" w:hAnsi="Cambria Math"/>
                  </w:rPr>
                  <m:t>Si</m:t>
                </m:r>
              </m:sub>
            </m:sSub>
          </m:den>
        </m:f>
      </m:oMath>
      <w:r w:rsidR="001303EB">
        <w:rPr>
          <w:rFonts w:eastAsia="MS Mincho"/>
        </w:rPr>
        <w:t xml:space="preserve"> </w:t>
      </w:r>
      <w:r w:rsidR="000B44DF">
        <w:rPr>
          <w:rFonts w:eastAsia="MS Mincho"/>
        </w:rPr>
        <w:t xml:space="preserve">and </w:t>
      </w:r>
      <w:r w:rsidR="001303EB">
        <w:rPr>
          <w:rFonts w:eastAsia="MS Mincho"/>
        </w:rPr>
        <w:t>relates well to the stoichiometry</w:t>
      </w:r>
      <w:r w:rsidR="001303EB">
        <w:rPr>
          <w:rFonts w:eastAsia="MS Mincho"/>
          <w:color w:val="000000" w:themeColor="text1"/>
        </w:rPr>
        <w:t>.</w:t>
      </w:r>
      <w:r w:rsidR="001303EB">
        <w:fldChar w:fldCharType="begin"/>
      </w:r>
      <w:r w:rsidR="00CB4889">
        <w:rPr>
          <w:rFonts w:eastAsia="MS Mincho"/>
          <w:color w:val="000000"/>
        </w:rPr>
        <w:instrText xml:space="preserve"> ADDIN ZOTERO_ITEM CSL_CITATION {"citationID":"DIeZ4cDR","properties":{"formattedCitation":"\\super 24\\nosupersub{}","plainCitation":"24","noteIndex":0},"citationItems":[{"id":1059,"uris":["http://zotero.org/users/10559726/items/JBDUVB47"],"itemData":{"id":1059,"type":"chapter","container-title":"Neutron Diffraction","ISBN":"978-953-51-0307-3","language":"en","note":"DOI: 10.5772/36666","publisher":"InTech","source":"DOI.org (Crossref)","title":"Superspace Group Approach to the Crystal Structure of Thermoelectric Higher Manganese Silicides MnSi&lt;sub&gt;γ&lt;/sub&gt;","URL":"http://www.intechopen.com/books/neutron-diffraction/superspace-group-approach-to-the-crystal-structure-of-thermoelectric-higher-manganese-silicides-mnsi","editor":[{"family":"Khidirov","given":"Irisali"}],"author":[{"family":"Miyazaki","given":"Yuzuru"}],"accessed":{"date-parts":[["2022",11,15]]},"issued":{"date-parts":[["2012",3,14]]}}}],"schema":"https://github.com/citation-style-language/schema/raw/master/csl-citation.json"} </w:instrText>
      </w:r>
      <w:r w:rsidR="001303EB">
        <w:rPr>
          <w:rFonts w:eastAsia="MS Mincho"/>
          <w:color w:val="000000"/>
        </w:rPr>
        <w:fldChar w:fldCharType="separate"/>
      </w:r>
      <w:r w:rsidR="00CB4889" w:rsidRPr="00CB4889">
        <w:rPr>
          <w:vertAlign w:val="superscript"/>
        </w:rPr>
        <w:t>24</w:t>
      </w:r>
      <w:r w:rsidR="001303EB">
        <w:rPr>
          <w:rFonts w:eastAsia="MS Mincho"/>
          <w:color w:val="000000"/>
        </w:rPr>
        <w:fldChar w:fldCharType="end"/>
      </w:r>
      <w:r w:rsidR="00DE1DE2">
        <w:rPr>
          <w:rFonts w:eastAsia="MS Mincho"/>
          <w:color w:val="000000"/>
        </w:rPr>
        <w:t xml:space="preserve"> </w:t>
      </w:r>
    </w:p>
    <w:p w14:paraId="58C97647" w14:textId="25190EC2" w:rsidR="002321C8" w:rsidRDefault="004D4DE7" w:rsidP="003459A3">
      <w:pPr>
        <w:pStyle w:val="NormalWeb"/>
        <w:spacing w:beforeAutospacing="0" w:after="0" w:afterAutospacing="0" w:line="480" w:lineRule="auto"/>
        <w:ind w:firstLine="720"/>
        <w:jc w:val="both"/>
        <w:rPr>
          <w:rFonts w:eastAsia="MS Mincho"/>
          <w:color w:val="000000" w:themeColor="text1"/>
          <w:lang w:val="en-US"/>
        </w:rPr>
      </w:pPr>
      <w:r>
        <w:rPr>
          <w:rFonts w:eastAsia="MS Mincho"/>
          <w:color w:val="000000" w:themeColor="text1"/>
        </w:rPr>
        <w:t xml:space="preserve">Depending on the nominal composition, dopants, thermal history, and synthesis methodology, various </w:t>
      </w:r>
      <w:r w:rsidR="000B44DF" w:rsidRPr="00F84E6F">
        <w:rPr>
          <w:rFonts w:eastAsia="MS Mincho"/>
          <w:i/>
          <w:iCs/>
          <w:color w:val="000000" w:themeColor="text1"/>
        </w:rPr>
        <w:t>x</w:t>
      </w:r>
      <w:r w:rsidR="000B44DF">
        <w:rPr>
          <w:rFonts w:eastAsia="MS Mincho"/>
          <w:color w:val="000000" w:themeColor="text1"/>
        </w:rPr>
        <w:t xml:space="preserve"> ≈ </w:t>
      </w:r>
      <w:r>
        <w:rPr>
          <w:rFonts w:eastAsia="MS Mincho"/>
          <w:color w:val="000000" w:themeColor="text1"/>
        </w:rPr>
        <w:t xml:space="preserve">γ values have been reported </w:t>
      </w:r>
      <w:r w:rsidR="001738F2">
        <w:rPr>
          <w:rFonts w:eastAsia="MS Mincho"/>
          <w:color w:val="000000" w:themeColor="text1"/>
        </w:rPr>
        <w:t xml:space="preserve">to </w:t>
      </w:r>
      <w:r>
        <w:rPr>
          <w:rFonts w:eastAsia="MS Mincho"/>
          <w:color w:val="000000" w:themeColor="text1"/>
        </w:rPr>
        <w:t>date.</w:t>
      </w:r>
      <w:r>
        <w:fldChar w:fldCharType="begin"/>
      </w:r>
      <w:r w:rsidR="00CB4889">
        <w:rPr>
          <w:rFonts w:eastAsia="MS Mincho"/>
          <w:color w:val="000000"/>
        </w:rPr>
        <w:instrText xml:space="preserve"> ADDIN ZOTERO_ITEM CSL_CITATION {"citationID":"Ztxkurd6","properties":{"formattedCitation":"\\super 25\\nosupersub{}","plainCitation":"25","noteIndex":0},"citationItems":[{"id":1198,"uris":["http://zotero.org/users/10559726/items/F72RJ6JY"],"itemData":{"id":1198,"type":"article-journal","container-title":"Journal of the American Chemical Society","DOI":"10.1021/ja8065122","ISSN":"0002-7863, 1520-5126","issue":"47","journalAbbreviation":"J. Am. Chem. Soc.","language":"en","page":"16086-16094","source":"DOI.org (Crossref)","title":"Higher Manganese Silicide Nanowires of Nowotny Chimney Ladder Phase","volume":"130","author":[{"family":"Higgins","given":"Jeremy M."},{"family":"Schmitt","given":"Andrew L."},{"family":"Guzei","given":"Ilia A."},{"family":"Jin","given":"Song"}],"issued":{"date-parts":[["2008",11,26]]}}}],"schema":"https://github.com/citation-style-language/schema/raw/master/csl-citation.json"} </w:instrText>
      </w:r>
      <w:r>
        <w:rPr>
          <w:rFonts w:eastAsia="MS Mincho"/>
          <w:color w:val="000000"/>
        </w:rPr>
        <w:fldChar w:fldCharType="separate"/>
      </w:r>
      <w:r w:rsidR="00CB4889" w:rsidRPr="00CB4889">
        <w:rPr>
          <w:vertAlign w:val="superscript"/>
        </w:rPr>
        <w:t>25</w:t>
      </w:r>
      <w:r>
        <w:rPr>
          <w:rFonts w:eastAsia="MS Mincho"/>
          <w:color w:val="000000"/>
        </w:rPr>
        <w:fldChar w:fldCharType="end"/>
      </w:r>
      <w:r>
        <w:rPr>
          <w:rFonts w:eastAsia="MS Mincho"/>
          <w:color w:val="000000" w:themeColor="text1"/>
        </w:rPr>
        <w:t xml:space="preserve"> </w:t>
      </w:r>
      <w:r w:rsidR="003459A3">
        <w:rPr>
          <w:rFonts w:eastAsia="MS Mincho"/>
          <w:color w:val="000000" w:themeColor="text1"/>
        </w:rPr>
        <w:t>In this study, we present the mechanistic origin of odd stoichiometry on TE transport properties and secondary phase relation of silicon-rich manganese silicide</w:t>
      </w:r>
      <w:r w:rsidR="003459A3" w:rsidRPr="003459A3">
        <w:rPr>
          <w:rFonts w:eastAsia="MS Mincho"/>
          <w:color w:val="000000" w:themeColor="text1"/>
        </w:rPr>
        <w:t xml:space="preserve"> </w:t>
      </w:r>
      <w:r w:rsidR="003459A3">
        <w:rPr>
          <w:rFonts w:eastAsia="MS Mincho"/>
          <w:color w:val="000000" w:themeColor="text1"/>
        </w:rPr>
        <w:t>MnSi</w:t>
      </w:r>
      <w:r w:rsidR="003459A3" w:rsidRPr="00F84E6F">
        <w:rPr>
          <w:rFonts w:eastAsia="MS Mincho"/>
          <w:i/>
          <w:iCs/>
          <w:color w:val="000000" w:themeColor="text1"/>
          <w:vertAlign w:val="subscript"/>
        </w:rPr>
        <w:t>x</w:t>
      </w:r>
      <w:r w:rsidR="003459A3">
        <w:rPr>
          <w:rFonts w:eastAsia="MS Mincho"/>
          <w:color w:val="000000" w:themeColor="text1"/>
        </w:rPr>
        <w:t>, synthesized by melt spinning and spark plasma sintering. To reali</w:t>
      </w:r>
      <w:r w:rsidR="00D82945">
        <w:rPr>
          <w:rFonts w:eastAsia="MS Mincho"/>
          <w:color w:val="000000" w:themeColor="text1"/>
        </w:rPr>
        <w:t>z</w:t>
      </w:r>
      <w:r w:rsidR="003459A3">
        <w:rPr>
          <w:rFonts w:eastAsia="MS Mincho"/>
          <w:color w:val="000000" w:themeColor="text1"/>
        </w:rPr>
        <w:t xml:space="preserve">e Si-deficient, </w:t>
      </w:r>
      <w:r w:rsidR="00757192">
        <w:rPr>
          <w:rFonts w:eastAsia="MS Mincho"/>
          <w:color w:val="000000" w:themeColor="text1"/>
        </w:rPr>
        <w:t>stoichiometric,</w:t>
      </w:r>
      <w:r w:rsidR="003459A3">
        <w:rPr>
          <w:rFonts w:eastAsia="MS Mincho"/>
          <w:color w:val="000000" w:themeColor="text1"/>
        </w:rPr>
        <w:t xml:space="preserve"> and Si-rich compositions with reference to HMS phase</w:t>
      </w:r>
      <w:r w:rsidR="00757192">
        <w:rPr>
          <w:rFonts w:eastAsia="MS Mincho"/>
          <w:color w:val="000000" w:themeColor="text1"/>
        </w:rPr>
        <w:t xml:space="preserve"> (</w:t>
      </w:r>
      <w:r w:rsidR="00C7154E">
        <w:rPr>
          <w:rFonts w:eastAsia="MS Mincho"/>
          <w:color w:val="000000" w:themeColor="text1"/>
        </w:rPr>
        <w:t>with an evaluated</w:t>
      </w:r>
      <w:r w:rsidR="00757192">
        <w:rPr>
          <w:rFonts w:eastAsia="MS Mincho"/>
          <w:color w:val="000000" w:themeColor="text1"/>
        </w:rPr>
        <w:fldChar w:fldCharType="begin"/>
      </w:r>
      <w:r w:rsidR="00CB4889">
        <w:rPr>
          <w:rFonts w:eastAsia="MS Mincho"/>
          <w:color w:val="000000" w:themeColor="text1"/>
        </w:rPr>
        <w:instrText xml:space="preserve"> ADDIN ZOTERO_ITEM CSL_CITATION {"citationID":"Tv0qsiOF","properties":{"formattedCitation":"\\super 21\\nosupersub{}","plainCitation":"21","noteIndex":0},"citationItems":[{"id":1063,"uris":["http://zotero.org/users/10559726/items/IV3VKAZB"],"itemData":{"id":1063,"type":"article-journal","container-title":"Physical Review B","DOI":"10.1103/PhysRevB.78.214104","ISSN":"1098-0121, 1550-235X","issue":"21","journalAbbreviation":"Phys. Rev. B","language":"en","page":"214104","source":"DOI.org (Crossref)","title":"Modulated crystal structure of chimney-ladder higher manganese silicides MnSi&lt;sub&gt;γ&lt;/sub&gt;( γ </w:instrText>
      </w:r>
      <w:r w:rsidR="00CB4889">
        <w:rPr>
          <w:rFonts w:ascii="Cambria Math" w:eastAsia="MS Mincho" w:hAnsi="Cambria Math" w:cs="Cambria Math"/>
          <w:color w:val="000000" w:themeColor="text1"/>
        </w:rPr>
        <w:instrText>∼</w:instrText>
      </w:r>
      <w:r w:rsidR="00CB4889">
        <w:rPr>
          <w:rFonts w:eastAsia="MS Mincho"/>
          <w:color w:val="000000" w:themeColor="text1"/>
        </w:rPr>
        <w:instrText xml:space="preserve"> 1.74 )","volume":"78","author":[{"family":"Miyazaki","given":"Yuzuru"},{"family":"Igarashi","given":"Dai"},{"family":"Hayashi","given":"Kei"},{"family":"Kajitani","given":"Tsuyoshi"},{"family":"Yubuta","given":"Kunio"}],"issued":{"date-parts":[["2008",12,10]]}}}],"schema":"https://github.com/citation-style-language/schema/raw/master/csl-citation.json"} </w:instrText>
      </w:r>
      <w:r w:rsidR="00757192">
        <w:rPr>
          <w:rFonts w:eastAsia="MS Mincho"/>
          <w:color w:val="000000" w:themeColor="text1"/>
        </w:rPr>
        <w:fldChar w:fldCharType="separate"/>
      </w:r>
      <w:r w:rsidR="00CB4889" w:rsidRPr="00CB4889">
        <w:rPr>
          <w:vertAlign w:val="superscript"/>
        </w:rPr>
        <w:t>21</w:t>
      </w:r>
      <w:r w:rsidR="00757192">
        <w:rPr>
          <w:rFonts w:eastAsia="MS Mincho"/>
          <w:color w:val="000000" w:themeColor="text1"/>
        </w:rPr>
        <w:fldChar w:fldCharType="end"/>
      </w:r>
      <w:r w:rsidR="00C7154E" w:rsidRPr="00C7154E">
        <w:rPr>
          <w:rFonts w:eastAsia="MS Mincho"/>
          <w:color w:val="000000" w:themeColor="text1"/>
        </w:rPr>
        <w:t xml:space="preserve"> </w:t>
      </w:r>
      <w:r w:rsidR="00C7154E">
        <w:rPr>
          <w:rFonts w:eastAsia="MS Mincho"/>
          <w:color w:val="000000" w:themeColor="text1"/>
        </w:rPr>
        <w:t>γ ≈</w:t>
      </w:r>
      <w:r w:rsidR="00C7154E" w:rsidRPr="00C7154E">
        <w:rPr>
          <w:rFonts w:eastAsia="MS Mincho"/>
          <w:i/>
          <w:iCs/>
          <w:color w:val="000000" w:themeColor="text1"/>
        </w:rPr>
        <w:t xml:space="preserve"> </w:t>
      </w:r>
      <w:r w:rsidR="00C7154E" w:rsidRPr="00F84E6F">
        <w:rPr>
          <w:rFonts w:eastAsia="MS Mincho"/>
          <w:i/>
          <w:iCs/>
          <w:color w:val="000000" w:themeColor="text1"/>
        </w:rPr>
        <w:t>x</w:t>
      </w:r>
      <w:r w:rsidR="00757192" w:rsidRPr="00757192">
        <w:rPr>
          <w:rFonts w:eastAsia="MS Mincho"/>
          <w:color w:val="000000" w:themeColor="text1"/>
        </w:rPr>
        <w:t xml:space="preserve"> </w:t>
      </w:r>
      <w:r w:rsidR="00757192">
        <w:rPr>
          <w:rFonts w:eastAsia="MS Mincho"/>
          <w:color w:val="000000" w:themeColor="text1"/>
        </w:rPr>
        <w:t>~ 1.7</w:t>
      </w:r>
      <w:r w:rsidR="00C7154E">
        <w:rPr>
          <w:rFonts w:eastAsia="MS Mincho"/>
          <w:color w:val="000000" w:themeColor="text1"/>
        </w:rPr>
        <w:t>36</w:t>
      </w:r>
      <w:r w:rsidR="00757192">
        <w:rPr>
          <w:rFonts w:eastAsia="MS Mincho"/>
          <w:color w:val="000000" w:themeColor="text1"/>
        </w:rPr>
        <w:t>),</w:t>
      </w:r>
      <w:r w:rsidR="003459A3">
        <w:rPr>
          <w:rFonts w:eastAsia="MS Mincho"/>
          <w:color w:val="000000" w:themeColor="text1"/>
        </w:rPr>
        <w:t xml:space="preserve"> nominal composition </w:t>
      </w:r>
      <w:r w:rsidR="00757192">
        <w:rPr>
          <w:rFonts w:eastAsia="MS Mincho"/>
          <w:color w:val="000000" w:themeColor="text1"/>
        </w:rPr>
        <w:t>corresponding to</w:t>
      </w:r>
      <w:r w:rsidR="003459A3">
        <w:rPr>
          <w:rFonts w:eastAsia="MS Mincho"/>
          <w:color w:val="000000" w:themeColor="text1"/>
        </w:rPr>
        <w:t xml:space="preserve"> </w:t>
      </w:r>
      <w:r w:rsidR="003459A3" w:rsidRPr="00F84E6F">
        <w:rPr>
          <w:rFonts w:eastAsia="MS Mincho"/>
          <w:i/>
          <w:iCs/>
          <w:color w:val="000000" w:themeColor="text1"/>
        </w:rPr>
        <w:t>x</w:t>
      </w:r>
      <w:r w:rsidR="003459A3">
        <w:rPr>
          <w:rFonts w:eastAsia="MS Mincho"/>
          <w:color w:val="000000" w:themeColor="text1"/>
        </w:rPr>
        <w:t xml:space="preserve"> =1.5,</w:t>
      </w:r>
      <w:r w:rsidR="00757192">
        <w:rPr>
          <w:rFonts w:eastAsia="MS Mincho"/>
          <w:color w:val="000000" w:themeColor="text1"/>
        </w:rPr>
        <w:t xml:space="preserve"> </w:t>
      </w:r>
      <w:r w:rsidR="003459A3">
        <w:rPr>
          <w:rFonts w:eastAsia="MS Mincho"/>
          <w:color w:val="000000" w:themeColor="text1"/>
        </w:rPr>
        <w:t>1.74 and 2</w:t>
      </w:r>
      <w:r w:rsidR="00757192">
        <w:rPr>
          <w:rFonts w:eastAsia="MS Mincho"/>
          <w:color w:val="000000" w:themeColor="text1"/>
        </w:rPr>
        <w:t xml:space="preserve"> were considered during synthesis. </w:t>
      </w:r>
      <w:r w:rsidR="003459A3">
        <w:rPr>
          <w:rFonts w:eastAsia="MS Mincho"/>
          <w:color w:val="000000" w:themeColor="text1"/>
        </w:rPr>
        <w:t>The significance of odd stoichiometry for realizing efficient TE conversion is revealed and established by temperature-dependent electrical and thermal transport properties</w:t>
      </w:r>
      <w:r w:rsidR="001D6DFF">
        <w:rPr>
          <w:rFonts w:eastAsia="MS Mincho"/>
          <w:color w:val="000000" w:themeColor="text1"/>
        </w:rPr>
        <w:t xml:space="preserve">. While the structural characterization </w:t>
      </w:r>
      <w:r w:rsidR="003459A3">
        <w:rPr>
          <w:rFonts w:eastAsia="MS Mincho"/>
          <w:color w:val="000000" w:themeColor="text1"/>
        </w:rPr>
        <w:t xml:space="preserve">upholds the existence of secondary phases </w:t>
      </w:r>
      <w:r w:rsidR="002C12D6">
        <w:rPr>
          <w:rFonts w:eastAsia="MS Mincho"/>
          <w:color w:val="000000" w:themeColor="text1"/>
        </w:rPr>
        <w:t xml:space="preserve">to be related to stoichiometric alterations </w:t>
      </w:r>
      <w:r w:rsidR="003459A3">
        <w:rPr>
          <w:rFonts w:eastAsia="MS Mincho"/>
          <w:color w:val="000000" w:themeColor="text1"/>
        </w:rPr>
        <w:t xml:space="preserve">in the synthesized polycrystals. </w:t>
      </w:r>
      <w:r w:rsidR="002C12D6">
        <w:rPr>
          <w:rFonts w:eastAsia="MS Mincho"/>
          <w:color w:val="000000" w:themeColor="text1"/>
        </w:rPr>
        <w:t>T</w:t>
      </w:r>
      <w:r w:rsidR="00757192">
        <w:rPr>
          <w:rFonts w:eastAsia="MS Mincho"/>
          <w:color w:val="000000" w:themeColor="text1"/>
        </w:rPr>
        <w:t xml:space="preserve">he basis </w:t>
      </w:r>
      <w:r w:rsidR="002C12D6">
        <w:rPr>
          <w:rFonts w:eastAsia="MS Mincho"/>
          <w:color w:val="000000" w:themeColor="text1"/>
        </w:rPr>
        <w:t xml:space="preserve">for </w:t>
      </w:r>
      <w:r w:rsidR="00757192">
        <w:rPr>
          <w:rFonts w:eastAsia="MS Mincho"/>
          <w:color w:val="000000" w:themeColor="text1"/>
        </w:rPr>
        <w:t xml:space="preserve">higher power factor and low thermal conductivity in stoichiometric HMS composition were corroborated </w:t>
      </w:r>
      <w:r w:rsidR="00513409">
        <w:rPr>
          <w:rFonts w:eastAsia="MS Mincho"/>
          <w:color w:val="000000" w:themeColor="text1"/>
        </w:rPr>
        <w:t xml:space="preserve">using </w:t>
      </w:r>
      <w:r w:rsidR="00305463">
        <w:rPr>
          <w:rFonts w:eastAsia="MS Mincho"/>
          <w:color w:val="000000" w:themeColor="text1"/>
        </w:rPr>
        <w:t>electronic structure and phonon dispersion</w:t>
      </w:r>
      <w:r w:rsidR="00757192" w:rsidRPr="00E0646E">
        <w:rPr>
          <w:rFonts w:eastAsia="MS Mincho"/>
        </w:rPr>
        <w:t xml:space="preserve"> calculation. </w:t>
      </w:r>
      <w:r w:rsidR="003459A3" w:rsidRPr="00E0646E">
        <w:rPr>
          <w:rFonts w:eastAsia="MS Mincho"/>
        </w:rPr>
        <w:t xml:space="preserve">The origin of secondary phase formation in </w:t>
      </w:r>
      <w:r w:rsidR="003459A3">
        <w:rPr>
          <w:color w:val="00000A"/>
        </w:rPr>
        <w:t xml:space="preserve">silicon rich manganese silicides </w:t>
      </w:r>
      <w:r w:rsidR="003459A3">
        <w:rPr>
          <w:rFonts w:eastAsia="MS Mincho"/>
          <w:color w:val="000000" w:themeColor="text1"/>
          <w:lang w:val="en-US"/>
        </w:rPr>
        <w:t xml:space="preserve">is investigated and the structural modulation and its interrelation to the stoichiometry and transport properties of </w:t>
      </w:r>
      <w:r w:rsidR="009E1347">
        <w:rPr>
          <w:rFonts w:eastAsia="MS Mincho"/>
          <w:color w:val="000000" w:themeColor="text1"/>
        </w:rPr>
        <w:t>HMS</w:t>
      </w:r>
      <w:r w:rsidR="003459A3">
        <w:rPr>
          <w:rFonts w:eastAsia="MS Mincho"/>
          <w:color w:val="000000" w:themeColor="text1"/>
          <w:lang w:val="en-US"/>
        </w:rPr>
        <w:t xml:space="preserve"> provides fundamental </w:t>
      </w:r>
      <w:r w:rsidR="00757192">
        <w:rPr>
          <w:rFonts w:eastAsia="MS Mincho"/>
          <w:color w:val="000000" w:themeColor="text1"/>
          <w:lang w:val="en-US"/>
        </w:rPr>
        <w:t>scope for</w:t>
      </w:r>
      <w:r w:rsidR="003459A3">
        <w:rPr>
          <w:rFonts w:eastAsia="MS Mincho"/>
          <w:color w:val="000000" w:themeColor="text1"/>
          <w:lang w:val="en-US"/>
        </w:rPr>
        <w:t xml:space="preserve"> improved material design.</w:t>
      </w:r>
    </w:p>
    <w:p w14:paraId="75A549ED" w14:textId="7392FA55" w:rsidR="00EF6748" w:rsidRDefault="004D4DE7" w:rsidP="00E0646E">
      <w:pPr>
        <w:pStyle w:val="NormalWeb"/>
        <w:numPr>
          <w:ilvl w:val="0"/>
          <w:numId w:val="1"/>
        </w:numPr>
        <w:spacing w:beforeAutospacing="0" w:after="0" w:afterAutospacing="0" w:line="480" w:lineRule="auto"/>
        <w:jc w:val="both"/>
        <w:rPr>
          <w:rFonts w:eastAsia="MS Mincho"/>
          <w:b/>
          <w:bCs/>
          <w:color w:val="000000" w:themeColor="text1"/>
        </w:rPr>
      </w:pPr>
      <w:r>
        <w:rPr>
          <w:rFonts w:eastAsia="MS Mincho"/>
          <w:b/>
          <w:bCs/>
          <w:color w:val="000000" w:themeColor="text1"/>
        </w:rPr>
        <w:t>Results</w:t>
      </w:r>
      <w:r w:rsidR="000238D4">
        <w:rPr>
          <w:rFonts w:eastAsia="MS Mincho"/>
          <w:b/>
          <w:bCs/>
          <w:color w:val="000000" w:themeColor="text1"/>
        </w:rPr>
        <w:t xml:space="preserve">. </w:t>
      </w:r>
      <w:r>
        <w:rPr>
          <w:rFonts w:eastAsia="MS Mincho"/>
          <w:b/>
          <w:bCs/>
          <w:color w:val="000000" w:themeColor="text1"/>
        </w:rPr>
        <w:t xml:space="preserve"> </w:t>
      </w:r>
      <w:bookmarkStart w:id="2" w:name="_Hlk127358256"/>
    </w:p>
    <w:p w14:paraId="75817580" w14:textId="33F0FCCC" w:rsidR="00A12722" w:rsidRDefault="000238D4" w:rsidP="000238D4">
      <w:pPr>
        <w:pStyle w:val="NormalWeb"/>
        <w:spacing w:beforeAutospacing="0" w:after="0" w:afterAutospacing="0" w:line="480" w:lineRule="auto"/>
        <w:ind w:firstLine="360"/>
        <w:jc w:val="both"/>
        <w:rPr>
          <w:rFonts w:eastAsia="MS Mincho"/>
          <w:b/>
          <w:bCs/>
          <w:color w:val="000000" w:themeColor="text1"/>
        </w:rPr>
      </w:pPr>
      <w:r>
        <w:rPr>
          <w:rFonts w:eastAsia="MS Mincho"/>
          <w:b/>
          <w:bCs/>
          <w:color w:val="000000" w:themeColor="text1"/>
        </w:rPr>
        <w:t xml:space="preserve">2.1 </w:t>
      </w:r>
      <w:r w:rsidR="001330B7">
        <w:rPr>
          <w:rFonts w:eastAsia="MS Mincho"/>
          <w:b/>
          <w:bCs/>
          <w:color w:val="000000" w:themeColor="text1"/>
        </w:rPr>
        <w:t>XRD Patterns &amp; Lattice Parameters</w:t>
      </w:r>
      <w:r w:rsidR="00EF6748">
        <w:rPr>
          <w:rFonts w:eastAsia="MS Mincho"/>
          <w:b/>
          <w:bCs/>
          <w:color w:val="000000" w:themeColor="text1"/>
        </w:rPr>
        <w:t xml:space="preserve">. </w:t>
      </w:r>
      <w:r w:rsidR="00EF6748">
        <w:rPr>
          <w:color w:val="000000" w:themeColor="text1"/>
        </w:rPr>
        <w:t xml:space="preserve">The XRD patterns of the </w:t>
      </w:r>
      <w:r w:rsidR="00D82945">
        <w:rPr>
          <w:color w:val="000000" w:themeColor="text1"/>
        </w:rPr>
        <w:t xml:space="preserve">pulverized </w:t>
      </w:r>
      <w:r w:rsidR="00EF6748">
        <w:rPr>
          <w:color w:val="000000" w:themeColor="text1"/>
        </w:rPr>
        <w:t>melt spun</w:t>
      </w:r>
      <w:r w:rsidR="000A2A41">
        <w:rPr>
          <w:color w:val="000000" w:themeColor="text1"/>
        </w:rPr>
        <w:t xml:space="preserve"> </w:t>
      </w:r>
      <w:r w:rsidR="00D82945">
        <w:rPr>
          <w:color w:val="000000" w:themeColor="text1"/>
        </w:rPr>
        <w:t xml:space="preserve">ribbons </w:t>
      </w:r>
      <w:r w:rsidR="000A2A41">
        <w:rPr>
          <w:color w:val="000000" w:themeColor="text1"/>
        </w:rPr>
        <w:t>(hereafter referred to as MS)</w:t>
      </w:r>
      <w:r w:rsidR="00EF6748">
        <w:rPr>
          <w:color w:val="000000" w:themeColor="text1"/>
        </w:rPr>
        <w:t xml:space="preserve"> and sintered</w:t>
      </w:r>
      <w:r w:rsidR="000A2A41">
        <w:rPr>
          <w:color w:val="000000" w:themeColor="text1"/>
        </w:rPr>
        <w:t xml:space="preserve"> (hereafter referred to as </w:t>
      </w:r>
      <w:r w:rsidR="00D82945">
        <w:rPr>
          <w:color w:val="000000" w:themeColor="text1"/>
        </w:rPr>
        <w:t>MS-</w:t>
      </w:r>
      <w:r w:rsidR="000A2A41">
        <w:rPr>
          <w:color w:val="000000" w:themeColor="text1"/>
        </w:rPr>
        <w:t>SPS) specimens of</w:t>
      </w:r>
      <w:r w:rsidR="00EF6748">
        <w:rPr>
          <w:color w:val="000000" w:themeColor="text1"/>
        </w:rPr>
        <w:t xml:space="preserve"> </w:t>
      </w:r>
      <w:r w:rsidR="00EF6748">
        <w:rPr>
          <w:rFonts w:eastAsia="MS Mincho"/>
          <w:color w:val="000000" w:themeColor="text1"/>
        </w:rPr>
        <w:t>MnSi</w:t>
      </w:r>
      <w:r w:rsidR="00EF6748">
        <w:rPr>
          <w:rFonts w:eastAsia="MS Mincho"/>
          <w:i/>
          <w:iCs/>
          <w:color w:val="000000" w:themeColor="text1"/>
          <w:vertAlign w:val="subscript"/>
        </w:rPr>
        <w:t>x</w:t>
      </w:r>
      <w:r w:rsidR="00EF6748">
        <w:rPr>
          <w:rFonts w:eastAsia="MS Mincho"/>
          <w:color w:val="000000" w:themeColor="text1"/>
          <w:vertAlign w:val="subscript"/>
        </w:rPr>
        <w:t xml:space="preserve"> </w:t>
      </w:r>
      <w:r w:rsidR="00EF6748">
        <w:rPr>
          <w:rFonts w:eastAsia="MS Mincho"/>
          <w:color w:val="000000" w:themeColor="text1"/>
        </w:rPr>
        <w:t>(</w:t>
      </w:r>
      <w:r w:rsidR="00EF6748" w:rsidRPr="00EF6748">
        <w:rPr>
          <w:rFonts w:eastAsia="MS Mincho"/>
          <w:i/>
          <w:iCs/>
          <w:color w:val="000000" w:themeColor="text1"/>
        </w:rPr>
        <w:t>x</w:t>
      </w:r>
      <w:r w:rsidR="00EF6748">
        <w:rPr>
          <w:rFonts w:eastAsia="MS Mincho"/>
          <w:color w:val="000000" w:themeColor="text1"/>
        </w:rPr>
        <w:t xml:space="preserve"> = 1.5, 1.74, and 2) polycrystals </w:t>
      </w:r>
      <w:r w:rsidR="00EF6748">
        <w:rPr>
          <w:color w:val="000000" w:themeColor="text1"/>
        </w:rPr>
        <w:t xml:space="preserve">are shown in Fig. 1 (a) and 1(b), respectively. Owing to the </w:t>
      </w:r>
      <w:r w:rsidR="000A2A41">
        <w:rPr>
          <w:color w:val="000000" w:themeColor="text1"/>
        </w:rPr>
        <w:t>superspace symmetry</w:t>
      </w:r>
      <w:r w:rsidR="00EF6748">
        <w:rPr>
          <w:color w:val="000000" w:themeColor="text1"/>
        </w:rPr>
        <w:t xml:space="preserve"> of HMS, indexing the Bragg peaks in their XRD patterns requires the use of four integers i.e., </w:t>
      </w:r>
      <w:r w:rsidR="00EF6748">
        <w:rPr>
          <w:i/>
          <w:iCs/>
          <w:color w:val="000000" w:themeColor="text1"/>
        </w:rPr>
        <w:t>hklm</w:t>
      </w:r>
      <w:r w:rsidR="00EF6748">
        <w:rPr>
          <w:color w:val="000000" w:themeColor="text1"/>
        </w:rPr>
        <w:t xml:space="preserve">. </w:t>
      </w:r>
      <w:bookmarkEnd w:id="2"/>
      <w:r w:rsidR="00EF6748">
        <w:rPr>
          <w:color w:val="000000" w:themeColor="text1"/>
        </w:rPr>
        <w:t xml:space="preserve">These integers correspond to peaks </w:t>
      </w:r>
      <w:r w:rsidR="00EF6748">
        <w:rPr>
          <w:i/>
          <w:iCs/>
          <w:color w:val="000000" w:themeColor="text1"/>
        </w:rPr>
        <w:t>hkl0</w:t>
      </w:r>
      <w:r w:rsidR="00EF6748">
        <w:rPr>
          <w:color w:val="000000" w:themeColor="text1"/>
        </w:rPr>
        <w:t xml:space="preserve">, </w:t>
      </w:r>
      <w:r w:rsidR="00EF6748">
        <w:rPr>
          <w:i/>
          <w:iCs/>
          <w:color w:val="000000" w:themeColor="text1"/>
        </w:rPr>
        <w:t>hk0m</w:t>
      </w:r>
      <w:r w:rsidR="00EF6748">
        <w:rPr>
          <w:color w:val="000000" w:themeColor="text1"/>
        </w:rPr>
        <w:t xml:space="preserve">, and </w:t>
      </w:r>
      <w:r w:rsidR="00EF6748">
        <w:rPr>
          <w:i/>
          <w:iCs/>
          <w:color w:val="000000" w:themeColor="text1"/>
        </w:rPr>
        <w:t>hklm</w:t>
      </w:r>
      <w:r w:rsidR="00EF6748">
        <w:rPr>
          <w:color w:val="000000" w:themeColor="text1"/>
        </w:rPr>
        <w:t>, which are the fundamental reflections from the [Mn]-subsystem, [Si]-subsystem, and satellite, respectively.</w:t>
      </w:r>
      <w:r w:rsidR="00EF6748">
        <w:fldChar w:fldCharType="begin"/>
      </w:r>
      <w:r w:rsidR="00CB4889">
        <w:rPr>
          <w:color w:val="000000"/>
        </w:rPr>
        <w:instrText xml:space="preserve"> ADDIN ZOTERO_ITEM CSL_CITATION {"citationID":"vaMn1AdW","properties":{"formattedCitation":"\\super 24\\nosupersub{}","plainCitation":"24","noteIndex":0},"citationItems":[{"id":1059,"uris":["http://zotero.org/users/10559726/items/JBDUVB47"],"itemData":{"id":1059,"type":"chapter","container-title":"Neutron Diffraction","ISBN":"978-953-51-0307-3","language":"en","note":"DOI: 10.5772/36666","publisher":"InTech","source":"DOI.org (Crossref)","title":"Superspace Group Approach to the Crystal Structure of Thermoelectric Higher Manganese Silicides MnSi&lt;sub&gt;γ&lt;/sub&gt;","URL":"http://www.intechopen.com/books/neutron-diffraction/superspace-group-approach-to-the-crystal-structure-of-thermoelectric-higher-manganese-silicides-mnsi","editor":[{"family":"Khidirov","given":"Irisali"}],"author":[{"family":"Miyazaki","given":"Yuzuru"}],"accessed":{"date-parts":[["2022",11,15]]},"issued":{"date-parts":[["2012",3,14]]}}}],"schema":"https://github.com/citation-style-language/schema/raw/master/csl-citation.json"} </w:instrText>
      </w:r>
      <w:r w:rsidR="00EF6748">
        <w:rPr>
          <w:color w:val="000000"/>
        </w:rPr>
        <w:fldChar w:fldCharType="separate"/>
      </w:r>
      <w:r w:rsidR="00CB4889" w:rsidRPr="00CB4889">
        <w:rPr>
          <w:vertAlign w:val="superscript"/>
        </w:rPr>
        <w:t>24</w:t>
      </w:r>
      <w:r w:rsidR="00EF6748">
        <w:rPr>
          <w:color w:val="000000"/>
        </w:rPr>
        <w:fldChar w:fldCharType="end"/>
      </w:r>
      <w:r w:rsidR="00EF6748">
        <w:rPr>
          <w:color w:val="000000" w:themeColor="text1"/>
        </w:rPr>
        <w:t xml:space="preserve"> Remarkably, rapid solidification by melt spinning can prevent the </w:t>
      </w:r>
      <w:r w:rsidR="00EF6748">
        <w:rPr>
          <w:color w:val="000000" w:themeColor="text1"/>
        </w:rPr>
        <w:lastRenderedPageBreak/>
        <w:t>occurrence of peritectic reaction at around 1473 K, thus enabling synthesis of undoped MnSi</w:t>
      </w:r>
      <w:r w:rsidR="00EF6748">
        <w:rPr>
          <w:color w:val="000000" w:themeColor="text1"/>
          <w:vertAlign w:val="subscript"/>
        </w:rPr>
        <w:t>1.74</w:t>
      </w:r>
      <w:r w:rsidR="00EF6748">
        <w:rPr>
          <w:color w:val="000000" w:themeColor="text1"/>
        </w:rPr>
        <w:t xml:space="preserve"> without the MnSi phase</w:t>
      </w:r>
      <w:r w:rsidR="00353170">
        <w:rPr>
          <w:color w:val="000000" w:themeColor="text1"/>
        </w:rPr>
        <w:t xml:space="preserve"> (i.e. HMS phase denoted as </w:t>
      </w:r>
      <w:r w:rsidR="00353170">
        <w:rPr>
          <w:rFonts w:eastAsia="MS Mincho"/>
          <w:color w:val="000000" w:themeColor="text1"/>
        </w:rPr>
        <w:t>MnSi</w:t>
      </w:r>
      <w:r w:rsidR="00353170" w:rsidRPr="00353170">
        <w:rPr>
          <w:rFonts w:eastAsia="MS Mincho"/>
          <w:color w:val="000000" w:themeColor="text1"/>
          <w:vertAlign w:val="subscript"/>
        </w:rPr>
        <w:t>γ</w:t>
      </w:r>
      <w:r w:rsidR="00353170">
        <w:rPr>
          <w:color w:val="000000" w:themeColor="text1"/>
        </w:rPr>
        <w:t xml:space="preserve"> hereafter)</w:t>
      </w:r>
      <w:r w:rsidR="00EF6748">
        <w:rPr>
          <w:color w:val="000000" w:themeColor="text1"/>
        </w:rPr>
        <w:t>. This has been reported previously</w:t>
      </w:r>
      <w:r w:rsidR="00E21D20">
        <w:rPr>
          <w:color w:val="000000" w:themeColor="text1"/>
        </w:rPr>
        <w:fldChar w:fldCharType="begin"/>
      </w:r>
      <w:r w:rsidR="00CB4889">
        <w:rPr>
          <w:color w:val="000000" w:themeColor="text1"/>
        </w:rPr>
        <w:instrText xml:space="preserve"> ADDIN ZOTERO_ITEM CSL_CITATION {"citationID":"16BaDDWp","properties":{"formattedCitation":"\\super 26\\nosupersub{}","plainCitation":"26","noteIndex":0},"citationItems":[{"id":1332,"uris":["http://zotero.org/users/10559726/items/HUQX248Z"],"itemData":{"id":1332,"type":"article-journal","container-title":"ACS Applied Materials &amp; Interfaces","DOI":"10.1021/acsami.2c16107","ISSN":"1944-8244, 1944-8252","issue":"46","journalAbbreviation":"ACS Appl. Mater. Interfaces","language":"en","page":"51983-51993","source":"DOI.org (Crossref)","title":"Relevance of Solidification Kinetics for Enhanced Thermoelectric Performance in Al-Doped Higher Manganese Silicides","volume":"14","author":[{"family":"Chauhan","given":"Nagendra S."},{"family":"Ono","given":"Ichiro"},{"family":"Hayashi","given":"Kei"},{"family":"Miyazaki","given":"Yuzuru"}],"issued":{"date-parts":[["2022",11,23]]}}}],"schema":"https://github.com/citation-style-language/schema/raw/master/csl-citation.json"} </w:instrText>
      </w:r>
      <w:r w:rsidR="00E21D20">
        <w:rPr>
          <w:color w:val="000000" w:themeColor="text1"/>
        </w:rPr>
        <w:fldChar w:fldCharType="separate"/>
      </w:r>
      <w:r w:rsidR="00CB4889" w:rsidRPr="00CB4889">
        <w:rPr>
          <w:vertAlign w:val="superscript"/>
        </w:rPr>
        <w:t>26</w:t>
      </w:r>
      <w:r w:rsidR="00E21D20">
        <w:rPr>
          <w:color w:val="000000" w:themeColor="text1"/>
        </w:rPr>
        <w:fldChar w:fldCharType="end"/>
      </w:r>
      <w:r w:rsidR="00EF6748">
        <w:rPr>
          <w:color w:val="000000" w:themeColor="text1"/>
        </w:rPr>
        <w:t xml:space="preserve"> and is shown in Fig. 1 for comparison. </w:t>
      </w:r>
      <w:r w:rsidR="00EF6748">
        <w:rPr>
          <w:rFonts w:eastAsia="MS Mincho"/>
          <w:color w:val="000000" w:themeColor="text1"/>
        </w:rPr>
        <w:t>In the XRD pattern for Si-deficient (</w:t>
      </w:r>
      <w:r w:rsidR="00EF6748">
        <w:rPr>
          <w:rFonts w:eastAsia="MS Mincho"/>
          <w:i/>
          <w:iCs/>
          <w:color w:val="000000" w:themeColor="text1"/>
        </w:rPr>
        <w:t>x</w:t>
      </w:r>
      <w:r w:rsidR="00EF6748">
        <w:rPr>
          <w:rFonts w:eastAsia="MS Mincho"/>
          <w:color w:val="000000" w:themeColor="text1"/>
        </w:rPr>
        <w:t xml:space="preserve"> ~ 1.5) ribbons, in addition to the dominant HMS phase, peaks that correspond to the cubic MnSi phase (Space Group – </w:t>
      </w:r>
      <w:r w:rsidR="00EF6748" w:rsidRPr="00E0646E">
        <w:rPr>
          <w:rFonts w:eastAsia="MS Mincho"/>
          <w:i/>
          <w:iCs/>
          <w:color w:val="000000" w:themeColor="text1"/>
          <w:lang w:val="en-US"/>
        </w:rPr>
        <w:t>P</w:t>
      </w:r>
      <w:r w:rsidR="00EF6748">
        <w:rPr>
          <w:rFonts w:eastAsia="MS Mincho"/>
          <w:color w:val="000000" w:themeColor="text1"/>
          <w:lang w:val="en-US"/>
        </w:rPr>
        <w:t>2</w:t>
      </w:r>
      <w:r w:rsidR="00EF6748">
        <w:rPr>
          <w:rFonts w:eastAsia="MS Mincho"/>
          <w:color w:val="000000" w:themeColor="text1"/>
          <w:vertAlign w:val="subscript"/>
          <w:lang w:val="en-US"/>
        </w:rPr>
        <w:t>1</w:t>
      </w:r>
      <w:r w:rsidR="00EF6748">
        <w:rPr>
          <w:rFonts w:eastAsia="MS Mincho"/>
          <w:color w:val="000000" w:themeColor="text1"/>
          <w:lang w:val="en-US"/>
        </w:rPr>
        <w:t>3,</w:t>
      </w:r>
      <w:r w:rsidR="00D82945">
        <w:rPr>
          <w:rFonts w:eastAsia="MS Mincho"/>
          <w:color w:val="000000" w:themeColor="text1"/>
          <w:lang w:val="en-US"/>
        </w:rPr>
        <w:t xml:space="preserve"> No.</w:t>
      </w:r>
      <w:r w:rsidR="00EF6748">
        <w:rPr>
          <w:rFonts w:eastAsia="MS Mincho"/>
          <w:color w:val="000000" w:themeColor="text1"/>
          <w:lang w:val="en-US"/>
        </w:rPr>
        <w:t>198</w:t>
      </w:r>
      <w:r w:rsidR="00EF6748">
        <w:rPr>
          <w:rFonts w:eastAsia="MS Mincho"/>
          <w:color w:val="000000" w:themeColor="text1"/>
        </w:rPr>
        <w:t>) were also observed and indicated by a filled triangle (</w:t>
      </w:r>
      <w:r w:rsidR="00EF6748">
        <w:rPr>
          <w:rFonts w:ascii="Arial" w:eastAsia="MS Mincho" w:hAnsi="Arial" w:cs="Arial"/>
          <w:color w:val="000000" w:themeColor="text1"/>
        </w:rPr>
        <w:t>▲</w:t>
      </w:r>
      <w:r w:rsidR="00EF6748">
        <w:rPr>
          <w:rFonts w:eastAsia="MS Mincho"/>
          <w:color w:val="000000" w:themeColor="text1"/>
        </w:rPr>
        <w:t xml:space="preserve">) in Figure 1(a). Whereas for </w:t>
      </w:r>
      <w:r w:rsidR="00EF6748">
        <w:rPr>
          <w:color w:val="000000" w:themeColor="text1"/>
        </w:rPr>
        <w:t>Si-rich  (</w:t>
      </w:r>
      <w:r w:rsidR="00EF6748">
        <w:rPr>
          <w:i/>
          <w:iCs/>
          <w:color w:val="000000" w:themeColor="text1"/>
        </w:rPr>
        <w:t>x</w:t>
      </w:r>
      <w:r w:rsidR="00EF6748">
        <w:rPr>
          <w:color w:val="000000" w:themeColor="text1"/>
        </w:rPr>
        <w:t xml:space="preserve"> ~ 2) ribbons, beside the major HMS phase, peaks corresponding to the Si phase </w:t>
      </w:r>
      <w:r w:rsidR="00EF6748">
        <w:rPr>
          <w:rFonts w:eastAsia="MS Mincho"/>
          <w:color w:val="000000" w:themeColor="text1"/>
        </w:rPr>
        <w:t>indicated by a filled circle (</w:t>
      </w:r>
      <w:r w:rsidR="00EF6748">
        <w:rPr>
          <w:rFonts w:ascii="Arial" w:eastAsia="MS Mincho" w:hAnsi="Arial" w:cs="Arial"/>
          <w:color w:val="000000" w:themeColor="text1"/>
        </w:rPr>
        <w:t>●</w:t>
      </w:r>
      <w:r w:rsidR="00EF6748">
        <w:rPr>
          <w:rFonts w:eastAsia="MS Mincho"/>
          <w:color w:val="000000" w:themeColor="text1"/>
        </w:rPr>
        <w:t xml:space="preserve">) </w:t>
      </w:r>
      <w:r w:rsidR="00EF6748">
        <w:rPr>
          <w:color w:val="000000" w:themeColor="text1"/>
        </w:rPr>
        <w:t xml:space="preserve">were also </w:t>
      </w:r>
      <w:r w:rsidR="000A2A41">
        <w:rPr>
          <w:color w:val="000000" w:themeColor="text1"/>
        </w:rPr>
        <w:t xml:space="preserve">indicated </w:t>
      </w:r>
      <w:r w:rsidR="00EF6748">
        <w:rPr>
          <w:color w:val="000000" w:themeColor="text1"/>
        </w:rPr>
        <w:t xml:space="preserve">in the XRD pattern. </w:t>
      </w:r>
    </w:p>
    <w:p w14:paraId="028598C7" w14:textId="32B1676B" w:rsidR="00A12722" w:rsidRDefault="004D4DE7">
      <w:pPr>
        <w:pStyle w:val="NormalWeb"/>
        <w:spacing w:beforeAutospacing="0" w:after="0" w:afterAutospacing="0" w:line="480" w:lineRule="auto"/>
        <w:ind w:firstLine="360"/>
        <w:jc w:val="both"/>
        <w:rPr>
          <w:rFonts w:eastAsia="MS Mincho"/>
          <w:color w:val="000000" w:themeColor="text1"/>
        </w:rPr>
      </w:pPr>
      <w:r>
        <w:rPr>
          <w:rFonts w:eastAsia="MS Mincho"/>
          <w:color w:val="000000" w:themeColor="text1"/>
          <w:lang w:val="en-US"/>
        </w:rPr>
        <w:t>The XRD pattern</w:t>
      </w:r>
      <w:r w:rsidR="00D82945">
        <w:rPr>
          <w:rFonts w:eastAsia="MS Mincho"/>
          <w:color w:val="000000" w:themeColor="text1"/>
          <w:lang w:val="en-US"/>
        </w:rPr>
        <w:t>s</w:t>
      </w:r>
      <w:r>
        <w:rPr>
          <w:rFonts w:eastAsia="MS Mincho"/>
          <w:color w:val="000000" w:themeColor="text1"/>
          <w:lang w:val="en-US"/>
        </w:rPr>
        <w:t xml:space="preserve"> </w:t>
      </w:r>
      <w:r w:rsidR="000A2A41">
        <w:rPr>
          <w:rFonts w:eastAsia="MS Mincho"/>
          <w:color w:val="000000" w:themeColor="text1"/>
          <w:lang w:val="en-US"/>
        </w:rPr>
        <w:t>of MS-SPS a</w:t>
      </w:r>
      <w:r>
        <w:rPr>
          <w:rFonts w:eastAsia="MS Mincho"/>
          <w:color w:val="000000" w:themeColor="text1"/>
          <w:lang w:val="en-US"/>
        </w:rPr>
        <w:t xml:space="preserve">s shown in </w:t>
      </w:r>
      <w:r>
        <w:rPr>
          <w:rFonts w:eastAsia="MS Mincho"/>
          <w:color w:val="000000" w:themeColor="text1"/>
        </w:rPr>
        <w:t>Fig. 1(b)</w:t>
      </w:r>
      <w:r w:rsidR="000A2A41">
        <w:rPr>
          <w:rFonts w:eastAsia="MS Mincho"/>
          <w:color w:val="000000" w:themeColor="text1"/>
        </w:rPr>
        <w:t>, exhibit</w:t>
      </w:r>
      <w:bookmarkStart w:id="3" w:name="_Hlk127359382"/>
      <w:r w:rsidR="00D82945">
        <w:rPr>
          <w:rFonts w:eastAsia="MS Mincho"/>
          <w:color w:val="000000" w:themeColor="text1"/>
        </w:rPr>
        <w:t xml:space="preserve"> </w:t>
      </w:r>
      <w:r>
        <w:rPr>
          <w:rFonts w:eastAsia="MS Mincho"/>
          <w:color w:val="000000" w:themeColor="text1"/>
        </w:rPr>
        <w:t>sharper peaks with higher relative peak intensity</w:t>
      </w:r>
      <w:bookmarkEnd w:id="3"/>
      <w:r>
        <w:rPr>
          <w:rFonts w:eastAsia="MS Mincho"/>
          <w:color w:val="000000" w:themeColor="text1"/>
        </w:rPr>
        <w:t>. The retention of existing peaks with no new peak appearance in XRD patterns implies that the crystal structure of the synthesized polycrystals of MnSi</w:t>
      </w:r>
      <w:r>
        <w:rPr>
          <w:rFonts w:eastAsia="MS Mincho"/>
          <w:i/>
          <w:iCs/>
          <w:color w:val="000000" w:themeColor="text1"/>
          <w:vertAlign w:val="subscript"/>
        </w:rPr>
        <w:t>x</w:t>
      </w:r>
      <w:r>
        <w:rPr>
          <w:rFonts w:eastAsia="MS Mincho"/>
          <w:color w:val="000000" w:themeColor="text1"/>
          <w:vertAlign w:val="subscript"/>
        </w:rPr>
        <w:t xml:space="preserve"> </w:t>
      </w:r>
      <w:r>
        <w:rPr>
          <w:rFonts w:eastAsia="MS Mincho"/>
          <w:color w:val="000000" w:themeColor="text1"/>
        </w:rPr>
        <w:t>(</w:t>
      </w:r>
      <w:r>
        <w:rPr>
          <w:rFonts w:eastAsia="MS Mincho"/>
          <w:i/>
          <w:iCs/>
          <w:color w:val="000000" w:themeColor="text1"/>
        </w:rPr>
        <w:t>x</w:t>
      </w:r>
      <w:r>
        <w:rPr>
          <w:rFonts w:eastAsia="MS Mincho"/>
          <w:color w:val="000000" w:themeColor="text1"/>
        </w:rPr>
        <w:t xml:space="preserve"> =1.5, 1.74, and 2) </w:t>
      </w:r>
      <w:r w:rsidR="004872E2">
        <w:rPr>
          <w:rFonts w:eastAsia="MS Mincho"/>
          <w:color w:val="000000" w:themeColor="text1"/>
        </w:rPr>
        <w:t>show no remarkable change</w:t>
      </w:r>
      <w:r>
        <w:rPr>
          <w:rFonts w:eastAsia="MS Mincho"/>
          <w:color w:val="000000" w:themeColor="text1"/>
        </w:rPr>
        <w:t xml:space="preserve"> during sintering. However, it is noteworthy that subtle structural changes, such as alteration in lattice parameters or crystallite size, require a comparison of structural parameters obtained after the refinement of XRD patterns. The refined </w:t>
      </w:r>
      <w:r>
        <w:rPr>
          <w:color w:val="000000" w:themeColor="text1"/>
        </w:rPr>
        <w:t xml:space="preserve">cell parameters </w:t>
      </w:r>
      <w:r>
        <w:rPr>
          <w:rFonts w:eastAsia="MS Mincho"/>
          <w:color w:val="000000" w:themeColor="text1"/>
        </w:rPr>
        <w:t xml:space="preserve">i.e., </w:t>
      </w:r>
      <w:r>
        <w:rPr>
          <w:color w:val="000000" w:themeColor="text1"/>
        </w:rPr>
        <w:t xml:space="preserve">of the dominant HMS phase </w:t>
      </w:r>
      <w:r>
        <w:rPr>
          <w:rFonts w:eastAsia="MS Mincho"/>
          <w:color w:val="000000" w:themeColor="text1"/>
        </w:rPr>
        <w:t xml:space="preserve">are shown for comparison in Fig. </w:t>
      </w:r>
      <w:r w:rsidR="00D45045">
        <w:rPr>
          <w:rFonts w:eastAsia="MS Mincho"/>
          <w:color w:val="000000" w:themeColor="text1"/>
        </w:rPr>
        <w:t>1(c)</w:t>
      </w:r>
      <w:r w:rsidR="004872E2">
        <w:rPr>
          <w:rFonts w:eastAsia="MS Mincho"/>
          <w:color w:val="000000" w:themeColor="text1"/>
        </w:rPr>
        <w:t xml:space="preserve">, wherein the estimated standard deviations presented in Table 1 are </w:t>
      </w:r>
      <w:r w:rsidR="00D45045">
        <w:rPr>
          <w:rFonts w:eastAsia="MS Mincho"/>
          <w:color w:val="000000" w:themeColor="text1"/>
        </w:rPr>
        <w:t xml:space="preserve">well </w:t>
      </w:r>
      <w:r w:rsidR="004872E2">
        <w:rPr>
          <w:rFonts w:eastAsia="MS Mincho"/>
          <w:color w:val="000000" w:themeColor="text1"/>
        </w:rPr>
        <w:t>within the size of symbols</w:t>
      </w:r>
      <w:r>
        <w:rPr>
          <w:rFonts w:eastAsia="MS Mincho"/>
          <w:color w:val="000000" w:themeColor="text1"/>
        </w:rPr>
        <w:t xml:space="preserve">. Interestingly, the common </w:t>
      </w:r>
      <w:r>
        <w:rPr>
          <w:rFonts w:eastAsia="MS Mincho"/>
          <w:i/>
          <w:iCs/>
          <w:color w:val="000000" w:themeColor="text1"/>
        </w:rPr>
        <w:t>a</w:t>
      </w:r>
      <w:r>
        <w:rPr>
          <w:rFonts w:eastAsia="MS Mincho"/>
          <w:color w:val="000000" w:themeColor="text1"/>
        </w:rPr>
        <w:t xml:space="preserve"> unit cell parameter for </w:t>
      </w:r>
      <w:r w:rsidR="00D45045">
        <w:rPr>
          <w:rFonts w:eastAsia="MS Mincho"/>
          <w:color w:val="000000" w:themeColor="text1"/>
        </w:rPr>
        <w:t xml:space="preserve">the </w:t>
      </w:r>
      <w:r>
        <w:rPr>
          <w:rFonts w:eastAsia="MS Mincho"/>
          <w:color w:val="000000" w:themeColor="text1"/>
        </w:rPr>
        <w:t xml:space="preserve">tetragonal [Mn] and [Si]-subsystem </w:t>
      </w:r>
      <w:r w:rsidR="008C3EAF">
        <w:rPr>
          <w:rFonts w:eastAsia="MS Mincho"/>
          <w:color w:val="000000" w:themeColor="text1"/>
        </w:rPr>
        <w:t xml:space="preserve">as schematically shown in Fig. 1(d) </w:t>
      </w:r>
      <w:r>
        <w:rPr>
          <w:rFonts w:eastAsia="MS Mincho"/>
          <w:color w:val="000000" w:themeColor="text1"/>
        </w:rPr>
        <w:t>was the lowest for MnSi</w:t>
      </w:r>
      <w:r>
        <w:rPr>
          <w:rFonts w:eastAsia="MS Mincho"/>
          <w:color w:val="000000" w:themeColor="text1"/>
          <w:vertAlign w:val="subscript"/>
        </w:rPr>
        <w:t>1.74</w:t>
      </w:r>
      <w:r>
        <w:rPr>
          <w:rFonts w:eastAsia="MS Mincho"/>
          <w:color w:val="000000" w:themeColor="text1"/>
        </w:rPr>
        <w:t xml:space="preserve"> polycrystals which decreases upon sintering. The </w:t>
      </w:r>
      <m:oMath>
        <m:sSub>
          <m:sSubPr>
            <m:ctrlPr>
              <w:rPr>
                <w:rFonts w:ascii="Cambria Math" w:hAnsi="Cambria Math"/>
              </w:rPr>
            </m:ctrlPr>
          </m:sSubPr>
          <m:e>
            <m:r>
              <w:rPr>
                <w:rFonts w:ascii="Cambria Math" w:hAnsi="Cambria Math"/>
              </w:rPr>
              <m:t>c</m:t>
            </m:r>
          </m:e>
          <m:sub>
            <m:r>
              <m:rPr>
                <m:sty m:val="p"/>
              </m:rPr>
              <w:rPr>
                <w:rFonts w:ascii="Cambria Math" w:hAnsi="Cambria Math"/>
              </w:rPr>
              <m:t>Mn</m:t>
            </m:r>
          </m:sub>
        </m:sSub>
      </m:oMath>
      <w:r>
        <w:rPr>
          <w:rFonts w:eastAsia="MS Mincho"/>
        </w:rPr>
        <w:t xml:space="preserve"> for all the </w:t>
      </w:r>
      <w:r>
        <w:rPr>
          <w:rFonts w:eastAsia="MS Mincho"/>
          <w:color w:val="000000" w:themeColor="text1"/>
        </w:rPr>
        <w:t>MnSi</w:t>
      </w:r>
      <w:r>
        <w:rPr>
          <w:rFonts w:eastAsia="MS Mincho"/>
          <w:i/>
          <w:iCs/>
          <w:color w:val="000000" w:themeColor="text1"/>
          <w:vertAlign w:val="subscript"/>
        </w:rPr>
        <w:t>x</w:t>
      </w:r>
      <w:r>
        <w:rPr>
          <w:rFonts w:eastAsia="MS Mincho"/>
          <w:i/>
          <w:iCs/>
          <w:color w:val="000000" w:themeColor="text1"/>
        </w:rPr>
        <w:t xml:space="preserve"> </w:t>
      </w:r>
      <w:r w:rsidR="00D82945">
        <w:rPr>
          <w:rFonts w:eastAsia="MS Mincho"/>
          <w:color w:val="000000" w:themeColor="text1"/>
        </w:rPr>
        <w:t>de</w:t>
      </w:r>
      <w:r>
        <w:rPr>
          <w:rFonts w:eastAsia="MS Mincho"/>
          <w:color w:val="000000" w:themeColor="text1"/>
        </w:rPr>
        <w:t>creases upon sintering, which was more significantly observed for MnSi</w:t>
      </w:r>
      <w:r>
        <w:rPr>
          <w:rFonts w:eastAsia="MS Mincho"/>
          <w:color w:val="000000" w:themeColor="text1"/>
          <w:vertAlign w:val="subscript"/>
        </w:rPr>
        <w:t>1.74</w:t>
      </w:r>
      <w:r>
        <w:rPr>
          <w:rFonts w:eastAsia="MS Mincho"/>
          <w:color w:val="000000" w:themeColor="text1"/>
        </w:rPr>
        <w:t xml:space="preserve"> polycrystals, which suggests that when Si is assimilated into HMS polycrystals after the peritectic reaction, it reduces the </w:t>
      </w:r>
      <m:oMath>
        <m:sSub>
          <m:sSubPr>
            <m:ctrlPr>
              <w:rPr>
                <w:rFonts w:ascii="Cambria Math" w:hAnsi="Cambria Math"/>
              </w:rPr>
            </m:ctrlPr>
          </m:sSubPr>
          <m:e>
            <m:r>
              <w:rPr>
                <w:rFonts w:ascii="Cambria Math" w:hAnsi="Cambria Math"/>
              </w:rPr>
              <m:t>c</m:t>
            </m:r>
          </m:e>
          <m:sub>
            <m:r>
              <m:rPr>
                <m:sty m:val="p"/>
              </m:rPr>
              <w:rPr>
                <w:rFonts w:ascii="Cambria Math" w:hAnsi="Cambria Math"/>
              </w:rPr>
              <m:t>Mn</m:t>
            </m:r>
          </m:sub>
        </m:sSub>
      </m:oMath>
      <w:r>
        <w:rPr>
          <w:rFonts w:eastAsia="MS Mincho"/>
          <w:color w:val="000000" w:themeColor="text1"/>
        </w:rPr>
        <w:t xml:space="preserve"> through compression of the [Mn]-subsystem, </w:t>
      </w:r>
      <w:r w:rsidR="001330B7">
        <w:rPr>
          <w:rFonts w:eastAsia="MS Mincho"/>
          <w:color w:val="000000" w:themeColor="text1"/>
        </w:rPr>
        <w:t>because of</w:t>
      </w:r>
      <w:r>
        <w:rPr>
          <w:rFonts w:eastAsia="MS Mincho"/>
          <w:color w:val="000000" w:themeColor="text1"/>
        </w:rPr>
        <w:t xml:space="preserve"> populating the [Si]-subsystem. In contrast, a considerable lowering of </w:t>
      </w:r>
      <m:oMath>
        <m:sSub>
          <m:sSubPr>
            <m:ctrlPr>
              <w:rPr>
                <w:rFonts w:ascii="Cambria Math" w:hAnsi="Cambria Math"/>
              </w:rPr>
            </m:ctrlPr>
          </m:sSubPr>
          <m:e>
            <m:r>
              <w:rPr>
                <w:rFonts w:ascii="Cambria Math" w:hAnsi="Cambria Math"/>
              </w:rPr>
              <m:t>c</m:t>
            </m:r>
          </m:e>
          <m:sub>
            <m:r>
              <m:rPr>
                <m:sty m:val="p"/>
              </m:rPr>
              <w:rPr>
                <w:rFonts w:ascii="Cambria Math" w:hAnsi="Cambria Math"/>
              </w:rPr>
              <m:t>Si</m:t>
            </m:r>
          </m:sub>
        </m:sSub>
      </m:oMath>
      <w:r>
        <w:rPr>
          <w:rFonts w:eastAsia="MS Mincho"/>
        </w:rPr>
        <w:t xml:space="preserve"> for </w:t>
      </w:r>
      <w:r>
        <w:rPr>
          <w:rFonts w:eastAsia="MS Mincho"/>
          <w:color w:val="000000" w:themeColor="text1"/>
        </w:rPr>
        <w:t>MnSi</w:t>
      </w:r>
      <w:r>
        <w:rPr>
          <w:rFonts w:eastAsia="MS Mincho"/>
          <w:color w:val="000000" w:themeColor="text1"/>
          <w:vertAlign w:val="subscript"/>
        </w:rPr>
        <w:t>2</w:t>
      </w:r>
      <w:r>
        <w:rPr>
          <w:rFonts w:eastAsia="MS Mincho"/>
          <w:color w:val="000000" w:themeColor="text1"/>
        </w:rPr>
        <w:t xml:space="preserve"> polycrystals was evaluated, suggesting the labile Si atoms in [Si]-subsystem induces excess Si in the modulated lattice structure of MnSi</w:t>
      </w:r>
      <w:r>
        <w:rPr>
          <w:rFonts w:eastAsia="MS Mincho"/>
          <w:color w:val="000000" w:themeColor="text1"/>
          <w:vertAlign w:val="subscript"/>
        </w:rPr>
        <w:t>γ</w:t>
      </w:r>
      <w:r>
        <w:rPr>
          <w:rFonts w:eastAsia="MS Mincho"/>
          <w:color w:val="000000" w:themeColor="text1"/>
        </w:rPr>
        <w:t xml:space="preserve"> to precipitate. </w:t>
      </w:r>
    </w:p>
    <w:p w14:paraId="5A42C5B6" w14:textId="007A710B" w:rsidR="00A12722" w:rsidRDefault="004D4DE7">
      <w:pPr>
        <w:pStyle w:val="NormalWeb"/>
        <w:spacing w:beforeAutospacing="0" w:after="0" w:afterAutospacing="0" w:line="480" w:lineRule="auto"/>
        <w:ind w:firstLine="357"/>
        <w:jc w:val="both"/>
        <w:rPr>
          <w:rFonts w:eastAsia="MS Mincho"/>
          <w:color w:val="000000" w:themeColor="text1"/>
        </w:rPr>
      </w:pPr>
      <w:r>
        <w:rPr>
          <w:rFonts w:eastAsia="MS Mincho"/>
          <w:color w:val="000000" w:themeColor="text1"/>
        </w:rPr>
        <w:t xml:space="preserve">Remarkably, the changes in γ with varying stoichiometry </w:t>
      </w:r>
      <w:bookmarkStart w:id="4" w:name="_Hlk127363260"/>
      <w:r>
        <w:rPr>
          <w:rFonts w:eastAsia="MS Mincho"/>
          <w:color w:val="000000" w:themeColor="text1"/>
        </w:rPr>
        <w:t xml:space="preserve">(1.5 ≥ </w:t>
      </w:r>
      <w:r w:rsidR="003509E2">
        <w:rPr>
          <w:rFonts w:eastAsia="MS Mincho"/>
          <w:i/>
          <w:iCs/>
          <w:color w:val="000000" w:themeColor="text1"/>
        </w:rPr>
        <w:t>x ≥</w:t>
      </w:r>
      <w:r>
        <w:rPr>
          <w:rFonts w:eastAsia="MS Mincho"/>
          <w:color w:val="000000" w:themeColor="text1"/>
        </w:rPr>
        <w:t xml:space="preserve"> 2) </w:t>
      </w:r>
      <w:bookmarkEnd w:id="4"/>
      <w:r>
        <w:rPr>
          <w:rFonts w:eastAsia="MS Mincho"/>
          <w:color w:val="000000" w:themeColor="text1"/>
        </w:rPr>
        <w:t>in the synthesized nominal MnSi</w:t>
      </w:r>
      <w:r>
        <w:rPr>
          <w:rFonts w:eastAsia="MS Mincho"/>
          <w:i/>
          <w:iCs/>
          <w:color w:val="000000" w:themeColor="text1"/>
          <w:vertAlign w:val="subscript"/>
        </w:rPr>
        <w:t>x</w:t>
      </w:r>
      <w:r>
        <w:rPr>
          <w:rFonts w:eastAsia="MS Mincho"/>
          <w:color w:val="000000" w:themeColor="text1"/>
        </w:rPr>
        <w:t xml:space="preserve"> polycrystals are marginal (1.736 ≥ γ = </w:t>
      </w:r>
      <m:oMath>
        <m:f>
          <m:fPr>
            <m:type m:val="lin"/>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Mn</m:t>
                </m:r>
              </m:sub>
            </m:sSub>
          </m:num>
          <m:den>
            <m:sSub>
              <m:sSubPr>
                <m:ctrlPr>
                  <w:rPr>
                    <w:rFonts w:ascii="Cambria Math" w:hAnsi="Cambria Math"/>
                  </w:rPr>
                </m:ctrlPr>
              </m:sSubPr>
              <m:e>
                <m:r>
                  <w:rPr>
                    <w:rFonts w:ascii="Cambria Math" w:hAnsi="Cambria Math"/>
                  </w:rPr>
                  <m:t>c</m:t>
                </m:r>
              </m:e>
              <m:sub>
                <m:r>
                  <m:rPr>
                    <m:sty m:val="p"/>
                  </m:rPr>
                  <w:rPr>
                    <w:rFonts w:ascii="Cambria Math" w:hAnsi="Cambria Math"/>
                  </w:rPr>
                  <m:t>Si</m:t>
                </m:r>
              </m:sub>
            </m:sSub>
          </m:den>
        </m:f>
      </m:oMath>
      <w:r>
        <w:rPr>
          <w:rFonts w:eastAsia="MS Mincho"/>
          <w:i/>
          <w:iCs/>
          <w:color w:val="000000" w:themeColor="text1"/>
        </w:rPr>
        <w:t xml:space="preserve">  </w:t>
      </w:r>
      <w:r>
        <w:rPr>
          <w:rFonts w:eastAsia="MS Mincho"/>
          <w:color w:val="000000" w:themeColor="text1"/>
        </w:rPr>
        <w:t xml:space="preserve">≥ 1.741) for the HMS phase. </w:t>
      </w:r>
      <w:r>
        <w:rPr>
          <w:rFonts w:eastAsia="MS Mincho"/>
          <w:color w:val="000000" w:themeColor="text1"/>
        </w:rPr>
        <w:lastRenderedPageBreak/>
        <w:t>This provides a new structural understanding to explain peak rearrangement during high-temperature phase transitions, secondary phase evolution, and modulated lattice structure in the MnSi</w:t>
      </w:r>
      <w:r>
        <w:rPr>
          <w:rFonts w:eastAsia="MS Mincho"/>
          <w:color w:val="000000" w:themeColor="text1"/>
          <w:vertAlign w:val="subscript"/>
        </w:rPr>
        <w:t>γ</w:t>
      </w:r>
      <w:r>
        <w:rPr>
          <w:rFonts w:eastAsia="MS Mincho"/>
          <w:color w:val="000000" w:themeColor="text1"/>
        </w:rPr>
        <w:t>. Structural understanding of MnSi</w:t>
      </w:r>
      <w:r>
        <w:rPr>
          <w:rFonts w:eastAsia="MS Mincho"/>
          <w:color w:val="000000" w:themeColor="text1"/>
          <w:vertAlign w:val="subscript"/>
        </w:rPr>
        <w:t>γ</w:t>
      </w:r>
      <w:r>
        <w:rPr>
          <w:rFonts w:eastAsia="MS Mincho"/>
          <w:color w:val="000000" w:themeColor="text1"/>
        </w:rPr>
        <w:t xml:space="preserve"> thus needs to be reviewed, leading to a reinterpretation of previous discussions and conclusions.</w:t>
      </w:r>
      <w:r>
        <w:rPr>
          <w:color w:val="000000" w:themeColor="text1"/>
          <w:lang w:val="en-US"/>
        </w:rPr>
        <w:t xml:space="preserve"> The supplementary figure</w:t>
      </w:r>
      <w:r w:rsidR="004872E2">
        <w:rPr>
          <w:color w:val="000000" w:themeColor="text1"/>
          <w:lang w:val="en-US"/>
        </w:rPr>
        <w:t>s</w:t>
      </w:r>
      <w:r>
        <w:rPr>
          <w:color w:val="000000" w:themeColor="text1"/>
          <w:lang w:val="en-US"/>
        </w:rPr>
        <w:t xml:space="preserve"> S1-S6 display the refined XRD patterns obtained from Le</w:t>
      </w:r>
      <w:r w:rsidR="004872E2">
        <w:rPr>
          <w:color w:val="000000" w:themeColor="text1"/>
          <w:lang w:val="en-US"/>
        </w:rPr>
        <w:t xml:space="preserve"> B</w:t>
      </w:r>
      <w:r>
        <w:rPr>
          <w:color w:val="000000" w:themeColor="text1"/>
          <w:lang w:val="en-US"/>
        </w:rPr>
        <w:t xml:space="preserve">ail analysis, which include the observed, calculated, and different profiles as well as the Bragg peaks. </w:t>
      </w:r>
      <w:r>
        <w:rPr>
          <w:color w:val="000000" w:themeColor="text1"/>
        </w:rPr>
        <w:t xml:space="preserve">The refined unit cell parameters for the major HMS phase and corresponding secondary phases </w:t>
      </w:r>
      <w:r w:rsidR="004872E2">
        <w:rPr>
          <w:color w:val="000000" w:themeColor="text1"/>
        </w:rPr>
        <w:t xml:space="preserve">are </w:t>
      </w:r>
      <w:r>
        <w:rPr>
          <w:color w:val="000000" w:themeColor="text1"/>
        </w:rPr>
        <w:t xml:space="preserve">also tabulated in Table 1.  </w:t>
      </w:r>
    </w:p>
    <w:p w14:paraId="2BB94A00" w14:textId="31BEAD9C" w:rsidR="006E1946" w:rsidRDefault="001330B7">
      <w:pPr>
        <w:pStyle w:val="NormalWeb"/>
        <w:spacing w:beforeAutospacing="0" w:after="0" w:afterAutospacing="0" w:line="480" w:lineRule="auto"/>
        <w:ind w:firstLine="357"/>
        <w:jc w:val="both"/>
        <w:rPr>
          <w:rFonts w:eastAsia="MS Mincho"/>
          <w:color w:val="000000" w:themeColor="text1"/>
        </w:rPr>
      </w:pPr>
      <w:bookmarkStart w:id="5" w:name="_Hlk127363856"/>
      <w:r>
        <w:rPr>
          <w:rFonts w:eastAsia="MS Mincho"/>
          <w:b/>
          <w:bCs/>
          <w:color w:val="000000" w:themeColor="text1"/>
        </w:rPr>
        <w:t xml:space="preserve">2.2 Microstructure and its Evolution. </w:t>
      </w:r>
      <w:r w:rsidR="004D4DE7">
        <w:rPr>
          <w:rFonts w:eastAsia="MS Mincho"/>
          <w:color w:val="000000" w:themeColor="text1"/>
        </w:rPr>
        <w:t>To elucidate stoichiometry-induced microstructural changes in MnSi</w:t>
      </w:r>
      <w:r w:rsidR="004D4DE7">
        <w:rPr>
          <w:rFonts w:eastAsia="MS Mincho"/>
          <w:i/>
          <w:iCs/>
          <w:color w:val="000000" w:themeColor="text1"/>
          <w:vertAlign w:val="subscript"/>
        </w:rPr>
        <w:t>x</w:t>
      </w:r>
      <w:r w:rsidR="004D4DE7">
        <w:rPr>
          <w:rFonts w:eastAsia="MS Mincho"/>
          <w:color w:val="000000" w:themeColor="text1"/>
          <w:vertAlign w:val="subscript"/>
        </w:rPr>
        <w:t xml:space="preserve"> </w:t>
      </w:r>
      <w:r w:rsidR="004D4DE7">
        <w:rPr>
          <w:rFonts w:eastAsia="MS Mincho"/>
          <w:color w:val="000000" w:themeColor="text1"/>
        </w:rPr>
        <w:t>(</w:t>
      </w:r>
      <w:r w:rsidR="004D4DE7">
        <w:rPr>
          <w:rFonts w:eastAsia="MS Mincho"/>
          <w:i/>
          <w:iCs/>
          <w:color w:val="000000" w:themeColor="text1"/>
        </w:rPr>
        <w:t>x</w:t>
      </w:r>
      <w:r w:rsidR="004D4DE7">
        <w:rPr>
          <w:rFonts w:eastAsia="MS Mincho"/>
          <w:color w:val="000000" w:themeColor="text1"/>
        </w:rPr>
        <w:t xml:space="preserve"> = 1.5, 1.74, and 2) specimens, electron micrographs in SE-mode and BSE-mode at low magnification for the contact and free surface of </w:t>
      </w:r>
      <w:r w:rsidR="004872E2">
        <w:rPr>
          <w:rFonts w:eastAsia="MS Mincho"/>
          <w:color w:val="000000" w:themeColor="text1"/>
        </w:rPr>
        <w:t>MS</w:t>
      </w:r>
      <w:r w:rsidR="004D4DE7">
        <w:rPr>
          <w:rFonts w:eastAsia="MS Mincho"/>
          <w:color w:val="000000" w:themeColor="text1"/>
        </w:rPr>
        <w:t xml:space="preserve"> ribbons are shown in Fig. </w:t>
      </w:r>
      <w:r w:rsidR="004314CD">
        <w:rPr>
          <w:rFonts w:eastAsia="MS Mincho"/>
          <w:color w:val="000000" w:themeColor="text1"/>
        </w:rPr>
        <w:t>2</w:t>
      </w:r>
      <w:r w:rsidR="008C3EAF">
        <w:rPr>
          <w:rFonts w:eastAsia="MS Mincho"/>
          <w:color w:val="000000" w:themeColor="text1"/>
        </w:rPr>
        <w:t xml:space="preserve">(a – c) and Fig. </w:t>
      </w:r>
      <w:r w:rsidR="004314CD">
        <w:rPr>
          <w:rFonts w:eastAsia="MS Mincho"/>
          <w:color w:val="000000" w:themeColor="text1"/>
        </w:rPr>
        <w:t>2</w:t>
      </w:r>
      <w:r w:rsidR="008C3EAF">
        <w:rPr>
          <w:rFonts w:eastAsia="MS Mincho"/>
          <w:color w:val="000000" w:themeColor="text1"/>
        </w:rPr>
        <w:t>(d – f)</w:t>
      </w:r>
      <w:r w:rsidR="004D4DE7">
        <w:rPr>
          <w:rFonts w:eastAsia="MS Mincho"/>
          <w:color w:val="000000" w:themeColor="text1"/>
        </w:rPr>
        <w:t xml:space="preserve">, respectively. </w:t>
      </w:r>
      <w:bookmarkEnd w:id="5"/>
      <w:r w:rsidR="004D4DE7">
        <w:rPr>
          <w:color w:val="000000" w:themeColor="text1"/>
        </w:rPr>
        <w:t xml:space="preserve">At the contact surface, the micrographs reveal an oriented columnar grain structure </w:t>
      </w:r>
      <w:r w:rsidR="002C519A">
        <w:rPr>
          <w:color w:val="000000" w:themeColor="text1"/>
        </w:rPr>
        <w:t>w</w:t>
      </w:r>
      <w:r w:rsidR="004D4DE7">
        <w:rPr>
          <w:color w:val="000000" w:themeColor="text1"/>
        </w:rPr>
        <w:t xml:space="preserve">hich can be attributed to the directional solidification. The </w:t>
      </w:r>
      <w:r w:rsidR="002C519A">
        <w:rPr>
          <w:color w:val="000000" w:themeColor="text1"/>
        </w:rPr>
        <w:t xml:space="preserve">tangential </w:t>
      </w:r>
      <w:r w:rsidR="004D4DE7">
        <w:rPr>
          <w:color w:val="000000" w:themeColor="text1"/>
        </w:rPr>
        <w:t xml:space="preserve">direction </w:t>
      </w:r>
      <w:r w:rsidR="002C519A" w:rsidRPr="00863F90">
        <w:rPr>
          <w:rFonts w:eastAsia="MS Mincho"/>
          <w:color w:val="000000" w:themeColor="text1"/>
        </w:rPr>
        <w:t xml:space="preserve">within the ribbon of wheel contact </w:t>
      </w:r>
      <w:r w:rsidR="004D4DE7">
        <w:rPr>
          <w:color w:val="000000" w:themeColor="text1"/>
        </w:rPr>
        <w:t xml:space="preserve">is indicated by the arrow in the SE-SEM micrographs in Fig. </w:t>
      </w:r>
      <w:r w:rsidR="004314CD">
        <w:rPr>
          <w:color w:val="000000" w:themeColor="text1"/>
        </w:rPr>
        <w:t>2</w:t>
      </w:r>
      <w:r w:rsidR="004D4DE7">
        <w:rPr>
          <w:color w:val="000000" w:themeColor="text1"/>
        </w:rPr>
        <w:t>(a</w:t>
      </w:r>
      <w:r w:rsidR="008C3EAF">
        <w:rPr>
          <w:color w:val="000000" w:themeColor="text1"/>
        </w:rPr>
        <w:t xml:space="preserve"> </w:t>
      </w:r>
      <w:r w:rsidR="008C3EAF">
        <w:rPr>
          <w:rFonts w:eastAsia="MS Mincho"/>
          <w:color w:val="000000" w:themeColor="text1"/>
        </w:rPr>
        <w:t>–</w:t>
      </w:r>
      <w:r w:rsidR="004D4DE7">
        <w:rPr>
          <w:color w:val="000000" w:themeColor="text1"/>
        </w:rPr>
        <w:t xml:space="preserve"> c). As the </w:t>
      </w:r>
      <w:r w:rsidR="003E4A82">
        <w:rPr>
          <w:color w:val="000000" w:themeColor="text1"/>
        </w:rPr>
        <w:t xml:space="preserve">cooling </w:t>
      </w:r>
      <w:r w:rsidR="004D4DE7">
        <w:rPr>
          <w:color w:val="000000" w:themeColor="text1"/>
        </w:rPr>
        <w:t xml:space="preserve">rate is very high at the contact surface </w:t>
      </w:r>
      <w:r w:rsidR="001353C8">
        <w:rPr>
          <w:color w:val="000000" w:themeColor="text1"/>
        </w:rPr>
        <w:t xml:space="preserve">the microstructure contains </w:t>
      </w:r>
      <w:r w:rsidR="004D4DE7">
        <w:rPr>
          <w:color w:val="000000" w:themeColor="text1"/>
        </w:rPr>
        <w:t xml:space="preserve">both amorphous and crystalline regions. At the free surface shown in </w:t>
      </w:r>
      <w:r w:rsidR="008C3EAF">
        <w:rPr>
          <w:rFonts w:eastAsia="MS Mincho"/>
          <w:color w:val="000000" w:themeColor="text1"/>
        </w:rPr>
        <w:t xml:space="preserve">Fig. </w:t>
      </w:r>
      <w:r w:rsidR="004314CD">
        <w:rPr>
          <w:rFonts w:eastAsia="MS Mincho"/>
          <w:color w:val="000000" w:themeColor="text1"/>
        </w:rPr>
        <w:t>2</w:t>
      </w:r>
      <w:r w:rsidR="008C3EAF">
        <w:rPr>
          <w:rFonts w:eastAsia="MS Mincho"/>
          <w:color w:val="000000" w:themeColor="text1"/>
        </w:rPr>
        <w:t>(d – f)</w:t>
      </w:r>
      <w:r w:rsidR="004D4DE7">
        <w:rPr>
          <w:color w:val="000000" w:themeColor="text1"/>
        </w:rPr>
        <w:t xml:space="preserve">, a high degree of crystallinity driven by a relatively slower cooling rate is evident. The crystallites exhibit a more equiaxed and characteristic microstructure showing a relation to the stoichiometry in </w:t>
      </w:r>
      <w:r w:rsidR="004D4DE7">
        <w:rPr>
          <w:rFonts w:eastAsia="MS Mincho"/>
          <w:color w:val="000000" w:themeColor="text1"/>
        </w:rPr>
        <w:t>MnSi</w:t>
      </w:r>
      <w:r w:rsidR="004D4DE7">
        <w:rPr>
          <w:rFonts w:eastAsia="MS Mincho"/>
          <w:i/>
          <w:iCs/>
          <w:color w:val="000000" w:themeColor="text1"/>
          <w:vertAlign w:val="subscript"/>
        </w:rPr>
        <w:t>x</w:t>
      </w:r>
      <w:r w:rsidR="001353C8">
        <w:rPr>
          <w:rFonts w:eastAsia="MS Mincho"/>
          <w:color w:val="000000" w:themeColor="text1"/>
        </w:rPr>
        <w:t>.</w:t>
      </w:r>
      <w:r w:rsidR="004D4DE7">
        <w:rPr>
          <w:color w:val="000000" w:themeColor="text1"/>
        </w:rPr>
        <w:t xml:space="preserve"> The free surface at high magnification is displayed in Fig. </w:t>
      </w:r>
      <w:r w:rsidR="004314CD">
        <w:rPr>
          <w:rFonts w:eastAsia="MS Mincho"/>
          <w:color w:val="000000" w:themeColor="text1"/>
        </w:rPr>
        <w:t>2</w:t>
      </w:r>
      <w:r w:rsidR="008C3EAF">
        <w:rPr>
          <w:rFonts w:eastAsia="MS Mincho"/>
          <w:color w:val="000000" w:themeColor="text1"/>
        </w:rPr>
        <w:t>(g – i)</w:t>
      </w:r>
      <w:r w:rsidR="004D4DE7">
        <w:rPr>
          <w:color w:val="000000" w:themeColor="text1"/>
        </w:rPr>
        <w:t>, to reveal the distinctive formation of secondary phases with stoichiometric changes</w:t>
      </w:r>
      <w:r w:rsidR="00D82945">
        <w:rPr>
          <w:color w:val="000000" w:themeColor="text1"/>
        </w:rPr>
        <w:t xml:space="preserve"> which are analysed with EDS</w:t>
      </w:r>
      <w:r w:rsidR="004D4DE7">
        <w:rPr>
          <w:color w:val="000000" w:themeColor="text1"/>
        </w:rPr>
        <w:t xml:space="preserve">. </w:t>
      </w:r>
      <w:r w:rsidR="004D4DE7" w:rsidRPr="00D82945">
        <w:rPr>
          <w:rFonts w:eastAsia="MS Mincho"/>
        </w:rPr>
        <w:t>For MnSi</w:t>
      </w:r>
      <w:r w:rsidR="004D4DE7" w:rsidRPr="00D82945">
        <w:rPr>
          <w:rFonts w:eastAsia="MS Mincho"/>
          <w:vertAlign w:val="subscript"/>
        </w:rPr>
        <w:t>1.5</w:t>
      </w:r>
      <w:r w:rsidR="004D4DE7" w:rsidRPr="00D82945">
        <w:rPr>
          <w:rFonts w:eastAsia="MS Mincho"/>
        </w:rPr>
        <w:t xml:space="preserve"> starry flower-shaped bright phase corresponding to </w:t>
      </w:r>
      <w:r w:rsidR="001E35E6" w:rsidRPr="00D82945">
        <w:rPr>
          <w:rFonts w:eastAsia="MS Mincho"/>
        </w:rPr>
        <w:t>Mn-rich phases (</w:t>
      </w:r>
      <w:r w:rsidR="001E35E6" w:rsidRPr="00D82945">
        <w:rPr>
          <w:rFonts w:eastAsia="MS Mincho"/>
          <w:i/>
          <w:iCs/>
        </w:rPr>
        <w:t>x</w:t>
      </w:r>
      <w:r w:rsidR="001E35E6" w:rsidRPr="00D82945">
        <w:rPr>
          <w:rFonts w:eastAsia="MS Mincho"/>
        </w:rPr>
        <w:t xml:space="preserve"> &gt; 1) or </w:t>
      </w:r>
      <w:r w:rsidR="004D4DE7" w:rsidRPr="00D82945">
        <w:rPr>
          <w:rFonts w:eastAsia="MS Mincho"/>
        </w:rPr>
        <w:t>monosilicide</w:t>
      </w:r>
      <w:r w:rsidR="001E35E6" w:rsidRPr="00D82945">
        <w:rPr>
          <w:rFonts w:eastAsia="MS Mincho"/>
        </w:rPr>
        <w:t xml:space="preserve"> (</w:t>
      </w:r>
      <w:r w:rsidR="001E35E6" w:rsidRPr="00D82945">
        <w:rPr>
          <w:rFonts w:eastAsia="MS Mincho"/>
          <w:i/>
          <w:iCs/>
        </w:rPr>
        <w:t>x</w:t>
      </w:r>
      <w:r w:rsidR="001E35E6" w:rsidRPr="00D82945">
        <w:rPr>
          <w:rFonts w:eastAsia="MS Mincho"/>
        </w:rPr>
        <w:t xml:space="preserve"> ~ 1)</w:t>
      </w:r>
      <w:r w:rsidR="004D4DE7" w:rsidRPr="00D82945">
        <w:rPr>
          <w:rFonts w:eastAsia="MS Mincho"/>
        </w:rPr>
        <w:t xml:space="preserve"> appears embedded </w:t>
      </w:r>
      <w:r w:rsidR="001E35E6" w:rsidRPr="00D82945">
        <w:rPr>
          <w:rFonts w:eastAsia="MS Mincho"/>
        </w:rPr>
        <w:t>within</w:t>
      </w:r>
      <w:r w:rsidR="004D4DE7" w:rsidRPr="00D82945">
        <w:rPr>
          <w:rFonts w:eastAsia="MS Mincho"/>
        </w:rPr>
        <w:t xml:space="preserve"> the silicon-</w:t>
      </w:r>
      <w:r w:rsidR="00704D5E" w:rsidRPr="00D82945">
        <w:rPr>
          <w:rFonts w:eastAsia="MS Mincho"/>
        </w:rPr>
        <w:t>rich</w:t>
      </w:r>
      <w:r w:rsidR="004D4DE7" w:rsidRPr="00D82945">
        <w:rPr>
          <w:rFonts w:eastAsia="MS Mincho"/>
        </w:rPr>
        <w:t xml:space="preserve"> </w:t>
      </w:r>
      <w:r w:rsidR="001E35E6" w:rsidRPr="00D82945">
        <w:rPr>
          <w:rFonts w:eastAsia="MS Mincho"/>
        </w:rPr>
        <w:t>(</w:t>
      </w:r>
      <w:r w:rsidR="00704D5E" w:rsidRPr="00D82945">
        <w:rPr>
          <w:rFonts w:eastAsia="MS Mincho"/>
        </w:rPr>
        <w:t xml:space="preserve">1.4 &lt; </w:t>
      </w:r>
      <w:r w:rsidR="001E35E6" w:rsidRPr="00D82945">
        <w:rPr>
          <w:rFonts w:eastAsia="MS Mincho"/>
          <w:i/>
          <w:iCs/>
        </w:rPr>
        <w:t>x</w:t>
      </w:r>
      <w:r w:rsidR="001E35E6" w:rsidRPr="00D82945">
        <w:rPr>
          <w:rFonts w:eastAsia="MS Mincho"/>
        </w:rPr>
        <w:t xml:space="preserve"> </w:t>
      </w:r>
      <w:r w:rsidR="00704D5E" w:rsidRPr="00D82945">
        <w:rPr>
          <w:rFonts w:eastAsia="MS Mincho"/>
        </w:rPr>
        <w:t>&lt;</w:t>
      </w:r>
      <w:r w:rsidR="001E35E6" w:rsidRPr="00D82945">
        <w:rPr>
          <w:rFonts w:eastAsia="MS Mincho"/>
        </w:rPr>
        <w:t xml:space="preserve"> 1</w:t>
      </w:r>
      <w:r w:rsidR="00704D5E" w:rsidRPr="00D82945">
        <w:rPr>
          <w:rFonts w:eastAsia="MS Mincho"/>
        </w:rPr>
        <w:t>.72</w:t>
      </w:r>
      <w:r w:rsidR="001E35E6" w:rsidRPr="00D82945">
        <w:rPr>
          <w:rFonts w:eastAsia="MS Mincho"/>
        </w:rPr>
        <w:t xml:space="preserve">) </w:t>
      </w:r>
      <w:r w:rsidR="00704D5E" w:rsidRPr="00D82945">
        <w:rPr>
          <w:rFonts w:eastAsia="MS Mincho"/>
        </w:rPr>
        <w:t>matrix</w:t>
      </w:r>
      <w:r w:rsidR="004D4DE7" w:rsidRPr="00D82945">
        <w:rPr>
          <w:rFonts w:eastAsia="MS Mincho"/>
        </w:rPr>
        <w:t>.</w:t>
      </w:r>
      <w:r w:rsidR="00704D5E" w:rsidRPr="00D82945">
        <w:rPr>
          <w:rFonts w:eastAsia="MS Mincho"/>
        </w:rPr>
        <w:t xml:space="preserve"> In MnSi</w:t>
      </w:r>
      <w:r w:rsidR="00704D5E" w:rsidRPr="00D82945">
        <w:rPr>
          <w:rFonts w:eastAsia="MS Mincho"/>
          <w:vertAlign w:val="subscript"/>
        </w:rPr>
        <w:t>1.74</w:t>
      </w:r>
      <w:r w:rsidR="00704D5E" w:rsidRPr="00D82945">
        <w:rPr>
          <w:rFonts w:eastAsia="MS Mincho"/>
        </w:rPr>
        <w:t xml:space="preserve"> microstructure, </w:t>
      </w:r>
      <w:r w:rsidR="004D4DE7" w:rsidRPr="00D82945">
        <w:rPr>
          <w:rFonts w:eastAsia="MS Mincho"/>
        </w:rPr>
        <w:t xml:space="preserve">larger and more developed crystallites are found with </w:t>
      </w:r>
      <w:r w:rsidR="00704D5E" w:rsidRPr="00D82945">
        <w:rPr>
          <w:rFonts w:eastAsia="MS Mincho"/>
        </w:rPr>
        <w:t>varying composition</w:t>
      </w:r>
      <w:r w:rsidR="001E35E6" w:rsidRPr="00D82945">
        <w:rPr>
          <w:rFonts w:eastAsia="MS Mincho"/>
        </w:rPr>
        <w:t xml:space="preserve"> (</w:t>
      </w:r>
      <w:r w:rsidR="00704D5E" w:rsidRPr="00D82945">
        <w:rPr>
          <w:rFonts w:eastAsia="MS Mincho"/>
          <w:lang w:val="en-US"/>
        </w:rPr>
        <w:t xml:space="preserve">1.4 &lt; </w:t>
      </w:r>
      <w:r w:rsidR="00704D5E" w:rsidRPr="00D82945">
        <w:rPr>
          <w:rFonts w:eastAsia="MS Mincho"/>
          <w:i/>
          <w:iCs/>
          <w:lang w:val="en-US"/>
        </w:rPr>
        <w:t xml:space="preserve">x </w:t>
      </w:r>
      <w:r w:rsidR="00704D5E" w:rsidRPr="00D82945">
        <w:rPr>
          <w:rFonts w:eastAsia="MS Mincho"/>
          <w:lang w:val="en-US"/>
        </w:rPr>
        <w:t>&lt; 1.72</w:t>
      </w:r>
      <w:r w:rsidR="001E35E6" w:rsidRPr="00D82945">
        <w:rPr>
          <w:rFonts w:eastAsia="MS Mincho"/>
        </w:rPr>
        <w:t>)</w:t>
      </w:r>
      <w:r w:rsidR="004D4DE7" w:rsidRPr="00D82945">
        <w:rPr>
          <w:rFonts w:eastAsia="MS Mincho"/>
        </w:rPr>
        <w:t>, which agrees well with their peritectic formation. For MnSi</w:t>
      </w:r>
      <w:r w:rsidR="004D4DE7" w:rsidRPr="00D82945">
        <w:rPr>
          <w:rFonts w:eastAsia="MS Mincho"/>
          <w:vertAlign w:val="subscript"/>
        </w:rPr>
        <w:t>2</w:t>
      </w:r>
      <w:r w:rsidR="004D4DE7" w:rsidRPr="00D82945">
        <w:rPr>
          <w:rFonts w:eastAsia="MS Mincho"/>
        </w:rPr>
        <w:t xml:space="preserve"> ribbons, crystallites </w:t>
      </w:r>
      <w:r w:rsidR="00704D5E" w:rsidRPr="00D82945">
        <w:rPr>
          <w:rFonts w:eastAsia="MS Mincho"/>
        </w:rPr>
        <w:t>(</w:t>
      </w:r>
      <w:r w:rsidR="00704D5E" w:rsidRPr="00D82945">
        <w:rPr>
          <w:rFonts w:eastAsia="MS Mincho"/>
          <w:i/>
          <w:iCs/>
          <w:lang w:val="en-US"/>
        </w:rPr>
        <w:t>x ~</w:t>
      </w:r>
      <w:r w:rsidR="00704D5E" w:rsidRPr="00D82945">
        <w:rPr>
          <w:rFonts w:eastAsia="MS Mincho"/>
          <w:lang w:val="en-US"/>
        </w:rPr>
        <w:t xml:space="preserve"> 1.57</w:t>
      </w:r>
      <w:r w:rsidR="00704D5E" w:rsidRPr="00D82945">
        <w:rPr>
          <w:rFonts w:eastAsia="MS Mincho"/>
        </w:rPr>
        <w:t>)</w:t>
      </w:r>
      <w:r w:rsidR="004D4DE7" w:rsidRPr="00D82945">
        <w:rPr>
          <w:rFonts w:eastAsia="MS Mincho"/>
        </w:rPr>
        <w:t xml:space="preserve"> appear floating within the silicon-rich sea</w:t>
      </w:r>
      <w:r w:rsidR="00704D5E" w:rsidRPr="00D82945">
        <w:rPr>
          <w:rFonts w:eastAsia="MS Mincho"/>
        </w:rPr>
        <w:t xml:space="preserve"> (</w:t>
      </w:r>
      <w:r w:rsidR="00704D5E" w:rsidRPr="00D82945">
        <w:rPr>
          <w:rFonts w:eastAsia="MS Mincho"/>
          <w:i/>
          <w:iCs/>
          <w:lang w:val="en-US"/>
        </w:rPr>
        <w:t>x ~</w:t>
      </w:r>
      <w:r w:rsidR="00704D5E" w:rsidRPr="00D82945">
        <w:rPr>
          <w:rFonts w:eastAsia="MS Mincho"/>
          <w:lang w:val="en-US"/>
        </w:rPr>
        <w:t xml:space="preserve"> 1.85</w:t>
      </w:r>
      <w:r w:rsidR="00704D5E" w:rsidRPr="00D82945">
        <w:rPr>
          <w:rFonts w:eastAsia="MS Mincho"/>
        </w:rPr>
        <w:t>), suggesting that despite Si-rich nominal composition (</w:t>
      </w:r>
      <w:r w:rsidR="00704D5E" w:rsidRPr="00D82945">
        <w:rPr>
          <w:rFonts w:eastAsia="MS Mincho"/>
          <w:i/>
          <w:iCs/>
          <w:lang w:val="en-US"/>
        </w:rPr>
        <w:t>x ~</w:t>
      </w:r>
      <w:r w:rsidR="00704D5E" w:rsidRPr="00D82945">
        <w:rPr>
          <w:rFonts w:eastAsia="MS Mincho"/>
          <w:lang w:val="en-US"/>
        </w:rPr>
        <w:t xml:space="preserve"> 2), the formation of HMS phase </w:t>
      </w:r>
      <w:r w:rsidR="000552CC" w:rsidRPr="00D82945">
        <w:rPr>
          <w:rFonts w:eastAsia="MS Mincho"/>
        </w:rPr>
        <w:t xml:space="preserve">(1.72 &lt; </w:t>
      </w:r>
      <w:r w:rsidR="000552CC" w:rsidRPr="00D82945">
        <w:rPr>
          <w:rFonts w:eastAsia="MS Mincho"/>
          <w:i/>
          <w:iCs/>
        </w:rPr>
        <w:t>x</w:t>
      </w:r>
      <w:r w:rsidR="000552CC" w:rsidRPr="00D82945">
        <w:rPr>
          <w:rFonts w:eastAsia="MS Mincho"/>
        </w:rPr>
        <w:t xml:space="preserve"> &lt; 1.75) </w:t>
      </w:r>
      <w:r w:rsidR="000552CC" w:rsidRPr="00D82945">
        <w:rPr>
          <w:rFonts w:eastAsia="MS Mincho"/>
          <w:lang w:val="en-US"/>
        </w:rPr>
        <w:t>happens</w:t>
      </w:r>
      <w:r w:rsidR="00704D5E" w:rsidRPr="00D82945">
        <w:rPr>
          <w:rFonts w:eastAsia="MS Mincho"/>
          <w:lang w:val="en-US"/>
        </w:rPr>
        <w:t xml:space="preserve"> by peritectic </w:t>
      </w:r>
      <w:r w:rsidR="00704D5E">
        <w:rPr>
          <w:rFonts w:eastAsia="MS Mincho"/>
          <w:color w:val="000000" w:themeColor="text1"/>
          <w:lang w:val="en-US"/>
        </w:rPr>
        <w:t>formation</w:t>
      </w:r>
      <w:r w:rsidR="004D4DE7">
        <w:rPr>
          <w:rFonts w:eastAsia="MS Mincho"/>
          <w:color w:val="000000" w:themeColor="text1"/>
        </w:rPr>
        <w:t>.</w:t>
      </w:r>
      <w:r w:rsidR="006E1946">
        <w:rPr>
          <w:rFonts w:eastAsia="MS Mincho"/>
          <w:color w:val="000000" w:themeColor="text1"/>
        </w:rPr>
        <w:t xml:space="preserve"> </w:t>
      </w:r>
      <w:r w:rsidR="006E1946" w:rsidRPr="006E1946">
        <w:rPr>
          <w:rFonts w:eastAsia="MS Mincho"/>
          <w:color w:val="000000" w:themeColor="text1"/>
          <w:lang w:val="en-US"/>
        </w:rPr>
        <w:t xml:space="preserve">The </w:t>
      </w:r>
      <w:r w:rsidR="006E1946" w:rsidRPr="006E1946">
        <w:rPr>
          <w:rFonts w:eastAsia="MS Mincho"/>
          <w:color w:val="000000" w:themeColor="text1"/>
          <w:lang w:val="en-US"/>
        </w:rPr>
        <w:lastRenderedPageBreak/>
        <w:t xml:space="preserve">characterization of the quenched microstructure during rapid consolidation offers insights into the solidification kinetics and mechanisms of </w:t>
      </w:r>
      <w:r w:rsidR="006E1946">
        <w:rPr>
          <w:rFonts w:eastAsia="MS Mincho"/>
          <w:color w:val="000000" w:themeColor="text1"/>
          <w:lang w:val="en-US"/>
        </w:rPr>
        <w:t xml:space="preserve">silicon rich manganese silicides. </w:t>
      </w:r>
    </w:p>
    <w:p w14:paraId="2C652F89" w14:textId="39E47A58" w:rsidR="00CA0C79" w:rsidRDefault="004D4DE7" w:rsidP="00CA0C79">
      <w:pPr>
        <w:pStyle w:val="NormalWeb"/>
        <w:spacing w:beforeAutospacing="0" w:after="0" w:afterAutospacing="0" w:line="480" w:lineRule="auto"/>
        <w:ind w:firstLine="357"/>
        <w:jc w:val="both"/>
        <w:rPr>
          <w:rFonts w:eastAsia="MS Mincho"/>
          <w:color w:val="000000" w:themeColor="text1"/>
        </w:rPr>
      </w:pPr>
      <w:r>
        <w:rPr>
          <w:rFonts w:eastAsia="MS Mincho"/>
          <w:color w:val="000000" w:themeColor="text1"/>
        </w:rPr>
        <w:t xml:space="preserve">Upon sintering the melt-spun ribbons undergo heating and consolidation into a dense and homogeneous bulk, wherein nanosized </w:t>
      </w:r>
      <w:r>
        <w:rPr>
          <w:rFonts w:eastAsia="MS Mincho"/>
          <w:color w:val="000000" w:themeColor="text1"/>
          <w:lang w:val="en-US"/>
        </w:rPr>
        <w:t>grains/ particles</w:t>
      </w:r>
      <w:r>
        <w:rPr>
          <w:rFonts w:eastAsia="MS Mincho"/>
          <w:color w:val="000000" w:themeColor="text1"/>
        </w:rPr>
        <w:t xml:space="preserve"> bonded </w:t>
      </w:r>
      <w:r w:rsidR="006E1946">
        <w:rPr>
          <w:rFonts w:eastAsia="MS Mincho"/>
          <w:color w:val="000000" w:themeColor="text1"/>
        </w:rPr>
        <w:t>at high temperature within the ribbons</w:t>
      </w:r>
      <w:r>
        <w:rPr>
          <w:rFonts w:eastAsia="MS Mincho"/>
          <w:color w:val="000000" w:themeColor="text1"/>
        </w:rPr>
        <w:t xml:space="preserve">. The electron micrographs for polished sintered specimens are shown in Fig. </w:t>
      </w:r>
      <w:r w:rsidR="004314CD">
        <w:rPr>
          <w:rFonts w:eastAsia="MS Mincho"/>
          <w:color w:val="000000" w:themeColor="text1"/>
        </w:rPr>
        <w:t>3</w:t>
      </w:r>
      <w:r>
        <w:rPr>
          <w:rFonts w:eastAsia="MS Mincho"/>
          <w:color w:val="000000" w:themeColor="text1"/>
        </w:rPr>
        <w:t xml:space="preserve">. The BSE image in Fig. </w:t>
      </w:r>
      <w:r w:rsidR="004314CD">
        <w:rPr>
          <w:rFonts w:eastAsia="MS Mincho"/>
          <w:color w:val="000000" w:themeColor="text1"/>
        </w:rPr>
        <w:t>3</w:t>
      </w:r>
      <w:r>
        <w:rPr>
          <w:rFonts w:eastAsia="MS Mincho"/>
          <w:color w:val="000000" w:themeColor="text1"/>
        </w:rPr>
        <w:t>(a) for MnSi</w:t>
      </w:r>
      <w:r>
        <w:rPr>
          <w:rFonts w:eastAsia="MS Mincho"/>
          <w:color w:val="000000" w:themeColor="text1"/>
          <w:vertAlign w:val="subscript"/>
        </w:rPr>
        <w:t>1.5</w:t>
      </w:r>
      <w:r>
        <w:rPr>
          <w:rFonts w:eastAsia="MS Mincho"/>
          <w:color w:val="000000" w:themeColor="text1"/>
        </w:rPr>
        <w:t xml:space="preserve"> specimens shows developed bright monosilicide phases embedded within the HMS matrix, which at high magnification is shown in Fig. </w:t>
      </w:r>
      <w:r w:rsidR="004314CD">
        <w:rPr>
          <w:rFonts w:eastAsia="MS Mincho"/>
          <w:color w:val="000000" w:themeColor="text1"/>
        </w:rPr>
        <w:t>3</w:t>
      </w:r>
      <w:r>
        <w:rPr>
          <w:rFonts w:eastAsia="MS Mincho"/>
          <w:color w:val="000000" w:themeColor="text1"/>
        </w:rPr>
        <w:t xml:space="preserve">(b). The corresponding SE-SEM image (Fig. </w:t>
      </w:r>
      <w:r w:rsidR="004314CD">
        <w:rPr>
          <w:rFonts w:eastAsia="MS Mincho"/>
          <w:color w:val="000000" w:themeColor="text1"/>
        </w:rPr>
        <w:t>3</w:t>
      </w:r>
      <w:r w:rsidR="006E1946">
        <w:rPr>
          <w:rFonts w:eastAsia="MS Mincho"/>
          <w:color w:val="000000" w:themeColor="text1"/>
        </w:rPr>
        <w:t>(</w:t>
      </w:r>
      <w:r>
        <w:rPr>
          <w:rFonts w:eastAsia="MS Mincho"/>
          <w:color w:val="000000" w:themeColor="text1"/>
        </w:rPr>
        <w:t>c)</w:t>
      </w:r>
      <w:r w:rsidR="006E1946">
        <w:rPr>
          <w:rFonts w:eastAsia="MS Mincho"/>
          <w:color w:val="000000" w:themeColor="text1"/>
        </w:rPr>
        <w:t>)</w:t>
      </w:r>
      <w:r>
        <w:rPr>
          <w:rFonts w:eastAsia="MS Mincho"/>
          <w:color w:val="000000" w:themeColor="text1"/>
        </w:rPr>
        <w:t xml:space="preserve"> indicates the high density of the samples, while elemental mapping </w:t>
      </w:r>
      <w:r w:rsidR="008C3EAF">
        <w:rPr>
          <w:rFonts w:eastAsia="MS Mincho"/>
          <w:color w:val="000000" w:themeColor="text1"/>
        </w:rPr>
        <w:t xml:space="preserve">shown alongside </w:t>
      </w:r>
      <w:r>
        <w:rPr>
          <w:rFonts w:eastAsia="MS Mincho"/>
          <w:color w:val="000000" w:themeColor="text1"/>
        </w:rPr>
        <w:t xml:space="preserve">indicates the MnSi phase with Mn-richness and Si-deficiency in the elemental maps. The BSE image (Fig. </w:t>
      </w:r>
      <w:r w:rsidR="004314CD">
        <w:rPr>
          <w:rFonts w:eastAsia="MS Mincho"/>
          <w:color w:val="000000" w:themeColor="text1"/>
        </w:rPr>
        <w:t>3</w:t>
      </w:r>
      <w:r w:rsidR="006E1946">
        <w:rPr>
          <w:rFonts w:eastAsia="MS Mincho"/>
          <w:color w:val="000000" w:themeColor="text1"/>
        </w:rPr>
        <w:t>(</w:t>
      </w:r>
      <w:r w:rsidR="00FD7D8C">
        <w:rPr>
          <w:rFonts w:eastAsia="MS Mincho"/>
          <w:color w:val="000000" w:themeColor="text1"/>
        </w:rPr>
        <w:t>d</w:t>
      </w:r>
      <w:r>
        <w:rPr>
          <w:rFonts w:eastAsia="MS Mincho"/>
          <w:color w:val="000000" w:themeColor="text1"/>
        </w:rPr>
        <w:t>)</w:t>
      </w:r>
      <w:r w:rsidR="006E1946">
        <w:rPr>
          <w:rFonts w:eastAsia="MS Mincho"/>
          <w:color w:val="000000" w:themeColor="text1"/>
        </w:rPr>
        <w:t>)</w:t>
      </w:r>
      <w:r>
        <w:rPr>
          <w:rFonts w:eastAsia="MS Mincho"/>
          <w:color w:val="000000" w:themeColor="text1"/>
        </w:rPr>
        <w:t xml:space="preserve">  for MnSi</w:t>
      </w:r>
      <w:r>
        <w:rPr>
          <w:rFonts w:eastAsia="MS Mincho"/>
          <w:color w:val="000000" w:themeColor="text1"/>
          <w:vertAlign w:val="subscript"/>
        </w:rPr>
        <w:t>1.74</w:t>
      </w:r>
      <w:r>
        <w:rPr>
          <w:rFonts w:eastAsia="MS Mincho"/>
          <w:color w:val="000000" w:themeColor="text1"/>
        </w:rPr>
        <w:t xml:space="preserve"> specimens indicates </w:t>
      </w:r>
      <w:r w:rsidR="00D82945">
        <w:rPr>
          <w:rFonts w:eastAsia="MS Mincho"/>
          <w:color w:val="000000" w:themeColor="text1"/>
        </w:rPr>
        <w:t>free</w:t>
      </w:r>
      <w:r>
        <w:rPr>
          <w:rFonts w:eastAsia="MS Mincho"/>
          <w:color w:val="000000" w:themeColor="text1"/>
        </w:rPr>
        <w:t xml:space="preserve">-Si denoted by dark regions and parallel MnSi-striations formed randomly in grains. The </w:t>
      </w:r>
      <w:r w:rsidR="008C3EAF">
        <w:rPr>
          <w:rFonts w:eastAsia="MS Mincho"/>
          <w:color w:val="000000" w:themeColor="text1"/>
        </w:rPr>
        <w:t xml:space="preserve">nascent </w:t>
      </w:r>
      <w:r>
        <w:rPr>
          <w:rFonts w:eastAsia="MS Mincho"/>
          <w:color w:val="000000" w:themeColor="text1"/>
        </w:rPr>
        <w:t xml:space="preserve">MnSi-striations at high magnification </w:t>
      </w:r>
      <w:r w:rsidR="008C3EAF">
        <w:rPr>
          <w:rFonts w:eastAsia="MS Mincho"/>
          <w:color w:val="000000" w:themeColor="text1"/>
        </w:rPr>
        <w:t xml:space="preserve">found in certain domains </w:t>
      </w:r>
      <w:r>
        <w:rPr>
          <w:rFonts w:eastAsia="MS Mincho"/>
          <w:color w:val="000000" w:themeColor="text1"/>
        </w:rPr>
        <w:t xml:space="preserve">are shown in Fig </w:t>
      </w:r>
      <w:r w:rsidR="004314CD">
        <w:rPr>
          <w:rFonts w:eastAsia="MS Mincho"/>
          <w:color w:val="000000" w:themeColor="text1"/>
        </w:rPr>
        <w:t>3</w:t>
      </w:r>
      <w:r w:rsidR="008C3EAF">
        <w:rPr>
          <w:rFonts w:eastAsia="MS Mincho"/>
          <w:color w:val="000000" w:themeColor="text1"/>
        </w:rPr>
        <w:t>(e</w:t>
      </w:r>
      <w:r>
        <w:rPr>
          <w:rFonts w:eastAsia="MS Mincho"/>
          <w:color w:val="000000" w:themeColor="text1"/>
        </w:rPr>
        <w:t xml:space="preserve">), with corresponding SE-SEM image (Fig. </w:t>
      </w:r>
      <w:r w:rsidR="004314CD">
        <w:rPr>
          <w:rFonts w:eastAsia="MS Mincho"/>
          <w:color w:val="000000" w:themeColor="text1"/>
        </w:rPr>
        <w:t>3</w:t>
      </w:r>
      <w:r w:rsidR="006E1946">
        <w:rPr>
          <w:rFonts w:eastAsia="MS Mincho"/>
          <w:color w:val="000000" w:themeColor="text1"/>
        </w:rPr>
        <w:t>(</w:t>
      </w:r>
      <w:r w:rsidR="00FD7D8C">
        <w:rPr>
          <w:rFonts w:eastAsia="MS Mincho"/>
          <w:color w:val="000000" w:themeColor="text1"/>
        </w:rPr>
        <w:t>f</w:t>
      </w:r>
      <w:r>
        <w:rPr>
          <w:rFonts w:eastAsia="MS Mincho"/>
          <w:color w:val="000000" w:themeColor="text1"/>
        </w:rPr>
        <w:t>)</w:t>
      </w:r>
      <w:r w:rsidR="006E1946">
        <w:rPr>
          <w:rFonts w:eastAsia="MS Mincho"/>
          <w:color w:val="000000" w:themeColor="text1"/>
        </w:rPr>
        <w:t>)</w:t>
      </w:r>
      <w:r>
        <w:rPr>
          <w:rFonts w:eastAsia="MS Mincho"/>
          <w:color w:val="000000" w:themeColor="text1"/>
        </w:rPr>
        <w:t xml:space="preserve"> </w:t>
      </w:r>
      <w:r w:rsidR="00206515">
        <w:rPr>
          <w:rFonts w:eastAsia="MS Mincho"/>
          <w:color w:val="000000" w:themeColor="text1"/>
        </w:rPr>
        <w:t>along with</w:t>
      </w:r>
      <w:r w:rsidR="00206515" w:rsidDel="00206515">
        <w:rPr>
          <w:rFonts w:eastAsia="MS Mincho"/>
          <w:color w:val="000000" w:themeColor="text1"/>
        </w:rPr>
        <w:t xml:space="preserve"> </w:t>
      </w:r>
      <w:r w:rsidR="00206515">
        <w:rPr>
          <w:rFonts w:eastAsia="MS Mincho"/>
          <w:color w:val="000000" w:themeColor="text1"/>
        </w:rPr>
        <w:t>the</w:t>
      </w:r>
      <w:r>
        <w:rPr>
          <w:rFonts w:eastAsia="MS Mincho"/>
          <w:color w:val="000000" w:themeColor="text1"/>
        </w:rPr>
        <w:t xml:space="preserve"> elemental mapping. The BSE image (Fig. </w:t>
      </w:r>
      <w:r w:rsidR="004314CD">
        <w:rPr>
          <w:rFonts w:eastAsia="MS Mincho"/>
          <w:color w:val="000000" w:themeColor="text1"/>
        </w:rPr>
        <w:t>3</w:t>
      </w:r>
      <w:r w:rsidR="006E1946">
        <w:rPr>
          <w:rFonts w:eastAsia="MS Mincho"/>
          <w:color w:val="000000" w:themeColor="text1"/>
        </w:rPr>
        <w:t>(</w:t>
      </w:r>
      <w:r w:rsidR="00FD7D8C">
        <w:rPr>
          <w:rFonts w:eastAsia="MS Mincho"/>
          <w:color w:val="000000" w:themeColor="text1"/>
        </w:rPr>
        <w:t>g</w:t>
      </w:r>
      <w:r>
        <w:rPr>
          <w:rFonts w:eastAsia="MS Mincho"/>
          <w:color w:val="000000" w:themeColor="text1"/>
        </w:rPr>
        <w:t>)</w:t>
      </w:r>
      <w:r w:rsidR="006E1946">
        <w:rPr>
          <w:rFonts w:eastAsia="MS Mincho"/>
          <w:color w:val="000000" w:themeColor="text1"/>
        </w:rPr>
        <w:t>)</w:t>
      </w:r>
      <w:r>
        <w:rPr>
          <w:rFonts w:eastAsia="MS Mincho"/>
          <w:color w:val="000000" w:themeColor="text1"/>
        </w:rPr>
        <w:t xml:space="preserve"> for MnSi</w:t>
      </w:r>
      <w:r>
        <w:rPr>
          <w:rFonts w:eastAsia="MS Mincho"/>
          <w:color w:val="000000" w:themeColor="text1"/>
          <w:vertAlign w:val="subscript"/>
        </w:rPr>
        <w:t>2</w:t>
      </w:r>
      <w:r>
        <w:rPr>
          <w:rFonts w:eastAsia="MS Mincho"/>
          <w:color w:val="000000" w:themeColor="text1"/>
        </w:rPr>
        <w:t xml:space="preserve"> specimens indicates eutectic</w:t>
      </w:r>
      <w:r w:rsidR="006E1946">
        <w:rPr>
          <w:rFonts w:eastAsia="MS Mincho"/>
          <w:color w:val="000000" w:themeColor="text1"/>
        </w:rPr>
        <w:t xml:space="preserve"> microstructure</w:t>
      </w:r>
      <w:r>
        <w:rPr>
          <w:rFonts w:eastAsia="MS Mincho"/>
          <w:color w:val="000000" w:themeColor="text1"/>
        </w:rPr>
        <w:t xml:space="preserve"> </w:t>
      </w:r>
      <w:r w:rsidR="006E1946">
        <w:rPr>
          <w:rFonts w:eastAsia="MS Mincho"/>
          <w:color w:val="000000" w:themeColor="text1"/>
        </w:rPr>
        <w:t>of</w:t>
      </w:r>
      <w:r>
        <w:rPr>
          <w:rFonts w:eastAsia="MS Mincho"/>
          <w:color w:val="000000" w:themeColor="text1"/>
        </w:rPr>
        <w:t xml:space="preserve"> dark regions </w:t>
      </w:r>
      <w:r w:rsidR="006E1946">
        <w:rPr>
          <w:rFonts w:eastAsia="MS Mincho"/>
          <w:color w:val="000000" w:themeColor="text1"/>
        </w:rPr>
        <w:t>(Si) and</w:t>
      </w:r>
      <w:r>
        <w:rPr>
          <w:rFonts w:eastAsia="MS Mincho"/>
          <w:color w:val="000000" w:themeColor="text1"/>
        </w:rPr>
        <w:t xml:space="preserve"> bright HMS phases. The eutectic</w:t>
      </w:r>
      <w:r w:rsidR="006E1946">
        <w:rPr>
          <w:rFonts w:eastAsia="MS Mincho"/>
          <w:color w:val="000000" w:themeColor="text1"/>
        </w:rPr>
        <w:t xml:space="preserve"> microstructure </w:t>
      </w:r>
      <w:r>
        <w:rPr>
          <w:rFonts w:eastAsia="MS Mincho"/>
          <w:color w:val="000000" w:themeColor="text1"/>
        </w:rPr>
        <w:t xml:space="preserve">at high magnification is shown in Fig </w:t>
      </w:r>
      <w:r w:rsidR="004314CD">
        <w:rPr>
          <w:rFonts w:eastAsia="MS Mincho"/>
          <w:color w:val="000000" w:themeColor="text1"/>
        </w:rPr>
        <w:t>3</w:t>
      </w:r>
      <w:r>
        <w:rPr>
          <w:rFonts w:eastAsia="MS Mincho"/>
          <w:color w:val="000000" w:themeColor="text1"/>
        </w:rPr>
        <w:t>(</w:t>
      </w:r>
      <w:r w:rsidR="00FD7D8C">
        <w:rPr>
          <w:rFonts w:eastAsia="MS Mincho"/>
          <w:color w:val="000000" w:themeColor="text1"/>
        </w:rPr>
        <w:t>h</w:t>
      </w:r>
      <w:r>
        <w:rPr>
          <w:rFonts w:eastAsia="MS Mincho"/>
          <w:color w:val="000000" w:themeColor="text1"/>
        </w:rPr>
        <w:t xml:space="preserve">), with the corresponding SE-SEM image in Fig </w:t>
      </w:r>
      <w:r w:rsidR="004314CD">
        <w:rPr>
          <w:rFonts w:eastAsia="MS Mincho"/>
          <w:color w:val="000000" w:themeColor="text1"/>
        </w:rPr>
        <w:t>3</w:t>
      </w:r>
      <w:r>
        <w:rPr>
          <w:rFonts w:eastAsia="MS Mincho"/>
          <w:color w:val="000000" w:themeColor="text1"/>
        </w:rPr>
        <w:t>(</w:t>
      </w:r>
      <w:r w:rsidR="00FD7D8C">
        <w:rPr>
          <w:rFonts w:eastAsia="MS Mincho"/>
          <w:color w:val="000000" w:themeColor="text1"/>
        </w:rPr>
        <w:t>i</w:t>
      </w:r>
      <w:r>
        <w:rPr>
          <w:rFonts w:eastAsia="MS Mincho"/>
          <w:color w:val="000000" w:themeColor="text1"/>
        </w:rPr>
        <w:t xml:space="preserve">), and </w:t>
      </w:r>
      <w:r w:rsidR="00206515">
        <w:rPr>
          <w:rFonts w:eastAsia="MS Mincho"/>
          <w:color w:val="000000" w:themeColor="text1"/>
        </w:rPr>
        <w:t xml:space="preserve">corresponding </w:t>
      </w:r>
      <w:r>
        <w:rPr>
          <w:rFonts w:eastAsia="MS Mincho"/>
          <w:color w:val="000000" w:themeColor="text1"/>
        </w:rPr>
        <w:t>elemental mapping.</w:t>
      </w:r>
    </w:p>
    <w:p w14:paraId="211D1897" w14:textId="71044BD8" w:rsidR="00206515" w:rsidRPr="00206515" w:rsidRDefault="00206515" w:rsidP="00E0646E">
      <w:pPr>
        <w:pStyle w:val="ListParagraph"/>
        <w:numPr>
          <w:ilvl w:val="1"/>
          <w:numId w:val="9"/>
        </w:numPr>
        <w:suppressAutoHyphens w:val="0"/>
        <w:autoSpaceDE w:val="0"/>
        <w:autoSpaceDN w:val="0"/>
        <w:adjustRightInd w:val="0"/>
        <w:spacing w:after="0" w:line="480" w:lineRule="auto"/>
        <w:ind w:left="0" w:firstLine="0"/>
        <w:jc w:val="both"/>
        <w:rPr>
          <w:rFonts w:ascii="Times New Roman" w:hAnsi="Times New Roman" w:cs="Times New Roman"/>
          <w:sz w:val="24"/>
          <w:szCs w:val="24"/>
        </w:rPr>
      </w:pPr>
      <w:r w:rsidRPr="00206515">
        <w:rPr>
          <w:rFonts w:ascii="Times New Roman" w:hAnsi="Times New Roman" w:cs="Times New Roman"/>
          <w:b/>
          <w:bCs/>
          <w:sz w:val="24"/>
          <w:szCs w:val="24"/>
        </w:rPr>
        <w:t xml:space="preserve">Electronic Band Structure &amp; Density of States. </w:t>
      </w:r>
      <w:r w:rsidRPr="00E0646E">
        <w:rPr>
          <w:rFonts w:ascii="Times New Roman" w:hAnsi="Times New Roman" w:cs="Times New Roman"/>
          <w:sz w:val="24"/>
          <w:szCs w:val="24"/>
        </w:rPr>
        <w:t xml:space="preserve">The electronic band structure is calculated along the high symmetry path in the first BZ of the tetragonal crystal structure as shown in Fig. </w:t>
      </w:r>
      <w:r w:rsidR="004314CD">
        <w:rPr>
          <w:rFonts w:ascii="Times New Roman" w:hAnsi="Times New Roman" w:cs="Times New Roman"/>
          <w:sz w:val="24"/>
          <w:szCs w:val="24"/>
        </w:rPr>
        <w:t>4</w:t>
      </w:r>
      <w:r w:rsidRPr="00E0646E">
        <w:rPr>
          <w:rFonts w:ascii="Times New Roman" w:hAnsi="Times New Roman" w:cs="Times New Roman"/>
          <w:sz w:val="24"/>
          <w:szCs w:val="24"/>
        </w:rPr>
        <w:t>(a).</w:t>
      </w:r>
      <w:r w:rsidRPr="00206515">
        <w:rPr>
          <w:rFonts w:ascii="Times New Roman" w:hAnsi="Times New Roman" w:cs="Times New Roman"/>
          <w:sz w:val="24"/>
          <w:szCs w:val="24"/>
        </w:rPr>
        <w:t xml:space="preserve"> The relaxed lattice parameter of the tetragonal unit cell of Mn</w:t>
      </w:r>
      <w:r w:rsidRPr="00206515">
        <w:rPr>
          <w:rFonts w:ascii="Times New Roman" w:hAnsi="Times New Roman" w:cs="Times New Roman"/>
          <w:sz w:val="24"/>
          <w:szCs w:val="24"/>
          <w:vertAlign w:val="subscript"/>
        </w:rPr>
        <w:t>4</w:t>
      </w:r>
      <w:r w:rsidRPr="00206515">
        <w:rPr>
          <w:rFonts w:ascii="Times New Roman" w:hAnsi="Times New Roman" w:cs="Times New Roman"/>
          <w:sz w:val="24"/>
          <w:szCs w:val="24"/>
        </w:rPr>
        <w:t>Si</w:t>
      </w:r>
      <w:r w:rsidRPr="00206515">
        <w:rPr>
          <w:rFonts w:ascii="Times New Roman" w:hAnsi="Times New Roman" w:cs="Times New Roman"/>
          <w:sz w:val="24"/>
          <w:szCs w:val="24"/>
          <w:vertAlign w:val="subscript"/>
        </w:rPr>
        <w:t xml:space="preserve">7 </w:t>
      </w:r>
      <w:r w:rsidRPr="00206515">
        <w:rPr>
          <w:rFonts w:ascii="Times New Roman" w:hAnsi="Times New Roman" w:cs="Times New Roman"/>
          <w:sz w:val="24"/>
          <w:szCs w:val="24"/>
        </w:rPr>
        <w:t xml:space="preserve">is found to be 5.50 Å and 17.35 Å along the </w:t>
      </w:r>
      <w:r w:rsidRPr="00206515">
        <w:rPr>
          <w:rFonts w:ascii="Times New Roman" w:hAnsi="Times New Roman" w:cs="Times New Roman"/>
          <w:i/>
          <w:iCs/>
          <w:sz w:val="24"/>
          <w:szCs w:val="24"/>
        </w:rPr>
        <w:t>a</w:t>
      </w:r>
      <w:r w:rsidRPr="00206515">
        <w:rPr>
          <w:rFonts w:ascii="Times New Roman" w:hAnsi="Times New Roman" w:cs="Times New Roman"/>
          <w:sz w:val="24"/>
          <w:szCs w:val="24"/>
        </w:rPr>
        <w:t xml:space="preserve"> and </w:t>
      </w:r>
      <w:r w:rsidRPr="00206515">
        <w:rPr>
          <w:rFonts w:ascii="Times New Roman" w:hAnsi="Times New Roman" w:cs="Times New Roman"/>
          <w:i/>
          <w:iCs/>
          <w:sz w:val="24"/>
          <w:szCs w:val="24"/>
        </w:rPr>
        <w:t>c</w:t>
      </w:r>
      <w:r w:rsidRPr="00206515">
        <w:rPr>
          <w:rFonts w:ascii="Times New Roman" w:hAnsi="Times New Roman" w:cs="Times New Roman"/>
          <w:sz w:val="24"/>
          <w:szCs w:val="24"/>
        </w:rPr>
        <w:t xml:space="preserve"> axis, respectively, which are consistent with the previously reported values from both theoretical</w:t>
      </w:r>
      <w:r w:rsidRPr="00206515">
        <w:rPr>
          <w:rFonts w:ascii="Times New Roman" w:hAnsi="Times New Roman" w:cs="Times New Roman"/>
          <w:sz w:val="24"/>
          <w:szCs w:val="24"/>
        </w:rPr>
        <w:fldChar w:fldCharType="begin"/>
      </w:r>
      <w:r w:rsidR="00CB4889">
        <w:rPr>
          <w:rFonts w:ascii="Times New Roman" w:hAnsi="Times New Roman" w:cs="Times New Roman"/>
          <w:sz w:val="24"/>
          <w:szCs w:val="24"/>
        </w:rPr>
        <w:instrText xml:space="preserve"> ADDIN ZOTERO_ITEM CSL_CITATION {"citationID":"56XzJRrC","properties":{"formattedCitation":"\\super 27\\nosupersub{}","plainCitation":"27","noteIndex":0},"citationItems":[{"id":1199,"uris":["http://zotero.org/users/10559726/items/QR5JY5WJ"],"itemData":{"id":1199,"type":"article-journal","container-title":"Physical Review B","DOI":"10.1103/PhysRevB.77.075205","ISSN":"1098-0121, 1550-235X","issue":"7","journalAbbreviation":"Phys. Rev. B","language":"en","page":"075205","source":"DOI.org (Crossref)","title":"&lt;i&gt;Ab initio&lt;/i&gt; study of the band structures of different phases of higher manganese silicides","volume":"77","author":[{"family":"Migas","given":"D. B."},{"family":"Shaposhnikov","given":"V. L."},{"family":"Filonov","given":"A. B."},{"family":"Borisenko","given":"V. E."},{"family":"Dorozhkin","given":"N. N."}],"issued":{"date-parts":[["2008",2,25]]}}}],"schema":"https://github.com/citation-style-language/schema/raw/master/csl-citation.json"} </w:instrText>
      </w:r>
      <w:r w:rsidRPr="00206515">
        <w:rPr>
          <w:rFonts w:ascii="Times New Roman" w:hAnsi="Times New Roman" w:cs="Times New Roman"/>
          <w:sz w:val="24"/>
          <w:szCs w:val="24"/>
        </w:rPr>
        <w:fldChar w:fldCharType="separate"/>
      </w:r>
      <w:r w:rsidR="00CB4889" w:rsidRPr="00CB4889">
        <w:rPr>
          <w:rFonts w:ascii="Times New Roman" w:hAnsi="Times New Roman" w:cs="Times New Roman"/>
          <w:sz w:val="24"/>
          <w:szCs w:val="24"/>
          <w:vertAlign w:val="superscript"/>
        </w:rPr>
        <w:t>27</w:t>
      </w:r>
      <w:r w:rsidRPr="00206515">
        <w:rPr>
          <w:rFonts w:ascii="Times New Roman" w:hAnsi="Times New Roman" w:cs="Times New Roman"/>
          <w:sz w:val="24"/>
          <w:szCs w:val="24"/>
        </w:rPr>
        <w:fldChar w:fldCharType="end"/>
      </w:r>
      <w:r w:rsidRPr="00206515">
        <w:rPr>
          <w:rFonts w:ascii="Times New Roman" w:hAnsi="Times New Roman" w:cs="Times New Roman"/>
          <w:sz w:val="24"/>
          <w:szCs w:val="24"/>
        </w:rPr>
        <w:t xml:space="preserve"> and experimental</w:t>
      </w:r>
      <w:r w:rsidRPr="00206515">
        <w:rPr>
          <w:rFonts w:ascii="Times New Roman" w:hAnsi="Times New Roman" w:cs="Times New Roman"/>
          <w:sz w:val="24"/>
          <w:szCs w:val="24"/>
        </w:rPr>
        <w:fldChar w:fldCharType="begin"/>
      </w:r>
      <w:r w:rsidR="00CB4889">
        <w:rPr>
          <w:rFonts w:ascii="Times New Roman" w:hAnsi="Times New Roman" w:cs="Times New Roman"/>
          <w:sz w:val="24"/>
          <w:szCs w:val="24"/>
        </w:rPr>
        <w:instrText xml:space="preserve"> ADDIN ZOTERO_ITEM CSL_CITATION {"citationID":"QIRRZEhQ","properties":{"formattedCitation":"\\super 28\\nosupersub{}","plainCitation":"28","noteIndex":0},"citationItems":[{"id":2847,"uris":["http://zotero.org/users/10559726/items/CYKIQCR5"],"itemData":{"id":2847,"type":"article-journal","container-title":"The Journal of Physical Chemistry C","ISSN":"1932-7447","issue":"19","journalAbbreviation":"J. Phys. Chem. C","note":"publisher: ACS Publications","page":"8143-8146","title":"Single-crystalline ferromagnetic Mn4Si7 nanowires","volume":"113","author":[{"family":"Ham","given":"Moon-Ho"},{"family":"Lee","given":"Jae-Woong"},{"family":"Moon","given":"Kyeong-Ju"},{"family":"Choi","given":"Ji-Hyuk"},{"family":"Myoung","given":"Jae-Min"}],"issued":{"date-parts":[["2009"]]}}}],"schema":"https://github.com/citation-style-language/schema/raw/master/csl-citation.json"} </w:instrText>
      </w:r>
      <w:r w:rsidRPr="00206515">
        <w:rPr>
          <w:rFonts w:ascii="Times New Roman" w:hAnsi="Times New Roman" w:cs="Times New Roman"/>
          <w:sz w:val="24"/>
          <w:szCs w:val="24"/>
        </w:rPr>
        <w:fldChar w:fldCharType="separate"/>
      </w:r>
      <w:r w:rsidR="00CB4889" w:rsidRPr="00CB4889">
        <w:rPr>
          <w:rFonts w:ascii="Times New Roman" w:hAnsi="Times New Roman" w:cs="Times New Roman"/>
          <w:sz w:val="24"/>
          <w:szCs w:val="24"/>
          <w:vertAlign w:val="superscript"/>
        </w:rPr>
        <w:t>28</w:t>
      </w:r>
      <w:r w:rsidRPr="00206515">
        <w:rPr>
          <w:rFonts w:ascii="Times New Roman" w:hAnsi="Times New Roman" w:cs="Times New Roman"/>
          <w:sz w:val="24"/>
          <w:szCs w:val="24"/>
        </w:rPr>
        <w:fldChar w:fldCharType="end"/>
      </w:r>
      <w:r w:rsidRPr="00206515">
        <w:rPr>
          <w:rFonts w:ascii="Times New Roman" w:hAnsi="Times New Roman" w:cs="Times New Roman"/>
          <w:sz w:val="24"/>
          <w:szCs w:val="24"/>
        </w:rPr>
        <w:t xml:space="preserve"> </w:t>
      </w:r>
      <w:r w:rsidRPr="00206515">
        <w:rPr>
          <w:rFonts w:ascii="Times New Roman" w:hAnsi="Times New Roman" w:cs="Times New Roman"/>
          <w:color w:val="000000"/>
          <w:sz w:val="24"/>
          <w:szCs w:val="24"/>
        </w:rPr>
        <w:t>reports</w:t>
      </w:r>
      <w:r w:rsidRPr="00206515">
        <w:rPr>
          <w:rFonts w:ascii="Times New Roman" w:hAnsi="Times New Roman" w:cs="Times New Roman"/>
          <w:sz w:val="24"/>
          <w:szCs w:val="24"/>
        </w:rPr>
        <w:t>. From the electronic band structure calculation, Mn</w:t>
      </w:r>
      <w:r w:rsidRPr="00206515">
        <w:rPr>
          <w:rFonts w:ascii="Times New Roman" w:hAnsi="Times New Roman" w:cs="Times New Roman"/>
          <w:sz w:val="24"/>
          <w:szCs w:val="24"/>
          <w:vertAlign w:val="subscript"/>
        </w:rPr>
        <w:t>4</w:t>
      </w:r>
      <w:r w:rsidRPr="00206515">
        <w:rPr>
          <w:rFonts w:ascii="Times New Roman" w:hAnsi="Times New Roman" w:cs="Times New Roman"/>
          <w:sz w:val="24"/>
          <w:szCs w:val="24"/>
        </w:rPr>
        <w:t>Si</w:t>
      </w:r>
      <w:r w:rsidRPr="00206515">
        <w:rPr>
          <w:rFonts w:ascii="Times New Roman" w:hAnsi="Times New Roman" w:cs="Times New Roman"/>
          <w:sz w:val="24"/>
          <w:szCs w:val="24"/>
          <w:vertAlign w:val="subscript"/>
        </w:rPr>
        <w:t>7</w:t>
      </w:r>
      <w:r w:rsidRPr="00206515">
        <w:rPr>
          <w:rFonts w:ascii="Times New Roman" w:hAnsi="Times New Roman" w:cs="Times New Roman"/>
          <w:sz w:val="24"/>
          <w:szCs w:val="24"/>
        </w:rPr>
        <w:t xml:space="preserve"> is found to be a semiconductor with an indirect band gap of 0.797 eV with the valence band maximum (VBM) at Γ and the conduction band minimum (CBM) at X points in the first BZ as shown in Fig</w:t>
      </w:r>
      <w:r>
        <w:rPr>
          <w:rFonts w:ascii="Times New Roman" w:hAnsi="Times New Roman" w:cs="Times New Roman"/>
          <w:sz w:val="24"/>
          <w:szCs w:val="24"/>
        </w:rPr>
        <w:t>.</w:t>
      </w:r>
      <w:r w:rsidRPr="00206515">
        <w:rPr>
          <w:rFonts w:ascii="Times New Roman" w:hAnsi="Times New Roman" w:cs="Times New Roman"/>
          <w:sz w:val="24"/>
          <w:szCs w:val="24"/>
        </w:rPr>
        <w:t xml:space="preserve"> </w:t>
      </w:r>
      <w:r w:rsidR="004314CD">
        <w:rPr>
          <w:rFonts w:ascii="Times New Roman" w:hAnsi="Times New Roman" w:cs="Times New Roman"/>
          <w:sz w:val="24"/>
          <w:szCs w:val="24"/>
        </w:rPr>
        <w:t>4</w:t>
      </w:r>
      <w:r w:rsidRPr="00206515">
        <w:rPr>
          <w:rFonts w:ascii="Times New Roman" w:hAnsi="Times New Roman" w:cs="Times New Roman"/>
          <w:sz w:val="24"/>
          <w:szCs w:val="24"/>
        </w:rPr>
        <w:t xml:space="preserve">(b). The experimentally reported band gap is around 0.4 eV which is very low when compared to the theoretically calculated value and the discrepancy is mainly due to the presence of stacking faults in the synthesized samples as </w:t>
      </w:r>
      <w:r w:rsidRPr="00206515">
        <w:rPr>
          <w:rFonts w:ascii="Times New Roman" w:hAnsi="Times New Roman" w:cs="Times New Roman"/>
          <w:sz w:val="24"/>
          <w:szCs w:val="24"/>
        </w:rPr>
        <w:lastRenderedPageBreak/>
        <w:t>reported by Migas et al.</w:t>
      </w:r>
      <w:r w:rsidRPr="00206515">
        <w:rPr>
          <w:rFonts w:ascii="Times New Roman" w:hAnsi="Times New Roman" w:cs="Times New Roman"/>
          <w:sz w:val="24"/>
          <w:szCs w:val="24"/>
        </w:rPr>
        <w:fldChar w:fldCharType="begin"/>
      </w:r>
      <w:r w:rsidR="00CB4889">
        <w:rPr>
          <w:rFonts w:ascii="Times New Roman" w:hAnsi="Times New Roman" w:cs="Times New Roman"/>
          <w:sz w:val="24"/>
          <w:szCs w:val="24"/>
        </w:rPr>
        <w:instrText xml:space="preserve"> ADDIN ZOTERO_ITEM CSL_CITATION {"citationID":"hZ6PjCCC","properties":{"formattedCitation":"\\super 27\\nosupersub{}","plainCitation":"27","noteIndex":0},"citationItems":[{"id":1199,"uris":["http://zotero.org/users/10559726/items/QR5JY5WJ"],"itemData":{"id":1199,"type":"article-journal","container-title":"Physical Review B","DOI":"10.1103/PhysRevB.77.075205","ISSN":"1098-0121, 1550-235X","issue":"7","journalAbbreviation":"Phys. Rev. B","language":"en","page":"075205","source":"DOI.org (Crossref)","title":"&lt;i&gt;Ab initio&lt;/i&gt; study of the band structures of different phases of higher manganese silicides","volume":"77","author":[{"family":"Migas","given":"D. B."},{"family":"Shaposhnikov","given":"V. L."},{"family":"Filonov","given":"A. B."},{"family":"Borisenko","given":"V. E."},{"family":"Dorozhkin","given":"N. N."}],"issued":{"date-parts":[["2008",2,25]]}}}],"schema":"https://github.com/citation-style-language/schema/raw/master/csl-citation.json"} </w:instrText>
      </w:r>
      <w:r w:rsidRPr="00206515">
        <w:rPr>
          <w:rFonts w:ascii="Times New Roman" w:hAnsi="Times New Roman" w:cs="Times New Roman"/>
          <w:sz w:val="24"/>
          <w:szCs w:val="24"/>
        </w:rPr>
        <w:fldChar w:fldCharType="separate"/>
      </w:r>
      <w:r w:rsidR="00CB4889" w:rsidRPr="00CB4889">
        <w:rPr>
          <w:rFonts w:ascii="Times New Roman" w:hAnsi="Times New Roman" w:cs="Times New Roman"/>
          <w:sz w:val="24"/>
          <w:szCs w:val="24"/>
          <w:vertAlign w:val="superscript"/>
        </w:rPr>
        <w:t>27</w:t>
      </w:r>
      <w:r w:rsidRPr="00206515">
        <w:rPr>
          <w:rFonts w:ascii="Times New Roman" w:hAnsi="Times New Roman" w:cs="Times New Roman"/>
          <w:sz w:val="24"/>
          <w:szCs w:val="24"/>
        </w:rPr>
        <w:fldChar w:fldCharType="end"/>
      </w:r>
      <w:r w:rsidRPr="00206515">
        <w:rPr>
          <w:rFonts w:ascii="Times New Roman" w:hAnsi="Times New Roman" w:cs="Times New Roman"/>
          <w:sz w:val="24"/>
          <w:szCs w:val="24"/>
        </w:rPr>
        <w:t xml:space="preserve"> In the conduction band, the second and third minima are found to be present at Z and R points with an energy difference of 0.006 and 0.008 eV from the CBM, respectively, which indicates band convergence, improving the band degeneracy in the conduction band of the compound. Also, the bands are found to be flat, indicating the heavier band effective mass. Increased band degeneracy and higher effective mass indicate larger </w:t>
      </w:r>
      <w:r w:rsidRPr="00206515">
        <w:rPr>
          <w:rFonts w:ascii="Times New Roman" w:hAnsi="Times New Roman" w:cs="Times New Roman"/>
          <w:i/>
          <w:iCs/>
          <w:sz w:val="24"/>
          <w:szCs w:val="24"/>
        </w:rPr>
        <w:t>S</w:t>
      </w:r>
      <w:r w:rsidRPr="00206515">
        <w:rPr>
          <w:rFonts w:ascii="Times New Roman" w:hAnsi="Times New Roman" w:cs="Times New Roman"/>
          <w:sz w:val="24"/>
          <w:szCs w:val="24"/>
        </w:rPr>
        <w:t xml:space="preserve"> and lower </w:t>
      </w:r>
      <w:r w:rsidRPr="00206515">
        <w:rPr>
          <w:rFonts w:ascii="Times New Roman" w:hAnsi="Times New Roman" w:cs="Times New Roman"/>
          <w:i/>
          <w:iCs/>
          <w:sz w:val="24"/>
          <w:szCs w:val="24"/>
        </w:rPr>
        <w:t>σ</w:t>
      </w:r>
      <w:r w:rsidRPr="00206515">
        <w:rPr>
          <w:rFonts w:ascii="Times New Roman" w:hAnsi="Times New Roman" w:cs="Times New Roman"/>
          <w:sz w:val="24"/>
          <w:szCs w:val="24"/>
        </w:rPr>
        <w:t>. Density of states (DOS) calculation revealed that the compound is non-magnetic with similar DOS in spin-up and spin-down channels and the total magnetization is found to be zero, which agrees with the previous theoretical results.</w:t>
      </w:r>
      <w:r w:rsidRPr="00206515">
        <w:rPr>
          <w:rFonts w:ascii="Times New Roman" w:hAnsi="Times New Roman" w:cs="Times New Roman"/>
          <w:sz w:val="24"/>
          <w:szCs w:val="24"/>
        </w:rPr>
        <w:fldChar w:fldCharType="begin"/>
      </w:r>
      <w:r w:rsidR="00CB4889">
        <w:rPr>
          <w:rFonts w:ascii="Times New Roman" w:hAnsi="Times New Roman" w:cs="Times New Roman"/>
          <w:sz w:val="24"/>
          <w:szCs w:val="24"/>
        </w:rPr>
        <w:instrText xml:space="preserve"> ADDIN ZOTERO_ITEM CSL_CITATION {"citationID":"r9XpbyLu","properties":{"formattedCitation":"\\super 27\\nosupersub{}","plainCitation":"27","noteIndex":0},"citationItems":[{"id":1199,"uris":["http://zotero.org/users/10559726/items/QR5JY5WJ"],"itemData":{"id":1199,"type":"article-journal","container-title":"Physical Review B","DOI":"10.1103/PhysRevB.77.075205","ISSN":"1098-0121, 1550-235X","issue":"7","journalAbbreviation":"Phys. Rev. B","language":"en","page":"075205","source":"DOI.org (Crossref)","title":"&lt;i&gt;Ab initio&lt;/i&gt; study of the band structures of different phases of higher manganese silicides","volume":"77","author":[{"family":"Migas","given":"D. B."},{"family":"Shaposhnikov","given":"V. L."},{"family":"Filonov","given":"A. B."},{"family":"Borisenko","given":"V. E."},{"family":"Dorozhkin","given":"N. N."}],"issued":{"date-parts":[["2008",2,25]]}}}],"schema":"https://github.com/citation-style-language/schema/raw/master/csl-citation.json"} </w:instrText>
      </w:r>
      <w:r w:rsidRPr="00206515">
        <w:rPr>
          <w:rFonts w:ascii="Times New Roman" w:hAnsi="Times New Roman" w:cs="Times New Roman"/>
          <w:sz w:val="24"/>
          <w:szCs w:val="24"/>
        </w:rPr>
        <w:fldChar w:fldCharType="separate"/>
      </w:r>
      <w:r w:rsidR="00CB4889" w:rsidRPr="00CB4889">
        <w:rPr>
          <w:rFonts w:ascii="Times New Roman" w:hAnsi="Times New Roman" w:cs="Times New Roman"/>
          <w:sz w:val="24"/>
          <w:szCs w:val="24"/>
          <w:vertAlign w:val="superscript"/>
        </w:rPr>
        <w:t>27</w:t>
      </w:r>
      <w:r w:rsidRPr="00206515">
        <w:rPr>
          <w:rFonts w:ascii="Times New Roman" w:hAnsi="Times New Roman" w:cs="Times New Roman"/>
          <w:sz w:val="24"/>
          <w:szCs w:val="24"/>
        </w:rPr>
        <w:fldChar w:fldCharType="end"/>
      </w:r>
      <w:r w:rsidRPr="00206515">
        <w:rPr>
          <w:rFonts w:ascii="Times New Roman" w:hAnsi="Times New Roman" w:cs="Times New Roman"/>
          <w:sz w:val="24"/>
          <w:szCs w:val="24"/>
        </w:rPr>
        <w:t xml:space="preserve"> Further, the individual elemental and orbital contributions to DOS showed that </w:t>
      </w:r>
      <w:r w:rsidRPr="00206515">
        <w:rPr>
          <w:rFonts w:ascii="Times New Roman" w:hAnsi="Times New Roman" w:cs="Times New Roman"/>
          <w:i/>
          <w:iCs/>
          <w:sz w:val="24"/>
          <w:szCs w:val="24"/>
        </w:rPr>
        <w:t xml:space="preserve">d </w:t>
      </w:r>
      <w:r w:rsidRPr="00206515">
        <w:rPr>
          <w:rFonts w:ascii="Times New Roman" w:hAnsi="Times New Roman" w:cs="Times New Roman"/>
          <w:sz w:val="24"/>
          <w:szCs w:val="24"/>
        </w:rPr>
        <w:t xml:space="preserve">– orbitals of Mn have a major contribution around the Fermi level as shown in Figure </w:t>
      </w:r>
      <w:r w:rsidR="004314CD">
        <w:rPr>
          <w:rFonts w:ascii="Times New Roman" w:hAnsi="Times New Roman" w:cs="Times New Roman"/>
          <w:sz w:val="24"/>
          <w:szCs w:val="24"/>
        </w:rPr>
        <w:t>4</w:t>
      </w:r>
      <w:r w:rsidRPr="00206515">
        <w:rPr>
          <w:rFonts w:ascii="Times New Roman" w:hAnsi="Times New Roman" w:cs="Times New Roman"/>
          <w:sz w:val="24"/>
          <w:szCs w:val="24"/>
        </w:rPr>
        <w:t>(</w:t>
      </w:r>
      <w:r>
        <w:rPr>
          <w:rFonts w:ascii="Times New Roman" w:hAnsi="Times New Roman" w:cs="Times New Roman"/>
          <w:sz w:val="24"/>
          <w:szCs w:val="24"/>
        </w:rPr>
        <w:t>b</w:t>
      </w:r>
      <w:r w:rsidRPr="00206515">
        <w:rPr>
          <w:rFonts w:ascii="Times New Roman" w:hAnsi="Times New Roman" w:cs="Times New Roman"/>
          <w:sz w:val="24"/>
          <w:szCs w:val="24"/>
        </w:rPr>
        <w:t>), which implies that the features at the band extrema are more dependent on Mn as compared to Si and electronic transport properties can be tuned by doping or substituting at Mn sites.</w:t>
      </w:r>
    </w:p>
    <w:p w14:paraId="35E29EB5" w14:textId="41BCEE35" w:rsidR="00327EA8" w:rsidRPr="00432E59" w:rsidRDefault="001330B7" w:rsidP="00432E59">
      <w:pPr>
        <w:pStyle w:val="ListParagraph"/>
        <w:numPr>
          <w:ilvl w:val="1"/>
          <w:numId w:val="9"/>
        </w:numPr>
        <w:suppressAutoHyphens w:val="0"/>
        <w:autoSpaceDE w:val="0"/>
        <w:autoSpaceDN w:val="0"/>
        <w:adjustRightInd w:val="0"/>
        <w:spacing w:after="0" w:line="480" w:lineRule="auto"/>
        <w:ind w:left="0" w:firstLine="0"/>
        <w:jc w:val="both"/>
        <w:rPr>
          <w:rFonts w:ascii="Times New Roman" w:hAnsi="Times New Roman" w:cs="Times New Roman"/>
          <w:sz w:val="24"/>
          <w:szCs w:val="24"/>
        </w:rPr>
      </w:pPr>
      <w:r w:rsidRPr="00D66E7E">
        <w:rPr>
          <w:rFonts w:ascii="Times New Roman" w:eastAsia="MS Mincho" w:hAnsi="Times New Roman" w:cs="Times New Roman"/>
          <w:b/>
          <w:bCs/>
          <w:color w:val="000000" w:themeColor="text1"/>
          <w:sz w:val="24"/>
          <w:szCs w:val="24"/>
        </w:rPr>
        <w:t>Electrical Transport Properties</w:t>
      </w:r>
      <w:r w:rsidR="00CA0C79" w:rsidRPr="00D66E7E">
        <w:rPr>
          <w:rFonts w:ascii="Times New Roman" w:eastAsia="MS Mincho" w:hAnsi="Times New Roman" w:cs="Times New Roman"/>
          <w:b/>
          <w:bCs/>
          <w:color w:val="000000" w:themeColor="text1"/>
          <w:sz w:val="24"/>
          <w:szCs w:val="24"/>
        </w:rPr>
        <w:t>.</w:t>
      </w:r>
      <w:r w:rsidR="00CA0C79" w:rsidRPr="00D66E7E">
        <w:rPr>
          <w:rFonts w:ascii="Times New Roman" w:eastAsia="MS Mincho" w:hAnsi="Times New Roman" w:cs="Times New Roman"/>
          <w:color w:val="000000" w:themeColor="text1"/>
          <w:sz w:val="24"/>
          <w:szCs w:val="24"/>
        </w:rPr>
        <w:t xml:space="preserve"> </w:t>
      </w:r>
      <w:r w:rsidR="00327EA8" w:rsidRPr="00432E59">
        <w:rPr>
          <w:rFonts w:ascii="Times New Roman" w:hAnsi="Times New Roman" w:cs="Times New Roman"/>
          <w:sz w:val="24"/>
          <w:szCs w:val="24"/>
        </w:rPr>
        <w:t xml:space="preserve">The temperature-dependent </w:t>
      </w:r>
      <w:r w:rsidR="00327EA8" w:rsidRPr="00432E59">
        <w:rPr>
          <w:rFonts w:ascii="Times New Roman" w:hAnsi="Times New Roman" w:cs="Times New Roman"/>
          <w:i/>
          <w:iCs/>
          <w:sz w:val="24"/>
          <w:szCs w:val="24"/>
        </w:rPr>
        <w:t>σ</w:t>
      </w:r>
      <w:r w:rsidR="00327EA8" w:rsidRPr="00432E59">
        <w:rPr>
          <w:rFonts w:ascii="Times New Roman" w:hAnsi="Times New Roman" w:cs="Times New Roman"/>
          <w:sz w:val="24"/>
          <w:szCs w:val="24"/>
        </w:rPr>
        <w:t>(</w:t>
      </w:r>
      <w:r w:rsidR="00327EA8" w:rsidRPr="00432E59">
        <w:rPr>
          <w:rFonts w:ascii="Times New Roman" w:hAnsi="Times New Roman" w:cs="Times New Roman"/>
          <w:i/>
          <w:iCs/>
          <w:sz w:val="24"/>
          <w:szCs w:val="24"/>
        </w:rPr>
        <w:t>T</w:t>
      </w:r>
      <w:r w:rsidR="00327EA8" w:rsidRPr="00432E59">
        <w:rPr>
          <w:rFonts w:ascii="Times New Roman" w:hAnsi="Times New Roman" w:cs="Times New Roman"/>
          <w:sz w:val="24"/>
          <w:szCs w:val="24"/>
        </w:rPr>
        <w:t>) of MnSi</w:t>
      </w:r>
      <w:r w:rsidR="00327EA8" w:rsidRPr="00432E59">
        <w:rPr>
          <w:rFonts w:ascii="Times New Roman" w:hAnsi="Times New Roman" w:cs="Times New Roman"/>
          <w:i/>
          <w:iCs/>
          <w:sz w:val="24"/>
          <w:szCs w:val="24"/>
          <w:vertAlign w:val="subscript"/>
        </w:rPr>
        <w:t>x</w:t>
      </w:r>
      <w:r w:rsidR="00327EA8" w:rsidRPr="00432E59">
        <w:rPr>
          <w:rFonts w:ascii="Times New Roman" w:hAnsi="Times New Roman" w:cs="Times New Roman"/>
          <w:sz w:val="24"/>
          <w:szCs w:val="24"/>
          <w:vertAlign w:val="subscript"/>
        </w:rPr>
        <w:t xml:space="preserve"> </w:t>
      </w:r>
      <w:r w:rsidR="00327EA8" w:rsidRPr="00432E59">
        <w:rPr>
          <w:rFonts w:ascii="Times New Roman" w:hAnsi="Times New Roman" w:cs="Times New Roman"/>
          <w:sz w:val="24"/>
          <w:szCs w:val="24"/>
        </w:rPr>
        <w:t>(</w:t>
      </w:r>
      <w:r w:rsidR="00327EA8" w:rsidRPr="00432E59">
        <w:rPr>
          <w:rFonts w:ascii="Times New Roman" w:hAnsi="Times New Roman" w:cs="Times New Roman"/>
          <w:i/>
          <w:iCs/>
          <w:sz w:val="24"/>
          <w:szCs w:val="24"/>
        </w:rPr>
        <w:t>x</w:t>
      </w:r>
      <w:r w:rsidR="00327EA8" w:rsidRPr="00432E59">
        <w:rPr>
          <w:rFonts w:ascii="Times New Roman" w:hAnsi="Times New Roman" w:cs="Times New Roman"/>
          <w:sz w:val="24"/>
          <w:szCs w:val="24"/>
        </w:rPr>
        <w:t xml:space="preserve"> =1.5, 1.74, and 2) is displayed in Figure 4(c), where it is evident that the </w:t>
      </w:r>
      <w:r w:rsidR="00327EA8" w:rsidRPr="00432E59">
        <w:rPr>
          <w:rFonts w:ascii="Times New Roman" w:hAnsi="Times New Roman" w:cs="Times New Roman"/>
          <w:i/>
          <w:iCs/>
          <w:sz w:val="24"/>
          <w:szCs w:val="24"/>
        </w:rPr>
        <w:t>σ</w:t>
      </w:r>
      <w:r w:rsidR="00327EA8" w:rsidRPr="00432E59">
        <w:rPr>
          <w:rFonts w:ascii="Times New Roman" w:hAnsi="Times New Roman" w:cs="Times New Roman"/>
          <w:sz w:val="24"/>
          <w:szCs w:val="24"/>
        </w:rPr>
        <w:t xml:space="preserve"> of all the specimens, regardless of the nominal composition, decreases as the temperature increases, indicating their  degenerate semiconducting electrical transport behavior. However, at higher temperature </w:t>
      </w:r>
      <w:r w:rsidR="00327EA8" w:rsidRPr="00432E59">
        <w:rPr>
          <w:rFonts w:ascii="Times New Roman" w:hAnsi="Times New Roman" w:cs="Times New Roman"/>
          <w:i/>
          <w:iCs/>
          <w:sz w:val="24"/>
          <w:szCs w:val="24"/>
        </w:rPr>
        <w:t>σ</w:t>
      </w:r>
      <w:r w:rsidR="00327EA8" w:rsidRPr="00432E59">
        <w:rPr>
          <w:rFonts w:ascii="Times New Roman" w:hAnsi="Times New Roman" w:cs="Times New Roman"/>
          <w:sz w:val="24"/>
          <w:szCs w:val="24"/>
        </w:rPr>
        <w:t>(</w:t>
      </w:r>
      <w:r w:rsidR="00327EA8" w:rsidRPr="00432E59">
        <w:rPr>
          <w:rFonts w:ascii="Times New Roman" w:hAnsi="Times New Roman" w:cs="Times New Roman"/>
          <w:i/>
          <w:iCs/>
          <w:sz w:val="24"/>
          <w:szCs w:val="24"/>
        </w:rPr>
        <w:t>T</w:t>
      </w:r>
      <w:r w:rsidR="00327EA8" w:rsidRPr="00432E59">
        <w:rPr>
          <w:rFonts w:ascii="Times New Roman" w:hAnsi="Times New Roman" w:cs="Times New Roman"/>
          <w:sz w:val="24"/>
          <w:szCs w:val="24"/>
        </w:rPr>
        <w:t>)  for MnSi</w:t>
      </w:r>
      <w:r w:rsidR="00327EA8" w:rsidRPr="00432E59">
        <w:rPr>
          <w:rFonts w:ascii="Times New Roman" w:hAnsi="Times New Roman" w:cs="Times New Roman"/>
          <w:sz w:val="24"/>
          <w:szCs w:val="24"/>
          <w:vertAlign w:val="subscript"/>
        </w:rPr>
        <w:t>1.5</w:t>
      </w:r>
      <w:r w:rsidR="00327EA8" w:rsidRPr="00432E59">
        <w:rPr>
          <w:rFonts w:ascii="Times New Roman" w:hAnsi="Times New Roman" w:cs="Times New Roman"/>
          <w:sz w:val="24"/>
          <w:szCs w:val="24"/>
        </w:rPr>
        <w:t>, MnSi</w:t>
      </w:r>
      <w:r w:rsidR="00327EA8" w:rsidRPr="00432E59">
        <w:rPr>
          <w:rFonts w:ascii="Times New Roman" w:hAnsi="Times New Roman" w:cs="Times New Roman"/>
          <w:sz w:val="24"/>
          <w:szCs w:val="24"/>
          <w:vertAlign w:val="subscript"/>
        </w:rPr>
        <w:t>1.74</w:t>
      </w:r>
      <w:r w:rsidR="00327EA8" w:rsidRPr="00432E59">
        <w:rPr>
          <w:rFonts w:ascii="Times New Roman" w:hAnsi="Times New Roman" w:cs="Times New Roman"/>
          <w:sz w:val="24"/>
          <w:szCs w:val="24"/>
        </w:rPr>
        <w:t>, and MnSi</w:t>
      </w:r>
      <w:r w:rsidR="00327EA8" w:rsidRPr="00432E59">
        <w:rPr>
          <w:rFonts w:ascii="Times New Roman" w:hAnsi="Times New Roman" w:cs="Times New Roman"/>
          <w:sz w:val="24"/>
          <w:szCs w:val="24"/>
          <w:vertAlign w:val="subscript"/>
        </w:rPr>
        <w:t>2</w:t>
      </w:r>
      <w:r w:rsidR="00327EA8" w:rsidRPr="00432E59">
        <w:rPr>
          <w:rFonts w:ascii="Times New Roman" w:hAnsi="Times New Roman" w:cs="Times New Roman"/>
          <w:sz w:val="24"/>
          <w:szCs w:val="24"/>
        </w:rPr>
        <w:t xml:space="preserve"> lowers up to 773 K, 823 K, and 723 K respectively and begins rising thereafter indicating the onset of bipolar conductivity. Among the synthesized polycrystal, </w:t>
      </w:r>
      <w:r w:rsidR="00327EA8" w:rsidRPr="00432E59">
        <w:rPr>
          <w:rFonts w:ascii="Times New Roman" w:hAnsi="Times New Roman" w:cs="Times New Roman"/>
          <w:i/>
          <w:iCs/>
          <w:sz w:val="24"/>
          <w:szCs w:val="24"/>
        </w:rPr>
        <w:t>σ</w:t>
      </w:r>
      <w:r w:rsidR="00327EA8" w:rsidRPr="00432E59">
        <w:rPr>
          <w:rFonts w:ascii="Times New Roman" w:hAnsi="Times New Roman" w:cs="Times New Roman"/>
          <w:sz w:val="24"/>
          <w:szCs w:val="24"/>
        </w:rPr>
        <w:t xml:space="preserve"> decreases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σ</m:t>
                </m:r>
              </m:e>
              <m:sub>
                <m:r>
                  <m:rPr>
                    <m:sty m:val="p"/>
                  </m:rPr>
                  <w:rPr>
                    <w:rFonts w:ascii="Cambria Math" w:hAnsi="Cambria Math" w:cs="Times New Roman"/>
                    <w:sz w:val="24"/>
                    <w:szCs w:val="24"/>
                  </w:rPr>
                  <m:t>Mn</m:t>
                </m:r>
                <m:sSub>
                  <m:sSubPr>
                    <m:ctrlPr>
                      <w:rPr>
                        <w:rFonts w:ascii="Cambria Math" w:hAnsi="Cambria Math" w:cs="Times New Roman"/>
                        <w:iCs/>
                        <w:sz w:val="24"/>
                        <w:szCs w:val="24"/>
                      </w:rPr>
                    </m:ctrlPr>
                  </m:sSubPr>
                  <m:e>
                    <m:r>
                      <m:rPr>
                        <m:sty m:val="p"/>
                      </m:rPr>
                      <w:rPr>
                        <w:rFonts w:ascii="Cambria Math" w:hAnsi="Cambria Math" w:cs="Times New Roman"/>
                        <w:sz w:val="24"/>
                        <w:szCs w:val="24"/>
                      </w:rPr>
                      <m:t>Si</m:t>
                    </m:r>
                  </m:e>
                  <m:sub>
                    <m:r>
                      <m:rPr>
                        <m:sty m:val="p"/>
                      </m:rPr>
                      <w:rPr>
                        <w:rFonts w:ascii="Cambria Math" w:hAnsi="Cambria Math" w:cs="Times New Roman"/>
                        <w:sz w:val="24"/>
                        <w:szCs w:val="24"/>
                      </w:rPr>
                      <m:t>1.5</m:t>
                    </m:r>
                  </m:sub>
                </m:sSub>
              </m:sub>
            </m:sSub>
            <m:r>
              <w:rPr>
                <w:rFonts w:ascii="Cambria Math" w:hAnsi="Cambria Math" w:cs="Times New Roman"/>
                <w:sz w:val="24"/>
                <w:szCs w:val="24"/>
              </w:rPr>
              <m:t>&lt;</m:t>
            </m:r>
            <m:sSub>
              <m:sSubPr>
                <m:ctrlPr>
                  <w:rPr>
                    <w:rFonts w:ascii="Cambria Math" w:hAnsi="Cambria Math" w:cs="Times New Roman"/>
                    <w:sz w:val="24"/>
                    <w:szCs w:val="24"/>
                  </w:rPr>
                </m:ctrlPr>
              </m:sSubPr>
              <m:e>
                <m:r>
                  <w:rPr>
                    <w:rFonts w:ascii="Cambria Math" w:hAnsi="Cambria Math" w:cs="Times New Roman"/>
                    <w:sz w:val="24"/>
                    <w:szCs w:val="24"/>
                  </w:rPr>
                  <m:t>σ</m:t>
                </m:r>
              </m:e>
              <m:sub>
                <m:r>
                  <m:rPr>
                    <m:sty m:val="p"/>
                  </m:rPr>
                  <w:rPr>
                    <w:rFonts w:ascii="Cambria Math" w:hAnsi="Cambria Math" w:cs="Times New Roman"/>
                    <w:sz w:val="24"/>
                    <w:szCs w:val="24"/>
                  </w:rPr>
                  <m:t>Mn</m:t>
                </m:r>
                <m:sSub>
                  <m:sSubPr>
                    <m:ctrlPr>
                      <w:rPr>
                        <w:rFonts w:ascii="Cambria Math" w:hAnsi="Cambria Math" w:cs="Times New Roman"/>
                        <w:iCs/>
                        <w:sz w:val="24"/>
                        <w:szCs w:val="24"/>
                      </w:rPr>
                    </m:ctrlPr>
                  </m:sSubPr>
                  <m:e>
                    <m:r>
                      <m:rPr>
                        <m:sty m:val="p"/>
                      </m:rPr>
                      <w:rPr>
                        <w:rFonts w:ascii="Cambria Math" w:hAnsi="Cambria Math" w:cs="Times New Roman"/>
                        <w:sz w:val="24"/>
                        <w:szCs w:val="24"/>
                      </w:rPr>
                      <m:t>Si</m:t>
                    </m:r>
                  </m:e>
                  <m:sub>
                    <m:r>
                      <m:rPr>
                        <m:sty m:val="p"/>
                      </m:rPr>
                      <w:rPr>
                        <w:rFonts w:ascii="Cambria Math" w:hAnsi="Cambria Math" w:cs="Times New Roman"/>
                        <w:sz w:val="24"/>
                        <w:szCs w:val="24"/>
                      </w:rPr>
                      <m:t>1.74</m:t>
                    </m:r>
                  </m:sub>
                </m:sSub>
              </m:sub>
            </m:sSub>
            <m:r>
              <w:rPr>
                <w:rFonts w:ascii="Cambria Math" w:hAnsi="Cambria Math" w:cs="Times New Roman"/>
                <w:sz w:val="24"/>
                <w:szCs w:val="24"/>
              </w:rPr>
              <m:t>&lt;</m:t>
            </m:r>
            <m:sSub>
              <m:sSubPr>
                <m:ctrlPr>
                  <w:rPr>
                    <w:rFonts w:ascii="Cambria Math" w:hAnsi="Cambria Math" w:cs="Times New Roman"/>
                    <w:sz w:val="24"/>
                    <w:szCs w:val="24"/>
                  </w:rPr>
                </m:ctrlPr>
              </m:sSubPr>
              <m:e>
                <m:r>
                  <w:rPr>
                    <w:rFonts w:ascii="Cambria Math" w:hAnsi="Cambria Math" w:cs="Times New Roman"/>
                    <w:sz w:val="24"/>
                    <w:szCs w:val="24"/>
                  </w:rPr>
                  <m:t>σ</m:t>
                </m:r>
              </m:e>
              <m:sub>
                <m:r>
                  <m:rPr>
                    <m:sty m:val="p"/>
                  </m:rPr>
                  <w:rPr>
                    <w:rFonts w:ascii="Cambria Math" w:hAnsi="Cambria Math" w:cs="Times New Roman"/>
                    <w:sz w:val="24"/>
                    <w:szCs w:val="24"/>
                  </w:rPr>
                  <m:t>Mn</m:t>
                </m:r>
                <m:sSub>
                  <m:sSubPr>
                    <m:ctrlPr>
                      <w:rPr>
                        <w:rFonts w:ascii="Cambria Math" w:hAnsi="Cambria Math" w:cs="Times New Roman"/>
                        <w:iCs/>
                        <w:sz w:val="24"/>
                        <w:szCs w:val="24"/>
                      </w:rPr>
                    </m:ctrlPr>
                  </m:sSubPr>
                  <m:e>
                    <m:r>
                      <m:rPr>
                        <m:sty m:val="p"/>
                      </m:rPr>
                      <w:rPr>
                        <w:rFonts w:ascii="Cambria Math" w:hAnsi="Cambria Math" w:cs="Times New Roman"/>
                        <w:sz w:val="24"/>
                        <w:szCs w:val="24"/>
                      </w:rPr>
                      <m:t>Si</m:t>
                    </m:r>
                  </m:e>
                  <m:sub>
                    <m:r>
                      <m:rPr>
                        <m:sty m:val="p"/>
                      </m:rPr>
                      <w:rPr>
                        <w:rFonts w:ascii="Cambria Math" w:hAnsi="Cambria Math" w:cs="Times New Roman"/>
                        <w:sz w:val="24"/>
                        <w:szCs w:val="24"/>
                      </w:rPr>
                      <m:t>2</m:t>
                    </m:r>
                  </m:sub>
                </m:sSub>
              </m:sub>
            </m:sSub>
          </m:e>
        </m:d>
      </m:oMath>
      <w:r w:rsidR="00327EA8" w:rsidRPr="00432E59">
        <w:rPr>
          <w:rFonts w:ascii="Times New Roman" w:hAnsi="Times New Roman" w:cs="Times New Roman"/>
          <w:sz w:val="24"/>
          <w:szCs w:val="24"/>
        </w:rPr>
        <w:t xml:space="preserve"> with Si stoichiometry in the measured temperature range which can be attributed to the associated formation of secondary phases i.e., metallic MnSi and semiconducting Si phases in the polycrystals. The temperature-dependent </w:t>
      </w:r>
      <w:r w:rsidR="00327EA8" w:rsidRPr="00432E59">
        <w:rPr>
          <w:rFonts w:ascii="Times New Roman" w:hAnsi="Times New Roman" w:cs="Times New Roman"/>
          <w:i/>
          <w:iCs/>
          <w:sz w:val="24"/>
          <w:szCs w:val="24"/>
        </w:rPr>
        <w:t>S</w:t>
      </w:r>
      <w:r w:rsidR="00327EA8" w:rsidRPr="00432E59">
        <w:rPr>
          <w:rFonts w:ascii="Times New Roman" w:hAnsi="Times New Roman" w:cs="Times New Roman"/>
          <w:sz w:val="24"/>
          <w:szCs w:val="24"/>
        </w:rPr>
        <w:t>(</w:t>
      </w:r>
      <w:r w:rsidR="00327EA8" w:rsidRPr="00432E59">
        <w:rPr>
          <w:rFonts w:ascii="Times New Roman" w:hAnsi="Times New Roman" w:cs="Times New Roman"/>
          <w:i/>
          <w:iCs/>
          <w:sz w:val="24"/>
          <w:szCs w:val="24"/>
        </w:rPr>
        <w:t>T</w:t>
      </w:r>
      <w:r w:rsidR="00327EA8" w:rsidRPr="00432E59">
        <w:rPr>
          <w:rFonts w:ascii="Times New Roman" w:hAnsi="Times New Roman" w:cs="Times New Roman"/>
          <w:sz w:val="24"/>
          <w:szCs w:val="24"/>
        </w:rPr>
        <w:t xml:space="preserve">) plotted in Fig. 4(d) shows </w:t>
      </w:r>
      <w:r w:rsidR="00327EA8" w:rsidRPr="00432E59">
        <w:rPr>
          <w:rFonts w:ascii="Times New Roman" w:hAnsi="Times New Roman" w:cs="Times New Roman"/>
          <w:i/>
          <w:iCs/>
          <w:sz w:val="24"/>
          <w:szCs w:val="24"/>
        </w:rPr>
        <w:t>p</w:t>
      </w:r>
      <w:r w:rsidR="00327EA8" w:rsidRPr="00432E59">
        <w:rPr>
          <w:rFonts w:ascii="Times New Roman" w:hAnsi="Times New Roman" w:cs="Times New Roman"/>
          <w:sz w:val="24"/>
          <w:szCs w:val="24"/>
        </w:rPr>
        <w:t xml:space="preserve">-type conduction which gradually increases with rising temperature due to an inverse correlation with </w:t>
      </w:r>
      <w:r w:rsidR="00327EA8" w:rsidRPr="00432E59">
        <w:rPr>
          <w:rFonts w:ascii="Times New Roman" w:hAnsi="Times New Roman" w:cs="Times New Roman"/>
          <w:i/>
          <w:iCs/>
          <w:sz w:val="24"/>
          <w:szCs w:val="24"/>
        </w:rPr>
        <w:t>σ</w:t>
      </w:r>
      <w:r w:rsidR="00327EA8" w:rsidRPr="00432E59">
        <w:rPr>
          <w:rFonts w:ascii="Times New Roman" w:hAnsi="Times New Roman" w:cs="Times New Roman"/>
          <w:sz w:val="24"/>
          <w:szCs w:val="24"/>
        </w:rPr>
        <w:t>, but then decreases due to the onset of bipolar conduction. For MnSi</w:t>
      </w:r>
      <w:r w:rsidR="00327EA8" w:rsidRPr="00432E59">
        <w:rPr>
          <w:rFonts w:ascii="Times New Roman" w:hAnsi="Times New Roman" w:cs="Times New Roman"/>
          <w:sz w:val="24"/>
          <w:szCs w:val="24"/>
          <w:vertAlign w:val="subscript"/>
        </w:rPr>
        <w:t>1.5</w:t>
      </w:r>
      <w:r w:rsidR="00327EA8" w:rsidRPr="00432E59">
        <w:rPr>
          <w:rFonts w:ascii="Times New Roman" w:hAnsi="Times New Roman" w:cs="Times New Roman"/>
          <w:sz w:val="24"/>
          <w:szCs w:val="24"/>
        </w:rPr>
        <w:t>, MnSi</w:t>
      </w:r>
      <w:r w:rsidR="00327EA8" w:rsidRPr="00432E59">
        <w:rPr>
          <w:rFonts w:ascii="Times New Roman" w:hAnsi="Times New Roman" w:cs="Times New Roman"/>
          <w:sz w:val="24"/>
          <w:szCs w:val="24"/>
          <w:vertAlign w:val="subscript"/>
        </w:rPr>
        <w:t>1.74</w:t>
      </w:r>
      <w:r w:rsidR="00327EA8" w:rsidRPr="00432E59">
        <w:rPr>
          <w:rFonts w:ascii="Times New Roman" w:hAnsi="Times New Roman" w:cs="Times New Roman"/>
          <w:sz w:val="24"/>
          <w:szCs w:val="24"/>
        </w:rPr>
        <w:t>, and MnSi</w:t>
      </w:r>
      <w:r w:rsidR="00327EA8" w:rsidRPr="00432E59">
        <w:rPr>
          <w:rFonts w:ascii="Times New Roman" w:hAnsi="Times New Roman" w:cs="Times New Roman"/>
          <w:sz w:val="24"/>
          <w:szCs w:val="24"/>
          <w:vertAlign w:val="subscript"/>
        </w:rPr>
        <w:t>1.5</w:t>
      </w:r>
      <w:r w:rsidR="00327EA8" w:rsidRPr="00432E59">
        <w:rPr>
          <w:rFonts w:ascii="Times New Roman" w:hAnsi="Times New Roman" w:cs="Times New Roman"/>
          <w:sz w:val="24"/>
          <w:szCs w:val="24"/>
        </w:rPr>
        <w:t xml:space="preserve">, the </w:t>
      </w:r>
      <w:r w:rsidR="00327EA8" w:rsidRPr="00432E59">
        <w:rPr>
          <w:rFonts w:ascii="Times New Roman" w:hAnsi="Times New Roman" w:cs="Times New Roman"/>
          <w:i/>
          <w:iCs/>
          <w:sz w:val="24"/>
          <w:szCs w:val="24"/>
        </w:rPr>
        <w:t xml:space="preserve">S </w:t>
      </w:r>
      <w:r w:rsidR="00327EA8" w:rsidRPr="00432E59">
        <w:rPr>
          <w:rFonts w:ascii="Times New Roman" w:hAnsi="Times New Roman" w:cs="Times New Roman"/>
          <w:sz w:val="24"/>
          <w:szCs w:val="24"/>
        </w:rPr>
        <w:t xml:space="preserve">value at higher temperatures reach a maximum of 773 K, 873 K, and 823 K, respectively, and start decreasing thereafter. This signifies the onset of </w:t>
      </w:r>
      <w:r w:rsidR="00327EA8" w:rsidRPr="00432E59">
        <w:rPr>
          <w:rFonts w:ascii="Times New Roman" w:hAnsi="Times New Roman" w:cs="Times New Roman"/>
          <w:sz w:val="24"/>
          <w:szCs w:val="24"/>
        </w:rPr>
        <w:lastRenderedPageBreak/>
        <w:t xml:space="preserve">bipolar conductivity from thermally activated minority charge carriers, which is closely related to the stoichiometry of the samples. </w:t>
      </w:r>
    </w:p>
    <w:p w14:paraId="686161AE" w14:textId="099DE929" w:rsidR="00E215D1" w:rsidRDefault="00280187" w:rsidP="00E215D1">
      <w:pPr>
        <w:spacing w:after="0" w:line="480" w:lineRule="auto"/>
        <w:ind w:firstLine="720"/>
        <w:jc w:val="both"/>
        <w:rPr>
          <w:rStyle w:val="cf01"/>
          <w:rFonts w:ascii="Times New Roman" w:hAnsi="Times New Roman" w:cs="Times New Roman"/>
          <w:bCs/>
          <w:iCs/>
          <w:sz w:val="24"/>
          <w:szCs w:val="24"/>
        </w:rPr>
      </w:pPr>
      <w:r w:rsidRPr="00280187">
        <w:rPr>
          <w:rFonts w:ascii="Times New Roman" w:hAnsi="Times New Roman" w:cs="Times New Roman"/>
          <w:sz w:val="24"/>
          <w:szCs w:val="24"/>
        </w:rPr>
        <w:t xml:space="preserve">In transport modeling, </w:t>
      </w:r>
      <w:r>
        <w:rPr>
          <w:rFonts w:ascii="Times New Roman" w:hAnsi="Times New Roman" w:cs="Times New Roman"/>
          <w:sz w:val="24"/>
          <w:szCs w:val="24"/>
        </w:rPr>
        <w:t>u</w:t>
      </w:r>
      <w:r w:rsidR="00327EA8" w:rsidRPr="00432E59">
        <w:rPr>
          <w:rFonts w:ascii="Times New Roman" w:hAnsi="Times New Roman" w:cs="Times New Roman"/>
          <w:sz w:val="24"/>
          <w:szCs w:val="24"/>
        </w:rPr>
        <w:t>nderstanding the behaviour of the reduced Fermi level</w:t>
      </w:r>
      <w:r>
        <w:rPr>
          <w:rFonts w:ascii="Times New Roman" w:hAnsi="Times New Roman" w:cs="Times New Roman"/>
          <w:sz w:val="24"/>
          <w:szCs w:val="24"/>
        </w:rPr>
        <w:t xml:space="preserve"> (i.e., </w:t>
      </w:r>
      <w:r w:rsidRPr="00280187">
        <w:rPr>
          <w:rFonts w:ascii="Times New Roman" w:hAnsi="Times New Roman" w:cs="Times New Roman"/>
          <w:sz w:val="24"/>
          <w:szCs w:val="24"/>
        </w:rPr>
        <w:t>electron chemical potential</w:t>
      </w:r>
      <w:r>
        <w:rPr>
          <w:rFonts w:ascii="Times New Roman" w:hAnsi="Times New Roman" w:cs="Times New Roman"/>
          <w:sz w:val="24"/>
          <w:szCs w:val="24"/>
        </w:rPr>
        <w:t>)</w:t>
      </w:r>
      <w:r w:rsidR="00327EA8" w:rsidRPr="00432E59">
        <w:rPr>
          <w:rFonts w:ascii="Times New Roman" w:hAnsi="Times New Roman" w:cs="Times New Roman"/>
          <w:sz w:val="24"/>
          <w:szCs w:val="24"/>
        </w:rPr>
        <w:t xml:space="preserve"> </w:t>
      </w:r>
      <w:r>
        <w:rPr>
          <w:rFonts w:ascii="Times New Roman" w:hAnsi="Times New Roman" w:cs="Times New Roman"/>
          <w:sz w:val="24"/>
          <w:szCs w:val="24"/>
        </w:rPr>
        <w:t xml:space="preserve"> expressed as </w:t>
      </w:r>
      <w:r w:rsidR="00327EA8" w:rsidRPr="00432E59">
        <w:rPr>
          <w:rFonts w:ascii="Times New Roman" w:hAnsi="Times New Roman" w:cs="Times New Roman"/>
          <w:i/>
          <w:iCs/>
          <w:sz w:val="24"/>
          <w:szCs w:val="24"/>
        </w:rPr>
        <w:t>η</w:t>
      </w:r>
      <w:r>
        <w:rPr>
          <w:rFonts w:ascii="Times New Roman" w:hAnsi="Times New Roman" w:cs="Times New Roman"/>
          <w:sz w:val="24"/>
          <w:szCs w:val="24"/>
        </w:rPr>
        <w:t xml:space="preserve"> = </w:t>
      </w:r>
      <m:oMath>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F</m:t>
                </m:r>
              </m:sub>
            </m:sSub>
          </m:num>
          <m:den>
            <w:bookmarkStart w:id="6" w:name="_Hlk147131634"/>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B</m:t>
                </m:r>
              </m:sub>
            </m:sSub>
            <m:r>
              <w:rPr>
                <w:rFonts w:ascii="Cambria Math" w:hAnsi="Cambria Math" w:cs="Times New Roman"/>
                <w:sz w:val="24"/>
                <w:szCs w:val="24"/>
              </w:rPr>
              <m:t>T</m:t>
            </m:r>
            <w:bookmarkEnd w:id="6"/>
          </m:den>
        </m:f>
      </m:oMath>
      <w:r>
        <w:rPr>
          <w:rFonts w:ascii="Times New Roman" w:hAnsi="Times New Roman" w:cs="Times New Roman"/>
          <w:sz w:val="24"/>
          <w:szCs w:val="24"/>
        </w:rPr>
        <w:t xml:space="preserve"> </w:t>
      </w:r>
      <w:r w:rsidR="00327EA8" w:rsidRPr="00432E59">
        <w:rPr>
          <w:rFonts w:ascii="Times New Roman" w:hAnsi="Times New Roman" w:cs="Times New Roman"/>
          <w:sz w:val="24"/>
          <w:szCs w:val="24"/>
        </w:rPr>
        <w:t xml:space="preserve">with temperature is </w:t>
      </w:r>
      <w:r>
        <w:rPr>
          <w:rFonts w:ascii="Times New Roman" w:hAnsi="Times New Roman" w:cs="Times New Roman"/>
          <w:sz w:val="24"/>
          <w:szCs w:val="24"/>
        </w:rPr>
        <w:t>critical</w:t>
      </w:r>
      <w:r w:rsidR="00327EA8" w:rsidRPr="00432E59">
        <w:rPr>
          <w:rFonts w:ascii="Times New Roman" w:hAnsi="Times New Roman" w:cs="Times New Roman"/>
          <w:sz w:val="24"/>
          <w:szCs w:val="24"/>
        </w:rPr>
        <w:t xml:space="preserve"> for designing and optimizing the performance of a thermoelectric materials as it provides insights into electrical transport properties. </w:t>
      </w:r>
      <w:r w:rsidR="00E215D1">
        <w:rPr>
          <w:rFonts w:ascii="Times New Roman" w:hAnsi="Times New Roman" w:cs="Times New Roman"/>
          <w:sz w:val="24"/>
          <w:szCs w:val="24"/>
        </w:rPr>
        <w:t xml:space="preserve">The measured </w:t>
      </w:r>
      <w:r w:rsidR="00E215D1" w:rsidRPr="00B91040">
        <w:rPr>
          <w:rFonts w:ascii="Times New Roman" w:hAnsi="Times New Roman" w:cs="Times New Roman"/>
          <w:i/>
          <w:iCs/>
          <w:sz w:val="24"/>
          <w:szCs w:val="24"/>
        </w:rPr>
        <w:t>S</w:t>
      </w:r>
      <w:r w:rsidR="00E215D1">
        <w:rPr>
          <w:rFonts w:ascii="Times New Roman" w:hAnsi="Times New Roman" w:cs="Times New Roman"/>
          <w:i/>
          <w:iCs/>
          <w:sz w:val="24"/>
          <w:szCs w:val="24"/>
        </w:rPr>
        <w:t>(T)</w:t>
      </w:r>
      <w:r w:rsidR="00E215D1">
        <w:rPr>
          <w:rFonts w:ascii="Times New Roman" w:hAnsi="Times New Roman" w:cs="Times New Roman"/>
          <w:sz w:val="24"/>
          <w:szCs w:val="24"/>
        </w:rPr>
        <w:t xml:space="preserve"> and </w:t>
      </w:r>
      <w:r w:rsidR="00E215D1" w:rsidRPr="00B91040">
        <w:rPr>
          <w:rFonts w:ascii="Times New Roman" w:hAnsi="Times New Roman" w:cs="Times New Roman"/>
          <w:i/>
          <w:iCs/>
          <w:sz w:val="24"/>
          <w:szCs w:val="24"/>
        </w:rPr>
        <w:t>σ</w:t>
      </w:r>
      <w:r w:rsidR="00E215D1">
        <w:rPr>
          <w:rFonts w:ascii="Times New Roman" w:hAnsi="Times New Roman" w:cs="Times New Roman"/>
          <w:i/>
          <w:iCs/>
          <w:sz w:val="24"/>
          <w:szCs w:val="24"/>
        </w:rPr>
        <w:t xml:space="preserve">(T) </w:t>
      </w:r>
      <w:r w:rsidR="00E215D1">
        <w:rPr>
          <w:rFonts w:ascii="Times New Roman" w:hAnsi="Times New Roman" w:cs="Times New Roman"/>
          <w:sz w:val="24"/>
          <w:szCs w:val="24"/>
        </w:rPr>
        <w:t xml:space="preserve">allows the determination of </w:t>
      </w:r>
      <w:r w:rsidR="00E215D1" w:rsidRPr="00B54D2B">
        <w:rPr>
          <w:rFonts w:ascii="Times New Roman" w:hAnsi="Times New Roman" w:cs="Times New Roman"/>
          <w:sz w:val="24"/>
          <w:szCs w:val="24"/>
        </w:rPr>
        <w:t>conductive “quality” of charge carriers in the material</w:t>
      </w:r>
      <w:r w:rsidR="00E215D1">
        <w:rPr>
          <w:rFonts w:ascii="Times New Roman" w:hAnsi="Times New Roman" w:cs="Times New Roman"/>
          <w:sz w:val="24"/>
          <w:szCs w:val="24"/>
        </w:rPr>
        <w:t xml:space="preserve"> which expressed as </w:t>
      </w:r>
      <m:oMath>
        <m:sSub>
          <m:sSubPr>
            <m:ctrlPr>
              <w:rPr>
                <w:rStyle w:val="cf01"/>
                <w:rFonts w:ascii="Cambria Math" w:hAnsi="Cambria Math" w:cs="Times New Roman"/>
                <w:bCs/>
                <w:iCs/>
                <w:sz w:val="24"/>
                <w:szCs w:val="24"/>
              </w:rPr>
            </m:ctrlPr>
          </m:sSubPr>
          <m:e>
            <m:r>
              <w:rPr>
                <w:rStyle w:val="cf01"/>
                <w:rFonts w:ascii="Cambria Math" w:hAnsi="Cambria Math" w:cs="Times New Roman"/>
                <w:sz w:val="24"/>
                <w:szCs w:val="24"/>
              </w:rPr>
              <m:t>σ</m:t>
            </m:r>
          </m:e>
          <m:sub>
            <m:sSub>
              <m:sSubPr>
                <m:ctrlPr>
                  <w:rPr>
                    <w:rStyle w:val="cf01"/>
                    <w:rFonts w:ascii="Cambria Math" w:eastAsiaTheme="minorHAnsi" w:hAnsi="Cambria Math" w:cs="Times New Roman"/>
                    <w:kern w:val="2"/>
                    <w:sz w:val="24"/>
                    <w:szCs w:val="24"/>
                    <w:lang w:eastAsia="en-US"/>
                    <w14:ligatures w14:val="standardContextual"/>
                  </w:rPr>
                </m:ctrlPr>
              </m:sSubPr>
              <m:e>
                <m:r>
                  <m:rPr>
                    <m:sty m:val="p"/>
                  </m:rPr>
                  <w:rPr>
                    <w:rStyle w:val="cf01"/>
                    <w:rFonts w:ascii="Cambria Math" w:hAnsi="Cambria Math" w:cs="Times New Roman"/>
                    <w:sz w:val="24"/>
                    <w:szCs w:val="24"/>
                  </w:rPr>
                  <m:t>E</m:t>
                </m:r>
              </m:e>
              <m:sub>
                <m:r>
                  <w:rPr>
                    <w:rStyle w:val="cf01"/>
                    <w:rFonts w:ascii="Cambria Math" w:hAnsi="Cambria Math" w:cs="Times New Roman"/>
                    <w:sz w:val="24"/>
                    <w:szCs w:val="24"/>
                  </w:rPr>
                  <m:t>o</m:t>
                </m:r>
              </m:sub>
            </m:sSub>
          </m:sub>
        </m:sSub>
      </m:oMath>
      <w:r w:rsidR="00E215D1">
        <w:rPr>
          <w:rStyle w:val="cf01"/>
          <w:rFonts w:ascii="Times New Roman" w:hAnsi="Times New Roman" w:cs="Times New Roman"/>
          <w:bCs/>
          <w:iCs/>
          <w:sz w:val="24"/>
          <w:szCs w:val="24"/>
        </w:rPr>
        <w:t xml:space="preserve"> and can be evaluated using</w:t>
      </w:r>
      <w:r w:rsidR="00E215D1" w:rsidRPr="00B54D2B">
        <w:rPr>
          <w:rStyle w:val="cf01"/>
          <w:rFonts w:ascii="Times New Roman" w:hAnsi="Times New Roman" w:cs="Times New Roman"/>
          <w:bCs/>
          <w:iCs/>
          <w:sz w:val="24"/>
          <w:szCs w:val="24"/>
        </w:rPr>
        <w:t xml:space="preserve"> the analytical expressions in the limits when |</w:t>
      </w:r>
      <w:r w:rsidR="00E215D1" w:rsidRPr="00B54D2B">
        <w:rPr>
          <w:rStyle w:val="cf01"/>
          <w:rFonts w:ascii="Times New Roman" w:hAnsi="Times New Roman" w:cs="Times New Roman"/>
          <w:bCs/>
          <w:i/>
          <w:sz w:val="24"/>
          <w:szCs w:val="24"/>
        </w:rPr>
        <w:t>S</w:t>
      </w:r>
      <w:r w:rsidR="00E215D1" w:rsidRPr="00B54D2B">
        <w:rPr>
          <w:rStyle w:val="cf01"/>
          <w:rFonts w:ascii="Times New Roman" w:hAnsi="Times New Roman" w:cs="Times New Roman"/>
          <w:bCs/>
          <w:iCs/>
          <w:sz w:val="24"/>
          <w:szCs w:val="24"/>
        </w:rPr>
        <w:t>|</w:t>
      </w:r>
      <w:r w:rsidR="00E215D1">
        <w:rPr>
          <w:rStyle w:val="cf01"/>
          <w:rFonts w:ascii="Times New Roman" w:hAnsi="Times New Roman" w:cs="Times New Roman"/>
          <w:bCs/>
          <w:iCs/>
          <w:sz w:val="24"/>
          <w:szCs w:val="24"/>
        </w:rPr>
        <w:t xml:space="preserve"> </w:t>
      </w:r>
      <w:r w:rsidR="00E215D1" w:rsidRPr="00B54D2B">
        <w:rPr>
          <w:rStyle w:val="cf01"/>
          <w:rFonts w:ascii="Times New Roman" w:hAnsi="Times New Roman" w:cs="Times New Roman"/>
          <w:bCs/>
          <w:iCs/>
          <w:sz w:val="24"/>
          <w:szCs w:val="24"/>
        </w:rPr>
        <w:t xml:space="preserve"> is large (</w:t>
      </w:r>
      <w:r w:rsidR="00E215D1">
        <w:rPr>
          <w:rStyle w:val="cf01"/>
          <w:rFonts w:ascii="Times New Roman" w:hAnsi="Times New Roman" w:cs="Times New Roman"/>
          <w:bCs/>
          <w:iCs/>
          <w:sz w:val="24"/>
          <w:szCs w:val="24"/>
        </w:rPr>
        <w:t xml:space="preserve">i.e. </w:t>
      </w:r>
      <w:r w:rsidR="00E215D1" w:rsidRPr="00B54D2B">
        <w:rPr>
          <w:rStyle w:val="cf01"/>
          <w:rFonts w:ascii="Times New Roman" w:hAnsi="Times New Roman" w:cs="Times New Roman"/>
          <w:bCs/>
          <w:iCs/>
          <w:sz w:val="24"/>
          <w:szCs w:val="24"/>
        </w:rPr>
        <w:t>within 5% when |</w:t>
      </w:r>
      <w:r w:rsidR="00E215D1" w:rsidRPr="00372D54">
        <w:rPr>
          <w:rStyle w:val="cf01"/>
          <w:rFonts w:ascii="Times New Roman" w:hAnsi="Times New Roman" w:cs="Times New Roman"/>
          <w:bCs/>
          <w:i/>
          <w:sz w:val="24"/>
          <w:szCs w:val="24"/>
        </w:rPr>
        <w:t>S</w:t>
      </w:r>
      <w:r w:rsidR="00E215D1" w:rsidRPr="00B54D2B">
        <w:rPr>
          <w:rStyle w:val="cf01"/>
          <w:rFonts w:ascii="Times New Roman" w:hAnsi="Times New Roman" w:cs="Times New Roman"/>
          <w:bCs/>
          <w:iCs/>
          <w:sz w:val="24"/>
          <w:szCs w:val="24"/>
        </w:rPr>
        <w:t>|</w:t>
      </w:r>
      <w:r w:rsidR="00E215D1">
        <w:rPr>
          <w:rStyle w:val="cf01"/>
          <w:rFonts w:ascii="Times New Roman" w:hAnsi="Times New Roman" w:cs="Times New Roman"/>
          <w:bCs/>
          <w:iCs/>
          <w:sz w:val="24"/>
          <w:szCs w:val="24"/>
        </w:rPr>
        <w:t xml:space="preserve"> </w:t>
      </w:r>
      <w:r w:rsidR="00E215D1" w:rsidRPr="00B54D2B">
        <w:rPr>
          <w:rStyle w:val="cf01"/>
          <w:rFonts w:ascii="Times New Roman" w:hAnsi="Times New Roman" w:cs="Times New Roman"/>
          <w:bCs/>
          <w:iCs/>
          <w:sz w:val="24"/>
          <w:szCs w:val="24"/>
        </w:rPr>
        <w:t>&gt;</w:t>
      </w:r>
      <w:r w:rsidR="00E215D1">
        <w:rPr>
          <w:rStyle w:val="cf01"/>
          <w:rFonts w:ascii="Times New Roman" w:hAnsi="Times New Roman" w:cs="Times New Roman"/>
          <w:bCs/>
          <w:iCs/>
          <w:sz w:val="24"/>
          <w:szCs w:val="24"/>
        </w:rPr>
        <w:t xml:space="preserve"> </w:t>
      </w:r>
      <w:r w:rsidR="00E215D1" w:rsidRPr="00B54D2B">
        <w:rPr>
          <w:rStyle w:val="cf01"/>
          <w:rFonts w:ascii="Times New Roman" w:hAnsi="Times New Roman" w:cs="Times New Roman"/>
          <w:bCs/>
          <w:iCs/>
          <w:sz w:val="24"/>
          <w:szCs w:val="24"/>
        </w:rPr>
        <w:t>120 μV/K)</w:t>
      </w:r>
      <w:r w:rsidR="00E215D1">
        <w:rPr>
          <w:rStyle w:val="cf01"/>
          <w:rFonts w:ascii="Times New Roman" w:hAnsi="Times New Roman" w:cs="Times New Roman"/>
          <w:bCs/>
          <w:iCs/>
          <w:sz w:val="24"/>
          <w:szCs w:val="24"/>
        </w:rPr>
        <w:t xml:space="preserve"> as.</w:t>
      </w:r>
      <w:r w:rsidR="00E215D1">
        <w:rPr>
          <w:rStyle w:val="cf01"/>
          <w:rFonts w:ascii="Times New Roman" w:hAnsi="Times New Roman" w:cs="Times New Roman"/>
          <w:bCs/>
          <w:iCs/>
          <w:sz w:val="24"/>
          <w:szCs w:val="24"/>
        </w:rPr>
        <w:fldChar w:fldCharType="begin"/>
      </w:r>
      <w:r w:rsidR="00CB4889">
        <w:rPr>
          <w:rStyle w:val="cf01"/>
          <w:rFonts w:ascii="Times New Roman" w:hAnsi="Times New Roman" w:cs="Times New Roman"/>
          <w:bCs/>
          <w:iCs/>
          <w:sz w:val="24"/>
          <w:szCs w:val="24"/>
        </w:rPr>
        <w:instrText xml:space="preserve"> ADDIN ZOTERO_ITEM CSL_CITATION {"citationID":"yxL3jeet","properties":{"formattedCitation":"\\super 29\\nosupersub{}","plainCitation":"29","noteIndex":0},"citationItems":[{"id":2894,"uris":["http://zotero.org/users/10559726/items/ZCWJ7LBR"],"itemData":{"id":2894,"type":"article-journal","container-title":"Applied Physics Reviews","DOI":"https://doi.org/10.1063/1.5021094","issue":"2","journalAbbreviation":"Appl. Phys. Rev.","note":"publisher: AIP Publishing","title":"A practical field guide to thermoelectrics: Fundamentals, synthesis, and characterization","volume":"5","author":[{"family":"Zevalkink","given":"Alex"},{"family":"Smiadak","given":"David M"},{"family":"Blackburn","given":"Jeff L"},{"family":"Ferguson","given":"Andrew J"},{"family":"Chabinyc","given":"Michael L"},{"family":"Delaire","given":"Olivier"},{"family":"Wang","given":"Jian"},{"family":"Kovnir","given":"Kirill"},{"family":"Martin","given":"Joshua"},{"family":"Schelhas","given":"Laura T"}],"issued":{"date-parts":[["2018"]]}}}],"schema":"https://github.com/citation-style-language/schema/raw/master/csl-citation.json"} </w:instrText>
      </w:r>
      <w:r w:rsidR="00E215D1">
        <w:rPr>
          <w:rStyle w:val="cf01"/>
          <w:rFonts w:ascii="Times New Roman" w:hAnsi="Times New Roman" w:cs="Times New Roman"/>
          <w:bCs/>
          <w:iCs/>
          <w:sz w:val="24"/>
          <w:szCs w:val="24"/>
        </w:rPr>
        <w:fldChar w:fldCharType="separate"/>
      </w:r>
      <w:r w:rsidR="00CB4889" w:rsidRPr="00CB4889">
        <w:rPr>
          <w:rFonts w:ascii="Times New Roman" w:hAnsi="Times New Roman" w:cs="Times New Roman"/>
          <w:sz w:val="24"/>
          <w:szCs w:val="24"/>
          <w:vertAlign w:val="superscript"/>
        </w:rPr>
        <w:t>29</w:t>
      </w:r>
      <w:r w:rsidR="00E215D1">
        <w:rPr>
          <w:rStyle w:val="cf01"/>
          <w:rFonts w:ascii="Times New Roman" w:hAnsi="Times New Roman" w:cs="Times New Roman"/>
          <w:bCs/>
          <w:iCs/>
          <w:sz w:val="24"/>
          <w:szCs w:val="24"/>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0"/>
        <w:gridCol w:w="496"/>
      </w:tblGrid>
      <w:tr w:rsidR="00E215D1" w14:paraId="5D41F773" w14:textId="77777777" w:rsidTr="00E215D1">
        <w:tc>
          <w:tcPr>
            <w:tcW w:w="8725" w:type="dxa"/>
          </w:tcPr>
          <w:p w14:paraId="7681327C" w14:textId="7F60A5C0" w:rsidR="00E215D1" w:rsidRDefault="00000000" w:rsidP="00E215D1">
            <w:pPr>
              <w:spacing w:after="0" w:line="480" w:lineRule="auto"/>
              <w:jc w:val="both"/>
              <w:rPr>
                <w:rStyle w:val="cf01"/>
                <w:rFonts w:ascii="Times New Roman" w:hAnsi="Times New Roman" w:cs="Times New Roman"/>
                <w:bCs/>
                <w:iCs/>
                <w:sz w:val="24"/>
                <w:szCs w:val="24"/>
              </w:rPr>
            </w:pPr>
            <m:oMathPara>
              <m:oMath>
                <m:sSub>
                  <m:sSubPr>
                    <m:ctrlPr>
                      <w:rPr>
                        <w:rStyle w:val="cf01"/>
                        <w:rFonts w:ascii="Cambria Math" w:hAnsi="Cambria Math" w:cs="Times New Roman"/>
                        <w:bCs/>
                        <w:iCs/>
                        <w:sz w:val="24"/>
                        <w:szCs w:val="24"/>
                      </w:rPr>
                    </m:ctrlPr>
                  </m:sSubPr>
                  <m:e>
                    <m:r>
                      <w:rPr>
                        <w:rStyle w:val="cf01"/>
                        <w:rFonts w:ascii="Cambria Math" w:hAnsi="Cambria Math" w:cs="Times New Roman"/>
                        <w:sz w:val="24"/>
                        <w:szCs w:val="24"/>
                      </w:rPr>
                      <m:t>σ</m:t>
                    </m:r>
                  </m:e>
                  <m:sub>
                    <m:sSub>
                      <m:sSubPr>
                        <m:ctrlPr>
                          <w:rPr>
                            <w:rStyle w:val="cf01"/>
                            <w:rFonts w:ascii="Cambria Math" w:eastAsiaTheme="minorHAnsi" w:hAnsi="Cambria Math" w:cs="Times New Roman"/>
                            <w:kern w:val="2"/>
                            <w:sz w:val="24"/>
                            <w:szCs w:val="24"/>
                            <w:lang w:eastAsia="en-US"/>
                            <w14:ligatures w14:val="standardContextual"/>
                          </w:rPr>
                        </m:ctrlPr>
                      </m:sSubPr>
                      <m:e>
                        <m:r>
                          <m:rPr>
                            <m:sty m:val="p"/>
                          </m:rPr>
                          <w:rPr>
                            <w:rStyle w:val="cf01"/>
                            <w:rFonts w:ascii="Cambria Math" w:hAnsi="Cambria Math" w:cs="Times New Roman"/>
                            <w:sz w:val="24"/>
                            <w:szCs w:val="24"/>
                          </w:rPr>
                          <m:t>E</m:t>
                        </m:r>
                      </m:e>
                      <m:sub>
                        <m:r>
                          <w:rPr>
                            <w:rStyle w:val="cf01"/>
                            <w:rFonts w:ascii="Cambria Math" w:hAnsi="Cambria Math" w:cs="Times New Roman"/>
                            <w:sz w:val="24"/>
                            <w:szCs w:val="24"/>
                          </w:rPr>
                          <m:t>o</m:t>
                        </m:r>
                      </m:sub>
                    </m:sSub>
                  </m:sub>
                </m:sSub>
                <m:r>
                  <w:rPr>
                    <w:rStyle w:val="cf01"/>
                    <w:rFonts w:ascii="Cambria Math" w:hAnsi="Cambria Math" w:cs="Times New Roman"/>
                    <w:sz w:val="24"/>
                    <w:szCs w:val="24"/>
                  </w:rPr>
                  <m:t>=σ.</m:t>
                </m:r>
                <m:r>
                  <m:rPr>
                    <m:sty m:val="p"/>
                  </m:rPr>
                  <w:rPr>
                    <w:rStyle w:val="cf01"/>
                    <w:rFonts w:ascii="Cambria Math" w:hAnsi="Cambria Math" w:cs="Times New Roman"/>
                    <w:sz w:val="24"/>
                    <w:szCs w:val="24"/>
                  </w:rPr>
                  <m:t>exp</m:t>
                </m:r>
                <m:d>
                  <m:dPr>
                    <m:begChr m:val="["/>
                    <m:endChr m:val="]"/>
                    <m:ctrlPr>
                      <w:rPr>
                        <w:rStyle w:val="cf01"/>
                        <w:rFonts w:ascii="Cambria Math" w:eastAsiaTheme="minorHAnsi" w:hAnsi="Cambria Math" w:cs="Times New Roman"/>
                        <w:kern w:val="2"/>
                        <w:sz w:val="24"/>
                        <w:szCs w:val="24"/>
                        <w:lang w:eastAsia="en-US"/>
                        <w14:ligatures w14:val="standardContextual"/>
                      </w:rPr>
                    </m:ctrlPr>
                  </m:dPr>
                  <m:e>
                    <m:f>
                      <m:fPr>
                        <m:ctrlPr>
                          <w:rPr>
                            <w:rStyle w:val="cf01"/>
                            <w:rFonts w:ascii="Cambria Math" w:eastAsiaTheme="minorHAnsi" w:hAnsi="Cambria Math" w:cs="Times New Roman"/>
                            <w:i/>
                            <w:kern w:val="2"/>
                            <w:sz w:val="24"/>
                            <w:szCs w:val="24"/>
                            <w:lang w:eastAsia="en-US"/>
                            <w14:ligatures w14:val="standardContextual"/>
                          </w:rPr>
                        </m:ctrlPr>
                      </m:fPr>
                      <m:num>
                        <m:d>
                          <m:dPr>
                            <m:begChr m:val="|"/>
                            <m:endChr m:val="|"/>
                            <m:ctrlPr>
                              <w:rPr>
                                <w:rStyle w:val="cf01"/>
                                <w:rFonts w:ascii="Cambria Math" w:eastAsiaTheme="minorHAnsi" w:hAnsi="Cambria Math" w:cs="Times New Roman"/>
                                <w:i/>
                                <w:kern w:val="2"/>
                                <w:sz w:val="24"/>
                                <w:szCs w:val="24"/>
                                <w:lang w:eastAsia="en-US"/>
                                <w14:ligatures w14:val="standardContextual"/>
                              </w:rPr>
                            </m:ctrlPr>
                          </m:dPr>
                          <m:e>
                            <m:r>
                              <w:rPr>
                                <w:rStyle w:val="cf01"/>
                                <w:rFonts w:ascii="Cambria Math" w:hAnsi="Cambria Math" w:cs="Times New Roman"/>
                                <w:sz w:val="24"/>
                                <w:szCs w:val="24"/>
                              </w:rPr>
                              <m:t>S</m:t>
                            </m:r>
                          </m:e>
                        </m:d>
                      </m:num>
                      <m:den>
                        <m:f>
                          <m:fPr>
                            <m:type m:val="lin"/>
                            <m:ctrlPr>
                              <w:rPr>
                                <w:rStyle w:val="cf01"/>
                                <w:rFonts w:ascii="Cambria Math" w:eastAsiaTheme="minorHAnsi" w:hAnsi="Cambria Math" w:cs="Times New Roman"/>
                                <w:i/>
                                <w:kern w:val="2"/>
                                <w:sz w:val="24"/>
                                <w:szCs w:val="24"/>
                                <w:lang w:eastAsia="en-US"/>
                                <w14:ligatures w14:val="standardContextual"/>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B</m:t>
                                </m:r>
                              </m:sub>
                            </m:sSub>
                          </m:num>
                          <m:den>
                            <m:r>
                              <w:rPr>
                                <w:rStyle w:val="cf01"/>
                                <w:rFonts w:ascii="Cambria Math" w:hAnsi="Cambria Math" w:cs="Times New Roman"/>
                                <w:sz w:val="24"/>
                                <w:szCs w:val="24"/>
                              </w:rPr>
                              <m:t>e</m:t>
                            </m:r>
                          </m:den>
                        </m:f>
                      </m:den>
                    </m:f>
                    <m:r>
                      <w:rPr>
                        <w:rStyle w:val="cf01"/>
                        <w:rFonts w:ascii="Cambria Math" w:hAnsi="Cambria Math" w:cs="Times New Roman"/>
                        <w:sz w:val="24"/>
                        <w:szCs w:val="24"/>
                      </w:rPr>
                      <m:t>-2</m:t>
                    </m:r>
                  </m:e>
                </m:d>
              </m:oMath>
            </m:oMathPara>
          </w:p>
        </w:tc>
        <w:tc>
          <w:tcPr>
            <w:tcW w:w="291" w:type="dxa"/>
          </w:tcPr>
          <w:p w14:paraId="557AA613" w14:textId="6F9A6EED" w:rsidR="00E215D1" w:rsidRDefault="00E215D1" w:rsidP="00E215D1">
            <w:pPr>
              <w:spacing w:after="0" w:line="480" w:lineRule="auto"/>
              <w:jc w:val="both"/>
              <w:rPr>
                <w:rStyle w:val="cf01"/>
                <w:rFonts w:ascii="Times New Roman" w:hAnsi="Times New Roman" w:cs="Times New Roman"/>
                <w:bCs/>
                <w:iCs/>
                <w:sz w:val="24"/>
                <w:szCs w:val="24"/>
              </w:rPr>
            </w:pPr>
            <w:r>
              <w:rPr>
                <w:rStyle w:val="cf01"/>
                <w:rFonts w:ascii="Times New Roman" w:hAnsi="Times New Roman" w:cs="Times New Roman"/>
                <w:bCs/>
                <w:iCs/>
                <w:sz w:val="24"/>
                <w:szCs w:val="24"/>
              </w:rPr>
              <w:t>(1)</w:t>
            </w:r>
          </w:p>
        </w:tc>
      </w:tr>
    </w:tbl>
    <w:p w14:paraId="321136ED" w14:textId="1A59EE71" w:rsidR="00E215D1" w:rsidRDefault="00E215D1" w:rsidP="00E215D1">
      <w:pPr>
        <w:spacing w:after="0" w:line="480" w:lineRule="auto"/>
        <w:jc w:val="both"/>
        <w:rPr>
          <w:rFonts w:ascii="Times New Roman" w:hAnsi="Times New Roman" w:cs="Times New Roman"/>
          <w:iCs/>
          <w:sz w:val="24"/>
          <w:szCs w:val="24"/>
        </w:rPr>
      </w:pPr>
      <w:r>
        <w:rPr>
          <w:rFonts w:ascii="Times New Roman" w:hAnsi="Times New Roman" w:cs="Times New Roman"/>
          <w:sz w:val="24"/>
          <w:szCs w:val="24"/>
        </w:rPr>
        <w:t>The</w:t>
      </w:r>
      <w:r w:rsidRPr="00280187">
        <w:rPr>
          <w:rFonts w:ascii="Times New Roman" w:hAnsi="Times New Roman" w:cs="Times New Roman"/>
          <w:sz w:val="24"/>
          <w:szCs w:val="24"/>
        </w:rPr>
        <w:t xml:space="preserve"> </w:t>
      </w:r>
      <w:r>
        <w:rPr>
          <w:rFonts w:ascii="Times New Roman" w:hAnsi="Times New Roman" w:cs="Times New Roman"/>
          <w:i/>
          <w:iCs/>
          <w:sz w:val="24"/>
          <w:szCs w:val="24"/>
        </w:rPr>
        <w:t>η</w:t>
      </w:r>
      <w:r w:rsidRPr="00280187">
        <w:rPr>
          <w:rFonts w:ascii="Times New Roman" w:hAnsi="Times New Roman" w:cs="Times New Roman"/>
          <w:sz w:val="24"/>
          <w:szCs w:val="24"/>
        </w:rPr>
        <w:t xml:space="preserve"> </w:t>
      </w:r>
      <w:r>
        <w:rPr>
          <w:rFonts w:ascii="Times New Roman" w:hAnsi="Times New Roman" w:cs="Times New Roman"/>
          <w:sz w:val="24"/>
          <w:szCs w:val="24"/>
        </w:rPr>
        <w:t>i</w:t>
      </w:r>
      <w:r w:rsidRPr="000C742C">
        <w:rPr>
          <w:rFonts w:ascii="Times New Roman" w:hAnsi="Times New Roman" w:cs="Times New Roman"/>
          <w:sz w:val="24"/>
          <w:szCs w:val="24"/>
        </w:rPr>
        <w:t>ndicates the doping level which depends on defects and impurities</w:t>
      </w:r>
      <w:r>
        <w:rPr>
          <w:rFonts w:ascii="Times New Roman" w:hAnsi="Times New Roman" w:cs="Times New Roman"/>
          <w:sz w:val="24"/>
          <w:szCs w:val="24"/>
        </w:rPr>
        <w:t xml:space="preserve"> and can be extracted by  </w:t>
      </w:r>
      <w:r>
        <w:rPr>
          <w:rFonts w:ascii="Times New Roman" w:hAnsi="Times New Roman" w:cs="Times New Roman"/>
          <w:iCs/>
          <w:sz w:val="24"/>
          <w:szCs w:val="24"/>
        </w:rPr>
        <w:t xml:space="preserve">following the relation </w:t>
      </w:r>
      <m:oMath>
        <m:r>
          <w:rPr>
            <w:rFonts w:ascii="Cambria Math" w:hAnsi="Cambria Math" w:cs="Times New Roman"/>
            <w:sz w:val="24"/>
            <w:szCs w:val="24"/>
          </w:rPr>
          <m:t>σ</m:t>
        </m:r>
        <m:r>
          <m:rPr>
            <m:sty m:val="p"/>
          </m:rPr>
          <w:rPr>
            <w:rFonts w:ascii="Cambria Math" w:hAnsi="Cambria Math" w:cs="Times New Roman"/>
            <w:sz w:val="24"/>
            <w:szCs w:val="24"/>
          </w:rPr>
          <m:t>=</m:t>
        </m:r>
        <m:sSub>
          <m:sSubPr>
            <m:ctrlPr>
              <w:rPr>
                <w:rFonts w:ascii="Cambria Math" w:hAnsi="Cambria Math" w:cs="Times New Roman"/>
                <w:bCs/>
                <w:iCs/>
                <w:sz w:val="24"/>
                <w:szCs w:val="24"/>
              </w:rPr>
            </m:ctrlPr>
          </m:sSubPr>
          <m:e>
            <m:r>
              <w:rPr>
                <w:rFonts w:ascii="Cambria Math" w:hAnsi="Cambria Math" w:cs="Times New Roman"/>
                <w:sz w:val="24"/>
                <w:szCs w:val="24"/>
              </w:rPr>
              <m:t>σ</m:t>
            </m:r>
          </m:e>
          <m:sub>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w:rPr>
                    <w:rFonts w:ascii="Cambria Math" w:hAnsi="Cambria Math" w:cs="Times New Roman"/>
                    <w:sz w:val="24"/>
                    <w:szCs w:val="24"/>
                  </w:rPr>
                  <m:t>o</m:t>
                </m:r>
              </m:sub>
            </m:sSub>
          </m:sub>
        </m:sSub>
        <m:r>
          <m:rPr>
            <m:sty m:val="p"/>
          </m:rPr>
          <w:rPr>
            <w:rFonts w:ascii="Cambria Math" w:hAnsi="Cambria Math" w:cs="Times New Roman"/>
            <w:sz w:val="24"/>
            <w:szCs w:val="24"/>
          </w:rPr>
          <m:t>ln(1+</m:t>
        </m:r>
        <m:sSup>
          <m:sSupPr>
            <m:ctrlPr>
              <w:rPr>
                <w:rFonts w:ascii="Cambria Math" w:hAnsi="Cambria Math" w:cs="Times New Roman"/>
                <w:bCs/>
                <w:iCs/>
                <w:sz w:val="24"/>
                <w:szCs w:val="24"/>
              </w:rPr>
            </m:ctrlPr>
          </m:sSupPr>
          <m:e>
            <m:r>
              <w:rPr>
                <w:rFonts w:ascii="Cambria Math" w:hAnsi="Cambria Math" w:cs="Times New Roman"/>
                <w:sz w:val="24"/>
                <w:szCs w:val="24"/>
              </w:rPr>
              <m:t>e</m:t>
            </m:r>
          </m:e>
          <m:sup>
            <m:r>
              <w:rPr>
                <w:rFonts w:ascii="Cambria Math" w:hAnsi="Cambria Math" w:cs="Times New Roman"/>
                <w:sz w:val="24"/>
                <w:szCs w:val="24"/>
              </w:rPr>
              <m:t>η</m:t>
            </m:r>
          </m:sup>
        </m:sSup>
        <m:r>
          <m:rPr>
            <m:sty m:val="p"/>
          </m:rPr>
          <w:rPr>
            <w:rFonts w:ascii="Cambria Math" w:hAnsi="Cambria Math" w:cs="Times New Roman"/>
            <w:sz w:val="24"/>
            <w:szCs w:val="24"/>
          </w:rPr>
          <m:t>)</m:t>
        </m:r>
      </m:oMath>
      <w:r w:rsidRPr="00594ED8">
        <w:rPr>
          <w:rFonts w:ascii="Times New Roman" w:hAnsi="Times New Roman" w:cs="Times New Roman"/>
          <w:iCs/>
          <w:sz w:val="24"/>
          <w:szCs w:val="24"/>
        </w:rPr>
        <w:t xml:space="preserve"> </w:t>
      </w:r>
      <w:r>
        <w:rPr>
          <w:rFonts w:ascii="Times New Roman" w:hAnsi="Times New Roman" w:cs="Times New Roman"/>
          <w:iCs/>
          <w:sz w:val="24"/>
          <w:szCs w:val="24"/>
        </w:rPr>
        <w:t>in the measured temperature regime as</w:t>
      </w:r>
      <w:r>
        <w:rPr>
          <w:rFonts w:ascii="Times New Roman" w:hAnsi="Times New Roman" w:cs="Times New Roman"/>
          <w:iCs/>
          <w:sz w:val="24"/>
          <w:szCs w:val="24"/>
        </w:rPr>
        <w:fldChar w:fldCharType="begin"/>
      </w:r>
      <w:r w:rsidR="00CB4889">
        <w:rPr>
          <w:rFonts w:ascii="Times New Roman" w:hAnsi="Times New Roman" w:cs="Times New Roman"/>
          <w:iCs/>
          <w:sz w:val="24"/>
          <w:szCs w:val="24"/>
        </w:rPr>
        <w:instrText xml:space="preserve"> ADDIN ZOTERO_ITEM CSL_CITATION {"citationID":"3KMl2OHx","properties":{"formattedCitation":"\\super 29\\nosupersub{}","plainCitation":"29","noteIndex":0},"citationItems":[{"id":2894,"uris":["http://zotero.org/users/10559726/items/ZCWJ7LBR"],"itemData":{"id":2894,"type":"article-journal","container-title":"Applied Physics Reviews","DOI":"https://doi.org/10.1063/1.5021094","issue":"2","journalAbbreviation":"Appl. Phys. Rev.","note":"publisher: AIP Publishing","title":"A practical field guide to thermoelectrics: Fundamentals, synthesis, and characterization","volume":"5","author":[{"family":"Zevalkink","given":"Alex"},{"family":"Smiadak","given":"David M"},{"family":"Blackburn","given":"Jeff L"},{"family":"Ferguson","given":"Andrew J"},{"family":"Chabinyc","given":"Michael L"},{"family":"Delaire","given":"Olivier"},{"family":"Wang","given":"Jian"},{"family":"Kovnir","given":"Kirill"},{"family":"Martin","given":"Joshua"},{"family":"Schelhas","given":"Laura T"}],"issued":{"date-parts":[["2018"]]}}}],"schema":"https://github.com/citation-style-language/schema/raw/master/csl-citation.json"} </w:instrText>
      </w:r>
      <w:r>
        <w:rPr>
          <w:rFonts w:ascii="Times New Roman" w:hAnsi="Times New Roman" w:cs="Times New Roman"/>
          <w:iCs/>
          <w:sz w:val="24"/>
          <w:szCs w:val="24"/>
        </w:rPr>
        <w:fldChar w:fldCharType="separate"/>
      </w:r>
      <w:r w:rsidR="00CB4889" w:rsidRPr="00CB4889">
        <w:rPr>
          <w:rFonts w:ascii="Times New Roman" w:hAnsi="Times New Roman" w:cs="Times New Roman"/>
          <w:sz w:val="24"/>
          <w:szCs w:val="24"/>
          <w:vertAlign w:val="superscript"/>
        </w:rPr>
        <w:t>29</w:t>
      </w:r>
      <w:r>
        <w:rPr>
          <w:rFonts w:ascii="Times New Roman" w:hAnsi="Times New Roman" w:cs="Times New Roman"/>
          <w:iCs/>
          <w:sz w:val="24"/>
          <w:szCs w:val="24"/>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0"/>
        <w:gridCol w:w="496"/>
      </w:tblGrid>
      <w:tr w:rsidR="00E215D1" w14:paraId="497DCE63" w14:textId="77777777" w:rsidTr="00E215D1">
        <w:tc>
          <w:tcPr>
            <w:tcW w:w="8725" w:type="dxa"/>
          </w:tcPr>
          <w:p w14:paraId="41883B97" w14:textId="4511DE4D" w:rsidR="00E215D1" w:rsidRDefault="00E215D1" w:rsidP="00AC52B0">
            <w:pPr>
              <w:spacing w:after="0" w:line="480" w:lineRule="auto"/>
              <w:jc w:val="both"/>
              <w:rPr>
                <w:rStyle w:val="cf01"/>
                <w:rFonts w:ascii="Times New Roman" w:hAnsi="Times New Roman" w:cs="Times New Roman"/>
                <w:bCs/>
                <w:iCs/>
                <w:sz w:val="24"/>
                <w:szCs w:val="24"/>
              </w:rPr>
            </w:pPr>
            <m:oMathPara>
              <m:oMath>
                <m:r>
                  <w:rPr>
                    <w:rFonts w:ascii="Cambria Math" w:hAnsi="Cambria Math" w:cs="Times New Roman"/>
                    <w:sz w:val="24"/>
                    <w:szCs w:val="24"/>
                  </w:rPr>
                  <m:t>η=</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ln</m:t>
                    </m:r>
                  </m:fName>
                  <m:e>
                    <m:d>
                      <m:dPr>
                        <m:begChr m:val="["/>
                        <m:endChr m:val="]"/>
                        <m:ctrlPr>
                          <w:rPr>
                            <w:rFonts w:ascii="Cambria Math" w:eastAsiaTheme="minorHAnsi" w:hAnsi="Cambria Math" w:cs="Times New Roman"/>
                            <w:i/>
                            <w:iCs/>
                            <w:kern w:val="2"/>
                            <w:sz w:val="24"/>
                            <w:szCs w:val="24"/>
                            <w:lang w:eastAsia="en-US"/>
                            <w14:ligatures w14:val="standardContextual"/>
                          </w:rPr>
                        </m:ctrlPr>
                      </m:dPr>
                      <m:e>
                        <m:r>
                          <m:rPr>
                            <m:sty m:val="p"/>
                          </m:rPr>
                          <w:rPr>
                            <w:rFonts w:ascii="Cambria Math" w:hAnsi="Cambria Math" w:cs="Times New Roman"/>
                            <w:sz w:val="24"/>
                            <w:szCs w:val="24"/>
                          </w:rPr>
                          <m:t>exp</m:t>
                        </m:r>
                        <m:d>
                          <m:dPr>
                            <m:ctrlPr>
                              <w:rPr>
                                <w:rFonts w:ascii="Cambria Math" w:eastAsiaTheme="minorHAnsi" w:hAnsi="Cambria Math" w:cs="Times New Roman"/>
                                <w:i/>
                                <w:iCs/>
                                <w:kern w:val="2"/>
                                <w:sz w:val="24"/>
                                <w:szCs w:val="24"/>
                                <w:lang w:eastAsia="en-US"/>
                                <w14:ligatures w14:val="standardContextual"/>
                              </w:rPr>
                            </m:ctrlPr>
                          </m:dPr>
                          <m:e>
                            <m:f>
                              <m:fPr>
                                <m:ctrlPr>
                                  <w:rPr>
                                    <w:rFonts w:ascii="Cambria Math" w:eastAsiaTheme="minorHAnsi" w:hAnsi="Cambria Math" w:cs="Times New Roman"/>
                                    <w:i/>
                                    <w:iCs/>
                                    <w:kern w:val="2"/>
                                    <w:sz w:val="24"/>
                                    <w:szCs w:val="24"/>
                                    <w:lang w:eastAsia="en-US"/>
                                    <w14:ligatures w14:val="standardContextual"/>
                                  </w:rPr>
                                </m:ctrlPr>
                              </m:fPr>
                              <m:num>
                                <m:r>
                                  <w:rPr>
                                    <w:rFonts w:ascii="Cambria Math" w:hAnsi="Cambria Math" w:cs="Times New Roman"/>
                                    <w:sz w:val="24"/>
                                    <w:szCs w:val="24"/>
                                  </w:rPr>
                                  <m:t>σ</m:t>
                                </m:r>
                              </m:num>
                              <m:den>
                                <m:sSub>
                                  <m:sSubPr>
                                    <m:ctrlPr>
                                      <w:rPr>
                                        <w:rFonts w:ascii="Cambria Math" w:hAnsi="Cambria Math" w:cs="Times New Roman"/>
                                        <w:bCs/>
                                        <w:iCs/>
                                        <w:sz w:val="24"/>
                                        <w:szCs w:val="24"/>
                                      </w:rPr>
                                    </m:ctrlPr>
                                  </m:sSubPr>
                                  <m:e>
                                    <m:r>
                                      <w:rPr>
                                        <w:rFonts w:ascii="Cambria Math" w:hAnsi="Cambria Math" w:cs="Times New Roman"/>
                                        <w:sz w:val="24"/>
                                        <w:szCs w:val="24"/>
                                      </w:rPr>
                                      <m:t>σ</m:t>
                                    </m:r>
                                  </m:e>
                                  <m:sub>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w:rPr>
                                            <w:rFonts w:ascii="Cambria Math" w:hAnsi="Cambria Math" w:cs="Times New Roman"/>
                                            <w:sz w:val="24"/>
                                            <w:szCs w:val="24"/>
                                          </w:rPr>
                                          <m:t>o</m:t>
                                        </m:r>
                                      </m:sub>
                                    </m:sSub>
                                  </m:sub>
                                </m:sSub>
                              </m:den>
                            </m:f>
                          </m:e>
                        </m:d>
                        <m:r>
                          <w:rPr>
                            <w:rFonts w:ascii="Cambria Math" w:hAnsi="Cambria Math" w:cs="Times New Roman"/>
                            <w:sz w:val="24"/>
                            <w:szCs w:val="24"/>
                          </w:rPr>
                          <m:t>-1</m:t>
                        </m:r>
                      </m:e>
                    </m:d>
                  </m:e>
                </m:func>
              </m:oMath>
            </m:oMathPara>
          </w:p>
        </w:tc>
        <w:tc>
          <w:tcPr>
            <w:tcW w:w="291" w:type="dxa"/>
          </w:tcPr>
          <w:p w14:paraId="2262F5D6" w14:textId="30451D61" w:rsidR="00E215D1" w:rsidRDefault="00E215D1" w:rsidP="00AC52B0">
            <w:pPr>
              <w:spacing w:after="0" w:line="480" w:lineRule="auto"/>
              <w:jc w:val="both"/>
              <w:rPr>
                <w:rStyle w:val="cf01"/>
                <w:rFonts w:ascii="Times New Roman" w:hAnsi="Times New Roman" w:cs="Times New Roman"/>
                <w:bCs/>
                <w:iCs/>
                <w:sz w:val="24"/>
                <w:szCs w:val="24"/>
              </w:rPr>
            </w:pPr>
            <w:r>
              <w:rPr>
                <w:rStyle w:val="cf01"/>
                <w:rFonts w:ascii="Times New Roman" w:hAnsi="Times New Roman" w:cs="Times New Roman"/>
                <w:bCs/>
                <w:iCs/>
                <w:sz w:val="24"/>
                <w:szCs w:val="24"/>
              </w:rPr>
              <w:t>(2)</w:t>
            </w:r>
          </w:p>
        </w:tc>
      </w:tr>
    </w:tbl>
    <w:p w14:paraId="0FB95EA9" w14:textId="77777777" w:rsidR="00FF3253" w:rsidRDefault="00327EA8" w:rsidP="00432E59">
      <w:pPr>
        <w:spacing w:after="0" w:line="480" w:lineRule="auto"/>
        <w:ind w:firstLine="720"/>
        <w:jc w:val="both"/>
        <w:rPr>
          <w:rFonts w:ascii="Times New Roman" w:hAnsi="Times New Roman" w:cs="Times New Roman"/>
          <w:sz w:val="24"/>
          <w:szCs w:val="24"/>
        </w:rPr>
      </w:pPr>
      <w:r w:rsidRPr="00432E59">
        <w:rPr>
          <w:rFonts w:ascii="Times New Roman" w:hAnsi="Times New Roman" w:cs="Times New Roman"/>
          <w:sz w:val="24"/>
          <w:szCs w:val="24"/>
        </w:rPr>
        <w:t>In MnSi</w:t>
      </w:r>
      <w:r w:rsidRPr="00432E59">
        <w:rPr>
          <w:rFonts w:ascii="Times New Roman" w:hAnsi="Times New Roman" w:cs="Times New Roman"/>
          <w:sz w:val="24"/>
          <w:szCs w:val="24"/>
          <w:vertAlign w:val="subscript"/>
        </w:rPr>
        <w:t xml:space="preserve">γ, </w:t>
      </w:r>
      <w:r w:rsidRPr="00432E59">
        <w:rPr>
          <w:rFonts w:ascii="Times New Roman" w:hAnsi="Times New Roman" w:cs="Times New Roman"/>
          <w:sz w:val="24"/>
          <w:szCs w:val="24"/>
        </w:rPr>
        <w:t xml:space="preserve">a </w:t>
      </w:r>
      <w:r w:rsidRPr="00432E59">
        <w:rPr>
          <w:rFonts w:ascii="Times New Roman" w:hAnsi="Times New Roman" w:cs="Times New Roman"/>
          <w:i/>
          <w:iCs/>
          <w:sz w:val="24"/>
          <w:szCs w:val="24"/>
        </w:rPr>
        <w:t>p</w:t>
      </w:r>
      <w:r w:rsidRPr="00432E59">
        <w:rPr>
          <w:rFonts w:ascii="Times New Roman" w:hAnsi="Times New Roman" w:cs="Times New Roman"/>
          <w:sz w:val="24"/>
          <w:szCs w:val="24"/>
        </w:rPr>
        <w:t>-type degenerate semiconductors, the Fermi level (</w:t>
      </w:r>
      <w:r w:rsidRPr="00432E59">
        <w:rPr>
          <w:rFonts w:ascii="Times New Roman" w:hAnsi="Times New Roman" w:cs="Times New Roman"/>
          <w:i/>
          <w:iCs/>
          <w:sz w:val="24"/>
          <w:szCs w:val="24"/>
        </w:rPr>
        <w:t>E</w:t>
      </w:r>
      <w:r w:rsidRPr="00432E59">
        <w:rPr>
          <w:rFonts w:ascii="Times New Roman" w:hAnsi="Times New Roman" w:cs="Times New Roman"/>
          <w:sz w:val="24"/>
          <w:szCs w:val="24"/>
          <w:vertAlign w:val="subscript"/>
        </w:rPr>
        <w:t>F</w:t>
      </w:r>
      <w:r w:rsidRPr="00432E59">
        <w:rPr>
          <w:rFonts w:ascii="Times New Roman" w:hAnsi="Times New Roman" w:cs="Times New Roman"/>
          <w:sz w:val="24"/>
          <w:szCs w:val="24"/>
        </w:rPr>
        <w:t>) lies inside the valence band edge (</w:t>
      </w:r>
      <w:r w:rsidRPr="00432E59">
        <w:rPr>
          <w:rFonts w:ascii="Times New Roman" w:hAnsi="Times New Roman" w:cs="Times New Roman"/>
          <w:i/>
          <w:iCs/>
          <w:sz w:val="24"/>
          <w:szCs w:val="24"/>
        </w:rPr>
        <w:t>E</w:t>
      </w:r>
      <w:r w:rsidRPr="00432E59">
        <w:rPr>
          <w:rFonts w:ascii="Times New Roman" w:hAnsi="Times New Roman" w:cs="Times New Roman"/>
          <w:sz w:val="24"/>
          <w:szCs w:val="24"/>
          <w:vertAlign w:val="subscript"/>
        </w:rPr>
        <w:t>V</w:t>
      </w:r>
      <w:r w:rsidRPr="00432E59">
        <w:rPr>
          <w:rFonts w:ascii="Times New Roman" w:hAnsi="Times New Roman" w:cs="Times New Roman"/>
          <w:sz w:val="24"/>
          <w:szCs w:val="24"/>
        </w:rPr>
        <w:t>) as shown in Fig. 4(b).</w:t>
      </w:r>
      <w:r w:rsidR="00432E59">
        <w:rPr>
          <w:rFonts w:ascii="Times New Roman" w:hAnsi="Times New Roman" w:cs="Times New Roman"/>
          <w:sz w:val="24"/>
          <w:szCs w:val="24"/>
        </w:rPr>
        <w:t xml:space="preserve"> </w:t>
      </w:r>
      <w:r w:rsidRPr="00432E59">
        <w:rPr>
          <w:rFonts w:ascii="Times New Roman" w:hAnsi="Times New Roman" w:cs="Times New Roman"/>
          <w:sz w:val="24"/>
          <w:szCs w:val="24"/>
        </w:rPr>
        <w:t xml:space="preserve">The variation of </w:t>
      </w:r>
      <w:r w:rsidRPr="00432E59">
        <w:rPr>
          <w:rFonts w:ascii="Times New Roman" w:hAnsi="Times New Roman" w:cs="Times New Roman"/>
          <w:i/>
          <w:iCs/>
          <w:sz w:val="24"/>
          <w:szCs w:val="24"/>
        </w:rPr>
        <w:t>η</w:t>
      </w:r>
      <w:r w:rsidR="00E215D1" w:rsidRPr="00E215D1">
        <w:rPr>
          <w:rFonts w:ascii="Times New Roman" w:hAnsi="Times New Roman" w:cs="Times New Roman"/>
          <w:sz w:val="24"/>
          <w:szCs w:val="24"/>
        </w:rPr>
        <w:t>(</w:t>
      </w:r>
      <w:r w:rsidR="00E215D1">
        <w:rPr>
          <w:rFonts w:ascii="Times New Roman" w:hAnsi="Times New Roman" w:cs="Times New Roman"/>
          <w:i/>
          <w:iCs/>
          <w:sz w:val="24"/>
          <w:szCs w:val="24"/>
        </w:rPr>
        <w:t>T</w:t>
      </w:r>
      <w:r w:rsidR="00E215D1" w:rsidRPr="00E215D1">
        <w:rPr>
          <w:rFonts w:ascii="Times New Roman" w:hAnsi="Times New Roman" w:cs="Times New Roman"/>
          <w:sz w:val="24"/>
          <w:szCs w:val="24"/>
        </w:rPr>
        <w:t>)</w:t>
      </w:r>
      <w:r w:rsidRPr="00432E59">
        <w:rPr>
          <w:rFonts w:ascii="Times New Roman" w:hAnsi="Times New Roman" w:cs="Times New Roman"/>
          <w:sz w:val="24"/>
          <w:szCs w:val="24"/>
        </w:rPr>
        <w:t xml:space="preserve"> with temperature is shown in Fig. </w:t>
      </w:r>
      <w:r w:rsidR="00481182">
        <w:rPr>
          <w:rFonts w:ascii="Times New Roman" w:hAnsi="Times New Roman" w:cs="Times New Roman"/>
          <w:sz w:val="24"/>
          <w:szCs w:val="24"/>
        </w:rPr>
        <w:t>5</w:t>
      </w:r>
      <w:r w:rsidRPr="00432E59">
        <w:rPr>
          <w:rFonts w:ascii="Times New Roman" w:hAnsi="Times New Roman" w:cs="Times New Roman"/>
          <w:sz w:val="24"/>
          <w:szCs w:val="24"/>
        </w:rPr>
        <w:t>(</w:t>
      </w:r>
      <w:r w:rsidR="00481182">
        <w:rPr>
          <w:rFonts w:ascii="Times New Roman" w:hAnsi="Times New Roman" w:cs="Times New Roman"/>
          <w:sz w:val="24"/>
          <w:szCs w:val="24"/>
        </w:rPr>
        <w:t>a</w:t>
      </w:r>
      <w:r w:rsidRPr="00432E59">
        <w:rPr>
          <w:rFonts w:ascii="Times New Roman" w:hAnsi="Times New Roman" w:cs="Times New Roman"/>
          <w:sz w:val="24"/>
          <w:szCs w:val="24"/>
        </w:rPr>
        <w:t>), which indicates positive values for MnSi</w:t>
      </w:r>
      <w:r w:rsidRPr="00432E59">
        <w:rPr>
          <w:rFonts w:ascii="Times New Roman" w:hAnsi="Times New Roman" w:cs="Times New Roman"/>
          <w:i/>
          <w:iCs/>
          <w:sz w:val="24"/>
          <w:szCs w:val="24"/>
          <w:vertAlign w:val="subscript"/>
        </w:rPr>
        <w:t>x</w:t>
      </w:r>
      <w:r w:rsidRPr="00432E59">
        <w:rPr>
          <w:rFonts w:ascii="Times New Roman" w:hAnsi="Times New Roman" w:cs="Times New Roman"/>
          <w:sz w:val="24"/>
          <w:szCs w:val="24"/>
        </w:rPr>
        <w:t xml:space="preserve"> (</w:t>
      </w:r>
      <w:r w:rsidRPr="00432E59">
        <w:rPr>
          <w:rFonts w:ascii="Times New Roman" w:hAnsi="Times New Roman" w:cs="Times New Roman"/>
          <w:i/>
          <w:iCs/>
          <w:sz w:val="24"/>
          <w:szCs w:val="24"/>
        </w:rPr>
        <w:t>x</w:t>
      </w:r>
      <w:r w:rsidRPr="00432E59">
        <w:rPr>
          <w:rFonts w:ascii="Times New Roman" w:hAnsi="Times New Roman" w:cs="Times New Roman"/>
          <w:sz w:val="24"/>
          <w:szCs w:val="24"/>
        </w:rPr>
        <w:t xml:space="preserve"> = 1.5, 1.74 and 2) suggesting a significant number of holes in the valence band being occupied, resulting in a very high </w:t>
      </w:r>
      <m:oMath>
        <m:sSub>
          <m:sSubPr>
            <m:ctrlPr>
              <w:rPr>
                <w:rFonts w:ascii="Cambria Math" w:hAnsi="Cambria Math" w:cs="Times New Roman"/>
                <w:i/>
                <w:iCs/>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H</m:t>
            </m:r>
          </m:sub>
        </m:sSub>
      </m:oMath>
      <w:r w:rsidRPr="00432E59">
        <w:rPr>
          <w:rFonts w:ascii="Times New Roman" w:hAnsi="Times New Roman" w:cs="Times New Roman"/>
          <w:iCs/>
          <w:sz w:val="24"/>
          <w:szCs w:val="24"/>
        </w:rPr>
        <w:t xml:space="preserve">. With increasing temperature, </w:t>
      </w:r>
      <w:r w:rsidRPr="00432E59">
        <w:rPr>
          <w:rFonts w:ascii="Times New Roman" w:hAnsi="Times New Roman" w:cs="Times New Roman"/>
          <w:i/>
          <w:iCs/>
          <w:sz w:val="24"/>
          <w:szCs w:val="24"/>
        </w:rPr>
        <w:t>η</w:t>
      </w:r>
      <w:r w:rsidRPr="00432E59">
        <w:rPr>
          <w:rFonts w:ascii="Times New Roman" w:hAnsi="Times New Roman" w:cs="Times New Roman"/>
          <w:sz w:val="24"/>
          <w:szCs w:val="24"/>
        </w:rPr>
        <w:t xml:space="preserve"> approaches zero in case of MnSi</w:t>
      </w:r>
      <w:r w:rsidRPr="00432E59">
        <w:rPr>
          <w:rFonts w:ascii="Times New Roman" w:hAnsi="Times New Roman" w:cs="Times New Roman"/>
          <w:sz w:val="24"/>
          <w:szCs w:val="24"/>
          <w:vertAlign w:val="subscript"/>
        </w:rPr>
        <w:t>γ</w:t>
      </w:r>
      <w:r w:rsidRPr="00432E59">
        <w:rPr>
          <w:rFonts w:ascii="Times New Roman" w:hAnsi="Times New Roman" w:cs="Times New Roman"/>
          <w:sz w:val="24"/>
          <w:szCs w:val="24"/>
        </w:rPr>
        <w:t xml:space="preserve"> and MnSi</w:t>
      </w:r>
      <w:r w:rsidRPr="00432E59">
        <w:rPr>
          <w:rFonts w:ascii="Times New Roman" w:hAnsi="Times New Roman" w:cs="Times New Roman"/>
          <w:sz w:val="24"/>
          <w:szCs w:val="24"/>
          <w:vertAlign w:val="subscript"/>
        </w:rPr>
        <w:t>2</w:t>
      </w:r>
      <w:r w:rsidRPr="00432E59">
        <w:rPr>
          <w:rFonts w:ascii="Times New Roman" w:hAnsi="Times New Roman" w:cs="Times New Roman"/>
          <w:sz w:val="24"/>
          <w:szCs w:val="24"/>
        </w:rPr>
        <w:t>, while it is lowered for MnSi</w:t>
      </w:r>
      <w:r w:rsidRPr="00432E59">
        <w:rPr>
          <w:rFonts w:ascii="Times New Roman" w:hAnsi="Times New Roman" w:cs="Times New Roman"/>
          <w:sz w:val="24"/>
          <w:szCs w:val="24"/>
          <w:vertAlign w:val="subscript"/>
        </w:rPr>
        <w:t>1.5</w:t>
      </w:r>
      <w:r w:rsidRPr="00432E59">
        <w:rPr>
          <w:rFonts w:ascii="Times New Roman" w:hAnsi="Times New Roman" w:cs="Times New Roman"/>
          <w:sz w:val="24"/>
          <w:szCs w:val="24"/>
        </w:rPr>
        <w:t xml:space="preserve"> suggesting the shift in Fermi level towards the mid of the energy gap (</w:t>
      </w:r>
      <w:r w:rsidRPr="00432E59">
        <w:rPr>
          <w:rFonts w:ascii="Times New Roman" w:hAnsi="Times New Roman" w:cs="Times New Roman"/>
          <w:i/>
          <w:iCs/>
          <w:sz w:val="24"/>
          <w:szCs w:val="24"/>
        </w:rPr>
        <w:t>E</w:t>
      </w:r>
      <w:r w:rsidRPr="00432E59">
        <w:rPr>
          <w:rFonts w:ascii="Times New Roman" w:hAnsi="Times New Roman" w:cs="Times New Roman"/>
          <w:sz w:val="24"/>
          <w:szCs w:val="24"/>
          <w:vertAlign w:val="subscript"/>
        </w:rPr>
        <w:t>g</w:t>
      </w:r>
      <w:r w:rsidRPr="00432E59">
        <w:rPr>
          <w:rFonts w:ascii="Times New Roman" w:hAnsi="Times New Roman" w:cs="Times New Roman"/>
          <w:sz w:val="24"/>
          <w:szCs w:val="24"/>
        </w:rPr>
        <w:t xml:space="preserve"> ~ 0.7 eV) between the valence and conduction bands, promoting excitation of minority charge carriers i.e., electrons. Interestingly, the negative values of </w:t>
      </w:r>
      <w:r w:rsidRPr="00432E59">
        <w:rPr>
          <w:rFonts w:ascii="Times New Roman" w:hAnsi="Times New Roman" w:cs="Times New Roman"/>
          <w:i/>
          <w:iCs/>
          <w:sz w:val="24"/>
          <w:szCs w:val="24"/>
        </w:rPr>
        <w:t>η</w:t>
      </w:r>
      <w:r w:rsidRPr="00432E59">
        <w:rPr>
          <w:rFonts w:ascii="Times New Roman" w:hAnsi="Times New Roman" w:cs="Times New Roman"/>
          <w:sz w:val="24"/>
          <w:szCs w:val="24"/>
        </w:rPr>
        <w:t xml:space="preserve"> for MnSi</w:t>
      </w:r>
      <w:r w:rsidRPr="00432E59">
        <w:rPr>
          <w:rFonts w:ascii="Times New Roman" w:hAnsi="Times New Roman" w:cs="Times New Roman"/>
          <w:sz w:val="24"/>
          <w:szCs w:val="24"/>
          <w:vertAlign w:val="subscript"/>
        </w:rPr>
        <w:t>γ</w:t>
      </w:r>
      <w:r w:rsidRPr="00432E59">
        <w:rPr>
          <w:rFonts w:ascii="Times New Roman" w:hAnsi="Times New Roman" w:cs="Times New Roman"/>
          <w:sz w:val="24"/>
          <w:szCs w:val="24"/>
        </w:rPr>
        <w:t xml:space="preserve"> and MnSi</w:t>
      </w:r>
      <w:r w:rsidRPr="00432E59">
        <w:rPr>
          <w:rFonts w:ascii="Times New Roman" w:hAnsi="Times New Roman" w:cs="Times New Roman"/>
          <w:sz w:val="24"/>
          <w:szCs w:val="24"/>
          <w:vertAlign w:val="subscript"/>
        </w:rPr>
        <w:t xml:space="preserve">2 </w:t>
      </w:r>
      <w:r w:rsidRPr="00432E59">
        <w:rPr>
          <w:rFonts w:ascii="Times New Roman" w:hAnsi="Times New Roman" w:cs="Times New Roman"/>
          <w:sz w:val="24"/>
          <w:szCs w:val="24"/>
        </w:rPr>
        <w:t>subsequently at higher temperature in the measured temperature range suggests that only a small fraction of holes in the valence band remains occupied, as most of the holes remain unfilled due to recombination events with electrons. In contrast, for MnSi</w:t>
      </w:r>
      <w:r w:rsidRPr="00432E59">
        <w:rPr>
          <w:rFonts w:ascii="Times New Roman" w:hAnsi="Times New Roman" w:cs="Times New Roman"/>
          <w:sz w:val="24"/>
          <w:szCs w:val="24"/>
          <w:vertAlign w:val="subscript"/>
        </w:rPr>
        <w:t xml:space="preserve">1.5 </w:t>
      </w:r>
      <w:r w:rsidRPr="00432E59">
        <w:rPr>
          <w:rFonts w:ascii="Times New Roman" w:hAnsi="Times New Roman" w:cs="Times New Roman"/>
          <w:sz w:val="24"/>
          <w:szCs w:val="24"/>
        </w:rPr>
        <w:t xml:space="preserve">the lowered yet positive values of </w:t>
      </w:r>
      <w:r w:rsidRPr="00432E59">
        <w:rPr>
          <w:rFonts w:ascii="Times New Roman" w:hAnsi="Times New Roman" w:cs="Times New Roman"/>
          <w:i/>
          <w:iCs/>
          <w:sz w:val="24"/>
          <w:szCs w:val="24"/>
        </w:rPr>
        <w:t>η</w:t>
      </w:r>
      <w:r w:rsidRPr="00432E59">
        <w:rPr>
          <w:rFonts w:ascii="Times New Roman" w:hAnsi="Times New Roman" w:cs="Times New Roman"/>
          <w:sz w:val="24"/>
          <w:szCs w:val="24"/>
        </w:rPr>
        <w:t xml:space="preserve"> is indicative of the higher energy states of holes in the valence band. These interpretations </w:t>
      </w:r>
      <w:r w:rsidRPr="00432E59">
        <w:rPr>
          <w:rFonts w:ascii="Times New Roman" w:hAnsi="Times New Roman" w:cs="Times New Roman"/>
          <w:sz w:val="24"/>
          <w:szCs w:val="24"/>
        </w:rPr>
        <w:lastRenderedPageBreak/>
        <w:t xml:space="preserve">are shown schematically in Fig. </w:t>
      </w:r>
      <w:r w:rsidR="00481182">
        <w:rPr>
          <w:rFonts w:ascii="Times New Roman" w:hAnsi="Times New Roman" w:cs="Times New Roman"/>
          <w:sz w:val="24"/>
          <w:szCs w:val="24"/>
        </w:rPr>
        <w:t>5</w:t>
      </w:r>
      <w:r w:rsidRPr="00432E59">
        <w:rPr>
          <w:rFonts w:ascii="Times New Roman" w:hAnsi="Times New Roman" w:cs="Times New Roman"/>
          <w:sz w:val="24"/>
          <w:szCs w:val="24"/>
        </w:rPr>
        <w:t>(</w:t>
      </w:r>
      <w:r w:rsidR="00481182">
        <w:rPr>
          <w:rFonts w:ascii="Times New Roman" w:hAnsi="Times New Roman" w:cs="Times New Roman"/>
          <w:sz w:val="24"/>
          <w:szCs w:val="24"/>
        </w:rPr>
        <w:t>b</w:t>
      </w:r>
      <w:r w:rsidRPr="00432E59">
        <w:rPr>
          <w:rFonts w:ascii="Times New Roman" w:hAnsi="Times New Roman" w:cs="Times New Roman"/>
          <w:sz w:val="24"/>
          <w:szCs w:val="24"/>
        </w:rPr>
        <w:t>) and agree well to the calculated electronic band structure (Fig. 4(a)) for the representative commensurate Mn</w:t>
      </w:r>
      <w:r w:rsidRPr="00432E59">
        <w:rPr>
          <w:rFonts w:ascii="Times New Roman" w:hAnsi="Times New Roman" w:cs="Times New Roman"/>
          <w:sz w:val="24"/>
          <w:szCs w:val="24"/>
          <w:vertAlign w:val="subscript"/>
        </w:rPr>
        <w:t>4</w:t>
      </w:r>
      <w:r w:rsidRPr="00432E59">
        <w:rPr>
          <w:rFonts w:ascii="Times New Roman" w:hAnsi="Times New Roman" w:cs="Times New Roman"/>
          <w:sz w:val="24"/>
          <w:szCs w:val="24"/>
        </w:rPr>
        <w:t>Si</w:t>
      </w:r>
      <w:r w:rsidRPr="00432E59">
        <w:rPr>
          <w:rFonts w:ascii="Times New Roman" w:hAnsi="Times New Roman" w:cs="Times New Roman"/>
          <w:sz w:val="24"/>
          <w:szCs w:val="24"/>
          <w:vertAlign w:val="subscript"/>
        </w:rPr>
        <w:t xml:space="preserve">7 </w:t>
      </w:r>
      <w:r w:rsidRPr="00432E59">
        <w:rPr>
          <w:rFonts w:ascii="Times New Roman" w:hAnsi="Times New Roman" w:cs="Times New Roman"/>
          <w:sz w:val="24"/>
          <w:szCs w:val="24"/>
        </w:rPr>
        <w:t xml:space="preserve">structure suggesting that secondary phase formation induced by changing stoichiometry results </w:t>
      </w:r>
      <w:r w:rsidR="00481182">
        <w:rPr>
          <w:rFonts w:ascii="Times New Roman" w:hAnsi="Times New Roman" w:cs="Times New Roman"/>
          <w:sz w:val="24"/>
          <w:szCs w:val="24"/>
        </w:rPr>
        <w:t>in shift of the Fermi level near the valence band edge</w:t>
      </w:r>
      <w:r w:rsidRPr="00432E59">
        <w:rPr>
          <w:rFonts w:ascii="Times New Roman" w:hAnsi="Times New Roman" w:cs="Times New Roman"/>
          <w:sz w:val="24"/>
          <w:szCs w:val="24"/>
        </w:rPr>
        <w:t>.</w:t>
      </w:r>
      <w:r w:rsidR="00481182">
        <w:rPr>
          <w:rFonts w:ascii="Times New Roman" w:hAnsi="Times New Roman" w:cs="Times New Roman"/>
          <w:sz w:val="24"/>
          <w:szCs w:val="24"/>
        </w:rPr>
        <w:t xml:space="preserve"> </w:t>
      </w:r>
    </w:p>
    <w:p w14:paraId="497B3CB5" w14:textId="2BD8286D" w:rsidR="00327EA8" w:rsidRPr="002023FE" w:rsidRDefault="00FF3253" w:rsidP="00432E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well recognized and </w:t>
      </w:r>
      <w:r w:rsidR="00481182">
        <w:rPr>
          <w:rFonts w:ascii="Times New Roman" w:hAnsi="Times New Roman" w:cs="Times New Roman"/>
          <w:sz w:val="24"/>
          <w:szCs w:val="24"/>
        </w:rPr>
        <w:t xml:space="preserve">shown in Fig. 5(c), </w:t>
      </w:r>
      <w:r>
        <w:rPr>
          <w:rFonts w:ascii="Times New Roman" w:hAnsi="Times New Roman" w:cs="Times New Roman"/>
          <w:sz w:val="24"/>
          <w:szCs w:val="24"/>
        </w:rPr>
        <w:t xml:space="preserve">that </w:t>
      </w:r>
      <w:r w:rsidR="00481182">
        <w:rPr>
          <w:rFonts w:ascii="Times New Roman" w:hAnsi="Times New Roman" w:cs="Times New Roman"/>
          <w:sz w:val="24"/>
          <w:szCs w:val="24"/>
        </w:rPr>
        <w:t>the c</w:t>
      </w:r>
      <w:r w:rsidR="00481182" w:rsidRPr="00481182">
        <w:rPr>
          <w:rFonts w:ascii="Times New Roman" w:hAnsi="Times New Roman" w:cs="Times New Roman"/>
          <w:sz w:val="24"/>
          <w:szCs w:val="24"/>
        </w:rPr>
        <w:t>arrier concentration</w:t>
      </w:r>
      <w:r>
        <w:rPr>
          <w:rFonts w:ascii="Times New Roman" w:hAnsi="Times New Roman" w:cs="Times New Roman"/>
          <w:sz w:val="24"/>
          <w:szCs w:val="24"/>
        </w:rPr>
        <w:t xml:space="preserve"> (</w:t>
      </w:r>
      <w:r w:rsidRPr="00FF3253">
        <w:rPr>
          <w:rFonts w:ascii="Times New Roman" w:hAnsi="Times New Roman" w:cs="Times New Roman"/>
          <w:i/>
          <w:iCs/>
          <w:sz w:val="24"/>
          <w:szCs w:val="24"/>
        </w:rPr>
        <w:t>n</w:t>
      </w:r>
      <w:r>
        <w:rPr>
          <w:rFonts w:ascii="Times New Roman" w:hAnsi="Times New Roman" w:cs="Times New Roman"/>
          <w:sz w:val="24"/>
          <w:szCs w:val="24"/>
        </w:rPr>
        <w:t>)</w:t>
      </w:r>
      <w:r w:rsidR="00481182" w:rsidRPr="00481182">
        <w:rPr>
          <w:rFonts w:ascii="Times New Roman" w:hAnsi="Times New Roman" w:cs="Times New Roman"/>
          <w:sz w:val="24"/>
          <w:szCs w:val="24"/>
        </w:rPr>
        <w:t xml:space="preserve"> is a monotonically increasing function of </w:t>
      </w:r>
      <w:r w:rsidR="00481182" w:rsidRPr="00481182">
        <w:rPr>
          <w:rFonts w:ascii="Times New Roman" w:hAnsi="Times New Roman" w:cs="Times New Roman"/>
          <w:i/>
          <w:iCs/>
          <w:sz w:val="24"/>
          <w:szCs w:val="24"/>
        </w:rPr>
        <w:t>η</w:t>
      </w:r>
      <w:r w:rsidR="00481182">
        <w:rPr>
          <w:rFonts w:ascii="Times New Roman" w:hAnsi="Times New Roman" w:cs="Times New Roman"/>
          <w:i/>
          <w:iCs/>
          <w:sz w:val="24"/>
          <w:szCs w:val="24"/>
        </w:rPr>
        <w:t xml:space="preserve">, </w:t>
      </w:r>
      <w:r>
        <w:rPr>
          <w:rFonts w:ascii="Times New Roman" w:hAnsi="Times New Roman" w:cs="Times New Roman"/>
          <w:sz w:val="24"/>
          <w:szCs w:val="24"/>
        </w:rPr>
        <w:t>thus</w:t>
      </w:r>
      <w:r w:rsidR="00481182">
        <w:rPr>
          <w:rFonts w:ascii="Times New Roman" w:hAnsi="Times New Roman" w:cs="Times New Roman"/>
          <w:sz w:val="24"/>
          <w:szCs w:val="24"/>
        </w:rPr>
        <w:t xml:space="preserve"> changing </w:t>
      </w:r>
      <w:r w:rsidR="00481182" w:rsidRPr="00481182">
        <w:rPr>
          <w:rFonts w:ascii="Times New Roman" w:hAnsi="Times New Roman" w:cs="Times New Roman"/>
          <w:i/>
          <w:iCs/>
          <w:sz w:val="24"/>
          <w:szCs w:val="24"/>
        </w:rPr>
        <w:t>η</w:t>
      </w:r>
      <w:r w:rsidR="00481182">
        <w:rPr>
          <w:rFonts w:ascii="Times New Roman" w:hAnsi="Times New Roman" w:cs="Times New Roman"/>
          <w:i/>
          <w:iCs/>
          <w:sz w:val="24"/>
          <w:szCs w:val="24"/>
        </w:rPr>
        <w:t xml:space="preserve"> </w:t>
      </w:r>
      <w:r w:rsidRPr="00FF3253">
        <w:rPr>
          <w:rFonts w:ascii="Times New Roman" w:hAnsi="Times New Roman" w:cs="Times New Roman"/>
          <w:sz w:val="24"/>
          <w:szCs w:val="24"/>
        </w:rPr>
        <w:t>will lead to changes in doping levels</w:t>
      </w:r>
      <w:r w:rsidR="00481182">
        <w:rPr>
          <w:rFonts w:ascii="Times New Roman" w:hAnsi="Times New Roman" w:cs="Times New Roman"/>
          <w:sz w:val="24"/>
          <w:szCs w:val="24"/>
        </w:rPr>
        <w:t>.</w:t>
      </w:r>
      <w:r w:rsidR="002023FE" w:rsidRPr="002023FE">
        <w:rPr>
          <w:rFonts w:ascii="Times New Roman" w:hAnsi="Times New Roman" w:cs="Times New Roman"/>
          <w:sz w:val="24"/>
          <w:szCs w:val="24"/>
        </w:rPr>
        <w:t xml:space="preserve"> </w:t>
      </w:r>
      <w:r w:rsidR="002023FE">
        <w:rPr>
          <w:rFonts w:ascii="Times New Roman" w:hAnsi="Times New Roman" w:cs="Times New Roman"/>
          <w:sz w:val="24"/>
          <w:szCs w:val="24"/>
        </w:rPr>
        <w:t xml:space="preserve">The </w:t>
      </w:r>
      <w:r w:rsidR="002023FE" w:rsidRPr="00481182">
        <w:rPr>
          <w:rFonts w:ascii="Times New Roman" w:hAnsi="Times New Roman" w:cs="Times New Roman"/>
          <w:i/>
          <w:iCs/>
          <w:sz w:val="24"/>
          <w:szCs w:val="24"/>
        </w:rPr>
        <w:t>η</w:t>
      </w:r>
      <w:r w:rsidR="002023FE">
        <w:rPr>
          <w:rFonts w:ascii="Times New Roman" w:hAnsi="Times New Roman" w:cs="Times New Roman"/>
          <w:i/>
          <w:iCs/>
          <w:sz w:val="24"/>
          <w:szCs w:val="24"/>
        </w:rPr>
        <w:t xml:space="preserve"> &gt; </w:t>
      </w:r>
      <w:r w:rsidR="002023FE" w:rsidRPr="006E353B">
        <w:rPr>
          <w:rFonts w:ascii="Times New Roman" w:hAnsi="Times New Roman" w:cs="Times New Roman"/>
          <w:sz w:val="24"/>
          <w:szCs w:val="24"/>
        </w:rPr>
        <w:t>0</w:t>
      </w:r>
      <w:r w:rsidR="002023FE">
        <w:rPr>
          <w:rFonts w:ascii="Times New Roman" w:hAnsi="Times New Roman" w:cs="Times New Roman"/>
          <w:sz w:val="24"/>
          <w:szCs w:val="24"/>
        </w:rPr>
        <w:t xml:space="preserve"> for </w:t>
      </w:r>
      <w:r w:rsidR="002023FE" w:rsidRPr="006E353B">
        <w:rPr>
          <w:rFonts w:ascii="Times New Roman" w:hAnsi="Times New Roman" w:cs="Times New Roman"/>
          <w:i/>
          <w:iCs/>
          <w:sz w:val="24"/>
          <w:szCs w:val="24"/>
        </w:rPr>
        <w:t>x</w:t>
      </w:r>
      <w:r w:rsidR="002023FE">
        <w:rPr>
          <w:rFonts w:ascii="Times New Roman" w:hAnsi="Times New Roman" w:cs="Times New Roman"/>
          <w:sz w:val="24"/>
          <w:szCs w:val="24"/>
        </w:rPr>
        <w:t xml:space="preserve"> = 1.5 - 2.0 in </w:t>
      </w:r>
      <w:r w:rsidR="002023FE" w:rsidRPr="00432E59">
        <w:rPr>
          <w:rFonts w:ascii="Times New Roman" w:hAnsi="Times New Roman" w:cs="Times New Roman"/>
          <w:sz w:val="24"/>
          <w:szCs w:val="24"/>
        </w:rPr>
        <w:t>MnSi</w:t>
      </w:r>
      <w:r w:rsidR="002023FE" w:rsidRPr="006E353B">
        <w:rPr>
          <w:rFonts w:ascii="Times New Roman" w:hAnsi="Times New Roman" w:cs="Times New Roman"/>
          <w:i/>
          <w:iCs/>
          <w:sz w:val="24"/>
          <w:szCs w:val="24"/>
          <w:vertAlign w:val="subscript"/>
        </w:rPr>
        <w:t>x</w:t>
      </w:r>
      <w:r w:rsidR="002023FE">
        <w:rPr>
          <w:rFonts w:ascii="Times New Roman" w:hAnsi="Times New Roman" w:cs="Times New Roman"/>
          <w:i/>
          <w:iCs/>
          <w:sz w:val="24"/>
          <w:szCs w:val="24"/>
        </w:rPr>
        <w:t xml:space="preserve"> </w:t>
      </w:r>
      <w:r w:rsidR="002023FE">
        <w:rPr>
          <w:rFonts w:ascii="Times New Roman" w:hAnsi="Times New Roman" w:cs="Times New Roman"/>
          <w:sz w:val="24"/>
          <w:szCs w:val="24"/>
        </w:rPr>
        <w:t xml:space="preserve">suggests higher doping levels, which increases with </w:t>
      </w:r>
      <w:r w:rsidR="002023FE" w:rsidRPr="00481182">
        <w:rPr>
          <w:rFonts w:ascii="Times New Roman" w:hAnsi="Times New Roman" w:cs="Times New Roman"/>
          <w:i/>
          <w:iCs/>
          <w:sz w:val="24"/>
          <w:szCs w:val="24"/>
        </w:rPr>
        <w:t>η</w:t>
      </w:r>
      <w:r w:rsidR="002023FE">
        <w:rPr>
          <w:rFonts w:ascii="Times New Roman" w:hAnsi="Times New Roman" w:cs="Times New Roman"/>
          <w:i/>
          <w:iCs/>
          <w:sz w:val="24"/>
          <w:szCs w:val="24"/>
        </w:rPr>
        <w:t xml:space="preserve"> </w:t>
      </w:r>
      <w:r w:rsidR="002023FE" w:rsidRPr="006E353B">
        <w:rPr>
          <w:rFonts w:ascii="Times New Roman" w:hAnsi="Times New Roman" w:cs="Times New Roman"/>
          <w:sz w:val="24"/>
          <w:szCs w:val="24"/>
        </w:rPr>
        <w:t>as</w:t>
      </w:r>
      <w:r w:rsidR="002023FE">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η</m:t>
            </m:r>
          </m:e>
          <m:sub>
            <m:r>
              <m:rPr>
                <m:sty m:val="p"/>
              </m:rPr>
              <w:rPr>
                <w:rFonts w:ascii="Cambria Math" w:hAnsi="Cambria Math" w:cs="Times New Roman"/>
                <w:sz w:val="24"/>
                <w:szCs w:val="24"/>
              </w:rPr>
              <m:t>Mn</m:t>
            </m:r>
            <m:sSub>
              <m:sSubPr>
                <m:ctrlPr>
                  <w:rPr>
                    <w:rFonts w:ascii="Cambria Math" w:hAnsi="Cambria Math" w:cs="Times New Roman"/>
                    <w:iCs/>
                    <w:sz w:val="24"/>
                    <w:szCs w:val="24"/>
                  </w:rPr>
                </m:ctrlPr>
              </m:sSubPr>
              <m:e>
                <m:r>
                  <m:rPr>
                    <m:sty m:val="p"/>
                  </m:rPr>
                  <w:rPr>
                    <w:rFonts w:ascii="Cambria Math" w:hAnsi="Cambria Math" w:cs="Times New Roman"/>
                    <w:sz w:val="24"/>
                    <w:szCs w:val="24"/>
                  </w:rPr>
                  <m:t>Si</m:t>
                </m:r>
              </m:e>
              <m:sub>
                <m:r>
                  <m:rPr>
                    <m:sty m:val="p"/>
                  </m:rPr>
                  <w:rPr>
                    <w:rFonts w:ascii="Cambria Math" w:hAnsi="Cambria Math" w:cs="Times New Roman"/>
                    <w:sz w:val="24"/>
                    <w:szCs w:val="24"/>
                  </w:rPr>
                  <m:t>2</m:t>
                </m:r>
              </m:sub>
            </m:sSub>
          </m:sub>
        </m:sSub>
        <m:r>
          <w:rPr>
            <w:rFonts w:ascii="Cambria Math" w:hAnsi="Cambria Math" w:cs="Times New Roman"/>
            <w:sz w:val="24"/>
            <w:szCs w:val="24"/>
          </w:rPr>
          <m:t>&lt;</m:t>
        </m:r>
        <m:sSub>
          <m:sSubPr>
            <m:ctrlPr>
              <w:rPr>
                <w:rFonts w:ascii="Cambria Math" w:hAnsi="Cambria Math" w:cs="Times New Roman"/>
                <w:sz w:val="24"/>
                <w:szCs w:val="24"/>
              </w:rPr>
            </m:ctrlPr>
          </m:sSubPr>
          <m:e>
            <m:r>
              <w:rPr>
                <w:rFonts w:ascii="Cambria Math" w:hAnsi="Cambria Math" w:cs="Times New Roman"/>
                <w:sz w:val="24"/>
                <w:szCs w:val="24"/>
              </w:rPr>
              <m:t>η</m:t>
            </m:r>
          </m:e>
          <m:sub>
            <m:r>
              <m:rPr>
                <m:sty m:val="p"/>
              </m:rPr>
              <w:rPr>
                <w:rFonts w:ascii="Cambria Math" w:hAnsi="Cambria Math" w:cs="Times New Roman"/>
                <w:sz w:val="24"/>
                <w:szCs w:val="24"/>
              </w:rPr>
              <m:t>Mn</m:t>
            </m:r>
            <m:sSub>
              <m:sSubPr>
                <m:ctrlPr>
                  <w:rPr>
                    <w:rFonts w:ascii="Cambria Math" w:hAnsi="Cambria Math" w:cs="Times New Roman"/>
                    <w:iCs/>
                    <w:sz w:val="24"/>
                    <w:szCs w:val="24"/>
                  </w:rPr>
                </m:ctrlPr>
              </m:sSubPr>
              <m:e>
                <m:r>
                  <m:rPr>
                    <m:sty m:val="p"/>
                  </m:rPr>
                  <w:rPr>
                    <w:rFonts w:ascii="Cambria Math" w:hAnsi="Cambria Math" w:cs="Times New Roman"/>
                    <w:sz w:val="24"/>
                    <w:szCs w:val="24"/>
                  </w:rPr>
                  <m:t>Si</m:t>
                </m:r>
              </m:e>
              <m:sub>
                <m:r>
                  <m:rPr>
                    <m:sty m:val="p"/>
                  </m:rPr>
                  <w:rPr>
                    <w:rFonts w:ascii="Cambria Math" w:hAnsi="Cambria Math" w:cs="Times New Roman"/>
                    <w:sz w:val="24"/>
                    <w:szCs w:val="24"/>
                  </w:rPr>
                  <m:t>1.74</m:t>
                </m:r>
              </m:sub>
            </m:sSub>
          </m:sub>
        </m:sSub>
        <m:r>
          <w:rPr>
            <w:rFonts w:ascii="Cambria Math" w:hAnsi="Cambria Math" w:cs="Times New Roman"/>
            <w:sz w:val="24"/>
            <w:szCs w:val="24"/>
          </w:rPr>
          <m:t>&lt;</m:t>
        </m:r>
        <m:sSub>
          <m:sSubPr>
            <m:ctrlPr>
              <w:rPr>
                <w:rFonts w:ascii="Cambria Math" w:hAnsi="Cambria Math" w:cs="Times New Roman"/>
                <w:sz w:val="24"/>
                <w:szCs w:val="24"/>
              </w:rPr>
            </m:ctrlPr>
          </m:sSubPr>
          <m:e>
            <m:r>
              <w:rPr>
                <w:rFonts w:ascii="Cambria Math" w:hAnsi="Cambria Math" w:cs="Times New Roman"/>
                <w:sz w:val="24"/>
                <w:szCs w:val="24"/>
              </w:rPr>
              <m:t>η</m:t>
            </m:r>
          </m:e>
          <m:sub>
            <m:r>
              <m:rPr>
                <m:sty m:val="p"/>
              </m:rPr>
              <w:rPr>
                <w:rFonts w:ascii="Cambria Math" w:hAnsi="Cambria Math" w:cs="Times New Roman"/>
                <w:sz w:val="24"/>
                <w:szCs w:val="24"/>
              </w:rPr>
              <m:t>Mn</m:t>
            </m:r>
            <m:sSub>
              <m:sSubPr>
                <m:ctrlPr>
                  <w:rPr>
                    <w:rFonts w:ascii="Cambria Math" w:hAnsi="Cambria Math" w:cs="Times New Roman"/>
                    <w:iCs/>
                    <w:sz w:val="24"/>
                    <w:szCs w:val="24"/>
                  </w:rPr>
                </m:ctrlPr>
              </m:sSubPr>
              <m:e>
                <m:r>
                  <m:rPr>
                    <m:sty m:val="p"/>
                  </m:rPr>
                  <w:rPr>
                    <w:rFonts w:ascii="Cambria Math" w:hAnsi="Cambria Math" w:cs="Times New Roman"/>
                    <w:sz w:val="24"/>
                    <w:szCs w:val="24"/>
                  </w:rPr>
                  <m:t>Si</m:t>
                </m:r>
              </m:e>
              <m:sub>
                <m:r>
                  <m:rPr>
                    <m:sty m:val="p"/>
                  </m:rPr>
                  <w:rPr>
                    <w:rFonts w:ascii="Cambria Math" w:hAnsi="Cambria Math" w:cs="Times New Roman"/>
                    <w:sz w:val="24"/>
                    <w:szCs w:val="24"/>
                  </w:rPr>
                  <m:t>1.5</m:t>
                </m:r>
              </m:sub>
            </m:sSub>
          </m:sub>
        </m:sSub>
      </m:oMath>
      <w:r w:rsidR="002023FE">
        <w:rPr>
          <w:rFonts w:ascii="Times New Roman" w:hAnsi="Times New Roman" w:cs="Times New Roman"/>
          <w:sz w:val="24"/>
          <w:szCs w:val="24"/>
        </w:rPr>
        <w:t>.</w:t>
      </w:r>
      <w:r>
        <w:rPr>
          <w:rFonts w:ascii="Times New Roman" w:hAnsi="Times New Roman" w:cs="Times New Roman"/>
          <w:sz w:val="24"/>
          <w:szCs w:val="24"/>
        </w:rPr>
        <w:t xml:space="preserve"> The result of hall measurement at room temperature as shown in Fig. 5(d), indicates conformity to this empirical observation, wherein c</w:t>
      </w:r>
      <w:r w:rsidRPr="00481182">
        <w:rPr>
          <w:rFonts w:ascii="Times New Roman" w:hAnsi="Times New Roman" w:cs="Times New Roman"/>
          <w:sz w:val="24"/>
          <w:szCs w:val="24"/>
        </w:rPr>
        <w:t>arrier concentration</w:t>
      </w:r>
      <w:r>
        <w:rPr>
          <w:rFonts w:ascii="Times New Roman" w:hAnsi="Times New Roman" w:cs="Times New Roman"/>
          <w:sz w:val="24"/>
          <w:szCs w:val="24"/>
        </w:rPr>
        <w:t xml:space="preserve"> (</w:t>
      </w:r>
      <w:r w:rsidRPr="00FF3253">
        <w:rPr>
          <w:rFonts w:ascii="Times New Roman" w:hAnsi="Times New Roman" w:cs="Times New Roman"/>
          <w:i/>
          <w:iCs/>
          <w:sz w:val="24"/>
          <w:szCs w:val="24"/>
        </w:rPr>
        <w:t>n</w:t>
      </w:r>
      <w:r w:rsidRPr="00FF3253">
        <w:rPr>
          <w:rFonts w:ascii="Times New Roman" w:hAnsi="Times New Roman" w:cs="Times New Roman"/>
          <w:sz w:val="24"/>
          <w:szCs w:val="24"/>
          <w:vertAlign w:val="subscript"/>
        </w:rPr>
        <w:t>H</w:t>
      </w:r>
      <w:r>
        <w:rPr>
          <w:rFonts w:ascii="Times New Roman" w:hAnsi="Times New Roman" w:cs="Times New Roman"/>
          <w:sz w:val="24"/>
          <w:szCs w:val="24"/>
        </w:rPr>
        <w:t xml:space="preserve">) for </w:t>
      </w:r>
      <w:r w:rsidRPr="00432E59">
        <w:rPr>
          <w:rFonts w:ascii="Times New Roman" w:hAnsi="Times New Roman" w:cs="Times New Roman"/>
          <w:sz w:val="24"/>
          <w:szCs w:val="24"/>
        </w:rPr>
        <w:t>MnSi</w:t>
      </w:r>
      <w:r w:rsidRPr="00432E59">
        <w:rPr>
          <w:rFonts w:ascii="Times New Roman" w:hAnsi="Times New Roman" w:cs="Times New Roman"/>
          <w:sz w:val="24"/>
          <w:szCs w:val="24"/>
          <w:vertAlign w:val="subscript"/>
        </w:rPr>
        <w:t>1.5</w:t>
      </w:r>
      <w:r>
        <w:rPr>
          <w:rFonts w:ascii="Times New Roman" w:hAnsi="Times New Roman" w:cs="Times New Roman"/>
          <w:sz w:val="24"/>
          <w:szCs w:val="24"/>
        </w:rPr>
        <w:t xml:space="preserve"> is </w:t>
      </w:r>
      <w:r w:rsidR="002023FE">
        <w:rPr>
          <w:rFonts w:ascii="Times New Roman" w:hAnsi="Times New Roman" w:cs="Times New Roman"/>
          <w:sz w:val="24"/>
          <w:szCs w:val="24"/>
        </w:rPr>
        <w:t xml:space="preserve">relatively </w:t>
      </w:r>
      <w:r>
        <w:rPr>
          <w:rFonts w:ascii="Times New Roman" w:hAnsi="Times New Roman" w:cs="Times New Roman"/>
          <w:sz w:val="24"/>
          <w:szCs w:val="24"/>
        </w:rPr>
        <w:t xml:space="preserve">higher corresponding to it higher </w:t>
      </w:r>
      <w:r w:rsidRPr="00481182">
        <w:rPr>
          <w:rFonts w:ascii="Times New Roman" w:hAnsi="Times New Roman" w:cs="Times New Roman"/>
          <w:i/>
          <w:iCs/>
          <w:sz w:val="24"/>
          <w:szCs w:val="24"/>
        </w:rPr>
        <w:t>η</w:t>
      </w:r>
      <w:r w:rsidR="006E353B">
        <w:rPr>
          <w:rFonts w:ascii="Times New Roman" w:hAnsi="Times New Roman" w:cs="Times New Roman"/>
          <w:i/>
          <w:iCs/>
          <w:sz w:val="24"/>
          <w:szCs w:val="24"/>
        </w:rPr>
        <w:t xml:space="preserve">. </w:t>
      </w:r>
      <w:r w:rsidR="006E353B">
        <w:rPr>
          <w:rFonts w:ascii="Times New Roman" w:hAnsi="Times New Roman" w:cs="Times New Roman"/>
          <w:sz w:val="24"/>
          <w:szCs w:val="24"/>
        </w:rPr>
        <w:t xml:space="preserve">Interestingly, although the </w:t>
      </w:r>
      <w:r>
        <w:rPr>
          <w:rFonts w:ascii="Times New Roman" w:hAnsi="Times New Roman" w:cs="Times New Roman"/>
          <w:sz w:val="24"/>
          <w:szCs w:val="24"/>
        </w:rPr>
        <w:t>c</w:t>
      </w:r>
      <w:r w:rsidRPr="00481182">
        <w:rPr>
          <w:rFonts w:ascii="Times New Roman" w:hAnsi="Times New Roman" w:cs="Times New Roman"/>
          <w:sz w:val="24"/>
          <w:szCs w:val="24"/>
        </w:rPr>
        <w:t xml:space="preserve">arrier </w:t>
      </w:r>
      <w:r>
        <w:rPr>
          <w:rFonts w:ascii="Times New Roman" w:hAnsi="Times New Roman" w:cs="Times New Roman"/>
          <w:sz w:val="24"/>
          <w:szCs w:val="24"/>
        </w:rPr>
        <w:t>mobility (</w:t>
      </w:r>
      <w:r>
        <w:rPr>
          <w:rFonts w:ascii="Times New Roman" w:hAnsi="Times New Roman" w:cs="Times New Roman"/>
          <w:i/>
          <w:iCs/>
          <w:sz w:val="24"/>
          <w:szCs w:val="24"/>
        </w:rPr>
        <w:t>μ</w:t>
      </w:r>
      <w:r w:rsidRPr="00FF3253">
        <w:rPr>
          <w:rFonts w:ascii="Times New Roman" w:hAnsi="Times New Roman" w:cs="Times New Roman"/>
          <w:sz w:val="24"/>
          <w:szCs w:val="24"/>
          <w:vertAlign w:val="subscript"/>
        </w:rPr>
        <w:t>H</w:t>
      </w:r>
      <w:r>
        <w:rPr>
          <w:rFonts w:ascii="Times New Roman" w:hAnsi="Times New Roman" w:cs="Times New Roman"/>
          <w:sz w:val="24"/>
          <w:szCs w:val="24"/>
        </w:rPr>
        <w:t xml:space="preserve">) for </w:t>
      </w:r>
      <w:r w:rsidRPr="00432E59">
        <w:rPr>
          <w:rFonts w:ascii="Times New Roman" w:hAnsi="Times New Roman" w:cs="Times New Roman"/>
          <w:sz w:val="24"/>
          <w:szCs w:val="24"/>
        </w:rPr>
        <w:t>MnSi</w:t>
      </w:r>
      <w:r>
        <w:rPr>
          <w:rFonts w:ascii="Times New Roman" w:hAnsi="Times New Roman" w:cs="Times New Roman"/>
          <w:sz w:val="24"/>
          <w:szCs w:val="24"/>
          <w:vertAlign w:val="subscript"/>
        </w:rPr>
        <w:t>2</w:t>
      </w:r>
      <w:r>
        <w:rPr>
          <w:rFonts w:ascii="Times New Roman" w:hAnsi="Times New Roman" w:cs="Times New Roman"/>
          <w:sz w:val="24"/>
          <w:szCs w:val="24"/>
        </w:rPr>
        <w:t xml:space="preserve"> is </w:t>
      </w:r>
      <w:r w:rsidR="006E353B">
        <w:rPr>
          <w:rFonts w:ascii="Times New Roman" w:hAnsi="Times New Roman" w:cs="Times New Roman"/>
          <w:sz w:val="24"/>
          <w:szCs w:val="24"/>
        </w:rPr>
        <w:t xml:space="preserve">marginally </w:t>
      </w:r>
      <w:r>
        <w:rPr>
          <w:rFonts w:ascii="Times New Roman" w:hAnsi="Times New Roman" w:cs="Times New Roman"/>
          <w:sz w:val="24"/>
          <w:szCs w:val="24"/>
        </w:rPr>
        <w:t>higher</w:t>
      </w:r>
      <w:r w:rsidR="006E353B">
        <w:rPr>
          <w:rFonts w:ascii="Times New Roman" w:hAnsi="Times New Roman" w:cs="Times New Roman"/>
          <w:sz w:val="24"/>
          <w:szCs w:val="24"/>
        </w:rPr>
        <w:t xml:space="preserve"> than </w:t>
      </w:r>
      <w:r w:rsidR="006E353B" w:rsidRPr="00432E59">
        <w:rPr>
          <w:rFonts w:ascii="Times New Roman" w:hAnsi="Times New Roman" w:cs="Times New Roman"/>
          <w:sz w:val="24"/>
          <w:szCs w:val="24"/>
        </w:rPr>
        <w:t>MnSi</w:t>
      </w:r>
      <w:r w:rsidR="006E353B">
        <w:rPr>
          <w:rFonts w:ascii="Times New Roman" w:hAnsi="Times New Roman" w:cs="Times New Roman"/>
          <w:sz w:val="24"/>
          <w:szCs w:val="24"/>
          <w:vertAlign w:val="subscript"/>
        </w:rPr>
        <w:t>1.74</w:t>
      </w:r>
      <w:r w:rsidR="006E353B">
        <w:rPr>
          <w:rFonts w:ascii="Times New Roman" w:hAnsi="Times New Roman" w:cs="Times New Roman"/>
          <w:sz w:val="24"/>
          <w:szCs w:val="24"/>
        </w:rPr>
        <w:t xml:space="preserve"> , a significant decrease in </w:t>
      </w:r>
      <w:r w:rsidR="006E353B" w:rsidRPr="00FF3253">
        <w:rPr>
          <w:rFonts w:ascii="Times New Roman" w:hAnsi="Times New Roman" w:cs="Times New Roman"/>
          <w:i/>
          <w:iCs/>
          <w:sz w:val="24"/>
          <w:szCs w:val="24"/>
        </w:rPr>
        <w:t>n</w:t>
      </w:r>
      <w:r w:rsidR="006E353B" w:rsidRPr="00FF3253">
        <w:rPr>
          <w:rFonts w:ascii="Times New Roman" w:hAnsi="Times New Roman" w:cs="Times New Roman"/>
          <w:sz w:val="24"/>
          <w:szCs w:val="24"/>
          <w:vertAlign w:val="subscript"/>
        </w:rPr>
        <w:t>H</w:t>
      </w:r>
      <w:r w:rsidR="006E353B">
        <w:rPr>
          <w:rFonts w:ascii="Times New Roman" w:hAnsi="Times New Roman" w:cs="Times New Roman"/>
          <w:sz w:val="24"/>
          <w:szCs w:val="24"/>
        </w:rPr>
        <w:t xml:space="preserve"> results in poor hole conductivity.</w:t>
      </w:r>
      <w:r w:rsidR="002023FE">
        <w:rPr>
          <w:rFonts w:ascii="Times New Roman" w:hAnsi="Times New Roman" w:cs="Times New Roman"/>
          <w:sz w:val="24"/>
          <w:szCs w:val="24"/>
        </w:rPr>
        <w:t xml:space="preserve"> Moreover, the higher doping levels enhances </w:t>
      </w:r>
      <w:r w:rsidR="002023FE" w:rsidRPr="002023FE">
        <w:rPr>
          <w:rFonts w:ascii="Times New Roman" w:hAnsi="Times New Roman" w:cs="Times New Roman"/>
          <w:sz w:val="24"/>
          <w:szCs w:val="24"/>
        </w:rPr>
        <w:t xml:space="preserve">the </w:t>
      </w:r>
      <w:r w:rsidR="002023FE">
        <w:rPr>
          <w:rFonts w:ascii="Times New Roman" w:hAnsi="Times New Roman" w:cs="Times New Roman"/>
          <w:sz w:val="24"/>
          <w:szCs w:val="24"/>
        </w:rPr>
        <w:t>occurrence</w:t>
      </w:r>
      <w:r w:rsidR="002023FE" w:rsidRPr="002023FE">
        <w:rPr>
          <w:rFonts w:ascii="Times New Roman" w:hAnsi="Times New Roman" w:cs="Times New Roman"/>
          <w:sz w:val="24"/>
          <w:szCs w:val="24"/>
        </w:rPr>
        <w:t xml:space="preserve"> </w:t>
      </w:r>
      <w:r w:rsidR="002023FE">
        <w:rPr>
          <w:rFonts w:ascii="Times New Roman" w:hAnsi="Times New Roman" w:cs="Times New Roman"/>
          <w:sz w:val="24"/>
          <w:szCs w:val="24"/>
        </w:rPr>
        <w:t xml:space="preserve">of significant </w:t>
      </w:r>
      <w:r w:rsidR="002023FE" w:rsidRPr="002023FE">
        <w:rPr>
          <w:rFonts w:ascii="Times New Roman" w:hAnsi="Times New Roman" w:cs="Times New Roman"/>
          <w:sz w:val="24"/>
          <w:szCs w:val="24"/>
        </w:rPr>
        <w:t>carriers scattering</w:t>
      </w:r>
      <w:r w:rsidR="002023FE">
        <w:rPr>
          <w:rFonts w:ascii="Times New Roman" w:hAnsi="Times New Roman" w:cs="Times New Roman"/>
          <w:sz w:val="24"/>
          <w:szCs w:val="24"/>
        </w:rPr>
        <w:t xml:space="preserve">, thereby </w:t>
      </w:r>
      <w:r w:rsidR="002023FE" w:rsidRPr="002023FE">
        <w:rPr>
          <w:rFonts w:ascii="Times New Roman" w:hAnsi="Times New Roman" w:cs="Times New Roman"/>
          <w:sz w:val="24"/>
          <w:szCs w:val="24"/>
        </w:rPr>
        <w:t xml:space="preserve">limiting </w:t>
      </w:r>
      <w:r w:rsidR="002023FE">
        <w:rPr>
          <w:rFonts w:ascii="Times New Roman" w:hAnsi="Times New Roman" w:cs="Times New Roman"/>
          <w:i/>
          <w:iCs/>
          <w:sz w:val="24"/>
          <w:szCs w:val="24"/>
        </w:rPr>
        <w:t>μ</w:t>
      </w:r>
      <w:r w:rsidR="002023FE" w:rsidRPr="00FF3253">
        <w:rPr>
          <w:rFonts w:ascii="Times New Roman" w:hAnsi="Times New Roman" w:cs="Times New Roman"/>
          <w:sz w:val="24"/>
          <w:szCs w:val="24"/>
          <w:vertAlign w:val="subscript"/>
        </w:rPr>
        <w:t>H</w:t>
      </w:r>
      <w:r w:rsidR="002023FE" w:rsidRPr="002023FE">
        <w:rPr>
          <w:rFonts w:ascii="Times New Roman" w:hAnsi="Times New Roman" w:cs="Times New Roman"/>
          <w:sz w:val="24"/>
          <w:szCs w:val="24"/>
        </w:rPr>
        <w:t>, especially at high doping levels</w:t>
      </w:r>
      <w:r w:rsidR="002023FE">
        <w:rPr>
          <w:rFonts w:ascii="Times New Roman" w:hAnsi="Times New Roman" w:cs="Times New Roman"/>
          <w:sz w:val="24"/>
          <w:szCs w:val="24"/>
        </w:rPr>
        <w:t xml:space="preserve">, as observed for </w:t>
      </w:r>
      <w:r w:rsidR="002023FE" w:rsidRPr="00432E59">
        <w:rPr>
          <w:rFonts w:ascii="Times New Roman" w:hAnsi="Times New Roman" w:cs="Times New Roman"/>
          <w:sz w:val="24"/>
          <w:szCs w:val="24"/>
        </w:rPr>
        <w:t>MnSi</w:t>
      </w:r>
      <w:r w:rsidR="002023FE" w:rsidRPr="00432E59">
        <w:rPr>
          <w:rFonts w:ascii="Times New Roman" w:hAnsi="Times New Roman" w:cs="Times New Roman"/>
          <w:sz w:val="24"/>
          <w:szCs w:val="24"/>
          <w:vertAlign w:val="subscript"/>
        </w:rPr>
        <w:t>1.5</w:t>
      </w:r>
      <w:r w:rsidR="002023FE">
        <w:rPr>
          <w:rFonts w:ascii="Times New Roman" w:hAnsi="Times New Roman" w:cs="Times New Roman"/>
          <w:sz w:val="24"/>
          <w:szCs w:val="24"/>
        </w:rPr>
        <w:t xml:space="preserve"> polycrystals</w:t>
      </w:r>
      <w:r w:rsidR="002023FE" w:rsidRPr="002023FE">
        <w:rPr>
          <w:rFonts w:ascii="Times New Roman" w:hAnsi="Times New Roman" w:cs="Times New Roman"/>
          <w:sz w:val="24"/>
          <w:szCs w:val="24"/>
        </w:rPr>
        <w:t>.</w:t>
      </w:r>
      <w:r w:rsidR="002023FE">
        <w:rPr>
          <w:rFonts w:ascii="Times New Roman" w:hAnsi="Times New Roman" w:cs="Times New Roman"/>
          <w:sz w:val="24"/>
          <w:szCs w:val="24"/>
        </w:rPr>
        <w:t xml:space="preserve"> </w:t>
      </w:r>
      <w:r w:rsidR="00B206EA" w:rsidRPr="00B206EA">
        <w:rPr>
          <w:rFonts w:ascii="Times New Roman" w:hAnsi="Times New Roman" w:cs="Times New Roman"/>
          <w:sz w:val="24"/>
          <w:szCs w:val="24"/>
        </w:rPr>
        <w:t>Therefore, Si-deficient MnSi</w:t>
      </w:r>
      <w:r w:rsidR="00B206EA" w:rsidRPr="00B206EA">
        <w:rPr>
          <w:rFonts w:ascii="Times New Roman" w:hAnsi="Times New Roman" w:cs="Times New Roman"/>
          <w:sz w:val="24"/>
          <w:szCs w:val="24"/>
          <w:vertAlign w:val="subscript"/>
        </w:rPr>
        <w:t>γ</w:t>
      </w:r>
      <w:r w:rsidR="00B206EA" w:rsidRPr="00B206EA">
        <w:rPr>
          <w:rFonts w:ascii="Times New Roman" w:hAnsi="Times New Roman" w:cs="Times New Roman"/>
          <w:sz w:val="24"/>
          <w:szCs w:val="24"/>
        </w:rPr>
        <w:t xml:space="preserve"> compositions are likely to exhibit higher </w:t>
      </w:r>
      <w:r w:rsidR="00B206EA" w:rsidRPr="00FF3253">
        <w:rPr>
          <w:rFonts w:ascii="Times New Roman" w:hAnsi="Times New Roman" w:cs="Times New Roman"/>
          <w:i/>
          <w:iCs/>
          <w:sz w:val="24"/>
          <w:szCs w:val="24"/>
        </w:rPr>
        <w:t>n</w:t>
      </w:r>
      <w:r w:rsidR="00B206EA" w:rsidRPr="00FF3253">
        <w:rPr>
          <w:rFonts w:ascii="Times New Roman" w:hAnsi="Times New Roman" w:cs="Times New Roman"/>
          <w:sz w:val="24"/>
          <w:szCs w:val="24"/>
          <w:vertAlign w:val="subscript"/>
        </w:rPr>
        <w:t>H</w:t>
      </w:r>
      <w:r w:rsidR="00B206EA" w:rsidRPr="00B206EA">
        <w:rPr>
          <w:rFonts w:ascii="Times New Roman" w:hAnsi="Times New Roman" w:cs="Times New Roman"/>
          <w:sz w:val="24"/>
          <w:szCs w:val="24"/>
        </w:rPr>
        <w:t>, whereas Si-excess MnSi</w:t>
      </w:r>
      <w:r w:rsidR="00B206EA" w:rsidRPr="00B206EA">
        <w:rPr>
          <w:rFonts w:ascii="Times New Roman" w:hAnsi="Times New Roman" w:cs="Times New Roman"/>
          <w:sz w:val="24"/>
          <w:szCs w:val="24"/>
          <w:vertAlign w:val="subscript"/>
        </w:rPr>
        <w:t>γ</w:t>
      </w:r>
      <w:r w:rsidR="00B206EA" w:rsidRPr="00B206EA">
        <w:rPr>
          <w:rFonts w:ascii="Times New Roman" w:hAnsi="Times New Roman" w:cs="Times New Roman"/>
          <w:sz w:val="24"/>
          <w:szCs w:val="24"/>
        </w:rPr>
        <w:t xml:space="preserve"> compositions are expected to have higher </w:t>
      </w:r>
      <w:r w:rsidR="00B206EA">
        <w:rPr>
          <w:rFonts w:ascii="Times New Roman" w:hAnsi="Times New Roman" w:cs="Times New Roman"/>
          <w:i/>
          <w:iCs/>
          <w:sz w:val="24"/>
          <w:szCs w:val="24"/>
        </w:rPr>
        <w:t>μ</w:t>
      </w:r>
      <w:r w:rsidR="00B206EA" w:rsidRPr="00FF3253">
        <w:rPr>
          <w:rFonts w:ascii="Times New Roman" w:hAnsi="Times New Roman" w:cs="Times New Roman"/>
          <w:sz w:val="24"/>
          <w:szCs w:val="24"/>
          <w:vertAlign w:val="subscript"/>
        </w:rPr>
        <w:t>H</w:t>
      </w:r>
      <w:r w:rsidR="00B206EA" w:rsidRPr="00B206EA">
        <w:rPr>
          <w:rFonts w:ascii="Times New Roman" w:hAnsi="Times New Roman" w:cs="Times New Roman"/>
          <w:sz w:val="24"/>
          <w:szCs w:val="24"/>
        </w:rPr>
        <w:t>.</w:t>
      </w:r>
    </w:p>
    <w:p w14:paraId="422C791A" w14:textId="6343A192" w:rsidR="00953A77" w:rsidRDefault="00953A77" w:rsidP="00E0646E">
      <w:pPr>
        <w:pStyle w:val="NormalWeb"/>
        <w:spacing w:beforeAutospacing="0" w:after="0" w:afterAutospacing="0" w:line="480" w:lineRule="auto"/>
        <w:jc w:val="both"/>
        <w:rPr>
          <w:rFonts w:eastAsia="MS Mincho"/>
          <w:color w:val="000000" w:themeColor="text1"/>
        </w:rPr>
      </w:pPr>
      <w:r>
        <w:rPr>
          <w:b/>
          <w:bCs/>
        </w:rPr>
        <w:t xml:space="preserve">2.5 </w:t>
      </w:r>
      <w:r w:rsidR="001330B7">
        <w:rPr>
          <w:rFonts w:eastAsia="MS Mincho"/>
          <w:b/>
          <w:bCs/>
          <w:color w:val="000000" w:themeColor="text1"/>
        </w:rPr>
        <w:t>Thermal Transport Properties</w:t>
      </w:r>
      <w:r w:rsidR="001330B7" w:rsidRPr="000238D4">
        <w:rPr>
          <w:b/>
          <w:bCs/>
        </w:rPr>
        <w:t>.</w:t>
      </w:r>
      <w:r w:rsidR="001330B7">
        <w:rPr>
          <w:b/>
          <w:bCs/>
        </w:rPr>
        <w:t xml:space="preserve"> </w:t>
      </w:r>
      <w:r w:rsidR="004D4DE7">
        <w:rPr>
          <w:rFonts w:eastAsia="MS Mincho"/>
          <w:color w:val="000000" w:themeColor="text1"/>
        </w:rPr>
        <w:t xml:space="preserve">The temperature-dependent thermal transport of </w:t>
      </w:r>
      <w:r w:rsidR="004D4DE7">
        <w:rPr>
          <w:rFonts w:eastAsia="MS Mincho"/>
          <w:color w:val="000000" w:themeColor="text1"/>
          <w:lang w:val="en-US"/>
        </w:rPr>
        <w:t>MnSi</w:t>
      </w:r>
      <w:r w:rsidR="004D4DE7">
        <w:rPr>
          <w:rFonts w:eastAsia="MS Mincho"/>
          <w:i/>
          <w:iCs/>
          <w:color w:val="000000" w:themeColor="text1"/>
          <w:vertAlign w:val="subscript"/>
          <w:lang w:val="en-US"/>
        </w:rPr>
        <w:t>x</w:t>
      </w:r>
      <w:r w:rsidR="004D4DE7">
        <w:rPr>
          <w:rFonts w:eastAsia="MS Mincho"/>
          <w:color w:val="000000" w:themeColor="text1"/>
          <w:vertAlign w:val="subscript"/>
          <w:lang w:val="en-US"/>
        </w:rPr>
        <w:t xml:space="preserve"> </w:t>
      </w:r>
      <w:r w:rsidR="004D4DE7">
        <w:rPr>
          <w:rFonts w:eastAsia="MS Mincho"/>
          <w:color w:val="000000" w:themeColor="text1"/>
          <w:lang w:val="en-US"/>
        </w:rPr>
        <w:t>(</w:t>
      </w:r>
      <w:r w:rsidR="004D4DE7">
        <w:rPr>
          <w:rFonts w:eastAsia="MS Mincho"/>
          <w:i/>
          <w:iCs/>
          <w:color w:val="000000" w:themeColor="text1"/>
          <w:lang w:val="en-US"/>
        </w:rPr>
        <w:t>x</w:t>
      </w:r>
      <w:r w:rsidR="004D4DE7">
        <w:rPr>
          <w:rFonts w:eastAsia="MS Mincho"/>
          <w:color w:val="000000" w:themeColor="text1"/>
          <w:lang w:val="en-US"/>
        </w:rPr>
        <w:t xml:space="preserve"> =1.5, 1.74, and 2)</w:t>
      </w:r>
      <w:r w:rsidR="004D4DE7">
        <w:rPr>
          <w:rFonts w:eastAsia="MS Mincho"/>
          <w:color w:val="000000" w:themeColor="text1"/>
        </w:rPr>
        <w:t xml:space="preserve"> polycrystals is shown in Figure </w:t>
      </w:r>
      <w:r w:rsidR="00266E2F">
        <w:rPr>
          <w:rFonts w:eastAsia="MS Mincho"/>
          <w:color w:val="000000" w:themeColor="text1"/>
        </w:rPr>
        <w:t>6</w:t>
      </w:r>
      <w:r>
        <w:rPr>
          <w:rFonts w:eastAsia="MS Mincho"/>
          <w:color w:val="000000" w:themeColor="text1"/>
        </w:rPr>
        <w:t xml:space="preserve"> (a </w:t>
      </w:r>
      <w:r w:rsidRPr="00206515">
        <w:t>–</w:t>
      </w:r>
      <w:r>
        <w:t xml:space="preserve"> d)</w:t>
      </w:r>
      <w:r w:rsidR="004D4DE7">
        <w:rPr>
          <w:rFonts w:eastAsia="MS Mincho"/>
          <w:color w:val="000000" w:themeColor="text1"/>
        </w:rPr>
        <w:t xml:space="preserve">. The </w:t>
      </w:r>
      <w:r w:rsidR="004D4DE7">
        <w:rPr>
          <w:rFonts w:eastAsia="MS Mincho"/>
          <w:i/>
          <w:iCs/>
          <w:color w:val="000000" w:themeColor="text1"/>
        </w:rPr>
        <w:t>κ</w:t>
      </w:r>
      <w:r>
        <w:rPr>
          <w:rFonts w:eastAsia="MS Mincho"/>
          <w:color w:val="000000" w:themeColor="text1"/>
        </w:rPr>
        <w:t xml:space="preserve">(T) </w:t>
      </w:r>
      <w:r w:rsidR="004D4DE7">
        <w:rPr>
          <w:rFonts w:eastAsia="MS Mincho"/>
          <w:color w:val="000000" w:themeColor="text1"/>
        </w:rPr>
        <w:t xml:space="preserve">shown in Fig. </w:t>
      </w:r>
      <w:r w:rsidR="00266E2F">
        <w:rPr>
          <w:rFonts w:eastAsia="MS Mincho"/>
          <w:color w:val="000000" w:themeColor="text1"/>
        </w:rPr>
        <w:t>6</w:t>
      </w:r>
      <w:r w:rsidR="004D4DE7">
        <w:rPr>
          <w:rFonts w:eastAsia="MS Mincho"/>
          <w:color w:val="000000" w:themeColor="text1"/>
        </w:rPr>
        <w:t>(a) displays a higher value for MnSi</w:t>
      </w:r>
      <w:r w:rsidR="004D4DE7">
        <w:rPr>
          <w:rFonts w:eastAsia="MS Mincho"/>
          <w:color w:val="000000" w:themeColor="text1"/>
          <w:vertAlign w:val="subscript"/>
        </w:rPr>
        <w:t>2</w:t>
      </w:r>
      <w:r w:rsidR="004D4DE7">
        <w:rPr>
          <w:rFonts w:eastAsia="MS Mincho"/>
          <w:color w:val="000000" w:themeColor="text1"/>
        </w:rPr>
        <w:t xml:space="preserve"> and MnSi</w:t>
      </w:r>
      <w:r w:rsidR="004D4DE7">
        <w:rPr>
          <w:rFonts w:eastAsia="MS Mincho"/>
          <w:color w:val="000000" w:themeColor="text1"/>
          <w:vertAlign w:val="subscript"/>
        </w:rPr>
        <w:t>1.5</w:t>
      </w:r>
      <w:r w:rsidR="004D4DE7">
        <w:rPr>
          <w:rFonts w:eastAsia="MS Mincho"/>
          <w:color w:val="000000" w:themeColor="text1"/>
        </w:rPr>
        <w:t xml:space="preserve"> at lower and higher temperatures. While the </w:t>
      </w:r>
      <w:r>
        <w:rPr>
          <w:rFonts w:eastAsia="MS Mincho"/>
          <w:i/>
          <w:iCs/>
          <w:color w:val="000000" w:themeColor="text1"/>
        </w:rPr>
        <w:t>κ</w:t>
      </w:r>
      <w:r>
        <w:rPr>
          <w:rFonts w:eastAsia="MS Mincho"/>
          <w:color w:val="000000" w:themeColor="text1"/>
        </w:rPr>
        <w:t xml:space="preserve">(T) </w:t>
      </w:r>
      <w:r w:rsidR="004D4DE7">
        <w:rPr>
          <w:rFonts w:eastAsia="MS Mincho"/>
          <w:color w:val="000000" w:themeColor="text1"/>
        </w:rPr>
        <w:t>values in the synthesized MnSi</w:t>
      </w:r>
      <w:r w:rsidR="004D4DE7">
        <w:rPr>
          <w:rFonts w:eastAsia="MS Mincho"/>
          <w:color w:val="000000" w:themeColor="text1"/>
          <w:vertAlign w:val="subscript"/>
        </w:rPr>
        <w:t>1.74</w:t>
      </w:r>
      <w:r w:rsidR="004D4DE7">
        <w:rPr>
          <w:rFonts w:eastAsia="MS Mincho"/>
          <w:color w:val="000000" w:themeColor="text1"/>
        </w:rPr>
        <w:t xml:space="preserve"> remains significantly lower than its MnSi</w:t>
      </w:r>
      <w:r w:rsidR="004D4DE7">
        <w:rPr>
          <w:rFonts w:eastAsia="MS Mincho"/>
          <w:color w:val="000000" w:themeColor="text1"/>
          <w:vertAlign w:val="subscript"/>
        </w:rPr>
        <w:t xml:space="preserve">2 </w:t>
      </w:r>
      <w:r w:rsidR="004D4DE7">
        <w:rPr>
          <w:rFonts w:eastAsia="MS Mincho"/>
          <w:color w:val="000000" w:themeColor="text1"/>
        </w:rPr>
        <w:t>and MnSi</w:t>
      </w:r>
      <w:r w:rsidR="004D4DE7">
        <w:rPr>
          <w:rFonts w:eastAsia="MS Mincho"/>
          <w:color w:val="000000" w:themeColor="text1"/>
          <w:vertAlign w:val="subscript"/>
        </w:rPr>
        <w:t>1.5</w:t>
      </w:r>
      <w:r w:rsidR="004D4DE7">
        <w:rPr>
          <w:rFonts w:eastAsia="MS Mincho"/>
          <w:color w:val="000000" w:themeColor="text1"/>
        </w:rPr>
        <w:t xml:space="preserve"> counterpart, indicating the relevance of stoichiometry and the deteriorating presence of secondary phases in lowering the </w:t>
      </w:r>
      <w:r w:rsidR="004D4DE7">
        <w:rPr>
          <w:rFonts w:eastAsia="MS Mincho"/>
          <w:i/>
          <w:iCs/>
          <w:color w:val="000000" w:themeColor="text1"/>
        </w:rPr>
        <w:t>κ</w:t>
      </w:r>
      <w:r w:rsidR="004D4DE7">
        <w:rPr>
          <w:rFonts w:eastAsia="MS Mincho"/>
          <w:color w:val="000000" w:themeColor="text1"/>
        </w:rPr>
        <w:t>. To relate the electrical and thermal conductivities in the synthesized polycrystals, Lorenz number (</w:t>
      </w:r>
      <w:r w:rsidR="004D4DE7">
        <w:rPr>
          <w:i/>
        </w:rPr>
        <w:t>L</w:t>
      </w:r>
      <w:r w:rsidR="004D4DE7">
        <w:rPr>
          <w:iCs/>
        </w:rPr>
        <w:t>)</w:t>
      </w:r>
      <w:r w:rsidR="004D4DE7">
        <w:rPr>
          <w:i/>
        </w:rPr>
        <w:t xml:space="preserve"> </w:t>
      </w:r>
      <w:r w:rsidR="004D4DE7">
        <w:t xml:space="preserve">values shown in Fig. </w:t>
      </w:r>
      <w:r w:rsidR="00266E2F">
        <w:t>6</w:t>
      </w:r>
      <w:r w:rsidR="004D4DE7">
        <w:t xml:space="preserve">(b) are estimated using the relation </w:t>
      </w:r>
      <m:oMath>
        <m:r>
          <w:rPr>
            <w:rFonts w:ascii="Cambria Math" w:hAnsi="Cambria Math"/>
          </w:rPr>
          <m:t>L=</m:t>
        </m:r>
        <m:d>
          <m:dPr>
            <m:begChr m:val="["/>
            <m:endChr m:val="]"/>
            <m:ctrlPr>
              <w:rPr>
                <w:rFonts w:ascii="Cambria Math" w:hAnsi="Cambria Math"/>
              </w:rPr>
            </m:ctrlPr>
          </m:dPr>
          <m:e>
            <m:r>
              <w:rPr>
                <w:rFonts w:ascii="Cambria Math" w:hAnsi="Cambria Math"/>
              </w:rPr>
              <m:t>1.5+exp</m:t>
            </m:r>
            <m:d>
              <m:dPr>
                <m:begChr m:val="["/>
                <m:endChr m:val="]"/>
                <m:ctrlPr>
                  <w:rPr>
                    <w:rFonts w:ascii="Cambria Math" w:hAnsi="Cambria Math"/>
                  </w:rPr>
                </m:ctrlPr>
              </m:dPr>
              <m:e>
                <m:f>
                  <m:fPr>
                    <m:ctrlPr>
                      <w:rPr>
                        <w:rFonts w:ascii="Cambria Math" w:hAnsi="Cambria Math"/>
                      </w:rPr>
                    </m:ctrlPr>
                  </m:fPr>
                  <m:num>
                    <m:r>
                      <w:rPr>
                        <w:rFonts w:ascii="Cambria Math" w:hAnsi="Cambria Math"/>
                      </w:rPr>
                      <m:t>-</m:t>
                    </m:r>
                    <m:d>
                      <m:dPr>
                        <m:begChr m:val="|"/>
                        <m:endChr m:val="|"/>
                        <m:ctrlPr>
                          <w:rPr>
                            <w:rFonts w:ascii="Cambria Math" w:hAnsi="Cambria Math"/>
                          </w:rPr>
                        </m:ctrlPr>
                      </m:dPr>
                      <m:e>
                        <m:r>
                          <w:rPr>
                            <w:rFonts w:ascii="Cambria Math" w:hAnsi="Cambria Math"/>
                          </w:rPr>
                          <m:t>S</m:t>
                        </m:r>
                      </m:e>
                    </m:d>
                  </m:num>
                  <m:den>
                    <m:r>
                      <w:rPr>
                        <w:rFonts w:ascii="Cambria Math" w:hAnsi="Cambria Math"/>
                      </w:rPr>
                      <m:t>116</m:t>
                    </m:r>
                  </m:den>
                </m:f>
              </m:e>
            </m:d>
          </m:e>
        </m:d>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-8</m:t>
            </m:r>
          </m:sup>
        </m:sSup>
      </m:oMath>
      <w:r w:rsidR="004D4DE7">
        <w:t xml:space="preserve"> </w:t>
      </w:r>
      <w:r w:rsidR="00142066">
        <w:t>and was evaluated</w:t>
      </w:r>
      <w:r w:rsidR="004D4DE7">
        <w:t xml:space="preserve"> to be in the</w:t>
      </w:r>
      <w:r w:rsidR="004D4DE7">
        <w:rPr>
          <w:i/>
        </w:rPr>
        <w:t xml:space="preserve"> </w:t>
      </w:r>
      <w:r w:rsidR="004D4DE7">
        <w:t>range of (1.6 – 2.0)×10</w:t>
      </w:r>
      <w:r w:rsidR="004D4DE7">
        <w:rPr>
          <w:vertAlign w:val="superscript"/>
        </w:rPr>
        <w:t>–8</w:t>
      </w:r>
      <w:r w:rsidR="004D4DE7">
        <w:t> WΩK</w:t>
      </w:r>
      <w:r w:rsidR="004D4DE7">
        <w:rPr>
          <w:vertAlign w:val="superscript"/>
        </w:rPr>
        <w:t>–2</w:t>
      </w:r>
      <w:r w:rsidR="004D4DE7">
        <w:t xml:space="preserve">). </w:t>
      </w:r>
      <w:r w:rsidR="006818F1">
        <w:t>A</w:t>
      </w:r>
      <w:r w:rsidR="006818F1" w:rsidRPr="006818F1">
        <w:t xml:space="preserve"> higher κ</w:t>
      </w:r>
      <w:r w:rsidR="006818F1" w:rsidRPr="00E0646E">
        <w:rPr>
          <w:vertAlign w:val="subscript"/>
        </w:rPr>
        <w:t>e</w:t>
      </w:r>
      <w:r w:rsidR="006818F1" w:rsidRPr="006818F1">
        <w:t xml:space="preserve"> </w:t>
      </w:r>
      <w:r w:rsidR="00E0646E">
        <w:t xml:space="preserve">displayed in Fig. </w:t>
      </w:r>
      <w:r w:rsidR="00266E2F">
        <w:t>6</w:t>
      </w:r>
      <w:r w:rsidR="00E0646E">
        <w:t xml:space="preserve">(c) </w:t>
      </w:r>
      <w:r w:rsidR="006818F1">
        <w:t>for MnSi</w:t>
      </w:r>
      <w:r w:rsidR="006818F1" w:rsidRPr="00E0646E">
        <w:rPr>
          <w:vertAlign w:val="subscript"/>
        </w:rPr>
        <w:t>1.5</w:t>
      </w:r>
      <w:r w:rsidR="006818F1" w:rsidRPr="006818F1">
        <w:t xml:space="preserve"> </w:t>
      </w:r>
      <w:r w:rsidR="0043311C">
        <w:t>&gt; MnSi</w:t>
      </w:r>
      <w:r w:rsidR="0043311C" w:rsidRPr="00FA6D79">
        <w:rPr>
          <w:vertAlign w:val="subscript"/>
        </w:rPr>
        <w:t>1.</w:t>
      </w:r>
      <w:r w:rsidR="0043311C">
        <w:rPr>
          <w:vertAlign w:val="subscript"/>
        </w:rPr>
        <w:t>74</w:t>
      </w:r>
      <w:r w:rsidR="0043311C" w:rsidRPr="0043311C">
        <w:t xml:space="preserve"> </w:t>
      </w:r>
      <w:r w:rsidR="0043311C">
        <w:t>&gt; MnSi</w:t>
      </w:r>
      <w:r w:rsidR="0043311C">
        <w:rPr>
          <w:vertAlign w:val="subscript"/>
        </w:rPr>
        <w:t>2</w:t>
      </w:r>
      <w:r w:rsidR="0043311C" w:rsidRPr="006818F1">
        <w:t xml:space="preserve"> </w:t>
      </w:r>
      <w:r w:rsidR="00250037">
        <w:t>implies</w:t>
      </w:r>
      <w:r w:rsidR="006818F1" w:rsidRPr="006818F1">
        <w:t xml:space="preserve"> increased </w:t>
      </w:r>
      <w:r w:rsidR="0043311C">
        <w:t xml:space="preserve">and decreased </w:t>
      </w:r>
      <w:r w:rsidR="006818F1" w:rsidRPr="006818F1">
        <w:t>hole mobility</w:t>
      </w:r>
      <w:r w:rsidR="0043311C">
        <w:t xml:space="preserve"> due to formation of MnSi and Si phases, respectively in MnSi</w:t>
      </w:r>
      <w:r w:rsidR="0043311C" w:rsidRPr="00FA6D79">
        <w:rPr>
          <w:vertAlign w:val="subscript"/>
        </w:rPr>
        <w:t>1.</w:t>
      </w:r>
      <w:r w:rsidR="0043311C">
        <w:rPr>
          <w:vertAlign w:val="subscript"/>
        </w:rPr>
        <w:t>74</w:t>
      </w:r>
      <w:r w:rsidR="0043311C" w:rsidRPr="0043311C">
        <w:t xml:space="preserve"> </w:t>
      </w:r>
      <w:r w:rsidR="0043311C">
        <w:t xml:space="preserve">polycrystal, while increasing </w:t>
      </w:r>
      <w:r w:rsidR="0043311C" w:rsidRPr="006818F1">
        <w:t>κ</w:t>
      </w:r>
      <w:r w:rsidR="0043311C" w:rsidRPr="00FA6D79">
        <w:rPr>
          <w:vertAlign w:val="subscript"/>
        </w:rPr>
        <w:t>e</w:t>
      </w:r>
      <w:r w:rsidR="0043311C">
        <w:rPr>
          <w:rFonts w:eastAsia="MS Mincho"/>
          <w:color w:val="000000" w:themeColor="text1"/>
        </w:rPr>
        <w:t>(</w:t>
      </w:r>
      <w:r w:rsidR="0043311C" w:rsidRPr="00266E2F">
        <w:rPr>
          <w:rFonts w:eastAsia="MS Mincho"/>
          <w:i/>
          <w:iCs/>
          <w:color w:val="000000" w:themeColor="text1"/>
        </w:rPr>
        <w:t>T</w:t>
      </w:r>
      <w:r w:rsidR="0043311C">
        <w:rPr>
          <w:rFonts w:eastAsia="MS Mincho"/>
          <w:color w:val="000000" w:themeColor="text1"/>
        </w:rPr>
        <w:t xml:space="preserve">) with temperature </w:t>
      </w:r>
      <w:r w:rsidR="0043311C">
        <w:t>promotes</w:t>
      </w:r>
      <w:r w:rsidR="006818F1" w:rsidRPr="006818F1">
        <w:t xml:space="preserve"> heat conduction, thereby making </w:t>
      </w:r>
      <w:r w:rsidR="006818F1" w:rsidRPr="006818F1">
        <w:lastRenderedPageBreak/>
        <w:t>a significant contribution to the overall heat transport</w:t>
      </w:r>
      <w:r w:rsidR="00250037">
        <w:t xml:space="preserve"> at higher temperatures</w:t>
      </w:r>
      <w:r w:rsidR="006818F1" w:rsidRPr="006818F1">
        <w:t>.</w:t>
      </w:r>
      <w:r w:rsidR="006818F1">
        <w:t xml:space="preserve"> </w:t>
      </w:r>
      <w:r w:rsidR="004D4DE7">
        <w:t xml:space="preserve">The </w:t>
      </w:r>
      <m:oMath>
        <m:sSub>
          <m:sSubPr>
            <m:ctrlPr>
              <w:rPr>
                <w:rFonts w:ascii="Cambria Math" w:hAnsi="Cambria Math"/>
              </w:rPr>
            </m:ctrlPr>
          </m:sSubPr>
          <m:e>
            <m:r>
              <w:rPr>
                <w:rFonts w:ascii="Cambria Math" w:hAnsi="Cambria Math"/>
              </w:rPr>
              <m:t>κ</m:t>
            </m:r>
          </m:e>
          <m:sub>
            <m:r>
              <m:rPr>
                <m:sty m:val="p"/>
              </m:rPr>
              <w:rPr>
                <w:rFonts w:ascii="Cambria Math" w:hAnsi="Cambria Math"/>
              </w:rPr>
              <m:t>L</m:t>
            </m:r>
          </m:sub>
        </m:sSub>
      </m:oMath>
      <w:r w:rsidR="004D4DE7">
        <w:t xml:space="preserve"> was evaluated using the equation</w:t>
      </w:r>
      <w:r w:rsidR="00250037">
        <w:t xml:space="preserve"> </w:t>
      </w:r>
      <m:oMath>
        <m:sSub>
          <m:sSubPr>
            <m:ctrlPr>
              <w:rPr>
                <w:rFonts w:ascii="Cambria Math" w:hAnsi="Cambria Math"/>
              </w:rPr>
            </m:ctrlPr>
          </m:sSubPr>
          <m:e>
            <m:r>
              <w:rPr>
                <w:rFonts w:ascii="Cambria Math" w:hAnsi="Cambria Math"/>
              </w:rPr>
              <m:t>κ</m:t>
            </m:r>
          </m:e>
          <m:sub>
            <m:r>
              <m:rPr>
                <m:sty m:val="p"/>
              </m:rPr>
              <w:rPr>
                <w:rFonts w:ascii="Cambria Math" w:hAnsi="Cambria Math"/>
              </w:rPr>
              <m:t>L</m:t>
            </m:r>
          </m:sub>
        </m:sSub>
        <m:r>
          <w:rPr>
            <w:rFonts w:ascii="Cambria Math" w:hAnsi="Cambria Math"/>
          </w:rPr>
          <m:t>=κ-</m:t>
        </m:r>
        <m:sSub>
          <m:sSubPr>
            <m:ctrlPr>
              <w:rPr>
                <w:rFonts w:ascii="Cambria Math" w:hAnsi="Cambria Math"/>
              </w:rPr>
            </m:ctrlPr>
          </m:sSubPr>
          <m:e>
            <m:r>
              <w:rPr>
                <w:rFonts w:ascii="Cambria Math" w:hAnsi="Cambria Math"/>
              </w:rPr>
              <m:t>κ</m:t>
            </m:r>
          </m:e>
          <m:sub>
            <m:r>
              <w:rPr>
                <w:rFonts w:ascii="Cambria Math" w:hAnsi="Cambria Math"/>
              </w:rPr>
              <m:t>e</m:t>
            </m:r>
          </m:sub>
        </m:sSub>
      </m:oMath>
      <w:r w:rsidR="004D4DE7">
        <w:t xml:space="preserve"> and is shown in Fig. </w:t>
      </w:r>
      <w:r w:rsidR="00266E2F">
        <w:t>6</w:t>
      </w:r>
      <w:r w:rsidR="004D4DE7">
        <w:t>(</w:t>
      </w:r>
      <w:r>
        <w:t>d</w:t>
      </w:r>
      <w:r w:rsidR="004D4DE7">
        <w:t xml:space="preserve">). </w:t>
      </w:r>
      <w:r w:rsidR="004D4DE7">
        <w:rPr>
          <w:rFonts w:eastAsia="MS Mincho"/>
          <w:iCs/>
          <w:color w:val="000000" w:themeColor="text1"/>
        </w:rPr>
        <w:t xml:space="preserve">As indicated, </w:t>
      </w:r>
      <m:oMath>
        <m:sSub>
          <m:sSubPr>
            <m:ctrlPr>
              <w:rPr>
                <w:rFonts w:ascii="Cambria Math" w:hAnsi="Cambria Math"/>
              </w:rPr>
            </m:ctrlPr>
          </m:sSubPr>
          <m:e>
            <m:r>
              <w:rPr>
                <w:rFonts w:ascii="Cambria Math" w:hAnsi="Cambria Math"/>
              </w:rPr>
              <m:t>κ</m:t>
            </m:r>
          </m:e>
          <m:sub>
            <m:r>
              <m:rPr>
                <m:sty m:val="p"/>
              </m:rPr>
              <w:rPr>
                <w:rFonts w:ascii="Cambria Math" w:hAnsi="Cambria Math"/>
              </w:rPr>
              <m:t>L</m:t>
            </m:r>
          </m:sub>
        </m:sSub>
      </m:oMath>
      <w:r w:rsidR="004D4DE7">
        <w:rPr>
          <w:rFonts w:eastAsia="MS Mincho"/>
          <w:iCs/>
          <w:color w:val="000000" w:themeColor="text1"/>
        </w:rPr>
        <w:t xml:space="preserve"> contributes majorly to </w:t>
      </w:r>
      <w:r w:rsidR="004D4DE7">
        <w:rPr>
          <w:rFonts w:eastAsia="MS Mincho"/>
          <w:i/>
          <w:iCs/>
          <w:color w:val="000000" w:themeColor="text1"/>
        </w:rPr>
        <w:t>κ</w:t>
      </w:r>
      <w:r w:rsidR="004D4DE7">
        <w:rPr>
          <w:rFonts w:eastAsia="MS Mincho"/>
          <w:color w:val="000000" w:themeColor="text1"/>
        </w:rPr>
        <w:t xml:space="preserve">, while </w:t>
      </w:r>
      <w:r w:rsidR="004D4DE7">
        <w:t xml:space="preserve">at higher temperatures both </w:t>
      </w:r>
      <w:r w:rsidR="004D4DE7">
        <w:rPr>
          <w:rFonts w:eastAsia="MS Mincho"/>
          <w:color w:val="000000" w:themeColor="text1"/>
        </w:rPr>
        <w:t>MnSi</w:t>
      </w:r>
      <w:r w:rsidR="004D4DE7">
        <w:rPr>
          <w:rFonts w:eastAsia="MS Mincho"/>
          <w:color w:val="000000" w:themeColor="text1"/>
          <w:vertAlign w:val="subscript"/>
        </w:rPr>
        <w:t xml:space="preserve">2 </w:t>
      </w:r>
      <w:r w:rsidR="004D4DE7">
        <w:rPr>
          <w:rFonts w:eastAsia="MS Mincho"/>
          <w:color w:val="000000" w:themeColor="text1"/>
        </w:rPr>
        <w:t>and MnSi</w:t>
      </w:r>
      <w:r w:rsidR="004D4DE7">
        <w:rPr>
          <w:rFonts w:eastAsia="MS Mincho"/>
          <w:color w:val="000000" w:themeColor="text1"/>
          <w:vertAlign w:val="subscript"/>
        </w:rPr>
        <w:t xml:space="preserve">1.5 </w:t>
      </w:r>
      <w:r w:rsidR="004D4DE7">
        <w:t xml:space="preserve">exhibit similar and a higher </w:t>
      </w:r>
      <m:oMath>
        <m:sSub>
          <m:sSubPr>
            <m:ctrlPr>
              <w:rPr>
                <w:rFonts w:ascii="Cambria Math" w:hAnsi="Cambria Math"/>
              </w:rPr>
            </m:ctrlPr>
          </m:sSubPr>
          <m:e>
            <m:r>
              <w:rPr>
                <w:rFonts w:ascii="Cambria Math" w:hAnsi="Cambria Math"/>
              </w:rPr>
              <m:t>κ</m:t>
            </m:r>
          </m:e>
          <m:sub>
            <m:r>
              <m:rPr>
                <m:sty m:val="p"/>
              </m:rPr>
              <w:rPr>
                <w:rFonts w:ascii="Cambria Math" w:hAnsi="Cambria Math"/>
              </w:rPr>
              <m:t>L</m:t>
            </m:r>
          </m:sub>
        </m:sSub>
      </m:oMath>
      <w:r w:rsidR="004D4DE7">
        <w:t xml:space="preserve"> in comparison to </w:t>
      </w:r>
      <w:r w:rsidR="004D4DE7">
        <w:rPr>
          <w:rFonts w:eastAsia="MS Mincho"/>
          <w:color w:val="000000" w:themeColor="text1"/>
        </w:rPr>
        <w:t>MnSi</w:t>
      </w:r>
      <w:r w:rsidR="004D4DE7">
        <w:rPr>
          <w:rFonts w:eastAsia="MS Mincho"/>
          <w:color w:val="000000" w:themeColor="text1"/>
          <w:vertAlign w:val="subscript"/>
        </w:rPr>
        <w:t>1.74</w:t>
      </w:r>
      <w:r w:rsidR="004D4DE7">
        <w:rPr>
          <w:rFonts w:eastAsia="MS Mincho"/>
          <w:color w:val="000000" w:themeColor="text1"/>
        </w:rPr>
        <w:t xml:space="preserve">. Thus, </w:t>
      </w:r>
      <w:r w:rsidR="004D4DE7">
        <w:rPr>
          <w:rFonts w:eastAsia="MS Mincho"/>
          <w:color w:val="000000" w:themeColor="text1"/>
          <w:lang w:val="en-US"/>
        </w:rPr>
        <w:t xml:space="preserve">phonon confinement and phonon transport in </w:t>
      </w:r>
      <w:r w:rsidR="004D4DE7">
        <w:rPr>
          <w:rFonts w:eastAsia="MS Mincho"/>
          <w:color w:val="000000" w:themeColor="text1"/>
        </w:rPr>
        <w:t>MnSi</w:t>
      </w:r>
      <w:r w:rsidR="004D4DE7">
        <w:rPr>
          <w:rFonts w:eastAsia="MS Mincho"/>
          <w:color w:val="000000" w:themeColor="text1"/>
          <w:vertAlign w:val="subscript"/>
        </w:rPr>
        <w:t xml:space="preserve">1.74 </w:t>
      </w:r>
      <w:r w:rsidR="004D4DE7">
        <w:rPr>
          <w:rFonts w:eastAsia="MS Mincho"/>
          <w:color w:val="000000" w:themeColor="text1"/>
        </w:rPr>
        <w:t xml:space="preserve">polycrystals </w:t>
      </w:r>
      <w:r w:rsidR="00530F3E">
        <w:rPr>
          <w:rFonts w:eastAsia="MS Mincho"/>
          <w:color w:val="000000" w:themeColor="text1"/>
        </w:rPr>
        <w:t xml:space="preserve">may </w:t>
      </w:r>
      <w:r w:rsidR="004D4DE7">
        <w:rPr>
          <w:rFonts w:eastAsia="MS Mincho"/>
          <w:color w:val="000000" w:themeColor="text1"/>
          <w:lang w:val="en-US"/>
        </w:rPr>
        <w:t>originate from the</w:t>
      </w:r>
      <w:r w:rsidR="004D4DE7">
        <w:rPr>
          <w:rFonts w:eastAsia="MS Mincho"/>
          <w:color w:val="000000" w:themeColor="text1"/>
        </w:rPr>
        <w:t xml:space="preserve"> twisting phonons in its quasi-one-dimensional substructure</w:t>
      </w:r>
      <w:r>
        <w:rPr>
          <w:rFonts w:eastAsia="MS Mincho"/>
          <w:color w:val="000000" w:themeColor="text1"/>
        </w:rPr>
        <w:t xml:space="preserve"> as has been established previously</w:t>
      </w:r>
      <w:r w:rsidR="00530F3E">
        <w:rPr>
          <w:rFonts w:eastAsia="MS Mincho"/>
          <w:color w:val="000000" w:themeColor="text1"/>
        </w:rPr>
        <w:t>.</w:t>
      </w:r>
      <w:r>
        <w:rPr>
          <w:rFonts w:eastAsia="MS Mincho"/>
          <w:color w:val="000000" w:themeColor="text1"/>
        </w:rPr>
        <w:fldChar w:fldCharType="begin"/>
      </w:r>
      <w:r w:rsidR="00CB4889">
        <w:rPr>
          <w:rFonts w:eastAsia="MS Mincho"/>
          <w:color w:val="000000" w:themeColor="text1"/>
        </w:rPr>
        <w:instrText xml:space="preserve"> ADDIN ZOTERO_ITEM CSL_CITATION {"citationID":"ffk8A4sL","properties":{"formattedCitation":"\\super 30\\nosupersub{}","plainCitation":"30","noteIndex":0},"citationItems":[{"id":86,"uris":["http://zotero.org/users/10559726/items/MEQ74AQ7","http://zotero.org/users/10559726/items/8HTVLT6Z"],"itemData":{"id":86,"type":"article-journal","container-title":"Nature Communications","DOI":"10.1038/ncomms7723","ISSN":"2041-1723","issue":"1","journalAbbreviation":"Nat. Commun.","language":"en","page":"6723","source":"DOI.org (Crossref)","title":"Twisting phonons in complex crystals with quasi-one-dimensional substructures","volume":"6","author":[{"family":"Chen","given":"Xi"},{"family":"Weathers","given":"Annie"},{"family":"Carrete","given":"Jesús"},{"family":"Mukhopadhyay","given":"Saikat"},{"family":"Delaire","given":"Olivier"},{"family":"Stewart","given":"Derek A."},{"family":"Mingo","given":"Natalio"},{"family":"Girard","given":"Steven N."},{"family":"Ma","given":"Jie"},{"family":"Abernathy","given":"Douglas L."},{"family":"Yan","given":"Jiaqiang"},{"family":"Sheshka","given":"Raman"},{"family":"Sellan","given":"Daniel P."},{"family":"Meng","given":"Fei"},{"family":"Jin","given":"Song"},{"family":"Zhou","given":"Jianshi"},{"family":"Shi","given":"Li"}],"issued":{"date-parts":[["2015",4,15]]}}}],"schema":"https://github.com/citation-style-language/schema/raw/master/csl-citation.json"} </w:instrText>
      </w:r>
      <w:r>
        <w:rPr>
          <w:rFonts w:eastAsia="MS Mincho"/>
          <w:color w:val="000000" w:themeColor="text1"/>
        </w:rPr>
        <w:fldChar w:fldCharType="separate"/>
      </w:r>
      <w:r w:rsidR="00CB4889" w:rsidRPr="00CB4889">
        <w:rPr>
          <w:vertAlign w:val="superscript"/>
        </w:rPr>
        <w:t>30</w:t>
      </w:r>
      <w:r>
        <w:rPr>
          <w:rFonts w:eastAsia="MS Mincho"/>
          <w:color w:val="000000" w:themeColor="text1"/>
        </w:rPr>
        <w:fldChar w:fldCharType="end"/>
      </w:r>
      <w:r w:rsidR="004D4DE7">
        <w:rPr>
          <w:rFonts w:eastAsia="MS Mincho"/>
          <w:color w:val="000000" w:themeColor="text1"/>
        </w:rPr>
        <w:t xml:space="preserve"> </w:t>
      </w:r>
      <w:r w:rsidR="00530F3E">
        <w:rPr>
          <w:rFonts w:eastAsia="MS Mincho"/>
          <w:color w:val="000000" w:themeColor="text1"/>
        </w:rPr>
        <w:t>The</w:t>
      </w:r>
      <w:r w:rsidR="004D4DE7">
        <w:rPr>
          <w:rFonts w:eastAsia="MS Mincho"/>
          <w:color w:val="000000" w:themeColor="text1"/>
        </w:rPr>
        <w:t xml:space="preserve"> secondary phase formation in Si-excess and Si-deficient counterpart of MnSi</w:t>
      </w:r>
      <w:r w:rsidR="004D4DE7">
        <w:rPr>
          <w:rFonts w:eastAsia="MS Mincho"/>
          <w:color w:val="000000" w:themeColor="text1"/>
          <w:vertAlign w:val="subscript"/>
        </w:rPr>
        <w:t>1.74</w:t>
      </w:r>
      <w:r w:rsidR="004D4DE7">
        <w:rPr>
          <w:rFonts w:eastAsia="MS Mincho"/>
          <w:color w:val="000000" w:themeColor="text1"/>
        </w:rPr>
        <w:t xml:space="preserve"> based NCL phase is detrimental to the phonon scattering and seemingly provides a pathway for conduction of phonons. </w:t>
      </w:r>
    </w:p>
    <w:p w14:paraId="302C902C" w14:textId="1DAA58B3" w:rsidR="001330B7" w:rsidRPr="000238D4" w:rsidRDefault="00953A77" w:rsidP="00E0646E">
      <w:pPr>
        <w:pStyle w:val="NormalWeb"/>
        <w:spacing w:beforeAutospacing="0" w:after="0" w:afterAutospacing="0" w:line="480" w:lineRule="auto"/>
        <w:jc w:val="both"/>
        <w:rPr>
          <w:b/>
          <w:bCs/>
        </w:rPr>
      </w:pPr>
      <w:r>
        <w:rPr>
          <w:b/>
          <w:bCs/>
        </w:rPr>
        <w:t xml:space="preserve">2.6 </w:t>
      </w:r>
      <w:r w:rsidR="001330B7" w:rsidRPr="000238D4">
        <w:rPr>
          <w:b/>
          <w:bCs/>
        </w:rPr>
        <w:t xml:space="preserve">Phonon </w:t>
      </w:r>
      <w:r w:rsidR="001330B7">
        <w:rPr>
          <w:b/>
          <w:bCs/>
        </w:rPr>
        <w:t>Dynamics</w:t>
      </w:r>
      <w:r w:rsidR="001330B7" w:rsidRPr="000238D4">
        <w:rPr>
          <w:b/>
          <w:bCs/>
        </w:rPr>
        <w:t xml:space="preserve">. </w:t>
      </w:r>
      <w:r w:rsidR="001330B7" w:rsidRPr="000238D4">
        <w:t xml:space="preserve">The phonon dispersion along the </w:t>
      </w:r>
      <w:r w:rsidR="00B452BB">
        <w:t xml:space="preserve">high symmetry K – path of the tetragonal lattice is </w:t>
      </w:r>
      <w:r w:rsidR="001330B7" w:rsidRPr="000238D4">
        <w:t xml:space="preserve">shown in </w:t>
      </w:r>
      <w:r w:rsidR="008955CC">
        <w:t>Fig</w:t>
      </w:r>
      <w:r w:rsidR="003E1458">
        <w:t>.</w:t>
      </w:r>
      <w:r w:rsidR="001330B7" w:rsidRPr="000238D4">
        <w:t xml:space="preserve"> </w:t>
      </w:r>
      <w:r w:rsidR="00266E2F">
        <w:t>7</w:t>
      </w:r>
      <w:r w:rsidR="001330B7" w:rsidRPr="000238D4">
        <w:t>(</w:t>
      </w:r>
      <w:r w:rsidR="00E0646E">
        <w:t>a</w:t>
      </w:r>
      <w:r w:rsidR="001330B7" w:rsidRPr="000238D4">
        <w:t>)</w:t>
      </w:r>
      <w:r w:rsidR="00B452BB">
        <w:t>.</w:t>
      </w:r>
      <w:r w:rsidR="001330B7" w:rsidRPr="000238D4">
        <w:t xml:space="preserve"> The calculations show the existence of low lying flat optical branches which have energy as low as 10 meV, which agrees with the previously reported experimental and theoretical calculations.</w:t>
      </w:r>
      <w:r w:rsidR="001330B7" w:rsidRPr="000238D4">
        <w:fldChar w:fldCharType="begin"/>
      </w:r>
      <w:r w:rsidR="00CB4889">
        <w:instrText xml:space="preserve"> ADDIN ZOTERO_ITEM CSL_CITATION {"citationID":"WNB7tqTX","properties":{"formattedCitation":"\\super 30\\nosupersub{}","plainCitation":"30","noteIndex":0},"citationItems":[{"id":86,"uris":["http://zotero.org/users/10559726/items/MEQ74AQ7","http://zotero.org/users/10559726/items/8HTVLT6Z"],"itemData":{"id":86,"type":"article-journal","container-title":"Nature Communications","DOI":"10.1038/ncomms7723","ISSN":"2041-1723","issue":"1","journalAbbreviation":"Nat. Commun.","language":"en","page":"6723","source":"DOI.org (Crossref)","title":"Twisting phonons in complex crystals with quasi-one-dimensional substructures","volume":"6","author":[{"family":"Chen","given":"Xi"},{"family":"Weathers","given":"Annie"},{"family":"Carrete","given":"Jesús"},{"family":"Mukhopadhyay","given":"Saikat"},{"family":"Delaire","given":"Olivier"},{"family":"Stewart","given":"Derek A."},{"family":"Mingo","given":"Natalio"},{"family":"Girard","given":"Steven N."},{"family":"Ma","given":"Jie"},{"family":"Abernathy","given":"Douglas L."},{"family":"Yan","given":"Jiaqiang"},{"family":"Sheshka","given":"Raman"},{"family":"Sellan","given":"Daniel P."},{"family":"Meng","given":"Fei"},{"family":"Jin","given":"Song"},{"family":"Zhou","given":"Jianshi"},{"family":"Shi","given":"Li"}],"issued":{"date-parts":[["2015",4,15]]}}}],"schema":"https://github.com/citation-style-language/schema/raw/master/csl-citation.json"} </w:instrText>
      </w:r>
      <w:r w:rsidR="001330B7" w:rsidRPr="000238D4">
        <w:fldChar w:fldCharType="separate"/>
      </w:r>
      <w:r w:rsidR="00CB4889" w:rsidRPr="00CB4889">
        <w:rPr>
          <w:vertAlign w:val="superscript"/>
        </w:rPr>
        <w:t>30</w:t>
      </w:r>
      <w:r w:rsidR="001330B7" w:rsidRPr="000238D4">
        <w:fldChar w:fldCharType="end"/>
      </w:r>
      <w:r w:rsidR="001330B7" w:rsidRPr="000238D4">
        <w:t xml:space="preserve"> The acoustic and one of the optical phonon modes are shown in </w:t>
      </w:r>
      <w:r w:rsidR="00E0646E" w:rsidRPr="000238D4">
        <w:t>colour</w:t>
      </w:r>
      <w:r w:rsidR="001330B7" w:rsidRPr="000238D4">
        <w:t xml:space="preserve"> in the inset</w:t>
      </w:r>
      <w:r w:rsidR="008B55DD">
        <w:t>s</w:t>
      </w:r>
      <w:r w:rsidR="001330B7" w:rsidRPr="000238D4">
        <w:t xml:space="preserve"> of Fig</w:t>
      </w:r>
      <w:r w:rsidR="0022646A">
        <w:t>ure</w:t>
      </w:r>
      <w:r w:rsidR="001330B7" w:rsidRPr="000238D4">
        <w:t xml:space="preserve"> </w:t>
      </w:r>
      <w:r w:rsidR="00266E2F">
        <w:t>7</w:t>
      </w:r>
      <w:r w:rsidR="001330B7" w:rsidRPr="000238D4">
        <w:t>(</w:t>
      </w:r>
      <w:r w:rsidR="00E0646E">
        <w:t>a</w:t>
      </w:r>
      <w:r w:rsidR="001330B7" w:rsidRPr="000238D4">
        <w:t>)</w:t>
      </w:r>
      <w:r w:rsidR="008B55DD">
        <w:t xml:space="preserve"> along the </w:t>
      </w:r>
      <w:r w:rsidR="008B55DD" w:rsidRPr="008B55DD">
        <w:t>Γ – X and Γ – Z paths</w:t>
      </w:r>
      <w:r w:rsidR="001330B7" w:rsidRPr="000238D4">
        <w:t>. These modes are denoted as twisting-optical, longitudinal acoustic (LA), transverse acoustic (TA</w:t>
      </w:r>
      <w:r w:rsidR="00B452BB">
        <w:t xml:space="preserve">, </w:t>
      </w:r>
      <w:r w:rsidR="008B55DD" w:rsidRPr="006E455B">
        <w:t>TA</w:t>
      </w:r>
      <w:r w:rsidR="008B55DD">
        <w:rPr>
          <w:color w:val="202122"/>
          <w:sz w:val="25"/>
          <w:szCs w:val="25"/>
          <w:shd w:val="clear" w:color="auto" w:fill="FFFFFF"/>
        </w:rPr>
        <w:t>′</w:t>
      </w:r>
      <w:r w:rsidR="001330B7" w:rsidRPr="000238D4">
        <w:t>) based on their respective polarizations. Unlike most known bulk compounds, a low energy optical mode is found along the Γ – X direction which has energy lower than the acoustic modes. The reason for the occurrence of this mode is due to the twisting motion of Si helices interacting with the adjacent helices and the Mn ladder, as elucidated by Chen et al.</w:t>
      </w:r>
      <w:r w:rsidR="001330B7" w:rsidRPr="000238D4">
        <w:fldChar w:fldCharType="begin"/>
      </w:r>
      <w:r w:rsidR="00CB4889">
        <w:instrText xml:space="preserve"> ADDIN ZOTERO_ITEM CSL_CITATION {"citationID":"SYmc2CPN","properties":{"formattedCitation":"\\super 30\\nosupersub{}","plainCitation":"30","noteIndex":0},"citationItems":[{"id":86,"uris":["http://zotero.org/users/10559726/items/MEQ74AQ7","http://zotero.org/users/10559726/items/8HTVLT6Z"],"itemData":{"id":86,"type":"article-journal","container-title":"Nature Communications","DOI":"10.1038/ncomms7723","ISSN":"2041-1723","issue":"1","journalAbbreviation":"Nat. Commun.","language":"en","page":"6723","source":"DOI.org (Crossref)","title":"Twisting phonons in complex crystals with quasi-one-dimensional substructures","volume":"6","author":[{"family":"Chen","given":"Xi"},{"family":"Weathers","given":"Annie"},{"family":"Carrete","given":"Jesús"},{"family":"Mukhopadhyay","given":"Saikat"},{"family":"Delaire","given":"Olivier"},{"family":"Stewart","given":"Derek A."},{"family":"Mingo","given":"Natalio"},{"family":"Girard","given":"Steven N."},{"family":"Ma","given":"Jie"},{"family":"Abernathy","given":"Douglas L."},{"family":"Yan","given":"Jiaqiang"},{"family":"Sheshka","given":"Raman"},{"family":"Sellan","given":"Daniel P."},{"family":"Meng","given":"Fei"},{"family":"Jin","given":"Song"},{"family":"Zhou","given":"Jianshi"},{"family":"Shi","given":"Li"}],"issued":{"date-parts":[["2015",4,15]]}}}],"schema":"https://github.com/citation-style-language/schema/raw/master/csl-citation.json"} </w:instrText>
      </w:r>
      <w:r w:rsidR="001330B7" w:rsidRPr="000238D4">
        <w:fldChar w:fldCharType="separate"/>
      </w:r>
      <w:r w:rsidR="00CB4889" w:rsidRPr="00CB4889">
        <w:rPr>
          <w:vertAlign w:val="superscript"/>
        </w:rPr>
        <w:t>30</w:t>
      </w:r>
      <w:r w:rsidR="001330B7" w:rsidRPr="000238D4">
        <w:fldChar w:fldCharType="end"/>
      </w:r>
      <w:r w:rsidR="001330B7" w:rsidRPr="000238D4">
        <w:t xml:space="preserve"> Along the Γ – X direction, LA mode undergoes consecutive avoided crossings to reach the BZ boundary at 1</w:t>
      </w:r>
      <w:r w:rsidR="008B55DD">
        <w:t>2</w:t>
      </w:r>
      <w:r w:rsidR="001330B7" w:rsidRPr="000238D4">
        <w:t xml:space="preserve"> meV</w:t>
      </w:r>
      <w:r w:rsidR="00646C03">
        <w:t xml:space="preserve">. </w:t>
      </w:r>
      <w:r w:rsidR="001330B7" w:rsidRPr="000238D4">
        <w:t>The transverse acoustic modes i.e., the TA and TA</w:t>
      </w:r>
      <w:r w:rsidR="00646C03">
        <w:rPr>
          <w:color w:val="202122"/>
          <w:sz w:val="25"/>
          <w:szCs w:val="25"/>
          <w:shd w:val="clear" w:color="auto" w:fill="FFFFFF"/>
        </w:rPr>
        <w:t>′</w:t>
      </w:r>
      <w:r w:rsidR="001330B7" w:rsidRPr="000238D4">
        <w:t xml:space="preserve"> also undergo the avoided crossing with </w:t>
      </w:r>
      <w:r w:rsidR="002321C8" w:rsidRPr="000238D4">
        <w:t>twisting optical</w:t>
      </w:r>
      <w:r w:rsidR="001330B7" w:rsidRPr="000238D4">
        <w:t xml:space="preserve"> and </w:t>
      </w:r>
      <w:r w:rsidR="00646C03">
        <w:t>LA modes</w:t>
      </w:r>
      <w:r w:rsidR="001330B7" w:rsidRPr="000238D4">
        <w:t xml:space="preserve"> and reach the BZ boundary at around 7 and 12 meV respectively. Twisting mode reaches the BZ boundary at ~ 7 meV, which is close to the energy reached by the TA mode along Γ – X direction.</w:t>
      </w:r>
    </w:p>
    <w:p w14:paraId="60777410" w14:textId="626016CB" w:rsidR="001330B7" w:rsidRPr="001330B7" w:rsidRDefault="001330B7" w:rsidP="001330B7">
      <w:pPr>
        <w:pStyle w:val="NormalWeb"/>
        <w:spacing w:beforeAutospacing="0" w:after="0" w:afterAutospacing="0" w:line="480" w:lineRule="auto"/>
        <w:ind w:firstLine="720"/>
        <w:jc w:val="both"/>
        <w:rPr>
          <w:rFonts w:eastAsia="MS Mincho"/>
          <w:b/>
          <w:bCs/>
          <w:color w:val="000000" w:themeColor="text1"/>
        </w:rPr>
      </w:pPr>
      <w:r>
        <w:t>So far, the compounds which exhibit these avoided crossings have been reported to have low lattice thermal conductivity,</w:t>
      </w:r>
      <w:r>
        <w:fldChar w:fldCharType="begin"/>
      </w:r>
      <w:r w:rsidR="00CB4889">
        <w:instrText xml:space="preserve"> ADDIN ZOTERO_ITEM CSL_CITATION {"citationID":"nP95c4sv","properties":{"formattedCitation":"\\super 31\\uc0\\u8211{}35\\nosupersub{}","plainCitation":"31–35","noteIndex":0},"citationItems":[{"id":2848,"uris":["http://zotero.org/users/10559726/items/XB76ATC4"],"itemData":{"id":2848,"type":"article-journal","container-title":"Nature materials","ISSN":"1476-1122","issue":"10","journalAbbreviation":"Nat. Mater.","note":"publisher: Nature Publishing Group UK London","page":"811-815","title":"Avoided crossing of rattler modes in thermoelectric materials","volume":"7","author":[{"family":"Christensen","given":"Mogens"},{"family":"Abrahamsen","given":"Asger B"},{"family":"Christensen","given":"Niels B"},{"family":"Juranyi","given":"Fanni"},{"family":"Andersen","given":"Niels H"},{"family":"Lefmann","given":"Kim"},{"family":"Andreasson","given":"Jakob"},{"family":"Bahl","given":"Christian RH"},{"family":"Iversen","given":"Bo B"}],"issued":{"date-parts":[["2008"]]}}},{"id":2850,"uris":["http://zotero.org/users/10559726/items/N86B4WRI"],"itemData":{"id":2850,"type":"article-journal","container-title":"Scientific Reports","ISSN":"2045-2322","issue":"1","journalAbbreviation":"Sci. Rep.","note":"publisher: Nature Publishing Group UK London","page":"29801","title":"Giant phonon anharmonicity and anomalous pressure dependence of lattice thermal conductivity in Y2Si2O7 silicate","volume":"6","author":[{"family":"Luo","given":"Yixiu"},{"family":"Wang","given":"Jiemin"},{"family":"Li","given":"Yiran"},{"family":"Wang","given":"Jingyang"}],"issued":{"date-parts":[["2016"]]}}},{"id":2851,"uris":["http://zotero.org/users/10559726/items/235W2IMD"],"itemData":{"id":2851,"type":"article-journal","container-title":"Physical Review B","issue":"22","journalAbbreviation":"Phys. Rev. B","note":"publisher: APS","page":"224306","title":"Lattice thermal transport in La&lt;sub&gt;3&lt;/sub&gt;Cu&lt;sub&gt;3&lt;/sub&gt;X&lt;sub&gt;4&lt;/sub&gt; compounds (X= P, As, Sb, Bi): Interplay of anharmonicity and scattering phase space","volume":"95","author":[{"family":"Pandey","given":"Tribhuwan"},{"family":"Polanco","given":"Carlos A"},{"family":"Lindsay","given":"Lucas"},{"family":"Parker","given":"David S"}],"issued":{"date-parts":[["2017"]]}}},{"id":2852,"uris":["http://zotero.org/users/10559726/items/VPK96UT5"],"itemData":{"id":2852,"type":"article-journal","container-title":"Nature materials","ISSN":"1476-1122","issue":"8","journalAbbreviation":"Nat. Mater.","note":"publisher: Nature Publishing Group UK London","page":"614-619","title":"Giant anharmonic phonon scattering in PbTe","volume":"10","author":[{"family":"Delaire","given":"Olivier"},{"family":"Ma","given":"Jie"},{"family":"Marty","given":"Karol"},{"family":"May","given":"Andrew F"},{"family":"McGuire","given":"Michael A"},{"family":"Du","given":"Mao-Hua"},{"family":"Singh","given":"David J"},{"family":"Podlesnyak","given":"A"},{"family":"Ehlers","given":"G"},{"family":"Lumsden","given":"MD"}],"issued":{"date-parts":[["2011"]]}}},{"id":2853,"uris":["http://zotero.org/users/10559726/items/CNH47H2R"],"itemData":{"id":2853,"type":"article-journal","container-title":"Physical review letters","issue":"9","journalAbbreviation":"Phys. Rev. Lett","note":"publisher: APS","page":"095501","title":"Impact of rattlers on thermal conductivity of a thermoelectric clathrate: a first-principles study","volume":"114","author":[{"family":"Tadano","given":"Terumasa"},{"family":"Gohda","given":"Yoshihiro"},{"family":"Tsuneyuki","given":"Shinji"}],"issued":{"date-parts":[["2015"]]}}}],"schema":"https://github.com/citation-style-language/schema/raw/master/csl-citation.json"} </w:instrText>
      </w:r>
      <w:r>
        <w:fldChar w:fldCharType="separate"/>
      </w:r>
      <w:r w:rsidR="00CB4889" w:rsidRPr="00CB4889">
        <w:rPr>
          <w:vertAlign w:val="superscript"/>
        </w:rPr>
        <w:t>31–35</w:t>
      </w:r>
      <w:r>
        <w:fldChar w:fldCharType="end"/>
      </w:r>
      <w:r>
        <w:t xml:space="preserve"> and in Mn</w:t>
      </w:r>
      <w:r w:rsidRPr="0055681C">
        <w:rPr>
          <w:vertAlign w:val="subscript"/>
        </w:rPr>
        <w:t>4</w:t>
      </w:r>
      <w:r>
        <w:t>Si</w:t>
      </w:r>
      <w:r w:rsidRPr="0055681C">
        <w:rPr>
          <w:vertAlign w:val="subscript"/>
        </w:rPr>
        <w:t>7</w:t>
      </w:r>
      <w:r>
        <w:rPr>
          <w:vertAlign w:val="subscript"/>
        </w:rPr>
        <w:t xml:space="preserve">, </w:t>
      </w:r>
      <w:r>
        <w:t xml:space="preserve">along with avoided crossings, twisting of phonon modes is observed due to the coupling of acoustic and optical phonon modes. </w:t>
      </w:r>
      <w:r w:rsidR="00585F02">
        <w:lastRenderedPageBreak/>
        <w:t xml:space="preserve">Also, in </w:t>
      </w:r>
      <w:r w:rsidR="00585F02" w:rsidRPr="00364265">
        <w:t xml:space="preserve">Γ </w:t>
      </w:r>
      <w:r w:rsidR="00585F02">
        <w:t xml:space="preserve">– Z direction, twisting-optical and TA modes overlap with similar energies and significantly large separation of LA, </w:t>
      </w:r>
      <w:r w:rsidR="000A2A41">
        <w:t>TA,</w:t>
      </w:r>
      <w:r w:rsidR="00585F02">
        <w:t xml:space="preserve"> and TA</w:t>
      </w:r>
      <w:r w:rsidR="00585F02">
        <w:rPr>
          <w:color w:val="202122"/>
          <w:sz w:val="25"/>
          <w:szCs w:val="25"/>
          <w:shd w:val="clear" w:color="auto" w:fill="FFFFFF"/>
        </w:rPr>
        <w:t xml:space="preserve">′ is observed, which can be attributed to the anisotropy of the crystal structure of </w:t>
      </w:r>
      <w:r w:rsidR="00585F02">
        <w:t>Mn</w:t>
      </w:r>
      <w:r w:rsidR="00585F02" w:rsidRPr="00364265">
        <w:rPr>
          <w:vertAlign w:val="subscript"/>
        </w:rPr>
        <w:t>4</w:t>
      </w:r>
      <w:r w:rsidR="00585F02">
        <w:t>Si</w:t>
      </w:r>
      <w:r w:rsidR="00585F02" w:rsidRPr="00364265">
        <w:rPr>
          <w:vertAlign w:val="subscript"/>
        </w:rPr>
        <w:t>7</w:t>
      </w:r>
      <w:r w:rsidR="00585F02">
        <w:rPr>
          <w:color w:val="202122"/>
          <w:sz w:val="25"/>
          <w:szCs w:val="25"/>
          <w:shd w:val="clear" w:color="auto" w:fill="FFFFFF"/>
        </w:rPr>
        <w:t xml:space="preserve">. </w:t>
      </w:r>
      <w:r>
        <w:t xml:space="preserve">Due to the twisting of phonons from the acoustic-optical phonon coupling, </w:t>
      </w:r>
      <w:r w:rsidR="00EA2BDD">
        <w:t xml:space="preserve">anisotropic crystal structure, </w:t>
      </w:r>
      <w:r>
        <w:t xml:space="preserve">and multiple avoided crossings, the lattice thermal conductivity of the compound is reported to be low. Phonon partial DOS calculations </w:t>
      </w:r>
      <w:r w:rsidR="00953A77">
        <w:t>displayed</w:t>
      </w:r>
      <w:r w:rsidR="00953A77" w:rsidRPr="000238D4">
        <w:t xml:space="preserve"> in </w:t>
      </w:r>
      <w:r w:rsidR="00953A77">
        <w:t>Fig.</w:t>
      </w:r>
      <w:r w:rsidR="00953A77" w:rsidRPr="000238D4">
        <w:t xml:space="preserve"> </w:t>
      </w:r>
      <w:r w:rsidR="00266E2F">
        <w:t>7</w:t>
      </w:r>
      <w:r w:rsidR="00953A77" w:rsidRPr="000238D4">
        <w:t>(</w:t>
      </w:r>
      <w:r w:rsidR="00E0646E">
        <w:t>b</w:t>
      </w:r>
      <w:r w:rsidR="00953A77" w:rsidRPr="000238D4">
        <w:t>)</w:t>
      </w:r>
      <w:r w:rsidR="00953A77">
        <w:t>,</w:t>
      </w:r>
      <w:r w:rsidR="00953A77" w:rsidRPr="000238D4">
        <w:t xml:space="preserve"> </w:t>
      </w:r>
      <w:r>
        <w:t>revealed that at the lower (&lt; 20 meV) and higher (&gt; 40 meV) energies, Si has a major contribution to the phonon dispersion whereas in the mid-range energies, phonon modes of Si and Mn hybridize</w:t>
      </w:r>
      <w:r w:rsidR="008955CC">
        <w:t>s</w:t>
      </w:r>
      <w:r>
        <w:t xml:space="preserve"> and contribute to the phonon dispersion.</w:t>
      </w:r>
    </w:p>
    <w:p w14:paraId="2EC78E39" w14:textId="3077E31E" w:rsidR="00A12722" w:rsidRDefault="004D4DE7" w:rsidP="000238D4">
      <w:pPr>
        <w:pStyle w:val="NormalWeb"/>
        <w:numPr>
          <w:ilvl w:val="0"/>
          <w:numId w:val="1"/>
        </w:numPr>
        <w:spacing w:beforeAutospacing="0" w:after="0" w:afterAutospacing="0" w:line="480" w:lineRule="auto"/>
        <w:ind w:left="0" w:firstLine="360"/>
        <w:jc w:val="both"/>
        <w:rPr>
          <w:rFonts w:eastAsia="MS Mincho"/>
          <w:color w:val="000000" w:themeColor="text1"/>
        </w:rPr>
      </w:pPr>
      <w:r>
        <w:rPr>
          <w:rFonts w:eastAsia="MS Mincho"/>
          <w:b/>
          <w:bCs/>
          <w:color w:val="000000" w:themeColor="text1"/>
        </w:rPr>
        <w:t>Discussion.</w:t>
      </w:r>
      <w:r>
        <w:rPr>
          <w:rFonts w:eastAsia="MS Mincho"/>
          <w:color w:val="000000" w:themeColor="text1"/>
        </w:rPr>
        <w:t xml:space="preserve"> </w:t>
      </w:r>
      <w:r>
        <w:rPr>
          <w:color w:val="00000A"/>
        </w:rPr>
        <w:t>Silicon-rich manganese silicides</w:t>
      </w:r>
      <w:r>
        <w:rPr>
          <w:color w:val="000000" w:themeColor="text1"/>
        </w:rPr>
        <w:t xml:space="preserve"> </w:t>
      </w:r>
      <w:r>
        <w:rPr>
          <w:rFonts w:eastAsia="MS Mincho"/>
          <w:color w:val="000000" w:themeColor="text1"/>
        </w:rPr>
        <w:t>crystallizing into a complex NCL phase</w:t>
      </w:r>
      <w:r>
        <w:rPr>
          <w:color w:val="000000" w:themeColor="text1"/>
        </w:rPr>
        <w:t xml:space="preserve"> can be </w:t>
      </w:r>
      <w:r>
        <w:rPr>
          <w:rFonts w:eastAsia="MS Mincho"/>
          <w:color w:val="000000" w:themeColor="text1"/>
        </w:rPr>
        <w:t xml:space="preserve">described as an inlay of Mn and Si </w:t>
      </w:r>
      <w:r w:rsidR="007D69BA">
        <w:rPr>
          <w:rFonts w:eastAsia="MS Mincho"/>
          <w:color w:val="000000" w:themeColor="text1"/>
        </w:rPr>
        <w:t>subsystems</w:t>
      </w:r>
      <w:r>
        <w:rPr>
          <w:rFonts w:eastAsia="MS Mincho"/>
          <w:color w:val="000000" w:themeColor="text1"/>
        </w:rPr>
        <w:t xml:space="preserve">, where the Mn atoms form the restricted chimney frame wall, within which Si atoms are arranged as spiral ladders. Although the HMS phases have a </w:t>
      </w:r>
      <w:r>
        <w:rPr>
          <w:color w:val="000000" w:themeColor="text1"/>
        </w:rPr>
        <w:t xml:space="preserve">similar tetragonal cell of [Mn] and [Si] subsystems, the </w:t>
      </w:r>
      <w:r>
        <w:rPr>
          <w:rFonts w:eastAsia="MS Mincho"/>
          <w:color w:val="000000" w:themeColor="text1"/>
        </w:rPr>
        <w:t xml:space="preserve">stacking lengths along the </w:t>
      </w:r>
      <w:r>
        <w:rPr>
          <w:rFonts w:eastAsia="MS Mincho"/>
          <w:i/>
          <w:iCs/>
          <w:color w:val="000000" w:themeColor="text1"/>
        </w:rPr>
        <w:t>c</w:t>
      </w:r>
      <w:r>
        <w:rPr>
          <w:rFonts w:eastAsia="MS Mincho"/>
          <w:color w:val="000000" w:themeColor="text1"/>
        </w:rPr>
        <w:t xml:space="preserve">-axis differ, which creates spacing anomalies. Moreover, a variation in the three-dimensional (3D) arrangement of consecutive Si </w:t>
      </w:r>
      <w:r w:rsidR="001353C8">
        <w:rPr>
          <w:rFonts w:eastAsia="MS Mincho"/>
          <w:color w:val="000000" w:themeColor="text1"/>
        </w:rPr>
        <w:t>subsystems</w:t>
      </w:r>
      <w:r>
        <w:rPr>
          <w:rFonts w:eastAsia="MS Mincho"/>
          <w:color w:val="000000" w:themeColor="text1"/>
        </w:rPr>
        <w:t xml:space="preserve"> relative to Mn </w:t>
      </w:r>
      <w:r w:rsidR="007D69BA">
        <w:rPr>
          <w:rFonts w:eastAsia="MS Mincho"/>
          <w:color w:val="000000" w:themeColor="text1"/>
        </w:rPr>
        <w:t>subsystems</w:t>
      </w:r>
      <w:r>
        <w:rPr>
          <w:rFonts w:eastAsia="MS Mincho"/>
          <w:color w:val="000000" w:themeColor="text1"/>
        </w:rPr>
        <w:t xml:space="preserve"> is prone to orientational anomalies. These structural anomalies typically result in a periodic difference with an inherent distortion in the order of stacking planes. </w:t>
      </w:r>
      <w:r>
        <w:rPr>
          <w:rFonts w:eastAsia="MS Mincho"/>
          <w:color w:val="000000" w:themeColor="text1"/>
          <w:lang w:val="en-US"/>
        </w:rPr>
        <w:t xml:space="preserve">The </w:t>
      </w:r>
      <w:r w:rsidR="007F7A62" w:rsidRPr="007F7A62">
        <w:rPr>
          <w:rFonts w:eastAsia="MS Mincho"/>
          <w:color w:val="000000" w:themeColor="text1"/>
          <w:lang w:val="en-US"/>
        </w:rPr>
        <w:t>interstitial diffusion</w:t>
      </w:r>
      <w:r w:rsidR="007F7A62">
        <w:rPr>
          <w:rFonts w:eastAsia="MS Mincho"/>
          <w:color w:val="000000" w:themeColor="text1"/>
          <w:lang w:val="en-US"/>
        </w:rPr>
        <w:t xml:space="preserve"> with</w:t>
      </w:r>
      <w:r>
        <w:rPr>
          <w:rFonts w:eastAsia="MS Mincho"/>
          <w:color w:val="000000" w:themeColor="text1"/>
          <w:lang w:val="en-US"/>
        </w:rPr>
        <w:t xml:space="preserve">in </w:t>
      </w:r>
      <w:r w:rsidR="007F7A62">
        <w:rPr>
          <w:rFonts w:eastAsia="MS Mincho"/>
          <w:color w:val="000000" w:themeColor="text1"/>
          <w:lang w:val="en-US"/>
        </w:rPr>
        <w:t xml:space="preserve">the crystal lattice </w:t>
      </w:r>
      <w:r>
        <w:rPr>
          <w:rFonts w:eastAsia="MS Mincho"/>
          <w:color w:val="000000" w:themeColor="text1"/>
          <w:lang w:val="en-US"/>
        </w:rPr>
        <w:t xml:space="preserve">facilitates the movement of Si atoms along the </w:t>
      </w:r>
      <w:r>
        <w:rPr>
          <w:rFonts w:eastAsia="MS Mincho"/>
          <w:i/>
          <w:iCs/>
          <w:color w:val="000000" w:themeColor="text1"/>
          <w:lang w:val="en-US"/>
        </w:rPr>
        <w:t>c</w:t>
      </w:r>
      <w:r>
        <w:rPr>
          <w:rFonts w:eastAsia="MS Mincho"/>
          <w:color w:val="000000" w:themeColor="text1"/>
          <w:lang w:val="en-US"/>
        </w:rPr>
        <w:t>-axis, which can be particularly relevant for the assumption that Si atoms are confined in chimneys. If the equilibrium Si concentration changes, it can only be balanced by a shift of the Si ladder along the chimney.</w:t>
      </w:r>
    </w:p>
    <w:p w14:paraId="38A7F168" w14:textId="571D00BF" w:rsidR="00A12722" w:rsidRDefault="004D4DE7">
      <w:pPr>
        <w:pStyle w:val="NormalWeb"/>
        <w:spacing w:beforeAutospacing="0" w:after="0" w:afterAutospacing="0" w:line="480" w:lineRule="auto"/>
        <w:ind w:firstLine="720"/>
        <w:jc w:val="both"/>
        <w:rPr>
          <w:color w:val="000000" w:themeColor="text1"/>
        </w:rPr>
      </w:pPr>
      <w:r>
        <w:rPr>
          <w:rFonts w:eastAsia="MS Mincho"/>
          <w:color w:val="000000" w:themeColor="text1"/>
        </w:rPr>
        <w:t>The structural stability and electrical properties of MnSi</w:t>
      </w:r>
      <w:r>
        <w:rPr>
          <w:rFonts w:eastAsia="MS Mincho"/>
          <w:color w:val="000000" w:themeColor="text1"/>
          <w:vertAlign w:val="subscript"/>
        </w:rPr>
        <w:t>γ</w:t>
      </w:r>
      <w:r>
        <w:rPr>
          <w:rFonts w:eastAsia="MS Mincho"/>
          <w:color w:val="000000" w:themeColor="text1"/>
        </w:rPr>
        <w:t xml:space="preserve"> adhere well to the 14-electron rule, which states </w:t>
      </w:r>
      <w:r>
        <w:rPr>
          <w:rFonts w:eastAsia="MS Mincho"/>
          <w:color w:val="000000" w:themeColor="text1"/>
          <w:lang w:val="en-US"/>
        </w:rPr>
        <w:t>that a compound containing a transition metal will have greater structural stability when it has 14 valence electrons (VEC) in its outermost shell as it enables them to form stronger covalent bonds.</w:t>
      </w:r>
      <w:r>
        <w:fldChar w:fldCharType="begin"/>
      </w:r>
      <w:r w:rsidR="00CB4889">
        <w:rPr>
          <w:rFonts w:eastAsia="MS Mincho"/>
          <w:color w:val="000000"/>
          <w:lang w:val="en-US"/>
        </w:rPr>
        <w:instrText xml:space="preserve"> ADDIN ZOTERO_ITEM CSL_CITATION {"citationID":"i4PfLhGV","properties":{"formattedCitation":"\\super 36\\nosupersub{}","plainCitation":"36","noteIndex":0},"citationItems":[{"id":2784,"uris":["http://zotero.org/users/10559726/items/GYRD4FNI","http://zotero.org/users/10559726/items/N65ZWSC8"],"itemData":{"id":2784,"type":"article-journal","container-title":"Inorganic chemistry","ISSN":"0020-1669","issue":"20","journalAbbreviation":"Inorg. Chem.","note":"publisher: ACS Publications","page":"6159-6167","title":"The Nowotny chimney ladder phases: Whence the 14 electron rule?","volume":"43","author":[{"family":"Fredrickson","given":"Daniel C"},{"family":"Lee","given":"Stephen"},{"family":"Hoffmann","given":"Roald"}],"issued":{"date-parts":[["2004"]]}}}],"schema":"https://github.com/citation-style-language/schema/raw/master/csl-citation.json"} </w:instrText>
      </w:r>
      <w:r>
        <w:rPr>
          <w:rFonts w:eastAsia="MS Mincho"/>
          <w:color w:val="000000"/>
          <w:lang w:val="en-US"/>
        </w:rPr>
        <w:fldChar w:fldCharType="separate"/>
      </w:r>
      <w:r w:rsidR="00CB4889" w:rsidRPr="00CB4889">
        <w:rPr>
          <w:vertAlign w:val="superscript"/>
        </w:rPr>
        <w:t>36</w:t>
      </w:r>
      <w:r>
        <w:rPr>
          <w:rFonts w:eastAsia="MS Mincho"/>
          <w:color w:val="000000"/>
          <w:lang w:val="en-US"/>
        </w:rPr>
        <w:fldChar w:fldCharType="end"/>
      </w:r>
      <w:r>
        <w:rPr>
          <w:rFonts w:eastAsia="MS Mincho"/>
          <w:color w:val="000000" w:themeColor="text1"/>
          <w:lang w:val="en-US"/>
        </w:rPr>
        <w:t xml:space="preserve"> </w:t>
      </w:r>
      <w:r>
        <w:rPr>
          <w:rFonts w:eastAsia="MS Mincho"/>
          <w:color w:val="000000" w:themeColor="text1"/>
        </w:rPr>
        <w:t xml:space="preserve">The (3+1) dimensional superspace approach is particularly useful for understanding the behaviour of </w:t>
      </w:r>
      <w:r w:rsidR="007D69BA">
        <w:rPr>
          <w:rFonts w:eastAsia="MS Mincho"/>
          <w:color w:val="000000" w:themeColor="text1"/>
        </w:rPr>
        <w:t>incommensurate NCL phase</w:t>
      </w:r>
      <w:r>
        <w:rPr>
          <w:rFonts w:eastAsia="MS Mincho"/>
          <w:color w:val="000000" w:themeColor="text1"/>
        </w:rPr>
        <w:t xml:space="preserve">, which exhibit multiple phases and structural transformations. It allows for the prediction of phase transitions and the </w:t>
      </w:r>
      <w:r>
        <w:rPr>
          <w:rFonts w:eastAsia="MS Mincho"/>
          <w:color w:val="000000" w:themeColor="text1"/>
        </w:rPr>
        <w:lastRenderedPageBreak/>
        <w:t xml:space="preserve">identification of new phases based on thermodynamic conditions. </w:t>
      </w:r>
      <w:r>
        <w:t xml:space="preserve">The stoichiometry of </w:t>
      </w:r>
      <w:r>
        <w:rPr>
          <w:rFonts w:eastAsia="MS Mincho"/>
          <w:color w:val="000000" w:themeColor="text1"/>
        </w:rPr>
        <w:t>MnSi</w:t>
      </w:r>
      <w:r>
        <w:rPr>
          <w:rFonts w:eastAsia="MS Mincho"/>
          <w:color w:val="000000" w:themeColor="text1"/>
          <w:vertAlign w:val="subscript"/>
        </w:rPr>
        <w:t xml:space="preserve">γ </w:t>
      </w:r>
      <w:r>
        <w:rPr>
          <w:rFonts w:eastAsia="MS Mincho"/>
          <w:color w:val="000000" w:themeColor="text1"/>
        </w:rPr>
        <w:t xml:space="preserve">showed interrelation to the </w:t>
      </w:r>
      <w:r>
        <w:t xml:space="preserve">evolution of sub-structures with distinct phases, wherein the synthesized Si-deficient and Si-excess reveal the growth of MnSi and Si as secondary phases </w:t>
      </w:r>
      <w:r>
        <w:rPr>
          <w:rFonts w:eastAsia="MS Mincho"/>
          <w:color w:val="000000" w:themeColor="text1"/>
        </w:rPr>
        <w:t>in diffraction patterns and electron micrographs. The rapidly solidified melt-spun ribbons of MnSi</w:t>
      </w:r>
      <w:r>
        <w:rPr>
          <w:rFonts w:eastAsia="MS Mincho"/>
          <w:color w:val="000000" w:themeColor="text1"/>
          <w:vertAlign w:val="subscript"/>
        </w:rPr>
        <w:t>1.5</w:t>
      </w:r>
      <w:r>
        <w:rPr>
          <w:rFonts w:eastAsia="MS Mincho"/>
          <w:color w:val="000000" w:themeColor="text1"/>
        </w:rPr>
        <w:t>, MnSi</w:t>
      </w:r>
      <w:r>
        <w:rPr>
          <w:rFonts w:eastAsia="MS Mincho"/>
          <w:color w:val="000000" w:themeColor="text1"/>
          <w:vertAlign w:val="subscript"/>
        </w:rPr>
        <w:t>1.74,</w:t>
      </w:r>
      <w:r>
        <w:rPr>
          <w:rFonts w:eastAsia="MS Mincho"/>
          <w:color w:val="000000" w:themeColor="text1"/>
        </w:rPr>
        <w:t xml:space="preserve"> and MnSi</w:t>
      </w:r>
      <w:r>
        <w:rPr>
          <w:rFonts w:eastAsia="MS Mincho"/>
          <w:color w:val="000000" w:themeColor="text1"/>
          <w:vertAlign w:val="subscript"/>
        </w:rPr>
        <w:t xml:space="preserve">2 </w:t>
      </w:r>
      <w:r>
        <w:rPr>
          <w:rFonts w:eastAsia="MS Mincho"/>
          <w:color w:val="000000" w:themeColor="text1"/>
        </w:rPr>
        <w:t>polycrystals reveal the peritectic formation of MnSi</w:t>
      </w:r>
      <w:r>
        <w:rPr>
          <w:rFonts w:eastAsia="MS Mincho"/>
          <w:color w:val="000000" w:themeColor="text1"/>
          <w:vertAlign w:val="subscript"/>
        </w:rPr>
        <w:t>γ</w:t>
      </w:r>
      <w:r>
        <w:rPr>
          <w:rFonts w:eastAsia="MS Mincho"/>
          <w:color w:val="000000" w:themeColor="text1"/>
        </w:rPr>
        <w:t xml:space="preserve"> with the complementary presence of nascent MnSi and Si phase. </w:t>
      </w:r>
      <w:r>
        <w:rPr>
          <w:color w:val="000000" w:themeColor="text1"/>
        </w:rPr>
        <w:t xml:space="preserve">The microstructure of </w:t>
      </w:r>
      <w:r w:rsidR="007D69BA">
        <w:rPr>
          <w:color w:val="000000" w:themeColor="text1"/>
        </w:rPr>
        <w:t>MS</w:t>
      </w:r>
      <w:r>
        <w:rPr>
          <w:color w:val="000000" w:themeColor="text1"/>
        </w:rPr>
        <w:t xml:space="preserve"> ribbons at the contact surface constitutes nano-crystallite with both amorphous and crystalline regions, while the free surface exhibits a distinctive formation of secondary phases showing relation to stoichiometry. </w:t>
      </w:r>
    </w:p>
    <w:p w14:paraId="0DD03B3D" w14:textId="66C62DC0" w:rsidR="00357CFA" w:rsidRDefault="004D4DE7" w:rsidP="00357CFA">
      <w:pPr>
        <w:pStyle w:val="NormalWeb"/>
        <w:spacing w:beforeAutospacing="0" w:after="0" w:afterAutospacing="0" w:line="480" w:lineRule="auto"/>
        <w:ind w:firstLine="720"/>
        <w:jc w:val="both"/>
        <w:rPr>
          <w:rFonts w:eastAsia="MS Mincho"/>
          <w:color w:val="000000" w:themeColor="text1"/>
        </w:rPr>
      </w:pPr>
      <w:r>
        <w:rPr>
          <w:rFonts w:eastAsia="MS Mincho"/>
          <w:color w:val="000000" w:themeColor="text1"/>
        </w:rPr>
        <w:t>The sintered nanostructured bulk of MnSi</w:t>
      </w:r>
      <w:r>
        <w:rPr>
          <w:rFonts w:eastAsia="MS Mincho"/>
          <w:color w:val="000000" w:themeColor="text1"/>
          <w:vertAlign w:val="subscript"/>
        </w:rPr>
        <w:t xml:space="preserve">γ </w:t>
      </w:r>
      <w:r>
        <w:rPr>
          <w:rFonts w:eastAsia="MS Mincho"/>
          <w:color w:val="000000" w:themeColor="text1"/>
        </w:rPr>
        <w:t>exhibits eliminated porosity and improved homogeneity of secondary phases within the microstructure. It was inferred that the TE transport properties and microstructure of MnSi</w:t>
      </w:r>
      <w:r>
        <w:rPr>
          <w:rFonts w:eastAsia="MS Mincho"/>
          <w:i/>
          <w:iCs/>
          <w:color w:val="000000" w:themeColor="text1"/>
          <w:vertAlign w:val="subscript"/>
        </w:rPr>
        <w:t>x</w:t>
      </w:r>
      <w:r>
        <w:rPr>
          <w:rFonts w:eastAsia="MS Mincho"/>
          <w:color w:val="000000" w:themeColor="text1"/>
        </w:rPr>
        <w:t xml:space="preserve"> can vary depending on the stoichiometry, wherein the stoichiometric alteration leads to </w:t>
      </w:r>
      <w:r>
        <w:rPr>
          <w:color w:val="000000" w:themeColor="text1"/>
        </w:rPr>
        <w:t xml:space="preserve">metallic MnSi and semiconducting Si phases within the polycrystals of NCL phase of </w:t>
      </w:r>
      <w:r>
        <w:rPr>
          <w:rFonts w:eastAsia="MS Mincho"/>
          <w:color w:val="000000" w:themeColor="text1"/>
        </w:rPr>
        <w:t>MnSi</w:t>
      </w:r>
      <w:r>
        <w:rPr>
          <w:rFonts w:eastAsia="MS Mincho"/>
          <w:color w:val="000000" w:themeColor="text1"/>
          <w:vertAlign w:val="subscript"/>
        </w:rPr>
        <w:t>γ</w:t>
      </w:r>
      <w:r>
        <w:rPr>
          <w:color w:val="000000" w:themeColor="text1"/>
        </w:rPr>
        <w:t xml:space="preserve"> for the </w:t>
      </w:r>
      <w:r>
        <w:t xml:space="preserve">Si-deficient and Si-excess compositions. Although the segregation of secondary phases is inevitable as observed previously for silicon-rich manganese silicides-based compositions, a nominal composition with </w:t>
      </w:r>
      <w:r>
        <w:rPr>
          <w:i/>
          <w:iCs/>
        </w:rPr>
        <w:t xml:space="preserve">x </w:t>
      </w:r>
      <w:r>
        <w:t xml:space="preserve">~ 1.74 in </w:t>
      </w:r>
      <w:r>
        <w:rPr>
          <w:rFonts w:eastAsia="MS Mincho"/>
          <w:color w:val="000000" w:themeColor="text1"/>
        </w:rPr>
        <w:t>MnSi</w:t>
      </w:r>
      <w:r>
        <w:rPr>
          <w:rFonts w:eastAsia="MS Mincho"/>
          <w:i/>
          <w:iCs/>
          <w:color w:val="000000" w:themeColor="text1"/>
          <w:vertAlign w:val="subscript"/>
        </w:rPr>
        <w:t>x</w:t>
      </w:r>
      <w:r>
        <w:rPr>
          <w:rFonts w:eastAsia="MS Mincho"/>
          <w:i/>
          <w:iCs/>
          <w:color w:val="000000" w:themeColor="text1"/>
        </w:rPr>
        <w:t xml:space="preserve"> </w:t>
      </w:r>
      <w:r w:rsidR="00CA0C79">
        <w:rPr>
          <w:rFonts w:eastAsia="MS Mincho"/>
          <w:color w:val="000000" w:themeColor="text1"/>
        </w:rPr>
        <w:t>favours</w:t>
      </w:r>
      <w:r>
        <w:rPr>
          <w:rFonts w:eastAsia="MS Mincho"/>
          <w:color w:val="000000" w:themeColor="text1"/>
        </w:rPr>
        <w:t xml:space="preserve"> the formation of the NCL phase. This can be related to the </w:t>
      </w:r>
      <w:r>
        <w:rPr>
          <w:rFonts w:eastAsia="MS Mincho"/>
          <w:color w:val="000000" w:themeColor="text1"/>
          <w:lang w:val="en-US"/>
        </w:rPr>
        <w:t xml:space="preserve">atomic packing factor and </w:t>
      </w:r>
      <w:r>
        <w:rPr>
          <w:rFonts w:eastAsia="MS Mincho"/>
          <w:color w:val="000000" w:themeColor="text1"/>
        </w:rPr>
        <w:t xml:space="preserve">distinct stability of the </w:t>
      </w:r>
      <w:r>
        <w:rPr>
          <w:rFonts w:eastAsia="MS Mincho"/>
          <w:i/>
          <w:iCs/>
          <w:color w:val="000000" w:themeColor="text1"/>
        </w:rPr>
        <w:t>c</w:t>
      </w:r>
      <w:r>
        <w:rPr>
          <w:rFonts w:eastAsia="MS Mincho"/>
          <w:color w:val="000000" w:themeColor="text1"/>
        </w:rPr>
        <w:t xml:space="preserve">-axis length ratio i.e., γ = </w:t>
      </w:r>
      <m:oMath>
        <m:f>
          <m:fPr>
            <m:type m:val="lin"/>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Mn</m:t>
                </m:r>
              </m:sub>
            </m:sSub>
          </m:num>
          <m:den>
            <m:sSub>
              <m:sSubPr>
                <m:ctrlPr>
                  <w:rPr>
                    <w:rFonts w:ascii="Cambria Math" w:hAnsi="Cambria Math"/>
                  </w:rPr>
                </m:ctrlPr>
              </m:sSubPr>
              <m:e>
                <m:r>
                  <w:rPr>
                    <w:rFonts w:ascii="Cambria Math" w:hAnsi="Cambria Math"/>
                  </w:rPr>
                  <m:t>c</m:t>
                </m:r>
              </m:e>
              <m:sub>
                <m:r>
                  <m:rPr>
                    <m:sty m:val="p"/>
                  </m:rPr>
                  <w:rPr>
                    <w:rFonts w:ascii="Cambria Math" w:hAnsi="Cambria Math"/>
                  </w:rPr>
                  <m:t>Si</m:t>
                </m:r>
              </m:sub>
            </m:sSub>
          </m:den>
        </m:f>
      </m:oMath>
      <w:r>
        <w:rPr>
          <w:rFonts w:eastAsia="MS Mincho"/>
          <w:color w:val="000000" w:themeColor="text1"/>
        </w:rPr>
        <w:t xml:space="preserve">  </w:t>
      </w:r>
      <w:r>
        <w:rPr>
          <w:color w:val="000000" w:themeColor="text1"/>
        </w:rPr>
        <w:t xml:space="preserve">of [Mn] and [Si] subsystems, as </w:t>
      </w:r>
      <w:r>
        <w:rPr>
          <w:color w:val="000000" w:themeColor="text1"/>
          <w:lang w:val="en-US"/>
        </w:rPr>
        <w:t xml:space="preserve">labile Si atoms easily move along the </w:t>
      </w:r>
      <w:r>
        <w:rPr>
          <w:i/>
          <w:iCs/>
          <w:color w:val="000000" w:themeColor="text1"/>
          <w:lang w:val="en-US"/>
        </w:rPr>
        <w:t>c</w:t>
      </w:r>
      <w:r>
        <w:rPr>
          <w:color w:val="000000" w:themeColor="text1"/>
          <w:lang w:val="en-US"/>
        </w:rPr>
        <w:t xml:space="preserve">-axis, the NCL phases can adjust the Si concentration in a quasi-continuous manner to optimize its bonding energy. </w:t>
      </w:r>
      <w:r>
        <w:rPr>
          <w:color w:val="000000" w:themeColor="text1"/>
        </w:rPr>
        <w:t xml:space="preserve">Owing to the narrow line phase nature </w:t>
      </w:r>
      <w:r w:rsidR="003D5F1B">
        <w:rPr>
          <w:color w:val="000000" w:themeColor="text1"/>
        </w:rPr>
        <w:t>of incommensurate</w:t>
      </w:r>
      <w:r>
        <w:rPr>
          <w:color w:val="000000" w:themeColor="text1"/>
        </w:rPr>
        <w:t xml:space="preserve"> composite crystals of HMS, </w:t>
      </w:r>
      <w:r>
        <w:rPr>
          <w:rFonts w:eastAsia="MS Mincho"/>
          <w:color w:val="000000" w:themeColor="text1"/>
        </w:rPr>
        <w:t xml:space="preserve">a nominal composition </w:t>
      </w:r>
      <w:r>
        <w:rPr>
          <w:color w:val="00000A"/>
        </w:rPr>
        <w:t>MnSi</w:t>
      </w:r>
      <w:r>
        <w:rPr>
          <w:color w:val="00000A"/>
          <w:vertAlign w:val="subscript"/>
        </w:rPr>
        <w:t>1.74</w:t>
      </w:r>
      <w:r>
        <w:rPr>
          <w:color w:val="00000A"/>
        </w:rPr>
        <w:t xml:space="preserve"> being the closest approximation, minimizes the formation of secondary phases during the synthesis process. </w:t>
      </w:r>
      <w:r w:rsidR="00E0646E" w:rsidRPr="00600313">
        <w:rPr>
          <w:rFonts w:eastAsia="MS Mincho"/>
          <w:color w:val="000000" w:themeColor="text1"/>
        </w:rPr>
        <w:t xml:space="preserve">Fig. </w:t>
      </w:r>
      <w:r w:rsidR="00266E2F">
        <w:rPr>
          <w:rFonts w:eastAsia="MS Mincho"/>
          <w:color w:val="000000" w:themeColor="text1"/>
        </w:rPr>
        <w:t>8</w:t>
      </w:r>
      <w:r w:rsidR="00E0646E" w:rsidRPr="00600313">
        <w:rPr>
          <w:rFonts w:eastAsia="MS Mincho"/>
          <w:color w:val="000000" w:themeColor="text1"/>
        </w:rPr>
        <w:t>(</w:t>
      </w:r>
      <w:r w:rsidR="00E0646E">
        <w:rPr>
          <w:rFonts w:eastAsia="MS Mincho"/>
          <w:color w:val="000000" w:themeColor="text1"/>
        </w:rPr>
        <w:t>a</w:t>
      </w:r>
      <w:r w:rsidR="00E0646E" w:rsidRPr="00600313">
        <w:rPr>
          <w:rFonts w:eastAsia="MS Mincho"/>
          <w:color w:val="000000" w:themeColor="text1"/>
        </w:rPr>
        <w:t>) displays the temperature-dependent electrical power factor (</w:t>
      </w:r>
      <w:r w:rsidR="00E0646E" w:rsidRPr="00600313">
        <w:rPr>
          <w:rFonts w:eastAsia="MS Mincho"/>
          <w:i/>
          <w:iCs/>
          <w:color w:val="000000" w:themeColor="text1"/>
        </w:rPr>
        <w:t>S</w:t>
      </w:r>
      <w:r w:rsidR="00E0646E" w:rsidRPr="00600313">
        <w:rPr>
          <w:rFonts w:eastAsia="MS Mincho"/>
          <w:color w:val="000000" w:themeColor="text1"/>
          <w:vertAlign w:val="superscript"/>
        </w:rPr>
        <w:t>2</w:t>
      </w:r>
      <w:r w:rsidR="00E0646E" w:rsidRPr="00600313">
        <w:rPr>
          <w:rFonts w:eastAsia="MS Mincho"/>
          <w:i/>
          <w:iCs/>
          <w:color w:val="000000" w:themeColor="text1"/>
        </w:rPr>
        <w:t>σ</w:t>
      </w:r>
      <w:r w:rsidR="00E0646E" w:rsidRPr="00600313">
        <w:rPr>
          <w:rFonts w:eastAsia="MS Mincho"/>
          <w:color w:val="000000" w:themeColor="text1"/>
        </w:rPr>
        <w:t>) with higher value observed for MnSi</w:t>
      </w:r>
      <w:r w:rsidR="00E0646E" w:rsidRPr="00600313">
        <w:rPr>
          <w:rFonts w:eastAsia="MS Mincho"/>
          <w:color w:val="000000" w:themeColor="text1"/>
          <w:vertAlign w:val="subscript"/>
        </w:rPr>
        <w:t>1.74</w:t>
      </w:r>
      <w:r w:rsidR="00E0646E" w:rsidRPr="00600313">
        <w:rPr>
          <w:rFonts w:eastAsia="MS Mincho"/>
          <w:color w:val="000000" w:themeColor="text1"/>
        </w:rPr>
        <w:t xml:space="preserve"> polycrystals, reaching ~ 1.7</w:t>
      </w:r>
      <w:r w:rsidR="00530F3E">
        <w:rPr>
          <w:rFonts w:eastAsia="MS Mincho"/>
          <w:color w:val="000000" w:themeColor="text1"/>
        </w:rPr>
        <w:t xml:space="preserve"> x 10</w:t>
      </w:r>
      <w:r w:rsidR="00530F3E" w:rsidRPr="00530F3E">
        <w:rPr>
          <w:rFonts w:eastAsia="MS Mincho"/>
          <w:color w:val="000000" w:themeColor="text1"/>
          <w:vertAlign w:val="superscript"/>
        </w:rPr>
        <w:t>-3</w:t>
      </w:r>
      <w:r w:rsidR="00E0646E" w:rsidRPr="00600313">
        <w:rPr>
          <w:rFonts w:eastAsia="MS Mincho"/>
          <w:color w:val="000000" w:themeColor="text1"/>
        </w:rPr>
        <w:t xml:space="preserve"> Wm</w:t>
      </w:r>
      <w:r w:rsidR="00E0646E" w:rsidRPr="00600313">
        <w:rPr>
          <w:rFonts w:eastAsia="MS Mincho"/>
          <w:color w:val="000000" w:themeColor="text1"/>
          <w:vertAlign w:val="superscript"/>
        </w:rPr>
        <w:t>–1</w:t>
      </w:r>
      <w:r w:rsidR="00E0646E" w:rsidRPr="00600313">
        <w:rPr>
          <w:rFonts w:eastAsia="MS Mincho"/>
          <w:color w:val="000000" w:themeColor="text1"/>
        </w:rPr>
        <w:t>K</w:t>
      </w:r>
      <w:r w:rsidR="00E0646E" w:rsidRPr="00600313">
        <w:rPr>
          <w:rFonts w:eastAsia="MS Mincho"/>
          <w:color w:val="000000" w:themeColor="text1"/>
          <w:vertAlign w:val="superscript"/>
        </w:rPr>
        <w:t>–2</w:t>
      </w:r>
      <w:r w:rsidR="00E0646E" w:rsidRPr="00600313">
        <w:rPr>
          <w:rFonts w:eastAsia="MS Mincho"/>
          <w:color w:val="000000" w:themeColor="text1"/>
        </w:rPr>
        <w:t xml:space="preserve"> in the 673-773 K range</w:t>
      </w:r>
      <w:r w:rsidR="00E0646E">
        <w:rPr>
          <w:rFonts w:eastAsia="MS Mincho"/>
          <w:color w:val="000000" w:themeColor="text1"/>
        </w:rPr>
        <w:t>, w</w:t>
      </w:r>
      <w:r w:rsidR="00E0646E" w:rsidRPr="00600313">
        <w:rPr>
          <w:rFonts w:eastAsia="MS Mincho"/>
          <w:color w:val="000000" w:themeColor="text1"/>
        </w:rPr>
        <w:t>hile lower value of power factor was evaluated for MnSi</w:t>
      </w:r>
      <w:r w:rsidR="00E0646E" w:rsidRPr="00600313">
        <w:rPr>
          <w:rFonts w:eastAsia="MS Mincho"/>
          <w:color w:val="000000" w:themeColor="text1"/>
          <w:vertAlign w:val="subscript"/>
        </w:rPr>
        <w:t>1.5</w:t>
      </w:r>
      <w:r w:rsidR="00E0646E" w:rsidRPr="00600313">
        <w:rPr>
          <w:rFonts w:eastAsia="MS Mincho"/>
          <w:color w:val="000000" w:themeColor="text1"/>
        </w:rPr>
        <w:t xml:space="preserve"> and MnSi</w:t>
      </w:r>
      <w:r w:rsidR="00E0646E" w:rsidRPr="00600313">
        <w:rPr>
          <w:rFonts w:eastAsia="MS Mincho"/>
          <w:color w:val="000000" w:themeColor="text1"/>
          <w:vertAlign w:val="subscript"/>
        </w:rPr>
        <w:t>2</w:t>
      </w:r>
      <w:r w:rsidR="00E0646E" w:rsidRPr="00600313">
        <w:rPr>
          <w:rFonts w:eastAsia="MS Mincho"/>
          <w:color w:val="000000" w:themeColor="text1"/>
        </w:rPr>
        <w:t xml:space="preserve"> which indicates the detrimental impact of secondary phases in MnSi</w:t>
      </w:r>
      <w:r w:rsidR="00E0646E" w:rsidRPr="00600313">
        <w:rPr>
          <w:rFonts w:eastAsia="MS Mincho"/>
          <w:color w:val="000000" w:themeColor="text1"/>
          <w:vertAlign w:val="subscript"/>
        </w:rPr>
        <w:t>γ</w:t>
      </w:r>
      <w:r w:rsidR="00E0646E" w:rsidRPr="00600313">
        <w:rPr>
          <w:rFonts w:eastAsia="MS Mincho"/>
          <w:color w:val="000000" w:themeColor="text1"/>
        </w:rPr>
        <w:t xml:space="preserve"> crystals.</w:t>
      </w:r>
      <w:r w:rsidR="00E0646E">
        <w:rPr>
          <w:rFonts w:eastAsia="MS Mincho"/>
          <w:color w:val="000000" w:themeColor="text1"/>
        </w:rPr>
        <w:t xml:space="preserve"> </w:t>
      </w:r>
      <w:r w:rsidR="00E0646E" w:rsidRPr="000015D2">
        <w:t>Weighted mobility (</w:t>
      </w:r>
      <m:oMath>
        <m:sSub>
          <m:sSubPr>
            <m:ctrlPr>
              <w:rPr>
                <w:rFonts w:ascii="Cambria Math" w:hAnsi="Cambria Math"/>
              </w:rPr>
            </m:ctrlPr>
          </m:sSubPr>
          <m:e>
            <m:r>
              <w:rPr>
                <w:rFonts w:ascii="Cambria Math" w:hAnsi="Cambria Math"/>
              </w:rPr>
              <m:t>μ</m:t>
            </m:r>
          </m:e>
          <m:sub>
            <m:r>
              <m:rPr>
                <m:sty m:val="p"/>
              </m:rPr>
              <w:rPr>
                <w:rFonts w:ascii="Cambria Math" w:hAnsi="Cambria Math"/>
              </w:rPr>
              <m:t>w</m:t>
            </m:r>
          </m:sub>
        </m:sSub>
      </m:oMath>
      <w:r w:rsidR="00E0646E" w:rsidRPr="000015D2">
        <w:t>),</w:t>
      </w:r>
      <w:r w:rsidR="00530F3E" w:rsidRPr="000015D2">
        <w:rPr>
          <w:i/>
          <w:iCs/>
        </w:rPr>
        <w:fldChar w:fldCharType="begin"/>
      </w:r>
      <w:r w:rsidR="00CB4889">
        <w:rPr>
          <w:i/>
          <w:iCs/>
        </w:rPr>
        <w:instrText xml:space="preserve"> ADDIN ZOTERO_ITEM CSL_CITATION {"citationID":"GxFaarHz","properties":{"formattedCitation":"\\super 37\\nosupersub{}","plainCitation":"37","noteIndex":0},"citationItems":[{"id":1243,"uris":["http://zotero.org/users/10559726/items/3BVZBFXH"],"itemData":{"id":1243,"type":"article-journal","container-title":"Advanced Materials","DOI":"10.1002/adma.202001537","ISSN":"0935-9648, 1521-4095","issue":"25","journalAbbreviation":"Adv. Mater.","language":"en","page":"2001537","source":"DOI.org (Crossref)","title":"Weighted Mobility","volume":"32","author":[{"family":"Snyder","given":"G. Jeffrey"},{"family":"Snyder","given":"Alemayouh H."},{"family":"Wood","given":"Maxwell"},{"family":"Gurunathan","given":"Ramya"},{"family":"Snyder","given":"Berhanu H."},{"family":"Niu","given":"Changning"}],"issued":{"date-parts":[["2020",6]]}}}],"schema":"https://github.com/citation-style-language/schema/raw/master/csl-citation.json"} </w:instrText>
      </w:r>
      <w:r w:rsidR="00530F3E" w:rsidRPr="000015D2">
        <w:rPr>
          <w:i/>
          <w:iCs/>
        </w:rPr>
        <w:fldChar w:fldCharType="separate"/>
      </w:r>
      <w:r w:rsidR="00CB4889" w:rsidRPr="00CB4889">
        <w:rPr>
          <w:vertAlign w:val="superscript"/>
        </w:rPr>
        <w:t>37</w:t>
      </w:r>
      <w:r w:rsidR="00530F3E" w:rsidRPr="000015D2">
        <w:fldChar w:fldCharType="end"/>
      </w:r>
      <w:r w:rsidR="00530F3E">
        <w:t xml:space="preserve"> </w:t>
      </w:r>
      <w:r w:rsidR="00E0646E" w:rsidRPr="000015D2">
        <w:t xml:space="preserve"> a </w:t>
      </w:r>
      <w:r w:rsidR="00E0646E" w:rsidRPr="000015D2">
        <w:lastRenderedPageBreak/>
        <w:t xml:space="preserve">weighted average contribution of all energy levels to the overall mobility of the carrier in a crystal is shown for the synthesized specimens in Fig. </w:t>
      </w:r>
      <w:r w:rsidR="00266E2F">
        <w:t>8</w:t>
      </w:r>
      <w:r w:rsidR="00E0646E" w:rsidRPr="000015D2">
        <w:t>(</w:t>
      </w:r>
      <w:r w:rsidR="00E0646E">
        <w:t>b</w:t>
      </w:r>
      <w:r w:rsidR="00E0646E" w:rsidRPr="000015D2">
        <w:t xml:space="preserve">) and is evaluated by the measured values of the </w:t>
      </w:r>
      <w:r w:rsidR="00E0646E" w:rsidRPr="000015D2">
        <w:rPr>
          <w:i/>
          <w:iCs/>
        </w:rPr>
        <w:t>S</w:t>
      </w:r>
      <w:r w:rsidR="00E0646E" w:rsidRPr="000015D2">
        <w:t xml:space="preserve"> and </w:t>
      </w:r>
      <w:r w:rsidR="00E0646E" w:rsidRPr="000015D2">
        <w:rPr>
          <w:i/>
          <w:iCs/>
        </w:rPr>
        <w:t>σ</w:t>
      </w:r>
      <w:r w:rsidR="00E0646E" w:rsidRPr="000015D2">
        <w:t xml:space="preserve"> following analysis provided by Snyder et al</w:t>
      </w:r>
      <w:r w:rsidR="00E0646E" w:rsidRPr="000015D2">
        <w:rPr>
          <w:i/>
          <w:iCs/>
        </w:rPr>
        <w:t>.</w:t>
      </w:r>
      <w:r w:rsidR="00E0646E" w:rsidRPr="000015D2">
        <w:rPr>
          <w:i/>
          <w:iCs/>
        </w:rPr>
        <w:fldChar w:fldCharType="begin"/>
      </w:r>
      <w:r w:rsidR="00CB4889">
        <w:rPr>
          <w:i/>
          <w:iCs/>
        </w:rPr>
        <w:instrText xml:space="preserve"> ADDIN ZOTERO_ITEM CSL_CITATION {"citationID":"7wzwswGH","properties":{"formattedCitation":"\\super 37\\nosupersub{}","plainCitation":"37","noteIndex":0},"citationItems":[{"id":1243,"uris":["http://zotero.org/users/10559726/items/3BVZBFXH"],"itemData":{"id":1243,"type":"article-journal","container-title":"Advanced Materials","DOI":"10.1002/adma.202001537","ISSN":"0935-9648, 1521-4095","issue":"25","journalAbbreviation":"Adv. Mater.","language":"en","page":"2001537","source":"DOI.org (Crossref)","title":"Weighted Mobility","volume":"32","author":[{"family":"Snyder","given":"G. Jeffrey"},{"family":"Snyder","given":"Alemayouh H."},{"family":"Wood","given":"Maxwell"},{"family":"Gurunathan","given":"Ramya"},{"family":"Snyder","given":"Berhanu H."},{"family":"Niu","given":"Changning"}],"issued":{"date-parts":[["2020",6]]}}}],"schema":"https://github.com/citation-style-language/schema/raw/master/csl-citation.json"} </w:instrText>
      </w:r>
      <w:r w:rsidR="00E0646E" w:rsidRPr="000015D2">
        <w:rPr>
          <w:i/>
          <w:iCs/>
        </w:rPr>
        <w:fldChar w:fldCharType="separate"/>
      </w:r>
      <w:r w:rsidR="00CB4889" w:rsidRPr="00CB4889">
        <w:rPr>
          <w:vertAlign w:val="superscript"/>
        </w:rPr>
        <w:t>37</w:t>
      </w:r>
      <w:r w:rsidR="00E0646E" w:rsidRPr="000015D2">
        <w:fldChar w:fldCharType="end"/>
      </w:r>
      <w:r w:rsidR="00E0646E">
        <w:t xml:space="preserve"> </w:t>
      </w:r>
      <w:r w:rsidR="00E0646E" w:rsidRPr="000015D2">
        <w:t xml:space="preserve">The highest </w:t>
      </w:r>
      <m:oMath>
        <m:sSub>
          <m:sSubPr>
            <m:ctrlPr>
              <w:rPr>
                <w:rFonts w:ascii="Cambria Math" w:hAnsi="Cambria Math"/>
              </w:rPr>
            </m:ctrlPr>
          </m:sSubPr>
          <m:e>
            <m:r>
              <w:rPr>
                <w:rFonts w:ascii="Cambria Math" w:hAnsi="Cambria Math"/>
              </w:rPr>
              <m:t>μ</m:t>
            </m:r>
          </m:e>
          <m:sub>
            <m:r>
              <w:rPr>
                <w:rFonts w:ascii="Cambria Math" w:hAnsi="Cambria Math"/>
              </w:rPr>
              <m:t>w</m:t>
            </m:r>
          </m:sub>
        </m:sSub>
      </m:oMath>
      <w:r w:rsidR="00E0646E" w:rsidRPr="000015D2">
        <w:t xml:space="preserve"> evaluated for MnSi</w:t>
      </w:r>
      <w:r w:rsidR="00E0646E" w:rsidRPr="000015D2">
        <w:rPr>
          <w:vertAlign w:val="subscript"/>
        </w:rPr>
        <w:t>1.74</w:t>
      </w:r>
      <w:r w:rsidR="00E0646E" w:rsidRPr="000015D2">
        <w:t xml:space="preserve"> corresponds well with its maximum power factor realized among composition, </w:t>
      </w:r>
      <w:r w:rsidR="00E0646E">
        <w:t xml:space="preserve">wherein </w:t>
      </w:r>
      <w:r w:rsidR="00E0646E" w:rsidRPr="000015D2">
        <w:t xml:space="preserve">lowest </w:t>
      </w:r>
      <m:oMath>
        <m:sSub>
          <m:sSubPr>
            <m:ctrlPr>
              <w:rPr>
                <w:rFonts w:ascii="Cambria Math" w:hAnsi="Cambria Math"/>
              </w:rPr>
            </m:ctrlPr>
          </m:sSubPr>
          <m:e>
            <m:r>
              <w:rPr>
                <w:rFonts w:ascii="Cambria Math" w:hAnsi="Cambria Math"/>
              </w:rPr>
              <m:t>μ</m:t>
            </m:r>
          </m:e>
          <m:sub>
            <m:r>
              <w:rPr>
                <w:rFonts w:ascii="Cambria Math" w:hAnsi="Cambria Math"/>
              </w:rPr>
              <m:t>w</m:t>
            </m:r>
          </m:sub>
        </m:sSub>
      </m:oMath>
      <w:r w:rsidR="00E0646E" w:rsidRPr="000015D2">
        <w:t xml:space="preserve"> corresponds to Si-excess MnSi</w:t>
      </w:r>
      <w:r w:rsidR="00E0646E" w:rsidRPr="000015D2">
        <w:rPr>
          <w:vertAlign w:val="subscript"/>
        </w:rPr>
        <w:t>2</w:t>
      </w:r>
      <w:r w:rsidR="00E0646E" w:rsidRPr="000015D2">
        <w:t xml:space="preserve"> polycrystals.</w:t>
      </w:r>
      <w:r w:rsidR="00E0646E" w:rsidRPr="00E0646E">
        <w:rPr>
          <w:rFonts w:eastAsia="MS Mincho"/>
          <w:color w:val="000000" w:themeColor="text1"/>
        </w:rPr>
        <w:t xml:space="preserve"> </w:t>
      </w:r>
    </w:p>
    <w:p w14:paraId="1DE4EE50" w14:textId="5F6A0F60" w:rsidR="00A12722" w:rsidRPr="00650A8A" w:rsidRDefault="00E0646E" w:rsidP="00357CFA">
      <w:pPr>
        <w:pStyle w:val="NormalWeb"/>
        <w:spacing w:beforeAutospacing="0" w:after="0" w:afterAutospacing="0" w:line="480" w:lineRule="auto"/>
        <w:ind w:firstLine="720"/>
        <w:jc w:val="both"/>
        <w:rPr>
          <w:rFonts w:eastAsia="MS Mincho"/>
          <w:color w:val="000000" w:themeColor="text1"/>
        </w:rPr>
      </w:pPr>
      <w:r w:rsidRPr="00E0646E">
        <w:rPr>
          <w:rFonts w:eastAsia="MS Mincho"/>
          <w:color w:val="000000" w:themeColor="text1"/>
        </w:rPr>
        <w:t>The</w:t>
      </w:r>
      <w:r w:rsidR="003838EF" w:rsidRPr="00E0646E">
        <w:rPr>
          <w:rFonts w:eastAsia="MS Mincho"/>
          <w:color w:val="000000" w:themeColor="text1"/>
        </w:rPr>
        <w:t xml:space="preserve"> temperature-dependent </w:t>
      </w:r>
      <w:r w:rsidR="003838EF" w:rsidRPr="00E0646E">
        <w:rPr>
          <w:rFonts w:eastAsia="MS Mincho"/>
          <w:i/>
          <w:iCs/>
          <w:color w:val="000000" w:themeColor="text1"/>
        </w:rPr>
        <w:t>zT</w:t>
      </w:r>
      <w:r w:rsidR="003838EF" w:rsidRPr="00E0646E">
        <w:rPr>
          <w:rFonts w:eastAsia="MS Mincho"/>
          <w:color w:val="000000" w:themeColor="text1"/>
        </w:rPr>
        <w:t xml:space="preserve"> for the synthesized</w:t>
      </w:r>
      <w:r w:rsidR="00530F3E">
        <w:rPr>
          <w:rFonts w:eastAsia="MS Mincho"/>
          <w:color w:val="000000" w:themeColor="text1"/>
        </w:rPr>
        <w:t xml:space="preserve"> </w:t>
      </w:r>
      <w:r w:rsidR="00530F3E" w:rsidRPr="00530F3E">
        <w:rPr>
          <w:rFonts w:eastAsia="MS Mincho"/>
          <w:color w:val="000000" w:themeColor="text1"/>
        </w:rPr>
        <w:t>MS-SPS</w:t>
      </w:r>
      <w:r w:rsidR="003838EF" w:rsidRPr="00E0646E">
        <w:rPr>
          <w:rFonts w:eastAsia="MS Mincho"/>
          <w:color w:val="000000" w:themeColor="text1"/>
        </w:rPr>
        <w:t xml:space="preserve"> polycrystals is indicated in Fig. </w:t>
      </w:r>
      <w:r w:rsidR="00266E2F">
        <w:rPr>
          <w:rFonts w:eastAsia="MS Mincho"/>
          <w:color w:val="000000" w:themeColor="text1"/>
        </w:rPr>
        <w:t>8</w:t>
      </w:r>
      <w:r w:rsidR="003838EF" w:rsidRPr="00E0646E">
        <w:rPr>
          <w:rFonts w:eastAsia="MS Mincho"/>
          <w:color w:val="000000" w:themeColor="text1"/>
        </w:rPr>
        <w:t>(c</w:t>
      </w:r>
      <w:r w:rsidR="003509E2" w:rsidRPr="00E0646E">
        <w:rPr>
          <w:rFonts w:eastAsia="MS Mincho"/>
          <w:color w:val="000000" w:themeColor="text1"/>
        </w:rPr>
        <w:t>) indicates</w:t>
      </w:r>
      <w:r w:rsidR="003838EF" w:rsidRPr="00E0646E">
        <w:rPr>
          <w:rFonts w:eastAsia="MS Mincho"/>
          <w:color w:val="000000" w:themeColor="text1"/>
        </w:rPr>
        <w:t xml:space="preserve"> the highest </w:t>
      </w:r>
      <w:r w:rsidR="003838EF" w:rsidRPr="00E0646E">
        <w:rPr>
          <w:rFonts w:eastAsia="MS Mincho"/>
          <w:i/>
          <w:iCs/>
          <w:color w:val="000000" w:themeColor="text1"/>
        </w:rPr>
        <w:t xml:space="preserve">zT </w:t>
      </w:r>
      <w:r w:rsidR="003838EF" w:rsidRPr="00E0646E">
        <w:rPr>
          <w:rFonts w:eastAsia="MS Mincho"/>
          <w:color w:val="000000" w:themeColor="text1"/>
        </w:rPr>
        <w:t>for nominal MnSi</w:t>
      </w:r>
      <w:r w:rsidR="003838EF" w:rsidRPr="00E0646E">
        <w:rPr>
          <w:rFonts w:eastAsia="MS Mincho"/>
          <w:color w:val="000000" w:themeColor="text1"/>
          <w:vertAlign w:val="subscript"/>
        </w:rPr>
        <w:t>1.74</w:t>
      </w:r>
      <w:r w:rsidR="003838EF" w:rsidRPr="00E0646E">
        <w:rPr>
          <w:rFonts w:eastAsia="MS Mincho"/>
          <w:color w:val="000000" w:themeColor="text1"/>
        </w:rPr>
        <w:t xml:space="preserve">. </w:t>
      </w:r>
      <w:r w:rsidR="00953A77" w:rsidRPr="00E0646E">
        <w:rPr>
          <w:rFonts w:eastAsia="MS Mincho"/>
          <w:color w:val="000000" w:themeColor="text1"/>
        </w:rPr>
        <w:t xml:space="preserve">Furthermore, </w:t>
      </w:r>
      <w:r w:rsidR="00B33FD7">
        <w:rPr>
          <w:rFonts w:eastAsia="MS Mincho"/>
          <w:color w:val="000000" w:themeColor="text1"/>
        </w:rPr>
        <w:t xml:space="preserve">materials </w:t>
      </w:r>
      <w:r w:rsidR="00953A77" w:rsidRPr="00E0646E">
        <w:rPr>
          <w:rFonts w:eastAsia="MS Mincho"/>
          <w:color w:val="000000" w:themeColor="text1"/>
        </w:rPr>
        <w:t>quality factor (</w:t>
      </w:r>
      <w:r w:rsidR="00B33FD7">
        <w:rPr>
          <w:rFonts w:eastAsia="MS Mincho"/>
          <w:i/>
          <w:iCs/>
          <w:color w:val="000000" w:themeColor="text1"/>
        </w:rPr>
        <w:t>B</w:t>
      </w:r>
      <w:r w:rsidR="00953A77" w:rsidRPr="00E0646E">
        <w:rPr>
          <w:rFonts w:eastAsia="MS Mincho"/>
          <w:color w:val="000000" w:themeColor="text1"/>
        </w:rPr>
        <w:t>) i.e., an alternative measure of the effectiveness of a material in converting heat into electricity is also evaluated</w:t>
      </w:r>
      <w:r w:rsidR="00B33FD7">
        <w:rPr>
          <w:rFonts w:eastAsia="MS Mincho"/>
          <w:color w:val="000000" w:themeColor="text1"/>
        </w:rPr>
        <w:t xml:space="preserve"> as </w:t>
      </w:r>
      <m:oMath>
        <m:r>
          <w:rPr>
            <w:rFonts w:ascii="Cambria Math" w:eastAsia="MS Mincho" w:hAnsi="Cambria Math"/>
            <w:color w:val="000000" w:themeColor="text1"/>
          </w:rPr>
          <m:t>B=</m:t>
        </m:r>
        <m:sSup>
          <m:sSupPr>
            <m:ctrlPr>
              <w:rPr>
                <w:rFonts w:ascii="Cambria Math" w:eastAsia="MS Mincho" w:hAnsi="Cambria Math"/>
                <w:i/>
                <w:color w:val="000000" w:themeColor="text1"/>
              </w:rPr>
            </m:ctrlPr>
          </m:sSupPr>
          <m:e>
            <m:d>
              <m:dPr>
                <m:ctrlPr>
                  <w:rPr>
                    <w:rFonts w:ascii="Cambria Math" w:eastAsia="MS Mincho" w:hAnsi="Cambria Math"/>
                    <w:i/>
                    <w:color w:val="000000" w:themeColor="text1"/>
                  </w:rPr>
                </m:ctrlPr>
              </m:dPr>
              <m:e>
                <m:f>
                  <m:fPr>
                    <m:ctrlPr>
                      <w:rPr>
                        <w:rFonts w:ascii="Cambria Math" w:eastAsia="MS Mincho" w:hAnsi="Cambria Math"/>
                        <w:i/>
                        <w:color w:val="000000" w:themeColor="text1"/>
                      </w:rPr>
                    </m:ctrlPr>
                  </m:fPr>
                  <m:num>
                    <m:sSub>
                      <m:sSubPr>
                        <m:ctrlPr>
                          <w:rPr>
                            <w:rFonts w:ascii="Cambria Math" w:eastAsia="MS Mincho" w:hAnsi="Cambria Math"/>
                            <w:i/>
                            <w:color w:val="000000" w:themeColor="text1"/>
                          </w:rPr>
                        </m:ctrlPr>
                      </m:sSubPr>
                      <m:e>
                        <m:r>
                          <w:rPr>
                            <w:rFonts w:ascii="Cambria Math" w:eastAsia="MS Mincho" w:hAnsi="Cambria Math"/>
                            <w:color w:val="000000" w:themeColor="text1"/>
                          </w:rPr>
                          <m:t>k</m:t>
                        </m:r>
                      </m:e>
                      <m:sub>
                        <m:r>
                          <m:rPr>
                            <m:sty m:val="p"/>
                          </m:rPr>
                          <w:rPr>
                            <w:rFonts w:ascii="Cambria Math" w:eastAsia="MS Mincho" w:hAnsi="Cambria Math"/>
                            <w:color w:val="000000" w:themeColor="text1"/>
                          </w:rPr>
                          <m:t>B</m:t>
                        </m:r>
                      </m:sub>
                    </m:sSub>
                  </m:num>
                  <m:den>
                    <m:r>
                      <w:rPr>
                        <w:rFonts w:ascii="Cambria Math" w:eastAsia="MS Mincho" w:hAnsi="Cambria Math"/>
                        <w:color w:val="000000" w:themeColor="text1"/>
                      </w:rPr>
                      <m:t>e</m:t>
                    </m:r>
                  </m:den>
                </m:f>
              </m:e>
            </m:d>
          </m:e>
          <m:sup>
            <m:r>
              <w:rPr>
                <w:rFonts w:ascii="Cambria Math" w:eastAsia="MS Mincho" w:hAnsi="Cambria Math"/>
                <w:color w:val="000000" w:themeColor="text1"/>
              </w:rPr>
              <m:t>2</m:t>
            </m:r>
          </m:sup>
        </m:sSup>
        <m:f>
          <m:fPr>
            <m:ctrlPr>
              <w:rPr>
                <w:rFonts w:ascii="Cambria Math" w:eastAsia="MS Mincho" w:hAnsi="Cambria Math"/>
                <w:i/>
                <w:color w:val="000000" w:themeColor="text1"/>
              </w:rPr>
            </m:ctrlPr>
          </m:fPr>
          <m:num>
            <m:sSub>
              <m:sSubPr>
                <m:ctrlPr>
                  <w:rPr>
                    <w:rFonts w:ascii="Cambria Math" w:hAnsi="Cambria Math"/>
                    <w:bCs/>
                    <w:iCs/>
                  </w:rPr>
                </m:ctrlPr>
              </m:sSubPr>
              <m:e>
                <m:r>
                  <w:rPr>
                    <w:rFonts w:ascii="Cambria Math" w:hAnsi="Cambria Math"/>
                  </w:rPr>
                  <m:t>σ</m:t>
                </m:r>
              </m:e>
              <m:sub>
                <m:sSub>
                  <m:sSubPr>
                    <m:ctrlPr>
                      <w:rPr>
                        <w:rFonts w:ascii="Cambria Math" w:hAnsi="Cambria Math"/>
                      </w:rPr>
                    </m:ctrlPr>
                  </m:sSubPr>
                  <m:e>
                    <m:r>
                      <m:rPr>
                        <m:sty m:val="p"/>
                      </m:rPr>
                      <w:rPr>
                        <w:rFonts w:ascii="Cambria Math" w:hAnsi="Cambria Math"/>
                      </w:rPr>
                      <m:t>E</m:t>
                    </m:r>
                  </m:e>
                  <m:sub>
                    <m:r>
                      <w:rPr>
                        <w:rFonts w:ascii="Cambria Math" w:hAnsi="Cambria Math"/>
                      </w:rPr>
                      <m:t>o</m:t>
                    </m:r>
                  </m:sub>
                </m:sSub>
              </m:sub>
            </m:sSub>
          </m:num>
          <m:den>
            <m:sSub>
              <m:sSubPr>
                <m:ctrlPr>
                  <w:rPr>
                    <w:rFonts w:ascii="Cambria Math" w:hAnsi="Cambria Math"/>
                  </w:rPr>
                </m:ctrlPr>
              </m:sSubPr>
              <m:e>
                <m:r>
                  <w:rPr>
                    <w:rFonts w:ascii="Cambria Math" w:hAnsi="Cambria Math"/>
                  </w:rPr>
                  <m:t>κ</m:t>
                </m:r>
              </m:e>
              <m:sub>
                <m:r>
                  <m:rPr>
                    <m:sty m:val="p"/>
                  </m:rPr>
                  <w:rPr>
                    <w:rFonts w:ascii="Cambria Math" w:hAnsi="Cambria Math"/>
                  </w:rPr>
                  <m:t>L</m:t>
                </m:r>
              </m:sub>
            </m:sSub>
          </m:den>
        </m:f>
        <m:r>
          <w:rPr>
            <w:rFonts w:ascii="Cambria Math" w:eastAsia="MS Mincho" w:hAnsi="Cambria Math"/>
            <w:color w:val="000000" w:themeColor="text1"/>
          </w:rPr>
          <m:t>T</m:t>
        </m:r>
      </m:oMath>
      <w:r w:rsidR="00B33FD7">
        <w:rPr>
          <w:rFonts w:eastAsia="MS Mincho"/>
          <w:color w:val="000000" w:themeColor="text1"/>
        </w:rPr>
        <w:t xml:space="preserve">,  </w:t>
      </w:r>
      <w:r w:rsidR="00953A77" w:rsidRPr="00E0646E">
        <w:rPr>
          <w:rFonts w:eastAsia="MS Mincho"/>
          <w:color w:val="000000" w:themeColor="text1"/>
        </w:rPr>
        <w:t xml:space="preserve">and </w:t>
      </w:r>
      <w:r w:rsidR="00B33FD7">
        <w:rPr>
          <w:rFonts w:eastAsia="MS Mincho"/>
          <w:color w:val="000000" w:themeColor="text1"/>
        </w:rPr>
        <w:t xml:space="preserve">is </w:t>
      </w:r>
      <w:r w:rsidR="00953A77" w:rsidRPr="00E0646E">
        <w:rPr>
          <w:rFonts w:eastAsia="MS Mincho"/>
          <w:color w:val="000000" w:themeColor="text1"/>
        </w:rPr>
        <w:t xml:space="preserve">shown in </w:t>
      </w:r>
      <w:r w:rsidR="00953A77" w:rsidRPr="00E0646E">
        <w:t xml:space="preserve">Fig. </w:t>
      </w:r>
      <w:r w:rsidR="00266E2F">
        <w:t>8</w:t>
      </w:r>
      <w:r w:rsidR="00953A77" w:rsidRPr="00E0646E">
        <w:t>(b).</w:t>
      </w:r>
      <w:r w:rsidR="00B33FD7">
        <w:fldChar w:fldCharType="begin"/>
      </w:r>
      <w:r w:rsidR="00CB4889">
        <w:instrText xml:space="preserve"> ADDIN ZOTERO_ITEM CSL_CITATION {"citationID":"dNUgwtBs","properties":{"formattedCitation":"\\super 29\\nosupersub{}","plainCitation":"29","noteIndex":0},"citationItems":[{"id":2894,"uris":["http://zotero.org/users/10559726/items/ZCWJ7LBR"],"itemData":{"id":2894,"type":"article-journal","container-title":"Applied Physics Reviews","DOI":"https://doi.org/10.1063/1.5021094","issue":"2","journalAbbreviation":"Appl. Phys. Rev.","note":"publisher: AIP Publishing","title":"A practical field guide to thermoelectrics: Fundamentals, synthesis, and characterization","volume":"5","author":[{"family":"Zevalkink","given":"Alex"},{"family":"Smiadak","given":"David M"},{"family":"Blackburn","given":"Jeff L"},{"family":"Ferguson","given":"Andrew J"},{"family":"Chabinyc","given":"Michael L"},{"family":"Delaire","given":"Olivier"},{"family":"Wang","given":"Jian"},{"family":"Kovnir","given":"Kirill"},{"family":"Martin","given":"Joshua"},{"family":"Schelhas","given":"Laura T"}],"issued":{"date-parts":[["2018"]]}}}],"schema":"https://github.com/citation-style-language/schema/raw/master/csl-citation.json"} </w:instrText>
      </w:r>
      <w:r w:rsidR="00B33FD7">
        <w:fldChar w:fldCharType="separate"/>
      </w:r>
      <w:r w:rsidR="00CB4889" w:rsidRPr="00CB4889">
        <w:rPr>
          <w:vertAlign w:val="superscript"/>
        </w:rPr>
        <w:t>29</w:t>
      </w:r>
      <w:r w:rsidR="00B33FD7">
        <w:fldChar w:fldCharType="end"/>
      </w:r>
      <w:r w:rsidR="00953A77" w:rsidRPr="00E0646E">
        <w:rPr>
          <w:rFonts w:eastAsia="MS Mincho"/>
          <w:color w:val="000000" w:themeColor="text1"/>
        </w:rPr>
        <w:t xml:space="preserve"> and corroborates well with both </w:t>
      </w:r>
      <m:oMath>
        <m:sSub>
          <m:sSubPr>
            <m:ctrlPr>
              <w:rPr>
                <w:rFonts w:ascii="Cambria Math" w:hAnsi="Cambria Math"/>
              </w:rPr>
            </m:ctrlPr>
          </m:sSubPr>
          <m:e>
            <m:r>
              <w:rPr>
                <w:rFonts w:ascii="Cambria Math" w:hAnsi="Cambria Math"/>
              </w:rPr>
              <m:t>μ</m:t>
            </m:r>
          </m:e>
          <m:sub>
            <m:r>
              <w:rPr>
                <w:rFonts w:ascii="Cambria Math" w:hAnsi="Cambria Math"/>
              </w:rPr>
              <m:t>w</m:t>
            </m:r>
          </m:sub>
        </m:sSub>
      </m:oMath>
      <w:r w:rsidR="00953A77" w:rsidRPr="00E0646E">
        <w:rPr>
          <w:rFonts w:eastAsia="MS Mincho"/>
          <w:color w:val="000000" w:themeColor="text1"/>
        </w:rPr>
        <w:t xml:space="preserve"> and </w:t>
      </w:r>
      <w:r w:rsidR="00953A77" w:rsidRPr="00E0646E">
        <w:rPr>
          <w:rFonts w:eastAsia="MS Mincho"/>
          <w:i/>
          <w:iCs/>
          <w:color w:val="000000" w:themeColor="text1"/>
        </w:rPr>
        <w:t>QF</w:t>
      </w:r>
      <w:r w:rsidR="00953A77" w:rsidRPr="00E0646E">
        <w:rPr>
          <w:rFonts w:eastAsia="MS Mincho"/>
          <w:color w:val="000000" w:themeColor="text1"/>
        </w:rPr>
        <w:t>.</w:t>
      </w:r>
      <w:r w:rsidR="00953A77" w:rsidRPr="00E0646E">
        <w:rPr>
          <w:rFonts w:eastAsia="MS Mincho"/>
          <w:i/>
          <w:iCs/>
          <w:color w:val="000000" w:themeColor="text1"/>
        </w:rPr>
        <w:t xml:space="preserve"> </w:t>
      </w:r>
      <w:r w:rsidR="00953A77" w:rsidRPr="00E0646E">
        <w:rPr>
          <w:rFonts w:eastAsia="MS Mincho"/>
          <w:color w:val="000000" w:themeColor="text1"/>
        </w:rPr>
        <w:t xml:space="preserve">Thus, evaluated </w:t>
      </w:r>
      <m:oMath>
        <m:sSub>
          <m:sSubPr>
            <m:ctrlPr>
              <w:rPr>
                <w:rFonts w:ascii="Cambria Math" w:hAnsi="Cambria Math"/>
              </w:rPr>
            </m:ctrlPr>
          </m:sSubPr>
          <m:e>
            <m:r>
              <w:rPr>
                <w:rFonts w:ascii="Cambria Math" w:hAnsi="Cambria Math"/>
              </w:rPr>
              <m:t>μ</m:t>
            </m:r>
          </m:e>
          <m:sub>
            <m:r>
              <w:rPr>
                <w:rFonts w:ascii="Cambria Math" w:hAnsi="Cambria Math"/>
              </w:rPr>
              <m:t>w</m:t>
            </m:r>
          </m:sub>
        </m:sSub>
      </m:oMath>
      <w:r w:rsidR="00953A77" w:rsidRPr="00E0646E">
        <w:rPr>
          <w:rFonts w:eastAsia="MS Mincho"/>
          <w:color w:val="000000" w:themeColor="text1"/>
        </w:rPr>
        <w:t xml:space="preserve">, </w:t>
      </w:r>
      <w:r w:rsidR="00953A77" w:rsidRPr="00E0646E">
        <w:rPr>
          <w:rFonts w:eastAsia="MS Mincho"/>
          <w:i/>
          <w:iCs/>
          <w:color w:val="000000" w:themeColor="text1"/>
        </w:rPr>
        <w:t>QF</w:t>
      </w:r>
      <w:r w:rsidR="00953A77" w:rsidRPr="00E0646E">
        <w:rPr>
          <w:rFonts w:eastAsia="MS Mincho"/>
          <w:color w:val="000000" w:themeColor="text1"/>
        </w:rPr>
        <w:t xml:space="preserve"> and </w:t>
      </w:r>
      <w:r w:rsidR="00953A77" w:rsidRPr="00E0646E">
        <w:rPr>
          <w:rFonts w:eastAsia="MS Mincho"/>
          <w:i/>
          <w:iCs/>
          <w:color w:val="000000" w:themeColor="text1"/>
        </w:rPr>
        <w:t>zT</w:t>
      </w:r>
      <w:r w:rsidR="00953A77" w:rsidRPr="00E0646E">
        <w:rPr>
          <w:rFonts w:eastAsia="MS Mincho"/>
          <w:color w:val="000000" w:themeColor="text1"/>
        </w:rPr>
        <w:t xml:space="preserve"> </w:t>
      </w:r>
      <w:r w:rsidR="007E0930">
        <w:rPr>
          <w:rFonts w:eastAsia="MS Mincho"/>
          <w:color w:val="000000" w:themeColor="text1"/>
        </w:rPr>
        <w:t xml:space="preserve">which </w:t>
      </w:r>
      <w:r w:rsidR="00953A77" w:rsidRPr="00E0646E">
        <w:rPr>
          <w:rFonts w:eastAsia="MS Mincho"/>
          <w:color w:val="000000" w:themeColor="text1"/>
        </w:rPr>
        <w:t>are vital performance parameters for assessing the TE transport properties of materials, suggest</w:t>
      </w:r>
      <w:r w:rsidR="007E0930">
        <w:rPr>
          <w:rFonts w:eastAsia="MS Mincho"/>
          <w:color w:val="000000" w:themeColor="text1"/>
        </w:rPr>
        <w:t>s that</w:t>
      </w:r>
      <w:r w:rsidR="00953A77" w:rsidRPr="00E0646E">
        <w:rPr>
          <w:rFonts w:eastAsia="MS Mincho"/>
          <w:color w:val="000000" w:themeColor="text1"/>
        </w:rPr>
        <w:t xml:space="preserve"> MnSi</w:t>
      </w:r>
      <w:r w:rsidR="00953A77" w:rsidRPr="00E0646E">
        <w:rPr>
          <w:rFonts w:eastAsia="MS Mincho"/>
          <w:color w:val="000000" w:themeColor="text1"/>
          <w:vertAlign w:val="subscript"/>
        </w:rPr>
        <w:t>1.74</w:t>
      </w:r>
      <w:r w:rsidR="00953A77" w:rsidRPr="00E0646E">
        <w:rPr>
          <w:rFonts w:eastAsia="MS Mincho"/>
          <w:color w:val="000000" w:themeColor="text1"/>
        </w:rPr>
        <w:t xml:space="preserve"> polycrystal</w:t>
      </w:r>
      <w:r w:rsidR="007E0930">
        <w:rPr>
          <w:rFonts w:eastAsia="MS Mincho"/>
          <w:color w:val="000000" w:themeColor="text1"/>
        </w:rPr>
        <w:t>s</w:t>
      </w:r>
      <w:r w:rsidR="00953A77" w:rsidRPr="00E0646E">
        <w:rPr>
          <w:rFonts w:eastAsia="MS Mincho"/>
          <w:color w:val="000000" w:themeColor="text1"/>
        </w:rPr>
        <w:t xml:space="preserve"> to outperform in terms of TE conversion efficiency, when compared with its stoichiometric variants.</w:t>
      </w:r>
      <w:r w:rsidR="007E0930">
        <w:rPr>
          <w:rFonts w:eastAsia="MS Mincho"/>
          <w:color w:val="000000" w:themeColor="text1"/>
        </w:rPr>
        <w:t xml:space="preserve"> </w:t>
      </w:r>
      <w:r w:rsidR="007E0930" w:rsidRPr="007E0930">
        <w:rPr>
          <w:rFonts w:eastAsia="MS Mincho"/>
          <w:color w:val="000000" w:themeColor="text1"/>
        </w:rPr>
        <w:t xml:space="preserve">Moreover, the optimization of the transport properties i.e., higher electrical power factor and lowest </w:t>
      </w:r>
      <w:r w:rsidR="007E0930" w:rsidRPr="007E0930">
        <w:rPr>
          <w:rFonts w:eastAsia="MS Mincho"/>
          <w:i/>
          <w:iCs/>
          <w:color w:val="000000" w:themeColor="text1"/>
        </w:rPr>
        <w:t>κ</w:t>
      </w:r>
      <w:r w:rsidR="007E0930" w:rsidRPr="007E0930">
        <w:rPr>
          <w:rFonts w:eastAsia="MS Mincho"/>
          <w:color w:val="000000" w:themeColor="text1"/>
        </w:rPr>
        <w:t>, further establish the relevance of nominal MnSi</w:t>
      </w:r>
      <w:r w:rsidR="007E0930" w:rsidRPr="007E0930">
        <w:rPr>
          <w:rFonts w:eastAsia="MS Mincho"/>
          <w:color w:val="000000" w:themeColor="text1"/>
          <w:vertAlign w:val="subscript"/>
        </w:rPr>
        <w:t>1.74</w:t>
      </w:r>
      <w:r w:rsidR="007E0930" w:rsidRPr="007E0930">
        <w:rPr>
          <w:rFonts w:eastAsia="MS Mincho"/>
          <w:color w:val="000000" w:themeColor="text1"/>
        </w:rPr>
        <w:t xml:space="preserve"> polycrystals for TE application in comparison to its stoichiometric variants.</w:t>
      </w:r>
      <w:r w:rsidR="00357CFA">
        <w:rPr>
          <w:rFonts w:eastAsia="MS Mincho"/>
          <w:color w:val="000000" w:themeColor="text1"/>
        </w:rPr>
        <w:t xml:space="preserve"> </w:t>
      </w:r>
      <w:r w:rsidR="006D3517">
        <w:rPr>
          <w:rFonts w:eastAsia="MS Mincho"/>
          <w:color w:val="000000" w:themeColor="text1"/>
        </w:rPr>
        <w:t>The s</w:t>
      </w:r>
      <w:r w:rsidR="006D3517">
        <w:rPr>
          <w:bCs/>
          <w:color w:val="000000" w:themeColor="text1"/>
        </w:rPr>
        <w:t xml:space="preserve">toichiometry of </w:t>
      </w:r>
      <w:r w:rsidR="006D3517">
        <w:rPr>
          <w:rFonts w:eastAsia="MS Mincho"/>
          <w:color w:val="000000" w:themeColor="text1"/>
        </w:rPr>
        <w:t>MnSi</w:t>
      </w:r>
      <w:r w:rsidR="006D3517">
        <w:rPr>
          <w:rFonts w:eastAsia="MS Mincho"/>
          <w:i/>
          <w:iCs/>
          <w:color w:val="000000" w:themeColor="text1"/>
          <w:vertAlign w:val="subscript"/>
        </w:rPr>
        <w:t>x</w:t>
      </w:r>
      <w:r w:rsidR="006D3517">
        <w:rPr>
          <w:bCs/>
          <w:color w:val="000000" w:themeColor="text1"/>
        </w:rPr>
        <w:t xml:space="preserve"> affects its transport properties significantly, making it an important parameter to control during the synthesis. The nominal composition of </w:t>
      </w:r>
      <w:r w:rsidR="006D3517">
        <w:rPr>
          <w:rFonts w:eastAsia="MS Mincho"/>
          <w:color w:val="000000" w:themeColor="text1"/>
        </w:rPr>
        <w:t>MnSi</w:t>
      </w:r>
      <w:r w:rsidR="006D3517">
        <w:rPr>
          <w:rFonts w:eastAsia="MS Mincho"/>
          <w:i/>
          <w:iCs/>
          <w:color w:val="000000" w:themeColor="text1"/>
          <w:vertAlign w:val="subscript"/>
        </w:rPr>
        <w:t>x</w:t>
      </w:r>
      <w:r w:rsidR="006D3517">
        <w:rPr>
          <w:bCs/>
          <w:color w:val="000000" w:themeColor="text1"/>
        </w:rPr>
        <w:t xml:space="preserve">, where </w:t>
      </w:r>
      <w:r w:rsidR="006D3517">
        <w:rPr>
          <w:bCs/>
          <w:i/>
          <w:iCs/>
          <w:color w:val="000000" w:themeColor="text1"/>
        </w:rPr>
        <w:t>x</w:t>
      </w:r>
      <w:r w:rsidR="006D3517">
        <w:rPr>
          <w:bCs/>
          <w:color w:val="000000" w:themeColor="text1"/>
        </w:rPr>
        <w:t xml:space="preserve"> is a number close to 1.74, is the most appropriate composition for synthesizing the silicon-rich manganese silicides with improved NCL phase quality having minimal formation of secondary phases</w:t>
      </w:r>
      <w:r w:rsidR="00DE005B">
        <w:rPr>
          <w:bCs/>
          <w:color w:val="000000" w:themeColor="text1"/>
        </w:rPr>
        <w:t>,</w:t>
      </w:r>
      <w:r w:rsidR="006D3517">
        <w:rPr>
          <w:bCs/>
          <w:color w:val="000000" w:themeColor="text1"/>
        </w:rPr>
        <w:t xml:space="preserve"> Degenerate semiconducting transport and phonon dynamics exhibited by commensurate approximation i.e., Mn</w:t>
      </w:r>
      <w:r w:rsidR="006D3517" w:rsidRPr="006D3517">
        <w:rPr>
          <w:bCs/>
          <w:color w:val="000000" w:themeColor="text1"/>
          <w:vertAlign w:val="subscript"/>
        </w:rPr>
        <w:t>4</w:t>
      </w:r>
      <w:r w:rsidR="006D3517">
        <w:rPr>
          <w:bCs/>
          <w:color w:val="000000" w:themeColor="text1"/>
        </w:rPr>
        <w:t>Si</w:t>
      </w:r>
      <w:r w:rsidR="006D3517" w:rsidRPr="006D3517">
        <w:rPr>
          <w:bCs/>
          <w:color w:val="000000" w:themeColor="text1"/>
          <w:vertAlign w:val="subscript"/>
        </w:rPr>
        <w:t>7</w:t>
      </w:r>
      <w:r w:rsidR="006D3517">
        <w:rPr>
          <w:bCs/>
          <w:color w:val="000000" w:themeColor="text1"/>
        </w:rPr>
        <w:t xml:space="preserve"> of incommensurate composite crystals of HMS suggest a </w:t>
      </w:r>
      <w:r w:rsidR="006D3517">
        <w:rPr>
          <w:rFonts w:eastAsia="MS Mincho"/>
          <w:color w:val="000000" w:themeColor="text1"/>
        </w:rPr>
        <w:t>MnSi</w:t>
      </w:r>
      <w:r w:rsidR="006D3517">
        <w:rPr>
          <w:rFonts w:eastAsia="MS Mincho"/>
          <w:color w:val="000000" w:themeColor="text1"/>
          <w:vertAlign w:val="subscript"/>
        </w:rPr>
        <w:t>1.74</w:t>
      </w:r>
      <w:r w:rsidR="006D3517">
        <w:rPr>
          <w:rFonts w:eastAsia="MS Mincho"/>
          <w:color w:val="000000" w:themeColor="text1"/>
        </w:rPr>
        <w:t xml:space="preserve"> to be</w:t>
      </w:r>
      <w:r w:rsidR="00535F44">
        <w:rPr>
          <w:rFonts w:eastAsia="MS Mincho"/>
          <w:color w:val="000000" w:themeColor="text1"/>
        </w:rPr>
        <w:t xml:space="preserve"> the</w:t>
      </w:r>
      <w:r w:rsidR="006D3517">
        <w:rPr>
          <w:rFonts w:eastAsia="MS Mincho"/>
          <w:color w:val="000000" w:themeColor="text1"/>
        </w:rPr>
        <w:t xml:space="preserve"> most optimal composition for attaining higher power factor and lowest thermal conductivity, thereby resulting in a significantly improved </w:t>
      </w:r>
      <w:r w:rsidR="006D3517" w:rsidRPr="006D3517">
        <w:rPr>
          <w:rFonts w:eastAsia="MS Mincho"/>
          <w:i/>
          <w:iCs/>
          <w:color w:val="000000" w:themeColor="text1"/>
        </w:rPr>
        <w:t>zT</w:t>
      </w:r>
      <w:r w:rsidR="006D3517">
        <w:rPr>
          <w:rFonts w:eastAsia="MS Mincho"/>
          <w:color w:val="000000" w:themeColor="text1"/>
        </w:rPr>
        <w:t xml:space="preserve"> when compared to Si-rich and Si-deficient HMS compositions. </w:t>
      </w:r>
      <w:r w:rsidR="004D4DE7">
        <w:rPr>
          <w:rFonts w:eastAsia="MS Mincho"/>
          <w:color w:val="000000" w:themeColor="text1"/>
          <w:lang w:val="en-US"/>
        </w:rPr>
        <w:t xml:space="preserve">The mechanistic origin of secondary phase formation offers insights for studying similar NCL phases at the nanoscale, and the relation between structural modulation, </w:t>
      </w:r>
      <w:r w:rsidR="004D4DE7">
        <w:rPr>
          <w:rFonts w:eastAsia="MS Mincho"/>
          <w:color w:val="000000" w:themeColor="text1"/>
          <w:lang w:val="en-US"/>
        </w:rPr>
        <w:lastRenderedPageBreak/>
        <w:t xml:space="preserve">stoichiometry, and transport properties offers a basis for material design to realize higher TE performances in </w:t>
      </w:r>
      <w:r w:rsidR="004D4DE7">
        <w:rPr>
          <w:rFonts w:eastAsia="MS Mincho"/>
          <w:color w:val="000000" w:themeColor="text1"/>
        </w:rPr>
        <w:t>MnSi</w:t>
      </w:r>
      <w:r w:rsidR="004D4DE7">
        <w:rPr>
          <w:rFonts w:eastAsia="MS Mincho"/>
          <w:color w:val="000000" w:themeColor="text1"/>
          <w:vertAlign w:val="subscript"/>
        </w:rPr>
        <w:t>γ</w:t>
      </w:r>
      <w:r w:rsidR="004D4DE7">
        <w:rPr>
          <w:rFonts w:eastAsia="MS Mincho"/>
          <w:color w:val="000000" w:themeColor="text1"/>
        </w:rPr>
        <w:t xml:space="preserve"> and similar NCL phases</w:t>
      </w:r>
      <w:r w:rsidR="004D4DE7">
        <w:rPr>
          <w:rFonts w:eastAsia="MS Mincho"/>
          <w:color w:val="000000" w:themeColor="text1"/>
          <w:lang w:val="en-US"/>
        </w:rPr>
        <w:t>.</w:t>
      </w:r>
    </w:p>
    <w:p w14:paraId="155F4E45" w14:textId="59831F77" w:rsidR="00650A8A" w:rsidRDefault="004D4DE7" w:rsidP="00650A8A">
      <w:pPr>
        <w:pStyle w:val="NormalWeb"/>
        <w:numPr>
          <w:ilvl w:val="0"/>
          <w:numId w:val="1"/>
        </w:numPr>
        <w:spacing w:beforeAutospacing="0" w:after="0" w:afterAutospacing="0" w:line="480" w:lineRule="auto"/>
        <w:ind w:left="0" w:firstLine="360"/>
        <w:jc w:val="both"/>
        <w:rPr>
          <w:color w:val="00000A"/>
        </w:rPr>
      </w:pPr>
      <w:r>
        <w:rPr>
          <w:rFonts w:eastAsia="MS Mincho"/>
          <w:b/>
          <w:bCs/>
          <w:color w:val="000000" w:themeColor="text1"/>
        </w:rPr>
        <w:t>Conclusion.</w:t>
      </w:r>
      <w:r>
        <w:rPr>
          <w:rFonts w:eastAsia="MS Mincho"/>
          <w:color w:val="000000" w:themeColor="text1"/>
        </w:rPr>
        <w:t xml:space="preserve"> </w:t>
      </w:r>
      <w:r w:rsidR="00650A8A">
        <w:rPr>
          <w:color w:val="00000A"/>
        </w:rPr>
        <w:t xml:space="preserve"> </w:t>
      </w:r>
      <w:r w:rsidRPr="00650A8A">
        <w:rPr>
          <w:color w:val="00000A"/>
        </w:rPr>
        <w:t>Silicon-rich manganese silicides (MnSi</w:t>
      </w:r>
      <w:r w:rsidRPr="00650A8A">
        <w:rPr>
          <w:i/>
          <w:iCs/>
          <w:color w:val="00000A"/>
          <w:vertAlign w:val="subscript"/>
        </w:rPr>
        <w:t>x</w:t>
      </w:r>
      <w:r w:rsidRPr="00650A8A">
        <w:rPr>
          <w:color w:val="00000A"/>
        </w:rPr>
        <w:t xml:space="preserve">) display odd stoichiometry and follow a peritectic solidification reaction on cooling upon melt, which leads to the formation of undesired secondary phases. </w:t>
      </w:r>
      <w:r w:rsidRPr="00650A8A">
        <w:rPr>
          <w:rFonts w:eastAsia="MS Mincho"/>
          <w:color w:val="000000" w:themeColor="text1"/>
          <w:lang w:val="en-US"/>
        </w:rPr>
        <w:t xml:space="preserve">This work elucidates the growth mechanism of prevalent secondary phases in </w:t>
      </w:r>
      <w:r w:rsidRPr="00650A8A">
        <w:rPr>
          <w:rFonts w:eastAsia="MS Mincho"/>
          <w:color w:val="000000" w:themeColor="text1"/>
        </w:rPr>
        <w:t>MnSi</w:t>
      </w:r>
      <w:r w:rsidRPr="00650A8A">
        <w:rPr>
          <w:rFonts w:eastAsia="MS Mincho"/>
          <w:color w:val="000000" w:themeColor="text1"/>
          <w:vertAlign w:val="subscript"/>
        </w:rPr>
        <w:t>γ</w:t>
      </w:r>
      <w:r w:rsidRPr="00650A8A">
        <w:rPr>
          <w:rFonts w:eastAsia="MS Mincho"/>
          <w:color w:val="000000" w:themeColor="text1"/>
        </w:rPr>
        <w:t xml:space="preserve"> and reveals their interdependence with stoichiometry. </w:t>
      </w:r>
      <w:r>
        <w:t xml:space="preserve">The labile Si atoms in [Si]-subsystems </w:t>
      </w:r>
      <w:r w:rsidR="004C5D6E">
        <w:t>favour</w:t>
      </w:r>
      <w:r>
        <w:t xml:space="preserve"> </w:t>
      </w:r>
      <w:r w:rsidRPr="00650A8A">
        <w:rPr>
          <w:rFonts w:eastAsia="MS Mincho"/>
          <w:color w:val="000000" w:themeColor="text1"/>
        </w:rPr>
        <w:t xml:space="preserve">γ ~ 1.74 for the NCL phase formation and a nominal composition </w:t>
      </w:r>
      <w:r w:rsidRPr="00650A8A">
        <w:rPr>
          <w:color w:val="00000A"/>
        </w:rPr>
        <w:t>MnSi</w:t>
      </w:r>
      <w:r w:rsidRPr="00650A8A">
        <w:rPr>
          <w:color w:val="00000A"/>
          <w:vertAlign w:val="subscript"/>
        </w:rPr>
        <w:t>1.74</w:t>
      </w:r>
      <w:r w:rsidRPr="00650A8A">
        <w:rPr>
          <w:color w:val="00000A"/>
        </w:rPr>
        <w:t xml:space="preserve"> being the closest approximation, minimizes the formation of secondary phases during the synthesis process. </w:t>
      </w:r>
      <w:r w:rsidRPr="00650A8A">
        <w:rPr>
          <w:rFonts w:eastAsia="MS Mincho"/>
          <w:color w:val="000000" w:themeColor="text1"/>
        </w:rPr>
        <w:t xml:space="preserve">The evolution of metallic MnSi and semiconducting Si has been extensively found to co-exist along with the </w:t>
      </w:r>
      <w:r w:rsidRPr="00650A8A">
        <w:rPr>
          <w:color w:val="00000A"/>
        </w:rPr>
        <w:t>MnSi</w:t>
      </w:r>
      <w:r w:rsidRPr="00650A8A">
        <w:rPr>
          <w:color w:val="00000A"/>
          <w:vertAlign w:val="subscript"/>
        </w:rPr>
        <w:t>γ</w:t>
      </w:r>
      <w:r w:rsidRPr="00650A8A">
        <w:rPr>
          <w:color w:val="00000A"/>
        </w:rPr>
        <w:t xml:space="preserve"> </w:t>
      </w:r>
      <w:r w:rsidRPr="00650A8A">
        <w:rPr>
          <w:rFonts w:eastAsia="MS Mincho"/>
          <w:color w:val="000000" w:themeColor="text1"/>
        </w:rPr>
        <w:t xml:space="preserve">NCL phase matrix for Si-deficient and Si-excess compositions, which display inferior </w:t>
      </w:r>
      <w:r w:rsidRPr="00650A8A">
        <w:rPr>
          <w:rFonts w:eastAsia="MS Mincho"/>
          <w:i/>
          <w:iCs/>
          <w:color w:val="000000" w:themeColor="text1"/>
        </w:rPr>
        <w:t>zT</w:t>
      </w:r>
      <w:r w:rsidRPr="00650A8A">
        <w:rPr>
          <w:rFonts w:eastAsia="MS Mincho"/>
          <w:color w:val="000000" w:themeColor="text1"/>
        </w:rPr>
        <w:t>.</w:t>
      </w:r>
      <w:r w:rsidRPr="00650A8A">
        <w:rPr>
          <w:color w:val="00000A"/>
        </w:rPr>
        <w:t xml:space="preserve"> </w:t>
      </w:r>
      <w:r w:rsidRPr="00650A8A">
        <w:rPr>
          <w:rFonts w:eastAsia="MS Mincho"/>
          <w:color w:val="000000" w:themeColor="text1"/>
        </w:rPr>
        <w:t xml:space="preserve">Thus, controlling the stoichiometry and minimizing the secondary phases in </w:t>
      </w:r>
      <w:r w:rsidRPr="00650A8A">
        <w:rPr>
          <w:color w:val="00000A"/>
        </w:rPr>
        <w:t>MnSi</w:t>
      </w:r>
      <w:r w:rsidRPr="00650A8A">
        <w:rPr>
          <w:i/>
          <w:iCs/>
          <w:color w:val="00000A"/>
          <w:vertAlign w:val="subscript"/>
        </w:rPr>
        <w:t>x</w:t>
      </w:r>
      <w:r w:rsidRPr="00650A8A">
        <w:rPr>
          <w:color w:val="00000A"/>
        </w:rPr>
        <w:t xml:space="preserve"> polycrystals</w:t>
      </w:r>
      <w:r w:rsidRPr="00650A8A">
        <w:rPr>
          <w:rFonts w:eastAsia="MS Mincho"/>
          <w:color w:val="000000" w:themeColor="text1"/>
        </w:rPr>
        <w:t xml:space="preserve"> holds the key to optimizing the transport properties which is competitive and promising for mid-temperature TE applications.</w:t>
      </w:r>
      <w:r w:rsidRPr="00650A8A">
        <w:rPr>
          <w:rFonts w:ascii="Segoe UI" w:eastAsiaTheme="minorEastAsia" w:hAnsi="Segoe UI" w:cs="Segoe UI"/>
          <w:color w:val="374151"/>
          <w:sz w:val="22"/>
          <w:szCs w:val="22"/>
          <w:shd w:val="clear" w:color="auto" w:fill="F7F7F8"/>
          <w:lang w:val="en-US"/>
        </w:rPr>
        <w:t xml:space="preserve"> </w:t>
      </w:r>
      <w:r w:rsidR="00650A8A" w:rsidRPr="00650A8A">
        <w:rPr>
          <w:color w:val="00000A"/>
        </w:rPr>
        <w:t>These finding sheds light on the underlying mechanisms responsible for the unusual stoichiometry observed in HMS.</w:t>
      </w:r>
    </w:p>
    <w:p w14:paraId="1154A03A" w14:textId="122A776E" w:rsidR="000238D4" w:rsidRDefault="000238D4" w:rsidP="006E455B">
      <w:pPr>
        <w:pStyle w:val="NormalWeb"/>
        <w:numPr>
          <w:ilvl w:val="0"/>
          <w:numId w:val="1"/>
        </w:numPr>
        <w:spacing w:beforeAutospacing="0" w:after="0" w:afterAutospacing="0" w:line="480" w:lineRule="auto"/>
        <w:jc w:val="both"/>
        <w:rPr>
          <w:rFonts w:eastAsia="MS Mincho"/>
          <w:b/>
          <w:bCs/>
          <w:color w:val="000000" w:themeColor="text1"/>
        </w:rPr>
      </w:pPr>
      <w:r>
        <w:rPr>
          <w:rFonts w:eastAsia="MS Mincho"/>
          <w:b/>
          <w:bCs/>
          <w:color w:val="000000" w:themeColor="text1"/>
        </w:rPr>
        <w:t xml:space="preserve">Experimental Details. </w:t>
      </w:r>
    </w:p>
    <w:p w14:paraId="769395A0" w14:textId="433114E3" w:rsidR="000238D4" w:rsidRDefault="006E455B" w:rsidP="000238D4">
      <w:pPr>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b/>
          <w:bCs/>
          <w:color w:val="000000" w:themeColor="text1"/>
          <w:sz w:val="24"/>
          <w:szCs w:val="24"/>
          <w:lang w:val="en-GB"/>
        </w:rPr>
        <w:t xml:space="preserve">5.1 </w:t>
      </w:r>
      <w:r w:rsidR="000238D4">
        <w:rPr>
          <w:rFonts w:ascii="Times New Roman" w:hAnsi="Times New Roman" w:cs="Times New Roman"/>
          <w:b/>
          <w:bCs/>
          <w:color w:val="000000" w:themeColor="text1"/>
          <w:sz w:val="24"/>
          <w:szCs w:val="24"/>
        </w:rPr>
        <w:t xml:space="preserve">Material Synthesis – </w:t>
      </w:r>
      <w:r w:rsidR="000238D4">
        <w:rPr>
          <w:rFonts w:ascii="Times New Roman" w:hAnsi="Times New Roman" w:cs="Times New Roman"/>
          <w:color w:val="000000" w:themeColor="text1"/>
          <w:sz w:val="24"/>
          <w:szCs w:val="24"/>
        </w:rPr>
        <w:t>Ingots with a nominal composition of Si-deficient (</w:t>
      </w:r>
      <w:r w:rsidR="000238D4">
        <w:rPr>
          <w:rFonts w:ascii="Times New Roman" w:hAnsi="Times New Roman" w:cs="Times New Roman"/>
          <w:i/>
          <w:iCs/>
          <w:color w:val="000000" w:themeColor="text1"/>
          <w:sz w:val="24"/>
          <w:szCs w:val="24"/>
        </w:rPr>
        <w:t>x</w:t>
      </w:r>
      <w:r w:rsidR="000238D4">
        <w:rPr>
          <w:rFonts w:ascii="Times New Roman" w:hAnsi="Times New Roman" w:cs="Times New Roman"/>
          <w:color w:val="000000" w:themeColor="text1"/>
          <w:sz w:val="24"/>
          <w:szCs w:val="24"/>
        </w:rPr>
        <w:t xml:space="preserve"> </w:t>
      </w:r>
      <w:r w:rsidR="000238D4">
        <w:rPr>
          <w:rFonts w:ascii="Times New Roman" w:eastAsia="MS Mincho" w:hAnsi="Times New Roman" w:cs="Times New Roman"/>
          <w:color w:val="000000" w:themeColor="text1"/>
          <w:sz w:val="24"/>
          <w:szCs w:val="24"/>
          <w:lang w:val="en-GB"/>
        </w:rPr>
        <w:t>~ 1.5), stoichiometric (</w:t>
      </w:r>
      <w:r w:rsidR="000238D4">
        <w:rPr>
          <w:rFonts w:ascii="Times New Roman" w:eastAsia="MS Mincho" w:hAnsi="Times New Roman" w:cs="Times New Roman"/>
          <w:i/>
          <w:iCs/>
          <w:color w:val="000000" w:themeColor="text1"/>
          <w:sz w:val="24"/>
          <w:szCs w:val="24"/>
          <w:lang w:val="en-GB"/>
        </w:rPr>
        <w:t xml:space="preserve">x </w:t>
      </w:r>
      <w:r w:rsidR="000238D4">
        <w:rPr>
          <w:rFonts w:ascii="Times New Roman" w:eastAsia="MS Mincho" w:hAnsi="Times New Roman" w:cs="Times New Roman"/>
          <w:color w:val="000000" w:themeColor="text1"/>
          <w:sz w:val="24"/>
          <w:szCs w:val="24"/>
          <w:lang w:val="en-GB"/>
        </w:rPr>
        <w:t>~ 1.74),</w:t>
      </w:r>
      <w:r w:rsidR="000238D4">
        <w:rPr>
          <w:rFonts w:ascii="Times New Roman" w:eastAsia="MS Mincho" w:hAnsi="Times New Roman" w:cs="Times New Roman"/>
          <w:color w:val="000000" w:themeColor="text1"/>
          <w:sz w:val="24"/>
          <w:szCs w:val="24"/>
          <w:vertAlign w:val="subscript"/>
          <w:lang w:val="en-GB"/>
        </w:rPr>
        <w:t xml:space="preserve"> </w:t>
      </w:r>
      <w:r w:rsidR="000238D4">
        <w:rPr>
          <w:rFonts w:ascii="Times New Roman" w:eastAsia="MS Mincho" w:hAnsi="Times New Roman" w:cs="Times New Roman"/>
          <w:color w:val="000000" w:themeColor="text1"/>
          <w:sz w:val="24"/>
          <w:szCs w:val="24"/>
          <w:lang w:val="en-GB"/>
        </w:rPr>
        <w:t>and Si-excess (</w:t>
      </w:r>
      <w:r w:rsidR="000238D4">
        <w:rPr>
          <w:rFonts w:ascii="Times New Roman" w:eastAsia="MS Mincho" w:hAnsi="Times New Roman" w:cs="Times New Roman"/>
          <w:i/>
          <w:iCs/>
          <w:color w:val="000000" w:themeColor="text1"/>
          <w:sz w:val="24"/>
          <w:szCs w:val="24"/>
          <w:lang w:val="en-GB"/>
        </w:rPr>
        <w:t>x</w:t>
      </w:r>
      <w:r w:rsidR="000238D4">
        <w:rPr>
          <w:rFonts w:ascii="Times New Roman" w:eastAsia="MS Mincho" w:hAnsi="Times New Roman" w:cs="Times New Roman"/>
          <w:color w:val="000000" w:themeColor="text1"/>
          <w:sz w:val="24"/>
          <w:szCs w:val="24"/>
          <w:lang w:val="en-GB"/>
        </w:rPr>
        <w:t xml:space="preserve"> ~ 2) of </w:t>
      </w:r>
      <w:r w:rsidR="000238D4">
        <w:rPr>
          <w:rFonts w:ascii="Times New Roman" w:eastAsia="MS Mincho" w:hAnsi="Times New Roman" w:cs="Times New Roman"/>
          <w:color w:val="000000" w:themeColor="text1"/>
          <w:sz w:val="24"/>
          <w:szCs w:val="24"/>
        </w:rPr>
        <w:t>MnSi</w:t>
      </w:r>
      <w:r w:rsidR="000238D4">
        <w:rPr>
          <w:rFonts w:ascii="Times New Roman" w:eastAsia="MS Mincho" w:hAnsi="Times New Roman" w:cs="Times New Roman"/>
          <w:i/>
          <w:iCs/>
          <w:color w:val="000000" w:themeColor="text1"/>
          <w:sz w:val="24"/>
          <w:szCs w:val="24"/>
          <w:vertAlign w:val="subscript"/>
        </w:rPr>
        <w:t>x</w:t>
      </w:r>
      <w:r w:rsidR="000238D4">
        <w:rPr>
          <w:rFonts w:ascii="Times New Roman" w:eastAsia="MS Mincho" w:hAnsi="Times New Roman" w:cs="Times New Roman"/>
          <w:color w:val="000000" w:themeColor="text1"/>
          <w:sz w:val="24"/>
          <w:szCs w:val="24"/>
          <w:lang w:val="en-GB"/>
        </w:rPr>
        <w:t xml:space="preserve"> alloys </w:t>
      </w:r>
      <w:r w:rsidR="000238D4">
        <w:rPr>
          <w:rFonts w:ascii="Times New Roman" w:hAnsi="Times New Roman" w:cs="Times New Roman"/>
          <w:color w:val="000000" w:themeColor="text1"/>
          <w:sz w:val="24"/>
          <w:szCs w:val="24"/>
        </w:rPr>
        <w:t>were synthesized in an arc-melting furnace (</w:t>
      </w:r>
      <w:bookmarkStart w:id="7" w:name="_Hlk127263117"/>
      <w:r w:rsidR="000238D4">
        <w:rPr>
          <w:rFonts w:ascii="Times New Roman" w:hAnsi="Times New Roman" w:cs="Times New Roman"/>
          <w:i/>
          <w:iCs/>
          <w:color w:val="000000" w:themeColor="text1"/>
          <w:sz w:val="24"/>
          <w:szCs w:val="24"/>
        </w:rPr>
        <w:t>GMAC-1100, G.E.S Corporation, Japan</w:t>
      </w:r>
      <w:bookmarkEnd w:id="7"/>
      <w:r w:rsidR="000238D4">
        <w:rPr>
          <w:rFonts w:ascii="Times New Roman" w:hAnsi="Times New Roman" w:cs="Times New Roman"/>
          <w:color w:val="000000" w:themeColor="text1"/>
          <w:sz w:val="24"/>
          <w:szCs w:val="24"/>
        </w:rPr>
        <w:t>) under high-purity Argon atmosphere from weighed granular Mn (4N, 2 – 5 mm) and Si (5N, 2 – 5 mm). The broken button-shaped arc-melted ingots were induction melted at a temperature of around 1500 K, and the molten liquid was rapidly cooled by injecting it onto a water-cooled rolling copper wheel rotating at 3000 rpm under argon atmospheres in melt-spun equipment (</w:t>
      </w:r>
      <w:bookmarkStart w:id="8" w:name="_Hlk127263816"/>
      <w:r w:rsidR="000238D4">
        <w:rPr>
          <w:rFonts w:ascii="Times New Roman" w:hAnsi="Times New Roman" w:cs="Times New Roman"/>
          <w:i/>
          <w:iCs/>
          <w:color w:val="000000" w:themeColor="text1"/>
          <w:sz w:val="24"/>
          <w:szCs w:val="24"/>
        </w:rPr>
        <w:t>RQM-T-20, Makabe Giken Ltd.,  Japan</w:t>
      </w:r>
      <w:bookmarkEnd w:id="8"/>
      <w:r w:rsidR="000238D4">
        <w:rPr>
          <w:rFonts w:ascii="Times New Roman" w:hAnsi="Times New Roman" w:cs="Times New Roman"/>
          <w:color w:val="000000" w:themeColor="text1"/>
          <w:sz w:val="24"/>
          <w:szCs w:val="24"/>
        </w:rPr>
        <w:t xml:space="preserve">), resulting in the production of melt-spun (hereafter indicates as MS) ribbons. </w:t>
      </w:r>
      <w:r w:rsidR="000238D4">
        <w:rPr>
          <w:rFonts w:ascii="Times New Roman" w:hAnsi="Times New Roman" w:cs="Times New Roman"/>
          <w:color w:val="000000" w:themeColor="text1"/>
          <w:sz w:val="24"/>
          <w:szCs w:val="24"/>
          <w:lang w:val="en-GB"/>
        </w:rPr>
        <w:t xml:space="preserve">To achieve bulk consolidation of MS-ribbons, they were crushed into a fine powder and placed inside a graphite die ~ 10 mm inner diameter </w:t>
      </w:r>
      <w:r w:rsidR="000238D4">
        <w:rPr>
          <w:rFonts w:ascii="Times New Roman" w:hAnsi="Times New Roman" w:cs="Times New Roman"/>
          <w:color w:val="000000" w:themeColor="text1"/>
          <w:sz w:val="24"/>
          <w:szCs w:val="24"/>
        </w:rPr>
        <w:t xml:space="preserve">employing spark plasma sintering (hereafter </w:t>
      </w:r>
      <w:r w:rsidR="000238D4">
        <w:rPr>
          <w:rFonts w:ascii="Times New Roman" w:hAnsi="Times New Roman" w:cs="Times New Roman"/>
          <w:color w:val="000000" w:themeColor="text1"/>
          <w:sz w:val="24"/>
          <w:szCs w:val="24"/>
        </w:rPr>
        <w:lastRenderedPageBreak/>
        <w:t xml:space="preserve">referred to as </w:t>
      </w:r>
      <w:r w:rsidR="00535F44">
        <w:rPr>
          <w:rFonts w:ascii="Times New Roman" w:hAnsi="Times New Roman" w:cs="Times New Roman"/>
          <w:color w:val="000000" w:themeColor="text1"/>
          <w:sz w:val="24"/>
          <w:szCs w:val="24"/>
        </w:rPr>
        <w:t>MS-</w:t>
      </w:r>
      <w:r w:rsidR="000238D4">
        <w:rPr>
          <w:rFonts w:ascii="Times New Roman" w:hAnsi="Times New Roman" w:cs="Times New Roman"/>
          <w:color w:val="000000" w:themeColor="text1"/>
          <w:sz w:val="24"/>
          <w:szCs w:val="24"/>
        </w:rPr>
        <w:t>SPS)</w:t>
      </w:r>
      <w:r w:rsidR="000238D4">
        <w:rPr>
          <w:rFonts w:ascii="Times New Roman" w:hAnsi="Times New Roman" w:cs="Times New Roman"/>
          <w:color w:val="000000" w:themeColor="text1"/>
          <w:sz w:val="24"/>
          <w:szCs w:val="24"/>
          <w:lang w:val="en-GB"/>
        </w:rPr>
        <w:t xml:space="preserve"> using the (</w:t>
      </w:r>
      <w:bookmarkStart w:id="9" w:name="_Hlk127264115"/>
      <w:r w:rsidR="000238D4">
        <w:rPr>
          <w:rFonts w:ascii="Times New Roman" w:hAnsi="Times New Roman" w:cs="Times New Roman"/>
          <w:i/>
          <w:iCs/>
          <w:color w:val="000000" w:themeColor="text1"/>
          <w:sz w:val="24"/>
          <w:szCs w:val="24"/>
          <w:lang w:val="en-GB"/>
        </w:rPr>
        <w:t>LABOX-325</w:t>
      </w:r>
      <w:r w:rsidR="003509E2">
        <w:rPr>
          <w:rFonts w:ascii="Times New Roman" w:hAnsi="Times New Roman" w:cs="Times New Roman"/>
          <w:i/>
          <w:iCs/>
          <w:color w:val="000000" w:themeColor="text1"/>
          <w:sz w:val="24"/>
          <w:szCs w:val="24"/>
          <w:lang w:val="en-GB"/>
        </w:rPr>
        <w:t>R, NJS</w:t>
      </w:r>
      <w:r w:rsidR="000238D4">
        <w:rPr>
          <w:rFonts w:ascii="Times New Roman" w:hAnsi="Times New Roman" w:cs="Times New Roman"/>
          <w:i/>
          <w:iCs/>
          <w:color w:val="000000" w:themeColor="text1"/>
          <w:sz w:val="24"/>
          <w:szCs w:val="24"/>
          <w:lang w:val="en-GB"/>
        </w:rPr>
        <w:t xml:space="preserve"> Co., Ltd, Japan</w:t>
      </w:r>
      <w:bookmarkEnd w:id="9"/>
      <w:r w:rsidR="000238D4">
        <w:rPr>
          <w:rFonts w:ascii="Times New Roman" w:hAnsi="Times New Roman" w:cs="Times New Roman"/>
          <w:color w:val="000000" w:themeColor="text1"/>
          <w:sz w:val="24"/>
          <w:szCs w:val="24"/>
          <w:lang w:val="en-GB"/>
        </w:rPr>
        <w:t xml:space="preserve">) at a temperature of 1223 K and under a pressure of 50 MPa. The resulting polycrystalline samples exhibited a volumetric density &gt; 97% of the theoretical density, and specimens </w:t>
      </w:r>
      <w:r w:rsidR="002D2D54">
        <w:rPr>
          <w:rFonts w:ascii="Times New Roman" w:hAnsi="Times New Roman" w:cs="Times New Roman"/>
          <w:color w:val="000000" w:themeColor="text1"/>
          <w:sz w:val="24"/>
          <w:szCs w:val="24"/>
          <w:lang w:val="en-GB"/>
        </w:rPr>
        <w:t xml:space="preserve">for characterization </w:t>
      </w:r>
      <w:r w:rsidR="000238D4">
        <w:rPr>
          <w:rFonts w:ascii="Times New Roman" w:hAnsi="Times New Roman" w:cs="Times New Roman"/>
          <w:color w:val="000000" w:themeColor="text1"/>
          <w:sz w:val="24"/>
          <w:szCs w:val="24"/>
          <w:lang w:val="en-GB"/>
        </w:rPr>
        <w:t xml:space="preserve">were obtained from the sintered bulk along the </w:t>
      </w:r>
      <w:r w:rsidR="000238D4">
        <w:rPr>
          <w:rFonts w:ascii="Times New Roman" w:hAnsi="Times New Roman" w:cs="Times New Roman"/>
          <w:i/>
          <w:iCs/>
          <w:color w:val="000000" w:themeColor="text1"/>
          <w:sz w:val="24"/>
          <w:szCs w:val="24"/>
          <w:lang w:val="en-GB"/>
        </w:rPr>
        <w:t>in</w:t>
      </w:r>
      <w:r w:rsidR="000238D4">
        <w:rPr>
          <w:rFonts w:ascii="Times New Roman" w:hAnsi="Times New Roman" w:cs="Times New Roman"/>
          <w:color w:val="000000" w:themeColor="text1"/>
          <w:sz w:val="24"/>
          <w:szCs w:val="24"/>
          <w:lang w:val="en-GB"/>
        </w:rPr>
        <w:t xml:space="preserve">-plane and </w:t>
      </w:r>
      <w:r w:rsidR="000238D4">
        <w:rPr>
          <w:rFonts w:ascii="Times New Roman" w:hAnsi="Times New Roman" w:cs="Times New Roman"/>
          <w:i/>
          <w:iCs/>
          <w:color w:val="000000" w:themeColor="text1"/>
          <w:sz w:val="24"/>
          <w:szCs w:val="24"/>
          <w:lang w:val="en-GB"/>
        </w:rPr>
        <w:t>out</w:t>
      </w:r>
      <w:r w:rsidR="000238D4">
        <w:rPr>
          <w:rFonts w:ascii="Times New Roman" w:hAnsi="Times New Roman" w:cs="Times New Roman"/>
          <w:color w:val="000000" w:themeColor="text1"/>
          <w:sz w:val="24"/>
          <w:szCs w:val="24"/>
          <w:lang w:val="en-GB"/>
        </w:rPr>
        <w:t>-plane directions relative to the uniaxial press axis.</w:t>
      </w:r>
    </w:p>
    <w:p w14:paraId="16E0230C" w14:textId="1C85009F" w:rsidR="000238D4" w:rsidRDefault="006E455B" w:rsidP="000238D4">
      <w:pPr>
        <w:spacing w:after="0" w:line="480" w:lineRule="auto"/>
        <w:jc w:val="both"/>
        <w:rPr>
          <w:rFonts w:ascii="Times New Roman" w:eastAsia="MS Mincho" w:hAnsi="Times New Roman" w:cs="Times New Roman"/>
          <w:color w:val="000000" w:themeColor="text1"/>
          <w:sz w:val="24"/>
          <w:szCs w:val="24"/>
          <w:lang w:val="en-GB"/>
        </w:rPr>
      </w:pPr>
      <w:r>
        <w:rPr>
          <w:rFonts w:ascii="Times New Roman" w:hAnsi="Times New Roman" w:cs="Times New Roman"/>
          <w:b/>
          <w:bCs/>
          <w:color w:val="000000" w:themeColor="text1"/>
          <w:sz w:val="24"/>
          <w:szCs w:val="24"/>
        </w:rPr>
        <w:t xml:space="preserve">5.2 </w:t>
      </w:r>
      <w:r w:rsidR="000238D4">
        <w:rPr>
          <w:rFonts w:ascii="Times New Roman" w:eastAsia="MS Mincho" w:hAnsi="Times New Roman" w:cs="Times New Roman"/>
          <w:b/>
          <w:bCs/>
          <w:color w:val="000000" w:themeColor="text1"/>
          <w:sz w:val="24"/>
          <w:szCs w:val="24"/>
        </w:rPr>
        <w:t xml:space="preserve">Structural Characterization. </w:t>
      </w:r>
      <w:bookmarkStart w:id="10" w:name="_Hlk111798418"/>
      <w:bookmarkStart w:id="11" w:name="_Hlk124933620"/>
      <w:r w:rsidR="000238D4">
        <w:rPr>
          <w:rFonts w:ascii="Times New Roman" w:eastAsia="MS Mincho" w:hAnsi="Times New Roman" w:cs="Times New Roman"/>
          <w:color w:val="000000" w:themeColor="text1"/>
          <w:sz w:val="24"/>
          <w:szCs w:val="24"/>
          <w:lang w:val="en-GB"/>
        </w:rPr>
        <w:t xml:space="preserve">The </w:t>
      </w:r>
      <w:r w:rsidR="000238D4">
        <w:rPr>
          <w:rFonts w:ascii="Times New Roman" w:eastAsia="MS Mincho" w:hAnsi="Times New Roman" w:cs="Times New Roman"/>
          <w:color w:val="000000" w:themeColor="text1"/>
          <w:sz w:val="24"/>
          <w:szCs w:val="24"/>
        </w:rPr>
        <w:t>X-ray diffraction (</w:t>
      </w:r>
      <w:r w:rsidR="000238D4">
        <w:rPr>
          <w:rFonts w:ascii="Times New Roman" w:eastAsia="MS Mincho" w:hAnsi="Times New Roman" w:cs="Times New Roman"/>
          <w:color w:val="000000" w:themeColor="text1"/>
          <w:sz w:val="24"/>
          <w:szCs w:val="24"/>
          <w:lang w:val="en-GB"/>
        </w:rPr>
        <w:t xml:space="preserve">XRD) patterns of pulverized fine powder from </w:t>
      </w:r>
      <w:r w:rsidR="002D2D54">
        <w:rPr>
          <w:rFonts w:ascii="Times New Roman" w:eastAsia="MS Mincho" w:hAnsi="Times New Roman" w:cs="Times New Roman"/>
          <w:color w:val="000000" w:themeColor="text1"/>
          <w:sz w:val="24"/>
          <w:szCs w:val="24"/>
          <w:lang w:val="en-GB"/>
        </w:rPr>
        <w:t>MS</w:t>
      </w:r>
      <w:r w:rsidR="000238D4">
        <w:rPr>
          <w:rFonts w:ascii="Times New Roman" w:eastAsia="MS Mincho" w:hAnsi="Times New Roman" w:cs="Times New Roman"/>
          <w:color w:val="000000" w:themeColor="text1"/>
          <w:sz w:val="24"/>
          <w:szCs w:val="24"/>
          <w:lang w:val="en-GB"/>
        </w:rPr>
        <w:t xml:space="preserve"> ribbons and </w:t>
      </w:r>
      <w:r w:rsidR="002D2D54">
        <w:rPr>
          <w:rFonts w:ascii="Times New Roman" w:eastAsia="MS Mincho" w:hAnsi="Times New Roman" w:cs="Times New Roman"/>
          <w:color w:val="000000" w:themeColor="text1"/>
          <w:sz w:val="24"/>
          <w:szCs w:val="24"/>
          <w:lang w:val="en-GB"/>
        </w:rPr>
        <w:t xml:space="preserve">SPS </w:t>
      </w:r>
      <w:r w:rsidR="000238D4">
        <w:rPr>
          <w:rFonts w:ascii="Times New Roman" w:eastAsia="MS Mincho" w:hAnsi="Times New Roman" w:cs="Times New Roman"/>
          <w:color w:val="000000" w:themeColor="text1"/>
          <w:sz w:val="24"/>
          <w:szCs w:val="24"/>
          <w:lang w:val="en-GB"/>
        </w:rPr>
        <w:t>specimens were obtained at room temperature using an advanced powder XRD diffractometer (</w:t>
      </w:r>
      <w:r w:rsidR="000238D4">
        <w:rPr>
          <w:rFonts w:ascii="Times New Roman" w:eastAsia="MS Mincho" w:hAnsi="Times New Roman" w:cs="Times New Roman"/>
          <w:i/>
          <w:iCs/>
          <w:color w:val="000000" w:themeColor="text1"/>
          <w:sz w:val="24"/>
          <w:szCs w:val="24"/>
          <w:lang w:val="en-GB"/>
        </w:rPr>
        <w:t>D8 Advance, Bruker AXS, Germany</w:t>
      </w:r>
      <w:r w:rsidR="000238D4">
        <w:rPr>
          <w:rFonts w:ascii="Times New Roman" w:eastAsia="MS Mincho" w:hAnsi="Times New Roman" w:cs="Times New Roman"/>
          <w:color w:val="000000" w:themeColor="text1"/>
          <w:sz w:val="24"/>
          <w:szCs w:val="24"/>
          <w:lang w:val="en-GB"/>
        </w:rPr>
        <w:t>). The crystal structure parameters were evaluated through a Le</w:t>
      </w:r>
      <w:r w:rsidR="00535F44">
        <w:rPr>
          <w:rFonts w:ascii="Times New Roman" w:eastAsia="MS Mincho" w:hAnsi="Times New Roman" w:cs="Times New Roman"/>
          <w:color w:val="000000" w:themeColor="text1"/>
          <w:sz w:val="24"/>
          <w:szCs w:val="24"/>
          <w:lang w:val="en-GB"/>
        </w:rPr>
        <w:t xml:space="preserve"> </w:t>
      </w:r>
      <w:r w:rsidR="000238D4">
        <w:rPr>
          <w:rFonts w:ascii="Times New Roman" w:eastAsia="MS Mincho" w:hAnsi="Times New Roman" w:cs="Times New Roman"/>
          <w:color w:val="000000" w:themeColor="text1"/>
          <w:sz w:val="24"/>
          <w:szCs w:val="24"/>
          <w:lang w:val="en-GB"/>
        </w:rPr>
        <w:t>Bail analysis on the JANA2006 software, utilizing the (3+1) dimensional superspace formalism and superspace group (</w:t>
      </w:r>
      <w:r w:rsidR="000238D4" w:rsidRPr="00E0646E">
        <w:rPr>
          <w:rFonts w:ascii="Times New Roman" w:eastAsia="MS Mincho" w:hAnsi="Times New Roman" w:cs="Times New Roman"/>
          <w:i/>
          <w:iCs/>
          <w:color w:val="000000" w:themeColor="text1"/>
          <w:sz w:val="24"/>
          <w:szCs w:val="24"/>
        </w:rPr>
        <w:t>I</w:t>
      </w:r>
      <w:r w:rsidR="000238D4">
        <w:rPr>
          <w:rFonts w:ascii="Times New Roman" w:eastAsia="MS Mincho" w:hAnsi="Times New Roman" w:cs="Times New Roman"/>
          <w:color w:val="000000" w:themeColor="text1"/>
          <w:sz w:val="24"/>
          <w:szCs w:val="24"/>
        </w:rPr>
        <w:t>4</w:t>
      </w:r>
      <w:r w:rsidR="000238D4" w:rsidRPr="00E0646E">
        <w:rPr>
          <w:rFonts w:ascii="Times New Roman" w:eastAsia="MS Mincho" w:hAnsi="Times New Roman" w:cs="Times New Roman"/>
          <w:color w:val="000000" w:themeColor="text1"/>
          <w:sz w:val="24"/>
          <w:szCs w:val="24"/>
          <w:vertAlign w:val="subscript"/>
        </w:rPr>
        <w:t>1</w:t>
      </w:r>
      <w:r w:rsidR="000238D4">
        <w:rPr>
          <w:rFonts w:ascii="Times New Roman" w:eastAsia="MS Mincho" w:hAnsi="Times New Roman" w:cs="Times New Roman"/>
          <w:color w:val="000000" w:themeColor="text1"/>
          <w:sz w:val="24"/>
          <w:szCs w:val="24"/>
        </w:rPr>
        <w:t>/</w:t>
      </w:r>
      <w:r w:rsidR="000238D4" w:rsidRPr="00E0646E">
        <w:rPr>
          <w:rFonts w:ascii="Times New Roman" w:eastAsia="MS Mincho" w:hAnsi="Times New Roman" w:cs="Times New Roman"/>
          <w:i/>
          <w:iCs/>
          <w:color w:val="000000" w:themeColor="text1"/>
          <w:sz w:val="24"/>
          <w:szCs w:val="24"/>
        </w:rPr>
        <w:t>amd</w:t>
      </w:r>
      <w:r w:rsidR="000238D4">
        <w:rPr>
          <w:rFonts w:ascii="Times New Roman" w:eastAsia="MS Mincho" w:hAnsi="Times New Roman" w:cs="Times New Roman"/>
          <w:color w:val="000000" w:themeColor="text1"/>
          <w:sz w:val="24"/>
          <w:szCs w:val="24"/>
        </w:rPr>
        <w:t xml:space="preserve"> (0</w:t>
      </w:r>
      <w:r w:rsidR="002D2D54">
        <w:rPr>
          <w:rFonts w:ascii="Times New Roman" w:eastAsia="MS Mincho" w:hAnsi="Times New Roman" w:cs="Times New Roman"/>
          <w:color w:val="000000" w:themeColor="text1"/>
          <w:sz w:val="24"/>
          <w:szCs w:val="24"/>
        </w:rPr>
        <w:t>0</w:t>
      </w:r>
      <w:r w:rsidR="000238D4">
        <w:rPr>
          <w:rFonts w:ascii="Times New Roman" w:eastAsia="MS Mincho" w:hAnsi="Times New Roman" w:cs="Times New Roman"/>
          <w:color w:val="000000" w:themeColor="text1"/>
          <w:sz w:val="24"/>
          <w:szCs w:val="24"/>
        </w:rPr>
        <w:t>γ)00ss)</w:t>
      </w:r>
      <w:r w:rsidR="000238D4">
        <w:rPr>
          <w:rFonts w:ascii="Times New Roman" w:eastAsia="MS Mincho" w:hAnsi="Times New Roman" w:cs="Times New Roman"/>
          <w:color w:val="000000" w:themeColor="text1"/>
          <w:sz w:val="24"/>
          <w:szCs w:val="24"/>
          <w:lang w:val="en-GB"/>
        </w:rPr>
        <w:t>.</w:t>
      </w:r>
      <w:r w:rsidR="000238D4">
        <w:fldChar w:fldCharType="begin"/>
      </w:r>
      <w:r w:rsidR="00CB4889">
        <w:rPr>
          <w:rFonts w:ascii="Times New Roman" w:eastAsia="MS Mincho" w:hAnsi="Times New Roman" w:cs="Times New Roman"/>
          <w:color w:val="000000"/>
          <w:sz w:val="24"/>
          <w:szCs w:val="24"/>
          <w:lang w:val="en-GB"/>
        </w:rPr>
        <w:instrText xml:space="preserve"> ADDIN ZOTERO_ITEM CSL_CITATION {"citationID":"E7QxhTPR","properties":{"formattedCitation":"\\super 38\\nosupersub{}","plainCitation":"38","noteIndex":0},"citationItems":[{"id":2803,"uris":["http://zotero.org/users/10559726/items/AGRP39MT","http://zotero.org/users/10559726/items/WHSM93NY"],"itemData":{"id":2803,"type":"article-journal","container-title":"Zeitschrift für Kristallographie-Crystalline Materials","ISSN":"2196-7105","issue":"5","journalAbbreviation":"Z. Kristallogr. Cryst. Mater","note":"publisher: Oldenbourg Wissenschaftsverlag","page":"345-352","title":"Crystallographic computing system JANA2006: general features","volume":"229","author":[{"family":"Petříček","given":"Václav"},{"family":"Dušek","given":"Michal"},{"family":"Palatinus","given":"Lukáš"}],"issued":{"date-parts":[["2014"]]}}}],"schema":"https://github.com/citation-style-language/schema/raw/master/csl-citation.json"} </w:instrText>
      </w:r>
      <w:r w:rsidR="000238D4">
        <w:rPr>
          <w:rFonts w:ascii="Times New Roman" w:eastAsia="MS Mincho" w:hAnsi="Times New Roman" w:cs="Times New Roman"/>
          <w:color w:val="000000"/>
          <w:sz w:val="24"/>
          <w:szCs w:val="24"/>
          <w:lang w:val="en-GB"/>
        </w:rPr>
        <w:fldChar w:fldCharType="separate"/>
      </w:r>
      <w:r w:rsidR="00CB4889" w:rsidRPr="00CB4889">
        <w:rPr>
          <w:rFonts w:ascii="Times New Roman" w:hAnsi="Times New Roman" w:cs="Times New Roman"/>
          <w:sz w:val="24"/>
          <w:szCs w:val="24"/>
          <w:vertAlign w:val="superscript"/>
        </w:rPr>
        <w:t>38</w:t>
      </w:r>
      <w:r w:rsidR="000238D4">
        <w:rPr>
          <w:rFonts w:ascii="Times New Roman" w:eastAsia="MS Mincho" w:hAnsi="Times New Roman" w:cs="Times New Roman"/>
          <w:color w:val="000000"/>
          <w:sz w:val="24"/>
          <w:szCs w:val="24"/>
          <w:lang w:val="en-GB"/>
        </w:rPr>
        <w:fldChar w:fldCharType="end"/>
      </w:r>
      <w:bookmarkEnd w:id="10"/>
      <w:bookmarkEnd w:id="11"/>
      <w:r w:rsidR="000238D4">
        <w:rPr>
          <w:rFonts w:ascii="Times New Roman" w:eastAsia="MS Mincho" w:hAnsi="Times New Roman" w:cs="Times New Roman"/>
          <w:color w:val="000000" w:themeColor="text1"/>
          <w:sz w:val="24"/>
          <w:szCs w:val="24"/>
        </w:rPr>
        <w:t xml:space="preserve"> Scanning electron microscopy (SEM) with energy dispersive spectroscopy (EDS) provided by JEOL (</w:t>
      </w:r>
      <w:r w:rsidR="000238D4">
        <w:rPr>
          <w:rFonts w:ascii="Times New Roman" w:eastAsia="MS Mincho" w:hAnsi="Times New Roman" w:cs="Times New Roman"/>
          <w:i/>
          <w:iCs/>
          <w:color w:val="000000" w:themeColor="text1"/>
          <w:sz w:val="24"/>
          <w:szCs w:val="24"/>
        </w:rPr>
        <w:t>JSM-IT 100, Japan</w:t>
      </w:r>
      <w:r w:rsidR="000238D4">
        <w:rPr>
          <w:rFonts w:ascii="Times New Roman" w:eastAsia="MS Mincho" w:hAnsi="Times New Roman" w:cs="Times New Roman"/>
          <w:color w:val="000000" w:themeColor="text1"/>
          <w:sz w:val="24"/>
          <w:szCs w:val="24"/>
        </w:rPr>
        <w:t>) was used to examine the morphological features, elemental mapping, and compositional consistency in secondary electron (SE) and backscattered electron (BSE) modes.</w:t>
      </w:r>
    </w:p>
    <w:p w14:paraId="2FAD4A05" w14:textId="68CC298E" w:rsidR="000238D4" w:rsidRDefault="006E455B" w:rsidP="000238D4">
      <w:pPr>
        <w:spacing w:after="0" w:line="480" w:lineRule="auto"/>
        <w:jc w:val="both"/>
        <w:rPr>
          <w:rFonts w:ascii="Times New Roman" w:eastAsia="MS Mincho" w:hAnsi="Times New Roman" w:cs="Times New Roman"/>
          <w:color w:val="000000" w:themeColor="text1"/>
          <w:sz w:val="24"/>
          <w:szCs w:val="24"/>
        </w:rPr>
      </w:pPr>
      <w:r>
        <w:rPr>
          <w:rFonts w:ascii="Times New Roman" w:eastAsia="MS Mincho" w:hAnsi="Times New Roman" w:cs="Times New Roman"/>
          <w:b/>
          <w:bCs/>
          <w:iCs/>
          <w:color w:val="000000" w:themeColor="text1"/>
          <w:sz w:val="24"/>
          <w:szCs w:val="24"/>
        </w:rPr>
        <w:t>5.3</w:t>
      </w:r>
      <w:r w:rsidR="000238D4">
        <w:rPr>
          <w:rFonts w:ascii="Times New Roman" w:eastAsia="MS Mincho" w:hAnsi="Times New Roman" w:cs="Times New Roman"/>
          <w:b/>
          <w:bCs/>
          <w:iCs/>
          <w:color w:val="000000" w:themeColor="text1"/>
          <w:sz w:val="24"/>
          <w:szCs w:val="24"/>
        </w:rPr>
        <w:t xml:space="preserve"> Thermoelectric Characterization.</w:t>
      </w:r>
      <w:r w:rsidR="000238D4">
        <w:rPr>
          <w:rFonts w:ascii="Times New Roman" w:eastAsia="MS Mincho" w:hAnsi="Times New Roman" w:cs="Times New Roman"/>
          <w:color w:val="000000" w:themeColor="text1"/>
          <w:sz w:val="24"/>
          <w:szCs w:val="24"/>
        </w:rPr>
        <w:t xml:space="preserve"> The polycrystalline sintered </w:t>
      </w:r>
      <w:r w:rsidR="00535F44">
        <w:rPr>
          <w:rFonts w:ascii="Times New Roman" w:eastAsia="MS Mincho" w:hAnsi="Times New Roman" w:cs="Times New Roman"/>
          <w:color w:val="000000" w:themeColor="text1"/>
          <w:sz w:val="24"/>
          <w:szCs w:val="24"/>
        </w:rPr>
        <w:t xml:space="preserve">MS-SPS </w:t>
      </w:r>
      <w:r w:rsidR="000238D4">
        <w:rPr>
          <w:rFonts w:ascii="Times New Roman" w:eastAsia="MS Mincho" w:hAnsi="Times New Roman" w:cs="Times New Roman"/>
          <w:color w:val="000000" w:themeColor="text1"/>
          <w:sz w:val="24"/>
          <w:szCs w:val="24"/>
        </w:rPr>
        <w:t xml:space="preserve">bulk specimens were evaluated for their </w:t>
      </w:r>
      <w:r w:rsidR="006D3517">
        <w:rPr>
          <w:rFonts w:ascii="Times New Roman" w:eastAsia="MS Mincho" w:hAnsi="Times New Roman" w:cs="Times New Roman"/>
          <w:color w:val="000000" w:themeColor="text1"/>
          <w:sz w:val="24"/>
          <w:szCs w:val="24"/>
        </w:rPr>
        <w:t>TE</w:t>
      </w:r>
      <w:r w:rsidR="000238D4">
        <w:rPr>
          <w:rFonts w:ascii="Times New Roman" w:eastAsia="MS Mincho" w:hAnsi="Times New Roman" w:cs="Times New Roman"/>
          <w:color w:val="000000" w:themeColor="text1"/>
          <w:sz w:val="24"/>
          <w:szCs w:val="24"/>
        </w:rPr>
        <w:t xml:space="preserve"> transport properties by conducting measurements in both </w:t>
      </w:r>
      <w:r w:rsidR="000238D4">
        <w:rPr>
          <w:rFonts w:ascii="Times New Roman" w:eastAsia="MS Mincho" w:hAnsi="Times New Roman" w:cs="Times New Roman"/>
          <w:i/>
          <w:iCs/>
          <w:color w:val="000000" w:themeColor="text1"/>
          <w:sz w:val="24"/>
          <w:szCs w:val="24"/>
        </w:rPr>
        <w:t>in</w:t>
      </w:r>
      <w:r w:rsidR="000238D4">
        <w:rPr>
          <w:rFonts w:ascii="Times New Roman" w:eastAsia="MS Mincho" w:hAnsi="Times New Roman" w:cs="Times New Roman"/>
          <w:color w:val="000000" w:themeColor="text1"/>
          <w:sz w:val="24"/>
          <w:szCs w:val="24"/>
        </w:rPr>
        <w:t xml:space="preserve">-plane and </w:t>
      </w:r>
      <w:r w:rsidR="000238D4">
        <w:rPr>
          <w:rFonts w:ascii="Times New Roman" w:eastAsia="MS Mincho" w:hAnsi="Times New Roman" w:cs="Times New Roman"/>
          <w:i/>
          <w:iCs/>
          <w:color w:val="000000" w:themeColor="text1"/>
          <w:sz w:val="24"/>
          <w:szCs w:val="24"/>
        </w:rPr>
        <w:t>out</w:t>
      </w:r>
      <w:r w:rsidR="000238D4">
        <w:rPr>
          <w:rFonts w:ascii="Times New Roman" w:eastAsia="MS Mincho" w:hAnsi="Times New Roman" w:cs="Times New Roman"/>
          <w:color w:val="000000" w:themeColor="text1"/>
          <w:sz w:val="24"/>
          <w:szCs w:val="24"/>
        </w:rPr>
        <w:t xml:space="preserve">-plane directions over a temperature range of 300 </w:t>
      </w:r>
      <w:r w:rsidR="006E0E77">
        <w:rPr>
          <w:rFonts w:ascii="Times New Roman" w:eastAsia="MS Mincho" w:hAnsi="Times New Roman" w:cs="Times New Roman"/>
          <w:color w:val="000000" w:themeColor="text1"/>
          <w:sz w:val="24"/>
          <w:szCs w:val="24"/>
        </w:rPr>
        <w:t>–</w:t>
      </w:r>
      <w:r w:rsidR="000238D4">
        <w:rPr>
          <w:rFonts w:ascii="Times New Roman" w:eastAsia="MS Mincho" w:hAnsi="Times New Roman" w:cs="Times New Roman"/>
          <w:color w:val="000000" w:themeColor="text1"/>
          <w:sz w:val="24"/>
          <w:szCs w:val="24"/>
        </w:rPr>
        <w:t xml:space="preserve"> 1023 K. The thermal diffusivity (</w:t>
      </w:r>
      <w:r w:rsidR="000238D4">
        <w:rPr>
          <w:rFonts w:ascii="Times New Roman" w:eastAsia="MS Mincho" w:hAnsi="Times New Roman" w:cs="Times New Roman"/>
          <w:i/>
          <w:iCs/>
          <w:color w:val="000000" w:themeColor="text1"/>
          <w:sz w:val="24"/>
          <w:szCs w:val="24"/>
        </w:rPr>
        <w:t>D</w:t>
      </w:r>
      <w:r w:rsidR="000238D4">
        <w:rPr>
          <w:rFonts w:ascii="Times New Roman" w:eastAsia="MS Mincho" w:hAnsi="Times New Roman" w:cs="Times New Roman"/>
          <w:color w:val="000000" w:themeColor="text1"/>
          <w:sz w:val="24"/>
          <w:szCs w:val="24"/>
        </w:rPr>
        <w:t>) and specific heat (</w:t>
      </w:r>
      <w:r w:rsidR="000238D4">
        <w:rPr>
          <w:rFonts w:ascii="Times New Roman" w:eastAsia="MS Mincho" w:hAnsi="Times New Roman" w:cs="Times New Roman"/>
          <w:i/>
          <w:iCs/>
          <w:color w:val="000000" w:themeColor="text1"/>
          <w:sz w:val="24"/>
          <w:szCs w:val="24"/>
        </w:rPr>
        <w:t>C</w:t>
      </w:r>
      <w:r w:rsidR="000238D4">
        <w:rPr>
          <w:rFonts w:ascii="Times New Roman" w:eastAsia="MS Mincho" w:hAnsi="Times New Roman" w:cs="Times New Roman"/>
          <w:color w:val="000000" w:themeColor="text1"/>
          <w:sz w:val="24"/>
          <w:szCs w:val="24"/>
          <w:vertAlign w:val="subscript"/>
        </w:rPr>
        <w:t>P</w:t>
      </w:r>
      <w:r w:rsidR="000238D4">
        <w:rPr>
          <w:rFonts w:ascii="Times New Roman" w:eastAsia="MS Mincho" w:hAnsi="Times New Roman" w:cs="Times New Roman"/>
          <w:color w:val="000000" w:themeColor="text1"/>
          <w:sz w:val="24"/>
          <w:szCs w:val="24"/>
        </w:rPr>
        <w:t>) were measured for a circular disk-shaped sample, which had a diameter of around 10 mm and a thickness ≈ 2 mm, using the flash diffusivity method (</w:t>
      </w:r>
      <w:r w:rsidR="000238D4">
        <w:rPr>
          <w:rFonts w:ascii="Times New Roman" w:eastAsia="MS Mincho" w:hAnsi="Times New Roman" w:cs="Times New Roman"/>
          <w:i/>
          <w:iCs/>
          <w:color w:val="000000" w:themeColor="text1"/>
          <w:sz w:val="24"/>
          <w:szCs w:val="24"/>
        </w:rPr>
        <w:t>LFA467HT HyperFlash, Netzsch, Germany</w:t>
      </w:r>
      <w:r w:rsidR="000238D4">
        <w:rPr>
          <w:rFonts w:ascii="Times New Roman" w:eastAsia="MS Mincho" w:hAnsi="Times New Roman" w:cs="Times New Roman"/>
          <w:color w:val="000000" w:themeColor="text1"/>
          <w:sz w:val="24"/>
          <w:szCs w:val="24"/>
        </w:rPr>
        <w:t xml:space="preserve">). At the same time, the </w:t>
      </w:r>
      <w:r w:rsidR="000238D4">
        <w:rPr>
          <w:rFonts w:ascii="Times New Roman" w:eastAsia="MS Mincho" w:hAnsi="Times New Roman" w:cs="Times New Roman"/>
          <w:i/>
          <w:iCs/>
          <w:color w:val="000000" w:themeColor="text1"/>
          <w:sz w:val="24"/>
          <w:szCs w:val="24"/>
        </w:rPr>
        <w:t>σ</w:t>
      </w:r>
      <w:r w:rsidR="000238D4">
        <w:rPr>
          <w:rFonts w:ascii="Times New Roman" w:eastAsia="MS Mincho" w:hAnsi="Times New Roman" w:cs="Times New Roman"/>
          <w:color w:val="000000" w:themeColor="text1"/>
          <w:sz w:val="24"/>
          <w:szCs w:val="24"/>
        </w:rPr>
        <w:t xml:space="preserve"> and </w:t>
      </w:r>
      <w:r w:rsidR="000238D4">
        <w:rPr>
          <w:rFonts w:ascii="Times New Roman" w:eastAsia="MS Mincho" w:hAnsi="Times New Roman" w:cs="Times New Roman"/>
          <w:i/>
          <w:iCs/>
          <w:color w:val="000000" w:themeColor="text1"/>
          <w:sz w:val="24"/>
          <w:szCs w:val="24"/>
        </w:rPr>
        <w:t>S</w:t>
      </w:r>
      <w:r w:rsidR="000238D4">
        <w:rPr>
          <w:rFonts w:ascii="Times New Roman" w:eastAsia="MS Mincho" w:hAnsi="Times New Roman" w:cs="Times New Roman"/>
          <w:color w:val="000000" w:themeColor="text1"/>
          <w:sz w:val="24"/>
          <w:szCs w:val="24"/>
        </w:rPr>
        <w:t xml:space="preserve"> were assessed using a four-probe DC method (</w:t>
      </w:r>
      <w:r w:rsidR="000238D4">
        <w:rPr>
          <w:rFonts w:ascii="Times New Roman" w:eastAsia="MS Mincho" w:hAnsi="Times New Roman" w:cs="Times New Roman"/>
          <w:i/>
          <w:iCs/>
          <w:color w:val="000000" w:themeColor="text1"/>
          <w:sz w:val="24"/>
          <w:szCs w:val="24"/>
        </w:rPr>
        <w:t>ZEM–3, Ulvac-Riko, Japan</w:t>
      </w:r>
      <w:r w:rsidR="000238D4">
        <w:rPr>
          <w:rFonts w:ascii="Times New Roman" w:eastAsia="MS Mincho" w:hAnsi="Times New Roman" w:cs="Times New Roman"/>
          <w:color w:val="000000" w:themeColor="text1"/>
          <w:sz w:val="24"/>
          <w:szCs w:val="24"/>
        </w:rPr>
        <w:t>) in a helium atmosphere on rectangular bar-shaped specimens, with dimensions around 10 mm × 2 mm × 2 mm. The estimated measurement uncertainties are ± 10% (</w:t>
      </w:r>
      <w:r w:rsidR="000238D4">
        <w:rPr>
          <w:rFonts w:ascii="Times New Roman" w:eastAsia="MS Mincho" w:hAnsi="Times New Roman" w:cs="Times New Roman"/>
          <w:i/>
          <w:iCs/>
          <w:color w:val="000000" w:themeColor="text1"/>
          <w:sz w:val="24"/>
          <w:szCs w:val="24"/>
        </w:rPr>
        <w:t>κ</w:t>
      </w:r>
      <w:r w:rsidR="000238D4">
        <w:rPr>
          <w:rFonts w:ascii="Times New Roman" w:eastAsia="MS Mincho" w:hAnsi="Times New Roman" w:cs="Times New Roman"/>
          <w:color w:val="000000" w:themeColor="text1"/>
          <w:sz w:val="24"/>
          <w:szCs w:val="24"/>
        </w:rPr>
        <w:t>), ± 7% (</w:t>
      </w:r>
      <w:r w:rsidR="000238D4">
        <w:rPr>
          <w:rFonts w:ascii="Times New Roman" w:eastAsia="MS Mincho" w:hAnsi="Times New Roman" w:cs="Times New Roman"/>
          <w:i/>
          <w:iCs/>
          <w:color w:val="000000" w:themeColor="text1"/>
          <w:sz w:val="24"/>
          <w:szCs w:val="24"/>
        </w:rPr>
        <w:t>σ</w:t>
      </w:r>
      <w:r w:rsidR="000238D4">
        <w:rPr>
          <w:rFonts w:ascii="Times New Roman" w:eastAsia="MS Mincho" w:hAnsi="Times New Roman" w:cs="Times New Roman"/>
          <w:color w:val="000000" w:themeColor="text1"/>
          <w:sz w:val="24"/>
          <w:szCs w:val="24"/>
        </w:rPr>
        <w:t>), and ± 7% (</w:t>
      </w:r>
      <w:r w:rsidR="000238D4">
        <w:rPr>
          <w:rFonts w:ascii="Times New Roman" w:eastAsia="MS Mincho" w:hAnsi="Times New Roman" w:cs="Times New Roman"/>
          <w:i/>
          <w:iCs/>
          <w:color w:val="000000" w:themeColor="text1"/>
          <w:sz w:val="24"/>
          <w:szCs w:val="24"/>
        </w:rPr>
        <w:t>S</w:t>
      </w:r>
      <w:r w:rsidR="000238D4">
        <w:rPr>
          <w:rFonts w:ascii="Times New Roman" w:eastAsia="MS Mincho" w:hAnsi="Times New Roman" w:cs="Times New Roman"/>
          <w:color w:val="000000" w:themeColor="text1"/>
          <w:sz w:val="24"/>
          <w:szCs w:val="24"/>
        </w:rPr>
        <w:t xml:space="preserve">), leading to an overall error propagation of approximately ~16% for </w:t>
      </w:r>
      <w:r w:rsidR="000238D4">
        <w:rPr>
          <w:rFonts w:ascii="Times New Roman" w:eastAsia="MS Mincho" w:hAnsi="Times New Roman" w:cs="Times New Roman"/>
          <w:i/>
          <w:iCs/>
          <w:color w:val="000000" w:themeColor="text1"/>
          <w:sz w:val="24"/>
          <w:szCs w:val="24"/>
        </w:rPr>
        <w:t>zT</w:t>
      </w:r>
      <w:r w:rsidR="000238D4">
        <w:rPr>
          <w:rFonts w:ascii="Times New Roman" w:eastAsia="MS Mincho" w:hAnsi="Times New Roman" w:cs="Times New Roman"/>
          <w:color w:val="000000" w:themeColor="text1"/>
          <w:sz w:val="24"/>
          <w:szCs w:val="24"/>
        </w:rPr>
        <w:t xml:space="preserve"> estimates. The Hall coefficient (</w:t>
      </w:r>
      <m:oMath>
        <m:sSub>
          <m:sSubPr>
            <m:ctrlPr>
              <w:rPr>
                <w:rFonts w:ascii="Cambria Math" w:eastAsia="MS Mincho" w:hAnsi="Cambria Math" w:cs="Times New Roman"/>
                <w:color w:val="000000" w:themeColor="text1"/>
                <w:sz w:val="24"/>
                <w:szCs w:val="24"/>
              </w:rPr>
            </m:ctrlPr>
          </m:sSubPr>
          <m:e>
            <m:r>
              <w:rPr>
                <w:rFonts w:ascii="Cambria Math" w:eastAsia="MS Mincho" w:hAnsi="Cambria Math" w:cs="Times New Roman"/>
                <w:color w:val="000000" w:themeColor="text1"/>
                <w:sz w:val="24"/>
                <w:szCs w:val="24"/>
              </w:rPr>
              <m:t>R</m:t>
            </m:r>
          </m:e>
          <m:sub>
            <m:r>
              <m:rPr>
                <m:sty m:val="p"/>
              </m:rPr>
              <w:rPr>
                <w:rFonts w:ascii="Cambria Math" w:eastAsia="MS Mincho" w:hAnsi="Cambria Math" w:cs="Times New Roman"/>
                <w:color w:val="000000" w:themeColor="text1"/>
                <w:sz w:val="24"/>
                <w:szCs w:val="24"/>
              </w:rPr>
              <m:t>H</m:t>
            </m:r>
          </m:sub>
        </m:sSub>
      </m:oMath>
      <w:r w:rsidR="000238D4">
        <w:rPr>
          <w:rFonts w:ascii="Times New Roman" w:eastAsia="MS Mincho" w:hAnsi="Times New Roman" w:cs="Times New Roman"/>
          <w:color w:val="000000" w:themeColor="text1"/>
          <w:sz w:val="24"/>
          <w:szCs w:val="24"/>
        </w:rPr>
        <w:t>) was measured at 50-300</w:t>
      </w:r>
      <w:r w:rsidR="002D2D54">
        <w:rPr>
          <w:rFonts w:ascii="Times New Roman" w:eastAsia="MS Mincho" w:hAnsi="Times New Roman" w:cs="Times New Roman"/>
          <w:color w:val="000000" w:themeColor="text1"/>
          <w:sz w:val="24"/>
          <w:szCs w:val="24"/>
        </w:rPr>
        <w:t xml:space="preserve"> </w:t>
      </w:r>
      <w:r w:rsidR="000238D4">
        <w:rPr>
          <w:rFonts w:ascii="Times New Roman" w:eastAsia="MS Mincho" w:hAnsi="Times New Roman" w:cs="Times New Roman"/>
          <w:color w:val="000000" w:themeColor="text1"/>
          <w:sz w:val="24"/>
          <w:szCs w:val="24"/>
        </w:rPr>
        <w:t>K using the physical properties measurement system (</w:t>
      </w:r>
      <w:r w:rsidR="000238D4">
        <w:rPr>
          <w:rFonts w:ascii="Times New Roman" w:eastAsia="MS Mincho" w:hAnsi="Times New Roman" w:cs="Times New Roman"/>
          <w:i/>
          <w:iCs/>
          <w:color w:val="000000" w:themeColor="text1"/>
          <w:sz w:val="24"/>
          <w:szCs w:val="24"/>
        </w:rPr>
        <w:t>PPMS, Quantum Design, Japan</w:t>
      </w:r>
      <w:r w:rsidR="000238D4">
        <w:rPr>
          <w:rFonts w:ascii="Times New Roman" w:eastAsia="MS Mincho" w:hAnsi="Times New Roman" w:cs="Times New Roman"/>
          <w:color w:val="000000" w:themeColor="text1"/>
          <w:sz w:val="24"/>
          <w:szCs w:val="24"/>
        </w:rPr>
        <w:t xml:space="preserve">), with the magnetic field swept from –5.0 T to 5.0 T. Based on this measurement, the </w:t>
      </w:r>
      <w:r w:rsidR="000238D4">
        <w:rPr>
          <w:rFonts w:ascii="Times New Roman" w:eastAsia="MS Mincho" w:hAnsi="Times New Roman" w:cs="Times New Roman"/>
          <w:color w:val="000000" w:themeColor="text1"/>
          <w:sz w:val="24"/>
          <w:szCs w:val="24"/>
        </w:rPr>
        <w:lastRenderedPageBreak/>
        <w:t>carrier concentration (</w:t>
      </w:r>
      <m:oMath>
        <m:sSub>
          <m:sSubPr>
            <m:ctrlPr>
              <w:rPr>
                <w:rFonts w:ascii="Cambria Math" w:hAnsi="Cambria Math"/>
              </w:rPr>
            </m:ctrlPr>
          </m:sSubPr>
          <m:e>
            <m:r>
              <w:rPr>
                <w:rFonts w:ascii="Cambria Math" w:hAnsi="Cambria Math"/>
              </w:rPr>
              <m:t>n</m:t>
            </m:r>
          </m:e>
          <m:sub>
            <m:r>
              <m:rPr>
                <m:sty m:val="p"/>
              </m:rPr>
              <w:rPr>
                <w:rFonts w:ascii="Cambria Math" w:hAnsi="Cambria Math"/>
              </w:rPr>
              <m:t>H</m:t>
            </m:r>
          </m:sub>
        </m:sSub>
        <m:r>
          <w:rPr>
            <w:rFonts w:ascii="Cambria Math" w:hAnsi="Cambria Math"/>
          </w:rPr>
          <m:t>=</m:t>
        </m:r>
        <m:f>
          <m:fPr>
            <m:type m:val="lin"/>
            <m:ctrlPr>
              <w:rPr>
                <w:rFonts w:ascii="Cambria Math" w:hAnsi="Cambria Math"/>
              </w:rPr>
            </m:ctrlPr>
          </m:fPr>
          <m:num>
            <m:r>
              <w:rPr>
                <w:rFonts w:ascii="Cambria Math" w:hAnsi="Cambria Math"/>
              </w:rPr>
              <m:t>1</m:t>
            </m:r>
          </m:num>
          <m:den>
            <m:r>
              <w:rPr>
                <w:rFonts w:ascii="Cambria Math" w:hAnsi="Cambria Math"/>
              </w:rPr>
              <m:t>e</m:t>
            </m:r>
          </m:den>
        </m:f>
        <m:sSub>
          <m:sSubPr>
            <m:ctrlPr>
              <w:rPr>
                <w:rFonts w:ascii="Cambria Math" w:hAnsi="Cambria Math"/>
              </w:rPr>
            </m:ctrlPr>
          </m:sSubPr>
          <m:e>
            <m:r>
              <w:rPr>
                <w:rFonts w:ascii="Cambria Math" w:hAnsi="Cambria Math"/>
              </w:rPr>
              <m:t>R</m:t>
            </m:r>
          </m:e>
          <m:sub>
            <m:r>
              <m:rPr>
                <m:sty m:val="p"/>
              </m:rPr>
              <w:rPr>
                <w:rFonts w:ascii="Cambria Math" w:hAnsi="Cambria Math"/>
              </w:rPr>
              <m:t>H</m:t>
            </m:r>
          </m:sub>
        </m:sSub>
      </m:oMath>
      <w:r w:rsidR="000238D4">
        <w:rPr>
          <w:rFonts w:ascii="Times New Roman" w:eastAsia="MS Mincho" w:hAnsi="Times New Roman" w:cs="Times New Roman"/>
          <w:color w:val="000000" w:themeColor="text1"/>
          <w:sz w:val="24"/>
          <w:szCs w:val="24"/>
        </w:rPr>
        <w:t>), and carrier mobility (</w:t>
      </w:r>
      <m:oMath>
        <m:sSub>
          <m:sSubPr>
            <m:ctrlPr>
              <w:rPr>
                <w:rFonts w:ascii="Cambria Math" w:hAnsi="Cambria Math"/>
              </w:rPr>
            </m:ctrlPr>
          </m:sSubPr>
          <m:e>
            <m:r>
              <w:rPr>
                <w:rFonts w:ascii="Cambria Math" w:hAnsi="Cambria Math"/>
              </w:rPr>
              <m:t>μ</m:t>
            </m:r>
          </m:e>
          <m:sub>
            <m:r>
              <m:rPr>
                <m:sty m:val="p"/>
              </m:rPr>
              <w:rPr>
                <w:rFonts w:ascii="Cambria Math" w:hAnsi="Cambria Math"/>
              </w:rPr>
              <m:t>H</m:t>
            </m:r>
          </m:sub>
        </m:sSub>
        <m:r>
          <w:rPr>
            <w:rFonts w:ascii="Cambria Math" w:hAnsi="Cambria Math"/>
          </w:rPr>
          <m:t>=σ</m:t>
        </m:r>
        <m:sSub>
          <m:sSubPr>
            <m:ctrlPr>
              <w:rPr>
                <w:rFonts w:ascii="Cambria Math" w:hAnsi="Cambria Math"/>
              </w:rPr>
            </m:ctrlPr>
          </m:sSubPr>
          <m:e>
            <m:r>
              <w:rPr>
                <w:rFonts w:ascii="Cambria Math" w:hAnsi="Cambria Math"/>
              </w:rPr>
              <m:t>R</m:t>
            </m:r>
          </m:e>
          <m:sub>
            <m:r>
              <m:rPr>
                <m:sty m:val="p"/>
              </m:rPr>
              <w:rPr>
                <w:rFonts w:ascii="Cambria Math" w:hAnsi="Cambria Math"/>
              </w:rPr>
              <m:t>H</m:t>
            </m:r>
          </m:sub>
        </m:sSub>
      </m:oMath>
      <w:r w:rsidR="000238D4">
        <w:rPr>
          <w:rFonts w:ascii="Times New Roman" w:eastAsia="MS Mincho" w:hAnsi="Times New Roman" w:cs="Times New Roman"/>
          <w:color w:val="000000" w:themeColor="text1"/>
          <w:sz w:val="24"/>
          <w:szCs w:val="24"/>
        </w:rPr>
        <w:t>) were subsequently determined</w:t>
      </w:r>
      <w:r w:rsidR="002D2D54">
        <w:rPr>
          <w:rFonts w:ascii="Times New Roman" w:eastAsia="MS Mincho" w:hAnsi="Times New Roman" w:cs="Times New Roman"/>
          <w:color w:val="000000" w:themeColor="text1"/>
          <w:sz w:val="24"/>
          <w:szCs w:val="24"/>
        </w:rPr>
        <w:t xml:space="preserve">, where </w:t>
      </w:r>
      <w:proofErr w:type="spellStart"/>
      <w:r w:rsidR="002D2D54" w:rsidRPr="00E0646E">
        <w:rPr>
          <w:rFonts w:ascii="Times New Roman" w:eastAsia="MS Mincho" w:hAnsi="Times New Roman" w:cs="Times New Roman"/>
          <w:i/>
          <w:iCs/>
          <w:color w:val="000000" w:themeColor="text1"/>
          <w:sz w:val="24"/>
          <w:szCs w:val="24"/>
        </w:rPr>
        <w:t>e</w:t>
      </w:r>
      <w:proofErr w:type="spellEnd"/>
      <w:r w:rsidR="002D2D54">
        <w:rPr>
          <w:rFonts w:ascii="Times New Roman" w:eastAsia="MS Mincho" w:hAnsi="Times New Roman" w:cs="Times New Roman"/>
          <w:color w:val="000000" w:themeColor="text1"/>
          <w:sz w:val="24"/>
          <w:szCs w:val="24"/>
        </w:rPr>
        <w:t xml:space="preserve"> is the elementary charge. </w:t>
      </w:r>
    </w:p>
    <w:p w14:paraId="25FD604F" w14:textId="0A501EA6" w:rsidR="000238D4" w:rsidRPr="00EF6748" w:rsidRDefault="006E455B" w:rsidP="000238D4">
      <w:pPr>
        <w:spacing w:after="0" w:line="480" w:lineRule="auto"/>
        <w:jc w:val="both"/>
        <w:rPr>
          <w:rFonts w:ascii="Times New Roman" w:eastAsia="MS Mincho" w:hAnsi="Times New Roman" w:cs="Times New Roman"/>
          <w:b/>
          <w:bCs/>
          <w:color w:val="000000" w:themeColor="text1"/>
          <w:sz w:val="24"/>
          <w:szCs w:val="24"/>
        </w:rPr>
      </w:pPr>
      <w:r>
        <w:rPr>
          <w:rFonts w:ascii="Times New Roman" w:eastAsia="MS Mincho" w:hAnsi="Times New Roman" w:cs="Times New Roman"/>
          <w:b/>
          <w:bCs/>
          <w:color w:val="000000" w:themeColor="text1"/>
          <w:sz w:val="24"/>
          <w:szCs w:val="24"/>
        </w:rPr>
        <w:t>5.4</w:t>
      </w:r>
      <w:r w:rsidR="000238D4" w:rsidRPr="00EF6748">
        <w:rPr>
          <w:rFonts w:ascii="Times New Roman" w:eastAsia="MS Mincho" w:hAnsi="Times New Roman" w:cs="Times New Roman"/>
          <w:b/>
          <w:bCs/>
          <w:color w:val="000000" w:themeColor="text1"/>
          <w:sz w:val="24"/>
          <w:szCs w:val="24"/>
        </w:rPr>
        <w:t xml:space="preserve"> Computational Details. </w:t>
      </w:r>
    </w:p>
    <w:p w14:paraId="04647CE9" w14:textId="00F7BEF6" w:rsidR="000238D4" w:rsidRDefault="006E455B" w:rsidP="000238D4">
      <w:pPr>
        <w:spacing w:after="0" w:line="480" w:lineRule="auto"/>
        <w:jc w:val="both"/>
        <w:rPr>
          <w:rFonts w:ascii="Times New Roman" w:eastAsia="MS Mincho" w:hAnsi="Times New Roman" w:cs="Times New Roman"/>
          <w:color w:val="000000" w:themeColor="text1"/>
          <w:sz w:val="24"/>
          <w:szCs w:val="24"/>
        </w:rPr>
      </w:pPr>
      <w:r>
        <w:rPr>
          <w:rFonts w:ascii="Times New Roman" w:eastAsia="MS Mincho" w:hAnsi="Times New Roman" w:cs="Times New Roman"/>
          <w:b/>
          <w:bCs/>
          <w:color w:val="000000" w:themeColor="text1"/>
          <w:sz w:val="24"/>
          <w:szCs w:val="24"/>
        </w:rPr>
        <w:t>5.4</w:t>
      </w:r>
      <w:r w:rsidR="000238D4" w:rsidRPr="00EF6748">
        <w:rPr>
          <w:rFonts w:ascii="Times New Roman" w:eastAsia="MS Mincho" w:hAnsi="Times New Roman" w:cs="Times New Roman"/>
          <w:b/>
          <w:bCs/>
          <w:color w:val="000000" w:themeColor="text1"/>
          <w:sz w:val="24"/>
          <w:szCs w:val="24"/>
        </w:rPr>
        <w:t>.1. Electronic structure calculations</w:t>
      </w:r>
      <w:r w:rsidR="000238D4">
        <w:rPr>
          <w:rFonts w:ascii="Times New Roman" w:eastAsia="MS Mincho" w:hAnsi="Times New Roman" w:cs="Times New Roman"/>
          <w:b/>
          <w:bCs/>
          <w:color w:val="000000" w:themeColor="text1"/>
          <w:sz w:val="24"/>
          <w:szCs w:val="24"/>
        </w:rPr>
        <w:t>.</w:t>
      </w:r>
      <w:r w:rsidR="000238D4">
        <w:rPr>
          <w:rFonts w:ascii="Times New Roman" w:eastAsia="MS Mincho" w:hAnsi="Times New Roman" w:cs="Times New Roman"/>
          <w:color w:val="000000" w:themeColor="text1"/>
          <w:sz w:val="24"/>
          <w:szCs w:val="24"/>
        </w:rPr>
        <w:t xml:space="preserve"> A plane-wave based formulation of density functional theory (DFT) as implemented in the Vienna ab initio simulation package (VASP)</w:t>
      </w:r>
      <w:r w:rsidR="000238D4">
        <w:rPr>
          <w:rFonts w:ascii="Times New Roman" w:eastAsia="MS Mincho" w:hAnsi="Times New Roman" w:cs="Times New Roman"/>
          <w:color w:val="000000" w:themeColor="text1"/>
          <w:sz w:val="24"/>
          <w:szCs w:val="24"/>
        </w:rPr>
        <w:fldChar w:fldCharType="begin"/>
      </w:r>
      <w:r w:rsidR="00CB4889">
        <w:rPr>
          <w:rFonts w:ascii="Times New Roman" w:eastAsia="MS Mincho" w:hAnsi="Times New Roman" w:cs="Times New Roman"/>
          <w:color w:val="000000" w:themeColor="text1"/>
          <w:sz w:val="24"/>
          <w:szCs w:val="24"/>
        </w:rPr>
        <w:instrText xml:space="preserve"> ADDIN ZOTERO_ITEM CSL_CITATION {"citationID":"m75bLzbu","properties":{"formattedCitation":"\\super 39\\nosupersub{}","plainCitation":"39","noteIndex":0},"citationItems":[{"id":2854,"uris":["http://zotero.org/users/10559726/items/XLLJDGKW"],"itemData":{"id":2854,"type":"article-journal","container-title":"Physical review B","issue":"16","journalAbbreviation":"Phys. Rev. B","note":"publisher: APS","page":"11169","title":"Efficient iterative schemes for ab initio total-energy calculations using a plane-wave basis set","volume":"54","author":[{"family":"Kresse","given":"Georg"},{"family":"Furthmüller","given":"Jürgen"}],"issued":{"date-parts":[["1996"]]}}}],"schema":"https://github.com/citation-style-language/schema/raw/master/csl-citation.json"} </w:instrText>
      </w:r>
      <w:r w:rsidR="000238D4">
        <w:rPr>
          <w:rFonts w:ascii="Times New Roman" w:eastAsia="MS Mincho" w:hAnsi="Times New Roman" w:cs="Times New Roman"/>
          <w:color w:val="000000" w:themeColor="text1"/>
          <w:sz w:val="24"/>
          <w:szCs w:val="24"/>
        </w:rPr>
        <w:fldChar w:fldCharType="separate"/>
      </w:r>
      <w:r w:rsidR="00CB4889" w:rsidRPr="00CB4889">
        <w:rPr>
          <w:rFonts w:ascii="Times New Roman" w:hAnsi="Times New Roman" w:cs="Times New Roman"/>
          <w:sz w:val="24"/>
          <w:szCs w:val="24"/>
          <w:vertAlign w:val="superscript"/>
        </w:rPr>
        <w:t>39</w:t>
      </w:r>
      <w:r w:rsidR="000238D4">
        <w:rPr>
          <w:rFonts w:ascii="Times New Roman" w:eastAsia="MS Mincho" w:hAnsi="Times New Roman" w:cs="Times New Roman"/>
          <w:color w:val="000000" w:themeColor="text1"/>
          <w:sz w:val="24"/>
          <w:szCs w:val="24"/>
        </w:rPr>
        <w:fldChar w:fldCharType="end"/>
      </w:r>
      <w:r w:rsidR="000238D4">
        <w:rPr>
          <w:rFonts w:ascii="Times New Roman" w:eastAsia="MS Mincho" w:hAnsi="Times New Roman" w:cs="Times New Roman"/>
          <w:color w:val="000000" w:themeColor="text1"/>
          <w:sz w:val="24"/>
          <w:szCs w:val="24"/>
        </w:rPr>
        <w:t xml:space="preserve"> under the generalized – gradient approximation (GGA)</w:t>
      </w:r>
      <w:r w:rsidR="000238D4">
        <w:rPr>
          <w:rFonts w:ascii="Times New Roman" w:eastAsia="MS Mincho" w:hAnsi="Times New Roman" w:cs="Times New Roman"/>
          <w:color w:val="000000" w:themeColor="text1"/>
          <w:sz w:val="24"/>
          <w:szCs w:val="24"/>
        </w:rPr>
        <w:fldChar w:fldCharType="begin"/>
      </w:r>
      <w:r w:rsidR="00CB4889">
        <w:rPr>
          <w:rFonts w:ascii="Times New Roman" w:eastAsia="MS Mincho" w:hAnsi="Times New Roman" w:cs="Times New Roman"/>
          <w:color w:val="000000" w:themeColor="text1"/>
          <w:sz w:val="24"/>
          <w:szCs w:val="24"/>
        </w:rPr>
        <w:instrText xml:space="preserve"> ADDIN ZOTERO_ITEM CSL_CITATION {"citationID":"dWJkVwLf","properties":{"formattedCitation":"\\super 40\\nosupersub{}","plainCitation":"40","noteIndex":0},"citationItems":[{"id":323,"uris":["http://zotero.org/users/10559726/items/FDVFBZGC"],"itemData":{"id":323,"type":"article-journal","container-title":"Physical review letters","issue":"18","journalAbbreviation":"Phys. Rev. Lett","page":"3865","title":"Generalized gradient approximation made simple","volume":"77","author":[{"family":"Perdew","given":"John P."},{"family":"Burke","given":"Kieron"},{"family":"Ernzerhof","given":"Matthias"}],"issued":{"date-parts":[["1996"]]}}}],"schema":"https://github.com/citation-style-language/schema/raw/master/csl-citation.json"} </w:instrText>
      </w:r>
      <w:r w:rsidR="000238D4">
        <w:rPr>
          <w:rFonts w:ascii="Times New Roman" w:eastAsia="MS Mincho" w:hAnsi="Times New Roman" w:cs="Times New Roman"/>
          <w:color w:val="000000" w:themeColor="text1"/>
          <w:sz w:val="24"/>
          <w:szCs w:val="24"/>
        </w:rPr>
        <w:fldChar w:fldCharType="separate"/>
      </w:r>
      <w:r w:rsidR="00CB4889" w:rsidRPr="00CB4889">
        <w:rPr>
          <w:rFonts w:ascii="Times New Roman" w:hAnsi="Times New Roman" w:cs="Times New Roman"/>
          <w:sz w:val="24"/>
          <w:szCs w:val="24"/>
          <w:vertAlign w:val="superscript"/>
        </w:rPr>
        <w:t>40</w:t>
      </w:r>
      <w:r w:rsidR="000238D4">
        <w:rPr>
          <w:rFonts w:ascii="Times New Roman" w:eastAsia="MS Mincho" w:hAnsi="Times New Roman" w:cs="Times New Roman"/>
          <w:color w:val="000000" w:themeColor="text1"/>
          <w:sz w:val="24"/>
          <w:szCs w:val="24"/>
        </w:rPr>
        <w:fldChar w:fldCharType="end"/>
      </w:r>
      <w:r w:rsidR="000238D4">
        <w:rPr>
          <w:rFonts w:ascii="Times New Roman" w:eastAsia="MS Mincho" w:hAnsi="Times New Roman" w:cs="Times New Roman"/>
          <w:color w:val="000000" w:themeColor="text1"/>
          <w:sz w:val="24"/>
          <w:szCs w:val="24"/>
        </w:rPr>
        <w:t xml:space="preserve"> with projector augmented wave (PAW) method</w:t>
      </w:r>
      <w:r w:rsidR="000238D4">
        <w:rPr>
          <w:rFonts w:ascii="Times New Roman" w:eastAsia="MS Mincho" w:hAnsi="Times New Roman" w:cs="Times New Roman"/>
          <w:color w:val="000000" w:themeColor="text1"/>
          <w:sz w:val="24"/>
          <w:szCs w:val="24"/>
        </w:rPr>
        <w:fldChar w:fldCharType="begin"/>
      </w:r>
      <w:r w:rsidR="00CB4889">
        <w:rPr>
          <w:rFonts w:ascii="Times New Roman" w:eastAsia="MS Mincho" w:hAnsi="Times New Roman" w:cs="Times New Roman"/>
          <w:color w:val="000000" w:themeColor="text1"/>
          <w:sz w:val="24"/>
          <w:szCs w:val="24"/>
        </w:rPr>
        <w:instrText xml:space="preserve"> ADDIN ZOTERO_ITEM CSL_CITATION {"citationID":"sjrxVWN1","properties":{"formattedCitation":"\\super 41\\nosupersub{}","plainCitation":"41","noteIndex":0},"citationItems":[{"id":2855,"uris":["http://zotero.org/users/10559726/items/3MFPUYNZ"],"itemData":{"id":2855,"type":"article-journal","container-title":"Physical review B","issue":"24","journalAbbreviation":"Phys. Rev. B","note":"publisher: APS","page":"17953","title":"Projector augmented-wave method","volume":"50","author":[{"family":"Blöchl","given":"Peter E"}],"issued":{"date-parts":[["1994"]]}}}],"schema":"https://github.com/citation-style-language/schema/raw/master/csl-citation.json"} </w:instrText>
      </w:r>
      <w:r w:rsidR="000238D4">
        <w:rPr>
          <w:rFonts w:ascii="Times New Roman" w:eastAsia="MS Mincho" w:hAnsi="Times New Roman" w:cs="Times New Roman"/>
          <w:color w:val="000000" w:themeColor="text1"/>
          <w:sz w:val="24"/>
          <w:szCs w:val="24"/>
        </w:rPr>
        <w:fldChar w:fldCharType="separate"/>
      </w:r>
      <w:r w:rsidR="00CB4889" w:rsidRPr="00CB4889">
        <w:rPr>
          <w:rFonts w:ascii="Times New Roman" w:hAnsi="Times New Roman" w:cs="Times New Roman"/>
          <w:sz w:val="24"/>
          <w:szCs w:val="24"/>
          <w:vertAlign w:val="superscript"/>
        </w:rPr>
        <w:t>41</w:t>
      </w:r>
      <w:r w:rsidR="000238D4">
        <w:rPr>
          <w:rFonts w:ascii="Times New Roman" w:eastAsia="MS Mincho" w:hAnsi="Times New Roman" w:cs="Times New Roman"/>
          <w:color w:val="000000" w:themeColor="text1"/>
          <w:sz w:val="24"/>
          <w:szCs w:val="24"/>
        </w:rPr>
        <w:fldChar w:fldCharType="end"/>
      </w:r>
      <w:r w:rsidR="000238D4">
        <w:rPr>
          <w:rFonts w:ascii="Times New Roman" w:eastAsia="MS Mincho" w:hAnsi="Times New Roman" w:cs="Times New Roman"/>
          <w:color w:val="000000" w:themeColor="text1"/>
          <w:sz w:val="24"/>
          <w:szCs w:val="24"/>
        </w:rPr>
        <w:t xml:space="preserve"> is used for all the calculations. The initial structure has been generated using VESTA</w:t>
      </w:r>
      <w:r w:rsidR="000238D4">
        <w:rPr>
          <w:rFonts w:ascii="Times New Roman" w:eastAsia="MS Mincho" w:hAnsi="Times New Roman" w:cs="Times New Roman"/>
          <w:color w:val="000000" w:themeColor="text1"/>
          <w:sz w:val="24"/>
          <w:szCs w:val="24"/>
        </w:rPr>
        <w:fldChar w:fldCharType="begin"/>
      </w:r>
      <w:r w:rsidR="00CB4889">
        <w:rPr>
          <w:rFonts w:ascii="Times New Roman" w:eastAsia="MS Mincho" w:hAnsi="Times New Roman" w:cs="Times New Roman"/>
          <w:color w:val="000000" w:themeColor="text1"/>
          <w:sz w:val="24"/>
          <w:szCs w:val="24"/>
        </w:rPr>
        <w:instrText xml:space="preserve"> ADDIN ZOTERO_ITEM CSL_CITATION {"citationID":"AWzWHaWF","properties":{"formattedCitation":"\\super 42\\nosupersub{}","plainCitation":"42","noteIndex":0},"citationItems":[{"id":2856,"uris":["http://zotero.org/users/10559726/items/8C4T8PPM"],"itemData":{"id":2856,"type":"article-journal","container-title":"Journal of Applied crystallography","ISSN":"0021-8898","issue":"3","journalAbbreviation":"J. Appl. Crystallogr.","note":"publisher: International Union of Crystallography","page":"653-658","title":"VESTA: a three-dimensional visualization system for electronic and structural analysis","volume":"41","author":[{"family":"Momma","given":"Koichi"},{"family":"Izumi","given":"Fujio"}],"issued":{"date-parts":[["2008"]]}}}],"schema":"https://github.com/citation-style-language/schema/raw/master/csl-citation.json"} </w:instrText>
      </w:r>
      <w:r w:rsidR="000238D4">
        <w:rPr>
          <w:rFonts w:ascii="Times New Roman" w:eastAsia="MS Mincho" w:hAnsi="Times New Roman" w:cs="Times New Roman"/>
          <w:color w:val="000000" w:themeColor="text1"/>
          <w:sz w:val="24"/>
          <w:szCs w:val="24"/>
        </w:rPr>
        <w:fldChar w:fldCharType="separate"/>
      </w:r>
      <w:r w:rsidR="00CB4889" w:rsidRPr="00CB4889">
        <w:rPr>
          <w:rFonts w:ascii="Times New Roman" w:hAnsi="Times New Roman" w:cs="Times New Roman"/>
          <w:sz w:val="24"/>
          <w:szCs w:val="24"/>
          <w:vertAlign w:val="superscript"/>
        </w:rPr>
        <w:t>42</w:t>
      </w:r>
      <w:r w:rsidR="000238D4">
        <w:rPr>
          <w:rFonts w:ascii="Times New Roman" w:eastAsia="MS Mincho" w:hAnsi="Times New Roman" w:cs="Times New Roman"/>
          <w:color w:val="000000" w:themeColor="text1"/>
          <w:sz w:val="24"/>
          <w:szCs w:val="24"/>
        </w:rPr>
        <w:fldChar w:fldCharType="end"/>
      </w:r>
      <w:r w:rsidR="000238D4">
        <w:rPr>
          <w:rFonts w:ascii="Times New Roman" w:eastAsia="MS Mincho" w:hAnsi="Times New Roman" w:cs="Times New Roman"/>
          <w:color w:val="000000" w:themeColor="text1"/>
          <w:sz w:val="24"/>
          <w:szCs w:val="24"/>
        </w:rPr>
        <w:t xml:space="preserve"> considering the experimentally determined positional parameters of Mn</w:t>
      </w:r>
      <w:r w:rsidR="000238D4" w:rsidRPr="00EF6748">
        <w:rPr>
          <w:rFonts w:ascii="Times New Roman" w:eastAsia="MS Mincho" w:hAnsi="Times New Roman" w:cs="Times New Roman"/>
          <w:color w:val="000000" w:themeColor="text1"/>
          <w:sz w:val="24"/>
          <w:szCs w:val="24"/>
          <w:vertAlign w:val="subscript"/>
        </w:rPr>
        <w:t>4</w:t>
      </w:r>
      <w:r w:rsidR="000238D4">
        <w:rPr>
          <w:rFonts w:ascii="Times New Roman" w:eastAsia="MS Mincho" w:hAnsi="Times New Roman" w:cs="Times New Roman"/>
          <w:color w:val="000000" w:themeColor="text1"/>
          <w:sz w:val="24"/>
          <w:szCs w:val="24"/>
        </w:rPr>
        <w:t>Si</w:t>
      </w:r>
      <w:r w:rsidR="000238D4" w:rsidRPr="00EF6748">
        <w:rPr>
          <w:rFonts w:ascii="Times New Roman" w:eastAsia="MS Mincho" w:hAnsi="Times New Roman" w:cs="Times New Roman"/>
          <w:color w:val="000000" w:themeColor="text1"/>
          <w:sz w:val="24"/>
          <w:szCs w:val="24"/>
          <w:vertAlign w:val="subscript"/>
        </w:rPr>
        <w:t>7</w:t>
      </w:r>
      <w:r w:rsidR="000238D4">
        <w:rPr>
          <w:rFonts w:ascii="Times New Roman" w:eastAsia="MS Mincho" w:hAnsi="Times New Roman" w:cs="Times New Roman"/>
          <w:color w:val="000000" w:themeColor="text1"/>
          <w:sz w:val="24"/>
          <w:szCs w:val="24"/>
        </w:rPr>
        <w:t xml:space="preserve"> as reported by Gottlieb et al.</w:t>
      </w:r>
      <w:r w:rsidR="000238D4">
        <w:rPr>
          <w:rFonts w:ascii="Times New Roman" w:eastAsia="MS Mincho" w:hAnsi="Times New Roman" w:cs="Times New Roman"/>
          <w:color w:val="000000" w:themeColor="text1"/>
          <w:sz w:val="24"/>
          <w:szCs w:val="24"/>
        </w:rPr>
        <w:fldChar w:fldCharType="begin"/>
      </w:r>
      <w:r w:rsidR="002A20CE">
        <w:rPr>
          <w:rFonts w:ascii="Times New Roman" w:eastAsia="MS Mincho" w:hAnsi="Times New Roman" w:cs="Times New Roman"/>
          <w:color w:val="000000" w:themeColor="text1"/>
          <w:sz w:val="24"/>
          <w:szCs w:val="24"/>
        </w:rPr>
        <w:instrText xml:space="preserve"> ADDIN ZOTERO_ITEM CSL_CITATION {"citationID":"GLWPfTPf","properties":{"formattedCitation":"\\super 11\\nosupersub{}","plainCitation":"11","noteIndex":0},"citationItems":[{"id":1026,"uris":["http://zotero.org/users/10559726/items/LDSGE8LG","http://zotero.org/users/10559726/items/Q7IJ5FB6"],"itemData":{"id":1026,"type":"article-journal","container-title":"Journal of Alloys and Compounds","DOI":"10.1016/S0925-8388(03)00387-6","ISSN":"09258388","issue":"1-2","journalAbbreviation":"J. Alloys Compd.","language":"en","page":"13-18","source":"DOI.org (Crossref)","title":"Magnetic properties of single crystalline Mn&lt;sub&gt;4&lt;/sub&gt;Si&lt;sub&gt;7&lt;/sub&gt;","volume":"361","author":[{"family":"Gottlieb","given":"U."},{"family":"Sulpice","given":"A."},{"family":"Lambert-Andron","given":"B."},{"family":"Laborde","given":"O."}],"issued":{"date-parts":[["2003",10]]}}}],"schema":"https://github.com/citation-style-language/schema/raw/master/csl-citation.json"} </w:instrText>
      </w:r>
      <w:r w:rsidR="000238D4">
        <w:rPr>
          <w:rFonts w:ascii="Times New Roman" w:eastAsia="MS Mincho" w:hAnsi="Times New Roman" w:cs="Times New Roman"/>
          <w:color w:val="000000" w:themeColor="text1"/>
          <w:sz w:val="24"/>
          <w:szCs w:val="24"/>
        </w:rPr>
        <w:fldChar w:fldCharType="separate"/>
      </w:r>
      <w:r w:rsidR="00757192" w:rsidRPr="00757192">
        <w:rPr>
          <w:rFonts w:ascii="Times New Roman" w:hAnsi="Times New Roman" w:cs="Times New Roman"/>
          <w:sz w:val="24"/>
          <w:szCs w:val="24"/>
          <w:vertAlign w:val="superscript"/>
        </w:rPr>
        <w:t>11</w:t>
      </w:r>
      <w:r w:rsidR="000238D4">
        <w:rPr>
          <w:rFonts w:ascii="Times New Roman" w:eastAsia="MS Mincho" w:hAnsi="Times New Roman" w:cs="Times New Roman"/>
          <w:color w:val="000000" w:themeColor="text1"/>
          <w:sz w:val="24"/>
          <w:szCs w:val="24"/>
        </w:rPr>
        <w:fldChar w:fldCharType="end"/>
      </w:r>
      <w:r w:rsidR="000238D4">
        <w:rPr>
          <w:rFonts w:ascii="Times New Roman" w:eastAsia="MS Mincho" w:hAnsi="Times New Roman" w:cs="Times New Roman"/>
          <w:color w:val="000000" w:themeColor="text1"/>
          <w:sz w:val="24"/>
          <w:szCs w:val="24"/>
        </w:rPr>
        <w:t xml:space="preserve"> The primitive unit cell of Mn</w:t>
      </w:r>
      <w:r w:rsidR="000238D4">
        <w:rPr>
          <w:rFonts w:ascii="Times New Roman" w:eastAsia="MS Mincho" w:hAnsi="Times New Roman" w:cs="Times New Roman"/>
          <w:color w:val="000000" w:themeColor="text1"/>
          <w:sz w:val="24"/>
          <w:szCs w:val="24"/>
          <w:vertAlign w:val="subscript"/>
        </w:rPr>
        <w:t>4</w:t>
      </w:r>
      <w:r w:rsidR="000238D4">
        <w:rPr>
          <w:rFonts w:ascii="Times New Roman" w:eastAsia="MS Mincho" w:hAnsi="Times New Roman" w:cs="Times New Roman"/>
          <w:color w:val="000000" w:themeColor="text1"/>
          <w:sz w:val="24"/>
          <w:szCs w:val="24"/>
        </w:rPr>
        <w:t>Si</w:t>
      </w:r>
      <w:r w:rsidR="000238D4">
        <w:rPr>
          <w:rFonts w:ascii="Times New Roman" w:eastAsia="MS Mincho" w:hAnsi="Times New Roman" w:cs="Times New Roman"/>
          <w:color w:val="000000" w:themeColor="text1"/>
          <w:sz w:val="24"/>
          <w:szCs w:val="24"/>
          <w:vertAlign w:val="subscript"/>
        </w:rPr>
        <w:t>7</w:t>
      </w:r>
      <w:r w:rsidR="000238D4">
        <w:rPr>
          <w:rFonts w:ascii="Times New Roman" w:eastAsia="MS Mincho" w:hAnsi="Times New Roman" w:cs="Times New Roman"/>
          <w:color w:val="000000" w:themeColor="text1"/>
          <w:sz w:val="24"/>
          <w:szCs w:val="24"/>
        </w:rPr>
        <w:t xml:space="preserve"> has 44 atoms (Mn: 16 and Si: 28), with a tetragonal symmetry (space group: P-4c2, 116). Structural relaxation, electronic band structure, and density of states calculations are performed using a plane-wave cut-off and energy convergence criteria of 520 eV and 10</w:t>
      </w:r>
      <w:r w:rsidR="00732210" w:rsidRPr="00732210">
        <w:rPr>
          <w:rFonts w:ascii="Times New Roman" w:eastAsia="MS Mincho" w:hAnsi="Times New Roman" w:cs="Times New Roman"/>
          <w:color w:val="000000" w:themeColor="text1"/>
          <w:sz w:val="24"/>
          <w:szCs w:val="24"/>
          <w:vertAlign w:val="superscript"/>
        </w:rPr>
        <w:t>-</w:t>
      </w:r>
      <w:r w:rsidR="000238D4" w:rsidRPr="00732210">
        <w:rPr>
          <w:rFonts w:ascii="Times New Roman" w:eastAsia="MS Mincho" w:hAnsi="Times New Roman" w:cs="Times New Roman"/>
          <w:color w:val="000000" w:themeColor="text1"/>
          <w:sz w:val="24"/>
          <w:szCs w:val="24"/>
          <w:vertAlign w:val="superscript"/>
        </w:rPr>
        <w:t>8</w:t>
      </w:r>
      <w:r w:rsidR="000238D4">
        <w:rPr>
          <w:rFonts w:ascii="Times New Roman" w:eastAsia="MS Mincho" w:hAnsi="Times New Roman" w:cs="Times New Roman"/>
          <w:color w:val="000000" w:themeColor="text1"/>
          <w:sz w:val="24"/>
          <w:szCs w:val="24"/>
        </w:rPr>
        <w:t xml:space="preserve"> eV, respectively. Monkhorst-pack grid sizes of 8×8×2 and 16×16×4 is used for sampling the Brillouin zone (BZ) for structural relaxation and density of states calculation, respectively. </w:t>
      </w:r>
    </w:p>
    <w:p w14:paraId="1E18B1B1" w14:textId="521973DE" w:rsidR="000238D4" w:rsidRDefault="006E455B" w:rsidP="000238D4">
      <w:pPr>
        <w:spacing w:after="0" w:line="480" w:lineRule="auto"/>
        <w:jc w:val="both"/>
        <w:rPr>
          <w:rFonts w:ascii="Times New Roman" w:eastAsia="MS Mincho" w:hAnsi="Times New Roman" w:cs="Times New Roman"/>
          <w:color w:val="000000" w:themeColor="text1"/>
          <w:sz w:val="24"/>
          <w:szCs w:val="24"/>
        </w:rPr>
      </w:pPr>
      <w:r>
        <w:rPr>
          <w:rFonts w:ascii="Times New Roman" w:eastAsia="MS Mincho" w:hAnsi="Times New Roman" w:cs="Times New Roman"/>
          <w:b/>
          <w:bCs/>
          <w:color w:val="000000" w:themeColor="text1"/>
          <w:sz w:val="24"/>
          <w:szCs w:val="24"/>
        </w:rPr>
        <w:t>5</w:t>
      </w:r>
      <w:r w:rsidR="000238D4" w:rsidRPr="00EF6748">
        <w:rPr>
          <w:rFonts w:ascii="Times New Roman" w:eastAsia="MS Mincho" w:hAnsi="Times New Roman" w:cs="Times New Roman"/>
          <w:b/>
          <w:bCs/>
          <w:color w:val="000000" w:themeColor="text1"/>
          <w:sz w:val="24"/>
          <w:szCs w:val="24"/>
        </w:rPr>
        <w:t>.4.2 Phonon dispersion calculations:</w:t>
      </w:r>
      <w:r w:rsidR="000238D4">
        <w:rPr>
          <w:rFonts w:ascii="Times New Roman" w:eastAsia="MS Mincho" w:hAnsi="Times New Roman" w:cs="Times New Roman"/>
          <w:color w:val="000000" w:themeColor="text1"/>
          <w:sz w:val="24"/>
          <w:szCs w:val="24"/>
        </w:rPr>
        <w:t xml:space="preserve"> Phonopy</w:t>
      </w:r>
      <w:r w:rsidR="000238D4">
        <w:rPr>
          <w:rFonts w:ascii="Times New Roman" w:eastAsia="MS Mincho" w:hAnsi="Times New Roman" w:cs="Times New Roman"/>
          <w:color w:val="000000" w:themeColor="text1"/>
          <w:sz w:val="24"/>
          <w:szCs w:val="24"/>
        </w:rPr>
        <w:fldChar w:fldCharType="begin"/>
      </w:r>
      <w:r w:rsidR="00CB4889">
        <w:rPr>
          <w:rFonts w:ascii="Times New Roman" w:eastAsia="MS Mincho" w:hAnsi="Times New Roman" w:cs="Times New Roman"/>
          <w:color w:val="000000" w:themeColor="text1"/>
          <w:sz w:val="24"/>
          <w:szCs w:val="24"/>
        </w:rPr>
        <w:instrText xml:space="preserve"> ADDIN ZOTERO_ITEM CSL_CITATION {"citationID":"wZv76HYG","properties":{"formattedCitation":"\\super 43\\nosupersub{}","plainCitation":"43","noteIndex":0},"citationItems":[{"id":327,"uris":["http://zotero.org/users/10559726/items/EL4ENHJH"],"itemData":{"id":327,"type":"article-journal","container-title":"Scripta Materialia","journalAbbreviation":"Scr. Mater.","page":"1-5","title":"First principles phonon calculations in materials science","volume":"108","author":[{"family":"Togo","given":"Atsushi"},{"family":"Tanaka","given":"Isao"}],"issued":{"date-parts":[["2015"]]}}}],"schema":"https://github.com/citation-style-language/schema/raw/master/csl-citation.json"} </w:instrText>
      </w:r>
      <w:r w:rsidR="000238D4">
        <w:rPr>
          <w:rFonts w:ascii="Times New Roman" w:eastAsia="MS Mincho" w:hAnsi="Times New Roman" w:cs="Times New Roman"/>
          <w:color w:val="000000" w:themeColor="text1"/>
          <w:sz w:val="24"/>
          <w:szCs w:val="24"/>
        </w:rPr>
        <w:fldChar w:fldCharType="separate"/>
      </w:r>
      <w:r w:rsidR="00CB4889" w:rsidRPr="00CB4889">
        <w:rPr>
          <w:rFonts w:ascii="Times New Roman" w:hAnsi="Times New Roman" w:cs="Times New Roman"/>
          <w:sz w:val="24"/>
          <w:szCs w:val="24"/>
          <w:vertAlign w:val="superscript"/>
        </w:rPr>
        <w:t>43</w:t>
      </w:r>
      <w:r w:rsidR="000238D4">
        <w:rPr>
          <w:rFonts w:ascii="Times New Roman" w:eastAsia="MS Mincho" w:hAnsi="Times New Roman" w:cs="Times New Roman"/>
          <w:color w:val="000000" w:themeColor="text1"/>
          <w:sz w:val="24"/>
          <w:szCs w:val="24"/>
        </w:rPr>
        <w:fldChar w:fldCharType="end"/>
      </w:r>
      <w:r w:rsidR="000238D4">
        <w:rPr>
          <w:rFonts w:ascii="Times New Roman" w:eastAsia="MS Mincho" w:hAnsi="Times New Roman" w:cs="Times New Roman"/>
          <w:color w:val="000000" w:themeColor="text1"/>
          <w:sz w:val="24"/>
          <w:szCs w:val="24"/>
        </w:rPr>
        <w:t xml:space="preserve"> is employed to calculate the phonon dispersion using the inter-atomic force constants calculated from the finite difference approach</w:t>
      </w:r>
      <w:r w:rsidR="000238D4">
        <w:rPr>
          <w:rFonts w:ascii="Times New Roman" w:eastAsia="MS Mincho" w:hAnsi="Times New Roman" w:cs="Times New Roman"/>
          <w:color w:val="000000" w:themeColor="text1"/>
          <w:sz w:val="24"/>
          <w:szCs w:val="24"/>
        </w:rPr>
        <w:fldChar w:fldCharType="begin"/>
      </w:r>
      <w:r w:rsidR="00CB4889">
        <w:rPr>
          <w:rFonts w:ascii="Times New Roman" w:eastAsia="MS Mincho" w:hAnsi="Times New Roman" w:cs="Times New Roman"/>
          <w:color w:val="000000" w:themeColor="text1"/>
          <w:sz w:val="24"/>
          <w:szCs w:val="24"/>
        </w:rPr>
        <w:instrText xml:space="preserve"> ADDIN ZOTERO_ITEM CSL_CITATION {"citationID":"JMX3y9t8","properties":{"formattedCitation":"\\super 44\\nosupersub{}","plainCitation":"44","noteIndex":0},"citationItems":[{"id":2857,"uris":["http://zotero.org/users/10559726/items/WBWGV75G"],"itemData":{"id":2857,"type":"article-journal","container-title":"Physical Review B","issue":"10","journalAbbreviation":"Phys. Rev. B","note":"publisher: APS","page":"104104","title":"Symmetry-general least-squares extraction of elastic data for strained materials from ab initio calculations of stress","volume":"65","author":[{"family":"Le Page","given":"Yvon"},{"family":"Saxe","given":"Paul"}],"issued":{"date-parts":[["2002"]]}}}],"schema":"https://github.com/citation-style-language/schema/raw/master/csl-citation.json"} </w:instrText>
      </w:r>
      <w:r w:rsidR="000238D4">
        <w:rPr>
          <w:rFonts w:ascii="Times New Roman" w:eastAsia="MS Mincho" w:hAnsi="Times New Roman" w:cs="Times New Roman"/>
          <w:color w:val="000000" w:themeColor="text1"/>
          <w:sz w:val="24"/>
          <w:szCs w:val="24"/>
        </w:rPr>
        <w:fldChar w:fldCharType="separate"/>
      </w:r>
      <w:r w:rsidR="00CB4889" w:rsidRPr="00CB4889">
        <w:rPr>
          <w:rFonts w:ascii="Times New Roman" w:hAnsi="Times New Roman" w:cs="Times New Roman"/>
          <w:sz w:val="24"/>
          <w:szCs w:val="24"/>
          <w:vertAlign w:val="superscript"/>
        </w:rPr>
        <w:t>44</w:t>
      </w:r>
      <w:r w:rsidR="000238D4">
        <w:rPr>
          <w:rFonts w:ascii="Times New Roman" w:eastAsia="MS Mincho" w:hAnsi="Times New Roman" w:cs="Times New Roman"/>
          <w:color w:val="000000" w:themeColor="text1"/>
          <w:sz w:val="24"/>
          <w:szCs w:val="24"/>
        </w:rPr>
        <w:fldChar w:fldCharType="end"/>
      </w:r>
      <w:r w:rsidR="000238D4">
        <w:rPr>
          <w:rFonts w:ascii="Times New Roman" w:eastAsia="MS Mincho" w:hAnsi="Times New Roman" w:cs="Times New Roman"/>
          <w:color w:val="000000" w:themeColor="text1"/>
          <w:sz w:val="24"/>
          <w:szCs w:val="24"/>
        </w:rPr>
        <w:t>. Using Phonopy, 2×2×2 supercells of Mn</w:t>
      </w:r>
      <w:r w:rsidR="000238D4">
        <w:rPr>
          <w:rFonts w:ascii="Times New Roman" w:eastAsia="MS Mincho" w:hAnsi="Times New Roman" w:cs="Times New Roman"/>
          <w:color w:val="000000" w:themeColor="text1"/>
          <w:sz w:val="24"/>
          <w:szCs w:val="24"/>
          <w:vertAlign w:val="subscript"/>
        </w:rPr>
        <w:t>4</w:t>
      </w:r>
      <w:r w:rsidR="000238D4">
        <w:rPr>
          <w:rFonts w:ascii="Times New Roman" w:eastAsia="MS Mincho" w:hAnsi="Times New Roman" w:cs="Times New Roman"/>
          <w:color w:val="000000" w:themeColor="text1"/>
          <w:sz w:val="24"/>
          <w:szCs w:val="24"/>
        </w:rPr>
        <w:t>Si</w:t>
      </w:r>
      <w:r w:rsidR="000238D4">
        <w:rPr>
          <w:rFonts w:ascii="Times New Roman" w:eastAsia="MS Mincho" w:hAnsi="Times New Roman" w:cs="Times New Roman"/>
          <w:color w:val="000000" w:themeColor="text1"/>
          <w:sz w:val="24"/>
          <w:szCs w:val="24"/>
          <w:vertAlign w:val="subscript"/>
        </w:rPr>
        <w:t>7</w:t>
      </w:r>
      <w:r w:rsidR="000238D4">
        <w:rPr>
          <w:rFonts w:ascii="Times New Roman" w:eastAsia="MS Mincho" w:hAnsi="Times New Roman" w:cs="Times New Roman"/>
          <w:color w:val="000000" w:themeColor="text1"/>
          <w:sz w:val="24"/>
          <w:szCs w:val="24"/>
        </w:rPr>
        <w:t xml:space="preserve"> are created with finite displacement method. The forces in the displaced structures are calculated </w:t>
      </w:r>
      <w:r w:rsidR="00732210">
        <w:rPr>
          <w:rFonts w:ascii="Times New Roman" w:eastAsia="MS Mincho" w:hAnsi="Times New Roman" w:cs="Times New Roman"/>
          <w:color w:val="000000" w:themeColor="text1"/>
          <w:sz w:val="24"/>
          <w:szCs w:val="24"/>
        </w:rPr>
        <w:t xml:space="preserve">using </w:t>
      </w:r>
      <w:r w:rsidR="000238D4">
        <w:rPr>
          <w:rFonts w:ascii="Times New Roman" w:eastAsia="MS Mincho" w:hAnsi="Times New Roman" w:cs="Times New Roman"/>
          <w:color w:val="000000" w:themeColor="text1"/>
          <w:sz w:val="24"/>
          <w:szCs w:val="24"/>
        </w:rPr>
        <w:t>VASP as a force calculator. The convergence criterion for the energy was set to a strict 10</w:t>
      </w:r>
      <w:r w:rsidR="000238D4" w:rsidRPr="008E629D">
        <w:rPr>
          <w:rFonts w:ascii="Times New Roman" w:eastAsia="MS Mincho" w:hAnsi="Times New Roman" w:cs="Times New Roman"/>
          <w:color w:val="000000" w:themeColor="text1"/>
          <w:sz w:val="24"/>
          <w:szCs w:val="24"/>
          <w:vertAlign w:val="superscript"/>
        </w:rPr>
        <w:t>-8</w:t>
      </w:r>
      <w:r w:rsidR="000238D4">
        <w:rPr>
          <w:rFonts w:ascii="Times New Roman" w:eastAsia="MS Mincho" w:hAnsi="Times New Roman" w:cs="Times New Roman"/>
          <w:color w:val="000000" w:themeColor="text1"/>
          <w:sz w:val="24"/>
          <w:szCs w:val="24"/>
        </w:rPr>
        <w:t xml:space="preserve"> eV with an energy cut-off of 520 eV and a 2 × 2 × 1 Monkhorst – Pack grid was used to sample the BZ. To calculate total and partial phonon density of states calculations, a </w:t>
      </w:r>
      <w:r w:rsidR="000238D4" w:rsidRPr="00EF6748">
        <w:rPr>
          <w:rFonts w:ascii="Times New Roman" w:eastAsia="MS Mincho" w:hAnsi="Times New Roman" w:cs="Times New Roman"/>
          <w:i/>
          <w:iCs/>
          <w:color w:val="000000" w:themeColor="text1"/>
          <w:sz w:val="24"/>
          <w:szCs w:val="24"/>
        </w:rPr>
        <w:t>q</w:t>
      </w:r>
      <w:r w:rsidR="000238D4">
        <w:rPr>
          <w:rFonts w:ascii="Times New Roman" w:eastAsia="MS Mincho" w:hAnsi="Times New Roman" w:cs="Times New Roman"/>
          <w:color w:val="000000" w:themeColor="text1"/>
          <w:sz w:val="24"/>
          <w:szCs w:val="24"/>
        </w:rPr>
        <w:t xml:space="preserve"> – mesh sampling of 19 ×19×19 is used.</w:t>
      </w:r>
    </w:p>
    <w:p w14:paraId="2C384799" w14:textId="7917C14F" w:rsidR="00A12722" w:rsidRDefault="004D4DE7">
      <w:pPr>
        <w:spacing w:after="0" w:line="480" w:lineRule="auto"/>
        <w:jc w:val="both"/>
        <w:rPr>
          <w:rFonts w:ascii="Times New Roman" w:hAnsi="Times New Roman"/>
          <w:sz w:val="24"/>
          <w:szCs w:val="24"/>
        </w:rPr>
      </w:pPr>
      <w:r>
        <w:rPr>
          <w:rFonts w:ascii="Times New Roman" w:hAnsi="Times New Roman"/>
          <w:b/>
          <w:bCs/>
          <w:sz w:val="24"/>
          <w:szCs w:val="24"/>
        </w:rPr>
        <w:t>Acknowledgment.</w:t>
      </w:r>
      <w:r>
        <w:rPr>
          <w:rFonts w:ascii="Times New Roman" w:hAnsi="Times New Roman"/>
          <w:sz w:val="24"/>
          <w:szCs w:val="24"/>
        </w:rPr>
        <w:t xml:space="preserve"> We thank the members of the Miyazaki Research Group at Tohoku University, Sendai, Japan for their insightful discussions and support. This work was partly supported by the Grant-in-aid for Scientific research (A) – (Grant No. 20H00394) from the Ministry of Education, Culture, Sports, Science, and Technology (MEXT), Japan and the Japan Society for the Promotion of Science, Japan (Grant No is: 22H04580).</w:t>
      </w:r>
    </w:p>
    <w:p w14:paraId="061F8C22" w14:textId="77777777" w:rsidR="00A12722" w:rsidRDefault="004D4DE7">
      <w:pPr>
        <w:spacing w:after="0" w:line="480" w:lineRule="auto"/>
        <w:jc w:val="both"/>
        <w:rPr>
          <w:rFonts w:ascii="Times New Roman" w:hAnsi="Times New Roman"/>
          <w:sz w:val="24"/>
          <w:szCs w:val="24"/>
        </w:rPr>
      </w:pPr>
      <w:r>
        <w:rPr>
          <w:rFonts w:ascii="Times New Roman" w:hAnsi="Times New Roman"/>
          <w:b/>
          <w:sz w:val="24"/>
          <w:szCs w:val="24"/>
        </w:rPr>
        <w:lastRenderedPageBreak/>
        <w:t xml:space="preserve">Conflict of Interest: </w:t>
      </w:r>
      <w:r>
        <w:rPr>
          <w:rFonts w:ascii="Times New Roman" w:hAnsi="Times New Roman"/>
          <w:sz w:val="24"/>
          <w:szCs w:val="24"/>
        </w:rPr>
        <w:t>The authors have no conflict of interest to declare.</w:t>
      </w:r>
    </w:p>
    <w:p w14:paraId="034F95C6" w14:textId="77777777" w:rsidR="00A12722" w:rsidRDefault="004D4DE7">
      <w:pPr>
        <w:spacing w:after="0" w:line="480" w:lineRule="auto"/>
        <w:jc w:val="both"/>
        <w:rPr>
          <w:rFonts w:ascii="Times New Roman" w:hAnsi="Times New Roman"/>
          <w:sz w:val="24"/>
          <w:szCs w:val="24"/>
        </w:rPr>
      </w:pPr>
      <w:r>
        <w:rPr>
          <w:rFonts w:ascii="Times New Roman" w:hAnsi="Times New Roman"/>
          <w:b/>
          <w:sz w:val="24"/>
          <w:szCs w:val="24"/>
        </w:rPr>
        <w:t xml:space="preserve">Data availability statement:  </w:t>
      </w:r>
      <w:r>
        <w:rPr>
          <w:rFonts w:ascii="Times New Roman" w:hAnsi="Times New Roman"/>
          <w:sz w:val="24"/>
          <w:szCs w:val="24"/>
        </w:rPr>
        <w:t>The data that support the findings of this study are available upon request from the authors.</w:t>
      </w:r>
      <w:r>
        <w:br w:type="page"/>
      </w:r>
    </w:p>
    <w:p w14:paraId="1F3180DB" w14:textId="34FC2A36" w:rsidR="00A12722" w:rsidRDefault="004D4DE7">
      <w:pPr>
        <w:jc w:val="center"/>
        <w:rPr>
          <w:rFonts w:ascii="Times New Roman" w:eastAsia="MS Mincho" w:hAnsi="Times New Roman" w:cs="Times New Roman"/>
          <w:b/>
          <w:bCs/>
          <w:sz w:val="24"/>
          <w:szCs w:val="24"/>
        </w:rPr>
      </w:pPr>
      <w:r>
        <w:rPr>
          <w:rFonts w:ascii="Times New Roman" w:eastAsia="MS Mincho" w:hAnsi="Times New Roman" w:cs="Times New Roman"/>
          <w:b/>
          <w:bCs/>
          <w:sz w:val="32"/>
          <w:szCs w:val="32"/>
        </w:rPr>
        <w:lastRenderedPageBreak/>
        <w:t>Tables</w:t>
      </w:r>
    </w:p>
    <w:p w14:paraId="492926AE" w14:textId="77777777" w:rsidR="00A12722" w:rsidRDefault="004D4DE7">
      <w:pPr>
        <w:spacing w:after="0" w:line="240" w:lineRule="auto"/>
        <w:jc w:val="both"/>
        <w:rPr>
          <w:rFonts w:ascii="Times New Roman" w:eastAsia="MS Mincho" w:hAnsi="Times New Roman" w:cs="Times New Roman"/>
          <w:color w:val="000000" w:themeColor="text1"/>
          <w:sz w:val="24"/>
          <w:szCs w:val="24"/>
        </w:rPr>
      </w:pPr>
      <w:r>
        <w:rPr>
          <w:rFonts w:ascii="Times New Roman" w:hAnsi="Times New Roman"/>
          <w:b/>
          <w:sz w:val="24"/>
          <w:szCs w:val="24"/>
        </w:rPr>
        <w:t xml:space="preserve">Table 1. </w:t>
      </w:r>
      <w:r>
        <w:rPr>
          <w:rFonts w:ascii="Times New Roman" w:hAnsi="Times New Roman"/>
          <w:bCs/>
          <w:sz w:val="24"/>
          <w:szCs w:val="24"/>
        </w:rPr>
        <w:t xml:space="preserve">Refined structural parameters </w:t>
      </w:r>
      <w:r>
        <w:rPr>
          <w:rFonts w:ascii="Times New Roman" w:hAnsi="Times New Roman"/>
          <w:sz w:val="24"/>
          <w:szCs w:val="24"/>
        </w:rPr>
        <w:t>MnSi</w:t>
      </w:r>
      <w:r>
        <w:rPr>
          <w:rFonts w:ascii="Times New Roman" w:hAnsi="Times New Roman" w:cs="Times New Roman"/>
          <w:sz w:val="24"/>
          <w:szCs w:val="24"/>
          <w:vertAlign w:val="subscript"/>
        </w:rPr>
        <w:t>γ</w:t>
      </w:r>
      <w:r>
        <w:rPr>
          <w:rFonts w:ascii="Times New Roman" w:hAnsi="Times New Roman"/>
          <w:bCs/>
          <w:sz w:val="24"/>
          <w:szCs w:val="24"/>
        </w:rPr>
        <w:t xml:space="preserve"> phase and </w:t>
      </w:r>
      <w:r>
        <w:rPr>
          <w:rFonts w:ascii="Times New Roman" w:eastAsia="MS Mincho" w:hAnsi="Times New Roman" w:cs="Times New Roman"/>
          <w:color w:val="000000" w:themeColor="text1"/>
          <w:sz w:val="24"/>
          <w:szCs w:val="24"/>
        </w:rPr>
        <w:t xml:space="preserve">secondary phases </w:t>
      </w:r>
      <w:r>
        <w:rPr>
          <w:rFonts w:ascii="Times New Roman" w:hAnsi="Times New Roman"/>
          <w:bCs/>
          <w:sz w:val="24"/>
          <w:szCs w:val="24"/>
        </w:rPr>
        <w:t>for</w:t>
      </w:r>
      <w:r>
        <w:rPr>
          <w:rFonts w:ascii="Times New Roman" w:hAnsi="Times New Roman"/>
          <w:b/>
          <w:sz w:val="24"/>
          <w:szCs w:val="24"/>
        </w:rPr>
        <w:t xml:space="preserve"> </w:t>
      </w:r>
      <w:r>
        <w:rPr>
          <w:rFonts w:ascii="Times New Roman" w:eastAsia="MS Mincho" w:hAnsi="Times New Roman" w:cs="Times New Roman"/>
          <w:color w:val="000000" w:themeColor="text1"/>
          <w:sz w:val="24"/>
          <w:szCs w:val="24"/>
        </w:rPr>
        <w:t xml:space="preserve">melt-spun ribbons, and sintered bulk </w:t>
      </w:r>
      <w:r>
        <w:rPr>
          <w:rFonts w:ascii="Times New Roman" w:eastAsia="MS Mincho" w:hAnsi="Times New Roman" w:cs="Times New Roman"/>
          <w:color w:val="000000" w:themeColor="text1"/>
          <w:sz w:val="24"/>
          <w:szCs w:val="24"/>
          <w:lang w:val="en-IN"/>
        </w:rPr>
        <w:t>of</w:t>
      </w:r>
      <w:r>
        <w:rPr>
          <w:rFonts w:ascii="Times New Roman" w:eastAsia="MS Mincho" w:hAnsi="Times New Roman" w:cs="Times New Roman"/>
          <w:color w:val="000000" w:themeColor="text1"/>
          <w:sz w:val="24"/>
          <w:szCs w:val="24"/>
        </w:rPr>
        <w:t xml:space="preserve"> nominal MnSi</w:t>
      </w:r>
      <w:r>
        <w:rPr>
          <w:rFonts w:ascii="Times New Roman" w:eastAsia="MS Mincho" w:hAnsi="Times New Roman" w:cs="Times New Roman"/>
          <w:i/>
          <w:iCs/>
          <w:color w:val="000000" w:themeColor="text1"/>
          <w:sz w:val="24"/>
          <w:szCs w:val="24"/>
          <w:vertAlign w:val="subscript"/>
        </w:rPr>
        <w:t>x</w:t>
      </w:r>
      <w:r>
        <w:rPr>
          <w:rFonts w:ascii="Times New Roman" w:eastAsia="MS Mincho" w:hAnsi="Times New Roman" w:cs="Times New Roman"/>
          <w:color w:val="000000" w:themeColor="text1"/>
          <w:sz w:val="24"/>
          <w:szCs w:val="24"/>
          <w:vertAlign w:val="subscript"/>
        </w:rPr>
        <w:t xml:space="preserve"> </w:t>
      </w:r>
      <w:r>
        <w:rPr>
          <w:rFonts w:ascii="Times New Roman" w:eastAsia="MS Mincho" w:hAnsi="Times New Roman" w:cs="Times New Roman"/>
          <w:color w:val="000000" w:themeColor="text1"/>
          <w:sz w:val="24"/>
          <w:szCs w:val="24"/>
        </w:rPr>
        <w:t>(</w:t>
      </w:r>
      <w:r>
        <w:rPr>
          <w:rFonts w:ascii="Times New Roman" w:eastAsia="MS Mincho" w:hAnsi="Times New Roman" w:cs="Times New Roman"/>
          <w:i/>
          <w:iCs/>
          <w:color w:val="000000" w:themeColor="text1"/>
          <w:sz w:val="24"/>
          <w:szCs w:val="24"/>
        </w:rPr>
        <w:t>x</w:t>
      </w:r>
      <w:r>
        <w:rPr>
          <w:rFonts w:ascii="Times New Roman" w:eastAsia="MS Mincho" w:hAnsi="Times New Roman" w:cs="Times New Roman"/>
          <w:color w:val="000000" w:themeColor="text1"/>
          <w:sz w:val="24"/>
          <w:szCs w:val="24"/>
        </w:rPr>
        <w:t xml:space="preserve"> =1.5, 1.74, and 2) polycrystals. </w:t>
      </w:r>
    </w:p>
    <w:p w14:paraId="4ABDB8E0" w14:textId="77777777" w:rsidR="00A12722" w:rsidRDefault="00A12722">
      <w:pPr>
        <w:spacing w:after="0" w:line="240" w:lineRule="auto"/>
        <w:jc w:val="both"/>
        <w:rPr>
          <w:rFonts w:ascii="Times New Roman" w:hAnsi="Times New Roman"/>
          <w:b/>
          <w:sz w:val="24"/>
          <w:szCs w:val="24"/>
        </w:rPr>
      </w:pPr>
    </w:p>
    <w:tbl>
      <w:tblPr>
        <w:tblStyle w:val="PlainTable1"/>
        <w:tblW w:w="9762" w:type="dxa"/>
        <w:jc w:val="center"/>
        <w:tblLayout w:type="fixed"/>
        <w:tblLook w:val="04A0" w:firstRow="1" w:lastRow="0" w:firstColumn="1" w:lastColumn="0" w:noHBand="0" w:noVBand="1"/>
      </w:tblPr>
      <w:tblGrid>
        <w:gridCol w:w="1255"/>
        <w:gridCol w:w="1170"/>
        <w:gridCol w:w="1080"/>
        <w:gridCol w:w="1080"/>
        <w:gridCol w:w="1080"/>
        <w:gridCol w:w="1170"/>
        <w:gridCol w:w="1080"/>
        <w:gridCol w:w="1090"/>
        <w:gridCol w:w="757"/>
      </w:tblGrid>
      <w:tr w:rsidR="00A12722" w14:paraId="38C1D7C7" w14:textId="77777777" w:rsidTr="00440C15">
        <w:trPr>
          <w:cnfStyle w:val="100000000000" w:firstRow="1" w:lastRow="0" w:firstColumn="0" w:lastColumn="0" w:oddVBand="0" w:evenVBand="0" w:oddHBand="0"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2425" w:type="dxa"/>
            <w:gridSpan w:val="2"/>
            <w:vMerge w:val="restart"/>
            <w:shd w:val="clear" w:color="auto" w:fill="E7E6E6" w:themeFill="background2"/>
            <w:vAlign w:val="center"/>
          </w:tcPr>
          <w:p w14:paraId="6B6A5725" w14:textId="77777777" w:rsidR="00A12722" w:rsidRDefault="004D4DE7">
            <w:pPr>
              <w:spacing w:after="0" w:line="240" w:lineRule="auto"/>
              <w:jc w:val="center"/>
              <w:rPr>
                <w:rFonts w:ascii="Times New Roman" w:hAnsi="Times New Roman"/>
                <w:sz w:val="24"/>
                <w:szCs w:val="24"/>
              </w:rPr>
            </w:pPr>
            <w:r>
              <w:rPr>
                <w:rFonts w:ascii="Times New Roman" w:eastAsia="MS Mincho" w:hAnsi="Times New Roman" w:cs="Times New Roman"/>
                <w:color w:val="000000" w:themeColor="text1"/>
                <w:sz w:val="24"/>
                <w:szCs w:val="24"/>
              </w:rPr>
              <w:t>Compositions</w:t>
            </w:r>
          </w:p>
        </w:tc>
        <w:tc>
          <w:tcPr>
            <w:tcW w:w="4410" w:type="dxa"/>
            <w:gridSpan w:val="4"/>
            <w:shd w:val="clear" w:color="auto" w:fill="E7E6E6" w:themeFill="background2"/>
            <w:vAlign w:val="center"/>
          </w:tcPr>
          <w:p w14:paraId="699E0440" w14:textId="77777777" w:rsidR="00A12722" w:rsidRDefault="004D4DE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MS Mincho" w:hAnsi="Times New Roman"/>
                <w:sz w:val="24"/>
                <w:szCs w:val="24"/>
              </w:rPr>
              <w:t>MnSi</w:t>
            </w:r>
            <w:r>
              <w:rPr>
                <w:rFonts w:ascii="Times New Roman" w:eastAsia="MS Mincho" w:hAnsi="Times New Roman" w:cs="Times New Roman"/>
                <w:sz w:val="24"/>
                <w:szCs w:val="24"/>
                <w:vertAlign w:val="subscript"/>
              </w:rPr>
              <w:t>γ</w:t>
            </w:r>
          </w:p>
        </w:tc>
        <w:tc>
          <w:tcPr>
            <w:tcW w:w="1080" w:type="dxa"/>
            <w:shd w:val="clear" w:color="auto" w:fill="E7E6E6" w:themeFill="background2"/>
            <w:vAlign w:val="center"/>
          </w:tcPr>
          <w:p w14:paraId="6E15F4F9" w14:textId="77777777" w:rsidR="00A12722" w:rsidRDefault="004D4DE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MS Mincho" w:hAnsi="Times New Roman"/>
                <w:sz w:val="24"/>
                <w:szCs w:val="24"/>
              </w:rPr>
              <w:t>Si</w:t>
            </w:r>
          </w:p>
        </w:tc>
        <w:tc>
          <w:tcPr>
            <w:tcW w:w="1090" w:type="dxa"/>
            <w:shd w:val="clear" w:color="auto" w:fill="E7E6E6" w:themeFill="background2"/>
            <w:vAlign w:val="center"/>
          </w:tcPr>
          <w:p w14:paraId="5B63D99C" w14:textId="77777777" w:rsidR="00A12722" w:rsidRDefault="004D4DE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MS Mincho" w:hAnsi="Times New Roman"/>
                <w:sz w:val="24"/>
                <w:szCs w:val="24"/>
              </w:rPr>
              <w:t>MnSi</w:t>
            </w:r>
          </w:p>
        </w:tc>
        <w:tc>
          <w:tcPr>
            <w:tcW w:w="757" w:type="dxa"/>
            <w:shd w:val="clear" w:color="auto" w:fill="E7E6E6" w:themeFill="background2"/>
          </w:tcPr>
          <w:p w14:paraId="20A017E8" w14:textId="77777777" w:rsidR="00A12722" w:rsidRDefault="004D4DE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MS Mincho" w:hAnsi="Times New Roman"/>
                <w:sz w:val="24"/>
                <w:szCs w:val="24"/>
              </w:rPr>
              <w:t>GOF</w:t>
            </w:r>
          </w:p>
        </w:tc>
      </w:tr>
      <w:tr w:rsidR="00440C15" w14:paraId="2E44D120" w14:textId="77777777" w:rsidTr="00440C15">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2425" w:type="dxa"/>
            <w:gridSpan w:val="2"/>
            <w:vMerge/>
            <w:shd w:val="clear" w:color="auto" w:fill="E7E6E6" w:themeFill="background2"/>
            <w:vAlign w:val="center"/>
          </w:tcPr>
          <w:p w14:paraId="7F7FC57B" w14:textId="77777777" w:rsidR="00A12722" w:rsidRDefault="00A12722">
            <w:pPr>
              <w:spacing w:after="0" w:line="240" w:lineRule="auto"/>
              <w:jc w:val="center"/>
              <w:rPr>
                <w:rFonts w:ascii="Times New Roman" w:hAnsi="Times New Roman" w:cs="Times New Roman"/>
                <w:color w:val="000000" w:themeColor="text1"/>
                <w:sz w:val="24"/>
                <w:szCs w:val="24"/>
              </w:rPr>
            </w:pPr>
          </w:p>
        </w:tc>
        <w:tc>
          <w:tcPr>
            <w:tcW w:w="1080" w:type="dxa"/>
            <w:shd w:val="clear" w:color="auto" w:fill="E7E6E6" w:themeFill="background2"/>
            <w:vAlign w:val="center"/>
          </w:tcPr>
          <w:p w14:paraId="63C7F7DE" w14:textId="0E251A42"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24"/>
                <w:szCs w:val="24"/>
              </w:rPr>
            </w:pPr>
            <w:r>
              <w:rPr>
                <w:rFonts w:ascii="Times New Roman" w:eastAsia="MS Mincho" w:hAnsi="Times New Roman" w:cs="Times New Roman"/>
                <w:i/>
                <w:iCs/>
                <w:color w:val="000000" w:themeColor="text1"/>
                <w:sz w:val="24"/>
                <w:szCs w:val="24"/>
              </w:rPr>
              <w:t>a</w:t>
            </w:r>
            <w:r w:rsidR="003D5F1B">
              <w:rPr>
                <w:rFonts w:ascii="Times New Roman" w:eastAsia="MS Mincho" w:hAnsi="Times New Roman" w:cs="Times New Roman"/>
                <w:i/>
                <w:iCs/>
                <w:color w:val="000000" w:themeColor="text1"/>
                <w:sz w:val="24"/>
                <w:szCs w:val="24"/>
              </w:rPr>
              <w:t xml:space="preserve"> </w:t>
            </w:r>
            <w:r w:rsidR="003D5F1B" w:rsidRPr="00E0646E">
              <w:rPr>
                <w:rFonts w:ascii="Times New Roman" w:eastAsia="MS Mincho" w:hAnsi="Times New Roman" w:cs="Times New Roman"/>
                <w:color w:val="000000" w:themeColor="text1"/>
                <w:sz w:val="24"/>
                <w:szCs w:val="24"/>
              </w:rPr>
              <w:t>(</w:t>
            </w:r>
            <w:r w:rsidR="003D5F1B">
              <w:rPr>
                <w:rFonts w:ascii="Times New Roman" w:eastAsia="MS Mincho" w:hAnsi="Times New Roman" w:cs="Times New Roman"/>
                <w:color w:val="000000" w:themeColor="text1"/>
                <w:sz w:val="24"/>
                <w:szCs w:val="24"/>
              </w:rPr>
              <w:t>Å</w:t>
            </w:r>
            <w:r w:rsidR="003D5F1B" w:rsidRPr="00E0646E">
              <w:rPr>
                <w:rFonts w:ascii="Times New Roman" w:eastAsia="MS Mincho" w:hAnsi="Times New Roman" w:cs="Times New Roman"/>
                <w:color w:val="000000" w:themeColor="text1"/>
                <w:sz w:val="24"/>
                <w:szCs w:val="24"/>
              </w:rPr>
              <w:t>)</w:t>
            </w:r>
          </w:p>
        </w:tc>
        <w:tc>
          <w:tcPr>
            <w:tcW w:w="1080" w:type="dxa"/>
            <w:shd w:val="clear" w:color="auto" w:fill="E7E6E6" w:themeFill="background2"/>
            <w:vAlign w:val="center"/>
          </w:tcPr>
          <w:p w14:paraId="097CE6FA" w14:textId="6042D0C2" w:rsidR="00A12722"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m:oMath>
              <m:sSub>
                <m:sSubPr>
                  <m:ctrlPr>
                    <w:rPr>
                      <w:rFonts w:ascii="Cambria Math" w:hAnsi="Cambria Math"/>
                    </w:rPr>
                  </m:ctrlPr>
                </m:sSubPr>
                <m:e>
                  <m:r>
                    <w:rPr>
                      <w:rFonts w:ascii="Cambria Math" w:hAnsi="Cambria Math"/>
                    </w:rPr>
                    <m:t>c</m:t>
                  </m:r>
                </m:e>
                <m:sub>
                  <m:r>
                    <w:rPr>
                      <w:rFonts w:ascii="Cambria Math" w:hAnsi="Cambria Math"/>
                    </w:rPr>
                    <m:t>Si</m:t>
                  </m:r>
                </m:sub>
              </m:sSub>
            </m:oMath>
            <w:r w:rsidR="003D5F1B">
              <w:rPr>
                <w:rFonts w:ascii="Times New Roman" w:hAnsi="Times New Roman" w:cs="Times New Roman"/>
              </w:rPr>
              <w:t xml:space="preserve"> </w:t>
            </w:r>
            <w:r w:rsidR="003D5F1B" w:rsidRPr="00F84E6F">
              <w:rPr>
                <w:rFonts w:ascii="Times New Roman" w:eastAsia="MS Mincho" w:hAnsi="Times New Roman" w:cs="Times New Roman"/>
                <w:color w:val="000000" w:themeColor="text1"/>
                <w:sz w:val="24"/>
                <w:szCs w:val="24"/>
              </w:rPr>
              <w:t>(</w:t>
            </w:r>
            <w:r w:rsidR="003D5F1B">
              <w:rPr>
                <w:rFonts w:ascii="Times New Roman" w:eastAsia="MS Mincho" w:hAnsi="Times New Roman" w:cs="Times New Roman"/>
                <w:color w:val="000000" w:themeColor="text1"/>
                <w:sz w:val="24"/>
                <w:szCs w:val="24"/>
              </w:rPr>
              <w:t>Å</w:t>
            </w:r>
            <w:r w:rsidR="003D5F1B" w:rsidRPr="00F84E6F">
              <w:rPr>
                <w:rFonts w:ascii="Times New Roman" w:eastAsia="MS Mincho" w:hAnsi="Times New Roman" w:cs="Times New Roman"/>
                <w:color w:val="000000" w:themeColor="text1"/>
                <w:sz w:val="24"/>
                <w:szCs w:val="24"/>
              </w:rPr>
              <w:t>)</w:t>
            </w:r>
          </w:p>
        </w:tc>
        <w:tc>
          <w:tcPr>
            <w:tcW w:w="1080" w:type="dxa"/>
            <w:shd w:val="clear" w:color="auto" w:fill="E7E6E6" w:themeFill="background2"/>
            <w:vAlign w:val="center"/>
          </w:tcPr>
          <w:p w14:paraId="17B5CACE" w14:textId="2B386CCB" w:rsidR="00A12722"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m:oMath>
              <m:sSub>
                <m:sSubPr>
                  <m:ctrlPr>
                    <w:rPr>
                      <w:rFonts w:ascii="Cambria Math" w:hAnsi="Cambria Math"/>
                    </w:rPr>
                  </m:ctrlPr>
                </m:sSubPr>
                <m:e>
                  <m:r>
                    <w:rPr>
                      <w:rFonts w:ascii="Cambria Math" w:hAnsi="Cambria Math"/>
                    </w:rPr>
                    <m:t>c</m:t>
                  </m:r>
                </m:e>
                <m:sub>
                  <m:r>
                    <w:rPr>
                      <w:rFonts w:ascii="Cambria Math" w:hAnsi="Cambria Math"/>
                    </w:rPr>
                    <m:t>Mn</m:t>
                  </m:r>
                </m:sub>
              </m:sSub>
            </m:oMath>
            <w:r w:rsidR="003D5F1B" w:rsidRPr="00F84E6F">
              <w:rPr>
                <w:rFonts w:ascii="Times New Roman" w:eastAsia="MS Mincho" w:hAnsi="Times New Roman" w:cs="Times New Roman"/>
                <w:color w:val="000000" w:themeColor="text1"/>
                <w:sz w:val="24"/>
                <w:szCs w:val="24"/>
              </w:rPr>
              <w:t>(</w:t>
            </w:r>
            <w:r w:rsidR="003D5F1B">
              <w:rPr>
                <w:rFonts w:ascii="Times New Roman" w:eastAsia="MS Mincho" w:hAnsi="Times New Roman" w:cs="Times New Roman"/>
                <w:color w:val="000000" w:themeColor="text1"/>
                <w:sz w:val="24"/>
                <w:szCs w:val="24"/>
              </w:rPr>
              <w:t>Å</w:t>
            </w:r>
            <w:r w:rsidR="003D5F1B" w:rsidRPr="00F84E6F">
              <w:rPr>
                <w:rFonts w:ascii="Times New Roman" w:eastAsia="MS Mincho" w:hAnsi="Times New Roman" w:cs="Times New Roman"/>
                <w:color w:val="000000" w:themeColor="text1"/>
                <w:sz w:val="24"/>
                <w:szCs w:val="24"/>
              </w:rPr>
              <w:t>)</w:t>
            </w:r>
          </w:p>
        </w:tc>
        <w:tc>
          <w:tcPr>
            <w:tcW w:w="1170" w:type="dxa"/>
            <w:shd w:val="clear" w:color="auto" w:fill="E7E6E6" w:themeFill="background2"/>
            <w:vAlign w:val="center"/>
          </w:tcPr>
          <w:p w14:paraId="34320D57"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eastAsia="MS Mincho" w:hAnsi="Times New Roman" w:cs="Times New Roman"/>
                <w:color w:val="000000" w:themeColor="text1"/>
                <w:sz w:val="24"/>
                <w:szCs w:val="24"/>
              </w:rPr>
              <w:t>γ</w:t>
            </w:r>
          </w:p>
        </w:tc>
        <w:tc>
          <w:tcPr>
            <w:tcW w:w="1080" w:type="dxa"/>
            <w:shd w:val="clear" w:color="auto" w:fill="E7E6E6" w:themeFill="background2"/>
            <w:vAlign w:val="center"/>
          </w:tcPr>
          <w:p w14:paraId="7F368789" w14:textId="179CC5C2"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MS Mincho" w:hAnsi="Times New Roman"/>
                <w:i/>
                <w:iCs/>
                <w:sz w:val="24"/>
                <w:szCs w:val="24"/>
              </w:rPr>
              <w:t>a</w:t>
            </w:r>
            <w:r w:rsidR="003D5F1B">
              <w:rPr>
                <w:rFonts w:ascii="Times New Roman" w:eastAsia="MS Mincho" w:hAnsi="Times New Roman"/>
                <w:i/>
                <w:iCs/>
                <w:sz w:val="24"/>
                <w:szCs w:val="24"/>
              </w:rPr>
              <w:t xml:space="preserve"> </w:t>
            </w:r>
            <w:r w:rsidR="003D5F1B" w:rsidRPr="00F84E6F">
              <w:rPr>
                <w:rFonts w:ascii="Times New Roman" w:eastAsia="MS Mincho" w:hAnsi="Times New Roman" w:cs="Times New Roman"/>
                <w:color w:val="000000" w:themeColor="text1"/>
                <w:sz w:val="24"/>
                <w:szCs w:val="24"/>
              </w:rPr>
              <w:t>(</w:t>
            </w:r>
            <w:r w:rsidR="003D5F1B">
              <w:rPr>
                <w:rFonts w:ascii="Times New Roman" w:eastAsia="MS Mincho" w:hAnsi="Times New Roman" w:cs="Times New Roman"/>
                <w:color w:val="000000" w:themeColor="text1"/>
                <w:sz w:val="24"/>
                <w:szCs w:val="24"/>
              </w:rPr>
              <w:t>Å</w:t>
            </w:r>
            <w:r w:rsidR="003D5F1B" w:rsidRPr="00F84E6F">
              <w:rPr>
                <w:rFonts w:ascii="Times New Roman" w:eastAsia="MS Mincho" w:hAnsi="Times New Roman" w:cs="Times New Roman"/>
                <w:color w:val="000000" w:themeColor="text1"/>
                <w:sz w:val="24"/>
                <w:szCs w:val="24"/>
              </w:rPr>
              <w:t>)</w:t>
            </w:r>
          </w:p>
        </w:tc>
        <w:tc>
          <w:tcPr>
            <w:tcW w:w="1090" w:type="dxa"/>
            <w:shd w:val="clear" w:color="auto" w:fill="E7E6E6" w:themeFill="background2"/>
            <w:vAlign w:val="center"/>
          </w:tcPr>
          <w:p w14:paraId="69FA972A" w14:textId="1D569755"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MS Mincho" w:hAnsi="Times New Roman"/>
                <w:i/>
                <w:iCs/>
                <w:sz w:val="24"/>
                <w:szCs w:val="24"/>
              </w:rPr>
              <w:t>a</w:t>
            </w:r>
            <w:r w:rsidR="003D5F1B">
              <w:rPr>
                <w:rFonts w:ascii="Times New Roman" w:eastAsia="MS Mincho" w:hAnsi="Times New Roman"/>
                <w:i/>
                <w:iCs/>
                <w:sz w:val="24"/>
                <w:szCs w:val="24"/>
              </w:rPr>
              <w:t xml:space="preserve"> </w:t>
            </w:r>
            <w:r w:rsidR="003D5F1B" w:rsidRPr="00F84E6F">
              <w:rPr>
                <w:rFonts w:ascii="Times New Roman" w:eastAsia="MS Mincho" w:hAnsi="Times New Roman" w:cs="Times New Roman"/>
                <w:color w:val="000000" w:themeColor="text1"/>
                <w:sz w:val="24"/>
                <w:szCs w:val="24"/>
              </w:rPr>
              <w:t>(</w:t>
            </w:r>
            <w:r w:rsidR="003D5F1B">
              <w:rPr>
                <w:rFonts w:ascii="Times New Roman" w:eastAsia="MS Mincho" w:hAnsi="Times New Roman" w:cs="Times New Roman"/>
                <w:color w:val="000000" w:themeColor="text1"/>
                <w:sz w:val="24"/>
                <w:szCs w:val="24"/>
              </w:rPr>
              <w:t>Å</w:t>
            </w:r>
            <w:r w:rsidR="003D5F1B" w:rsidRPr="00F84E6F">
              <w:rPr>
                <w:rFonts w:ascii="Times New Roman" w:eastAsia="MS Mincho" w:hAnsi="Times New Roman" w:cs="Times New Roman"/>
                <w:color w:val="000000" w:themeColor="text1"/>
                <w:sz w:val="24"/>
                <w:szCs w:val="24"/>
              </w:rPr>
              <w:t>)</w:t>
            </w:r>
          </w:p>
        </w:tc>
        <w:tc>
          <w:tcPr>
            <w:tcW w:w="757" w:type="dxa"/>
            <w:shd w:val="clear" w:color="auto" w:fill="E7E6E6" w:themeFill="background2"/>
          </w:tcPr>
          <w:p w14:paraId="4D8624F6" w14:textId="77777777" w:rsidR="00A12722" w:rsidRDefault="00A127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4"/>
                <w:szCs w:val="24"/>
              </w:rPr>
            </w:pPr>
          </w:p>
        </w:tc>
      </w:tr>
      <w:tr w:rsidR="00440C15" w14:paraId="57DAEFDF" w14:textId="77777777" w:rsidTr="00440C15">
        <w:trPr>
          <w:trHeight w:val="190"/>
          <w:jc w:val="center"/>
        </w:trPr>
        <w:tc>
          <w:tcPr>
            <w:cnfStyle w:val="001000000000" w:firstRow="0" w:lastRow="0" w:firstColumn="1" w:lastColumn="0" w:oddVBand="0" w:evenVBand="0" w:oddHBand="0" w:evenHBand="0" w:firstRowFirstColumn="0" w:firstRowLastColumn="0" w:lastRowFirstColumn="0" w:lastRowLastColumn="0"/>
            <w:tcW w:w="1255" w:type="dxa"/>
            <w:vMerge w:val="restart"/>
            <w:vAlign w:val="center"/>
          </w:tcPr>
          <w:p w14:paraId="211797B6" w14:textId="77777777" w:rsidR="00A12722" w:rsidRDefault="004D4DE7">
            <w:pPr>
              <w:spacing w:after="0" w:line="240" w:lineRule="auto"/>
              <w:jc w:val="center"/>
              <w:rPr>
                <w:rFonts w:ascii="Times New Roman" w:hAnsi="Times New Roman"/>
                <w:sz w:val="24"/>
                <w:szCs w:val="24"/>
              </w:rPr>
            </w:pPr>
            <w:r>
              <w:rPr>
                <w:rFonts w:ascii="Times New Roman" w:eastAsia="MS Mincho" w:hAnsi="Times New Roman"/>
                <w:sz w:val="24"/>
                <w:szCs w:val="24"/>
              </w:rPr>
              <w:t>MnSi</w:t>
            </w:r>
            <w:r>
              <w:rPr>
                <w:rFonts w:ascii="Times New Roman" w:eastAsia="MS Mincho" w:hAnsi="Times New Roman"/>
                <w:sz w:val="24"/>
                <w:szCs w:val="24"/>
                <w:vertAlign w:val="subscript"/>
              </w:rPr>
              <w:t>1.5</w:t>
            </w:r>
            <w:r>
              <w:rPr>
                <w:rFonts w:ascii="Times New Roman" w:eastAsia="MS Mincho" w:hAnsi="Times New Roman"/>
                <w:sz w:val="24"/>
                <w:szCs w:val="24"/>
              </w:rPr>
              <w:t xml:space="preserve"> </w:t>
            </w:r>
          </w:p>
        </w:tc>
        <w:tc>
          <w:tcPr>
            <w:tcW w:w="1170" w:type="dxa"/>
            <w:shd w:val="clear" w:color="auto" w:fill="auto"/>
            <w:vAlign w:val="center"/>
          </w:tcPr>
          <w:p w14:paraId="2123E7DA"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MS</w:t>
            </w:r>
          </w:p>
        </w:tc>
        <w:tc>
          <w:tcPr>
            <w:tcW w:w="1080" w:type="dxa"/>
            <w:shd w:val="clear" w:color="auto" w:fill="auto"/>
            <w:vAlign w:val="center"/>
          </w:tcPr>
          <w:p w14:paraId="79825BA7"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5.5265(3)</w:t>
            </w:r>
          </w:p>
        </w:tc>
        <w:tc>
          <w:tcPr>
            <w:tcW w:w="1080" w:type="dxa"/>
            <w:shd w:val="clear" w:color="auto" w:fill="auto"/>
            <w:vAlign w:val="center"/>
          </w:tcPr>
          <w:p w14:paraId="1902FE1F"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2.5095(3)</w:t>
            </w:r>
          </w:p>
        </w:tc>
        <w:tc>
          <w:tcPr>
            <w:tcW w:w="1080" w:type="dxa"/>
            <w:shd w:val="clear" w:color="auto" w:fill="auto"/>
            <w:vAlign w:val="center"/>
          </w:tcPr>
          <w:p w14:paraId="22DBA6D5"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4.3677(3)</w:t>
            </w:r>
          </w:p>
        </w:tc>
        <w:tc>
          <w:tcPr>
            <w:tcW w:w="1170" w:type="dxa"/>
            <w:shd w:val="clear" w:color="auto" w:fill="auto"/>
            <w:vAlign w:val="center"/>
          </w:tcPr>
          <w:p w14:paraId="5F9BFC5D"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1.7404(2)</w:t>
            </w:r>
          </w:p>
        </w:tc>
        <w:tc>
          <w:tcPr>
            <w:tcW w:w="1080" w:type="dxa"/>
            <w:shd w:val="clear" w:color="auto" w:fill="auto"/>
            <w:vAlign w:val="center"/>
          </w:tcPr>
          <w:p w14:paraId="7E2D6475"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w:t>
            </w:r>
          </w:p>
        </w:tc>
        <w:tc>
          <w:tcPr>
            <w:tcW w:w="1090" w:type="dxa"/>
            <w:shd w:val="clear" w:color="auto" w:fill="auto"/>
            <w:vAlign w:val="center"/>
          </w:tcPr>
          <w:p w14:paraId="2E73D331"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4.5637(3)</w:t>
            </w:r>
          </w:p>
        </w:tc>
        <w:tc>
          <w:tcPr>
            <w:tcW w:w="757" w:type="dxa"/>
          </w:tcPr>
          <w:p w14:paraId="2C79CDDA"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1.31</w:t>
            </w:r>
          </w:p>
        </w:tc>
      </w:tr>
      <w:tr w:rsidR="00440C15" w14:paraId="67766B6E" w14:textId="77777777" w:rsidTr="00440C15">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1255" w:type="dxa"/>
            <w:vMerge/>
            <w:vAlign w:val="center"/>
          </w:tcPr>
          <w:p w14:paraId="05312963" w14:textId="77777777" w:rsidR="00A12722" w:rsidRDefault="00A12722">
            <w:pPr>
              <w:spacing w:after="0" w:line="240" w:lineRule="auto"/>
              <w:jc w:val="center"/>
              <w:rPr>
                <w:rFonts w:ascii="Times New Roman" w:hAnsi="Times New Roman" w:cs="Times New Roman"/>
                <w:i/>
                <w:iCs/>
                <w:color w:val="000000" w:themeColor="text1"/>
                <w:sz w:val="24"/>
                <w:szCs w:val="24"/>
              </w:rPr>
            </w:pPr>
          </w:p>
        </w:tc>
        <w:tc>
          <w:tcPr>
            <w:tcW w:w="1170" w:type="dxa"/>
            <w:shd w:val="clear" w:color="auto" w:fill="auto"/>
            <w:vAlign w:val="center"/>
          </w:tcPr>
          <w:p w14:paraId="4A0D799B" w14:textId="4692D44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cs="Times New Roman"/>
                <w:color w:val="000000" w:themeColor="text1"/>
                <w:sz w:val="21"/>
                <w:szCs w:val="21"/>
              </w:rPr>
              <w:t>MS</w:t>
            </w:r>
            <w:r w:rsidR="00535F44">
              <w:rPr>
                <w:rFonts w:ascii="Times New Roman" w:eastAsia="MS Mincho" w:hAnsi="Times New Roman" w:cs="Times New Roman"/>
                <w:color w:val="000000" w:themeColor="text1"/>
                <w:sz w:val="21"/>
                <w:szCs w:val="21"/>
              </w:rPr>
              <w:t>-</w:t>
            </w:r>
            <w:r>
              <w:rPr>
                <w:rFonts w:ascii="Times New Roman" w:eastAsia="MS Mincho" w:hAnsi="Times New Roman" w:cs="Times New Roman"/>
                <w:color w:val="000000" w:themeColor="text1"/>
                <w:sz w:val="21"/>
                <w:szCs w:val="21"/>
              </w:rPr>
              <w:t xml:space="preserve">SPS </w:t>
            </w:r>
          </w:p>
        </w:tc>
        <w:tc>
          <w:tcPr>
            <w:tcW w:w="1080" w:type="dxa"/>
            <w:shd w:val="clear" w:color="auto" w:fill="auto"/>
            <w:vAlign w:val="center"/>
          </w:tcPr>
          <w:p w14:paraId="01FF0375"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5.5271(2)</w:t>
            </w:r>
          </w:p>
        </w:tc>
        <w:tc>
          <w:tcPr>
            <w:tcW w:w="1080" w:type="dxa"/>
            <w:shd w:val="clear" w:color="auto" w:fill="auto"/>
            <w:vAlign w:val="center"/>
          </w:tcPr>
          <w:p w14:paraId="2F34524F"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2.5078(2)</w:t>
            </w:r>
          </w:p>
        </w:tc>
        <w:tc>
          <w:tcPr>
            <w:tcW w:w="1080" w:type="dxa"/>
            <w:shd w:val="clear" w:color="auto" w:fill="auto"/>
            <w:vAlign w:val="center"/>
          </w:tcPr>
          <w:p w14:paraId="05465A07"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4.3669(2)</w:t>
            </w:r>
          </w:p>
        </w:tc>
        <w:tc>
          <w:tcPr>
            <w:tcW w:w="1170" w:type="dxa"/>
            <w:shd w:val="clear" w:color="auto" w:fill="auto"/>
            <w:vAlign w:val="center"/>
          </w:tcPr>
          <w:p w14:paraId="76F860EF"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1.7414(1)</w:t>
            </w:r>
          </w:p>
        </w:tc>
        <w:tc>
          <w:tcPr>
            <w:tcW w:w="1080" w:type="dxa"/>
            <w:shd w:val="clear" w:color="auto" w:fill="auto"/>
            <w:vAlign w:val="center"/>
          </w:tcPr>
          <w:p w14:paraId="31AB98FA"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w:t>
            </w:r>
          </w:p>
        </w:tc>
        <w:tc>
          <w:tcPr>
            <w:tcW w:w="1090" w:type="dxa"/>
            <w:shd w:val="clear" w:color="auto" w:fill="auto"/>
            <w:vAlign w:val="center"/>
          </w:tcPr>
          <w:p w14:paraId="1F1874E1"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4.5623(1)</w:t>
            </w:r>
          </w:p>
        </w:tc>
        <w:tc>
          <w:tcPr>
            <w:tcW w:w="757" w:type="dxa"/>
          </w:tcPr>
          <w:p w14:paraId="0848AF36"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1.22</w:t>
            </w:r>
          </w:p>
        </w:tc>
      </w:tr>
      <w:tr w:rsidR="00440C15" w14:paraId="72C69DCA" w14:textId="77777777" w:rsidTr="00440C15">
        <w:trPr>
          <w:trHeight w:val="69"/>
          <w:jc w:val="center"/>
        </w:trPr>
        <w:tc>
          <w:tcPr>
            <w:cnfStyle w:val="001000000000" w:firstRow="0" w:lastRow="0" w:firstColumn="1" w:lastColumn="0" w:oddVBand="0" w:evenVBand="0" w:oddHBand="0" w:evenHBand="0" w:firstRowFirstColumn="0" w:firstRowLastColumn="0" w:lastRowFirstColumn="0" w:lastRowLastColumn="0"/>
            <w:tcW w:w="1255" w:type="dxa"/>
            <w:vMerge w:val="restart"/>
            <w:vAlign w:val="center"/>
          </w:tcPr>
          <w:p w14:paraId="4504395F" w14:textId="77777777" w:rsidR="00A12722" w:rsidRDefault="004D4DE7">
            <w:pPr>
              <w:spacing w:after="0" w:line="240" w:lineRule="auto"/>
              <w:jc w:val="center"/>
              <w:rPr>
                <w:rFonts w:ascii="Times New Roman" w:hAnsi="Times New Roman" w:cs="Times New Roman"/>
                <w:i/>
                <w:iCs/>
                <w:color w:val="000000" w:themeColor="text1"/>
                <w:sz w:val="24"/>
                <w:szCs w:val="24"/>
              </w:rPr>
            </w:pPr>
            <w:r>
              <w:rPr>
                <w:rFonts w:ascii="Times New Roman" w:eastAsia="MS Mincho" w:hAnsi="Times New Roman"/>
                <w:sz w:val="24"/>
                <w:szCs w:val="24"/>
              </w:rPr>
              <w:t>MnSi</w:t>
            </w:r>
            <w:r>
              <w:rPr>
                <w:rFonts w:ascii="Times New Roman" w:eastAsia="MS Mincho" w:hAnsi="Times New Roman"/>
                <w:sz w:val="24"/>
                <w:szCs w:val="24"/>
                <w:vertAlign w:val="subscript"/>
              </w:rPr>
              <w:t>1.74</w:t>
            </w:r>
            <w:r>
              <w:rPr>
                <w:rFonts w:ascii="Times New Roman" w:eastAsia="MS Mincho" w:hAnsi="Times New Roman"/>
                <w:sz w:val="24"/>
                <w:szCs w:val="24"/>
              </w:rPr>
              <w:t xml:space="preserve">  </w:t>
            </w:r>
          </w:p>
        </w:tc>
        <w:tc>
          <w:tcPr>
            <w:tcW w:w="1170" w:type="dxa"/>
            <w:shd w:val="clear" w:color="auto" w:fill="auto"/>
            <w:vAlign w:val="center"/>
          </w:tcPr>
          <w:p w14:paraId="4E19C641"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MS</w:t>
            </w:r>
          </w:p>
        </w:tc>
        <w:tc>
          <w:tcPr>
            <w:tcW w:w="1080" w:type="dxa"/>
            <w:shd w:val="clear" w:color="auto" w:fill="auto"/>
            <w:vAlign w:val="center"/>
          </w:tcPr>
          <w:p w14:paraId="4DD79629"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5.5270(4)</w:t>
            </w:r>
          </w:p>
        </w:tc>
        <w:tc>
          <w:tcPr>
            <w:tcW w:w="1080" w:type="dxa"/>
            <w:shd w:val="clear" w:color="auto" w:fill="auto"/>
            <w:vAlign w:val="center"/>
          </w:tcPr>
          <w:p w14:paraId="62A887F9"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2.5150(1)</w:t>
            </w:r>
          </w:p>
        </w:tc>
        <w:tc>
          <w:tcPr>
            <w:tcW w:w="1080" w:type="dxa"/>
            <w:shd w:val="clear" w:color="auto" w:fill="auto"/>
            <w:vAlign w:val="center"/>
          </w:tcPr>
          <w:p w14:paraId="76753691"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4.3684(4)</w:t>
            </w:r>
          </w:p>
        </w:tc>
        <w:tc>
          <w:tcPr>
            <w:tcW w:w="1170" w:type="dxa"/>
            <w:shd w:val="clear" w:color="auto" w:fill="auto"/>
            <w:vAlign w:val="center"/>
          </w:tcPr>
          <w:p w14:paraId="09BB5416"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1.7360(2)</w:t>
            </w:r>
          </w:p>
        </w:tc>
        <w:tc>
          <w:tcPr>
            <w:tcW w:w="1080" w:type="dxa"/>
            <w:shd w:val="clear" w:color="auto" w:fill="auto"/>
            <w:vAlign w:val="center"/>
          </w:tcPr>
          <w:p w14:paraId="729589C2"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5.4296(2)</w:t>
            </w:r>
          </w:p>
        </w:tc>
        <w:tc>
          <w:tcPr>
            <w:tcW w:w="1090" w:type="dxa"/>
            <w:shd w:val="clear" w:color="auto" w:fill="auto"/>
            <w:vAlign w:val="center"/>
          </w:tcPr>
          <w:p w14:paraId="6DD2D966"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w:t>
            </w:r>
          </w:p>
        </w:tc>
        <w:tc>
          <w:tcPr>
            <w:tcW w:w="757" w:type="dxa"/>
          </w:tcPr>
          <w:p w14:paraId="4CEB1D0F"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1.22</w:t>
            </w:r>
          </w:p>
        </w:tc>
      </w:tr>
      <w:tr w:rsidR="00440C15" w14:paraId="3EC9086A" w14:textId="77777777" w:rsidTr="0039216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255" w:type="dxa"/>
            <w:vMerge/>
            <w:vAlign w:val="center"/>
          </w:tcPr>
          <w:p w14:paraId="48A04A50" w14:textId="77777777" w:rsidR="00A12722" w:rsidRDefault="00A12722">
            <w:pPr>
              <w:spacing w:after="0" w:line="240" w:lineRule="auto"/>
              <w:jc w:val="center"/>
              <w:rPr>
                <w:rFonts w:ascii="Times New Roman" w:hAnsi="Times New Roman" w:cs="Times New Roman"/>
                <w:i/>
                <w:iCs/>
                <w:color w:val="000000" w:themeColor="text1"/>
                <w:sz w:val="24"/>
                <w:szCs w:val="24"/>
              </w:rPr>
            </w:pPr>
          </w:p>
        </w:tc>
        <w:tc>
          <w:tcPr>
            <w:tcW w:w="1170" w:type="dxa"/>
            <w:shd w:val="clear" w:color="auto" w:fill="auto"/>
            <w:vAlign w:val="center"/>
          </w:tcPr>
          <w:p w14:paraId="484FC9AF" w14:textId="6DD69531"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cs="Times New Roman"/>
                <w:color w:val="000000" w:themeColor="text1"/>
                <w:sz w:val="21"/>
                <w:szCs w:val="21"/>
              </w:rPr>
              <w:t>MS</w:t>
            </w:r>
            <w:r w:rsidR="00535F44">
              <w:rPr>
                <w:rFonts w:ascii="Times New Roman" w:eastAsia="MS Mincho" w:hAnsi="Times New Roman" w:cs="Times New Roman"/>
                <w:color w:val="000000" w:themeColor="text1"/>
                <w:sz w:val="21"/>
                <w:szCs w:val="21"/>
              </w:rPr>
              <w:t>-</w:t>
            </w:r>
            <w:r>
              <w:rPr>
                <w:rFonts w:ascii="Times New Roman" w:eastAsia="MS Mincho" w:hAnsi="Times New Roman" w:cs="Times New Roman"/>
                <w:color w:val="000000" w:themeColor="text1"/>
                <w:sz w:val="21"/>
                <w:szCs w:val="21"/>
              </w:rPr>
              <w:t xml:space="preserve">SPS </w:t>
            </w:r>
          </w:p>
        </w:tc>
        <w:tc>
          <w:tcPr>
            <w:tcW w:w="1080" w:type="dxa"/>
            <w:shd w:val="clear" w:color="auto" w:fill="auto"/>
            <w:vAlign w:val="center"/>
          </w:tcPr>
          <w:p w14:paraId="37F92A9F"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5.5246(1)</w:t>
            </w:r>
          </w:p>
        </w:tc>
        <w:tc>
          <w:tcPr>
            <w:tcW w:w="1080" w:type="dxa"/>
            <w:shd w:val="clear" w:color="auto" w:fill="auto"/>
            <w:vAlign w:val="center"/>
          </w:tcPr>
          <w:p w14:paraId="6CE4ECC0"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2.5183(1)</w:t>
            </w:r>
          </w:p>
        </w:tc>
        <w:tc>
          <w:tcPr>
            <w:tcW w:w="1080" w:type="dxa"/>
            <w:shd w:val="clear" w:color="auto" w:fill="auto"/>
            <w:vAlign w:val="center"/>
          </w:tcPr>
          <w:p w14:paraId="255B7D89"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4.3662(1)</w:t>
            </w:r>
          </w:p>
        </w:tc>
        <w:tc>
          <w:tcPr>
            <w:tcW w:w="1170" w:type="dxa"/>
            <w:shd w:val="clear" w:color="auto" w:fill="auto"/>
            <w:vAlign w:val="center"/>
          </w:tcPr>
          <w:p w14:paraId="41EBA6F1"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1.7341(1)</w:t>
            </w:r>
          </w:p>
        </w:tc>
        <w:tc>
          <w:tcPr>
            <w:tcW w:w="1080" w:type="dxa"/>
            <w:shd w:val="clear" w:color="auto" w:fill="auto"/>
            <w:vAlign w:val="center"/>
          </w:tcPr>
          <w:p w14:paraId="087051E8"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5.4272(2)</w:t>
            </w:r>
          </w:p>
        </w:tc>
        <w:tc>
          <w:tcPr>
            <w:tcW w:w="1090" w:type="dxa"/>
            <w:shd w:val="clear" w:color="auto" w:fill="auto"/>
            <w:vAlign w:val="center"/>
          </w:tcPr>
          <w:p w14:paraId="5802E967"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w:t>
            </w:r>
          </w:p>
        </w:tc>
        <w:tc>
          <w:tcPr>
            <w:tcW w:w="757" w:type="dxa"/>
          </w:tcPr>
          <w:p w14:paraId="02C0F022"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1.39</w:t>
            </w:r>
          </w:p>
        </w:tc>
      </w:tr>
      <w:tr w:rsidR="00440C15" w14:paraId="671C8D7F" w14:textId="77777777" w:rsidTr="00440C15">
        <w:trPr>
          <w:trHeight w:val="69"/>
          <w:jc w:val="center"/>
        </w:trPr>
        <w:tc>
          <w:tcPr>
            <w:cnfStyle w:val="001000000000" w:firstRow="0" w:lastRow="0" w:firstColumn="1" w:lastColumn="0" w:oddVBand="0" w:evenVBand="0" w:oddHBand="0" w:evenHBand="0" w:firstRowFirstColumn="0" w:firstRowLastColumn="0" w:lastRowFirstColumn="0" w:lastRowLastColumn="0"/>
            <w:tcW w:w="1255" w:type="dxa"/>
            <w:vMerge w:val="restart"/>
            <w:vAlign w:val="center"/>
          </w:tcPr>
          <w:p w14:paraId="4154AFF7" w14:textId="77777777" w:rsidR="00A12722" w:rsidRDefault="004D4DE7">
            <w:pPr>
              <w:spacing w:after="0" w:line="240" w:lineRule="auto"/>
              <w:jc w:val="center"/>
              <w:rPr>
                <w:rFonts w:ascii="Times New Roman" w:hAnsi="Times New Roman" w:cs="Times New Roman"/>
                <w:i/>
                <w:iCs/>
                <w:color w:val="000000" w:themeColor="text1"/>
                <w:sz w:val="24"/>
                <w:szCs w:val="24"/>
              </w:rPr>
            </w:pPr>
            <w:r>
              <w:rPr>
                <w:rFonts w:ascii="Times New Roman" w:eastAsia="MS Mincho" w:hAnsi="Times New Roman"/>
                <w:sz w:val="24"/>
                <w:szCs w:val="24"/>
              </w:rPr>
              <w:t>MnSi</w:t>
            </w:r>
            <w:r>
              <w:rPr>
                <w:rFonts w:ascii="Times New Roman" w:eastAsia="MS Mincho" w:hAnsi="Times New Roman"/>
                <w:sz w:val="24"/>
                <w:szCs w:val="24"/>
                <w:vertAlign w:val="subscript"/>
              </w:rPr>
              <w:t>2</w:t>
            </w:r>
          </w:p>
        </w:tc>
        <w:tc>
          <w:tcPr>
            <w:tcW w:w="1170" w:type="dxa"/>
            <w:shd w:val="clear" w:color="auto" w:fill="auto"/>
            <w:vAlign w:val="center"/>
          </w:tcPr>
          <w:p w14:paraId="68EF5EF6"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Pr>
                <w:rFonts w:ascii="Times New Roman" w:eastAsia="MS Mincho" w:hAnsi="Times New Roman"/>
                <w:sz w:val="21"/>
                <w:szCs w:val="21"/>
              </w:rPr>
              <w:t>MS</w:t>
            </w:r>
          </w:p>
        </w:tc>
        <w:tc>
          <w:tcPr>
            <w:tcW w:w="1080" w:type="dxa"/>
            <w:shd w:val="clear" w:color="auto" w:fill="auto"/>
            <w:vAlign w:val="center"/>
          </w:tcPr>
          <w:p w14:paraId="421AE11A"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5.5308(3)</w:t>
            </w:r>
          </w:p>
        </w:tc>
        <w:tc>
          <w:tcPr>
            <w:tcW w:w="1080" w:type="dxa"/>
            <w:shd w:val="clear" w:color="auto" w:fill="auto"/>
            <w:vAlign w:val="center"/>
          </w:tcPr>
          <w:p w14:paraId="1C3A8534"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2.5160(3)</w:t>
            </w:r>
          </w:p>
        </w:tc>
        <w:tc>
          <w:tcPr>
            <w:tcW w:w="1080" w:type="dxa"/>
            <w:shd w:val="clear" w:color="auto" w:fill="auto"/>
            <w:vAlign w:val="center"/>
          </w:tcPr>
          <w:p w14:paraId="0C14DECE"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4.3686(3)</w:t>
            </w:r>
          </w:p>
        </w:tc>
        <w:tc>
          <w:tcPr>
            <w:tcW w:w="1170" w:type="dxa"/>
            <w:shd w:val="clear" w:color="auto" w:fill="auto"/>
            <w:vAlign w:val="center"/>
          </w:tcPr>
          <w:p w14:paraId="17B4402F"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1.7363(1)</w:t>
            </w:r>
          </w:p>
        </w:tc>
        <w:tc>
          <w:tcPr>
            <w:tcW w:w="1080" w:type="dxa"/>
            <w:shd w:val="clear" w:color="auto" w:fill="auto"/>
            <w:vAlign w:val="center"/>
          </w:tcPr>
          <w:p w14:paraId="790EF927"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5.4302(8)</w:t>
            </w:r>
          </w:p>
        </w:tc>
        <w:tc>
          <w:tcPr>
            <w:tcW w:w="1090" w:type="dxa"/>
            <w:shd w:val="clear" w:color="auto" w:fill="auto"/>
            <w:vAlign w:val="center"/>
          </w:tcPr>
          <w:p w14:paraId="4E794235"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w:t>
            </w:r>
          </w:p>
        </w:tc>
        <w:tc>
          <w:tcPr>
            <w:tcW w:w="757" w:type="dxa"/>
          </w:tcPr>
          <w:p w14:paraId="1CEDBA9B" w14:textId="77777777" w:rsidR="00A12722" w:rsidRDefault="004D4D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1.27</w:t>
            </w:r>
          </w:p>
        </w:tc>
      </w:tr>
      <w:tr w:rsidR="00440C15" w14:paraId="43C0DF8E" w14:textId="77777777" w:rsidTr="00440C15">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1255" w:type="dxa"/>
            <w:vMerge/>
            <w:vAlign w:val="center"/>
          </w:tcPr>
          <w:p w14:paraId="4D6D1C06" w14:textId="77777777" w:rsidR="00A12722" w:rsidRDefault="00A12722">
            <w:pPr>
              <w:spacing w:after="0" w:line="240" w:lineRule="auto"/>
              <w:jc w:val="center"/>
              <w:rPr>
                <w:rFonts w:ascii="Times New Roman" w:hAnsi="Times New Roman"/>
                <w:sz w:val="24"/>
                <w:szCs w:val="24"/>
              </w:rPr>
            </w:pPr>
          </w:p>
        </w:tc>
        <w:tc>
          <w:tcPr>
            <w:tcW w:w="1170" w:type="dxa"/>
            <w:shd w:val="clear" w:color="auto" w:fill="auto"/>
            <w:vAlign w:val="center"/>
          </w:tcPr>
          <w:p w14:paraId="6DD8F8AE" w14:textId="4600A688"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21"/>
                <w:szCs w:val="21"/>
              </w:rPr>
            </w:pPr>
            <w:r>
              <w:rPr>
                <w:rFonts w:ascii="Times New Roman" w:eastAsia="MS Mincho" w:hAnsi="Times New Roman" w:cs="Times New Roman"/>
                <w:color w:val="000000" w:themeColor="text1"/>
                <w:sz w:val="21"/>
                <w:szCs w:val="21"/>
              </w:rPr>
              <w:t>MS</w:t>
            </w:r>
            <w:r w:rsidR="00535F44">
              <w:rPr>
                <w:rFonts w:ascii="Times New Roman" w:eastAsia="MS Mincho" w:hAnsi="Times New Roman" w:cs="Times New Roman"/>
                <w:color w:val="000000" w:themeColor="text1"/>
                <w:sz w:val="21"/>
                <w:szCs w:val="21"/>
              </w:rPr>
              <w:t>-</w:t>
            </w:r>
            <w:r>
              <w:rPr>
                <w:rFonts w:ascii="Times New Roman" w:eastAsia="MS Mincho" w:hAnsi="Times New Roman" w:cs="Times New Roman"/>
                <w:color w:val="000000" w:themeColor="text1"/>
                <w:sz w:val="21"/>
                <w:szCs w:val="21"/>
              </w:rPr>
              <w:t xml:space="preserve">SPS </w:t>
            </w:r>
          </w:p>
        </w:tc>
        <w:tc>
          <w:tcPr>
            <w:tcW w:w="1080" w:type="dxa"/>
            <w:shd w:val="clear" w:color="auto" w:fill="auto"/>
            <w:vAlign w:val="center"/>
          </w:tcPr>
          <w:p w14:paraId="37C917A2"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5.5286(2)</w:t>
            </w:r>
          </w:p>
        </w:tc>
        <w:tc>
          <w:tcPr>
            <w:tcW w:w="1080" w:type="dxa"/>
            <w:shd w:val="clear" w:color="auto" w:fill="auto"/>
            <w:vAlign w:val="center"/>
          </w:tcPr>
          <w:p w14:paraId="389C7566"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2.5081(2)</w:t>
            </w:r>
          </w:p>
        </w:tc>
        <w:tc>
          <w:tcPr>
            <w:tcW w:w="1080" w:type="dxa"/>
            <w:shd w:val="clear" w:color="auto" w:fill="auto"/>
            <w:vAlign w:val="center"/>
          </w:tcPr>
          <w:p w14:paraId="655091D6"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4.3682(2)</w:t>
            </w:r>
          </w:p>
        </w:tc>
        <w:tc>
          <w:tcPr>
            <w:tcW w:w="1170" w:type="dxa"/>
            <w:shd w:val="clear" w:color="auto" w:fill="auto"/>
            <w:vAlign w:val="center"/>
          </w:tcPr>
          <w:p w14:paraId="5EF79907"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1.7417(2)</w:t>
            </w:r>
          </w:p>
        </w:tc>
        <w:tc>
          <w:tcPr>
            <w:tcW w:w="1080" w:type="dxa"/>
            <w:shd w:val="clear" w:color="auto" w:fill="auto"/>
            <w:vAlign w:val="center"/>
          </w:tcPr>
          <w:p w14:paraId="5BB69D06"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5.4304(4)</w:t>
            </w:r>
          </w:p>
        </w:tc>
        <w:tc>
          <w:tcPr>
            <w:tcW w:w="1090" w:type="dxa"/>
            <w:shd w:val="clear" w:color="auto" w:fill="auto"/>
            <w:vAlign w:val="center"/>
          </w:tcPr>
          <w:p w14:paraId="07B2D636"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w:t>
            </w:r>
          </w:p>
        </w:tc>
        <w:tc>
          <w:tcPr>
            <w:tcW w:w="757" w:type="dxa"/>
          </w:tcPr>
          <w:p w14:paraId="72D07FB9" w14:textId="77777777" w:rsidR="00A12722" w:rsidRDefault="004D4D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eastAsia="MS Mincho" w:hAnsi="Times New Roman"/>
                <w:sz w:val="21"/>
                <w:szCs w:val="21"/>
              </w:rPr>
              <w:t>1.42</w:t>
            </w:r>
          </w:p>
        </w:tc>
      </w:tr>
    </w:tbl>
    <w:p w14:paraId="4B64DD11" w14:textId="77777777" w:rsidR="0041798D" w:rsidRDefault="0041798D" w:rsidP="00E81306">
      <w:pPr>
        <w:pStyle w:val="NormalWeb"/>
        <w:spacing w:beforeAutospacing="0" w:after="0" w:afterAutospacing="0" w:line="480" w:lineRule="auto"/>
        <w:jc w:val="center"/>
        <w:rPr>
          <w:rFonts w:eastAsia="MS Mincho"/>
          <w:b/>
          <w:bCs/>
          <w:color w:val="000000" w:themeColor="text1"/>
          <w:sz w:val="32"/>
          <w:szCs w:val="32"/>
        </w:rPr>
      </w:pPr>
    </w:p>
    <w:p w14:paraId="4734E654" w14:textId="77777777" w:rsidR="0041798D" w:rsidRDefault="0041798D">
      <w:pPr>
        <w:spacing w:after="0" w:line="240" w:lineRule="auto"/>
        <w:rPr>
          <w:rFonts w:ascii="Times New Roman" w:eastAsia="MS Mincho" w:hAnsi="Times New Roman" w:cs="Times New Roman"/>
          <w:b/>
          <w:bCs/>
          <w:color w:val="000000" w:themeColor="text1"/>
          <w:sz w:val="32"/>
          <w:szCs w:val="32"/>
          <w:lang w:val="en-GB"/>
        </w:rPr>
      </w:pPr>
      <w:r>
        <w:rPr>
          <w:rFonts w:eastAsia="MS Mincho"/>
          <w:b/>
          <w:bCs/>
          <w:color w:val="000000" w:themeColor="text1"/>
          <w:sz w:val="32"/>
          <w:szCs w:val="32"/>
        </w:rPr>
        <w:br w:type="page"/>
      </w:r>
    </w:p>
    <w:p w14:paraId="3CC62520" w14:textId="7781BCCC" w:rsidR="00A12722" w:rsidRDefault="004D4DE7" w:rsidP="00E81306">
      <w:pPr>
        <w:pStyle w:val="NormalWeb"/>
        <w:spacing w:beforeAutospacing="0" w:after="0" w:afterAutospacing="0" w:line="480" w:lineRule="auto"/>
        <w:jc w:val="center"/>
        <w:rPr>
          <w:rFonts w:eastAsia="MS Mincho"/>
          <w:b/>
          <w:bCs/>
          <w:color w:val="000000" w:themeColor="text1"/>
          <w:sz w:val="32"/>
          <w:szCs w:val="32"/>
        </w:rPr>
      </w:pPr>
      <w:r>
        <w:rPr>
          <w:rFonts w:eastAsia="MS Mincho"/>
          <w:b/>
          <w:bCs/>
          <w:color w:val="000000" w:themeColor="text1"/>
          <w:sz w:val="32"/>
          <w:szCs w:val="32"/>
        </w:rPr>
        <w:lastRenderedPageBreak/>
        <w:t>Figures</w:t>
      </w:r>
    </w:p>
    <w:p w14:paraId="7A030FA2" w14:textId="143BDD29" w:rsidR="00E81306" w:rsidRDefault="00FD0CFC">
      <w:pPr>
        <w:spacing w:after="0" w:line="240" w:lineRule="auto"/>
        <w:jc w:val="both"/>
        <w:rPr>
          <w:rFonts w:ascii="Times New Roman" w:eastAsia="MS Mincho" w:hAnsi="Times New Roman" w:cs="Times New Roman"/>
          <w:b/>
          <w:bCs/>
          <w:color w:val="000000" w:themeColor="text1"/>
          <w:sz w:val="24"/>
          <w:szCs w:val="24"/>
        </w:rPr>
      </w:pPr>
      <w:r>
        <w:rPr>
          <w:rFonts w:ascii="Times New Roman" w:eastAsia="MS Mincho" w:hAnsi="Times New Roman" w:cs="Times New Roman"/>
          <w:b/>
          <w:bCs/>
          <w:noProof/>
          <w:color w:val="000000" w:themeColor="text1"/>
          <w:sz w:val="24"/>
          <w:szCs w:val="24"/>
        </w:rPr>
        <w:drawing>
          <wp:inline distT="0" distB="0" distL="0" distR="0" wp14:anchorId="118D7F19" wp14:editId="70BF97EA">
            <wp:extent cx="5693410" cy="5936578"/>
            <wp:effectExtent l="0" t="0" r="2540" b="0"/>
            <wp:docPr id="2051061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5993" cy="5939271"/>
                    </a:xfrm>
                    <a:prstGeom prst="rect">
                      <a:avLst/>
                    </a:prstGeom>
                    <a:noFill/>
                  </pic:spPr>
                </pic:pic>
              </a:graphicData>
            </a:graphic>
          </wp:inline>
        </w:drawing>
      </w:r>
    </w:p>
    <w:p w14:paraId="598FA9B5" w14:textId="77777777" w:rsidR="00E81306" w:rsidRDefault="00E81306">
      <w:pPr>
        <w:spacing w:after="0" w:line="240" w:lineRule="auto"/>
        <w:jc w:val="both"/>
        <w:rPr>
          <w:rFonts w:ascii="Times New Roman" w:eastAsia="MS Mincho" w:hAnsi="Times New Roman" w:cs="Times New Roman"/>
          <w:b/>
          <w:bCs/>
          <w:color w:val="000000" w:themeColor="text1"/>
          <w:sz w:val="24"/>
          <w:szCs w:val="24"/>
        </w:rPr>
      </w:pPr>
    </w:p>
    <w:p w14:paraId="6DFAFF0E" w14:textId="77777777" w:rsidR="00E431C5" w:rsidRPr="00FD6BF9" w:rsidRDefault="004D4DE7" w:rsidP="00E431C5">
      <w:pPr>
        <w:pStyle w:val="ListParagraph"/>
        <w:spacing w:line="240" w:lineRule="auto"/>
        <w:ind w:left="0"/>
        <w:jc w:val="both"/>
        <w:rPr>
          <w:rFonts w:ascii="Times New Roman" w:hAnsi="Times New Roman" w:cs="Times New Roman"/>
          <w:sz w:val="24"/>
          <w:szCs w:val="24"/>
        </w:rPr>
      </w:pPr>
      <w:r>
        <w:rPr>
          <w:rFonts w:ascii="Times New Roman" w:eastAsia="MS Mincho" w:hAnsi="Times New Roman" w:cs="Times New Roman"/>
          <w:b/>
          <w:bCs/>
          <w:color w:val="000000" w:themeColor="text1"/>
          <w:sz w:val="24"/>
          <w:szCs w:val="24"/>
        </w:rPr>
        <w:t>Figure 1.</w:t>
      </w:r>
      <w:r>
        <w:rPr>
          <w:rFonts w:eastAsia="MS Mincho"/>
          <w:b/>
          <w:bCs/>
          <w:color w:val="000000" w:themeColor="text1"/>
        </w:rPr>
        <w:t xml:space="preserve">  </w:t>
      </w:r>
      <w:r>
        <w:rPr>
          <w:rFonts w:ascii="Times New Roman" w:eastAsia="MS Mincho" w:hAnsi="Times New Roman" w:cs="Times New Roman"/>
          <w:color w:val="000000" w:themeColor="text1"/>
          <w:sz w:val="24"/>
          <w:szCs w:val="24"/>
          <w:lang w:val="en-IN"/>
        </w:rPr>
        <w:t xml:space="preserve">X-ray diffraction patterns of pulverized (a) </w:t>
      </w:r>
      <w:r>
        <w:rPr>
          <w:rFonts w:ascii="Times New Roman" w:eastAsia="MS Mincho" w:hAnsi="Times New Roman" w:cs="Times New Roman"/>
          <w:color w:val="000000" w:themeColor="text1"/>
          <w:sz w:val="24"/>
          <w:szCs w:val="24"/>
        </w:rPr>
        <w:t>melt-spun</w:t>
      </w:r>
      <w:r w:rsidR="00E45DF7">
        <w:rPr>
          <w:rFonts w:ascii="Times New Roman" w:eastAsia="MS Mincho" w:hAnsi="Times New Roman" w:cs="Times New Roman"/>
          <w:color w:val="000000" w:themeColor="text1"/>
          <w:sz w:val="24"/>
          <w:szCs w:val="24"/>
        </w:rPr>
        <w:t xml:space="preserve"> (MS)</w:t>
      </w:r>
      <w:r>
        <w:rPr>
          <w:rFonts w:ascii="Times New Roman" w:eastAsia="MS Mincho" w:hAnsi="Times New Roman" w:cs="Times New Roman"/>
          <w:color w:val="000000" w:themeColor="text1"/>
          <w:sz w:val="24"/>
          <w:szCs w:val="24"/>
        </w:rPr>
        <w:t xml:space="preserve"> ribbons, and (b) sintered bulk</w:t>
      </w:r>
      <w:r w:rsidR="00E45DF7">
        <w:rPr>
          <w:rFonts w:ascii="Times New Roman" w:eastAsia="MS Mincho" w:hAnsi="Times New Roman" w:cs="Times New Roman"/>
          <w:color w:val="000000" w:themeColor="text1"/>
          <w:sz w:val="24"/>
          <w:szCs w:val="24"/>
        </w:rPr>
        <w:t xml:space="preserve"> (MS-SPS); </w:t>
      </w:r>
      <w:r w:rsidR="003838EF" w:rsidRPr="00E0646E">
        <w:rPr>
          <w:rFonts w:ascii="Times New Roman" w:eastAsia="MS Mincho" w:hAnsi="Times New Roman" w:cs="Times New Roman"/>
          <w:color w:val="000000" w:themeColor="text1"/>
        </w:rPr>
        <w:t>(c)</w:t>
      </w:r>
      <w:r w:rsidR="003838EF">
        <w:rPr>
          <w:rFonts w:eastAsia="MS Mincho"/>
          <w:b/>
          <w:bCs/>
          <w:color w:val="000000" w:themeColor="text1"/>
        </w:rPr>
        <w:t xml:space="preserve"> </w:t>
      </w:r>
      <w:r>
        <w:rPr>
          <w:rFonts w:ascii="Times New Roman" w:eastAsia="MS Mincho" w:hAnsi="Times New Roman" w:cs="Times New Roman"/>
          <w:color w:val="000000" w:themeColor="text1"/>
          <w:sz w:val="24"/>
          <w:szCs w:val="24"/>
          <w:lang w:val="en-IN"/>
        </w:rPr>
        <w:t xml:space="preserve">Refined </w:t>
      </w:r>
      <w:r w:rsidR="001330B7">
        <w:rPr>
          <w:rFonts w:ascii="Times New Roman" w:eastAsia="MS Mincho" w:hAnsi="Times New Roman" w:cs="Times New Roman"/>
          <w:color w:val="000000" w:themeColor="text1"/>
          <w:sz w:val="24"/>
          <w:szCs w:val="24"/>
          <w:lang w:val="en-IN"/>
        </w:rPr>
        <w:t>lattice</w:t>
      </w:r>
      <w:r>
        <w:rPr>
          <w:rFonts w:ascii="Times New Roman" w:eastAsia="MS Mincho" w:hAnsi="Times New Roman" w:cs="Times New Roman"/>
          <w:color w:val="000000" w:themeColor="text1"/>
          <w:sz w:val="24"/>
          <w:szCs w:val="24"/>
          <w:lang w:val="en-IN"/>
        </w:rPr>
        <w:t xml:space="preserve"> parameters </w:t>
      </w:r>
      <w:r>
        <w:rPr>
          <w:rFonts w:ascii="Times New Roman" w:eastAsia="MS Mincho" w:hAnsi="Times New Roman" w:cs="Times New Roman"/>
          <w:i/>
          <w:iCs/>
          <w:color w:val="000000" w:themeColor="text1"/>
          <w:sz w:val="24"/>
          <w:szCs w:val="24"/>
          <w:lang w:val="en-IN"/>
        </w:rPr>
        <w:t>a</w:t>
      </w:r>
      <w:r>
        <w:rPr>
          <w:rFonts w:ascii="Times New Roman" w:eastAsia="MS Mincho" w:hAnsi="Times New Roman" w:cs="Times New Roman"/>
          <w:color w:val="000000" w:themeColor="text1"/>
          <w:sz w:val="24"/>
          <w:szCs w:val="24"/>
          <w:lang w:val="en-IN"/>
        </w:rPr>
        <w:t>,</w:t>
      </w:r>
      <w:r>
        <w:rPr>
          <w:rFonts w:ascii="Times New Roman" w:eastAsia="MS Mincho" w:hAnsi="Times New Roman" w:cs="Times New Roman"/>
          <w:i/>
          <w:iCs/>
          <w:color w:val="000000" w:themeColor="text1"/>
          <w:sz w:val="24"/>
          <w:szCs w:val="24"/>
          <w:lang w:val="en-IN"/>
        </w:rPr>
        <w:t xml:space="preserve"> </w:t>
      </w:r>
      <m:oMath>
        <m:sSub>
          <m:sSubPr>
            <m:ctrlPr>
              <w:rPr>
                <w:rFonts w:ascii="Cambria Math" w:hAnsi="Cambria Math"/>
              </w:rPr>
            </m:ctrlPr>
          </m:sSubPr>
          <m:e>
            <m:r>
              <w:rPr>
                <w:rFonts w:ascii="Cambria Math" w:hAnsi="Cambria Math"/>
              </w:rPr>
              <m:t>c</m:t>
            </m:r>
          </m:e>
          <m:sub>
            <m:r>
              <w:rPr>
                <w:rFonts w:ascii="Cambria Math" w:hAnsi="Cambria Math"/>
              </w:rPr>
              <m:t>Mn</m:t>
            </m:r>
          </m:sub>
        </m:sSub>
      </m:oMath>
      <w:r>
        <w:rPr>
          <w:rFonts w:ascii="Times New Roman" w:eastAsia="MS Mincho" w:hAnsi="Times New Roman" w:cs="Times New Roman"/>
          <w:color w:val="000000" w:themeColor="text1"/>
          <w:sz w:val="24"/>
          <w:szCs w:val="24"/>
          <w:lang w:val="en-IN"/>
        </w:rPr>
        <w:t xml:space="preserve">, </w:t>
      </w:r>
      <m:oMath>
        <m:sSub>
          <m:sSubPr>
            <m:ctrlPr>
              <w:rPr>
                <w:rFonts w:ascii="Cambria Math" w:hAnsi="Cambria Math"/>
              </w:rPr>
            </m:ctrlPr>
          </m:sSubPr>
          <m:e>
            <m:r>
              <w:rPr>
                <w:rFonts w:ascii="Cambria Math" w:hAnsi="Cambria Math"/>
              </w:rPr>
              <m:t>c</m:t>
            </m:r>
          </m:e>
          <m:sub>
            <m:r>
              <w:rPr>
                <w:rFonts w:ascii="Cambria Math" w:hAnsi="Cambria Math"/>
              </w:rPr>
              <m:t>Si</m:t>
            </m:r>
          </m:sub>
        </m:sSub>
      </m:oMath>
      <w:r>
        <w:rPr>
          <w:rFonts w:ascii="Times New Roman" w:eastAsia="MS Mincho" w:hAnsi="Times New Roman" w:cs="Times New Roman"/>
          <w:color w:val="000000" w:themeColor="text1"/>
          <w:sz w:val="24"/>
          <w:szCs w:val="24"/>
          <w:lang w:val="en-IN"/>
        </w:rPr>
        <w:t xml:space="preserve"> and </w:t>
      </w:r>
      <w:r>
        <w:rPr>
          <w:rFonts w:ascii="Times New Roman" w:eastAsia="MS Mincho" w:hAnsi="Times New Roman" w:cs="Times New Roman"/>
          <w:i/>
          <w:iCs/>
          <w:color w:val="000000" w:themeColor="text1"/>
          <w:sz w:val="24"/>
          <w:szCs w:val="24"/>
          <w:lang w:val="en-IN"/>
        </w:rPr>
        <w:t xml:space="preserve">γ </w:t>
      </w:r>
      <w:r>
        <w:rPr>
          <w:rFonts w:ascii="Times New Roman" w:eastAsia="MS Mincho" w:hAnsi="Times New Roman" w:cs="Times New Roman"/>
          <w:color w:val="000000" w:themeColor="text1"/>
          <w:sz w:val="24"/>
          <w:szCs w:val="24"/>
          <w:lang w:val="en-IN"/>
        </w:rPr>
        <w:t xml:space="preserve">for </w:t>
      </w:r>
      <w:r>
        <w:rPr>
          <w:rFonts w:ascii="Times New Roman" w:eastAsia="MS Mincho" w:hAnsi="Times New Roman" w:cs="Times New Roman"/>
          <w:color w:val="000000" w:themeColor="text1"/>
          <w:sz w:val="24"/>
          <w:szCs w:val="24"/>
        </w:rPr>
        <w:t>nominal MnSi</w:t>
      </w:r>
      <w:r>
        <w:rPr>
          <w:rFonts w:ascii="Times New Roman" w:eastAsia="MS Mincho" w:hAnsi="Times New Roman" w:cs="Times New Roman"/>
          <w:i/>
          <w:iCs/>
          <w:color w:val="000000" w:themeColor="text1"/>
          <w:sz w:val="24"/>
          <w:szCs w:val="24"/>
          <w:vertAlign w:val="subscript"/>
        </w:rPr>
        <w:t>x</w:t>
      </w:r>
      <w:r>
        <w:rPr>
          <w:rFonts w:ascii="Times New Roman" w:eastAsia="MS Mincho" w:hAnsi="Times New Roman" w:cs="Times New Roman"/>
          <w:color w:val="000000" w:themeColor="text1"/>
          <w:sz w:val="24"/>
          <w:szCs w:val="24"/>
          <w:vertAlign w:val="subscript"/>
        </w:rPr>
        <w:t xml:space="preserve"> </w:t>
      </w:r>
      <w:r>
        <w:rPr>
          <w:rFonts w:ascii="Times New Roman" w:eastAsia="MS Mincho" w:hAnsi="Times New Roman" w:cs="Times New Roman"/>
          <w:color w:val="000000" w:themeColor="text1"/>
          <w:sz w:val="24"/>
          <w:szCs w:val="24"/>
        </w:rPr>
        <w:t>(</w:t>
      </w:r>
      <w:r>
        <w:rPr>
          <w:rFonts w:ascii="Times New Roman" w:eastAsia="MS Mincho" w:hAnsi="Times New Roman" w:cs="Times New Roman"/>
          <w:i/>
          <w:iCs/>
          <w:color w:val="000000" w:themeColor="text1"/>
          <w:sz w:val="24"/>
          <w:szCs w:val="24"/>
        </w:rPr>
        <w:t>x</w:t>
      </w:r>
      <w:r>
        <w:rPr>
          <w:rFonts w:ascii="Times New Roman" w:eastAsia="MS Mincho" w:hAnsi="Times New Roman" w:cs="Times New Roman"/>
          <w:color w:val="000000" w:themeColor="text1"/>
          <w:sz w:val="24"/>
          <w:szCs w:val="24"/>
        </w:rPr>
        <w:t xml:space="preserve"> =1.5, 1.74 and 2) polycrystals.</w:t>
      </w:r>
      <w:r w:rsidR="00E431C5">
        <w:rPr>
          <w:rFonts w:ascii="Times New Roman" w:eastAsia="MS Mincho" w:hAnsi="Times New Roman" w:cs="Times New Roman"/>
          <w:color w:val="000000" w:themeColor="text1"/>
          <w:sz w:val="24"/>
          <w:szCs w:val="24"/>
        </w:rPr>
        <w:t xml:space="preserve"> </w:t>
      </w:r>
      <w:r w:rsidR="00DE0552">
        <w:rPr>
          <w:rFonts w:ascii="Times New Roman" w:eastAsia="MS Mincho" w:hAnsi="Times New Roman" w:cs="Times New Roman"/>
          <w:color w:val="000000" w:themeColor="text1"/>
          <w:sz w:val="24"/>
          <w:szCs w:val="24"/>
        </w:rPr>
        <w:t>(d)</w:t>
      </w:r>
      <w:r w:rsidR="00E431C5">
        <w:rPr>
          <w:rFonts w:ascii="Times New Roman" w:eastAsia="MS Mincho" w:hAnsi="Times New Roman" w:cs="Times New Roman"/>
          <w:color w:val="000000" w:themeColor="text1"/>
          <w:sz w:val="24"/>
          <w:szCs w:val="24"/>
        </w:rPr>
        <w:t xml:space="preserve"> </w:t>
      </w:r>
      <w:r w:rsidR="00E431C5">
        <w:rPr>
          <w:rFonts w:ascii="Times New Roman" w:hAnsi="Times New Roman" w:cs="Times New Roman"/>
          <w:sz w:val="24"/>
          <w:szCs w:val="24"/>
        </w:rPr>
        <w:t>Crystal</w:t>
      </w:r>
      <w:r w:rsidR="00E431C5" w:rsidRPr="00FD6BF9">
        <w:rPr>
          <w:rFonts w:ascii="Times New Roman" w:hAnsi="Times New Roman" w:cs="Times New Roman"/>
          <w:sz w:val="24"/>
          <w:szCs w:val="24"/>
        </w:rPr>
        <w:t xml:space="preserve"> structure description of MnSi</w:t>
      </w:r>
      <w:r w:rsidR="00E431C5" w:rsidRPr="00FD6BF9">
        <w:rPr>
          <w:rFonts w:ascii="Times New Roman" w:hAnsi="Times New Roman" w:cs="Times New Roman"/>
          <w:sz w:val="24"/>
          <w:szCs w:val="24"/>
          <w:vertAlign w:val="subscript"/>
        </w:rPr>
        <w:t>γ</w:t>
      </w:r>
      <w:r w:rsidR="00E431C5" w:rsidRPr="00FD6BF9">
        <w:rPr>
          <w:rFonts w:ascii="Times New Roman" w:hAnsi="Times New Roman" w:cs="Times New Roman"/>
          <w:sz w:val="24"/>
          <w:szCs w:val="24"/>
        </w:rPr>
        <w:t xml:space="preserve"> showing the interpenetrating tetragonal</w:t>
      </w:r>
      <w:r w:rsidR="00E431C5">
        <w:rPr>
          <w:rFonts w:ascii="Times New Roman" w:hAnsi="Times New Roman" w:cs="Times New Roman"/>
          <w:sz w:val="24"/>
          <w:szCs w:val="24"/>
        </w:rPr>
        <w:t xml:space="preserve"> </w:t>
      </w:r>
      <w:r w:rsidR="00E431C5" w:rsidRPr="00FD6BF9">
        <w:rPr>
          <w:rFonts w:ascii="Times New Roman" w:hAnsi="Times New Roman" w:cs="Times New Roman"/>
          <w:sz w:val="24"/>
          <w:szCs w:val="24"/>
        </w:rPr>
        <w:t>Mn- and</w:t>
      </w:r>
      <w:r w:rsidR="00E431C5">
        <w:rPr>
          <w:rFonts w:ascii="Times New Roman" w:hAnsi="Times New Roman" w:cs="Times New Roman"/>
          <w:sz w:val="24"/>
          <w:szCs w:val="24"/>
        </w:rPr>
        <w:t xml:space="preserve"> </w:t>
      </w:r>
      <w:r w:rsidR="00E431C5" w:rsidRPr="00FD6BF9">
        <w:rPr>
          <w:rFonts w:ascii="Times New Roman" w:hAnsi="Times New Roman" w:cs="Times New Roman"/>
          <w:sz w:val="24"/>
          <w:szCs w:val="24"/>
        </w:rPr>
        <w:t xml:space="preserve">Si-subsystems with identical </w:t>
      </w:r>
      <w:r w:rsidR="00E431C5" w:rsidRPr="00FD6BF9">
        <w:rPr>
          <w:rFonts w:ascii="Times New Roman" w:hAnsi="Times New Roman" w:cs="Times New Roman"/>
          <w:i/>
          <w:iCs/>
          <w:sz w:val="24"/>
          <w:szCs w:val="24"/>
        </w:rPr>
        <w:t xml:space="preserve">a- </w:t>
      </w:r>
      <w:r w:rsidR="00E431C5" w:rsidRPr="00FD6BF9">
        <w:rPr>
          <w:rFonts w:ascii="Times New Roman" w:hAnsi="Times New Roman" w:cs="Times New Roman"/>
          <w:sz w:val="24"/>
          <w:szCs w:val="24"/>
        </w:rPr>
        <w:t xml:space="preserve">but different </w:t>
      </w:r>
      <w:r w:rsidR="00E431C5" w:rsidRPr="00FD6BF9">
        <w:rPr>
          <w:rFonts w:ascii="Times New Roman" w:hAnsi="Times New Roman" w:cs="Times New Roman"/>
          <w:i/>
          <w:iCs/>
          <w:sz w:val="24"/>
          <w:szCs w:val="24"/>
        </w:rPr>
        <w:t>c-</w:t>
      </w:r>
      <w:r w:rsidR="00E431C5" w:rsidRPr="00FD6BF9">
        <w:rPr>
          <w:rFonts w:ascii="Times New Roman" w:hAnsi="Times New Roman" w:cs="Times New Roman"/>
          <w:sz w:val="24"/>
          <w:szCs w:val="24"/>
        </w:rPr>
        <w:t>lattice parameters. The</w:t>
      </w:r>
      <w:r w:rsidR="00E431C5">
        <w:rPr>
          <w:rFonts w:ascii="Times New Roman" w:hAnsi="Times New Roman" w:cs="Times New Roman"/>
          <w:sz w:val="24"/>
          <w:szCs w:val="24"/>
        </w:rPr>
        <w:t xml:space="preserve"> </w:t>
      </w:r>
      <w:r w:rsidR="00E431C5" w:rsidRPr="00FD6BF9">
        <w:rPr>
          <w:rFonts w:ascii="Times New Roman" w:hAnsi="Times New Roman" w:cs="Times New Roman"/>
          <w:sz w:val="24"/>
          <w:szCs w:val="24"/>
        </w:rPr>
        <w:t>interaction between the</w:t>
      </w:r>
      <w:r w:rsidR="00E431C5">
        <w:rPr>
          <w:rFonts w:ascii="Times New Roman" w:hAnsi="Times New Roman" w:cs="Times New Roman"/>
          <w:sz w:val="24"/>
          <w:szCs w:val="24"/>
        </w:rPr>
        <w:t xml:space="preserve"> </w:t>
      </w:r>
      <w:r w:rsidR="00E431C5" w:rsidRPr="00FD6BF9">
        <w:rPr>
          <w:rFonts w:ascii="Times New Roman" w:hAnsi="Times New Roman" w:cs="Times New Roman"/>
          <w:sz w:val="24"/>
          <w:szCs w:val="24"/>
        </w:rPr>
        <w:t>two subsystems leads to a composite MnSi</w:t>
      </w:r>
      <w:r w:rsidR="00E431C5" w:rsidRPr="00FD6BF9">
        <w:rPr>
          <w:rFonts w:ascii="Times New Roman" w:hAnsi="Times New Roman" w:cs="Times New Roman"/>
          <w:sz w:val="24"/>
          <w:szCs w:val="24"/>
          <w:vertAlign w:val="subscript"/>
        </w:rPr>
        <w:t>γ</w:t>
      </w:r>
      <w:r w:rsidR="00E431C5" w:rsidRPr="00FD6BF9">
        <w:rPr>
          <w:rFonts w:ascii="Times New Roman" w:hAnsi="Times New Roman" w:cs="Times New Roman"/>
          <w:sz w:val="24"/>
          <w:szCs w:val="24"/>
        </w:rPr>
        <w:t xml:space="preserve"> unit-cell where </w:t>
      </w:r>
      <w:r w:rsidR="00E431C5" w:rsidRPr="002E4395">
        <w:rPr>
          <w:rFonts w:ascii="Times New Roman" w:eastAsia="MS Mincho" w:hAnsi="Times New Roman" w:cs="Times New Roman"/>
          <w:color w:val="000000" w:themeColor="text1"/>
          <w:sz w:val="24"/>
          <w:szCs w:val="24"/>
        </w:rPr>
        <w:t xml:space="preserve">γ = </w:t>
      </w:r>
      <m:oMath>
        <m:sSub>
          <m:sSubPr>
            <m:ctrlPr>
              <w:rPr>
                <w:rFonts w:ascii="Cambria Math" w:eastAsia="MS Mincho" w:hAnsi="Cambria Math" w:cs="Times New Roman"/>
                <w:i/>
                <w:color w:val="000000" w:themeColor="text1"/>
                <w:sz w:val="24"/>
                <w:szCs w:val="24"/>
              </w:rPr>
            </m:ctrlPr>
          </m:sSubPr>
          <m:e>
            <m:r>
              <w:rPr>
                <w:rFonts w:ascii="Cambria Math" w:eastAsia="MS Mincho" w:hAnsi="Cambria Math" w:cs="Times New Roman"/>
                <w:color w:val="000000" w:themeColor="text1"/>
                <w:sz w:val="24"/>
                <w:szCs w:val="24"/>
              </w:rPr>
              <m:t>c</m:t>
            </m:r>
          </m:e>
          <m:sub>
            <m:r>
              <m:rPr>
                <m:sty m:val="p"/>
              </m:rPr>
              <w:rPr>
                <w:rFonts w:ascii="Cambria Math" w:eastAsia="MS Mincho" w:hAnsi="Cambria Math" w:cs="Times New Roman"/>
                <w:color w:val="000000" w:themeColor="text1"/>
                <w:sz w:val="24"/>
                <w:szCs w:val="24"/>
              </w:rPr>
              <m:t>Mn</m:t>
            </m:r>
          </m:sub>
        </m:sSub>
        <m:r>
          <w:rPr>
            <w:rFonts w:ascii="Cambria Math" w:eastAsia="MS Mincho" w:hAnsi="Cambria Math" w:cs="Times New Roman"/>
            <w:color w:val="000000" w:themeColor="text1"/>
            <w:sz w:val="24"/>
            <w:szCs w:val="24"/>
          </w:rPr>
          <m:t>/</m:t>
        </m:r>
        <m:sSub>
          <m:sSubPr>
            <m:ctrlPr>
              <w:rPr>
                <w:rFonts w:ascii="Cambria Math" w:eastAsia="MS Mincho" w:hAnsi="Cambria Math" w:cs="Times New Roman"/>
                <w:i/>
                <w:color w:val="000000" w:themeColor="text1"/>
                <w:sz w:val="24"/>
                <w:szCs w:val="24"/>
              </w:rPr>
            </m:ctrlPr>
          </m:sSubPr>
          <m:e>
            <m:r>
              <w:rPr>
                <w:rFonts w:ascii="Cambria Math" w:eastAsia="MS Mincho" w:hAnsi="Cambria Math" w:cs="Times New Roman"/>
                <w:color w:val="000000" w:themeColor="text1"/>
                <w:sz w:val="24"/>
                <w:szCs w:val="24"/>
              </w:rPr>
              <m:t>c</m:t>
            </m:r>
          </m:e>
          <m:sub>
            <m:r>
              <m:rPr>
                <m:sty m:val="p"/>
              </m:rPr>
              <w:rPr>
                <w:rFonts w:ascii="Cambria Math" w:eastAsia="MS Mincho" w:hAnsi="Cambria Math" w:cs="Times New Roman"/>
                <w:color w:val="000000" w:themeColor="text1"/>
                <w:sz w:val="24"/>
                <w:szCs w:val="24"/>
              </w:rPr>
              <m:t>Si</m:t>
            </m:r>
          </m:sub>
        </m:sSub>
      </m:oMath>
      <w:r w:rsidR="00E431C5" w:rsidRPr="00FD6BF9">
        <w:rPr>
          <w:rFonts w:ascii="Times New Roman" w:hAnsi="Times New Roman" w:cs="Times New Roman"/>
          <w:sz w:val="24"/>
          <w:szCs w:val="24"/>
        </w:rPr>
        <w:t>.</w:t>
      </w:r>
      <w:r w:rsidR="00E431C5">
        <w:rPr>
          <w:rFonts w:ascii="Times New Roman" w:hAnsi="Times New Roman" w:cs="Times New Roman"/>
          <w:sz w:val="24"/>
          <w:szCs w:val="24"/>
        </w:rPr>
        <w:t xml:space="preserve"> </w:t>
      </w:r>
    </w:p>
    <w:p w14:paraId="5AA08924" w14:textId="5117B399" w:rsidR="00A12722" w:rsidRDefault="00A12722">
      <w:pPr>
        <w:spacing w:after="0" w:line="240" w:lineRule="auto"/>
        <w:jc w:val="both"/>
        <w:rPr>
          <w:rFonts w:eastAsia="MS Mincho"/>
          <w:b/>
          <w:bCs/>
          <w:color w:val="000000" w:themeColor="text1"/>
        </w:rPr>
      </w:pPr>
    </w:p>
    <w:p w14:paraId="5BBA0411" w14:textId="77777777" w:rsidR="00A12722" w:rsidRDefault="00A12722">
      <w:pPr>
        <w:rPr>
          <w:rFonts w:ascii="Times New Roman" w:eastAsia="MS Mincho" w:hAnsi="Times New Roman" w:cs="Times New Roman"/>
          <w:b/>
          <w:bCs/>
          <w:color w:val="000000" w:themeColor="text1"/>
          <w:sz w:val="24"/>
          <w:szCs w:val="24"/>
        </w:rPr>
      </w:pPr>
    </w:p>
    <w:p w14:paraId="0A3ADFCA" w14:textId="47CC587E" w:rsidR="00A12722" w:rsidRDefault="0041798D">
      <w:pPr>
        <w:spacing w:after="0" w:line="240" w:lineRule="auto"/>
        <w:jc w:val="center"/>
        <w:rPr>
          <w:rFonts w:ascii="Times New Roman" w:eastAsia="MS Mincho" w:hAnsi="Times New Roman" w:cs="Times New Roman"/>
          <w:b/>
          <w:bCs/>
          <w:color w:val="000000" w:themeColor="text1"/>
          <w:sz w:val="24"/>
          <w:szCs w:val="24"/>
        </w:rPr>
      </w:pPr>
      <w:r>
        <w:rPr>
          <w:rFonts w:ascii="Times New Roman" w:eastAsia="MS Mincho" w:hAnsi="Times New Roman" w:cs="Times New Roman"/>
          <w:b/>
          <w:bCs/>
          <w:noProof/>
          <w:color w:val="000000" w:themeColor="text1"/>
          <w:sz w:val="24"/>
          <w:szCs w:val="24"/>
        </w:rPr>
        <w:lastRenderedPageBreak/>
        <w:drawing>
          <wp:inline distT="0" distB="0" distL="0" distR="0" wp14:anchorId="27E4D78E" wp14:editId="3D985A8A">
            <wp:extent cx="5791200" cy="4190556"/>
            <wp:effectExtent l="0" t="0" r="0" b="635"/>
            <wp:docPr id="1333326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r="2439"/>
                    <a:stretch/>
                  </pic:blipFill>
                  <pic:spPr bwMode="auto">
                    <a:xfrm>
                      <a:off x="0" y="0"/>
                      <a:ext cx="5803177" cy="4199222"/>
                    </a:xfrm>
                    <a:prstGeom prst="rect">
                      <a:avLst/>
                    </a:prstGeom>
                    <a:noFill/>
                    <a:ln>
                      <a:noFill/>
                    </a:ln>
                    <a:extLst>
                      <a:ext uri="{53640926-AAD7-44D8-BBD7-CCE9431645EC}">
                        <a14:shadowObscured xmlns:a14="http://schemas.microsoft.com/office/drawing/2010/main"/>
                      </a:ext>
                    </a:extLst>
                  </pic:spPr>
                </pic:pic>
              </a:graphicData>
            </a:graphic>
          </wp:inline>
        </w:drawing>
      </w:r>
    </w:p>
    <w:p w14:paraId="5C504AE3" w14:textId="337E2FBD" w:rsidR="00863F90" w:rsidRPr="00863F90" w:rsidRDefault="004D4DE7" w:rsidP="00863F90">
      <w:pPr>
        <w:spacing w:after="0" w:line="240" w:lineRule="auto"/>
        <w:jc w:val="both"/>
        <w:rPr>
          <w:rFonts w:ascii="Times New Roman" w:eastAsia="MS Mincho" w:hAnsi="Times New Roman" w:cs="Times New Roman"/>
          <w:b/>
          <w:bCs/>
          <w:color w:val="000000" w:themeColor="text1"/>
          <w:sz w:val="24"/>
          <w:szCs w:val="24"/>
        </w:rPr>
      </w:pPr>
      <w:r>
        <w:rPr>
          <w:rFonts w:ascii="Times New Roman" w:eastAsia="MS Mincho" w:hAnsi="Times New Roman" w:cs="Times New Roman"/>
          <w:b/>
          <w:bCs/>
          <w:color w:val="000000" w:themeColor="text1"/>
          <w:sz w:val="24"/>
          <w:szCs w:val="24"/>
        </w:rPr>
        <w:t xml:space="preserve">Figure </w:t>
      </w:r>
      <w:r w:rsidR="00E45DF7">
        <w:rPr>
          <w:rFonts w:ascii="Times New Roman" w:eastAsia="MS Mincho" w:hAnsi="Times New Roman" w:cs="Times New Roman"/>
          <w:b/>
          <w:bCs/>
          <w:color w:val="000000" w:themeColor="text1"/>
          <w:sz w:val="24"/>
          <w:szCs w:val="24"/>
        </w:rPr>
        <w:t>2</w:t>
      </w:r>
      <w:r>
        <w:rPr>
          <w:rFonts w:ascii="Times New Roman" w:eastAsia="MS Mincho" w:hAnsi="Times New Roman" w:cs="Times New Roman"/>
          <w:b/>
          <w:bCs/>
          <w:color w:val="000000" w:themeColor="text1"/>
          <w:sz w:val="24"/>
          <w:szCs w:val="24"/>
        </w:rPr>
        <w:t>.</w:t>
      </w:r>
      <w:r w:rsidR="00E45DF7">
        <w:rPr>
          <w:rFonts w:eastAsia="MS Mincho"/>
          <w:b/>
          <w:bCs/>
          <w:color w:val="000000" w:themeColor="text1"/>
        </w:rPr>
        <w:t xml:space="preserve"> </w:t>
      </w:r>
      <w:r w:rsidR="00E45DF7" w:rsidRPr="00E0646E">
        <w:rPr>
          <w:rFonts w:ascii="Times New Roman" w:eastAsia="MS Mincho" w:hAnsi="Times New Roman" w:cs="Times New Roman"/>
          <w:color w:val="000000" w:themeColor="text1"/>
          <w:sz w:val="24"/>
          <w:szCs w:val="24"/>
        </w:rPr>
        <w:t>BSE</w:t>
      </w:r>
      <w:r w:rsidR="00E45DF7" w:rsidRPr="00E0646E">
        <w:rPr>
          <w:rFonts w:ascii="Times New Roman" w:eastAsia="MS Mincho" w:hAnsi="Times New Roman" w:cs="Times New Roman"/>
          <w:color w:val="000000" w:themeColor="text1"/>
        </w:rPr>
        <w:t xml:space="preserve"> </w:t>
      </w:r>
      <w:r w:rsidR="00E45DF7">
        <w:rPr>
          <w:rFonts w:ascii="Times New Roman" w:eastAsia="MS Mincho" w:hAnsi="Times New Roman" w:cs="Times New Roman"/>
          <w:color w:val="000000" w:themeColor="text1"/>
          <w:sz w:val="24"/>
          <w:szCs w:val="24"/>
        </w:rPr>
        <w:t>e</w:t>
      </w:r>
      <w:r w:rsidRPr="00E45DF7">
        <w:rPr>
          <w:rFonts w:ascii="Times New Roman" w:eastAsia="MS Mincho" w:hAnsi="Times New Roman" w:cs="Times New Roman"/>
          <w:color w:val="000000" w:themeColor="text1"/>
          <w:sz w:val="24"/>
          <w:szCs w:val="24"/>
        </w:rPr>
        <w:t xml:space="preserve">lectron micrographs showing </w:t>
      </w:r>
      <w:r w:rsidR="00E45DF7" w:rsidRPr="00E45DF7">
        <w:rPr>
          <w:rFonts w:ascii="Times New Roman" w:eastAsia="MS Mincho" w:hAnsi="Times New Roman" w:cs="Times New Roman"/>
          <w:color w:val="000000" w:themeColor="text1"/>
          <w:sz w:val="24"/>
          <w:szCs w:val="24"/>
        </w:rPr>
        <w:t xml:space="preserve">(a - c) </w:t>
      </w:r>
      <w:r w:rsidRPr="00E45DF7">
        <w:rPr>
          <w:rFonts w:ascii="Times New Roman" w:eastAsia="MS Mincho" w:hAnsi="Times New Roman" w:cs="Times New Roman"/>
          <w:color w:val="000000" w:themeColor="text1"/>
          <w:sz w:val="24"/>
          <w:szCs w:val="24"/>
        </w:rPr>
        <w:t>contact surface</w:t>
      </w:r>
      <w:r w:rsidR="00E45DF7" w:rsidRPr="00E45DF7">
        <w:rPr>
          <w:rFonts w:ascii="Times New Roman" w:eastAsia="MS Mincho" w:hAnsi="Times New Roman" w:cs="Times New Roman"/>
          <w:color w:val="000000" w:themeColor="text1"/>
          <w:sz w:val="24"/>
          <w:szCs w:val="24"/>
        </w:rPr>
        <w:t xml:space="preserve"> and (d - i) free surface</w:t>
      </w:r>
      <w:r w:rsidRPr="00E45DF7">
        <w:rPr>
          <w:rFonts w:ascii="Times New Roman" w:eastAsia="MS Mincho" w:hAnsi="Times New Roman" w:cs="Times New Roman"/>
          <w:color w:val="000000" w:themeColor="text1"/>
          <w:sz w:val="24"/>
          <w:szCs w:val="24"/>
        </w:rPr>
        <w:t xml:space="preserve"> </w:t>
      </w:r>
      <w:r w:rsidR="00E45DF7" w:rsidRPr="00E45DF7">
        <w:rPr>
          <w:rFonts w:ascii="Times New Roman" w:eastAsia="MS Mincho" w:hAnsi="Times New Roman" w:cs="Times New Roman"/>
          <w:color w:val="000000" w:themeColor="text1"/>
          <w:sz w:val="24"/>
          <w:szCs w:val="24"/>
        </w:rPr>
        <w:t xml:space="preserve">at (a - f) low and (g - i) high magnification </w:t>
      </w:r>
      <w:r w:rsidRPr="00E45DF7">
        <w:rPr>
          <w:rFonts w:ascii="Times New Roman" w:eastAsia="MS Mincho" w:hAnsi="Times New Roman" w:cs="Times New Roman"/>
          <w:color w:val="000000" w:themeColor="text1"/>
          <w:sz w:val="24"/>
          <w:szCs w:val="24"/>
        </w:rPr>
        <w:t>of melt-spun</w:t>
      </w:r>
      <w:r w:rsidR="002665B6">
        <w:rPr>
          <w:rFonts w:ascii="Times New Roman" w:eastAsia="MS Mincho" w:hAnsi="Times New Roman" w:cs="Times New Roman"/>
          <w:color w:val="000000" w:themeColor="text1"/>
          <w:sz w:val="24"/>
          <w:szCs w:val="24"/>
        </w:rPr>
        <w:t xml:space="preserve"> (MS)</w:t>
      </w:r>
      <w:r w:rsidRPr="00E45DF7">
        <w:rPr>
          <w:rFonts w:ascii="Times New Roman" w:eastAsia="MS Mincho" w:hAnsi="Times New Roman" w:cs="Times New Roman"/>
          <w:color w:val="000000" w:themeColor="text1"/>
          <w:sz w:val="24"/>
          <w:szCs w:val="24"/>
        </w:rPr>
        <w:t xml:space="preserve"> ribbon of</w:t>
      </w:r>
      <w:r w:rsidRPr="00E0646E">
        <w:rPr>
          <w:rFonts w:ascii="Times New Roman" w:eastAsia="MS Mincho" w:hAnsi="Times New Roman" w:cs="Times New Roman"/>
          <w:color w:val="000000" w:themeColor="text1"/>
          <w:sz w:val="24"/>
          <w:szCs w:val="24"/>
        </w:rPr>
        <w:t xml:space="preserve"> (a, </w:t>
      </w:r>
      <w:r w:rsidR="00E45DF7" w:rsidRPr="00E0646E">
        <w:rPr>
          <w:rFonts w:ascii="Times New Roman" w:eastAsia="MS Mincho" w:hAnsi="Times New Roman" w:cs="Times New Roman"/>
          <w:color w:val="000000" w:themeColor="text1"/>
          <w:sz w:val="24"/>
          <w:szCs w:val="24"/>
        </w:rPr>
        <w:t>d, g</w:t>
      </w:r>
      <w:r w:rsidRPr="00E0646E">
        <w:rPr>
          <w:rFonts w:ascii="Times New Roman" w:eastAsia="MS Mincho" w:hAnsi="Times New Roman" w:cs="Times New Roman"/>
          <w:color w:val="000000" w:themeColor="text1"/>
          <w:sz w:val="24"/>
          <w:szCs w:val="24"/>
        </w:rPr>
        <w:t xml:space="preserve">) </w:t>
      </w:r>
      <w:r w:rsidRPr="00E45DF7">
        <w:rPr>
          <w:rFonts w:ascii="Times New Roman" w:eastAsia="MS Mincho" w:hAnsi="Times New Roman" w:cs="Times New Roman"/>
          <w:color w:val="000000" w:themeColor="text1"/>
          <w:sz w:val="24"/>
          <w:szCs w:val="24"/>
        </w:rPr>
        <w:t>MnSi</w:t>
      </w:r>
      <w:r w:rsidRPr="00E45DF7">
        <w:rPr>
          <w:rFonts w:ascii="Times New Roman" w:eastAsia="MS Mincho" w:hAnsi="Times New Roman" w:cs="Times New Roman"/>
          <w:color w:val="000000" w:themeColor="text1"/>
          <w:sz w:val="24"/>
          <w:szCs w:val="24"/>
          <w:vertAlign w:val="subscript"/>
        </w:rPr>
        <w:t>1.5</w:t>
      </w:r>
      <w:r w:rsidRPr="00E45DF7">
        <w:rPr>
          <w:rFonts w:ascii="Times New Roman" w:eastAsia="MS Mincho" w:hAnsi="Times New Roman" w:cs="Times New Roman"/>
          <w:color w:val="000000" w:themeColor="text1"/>
          <w:sz w:val="24"/>
          <w:szCs w:val="24"/>
        </w:rPr>
        <w:t xml:space="preserve">, </w:t>
      </w:r>
      <w:r w:rsidRPr="00E0646E">
        <w:rPr>
          <w:rFonts w:ascii="Times New Roman" w:eastAsia="MS Mincho" w:hAnsi="Times New Roman" w:cs="Times New Roman"/>
          <w:color w:val="000000" w:themeColor="text1"/>
          <w:sz w:val="24"/>
          <w:szCs w:val="24"/>
        </w:rPr>
        <w:t>(</w:t>
      </w:r>
      <w:r w:rsidR="00E45DF7" w:rsidRPr="00E0646E">
        <w:rPr>
          <w:rFonts w:ascii="Times New Roman" w:eastAsia="MS Mincho" w:hAnsi="Times New Roman" w:cs="Times New Roman"/>
          <w:color w:val="000000" w:themeColor="text1"/>
          <w:sz w:val="24"/>
          <w:szCs w:val="24"/>
        </w:rPr>
        <w:t>b</w:t>
      </w:r>
      <w:r w:rsidRPr="00E0646E">
        <w:rPr>
          <w:rFonts w:ascii="Times New Roman" w:eastAsia="MS Mincho" w:hAnsi="Times New Roman" w:cs="Times New Roman"/>
          <w:color w:val="000000" w:themeColor="text1"/>
          <w:sz w:val="24"/>
          <w:szCs w:val="24"/>
        </w:rPr>
        <w:t xml:space="preserve">, </w:t>
      </w:r>
      <w:r w:rsidR="00E45DF7" w:rsidRPr="00E0646E">
        <w:rPr>
          <w:rFonts w:ascii="Times New Roman" w:eastAsia="MS Mincho" w:hAnsi="Times New Roman" w:cs="Times New Roman"/>
          <w:color w:val="000000" w:themeColor="text1"/>
          <w:sz w:val="24"/>
          <w:szCs w:val="24"/>
        </w:rPr>
        <w:t>e, h</w:t>
      </w:r>
      <w:r w:rsidRPr="00E0646E">
        <w:rPr>
          <w:rFonts w:ascii="Times New Roman" w:eastAsia="MS Mincho" w:hAnsi="Times New Roman" w:cs="Times New Roman"/>
          <w:color w:val="000000" w:themeColor="text1"/>
          <w:sz w:val="24"/>
          <w:szCs w:val="24"/>
        </w:rPr>
        <w:t>)</w:t>
      </w:r>
      <w:r w:rsidRPr="00E45DF7">
        <w:rPr>
          <w:rFonts w:ascii="Times New Roman" w:eastAsia="MS Mincho" w:hAnsi="Times New Roman" w:cs="Times New Roman"/>
          <w:color w:val="000000" w:themeColor="text1"/>
          <w:sz w:val="24"/>
          <w:szCs w:val="24"/>
        </w:rPr>
        <w:t xml:space="preserve"> MnSi</w:t>
      </w:r>
      <w:r w:rsidRPr="00E45DF7">
        <w:rPr>
          <w:rFonts w:ascii="Times New Roman" w:eastAsia="MS Mincho" w:hAnsi="Times New Roman" w:cs="Times New Roman"/>
          <w:color w:val="000000" w:themeColor="text1"/>
          <w:sz w:val="24"/>
          <w:szCs w:val="24"/>
          <w:vertAlign w:val="subscript"/>
        </w:rPr>
        <w:t>1.74</w:t>
      </w:r>
      <w:r w:rsidRPr="00E45DF7">
        <w:rPr>
          <w:rFonts w:ascii="Times New Roman" w:eastAsia="MS Mincho" w:hAnsi="Times New Roman" w:cs="Times New Roman"/>
          <w:color w:val="000000" w:themeColor="text1"/>
          <w:sz w:val="24"/>
          <w:szCs w:val="24"/>
        </w:rPr>
        <w:t xml:space="preserve">; and </w:t>
      </w:r>
      <w:r w:rsidRPr="00E0646E">
        <w:rPr>
          <w:rFonts w:ascii="Times New Roman" w:eastAsia="MS Mincho" w:hAnsi="Times New Roman" w:cs="Times New Roman"/>
          <w:color w:val="000000" w:themeColor="text1"/>
          <w:sz w:val="24"/>
          <w:szCs w:val="24"/>
        </w:rPr>
        <w:t>(</w:t>
      </w:r>
      <w:r w:rsidR="00E45DF7" w:rsidRPr="00E0646E">
        <w:rPr>
          <w:rFonts w:ascii="Times New Roman" w:eastAsia="MS Mincho" w:hAnsi="Times New Roman" w:cs="Times New Roman"/>
          <w:color w:val="000000" w:themeColor="text1"/>
          <w:sz w:val="24"/>
          <w:szCs w:val="24"/>
        </w:rPr>
        <w:t>c</w:t>
      </w:r>
      <w:r w:rsidRPr="00E0646E">
        <w:rPr>
          <w:rFonts w:ascii="Times New Roman" w:eastAsia="MS Mincho" w:hAnsi="Times New Roman" w:cs="Times New Roman"/>
          <w:color w:val="000000" w:themeColor="text1"/>
          <w:sz w:val="24"/>
          <w:szCs w:val="24"/>
        </w:rPr>
        <w:t>, f</w:t>
      </w:r>
      <w:r w:rsidR="00E45DF7" w:rsidRPr="00E0646E">
        <w:rPr>
          <w:rFonts w:ascii="Times New Roman" w:eastAsia="MS Mincho" w:hAnsi="Times New Roman" w:cs="Times New Roman"/>
          <w:color w:val="000000" w:themeColor="text1"/>
          <w:sz w:val="24"/>
          <w:szCs w:val="24"/>
        </w:rPr>
        <w:t>, i</w:t>
      </w:r>
      <w:r w:rsidRPr="00E0646E">
        <w:rPr>
          <w:rFonts w:ascii="Times New Roman" w:eastAsia="MS Mincho" w:hAnsi="Times New Roman" w:cs="Times New Roman"/>
          <w:color w:val="000000" w:themeColor="text1"/>
          <w:sz w:val="24"/>
          <w:szCs w:val="24"/>
        </w:rPr>
        <w:t>)</w:t>
      </w:r>
      <w:r w:rsidRPr="00E45DF7">
        <w:rPr>
          <w:rFonts w:ascii="Times New Roman" w:eastAsia="MS Mincho" w:hAnsi="Times New Roman" w:cs="Times New Roman"/>
          <w:color w:val="000000" w:themeColor="text1"/>
          <w:sz w:val="24"/>
          <w:szCs w:val="24"/>
        </w:rPr>
        <w:t xml:space="preserve"> MnSi</w:t>
      </w:r>
      <w:r w:rsidRPr="00E45DF7">
        <w:rPr>
          <w:rFonts w:ascii="Times New Roman" w:eastAsia="MS Mincho" w:hAnsi="Times New Roman" w:cs="Times New Roman"/>
          <w:color w:val="000000" w:themeColor="text1"/>
          <w:sz w:val="24"/>
          <w:szCs w:val="24"/>
          <w:vertAlign w:val="subscript"/>
        </w:rPr>
        <w:t xml:space="preserve">2 </w:t>
      </w:r>
      <w:r w:rsidR="002665B6">
        <w:rPr>
          <w:rFonts w:ascii="Times New Roman" w:eastAsia="MS Mincho" w:hAnsi="Times New Roman" w:cs="Times New Roman"/>
          <w:color w:val="000000" w:themeColor="text1"/>
          <w:sz w:val="24"/>
          <w:szCs w:val="24"/>
        </w:rPr>
        <w:t xml:space="preserve">(MS-SPS) </w:t>
      </w:r>
      <w:r w:rsidRPr="00E45DF7">
        <w:rPr>
          <w:rFonts w:ascii="Times New Roman" w:eastAsia="MS Mincho" w:hAnsi="Times New Roman" w:cs="Times New Roman"/>
          <w:color w:val="000000" w:themeColor="text1"/>
          <w:sz w:val="24"/>
          <w:szCs w:val="24"/>
        </w:rPr>
        <w:t>polycrystals.</w:t>
      </w:r>
      <w:r w:rsidR="00863F90" w:rsidRPr="00E45DF7">
        <w:rPr>
          <w:rFonts w:ascii="Times New Roman" w:eastAsia="MS Mincho" w:hAnsi="Times New Roman" w:cs="Times New Roman"/>
          <w:color w:val="000000" w:themeColor="text1"/>
          <w:sz w:val="24"/>
          <w:szCs w:val="24"/>
        </w:rPr>
        <w:t xml:space="preserve"> </w:t>
      </w:r>
      <w:r w:rsidR="00E45DF7">
        <w:rPr>
          <w:rFonts w:ascii="Times New Roman" w:eastAsia="MS Mincho" w:hAnsi="Times New Roman" w:cs="Times New Roman"/>
          <w:color w:val="000000" w:themeColor="text1"/>
          <w:sz w:val="24"/>
          <w:szCs w:val="24"/>
        </w:rPr>
        <w:t>SE- e</w:t>
      </w:r>
      <w:r w:rsidR="00E45DF7" w:rsidRPr="00E45DF7">
        <w:rPr>
          <w:rFonts w:ascii="Times New Roman" w:eastAsia="MS Mincho" w:hAnsi="Times New Roman" w:cs="Times New Roman"/>
          <w:color w:val="000000" w:themeColor="text1"/>
          <w:sz w:val="24"/>
          <w:szCs w:val="24"/>
        </w:rPr>
        <w:t>lectron</w:t>
      </w:r>
      <w:r w:rsidR="00E45DF7">
        <w:rPr>
          <w:rFonts w:ascii="Times New Roman" w:eastAsia="MS Mincho" w:hAnsi="Times New Roman" w:cs="Times New Roman"/>
          <w:color w:val="000000" w:themeColor="text1"/>
          <w:sz w:val="24"/>
          <w:szCs w:val="24"/>
        </w:rPr>
        <w:t xml:space="preserve"> micrograph shown in the inset. </w:t>
      </w:r>
      <w:r w:rsidR="00863F90" w:rsidRPr="00E45DF7">
        <w:rPr>
          <w:rFonts w:ascii="Times New Roman" w:eastAsia="MS Mincho" w:hAnsi="Times New Roman" w:cs="Times New Roman"/>
          <w:color w:val="000000" w:themeColor="text1"/>
          <w:sz w:val="24"/>
          <w:szCs w:val="24"/>
        </w:rPr>
        <w:t xml:space="preserve">Arrows representing the tangential direction within the ribbon of wheel contact during the process of rapid consolidation </w:t>
      </w:r>
      <w:r w:rsidR="002C519A" w:rsidRPr="00E45DF7">
        <w:rPr>
          <w:rFonts w:ascii="Times New Roman" w:eastAsia="MS Mincho" w:hAnsi="Times New Roman" w:cs="Times New Roman"/>
          <w:color w:val="000000" w:themeColor="text1"/>
          <w:sz w:val="24"/>
          <w:szCs w:val="24"/>
        </w:rPr>
        <w:t>via</w:t>
      </w:r>
      <w:r w:rsidR="00863F90" w:rsidRPr="00E45DF7">
        <w:rPr>
          <w:rFonts w:ascii="Times New Roman" w:eastAsia="MS Mincho" w:hAnsi="Times New Roman" w:cs="Times New Roman"/>
          <w:color w:val="000000" w:themeColor="text1"/>
          <w:sz w:val="24"/>
          <w:szCs w:val="24"/>
        </w:rPr>
        <w:t xml:space="preserve"> melt spinning.</w:t>
      </w:r>
    </w:p>
    <w:p w14:paraId="39288799" w14:textId="0F55CA33" w:rsidR="00A12722" w:rsidRDefault="00A12722">
      <w:pPr>
        <w:spacing w:after="0" w:line="240" w:lineRule="auto"/>
        <w:jc w:val="both"/>
        <w:rPr>
          <w:rFonts w:ascii="Times New Roman" w:hAnsi="Times New Roman" w:cs="Times New Roman"/>
          <w:b/>
          <w:bCs/>
          <w:color w:val="000000" w:themeColor="text1"/>
          <w:sz w:val="24"/>
          <w:szCs w:val="24"/>
        </w:rPr>
      </w:pPr>
    </w:p>
    <w:p w14:paraId="076CDA82" w14:textId="152BF6F6" w:rsidR="00A12722" w:rsidRDefault="00E45DF7" w:rsidP="00E0646E">
      <w:pPr>
        <w:spacing w:after="0" w:line="240" w:lineRule="auto"/>
        <w:jc w:val="center"/>
        <w:rPr>
          <w:rFonts w:ascii="Times New Roman" w:eastAsia="MS Mincho" w:hAnsi="Times New Roman" w:cs="Times New Roman"/>
          <w:b/>
          <w:bCs/>
          <w:color w:val="000000" w:themeColor="text1"/>
          <w:sz w:val="24"/>
          <w:szCs w:val="24"/>
        </w:rPr>
      </w:pPr>
      <w:r>
        <w:rPr>
          <w:rFonts w:ascii="Times New Roman" w:eastAsia="MS Mincho" w:hAnsi="Times New Roman" w:cs="Times New Roman"/>
          <w:b/>
          <w:bCs/>
          <w:noProof/>
          <w:color w:val="000000" w:themeColor="text1"/>
          <w:sz w:val="24"/>
          <w:szCs w:val="24"/>
          <w:lang w:val="en-GB"/>
        </w:rPr>
        <w:lastRenderedPageBreak/>
        <w:drawing>
          <wp:inline distT="0" distB="0" distL="0" distR="0" wp14:anchorId="079D2678" wp14:editId="44E3E847">
            <wp:extent cx="5462073" cy="569595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r="1072"/>
                    <a:stretch/>
                  </pic:blipFill>
                  <pic:spPr bwMode="auto">
                    <a:xfrm>
                      <a:off x="0" y="0"/>
                      <a:ext cx="5486373" cy="5721290"/>
                    </a:xfrm>
                    <a:prstGeom prst="rect">
                      <a:avLst/>
                    </a:prstGeom>
                    <a:noFill/>
                    <a:ln>
                      <a:noFill/>
                    </a:ln>
                    <a:extLst>
                      <a:ext uri="{53640926-AAD7-44D8-BBD7-CCE9431645EC}">
                        <a14:shadowObscured xmlns:a14="http://schemas.microsoft.com/office/drawing/2010/main"/>
                      </a:ext>
                    </a:extLst>
                  </pic:spPr>
                </pic:pic>
              </a:graphicData>
            </a:graphic>
          </wp:inline>
        </w:drawing>
      </w:r>
    </w:p>
    <w:p w14:paraId="4B436790" w14:textId="77777777" w:rsidR="00A12722" w:rsidRDefault="00A12722">
      <w:pPr>
        <w:spacing w:after="0" w:line="240" w:lineRule="auto"/>
        <w:jc w:val="both"/>
        <w:rPr>
          <w:rFonts w:ascii="Times New Roman" w:eastAsia="MS Mincho" w:hAnsi="Times New Roman" w:cs="Times New Roman"/>
          <w:b/>
          <w:bCs/>
          <w:color w:val="000000" w:themeColor="text1"/>
          <w:sz w:val="24"/>
          <w:szCs w:val="24"/>
        </w:rPr>
      </w:pPr>
    </w:p>
    <w:p w14:paraId="5141276C" w14:textId="5CFD25CB" w:rsidR="00A12722" w:rsidRDefault="006E455B">
      <w:pPr>
        <w:spacing w:after="0" w:line="240" w:lineRule="auto"/>
        <w:jc w:val="both"/>
        <w:rPr>
          <w:rFonts w:ascii="Times New Roman" w:eastAsia="MS Mincho" w:hAnsi="Times New Roman" w:cs="Times New Roman"/>
          <w:b/>
          <w:bCs/>
          <w:color w:val="000000" w:themeColor="text1"/>
          <w:sz w:val="24"/>
          <w:szCs w:val="24"/>
        </w:rPr>
      </w:pPr>
      <w:r>
        <w:rPr>
          <w:rFonts w:ascii="Times New Roman" w:eastAsia="MS Mincho" w:hAnsi="Times New Roman" w:cs="Times New Roman"/>
          <w:b/>
          <w:bCs/>
          <w:color w:val="000000" w:themeColor="text1"/>
          <w:sz w:val="24"/>
          <w:szCs w:val="24"/>
        </w:rPr>
        <w:t xml:space="preserve">Figure </w:t>
      </w:r>
      <w:r w:rsidR="00E45DF7">
        <w:rPr>
          <w:rFonts w:ascii="Times New Roman" w:eastAsia="MS Mincho" w:hAnsi="Times New Roman" w:cs="Times New Roman"/>
          <w:b/>
          <w:bCs/>
          <w:color w:val="000000" w:themeColor="text1"/>
          <w:sz w:val="24"/>
          <w:szCs w:val="24"/>
        </w:rPr>
        <w:t>3</w:t>
      </w:r>
      <w:r>
        <w:rPr>
          <w:rFonts w:ascii="Times New Roman" w:eastAsia="MS Mincho" w:hAnsi="Times New Roman" w:cs="Times New Roman"/>
          <w:b/>
          <w:bCs/>
          <w:color w:val="000000" w:themeColor="text1"/>
          <w:sz w:val="24"/>
          <w:szCs w:val="24"/>
        </w:rPr>
        <w:t xml:space="preserve">. </w:t>
      </w:r>
      <w:r>
        <w:rPr>
          <w:rFonts w:ascii="Times New Roman" w:eastAsia="MS Mincho" w:hAnsi="Times New Roman" w:cs="Times New Roman"/>
          <w:color w:val="000000" w:themeColor="text1"/>
          <w:sz w:val="24"/>
          <w:szCs w:val="24"/>
        </w:rPr>
        <w:t>Secondary phases shown at</w:t>
      </w:r>
      <w:r>
        <w:rPr>
          <w:rFonts w:ascii="Times New Roman" w:eastAsia="MS Mincho" w:hAnsi="Times New Roman" w:cs="Times New Roman"/>
          <w:b/>
          <w:bCs/>
          <w:color w:val="000000" w:themeColor="text1"/>
          <w:sz w:val="24"/>
          <w:szCs w:val="24"/>
        </w:rPr>
        <w:t xml:space="preserve"> (a, d, g) </w:t>
      </w:r>
      <w:r>
        <w:rPr>
          <w:rFonts w:ascii="Times New Roman" w:eastAsia="MS Mincho" w:hAnsi="Times New Roman" w:cs="Times New Roman"/>
          <w:color w:val="000000" w:themeColor="text1"/>
          <w:sz w:val="24"/>
          <w:szCs w:val="24"/>
        </w:rPr>
        <w:t>low, and</w:t>
      </w:r>
      <w:r>
        <w:rPr>
          <w:rFonts w:ascii="Times New Roman" w:eastAsia="MS Mincho" w:hAnsi="Times New Roman" w:cs="Times New Roman"/>
          <w:color w:val="000000" w:themeColor="text1"/>
          <w:sz w:val="24"/>
          <w:szCs w:val="24"/>
          <w:lang w:val="en-GB"/>
        </w:rPr>
        <w:t xml:space="preserve"> </w:t>
      </w:r>
      <w:r>
        <w:rPr>
          <w:rFonts w:ascii="Times New Roman" w:eastAsia="MS Mincho" w:hAnsi="Times New Roman" w:cs="Times New Roman"/>
          <w:b/>
          <w:bCs/>
          <w:color w:val="000000" w:themeColor="text1"/>
          <w:sz w:val="24"/>
          <w:szCs w:val="24"/>
        </w:rPr>
        <w:t xml:space="preserve">(b, e, h) </w:t>
      </w:r>
      <w:r>
        <w:rPr>
          <w:rFonts w:ascii="Times New Roman" w:eastAsia="MS Mincho" w:hAnsi="Times New Roman" w:cs="Times New Roman"/>
          <w:color w:val="000000" w:themeColor="text1"/>
          <w:sz w:val="24"/>
          <w:szCs w:val="24"/>
        </w:rPr>
        <w:t xml:space="preserve">high magnification </w:t>
      </w:r>
      <w:r>
        <w:rPr>
          <w:rFonts w:ascii="Times New Roman" w:eastAsia="MS Mincho" w:hAnsi="Times New Roman" w:cs="Times New Roman"/>
          <w:color w:val="000000" w:themeColor="text1"/>
          <w:sz w:val="24"/>
          <w:szCs w:val="24"/>
          <w:lang w:val="en-GB"/>
        </w:rPr>
        <w:t xml:space="preserve">BSE-SEM image; and corresponding </w:t>
      </w:r>
      <w:r>
        <w:rPr>
          <w:rFonts w:ascii="Times New Roman" w:eastAsia="MS Mincho" w:hAnsi="Times New Roman" w:cs="Times New Roman"/>
          <w:b/>
          <w:bCs/>
          <w:color w:val="000000" w:themeColor="text1"/>
          <w:sz w:val="24"/>
          <w:szCs w:val="24"/>
          <w:lang w:val="en-GB"/>
        </w:rPr>
        <w:t>(c, f, i)</w:t>
      </w:r>
      <w:r>
        <w:rPr>
          <w:rFonts w:ascii="Times New Roman" w:eastAsia="MS Mincho" w:hAnsi="Times New Roman" w:cs="Times New Roman"/>
          <w:color w:val="000000" w:themeColor="text1"/>
          <w:sz w:val="24"/>
          <w:szCs w:val="24"/>
          <w:lang w:val="en-GB"/>
        </w:rPr>
        <w:t xml:space="preserve"> SE-SEM image indicating high densification along with elemental mapping for </w:t>
      </w:r>
      <w:r w:rsidRPr="006E455B">
        <w:rPr>
          <w:rFonts w:ascii="Times New Roman" w:eastAsia="MS Mincho" w:hAnsi="Times New Roman" w:cs="Times New Roman"/>
          <w:b/>
          <w:bCs/>
          <w:color w:val="000000" w:themeColor="text1"/>
          <w:sz w:val="24"/>
          <w:szCs w:val="24"/>
          <w:lang w:val="en-GB"/>
        </w:rPr>
        <w:t>(a,</w:t>
      </w:r>
      <w:r>
        <w:rPr>
          <w:rFonts w:ascii="Times New Roman" w:eastAsia="MS Mincho" w:hAnsi="Times New Roman" w:cs="Times New Roman"/>
          <w:b/>
          <w:bCs/>
          <w:color w:val="000000" w:themeColor="text1"/>
          <w:sz w:val="24"/>
          <w:szCs w:val="24"/>
          <w:lang w:val="en-GB"/>
        </w:rPr>
        <w:t xml:space="preserve"> </w:t>
      </w:r>
      <w:r w:rsidRPr="006E455B">
        <w:rPr>
          <w:rFonts w:ascii="Times New Roman" w:eastAsia="MS Mincho" w:hAnsi="Times New Roman" w:cs="Times New Roman"/>
          <w:b/>
          <w:bCs/>
          <w:color w:val="000000" w:themeColor="text1"/>
          <w:sz w:val="24"/>
          <w:szCs w:val="24"/>
          <w:lang w:val="en-GB"/>
        </w:rPr>
        <w:t>b, c)</w:t>
      </w:r>
      <w:r>
        <w:rPr>
          <w:rFonts w:ascii="Times New Roman" w:eastAsia="MS Mincho" w:hAnsi="Times New Roman" w:cs="Times New Roman"/>
          <w:color w:val="000000" w:themeColor="text1"/>
          <w:sz w:val="24"/>
          <w:szCs w:val="24"/>
          <w:lang w:val="en-GB"/>
        </w:rPr>
        <w:t xml:space="preserve"> MnSi</w:t>
      </w:r>
      <w:r>
        <w:rPr>
          <w:rFonts w:ascii="Times New Roman" w:eastAsia="MS Mincho" w:hAnsi="Times New Roman" w:cs="Times New Roman"/>
          <w:color w:val="000000" w:themeColor="text1"/>
          <w:sz w:val="24"/>
          <w:szCs w:val="24"/>
          <w:vertAlign w:val="subscript"/>
          <w:lang w:val="en-GB"/>
        </w:rPr>
        <w:t xml:space="preserve">1.5 </w:t>
      </w:r>
      <w:r>
        <w:rPr>
          <w:rFonts w:ascii="Times New Roman" w:eastAsia="MS Mincho" w:hAnsi="Times New Roman" w:cs="Times New Roman"/>
          <w:color w:val="000000" w:themeColor="text1"/>
          <w:sz w:val="24"/>
          <w:szCs w:val="24"/>
          <w:lang w:val="en-GB"/>
        </w:rPr>
        <w:t xml:space="preserve">, </w:t>
      </w:r>
      <w:r w:rsidRPr="006E455B">
        <w:rPr>
          <w:rFonts w:ascii="Times New Roman" w:eastAsia="MS Mincho" w:hAnsi="Times New Roman" w:cs="Times New Roman"/>
          <w:b/>
          <w:bCs/>
          <w:color w:val="000000" w:themeColor="text1"/>
          <w:sz w:val="24"/>
          <w:szCs w:val="24"/>
          <w:lang w:val="en-GB"/>
        </w:rPr>
        <w:t>(</w:t>
      </w:r>
      <w:r>
        <w:rPr>
          <w:rFonts w:ascii="Times New Roman" w:eastAsia="MS Mincho" w:hAnsi="Times New Roman" w:cs="Times New Roman"/>
          <w:b/>
          <w:bCs/>
          <w:color w:val="000000" w:themeColor="text1"/>
          <w:sz w:val="24"/>
          <w:szCs w:val="24"/>
          <w:lang w:val="en-GB"/>
        </w:rPr>
        <w:t>d</w:t>
      </w:r>
      <w:r w:rsidRPr="006E455B">
        <w:rPr>
          <w:rFonts w:ascii="Times New Roman" w:eastAsia="MS Mincho" w:hAnsi="Times New Roman" w:cs="Times New Roman"/>
          <w:b/>
          <w:bCs/>
          <w:color w:val="000000" w:themeColor="text1"/>
          <w:sz w:val="24"/>
          <w:szCs w:val="24"/>
          <w:lang w:val="en-GB"/>
        </w:rPr>
        <w:t>,</w:t>
      </w:r>
      <w:r>
        <w:rPr>
          <w:rFonts w:ascii="Times New Roman" w:eastAsia="MS Mincho" w:hAnsi="Times New Roman" w:cs="Times New Roman"/>
          <w:b/>
          <w:bCs/>
          <w:color w:val="000000" w:themeColor="text1"/>
          <w:sz w:val="24"/>
          <w:szCs w:val="24"/>
          <w:lang w:val="en-GB"/>
        </w:rPr>
        <w:t xml:space="preserve"> e</w:t>
      </w:r>
      <w:r w:rsidRPr="006E455B">
        <w:rPr>
          <w:rFonts w:ascii="Times New Roman" w:eastAsia="MS Mincho" w:hAnsi="Times New Roman" w:cs="Times New Roman"/>
          <w:b/>
          <w:bCs/>
          <w:color w:val="000000" w:themeColor="text1"/>
          <w:sz w:val="24"/>
          <w:szCs w:val="24"/>
          <w:lang w:val="en-GB"/>
        </w:rPr>
        <w:t xml:space="preserve">, </w:t>
      </w:r>
      <w:r>
        <w:rPr>
          <w:rFonts w:ascii="Times New Roman" w:eastAsia="MS Mincho" w:hAnsi="Times New Roman" w:cs="Times New Roman"/>
          <w:b/>
          <w:bCs/>
          <w:color w:val="000000" w:themeColor="text1"/>
          <w:sz w:val="24"/>
          <w:szCs w:val="24"/>
          <w:lang w:val="en-GB"/>
        </w:rPr>
        <w:t>f</w:t>
      </w:r>
      <w:r w:rsidRPr="006E455B">
        <w:rPr>
          <w:rFonts w:ascii="Times New Roman" w:eastAsia="MS Mincho" w:hAnsi="Times New Roman" w:cs="Times New Roman"/>
          <w:b/>
          <w:bCs/>
          <w:color w:val="000000" w:themeColor="text1"/>
          <w:sz w:val="24"/>
          <w:szCs w:val="24"/>
          <w:lang w:val="en-GB"/>
        </w:rPr>
        <w:t>)</w:t>
      </w:r>
      <w:r>
        <w:rPr>
          <w:rFonts w:ascii="Times New Roman" w:eastAsia="MS Mincho" w:hAnsi="Times New Roman" w:cs="Times New Roman"/>
          <w:color w:val="000000" w:themeColor="text1"/>
          <w:sz w:val="24"/>
          <w:szCs w:val="24"/>
          <w:lang w:val="en-GB"/>
        </w:rPr>
        <w:t xml:space="preserve"> MnSi</w:t>
      </w:r>
      <w:r>
        <w:rPr>
          <w:rFonts w:ascii="Times New Roman" w:eastAsia="MS Mincho" w:hAnsi="Times New Roman" w:cs="Times New Roman"/>
          <w:color w:val="000000" w:themeColor="text1"/>
          <w:sz w:val="24"/>
          <w:szCs w:val="24"/>
          <w:vertAlign w:val="subscript"/>
          <w:lang w:val="en-GB"/>
        </w:rPr>
        <w:t xml:space="preserve">1.74 </w:t>
      </w:r>
      <w:r>
        <w:rPr>
          <w:rFonts w:ascii="Times New Roman" w:eastAsia="MS Mincho" w:hAnsi="Times New Roman" w:cs="Times New Roman"/>
          <w:color w:val="000000" w:themeColor="text1"/>
          <w:sz w:val="24"/>
          <w:szCs w:val="24"/>
          <w:lang w:val="en-GB"/>
        </w:rPr>
        <w:t xml:space="preserve">and </w:t>
      </w:r>
      <w:r w:rsidRPr="006E455B">
        <w:rPr>
          <w:rFonts w:ascii="Times New Roman" w:eastAsia="MS Mincho" w:hAnsi="Times New Roman" w:cs="Times New Roman"/>
          <w:b/>
          <w:bCs/>
          <w:color w:val="000000" w:themeColor="text1"/>
          <w:sz w:val="24"/>
          <w:szCs w:val="24"/>
          <w:lang w:val="en-GB"/>
        </w:rPr>
        <w:t>(</w:t>
      </w:r>
      <w:r>
        <w:rPr>
          <w:rFonts w:ascii="Times New Roman" w:eastAsia="MS Mincho" w:hAnsi="Times New Roman" w:cs="Times New Roman"/>
          <w:b/>
          <w:bCs/>
          <w:color w:val="000000" w:themeColor="text1"/>
          <w:sz w:val="24"/>
          <w:szCs w:val="24"/>
          <w:lang w:val="en-GB"/>
        </w:rPr>
        <w:t>g</w:t>
      </w:r>
      <w:r w:rsidRPr="006E455B">
        <w:rPr>
          <w:rFonts w:ascii="Times New Roman" w:eastAsia="MS Mincho" w:hAnsi="Times New Roman" w:cs="Times New Roman"/>
          <w:b/>
          <w:bCs/>
          <w:color w:val="000000" w:themeColor="text1"/>
          <w:sz w:val="24"/>
          <w:szCs w:val="24"/>
          <w:lang w:val="en-GB"/>
        </w:rPr>
        <w:t>,</w:t>
      </w:r>
      <w:r>
        <w:rPr>
          <w:rFonts w:ascii="Times New Roman" w:eastAsia="MS Mincho" w:hAnsi="Times New Roman" w:cs="Times New Roman"/>
          <w:b/>
          <w:bCs/>
          <w:color w:val="000000" w:themeColor="text1"/>
          <w:sz w:val="24"/>
          <w:szCs w:val="24"/>
          <w:lang w:val="en-GB"/>
        </w:rPr>
        <w:t xml:space="preserve"> h</w:t>
      </w:r>
      <w:r w:rsidRPr="006E455B">
        <w:rPr>
          <w:rFonts w:ascii="Times New Roman" w:eastAsia="MS Mincho" w:hAnsi="Times New Roman" w:cs="Times New Roman"/>
          <w:b/>
          <w:bCs/>
          <w:color w:val="000000" w:themeColor="text1"/>
          <w:sz w:val="24"/>
          <w:szCs w:val="24"/>
          <w:lang w:val="en-GB"/>
        </w:rPr>
        <w:t xml:space="preserve">, </w:t>
      </w:r>
      <w:r>
        <w:rPr>
          <w:rFonts w:ascii="Times New Roman" w:eastAsia="MS Mincho" w:hAnsi="Times New Roman" w:cs="Times New Roman"/>
          <w:b/>
          <w:bCs/>
          <w:color w:val="000000" w:themeColor="text1"/>
          <w:sz w:val="24"/>
          <w:szCs w:val="24"/>
          <w:lang w:val="en-GB"/>
        </w:rPr>
        <w:t>i</w:t>
      </w:r>
      <w:r w:rsidRPr="006E455B">
        <w:rPr>
          <w:rFonts w:ascii="Times New Roman" w:eastAsia="MS Mincho" w:hAnsi="Times New Roman" w:cs="Times New Roman"/>
          <w:b/>
          <w:bCs/>
          <w:color w:val="000000" w:themeColor="text1"/>
          <w:sz w:val="24"/>
          <w:szCs w:val="24"/>
          <w:lang w:val="en-GB"/>
        </w:rPr>
        <w:t>)</w:t>
      </w:r>
      <w:r>
        <w:rPr>
          <w:rFonts w:ascii="Times New Roman" w:eastAsia="MS Mincho" w:hAnsi="Times New Roman" w:cs="Times New Roman"/>
          <w:color w:val="000000" w:themeColor="text1"/>
          <w:sz w:val="24"/>
          <w:szCs w:val="24"/>
          <w:lang w:val="en-GB"/>
        </w:rPr>
        <w:t xml:space="preserve"> MnSi</w:t>
      </w:r>
      <w:r>
        <w:rPr>
          <w:rFonts w:ascii="Times New Roman" w:eastAsia="MS Mincho" w:hAnsi="Times New Roman" w:cs="Times New Roman"/>
          <w:color w:val="000000" w:themeColor="text1"/>
          <w:sz w:val="24"/>
          <w:szCs w:val="24"/>
          <w:vertAlign w:val="subscript"/>
          <w:lang w:val="en-GB"/>
        </w:rPr>
        <w:t xml:space="preserve">2 </w:t>
      </w:r>
      <w:r>
        <w:rPr>
          <w:rFonts w:ascii="Times New Roman" w:eastAsia="MS Mincho" w:hAnsi="Times New Roman" w:cs="Times New Roman"/>
          <w:color w:val="000000" w:themeColor="text1"/>
          <w:sz w:val="24"/>
          <w:szCs w:val="24"/>
        </w:rPr>
        <w:t xml:space="preserve">polished sintered </w:t>
      </w:r>
      <w:r w:rsidR="002665B6" w:rsidRPr="002665B6">
        <w:rPr>
          <w:rFonts w:ascii="Times New Roman" w:eastAsia="MS Mincho" w:hAnsi="Times New Roman" w:cs="Times New Roman"/>
          <w:color w:val="000000" w:themeColor="text1"/>
          <w:sz w:val="24"/>
          <w:szCs w:val="24"/>
        </w:rPr>
        <w:t>MS-SPS</w:t>
      </w:r>
      <w:r w:rsidR="002665B6">
        <w:rPr>
          <w:rFonts w:ascii="Times New Roman" w:eastAsia="MS Mincho" w:hAnsi="Times New Roman" w:cs="Times New Roman"/>
          <w:color w:val="000000" w:themeColor="text1"/>
          <w:sz w:val="24"/>
          <w:szCs w:val="24"/>
        </w:rPr>
        <w:t xml:space="preserve"> </w:t>
      </w:r>
      <w:r>
        <w:rPr>
          <w:rFonts w:ascii="Times New Roman" w:eastAsia="MS Mincho" w:hAnsi="Times New Roman" w:cs="Times New Roman"/>
          <w:color w:val="000000" w:themeColor="text1"/>
          <w:sz w:val="24"/>
          <w:szCs w:val="24"/>
        </w:rPr>
        <w:t>specimens.</w:t>
      </w:r>
    </w:p>
    <w:p w14:paraId="4B922BE8" w14:textId="77777777" w:rsidR="00A12722" w:rsidRDefault="00A12722">
      <w:pPr>
        <w:spacing w:after="0" w:line="240" w:lineRule="auto"/>
        <w:jc w:val="both"/>
        <w:rPr>
          <w:rFonts w:ascii="Times New Roman" w:eastAsia="MS Mincho" w:hAnsi="Times New Roman" w:cs="Times New Roman"/>
          <w:b/>
          <w:bCs/>
          <w:color w:val="000000" w:themeColor="text1"/>
          <w:sz w:val="24"/>
          <w:szCs w:val="24"/>
        </w:rPr>
      </w:pPr>
    </w:p>
    <w:p w14:paraId="157B1DD0" w14:textId="1D5FD480" w:rsidR="00A12722" w:rsidRDefault="00FE6567">
      <w:pPr>
        <w:spacing w:after="0" w:line="240" w:lineRule="auto"/>
        <w:jc w:val="center"/>
        <w:rPr>
          <w:rFonts w:ascii="Times New Roman" w:eastAsia="MS Mincho" w:hAnsi="Times New Roman" w:cs="Times New Roman"/>
          <w:b/>
          <w:bCs/>
          <w:color w:val="000000" w:themeColor="text1"/>
          <w:sz w:val="24"/>
          <w:szCs w:val="24"/>
        </w:rPr>
      </w:pPr>
      <w:r>
        <w:rPr>
          <w:rFonts w:ascii="Times New Roman" w:eastAsia="MS Mincho" w:hAnsi="Times New Roman" w:cs="Times New Roman"/>
          <w:b/>
          <w:bCs/>
          <w:noProof/>
          <w:color w:val="000000" w:themeColor="text1"/>
          <w:sz w:val="24"/>
          <w:szCs w:val="24"/>
        </w:rPr>
        <w:lastRenderedPageBreak/>
        <w:drawing>
          <wp:inline distT="0" distB="0" distL="0" distR="0" wp14:anchorId="6019FADD" wp14:editId="06DCAAAF">
            <wp:extent cx="5845783" cy="4914900"/>
            <wp:effectExtent l="0" t="0" r="3175" b="0"/>
            <wp:docPr id="869128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208" t="1124" r="4534" b="1"/>
                    <a:stretch/>
                  </pic:blipFill>
                  <pic:spPr bwMode="auto">
                    <a:xfrm>
                      <a:off x="0" y="0"/>
                      <a:ext cx="5874368" cy="4938933"/>
                    </a:xfrm>
                    <a:prstGeom prst="rect">
                      <a:avLst/>
                    </a:prstGeom>
                    <a:noFill/>
                    <a:ln>
                      <a:noFill/>
                    </a:ln>
                    <a:extLst>
                      <a:ext uri="{53640926-AAD7-44D8-BBD7-CCE9431645EC}">
                        <a14:shadowObscured xmlns:a14="http://schemas.microsoft.com/office/drawing/2010/main"/>
                      </a:ext>
                    </a:extLst>
                  </pic:spPr>
                </pic:pic>
              </a:graphicData>
            </a:graphic>
          </wp:inline>
        </w:drawing>
      </w:r>
    </w:p>
    <w:p w14:paraId="2F335FA6" w14:textId="2C1CD04E" w:rsidR="00A12722" w:rsidRDefault="004D4DE7">
      <w:pPr>
        <w:spacing w:after="0" w:line="240" w:lineRule="auto"/>
        <w:jc w:val="both"/>
        <w:rPr>
          <w:rFonts w:ascii="Times New Roman" w:eastAsia="MS Mincho" w:hAnsi="Times New Roman" w:cs="Times New Roman"/>
          <w:color w:val="000000" w:themeColor="text1"/>
          <w:sz w:val="24"/>
          <w:szCs w:val="24"/>
        </w:rPr>
      </w:pPr>
      <w:r>
        <w:rPr>
          <w:rFonts w:ascii="Times New Roman" w:eastAsia="MS Mincho" w:hAnsi="Times New Roman" w:cs="Times New Roman"/>
          <w:b/>
          <w:bCs/>
          <w:color w:val="000000" w:themeColor="text1"/>
          <w:sz w:val="24"/>
          <w:szCs w:val="24"/>
        </w:rPr>
        <w:t xml:space="preserve">Figure </w:t>
      </w:r>
      <w:r w:rsidR="00F15215">
        <w:rPr>
          <w:rFonts w:ascii="Times New Roman" w:eastAsia="MS Mincho" w:hAnsi="Times New Roman" w:cs="Times New Roman"/>
          <w:b/>
          <w:bCs/>
          <w:color w:val="000000" w:themeColor="text1"/>
          <w:sz w:val="24"/>
          <w:szCs w:val="24"/>
        </w:rPr>
        <w:t>4</w:t>
      </w:r>
      <w:r>
        <w:rPr>
          <w:rFonts w:ascii="Times New Roman" w:eastAsia="MS Mincho" w:hAnsi="Times New Roman" w:cs="Times New Roman"/>
          <w:b/>
          <w:bCs/>
          <w:color w:val="000000" w:themeColor="text1"/>
          <w:sz w:val="24"/>
          <w:szCs w:val="24"/>
        </w:rPr>
        <w:t>.</w:t>
      </w:r>
      <w:r>
        <w:rPr>
          <w:rFonts w:eastAsia="MS Mincho"/>
          <w:b/>
          <w:bCs/>
          <w:color w:val="000000" w:themeColor="text1"/>
        </w:rPr>
        <w:t xml:space="preserve">  </w:t>
      </w:r>
      <w:r w:rsidR="00F15215" w:rsidRPr="006E455B">
        <w:rPr>
          <w:rFonts w:ascii="Times New Roman" w:hAnsi="Times New Roman" w:cs="Times New Roman"/>
          <w:sz w:val="24"/>
          <w:szCs w:val="24"/>
        </w:rPr>
        <w:t xml:space="preserve">(a) </w:t>
      </w:r>
      <w:r w:rsidR="00F15215">
        <w:rPr>
          <w:rFonts w:ascii="Times New Roman" w:hAnsi="Times New Roman" w:cs="Times New Roman"/>
          <w:sz w:val="24"/>
          <w:szCs w:val="24"/>
        </w:rPr>
        <w:t>H</w:t>
      </w:r>
      <w:r w:rsidR="00F15215" w:rsidRPr="006E455B">
        <w:rPr>
          <w:rFonts w:ascii="Times New Roman" w:hAnsi="Times New Roman" w:cs="Times New Roman"/>
          <w:sz w:val="24"/>
          <w:szCs w:val="24"/>
        </w:rPr>
        <w:t>igh symmetry K-path of a tetragonal lattice, and (</w:t>
      </w:r>
      <w:r w:rsidR="00F15215">
        <w:rPr>
          <w:rFonts w:ascii="Times New Roman" w:hAnsi="Times New Roman" w:cs="Times New Roman"/>
          <w:sz w:val="24"/>
          <w:szCs w:val="24"/>
        </w:rPr>
        <w:t>b</w:t>
      </w:r>
      <w:r w:rsidR="00F15215" w:rsidRPr="006E455B">
        <w:rPr>
          <w:rFonts w:ascii="Times New Roman" w:hAnsi="Times New Roman" w:cs="Times New Roman"/>
          <w:sz w:val="24"/>
          <w:szCs w:val="24"/>
        </w:rPr>
        <w:t>) electronic band structure plotted along the high symmetry path. The orbital projected density of states of the individual elemental components are shown in the side panel.</w:t>
      </w:r>
      <w:r w:rsidR="00F15215">
        <w:rPr>
          <w:rFonts w:ascii="Times New Roman" w:hAnsi="Times New Roman" w:cs="Times New Roman"/>
          <w:sz w:val="24"/>
          <w:szCs w:val="24"/>
        </w:rPr>
        <w:t xml:space="preserve"> </w:t>
      </w:r>
      <w:r>
        <w:rPr>
          <w:rFonts w:ascii="Times New Roman" w:eastAsia="MS Mincho" w:hAnsi="Times New Roman" w:cs="Times New Roman"/>
          <w:color w:val="000000" w:themeColor="text1"/>
          <w:sz w:val="24"/>
          <w:szCs w:val="24"/>
        </w:rPr>
        <w:t>Temperature dependence of</w:t>
      </w:r>
      <w:r>
        <w:rPr>
          <w:rFonts w:ascii="Times New Roman" w:eastAsia="MS Mincho" w:hAnsi="Times New Roman" w:cs="Times New Roman"/>
          <w:b/>
          <w:bCs/>
          <w:color w:val="000000" w:themeColor="text1"/>
          <w:sz w:val="24"/>
          <w:szCs w:val="24"/>
        </w:rPr>
        <w:t xml:space="preserve"> </w:t>
      </w:r>
      <w:r>
        <w:rPr>
          <w:rFonts w:ascii="Times New Roman" w:eastAsia="MS Mincho" w:hAnsi="Times New Roman" w:cs="Times New Roman"/>
          <w:color w:val="000000" w:themeColor="text1"/>
          <w:sz w:val="24"/>
          <w:szCs w:val="24"/>
        </w:rPr>
        <w:t>(</w:t>
      </w:r>
      <w:r w:rsidR="00F15215">
        <w:rPr>
          <w:rFonts w:ascii="Times New Roman" w:eastAsia="MS Mincho" w:hAnsi="Times New Roman" w:cs="Times New Roman"/>
          <w:color w:val="000000" w:themeColor="text1"/>
          <w:sz w:val="24"/>
          <w:szCs w:val="24"/>
        </w:rPr>
        <w:t>c</w:t>
      </w:r>
      <w:r>
        <w:rPr>
          <w:rFonts w:ascii="Times New Roman" w:eastAsia="MS Mincho" w:hAnsi="Times New Roman" w:cs="Times New Roman"/>
          <w:color w:val="000000" w:themeColor="text1"/>
          <w:sz w:val="24"/>
          <w:szCs w:val="24"/>
        </w:rPr>
        <w:t>)</w:t>
      </w:r>
      <w:r>
        <w:rPr>
          <w:rFonts w:ascii="Times New Roman" w:eastAsia="MS Mincho" w:hAnsi="Times New Roman" w:cs="Times New Roman"/>
          <w:b/>
          <w:bCs/>
          <w:color w:val="000000" w:themeColor="text1"/>
          <w:sz w:val="24"/>
          <w:szCs w:val="24"/>
        </w:rPr>
        <w:t xml:space="preserve"> </w:t>
      </w:r>
      <w:r>
        <w:rPr>
          <w:rFonts w:ascii="Times New Roman" w:eastAsia="MS Mincho" w:hAnsi="Times New Roman" w:cs="Times New Roman"/>
          <w:color w:val="000000" w:themeColor="text1"/>
          <w:sz w:val="24"/>
          <w:szCs w:val="24"/>
        </w:rPr>
        <w:t xml:space="preserve">electrical conductivity, </w:t>
      </w:r>
      <w:r w:rsidR="00FE6567">
        <w:rPr>
          <w:rFonts w:ascii="Times New Roman" w:eastAsia="MS Mincho" w:hAnsi="Times New Roman" w:cs="Times New Roman"/>
          <w:color w:val="000000" w:themeColor="text1"/>
          <w:sz w:val="24"/>
          <w:szCs w:val="24"/>
        </w:rPr>
        <w:t xml:space="preserve">and </w:t>
      </w:r>
      <w:r>
        <w:rPr>
          <w:rFonts w:ascii="Times New Roman" w:eastAsia="MS Mincho" w:hAnsi="Times New Roman" w:cs="Times New Roman"/>
          <w:color w:val="000000" w:themeColor="text1"/>
          <w:sz w:val="24"/>
          <w:szCs w:val="24"/>
          <w:lang w:val="en-IN"/>
        </w:rPr>
        <w:t>(</w:t>
      </w:r>
      <w:r w:rsidR="00F15215">
        <w:rPr>
          <w:rFonts w:ascii="Times New Roman" w:eastAsia="MS Mincho" w:hAnsi="Times New Roman" w:cs="Times New Roman"/>
          <w:color w:val="000000" w:themeColor="text1"/>
          <w:sz w:val="24"/>
          <w:szCs w:val="24"/>
          <w:lang w:val="en-IN"/>
        </w:rPr>
        <w:t>d</w:t>
      </w:r>
      <w:r>
        <w:rPr>
          <w:rFonts w:ascii="Times New Roman" w:eastAsia="MS Mincho" w:hAnsi="Times New Roman" w:cs="Times New Roman"/>
          <w:color w:val="000000" w:themeColor="text1"/>
          <w:sz w:val="24"/>
          <w:szCs w:val="24"/>
          <w:lang w:val="en-IN"/>
        </w:rPr>
        <w:t xml:space="preserve">) </w:t>
      </w:r>
      <w:r>
        <w:rPr>
          <w:rFonts w:ascii="Times New Roman" w:eastAsia="MS Mincho" w:hAnsi="Times New Roman" w:cs="Times New Roman"/>
          <w:color w:val="000000" w:themeColor="text1"/>
          <w:sz w:val="24"/>
          <w:szCs w:val="24"/>
        </w:rPr>
        <w:t>Seebeck coefficient, of</w:t>
      </w:r>
      <w:r>
        <w:rPr>
          <w:rFonts w:ascii="Times New Roman" w:eastAsia="MS Mincho" w:hAnsi="Times New Roman" w:cs="Times New Roman"/>
          <w:color w:val="000000" w:themeColor="text1"/>
          <w:sz w:val="24"/>
          <w:szCs w:val="24"/>
          <w:vertAlign w:val="subscript"/>
        </w:rPr>
        <w:t xml:space="preserve"> </w:t>
      </w:r>
      <w:r>
        <w:rPr>
          <w:rFonts w:ascii="Times New Roman" w:eastAsia="MS Mincho" w:hAnsi="Times New Roman" w:cs="Times New Roman"/>
          <w:color w:val="000000" w:themeColor="text1"/>
          <w:sz w:val="24"/>
          <w:szCs w:val="24"/>
        </w:rPr>
        <w:t>nominal MnSi</w:t>
      </w:r>
      <w:r>
        <w:rPr>
          <w:rFonts w:ascii="Times New Roman" w:eastAsia="MS Mincho" w:hAnsi="Times New Roman" w:cs="Times New Roman"/>
          <w:i/>
          <w:iCs/>
          <w:color w:val="000000" w:themeColor="text1"/>
          <w:sz w:val="24"/>
          <w:szCs w:val="24"/>
          <w:vertAlign w:val="subscript"/>
        </w:rPr>
        <w:t>x</w:t>
      </w:r>
      <w:r>
        <w:rPr>
          <w:rFonts w:ascii="Times New Roman" w:eastAsia="MS Mincho" w:hAnsi="Times New Roman" w:cs="Times New Roman"/>
          <w:color w:val="000000" w:themeColor="text1"/>
          <w:sz w:val="24"/>
          <w:szCs w:val="24"/>
          <w:vertAlign w:val="subscript"/>
        </w:rPr>
        <w:t xml:space="preserve"> </w:t>
      </w:r>
      <w:r>
        <w:rPr>
          <w:rFonts w:ascii="Times New Roman" w:eastAsia="MS Mincho" w:hAnsi="Times New Roman" w:cs="Times New Roman"/>
          <w:color w:val="000000" w:themeColor="text1"/>
          <w:sz w:val="24"/>
          <w:szCs w:val="24"/>
        </w:rPr>
        <w:t>(</w:t>
      </w:r>
      <w:r>
        <w:rPr>
          <w:rFonts w:ascii="Times New Roman" w:eastAsia="MS Mincho" w:hAnsi="Times New Roman" w:cs="Times New Roman"/>
          <w:i/>
          <w:iCs/>
          <w:color w:val="000000" w:themeColor="text1"/>
          <w:sz w:val="24"/>
          <w:szCs w:val="24"/>
        </w:rPr>
        <w:t>x</w:t>
      </w:r>
      <w:r>
        <w:rPr>
          <w:rFonts w:ascii="Times New Roman" w:eastAsia="MS Mincho" w:hAnsi="Times New Roman" w:cs="Times New Roman"/>
          <w:color w:val="000000" w:themeColor="text1"/>
          <w:sz w:val="24"/>
          <w:szCs w:val="24"/>
        </w:rPr>
        <w:t xml:space="preserve"> =1.5, 1.74 and 2) </w:t>
      </w:r>
      <w:r w:rsidR="002665B6" w:rsidRPr="002665B6">
        <w:rPr>
          <w:rFonts w:ascii="Times New Roman" w:eastAsia="MS Mincho" w:hAnsi="Times New Roman" w:cs="Times New Roman"/>
          <w:color w:val="000000" w:themeColor="text1"/>
          <w:sz w:val="24"/>
          <w:szCs w:val="24"/>
        </w:rPr>
        <w:t>MS-SPS</w:t>
      </w:r>
      <w:r w:rsidR="002665B6">
        <w:rPr>
          <w:rFonts w:ascii="Times New Roman" w:eastAsia="MS Mincho" w:hAnsi="Times New Roman" w:cs="Times New Roman"/>
          <w:color w:val="000000" w:themeColor="text1"/>
          <w:sz w:val="24"/>
          <w:szCs w:val="24"/>
        </w:rPr>
        <w:t xml:space="preserve"> </w:t>
      </w:r>
      <w:r>
        <w:rPr>
          <w:rFonts w:ascii="Times New Roman" w:eastAsia="MS Mincho" w:hAnsi="Times New Roman" w:cs="Times New Roman"/>
          <w:color w:val="000000" w:themeColor="text1"/>
          <w:sz w:val="24"/>
          <w:szCs w:val="24"/>
        </w:rPr>
        <w:t>polycrystals.</w:t>
      </w:r>
      <w:r w:rsidR="00F15215">
        <w:rPr>
          <w:rFonts w:ascii="Times New Roman" w:eastAsia="MS Mincho" w:hAnsi="Times New Roman" w:cs="Times New Roman"/>
          <w:color w:val="000000" w:themeColor="text1"/>
          <w:sz w:val="24"/>
          <w:szCs w:val="24"/>
        </w:rPr>
        <w:t xml:space="preserve"> </w:t>
      </w:r>
    </w:p>
    <w:p w14:paraId="424FA4DF" w14:textId="33BF9CEE" w:rsidR="00FE6567" w:rsidRPr="007C717F" w:rsidRDefault="007C717F" w:rsidP="00FE6567">
      <w:pPr>
        <w:pStyle w:val="NormalWeb"/>
        <w:spacing w:beforeAutospacing="0" w:after="0" w:afterAutospacing="0"/>
        <w:jc w:val="center"/>
        <w:rPr>
          <w:rFonts w:eastAsia="MS Mincho"/>
          <w:b/>
          <w:bCs/>
          <w:color w:val="000000" w:themeColor="text1"/>
          <w:lang w:val="en-US"/>
        </w:rPr>
      </w:pPr>
      <w:r>
        <w:rPr>
          <w:rFonts w:eastAsia="MS Mincho"/>
          <w:b/>
          <w:bCs/>
          <w:noProof/>
          <w:color w:val="000000" w:themeColor="text1"/>
          <w:lang w:val="en-US"/>
        </w:rPr>
        <w:lastRenderedPageBreak/>
        <w:drawing>
          <wp:inline distT="0" distB="0" distL="0" distR="0" wp14:anchorId="6ED70E2E" wp14:editId="664DD3DB">
            <wp:extent cx="5777010" cy="4552950"/>
            <wp:effectExtent l="0" t="0" r="0" b="0"/>
            <wp:docPr id="1788720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0551" cy="4563622"/>
                    </a:xfrm>
                    <a:prstGeom prst="rect">
                      <a:avLst/>
                    </a:prstGeom>
                    <a:noFill/>
                  </pic:spPr>
                </pic:pic>
              </a:graphicData>
            </a:graphic>
          </wp:inline>
        </w:drawing>
      </w:r>
    </w:p>
    <w:p w14:paraId="2AD7D980" w14:textId="3FBDA549" w:rsidR="00FE6567" w:rsidRDefault="00FE6567" w:rsidP="00FE6567">
      <w:pPr>
        <w:pStyle w:val="NormalWeb"/>
        <w:spacing w:beforeAutospacing="0" w:after="0" w:afterAutospacing="0"/>
        <w:jc w:val="both"/>
        <w:rPr>
          <w:rFonts w:eastAsia="MS Mincho"/>
          <w:b/>
          <w:bCs/>
          <w:color w:val="000000" w:themeColor="text1"/>
        </w:rPr>
      </w:pPr>
      <w:r>
        <w:rPr>
          <w:rFonts w:eastAsia="MS Mincho"/>
          <w:b/>
          <w:bCs/>
          <w:color w:val="000000" w:themeColor="text1"/>
        </w:rPr>
        <w:t xml:space="preserve">Figure 5.  </w:t>
      </w:r>
      <w:r>
        <w:rPr>
          <w:rFonts w:eastAsia="MS Mincho"/>
          <w:color w:val="000000" w:themeColor="text1"/>
        </w:rPr>
        <w:t>(a) Temperature dependent Reduced fermi level (</w:t>
      </w:r>
      <w:r w:rsidRPr="00FE6567">
        <w:rPr>
          <w:rFonts w:eastAsia="MS Mincho"/>
          <w:i/>
          <w:iCs/>
          <w:color w:val="000000" w:themeColor="text1"/>
        </w:rPr>
        <w:t>η</w:t>
      </w:r>
      <w:r>
        <w:rPr>
          <w:rFonts w:eastAsia="MS Mincho"/>
          <w:color w:val="000000" w:themeColor="text1"/>
        </w:rPr>
        <w:t xml:space="preserve">); Schematic illustration of (b) </w:t>
      </w:r>
      <w:r w:rsidRPr="00FE6567">
        <w:rPr>
          <w:rFonts w:eastAsia="MS Mincho"/>
          <w:i/>
          <w:iCs/>
          <w:color w:val="000000" w:themeColor="text1"/>
        </w:rPr>
        <w:t>η</w:t>
      </w:r>
      <w:r>
        <w:rPr>
          <w:rFonts w:eastAsia="MS Mincho"/>
          <w:color w:val="000000" w:themeColor="text1"/>
        </w:rPr>
        <w:t xml:space="preserve"> variation on the valence band edge and (c) c</w:t>
      </w:r>
      <w:r w:rsidRPr="00FE6567">
        <w:rPr>
          <w:rFonts w:eastAsia="MS Mincho"/>
          <w:color w:val="000000" w:themeColor="text1"/>
        </w:rPr>
        <w:t xml:space="preserve">arrier concentration is a monotonically increasing function of </w:t>
      </w:r>
      <w:r w:rsidRPr="00FE6567">
        <w:rPr>
          <w:rFonts w:eastAsia="MS Mincho"/>
          <w:i/>
          <w:iCs/>
          <w:color w:val="000000" w:themeColor="text1"/>
        </w:rPr>
        <w:t>η</w:t>
      </w:r>
      <w:r w:rsidRPr="00FE6567">
        <w:rPr>
          <w:rFonts w:eastAsia="MS Mincho"/>
          <w:color w:val="000000" w:themeColor="text1"/>
        </w:rPr>
        <w:t>.</w:t>
      </w:r>
      <w:r>
        <w:rPr>
          <w:rFonts w:eastAsia="MS Mincho"/>
          <w:color w:val="000000" w:themeColor="text1"/>
        </w:rPr>
        <w:t xml:space="preserve"> (d) Carrier concentration and mobility of</w:t>
      </w:r>
      <w:r>
        <w:rPr>
          <w:rFonts w:eastAsia="MS Mincho"/>
          <w:color w:val="000000" w:themeColor="text1"/>
          <w:vertAlign w:val="subscript"/>
        </w:rPr>
        <w:t xml:space="preserve"> </w:t>
      </w:r>
      <w:r>
        <w:rPr>
          <w:rFonts w:eastAsia="MS Mincho"/>
          <w:color w:val="000000" w:themeColor="text1"/>
        </w:rPr>
        <w:t>nominal MnSi</w:t>
      </w:r>
      <w:r>
        <w:rPr>
          <w:rFonts w:eastAsia="MS Mincho"/>
          <w:i/>
          <w:iCs/>
          <w:color w:val="000000" w:themeColor="text1"/>
          <w:vertAlign w:val="subscript"/>
        </w:rPr>
        <w:t>x</w:t>
      </w:r>
      <w:r>
        <w:rPr>
          <w:rFonts w:eastAsia="MS Mincho"/>
          <w:color w:val="000000" w:themeColor="text1"/>
          <w:vertAlign w:val="subscript"/>
        </w:rPr>
        <w:t xml:space="preserve"> </w:t>
      </w:r>
      <w:r>
        <w:rPr>
          <w:rFonts w:eastAsia="MS Mincho"/>
          <w:color w:val="000000" w:themeColor="text1"/>
        </w:rPr>
        <w:t>(</w:t>
      </w:r>
      <w:r>
        <w:rPr>
          <w:rFonts w:eastAsia="MS Mincho"/>
          <w:i/>
          <w:iCs/>
          <w:color w:val="000000" w:themeColor="text1"/>
        </w:rPr>
        <w:t>x</w:t>
      </w:r>
      <w:r>
        <w:rPr>
          <w:rFonts w:eastAsia="MS Mincho"/>
          <w:color w:val="000000" w:themeColor="text1"/>
        </w:rPr>
        <w:t xml:space="preserve"> =1.5, 1.74 and 2) </w:t>
      </w:r>
      <w:r w:rsidRPr="002665B6">
        <w:rPr>
          <w:rFonts w:eastAsia="MS Mincho"/>
          <w:color w:val="000000" w:themeColor="text1"/>
        </w:rPr>
        <w:t>MS-SPS</w:t>
      </w:r>
      <w:r>
        <w:rPr>
          <w:rFonts w:eastAsia="MS Mincho"/>
          <w:color w:val="000000" w:themeColor="text1"/>
        </w:rPr>
        <w:t xml:space="preserve"> polycrystals.</w:t>
      </w:r>
    </w:p>
    <w:p w14:paraId="6BA84AF8" w14:textId="2008C325" w:rsidR="00A12722" w:rsidRDefault="00A12722">
      <w:pPr>
        <w:spacing w:after="0" w:line="240" w:lineRule="auto"/>
        <w:jc w:val="both"/>
        <w:rPr>
          <w:rFonts w:ascii="Times New Roman" w:eastAsia="MS Mincho" w:hAnsi="Times New Roman" w:cs="Times New Roman"/>
          <w:b/>
          <w:bCs/>
          <w:color w:val="000000" w:themeColor="text1"/>
          <w:sz w:val="24"/>
          <w:szCs w:val="24"/>
        </w:rPr>
      </w:pPr>
    </w:p>
    <w:p w14:paraId="680A0B88" w14:textId="369F5587" w:rsidR="00A12722" w:rsidRDefault="00357CFA">
      <w:pPr>
        <w:spacing w:after="0" w:line="240" w:lineRule="auto"/>
        <w:jc w:val="both"/>
        <w:rPr>
          <w:rFonts w:ascii="Times New Roman" w:eastAsia="MS Mincho" w:hAnsi="Times New Roman" w:cs="Times New Roman"/>
          <w:b/>
          <w:bCs/>
          <w:color w:val="000000" w:themeColor="text1"/>
          <w:sz w:val="24"/>
          <w:szCs w:val="24"/>
        </w:rPr>
      </w:pPr>
      <w:r>
        <w:rPr>
          <w:rFonts w:ascii="Times New Roman" w:eastAsia="MS Mincho" w:hAnsi="Times New Roman" w:cs="Times New Roman"/>
          <w:b/>
          <w:bCs/>
          <w:noProof/>
          <w:color w:val="000000" w:themeColor="text1"/>
          <w:sz w:val="24"/>
          <w:szCs w:val="24"/>
        </w:rPr>
        <w:lastRenderedPageBreak/>
        <w:drawing>
          <wp:inline distT="0" distB="0" distL="0" distR="0" wp14:anchorId="67CC9BDB" wp14:editId="39326AC6">
            <wp:extent cx="5234022" cy="39052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1741" t="3484" r="4229"/>
                    <a:stretch/>
                  </pic:blipFill>
                  <pic:spPr bwMode="auto">
                    <a:xfrm>
                      <a:off x="0" y="0"/>
                      <a:ext cx="5239296" cy="3909185"/>
                    </a:xfrm>
                    <a:prstGeom prst="rect">
                      <a:avLst/>
                    </a:prstGeom>
                    <a:noFill/>
                    <a:ln>
                      <a:noFill/>
                    </a:ln>
                    <a:extLst>
                      <a:ext uri="{53640926-AAD7-44D8-BBD7-CCE9431645EC}">
                        <a14:shadowObscured xmlns:a14="http://schemas.microsoft.com/office/drawing/2010/main"/>
                      </a:ext>
                    </a:extLst>
                  </pic:spPr>
                </pic:pic>
              </a:graphicData>
            </a:graphic>
          </wp:inline>
        </w:drawing>
      </w:r>
    </w:p>
    <w:p w14:paraId="646958BD" w14:textId="387C01E7" w:rsidR="00A12722" w:rsidRDefault="004D4DE7">
      <w:pPr>
        <w:spacing w:after="0" w:line="240" w:lineRule="auto"/>
        <w:jc w:val="both"/>
        <w:rPr>
          <w:rFonts w:ascii="Times New Roman" w:eastAsia="MS Mincho" w:hAnsi="Times New Roman" w:cs="Times New Roman"/>
          <w:color w:val="000000" w:themeColor="text1"/>
          <w:sz w:val="24"/>
          <w:szCs w:val="24"/>
        </w:rPr>
      </w:pPr>
      <w:r>
        <w:rPr>
          <w:rFonts w:ascii="Times New Roman" w:eastAsia="MS Mincho" w:hAnsi="Times New Roman" w:cs="Times New Roman"/>
          <w:b/>
          <w:bCs/>
          <w:color w:val="000000" w:themeColor="text1"/>
          <w:sz w:val="24"/>
          <w:szCs w:val="24"/>
        </w:rPr>
        <w:t xml:space="preserve">Figure </w:t>
      </w:r>
      <w:r w:rsidR="00266E2F">
        <w:rPr>
          <w:rFonts w:ascii="Times New Roman" w:eastAsia="MS Mincho" w:hAnsi="Times New Roman" w:cs="Times New Roman"/>
          <w:b/>
          <w:bCs/>
          <w:color w:val="000000" w:themeColor="text1"/>
          <w:sz w:val="24"/>
          <w:szCs w:val="24"/>
        </w:rPr>
        <w:t>6</w:t>
      </w:r>
      <w:r>
        <w:rPr>
          <w:rFonts w:ascii="Times New Roman" w:eastAsia="MS Mincho" w:hAnsi="Times New Roman" w:cs="Times New Roman"/>
          <w:b/>
          <w:bCs/>
          <w:color w:val="000000" w:themeColor="text1"/>
          <w:sz w:val="24"/>
          <w:szCs w:val="24"/>
        </w:rPr>
        <w:t>.</w:t>
      </w:r>
      <w:r>
        <w:rPr>
          <w:rFonts w:eastAsia="MS Mincho"/>
          <w:b/>
          <w:bCs/>
          <w:color w:val="000000" w:themeColor="text1"/>
        </w:rPr>
        <w:t xml:space="preserve">  </w:t>
      </w:r>
      <w:r>
        <w:rPr>
          <w:rFonts w:ascii="Times New Roman" w:eastAsia="MS Mincho" w:hAnsi="Times New Roman" w:cs="Times New Roman"/>
          <w:color w:val="000000" w:themeColor="text1"/>
          <w:sz w:val="24"/>
          <w:szCs w:val="24"/>
        </w:rPr>
        <w:t>Temperature dependence of</w:t>
      </w:r>
      <w:r>
        <w:rPr>
          <w:rFonts w:ascii="Times New Roman" w:eastAsia="MS Mincho" w:hAnsi="Times New Roman" w:cs="Times New Roman"/>
          <w:b/>
          <w:bCs/>
          <w:color w:val="000000" w:themeColor="text1"/>
          <w:sz w:val="24"/>
          <w:szCs w:val="24"/>
        </w:rPr>
        <w:t xml:space="preserve"> </w:t>
      </w:r>
      <w:r>
        <w:rPr>
          <w:rFonts w:ascii="Times New Roman" w:eastAsia="MS Mincho" w:hAnsi="Times New Roman" w:cs="Times New Roman"/>
          <w:color w:val="000000" w:themeColor="text1"/>
          <w:sz w:val="24"/>
          <w:szCs w:val="24"/>
        </w:rPr>
        <w:t>(a)</w:t>
      </w:r>
      <w:r>
        <w:rPr>
          <w:rFonts w:ascii="Times New Roman" w:eastAsia="MS Mincho" w:hAnsi="Times New Roman" w:cs="Times New Roman"/>
          <w:b/>
          <w:bCs/>
          <w:color w:val="000000" w:themeColor="text1"/>
          <w:sz w:val="24"/>
          <w:szCs w:val="24"/>
        </w:rPr>
        <w:t xml:space="preserve"> </w:t>
      </w:r>
      <w:r>
        <w:rPr>
          <w:rFonts w:ascii="Times New Roman" w:eastAsia="MS Mincho" w:hAnsi="Times New Roman" w:cs="Times New Roman"/>
          <w:color w:val="000000" w:themeColor="text1"/>
          <w:sz w:val="24"/>
          <w:szCs w:val="24"/>
        </w:rPr>
        <w:t xml:space="preserve">total thermal conductivity, </w:t>
      </w:r>
      <w:r>
        <w:rPr>
          <w:rFonts w:ascii="Times New Roman" w:eastAsia="MS Mincho" w:hAnsi="Times New Roman" w:cs="Times New Roman"/>
          <w:color w:val="000000" w:themeColor="text1"/>
          <w:sz w:val="24"/>
          <w:szCs w:val="24"/>
          <w:lang w:val="en-IN"/>
        </w:rPr>
        <w:t xml:space="preserve">(b) </w:t>
      </w:r>
      <w:r w:rsidR="00CA0C79">
        <w:rPr>
          <w:rFonts w:ascii="Times New Roman" w:eastAsia="MS Mincho" w:hAnsi="Times New Roman" w:cs="Times New Roman"/>
          <w:color w:val="000000" w:themeColor="text1"/>
          <w:sz w:val="24"/>
          <w:szCs w:val="24"/>
        </w:rPr>
        <w:t>Lorenz</w:t>
      </w:r>
      <w:r>
        <w:rPr>
          <w:rFonts w:ascii="Times New Roman" w:eastAsia="MS Mincho" w:hAnsi="Times New Roman" w:cs="Times New Roman"/>
          <w:color w:val="000000" w:themeColor="text1"/>
          <w:sz w:val="24"/>
          <w:szCs w:val="24"/>
        </w:rPr>
        <w:t xml:space="preserve"> number, (c) electronic thermal conductivity and (d) lattice thermal conductivity of</w:t>
      </w:r>
      <w:r>
        <w:rPr>
          <w:rFonts w:ascii="Times New Roman" w:eastAsia="MS Mincho" w:hAnsi="Times New Roman" w:cs="Times New Roman"/>
          <w:color w:val="000000" w:themeColor="text1"/>
          <w:sz w:val="24"/>
          <w:szCs w:val="24"/>
          <w:vertAlign w:val="subscript"/>
        </w:rPr>
        <w:t xml:space="preserve"> </w:t>
      </w:r>
      <w:r>
        <w:rPr>
          <w:rFonts w:ascii="Times New Roman" w:eastAsia="MS Mincho" w:hAnsi="Times New Roman" w:cs="Times New Roman"/>
          <w:color w:val="000000" w:themeColor="text1"/>
          <w:sz w:val="24"/>
          <w:szCs w:val="24"/>
        </w:rPr>
        <w:t>nominal MnSi</w:t>
      </w:r>
      <w:r>
        <w:rPr>
          <w:rFonts w:ascii="Times New Roman" w:eastAsia="MS Mincho" w:hAnsi="Times New Roman" w:cs="Times New Roman"/>
          <w:i/>
          <w:iCs/>
          <w:color w:val="000000" w:themeColor="text1"/>
          <w:sz w:val="24"/>
          <w:szCs w:val="24"/>
          <w:vertAlign w:val="subscript"/>
        </w:rPr>
        <w:t>x</w:t>
      </w:r>
      <w:r>
        <w:rPr>
          <w:rFonts w:ascii="Times New Roman" w:eastAsia="MS Mincho" w:hAnsi="Times New Roman" w:cs="Times New Roman"/>
          <w:color w:val="000000" w:themeColor="text1"/>
          <w:sz w:val="24"/>
          <w:szCs w:val="24"/>
          <w:vertAlign w:val="subscript"/>
        </w:rPr>
        <w:t xml:space="preserve"> </w:t>
      </w:r>
      <w:r>
        <w:rPr>
          <w:rFonts w:ascii="Times New Roman" w:eastAsia="MS Mincho" w:hAnsi="Times New Roman" w:cs="Times New Roman"/>
          <w:color w:val="000000" w:themeColor="text1"/>
          <w:sz w:val="24"/>
          <w:szCs w:val="24"/>
        </w:rPr>
        <w:t>(</w:t>
      </w:r>
      <w:r>
        <w:rPr>
          <w:rFonts w:ascii="Times New Roman" w:eastAsia="MS Mincho" w:hAnsi="Times New Roman" w:cs="Times New Roman"/>
          <w:i/>
          <w:iCs/>
          <w:color w:val="000000" w:themeColor="text1"/>
          <w:sz w:val="24"/>
          <w:szCs w:val="24"/>
        </w:rPr>
        <w:t>x</w:t>
      </w:r>
      <w:r>
        <w:rPr>
          <w:rFonts w:ascii="Times New Roman" w:eastAsia="MS Mincho" w:hAnsi="Times New Roman" w:cs="Times New Roman"/>
          <w:color w:val="000000" w:themeColor="text1"/>
          <w:sz w:val="24"/>
          <w:szCs w:val="24"/>
        </w:rPr>
        <w:t xml:space="preserve"> =1.5, 1.74 and 2) </w:t>
      </w:r>
      <w:r w:rsidR="002665B6" w:rsidRPr="002665B6">
        <w:rPr>
          <w:rFonts w:ascii="Times New Roman" w:eastAsia="MS Mincho" w:hAnsi="Times New Roman" w:cs="Times New Roman"/>
          <w:color w:val="000000" w:themeColor="text1"/>
          <w:sz w:val="24"/>
          <w:szCs w:val="24"/>
        </w:rPr>
        <w:t>MS-SPS</w:t>
      </w:r>
      <w:r w:rsidR="002665B6">
        <w:rPr>
          <w:rFonts w:ascii="Times New Roman" w:eastAsia="MS Mincho" w:hAnsi="Times New Roman" w:cs="Times New Roman"/>
          <w:color w:val="000000" w:themeColor="text1"/>
          <w:sz w:val="24"/>
          <w:szCs w:val="24"/>
        </w:rPr>
        <w:t xml:space="preserve"> </w:t>
      </w:r>
      <w:r>
        <w:rPr>
          <w:rFonts w:ascii="Times New Roman" w:eastAsia="MS Mincho" w:hAnsi="Times New Roman" w:cs="Times New Roman"/>
          <w:color w:val="000000" w:themeColor="text1"/>
          <w:sz w:val="24"/>
          <w:szCs w:val="24"/>
        </w:rPr>
        <w:t>polycrystals.</w:t>
      </w:r>
    </w:p>
    <w:p w14:paraId="387E3FEC" w14:textId="77777777" w:rsidR="00A12722" w:rsidRDefault="00A12722">
      <w:pPr>
        <w:spacing w:after="0" w:line="240" w:lineRule="auto"/>
        <w:jc w:val="both"/>
        <w:rPr>
          <w:rFonts w:ascii="Times New Roman" w:eastAsia="MS Mincho" w:hAnsi="Times New Roman" w:cs="Times New Roman"/>
          <w:b/>
          <w:bCs/>
          <w:color w:val="000000" w:themeColor="text1"/>
          <w:sz w:val="24"/>
          <w:szCs w:val="24"/>
        </w:rPr>
      </w:pPr>
    </w:p>
    <w:p w14:paraId="45B364D4" w14:textId="7337A4C7" w:rsidR="006E455B" w:rsidRDefault="00766C44" w:rsidP="00766C44">
      <w:pPr>
        <w:jc w:val="center"/>
      </w:pPr>
      <w:r>
        <w:rPr>
          <w:noProof/>
        </w:rPr>
        <w:drawing>
          <wp:inline distT="0" distB="0" distL="0" distR="0" wp14:anchorId="38B963A6" wp14:editId="5106292A">
            <wp:extent cx="4924425" cy="321632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extLst>
                        <a:ext uri="{28A0092B-C50C-407E-A947-70E740481C1C}">
                          <a14:useLocalDpi xmlns:a14="http://schemas.microsoft.com/office/drawing/2010/main" val="0"/>
                        </a:ext>
                      </a:extLst>
                    </a:blip>
                    <a:srcRect l="1564" t="10929" r="5980" b="10928"/>
                    <a:stretch/>
                  </pic:blipFill>
                  <pic:spPr bwMode="auto">
                    <a:xfrm>
                      <a:off x="0" y="0"/>
                      <a:ext cx="4938030" cy="3225206"/>
                    </a:xfrm>
                    <a:prstGeom prst="rect">
                      <a:avLst/>
                    </a:prstGeom>
                    <a:ln>
                      <a:noFill/>
                    </a:ln>
                    <a:extLst>
                      <a:ext uri="{53640926-AAD7-44D8-BBD7-CCE9431645EC}">
                        <a14:shadowObscured xmlns:a14="http://schemas.microsoft.com/office/drawing/2010/main"/>
                      </a:ext>
                    </a:extLst>
                  </pic:spPr>
                </pic:pic>
              </a:graphicData>
            </a:graphic>
          </wp:inline>
        </w:drawing>
      </w:r>
    </w:p>
    <w:p w14:paraId="0E30055E" w14:textId="2B2EF388" w:rsidR="006E455B" w:rsidRPr="006E455B" w:rsidRDefault="006E455B" w:rsidP="006E455B">
      <w:pPr>
        <w:pStyle w:val="ListParagraph"/>
        <w:ind w:left="0"/>
        <w:jc w:val="both"/>
        <w:rPr>
          <w:rFonts w:ascii="Times New Roman" w:hAnsi="Times New Roman" w:cs="Times New Roman"/>
          <w:sz w:val="24"/>
          <w:szCs w:val="24"/>
        </w:rPr>
      </w:pPr>
      <w:r w:rsidRPr="006E455B">
        <w:rPr>
          <w:rFonts w:ascii="Times New Roman" w:hAnsi="Times New Roman" w:cs="Times New Roman"/>
          <w:b/>
          <w:bCs/>
          <w:sz w:val="24"/>
          <w:szCs w:val="24"/>
        </w:rPr>
        <w:t xml:space="preserve">Figure </w:t>
      </w:r>
      <w:r w:rsidR="00266E2F">
        <w:rPr>
          <w:rFonts w:ascii="Times New Roman" w:hAnsi="Times New Roman" w:cs="Times New Roman"/>
          <w:b/>
          <w:bCs/>
          <w:sz w:val="24"/>
          <w:szCs w:val="24"/>
        </w:rPr>
        <w:t>7</w:t>
      </w:r>
      <w:r w:rsidRPr="006E455B">
        <w:rPr>
          <w:rFonts w:ascii="Times New Roman" w:hAnsi="Times New Roman" w:cs="Times New Roman"/>
          <w:b/>
          <w:bCs/>
          <w:sz w:val="24"/>
          <w:szCs w:val="24"/>
        </w:rPr>
        <w:t>.</w:t>
      </w:r>
      <w:r w:rsidRPr="006E455B">
        <w:rPr>
          <w:rFonts w:ascii="Times New Roman" w:hAnsi="Times New Roman" w:cs="Times New Roman"/>
          <w:sz w:val="24"/>
          <w:szCs w:val="24"/>
        </w:rPr>
        <w:t xml:space="preserve"> </w:t>
      </w:r>
      <w:r w:rsidR="002E27CA">
        <w:rPr>
          <w:rFonts w:ascii="Times New Roman" w:hAnsi="Times New Roman" w:cs="Times New Roman"/>
          <w:sz w:val="24"/>
          <w:szCs w:val="24"/>
        </w:rPr>
        <w:t xml:space="preserve">(a) </w:t>
      </w:r>
      <w:r w:rsidRPr="006E455B">
        <w:rPr>
          <w:rFonts w:ascii="Times New Roman" w:hAnsi="Times New Roman" w:cs="Times New Roman"/>
          <w:sz w:val="24"/>
          <w:szCs w:val="24"/>
        </w:rPr>
        <w:t xml:space="preserve">Phonon dispersion along the </w:t>
      </w:r>
      <w:r w:rsidR="007369D8">
        <w:rPr>
          <w:rFonts w:ascii="Times New Roman" w:hAnsi="Times New Roman" w:cs="Times New Roman"/>
          <w:sz w:val="24"/>
          <w:szCs w:val="24"/>
        </w:rPr>
        <w:t>high symmetry</w:t>
      </w:r>
      <w:r w:rsidR="007369D8" w:rsidRPr="006E455B">
        <w:rPr>
          <w:rFonts w:ascii="Times New Roman" w:hAnsi="Times New Roman" w:cs="Times New Roman"/>
          <w:sz w:val="24"/>
          <w:szCs w:val="24"/>
        </w:rPr>
        <w:t xml:space="preserve"> </w:t>
      </w:r>
      <w:r w:rsidR="00B627A3">
        <w:rPr>
          <w:rFonts w:ascii="Times New Roman" w:hAnsi="Times New Roman" w:cs="Times New Roman"/>
          <w:sz w:val="24"/>
          <w:szCs w:val="24"/>
        </w:rPr>
        <w:t>Q</w:t>
      </w:r>
      <w:r w:rsidR="001B1361">
        <w:rPr>
          <w:rFonts w:ascii="Times New Roman" w:hAnsi="Times New Roman" w:cs="Times New Roman"/>
          <w:sz w:val="24"/>
          <w:szCs w:val="24"/>
        </w:rPr>
        <w:t xml:space="preserve"> </w:t>
      </w:r>
      <w:r w:rsidR="007369D8" w:rsidRPr="006E455B">
        <w:rPr>
          <w:rFonts w:ascii="Times New Roman" w:hAnsi="Times New Roman" w:cs="Times New Roman"/>
          <w:sz w:val="24"/>
          <w:szCs w:val="24"/>
        </w:rPr>
        <w:t>path of a tetragonal lattice</w:t>
      </w:r>
      <w:r w:rsidR="007369D8">
        <w:rPr>
          <w:rFonts w:ascii="Times New Roman" w:hAnsi="Times New Roman" w:cs="Times New Roman"/>
          <w:sz w:val="24"/>
          <w:szCs w:val="24"/>
        </w:rPr>
        <w:t xml:space="preserve"> </w:t>
      </w:r>
      <w:r w:rsidRPr="006E455B">
        <w:rPr>
          <w:rFonts w:ascii="Times New Roman" w:hAnsi="Times New Roman" w:cs="Times New Roman"/>
          <w:sz w:val="24"/>
          <w:szCs w:val="24"/>
        </w:rPr>
        <w:t>(</w:t>
      </w:r>
      <w:r w:rsidR="007369D8">
        <w:rPr>
          <w:rFonts w:ascii="Times New Roman" w:hAnsi="Times New Roman" w:cs="Times New Roman"/>
          <w:sz w:val="24"/>
          <w:szCs w:val="24"/>
        </w:rPr>
        <w:t>b</w:t>
      </w:r>
      <w:r w:rsidRPr="006E455B">
        <w:rPr>
          <w:rFonts w:ascii="Times New Roman" w:hAnsi="Times New Roman" w:cs="Times New Roman"/>
          <w:sz w:val="24"/>
          <w:szCs w:val="24"/>
        </w:rPr>
        <w:t>) Total and partial phonon DOS of Mn</w:t>
      </w:r>
      <w:r w:rsidRPr="006E455B">
        <w:rPr>
          <w:rFonts w:ascii="Times New Roman" w:hAnsi="Times New Roman" w:cs="Times New Roman"/>
          <w:sz w:val="24"/>
          <w:szCs w:val="24"/>
          <w:vertAlign w:val="subscript"/>
        </w:rPr>
        <w:t>4</w:t>
      </w:r>
      <w:r w:rsidRPr="006E455B">
        <w:rPr>
          <w:rFonts w:ascii="Times New Roman" w:hAnsi="Times New Roman" w:cs="Times New Roman"/>
          <w:sz w:val="24"/>
          <w:szCs w:val="24"/>
        </w:rPr>
        <w:t>Si</w:t>
      </w:r>
      <w:r w:rsidRPr="006E455B">
        <w:rPr>
          <w:rFonts w:ascii="Times New Roman" w:hAnsi="Times New Roman" w:cs="Times New Roman"/>
          <w:sz w:val="24"/>
          <w:szCs w:val="24"/>
          <w:vertAlign w:val="subscript"/>
        </w:rPr>
        <w:t xml:space="preserve">7. </w:t>
      </w:r>
      <w:r w:rsidRPr="006E455B">
        <w:rPr>
          <w:rFonts w:ascii="Times New Roman" w:hAnsi="Times New Roman" w:cs="Times New Roman"/>
          <w:sz w:val="24"/>
          <w:szCs w:val="24"/>
        </w:rPr>
        <w:t xml:space="preserve">The insets in (a) show magnified plot of low energy phonon modes </w:t>
      </w:r>
      <w:r w:rsidR="002E27CA">
        <w:rPr>
          <w:rFonts w:ascii="Times New Roman" w:hAnsi="Times New Roman" w:cs="Times New Roman"/>
          <w:sz w:val="24"/>
          <w:szCs w:val="24"/>
        </w:rPr>
        <w:t xml:space="preserve">along </w:t>
      </w:r>
      <w:r w:rsidR="002E27CA" w:rsidRPr="006E455B">
        <w:rPr>
          <w:rFonts w:ascii="Times New Roman" w:hAnsi="Times New Roman" w:cs="Times New Roman"/>
          <w:sz w:val="24"/>
          <w:szCs w:val="24"/>
        </w:rPr>
        <w:t>Γ-</w:t>
      </w:r>
      <w:r w:rsidR="002E27CA">
        <w:rPr>
          <w:rFonts w:ascii="Times New Roman" w:hAnsi="Times New Roman" w:cs="Times New Roman"/>
          <w:sz w:val="24"/>
          <w:szCs w:val="24"/>
        </w:rPr>
        <w:t xml:space="preserve"> X</w:t>
      </w:r>
      <w:r w:rsidR="002E27CA" w:rsidRPr="006E455B">
        <w:rPr>
          <w:rFonts w:ascii="Times New Roman" w:hAnsi="Times New Roman" w:cs="Times New Roman"/>
          <w:sz w:val="24"/>
          <w:szCs w:val="24"/>
        </w:rPr>
        <w:t xml:space="preserve"> </w:t>
      </w:r>
      <w:r w:rsidR="002E27CA">
        <w:rPr>
          <w:rFonts w:ascii="Times New Roman" w:hAnsi="Times New Roman" w:cs="Times New Roman"/>
          <w:sz w:val="24"/>
          <w:szCs w:val="24"/>
        </w:rPr>
        <w:t>and</w:t>
      </w:r>
      <w:r w:rsidR="002E27CA" w:rsidRPr="006E455B">
        <w:rPr>
          <w:rFonts w:ascii="Times New Roman" w:hAnsi="Times New Roman" w:cs="Times New Roman"/>
          <w:sz w:val="24"/>
          <w:szCs w:val="24"/>
        </w:rPr>
        <w:t xml:space="preserve"> Γ-</w:t>
      </w:r>
      <w:r w:rsidR="002E27CA">
        <w:rPr>
          <w:rFonts w:ascii="Times New Roman" w:hAnsi="Times New Roman" w:cs="Times New Roman"/>
          <w:sz w:val="24"/>
          <w:szCs w:val="24"/>
        </w:rPr>
        <w:t xml:space="preserve"> </w:t>
      </w:r>
      <w:r w:rsidR="002E27CA" w:rsidRPr="006E455B">
        <w:rPr>
          <w:rFonts w:ascii="Times New Roman" w:hAnsi="Times New Roman" w:cs="Times New Roman"/>
          <w:sz w:val="24"/>
          <w:szCs w:val="24"/>
        </w:rPr>
        <w:t>Z direction</w:t>
      </w:r>
      <w:r w:rsidR="002E27CA">
        <w:rPr>
          <w:rFonts w:ascii="Times New Roman" w:hAnsi="Times New Roman" w:cs="Times New Roman"/>
          <w:sz w:val="24"/>
          <w:szCs w:val="24"/>
        </w:rPr>
        <w:t>s</w:t>
      </w:r>
      <w:r w:rsidR="002E27CA" w:rsidRPr="006E455B">
        <w:rPr>
          <w:rFonts w:ascii="Times New Roman" w:hAnsi="Times New Roman" w:cs="Times New Roman"/>
          <w:sz w:val="24"/>
          <w:szCs w:val="24"/>
        </w:rPr>
        <w:t xml:space="preserve"> </w:t>
      </w:r>
      <w:r w:rsidRPr="006E455B">
        <w:rPr>
          <w:rFonts w:ascii="Times New Roman" w:hAnsi="Times New Roman" w:cs="Times New Roman"/>
          <w:sz w:val="24"/>
          <w:szCs w:val="24"/>
        </w:rPr>
        <w:t>i.e., the transverse acoustic modes (TA, TA</w:t>
      </w:r>
      <w:r w:rsidR="007369D8">
        <w:rPr>
          <w:color w:val="202122"/>
          <w:sz w:val="25"/>
          <w:szCs w:val="25"/>
          <w:shd w:val="clear" w:color="auto" w:fill="FFFFFF"/>
        </w:rPr>
        <w:t>′</w:t>
      </w:r>
      <w:r w:rsidRPr="006E455B">
        <w:rPr>
          <w:rFonts w:ascii="Times New Roman" w:hAnsi="Times New Roman" w:cs="Times New Roman"/>
          <w:sz w:val="24"/>
          <w:szCs w:val="24"/>
        </w:rPr>
        <w:t>), longitudinal acoustic mode (LA) and twisting-optical mode.</w:t>
      </w:r>
    </w:p>
    <w:p w14:paraId="49F38440" w14:textId="16ABDE96" w:rsidR="00A12722" w:rsidRDefault="00243FA6" w:rsidP="00E81306">
      <w:pPr>
        <w:pStyle w:val="NormalWeb"/>
        <w:spacing w:beforeAutospacing="0" w:after="0" w:afterAutospacing="0" w:line="480" w:lineRule="auto"/>
        <w:jc w:val="both"/>
        <w:rPr>
          <w:rFonts w:eastAsia="MS Mincho"/>
          <w:b/>
          <w:bCs/>
          <w:color w:val="000000" w:themeColor="text1"/>
          <w:lang w:val="en-US"/>
        </w:rPr>
      </w:pPr>
      <w:r>
        <w:rPr>
          <w:rFonts w:eastAsia="MS Mincho"/>
          <w:b/>
          <w:bCs/>
          <w:noProof/>
          <w:color w:val="000000" w:themeColor="text1"/>
          <w:lang w:val="en-US"/>
        </w:rPr>
        <w:lastRenderedPageBreak/>
        <w:drawing>
          <wp:inline distT="0" distB="0" distL="0" distR="0" wp14:anchorId="76B97B93" wp14:editId="31004674">
            <wp:extent cx="5952490" cy="4390151"/>
            <wp:effectExtent l="0" t="0" r="0" b="0"/>
            <wp:docPr id="78448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523" t="3759" r="3280"/>
                    <a:stretch/>
                  </pic:blipFill>
                  <pic:spPr bwMode="auto">
                    <a:xfrm>
                      <a:off x="0" y="0"/>
                      <a:ext cx="5958772" cy="4394785"/>
                    </a:xfrm>
                    <a:prstGeom prst="rect">
                      <a:avLst/>
                    </a:prstGeom>
                    <a:noFill/>
                    <a:ln>
                      <a:noFill/>
                    </a:ln>
                    <a:extLst>
                      <a:ext uri="{53640926-AAD7-44D8-BBD7-CCE9431645EC}">
                        <a14:shadowObscured xmlns:a14="http://schemas.microsoft.com/office/drawing/2010/main"/>
                      </a:ext>
                    </a:extLst>
                  </pic:spPr>
                </pic:pic>
              </a:graphicData>
            </a:graphic>
          </wp:inline>
        </w:drawing>
      </w:r>
    </w:p>
    <w:p w14:paraId="2B030A75" w14:textId="3FF8618C" w:rsidR="006E455B" w:rsidRDefault="006E455B" w:rsidP="006E455B">
      <w:pPr>
        <w:spacing w:after="0" w:line="240" w:lineRule="auto"/>
        <w:jc w:val="both"/>
        <w:rPr>
          <w:rFonts w:ascii="Times New Roman" w:eastAsia="MS Mincho" w:hAnsi="Times New Roman" w:cs="Times New Roman"/>
          <w:color w:val="000000" w:themeColor="text1"/>
          <w:sz w:val="24"/>
          <w:szCs w:val="24"/>
        </w:rPr>
      </w:pPr>
      <w:r>
        <w:rPr>
          <w:rFonts w:ascii="Times New Roman" w:eastAsia="MS Mincho" w:hAnsi="Times New Roman" w:cs="Times New Roman"/>
          <w:b/>
          <w:bCs/>
          <w:color w:val="000000" w:themeColor="text1"/>
          <w:sz w:val="24"/>
          <w:szCs w:val="24"/>
        </w:rPr>
        <w:t xml:space="preserve">Figure </w:t>
      </w:r>
      <w:r w:rsidR="00266E2F">
        <w:rPr>
          <w:rFonts w:ascii="Times New Roman" w:eastAsia="MS Mincho" w:hAnsi="Times New Roman" w:cs="Times New Roman"/>
          <w:b/>
          <w:bCs/>
          <w:color w:val="000000" w:themeColor="text1"/>
          <w:sz w:val="24"/>
          <w:szCs w:val="24"/>
        </w:rPr>
        <w:t>8</w:t>
      </w:r>
      <w:r>
        <w:rPr>
          <w:rFonts w:ascii="Times New Roman" w:eastAsia="MS Mincho" w:hAnsi="Times New Roman" w:cs="Times New Roman"/>
          <w:b/>
          <w:bCs/>
          <w:color w:val="000000" w:themeColor="text1"/>
          <w:sz w:val="24"/>
          <w:szCs w:val="24"/>
        </w:rPr>
        <w:t>.</w:t>
      </w:r>
      <w:r>
        <w:rPr>
          <w:rFonts w:eastAsia="MS Mincho"/>
          <w:b/>
          <w:bCs/>
          <w:color w:val="000000" w:themeColor="text1"/>
        </w:rPr>
        <w:t xml:space="preserve">  </w:t>
      </w:r>
      <w:r>
        <w:rPr>
          <w:rFonts w:ascii="Times New Roman" w:eastAsia="MS Mincho" w:hAnsi="Times New Roman" w:cs="Times New Roman"/>
          <w:color w:val="000000" w:themeColor="text1"/>
          <w:sz w:val="24"/>
          <w:szCs w:val="24"/>
        </w:rPr>
        <w:t>Temperature dependent (a)</w:t>
      </w:r>
      <w:r>
        <w:rPr>
          <w:rFonts w:ascii="Times New Roman" w:eastAsia="MS Mincho" w:hAnsi="Times New Roman" w:cs="Times New Roman"/>
          <w:b/>
          <w:bCs/>
          <w:color w:val="000000" w:themeColor="text1"/>
          <w:sz w:val="24"/>
          <w:szCs w:val="24"/>
        </w:rPr>
        <w:t xml:space="preserve"> </w:t>
      </w:r>
      <w:r>
        <w:rPr>
          <w:rFonts w:ascii="Times New Roman" w:eastAsia="MS Mincho" w:hAnsi="Times New Roman" w:cs="Times New Roman"/>
          <w:color w:val="000000" w:themeColor="text1"/>
          <w:sz w:val="24"/>
          <w:szCs w:val="24"/>
        </w:rPr>
        <w:t xml:space="preserve">weighted mobility, </w:t>
      </w:r>
      <w:r>
        <w:rPr>
          <w:rFonts w:ascii="Times New Roman" w:eastAsia="MS Mincho" w:hAnsi="Times New Roman" w:cs="Times New Roman"/>
          <w:color w:val="000000" w:themeColor="text1"/>
          <w:sz w:val="24"/>
          <w:szCs w:val="24"/>
          <w:lang w:val="en-IN"/>
        </w:rPr>
        <w:t xml:space="preserve">(b) </w:t>
      </w:r>
      <w:r>
        <w:rPr>
          <w:rFonts w:ascii="Times New Roman" w:eastAsia="MS Mincho" w:hAnsi="Times New Roman" w:cs="Times New Roman"/>
          <w:color w:val="000000" w:themeColor="text1"/>
          <w:sz w:val="24"/>
          <w:szCs w:val="24"/>
        </w:rPr>
        <w:t>quality factor, and (c) thermoelectric figure-of-merit (</w:t>
      </w:r>
      <w:r>
        <w:rPr>
          <w:rFonts w:ascii="Times New Roman" w:eastAsia="MS Mincho" w:hAnsi="Times New Roman" w:cs="Times New Roman"/>
          <w:i/>
          <w:iCs/>
          <w:color w:val="000000" w:themeColor="text1"/>
          <w:sz w:val="24"/>
          <w:szCs w:val="24"/>
        </w:rPr>
        <w:t>zT</w:t>
      </w:r>
      <w:r>
        <w:rPr>
          <w:rFonts w:ascii="Times New Roman" w:eastAsia="MS Mincho" w:hAnsi="Times New Roman" w:cs="Times New Roman"/>
          <w:color w:val="000000" w:themeColor="text1"/>
          <w:sz w:val="24"/>
          <w:szCs w:val="24"/>
        </w:rPr>
        <w:t>) of</w:t>
      </w:r>
      <w:r>
        <w:rPr>
          <w:rFonts w:ascii="Times New Roman" w:eastAsia="MS Mincho" w:hAnsi="Times New Roman" w:cs="Times New Roman"/>
          <w:color w:val="000000" w:themeColor="text1"/>
          <w:sz w:val="24"/>
          <w:szCs w:val="24"/>
          <w:vertAlign w:val="subscript"/>
        </w:rPr>
        <w:t xml:space="preserve"> </w:t>
      </w:r>
      <w:r>
        <w:rPr>
          <w:rFonts w:ascii="Times New Roman" w:eastAsia="MS Mincho" w:hAnsi="Times New Roman" w:cs="Times New Roman"/>
          <w:color w:val="000000" w:themeColor="text1"/>
          <w:sz w:val="24"/>
          <w:szCs w:val="24"/>
        </w:rPr>
        <w:t>nominal MnSi</w:t>
      </w:r>
      <w:r>
        <w:rPr>
          <w:rFonts w:ascii="Times New Roman" w:eastAsia="MS Mincho" w:hAnsi="Times New Roman" w:cs="Times New Roman"/>
          <w:i/>
          <w:iCs/>
          <w:color w:val="000000" w:themeColor="text1"/>
          <w:sz w:val="24"/>
          <w:szCs w:val="24"/>
          <w:vertAlign w:val="subscript"/>
        </w:rPr>
        <w:t>x</w:t>
      </w:r>
      <w:r>
        <w:rPr>
          <w:rFonts w:ascii="Times New Roman" w:eastAsia="MS Mincho" w:hAnsi="Times New Roman" w:cs="Times New Roman"/>
          <w:color w:val="000000" w:themeColor="text1"/>
          <w:sz w:val="24"/>
          <w:szCs w:val="24"/>
          <w:vertAlign w:val="subscript"/>
        </w:rPr>
        <w:t xml:space="preserve"> </w:t>
      </w:r>
      <w:r>
        <w:rPr>
          <w:rFonts w:ascii="Times New Roman" w:eastAsia="MS Mincho" w:hAnsi="Times New Roman" w:cs="Times New Roman"/>
          <w:color w:val="000000" w:themeColor="text1"/>
          <w:sz w:val="24"/>
          <w:szCs w:val="24"/>
        </w:rPr>
        <w:t>(</w:t>
      </w:r>
      <w:r>
        <w:rPr>
          <w:rFonts w:ascii="Times New Roman" w:eastAsia="MS Mincho" w:hAnsi="Times New Roman" w:cs="Times New Roman"/>
          <w:i/>
          <w:iCs/>
          <w:color w:val="000000" w:themeColor="text1"/>
          <w:sz w:val="24"/>
          <w:szCs w:val="24"/>
        </w:rPr>
        <w:t>x</w:t>
      </w:r>
      <w:r>
        <w:rPr>
          <w:rFonts w:ascii="Times New Roman" w:eastAsia="MS Mincho" w:hAnsi="Times New Roman" w:cs="Times New Roman"/>
          <w:color w:val="000000" w:themeColor="text1"/>
          <w:sz w:val="24"/>
          <w:szCs w:val="24"/>
        </w:rPr>
        <w:t xml:space="preserve"> =1.5, 1.74 and 2) </w:t>
      </w:r>
      <w:r w:rsidR="002665B6" w:rsidRPr="002665B6">
        <w:rPr>
          <w:rFonts w:ascii="Times New Roman" w:eastAsia="MS Mincho" w:hAnsi="Times New Roman" w:cs="Times New Roman"/>
          <w:color w:val="000000" w:themeColor="text1"/>
          <w:sz w:val="24"/>
          <w:szCs w:val="24"/>
        </w:rPr>
        <w:t>MS-SPS</w:t>
      </w:r>
      <w:r w:rsidR="002665B6">
        <w:rPr>
          <w:rFonts w:ascii="Times New Roman" w:eastAsia="MS Mincho" w:hAnsi="Times New Roman" w:cs="Times New Roman"/>
          <w:color w:val="000000" w:themeColor="text1"/>
          <w:sz w:val="24"/>
          <w:szCs w:val="24"/>
        </w:rPr>
        <w:t xml:space="preserve"> </w:t>
      </w:r>
      <w:r>
        <w:rPr>
          <w:rFonts w:ascii="Times New Roman" w:eastAsia="MS Mincho" w:hAnsi="Times New Roman" w:cs="Times New Roman"/>
          <w:color w:val="000000" w:themeColor="text1"/>
          <w:sz w:val="24"/>
          <w:szCs w:val="24"/>
        </w:rPr>
        <w:t>polycrystals.</w:t>
      </w:r>
    </w:p>
    <w:p w14:paraId="0C725117" w14:textId="77777777" w:rsidR="002B0AA9" w:rsidRPr="006E455B" w:rsidRDefault="002B0AA9">
      <w:pPr>
        <w:pStyle w:val="NormalWeb"/>
        <w:spacing w:beforeAutospacing="0" w:after="0" w:afterAutospacing="0" w:line="480" w:lineRule="auto"/>
        <w:ind w:firstLine="720"/>
        <w:jc w:val="both"/>
        <w:rPr>
          <w:rFonts w:eastAsia="MS Mincho"/>
          <w:b/>
          <w:bCs/>
          <w:color w:val="000000" w:themeColor="text1"/>
          <w:lang w:val="en-US"/>
        </w:rPr>
      </w:pPr>
    </w:p>
    <w:p w14:paraId="6E66E4A9" w14:textId="77777777" w:rsidR="002A20CE" w:rsidRDefault="002A20CE">
      <w:pPr>
        <w:spacing w:after="0" w:line="240" w:lineRule="auto"/>
        <w:rPr>
          <w:rFonts w:ascii="Times New Roman" w:eastAsia="MS Mincho" w:hAnsi="Times New Roman" w:cs="Times New Roman"/>
          <w:b/>
          <w:bCs/>
          <w:color w:val="000000" w:themeColor="text1"/>
          <w:sz w:val="24"/>
          <w:szCs w:val="24"/>
          <w:lang w:val="en-GB"/>
        </w:rPr>
      </w:pPr>
      <w:r>
        <w:rPr>
          <w:rFonts w:eastAsia="MS Mincho"/>
          <w:b/>
          <w:bCs/>
          <w:color w:val="000000" w:themeColor="text1"/>
        </w:rPr>
        <w:br w:type="page"/>
      </w:r>
    </w:p>
    <w:p w14:paraId="1E256744" w14:textId="334B64CD" w:rsidR="00A12722" w:rsidRDefault="004D4DE7" w:rsidP="00357CFA">
      <w:pPr>
        <w:pStyle w:val="NormalWeb"/>
        <w:spacing w:beforeAutospacing="0" w:after="0" w:afterAutospacing="0" w:line="480" w:lineRule="auto"/>
        <w:jc w:val="both"/>
        <w:rPr>
          <w:rFonts w:eastAsia="MS Mincho"/>
          <w:b/>
          <w:bCs/>
          <w:color w:val="000000" w:themeColor="text1"/>
        </w:rPr>
      </w:pPr>
      <w:r>
        <w:rPr>
          <w:rFonts w:eastAsia="MS Mincho"/>
          <w:b/>
          <w:bCs/>
          <w:color w:val="000000" w:themeColor="text1"/>
        </w:rPr>
        <w:lastRenderedPageBreak/>
        <w:t>References</w:t>
      </w:r>
    </w:p>
    <w:p w14:paraId="4C890C22" w14:textId="77777777" w:rsidR="00CB4889" w:rsidRPr="00416AEA" w:rsidRDefault="004D4DE7"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fldChar w:fldCharType="begin"/>
      </w:r>
      <w:r w:rsidR="00E215D1" w:rsidRPr="00416AEA">
        <w:rPr>
          <w:rFonts w:ascii="Times New Roman" w:hAnsi="Times New Roman" w:cs="Times New Roman"/>
          <w:sz w:val="24"/>
          <w:szCs w:val="24"/>
        </w:rPr>
        <w:instrText xml:space="preserve"> ADDIN ZOTERO_BIBL {"uncited":[],"omitted":[],"custom":[]} CSL_BIBLIOGRAPHY </w:instrText>
      </w:r>
      <w:r w:rsidRPr="00416AEA">
        <w:rPr>
          <w:rFonts w:ascii="Times New Roman" w:hAnsi="Times New Roman" w:cs="Times New Roman"/>
          <w:sz w:val="24"/>
          <w:szCs w:val="24"/>
        </w:rPr>
        <w:fldChar w:fldCharType="separate"/>
      </w:r>
      <w:r w:rsidR="00CB4889" w:rsidRPr="00416AEA">
        <w:rPr>
          <w:rFonts w:ascii="Times New Roman" w:hAnsi="Times New Roman" w:cs="Times New Roman"/>
          <w:sz w:val="24"/>
          <w:szCs w:val="24"/>
        </w:rPr>
        <w:t>(1)</w:t>
      </w:r>
      <w:r w:rsidR="00CB4889" w:rsidRPr="00416AEA">
        <w:rPr>
          <w:rFonts w:ascii="Times New Roman" w:hAnsi="Times New Roman" w:cs="Times New Roman"/>
          <w:sz w:val="24"/>
          <w:szCs w:val="24"/>
        </w:rPr>
        <w:tab/>
        <w:t xml:space="preserve">Reader, A. H.; Ommen, A. H. van; Weijs, P. J. W.; Wolters, R. A. M.; Oostra, D. J. Transition Metal Silicides in Silicon Technology. </w:t>
      </w:r>
      <w:r w:rsidR="00CB4889" w:rsidRPr="00416AEA">
        <w:rPr>
          <w:rFonts w:ascii="Times New Roman" w:hAnsi="Times New Roman" w:cs="Times New Roman"/>
          <w:i/>
          <w:iCs/>
          <w:sz w:val="24"/>
          <w:szCs w:val="24"/>
        </w:rPr>
        <w:t>Rep. Prog. Phys.</w:t>
      </w:r>
      <w:r w:rsidR="00CB4889" w:rsidRPr="00416AEA">
        <w:rPr>
          <w:rFonts w:ascii="Times New Roman" w:hAnsi="Times New Roman" w:cs="Times New Roman"/>
          <w:sz w:val="24"/>
          <w:szCs w:val="24"/>
        </w:rPr>
        <w:t xml:space="preserve"> </w:t>
      </w:r>
      <w:r w:rsidR="00CB4889" w:rsidRPr="00416AEA">
        <w:rPr>
          <w:rFonts w:ascii="Times New Roman" w:hAnsi="Times New Roman" w:cs="Times New Roman"/>
          <w:b/>
          <w:bCs/>
          <w:sz w:val="24"/>
          <w:szCs w:val="24"/>
        </w:rPr>
        <w:t>1993</w:t>
      </w:r>
      <w:r w:rsidR="00CB4889" w:rsidRPr="00416AEA">
        <w:rPr>
          <w:rFonts w:ascii="Times New Roman" w:hAnsi="Times New Roman" w:cs="Times New Roman"/>
          <w:sz w:val="24"/>
          <w:szCs w:val="24"/>
        </w:rPr>
        <w:t xml:space="preserve">, </w:t>
      </w:r>
      <w:r w:rsidR="00CB4889" w:rsidRPr="00416AEA">
        <w:rPr>
          <w:rFonts w:ascii="Times New Roman" w:hAnsi="Times New Roman" w:cs="Times New Roman"/>
          <w:i/>
          <w:iCs/>
          <w:sz w:val="24"/>
          <w:szCs w:val="24"/>
        </w:rPr>
        <w:t>56</w:t>
      </w:r>
      <w:r w:rsidR="00CB4889" w:rsidRPr="00416AEA">
        <w:rPr>
          <w:rFonts w:ascii="Times New Roman" w:hAnsi="Times New Roman" w:cs="Times New Roman"/>
          <w:sz w:val="24"/>
          <w:szCs w:val="24"/>
        </w:rPr>
        <w:t xml:space="preserve"> (11), 1397–1467. https://doi.org/10.1088/0034-4885/56/11/002.</w:t>
      </w:r>
    </w:p>
    <w:p w14:paraId="40A345B9"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(2)</w:t>
      </w:r>
      <w:r w:rsidRPr="00416AEA">
        <w:rPr>
          <w:rFonts w:ascii="Times New Roman" w:hAnsi="Times New Roman" w:cs="Times New Roman"/>
          <w:sz w:val="24"/>
          <w:szCs w:val="24"/>
        </w:rPr>
        <w:tab/>
        <w:t xml:space="preserve">Schmitt, A. L.; Higgins, J. M.; Szczech, J. R.; Jin, S. Synthesis and Applications of Metal Silicide Nanowires. </w:t>
      </w:r>
      <w:r w:rsidRPr="00416AEA">
        <w:rPr>
          <w:rFonts w:ascii="Times New Roman" w:hAnsi="Times New Roman" w:cs="Times New Roman"/>
          <w:i/>
          <w:iCs/>
          <w:sz w:val="24"/>
          <w:szCs w:val="24"/>
        </w:rPr>
        <w:t>J. Mater. Chem.</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2010</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20</w:t>
      </w:r>
      <w:r w:rsidRPr="00416AEA">
        <w:rPr>
          <w:rFonts w:ascii="Times New Roman" w:hAnsi="Times New Roman" w:cs="Times New Roman"/>
          <w:sz w:val="24"/>
          <w:szCs w:val="24"/>
        </w:rPr>
        <w:t xml:space="preserve"> (2), 223–235. https://doi.org/10.1039/B910968D.</w:t>
      </w:r>
    </w:p>
    <w:p w14:paraId="52B6AE16"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(3)</w:t>
      </w:r>
      <w:r w:rsidRPr="00416AEA">
        <w:rPr>
          <w:rFonts w:ascii="Times New Roman" w:hAnsi="Times New Roman" w:cs="Times New Roman"/>
          <w:sz w:val="24"/>
          <w:szCs w:val="24"/>
        </w:rPr>
        <w:tab/>
        <w:t xml:space="preserve">Borisenko, V. E. </w:t>
      </w:r>
      <w:r w:rsidRPr="00416AEA">
        <w:rPr>
          <w:rFonts w:ascii="Times New Roman" w:hAnsi="Times New Roman" w:cs="Times New Roman"/>
          <w:i/>
          <w:iCs/>
          <w:sz w:val="24"/>
          <w:szCs w:val="24"/>
        </w:rPr>
        <w:t>Semiconducting Silicides</w:t>
      </w:r>
      <w:r w:rsidRPr="00416AEA">
        <w:rPr>
          <w:rFonts w:ascii="Times New Roman" w:hAnsi="Times New Roman" w:cs="Times New Roman"/>
          <w:sz w:val="24"/>
          <w:szCs w:val="24"/>
        </w:rPr>
        <w:t>; Springer Berlin Heidelberg: Berlin, Heidelberg, 2000.</w:t>
      </w:r>
    </w:p>
    <w:p w14:paraId="454160B4"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(4)</w:t>
      </w:r>
      <w:r w:rsidRPr="00416AEA">
        <w:rPr>
          <w:rFonts w:ascii="Times New Roman" w:hAnsi="Times New Roman" w:cs="Times New Roman"/>
          <w:sz w:val="24"/>
          <w:szCs w:val="24"/>
        </w:rPr>
        <w:tab/>
        <w:t xml:space="preserve">Opahle, I.; Parma, A.; McEniry, E. J.; Drautz, R.; Madsen, G. K. H. High-Throughput Study of the Structural Stability and Thermoelectric Properties of Transition Metal Silicides. </w:t>
      </w:r>
      <w:r w:rsidRPr="00416AEA">
        <w:rPr>
          <w:rFonts w:ascii="Times New Roman" w:hAnsi="Times New Roman" w:cs="Times New Roman"/>
          <w:i/>
          <w:iCs/>
          <w:sz w:val="24"/>
          <w:szCs w:val="24"/>
        </w:rPr>
        <w:t>New J. Phys.</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2013</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15</w:t>
      </w:r>
      <w:r w:rsidRPr="00416AEA">
        <w:rPr>
          <w:rFonts w:ascii="Times New Roman" w:hAnsi="Times New Roman" w:cs="Times New Roman"/>
          <w:sz w:val="24"/>
          <w:szCs w:val="24"/>
        </w:rPr>
        <w:t xml:space="preserve"> (10), 105010. https://doi.org/10.1088/1367-2630/15/10/105010.</w:t>
      </w:r>
    </w:p>
    <w:p w14:paraId="7827A3A4"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(5)</w:t>
      </w:r>
      <w:r w:rsidRPr="00416AEA">
        <w:rPr>
          <w:rFonts w:ascii="Times New Roman" w:hAnsi="Times New Roman" w:cs="Times New Roman"/>
          <w:sz w:val="24"/>
          <w:szCs w:val="24"/>
        </w:rPr>
        <w:tab/>
        <w:t xml:space="preserve">Chen, X.; Liang, C. Transition Metal Silicides: Fundamentals, Preparation and Catalytic Applications. </w:t>
      </w:r>
      <w:r w:rsidRPr="00416AEA">
        <w:rPr>
          <w:rFonts w:ascii="Times New Roman" w:hAnsi="Times New Roman" w:cs="Times New Roman"/>
          <w:i/>
          <w:iCs/>
          <w:sz w:val="24"/>
          <w:szCs w:val="24"/>
        </w:rPr>
        <w:t>Catal. Sci. Technol.</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2019</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9</w:t>
      </w:r>
      <w:r w:rsidRPr="00416AEA">
        <w:rPr>
          <w:rFonts w:ascii="Times New Roman" w:hAnsi="Times New Roman" w:cs="Times New Roman"/>
          <w:sz w:val="24"/>
          <w:szCs w:val="24"/>
        </w:rPr>
        <w:t xml:space="preserve"> (18), 4785–4820. https://doi.org/10.1039/C9CY00533A.</w:t>
      </w:r>
    </w:p>
    <w:p w14:paraId="23BDCB02"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(6)</w:t>
      </w:r>
      <w:r w:rsidRPr="00416AEA">
        <w:rPr>
          <w:rFonts w:ascii="Times New Roman" w:hAnsi="Times New Roman" w:cs="Times New Roman"/>
          <w:sz w:val="24"/>
          <w:szCs w:val="24"/>
        </w:rPr>
        <w:tab/>
        <w:t xml:space="preserve">Williams, H.; Wernick, J.; Sherwood, R.; Wertheim, G. Magnetic Properties of the Monosilicides of Some 3 d Transition Elements. </w:t>
      </w:r>
      <w:r w:rsidRPr="00416AEA">
        <w:rPr>
          <w:rFonts w:ascii="Times New Roman" w:hAnsi="Times New Roman" w:cs="Times New Roman"/>
          <w:i/>
          <w:iCs/>
          <w:sz w:val="24"/>
          <w:szCs w:val="24"/>
        </w:rPr>
        <w:t>J. Appl. Phys. (Melville, NY, U. S.)</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1966</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37</w:t>
      </w:r>
      <w:r w:rsidRPr="00416AEA">
        <w:rPr>
          <w:rFonts w:ascii="Times New Roman" w:hAnsi="Times New Roman" w:cs="Times New Roman"/>
          <w:sz w:val="24"/>
          <w:szCs w:val="24"/>
        </w:rPr>
        <w:t xml:space="preserve"> (3), 1256–1256.</w:t>
      </w:r>
    </w:p>
    <w:p w14:paraId="4321CC17"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(7)</w:t>
      </w:r>
      <w:r w:rsidRPr="00416AEA">
        <w:rPr>
          <w:rFonts w:ascii="Times New Roman" w:hAnsi="Times New Roman" w:cs="Times New Roman"/>
          <w:sz w:val="24"/>
          <w:szCs w:val="24"/>
        </w:rPr>
        <w:tab/>
        <w:t xml:space="preserve">Arora, P.; Chattopadhyay, M.; Roy, S. Magnetocaloric Effect in MnSi. </w:t>
      </w:r>
      <w:r w:rsidRPr="00416AEA">
        <w:rPr>
          <w:rFonts w:ascii="Times New Roman" w:hAnsi="Times New Roman" w:cs="Times New Roman"/>
          <w:i/>
          <w:iCs/>
          <w:sz w:val="24"/>
          <w:szCs w:val="24"/>
        </w:rPr>
        <w:t>Appl. Phys. Lett.</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2007</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91</w:t>
      </w:r>
      <w:r w:rsidRPr="00416AEA">
        <w:rPr>
          <w:rFonts w:ascii="Times New Roman" w:hAnsi="Times New Roman" w:cs="Times New Roman"/>
          <w:sz w:val="24"/>
          <w:szCs w:val="24"/>
        </w:rPr>
        <w:t xml:space="preserve"> (6).</w:t>
      </w:r>
    </w:p>
    <w:p w14:paraId="029F6953"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(8)</w:t>
      </w:r>
      <w:r w:rsidRPr="00416AEA">
        <w:rPr>
          <w:rFonts w:ascii="Times New Roman" w:hAnsi="Times New Roman" w:cs="Times New Roman"/>
          <w:sz w:val="24"/>
          <w:szCs w:val="24"/>
        </w:rPr>
        <w:tab/>
        <w:t>Silva, M. R.; Brown, P.; Forsyth, J. Magnetic Moments and Magnetic Site Susceptibilities in Mn</w:t>
      </w:r>
      <w:r w:rsidRPr="00416AEA">
        <w:rPr>
          <w:rFonts w:ascii="Times New Roman" w:hAnsi="Times New Roman" w:cs="Times New Roman"/>
          <w:sz w:val="24"/>
          <w:szCs w:val="24"/>
          <w:vertAlign w:val="subscript"/>
        </w:rPr>
        <w:t>5</w:t>
      </w:r>
      <w:r w:rsidRPr="00416AEA">
        <w:rPr>
          <w:rFonts w:ascii="Times New Roman" w:hAnsi="Times New Roman" w:cs="Times New Roman"/>
          <w:sz w:val="24"/>
          <w:szCs w:val="24"/>
        </w:rPr>
        <w:t>Si</w:t>
      </w:r>
      <w:r w:rsidRPr="00416AEA">
        <w:rPr>
          <w:rFonts w:ascii="Times New Roman" w:hAnsi="Times New Roman" w:cs="Times New Roman"/>
          <w:sz w:val="24"/>
          <w:szCs w:val="24"/>
          <w:vertAlign w:val="subscript"/>
        </w:rPr>
        <w:t>3</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J. Phys.: Condens.Matter</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2002</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14</w:t>
      </w:r>
      <w:r w:rsidRPr="00416AEA">
        <w:rPr>
          <w:rFonts w:ascii="Times New Roman" w:hAnsi="Times New Roman" w:cs="Times New Roman"/>
          <w:sz w:val="24"/>
          <w:szCs w:val="24"/>
        </w:rPr>
        <w:t xml:space="preserve"> (37), 8707.</w:t>
      </w:r>
    </w:p>
    <w:p w14:paraId="389835E6"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(9)</w:t>
      </w:r>
      <w:r w:rsidRPr="00416AEA">
        <w:rPr>
          <w:rFonts w:ascii="Times New Roman" w:hAnsi="Times New Roman" w:cs="Times New Roman"/>
          <w:sz w:val="24"/>
          <w:szCs w:val="24"/>
        </w:rPr>
        <w:tab/>
        <w:t xml:space="preserve">Brown, P.; Forsyth, J. Antiferromagnetism in Mn5Si3: The Magnetic Structure of the AF2 Phase at 70 K. </w:t>
      </w:r>
      <w:r w:rsidRPr="00416AEA">
        <w:rPr>
          <w:rFonts w:ascii="Times New Roman" w:hAnsi="Times New Roman" w:cs="Times New Roman"/>
          <w:i/>
          <w:iCs/>
          <w:sz w:val="24"/>
          <w:szCs w:val="24"/>
        </w:rPr>
        <w:t>J. Phys.: Condens.Matter</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1995</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7</w:t>
      </w:r>
      <w:r w:rsidRPr="00416AEA">
        <w:rPr>
          <w:rFonts w:ascii="Times New Roman" w:hAnsi="Times New Roman" w:cs="Times New Roman"/>
          <w:sz w:val="24"/>
          <w:szCs w:val="24"/>
        </w:rPr>
        <w:t xml:space="preserve"> (39), 7619.</w:t>
      </w:r>
    </w:p>
    <w:p w14:paraId="42587A7E"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(10)</w:t>
      </w:r>
      <w:r w:rsidRPr="00416AEA">
        <w:rPr>
          <w:rFonts w:ascii="Times New Roman" w:hAnsi="Times New Roman" w:cs="Times New Roman"/>
          <w:sz w:val="24"/>
          <w:szCs w:val="24"/>
        </w:rPr>
        <w:tab/>
        <w:t xml:space="preserve">Miyazaki, Y. Higher Manganese Silicides. In </w:t>
      </w:r>
      <w:r w:rsidRPr="00416AEA">
        <w:rPr>
          <w:rFonts w:ascii="Times New Roman" w:hAnsi="Times New Roman" w:cs="Times New Roman"/>
          <w:i/>
          <w:iCs/>
          <w:sz w:val="24"/>
          <w:szCs w:val="24"/>
        </w:rPr>
        <w:t>Materials Aspect of Thermoelectricity</w:t>
      </w:r>
      <w:r w:rsidRPr="00416AEA">
        <w:rPr>
          <w:rFonts w:ascii="Times New Roman" w:hAnsi="Times New Roman" w:cs="Times New Roman"/>
          <w:sz w:val="24"/>
          <w:szCs w:val="24"/>
        </w:rPr>
        <w:t>; CRC Press, 2016; pp 434–454. https://doi.org/10.1201/9781315197029.</w:t>
      </w:r>
    </w:p>
    <w:p w14:paraId="57601E9F"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(11)</w:t>
      </w:r>
      <w:r w:rsidRPr="00416AEA">
        <w:rPr>
          <w:rFonts w:ascii="Times New Roman" w:hAnsi="Times New Roman" w:cs="Times New Roman"/>
          <w:sz w:val="24"/>
          <w:szCs w:val="24"/>
        </w:rPr>
        <w:tab/>
        <w:t>Gottlieb, U.; Sulpice, A.; Lambert-Andron, B.; Laborde, O. Magnetic Properties of Single Crystalline Mn</w:t>
      </w:r>
      <w:r w:rsidRPr="00416AEA">
        <w:rPr>
          <w:rFonts w:ascii="Times New Roman" w:hAnsi="Times New Roman" w:cs="Times New Roman"/>
          <w:sz w:val="24"/>
          <w:szCs w:val="24"/>
          <w:vertAlign w:val="subscript"/>
        </w:rPr>
        <w:t>4</w:t>
      </w:r>
      <w:r w:rsidRPr="00416AEA">
        <w:rPr>
          <w:rFonts w:ascii="Times New Roman" w:hAnsi="Times New Roman" w:cs="Times New Roman"/>
          <w:sz w:val="24"/>
          <w:szCs w:val="24"/>
        </w:rPr>
        <w:t>Si</w:t>
      </w:r>
      <w:r w:rsidRPr="00416AEA">
        <w:rPr>
          <w:rFonts w:ascii="Times New Roman" w:hAnsi="Times New Roman" w:cs="Times New Roman"/>
          <w:sz w:val="24"/>
          <w:szCs w:val="24"/>
          <w:vertAlign w:val="subscript"/>
        </w:rPr>
        <w:t>7</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J. Alloys Compd.</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2003</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361</w:t>
      </w:r>
      <w:r w:rsidRPr="00416AEA">
        <w:rPr>
          <w:rFonts w:ascii="Times New Roman" w:hAnsi="Times New Roman" w:cs="Times New Roman"/>
          <w:sz w:val="24"/>
          <w:szCs w:val="24"/>
        </w:rPr>
        <w:t xml:space="preserve"> (1–2), 13–18. https://doi.org/10.1016/S0925-8388(03)00387-6.</w:t>
      </w:r>
    </w:p>
    <w:p w14:paraId="1D83945A"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(12)</w:t>
      </w:r>
      <w:r w:rsidRPr="00416AEA">
        <w:rPr>
          <w:rFonts w:ascii="Times New Roman" w:hAnsi="Times New Roman" w:cs="Times New Roman"/>
          <w:sz w:val="24"/>
          <w:szCs w:val="24"/>
        </w:rPr>
        <w:tab/>
        <w:t>Karpinskii, O. G.; Evseev, B. A. Crystal Structure of the Compound Mn</w:t>
      </w:r>
      <w:r w:rsidRPr="00416AEA">
        <w:rPr>
          <w:rFonts w:ascii="Times New Roman" w:hAnsi="Times New Roman" w:cs="Times New Roman"/>
          <w:sz w:val="24"/>
          <w:szCs w:val="24"/>
          <w:vertAlign w:val="subscript"/>
        </w:rPr>
        <w:t>4</w:t>
      </w:r>
      <w:r w:rsidRPr="00416AEA">
        <w:rPr>
          <w:rFonts w:ascii="Times New Roman" w:hAnsi="Times New Roman" w:cs="Times New Roman"/>
          <w:sz w:val="24"/>
          <w:szCs w:val="24"/>
        </w:rPr>
        <w:t>Si</w:t>
      </w:r>
      <w:r w:rsidRPr="00416AEA">
        <w:rPr>
          <w:rFonts w:ascii="Times New Roman" w:hAnsi="Times New Roman" w:cs="Times New Roman"/>
          <w:sz w:val="24"/>
          <w:szCs w:val="24"/>
          <w:vertAlign w:val="subscript"/>
        </w:rPr>
        <w:t>7</w:t>
      </w:r>
      <w:r w:rsidRPr="00416AEA">
        <w:rPr>
          <w:rFonts w:ascii="Times New Roman" w:hAnsi="Times New Roman" w:cs="Times New Roman"/>
          <w:sz w:val="24"/>
          <w:szCs w:val="24"/>
        </w:rPr>
        <w:t xml:space="preserve">. In </w:t>
      </w:r>
      <w:r w:rsidRPr="00416AEA">
        <w:rPr>
          <w:rFonts w:ascii="Times New Roman" w:hAnsi="Times New Roman" w:cs="Times New Roman"/>
          <w:i/>
          <w:iCs/>
          <w:sz w:val="24"/>
          <w:szCs w:val="24"/>
        </w:rPr>
        <w:t>Chemical Bonds in Solids</w:t>
      </w:r>
      <w:r w:rsidRPr="00416AEA">
        <w:rPr>
          <w:rFonts w:ascii="Times New Roman" w:hAnsi="Times New Roman" w:cs="Times New Roman"/>
          <w:sz w:val="24"/>
          <w:szCs w:val="24"/>
        </w:rPr>
        <w:t>; Sirota, A. N. N., Ed.; 1972; pp 3–7. https://doi.org/10.1007/978-1-4684-8682-7_1.</w:t>
      </w:r>
    </w:p>
    <w:p w14:paraId="5BDF0B53"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(13)</w:t>
      </w:r>
      <w:r w:rsidRPr="00416AEA">
        <w:rPr>
          <w:rFonts w:ascii="Times New Roman" w:hAnsi="Times New Roman" w:cs="Times New Roman"/>
          <w:sz w:val="24"/>
          <w:szCs w:val="24"/>
        </w:rPr>
        <w:tab/>
        <w:t>Schwomma, O.; Preisinger, A.; Nowotny, H.; Wittmann, A. Die Kristallstruktur von Mn</w:t>
      </w:r>
      <w:r w:rsidRPr="00416AEA">
        <w:rPr>
          <w:rFonts w:ascii="Times New Roman" w:hAnsi="Times New Roman" w:cs="Times New Roman"/>
          <w:sz w:val="24"/>
          <w:szCs w:val="24"/>
          <w:vertAlign w:val="subscript"/>
        </w:rPr>
        <w:t>11</w:t>
      </w:r>
      <w:r w:rsidRPr="00416AEA">
        <w:rPr>
          <w:rFonts w:ascii="Times New Roman" w:hAnsi="Times New Roman" w:cs="Times New Roman"/>
          <w:sz w:val="24"/>
          <w:szCs w:val="24"/>
        </w:rPr>
        <w:t>Si</w:t>
      </w:r>
      <w:r w:rsidRPr="00416AEA">
        <w:rPr>
          <w:rFonts w:ascii="Times New Roman" w:hAnsi="Times New Roman" w:cs="Times New Roman"/>
          <w:sz w:val="24"/>
          <w:szCs w:val="24"/>
          <w:vertAlign w:val="subscript"/>
        </w:rPr>
        <w:t>19</w:t>
      </w:r>
      <w:r w:rsidRPr="00416AEA">
        <w:rPr>
          <w:rFonts w:ascii="Times New Roman" w:hAnsi="Times New Roman" w:cs="Times New Roman"/>
          <w:sz w:val="24"/>
          <w:szCs w:val="24"/>
        </w:rPr>
        <w:t xml:space="preserve"> und deren Zusammenhang mit Disilicid-Typen. </w:t>
      </w:r>
      <w:r w:rsidRPr="00416AEA">
        <w:rPr>
          <w:rFonts w:ascii="Times New Roman" w:hAnsi="Times New Roman" w:cs="Times New Roman"/>
          <w:i/>
          <w:iCs/>
          <w:sz w:val="24"/>
          <w:szCs w:val="24"/>
        </w:rPr>
        <w:t>Monatshefte für Chemie</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1964</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95</w:t>
      </w:r>
      <w:r w:rsidRPr="00416AEA">
        <w:rPr>
          <w:rFonts w:ascii="Times New Roman" w:hAnsi="Times New Roman" w:cs="Times New Roman"/>
          <w:sz w:val="24"/>
          <w:szCs w:val="24"/>
        </w:rPr>
        <w:t xml:space="preserve"> (6), 1527–1537. https://doi.org/10.1007/BF00901708.</w:t>
      </w:r>
    </w:p>
    <w:p w14:paraId="16C245B3"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(14)</w:t>
      </w:r>
      <w:r w:rsidRPr="00416AEA">
        <w:rPr>
          <w:rFonts w:ascii="Times New Roman" w:hAnsi="Times New Roman" w:cs="Times New Roman"/>
          <w:sz w:val="24"/>
          <w:szCs w:val="24"/>
        </w:rPr>
        <w:tab/>
        <w:t>Knott, H. W.; Mueller, M. H.; Heaton, L. The Crystal Structure of Mn</w:t>
      </w:r>
      <w:r w:rsidRPr="00416AEA">
        <w:rPr>
          <w:rFonts w:ascii="Times New Roman" w:hAnsi="Times New Roman" w:cs="Times New Roman"/>
          <w:sz w:val="24"/>
          <w:szCs w:val="24"/>
          <w:vertAlign w:val="subscript"/>
        </w:rPr>
        <w:t>15</w:t>
      </w:r>
      <w:r w:rsidRPr="00416AEA">
        <w:rPr>
          <w:rFonts w:ascii="Times New Roman" w:hAnsi="Times New Roman" w:cs="Times New Roman"/>
          <w:sz w:val="24"/>
          <w:szCs w:val="24"/>
        </w:rPr>
        <w:t>Si</w:t>
      </w:r>
      <w:r w:rsidRPr="00416AEA">
        <w:rPr>
          <w:rFonts w:ascii="Times New Roman" w:hAnsi="Times New Roman" w:cs="Times New Roman"/>
          <w:sz w:val="24"/>
          <w:szCs w:val="24"/>
          <w:vertAlign w:val="subscript"/>
        </w:rPr>
        <w:t>26</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Acta Cryst</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1967</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23</w:t>
      </w:r>
      <w:r w:rsidRPr="00416AEA">
        <w:rPr>
          <w:rFonts w:ascii="Times New Roman" w:hAnsi="Times New Roman" w:cs="Times New Roman"/>
          <w:sz w:val="24"/>
          <w:szCs w:val="24"/>
        </w:rPr>
        <w:t xml:space="preserve"> (4), 549–555. https://doi.org/10.1107/S0365110X67003184.</w:t>
      </w:r>
    </w:p>
    <w:p w14:paraId="35F88FA3"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(15)</w:t>
      </w:r>
      <w:r w:rsidRPr="00416AEA">
        <w:rPr>
          <w:rFonts w:ascii="Times New Roman" w:hAnsi="Times New Roman" w:cs="Times New Roman"/>
          <w:sz w:val="24"/>
          <w:szCs w:val="24"/>
        </w:rPr>
        <w:tab/>
        <w:t>Zwilling, G.; Nowotny, H. Zur Struktur der Defekt-Mangansilicide Kristallstruktur von Mn</w:t>
      </w:r>
      <w:r w:rsidRPr="00416AEA">
        <w:rPr>
          <w:rFonts w:ascii="Times New Roman" w:hAnsi="Times New Roman" w:cs="Times New Roman"/>
          <w:sz w:val="24"/>
          <w:szCs w:val="24"/>
          <w:vertAlign w:val="subscript"/>
        </w:rPr>
        <w:t>27</w:t>
      </w:r>
      <w:r w:rsidRPr="00416AEA">
        <w:rPr>
          <w:rFonts w:ascii="Times New Roman" w:hAnsi="Times New Roman" w:cs="Times New Roman"/>
          <w:sz w:val="24"/>
          <w:szCs w:val="24"/>
        </w:rPr>
        <w:t>Si</w:t>
      </w:r>
      <w:r w:rsidRPr="00416AEA">
        <w:rPr>
          <w:rFonts w:ascii="Times New Roman" w:hAnsi="Times New Roman" w:cs="Times New Roman"/>
          <w:sz w:val="24"/>
          <w:szCs w:val="24"/>
          <w:vertAlign w:val="subscript"/>
        </w:rPr>
        <w:t>47</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Monatshefte für Chemie</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1973</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104</w:t>
      </w:r>
      <w:r w:rsidRPr="00416AEA">
        <w:rPr>
          <w:rFonts w:ascii="Times New Roman" w:hAnsi="Times New Roman" w:cs="Times New Roman"/>
          <w:sz w:val="24"/>
          <w:szCs w:val="24"/>
        </w:rPr>
        <w:t xml:space="preserve"> (3), 668–675. https://doi.org/10.1007/BF00910577.</w:t>
      </w:r>
    </w:p>
    <w:p w14:paraId="1BAB2F1E"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(16)</w:t>
      </w:r>
      <w:r w:rsidRPr="00416AEA">
        <w:rPr>
          <w:rFonts w:ascii="Times New Roman" w:hAnsi="Times New Roman" w:cs="Times New Roman"/>
          <w:sz w:val="24"/>
          <w:szCs w:val="24"/>
        </w:rPr>
        <w:tab/>
        <w:t xml:space="preserve">Miyazaki, Y. Higher Manganese Silicides. In </w:t>
      </w:r>
      <w:r w:rsidRPr="00416AEA">
        <w:rPr>
          <w:rFonts w:ascii="Times New Roman" w:hAnsi="Times New Roman" w:cs="Times New Roman"/>
          <w:i/>
          <w:iCs/>
          <w:sz w:val="24"/>
          <w:szCs w:val="24"/>
        </w:rPr>
        <w:t>Thermoelectric Energy Conversion</w:t>
      </w:r>
      <w:r w:rsidRPr="00416AEA">
        <w:rPr>
          <w:rFonts w:ascii="Times New Roman" w:hAnsi="Times New Roman" w:cs="Times New Roman"/>
          <w:sz w:val="24"/>
          <w:szCs w:val="24"/>
        </w:rPr>
        <w:t>; Woodhead Publishing Series in Electronic and Optical Materials; Elsevier, 2021; pp 375–387. https://doi.org/10.1016/B978-0-12-818535-3.00010-4.</w:t>
      </w:r>
    </w:p>
    <w:p w14:paraId="113B4FA4"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(17)</w:t>
      </w:r>
      <w:r w:rsidRPr="00416AEA">
        <w:rPr>
          <w:rFonts w:ascii="Times New Roman" w:hAnsi="Times New Roman" w:cs="Times New Roman"/>
          <w:sz w:val="24"/>
          <w:szCs w:val="24"/>
        </w:rPr>
        <w:tab/>
        <w:t xml:space="preserve">de Boor, J.; Dasgupta, T.; Müller, E. Thermoelectric Properties of Magnesium Silicide–Based Solid Solutions and Higher Manganese Silicides. In </w:t>
      </w:r>
      <w:r w:rsidRPr="00416AEA">
        <w:rPr>
          <w:rFonts w:ascii="Times New Roman" w:hAnsi="Times New Roman" w:cs="Times New Roman"/>
          <w:i/>
          <w:iCs/>
          <w:sz w:val="24"/>
          <w:szCs w:val="24"/>
        </w:rPr>
        <w:t>Materials Aspect of Thermoelectricity</w:t>
      </w:r>
      <w:r w:rsidRPr="00416AEA">
        <w:rPr>
          <w:rFonts w:ascii="Times New Roman" w:hAnsi="Times New Roman" w:cs="Times New Roman"/>
          <w:sz w:val="24"/>
          <w:szCs w:val="24"/>
        </w:rPr>
        <w:t>; CRC Press., 2016. https://doi.org/10.1201/9781315197029.</w:t>
      </w:r>
    </w:p>
    <w:p w14:paraId="2B6B13D5"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(18)</w:t>
      </w:r>
      <w:r w:rsidRPr="00416AEA">
        <w:rPr>
          <w:rFonts w:ascii="Times New Roman" w:hAnsi="Times New Roman" w:cs="Times New Roman"/>
          <w:sz w:val="24"/>
          <w:szCs w:val="24"/>
        </w:rPr>
        <w:tab/>
        <w:t xml:space="preserve">Guo, Q.; Zhang, W.; Liu, Z.; Fu, X.; Le Tonquesse, S.; Sato, N.; Son, H.-W.; Shimamura, K.; Berthebaud, D.; Mori, T. Thermoelectric Performance of Cr Doped and Cr–Fe Double-Doped Higher Manganese Silicides with Adjusted Carrier Concentration and </w:t>
      </w:r>
      <w:r w:rsidRPr="00416AEA">
        <w:rPr>
          <w:rFonts w:ascii="Times New Roman" w:hAnsi="Times New Roman" w:cs="Times New Roman"/>
          <w:sz w:val="24"/>
          <w:szCs w:val="24"/>
        </w:rPr>
        <w:lastRenderedPageBreak/>
        <w:t xml:space="preserve">Significant Electron–Phonon Interaction. </w:t>
      </w:r>
      <w:r w:rsidRPr="00416AEA">
        <w:rPr>
          <w:rFonts w:ascii="Times New Roman" w:hAnsi="Times New Roman" w:cs="Times New Roman"/>
          <w:i/>
          <w:iCs/>
          <w:sz w:val="24"/>
          <w:szCs w:val="24"/>
        </w:rPr>
        <w:t>ACS Appl. Mater. Interfaces</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2021</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13</w:t>
      </w:r>
      <w:r w:rsidRPr="00416AEA">
        <w:rPr>
          <w:rFonts w:ascii="Times New Roman" w:hAnsi="Times New Roman" w:cs="Times New Roman"/>
          <w:sz w:val="24"/>
          <w:szCs w:val="24"/>
        </w:rPr>
        <w:t xml:space="preserve"> (7), 8574–8583. https://doi.org/10.1021/acsami.0c21484.</w:t>
      </w:r>
    </w:p>
    <w:p w14:paraId="45E49045"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(19)</w:t>
      </w:r>
      <w:r w:rsidRPr="00416AEA">
        <w:rPr>
          <w:rFonts w:ascii="Times New Roman" w:hAnsi="Times New Roman" w:cs="Times New Roman"/>
          <w:sz w:val="24"/>
          <w:szCs w:val="24"/>
        </w:rPr>
        <w:tab/>
        <w:t xml:space="preserve">Le Tonquesse, S.; Joanny, L.; Guo, Q.; Elkaim, E.; Demange, V.; Berthebaud, D.; Mori, T.; Pasturel, M.; Prestipino, C. Influence of Stoichiometry and Aging at Operating Temperature on Thermoelectric Higher Manganese Silicides. </w:t>
      </w:r>
      <w:r w:rsidRPr="00416AEA">
        <w:rPr>
          <w:rFonts w:ascii="Times New Roman" w:hAnsi="Times New Roman" w:cs="Times New Roman"/>
          <w:i/>
          <w:iCs/>
          <w:sz w:val="24"/>
          <w:szCs w:val="24"/>
        </w:rPr>
        <w:t>Chem. Mater.</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2020</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32</w:t>
      </w:r>
      <w:r w:rsidRPr="00416AEA">
        <w:rPr>
          <w:rFonts w:ascii="Times New Roman" w:hAnsi="Times New Roman" w:cs="Times New Roman"/>
          <w:sz w:val="24"/>
          <w:szCs w:val="24"/>
        </w:rPr>
        <w:t xml:space="preserve"> (24), 10601–10609. https://doi.org/10.1021/acs.chemmater.0c03714.</w:t>
      </w:r>
    </w:p>
    <w:p w14:paraId="6C7F8240"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(20)</w:t>
      </w:r>
      <w:r w:rsidRPr="00416AEA">
        <w:rPr>
          <w:rFonts w:ascii="Times New Roman" w:hAnsi="Times New Roman" w:cs="Times New Roman"/>
          <w:sz w:val="24"/>
          <w:szCs w:val="24"/>
        </w:rPr>
        <w:tab/>
        <w:t>Miyazaki, Y.; Kikuchi, Y. Higher Manganese Silicide, MnSi</w:t>
      </w:r>
      <w:r w:rsidRPr="00416AEA">
        <w:rPr>
          <w:rFonts w:ascii="Times New Roman" w:hAnsi="Times New Roman" w:cs="Times New Roman"/>
          <w:sz w:val="24"/>
          <w:szCs w:val="24"/>
          <w:vertAlign w:val="subscript"/>
        </w:rPr>
        <w:t>γ</w:t>
      </w:r>
      <w:r w:rsidRPr="00416AEA">
        <w:rPr>
          <w:rFonts w:ascii="Times New Roman" w:hAnsi="Times New Roman" w:cs="Times New Roman"/>
          <w:sz w:val="24"/>
          <w:szCs w:val="24"/>
        </w:rPr>
        <w:t xml:space="preserve">. In </w:t>
      </w:r>
      <w:r w:rsidRPr="00416AEA">
        <w:rPr>
          <w:rFonts w:ascii="Times New Roman" w:hAnsi="Times New Roman" w:cs="Times New Roman"/>
          <w:i/>
          <w:iCs/>
          <w:sz w:val="24"/>
          <w:szCs w:val="24"/>
        </w:rPr>
        <w:t>Thermoelectric Nanomaterials</w:t>
      </w:r>
      <w:r w:rsidRPr="00416AEA">
        <w:rPr>
          <w:rFonts w:ascii="Times New Roman" w:hAnsi="Times New Roman" w:cs="Times New Roman"/>
          <w:sz w:val="24"/>
          <w:szCs w:val="24"/>
        </w:rPr>
        <w:t>; Koumoto, K., Mori, T., Eds.; Springer Berlin Heidelberg: Berlin, Heidelberg, 2013; Vol. 182, pp 141–156. https://doi.org/10.1007/978-3-642-37537-8_7.</w:t>
      </w:r>
    </w:p>
    <w:p w14:paraId="72B4D39F"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(21)</w:t>
      </w:r>
      <w:r w:rsidRPr="00416AEA">
        <w:rPr>
          <w:rFonts w:ascii="Times New Roman" w:hAnsi="Times New Roman" w:cs="Times New Roman"/>
          <w:sz w:val="24"/>
          <w:szCs w:val="24"/>
        </w:rPr>
        <w:tab/>
        <w:t>Miyazaki, Y.; Igarashi, D.; Hayashi, K.; Kajitani, T.; Yubuta, K. Modulated Crystal Structure of Chimney-Ladder Higher Manganese Silicides MnSi</w:t>
      </w:r>
      <w:r w:rsidRPr="00416AEA">
        <w:rPr>
          <w:rFonts w:ascii="Times New Roman" w:hAnsi="Times New Roman" w:cs="Times New Roman"/>
          <w:sz w:val="24"/>
          <w:szCs w:val="24"/>
          <w:vertAlign w:val="subscript"/>
        </w:rPr>
        <w:t>γ</w:t>
      </w:r>
      <w:r w:rsidRPr="00416AEA">
        <w:rPr>
          <w:rFonts w:ascii="Times New Roman" w:hAnsi="Times New Roman" w:cs="Times New Roman"/>
          <w:sz w:val="24"/>
          <w:szCs w:val="24"/>
        </w:rPr>
        <w:t xml:space="preserve">( γ </w:t>
      </w:r>
      <w:r w:rsidRPr="00CA17A7">
        <w:rPr>
          <w:rFonts w:ascii="Cambria Math" w:hAnsi="Cambria Math" w:cs="Cambria Math"/>
          <w:sz w:val="24"/>
          <w:szCs w:val="24"/>
        </w:rPr>
        <w:t>∼</w:t>
      </w:r>
      <w:r w:rsidRPr="00416AEA">
        <w:rPr>
          <w:rFonts w:ascii="Times New Roman" w:hAnsi="Times New Roman" w:cs="Times New Roman"/>
          <w:sz w:val="24"/>
          <w:szCs w:val="24"/>
        </w:rPr>
        <w:t xml:space="preserve"> 1.74 ). </w:t>
      </w:r>
      <w:r w:rsidRPr="00416AEA">
        <w:rPr>
          <w:rFonts w:ascii="Times New Roman" w:hAnsi="Times New Roman" w:cs="Times New Roman"/>
          <w:i/>
          <w:iCs/>
          <w:sz w:val="24"/>
          <w:szCs w:val="24"/>
        </w:rPr>
        <w:t>Phys. Rev. B</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2008</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78</w:t>
      </w:r>
      <w:r w:rsidRPr="00416AEA">
        <w:rPr>
          <w:rFonts w:ascii="Times New Roman" w:hAnsi="Times New Roman" w:cs="Times New Roman"/>
          <w:sz w:val="24"/>
          <w:szCs w:val="24"/>
        </w:rPr>
        <w:t xml:space="preserve"> (21), 214104. https://doi.org/10.1103/PhysRevB.78.214104.</w:t>
      </w:r>
    </w:p>
    <w:p w14:paraId="1E277D10"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(22)</w:t>
      </w:r>
      <w:r w:rsidRPr="00416AEA">
        <w:rPr>
          <w:rFonts w:ascii="Times New Roman" w:hAnsi="Times New Roman" w:cs="Times New Roman"/>
          <w:sz w:val="24"/>
          <w:szCs w:val="24"/>
        </w:rPr>
        <w:tab/>
        <w:t xml:space="preserve">Yamamoto, A. Determination of Composite Crystal Structures and Superspace Groups. </w:t>
      </w:r>
      <w:r w:rsidRPr="00416AEA">
        <w:rPr>
          <w:rFonts w:ascii="Times New Roman" w:hAnsi="Times New Roman" w:cs="Times New Roman"/>
          <w:i/>
          <w:iCs/>
          <w:sz w:val="24"/>
          <w:szCs w:val="24"/>
        </w:rPr>
        <w:t>Acta Crystallogr., Sect. A: Found. Crystallogr.</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1993</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49</w:t>
      </w:r>
      <w:r w:rsidRPr="00416AEA">
        <w:rPr>
          <w:rFonts w:ascii="Times New Roman" w:hAnsi="Times New Roman" w:cs="Times New Roman"/>
          <w:sz w:val="24"/>
          <w:szCs w:val="24"/>
        </w:rPr>
        <w:t xml:space="preserve"> (6), 831–846.</w:t>
      </w:r>
    </w:p>
    <w:p w14:paraId="6BF5A3DB"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(23)</w:t>
      </w:r>
      <w:r w:rsidRPr="00416AEA">
        <w:rPr>
          <w:rFonts w:ascii="Times New Roman" w:hAnsi="Times New Roman" w:cs="Times New Roman"/>
          <w:sz w:val="24"/>
          <w:szCs w:val="24"/>
        </w:rPr>
        <w:tab/>
        <w:t xml:space="preserve">Yamamoto, A. Unified Setting and Symbols of Superspace Groups for Composite Crystals. </w:t>
      </w:r>
      <w:r w:rsidRPr="00416AEA">
        <w:rPr>
          <w:rFonts w:ascii="Times New Roman" w:hAnsi="Times New Roman" w:cs="Times New Roman"/>
          <w:i/>
          <w:iCs/>
          <w:sz w:val="24"/>
          <w:szCs w:val="24"/>
        </w:rPr>
        <w:t>Acta Crystallogr., Sect. A: Found. Crystallogr.</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1992</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48</w:t>
      </w:r>
      <w:r w:rsidRPr="00416AEA">
        <w:rPr>
          <w:rFonts w:ascii="Times New Roman" w:hAnsi="Times New Roman" w:cs="Times New Roman"/>
          <w:sz w:val="24"/>
          <w:szCs w:val="24"/>
        </w:rPr>
        <w:t xml:space="preserve"> (4), 476–483.</w:t>
      </w:r>
    </w:p>
    <w:p w14:paraId="499BE89E"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(24)</w:t>
      </w:r>
      <w:r w:rsidRPr="00416AEA">
        <w:rPr>
          <w:rFonts w:ascii="Times New Roman" w:hAnsi="Times New Roman" w:cs="Times New Roman"/>
          <w:sz w:val="24"/>
          <w:szCs w:val="24"/>
        </w:rPr>
        <w:tab/>
        <w:t>Miyazaki, Y. Superspace Group Approach to the Crystal Structure of Thermoelectric Higher Manganese Silicides MnSi</w:t>
      </w:r>
      <w:r w:rsidRPr="00416AEA">
        <w:rPr>
          <w:rFonts w:ascii="Times New Roman" w:hAnsi="Times New Roman" w:cs="Times New Roman"/>
          <w:sz w:val="24"/>
          <w:szCs w:val="24"/>
          <w:vertAlign w:val="subscript"/>
        </w:rPr>
        <w:t>γ</w:t>
      </w:r>
      <w:r w:rsidRPr="00416AEA">
        <w:rPr>
          <w:rFonts w:ascii="Times New Roman" w:hAnsi="Times New Roman" w:cs="Times New Roman"/>
          <w:sz w:val="24"/>
          <w:szCs w:val="24"/>
        </w:rPr>
        <w:t xml:space="preserve">. In </w:t>
      </w:r>
      <w:r w:rsidRPr="00416AEA">
        <w:rPr>
          <w:rFonts w:ascii="Times New Roman" w:hAnsi="Times New Roman" w:cs="Times New Roman"/>
          <w:i/>
          <w:iCs/>
          <w:sz w:val="24"/>
          <w:szCs w:val="24"/>
        </w:rPr>
        <w:t>Neutron Diffraction</w:t>
      </w:r>
      <w:r w:rsidRPr="00416AEA">
        <w:rPr>
          <w:rFonts w:ascii="Times New Roman" w:hAnsi="Times New Roman" w:cs="Times New Roman"/>
          <w:sz w:val="24"/>
          <w:szCs w:val="24"/>
        </w:rPr>
        <w:t>; Khidirov, I., Ed.; InTech, 2012. https://doi.org/10.5772/36666.</w:t>
      </w:r>
    </w:p>
    <w:p w14:paraId="7D37CA24"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(25)</w:t>
      </w:r>
      <w:r w:rsidRPr="00416AEA">
        <w:rPr>
          <w:rFonts w:ascii="Times New Roman" w:hAnsi="Times New Roman" w:cs="Times New Roman"/>
          <w:sz w:val="24"/>
          <w:szCs w:val="24"/>
        </w:rPr>
        <w:tab/>
        <w:t xml:space="preserve">Higgins, J. M.; Schmitt, A. L.; Guzei, I. A.; Jin, S. Higher Manganese Silicide Nanowires of Nowotny Chimney Ladder Phase. </w:t>
      </w:r>
      <w:r w:rsidRPr="00416AEA">
        <w:rPr>
          <w:rFonts w:ascii="Times New Roman" w:hAnsi="Times New Roman" w:cs="Times New Roman"/>
          <w:i/>
          <w:iCs/>
          <w:sz w:val="24"/>
          <w:szCs w:val="24"/>
        </w:rPr>
        <w:t>J. Am. Chem. Soc.</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2008</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130</w:t>
      </w:r>
      <w:r w:rsidRPr="00416AEA">
        <w:rPr>
          <w:rFonts w:ascii="Times New Roman" w:hAnsi="Times New Roman" w:cs="Times New Roman"/>
          <w:sz w:val="24"/>
          <w:szCs w:val="24"/>
        </w:rPr>
        <w:t xml:space="preserve"> (47), 16086–16094. https://doi.org/10.1021/ja8065122.</w:t>
      </w:r>
    </w:p>
    <w:p w14:paraId="6052B1A0"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(26)</w:t>
      </w:r>
      <w:r w:rsidRPr="00416AEA">
        <w:rPr>
          <w:rFonts w:ascii="Times New Roman" w:hAnsi="Times New Roman" w:cs="Times New Roman"/>
          <w:sz w:val="24"/>
          <w:szCs w:val="24"/>
        </w:rPr>
        <w:tab/>
        <w:t xml:space="preserve">Chauhan, N. S.; Ono, I.; Hayashi, K.; Miyazaki, Y. Relevance of Solidification Kinetics for Enhanced Thermoelectric Performance in Al-Doped Higher Manganese Silicides. </w:t>
      </w:r>
      <w:r w:rsidRPr="00416AEA">
        <w:rPr>
          <w:rFonts w:ascii="Times New Roman" w:hAnsi="Times New Roman" w:cs="Times New Roman"/>
          <w:i/>
          <w:iCs/>
          <w:sz w:val="24"/>
          <w:szCs w:val="24"/>
        </w:rPr>
        <w:t>ACS Appl. Mater. Interfaces</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2022</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14</w:t>
      </w:r>
      <w:r w:rsidRPr="00416AEA">
        <w:rPr>
          <w:rFonts w:ascii="Times New Roman" w:hAnsi="Times New Roman" w:cs="Times New Roman"/>
          <w:sz w:val="24"/>
          <w:szCs w:val="24"/>
        </w:rPr>
        <w:t xml:space="preserve"> (46), 51983–51993. https://doi.org/10.1021/acsami.2c16107.</w:t>
      </w:r>
    </w:p>
    <w:p w14:paraId="5F752C5A"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(27)</w:t>
      </w:r>
      <w:r w:rsidRPr="00416AEA">
        <w:rPr>
          <w:rFonts w:ascii="Times New Roman" w:hAnsi="Times New Roman" w:cs="Times New Roman"/>
          <w:sz w:val="24"/>
          <w:szCs w:val="24"/>
        </w:rPr>
        <w:tab/>
        <w:t xml:space="preserve">Migas, D. B.; Shaposhnikov, V. L.; Filonov, A. B.; Borisenko, V. E.; Dorozhkin, N. N. </w:t>
      </w:r>
      <w:r w:rsidRPr="00416AEA">
        <w:rPr>
          <w:rFonts w:ascii="Times New Roman" w:hAnsi="Times New Roman" w:cs="Times New Roman"/>
          <w:i/>
          <w:iCs/>
          <w:sz w:val="24"/>
          <w:szCs w:val="24"/>
        </w:rPr>
        <w:t>Ab Initio</w:t>
      </w:r>
      <w:r w:rsidRPr="00416AEA">
        <w:rPr>
          <w:rFonts w:ascii="Times New Roman" w:hAnsi="Times New Roman" w:cs="Times New Roman"/>
          <w:sz w:val="24"/>
          <w:szCs w:val="24"/>
        </w:rPr>
        <w:t xml:space="preserve"> Study of the Band Structures of Different Phases of Higher Manganese Silicides. </w:t>
      </w:r>
      <w:r w:rsidRPr="00416AEA">
        <w:rPr>
          <w:rFonts w:ascii="Times New Roman" w:hAnsi="Times New Roman" w:cs="Times New Roman"/>
          <w:i/>
          <w:iCs/>
          <w:sz w:val="24"/>
          <w:szCs w:val="24"/>
        </w:rPr>
        <w:t>Phys. Rev. B</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2008</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77</w:t>
      </w:r>
      <w:r w:rsidRPr="00416AEA">
        <w:rPr>
          <w:rFonts w:ascii="Times New Roman" w:hAnsi="Times New Roman" w:cs="Times New Roman"/>
          <w:sz w:val="24"/>
          <w:szCs w:val="24"/>
        </w:rPr>
        <w:t xml:space="preserve"> (7), 075205. https://doi.org/10.1103/PhysRevB.77.075205.</w:t>
      </w:r>
    </w:p>
    <w:p w14:paraId="2D3361BF"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(28)</w:t>
      </w:r>
      <w:r w:rsidRPr="00416AEA">
        <w:rPr>
          <w:rFonts w:ascii="Times New Roman" w:hAnsi="Times New Roman" w:cs="Times New Roman"/>
          <w:sz w:val="24"/>
          <w:szCs w:val="24"/>
        </w:rPr>
        <w:tab/>
        <w:t xml:space="preserve">Ham, M.-H.; Lee, J.-W.; Moon, K.-J.; Choi, J.-H.; Myoung, J.-M. Single-Crystalline Ferromagnetic Mn4Si7 Nanowires. </w:t>
      </w:r>
      <w:r w:rsidRPr="00416AEA">
        <w:rPr>
          <w:rFonts w:ascii="Times New Roman" w:hAnsi="Times New Roman" w:cs="Times New Roman"/>
          <w:i/>
          <w:iCs/>
          <w:sz w:val="24"/>
          <w:szCs w:val="24"/>
        </w:rPr>
        <w:t>J. Phys. Chem. C</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2009</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113</w:t>
      </w:r>
      <w:r w:rsidRPr="00416AEA">
        <w:rPr>
          <w:rFonts w:ascii="Times New Roman" w:hAnsi="Times New Roman" w:cs="Times New Roman"/>
          <w:sz w:val="24"/>
          <w:szCs w:val="24"/>
        </w:rPr>
        <w:t xml:space="preserve"> (19), 8143–8146.</w:t>
      </w:r>
    </w:p>
    <w:p w14:paraId="2739A931"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(29)</w:t>
      </w:r>
      <w:r w:rsidRPr="00416AEA">
        <w:rPr>
          <w:rFonts w:ascii="Times New Roman" w:hAnsi="Times New Roman" w:cs="Times New Roman"/>
          <w:sz w:val="24"/>
          <w:szCs w:val="24"/>
        </w:rPr>
        <w:tab/>
        <w:t xml:space="preserve">Zevalkink, A.; Smiadak, D. M.; Blackburn, J. L.; Ferguson, A. J.; Chabinyc, M. L.; Delaire, O.; Wang, J.; Kovnir, K.; Martin, J.; Schelhas, L. T. A Practical Field Guide to Thermoelectrics: Fundamentals, Synthesis, and Characterization. </w:t>
      </w:r>
      <w:r w:rsidRPr="00416AEA">
        <w:rPr>
          <w:rFonts w:ascii="Times New Roman" w:hAnsi="Times New Roman" w:cs="Times New Roman"/>
          <w:i/>
          <w:iCs/>
          <w:sz w:val="24"/>
          <w:szCs w:val="24"/>
        </w:rPr>
        <w:t>Appl. Phys. Rev.</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2018</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5</w:t>
      </w:r>
      <w:r w:rsidRPr="00416AEA">
        <w:rPr>
          <w:rFonts w:ascii="Times New Roman" w:hAnsi="Times New Roman" w:cs="Times New Roman"/>
          <w:sz w:val="24"/>
          <w:szCs w:val="24"/>
        </w:rPr>
        <w:t xml:space="preserve"> (2). https://doi.org/10.1063/1.5021094.</w:t>
      </w:r>
    </w:p>
    <w:p w14:paraId="6A1C773E"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(30)</w:t>
      </w:r>
      <w:r w:rsidRPr="00416AEA">
        <w:rPr>
          <w:rFonts w:ascii="Times New Roman" w:hAnsi="Times New Roman" w:cs="Times New Roman"/>
          <w:sz w:val="24"/>
          <w:szCs w:val="24"/>
        </w:rPr>
        <w:tab/>
        <w:t xml:space="preserve">Chen, X.; Weathers, A.; Carrete, J.; Mukhopadhyay, S.; Delaire, O.; Stewart, D. A.; Mingo, N.; Girard, S. N.; Ma, J.; Abernathy, D. L.; Yan, J.; Sheshka, R.; Sellan, D. P.; Meng, F.; Jin, S.; Zhou, J.; Shi, L. Twisting Phonons in Complex Crystals with Quasi-One-Dimensional Substructures. </w:t>
      </w:r>
      <w:r w:rsidRPr="00416AEA">
        <w:rPr>
          <w:rFonts w:ascii="Times New Roman" w:hAnsi="Times New Roman" w:cs="Times New Roman"/>
          <w:i/>
          <w:iCs/>
          <w:sz w:val="24"/>
          <w:szCs w:val="24"/>
        </w:rPr>
        <w:t>Nat. Commun.</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2015</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6</w:t>
      </w:r>
      <w:r w:rsidRPr="00416AEA">
        <w:rPr>
          <w:rFonts w:ascii="Times New Roman" w:hAnsi="Times New Roman" w:cs="Times New Roman"/>
          <w:sz w:val="24"/>
          <w:szCs w:val="24"/>
        </w:rPr>
        <w:t xml:space="preserve"> (1), 6723. https://doi.org/10.1038/ncomms7723.</w:t>
      </w:r>
    </w:p>
    <w:p w14:paraId="61177970"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(31)</w:t>
      </w:r>
      <w:r w:rsidRPr="00416AEA">
        <w:rPr>
          <w:rFonts w:ascii="Times New Roman" w:hAnsi="Times New Roman" w:cs="Times New Roman"/>
          <w:sz w:val="24"/>
          <w:szCs w:val="24"/>
        </w:rPr>
        <w:tab/>
        <w:t xml:space="preserve">Christensen, M.; Abrahamsen, A. B.; Christensen, N. B.; Juranyi, F.; Andersen, N. H.; Lefmann, K.; Andreasson, J.; Bahl, C. R.; Iversen, B. B. Avoided Crossing of Rattler Modes in Thermoelectric Materials. </w:t>
      </w:r>
      <w:r w:rsidRPr="00416AEA">
        <w:rPr>
          <w:rFonts w:ascii="Times New Roman" w:hAnsi="Times New Roman" w:cs="Times New Roman"/>
          <w:i/>
          <w:iCs/>
          <w:sz w:val="24"/>
          <w:szCs w:val="24"/>
        </w:rPr>
        <w:t>Nat. Mater.</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2008</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7</w:t>
      </w:r>
      <w:r w:rsidRPr="00416AEA">
        <w:rPr>
          <w:rFonts w:ascii="Times New Roman" w:hAnsi="Times New Roman" w:cs="Times New Roman"/>
          <w:sz w:val="24"/>
          <w:szCs w:val="24"/>
        </w:rPr>
        <w:t xml:space="preserve"> (10), 811–815.</w:t>
      </w:r>
    </w:p>
    <w:p w14:paraId="5C9A9773"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(32)</w:t>
      </w:r>
      <w:r w:rsidRPr="00416AEA">
        <w:rPr>
          <w:rFonts w:ascii="Times New Roman" w:hAnsi="Times New Roman" w:cs="Times New Roman"/>
          <w:sz w:val="24"/>
          <w:szCs w:val="24"/>
        </w:rPr>
        <w:tab/>
        <w:t xml:space="preserve">Luo, Y.; Wang, J.; Li, Y.; Wang, J. Giant Phonon Anharmonicity and Anomalous Pressure Dependence of Lattice Thermal Conductivity in Y2Si2O7 Silicate. </w:t>
      </w:r>
      <w:r w:rsidRPr="00416AEA">
        <w:rPr>
          <w:rFonts w:ascii="Times New Roman" w:hAnsi="Times New Roman" w:cs="Times New Roman"/>
          <w:i/>
          <w:iCs/>
          <w:sz w:val="24"/>
          <w:szCs w:val="24"/>
        </w:rPr>
        <w:t>Sci. Rep.</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2016</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6</w:t>
      </w:r>
      <w:r w:rsidRPr="00416AEA">
        <w:rPr>
          <w:rFonts w:ascii="Times New Roman" w:hAnsi="Times New Roman" w:cs="Times New Roman"/>
          <w:sz w:val="24"/>
          <w:szCs w:val="24"/>
        </w:rPr>
        <w:t xml:space="preserve"> (1), 29801.</w:t>
      </w:r>
    </w:p>
    <w:p w14:paraId="31B107D8"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(33)</w:t>
      </w:r>
      <w:r w:rsidRPr="00416AEA">
        <w:rPr>
          <w:rFonts w:ascii="Times New Roman" w:hAnsi="Times New Roman" w:cs="Times New Roman"/>
          <w:sz w:val="24"/>
          <w:szCs w:val="24"/>
        </w:rPr>
        <w:tab/>
        <w:t>Pandey, T.; Polanco, C. A.; Lindsay, L.; Parker, D. S. Lattice Thermal Transport in La</w:t>
      </w:r>
      <w:r w:rsidRPr="00416AEA">
        <w:rPr>
          <w:rFonts w:ascii="Times New Roman" w:hAnsi="Times New Roman" w:cs="Times New Roman"/>
          <w:sz w:val="24"/>
          <w:szCs w:val="24"/>
          <w:vertAlign w:val="subscript"/>
        </w:rPr>
        <w:t>3</w:t>
      </w:r>
      <w:r w:rsidRPr="00416AEA">
        <w:rPr>
          <w:rFonts w:ascii="Times New Roman" w:hAnsi="Times New Roman" w:cs="Times New Roman"/>
          <w:sz w:val="24"/>
          <w:szCs w:val="24"/>
        </w:rPr>
        <w:t>Cu</w:t>
      </w:r>
      <w:r w:rsidRPr="00416AEA">
        <w:rPr>
          <w:rFonts w:ascii="Times New Roman" w:hAnsi="Times New Roman" w:cs="Times New Roman"/>
          <w:sz w:val="24"/>
          <w:szCs w:val="24"/>
          <w:vertAlign w:val="subscript"/>
        </w:rPr>
        <w:t>3</w:t>
      </w:r>
      <w:r w:rsidRPr="00416AEA">
        <w:rPr>
          <w:rFonts w:ascii="Times New Roman" w:hAnsi="Times New Roman" w:cs="Times New Roman"/>
          <w:sz w:val="24"/>
          <w:szCs w:val="24"/>
        </w:rPr>
        <w:t>X</w:t>
      </w:r>
      <w:r w:rsidRPr="00416AEA">
        <w:rPr>
          <w:rFonts w:ascii="Times New Roman" w:hAnsi="Times New Roman" w:cs="Times New Roman"/>
          <w:sz w:val="24"/>
          <w:szCs w:val="24"/>
          <w:vertAlign w:val="subscript"/>
        </w:rPr>
        <w:t>4</w:t>
      </w:r>
      <w:r w:rsidRPr="00416AEA">
        <w:rPr>
          <w:rFonts w:ascii="Times New Roman" w:hAnsi="Times New Roman" w:cs="Times New Roman"/>
          <w:sz w:val="24"/>
          <w:szCs w:val="24"/>
        </w:rPr>
        <w:t xml:space="preserve"> Compounds (X= P, As, Sb, Bi): Interplay of Anharmonicity and Scattering Phase Space. </w:t>
      </w:r>
      <w:r w:rsidRPr="00416AEA">
        <w:rPr>
          <w:rFonts w:ascii="Times New Roman" w:hAnsi="Times New Roman" w:cs="Times New Roman"/>
          <w:i/>
          <w:iCs/>
          <w:sz w:val="24"/>
          <w:szCs w:val="24"/>
        </w:rPr>
        <w:t>Phys. Rev. B</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2017</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95</w:t>
      </w:r>
      <w:r w:rsidRPr="00416AEA">
        <w:rPr>
          <w:rFonts w:ascii="Times New Roman" w:hAnsi="Times New Roman" w:cs="Times New Roman"/>
          <w:sz w:val="24"/>
          <w:szCs w:val="24"/>
        </w:rPr>
        <w:t xml:space="preserve"> (22), 224306.</w:t>
      </w:r>
    </w:p>
    <w:p w14:paraId="6F86C6FA"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(34)</w:t>
      </w:r>
      <w:r w:rsidRPr="00416AEA">
        <w:rPr>
          <w:rFonts w:ascii="Times New Roman" w:hAnsi="Times New Roman" w:cs="Times New Roman"/>
          <w:sz w:val="24"/>
          <w:szCs w:val="24"/>
        </w:rPr>
        <w:tab/>
        <w:t xml:space="preserve">Delaire, O.; Ma, J.; Marty, K.; May, A. F.; McGuire, M. A.; Du, M.-H.; Singh, D. J.; Podlesnyak, A.; Ehlers, G.; Lumsden, M. Giant Anharmonic Phonon Scattering in PbTe. </w:t>
      </w:r>
      <w:r w:rsidRPr="00416AEA">
        <w:rPr>
          <w:rFonts w:ascii="Times New Roman" w:hAnsi="Times New Roman" w:cs="Times New Roman"/>
          <w:i/>
          <w:iCs/>
          <w:sz w:val="24"/>
          <w:szCs w:val="24"/>
        </w:rPr>
        <w:t>Nat. Mater.</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2011</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10</w:t>
      </w:r>
      <w:r w:rsidRPr="00416AEA">
        <w:rPr>
          <w:rFonts w:ascii="Times New Roman" w:hAnsi="Times New Roman" w:cs="Times New Roman"/>
          <w:sz w:val="24"/>
          <w:szCs w:val="24"/>
        </w:rPr>
        <w:t xml:space="preserve"> (8), 614–619.</w:t>
      </w:r>
    </w:p>
    <w:p w14:paraId="208C5909"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lastRenderedPageBreak/>
        <w:t>(35)</w:t>
      </w:r>
      <w:r w:rsidRPr="00416AEA">
        <w:rPr>
          <w:rFonts w:ascii="Times New Roman" w:hAnsi="Times New Roman" w:cs="Times New Roman"/>
          <w:sz w:val="24"/>
          <w:szCs w:val="24"/>
        </w:rPr>
        <w:tab/>
        <w:t xml:space="preserve">Tadano, T.; Gohda, Y.; Tsuneyuki, S. Impact of Rattlers on Thermal Conductivity of a Thermoelectric Clathrate: A First-Principles Study. </w:t>
      </w:r>
      <w:r w:rsidRPr="00416AEA">
        <w:rPr>
          <w:rFonts w:ascii="Times New Roman" w:hAnsi="Times New Roman" w:cs="Times New Roman"/>
          <w:i/>
          <w:iCs/>
          <w:sz w:val="24"/>
          <w:szCs w:val="24"/>
        </w:rPr>
        <w:t>Phys. Rev. Lett</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2015</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114</w:t>
      </w:r>
      <w:r w:rsidRPr="00416AEA">
        <w:rPr>
          <w:rFonts w:ascii="Times New Roman" w:hAnsi="Times New Roman" w:cs="Times New Roman"/>
          <w:sz w:val="24"/>
          <w:szCs w:val="24"/>
        </w:rPr>
        <w:t xml:space="preserve"> (9), 095501.</w:t>
      </w:r>
    </w:p>
    <w:p w14:paraId="43407D9E"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(36)</w:t>
      </w:r>
      <w:r w:rsidRPr="00416AEA">
        <w:rPr>
          <w:rFonts w:ascii="Times New Roman" w:hAnsi="Times New Roman" w:cs="Times New Roman"/>
          <w:sz w:val="24"/>
          <w:szCs w:val="24"/>
        </w:rPr>
        <w:tab/>
        <w:t xml:space="preserve">Fredrickson, D. C.; Lee, S.; Hoffmann, R. The Nowotny Chimney Ladder Phases: Whence the 14 Electron Rule? </w:t>
      </w:r>
      <w:r w:rsidRPr="00416AEA">
        <w:rPr>
          <w:rFonts w:ascii="Times New Roman" w:hAnsi="Times New Roman" w:cs="Times New Roman"/>
          <w:i/>
          <w:iCs/>
          <w:sz w:val="24"/>
          <w:szCs w:val="24"/>
        </w:rPr>
        <w:t>Inorg. Chem.</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2004</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43</w:t>
      </w:r>
      <w:r w:rsidRPr="00416AEA">
        <w:rPr>
          <w:rFonts w:ascii="Times New Roman" w:hAnsi="Times New Roman" w:cs="Times New Roman"/>
          <w:sz w:val="24"/>
          <w:szCs w:val="24"/>
        </w:rPr>
        <w:t xml:space="preserve"> (20), 6159–6167.</w:t>
      </w:r>
    </w:p>
    <w:p w14:paraId="1C1FFDF4"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(37)</w:t>
      </w:r>
      <w:r w:rsidRPr="00416AEA">
        <w:rPr>
          <w:rFonts w:ascii="Times New Roman" w:hAnsi="Times New Roman" w:cs="Times New Roman"/>
          <w:sz w:val="24"/>
          <w:szCs w:val="24"/>
        </w:rPr>
        <w:tab/>
        <w:t xml:space="preserve">Snyder, G. J.; Snyder, A. H.; Wood, M.; Gurunathan, R.; Snyder, B. H.; Niu, C. Weighted Mobility. </w:t>
      </w:r>
      <w:r w:rsidRPr="00416AEA">
        <w:rPr>
          <w:rFonts w:ascii="Times New Roman" w:hAnsi="Times New Roman" w:cs="Times New Roman"/>
          <w:i/>
          <w:iCs/>
          <w:sz w:val="24"/>
          <w:szCs w:val="24"/>
        </w:rPr>
        <w:t>Adv. Mater.</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2020</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32</w:t>
      </w:r>
      <w:r w:rsidRPr="00416AEA">
        <w:rPr>
          <w:rFonts w:ascii="Times New Roman" w:hAnsi="Times New Roman" w:cs="Times New Roman"/>
          <w:sz w:val="24"/>
          <w:szCs w:val="24"/>
        </w:rPr>
        <w:t xml:space="preserve"> (25), 2001537. https://doi.org/10.1002/adma.202001537.</w:t>
      </w:r>
    </w:p>
    <w:p w14:paraId="125E2E2B"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(38)</w:t>
      </w:r>
      <w:r w:rsidRPr="00416AEA">
        <w:rPr>
          <w:rFonts w:ascii="Times New Roman" w:hAnsi="Times New Roman" w:cs="Times New Roman"/>
          <w:sz w:val="24"/>
          <w:szCs w:val="24"/>
        </w:rPr>
        <w:tab/>
        <w:t xml:space="preserve">Petříček, V.; Dušek, M.; Palatinus, L. Crystallographic Computing System JANA2006: General Features. </w:t>
      </w:r>
      <w:r w:rsidRPr="00416AEA">
        <w:rPr>
          <w:rFonts w:ascii="Times New Roman" w:hAnsi="Times New Roman" w:cs="Times New Roman"/>
          <w:i/>
          <w:iCs/>
          <w:sz w:val="24"/>
          <w:szCs w:val="24"/>
        </w:rPr>
        <w:t>Z. Kristallogr. Cryst. Mater</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2014</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229</w:t>
      </w:r>
      <w:r w:rsidRPr="00416AEA">
        <w:rPr>
          <w:rFonts w:ascii="Times New Roman" w:hAnsi="Times New Roman" w:cs="Times New Roman"/>
          <w:sz w:val="24"/>
          <w:szCs w:val="24"/>
        </w:rPr>
        <w:t xml:space="preserve"> (5), 345–352.</w:t>
      </w:r>
    </w:p>
    <w:p w14:paraId="421DE7C3"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(39)</w:t>
      </w:r>
      <w:r w:rsidRPr="00416AEA">
        <w:rPr>
          <w:rFonts w:ascii="Times New Roman" w:hAnsi="Times New Roman" w:cs="Times New Roman"/>
          <w:sz w:val="24"/>
          <w:szCs w:val="24"/>
        </w:rPr>
        <w:tab/>
        <w:t xml:space="preserve">Kresse, G.; Furthmüller, J. Efficient Iterative Schemes for Ab Initio Total-Energy Calculations Using a Plane-Wave Basis Set. </w:t>
      </w:r>
      <w:r w:rsidRPr="00416AEA">
        <w:rPr>
          <w:rFonts w:ascii="Times New Roman" w:hAnsi="Times New Roman" w:cs="Times New Roman"/>
          <w:i/>
          <w:iCs/>
          <w:sz w:val="24"/>
          <w:szCs w:val="24"/>
        </w:rPr>
        <w:t>Phys. Rev. B</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1996</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54</w:t>
      </w:r>
      <w:r w:rsidRPr="00416AEA">
        <w:rPr>
          <w:rFonts w:ascii="Times New Roman" w:hAnsi="Times New Roman" w:cs="Times New Roman"/>
          <w:sz w:val="24"/>
          <w:szCs w:val="24"/>
        </w:rPr>
        <w:t xml:space="preserve"> (16), 11169.</w:t>
      </w:r>
    </w:p>
    <w:p w14:paraId="1050E9E7"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(40)</w:t>
      </w:r>
      <w:r w:rsidRPr="00416AEA">
        <w:rPr>
          <w:rFonts w:ascii="Times New Roman" w:hAnsi="Times New Roman" w:cs="Times New Roman"/>
          <w:sz w:val="24"/>
          <w:szCs w:val="24"/>
        </w:rPr>
        <w:tab/>
        <w:t xml:space="preserve">Perdew, J. P.; Burke, K.; Ernzerhof, M. Generalized Gradient Approximation Made Simple. </w:t>
      </w:r>
      <w:r w:rsidRPr="00416AEA">
        <w:rPr>
          <w:rFonts w:ascii="Times New Roman" w:hAnsi="Times New Roman" w:cs="Times New Roman"/>
          <w:i/>
          <w:iCs/>
          <w:sz w:val="24"/>
          <w:szCs w:val="24"/>
        </w:rPr>
        <w:t>Phys. Rev. Lett</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1996</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77</w:t>
      </w:r>
      <w:r w:rsidRPr="00416AEA">
        <w:rPr>
          <w:rFonts w:ascii="Times New Roman" w:hAnsi="Times New Roman" w:cs="Times New Roman"/>
          <w:sz w:val="24"/>
          <w:szCs w:val="24"/>
        </w:rPr>
        <w:t xml:space="preserve"> (18), 3865.</w:t>
      </w:r>
    </w:p>
    <w:p w14:paraId="0B29F007"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(41)</w:t>
      </w:r>
      <w:r w:rsidRPr="00416AEA">
        <w:rPr>
          <w:rFonts w:ascii="Times New Roman" w:hAnsi="Times New Roman" w:cs="Times New Roman"/>
          <w:sz w:val="24"/>
          <w:szCs w:val="24"/>
        </w:rPr>
        <w:tab/>
        <w:t xml:space="preserve">Blöchl, P. E. Projector Augmented-Wave Method. </w:t>
      </w:r>
      <w:r w:rsidRPr="00416AEA">
        <w:rPr>
          <w:rFonts w:ascii="Times New Roman" w:hAnsi="Times New Roman" w:cs="Times New Roman"/>
          <w:i/>
          <w:iCs/>
          <w:sz w:val="24"/>
          <w:szCs w:val="24"/>
        </w:rPr>
        <w:t>Phys. Rev. B</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1994</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50</w:t>
      </w:r>
      <w:r w:rsidRPr="00416AEA">
        <w:rPr>
          <w:rFonts w:ascii="Times New Roman" w:hAnsi="Times New Roman" w:cs="Times New Roman"/>
          <w:sz w:val="24"/>
          <w:szCs w:val="24"/>
        </w:rPr>
        <w:t xml:space="preserve"> (24), 17953.</w:t>
      </w:r>
    </w:p>
    <w:p w14:paraId="62E9FD5B"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(42)</w:t>
      </w:r>
      <w:r w:rsidRPr="00416AEA">
        <w:rPr>
          <w:rFonts w:ascii="Times New Roman" w:hAnsi="Times New Roman" w:cs="Times New Roman"/>
          <w:sz w:val="24"/>
          <w:szCs w:val="24"/>
        </w:rPr>
        <w:tab/>
        <w:t xml:space="preserve">Momma, K.; Izumi, F. VESTA: A Three-Dimensional Visualization System for Electronic and Structural Analysis. </w:t>
      </w:r>
      <w:r w:rsidRPr="00416AEA">
        <w:rPr>
          <w:rFonts w:ascii="Times New Roman" w:hAnsi="Times New Roman" w:cs="Times New Roman"/>
          <w:i/>
          <w:iCs/>
          <w:sz w:val="24"/>
          <w:szCs w:val="24"/>
        </w:rPr>
        <w:t>J. Appl. Crystallogr.</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2008</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41</w:t>
      </w:r>
      <w:r w:rsidRPr="00416AEA">
        <w:rPr>
          <w:rFonts w:ascii="Times New Roman" w:hAnsi="Times New Roman" w:cs="Times New Roman"/>
          <w:sz w:val="24"/>
          <w:szCs w:val="24"/>
        </w:rPr>
        <w:t xml:space="preserve"> (3), 653–658.</w:t>
      </w:r>
    </w:p>
    <w:p w14:paraId="45A96A78"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(43)</w:t>
      </w:r>
      <w:r w:rsidRPr="00416AEA">
        <w:rPr>
          <w:rFonts w:ascii="Times New Roman" w:hAnsi="Times New Roman" w:cs="Times New Roman"/>
          <w:sz w:val="24"/>
          <w:szCs w:val="24"/>
        </w:rPr>
        <w:tab/>
        <w:t xml:space="preserve">Togo, A.; Tanaka, I. First Principles Phonon Calculations in Materials Science. </w:t>
      </w:r>
      <w:r w:rsidRPr="00416AEA">
        <w:rPr>
          <w:rFonts w:ascii="Times New Roman" w:hAnsi="Times New Roman" w:cs="Times New Roman"/>
          <w:i/>
          <w:iCs/>
          <w:sz w:val="24"/>
          <w:szCs w:val="24"/>
        </w:rPr>
        <w:t>Scr. Mater.</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2015</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108</w:t>
      </w:r>
      <w:r w:rsidRPr="00416AEA">
        <w:rPr>
          <w:rFonts w:ascii="Times New Roman" w:hAnsi="Times New Roman" w:cs="Times New Roman"/>
          <w:sz w:val="24"/>
          <w:szCs w:val="24"/>
        </w:rPr>
        <w:t>, 1–5.</w:t>
      </w:r>
    </w:p>
    <w:p w14:paraId="0F665257" w14:textId="77777777" w:rsidR="00CB4889" w:rsidRPr="00416AEA" w:rsidRDefault="00CB4889" w:rsidP="00416AEA">
      <w:pPr>
        <w:pStyle w:val="Bibliography"/>
        <w:jc w:val="both"/>
        <w:rPr>
          <w:rFonts w:ascii="Times New Roman" w:hAnsi="Times New Roman" w:cs="Times New Roman"/>
          <w:sz w:val="24"/>
          <w:szCs w:val="24"/>
        </w:rPr>
      </w:pPr>
      <w:r w:rsidRPr="00416AEA">
        <w:rPr>
          <w:rFonts w:ascii="Times New Roman" w:hAnsi="Times New Roman" w:cs="Times New Roman"/>
          <w:sz w:val="24"/>
          <w:szCs w:val="24"/>
        </w:rPr>
        <w:t>(44)</w:t>
      </w:r>
      <w:r w:rsidRPr="00416AEA">
        <w:rPr>
          <w:rFonts w:ascii="Times New Roman" w:hAnsi="Times New Roman" w:cs="Times New Roman"/>
          <w:sz w:val="24"/>
          <w:szCs w:val="24"/>
        </w:rPr>
        <w:tab/>
        <w:t xml:space="preserve">Le Page, Y.; Saxe, P. Symmetry-General Least-Squares Extraction of Elastic Data for Strained Materials from Ab Initio Calculations of Stress. </w:t>
      </w:r>
      <w:r w:rsidRPr="00416AEA">
        <w:rPr>
          <w:rFonts w:ascii="Times New Roman" w:hAnsi="Times New Roman" w:cs="Times New Roman"/>
          <w:i/>
          <w:iCs/>
          <w:sz w:val="24"/>
          <w:szCs w:val="24"/>
        </w:rPr>
        <w:t>Phys. Rev. B</w:t>
      </w:r>
      <w:r w:rsidRPr="00416AEA">
        <w:rPr>
          <w:rFonts w:ascii="Times New Roman" w:hAnsi="Times New Roman" w:cs="Times New Roman"/>
          <w:sz w:val="24"/>
          <w:szCs w:val="24"/>
        </w:rPr>
        <w:t xml:space="preserve"> </w:t>
      </w:r>
      <w:r w:rsidRPr="00416AEA">
        <w:rPr>
          <w:rFonts w:ascii="Times New Roman" w:hAnsi="Times New Roman" w:cs="Times New Roman"/>
          <w:b/>
          <w:bCs/>
          <w:sz w:val="24"/>
          <w:szCs w:val="24"/>
        </w:rPr>
        <w:t>2002</w:t>
      </w:r>
      <w:r w:rsidRPr="00416AEA">
        <w:rPr>
          <w:rFonts w:ascii="Times New Roman" w:hAnsi="Times New Roman" w:cs="Times New Roman"/>
          <w:sz w:val="24"/>
          <w:szCs w:val="24"/>
        </w:rPr>
        <w:t xml:space="preserve">, </w:t>
      </w:r>
      <w:r w:rsidRPr="00416AEA">
        <w:rPr>
          <w:rFonts w:ascii="Times New Roman" w:hAnsi="Times New Roman" w:cs="Times New Roman"/>
          <w:i/>
          <w:iCs/>
          <w:sz w:val="24"/>
          <w:szCs w:val="24"/>
        </w:rPr>
        <w:t>65</w:t>
      </w:r>
      <w:r w:rsidRPr="00416AEA">
        <w:rPr>
          <w:rFonts w:ascii="Times New Roman" w:hAnsi="Times New Roman" w:cs="Times New Roman"/>
          <w:sz w:val="24"/>
          <w:szCs w:val="24"/>
        </w:rPr>
        <w:t xml:space="preserve"> (10), 104104.</w:t>
      </w:r>
    </w:p>
    <w:p w14:paraId="063AA3BD" w14:textId="17D90577" w:rsidR="00A12722" w:rsidRPr="002F0362" w:rsidRDefault="004D4DE7" w:rsidP="00CA17A7">
      <w:pPr>
        <w:pStyle w:val="NormalWeb"/>
        <w:spacing w:beforeAutospacing="0" w:after="0" w:afterAutospacing="0" w:line="480" w:lineRule="auto"/>
        <w:ind w:firstLine="720"/>
        <w:jc w:val="both"/>
        <w:rPr>
          <w:rFonts w:eastAsia="MS Mincho"/>
          <w:color w:val="000000" w:themeColor="text1"/>
        </w:rPr>
      </w:pPr>
      <w:r w:rsidRPr="00CA17A7">
        <w:fldChar w:fldCharType="end"/>
      </w:r>
    </w:p>
    <w:sectPr w:rsidR="00A12722" w:rsidRPr="002F0362" w:rsidSect="004F2AB9">
      <w:footerReference w:type="default" r:id="rId16"/>
      <w:pgSz w:w="11906" w:h="16838"/>
      <w:pgMar w:top="990" w:right="1440" w:bottom="450" w:left="1440"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9417A" w14:textId="77777777" w:rsidR="00D14B30" w:rsidRDefault="00D14B30">
      <w:pPr>
        <w:spacing w:after="0" w:line="240" w:lineRule="auto"/>
      </w:pPr>
      <w:r>
        <w:separator/>
      </w:r>
    </w:p>
  </w:endnote>
  <w:endnote w:type="continuationSeparator" w:id="0">
    <w:p w14:paraId="0231E893" w14:textId="77777777" w:rsidR="00D14B30" w:rsidRDefault="00D14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5173816"/>
      <w:docPartObj>
        <w:docPartGallery w:val="Page Numbers (Bottom of Page)"/>
        <w:docPartUnique/>
      </w:docPartObj>
    </w:sdtPr>
    <w:sdtContent>
      <w:p w14:paraId="7496D025" w14:textId="77777777" w:rsidR="00A12722" w:rsidRDefault="004D4DE7">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p>
    </w:sdtContent>
  </w:sdt>
  <w:p w14:paraId="58BC13B3" w14:textId="77777777" w:rsidR="00A12722" w:rsidRDefault="00A12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7D412" w14:textId="77777777" w:rsidR="00D14B30" w:rsidRDefault="00D14B30">
      <w:pPr>
        <w:spacing w:after="0" w:line="240" w:lineRule="auto"/>
      </w:pPr>
      <w:r>
        <w:separator/>
      </w:r>
    </w:p>
  </w:footnote>
  <w:footnote w:type="continuationSeparator" w:id="0">
    <w:p w14:paraId="6905E1CC" w14:textId="77777777" w:rsidR="00D14B30" w:rsidRDefault="00D14B30">
      <w:pPr>
        <w:spacing w:after="0" w:line="240" w:lineRule="auto"/>
      </w:pPr>
      <w:r>
        <w:continuationSeparator/>
      </w:r>
    </w:p>
  </w:footnote>
  <w:footnote w:id="1">
    <w:p w14:paraId="1248A5EC" w14:textId="2F687EAC" w:rsidR="00C0645A" w:rsidRPr="00DE102E" w:rsidRDefault="00C0645A" w:rsidP="00CC3301">
      <w:pPr>
        <w:pStyle w:val="FootnoteText"/>
        <w:tabs>
          <w:tab w:val="left" w:pos="1020"/>
        </w:tabs>
        <w:spacing w:after="0"/>
        <w:rPr>
          <w:rStyle w:val="FootnoteReference"/>
        </w:rPr>
      </w:pPr>
    </w:p>
  </w:footnote>
  <w:footnote w:id="2">
    <w:p w14:paraId="1C7EE597" w14:textId="77777777" w:rsidR="004F2AB9" w:rsidRDefault="004F2AB9" w:rsidP="004F2AB9">
      <w:pPr>
        <w:pStyle w:val="FootnoteText"/>
        <w:spacing w:after="0"/>
        <w:rPr>
          <w:rFonts w:ascii="Times New Roman" w:hAnsi="Times New Roman"/>
          <w:sz w:val="22"/>
          <w:szCs w:val="22"/>
          <w:u w:val="single"/>
        </w:rPr>
      </w:pPr>
      <w:r>
        <w:rPr>
          <w:rStyle w:val="FootnoteReference"/>
          <w:rFonts w:eastAsia="Symbol"/>
        </w:rPr>
        <w:t>*</w:t>
      </w:r>
      <w:r w:rsidRPr="00DE254E">
        <w:rPr>
          <w:rFonts w:ascii="Times New Roman" w:hAnsi="Times New Roman"/>
          <w:sz w:val="22"/>
          <w:szCs w:val="22"/>
        </w:rPr>
        <w:t>Corresponding author:</w:t>
      </w:r>
      <w:r w:rsidRPr="00B67FD0">
        <w:rPr>
          <w:rFonts w:ascii="Times New Roman" w:hAnsi="Times New Roman"/>
          <w:sz w:val="22"/>
          <w:szCs w:val="22"/>
        </w:rPr>
        <w:t xml:space="preserve"> </w:t>
      </w:r>
      <w:hyperlink r:id="rId1" w:history="1">
        <w:r w:rsidRPr="002E5FC7">
          <w:rPr>
            <w:rStyle w:val="Hyperlink"/>
            <w:rFonts w:ascii="Times New Roman" w:hAnsi="Times New Roman"/>
            <w:i/>
            <w:iCs/>
            <w:sz w:val="22"/>
            <w:szCs w:val="22"/>
          </w:rPr>
          <w:t>nagendra599@gmail.com;</w:t>
        </w:r>
        <w:r w:rsidRPr="00CB4889">
          <w:rPr>
            <w:rStyle w:val="Hyperlink"/>
            <w:rFonts w:ascii="Times New Roman" w:hAnsi="Times New Roman"/>
            <w:i/>
            <w:iCs/>
            <w:sz w:val="22"/>
            <w:szCs w:val="22"/>
          </w:rPr>
          <w:t>b_amrita@iitb.ac.in</w:t>
        </w:r>
      </w:hyperlink>
    </w:p>
    <w:p w14:paraId="3689BC2D" w14:textId="5A64C188" w:rsidR="00C0645A" w:rsidRDefault="00C0645A" w:rsidP="00C0645A">
      <w:pPr>
        <w:pStyle w:val="FootnoteText"/>
        <w:spacing w:after="0"/>
        <w:rPr>
          <w:rFonts w:ascii="Times New Roman" w:hAnsi="Times New Roman"/>
          <w:sz w:val="22"/>
          <w:szCs w:val="22"/>
        </w:rPr>
      </w:pPr>
    </w:p>
    <w:p w14:paraId="5D04E742" w14:textId="4646F8F7" w:rsidR="00C0645A" w:rsidRDefault="004F2AB9" w:rsidP="00416AEA">
      <w:pPr>
        <w:pStyle w:val="FootnoteText"/>
        <w:tabs>
          <w:tab w:val="left" w:pos="1860"/>
          <w:tab w:val="center" w:pos="4513"/>
        </w:tabs>
        <w:spacing w:after="0"/>
      </w:pPr>
      <w:r>
        <w:tab/>
      </w:r>
      <w:r>
        <w:tab/>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74E5A"/>
    <w:multiLevelType w:val="multilevel"/>
    <w:tmpl w:val="4864BA8C"/>
    <w:lvl w:ilvl="0">
      <w:start w:val="2"/>
      <w:numFmt w:val="decimal"/>
      <w:lvlText w:val="%1"/>
      <w:lvlJc w:val="left"/>
      <w:pPr>
        <w:ind w:left="360" w:hanging="360"/>
      </w:pPr>
      <w:rPr>
        <w:rFonts w:hint="default"/>
        <w:b/>
      </w:rPr>
    </w:lvl>
    <w:lvl w:ilvl="1">
      <w:start w:val="3"/>
      <w:numFmt w:val="decimal"/>
      <w:lvlText w:val="%1.%2"/>
      <w:lvlJc w:val="left"/>
      <w:pPr>
        <w:ind w:left="45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 w15:restartNumberingAfterBreak="0">
    <w:nsid w:val="3913513E"/>
    <w:multiLevelType w:val="multilevel"/>
    <w:tmpl w:val="0E9E2594"/>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40FB0CC6"/>
    <w:multiLevelType w:val="multilevel"/>
    <w:tmpl w:val="5300B62C"/>
    <w:lvl w:ilvl="0">
      <w:start w:val="2"/>
      <w:numFmt w:val="decimal"/>
      <w:lvlText w:val="%1"/>
      <w:lvlJc w:val="left"/>
      <w:pPr>
        <w:ind w:left="360" w:hanging="360"/>
      </w:pPr>
      <w:rPr>
        <w:rFonts w:hint="default"/>
        <w:b/>
      </w:rPr>
    </w:lvl>
    <w:lvl w:ilvl="1">
      <w:start w:val="3"/>
      <w:numFmt w:val="decimal"/>
      <w:lvlText w:val="%1.%2"/>
      <w:lvlJc w:val="left"/>
      <w:pPr>
        <w:ind w:left="63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4E9330D8"/>
    <w:multiLevelType w:val="multilevel"/>
    <w:tmpl w:val="0750087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5FDA6A8B"/>
    <w:multiLevelType w:val="multilevel"/>
    <w:tmpl w:val="2958600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61A1353A"/>
    <w:multiLevelType w:val="hybridMultilevel"/>
    <w:tmpl w:val="8670F24A"/>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64B968D8"/>
    <w:multiLevelType w:val="multilevel"/>
    <w:tmpl w:val="0C82237C"/>
    <w:lvl w:ilvl="0">
      <w:start w:val="1"/>
      <w:numFmt w:val="decimal"/>
      <w:lvlText w:val="%1."/>
      <w:lvlJc w:val="left"/>
      <w:pPr>
        <w:tabs>
          <w:tab w:val="num" w:pos="0"/>
        </w:tabs>
        <w:ind w:left="720" w:hanging="360"/>
      </w:pPr>
      <w:rPr>
        <w:rFonts w:eastAsia="Times New Roman"/>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70147CD8"/>
    <w:multiLevelType w:val="multilevel"/>
    <w:tmpl w:val="0C82237C"/>
    <w:lvl w:ilvl="0">
      <w:start w:val="1"/>
      <w:numFmt w:val="decimal"/>
      <w:lvlText w:val="%1."/>
      <w:lvlJc w:val="left"/>
      <w:pPr>
        <w:tabs>
          <w:tab w:val="num" w:pos="0"/>
        </w:tabs>
        <w:ind w:left="720" w:hanging="360"/>
      </w:pPr>
      <w:rPr>
        <w:rFonts w:eastAsia="Times New Roman"/>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78495C24"/>
    <w:multiLevelType w:val="multilevel"/>
    <w:tmpl w:val="3126DB3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544608216">
    <w:abstractNumId w:val="6"/>
  </w:num>
  <w:num w:numId="2" w16cid:durableId="1592394251">
    <w:abstractNumId w:val="4"/>
  </w:num>
  <w:num w:numId="3" w16cid:durableId="214049253">
    <w:abstractNumId w:val="5"/>
  </w:num>
  <w:num w:numId="4" w16cid:durableId="1206454341">
    <w:abstractNumId w:val="3"/>
  </w:num>
  <w:num w:numId="5" w16cid:durableId="99878354">
    <w:abstractNumId w:val="8"/>
  </w:num>
  <w:num w:numId="6" w16cid:durableId="2009289279">
    <w:abstractNumId w:val="7"/>
  </w:num>
  <w:num w:numId="7" w16cid:durableId="595094621">
    <w:abstractNumId w:val="2"/>
  </w:num>
  <w:num w:numId="8" w16cid:durableId="2112357810">
    <w:abstractNumId w:val="1"/>
  </w:num>
  <w:num w:numId="9" w16cid:durableId="164905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zNTEwMDY0NDewNDNQ0lEKTi0uzszPAykwMq4FAEBpgmctAAAA"/>
  </w:docVars>
  <w:rsids>
    <w:rsidRoot w:val="00A12722"/>
    <w:rsid w:val="000015D2"/>
    <w:rsid w:val="000133B7"/>
    <w:rsid w:val="00017C0C"/>
    <w:rsid w:val="00023657"/>
    <w:rsid w:val="000238D4"/>
    <w:rsid w:val="00026944"/>
    <w:rsid w:val="0004628C"/>
    <w:rsid w:val="000504DA"/>
    <w:rsid w:val="000552CC"/>
    <w:rsid w:val="00057E18"/>
    <w:rsid w:val="000745E3"/>
    <w:rsid w:val="00086887"/>
    <w:rsid w:val="000A0401"/>
    <w:rsid w:val="000A2A41"/>
    <w:rsid w:val="000A6BEA"/>
    <w:rsid w:val="000B44DF"/>
    <w:rsid w:val="000D2FE6"/>
    <w:rsid w:val="000F3736"/>
    <w:rsid w:val="001303EB"/>
    <w:rsid w:val="001330B7"/>
    <w:rsid w:val="001353C8"/>
    <w:rsid w:val="00142066"/>
    <w:rsid w:val="00160133"/>
    <w:rsid w:val="00160963"/>
    <w:rsid w:val="001738F2"/>
    <w:rsid w:val="00191FEB"/>
    <w:rsid w:val="001B1361"/>
    <w:rsid w:val="001B56F6"/>
    <w:rsid w:val="001D0547"/>
    <w:rsid w:val="001D132A"/>
    <w:rsid w:val="001D6DFF"/>
    <w:rsid w:val="001E35E6"/>
    <w:rsid w:val="001F1BF0"/>
    <w:rsid w:val="002023FE"/>
    <w:rsid w:val="00203A51"/>
    <w:rsid w:val="00206515"/>
    <w:rsid w:val="0022646A"/>
    <w:rsid w:val="002321C8"/>
    <w:rsid w:val="00243265"/>
    <w:rsid w:val="00243FA6"/>
    <w:rsid w:val="00250037"/>
    <w:rsid w:val="00250EAD"/>
    <w:rsid w:val="002665B6"/>
    <w:rsid w:val="00266E2F"/>
    <w:rsid w:val="00280187"/>
    <w:rsid w:val="00284348"/>
    <w:rsid w:val="002A20CE"/>
    <w:rsid w:val="002B0AA9"/>
    <w:rsid w:val="002C12D6"/>
    <w:rsid w:val="002C519A"/>
    <w:rsid w:val="002D2D54"/>
    <w:rsid w:val="002D6461"/>
    <w:rsid w:val="002E27CA"/>
    <w:rsid w:val="002E7E19"/>
    <w:rsid w:val="002F0362"/>
    <w:rsid w:val="00305463"/>
    <w:rsid w:val="00327EA8"/>
    <w:rsid w:val="003367DD"/>
    <w:rsid w:val="003459A3"/>
    <w:rsid w:val="003509E2"/>
    <w:rsid w:val="00350D80"/>
    <w:rsid w:val="00353170"/>
    <w:rsid w:val="00357CFA"/>
    <w:rsid w:val="003713CF"/>
    <w:rsid w:val="003838EF"/>
    <w:rsid w:val="0039216B"/>
    <w:rsid w:val="00392244"/>
    <w:rsid w:val="00392AF3"/>
    <w:rsid w:val="003B135A"/>
    <w:rsid w:val="003B4E5A"/>
    <w:rsid w:val="003D5F1B"/>
    <w:rsid w:val="003E10EB"/>
    <w:rsid w:val="003E1458"/>
    <w:rsid w:val="003E4732"/>
    <w:rsid w:val="003E4A82"/>
    <w:rsid w:val="00400B02"/>
    <w:rsid w:val="00406454"/>
    <w:rsid w:val="00416AEA"/>
    <w:rsid w:val="0041798D"/>
    <w:rsid w:val="004314CD"/>
    <w:rsid w:val="00432E59"/>
    <w:rsid w:val="0043311C"/>
    <w:rsid w:val="00440C15"/>
    <w:rsid w:val="00445599"/>
    <w:rsid w:val="00465E82"/>
    <w:rsid w:val="00481182"/>
    <w:rsid w:val="00484FD8"/>
    <w:rsid w:val="004872E2"/>
    <w:rsid w:val="004C466B"/>
    <w:rsid w:val="004C5D6E"/>
    <w:rsid w:val="004C75F9"/>
    <w:rsid w:val="004D4DE7"/>
    <w:rsid w:val="004F2AB9"/>
    <w:rsid w:val="00513409"/>
    <w:rsid w:val="0053023D"/>
    <w:rsid w:val="00530F3E"/>
    <w:rsid w:val="00535F44"/>
    <w:rsid w:val="0054644E"/>
    <w:rsid w:val="0055596A"/>
    <w:rsid w:val="00557ADD"/>
    <w:rsid w:val="0056756F"/>
    <w:rsid w:val="00585F02"/>
    <w:rsid w:val="005A5FB3"/>
    <w:rsid w:val="00617C51"/>
    <w:rsid w:val="00643A83"/>
    <w:rsid w:val="00646C03"/>
    <w:rsid w:val="00647CDE"/>
    <w:rsid w:val="00650A8A"/>
    <w:rsid w:val="006818F1"/>
    <w:rsid w:val="006C3806"/>
    <w:rsid w:val="006D3517"/>
    <w:rsid w:val="006E016D"/>
    <w:rsid w:val="006E0E77"/>
    <w:rsid w:val="006E1946"/>
    <w:rsid w:val="006E353B"/>
    <w:rsid w:val="006E455B"/>
    <w:rsid w:val="00704D5E"/>
    <w:rsid w:val="007264D1"/>
    <w:rsid w:val="00732210"/>
    <w:rsid w:val="007369D8"/>
    <w:rsid w:val="007456DD"/>
    <w:rsid w:val="00757192"/>
    <w:rsid w:val="00766C44"/>
    <w:rsid w:val="00782706"/>
    <w:rsid w:val="00786106"/>
    <w:rsid w:val="00791C85"/>
    <w:rsid w:val="007C717F"/>
    <w:rsid w:val="007D0B58"/>
    <w:rsid w:val="007D69BA"/>
    <w:rsid w:val="007E0930"/>
    <w:rsid w:val="007F7A62"/>
    <w:rsid w:val="008319AF"/>
    <w:rsid w:val="00863F90"/>
    <w:rsid w:val="008768DF"/>
    <w:rsid w:val="00880F12"/>
    <w:rsid w:val="008955CC"/>
    <w:rsid w:val="008A29FA"/>
    <w:rsid w:val="008B55DD"/>
    <w:rsid w:val="008C299F"/>
    <w:rsid w:val="008C3EAF"/>
    <w:rsid w:val="008E629D"/>
    <w:rsid w:val="00905475"/>
    <w:rsid w:val="009079AF"/>
    <w:rsid w:val="00912359"/>
    <w:rsid w:val="0092189D"/>
    <w:rsid w:val="00953A77"/>
    <w:rsid w:val="00956D91"/>
    <w:rsid w:val="00974407"/>
    <w:rsid w:val="009B0DCB"/>
    <w:rsid w:val="009C7688"/>
    <w:rsid w:val="009E1347"/>
    <w:rsid w:val="009F0A17"/>
    <w:rsid w:val="00A0111E"/>
    <w:rsid w:val="00A070F4"/>
    <w:rsid w:val="00A12722"/>
    <w:rsid w:val="00A1553C"/>
    <w:rsid w:val="00A34B52"/>
    <w:rsid w:val="00A56631"/>
    <w:rsid w:val="00A56BA5"/>
    <w:rsid w:val="00A626CB"/>
    <w:rsid w:val="00A62BA9"/>
    <w:rsid w:val="00AE7F38"/>
    <w:rsid w:val="00AF5DF1"/>
    <w:rsid w:val="00B206EA"/>
    <w:rsid w:val="00B24679"/>
    <w:rsid w:val="00B33FD7"/>
    <w:rsid w:val="00B3682A"/>
    <w:rsid w:val="00B452BB"/>
    <w:rsid w:val="00B4574D"/>
    <w:rsid w:val="00B53D22"/>
    <w:rsid w:val="00B627A3"/>
    <w:rsid w:val="00B700E3"/>
    <w:rsid w:val="00B9155B"/>
    <w:rsid w:val="00BC3797"/>
    <w:rsid w:val="00BD16B6"/>
    <w:rsid w:val="00BD2042"/>
    <w:rsid w:val="00BD4D5C"/>
    <w:rsid w:val="00BE34A8"/>
    <w:rsid w:val="00C0400A"/>
    <w:rsid w:val="00C05686"/>
    <w:rsid w:val="00C0645A"/>
    <w:rsid w:val="00C13FF6"/>
    <w:rsid w:val="00C43A02"/>
    <w:rsid w:val="00C7154E"/>
    <w:rsid w:val="00CA0C79"/>
    <w:rsid w:val="00CA17A7"/>
    <w:rsid w:val="00CA774C"/>
    <w:rsid w:val="00CB4889"/>
    <w:rsid w:val="00CB6802"/>
    <w:rsid w:val="00CC3301"/>
    <w:rsid w:val="00CF2877"/>
    <w:rsid w:val="00CF6EA1"/>
    <w:rsid w:val="00CF72E2"/>
    <w:rsid w:val="00D1462C"/>
    <w:rsid w:val="00D14B30"/>
    <w:rsid w:val="00D1770F"/>
    <w:rsid w:val="00D255F9"/>
    <w:rsid w:val="00D2742C"/>
    <w:rsid w:val="00D32C2C"/>
    <w:rsid w:val="00D448B5"/>
    <w:rsid w:val="00D45045"/>
    <w:rsid w:val="00D5014F"/>
    <w:rsid w:val="00D66E7E"/>
    <w:rsid w:val="00D82945"/>
    <w:rsid w:val="00DD79A0"/>
    <w:rsid w:val="00DE005B"/>
    <w:rsid w:val="00DE0552"/>
    <w:rsid w:val="00DE1DE2"/>
    <w:rsid w:val="00E00D66"/>
    <w:rsid w:val="00E055EE"/>
    <w:rsid w:val="00E0646E"/>
    <w:rsid w:val="00E215D1"/>
    <w:rsid w:val="00E21D20"/>
    <w:rsid w:val="00E33EDE"/>
    <w:rsid w:val="00E431C5"/>
    <w:rsid w:val="00E43F24"/>
    <w:rsid w:val="00E45DF7"/>
    <w:rsid w:val="00E57DF2"/>
    <w:rsid w:val="00E65015"/>
    <w:rsid w:val="00E67C6E"/>
    <w:rsid w:val="00E81306"/>
    <w:rsid w:val="00E947D9"/>
    <w:rsid w:val="00EA1724"/>
    <w:rsid w:val="00EA2BDD"/>
    <w:rsid w:val="00EB2B95"/>
    <w:rsid w:val="00EB78E8"/>
    <w:rsid w:val="00EE5694"/>
    <w:rsid w:val="00EF6748"/>
    <w:rsid w:val="00EF7CDF"/>
    <w:rsid w:val="00F000B3"/>
    <w:rsid w:val="00F012F9"/>
    <w:rsid w:val="00F061DA"/>
    <w:rsid w:val="00F15215"/>
    <w:rsid w:val="00F277AA"/>
    <w:rsid w:val="00F34504"/>
    <w:rsid w:val="00F41ECB"/>
    <w:rsid w:val="00F83AA2"/>
    <w:rsid w:val="00FB394E"/>
    <w:rsid w:val="00FD0CFC"/>
    <w:rsid w:val="00FD5049"/>
    <w:rsid w:val="00FD7D8C"/>
    <w:rsid w:val="00FD7E16"/>
    <w:rsid w:val="00FE6567"/>
    <w:rsid w:val="00FF3253"/>
    <w:rsid w:val="00FF4D4F"/>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4D9667E"/>
  <w15:docId w15:val="{31B1D379-A7A0-427B-AE29-3BAAF7343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lang w:val="en-US"/>
    </w:rPr>
  </w:style>
  <w:style w:type="paragraph" w:styleId="Heading1">
    <w:name w:val="heading 1"/>
    <w:basedOn w:val="Normal"/>
    <w:next w:val="Normal"/>
    <w:link w:val="Heading1Char"/>
    <w:uiPriority w:val="9"/>
    <w:qFormat/>
    <w:rsid w:val="005E24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16986"/>
    <w:rPr>
      <w:color w:val="0563C1"/>
      <w:u w:val="single"/>
    </w:rPr>
  </w:style>
  <w:style w:type="character" w:customStyle="1" w:styleId="FootnoteTextChar">
    <w:name w:val="Footnote Text Char"/>
    <w:basedOn w:val="DefaultParagraphFont"/>
    <w:link w:val="FootnoteText"/>
    <w:qFormat/>
    <w:rsid w:val="00C16986"/>
    <w:rPr>
      <w:rFonts w:ascii="Times" w:eastAsia="Times New Roman" w:hAnsi="Times" w:cs="Times New Roman"/>
      <w:sz w:val="24"/>
      <w:szCs w:val="20"/>
      <w:lang w:val="en-US" w:eastAsia="en-US"/>
    </w:rPr>
  </w:style>
  <w:style w:type="character" w:customStyle="1" w:styleId="FootnoteCharacters">
    <w:name w:val="Footnote Characters"/>
    <w:qFormat/>
    <w:rsid w:val="00C16986"/>
    <w:rPr>
      <w:vertAlign w:val="superscript"/>
    </w:rPr>
  </w:style>
  <w:style w:type="character" w:styleId="FootnoteReference">
    <w:name w:val="footnote reference"/>
    <w:rPr>
      <w:vertAlign w:val="superscript"/>
    </w:rPr>
  </w:style>
  <w:style w:type="character" w:customStyle="1" w:styleId="BodyText2Char">
    <w:name w:val="Body Text 2 Char"/>
    <w:basedOn w:val="DefaultParagraphFont"/>
    <w:link w:val="BodyText2"/>
    <w:qFormat/>
    <w:rsid w:val="00C16986"/>
    <w:rPr>
      <w:rFonts w:ascii="Times New Roman" w:eastAsia="Times New Roman" w:hAnsi="Times New Roman" w:cs="Mangal"/>
      <w:b/>
      <w:sz w:val="48"/>
      <w:szCs w:val="24"/>
      <w:lang w:val="en-US" w:eastAsia="en-US" w:bidi="hi-IN"/>
    </w:rPr>
  </w:style>
  <w:style w:type="character" w:customStyle="1" w:styleId="Heading1Char">
    <w:name w:val="Heading 1 Char"/>
    <w:basedOn w:val="DefaultParagraphFont"/>
    <w:link w:val="Heading1"/>
    <w:uiPriority w:val="9"/>
    <w:qFormat/>
    <w:rsid w:val="005E244D"/>
    <w:rPr>
      <w:rFonts w:asciiTheme="majorHAnsi" w:eastAsiaTheme="majorEastAsia" w:hAnsiTheme="majorHAnsi" w:cstheme="majorBidi"/>
      <w:color w:val="2F5496" w:themeColor="accent1" w:themeShade="BF"/>
      <w:sz w:val="32"/>
      <w:szCs w:val="32"/>
      <w:lang w:val="en-US"/>
    </w:rPr>
  </w:style>
  <w:style w:type="character" w:customStyle="1" w:styleId="HeaderChar">
    <w:name w:val="Header Char"/>
    <w:basedOn w:val="DefaultParagraphFont"/>
    <w:link w:val="Header"/>
    <w:uiPriority w:val="99"/>
    <w:qFormat/>
    <w:rsid w:val="00F06590"/>
    <w:rPr>
      <w:lang w:val="en-US"/>
    </w:rPr>
  </w:style>
  <w:style w:type="character" w:customStyle="1" w:styleId="FooterChar">
    <w:name w:val="Footer Char"/>
    <w:basedOn w:val="DefaultParagraphFont"/>
    <w:link w:val="Footer"/>
    <w:uiPriority w:val="99"/>
    <w:qFormat/>
    <w:rsid w:val="00F06590"/>
    <w:rPr>
      <w:lang w:val="en-US"/>
    </w:rPr>
  </w:style>
  <w:style w:type="character" w:styleId="PlaceholderText">
    <w:name w:val="Placeholder Text"/>
    <w:basedOn w:val="DefaultParagraphFont"/>
    <w:uiPriority w:val="99"/>
    <w:semiHidden/>
    <w:qFormat/>
    <w:rsid w:val="00A901F3"/>
    <w:rPr>
      <w:color w:val="808080"/>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NormalWeb">
    <w:name w:val="Normal (Web)"/>
    <w:basedOn w:val="Normal"/>
    <w:uiPriority w:val="99"/>
    <w:unhideWhenUsed/>
    <w:qFormat/>
    <w:rsid w:val="00922A87"/>
    <w:pPr>
      <w:spacing w:beforeAutospacing="1" w:afterAutospacing="1" w:line="240" w:lineRule="auto"/>
    </w:pPr>
    <w:rPr>
      <w:rFonts w:ascii="Times New Roman" w:eastAsia="Times New Roman" w:hAnsi="Times New Roman" w:cs="Times New Roman"/>
      <w:sz w:val="24"/>
      <w:szCs w:val="24"/>
      <w:lang w:val="en-GB"/>
    </w:rPr>
  </w:style>
  <w:style w:type="paragraph" w:styleId="FootnoteText">
    <w:name w:val="footnote text"/>
    <w:basedOn w:val="Normal"/>
    <w:next w:val="Normal"/>
    <w:link w:val="FootnoteTextChar"/>
    <w:rsid w:val="00C16986"/>
    <w:pPr>
      <w:spacing w:after="200" w:line="240" w:lineRule="auto"/>
      <w:jc w:val="both"/>
    </w:pPr>
    <w:rPr>
      <w:rFonts w:ascii="Times" w:eastAsia="Times New Roman" w:hAnsi="Times" w:cs="Times New Roman"/>
      <w:sz w:val="24"/>
      <w:szCs w:val="20"/>
      <w:lang w:eastAsia="en-US"/>
    </w:rPr>
  </w:style>
  <w:style w:type="paragraph" w:styleId="BodyText2">
    <w:name w:val="Body Text 2"/>
    <w:basedOn w:val="Normal"/>
    <w:link w:val="BodyText2Char"/>
    <w:qFormat/>
    <w:rsid w:val="00C16986"/>
    <w:pPr>
      <w:spacing w:after="0" w:line="240" w:lineRule="auto"/>
    </w:pPr>
    <w:rPr>
      <w:rFonts w:ascii="Times New Roman" w:eastAsia="Times New Roman" w:hAnsi="Times New Roman" w:cs="Mangal"/>
      <w:b/>
      <w:sz w:val="48"/>
      <w:szCs w:val="24"/>
      <w:lang w:eastAsia="en-US" w:bidi="hi-IN"/>
    </w:rPr>
  </w:style>
  <w:style w:type="paragraph" w:customStyle="1" w:styleId="HeaderandFooter">
    <w:name w:val="Header and Footer"/>
    <w:basedOn w:val="Normal"/>
    <w:qFormat/>
  </w:style>
  <w:style w:type="paragraph" w:styleId="Header">
    <w:name w:val="header"/>
    <w:basedOn w:val="Normal"/>
    <w:link w:val="HeaderChar"/>
    <w:uiPriority w:val="99"/>
    <w:unhideWhenUsed/>
    <w:rsid w:val="00F06590"/>
    <w:pPr>
      <w:tabs>
        <w:tab w:val="center" w:pos="4513"/>
        <w:tab w:val="right" w:pos="9026"/>
      </w:tabs>
      <w:spacing w:after="0" w:line="240" w:lineRule="auto"/>
    </w:pPr>
  </w:style>
  <w:style w:type="paragraph" w:styleId="Footer">
    <w:name w:val="footer"/>
    <w:basedOn w:val="Normal"/>
    <w:link w:val="FooterChar"/>
    <w:uiPriority w:val="99"/>
    <w:unhideWhenUsed/>
    <w:rsid w:val="00F06590"/>
    <w:pPr>
      <w:tabs>
        <w:tab w:val="center" w:pos="4513"/>
        <w:tab w:val="right" w:pos="9026"/>
      </w:tabs>
      <w:spacing w:after="0" w:line="240" w:lineRule="auto"/>
    </w:pPr>
  </w:style>
  <w:style w:type="paragraph" w:styleId="ListParagraph">
    <w:name w:val="List Paragraph"/>
    <w:basedOn w:val="Normal"/>
    <w:uiPriority w:val="34"/>
    <w:qFormat/>
    <w:rsid w:val="00C103B6"/>
    <w:pPr>
      <w:ind w:left="720"/>
      <w:contextualSpacing/>
    </w:pPr>
  </w:style>
  <w:style w:type="paragraph" w:styleId="Bibliography">
    <w:name w:val="Bibliography"/>
    <w:basedOn w:val="Normal"/>
    <w:next w:val="Normal"/>
    <w:uiPriority w:val="37"/>
    <w:unhideWhenUsed/>
    <w:qFormat/>
    <w:rsid w:val="005B3F2B"/>
    <w:pPr>
      <w:tabs>
        <w:tab w:val="left" w:pos="504"/>
      </w:tabs>
      <w:spacing w:after="0" w:line="240" w:lineRule="auto"/>
      <w:ind w:left="504" w:hanging="504"/>
    </w:pPr>
  </w:style>
  <w:style w:type="table" w:styleId="TableGrid">
    <w:name w:val="Table Grid"/>
    <w:basedOn w:val="TableNormal"/>
    <w:uiPriority w:val="39"/>
    <w:rsid w:val="00234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21CA8"/>
    <w:rPr>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3E4732"/>
    <w:pPr>
      <w:suppressAutoHyphens w:val="0"/>
    </w:pPr>
    <w:rPr>
      <w:lang w:val="en-US"/>
    </w:rPr>
  </w:style>
  <w:style w:type="character" w:styleId="CommentReference">
    <w:name w:val="annotation reference"/>
    <w:basedOn w:val="DefaultParagraphFont"/>
    <w:uiPriority w:val="99"/>
    <w:semiHidden/>
    <w:unhideWhenUsed/>
    <w:rsid w:val="008955CC"/>
    <w:rPr>
      <w:sz w:val="16"/>
      <w:szCs w:val="16"/>
    </w:rPr>
  </w:style>
  <w:style w:type="paragraph" w:styleId="CommentText">
    <w:name w:val="annotation text"/>
    <w:basedOn w:val="Normal"/>
    <w:link w:val="CommentTextChar"/>
    <w:uiPriority w:val="99"/>
    <w:semiHidden/>
    <w:unhideWhenUsed/>
    <w:rsid w:val="008955CC"/>
    <w:pPr>
      <w:spacing w:line="240" w:lineRule="auto"/>
    </w:pPr>
    <w:rPr>
      <w:sz w:val="20"/>
      <w:szCs w:val="20"/>
    </w:rPr>
  </w:style>
  <w:style w:type="character" w:customStyle="1" w:styleId="CommentTextChar">
    <w:name w:val="Comment Text Char"/>
    <w:basedOn w:val="DefaultParagraphFont"/>
    <w:link w:val="CommentText"/>
    <w:uiPriority w:val="99"/>
    <w:semiHidden/>
    <w:rsid w:val="008955CC"/>
    <w:rPr>
      <w:sz w:val="20"/>
      <w:szCs w:val="20"/>
      <w:lang w:val="en-US"/>
    </w:rPr>
  </w:style>
  <w:style w:type="paragraph" w:styleId="CommentSubject">
    <w:name w:val="annotation subject"/>
    <w:basedOn w:val="CommentText"/>
    <w:next w:val="CommentText"/>
    <w:link w:val="CommentSubjectChar"/>
    <w:uiPriority w:val="99"/>
    <w:semiHidden/>
    <w:unhideWhenUsed/>
    <w:rsid w:val="008955CC"/>
    <w:rPr>
      <w:b/>
      <w:bCs/>
    </w:rPr>
  </w:style>
  <w:style w:type="character" w:customStyle="1" w:styleId="CommentSubjectChar">
    <w:name w:val="Comment Subject Char"/>
    <w:basedOn w:val="CommentTextChar"/>
    <w:link w:val="CommentSubject"/>
    <w:uiPriority w:val="99"/>
    <w:semiHidden/>
    <w:rsid w:val="008955CC"/>
    <w:rPr>
      <w:b/>
      <w:bCs/>
      <w:sz w:val="20"/>
      <w:szCs w:val="20"/>
      <w:lang w:val="en-US"/>
    </w:rPr>
  </w:style>
  <w:style w:type="character" w:customStyle="1" w:styleId="cf01">
    <w:name w:val="cf01"/>
    <w:basedOn w:val="DefaultParagraphFont"/>
    <w:rsid w:val="00E215D1"/>
    <w:rPr>
      <w:rFonts w:ascii="Segoe UI" w:hAnsi="Segoe UI" w:cs="Segoe UI" w:hint="default"/>
      <w:sz w:val="18"/>
      <w:szCs w:val="18"/>
    </w:rPr>
  </w:style>
  <w:style w:type="table" w:styleId="GridTable6Colorful">
    <w:name w:val="Grid Table 6 Colorful"/>
    <w:basedOn w:val="TableNormal"/>
    <w:uiPriority w:val="51"/>
    <w:rsid w:val="00FD0CF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CB4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mailto:nagendra599@gmail.com;b_amrita@iitb.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1F3E4-BCED-4990-AC8A-345B79A26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28</Pages>
  <Words>14840</Words>
  <Characters>84592</Characters>
  <Application>Microsoft Office Word</Application>
  <DocSecurity>0</DocSecurity>
  <Lines>704</Lines>
  <Paragraphs>198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99234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Nagendra Singh Chauhan</dc:creator>
  <dc:description/>
  <cp:lastModifiedBy>CHAUHAN Nagendra Singh</cp:lastModifiedBy>
  <cp:revision>12</cp:revision>
  <dcterms:created xsi:type="dcterms:W3CDTF">2023-10-14T14:00:00Z</dcterms:created>
  <dcterms:modified xsi:type="dcterms:W3CDTF">2023-10-16T06:20:00Z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id="KTZGDdIo"/&gt;&lt;style id="http://www.zotero.org/styles/american-chemical-society" hasBibliography="1" bibliographyStyleHasBeenSet="1"/&gt;&lt;prefs&gt;&lt;pref name="fieldType" value="Field"/&gt;&lt;/prefs&gt;&lt;/data&gt;</vt:lpwstr>
  </property>
</Properties>
</file>