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B4168" w14:textId="6C7C7767" w:rsidR="00846CB8" w:rsidRPr="00D85EA1" w:rsidRDefault="00DA5BBD" w:rsidP="00846CB8">
      <w:pPr>
        <w:spacing w:line="480" w:lineRule="auto"/>
        <w:jc w:val="center"/>
        <w:rPr>
          <w:b/>
        </w:rPr>
      </w:pPr>
      <w:bookmarkStart w:id="0" w:name="_Hlk145428170"/>
      <w:bookmarkStart w:id="1" w:name="_Hlk9009607"/>
      <w:r w:rsidRPr="00D85EA1">
        <w:rPr>
          <w:b/>
          <w:bCs/>
        </w:rPr>
        <w:t xml:space="preserve">Origin of </w:t>
      </w:r>
      <w:r w:rsidR="003C5AE9" w:rsidRPr="00D85EA1">
        <w:rPr>
          <w:b/>
          <w:bCs/>
        </w:rPr>
        <w:t xml:space="preserve">Intrinsic </w:t>
      </w:r>
      <w:r w:rsidRPr="00D85EA1">
        <w:rPr>
          <w:b/>
          <w:bCs/>
        </w:rPr>
        <w:t>Operational Instability in O</w:t>
      </w:r>
      <w:bookmarkEnd w:id="0"/>
      <w:r w:rsidRPr="00D85EA1">
        <w:rPr>
          <w:b/>
          <w:bCs/>
        </w:rPr>
        <w:t>rganic Field-Effect Transistors with Aligned High-Mobility Donor-Accept</w:t>
      </w:r>
      <w:r w:rsidR="00AD41AC" w:rsidRPr="00D85EA1">
        <w:rPr>
          <w:b/>
          <w:bCs/>
        </w:rPr>
        <w:t>o</w:t>
      </w:r>
      <w:r w:rsidRPr="00D85EA1">
        <w:rPr>
          <w:b/>
          <w:bCs/>
        </w:rPr>
        <w:t>r Copolymer Active Layers</w:t>
      </w:r>
    </w:p>
    <w:p w14:paraId="7869123D" w14:textId="15EC1A74" w:rsidR="002D16A0" w:rsidRPr="00D85EA1" w:rsidRDefault="00125B3C" w:rsidP="00846CB8">
      <w:pPr>
        <w:pStyle w:val="Tableofcontents"/>
        <w:rPr>
          <w:color w:val="auto"/>
        </w:rPr>
      </w:pPr>
      <w:r w:rsidRPr="00D85EA1">
        <w:rPr>
          <w:rFonts w:hint="eastAsia"/>
          <w:color w:val="auto"/>
        </w:rPr>
        <w:t xml:space="preserve"> </w:t>
      </w:r>
    </w:p>
    <w:p w14:paraId="71ED97E2" w14:textId="6A2E468B" w:rsidR="002D16A0" w:rsidRPr="00D85EA1" w:rsidRDefault="000A24FC" w:rsidP="00F77682">
      <w:pPr>
        <w:pStyle w:val="AuthorsFull"/>
        <w:spacing w:line="480" w:lineRule="auto"/>
        <w:ind w:rightChars="353" w:right="847"/>
        <w:rPr>
          <w:i w:val="0"/>
        </w:rPr>
      </w:pPr>
      <w:r w:rsidRPr="00D85EA1">
        <w:rPr>
          <w:i w:val="0"/>
        </w:rPr>
        <w:t>Kenji Sakamoto,*</w:t>
      </w:r>
      <w:r w:rsidRPr="00D85EA1">
        <w:rPr>
          <w:i w:val="0"/>
          <w:vertAlign w:val="superscript"/>
        </w:rPr>
        <w:t>,†</w:t>
      </w:r>
      <w:r w:rsidRPr="00D85EA1">
        <w:rPr>
          <w:i w:val="0"/>
        </w:rPr>
        <w:t xml:space="preserve"> </w:t>
      </w:r>
      <w:r w:rsidR="00A40306" w:rsidRPr="00D85EA1">
        <w:rPr>
          <w:i w:val="0"/>
        </w:rPr>
        <w:t>Kirill Bulgarevich,</w:t>
      </w:r>
      <w:r w:rsidR="00111FB8" w:rsidRPr="00D85EA1">
        <w:rPr>
          <w:i w:val="0"/>
          <w:vertAlign w:val="superscript"/>
        </w:rPr>
        <w:t>†,‡</w:t>
      </w:r>
      <w:r w:rsidR="00CA5699" w:rsidRPr="00D85EA1">
        <w:rPr>
          <w:i w:val="0"/>
          <w:vertAlign w:val="superscript"/>
        </w:rPr>
        <w:t>,§</w:t>
      </w:r>
      <w:r w:rsidRPr="00D85EA1">
        <w:rPr>
          <w:i w:val="0"/>
          <w:vertAlign w:val="superscript"/>
        </w:rPr>
        <w:t xml:space="preserve"> </w:t>
      </w:r>
      <w:r w:rsidR="00A40306" w:rsidRPr="00D85EA1">
        <w:rPr>
          <w:i w:val="0"/>
        </w:rPr>
        <w:t>Takeshi Yasuda,</w:t>
      </w:r>
      <w:r w:rsidR="00F77682" w:rsidRPr="00D85EA1">
        <w:rPr>
          <w:i w:val="0"/>
          <w:vertAlign w:val="superscript"/>
        </w:rPr>
        <w:t>†</w:t>
      </w:r>
      <w:r w:rsidR="00174FC6" w:rsidRPr="00D85EA1">
        <w:rPr>
          <w:i w:val="0"/>
        </w:rPr>
        <w:t xml:space="preserve"> </w:t>
      </w:r>
      <w:r w:rsidRPr="00D85EA1">
        <w:rPr>
          <w:i w:val="0"/>
        </w:rPr>
        <w:t>Takeo Minari,</w:t>
      </w:r>
      <w:r w:rsidRPr="00D85EA1">
        <w:rPr>
          <w:i w:val="0"/>
          <w:vertAlign w:val="superscript"/>
        </w:rPr>
        <w:t>†</w:t>
      </w:r>
      <w:r w:rsidRPr="00D85EA1">
        <w:rPr>
          <w:i w:val="0"/>
        </w:rPr>
        <w:t xml:space="preserve"> </w:t>
      </w:r>
      <w:r w:rsidR="00846CB8" w:rsidRPr="00D85EA1">
        <w:rPr>
          <w:i w:val="0"/>
        </w:rPr>
        <w:t>and Masayuki Takeuchi</w:t>
      </w:r>
      <w:r w:rsidR="00846CB8" w:rsidRPr="00D85EA1">
        <w:rPr>
          <w:i w:val="0"/>
          <w:vertAlign w:val="superscript"/>
        </w:rPr>
        <w:t>†,‡</w:t>
      </w:r>
    </w:p>
    <w:p w14:paraId="42E89E54" w14:textId="77777777" w:rsidR="002D16A0" w:rsidRPr="00D85EA1" w:rsidRDefault="002D16A0" w:rsidP="00846CB8">
      <w:pPr>
        <w:pStyle w:val="Tableofcontents"/>
        <w:rPr>
          <w:color w:val="auto"/>
        </w:rPr>
      </w:pPr>
    </w:p>
    <w:p w14:paraId="710EE5A3" w14:textId="77777777" w:rsidR="00F77682" w:rsidRPr="00D85EA1" w:rsidRDefault="00F77682" w:rsidP="00846CB8">
      <w:pPr>
        <w:pStyle w:val="Tableofcontents"/>
        <w:rPr>
          <w:color w:val="auto"/>
          <w:vertAlign w:val="baseline"/>
        </w:rPr>
      </w:pPr>
      <w:r w:rsidRPr="00D85EA1">
        <w:rPr>
          <w:color w:val="auto"/>
        </w:rPr>
        <w:t>†</w:t>
      </w:r>
      <w:r w:rsidRPr="00D85EA1">
        <w:rPr>
          <w:color w:val="auto"/>
          <w:vertAlign w:val="baseline"/>
        </w:rPr>
        <w:t xml:space="preserve"> </w:t>
      </w:r>
      <w:r w:rsidR="00A40306" w:rsidRPr="00D85EA1">
        <w:rPr>
          <w:color w:val="auto"/>
          <w:vertAlign w:val="baseline"/>
        </w:rPr>
        <w:t>National Institute for Materials Science (NIMS), 1-1 Namiki, Tsukuba, Ibaraki 305-0044, Japan</w:t>
      </w:r>
    </w:p>
    <w:p w14:paraId="638C9859" w14:textId="77777777" w:rsidR="00F77682" w:rsidRPr="00D85EA1" w:rsidRDefault="00F77682" w:rsidP="00846CB8">
      <w:pPr>
        <w:pStyle w:val="Tableofcontents"/>
        <w:rPr>
          <w:color w:val="auto"/>
          <w:vertAlign w:val="baseline"/>
        </w:rPr>
      </w:pPr>
      <w:r w:rsidRPr="00D85EA1">
        <w:rPr>
          <w:color w:val="auto"/>
        </w:rPr>
        <w:t>‡</w:t>
      </w:r>
      <w:r w:rsidRPr="00D85EA1">
        <w:rPr>
          <w:color w:val="auto"/>
          <w:vertAlign w:val="baseline"/>
        </w:rPr>
        <w:t xml:space="preserve"> Faculty of Pure and Applied Sciences, University of Tsukuba, 1-1-1 Tennodai, Tsukuba, Ibaraki 305-8571, Japan</w:t>
      </w:r>
    </w:p>
    <w:p w14:paraId="3AED213B" w14:textId="289CCF9D" w:rsidR="00CA5699" w:rsidRPr="00D85EA1" w:rsidRDefault="00CA5699" w:rsidP="00CA5699">
      <w:pPr>
        <w:pStyle w:val="Tableofcontents"/>
        <w:rPr>
          <w:iCs/>
          <w:color w:val="auto"/>
          <w:vertAlign w:val="baseline"/>
        </w:rPr>
      </w:pPr>
      <w:r w:rsidRPr="00D85EA1">
        <w:rPr>
          <w:iCs/>
          <w:color w:val="auto"/>
        </w:rPr>
        <w:t>§</w:t>
      </w:r>
      <w:r w:rsidRPr="00D85EA1">
        <w:rPr>
          <w:iCs/>
          <w:color w:val="auto"/>
          <w:vertAlign w:val="baseline"/>
        </w:rPr>
        <w:tab/>
        <w:t>Present address: Center for Emergent Matter Science (CEMS), RIKEN, 2-1 Hirosawa, Wako, Saitama, 351-0198, Japan</w:t>
      </w:r>
    </w:p>
    <w:p w14:paraId="34C52C7C" w14:textId="77777777" w:rsidR="007B7A09" w:rsidRPr="00D85EA1" w:rsidRDefault="00F77682" w:rsidP="00846CB8">
      <w:pPr>
        <w:pStyle w:val="Tableofcontents"/>
        <w:rPr>
          <w:color w:val="auto"/>
          <w:vertAlign w:val="baseline"/>
          <w:lang w:val="de-DE"/>
        </w:rPr>
      </w:pPr>
      <w:r w:rsidRPr="00D85EA1">
        <w:rPr>
          <w:color w:val="auto"/>
          <w:lang w:val="de-DE"/>
        </w:rPr>
        <w:t>*</w:t>
      </w:r>
      <w:r w:rsidR="00210EC6" w:rsidRPr="00D85EA1">
        <w:rPr>
          <w:color w:val="auto"/>
          <w:vertAlign w:val="baseline"/>
          <w:lang w:val="de-DE"/>
        </w:rPr>
        <w:t xml:space="preserve"> </w:t>
      </w:r>
      <w:r w:rsidR="007B7A09" w:rsidRPr="00D85EA1">
        <w:rPr>
          <w:color w:val="auto"/>
          <w:vertAlign w:val="baseline"/>
          <w:lang w:val="de-DE"/>
        </w:rPr>
        <w:t xml:space="preserve">E-mail: </w:t>
      </w:r>
      <w:r w:rsidR="00A40306" w:rsidRPr="00D85EA1">
        <w:rPr>
          <w:color w:val="auto"/>
          <w:vertAlign w:val="baseline"/>
          <w:lang w:val="de-DE"/>
        </w:rPr>
        <w:t>SAKAMOTO.Kenji@nims.go.jp</w:t>
      </w:r>
    </w:p>
    <w:bookmarkEnd w:id="1"/>
    <w:p w14:paraId="0B485F0D" w14:textId="77777777" w:rsidR="002D16A0" w:rsidRPr="00D85EA1" w:rsidRDefault="002D16A0" w:rsidP="00111FB8">
      <w:pPr>
        <w:spacing w:line="480" w:lineRule="auto"/>
        <w:rPr>
          <w:lang w:val="de-DE"/>
        </w:rPr>
      </w:pPr>
    </w:p>
    <w:p w14:paraId="4807261D" w14:textId="6B5CBC77" w:rsidR="00DA5BBD" w:rsidRPr="00D85EA1" w:rsidRDefault="009E637A" w:rsidP="00F83F61">
      <w:pPr>
        <w:spacing w:line="480" w:lineRule="auto"/>
        <w:jc w:val="both"/>
        <w:rPr>
          <w:rStyle w:val="jlqj4b"/>
          <w:lang w:val="en"/>
        </w:rPr>
      </w:pPr>
      <w:r w:rsidRPr="00D85EA1">
        <w:rPr>
          <w:bCs/>
          <w:lang w:val="de-DE"/>
        </w:rPr>
        <w:t>T</w:t>
      </w:r>
      <w:r w:rsidR="00DA5BBD" w:rsidRPr="00D85EA1">
        <w:t xml:space="preserve">he origin of </w:t>
      </w:r>
      <w:r w:rsidR="003C5AE9" w:rsidRPr="00D85EA1">
        <w:t xml:space="preserve">intrinsic </w:t>
      </w:r>
      <w:r w:rsidR="00DA5BBD" w:rsidRPr="00D85EA1">
        <w:t xml:space="preserve">operational instability </w:t>
      </w:r>
      <w:r w:rsidR="007E706C" w:rsidRPr="00D85EA1">
        <w:t>in</w:t>
      </w:r>
      <w:r w:rsidR="00DA5BBD" w:rsidRPr="00D85EA1">
        <w:t xml:space="preserve"> organic field-effect transistors (OFETs) is discussed by comparing bias stress effect</w:t>
      </w:r>
      <w:r w:rsidR="00137D64" w:rsidRPr="00D85EA1">
        <w:t>s</w:t>
      </w:r>
      <w:r w:rsidR="00DA5BBD" w:rsidRPr="00D85EA1">
        <w:t xml:space="preserve"> of OFETs with unidirectionally aligned and unaligned active layers of two different semiconducting polymers</w:t>
      </w:r>
      <w:r w:rsidR="00AF2715" w:rsidRPr="00D85EA1">
        <w:t xml:space="preserve"> under vacuum environment</w:t>
      </w:r>
      <w:r w:rsidR="00DA5BBD" w:rsidRPr="00D85EA1">
        <w:t>. By forming hydrophobic nano-groove</w:t>
      </w:r>
      <w:r w:rsidR="0009042E" w:rsidRPr="00D85EA1">
        <w:t xml:space="preserve"> </w:t>
      </w:r>
      <w:r w:rsidRPr="00D85EA1">
        <w:t>s</w:t>
      </w:r>
      <w:r w:rsidR="0009042E" w:rsidRPr="00D85EA1">
        <w:t>tructures</w:t>
      </w:r>
      <w:r w:rsidR="00DA5BBD" w:rsidRPr="00D85EA1">
        <w:t xml:space="preserve"> on gate dielectric surfaces, a high-mobility donor-accept</w:t>
      </w:r>
      <w:r w:rsidR="00AD41AC" w:rsidRPr="00D85EA1">
        <w:t>o</w:t>
      </w:r>
      <w:r w:rsidR="00DA5BBD" w:rsidRPr="00D85EA1">
        <w:t xml:space="preserve">r </w:t>
      </w:r>
      <w:r w:rsidR="00DA5BBD" w:rsidRPr="00D85EA1">
        <w:rPr>
          <w:rFonts w:eastAsia="ScalaSansLF-Bold"/>
        </w:rPr>
        <w:t>copolymer,</w:t>
      </w:r>
      <w:r w:rsidR="00DA5BBD" w:rsidRPr="00D85EA1">
        <w:t xml:space="preserve"> </w:t>
      </w:r>
      <w:r w:rsidR="00DA5BBD" w:rsidRPr="00D85EA1">
        <w:rPr>
          <w:rFonts w:hint="eastAsia"/>
        </w:rPr>
        <w:t>poly[4-(4,4-dihexadecyl-4H-cyclopenta[1,2-b:5,4-</w:t>
      </w:r>
      <w:r w:rsidR="00DA5BBD" w:rsidRPr="00D85EA1">
        <w:t>b’</w:t>
      </w:r>
      <w:r w:rsidR="00DA5BBD" w:rsidRPr="00D85EA1">
        <w:rPr>
          <w:rFonts w:hint="eastAsia"/>
        </w:rPr>
        <w:t>]</w:t>
      </w:r>
      <w:r w:rsidR="00DA5BBD" w:rsidRPr="00D85EA1">
        <w:t>-</w:t>
      </w:r>
      <w:r w:rsidR="00DA5BBD" w:rsidRPr="00D85EA1">
        <w:rPr>
          <w:rFonts w:hint="eastAsia"/>
        </w:rPr>
        <w:t>dithiophen-2-yl)-alt-[1,2,5]thiadiazolo[3,4-c]pyridine]</w:t>
      </w:r>
      <w:r w:rsidR="00DA5BBD" w:rsidRPr="00D85EA1">
        <w:t xml:space="preserve"> (PCDTPT) and a benchmark semicrystalline polymer, </w:t>
      </w:r>
      <w:r w:rsidR="00DA5BBD" w:rsidRPr="00D85EA1">
        <w:rPr>
          <w:rFonts w:eastAsia="ScalaSansLF-Bold"/>
          <w:bCs/>
        </w:rPr>
        <w:t>poly(2,5-bis(3-hexadecylthiophen-2-yl)</w:t>
      </w:r>
      <w:proofErr w:type="spellStart"/>
      <w:r w:rsidR="00DA5BBD" w:rsidRPr="00D85EA1">
        <w:rPr>
          <w:rFonts w:eastAsia="ScalaSansLF-Bold"/>
          <w:bCs/>
        </w:rPr>
        <w:t>thieno</w:t>
      </w:r>
      <w:proofErr w:type="spellEnd"/>
      <w:r w:rsidR="00DA5BBD" w:rsidRPr="00D85EA1">
        <w:rPr>
          <w:rFonts w:eastAsia="ScalaSansLF-Bold"/>
          <w:bCs/>
        </w:rPr>
        <w:t>[3,2-b]thiophene) (PBTTT-C16)</w:t>
      </w:r>
      <w:r w:rsidR="00DA5BBD" w:rsidRPr="00D85EA1">
        <w:t xml:space="preserve">, </w:t>
      </w:r>
      <w:r w:rsidR="00C30A74" w:rsidRPr="00D85EA1">
        <w:rPr>
          <w:rFonts w:hint="eastAsia"/>
        </w:rPr>
        <w:t>a</w:t>
      </w:r>
      <w:r w:rsidR="00C30A74" w:rsidRPr="00D85EA1">
        <w:t xml:space="preserve">re </w:t>
      </w:r>
      <w:r w:rsidR="00DA5BBD" w:rsidRPr="00D85EA1">
        <w:t xml:space="preserve">successfully aligned. The mobilities of the PCDTPT-OFETs </w:t>
      </w:r>
      <w:r w:rsidR="00C30A74" w:rsidRPr="00D85EA1">
        <w:t>are</w:t>
      </w:r>
      <w:r w:rsidR="00DA5BBD" w:rsidRPr="00D85EA1">
        <w:t xml:space="preserve"> higher than those of the PBTTT-OFETs, but the operational stabilit</w:t>
      </w:r>
      <w:r w:rsidR="003C7280" w:rsidRPr="00D85EA1">
        <w:t>ies</w:t>
      </w:r>
      <w:r w:rsidR="00DA5BBD" w:rsidRPr="00D85EA1">
        <w:t xml:space="preserve"> </w:t>
      </w:r>
      <w:r w:rsidR="00C30A74" w:rsidRPr="00D85EA1">
        <w:t>are</w:t>
      </w:r>
      <w:r w:rsidR="00DA5BBD" w:rsidRPr="00D85EA1">
        <w:t xml:space="preserve"> </w:t>
      </w:r>
      <w:r w:rsidR="009B2837" w:rsidRPr="00D85EA1">
        <w:t>lower</w:t>
      </w:r>
      <w:r w:rsidR="00DA5BBD" w:rsidRPr="00D85EA1">
        <w:t xml:space="preserve">. </w:t>
      </w:r>
      <w:r w:rsidR="00C510F0" w:rsidRPr="00D85EA1">
        <w:t>Moreover</w:t>
      </w:r>
      <w:r w:rsidR="00DA5BBD" w:rsidRPr="00D85EA1">
        <w:t>, for both semiconducting polymers, the aligned OFETs exhibit higher mobilit</w:t>
      </w:r>
      <w:r w:rsidR="003C7280" w:rsidRPr="00D85EA1">
        <w:t>y</w:t>
      </w:r>
      <w:r w:rsidR="00DA5BBD" w:rsidRPr="00D85EA1">
        <w:t xml:space="preserve"> but lower operational stabilit</w:t>
      </w:r>
      <w:r w:rsidR="003C7280" w:rsidRPr="00D85EA1">
        <w:t>y</w:t>
      </w:r>
      <w:r w:rsidR="00DA5BBD" w:rsidRPr="00D85EA1">
        <w:t xml:space="preserve"> than the unaligned OFETs. These results indicate that an increase in mobility does not necessarily lead </w:t>
      </w:r>
      <w:r w:rsidR="00DA5BBD" w:rsidRPr="00D85EA1">
        <w:lastRenderedPageBreak/>
        <w:t xml:space="preserve">to an increase in operational stability. </w:t>
      </w:r>
      <w:r w:rsidR="00A44881" w:rsidRPr="00D85EA1">
        <w:t>T</w:t>
      </w:r>
      <w:r w:rsidR="00DA5BBD" w:rsidRPr="00D85EA1">
        <w:t xml:space="preserve">he interface trap density of states </w:t>
      </w:r>
      <w:r w:rsidR="00A44881" w:rsidRPr="00D85EA1">
        <w:t xml:space="preserve">analysis </w:t>
      </w:r>
      <w:r w:rsidR="00DA5BBD" w:rsidRPr="00D85EA1">
        <w:t>reveal</w:t>
      </w:r>
      <w:r w:rsidR="00C30A74" w:rsidRPr="00D85EA1">
        <w:t>s</w:t>
      </w:r>
      <w:r w:rsidR="00DA5BBD" w:rsidRPr="00D85EA1">
        <w:t xml:space="preserve"> that the lower operational stability of PCDTPT-OFETs </w:t>
      </w:r>
      <w:r w:rsidR="00C30A74" w:rsidRPr="00D85EA1">
        <w:t>is</w:t>
      </w:r>
      <w:r w:rsidR="00DA5BBD" w:rsidRPr="00D85EA1">
        <w:t xml:space="preserve"> not due to the tail state change but primarily due to the much larger turn-on voltage shift (</w:t>
      </w:r>
      <w:r w:rsidR="00DA5BBD" w:rsidRPr="00D85EA1">
        <w:sym w:font="Symbol" w:char="F044"/>
      </w:r>
      <w:r w:rsidR="00DA5BBD" w:rsidRPr="00D85EA1">
        <w:rPr>
          <w:i/>
          <w:iCs/>
        </w:rPr>
        <w:t>V</w:t>
      </w:r>
      <w:r w:rsidR="00DA5BBD" w:rsidRPr="00D85EA1">
        <w:rPr>
          <w:vertAlign w:val="subscript"/>
        </w:rPr>
        <w:t>on</w:t>
      </w:r>
      <w:r w:rsidR="00DA5BBD" w:rsidRPr="00D85EA1">
        <w:t xml:space="preserve">). </w:t>
      </w:r>
      <w:r w:rsidR="00DA5BBD" w:rsidRPr="00D85EA1">
        <w:rPr>
          <w:rFonts w:hint="eastAsia"/>
        </w:rPr>
        <w:t>T</w:t>
      </w:r>
      <w:r w:rsidR="00DA5BBD" w:rsidRPr="00D85EA1">
        <w:t xml:space="preserve">he major </w:t>
      </w:r>
      <w:r w:rsidR="00017589" w:rsidRPr="00D85EA1">
        <w:rPr>
          <w:rFonts w:hint="eastAsia"/>
        </w:rPr>
        <w:t>m</w:t>
      </w:r>
      <w:r w:rsidR="00017589" w:rsidRPr="00D85EA1">
        <w:t>echanism causing</w:t>
      </w:r>
      <w:r w:rsidR="00DA5BBD" w:rsidRPr="00D85EA1">
        <w:t xml:space="preserve"> </w:t>
      </w:r>
      <w:r w:rsidR="00DA5BBD" w:rsidRPr="00D85EA1">
        <w:sym w:font="Symbol" w:char="F044"/>
      </w:r>
      <w:r w:rsidR="00DA5BBD" w:rsidRPr="00D85EA1">
        <w:rPr>
          <w:i/>
          <w:iCs/>
        </w:rPr>
        <w:t>V</w:t>
      </w:r>
      <w:r w:rsidR="00DA5BBD" w:rsidRPr="00D85EA1">
        <w:rPr>
          <w:vertAlign w:val="subscript"/>
        </w:rPr>
        <w:t>on</w:t>
      </w:r>
      <w:r w:rsidR="00DA5BBD" w:rsidRPr="00D85EA1">
        <w:t xml:space="preserve"> should be the charge carrier transfer from the channel to the gate dielectric. Since the energy barrier limit</w:t>
      </w:r>
      <w:r w:rsidR="00192BD7" w:rsidRPr="00D85EA1">
        <w:t xml:space="preserve">ing </w:t>
      </w:r>
      <w:r w:rsidR="00DA5BBD" w:rsidRPr="00D85EA1">
        <w:t xml:space="preserve">the charge carrier transfer decreases with increasing ionization potential of the active layer, the lower operational stability of PCDTPT-OFETs </w:t>
      </w:r>
      <w:r w:rsidR="00C30A74" w:rsidRPr="00D85EA1">
        <w:t>is</w:t>
      </w:r>
      <w:r w:rsidR="00DA5BBD" w:rsidRPr="00D85EA1">
        <w:t xml:space="preserve"> attributed to the higher ionization potential of PCDTPT.</w:t>
      </w:r>
    </w:p>
    <w:p w14:paraId="2BCA7C0D" w14:textId="77777777" w:rsidR="00DA5BBD" w:rsidRPr="00D85EA1" w:rsidRDefault="00DA5BBD" w:rsidP="00F83F61">
      <w:pPr>
        <w:spacing w:line="480" w:lineRule="auto"/>
        <w:jc w:val="both"/>
        <w:rPr>
          <w:rStyle w:val="jlqj4b"/>
          <w:lang w:val="en"/>
        </w:rPr>
      </w:pPr>
    </w:p>
    <w:p w14:paraId="6D72C410" w14:textId="77777777" w:rsidR="00154346" w:rsidRPr="00D85EA1" w:rsidRDefault="00154346" w:rsidP="00DA5A11">
      <w:pPr>
        <w:spacing w:line="480" w:lineRule="auto"/>
        <w:jc w:val="both"/>
      </w:pPr>
      <w:bookmarkStart w:id="2" w:name="_Hlk117089832"/>
    </w:p>
    <w:bookmarkEnd w:id="2"/>
    <w:p w14:paraId="0658BBD5" w14:textId="3DADF9F9" w:rsidR="00F77682" w:rsidRPr="00D85EA1" w:rsidRDefault="00F77682" w:rsidP="00F20EBA">
      <w:pPr>
        <w:spacing w:line="480" w:lineRule="auto"/>
      </w:pPr>
      <w:r w:rsidRPr="00D85EA1">
        <w:rPr>
          <w:b/>
          <w:bCs/>
        </w:rPr>
        <w:t>K</w:t>
      </w:r>
      <w:r w:rsidR="00F20EBA" w:rsidRPr="00D85EA1">
        <w:rPr>
          <w:b/>
          <w:bCs/>
        </w:rPr>
        <w:t>EYWORDS</w:t>
      </w:r>
      <w:r w:rsidRPr="00D85EA1">
        <w:rPr>
          <w:bCs/>
        </w:rPr>
        <w:t>:</w:t>
      </w:r>
      <w:r w:rsidR="00A31E12" w:rsidRPr="00D85EA1">
        <w:rPr>
          <w:bCs/>
        </w:rPr>
        <w:t xml:space="preserve"> </w:t>
      </w:r>
      <w:r w:rsidR="00A631EF" w:rsidRPr="00D85EA1">
        <w:rPr>
          <w:rFonts w:hint="eastAsia"/>
          <w:bCs/>
          <w:i/>
          <w:iCs/>
        </w:rPr>
        <w:t>p</w:t>
      </w:r>
      <w:r w:rsidR="00A631EF" w:rsidRPr="00D85EA1">
        <w:rPr>
          <w:bCs/>
          <w:i/>
          <w:iCs/>
        </w:rPr>
        <w:t xml:space="preserve">olymer-based </w:t>
      </w:r>
      <w:r w:rsidRPr="00D85EA1">
        <w:rPr>
          <w:i/>
        </w:rPr>
        <w:t>organic field-effect transistors</w:t>
      </w:r>
      <w:r w:rsidR="00A631EF" w:rsidRPr="00D85EA1">
        <w:rPr>
          <w:i/>
        </w:rPr>
        <w:t>;</w:t>
      </w:r>
      <w:r w:rsidRPr="00D85EA1">
        <w:rPr>
          <w:rFonts w:eastAsia="ＭＳ ゴシック"/>
          <w:i/>
        </w:rPr>
        <w:t xml:space="preserve"> </w:t>
      </w:r>
      <w:r w:rsidR="0067690F" w:rsidRPr="00D85EA1">
        <w:rPr>
          <w:rFonts w:eastAsia="ＭＳ ゴシック"/>
          <w:i/>
        </w:rPr>
        <w:t>nano-grooves</w:t>
      </w:r>
      <w:r w:rsidR="00A631EF" w:rsidRPr="00D85EA1">
        <w:rPr>
          <w:rFonts w:eastAsia="ＭＳ ゴシック"/>
          <w:i/>
        </w:rPr>
        <w:t>;</w:t>
      </w:r>
      <w:r w:rsidR="00F20EBA" w:rsidRPr="00D85EA1">
        <w:rPr>
          <w:i/>
        </w:rPr>
        <w:t xml:space="preserve"> </w:t>
      </w:r>
      <w:r w:rsidR="0067690F" w:rsidRPr="00D85EA1">
        <w:rPr>
          <w:i/>
        </w:rPr>
        <w:t>bias-stress effects</w:t>
      </w:r>
      <w:r w:rsidR="00A631EF" w:rsidRPr="00D85EA1">
        <w:rPr>
          <w:i/>
        </w:rPr>
        <w:t>;</w:t>
      </w:r>
      <w:r w:rsidR="00B65307" w:rsidRPr="00D85EA1">
        <w:rPr>
          <w:i/>
        </w:rPr>
        <w:t xml:space="preserve"> charge carrier mobility</w:t>
      </w:r>
      <w:r w:rsidR="00A631EF" w:rsidRPr="00D85EA1">
        <w:rPr>
          <w:i/>
        </w:rPr>
        <w:t>;</w:t>
      </w:r>
      <w:r w:rsidR="00992301" w:rsidRPr="00D85EA1">
        <w:rPr>
          <w:i/>
        </w:rPr>
        <w:t xml:space="preserve"> alignment control</w:t>
      </w:r>
    </w:p>
    <w:p w14:paraId="2D70CE30" w14:textId="5BA2D7D6" w:rsidR="00154346" w:rsidRPr="00D85EA1" w:rsidRDefault="00F20EBA">
      <w:r w:rsidRPr="00D85EA1">
        <w:br w:type="page"/>
      </w:r>
    </w:p>
    <w:p w14:paraId="36C4D135" w14:textId="58F62DA3" w:rsidR="00871580" w:rsidRPr="00D85EA1" w:rsidRDefault="00871580" w:rsidP="00A47542">
      <w:pPr>
        <w:pStyle w:val="Head1"/>
        <w:rPr>
          <w:color w:val="auto"/>
        </w:rPr>
      </w:pPr>
      <w:r w:rsidRPr="00D85EA1">
        <w:rPr>
          <w:color w:val="auto"/>
        </w:rPr>
        <w:lastRenderedPageBreak/>
        <w:t xml:space="preserve">1. </w:t>
      </w:r>
      <w:r w:rsidRPr="00D85EA1">
        <w:rPr>
          <w:rFonts w:hint="eastAsia"/>
          <w:color w:val="auto"/>
        </w:rPr>
        <w:t xml:space="preserve"> I</w:t>
      </w:r>
      <w:r w:rsidR="00A47542" w:rsidRPr="00D85EA1">
        <w:rPr>
          <w:color w:val="auto"/>
        </w:rPr>
        <w:t>ntroduction</w:t>
      </w:r>
    </w:p>
    <w:p w14:paraId="2560CA28" w14:textId="542435A3" w:rsidR="002019DA" w:rsidRPr="00D85EA1" w:rsidRDefault="00B22195" w:rsidP="00D23ECD">
      <w:pPr>
        <w:autoSpaceDE w:val="0"/>
        <w:autoSpaceDN w:val="0"/>
        <w:adjustRightInd w:val="0"/>
        <w:spacing w:line="480" w:lineRule="auto"/>
        <w:jc w:val="both"/>
        <w:rPr>
          <w:rFonts w:eastAsia="ScalaSansLF-Bold"/>
          <w:bCs/>
        </w:rPr>
      </w:pPr>
      <w:r w:rsidRPr="00D85EA1">
        <w:t xml:space="preserve">Polymer-based organic field-effect transistors (OFETs) </w:t>
      </w:r>
      <w:r w:rsidR="009F4F45" w:rsidRPr="00D85EA1">
        <w:t xml:space="preserve">have attracted much attention </w:t>
      </w:r>
      <w:r w:rsidR="00EA54B4" w:rsidRPr="00D85EA1">
        <w:rPr>
          <w:rStyle w:val="af3"/>
          <w:b w:val="0"/>
        </w:rPr>
        <w:t>as promising active devices</w:t>
      </w:r>
      <w:r w:rsidR="00C52D0B" w:rsidRPr="00D85EA1">
        <w:rPr>
          <w:rStyle w:val="af3"/>
          <w:b w:val="0"/>
        </w:rPr>
        <w:t xml:space="preserve"> in </w:t>
      </w:r>
      <w:r w:rsidRPr="00D85EA1">
        <w:t>large-area, low-cost, light-weight, flexible</w:t>
      </w:r>
      <w:r w:rsidR="00C52D0B" w:rsidRPr="00D85EA1">
        <w:t>, and st</w:t>
      </w:r>
      <w:r w:rsidR="004F32A3" w:rsidRPr="00D85EA1">
        <w:t>r</w:t>
      </w:r>
      <w:r w:rsidR="00C52D0B" w:rsidRPr="00D85EA1">
        <w:t>etchable</w:t>
      </w:r>
      <w:r w:rsidRPr="00D85EA1">
        <w:t xml:space="preserve"> electronics</w:t>
      </w:r>
      <w:r w:rsidR="00FE0A89" w:rsidRPr="00D85EA1">
        <w:t xml:space="preserve"> </w:t>
      </w:r>
      <w:r w:rsidR="00AA4DF2" w:rsidRPr="00D85EA1">
        <w:t>because of</w:t>
      </w:r>
      <w:r w:rsidR="00FE0A89" w:rsidRPr="00D85EA1">
        <w:t xml:space="preserve"> good solution processability and superior mechanical properties of conjugated polymers</w:t>
      </w:r>
      <w:r w:rsidRPr="00D85EA1">
        <w:t xml:space="preserve">. </w:t>
      </w:r>
      <w:r w:rsidR="005F3455" w:rsidRPr="00D85EA1">
        <w:t xml:space="preserve">Improving field-effect charge carrier mobility is a central issue in this research field, because </w:t>
      </w:r>
      <w:r w:rsidR="006A5606" w:rsidRPr="00D85EA1">
        <w:t xml:space="preserve">the cutoff frequency of OFETs is proportional to </w:t>
      </w:r>
      <w:r w:rsidR="005F3455" w:rsidRPr="00D85EA1">
        <w:t>it</w:t>
      </w:r>
      <w:r w:rsidR="008B366F" w:rsidRPr="00D85EA1">
        <w:t xml:space="preserve">. </w:t>
      </w:r>
      <w:r w:rsidR="003030C4" w:rsidRPr="00D85EA1">
        <w:rPr>
          <w:rFonts w:hint="eastAsia"/>
        </w:rPr>
        <w:t>Since the report of polythiophene</w:t>
      </w:r>
      <w:r w:rsidR="007D4225" w:rsidRPr="00D85EA1">
        <w:rPr>
          <w:rFonts w:hint="eastAsia"/>
        </w:rPr>
        <w:t>-</w:t>
      </w:r>
      <w:r w:rsidR="003030C4" w:rsidRPr="00D85EA1">
        <w:rPr>
          <w:rFonts w:hint="eastAsia"/>
        </w:rPr>
        <w:t xml:space="preserve">OFETs </w:t>
      </w:r>
      <w:r w:rsidR="003030C4" w:rsidRPr="00D85EA1">
        <w:t>in 1986 [</w:t>
      </w:r>
      <w:r w:rsidR="008C21F6" w:rsidRPr="00D85EA1">
        <w:rPr>
          <w:rStyle w:val="af2"/>
          <w:vertAlign w:val="baseline"/>
        </w:rPr>
        <w:endnoteReference w:id="1"/>
      </w:r>
      <w:r w:rsidR="003030C4" w:rsidRPr="00D85EA1">
        <w:t xml:space="preserve">], </w:t>
      </w:r>
      <w:r w:rsidR="006F708C" w:rsidRPr="00D85EA1">
        <w:t>the field-effect mobility of polymer-based OFETs</w:t>
      </w:r>
      <w:r w:rsidR="006F708C" w:rsidRPr="00D85EA1">
        <w:rPr>
          <w:rFonts w:hint="eastAsia"/>
        </w:rPr>
        <w:t xml:space="preserve"> </w:t>
      </w:r>
      <w:r w:rsidR="006F708C" w:rsidRPr="00D85EA1">
        <w:t xml:space="preserve">has been significantly improved </w:t>
      </w:r>
      <w:r w:rsidR="008C21F6" w:rsidRPr="00D85EA1">
        <w:t>from 10</w:t>
      </w:r>
      <w:r w:rsidR="008C21F6" w:rsidRPr="00D85EA1">
        <w:rPr>
          <w:vertAlign w:val="superscript"/>
        </w:rPr>
        <w:t>-5</w:t>
      </w:r>
      <w:r w:rsidR="000C0A54" w:rsidRPr="00D85EA1">
        <w:t xml:space="preserve"> </w:t>
      </w:r>
      <w:r w:rsidR="008C21F6" w:rsidRPr="00D85EA1">
        <w:t>to over 10 cm</w:t>
      </w:r>
      <w:r w:rsidR="008C21F6" w:rsidRPr="00D85EA1">
        <w:rPr>
          <w:vertAlign w:val="superscript"/>
        </w:rPr>
        <w:t>2</w:t>
      </w:r>
      <w:r w:rsidR="00C30A74" w:rsidRPr="00D85EA1">
        <w:t xml:space="preserve"> </w:t>
      </w:r>
      <w:r w:rsidR="008C21F6" w:rsidRPr="00D85EA1">
        <w:t>V</w:t>
      </w:r>
      <w:r w:rsidR="008C21F6" w:rsidRPr="00D85EA1">
        <w:rPr>
          <w:vertAlign w:val="superscript"/>
        </w:rPr>
        <w:t>-1</w:t>
      </w:r>
      <w:r w:rsidR="00C30A74" w:rsidRPr="00D85EA1">
        <w:t xml:space="preserve"> </w:t>
      </w:r>
      <w:r w:rsidR="008C21F6" w:rsidRPr="00D85EA1">
        <w:t>s</w:t>
      </w:r>
      <w:r w:rsidR="008C21F6" w:rsidRPr="00D85EA1">
        <w:rPr>
          <w:vertAlign w:val="superscript"/>
        </w:rPr>
        <w:t>-1</w:t>
      </w:r>
      <w:r w:rsidR="008C21F6" w:rsidRPr="00D85EA1">
        <w:t xml:space="preserve"> </w:t>
      </w:r>
      <w:r w:rsidR="006F708C" w:rsidRPr="00D85EA1">
        <w:t>[</w:t>
      </w:r>
      <w:r w:rsidR="006F708C" w:rsidRPr="00D85EA1">
        <w:rPr>
          <w:rStyle w:val="af2"/>
          <w:vertAlign w:val="baseline"/>
        </w:rPr>
        <w:endnoteReference w:id="2"/>
      </w:r>
      <w:r w:rsidR="008C21F6" w:rsidRPr="00D85EA1">
        <w:t>,</w:t>
      </w:r>
      <w:r w:rsidR="000C0A54" w:rsidRPr="00D85EA1">
        <w:rPr>
          <w:rStyle w:val="af2"/>
          <w:vertAlign w:val="baseline"/>
        </w:rPr>
        <w:endnoteReference w:id="3"/>
      </w:r>
      <w:r w:rsidR="006F708C" w:rsidRPr="00D85EA1">
        <w:t>].</w:t>
      </w:r>
      <w:r w:rsidR="006F708C" w:rsidRPr="00D85EA1">
        <w:rPr>
          <w:rFonts w:eastAsia="ScalaSansLF-Bold"/>
          <w:bCs/>
        </w:rPr>
        <w:t xml:space="preserve"> </w:t>
      </w:r>
      <w:r w:rsidR="009F2A14" w:rsidRPr="00D85EA1">
        <w:rPr>
          <w:rFonts w:eastAsia="ScalaSansLF-Bold" w:hint="eastAsia"/>
          <w:bCs/>
        </w:rPr>
        <w:t xml:space="preserve">First, </w:t>
      </w:r>
      <w:r w:rsidR="009F2A14" w:rsidRPr="00D85EA1">
        <w:rPr>
          <w:rFonts w:eastAsia="ScalaSansLF-Bold"/>
          <w:bCs/>
        </w:rPr>
        <w:t>c</w:t>
      </w:r>
      <w:r w:rsidR="006F708C" w:rsidRPr="00D85EA1">
        <w:rPr>
          <w:rFonts w:eastAsia="ScalaSansLF-Bold"/>
          <w:bCs/>
        </w:rPr>
        <w:t xml:space="preserve">ontinuous mobility improvement was </w:t>
      </w:r>
      <w:r w:rsidR="007D4225" w:rsidRPr="00D85EA1">
        <w:rPr>
          <w:rFonts w:eastAsia="ScalaSansLF-Bold"/>
          <w:bCs/>
        </w:rPr>
        <w:t>achieved</w:t>
      </w:r>
      <w:r w:rsidR="006F708C" w:rsidRPr="00D85EA1">
        <w:rPr>
          <w:rFonts w:eastAsia="ScalaSansLF-Bold"/>
          <w:bCs/>
        </w:rPr>
        <w:t xml:space="preserve"> under a strategy </w:t>
      </w:r>
      <w:r w:rsidR="009F2A14" w:rsidRPr="00D85EA1">
        <w:rPr>
          <w:rFonts w:eastAsia="ScalaSansLF-Bold"/>
          <w:bCs/>
        </w:rPr>
        <w:t>of</w:t>
      </w:r>
      <w:r w:rsidR="006F708C" w:rsidRPr="00D85EA1">
        <w:rPr>
          <w:rFonts w:eastAsia="ScalaSansLF-Bold"/>
          <w:bCs/>
        </w:rPr>
        <w:t xml:space="preserve"> increas</w:t>
      </w:r>
      <w:r w:rsidR="009F2A14" w:rsidRPr="00D85EA1">
        <w:rPr>
          <w:rFonts w:eastAsia="ScalaSansLF-Bold"/>
          <w:bCs/>
        </w:rPr>
        <w:t>ing</w:t>
      </w:r>
      <w:r w:rsidR="006F708C" w:rsidRPr="00D85EA1">
        <w:rPr>
          <w:rFonts w:eastAsia="ScalaSansLF-Bold"/>
          <w:bCs/>
        </w:rPr>
        <w:t xml:space="preserve"> long-range crystallinity and/or incorporat</w:t>
      </w:r>
      <w:r w:rsidR="009F2A14" w:rsidRPr="00D85EA1">
        <w:rPr>
          <w:rFonts w:eastAsia="ScalaSansLF-Bold"/>
          <w:bCs/>
        </w:rPr>
        <w:t>ing</w:t>
      </w:r>
      <w:r w:rsidR="006F708C" w:rsidRPr="00D85EA1">
        <w:rPr>
          <w:rFonts w:eastAsia="ScalaSansLF-Bold"/>
          <w:bCs/>
        </w:rPr>
        <w:t xml:space="preserve"> fused ring aromatic structures into the polymeric backbone structure</w:t>
      </w:r>
      <w:r w:rsidR="006C5760" w:rsidRPr="00D85EA1">
        <w:rPr>
          <w:rFonts w:eastAsia="ScalaSansLF-Bold"/>
          <w:bCs/>
        </w:rPr>
        <w:t xml:space="preserve"> to </w:t>
      </w:r>
      <w:r w:rsidR="006F708C" w:rsidRPr="00D85EA1">
        <w:rPr>
          <w:rFonts w:eastAsia="ScalaSansLF-Bold"/>
          <w:bCs/>
        </w:rPr>
        <w:t>facilitat</w:t>
      </w:r>
      <w:r w:rsidR="006C5760" w:rsidRPr="00D85EA1">
        <w:rPr>
          <w:rFonts w:eastAsia="ScalaSansLF-Bold"/>
          <w:bCs/>
        </w:rPr>
        <w:t>e</w:t>
      </w:r>
      <w:r w:rsidR="006F708C" w:rsidRPr="00D85EA1">
        <w:rPr>
          <w:rFonts w:eastAsia="ScalaSansLF-Bold"/>
          <w:bCs/>
        </w:rPr>
        <w:t xml:space="preserve"> the charge transfer along the </w:t>
      </w:r>
      <w:r w:rsidR="006F708C" w:rsidRPr="00D85EA1">
        <w:rPr>
          <w:rFonts w:eastAsia="ScalaSansLF-Bold"/>
          <w:bCs/>
        </w:rPr>
        <w:sym w:font="Symbol" w:char="F070"/>
      </w:r>
      <w:r w:rsidR="00A0462D" w:rsidRPr="00D85EA1">
        <w:rPr>
          <w:rFonts w:eastAsia="ScalaSansLF-Bold"/>
          <w:bCs/>
        </w:rPr>
        <w:t>-</w:t>
      </w:r>
      <w:r w:rsidR="006F708C" w:rsidRPr="00D85EA1">
        <w:rPr>
          <w:rFonts w:eastAsia="ScalaSansLF-Bold"/>
          <w:bCs/>
        </w:rPr>
        <w:t xml:space="preserve">stacking direction through increasing </w:t>
      </w:r>
      <w:r w:rsidR="006F708C" w:rsidRPr="00D85EA1">
        <w:rPr>
          <w:rFonts w:eastAsia="ScalaSansLF-Bold"/>
          <w:bCs/>
        </w:rPr>
        <w:sym w:font="Symbol" w:char="F070"/>
      </w:r>
      <w:r w:rsidR="00A47542" w:rsidRPr="00D85EA1">
        <w:rPr>
          <w:rFonts w:eastAsia="ScalaSansLF-Bold"/>
          <w:bCs/>
        </w:rPr>
        <w:t>-</w:t>
      </w:r>
      <w:r w:rsidR="006F708C" w:rsidRPr="00D85EA1">
        <w:rPr>
          <w:rFonts w:eastAsia="ScalaSansLF-Bold"/>
          <w:bCs/>
        </w:rPr>
        <w:sym w:font="Symbol" w:char="F070"/>
      </w:r>
      <w:r w:rsidR="006F708C" w:rsidRPr="00D85EA1">
        <w:rPr>
          <w:rFonts w:eastAsia="ScalaSansLF-Bold"/>
          <w:bCs/>
        </w:rPr>
        <w:t xml:space="preserve"> stacking overlap.</w:t>
      </w:r>
      <w:r w:rsidR="00272769" w:rsidRPr="00D85EA1">
        <w:rPr>
          <w:rFonts w:eastAsia="ScalaSansLF-Bold"/>
          <w:bCs/>
        </w:rPr>
        <w:t xml:space="preserve"> </w:t>
      </w:r>
      <w:r w:rsidR="005F662A" w:rsidRPr="00D85EA1">
        <w:rPr>
          <w:rFonts w:eastAsia="ScalaSansLF-Bold"/>
          <w:bCs/>
        </w:rPr>
        <w:t>As a result,</w:t>
      </w:r>
      <w:r w:rsidR="006F708C" w:rsidRPr="00D85EA1">
        <w:rPr>
          <w:rFonts w:eastAsia="ScalaSansLF-Bold"/>
          <w:bCs/>
        </w:rPr>
        <w:t xml:space="preserve"> semicrystalline polymers, such as</w:t>
      </w:r>
      <w:r w:rsidR="00382AA7" w:rsidRPr="00D85EA1">
        <w:rPr>
          <w:rFonts w:eastAsia="ScalaSansLF-Bold"/>
          <w:bCs/>
        </w:rPr>
        <w:t xml:space="preserve"> regioregular </w:t>
      </w:r>
      <w:r w:rsidR="006F708C" w:rsidRPr="00D85EA1">
        <w:rPr>
          <w:rFonts w:eastAsia="ScalaSansLF-Bold"/>
          <w:bCs/>
        </w:rPr>
        <w:t>poly(3-hexylthiophene-2.5-diyl) (</w:t>
      </w:r>
      <w:r w:rsidR="00382AA7" w:rsidRPr="00D85EA1">
        <w:rPr>
          <w:rFonts w:eastAsia="ScalaSansLF-Bold"/>
          <w:bCs/>
        </w:rPr>
        <w:t>RR-</w:t>
      </w:r>
      <w:r w:rsidR="006F708C" w:rsidRPr="00D85EA1">
        <w:rPr>
          <w:rFonts w:eastAsia="ScalaSansLF-Bold"/>
          <w:bCs/>
        </w:rPr>
        <w:t>P3HT)</w:t>
      </w:r>
      <w:r w:rsidR="000C0A54" w:rsidRPr="00D85EA1">
        <w:rPr>
          <w:rFonts w:eastAsia="ScalaSansLF-Bold"/>
          <w:bCs/>
        </w:rPr>
        <w:t xml:space="preserve"> [</w:t>
      </w:r>
      <w:r w:rsidR="00A271AA" w:rsidRPr="00D85EA1">
        <w:rPr>
          <w:rStyle w:val="af2"/>
          <w:rFonts w:eastAsia="ScalaSansLF-Bold"/>
          <w:bCs/>
          <w:vertAlign w:val="baseline"/>
        </w:rPr>
        <w:endnoteReference w:id="4"/>
      </w:r>
      <w:r w:rsidR="00A271AA" w:rsidRPr="00D85EA1">
        <w:rPr>
          <w:rFonts w:eastAsia="ScalaSansLF-Bold"/>
          <w:bCs/>
        </w:rPr>
        <w:t>,</w:t>
      </w:r>
      <w:r w:rsidR="000C0A54" w:rsidRPr="00D85EA1">
        <w:rPr>
          <w:rStyle w:val="af2"/>
          <w:rFonts w:eastAsia="ScalaSansLF-Bold"/>
          <w:bCs/>
          <w:vertAlign w:val="baseline"/>
        </w:rPr>
        <w:endnoteReference w:id="5"/>
      </w:r>
      <w:r w:rsidR="000C0A54" w:rsidRPr="00D85EA1">
        <w:rPr>
          <w:rFonts w:eastAsia="ScalaSansLF-Bold"/>
          <w:bCs/>
        </w:rPr>
        <w:t>]</w:t>
      </w:r>
      <w:r w:rsidR="006F708C" w:rsidRPr="00D85EA1">
        <w:rPr>
          <w:rFonts w:eastAsia="ScalaSansLF-Bold"/>
          <w:bCs/>
        </w:rPr>
        <w:t xml:space="preserve"> and poly(2,5-bis(3-alkylthiophen2-yl)thieno[3,2-b]thiophene) (</w:t>
      </w:r>
      <w:r w:rsidR="001330A5" w:rsidRPr="00D85EA1">
        <w:rPr>
          <w:rFonts w:eastAsia="ScalaSansLF-Bold"/>
          <w:bCs/>
        </w:rPr>
        <w:t>P</w:t>
      </w:r>
      <w:r w:rsidR="006F708C" w:rsidRPr="00D85EA1">
        <w:rPr>
          <w:rFonts w:eastAsia="ScalaSansLF-Bold"/>
          <w:bCs/>
        </w:rPr>
        <w:t>BTTT-Cn), were synthesized</w:t>
      </w:r>
      <w:r w:rsidR="00A271AA" w:rsidRPr="00D85EA1">
        <w:rPr>
          <w:rFonts w:eastAsia="ScalaSansLF-Bold"/>
          <w:bCs/>
        </w:rPr>
        <w:t xml:space="preserve"> and utilized as active layer materials</w:t>
      </w:r>
      <w:r w:rsidR="009E5ED4" w:rsidRPr="00D85EA1">
        <w:rPr>
          <w:rFonts w:eastAsia="ScalaSansLF-Bold"/>
          <w:bCs/>
        </w:rPr>
        <w:t>. T</w:t>
      </w:r>
      <w:r w:rsidR="006F708C" w:rsidRPr="00D85EA1">
        <w:rPr>
          <w:rFonts w:eastAsia="ScalaSansLF-Bold"/>
          <w:bCs/>
        </w:rPr>
        <w:t xml:space="preserve">he </w:t>
      </w:r>
      <w:r w:rsidR="00AD5145" w:rsidRPr="00D85EA1">
        <w:rPr>
          <w:rFonts w:eastAsia="ScalaSansLF-Bold"/>
          <w:bCs/>
        </w:rPr>
        <w:t xml:space="preserve">field-effect </w:t>
      </w:r>
      <w:r w:rsidR="006F708C" w:rsidRPr="00D85EA1">
        <w:rPr>
          <w:rFonts w:eastAsia="ScalaSansLF-Bold"/>
          <w:bCs/>
        </w:rPr>
        <w:t xml:space="preserve">mobility equivalent to </w:t>
      </w:r>
      <w:r w:rsidR="006F708C" w:rsidRPr="00D85EA1">
        <w:t>that of amorphous silicon</w:t>
      </w:r>
      <w:r w:rsidR="001C08D4" w:rsidRPr="00D85EA1">
        <w:t xml:space="preserve"> </w:t>
      </w:r>
      <w:r w:rsidR="009B2837" w:rsidRPr="00D85EA1">
        <w:t>(</w:t>
      </w:r>
      <w:r w:rsidR="00C30A74" w:rsidRPr="00D85EA1">
        <w:sym w:font="Symbol" w:char="F0BB"/>
      </w:r>
      <w:r w:rsidR="009B2837" w:rsidRPr="00D85EA1">
        <w:t xml:space="preserve">0.5 </w:t>
      </w:r>
      <w:r w:rsidR="00C30A74" w:rsidRPr="00D85EA1">
        <w:t>cm</w:t>
      </w:r>
      <w:r w:rsidR="00C30A74" w:rsidRPr="00D85EA1">
        <w:rPr>
          <w:vertAlign w:val="superscript"/>
        </w:rPr>
        <w:t>2</w:t>
      </w:r>
      <w:r w:rsidR="00C30A74" w:rsidRPr="00D85EA1">
        <w:t xml:space="preserve"> V</w:t>
      </w:r>
      <w:r w:rsidR="00C30A74" w:rsidRPr="00D85EA1">
        <w:rPr>
          <w:vertAlign w:val="superscript"/>
        </w:rPr>
        <w:t>-1</w:t>
      </w:r>
      <w:r w:rsidR="00C30A74" w:rsidRPr="00D85EA1">
        <w:t xml:space="preserve"> s</w:t>
      </w:r>
      <w:r w:rsidR="00C30A74" w:rsidRPr="00D85EA1">
        <w:rPr>
          <w:vertAlign w:val="superscript"/>
        </w:rPr>
        <w:t>-1</w:t>
      </w:r>
      <w:r w:rsidR="009B2837" w:rsidRPr="00D85EA1">
        <w:t xml:space="preserve">) </w:t>
      </w:r>
      <w:r w:rsidR="006F708C" w:rsidRPr="00D85EA1">
        <w:t xml:space="preserve">was reported for spin-coated </w:t>
      </w:r>
      <w:r w:rsidR="001330A5" w:rsidRPr="00D85EA1">
        <w:t>P</w:t>
      </w:r>
      <w:r w:rsidR="006F708C" w:rsidRPr="00D85EA1">
        <w:t>BTTT films [</w:t>
      </w:r>
      <w:bookmarkStart w:id="3" w:name="_Ref126051505"/>
      <w:r w:rsidR="006F708C" w:rsidRPr="00D85EA1">
        <w:rPr>
          <w:rStyle w:val="af2"/>
          <w:vertAlign w:val="baseline"/>
        </w:rPr>
        <w:endnoteReference w:id="6"/>
      </w:r>
      <w:bookmarkEnd w:id="3"/>
      <w:r w:rsidR="006F708C" w:rsidRPr="00D85EA1">
        <w:t xml:space="preserve">]. These polymers are still widely used as the benchmarks of polymeric </w:t>
      </w:r>
      <w:r w:rsidR="006934DC" w:rsidRPr="00D85EA1">
        <w:t xml:space="preserve">organic </w:t>
      </w:r>
      <w:r w:rsidR="006F708C" w:rsidRPr="00D85EA1">
        <w:t xml:space="preserve">semiconductors. </w:t>
      </w:r>
      <w:r w:rsidR="00B07706" w:rsidRPr="00D85EA1">
        <w:t>By adopting the design concept of donor</w:t>
      </w:r>
      <w:r w:rsidR="00A47542" w:rsidRPr="00D85EA1">
        <w:rPr>
          <w:rFonts w:eastAsia="ScalaSansLF-Bold"/>
          <w:bCs/>
        </w:rPr>
        <w:t>-</w:t>
      </w:r>
      <w:r w:rsidR="00B07706" w:rsidRPr="00D85EA1">
        <w:t>accept</w:t>
      </w:r>
      <w:r w:rsidR="00AD41AC" w:rsidRPr="00D85EA1">
        <w:t>o</w:t>
      </w:r>
      <w:r w:rsidR="00B07706" w:rsidRPr="00D85EA1">
        <w:t>r (D</w:t>
      </w:r>
      <w:r w:rsidR="00A47542" w:rsidRPr="00D85EA1">
        <w:rPr>
          <w:rFonts w:eastAsia="ScalaSansLF-Bold"/>
          <w:bCs/>
        </w:rPr>
        <w:t>-</w:t>
      </w:r>
      <w:r w:rsidR="00B07706" w:rsidRPr="00D85EA1">
        <w:t>A) copolymers in which electron-donating and electron-accepting moieties alternate along the backbone structure,</w:t>
      </w:r>
      <w:r w:rsidR="00995A33" w:rsidRPr="00D85EA1">
        <w:rPr>
          <w:rFonts w:eastAsia="ScalaSansLF-Bold"/>
          <w:bCs/>
        </w:rPr>
        <w:t xml:space="preserve"> a breakthrough in </w:t>
      </w:r>
      <w:r w:rsidR="00E1330E" w:rsidRPr="00D85EA1">
        <w:rPr>
          <w:rFonts w:eastAsia="ScalaSansLF-Bold" w:hint="eastAsia"/>
          <w:bCs/>
        </w:rPr>
        <w:t>t</w:t>
      </w:r>
      <w:r w:rsidR="00E1330E" w:rsidRPr="00D85EA1">
        <w:rPr>
          <w:rFonts w:eastAsia="ScalaSansLF-Bold"/>
          <w:bCs/>
        </w:rPr>
        <w:t xml:space="preserve">he </w:t>
      </w:r>
      <w:r w:rsidR="00995A33" w:rsidRPr="00D85EA1">
        <w:rPr>
          <w:rFonts w:eastAsia="ScalaSansLF-Bold"/>
          <w:bCs/>
        </w:rPr>
        <w:t>field-effect mobility was brought, and</w:t>
      </w:r>
      <w:r w:rsidR="00995A33" w:rsidRPr="00D85EA1">
        <w:rPr>
          <w:rFonts w:hint="eastAsia"/>
        </w:rPr>
        <w:t xml:space="preserve"> </w:t>
      </w:r>
      <w:r w:rsidR="006F708C" w:rsidRPr="00D85EA1">
        <w:t xml:space="preserve">the field-effect mobility exceeded </w:t>
      </w:r>
      <w:r w:rsidR="006F708C" w:rsidRPr="00D85EA1">
        <w:rPr>
          <w:rFonts w:eastAsia="ScalaSansLF-Bold"/>
          <w:bCs/>
        </w:rPr>
        <w:t xml:space="preserve">1 </w:t>
      </w:r>
      <w:r w:rsidR="00A47542" w:rsidRPr="00D85EA1">
        <w:t>cm</w:t>
      </w:r>
      <w:r w:rsidR="00A47542" w:rsidRPr="00D85EA1">
        <w:rPr>
          <w:vertAlign w:val="superscript"/>
        </w:rPr>
        <w:t>2</w:t>
      </w:r>
      <w:r w:rsidR="00A47542" w:rsidRPr="00D85EA1">
        <w:t xml:space="preserve"> V</w:t>
      </w:r>
      <w:r w:rsidR="00A47542" w:rsidRPr="00D85EA1">
        <w:rPr>
          <w:vertAlign w:val="superscript"/>
        </w:rPr>
        <w:t>-1</w:t>
      </w:r>
      <w:r w:rsidR="00A47542" w:rsidRPr="00D85EA1">
        <w:t xml:space="preserve"> s</w:t>
      </w:r>
      <w:r w:rsidR="00A47542" w:rsidRPr="00D85EA1">
        <w:rPr>
          <w:vertAlign w:val="superscript"/>
        </w:rPr>
        <w:t>-1</w:t>
      </w:r>
      <w:r w:rsidR="006F708C" w:rsidRPr="00D85EA1">
        <w:t xml:space="preserve"> [</w:t>
      </w:r>
      <w:r w:rsidR="006F708C" w:rsidRPr="00D85EA1">
        <w:rPr>
          <w:rStyle w:val="af2"/>
          <w:vertAlign w:val="baseline"/>
        </w:rPr>
        <w:endnoteReference w:id="7"/>
      </w:r>
      <w:r w:rsidR="006F708C" w:rsidRPr="00D85EA1">
        <w:rPr>
          <w:rStyle w:val="af2"/>
          <w:vanish/>
          <w:vertAlign w:val="baseline"/>
        </w:rPr>
        <w:endnoteReference w:id="8"/>
      </w:r>
      <w:r w:rsidR="006F708C" w:rsidRPr="00D85EA1">
        <w:t>-</w:t>
      </w:r>
      <w:r w:rsidR="006F708C" w:rsidRPr="00D85EA1">
        <w:rPr>
          <w:rStyle w:val="af2"/>
          <w:vertAlign w:val="baseline"/>
        </w:rPr>
        <w:endnoteReference w:id="9"/>
      </w:r>
      <w:r w:rsidR="006F708C" w:rsidRPr="00D85EA1">
        <w:t xml:space="preserve">]. </w:t>
      </w:r>
      <w:r w:rsidR="006F708C" w:rsidRPr="00D85EA1">
        <w:rPr>
          <w:rFonts w:eastAsia="ScalaSansLF-Bold"/>
          <w:bCs/>
        </w:rPr>
        <w:t xml:space="preserve">The D-A copolymer design enhances the intermolecular interaction through the attractive forces between the D and A moieties, shortening the intermolecular </w:t>
      </w:r>
      <w:r w:rsidR="006F708C" w:rsidRPr="00D85EA1">
        <w:rPr>
          <w:rFonts w:eastAsia="ScalaSansLF-Bold"/>
          <w:bCs/>
        </w:rPr>
        <w:sym w:font="Symbol" w:char="F070"/>
      </w:r>
      <w:r w:rsidR="006F708C" w:rsidRPr="00D85EA1">
        <w:rPr>
          <w:rFonts w:eastAsia="ScalaSansLF-Bold"/>
          <w:bCs/>
        </w:rPr>
        <w:t>-</w:t>
      </w:r>
      <w:r w:rsidR="006F708C" w:rsidRPr="00D85EA1">
        <w:rPr>
          <w:rFonts w:eastAsia="ScalaSansLF-Bold"/>
          <w:bCs/>
        </w:rPr>
        <w:sym w:font="Symbol" w:char="F070"/>
      </w:r>
      <w:r w:rsidR="006F708C" w:rsidRPr="00D85EA1">
        <w:rPr>
          <w:rFonts w:eastAsia="ScalaSansLF-Bold"/>
          <w:bCs/>
        </w:rPr>
        <w:t xml:space="preserve"> stacking distance.</w:t>
      </w:r>
    </w:p>
    <w:p w14:paraId="41BBF258" w14:textId="6CE5BF67" w:rsidR="00350AC9" w:rsidRPr="00D85EA1" w:rsidRDefault="00844B18" w:rsidP="004F18D0">
      <w:pPr>
        <w:widowControl w:val="0"/>
        <w:autoSpaceDE w:val="0"/>
        <w:autoSpaceDN w:val="0"/>
        <w:adjustRightInd w:val="0"/>
        <w:spacing w:line="480" w:lineRule="auto"/>
        <w:ind w:firstLineChars="295" w:firstLine="708"/>
        <w:jc w:val="both"/>
      </w:pPr>
      <w:r w:rsidRPr="00D85EA1">
        <w:rPr>
          <w:rFonts w:eastAsia="ScalaSansLF-Bold"/>
          <w:bCs/>
        </w:rPr>
        <w:t xml:space="preserve">Among promising D-A copolymers, </w:t>
      </w:r>
      <w:r w:rsidRPr="00D85EA1">
        <w:rPr>
          <w:rFonts w:hint="eastAsia"/>
        </w:rPr>
        <w:t>poly[4-(4,4-dihexadecyl-4H-cyclopenta[1,2-b:5,4-</w:t>
      </w:r>
      <w:r w:rsidRPr="00D85EA1">
        <w:t>b’</w:t>
      </w:r>
      <w:r w:rsidRPr="00D85EA1">
        <w:rPr>
          <w:rFonts w:hint="eastAsia"/>
        </w:rPr>
        <w:t>]</w:t>
      </w:r>
      <w:r w:rsidRPr="00D85EA1">
        <w:t>-</w:t>
      </w:r>
      <w:r w:rsidRPr="00D85EA1">
        <w:rPr>
          <w:rFonts w:hint="eastAsia"/>
        </w:rPr>
        <w:t>dithiophen-2-yl)-alt-[1,2,5]thiadiazolo[3,4-c]pyridine]</w:t>
      </w:r>
      <w:r w:rsidRPr="00D85EA1">
        <w:t xml:space="preserve"> (PCDTPT) received particular attention</w:t>
      </w:r>
      <w:r w:rsidR="00A955ED" w:rsidRPr="00D85EA1">
        <w:t xml:space="preserve">, </w:t>
      </w:r>
      <w:r w:rsidRPr="00D85EA1">
        <w:t xml:space="preserve">because a very high </w:t>
      </w:r>
      <w:r w:rsidR="00350AC9" w:rsidRPr="00D85EA1">
        <w:t xml:space="preserve">field-effect </w:t>
      </w:r>
      <w:r w:rsidRPr="00D85EA1">
        <w:t>hole mobility of 36.3</w:t>
      </w:r>
      <w:r w:rsidR="00A47542" w:rsidRPr="00D85EA1">
        <w:t xml:space="preserve"> cm</w:t>
      </w:r>
      <w:r w:rsidR="00A47542" w:rsidRPr="00D85EA1">
        <w:rPr>
          <w:vertAlign w:val="superscript"/>
        </w:rPr>
        <w:t>2</w:t>
      </w:r>
      <w:r w:rsidR="00A47542" w:rsidRPr="00D85EA1">
        <w:t xml:space="preserve"> V</w:t>
      </w:r>
      <w:r w:rsidR="00A47542" w:rsidRPr="00D85EA1">
        <w:rPr>
          <w:vertAlign w:val="superscript"/>
        </w:rPr>
        <w:t>-1</w:t>
      </w:r>
      <w:r w:rsidR="00A47542" w:rsidRPr="00D85EA1">
        <w:t xml:space="preserve"> s</w:t>
      </w:r>
      <w:r w:rsidR="00A47542" w:rsidRPr="00D85EA1">
        <w:rPr>
          <w:vertAlign w:val="superscript"/>
        </w:rPr>
        <w:t>-1</w:t>
      </w:r>
      <w:r w:rsidRPr="00D85EA1">
        <w:t xml:space="preserve"> was reported for </w:t>
      </w:r>
      <w:r w:rsidR="00E1330E" w:rsidRPr="00D85EA1">
        <w:t xml:space="preserve">the </w:t>
      </w:r>
      <w:r w:rsidRPr="00D85EA1">
        <w:t>highly oriented films</w:t>
      </w:r>
      <w:r w:rsidR="00C30424" w:rsidRPr="00D85EA1">
        <w:t>, which were</w:t>
      </w:r>
      <w:r w:rsidRPr="00D85EA1">
        <w:t xml:space="preserve"> formed by combined use of a </w:t>
      </w:r>
      <w:r w:rsidRPr="00D85EA1">
        <w:rPr>
          <w:iCs/>
        </w:rPr>
        <w:t xml:space="preserve">hydrophobic nano-grooved </w:t>
      </w:r>
      <w:r w:rsidRPr="00D85EA1">
        <w:rPr>
          <w:iCs/>
        </w:rPr>
        <w:lastRenderedPageBreak/>
        <w:t xml:space="preserve">surface </w:t>
      </w:r>
      <w:r w:rsidRPr="00D85EA1">
        <w:t>and capillary action in a sandwich casting system [</w:t>
      </w:r>
      <w:bookmarkStart w:id="4" w:name="_Ref86137423"/>
      <w:r w:rsidRPr="00D85EA1">
        <w:rPr>
          <w:rStyle w:val="af2"/>
          <w:vertAlign w:val="baseline"/>
        </w:rPr>
        <w:endnoteReference w:id="10"/>
      </w:r>
      <w:bookmarkEnd w:id="4"/>
      <w:r w:rsidRPr="00D85EA1">
        <w:t>]</w:t>
      </w:r>
      <w:r w:rsidR="00A955ED" w:rsidRPr="00D85EA1">
        <w:t xml:space="preserve">. </w:t>
      </w:r>
      <w:r w:rsidR="003D25B6" w:rsidRPr="00D85EA1">
        <w:t>Although</w:t>
      </w:r>
      <w:r w:rsidR="009E0C47" w:rsidRPr="00D85EA1">
        <w:t xml:space="preserve"> </w:t>
      </w:r>
      <w:r w:rsidR="003D25B6" w:rsidRPr="00D85EA1">
        <w:t>an</w:t>
      </w:r>
      <w:r w:rsidR="009E0C47" w:rsidRPr="00D85EA1">
        <w:t xml:space="preserve"> overestimation was pointed out for </w:t>
      </w:r>
      <w:r w:rsidR="003D25B6" w:rsidRPr="00D85EA1">
        <w:t>such</w:t>
      </w:r>
      <w:r w:rsidR="000F6809" w:rsidRPr="00D85EA1">
        <w:t xml:space="preserve"> a</w:t>
      </w:r>
      <w:r w:rsidR="009E0C47" w:rsidRPr="00D85EA1">
        <w:t xml:space="preserve"> very high mobility</w:t>
      </w:r>
      <w:r w:rsidR="009A4352" w:rsidRPr="00D85EA1">
        <w:rPr>
          <w:rFonts w:hint="eastAsia"/>
        </w:rPr>
        <w:t xml:space="preserve"> </w:t>
      </w:r>
      <w:r w:rsidR="009A4352" w:rsidRPr="00D85EA1">
        <w:t>afterward</w:t>
      </w:r>
      <w:r w:rsidR="00905142" w:rsidRPr="00D85EA1">
        <w:t xml:space="preserve"> [</w:t>
      </w:r>
      <w:r w:rsidR="00905142" w:rsidRPr="00D85EA1">
        <w:rPr>
          <w:rStyle w:val="af2"/>
          <w:vertAlign w:val="baseline"/>
        </w:rPr>
        <w:endnoteReference w:id="11"/>
      </w:r>
      <w:r w:rsidR="00905142" w:rsidRPr="00D85EA1">
        <w:t>,</w:t>
      </w:r>
      <w:r w:rsidR="00905142" w:rsidRPr="00D85EA1">
        <w:rPr>
          <w:rStyle w:val="af2"/>
          <w:vertAlign w:val="baseline"/>
        </w:rPr>
        <w:endnoteReference w:id="12"/>
      </w:r>
      <w:r w:rsidR="00905142" w:rsidRPr="00D85EA1">
        <w:t>]</w:t>
      </w:r>
      <w:r w:rsidR="003D25B6" w:rsidRPr="00D85EA1">
        <w:t xml:space="preserve">, </w:t>
      </w:r>
      <w:r w:rsidR="00905142" w:rsidRPr="00D85EA1">
        <w:t xml:space="preserve">the intrinsic mobility of </w:t>
      </w:r>
      <w:r w:rsidR="004C445A" w:rsidRPr="00D85EA1">
        <w:t xml:space="preserve">the </w:t>
      </w:r>
      <w:r w:rsidR="00905142" w:rsidRPr="00D85EA1">
        <w:t>highly oriented PCDTPT films</w:t>
      </w:r>
      <w:r w:rsidR="00C34F6E" w:rsidRPr="00D85EA1">
        <w:t xml:space="preserve"> </w:t>
      </w:r>
      <w:r w:rsidR="00C7639B" w:rsidRPr="00D85EA1">
        <w:t>estimated by Okachi [</w:t>
      </w:r>
      <w:bookmarkStart w:id="6" w:name="_Ref145508380"/>
      <w:r w:rsidR="00C7639B" w:rsidRPr="00D85EA1">
        <w:rPr>
          <w:rStyle w:val="af2"/>
          <w:vertAlign w:val="baseline"/>
        </w:rPr>
        <w:endnoteReference w:id="13"/>
      </w:r>
      <w:bookmarkEnd w:id="6"/>
      <w:r w:rsidR="00C7639B" w:rsidRPr="00D85EA1">
        <w:t xml:space="preserve">] was still high, </w:t>
      </w:r>
      <w:r w:rsidR="00C34F6E" w:rsidRPr="00D85EA1">
        <w:t xml:space="preserve">around 10 </w:t>
      </w:r>
      <w:r w:rsidR="00A47542" w:rsidRPr="00D85EA1">
        <w:t>cm</w:t>
      </w:r>
      <w:r w:rsidR="00A47542" w:rsidRPr="00D85EA1">
        <w:rPr>
          <w:vertAlign w:val="superscript"/>
        </w:rPr>
        <w:t>2</w:t>
      </w:r>
      <w:r w:rsidR="00A47542" w:rsidRPr="00D85EA1">
        <w:t xml:space="preserve"> V</w:t>
      </w:r>
      <w:r w:rsidR="00A47542" w:rsidRPr="00D85EA1">
        <w:rPr>
          <w:vertAlign w:val="superscript"/>
        </w:rPr>
        <w:t>-1</w:t>
      </w:r>
      <w:r w:rsidR="00A47542" w:rsidRPr="00D85EA1">
        <w:t xml:space="preserve"> s</w:t>
      </w:r>
      <w:r w:rsidR="00A47542" w:rsidRPr="00D85EA1">
        <w:rPr>
          <w:vertAlign w:val="superscript"/>
        </w:rPr>
        <w:t>-1</w:t>
      </w:r>
      <w:r w:rsidR="00C7639B" w:rsidRPr="00D85EA1">
        <w:t>.</w:t>
      </w:r>
      <w:r w:rsidRPr="00D85EA1">
        <w:t xml:space="preserve"> Recently, a superior </w:t>
      </w:r>
      <w:r w:rsidR="0026536F" w:rsidRPr="00D85EA1">
        <w:t xml:space="preserve">field-effect </w:t>
      </w:r>
      <w:r w:rsidRPr="00D85EA1">
        <w:t xml:space="preserve">hole mobility of 72.94 </w:t>
      </w:r>
      <w:r w:rsidRPr="00D85EA1">
        <w:sym w:font="Symbol" w:char="F0B1"/>
      </w:r>
      <w:r w:rsidRPr="00D85EA1">
        <w:t xml:space="preserve"> 18.02 </w:t>
      </w:r>
      <w:r w:rsidR="00A47542" w:rsidRPr="00D85EA1">
        <w:t>cm</w:t>
      </w:r>
      <w:r w:rsidR="00A47542" w:rsidRPr="00D85EA1">
        <w:rPr>
          <w:vertAlign w:val="superscript"/>
        </w:rPr>
        <w:t>2</w:t>
      </w:r>
      <w:r w:rsidR="00A47542" w:rsidRPr="00D85EA1">
        <w:t xml:space="preserve"> V</w:t>
      </w:r>
      <w:r w:rsidR="00A47542" w:rsidRPr="00D85EA1">
        <w:rPr>
          <w:vertAlign w:val="superscript"/>
        </w:rPr>
        <w:t>-1</w:t>
      </w:r>
      <w:r w:rsidR="00A47542" w:rsidRPr="00D85EA1">
        <w:t xml:space="preserve"> s</w:t>
      </w:r>
      <w:r w:rsidR="00A47542" w:rsidRPr="00D85EA1">
        <w:rPr>
          <w:vertAlign w:val="superscript"/>
        </w:rPr>
        <w:t>-1</w:t>
      </w:r>
      <w:r w:rsidRPr="00D85EA1">
        <w:t xml:space="preserve"> was observed for single crystal PCDTPT nanowires prepared using a liquid-bridge-mediated nano-transfer molding method [</w:t>
      </w:r>
      <w:r w:rsidRPr="00D85EA1">
        <w:rPr>
          <w:rStyle w:val="af2"/>
          <w:vertAlign w:val="baseline"/>
        </w:rPr>
        <w:endnoteReference w:id="14"/>
      </w:r>
      <w:r w:rsidRPr="00D85EA1">
        <w:t>].</w:t>
      </w:r>
      <w:r w:rsidR="00D92FA8" w:rsidRPr="00D85EA1">
        <w:t xml:space="preserve"> </w:t>
      </w:r>
      <w:r w:rsidR="008B4D84" w:rsidRPr="00D85EA1">
        <w:t xml:space="preserve">The fact that </w:t>
      </w:r>
      <w:r w:rsidR="00350AC9" w:rsidRPr="00D85EA1">
        <w:t xml:space="preserve">the field-effect hole mobility of spin-coated PCDTPT films </w:t>
      </w:r>
      <w:r w:rsidR="00821D0C" w:rsidRPr="00D85EA1">
        <w:t>(</w:t>
      </w:r>
      <w:r w:rsidR="001052E4" w:rsidRPr="00D85EA1">
        <w:t xml:space="preserve">macroscopically </w:t>
      </w:r>
      <w:r w:rsidR="00821D0C" w:rsidRPr="00D85EA1">
        <w:t xml:space="preserve">random in-plane orientation) </w:t>
      </w:r>
      <w:r w:rsidR="00350AC9" w:rsidRPr="00D85EA1">
        <w:t xml:space="preserve">is about 0.5 </w:t>
      </w:r>
      <w:r w:rsidR="00A47542" w:rsidRPr="00D85EA1">
        <w:t>cm</w:t>
      </w:r>
      <w:r w:rsidR="00A47542" w:rsidRPr="00D85EA1">
        <w:rPr>
          <w:vertAlign w:val="superscript"/>
        </w:rPr>
        <w:t>2</w:t>
      </w:r>
      <w:r w:rsidR="00A47542" w:rsidRPr="00D85EA1">
        <w:t xml:space="preserve"> V</w:t>
      </w:r>
      <w:r w:rsidR="00A47542" w:rsidRPr="00D85EA1">
        <w:rPr>
          <w:vertAlign w:val="superscript"/>
        </w:rPr>
        <w:t>-1</w:t>
      </w:r>
      <w:r w:rsidR="00A47542" w:rsidRPr="00D85EA1">
        <w:t xml:space="preserve"> s</w:t>
      </w:r>
      <w:r w:rsidR="00A47542" w:rsidRPr="00D85EA1">
        <w:rPr>
          <w:vertAlign w:val="superscript"/>
        </w:rPr>
        <w:t>-1</w:t>
      </w:r>
      <w:r w:rsidR="00350AC9" w:rsidRPr="00D85EA1">
        <w:t xml:space="preserve"> [</w:t>
      </w:r>
      <w:bookmarkStart w:id="7" w:name="_Ref117515989"/>
      <w:r w:rsidR="001B0FFD" w:rsidRPr="00D85EA1">
        <w:rPr>
          <w:rStyle w:val="af2"/>
          <w:vertAlign w:val="baseline"/>
        </w:rPr>
        <w:endnoteReference w:id="15"/>
      </w:r>
      <w:bookmarkEnd w:id="7"/>
      <w:r w:rsidR="00350AC9" w:rsidRPr="00D85EA1">
        <w:t>]</w:t>
      </w:r>
      <w:r w:rsidR="008B4D84" w:rsidRPr="00D85EA1">
        <w:t xml:space="preserve"> indicates that</w:t>
      </w:r>
      <w:r w:rsidR="00FD1A86" w:rsidRPr="00D85EA1">
        <w:t xml:space="preserve"> </w:t>
      </w:r>
      <w:r w:rsidR="00821D0C" w:rsidRPr="00D85EA1">
        <w:t xml:space="preserve">the macroscopic alignment of polymeric backbone structures is essential for </w:t>
      </w:r>
      <w:r w:rsidR="003F2562" w:rsidRPr="00D85EA1">
        <w:t>such</w:t>
      </w:r>
      <w:r w:rsidR="00821D0C" w:rsidRPr="00D85EA1">
        <w:t xml:space="preserve"> high field-effect mobilities</w:t>
      </w:r>
      <w:r w:rsidR="00E14385" w:rsidRPr="00D85EA1">
        <w:t xml:space="preserve"> [</w:t>
      </w:r>
      <w:bookmarkStart w:id="8" w:name="_Ref116462146"/>
      <w:r w:rsidR="00E14385" w:rsidRPr="00D85EA1">
        <w:rPr>
          <w:rStyle w:val="af2"/>
          <w:vertAlign w:val="baseline"/>
        </w:rPr>
        <w:endnoteReference w:id="16"/>
      </w:r>
      <w:bookmarkEnd w:id="8"/>
      <w:r w:rsidR="00E14385" w:rsidRPr="00D85EA1">
        <w:t>]</w:t>
      </w:r>
      <w:r w:rsidR="00821D0C" w:rsidRPr="00D85EA1">
        <w:t>.</w:t>
      </w:r>
    </w:p>
    <w:p w14:paraId="298C1698" w14:textId="6B05D5AB" w:rsidR="00982414" w:rsidRPr="00D85EA1" w:rsidRDefault="00067DF0" w:rsidP="002355C3">
      <w:pPr>
        <w:adjustRightInd w:val="0"/>
        <w:snapToGrid w:val="0"/>
        <w:spacing w:line="480" w:lineRule="auto"/>
        <w:ind w:firstLine="708"/>
        <w:jc w:val="both"/>
      </w:pPr>
      <w:bookmarkStart w:id="9" w:name="_Hlk139985722"/>
      <w:r w:rsidRPr="00D85EA1">
        <w:t>In addition to high</w:t>
      </w:r>
      <w:r w:rsidR="00BD5D0D" w:rsidRPr="00D85EA1">
        <w:t xml:space="preserve"> </w:t>
      </w:r>
      <w:r w:rsidRPr="00D85EA1">
        <w:t xml:space="preserve">field-effect mobility, </w:t>
      </w:r>
      <w:r w:rsidR="001A0C7E" w:rsidRPr="00D85EA1">
        <w:t xml:space="preserve">the </w:t>
      </w:r>
      <w:r w:rsidR="00C32A95" w:rsidRPr="00D85EA1">
        <w:t xml:space="preserve">long-term operational stability </w:t>
      </w:r>
      <w:r w:rsidR="000B0258" w:rsidRPr="00D85EA1">
        <w:t xml:space="preserve">must be achieved </w:t>
      </w:r>
      <w:bookmarkStart w:id="10" w:name="_Hlk117092511"/>
      <w:r w:rsidRPr="00D85EA1">
        <w:t>f</w:t>
      </w:r>
      <w:r w:rsidR="00C32A95" w:rsidRPr="00D85EA1">
        <w:t>or commercialization</w:t>
      </w:r>
      <w:bookmarkEnd w:id="10"/>
      <w:r w:rsidR="006A7F06" w:rsidRPr="00D85EA1">
        <w:t>; that is,</w:t>
      </w:r>
      <w:r w:rsidRPr="00D85EA1">
        <w:t xml:space="preserve"> </w:t>
      </w:r>
      <w:r w:rsidR="00A94C64" w:rsidRPr="00D85EA1">
        <w:t>the change in the electrical characteristics under continuous operation</w:t>
      </w:r>
      <w:r w:rsidR="00EB70AB" w:rsidRPr="00D85EA1">
        <w:rPr>
          <w:rFonts w:hint="eastAsia"/>
        </w:rPr>
        <w:t>,</w:t>
      </w:r>
      <w:r w:rsidR="001A0C7E" w:rsidRPr="00D85EA1">
        <w:t xml:space="preserve"> </w:t>
      </w:r>
      <w:r w:rsidR="00A94C64" w:rsidRPr="00D85EA1">
        <w:t>bias-stress effect</w:t>
      </w:r>
      <w:r w:rsidR="00EB70AB" w:rsidRPr="00D85EA1">
        <w:t>, must be minimized</w:t>
      </w:r>
      <w:r w:rsidR="006A7F06" w:rsidRPr="00D85EA1">
        <w:t>.</w:t>
      </w:r>
      <w:r w:rsidR="00A94C64" w:rsidRPr="00D85EA1">
        <w:rPr>
          <w:rFonts w:hint="eastAsia"/>
        </w:rPr>
        <w:t xml:space="preserve"> </w:t>
      </w:r>
      <w:bookmarkEnd w:id="9"/>
      <w:r w:rsidR="0002183B" w:rsidRPr="00D85EA1">
        <w:t xml:space="preserve">Here, one might imagine that a positive correlation exists between field-effect mobility and operational stability, </w:t>
      </w:r>
      <w:r w:rsidR="00BA6346" w:rsidRPr="00D85EA1">
        <w:t>because</w:t>
      </w:r>
      <w:r w:rsidR="0002183B" w:rsidRPr="00D85EA1">
        <w:t xml:space="preserve"> efficient carrier transport</w:t>
      </w:r>
      <w:r w:rsidR="0002183B" w:rsidRPr="00D85EA1">
        <w:rPr>
          <w:rFonts w:hint="eastAsia"/>
        </w:rPr>
        <w:t xml:space="preserve"> </w:t>
      </w:r>
      <w:r w:rsidR="0002183B" w:rsidRPr="00D85EA1">
        <w:t>(i.e., high field-effect mobility) may be favorable for high operational stability</w:t>
      </w:r>
      <w:r w:rsidR="005126E8" w:rsidRPr="00D85EA1">
        <w:t>[</w:t>
      </w:r>
      <w:r w:rsidR="005126E8" w:rsidRPr="00D85EA1">
        <w:rPr>
          <w:rStyle w:val="af2"/>
          <w:vertAlign w:val="baseline"/>
        </w:rPr>
        <w:endnoteReference w:id="17"/>
      </w:r>
      <w:r w:rsidR="004D3353" w:rsidRPr="00D85EA1">
        <w:t>,</w:t>
      </w:r>
      <w:r w:rsidR="004D3353" w:rsidRPr="00D85EA1">
        <w:rPr>
          <w:rStyle w:val="af2"/>
          <w:vertAlign w:val="baseline"/>
        </w:rPr>
        <w:endnoteReference w:id="18"/>
      </w:r>
      <w:r w:rsidR="005126E8" w:rsidRPr="00D85EA1">
        <w:t>]</w:t>
      </w:r>
      <w:r w:rsidR="0002183B" w:rsidRPr="00D85EA1">
        <w:t xml:space="preserve">. </w:t>
      </w:r>
      <w:r w:rsidR="004C7709" w:rsidRPr="00D85EA1">
        <w:t>According to this, t</w:t>
      </w:r>
      <w:r w:rsidR="00373811" w:rsidRPr="00D85EA1">
        <w:t>he following t</w:t>
      </w:r>
      <w:r w:rsidR="00D95BF8" w:rsidRPr="00D85EA1">
        <w:t xml:space="preserve">wo questions arise. Does the adoption of high-mobility </w:t>
      </w:r>
      <w:r w:rsidR="00AA672B" w:rsidRPr="00D85EA1">
        <w:rPr>
          <w:rFonts w:hint="eastAsia"/>
        </w:rPr>
        <w:t>D-A</w:t>
      </w:r>
      <w:r w:rsidR="00AA672B" w:rsidRPr="00D85EA1">
        <w:t xml:space="preserve"> co</w:t>
      </w:r>
      <w:r w:rsidR="00D95BF8" w:rsidRPr="00D85EA1">
        <w:t xml:space="preserve">polymers improve the operational stability of OFETs? Does alignment of polymeric backbone structures improve not only mobility but also operational stability? </w:t>
      </w:r>
      <w:bookmarkStart w:id="11" w:name="_Hlk146104359"/>
      <w:r w:rsidR="006C6014" w:rsidRPr="00D85EA1">
        <w:t>T</w:t>
      </w:r>
      <w:r w:rsidR="00D95BF8" w:rsidRPr="00D85EA1">
        <w:t>o answer these questions</w:t>
      </w:r>
      <w:r w:rsidR="00A956E6" w:rsidRPr="00D85EA1">
        <w:t xml:space="preserve"> and find the factors limiting the intrinsic operational stability</w:t>
      </w:r>
      <w:r w:rsidR="00D95BF8" w:rsidRPr="00D85EA1">
        <w:t>,</w:t>
      </w:r>
      <w:r w:rsidR="008573C4" w:rsidRPr="00D85EA1">
        <w:t xml:space="preserve"> </w:t>
      </w:r>
      <w:bookmarkStart w:id="12" w:name="_Hlk139990073"/>
      <w:r w:rsidR="006C6014" w:rsidRPr="00D85EA1">
        <w:t xml:space="preserve">in this study </w:t>
      </w:r>
      <w:r w:rsidR="000F6809" w:rsidRPr="00D85EA1">
        <w:t xml:space="preserve">the operational stability of PCDTPT-OFETs with </w:t>
      </w:r>
      <w:r w:rsidR="00C510F0" w:rsidRPr="00D85EA1">
        <w:rPr>
          <w:rFonts w:hint="eastAsia"/>
        </w:rPr>
        <w:t>u</w:t>
      </w:r>
      <w:r w:rsidR="00C510F0" w:rsidRPr="00D85EA1">
        <w:t xml:space="preserve">nidirectionally </w:t>
      </w:r>
      <w:r w:rsidR="000F6809" w:rsidRPr="00D85EA1">
        <w:t xml:space="preserve">aligned and </w:t>
      </w:r>
      <w:r w:rsidR="00C510F0" w:rsidRPr="00D85EA1">
        <w:t xml:space="preserve">unaligned </w:t>
      </w:r>
      <w:r w:rsidR="00D04F8A" w:rsidRPr="00D85EA1">
        <w:t>(</w:t>
      </w:r>
      <w:r w:rsidR="00C510F0" w:rsidRPr="00D85EA1">
        <w:t>isotropic</w:t>
      </w:r>
      <w:r w:rsidR="00D04F8A" w:rsidRPr="00D85EA1">
        <w:t>)</w:t>
      </w:r>
      <w:r w:rsidR="000F6809" w:rsidRPr="00D85EA1">
        <w:t xml:space="preserve"> active layers has been evaluated </w:t>
      </w:r>
      <w:r w:rsidR="00FE14DA" w:rsidRPr="00D85EA1">
        <w:t xml:space="preserve">under vacuum environment </w:t>
      </w:r>
      <w:r w:rsidR="000F6809" w:rsidRPr="00D85EA1">
        <w:t>and compared with that of the corresponding PBTTT-OFETs</w:t>
      </w:r>
      <w:bookmarkStart w:id="13" w:name="_Ref84928460"/>
      <w:bookmarkEnd w:id="12"/>
      <w:r w:rsidR="00D04F8A" w:rsidRPr="00D85EA1">
        <w:rPr>
          <w:rFonts w:eastAsia="ScalaSansLF-Bold"/>
          <w:bCs/>
        </w:rPr>
        <w:t xml:space="preserve"> </w:t>
      </w:r>
      <w:r w:rsidR="00E129A7" w:rsidRPr="00D85EA1">
        <w:t>[</w:t>
      </w:r>
      <w:bookmarkStart w:id="14" w:name="_Ref117160917"/>
      <w:r w:rsidR="00E129A7" w:rsidRPr="00D85EA1">
        <w:rPr>
          <w:rStyle w:val="af2"/>
          <w:vertAlign w:val="baseline"/>
        </w:rPr>
        <w:endnoteReference w:id="19"/>
      </w:r>
      <w:bookmarkEnd w:id="13"/>
      <w:bookmarkEnd w:id="14"/>
      <w:r w:rsidR="00E129A7" w:rsidRPr="00D85EA1">
        <w:t xml:space="preserve">]. </w:t>
      </w:r>
      <w:bookmarkStart w:id="16" w:name="_Hlk145491893"/>
      <w:r w:rsidR="004C1FCD" w:rsidRPr="00D85EA1">
        <w:t>The evaluation under vacuum environment is essential</w:t>
      </w:r>
      <w:r w:rsidR="00A956E6" w:rsidRPr="00D85EA1">
        <w:t>,</w:t>
      </w:r>
      <w:r w:rsidR="004C1FCD" w:rsidRPr="00D85EA1">
        <w:t xml:space="preserve"> because </w:t>
      </w:r>
      <w:r w:rsidR="007E42FA" w:rsidRPr="00D85EA1">
        <w:t>ex</w:t>
      </w:r>
      <w:r w:rsidR="00186064" w:rsidRPr="00D85EA1">
        <w:t>t</w:t>
      </w:r>
      <w:r w:rsidR="007E42FA" w:rsidRPr="00D85EA1">
        <w:t>r</w:t>
      </w:r>
      <w:r w:rsidR="00186064" w:rsidRPr="00D85EA1">
        <w:t xml:space="preserve">insic </w:t>
      </w:r>
      <w:r w:rsidR="007E42FA" w:rsidRPr="00D85EA1">
        <w:t>factors such as the atmospheric oxygen and moisture have a great influence on the operational stability of OFETs, masking the intrinsic relationship</w:t>
      </w:r>
      <w:r w:rsidR="0014672F" w:rsidRPr="00D85EA1">
        <w:t xml:space="preserve"> between </w:t>
      </w:r>
      <w:bookmarkStart w:id="17" w:name="_Hlk145492185"/>
      <w:r w:rsidR="0014672F" w:rsidRPr="00D85EA1">
        <w:t>field-effect mobility and operational stability</w:t>
      </w:r>
      <w:bookmarkEnd w:id="17"/>
      <w:r w:rsidR="007E42FA" w:rsidRPr="00D85EA1">
        <w:t xml:space="preserve"> and the origin of intrinsic operational instability. </w:t>
      </w:r>
      <w:bookmarkEnd w:id="16"/>
      <w:r w:rsidR="002205F8" w:rsidRPr="00D85EA1">
        <w:t xml:space="preserve">To </w:t>
      </w:r>
      <w:r w:rsidR="004F18D0" w:rsidRPr="00D85EA1">
        <w:t>minimize</w:t>
      </w:r>
      <w:r w:rsidR="005F1F8A" w:rsidRPr="00D85EA1">
        <w:t xml:space="preserve"> </w:t>
      </w:r>
      <w:r w:rsidR="004F18D0" w:rsidRPr="00D85EA1">
        <w:t>ambiguity in comparisons</w:t>
      </w:r>
      <w:r w:rsidR="002205F8" w:rsidRPr="00D85EA1">
        <w:rPr>
          <w:rStyle w:val="jlqj4b"/>
          <w:lang w:val="en"/>
        </w:rPr>
        <w:t xml:space="preserve">, PCDTPT-OFETs with almost the same device </w:t>
      </w:r>
      <w:r w:rsidR="002205F8" w:rsidRPr="00D85EA1">
        <w:rPr>
          <w:rStyle w:val="jlqj4b"/>
          <w:lang w:val="en"/>
        </w:rPr>
        <w:lastRenderedPageBreak/>
        <w:t xml:space="preserve">structures </w:t>
      </w:r>
      <w:r w:rsidR="004408B3" w:rsidRPr="00D85EA1">
        <w:rPr>
          <w:rStyle w:val="jlqj4b"/>
          <w:lang w:val="en"/>
        </w:rPr>
        <w:t>as PBTTT-OFETs</w:t>
      </w:r>
      <w:r w:rsidR="0026536F" w:rsidRPr="00D85EA1">
        <w:rPr>
          <w:rStyle w:val="jlqj4b"/>
          <w:lang w:val="en"/>
        </w:rPr>
        <w:t xml:space="preserve"> were fabricated,</w:t>
      </w:r>
      <w:r w:rsidR="004C3A66" w:rsidRPr="00D85EA1">
        <w:rPr>
          <w:rStyle w:val="jlqj4b"/>
          <w:lang w:val="en"/>
        </w:rPr>
        <w:t xml:space="preserve"> </w:t>
      </w:r>
      <w:r w:rsidR="002205F8" w:rsidRPr="00D85EA1">
        <w:rPr>
          <w:rStyle w:val="jlqj4b"/>
          <w:lang w:val="en"/>
        </w:rPr>
        <w:t xml:space="preserve">and </w:t>
      </w:r>
      <w:r w:rsidR="0026536F" w:rsidRPr="00D85EA1">
        <w:rPr>
          <w:rStyle w:val="jlqj4b"/>
          <w:lang w:val="en"/>
        </w:rPr>
        <w:t>the bias</w:t>
      </w:r>
      <w:r w:rsidR="00A3391D" w:rsidRPr="00D85EA1">
        <w:rPr>
          <w:rStyle w:val="jlqj4b"/>
          <w:lang w:val="en"/>
        </w:rPr>
        <w:t>-</w:t>
      </w:r>
      <w:r w:rsidR="0026536F" w:rsidRPr="00D85EA1">
        <w:rPr>
          <w:rStyle w:val="jlqj4b"/>
          <w:lang w:val="en"/>
        </w:rPr>
        <w:t xml:space="preserve">stress effects were </w:t>
      </w:r>
      <w:r w:rsidR="00861B85" w:rsidRPr="00D85EA1">
        <w:rPr>
          <w:rStyle w:val="jlqj4b"/>
          <w:lang w:val="en"/>
        </w:rPr>
        <w:t>evaluated</w:t>
      </w:r>
      <w:r w:rsidR="002205F8" w:rsidRPr="00D85EA1">
        <w:rPr>
          <w:rStyle w:val="jlqj4b"/>
          <w:lang w:val="en"/>
        </w:rPr>
        <w:t xml:space="preserve"> under the same bias</w:t>
      </w:r>
      <w:r w:rsidR="008A6864" w:rsidRPr="00D85EA1">
        <w:rPr>
          <w:rStyle w:val="jlqj4b"/>
          <w:lang w:val="en"/>
        </w:rPr>
        <w:t xml:space="preserve"> </w:t>
      </w:r>
      <w:r w:rsidR="002205F8" w:rsidRPr="00D85EA1">
        <w:rPr>
          <w:rStyle w:val="jlqj4b"/>
          <w:lang w:val="en"/>
        </w:rPr>
        <w:t>stress condition</w:t>
      </w:r>
      <w:r w:rsidR="00D04F8A" w:rsidRPr="00D85EA1">
        <w:rPr>
          <w:rStyle w:val="jlqj4b"/>
          <w:lang w:val="en"/>
        </w:rPr>
        <w:t xml:space="preserve"> in the same measurement sequence</w:t>
      </w:r>
      <w:r w:rsidR="002205F8" w:rsidRPr="00D85EA1">
        <w:t xml:space="preserve">. </w:t>
      </w:r>
      <w:r w:rsidR="001720D1" w:rsidRPr="00D85EA1">
        <w:t>Th</w:t>
      </w:r>
      <w:r w:rsidR="009C7993" w:rsidRPr="00D85EA1">
        <w:t>is</w:t>
      </w:r>
      <w:r w:rsidR="001720D1" w:rsidRPr="00D85EA1">
        <w:t xml:space="preserve"> careful </w:t>
      </w:r>
      <w:r w:rsidR="009C7993" w:rsidRPr="00D85EA1">
        <w:t>comparison is</w:t>
      </w:r>
      <w:r w:rsidR="001720D1" w:rsidRPr="00D85EA1">
        <w:t xml:space="preserve"> also essential</w:t>
      </w:r>
      <w:r w:rsidR="00A343A0" w:rsidRPr="00D85EA1">
        <w:t xml:space="preserve"> in this study.</w:t>
      </w:r>
      <w:r w:rsidR="003668E5" w:rsidRPr="00D85EA1">
        <w:rPr>
          <w:rFonts w:hint="eastAsia"/>
        </w:rPr>
        <w:t xml:space="preserve"> </w:t>
      </w:r>
      <w:bookmarkEnd w:id="11"/>
      <w:r w:rsidR="005A013A" w:rsidRPr="00D85EA1">
        <w:t>T</w:t>
      </w:r>
      <w:r w:rsidR="004C3A66" w:rsidRPr="00D85EA1">
        <w:t>he s</w:t>
      </w:r>
      <w:r w:rsidR="00622CDF" w:rsidRPr="00D85EA1">
        <w:rPr>
          <w:iCs/>
        </w:rPr>
        <w:t>andwich casting</w:t>
      </w:r>
      <w:r w:rsidR="004C3A66" w:rsidRPr="00D85EA1">
        <w:rPr>
          <w:iCs/>
        </w:rPr>
        <w:t xml:space="preserve"> combined with hydrophobic nano-grooved surface</w:t>
      </w:r>
      <w:r w:rsidR="00F87C05" w:rsidRPr="00D85EA1">
        <w:rPr>
          <w:iCs/>
        </w:rPr>
        <w:t>s</w:t>
      </w:r>
      <w:r w:rsidR="00622CDF" w:rsidRPr="00D85EA1">
        <w:rPr>
          <w:iCs/>
        </w:rPr>
        <w:t xml:space="preserve"> </w:t>
      </w:r>
      <w:r w:rsidR="004C3A66" w:rsidRPr="00D85EA1">
        <w:rPr>
          <w:iCs/>
        </w:rPr>
        <w:t>(alignment-inducing surface</w:t>
      </w:r>
      <w:r w:rsidR="00F87C05" w:rsidRPr="00D85EA1">
        <w:rPr>
          <w:iCs/>
        </w:rPr>
        <w:t>s</w:t>
      </w:r>
      <w:r w:rsidR="004C3A66" w:rsidRPr="00D85EA1">
        <w:rPr>
          <w:iCs/>
        </w:rPr>
        <w:t xml:space="preserve">) </w:t>
      </w:r>
      <w:r w:rsidR="00622CDF" w:rsidRPr="00D85EA1">
        <w:rPr>
          <w:iCs/>
        </w:rPr>
        <w:t>is</w:t>
      </w:r>
      <w:r w:rsidR="005C2C6E" w:rsidRPr="00D85EA1">
        <w:rPr>
          <w:iCs/>
        </w:rPr>
        <w:t xml:space="preserve"> very effective </w:t>
      </w:r>
      <w:r w:rsidR="00115FAE" w:rsidRPr="00D85EA1">
        <w:rPr>
          <w:iCs/>
        </w:rPr>
        <w:t>at</w:t>
      </w:r>
      <w:r w:rsidR="005C2C6E" w:rsidRPr="00D85EA1">
        <w:rPr>
          <w:iCs/>
        </w:rPr>
        <w:t xml:space="preserve"> </w:t>
      </w:r>
      <w:r w:rsidR="00115FAE" w:rsidRPr="00D85EA1">
        <w:rPr>
          <w:iCs/>
        </w:rPr>
        <w:t>achieving a high degree of alignment</w:t>
      </w:r>
      <w:r w:rsidR="005C2C6E" w:rsidRPr="00D85EA1">
        <w:rPr>
          <w:iCs/>
        </w:rPr>
        <w:t xml:space="preserve">, </w:t>
      </w:r>
      <w:r w:rsidR="00F95349" w:rsidRPr="00D85EA1">
        <w:rPr>
          <w:iCs/>
        </w:rPr>
        <w:t xml:space="preserve">but </w:t>
      </w:r>
      <w:r w:rsidR="005C2C6E" w:rsidRPr="00D85EA1">
        <w:rPr>
          <w:iCs/>
        </w:rPr>
        <w:t xml:space="preserve">it is a </w:t>
      </w:r>
      <w:r w:rsidR="00861B85" w:rsidRPr="00D85EA1">
        <w:rPr>
          <w:iCs/>
        </w:rPr>
        <w:t>time-consuming</w:t>
      </w:r>
      <w:r w:rsidR="005C2C6E" w:rsidRPr="00D85EA1">
        <w:rPr>
          <w:iCs/>
        </w:rPr>
        <w:t xml:space="preserve"> process (6-8 h)</w:t>
      </w:r>
      <w:r w:rsidR="00F95349" w:rsidRPr="00D85EA1">
        <w:rPr>
          <w:iCs/>
        </w:rPr>
        <w:t xml:space="preserve"> and is</w:t>
      </w:r>
      <w:r w:rsidR="005C2C6E" w:rsidRPr="00D85EA1">
        <w:rPr>
          <w:iCs/>
        </w:rPr>
        <w:t xml:space="preserve"> </w:t>
      </w:r>
      <w:r w:rsidR="00115FAE" w:rsidRPr="00D85EA1">
        <w:rPr>
          <w:iCs/>
        </w:rPr>
        <w:t xml:space="preserve">not </w:t>
      </w:r>
      <w:r w:rsidR="00084845" w:rsidRPr="00D85EA1">
        <w:rPr>
          <w:iCs/>
        </w:rPr>
        <w:t xml:space="preserve">attractive </w:t>
      </w:r>
      <w:r w:rsidR="005C2C6E" w:rsidRPr="00D85EA1">
        <w:t xml:space="preserve">from an application perspective. </w:t>
      </w:r>
      <w:r w:rsidR="004C3A66" w:rsidRPr="00D85EA1">
        <w:t xml:space="preserve">Thus, </w:t>
      </w:r>
      <w:r w:rsidR="0072533D" w:rsidRPr="00D85EA1">
        <w:t xml:space="preserve">in this study </w:t>
      </w:r>
      <w:r w:rsidR="004C3A66" w:rsidRPr="00D85EA1">
        <w:rPr>
          <w:iCs/>
        </w:rPr>
        <w:t>hydrophobic nano-grooved surface</w:t>
      </w:r>
      <w:r w:rsidR="00F87C05" w:rsidRPr="00D85EA1">
        <w:rPr>
          <w:iCs/>
        </w:rPr>
        <w:t>s</w:t>
      </w:r>
      <w:r w:rsidR="004C3A66" w:rsidRPr="00D85EA1">
        <w:rPr>
          <w:iCs/>
        </w:rPr>
        <w:t xml:space="preserve"> </w:t>
      </w:r>
      <w:r w:rsidR="0026536F" w:rsidRPr="00D85EA1">
        <w:rPr>
          <w:iCs/>
        </w:rPr>
        <w:t xml:space="preserve">were </w:t>
      </w:r>
      <w:r w:rsidR="0026536F" w:rsidRPr="00D85EA1">
        <w:t xml:space="preserve">combined </w:t>
      </w:r>
      <w:r w:rsidR="004C3A66" w:rsidRPr="00D85EA1">
        <w:t>with spin-coating</w:t>
      </w:r>
      <w:r w:rsidR="00311FA4" w:rsidRPr="00D85EA1">
        <w:t>, which is</w:t>
      </w:r>
      <w:r w:rsidR="004C3A66" w:rsidRPr="00D85EA1">
        <w:t xml:space="preserve"> a simple and fast solution coating technique. </w:t>
      </w:r>
    </w:p>
    <w:p w14:paraId="55ACA0A2" w14:textId="6F026111" w:rsidR="00982414" w:rsidRPr="00D85EA1" w:rsidRDefault="00982414" w:rsidP="00982414">
      <w:pPr>
        <w:widowControl w:val="0"/>
        <w:autoSpaceDE w:val="0"/>
        <w:autoSpaceDN w:val="0"/>
        <w:adjustRightInd w:val="0"/>
        <w:spacing w:line="480" w:lineRule="auto"/>
        <w:ind w:firstLine="708"/>
        <w:jc w:val="both"/>
      </w:pPr>
      <w:r w:rsidRPr="00D85EA1">
        <w:t>The simple</w:t>
      </w:r>
      <w:r w:rsidRPr="00D85EA1">
        <w:rPr>
          <w:iCs/>
        </w:rPr>
        <w:t xml:space="preserve"> alignment technique worked well and </w:t>
      </w:r>
      <w:r w:rsidRPr="00D85EA1">
        <w:t>the alignment-induced field-effect mobility enhancement was confirmed for both PCDTPT- and PBTTT-OFETs. The aligned OFETs exhibited higher mobility but lower operational stability than the unaligned OFETs for both semiconducting polymers. The PCDTPT-OFETs showed higher mobility but lower operational stability than the PBTTT-OFETs. From these results, it was found that there is no positive correlation between field-effect mobility and operational stability and also that increased surface roughness due to the formation of nano-grooves is unfavorable for the operational stability. These suggest the need to put an end to the molecular design and the development of alignment techniques that only pursue high mobility. To elucidate the origin of the lower operational stability of PCDTPT-OFETs, the interface trap density of states (DOS) analysis was performed. The major cause was found to be not the change in the tail states within the bandgap but much larger turn-on voltage shifts (</w:t>
      </w:r>
      <w:r w:rsidRPr="00D85EA1">
        <w:sym w:font="Symbol" w:char="F044"/>
      </w:r>
      <w:r w:rsidRPr="00D85EA1">
        <w:rPr>
          <w:i/>
          <w:iCs/>
        </w:rPr>
        <w:t>V</w:t>
      </w:r>
      <w:r w:rsidRPr="00D85EA1">
        <w:rPr>
          <w:vertAlign w:val="subscript"/>
        </w:rPr>
        <w:t>on</w:t>
      </w:r>
      <w:r w:rsidRPr="00D85EA1">
        <w:t>) in the PCDTPT-OFETs than in the PBTTT-OFETs. The most likely mechanism</w:t>
      </w:r>
      <w:r w:rsidR="00842FF7" w:rsidRPr="00D85EA1">
        <w:t xml:space="preserve"> causing </w:t>
      </w:r>
      <w:r w:rsidR="00A47542" w:rsidRPr="00D85EA1">
        <w:sym w:font="Symbol" w:char="F044"/>
      </w:r>
      <w:r w:rsidR="00A47542" w:rsidRPr="00D85EA1">
        <w:rPr>
          <w:i/>
          <w:iCs/>
        </w:rPr>
        <w:t>V</w:t>
      </w:r>
      <w:r w:rsidR="00A47542" w:rsidRPr="00D85EA1">
        <w:rPr>
          <w:vertAlign w:val="subscript"/>
        </w:rPr>
        <w:t>on</w:t>
      </w:r>
      <w:r w:rsidRPr="00D85EA1">
        <w:t xml:space="preserve"> is the charge carrier transfer from the channel to the gate dielectric. The energy barrier limiting the charge carrier (hole) transfer is the highest occupied molecular orbital (HOMO) level mismatch between the active layer and gate dielectric. Thus, the lower operational stability of PCDTPT-OFETs was attributed to the higher ionization potential of PCDTPT than that of PBTTT. We concluded that the charge carrier transfer from the channel to the gate dielectric is one of the origins determining the </w:t>
      </w:r>
      <w:r w:rsidRPr="00D85EA1">
        <w:lastRenderedPageBreak/>
        <w:t>intrinsic operational instability in OFETs.</w:t>
      </w:r>
      <w:r w:rsidR="0014672F" w:rsidRPr="00D85EA1">
        <w:t xml:space="preserve"> This finding provides a useful strategy to realize p-type OFETs with high intrinsic operational stability.</w:t>
      </w:r>
    </w:p>
    <w:p w14:paraId="6DB56CC8" w14:textId="77777777" w:rsidR="00657F1A" w:rsidRPr="00D85EA1" w:rsidRDefault="00657F1A" w:rsidP="002355C3">
      <w:pPr>
        <w:spacing w:line="480" w:lineRule="auto"/>
        <w:rPr>
          <w:b/>
        </w:rPr>
      </w:pPr>
    </w:p>
    <w:p w14:paraId="5D01B8CA" w14:textId="2F9CCE92" w:rsidR="00992301" w:rsidRPr="00D85EA1" w:rsidRDefault="00992301" w:rsidP="005B0E45">
      <w:pPr>
        <w:spacing w:line="480" w:lineRule="auto"/>
        <w:rPr>
          <w:b/>
        </w:rPr>
      </w:pPr>
      <w:r w:rsidRPr="00D85EA1">
        <w:rPr>
          <w:rFonts w:hint="eastAsia"/>
          <w:b/>
        </w:rPr>
        <w:t>2</w:t>
      </w:r>
      <w:r w:rsidRPr="00D85EA1">
        <w:rPr>
          <w:b/>
        </w:rPr>
        <w:t>. E</w:t>
      </w:r>
      <w:r w:rsidR="00A47542" w:rsidRPr="00D85EA1">
        <w:rPr>
          <w:b/>
        </w:rPr>
        <w:t>xperimental Section</w:t>
      </w:r>
    </w:p>
    <w:p w14:paraId="746B3716" w14:textId="77777777" w:rsidR="00BE4C7B" w:rsidRPr="00D85EA1" w:rsidRDefault="00BE4C7B" w:rsidP="00992301">
      <w:pPr>
        <w:pStyle w:val="Acknowledgements"/>
        <w:spacing w:line="480" w:lineRule="auto"/>
        <w:rPr>
          <w:b/>
        </w:rPr>
      </w:pPr>
      <w:r w:rsidRPr="00D85EA1">
        <w:rPr>
          <w:b/>
        </w:rPr>
        <w:t>2.1 Materials</w:t>
      </w:r>
    </w:p>
    <w:p w14:paraId="7544AD25" w14:textId="151483B0" w:rsidR="00BE4C7B" w:rsidRPr="00D85EA1" w:rsidRDefault="00C65A5B" w:rsidP="00C140F3">
      <w:pPr>
        <w:pStyle w:val="Acknowledgements"/>
        <w:spacing w:line="480" w:lineRule="auto"/>
        <w:jc w:val="both"/>
      </w:pPr>
      <w:r w:rsidRPr="00D85EA1">
        <w:rPr>
          <w:rFonts w:hint="eastAsia"/>
          <w:bCs/>
        </w:rPr>
        <w:t>P</w:t>
      </w:r>
      <w:r w:rsidRPr="00D85EA1">
        <w:rPr>
          <w:bCs/>
        </w:rPr>
        <w:t>CDTPT was purchased from 1-Material</w:t>
      </w:r>
      <w:r w:rsidR="00EC36A4" w:rsidRPr="00D85EA1">
        <w:rPr>
          <w:bCs/>
        </w:rPr>
        <w:t xml:space="preserve"> and used without further purification</w:t>
      </w:r>
      <w:r w:rsidRPr="00D85EA1">
        <w:rPr>
          <w:bCs/>
        </w:rPr>
        <w:t xml:space="preserve">. The mass average molecular weight </w:t>
      </w:r>
      <w:r w:rsidR="005D0EC0" w:rsidRPr="00D85EA1">
        <w:rPr>
          <w:bCs/>
        </w:rPr>
        <w:t>(p</w:t>
      </w:r>
      <w:r w:rsidR="00EC36A4" w:rsidRPr="00D85EA1">
        <w:rPr>
          <w:bCs/>
        </w:rPr>
        <w:t>olystyrene standard)</w:t>
      </w:r>
      <w:r w:rsidRPr="00D85EA1">
        <w:rPr>
          <w:bCs/>
        </w:rPr>
        <w:t xml:space="preserve"> and polydispersity </w:t>
      </w:r>
      <w:r w:rsidR="0069466F" w:rsidRPr="00D85EA1">
        <w:rPr>
          <w:bCs/>
        </w:rPr>
        <w:t xml:space="preserve">reported in the certificate of analysis provided by the </w:t>
      </w:r>
      <w:r w:rsidRPr="00D85EA1">
        <w:rPr>
          <w:bCs/>
        </w:rPr>
        <w:t>vendor were 76</w:t>
      </w:r>
      <w:r w:rsidR="00EC36A4" w:rsidRPr="00D85EA1">
        <w:rPr>
          <w:bCs/>
        </w:rPr>
        <w:t xml:space="preserve"> kg</w:t>
      </w:r>
      <w:r w:rsidR="00A47542" w:rsidRPr="00D85EA1">
        <w:rPr>
          <w:bCs/>
        </w:rPr>
        <w:t xml:space="preserve"> </w:t>
      </w:r>
      <w:r w:rsidR="00EC36A4" w:rsidRPr="00D85EA1">
        <w:rPr>
          <w:bCs/>
        </w:rPr>
        <w:t>mol</w:t>
      </w:r>
      <w:r w:rsidR="00EC36A4" w:rsidRPr="00D85EA1">
        <w:rPr>
          <w:bCs/>
          <w:vertAlign w:val="superscript"/>
        </w:rPr>
        <w:t>-1</w:t>
      </w:r>
      <w:r w:rsidRPr="00D85EA1">
        <w:rPr>
          <w:bCs/>
        </w:rPr>
        <w:t xml:space="preserve"> and 2.5, respectively. </w:t>
      </w:r>
      <w:r w:rsidR="00FD7F4E" w:rsidRPr="00D85EA1">
        <w:rPr>
          <w:bCs/>
        </w:rPr>
        <w:t>Anhydrous chlorobenzene</w:t>
      </w:r>
      <w:r w:rsidR="00EC36A4" w:rsidRPr="00D85EA1">
        <w:rPr>
          <w:bCs/>
        </w:rPr>
        <w:t xml:space="preserve"> </w:t>
      </w:r>
      <w:r w:rsidR="00FD7F4E" w:rsidRPr="00D85EA1">
        <w:rPr>
          <w:bCs/>
        </w:rPr>
        <w:t>purchased from Sigma-Aldrich</w:t>
      </w:r>
      <w:r w:rsidR="00EC36A4" w:rsidRPr="00D85EA1">
        <w:rPr>
          <w:bCs/>
        </w:rPr>
        <w:t xml:space="preserve">, </w:t>
      </w:r>
      <w:r w:rsidR="00EC36A4" w:rsidRPr="00D85EA1">
        <w:t>e</w:t>
      </w:r>
      <w:r w:rsidR="0068298E" w:rsidRPr="00D85EA1">
        <w:t xml:space="preserve">lectronics grade acetone and 2-propanol </w:t>
      </w:r>
      <w:r w:rsidR="0068298E" w:rsidRPr="00D85EA1">
        <w:rPr>
          <w:bCs/>
        </w:rPr>
        <w:t>purchased from Kishida Chemical</w:t>
      </w:r>
      <w:r w:rsidR="00EC36A4" w:rsidRPr="00D85EA1">
        <w:rPr>
          <w:bCs/>
        </w:rPr>
        <w:t>,</w:t>
      </w:r>
      <w:r w:rsidR="0068298E" w:rsidRPr="00D85EA1">
        <w:rPr>
          <w:bCs/>
        </w:rPr>
        <w:t xml:space="preserve"> </w:t>
      </w:r>
      <w:r w:rsidR="005F7F0D" w:rsidRPr="00D85EA1">
        <w:t>toluene</w:t>
      </w:r>
      <w:r w:rsidR="00BD37D9" w:rsidRPr="00D85EA1">
        <w:t>,</w:t>
      </w:r>
      <w:r w:rsidR="005F7F0D" w:rsidRPr="00D85EA1">
        <w:t xml:space="preserve"> </w:t>
      </w:r>
      <w:r w:rsidR="00EC36A4" w:rsidRPr="00D85EA1">
        <w:t xml:space="preserve">dehydrated </w:t>
      </w:r>
      <w:r w:rsidR="0068298E" w:rsidRPr="00D85EA1">
        <w:t>toluene</w:t>
      </w:r>
      <w:r w:rsidR="00BD37D9" w:rsidRPr="00D85EA1">
        <w:t>, and electronics grade sulfuric acid and hydrogen peroxide</w:t>
      </w:r>
      <w:r w:rsidR="0068298E" w:rsidRPr="00D85EA1">
        <w:t xml:space="preserve"> </w:t>
      </w:r>
      <w:r w:rsidR="005F7F0D" w:rsidRPr="00D85EA1">
        <w:rPr>
          <w:bCs/>
        </w:rPr>
        <w:t>purchased from</w:t>
      </w:r>
      <w:r w:rsidR="005F7F0D" w:rsidRPr="00D85EA1">
        <w:t xml:space="preserve"> Kanto Chemical</w:t>
      </w:r>
      <w:r w:rsidR="00661C59" w:rsidRPr="00D85EA1">
        <w:rPr>
          <w:rFonts w:hint="eastAsia"/>
        </w:rPr>
        <w:t>,</w:t>
      </w:r>
      <w:r w:rsidR="00661C59" w:rsidRPr="00D85EA1">
        <w:t xml:space="preserve"> and </w:t>
      </w:r>
      <w:r w:rsidR="00BD37D9" w:rsidRPr="00D85EA1">
        <w:t xml:space="preserve">octadecyltrichlorosilane (ODTS) provided by Acros Organics </w:t>
      </w:r>
      <w:r w:rsidR="00FD7F4E" w:rsidRPr="00D85EA1">
        <w:t>were used as received.</w:t>
      </w:r>
      <w:r w:rsidR="00EC36A4" w:rsidRPr="00D85EA1">
        <w:t xml:space="preserve"> </w:t>
      </w:r>
    </w:p>
    <w:p w14:paraId="16A64686" w14:textId="502D4F36" w:rsidR="00992301" w:rsidRPr="00D85EA1" w:rsidRDefault="00992301" w:rsidP="00992301">
      <w:pPr>
        <w:pStyle w:val="Acknowledgements"/>
        <w:spacing w:line="480" w:lineRule="auto"/>
        <w:rPr>
          <w:b/>
        </w:rPr>
      </w:pPr>
      <w:r w:rsidRPr="00D85EA1">
        <w:rPr>
          <w:b/>
        </w:rPr>
        <w:t>2.</w:t>
      </w:r>
      <w:r w:rsidR="00BE4C7B" w:rsidRPr="00D85EA1">
        <w:rPr>
          <w:b/>
        </w:rPr>
        <w:t>2</w:t>
      </w:r>
      <w:r w:rsidRPr="00D85EA1">
        <w:rPr>
          <w:b/>
        </w:rPr>
        <w:t xml:space="preserve"> Preparation of </w:t>
      </w:r>
      <w:r w:rsidR="00CF257B" w:rsidRPr="00D85EA1">
        <w:rPr>
          <w:b/>
        </w:rPr>
        <w:t xml:space="preserve">Highly Hydrophobic </w:t>
      </w:r>
      <w:r w:rsidRPr="00D85EA1">
        <w:rPr>
          <w:b/>
        </w:rPr>
        <w:t>Nano-Grooved Surfaces</w:t>
      </w:r>
    </w:p>
    <w:p w14:paraId="55DF8B91" w14:textId="050D1B40" w:rsidR="00460735" w:rsidRPr="00D85EA1" w:rsidRDefault="00CF257B" w:rsidP="00C140F3">
      <w:pPr>
        <w:pStyle w:val="ExperimentalText"/>
        <w:jc w:val="both"/>
      </w:pPr>
      <w:r w:rsidRPr="00D85EA1">
        <w:t>Highly hydrophobic n</w:t>
      </w:r>
      <w:r w:rsidR="00046EF0" w:rsidRPr="00D85EA1">
        <w:t>ano-grooved surfaces</w:t>
      </w:r>
      <w:r w:rsidR="00EA7EC6" w:rsidRPr="00D85EA1">
        <w:t xml:space="preserve"> used as alignment-inducing surfaces </w:t>
      </w:r>
      <w:r w:rsidR="00046EF0" w:rsidRPr="00D85EA1">
        <w:t>were prepared following the same procedure described in ref.</w:t>
      </w:r>
      <w:r w:rsidR="00046EF0" w:rsidRPr="00D85EA1">
        <w:fldChar w:fldCharType="begin"/>
      </w:r>
      <w:r w:rsidR="00046EF0" w:rsidRPr="00D85EA1">
        <w:instrText xml:space="preserve"> NOTEREF _Ref117160917 \h </w:instrText>
      </w:r>
      <w:r w:rsidR="00164502" w:rsidRPr="00D85EA1">
        <w:instrText xml:space="preserve"> \* MERGEFORMAT </w:instrText>
      </w:r>
      <w:r w:rsidR="00046EF0" w:rsidRPr="00D85EA1">
        <w:fldChar w:fldCharType="separate"/>
      </w:r>
      <w:r w:rsidR="007D4438" w:rsidRPr="00D85EA1">
        <w:t>19</w:t>
      </w:r>
      <w:r w:rsidR="00046EF0" w:rsidRPr="00D85EA1">
        <w:fldChar w:fldCharType="end"/>
      </w:r>
      <w:r w:rsidR="001B4523" w:rsidRPr="00D85EA1">
        <w:t xml:space="preserve">, </w:t>
      </w:r>
      <w:r w:rsidR="003B360F" w:rsidRPr="00D85EA1">
        <w:t>where</w:t>
      </w:r>
      <w:r w:rsidR="001B4523" w:rsidRPr="00D85EA1">
        <w:t xml:space="preserve"> the electrical properties and operational stability of OFETs with aligned and </w:t>
      </w:r>
      <w:r w:rsidR="00856C0E" w:rsidRPr="00D85EA1">
        <w:t>isotropic</w:t>
      </w:r>
      <w:r w:rsidR="001B4523" w:rsidRPr="00D85EA1">
        <w:t xml:space="preserve"> PBTTT-C16 active layers</w:t>
      </w:r>
      <w:r w:rsidR="00A47542" w:rsidRPr="00D85EA1">
        <w:t xml:space="preserve"> were already reported</w:t>
      </w:r>
      <w:r w:rsidR="001B4523" w:rsidRPr="00D85EA1">
        <w:t>.</w:t>
      </w:r>
      <w:r w:rsidR="00046EF0" w:rsidRPr="00D85EA1">
        <w:t xml:space="preserve"> Briefly,</w:t>
      </w:r>
      <w:r w:rsidR="00340257" w:rsidRPr="00D85EA1">
        <w:t xml:space="preserve"> heavily doped n-type Si(100) substrate</w:t>
      </w:r>
      <w:r w:rsidR="00A80884" w:rsidRPr="00D85EA1">
        <w:t>s</w:t>
      </w:r>
      <w:r w:rsidR="00340257" w:rsidRPr="00D85EA1">
        <w:t xml:space="preserve"> (20 </w:t>
      </w:r>
      <w:r w:rsidR="00340257" w:rsidRPr="00D85EA1">
        <w:sym w:font="Symbol" w:char="F0B4"/>
      </w:r>
      <w:r w:rsidR="00340257" w:rsidRPr="00D85EA1">
        <w:t xml:space="preserve"> 20 mm</w:t>
      </w:r>
      <w:r w:rsidR="00340257" w:rsidRPr="00D85EA1">
        <w:rPr>
          <w:vertAlign w:val="superscript"/>
        </w:rPr>
        <w:t>2</w:t>
      </w:r>
      <w:r w:rsidR="00340257" w:rsidRPr="00D85EA1">
        <w:t>) with a thermally grown SiO</w:t>
      </w:r>
      <w:r w:rsidR="00340257" w:rsidRPr="00D85EA1">
        <w:rPr>
          <w:vertAlign w:val="subscript"/>
        </w:rPr>
        <w:t>2</w:t>
      </w:r>
      <w:r w:rsidR="00340257" w:rsidRPr="00D85EA1">
        <w:t xml:space="preserve"> layer (</w:t>
      </w:r>
      <w:r w:rsidR="00A47542" w:rsidRPr="00D85EA1">
        <w:sym w:font="Symbol" w:char="F0BB"/>
      </w:r>
      <w:r w:rsidR="00340257" w:rsidRPr="00D85EA1">
        <w:t>100 nm</w:t>
      </w:r>
      <w:r w:rsidR="00333BDA" w:rsidRPr="00D85EA1">
        <w:t xml:space="preserve"> </w:t>
      </w:r>
      <w:r w:rsidR="00C025C0" w:rsidRPr="00D85EA1">
        <w:t>thick</w:t>
      </w:r>
      <w:r w:rsidR="00340257" w:rsidRPr="00D85EA1">
        <w:t xml:space="preserve">) </w:t>
      </w:r>
      <w:r w:rsidR="00276B27" w:rsidRPr="00D85EA1">
        <w:t xml:space="preserve">were cleaned </w:t>
      </w:r>
      <w:r w:rsidR="002958DB" w:rsidRPr="00D85EA1">
        <w:t xml:space="preserve">sequentially </w:t>
      </w:r>
      <w:r w:rsidR="00340257" w:rsidRPr="00D85EA1">
        <w:t xml:space="preserve">with acetone and </w:t>
      </w:r>
      <w:r w:rsidR="00300CB6" w:rsidRPr="00D85EA1">
        <w:t xml:space="preserve">a </w:t>
      </w:r>
      <w:r w:rsidR="00340257" w:rsidRPr="00D85EA1">
        <w:t>piranha solution</w:t>
      </w:r>
      <w:r w:rsidR="00300CB6" w:rsidRPr="00D85EA1">
        <w:t xml:space="preserve"> (</w:t>
      </w:r>
      <w:r w:rsidR="00340257" w:rsidRPr="00D85EA1">
        <w:t>a mixture of sulfuric acid and hydrogen peroxide</w:t>
      </w:r>
      <w:r w:rsidR="00300CB6" w:rsidRPr="00D85EA1">
        <w:t>)</w:t>
      </w:r>
      <w:r w:rsidR="00276B27" w:rsidRPr="00D85EA1">
        <w:t>. Then,</w:t>
      </w:r>
      <w:r w:rsidR="00340257" w:rsidRPr="00D85EA1">
        <w:t xml:space="preserve"> </w:t>
      </w:r>
      <w:r w:rsidR="00992301" w:rsidRPr="00D85EA1">
        <w:t xml:space="preserve">nano-grooves were </w:t>
      </w:r>
      <w:r w:rsidR="00276B27" w:rsidRPr="00D85EA1">
        <w:t>formed</w:t>
      </w:r>
      <w:r w:rsidR="00992301" w:rsidRPr="00D85EA1">
        <w:t xml:space="preserve"> </w:t>
      </w:r>
      <w:r w:rsidR="00373144" w:rsidRPr="00D85EA1">
        <w:t xml:space="preserve">by scratching </w:t>
      </w:r>
      <w:r w:rsidR="00992301" w:rsidRPr="00D85EA1">
        <w:t>the SiO</w:t>
      </w:r>
      <w:r w:rsidR="00992301" w:rsidRPr="00D85EA1">
        <w:rPr>
          <w:vertAlign w:val="subscript"/>
        </w:rPr>
        <w:t>2</w:t>
      </w:r>
      <w:r w:rsidR="00992301" w:rsidRPr="00D85EA1">
        <w:t xml:space="preserve"> </w:t>
      </w:r>
      <w:r w:rsidR="00340257" w:rsidRPr="00D85EA1">
        <w:t>surface</w:t>
      </w:r>
      <w:r w:rsidR="00A80884" w:rsidRPr="00D85EA1">
        <w:t>s</w:t>
      </w:r>
      <w:r w:rsidR="00EA7EC6" w:rsidRPr="00D85EA1">
        <w:t xml:space="preserve"> </w:t>
      </w:r>
      <w:r w:rsidR="00992301" w:rsidRPr="00D85EA1">
        <w:t>using a homebuilt scratching machine</w:t>
      </w:r>
      <w:r w:rsidR="00373144" w:rsidRPr="00D85EA1">
        <w:t xml:space="preserve"> with a diamond lapping film (3M 668X) whose nanoparticles size </w:t>
      </w:r>
      <w:r w:rsidR="00EC05B8" w:rsidRPr="00D85EA1">
        <w:t>wa</w:t>
      </w:r>
      <w:r w:rsidR="00300CB6" w:rsidRPr="00D85EA1">
        <w:t>s</w:t>
      </w:r>
      <w:r w:rsidR="00856C0E" w:rsidRPr="00D85EA1">
        <w:t xml:space="preserve"> </w:t>
      </w:r>
      <w:r w:rsidR="00373144" w:rsidRPr="00D85EA1">
        <w:t>100 nm</w:t>
      </w:r>
      <w:r w:rsidR="00992301" w:rsidRPr="00D85EA1">
        <w:t xml:space="preserve">. </w:t>
      </w:r>
      <w:r w:rsidR="00AC64BE" w:rsidRPr="00D85EA1">
        <w:t>T</w:t>
      </w:r>
      <w:r w:rsidR="0018667B" w:rsidRPr="00D85EA1">
        <w:t>ypical</w:t>
      </w:r>
      <w:r w:rsidR="00373144" w:rsidRPr="00D85EA1">
        <w:t xml:space="preserve"> </w:t>
      </w:r>
      <w:r w:rsidR="003B360F" w:rsidRPr="00D85EA1">
        <w:t>atomic force microscope (</w:t>
      </w:r>
      <w:r w:rsidR="00373144" w:rsidRPr="00D85EA1">
        <w:t>AFM</w:t>
      </w:r>
      <w:r w:rsidR="003B360F" w:rsidRPr="00D85EA1">
        <w:t>)</w:t>
      </w:r>
      <w:r w:rsidR="00373144" w:rsidRPr="00D85EA1">
        <w:t xml:space="preserve"> image</w:t>
      </w:r>
      <w:r w:rsidR="00AC64BE" w:rsidRPr="00D85EA1">
        <w:t>s</w:t>
      </w:r>
      <w:r w:rsidR="0018667B" w:rsidRPr="00D85EA1">
        <w:t xml:space="preserve"> of the scratched </w:t>
      </w:r>
      <w:r w:rsidR="00AC64BE" w:rsidRPr="00D85EA1">
        <w:t xml:space="preserve">and unscratched </w:t>
      </w:r>
      <w:r w:rsidR="0018667B" w:rsidRPr="00D85EA1">
        <w:t>SiO</w:t>
      </w:r>
      <w:r w:rsidR="0018667B" w:rsidRPr="00D85EA1">
        <w:rPr>
          <w:vertAlign w:val="subscript"/>
        </w:rPr>
        <w:t>2</w:t>
      </w:r>
      <w:r w:rsidR="0018667B" w:rsidRPr="00D85EA1">
        <w:t xml:space="preserve"> surface</w:t>
      </w:r>
      <w:r w:rsidR="00AC64BE" w:rsidRPr="00D85EA1">
        <w:t>s</w:t>
      </w:r>
      <w:r w:rsidR="0018667B" w:rsidRPr="00D85EA1">
        <w:t xml:space="preserve"> </w:t>
      </w:r>
      <w:r w:rsidR="009B2837" w:rsidRPr="00D85EA1">
        <w:t>are</w:t>
      </w:r>
      <w:r w:rsidR="0018667B" w:rsidRPr="00D85EA1">
        <w:t xml:space="preserve"> </w:t>
      </w:r>
      <w:r w:rsidR="003916D2" w:rsidRPr="00D85EA1">
        <w:t>presented in</w:t>
      </w:r>
      <w:r w:rsidR="003916D2" w:rsidRPr="00D85EA1">
        <w:rPr>
          <w:b/>
          <w:bCs/>
        </w:rPr>
        <w:t xml:space="preserve"> </w:t>
      </w:r>
      <w:r w:rsidR="00240687" w:rsidRPr="00D85EA1">
        <w:t>F</w:t>
      </w:r>
      <w:r w:rsidR="003916D2" w:rsidRPr="00D85EA1">
        <w:t xml:space="preserve">igure </w:t>
      </w:r>
      <w:r w:rsidR="00AC64BE" w:rsidRPr="00D85EA1">
        <w:t>S</w:t>
      </w:r>
      <w:r w:rsidR="003916D2" w:rsidRPr="00D85EA1">
        <w:t>1</w:t>
      </w:r>
      <w:r w:rsidR="008C7FC3" w:rsidRPr="00D85EA1">
        <w:t>, Supporting Information</w:t>
      </w:r>
      <w:r w:rsidR="00AC64BE" w:rsidRPr="00D85EA1">
        <w:t>.</w:t>
      </w:r>
      <w:r w:rsidRPr="00D85EA1">
        <w:t xml:space="preserve"> </w:t>
      </w:r>
      <w:r w:rsidR="00AC64BE" w:rsidRPr="00D85EA1">
        <w:t>The ro</w:t>
      </w:r>
      <w:r w:rsidR="00545662" w:rsidRPr="00D85EA1">
        <w:t>o</w:t>
      </w:r>
      <w:r w:rsidR="00AC64BE" w:rsidRPr="00D85EA1">
        <w:t xml:space="preserve">t </w:t>
      </w:r>
      <w:proofErr w:type="gramStart"/>
      <w:r w:rsidR="00AC64BE" w:rsidRPr="00D85EA1">
        <w:t>mean</w:t>
      </w:r>
      <w:proofErr w:type="gramEnd"/>
      <w:r w:rsidR="00AC64BE" w:rsidRPr="00D85EA1">
        <w:t xml:space="preserve"> square surface roughness increased </w:t>
      </w:r>
      <w:r w:rsidR="00450EDD" w:rsidRPr="00D85EA1">
        <w:t>from 0.1</w:t>
      </w:r>
      <w:r w:rsidR="007D25A7" w:rsidRPr="00D85EA1">
        <w:t>4</w:t>
      </w:r>
      <w:r w:rsidR="00450EDD" w:rsidRPr="00D85EA1">
        <w:t xml:space="preserve"> to 1</w:t>
      </w:r>
      <w:r w:rsidR="007D25A7" w:rsidRPr="00D85EA1">
        <w:rPr>
          <w:rFonts w:hint="eastAsia"/>
        </w:rPr>
        <w:t>.</w:t>
      </w:r>
      <w:r w:rsidR="007D25A7" w:rsidRPr="00D85EA1">
        <w:t>2</w:t>
      </w:r>
      <w:r w:rsidR="00450EDD" w:rsidRPr="00D85EA1">
        <w:t xml:space="preserve"> nm </w:t>
      </w:r>
      <w:r w:rsidR="00AC64BE" w:rsidRPr="00D85EA1">
        <w:t>by</w:t>
      </w:r>
      <w:r w:rsidR="00450EDD" w:rsidRPr="00D85EA1">
        <w:t xml:space="preserve"> forming nano-grooves.</w:t>
      </w:r>
      <w:r w:rsidR="00AC64BE" w:rsidRPr="00D85EA1">
        <w:t xml:space="preserve">  </w:t>
      </w:r>
      <w:r w:rsidRPr="00D85EA1">
        <w:t xml:space="preserve">The substrates were cleaned again </w:t>
      </w:r>
      <w:r w:rsidR="002958DB" w:rsidRPr="00D85EA1">
        <w:t>with</w:t>
      </w:r>
      <w:r w:rsidRPr="00D85EA1">
        <w:t xml:space="preserve"> acetone </w:t>
      </w:r>
      <w:r w:rsidR="002958DB" w:rsidRPr="00D85EA1">
        <w:t xml:space="preserve">and </w:t>
      </w:r>
      <w:r w:rsidRPr="00D85EA1">
        <w:t>a piranha solution</w:t>
      </w:r>
      <w:r w:rsidR="002958DB" w:rsidRPr="00D85EA1">
        <w:t xml:space="preserve"> in that order</w:t>
      </w:r>
      <w:r w:rsidRPr="00D85EA1">
        <w:t xml:space="preserve">. </w:t>
      </w:r>
      <w:r w:rsidR="00AE1558" w:rsidRPr="00D85EA1">
        <w:t xml:space="preserve">Finally, </w:t>
      </w:r>
      <w:r w:rsidRPr="00D85EA1">
        <w:t>the scratched SiO</w:t>
      </w:r>
      <w:r w:rsidRPr="00D85EA1">
        <w:rPr>
          <w:vertAlign w:val="subscript"/>
        </w:rPr>
        <w:t>2</w:t>
      </w:r>
      <w:r w:rsidRPr="00D85EA1">
        <w:t xml:space="preserve"> surfaces were treated with ODTS </w:t>
      </w:r>
      <w:r w:rsidRPr="00D85EA1">
        <w:lastRenderedPageBreak/>
        <w:t>vapor at 120</w:t>
      </w:r>
      <w:r w:rsidR="008C7FC3" w:rsidRPr="00D85EA1">
        <w:t xml:space="preserve"> </w:t>
      </w:r>
      <w:r w:rsidRPr="00D85EA1">
        <w:sym w:font="Symbol" w:char="F0B0"/>
      </w:r>
      <w:r w:rsidRPr="00D85EA1">
        <w:t>C for 3 h</w:t>
      </w:r>
      <w:r w:rsidR="00AE1558" w:rsidRPr="00D85EA1">
        <w:rPr>
          <w:rFonts w:hint="eastAsia"/>
        </w:rPr>
        <w:t xml:space="preserve"> </w:t>
      </w:r>
      <w:r w:rsidR="00AE1558" w:rsidRPr="00D85EA1">
        <w:t>to prevent charge trapping at the active layer/SiO</w:t>
      </w:r>
      <w:r w:rsidR="00AE1558" w:rsidRPr="00D85EA1">
        <w:rPr>
          <w:vertAlign w:val="subscript"/>
        </w:rPr>
        <w:t>2</w:t>
      </w:r>
      <w:r w:rsidR="00AE1558" w:rsidRPr="00D85EA1">
        <w:t xml:space="preserve"> gate dielectric interface and increase the alignment ability of nano-grooved surfaces [</w:t>
      </w:r>
      <w:r w:rsidR="005744E4" w:rsidRPr="00D85EA1">
        <w:fldChar w:fldCharType="begin"/>
      </w:r>
      <w:r w:rsidR="005744E4" w:rsidRPr="00D85EA1">
        <w:instrText xml:space="preserve"> NOTEREF _Ref117160917 \h </w:instrText>
      </w:r>
      <w:r w:rsidR="00164502" w:rsidRPr="00D85EA1">
        <w:instrText xml:space="preserve"> \* MERGEFORMAT </w:instrText>
      </w:r>
      <w:r w:rsidR="005744E4" w:rsidRPr="00D85EA1">
        <w:fldChar w:fldCharType="separate"/>
      </w:r>
      <w:r w:rsidR="007D4438" w:rsidRPr="00D85EA1">
        <w:t>19</w:t>
      </w:r>
      <w:r w:rsidR="005744E4" w:rsidRPr="00D85EA1">
        <w:fldChar w:fldCharType="end"/>
      </w:r>
      <w:r w:rsidR="00AE1558" w:rsidRPr="00D85EA1">
        <w:t>]</w:t>
      </w:r>
      <w:r w:rsidRPr="00D85EA1">
        <w:t xml:space="preserve">. The </w:t>
      </w:r>
      <w:r w:rsidR="005744E4" w:rsidRPr="00D85EA1">
        <w:t xml:space="preserve">resultant </w:t>
      </w:r>
      <w:r w:rsidR="0035313C" w:rsidRPr="00D85EA1">
        <w:t>ODTS-treated surface</w:t>
      </w:r>
      <w:r w:rsidR="002760EA" w:rsidRPr="00D85EA1">
        <w:t>s exhibit</w:t>
      </w:r>
      <w:r w:rsidR="005744E4" w:rsidRPr="00D85EA1">
        <w:t>ed</w:t>
      </w:r>
      <w:r w:rsidR="0035313C" w:rsidRPr="00D85EA1">
        <w:t xml:space="preserve"> </w:t>
      </w:r>
      <w:r w:rsidR="002760EA" w:rsidRPr="00D85EA1">
        <w:t xml:space="preserve">water contact angles </w:t>
      </w:r>
      <w:r w:rsidR="005744E4" w:rsidRPr="00D85EA1">
        <w:t xml:space="preserve">in excess of </w:t>
      </w:r>
      <w:r w:rsidR="0035313C" w:rsidRPr="00D85EA1">
        <w:t>110</w:t>
      </w:r>
      <w:r w:rsidR="0035313C" w:rsidRPr="00D85EA1">
        <w:sym w:font="Symbol" w:char="F0B0"/>
      </w:r>
      <w:r w:rsidR="0035313C" w:rsidRPr="00D85EA1">
        <w:t xml:space="preserve">. </w:t>
      </w:r>
    </w:p>
    <w:p w14:paraId="1AB7EDBF" w14:textId="6A42ECF0" w:rsidR="00992301" w:rsidRPr="00D85EA1" w:rsidRDefault="003916D2" w:rsidP="00A47542">
      <w:pPr>
        <w:pStyle w:val="Head1"/>
        <w:rPr>
          <w:color w:val="auto"/>
        </w:rPr>
      </w:pPr>
      <w:r w:rsidRPr="00D85EA1">
        <w:rPr>
          <w:color w:val="auto"/>
        </w:rPr>
        <w:t>2</w:t>
      </w:r>
      <w:r w:rsidR="00992301" w:rsidRPr="00D85EA1">
        <w:rPr>
          <w:color w:val="auto"/>
        </w:rPr>
        <w:t>.</w:t>
      </w:r>
      <w:r w:rsidR="00BE4C7B" w:rsidRPr="00D85EA1">
        <w:rPr>
          <w:color w:val="auto"/>
        </w:rPr>
        <w:t>3</w:t>
      </w:r>
      <w:r w:rsidR="00992301" w:rsidRPr="00D85EA1">
        <w:rPr>
          <w:color w:val="auto"/>
        </w:rPr>
        <w:t xml:space="preserve"> </w:t>
      </w:r>
      <w:r w:rsidRPr="00D85EA1">
        <w:rPr>
          <w:color w:val="auto"/>
        </w:rPr>
        <w:t>Formation of</w:t>
      </w:r>
      <w:r w:rsidR="00992301" w:rsidRPr="00D85EA1">
        <w:rPr>
          <w:color w:val="auto"/>
        </w:rPr>
        <w:t xml:space="preserve"> Hydrophobic-Hydrophilic </w:t>
      </w:r>
      <w:r w:rsidR="00A80884" w:rsidRPr="00D85EA1">
        <w:rPr>
          <w:color w:val="auto"/>
        </w:rPr>
        <w:t xml:space="preserve">Patterned </w:t>
      </w:r>
      <w:r w:rsidR="00992301" w:rsidRPr="00D85EA1">
        <w:rPr>
          <w:color w:val="auto"/>
        </w:rPr>
        <w:t>Surface</w:t>
      </w:r>
      <w:r w:rsidR="00A80884" w:rsidRPr="00D85EA1">
        <w:rPr>
          <w:color w:val="auto"/>
        </w:rPr>
        <w:t>s</w:t>
      </w:r>
    </w:p>
    <w:p w14:paraId="1D286CD7" w14:textId="58214826" w:rsidR="00992301" w:rsidRPr="00D85EA1" w:rsidRDefault="006113EA" w:rsidP="00164502">
      <w:pPr>
        <w:pStyle w:val="ExperimentalText"/>
        <w:jc w:val="both"/>
      </w:pPr>
      <w:r w:rsidRPr="00D85EA1">
        <w:t xml:space="preserve">Coating </w:t>
      </w:r>
      <w:r w:rsidR="005664BD" w:rsidRPr="00D85EA1">
        <w:t>such</w:t>
      </w:r>
      <w:r w:rsidR="00B74A8E" w:rsidRPr="00D85EA1">
        <w:t xml:space="preserve"> </w:t>
      </w:r>
      <w:r w:rsidR="002958DB" w:rsidRPr="00D85EA1">
        <w:t xml:space="preserve">a </w:t>
      </w:r>
      <w:r w:rsidR="005A350E" w:rsidRPr="00D85EA1">
        <w:t xml:space="preserve">highly hydrophobic </w:t>
      </w:r>
      <w:r w:rsidRPr="00D85EA1">
        <w:t xml:space="preserve">gate dielectric </w:t>
      </w:r>
      <w:r w:rsidR="005A350E" w:rsidRPr="00D85EA1">
        <w:t>surface</w:t>
      </w:r>
      <w:r w:rsidR="005664BD" w:rsidRPr="00D85EA1">
        <w:t xml:space="preserve"> </w:t>
      </w:r>
      <w:r w:rsidR="00D83F38" w:rsidRPr="00D85EA1">
        <w:t xml:space="preserve">with </w:t>
      </w:r>
      <w:r w:rsidR="00B74A8E" w:rsidRPr="00D85EA1">
        <w:t xml:space="preserve">a </w:t>
      </w:r>
      <w:r w:rsidR="00D83F38" w:rsidRPr="00D85EA1">
        <w:t xml:space="preserve">semiconducting polymer </w:t>
      </w:r>
      <w:r w:rsidR="00B74A8E" w:rsidRPr="00D85EA1">
        <w:t xml:space="preserve">film </w:t>
      </w:r>
      <w:r w:rsidR="008C7FC3" w:rsidRPr="00D85EA1">
        <w:t>was</w:t>
      </w:r>
      <w:r w:rsidR="005A350E" w:rsidRPr="00D85EA1">
        <w:t xml:space="preserve"> difficult due to </w:t>
      </w:r>
      <w:r w:rsidRPr="00D85EA1">
        <w:t>the</w:t>
      </w:r>
      <w:r w:rsidR="005A350E" w:rsidRPr="00D85EA1">
        <w:t xml:space="preserve"> repellent nature against organic solvents</w:t>
      </w:r>
      <w:r w:rsidRPr="00D85EA1">
        <w:t xml:space="preserve"> </w:t>
      </w:r>
      <w:r w:rsidR="00582A30" w:rsidRPr="00D85EA1">
        <w:t>(</w:t>
      </w:r>
      <w:r w:rsidR="00AE60A5" w:rsidRPr="00D85EA1">
        <w:t>lyophobicity</w:t>
      </w:r>
      <w:r w:rsidR="00582A30" w:rsidRPr="00D85EA1">
        <w:t>)</w:t>
      </w:r>
      <w:r w:rsidR="005A350E" w:rsidRPr="00D85EA1">
        <w:t xml:space="preserve">. </w:t>
      </w:r>
      <w:r w:rsidRPr="00D85EA1">
        <w:t xml:space="preserve">This difficulty </w:t>
      </w:r>
      <w:r w:rsidR="008C7FC3" w:rsidRPr="00D85EA1">
        <w:t>could</w:t>
      </w:r>
      <w:r w:rsidRPr="00D85EA1">
        <w:t xml:space="preserve"> be solved by forming </w:t>
      </w:r>
      <w:r w:rsidR="00007C8D" w:rsidRPr="00D85EA1">
        <w:t xml:space="preserve">an </w:t>
      </w:r>
      <w:r w:rsidR="00240687" w:rsidRPr="00D85EA1">
        <w:t>appropriate hydrophobic-hydrophilic pattern</w:t>
      </w:r>
      <w:r w:rsidRPr="00D85EA1">
        <w:t xml:space="preserve"> on the highly hydrophobic gate dielectric surface [</w:t>
      </w:r>
      <w:r w:rsidRPr="00D85EA1">
        <w:fldChar w:fldCharType="begin"/>
      </w:r>
      <w:r w:rsidRPr="00D85EA1">
        <w:instrText xml:space="preserve"> NOTEREF _Ref117160917 \h </w:instrText>
      </w:r>
      <w:r w:rsidR="00A94587" w:rsidRPr="00D85EA1">
        <w:instrText xml:space="preserve"> \* MERGEFORMAT </w:instrText>
      </w:r>
      <w:r w:rsidRPr="00D85EA1">
        <w:fldChar w:fldCharType="separate"/>
      </w:r>
      <w:r w:rsidR="007D4438" w:rsidRPr="00D85EA1">
        <w:t>19</w:t>
      </w:r>
      <w:r w:rsidRPr="00D85EA1">
        <w:fldChar w:fldCharType="end"/>
      </w:r>
      <w:bookmarkStart w:id="18" w:name="_Ref117179297"/>
      <w:r w:rsidR="00B42B41" w:rsidRPr="00D85EA1">
        <w:rPr>
          <w:rFonts w:hint="eastAsia"/>
        </w:rPr>
        <w:t>-</w:t>
      </w:r>
      <w:r w:rsidR="00C917CB" w:rsidRPr="00D85EA1">
        <w:rPr>
          <w:rStyle w:val="af2"/>
          <w:vanish/>
          <w:vertAlign w:val="baseline"/>
        </w:rPr>
        <w:endnoteReference w:id="20"/>
      </w:r>
      <w:bookmarkStart w:id="19" w:name="_Ref121904950"/>
      <w:r w:rsidRPr="00D85EA1">
        <w:rPr>
          <w:rStyle w:val="af2"/>
          <w:vanish/>
          <w:vertAlign w:val="baseline"/>
        </w:rPr>
        <w:endnoteReference w:id="21"/>
      </w:r>
      <w:bookmarkEnd w:id="18"/>
      <w:bookmarkEnd w:id="19"/>
      <w:r w:rsidR="00B74A8E" w:rsidRPr="00D85EA1">
        <w:rPr>
          <w:rStyle w:val="af2"/>
          <w:vertAlign w:val="baseline"/>
        </w:rPr>
        <w:endnoteReference w:id="22"/>
      </w:r>
      <w:r w:rsidRPr="00D85EA1">
        <w:t>].</w:t>
      </w:r>
      <w:r w:rsidR="00582A30" w:rsidRPr="00D85EA1">
        <w:t xml:space="preserve"> OFETs </w:t>
      </w:r>
      <w:r w:rsidR="008C7FC3" w:rsidRPr="00D85EA1">
        <w:t xml:space="preserve">could </w:t>
      </w:r>
      <w:r w:rsidR="00582A30" w:rsidRPr="00D85EA1">
        <w:t xml:space="preserve">be fabricated in the hydrophobic areas. </w:t>
      </w:r>
      <w:r w:rsidR="004549A2" w:rsidRPr="00D85EA1">
        <w:t xml:space="preserve">Following the same procedure described in ref. </w:t>
      </w:r>
      <w:r w:rsidR="004549A2" w:rsidRPr="00D85EA1">
        <w:fldChar w:fldCharType="begin"/>
      </w:r>
      <w:r w:rsidR="004549A2" w:rsidRPr="00D85EA1">
        <w:instrText xml:space="preserve"> NOTEREF _Ref117160917 \h </w:instrText>
      </w:r>
      <w:r w:rsidR="00A94587" w:rsidRPr="00D85EA1">
        <w:instrText xml:space="preserve"> \* MERGEFORMAT </w:instrText>
      </w:r>
      <w:r w:rsidR="004549A2" w:rsidRPr="00D85EA1">
        <w:fldChar w:fldCharType="separate"/>
      </w:r>
      <w:r w:rsidR="007D4438" w:rsidRPr="00D85EA1">
        <w:t>19</w:t>
      </w:r>
      <w:r w:rsidR="004549A2" w:rsidRPr="00D85EA1">
        <w:fldChar w:fldCharType="end"/>
      </w:r>
      <w:r w:rsidR="004549A2" w:rsidRPr="00D85EA1">
        <w:t>,</w:t>
      </w:r>
      <w:r w:rsidR="00232E8C" w:rsidRPr="00D85EA1">
        <w:t xml:space="preserve"> h</w:t>
      </w:r>
      <w:r w:rsidR="003916D2" w:rsidRPr="00D85EA1">
        <w:t xml:space="preserve">ydrophobic-hydrophilic </w:t>
      </w:r>
      <w:r w:rsidR="00A80884" w:rsidRPr="00D85EA1">
        <w:t>pattern</w:t>
      </w:r>
      <w:r w:rsidR="00BF65D6" w:rsidRPr="00D85EA1">
        <w:t>s</w:t>
      </w:r>
      <w:r w:rsidR="003916D2" w:rsidRPr="00D85EA1">
        <w:t xml:space="preserve"> </w:t>
      </w:r>
      <w:r w:rsidR="00BF65D6" w:rsidRPr="00D85EA1">
        <w:t>were</w:t>
      </w:r>
      <w:r w:rsidR="003916D2" w:rsidRPr="00D85EA1">
        <w:t xml:space="preserve"> </w:t>
      </w:r>
      <w:r w:rsidR="00EE221C" w:rsidRPr="00D85EA1">
        <w:t>formed on the SiO</w:t>
      </w:r>
      <w:r w:rsidR="00EE221C" w:rsidRPr="00D85EA1">
        <w:rPr>
          <w:vertAlign w:val="subscript"/>
        </w:rPr>
        <w:t>2</w:t>
      </w:r>
      <w:r w:rsidR="00EE221C" w:rsidRPr="00D85EA1">
        <w:t xml:space="preserve"> surface</w:t>
      </w:r>
      <w:r w:rsidR="00A80884" w:rsidRPr="00D85EA1">
        <w:t>s with or without nano-groove</w:t>
      </w:r>
      <w:r w:rsidR="004549A2" w:rsidRPr="00D85EA1">
        <w:t xml:space="preserve">s. </w:t>
      </w:r>
      <w:r w:rsidR="00A80884" w:rsidRPr="00D85EA1">
        <w:t>Briefly,</w:t>
      </w:r>
      <w:r w:rsidR="00232E8C" w:rsidRPr="00D85EA1">
        <w:t xml:space="preserve"> desired </w:t>
      </w:r>
      <w:r w:rsidR="00992301" w:rsidRPr="00D85EA1">
        <w:t xml:space="preserve">hydrophobic-hydrophilic (lyophobic-lyophilic) </w:t>
      </w:r>
      <w:r w:rsidR="00374953" w:rsidRPr="00D85EA1">
        <w:t xml:space="preserve">surface </w:t>
      </w:r>
      <w:r w:rsidR="00992301" w:rsidRPr="00D85EA1">
        <w:t>pattern</w:t>
      </w:r>
      <w:r w:rsidR="00374953" w:rsidRPr="00D85EA1">
        <w:t>s</w:t>
      </w:r>
      <w:r w:rsidR="00992301" w:rsidRPr="00D85EA1">
        <w:t xml:space="preserve"> w</w:t>
      </w:r>
      <w:r w:rsidR="00374953" w:rsidRPr="00D85EA1">
        <w:t>ere</w:t>
      </w:r>
      <w:r w:rsidR="00992301" w:rsidRPr="00D85EA1">
        <w:t xml:space="preserve"> </w:t>
      </w:r>
      <w:r w:rsidR="00CE49D8" w:rsidRPr="00D85EA1">
        <w:t>written</w:t>
      </w:r>
      <w:r w:rsidR="00374953" w:rsidRPr="00D85EA1">
        <w:t xml:space="preserve"> </w:t>
      </w:r>
      <w:r w:rsidR="00992301" w:rsidRPr="00D85EA1">
        <w:t xml:space="preserve">by </w:t>
      </w:r>
      <w:r w:rsidR="00374953" w:rsidRPr="00D85EA1">
        <w:t>expos</w:t>
      </w:r>
      <w:r w:rsidR="00232E8C" w:rsidRPr="00D85EA1">
        <w:t xml:space="preserve">ing the ODTS-treated surfaces to </w:t>
      </w:r>
      <w:r w:rsidR="00374953" w:rsidRPr="00D85EA1">
        <w:t>vacuum ultraviolet (</w:t>
      </w:r>
      <w:r w:rsidR="00992301" w:rsidRPr="00D85EA1">
        <w:t>VUV</w:t>
      </w:r>
      <w:r w:rsidR="00374953" w:rsidRPr="00D85EA1">
        <w:t xml:space="preserve">) </w:t>
      </w:r>
      <w:r w:rsidR="00992301" w:rsidRPr="00D85EA1">
        <w:t xml:space="preserve">light (wavelength 172 nm) through a photomask. </w:t>
      </w:r>
      <w:r w:rsidR="00982181" w:rsidRPr="00D85EA1">
        <w:t xml:space="preserve">The pattern of the photomask used for OFET array fabrication is shown in </w:t>
      </w:r>
      <w:r w:rsidR="00982181" w:rsidRPr="00D85EA1">
        <w:rPr>
          <w:b/>
          <w:bCs/>
        </w:rPr>
        <w:t>Figure 1</w:t>
      </w:r>
      <w:r w:rsidR="00982181" w:rsidRPr="00D85EA1">
        <w:t xml:space="preserve">a. </w:t>
      </w:r>
      <w:r w:rsidR="00CF3729" w:rsidRPr="00D85EA1">
        <w:t xml:space="preserve">The black and white regions </w:t>
      </w:r>
      <w:r w:rsidR="000B512B" w:rsidRPr="00D85EA1">
        <w:t xml:space="preserve">are </w:t>
      </w:r>
      <w:r w:rsidR="00CF3729" w:rsidRPr="00D85EA1">
        <w:rPr>
          <w:rFonts w:hint="eastAsia"/>
        </w:rPr>
        <w:t>t</w:t>
      </w:r>
      <w:r w:rsidR="00CF3729" w:rsidRPr="00D85EA1">
        <w:t xml:space="preserve">he </w:t>
      </w:r>
      <w:r w:rsidR="000B512B" w:rsidRPr="00D85EA1">
        <w:t xml:space="preserve">blocking </w:t>
      </w:r>
      <w:r w:rsidR="00CF3729" w:rsidRPr="00D85EA1">
        <w:t xml:space="preserve">and </w:t>
      </w:r>
      <w:r w:rsidR="000B512B" w:rsidRPr="00D85EA1">
        <w:t>transmissive</w:t>
      </w:r>
      <w:r w:rsidR="00CF3729" w:rsidRPr="00D85EA1">
        <w:t xml:space="preserve"> areas, respectively. </w:t>
      </w:r>
      <w:r w:rsidR="00CE49D8" w:rsidRPr="00D85EA1">
        <w:t xml:space="preserve">An excimer lamp irradiation unit (Ushio SUS06) was used as the light source. </w:t>
      </w:r>
      <w:r w:rsidR="00374953" w:rsidRPr="00D85EA1">
        <w:t>The</w:t>
      </w:r>
      <w:r w:rsidR="00992301" w:rsidRPr="00D85EA1">
        <w:t xml:space="preserve"> VUV-light-exposed </w:t>
      </w:r>
      <w:r w:rsidR="00BE4C7B" w:rsidRPr="00D85EA1">
        <w:t xml:space="preserve">surface </w:t>
      </w:r>
      <w:r w:rsidR="00992301" w:rsidRPr="00D85EA1">
        <w:t xml:space="preserve">areas </w:t>
      </w:r>
      <w:r w:rsidR="00BE4C7B" w:rsidRPr="00D85EA1">
        <w:t>bec</w:t>
      </w:r>
      <w:r w:rsidR="008C7FC3" w:rsidRPr="00D85EA1">
        <w:t>a</w:t>
      </w:r>
      <w:r w:rsidR="00BE4C7B" w:rsidRPr="00D85EA1">
        <w:t>me hydrophilic (lyophilic).</w:t>
      </w:r>
    </w:p>
    <w:p w14:paraId="32E42D47" w14:textId="6F348813" w:rsidR="00992301" w:rsidRPr="00D85EA1" w:rsidRDefault="005D0EC0" w:rsidP="00A47542">
      <w:pPr>
        <w:pStyle w:val="Head1"/>
        <w:rPr>
          <w:color w:val="auto"/>
        </w:rPr>
      </w:pPr>
      <w:r w:rsidRPr="00D85EA1">
        <w:rPr>
          <w:color w:val="auto"/>
        </w:rPr>
        <w:t>2.4</w:t>
      </w:r>
      <w:r w:rsidR="00992301" w:rsidRPr="00D85EA1">
        <w:rPr>
          <w:color w:val="auto"/>
        </w:rPr>
        <w:t xml:space="preserve"> </w:t>
      </w:r>
      <w:r w:rsidRPr="00D85EA1">
        <w:rPr>
          <w:color w:val="auto"/>
        </w:rPr>
        <w:t xml:space="preserve">Fabrication of PCDTPT-OFET Arrays </w:t>
      </w:r>
    </w:p>
    <w:p w14:paraId="38842D6F" w14:textId="4AC8326C" w:rsidR="00C102E0" w:rsidRPr="00D85EA1" w:rsidRDefault="007B59AA" w:rsidP="00164502">
      <w:pPr>
        <w:pStyle w:val="ExperimentalText"/>
        <w:jc w:val="both"/>
      </w:pPr>
      <w:r w:rsidRPr="00D85EA1">
        <w:t>After forming hydrophobic-hydrophilic surface pattens, t</w:t>
      </w:r>
      <w:r w:rsidR="00992301" w:rsidRPr="00D85EA1">
        <w:t xml:space="preserve">hin </w:t>
      </w:r>
      <w:r w:rsidR="00CE49D8" w:rsidRPr="00D85EA1">
        <w:t>PCDTPT</w:t>
      </w:r>
      <w:r w:rsidR="00992301" w:rsidRPr="00D85EA1">
        <w:t xml:space="preserve"> </w:t>
      </w:r>
      <w:r w:rsidR="00162081" w:rsidRPr="00D85EA1">
        <w:t>active layers</w:t>
      </w:r>
      <w:r w:rsidR="00992301" w:rsidRPr="00D85EA1">
        <w:t xml:space="preserve"> w</w:t>
      </w:r>
      <w:r w:rsidRPr="00D85EA1">
        <w:t>ere deposited</w:t>
      </w:r>
      <w:r w:rsidR="00992301" w:rsidRPr="00D85EA1">
        <w:t xml:space="preserve"> on the SiO</w:t>
      </w:r>
      <w:r w:rsidR="00992301" w:rsidRPr="00D85EA1">
        <w:rPr>
          <w:vertAlign w:val="subscript"/>
        </w:rPr>
        <w:t>2</w:t>
      </w:r>
      <w:r w:rsidR="00992301" w:rsidRPr="00D85EA1">
        <w:t>/n</w:t>
      </w:r>
      <w:r w:rsidR="00992301" w:rsidRPr="00D85EA1">
        <w:rPr>
          <w:vertAlign w:val="superscript"/>
        </w:rPr>
        <w:t>+</w:t>
      </w:r>
      <w:r w:rsidR="00992301" w:rsidRPr="00D85EA1">
        <w:t>-Si(100) substrate</w:t>
      </w:r>
      <w:r w:rsidRPr="00D85EA1">
        <w:t xml:space="preserve">s with or without nano-grooves </w:t>
      </w:r>
      <w:r w:rsidR="00992301" w:rsidRPr="00D85EA1">
        <w:t>by spin-coating with a 0.</w:t>
      </w:r>
      <w:r w:rsidR="00CE49D8" w:rsidRPr="00D85EA1">
        <w:t>2</w:t>
      </w:r>
      <w:r w:rsidR="00992301" w:rsidRPr="00D85EA1">
        <w:t xml:space="preserve">5 </w:t>
      </w:r>
      <w:proofErr w:type="spellStart"/>
      <w:r w:rsidR="00992301" w:rsidRPr="00D85EA1">
        <w:t>wt</w:t>
      </w:r>
      <w:proofErr w:type="spellEnd"/>
      <w:r w:rsidR="00992301" w:rsidRPr="00D85EA1">
        <w:t xml:space="preserve">% solution of </w:t>
      </w:r>
      <w:r w:rsidR="00CE49D8" w:rsidRPr="00D85EA1">
        <w:t>PCDTPT</w:t>
      </w:r>
      <w:r w:rsidR="00992301" w:rsidRPr="00D85EA1">
        <w:t xml:space="preserve"> in </w:t>
      </w:r>
      <w:r w:rsidR="00CE49D8" w:rsidRPr="00D85EA1">
        <w:rPr>
          <w:bCs/>
        </w:rPr>
        <w:t>chlorobenzene</w:t>
      </w:r>
      <w:r w:rsidR="00BD37D9" w:rsidRPr="00D85EA1">
        <w:rPr>
          <w:bCs/>
        </w:rPr>
        <w:t xml:space="preserve"> at room temperature</w:t>
      </w:r>
      <w:r w:rsidR="00BD37D9" w:rsidRPr="00D85EA1">
        <w:t xml:space="preserve"> in air</w:t>
      </w:r>
      <w:r w:rsidR="00992301" w:rsidRPr="00D85EA1">
        <w:t xml:space="preserve">. </w:t>
      </w:r>
      <w:r w:rsidR="00BD37D9" w:rsidRPr="00D85EA1">
        <w:t>The rotation speed and duration of spin-coating were</w:t>
      </w:r>
      <w:r w:rsidR="00992301" w:rsidRPr="00D85EA1">
        <w:t xml:space="preserve"> 1000 rpm</w:t>
      </w:r>
      <w:r w:rsidR="00BD37D9" w:rsidRPr="00D85EA1">
        <w:t xml:space="preserve"> and </w:t>
      </w:r>
      <w:r w:rsidR="00992301" w:rsidRPr="00D85EA1">
        <w:t>180 s</w:t>
      </w:r>
      <w:r w:rsidR="00BD37D9" w:rsidRPr="00D85EA1">
        <w:t>, respectively</w:t>
      </w:r>
      <w:r w:rsidR="00992301" w:rsidRPr="00D85EA1">
        <w:t xml:space="preserve">. </w:t>
      </w:r>
      <w:r w:rsidR="00162081" w:rsidRPr="00D85EA1">
        <w:t>The n</w:t>
      </w:r>
      <w:r w:rsidR="00162081" w:rsidRPr="00D85EA1">
        <w:rPr>
          <w:vertAlign w:val="superscript"/>
        </w:rPr>
        <w:t>+</w:t>
      </w:r>
      <w:r w:rsidR="00162081" w:rsidRPr="00D85EA1">
        <w:t>-Si substrate and ODTS-treated SiO</w:t>
      </w:r>
      <w:r w:rsidR="00162081" w:rsidRPr="00D85EA1">
        <w:rPr>
          <w:vertAlign w:val="subscript"/>
        </w:rPr>
        <w:t>2</w:t>
      </w:r>
      <w:r w:rsidR="00162081" w:rsidRPr="00D85EA1">
        <w:t xml:space="preserve"> layer serve</w:t>
      </w:r>
      <w:r w:rsidR="008C7FC3" w:rsidRPr="00D85EA1">
        <w:t>d</w:t>
      </w:r>
      <w:r w:rsidR="00162081" w:rsidRPr="00D85EA1">
        <w:t xml:space="preserve"> as a common gate electrode and </w:t>
      </w:r>
      <w:r w:rsidR="006520BE" w:rsidRPr="00D85EA1">
        <w:t>a</w:t>
      </w:r>
      <w:r w:rsidR="00162081" w:rsidRPr="00D85EA1">
        <w:t xml:space="preserve"> gate dielectric, respectively.</w:t>
      </w:r>
      <w:r w:rsidR="00162081" w:rsidRPr="00D85EA1">
        <w:rPr>
          <w:rFonts w:hint="eastAsia"/>
        </w:rPr>
        <w:t xml:space="preserve"> </w:t>
      </w:r>
      <w:r w:rsidR="00B70154" w:rsidRPr="00D85EA1">
        <w:t>T</w:t>
      </w:r>
      <w:r w:rsidR="00992301" w:rsidRPr="00D85EA1">
        <w:t>he spin-coated film</w:t>
      </w:r>
      <w:r w:rsidR="00BD37D9" w:rsidRPr="00D85EA1">
        <w:t>s</w:t>
      </w:r>
      <w:r w:rsidR="00992301" w:rsidRPr="00D85EA1">
        <w:t xml:space="preserve"> w</w:t>
      </w:r>
      <w:r w:rsidR="00BD37D9" w:rsidRPr="00D85EA1">
        <w:t>ere</w:t>
      </w:r>
      <w:r w:rsidR="00992301" w:rsidRPr="00D85EA1">
        <w:t xml:space="preserve"> </w:t>
      </w:r>
      <w:r w:rsidR="001B4523" w:rsidRPr="00D85EA1">
        <w:t xml:space="preserve">then </w:t>
      </w:r>
      <w:r w:rsidR="00992301" w:rsidRPr="00D85EA1">
        <w:t xml:space="preserve">annealed at </w:t>
      </w:r>
      <w:r w:rsidR="00B70154" w:rsidRPr="00D85EA1">
        <w:t>20</w:t>
      </w:r>
      <w:r w:rsidR="00992301" w:rsidRPr="00D85EA1">
        <w:t>0</w:t>
      </w:r>
      <w:r w:rsidR="008C7FC3" w:rsidRPr="00D85EA1">
        <w:t xml:space="preserve"> </w:t>
      </w:r>
      <w:r w:rsidR="00992301" w:rsidRPr="00D85EA1">
        <w:sym w:font="Symbol" w:char="F0B0"/>
      </w:r>
      <w:r w:rsidR="00992301" w:rsidRPr="00D85EA1">
        <w:t>C for 15 min in a nitrogen atmosphere</w:t>
      </w:r>
      <w:r w:rsidR="00B70154" w:rsidRPr="00D85EA1">
        <w:t xml:space="preserve"> following the previous reports [</w:t>
      </w:r>
      <w:r w:rsidR="00B70154" w:rsidRPr="00D85EA1">
        <w:fldChar w:fldCharType="begin"/>
      </w:r>
      <w:r w:rsidR="00B70154" w:rsidRPr="00D85EA1">
        <w:instrText xml:space="preserve"> NOTEREF _Ref116462146 \h </w:instrText>
      </w:r>
      <w:r w:rsidR="00164502" w:rsidRPr="00D85EA1">
        <w:instrText xml:space="preserve"> \* MERGEFORMAT </w:instrText>
      </w:r>
      <w:r w:rsidR="00B70154" w:rsidRPr="00D85EA1">
        <w:fldChar w:fldCharType="separate"/>
      </w:r>
      <w:r w:rsidR="007D4438" w:rsidRPr="00D85EA1">
        <w:t>16</w:t>
      </w:r>
      <w:r w:rsidR="00B70154" w:rsidRPr="00D85EA1">
        <w:fldChar w:fldCharType="end"/>
      </w:r>
      <w:r w:rsidR="00191EBA" w:rsidRPr="00D85EA1">
        <w:t>,</w:t>
      </w:r>
      <w:bookmarkStart w:id="20" w:name="_Ref117245336"/>
      <w:r w:rsidR="00191EBA" w:rsidRPr="00D85EA1">
        <w:rPr>
          <w:rStyle w:val="af2"/>
          <w:vertAlign w:val="baseline"/>
        </w:rPr>
        <w:endnoteReference w:id="23"/>
      </w:r>
      <w:bookmarkEnd w:id="20"/>
      <w:r w:rsidR="00B70154" w:rsidRPr="00D85EA1">
        <w:t>]</w:t>
      </w:r>
      <w:r w:rsidR="00992301" w:rsidRPr="00D85EA1">
        <w:t>.</w:t>
      </w:r>
      <w:r w:rsidR="001B4523" w:rsidRPr="00D85EA1">
        <w:t xml:space="preserve"> </w:t>
      </w:r>
      <w:r w:rsidR="00BC39F4" w:rsidRPr="00D85EA1">
        <w:t xml:space="preserve">The PCDTPT film thickness estimated with a stylus type step profiler was </w:t>
      </w:r>
      <w:r w:rsidR="008C7FC3" w:rsidRPr="00D85EA1">
        <w:sym w:font="Symbol" w:char="F0BB"/>
      </w:r>
      <w:r w:rsidR="00BC39F4" w:rsidRPr="00D85EA1">
        <w:t xml:space="preserve">16 nm. </w:t>
      </w:r>
      <w:r w:rsidR="00992301" w:rsidRPr="00D85EA1">
        <w:t xml:space="preserve">To </w:t>
      </w:r>
      <w:r w:rsidR="001B4523" w:rsidRPr="00D85EA1">
        <w:t>complete</w:t>
      </w:r>
      <w:r w:rsidR="00992301" w:rsidRPr="00D85EA1">
        <w:t xml:space="preserve"> bottom-gate/top-contact (BG/TC)-type </w:t>
      </w:r>
      <w:r w:rsidR="00992301" w:rsidRPr="00D85EA1">
        <w:lastRenderedPageBreak/>
        <w:t>OFET array</w:t>
      </w:r>
      <w:r w:rsidR="001B4523" w:rsidRPr="00D85EA1">
        <w:t>s</w:t>
      </w:r>
      <w:r w:rsidR="00992301" w:rsidRPr="00D85EA1">
        <w:t xml:space="preserve">, </w:t>
      </w:r>
      <w:r w:rsidR="00D750B8" w:rsidRPr="00D85EA1">
        <w:t>source and drain (</w:t>
      </w:r>
      <w:r w:rsidR="00992301" w:rsidRPr="00D85EA1">
        <w:t>S/D</w:t>
      </w:r>
      <w:r w:rsidR="00D750B8" w:rsidRPr="00D85EA1">
        <w:t>)</w:t>
      </w:r>
      <w:r w:rsidR="00992301" w:rsidRPr="00D85EA1">
        <w:t xml:space="preserve"> electrodes were </w:t>
      </w:r>
      <w:r w:rsidR="00D750B8" w:rsidRPr="00D85EA1">
        <w:t>formed</w:t>
      </w:r>
      <w:r w:rsidR="00992301" w:rsidRPr="00D85EA1">
        <w:t xml:space="preserve"> on the </w:t>
      </w:r>
      <w:r w:rsidR="001B4523" w:rsidRPr="00D85EA1">
        <w:t>annealed PCDTPT</w:t>
      </w:r>
      <w:r w:rsidR="00992301" w:rsidRPr="00D85EA1">
        <w:t xml:space="preserve"> film</w:t>
      </w:r>
      <w:r w:rsidR="001B4523" w:rsidRPr="00D85EA1">
        <w:t>s</w:t>
      </w:r>
      <w:r w:rsidR="00992301" w:rsidRPr="00D85EA1">
        <w:t xml:space="preserve"> by sequential thermal evaporation</w:t>
      </w:r>
      <w:r w:rsidR="00992301" w:rsidRPr="00D85EA1">
        <w:rPr>
          <w:rStyle w:val="apple-converted-space"/>
          <w:shd w:val="clear" w:color="auto" w:fill="FFFFFF"/>
        </w:rPr>
        <w:t xml:space="preserve"> of </w:t>
      </w:r>
      <w:r w:rsidR="00992301" w:rsidRPr="00D85EA1">
        <w:t>MoO</w:t>
      </w:r>
      <w:r w:rsidR="00992301" w:rsidRPr="00D85EA1">
        <w:rPr>
          <w:vertAlign w:val="subscript"/>
        </w:rPr>
        <w:t>3</w:t>
      </w:r>
      <w:r w:rsidR="00992301" w:rsidRPr="00D85EA1">
        <w:t xml:space="preserve"> (25 nm thick) and Au (63 nm thick) through a shadow mask</w:t>
      </w:r>
      <w:r w:rsidR="00992301" w:rsidRPr="00D85EA1">
        <w:rPr>
          <w:shd w:val="clear" w:color="auto" w:fill="FFFFFF"/>
        </w:rPr>
        <w:t xml:space="preserve"> </w:t>
      </w:r>
      <w:r w:rsidR="00992301" w:rsidRPr="00D85EA1">
        <w:t xml:space="preserve">in vacuum (base pressure &lt; </w:t>
      </w:r>
      <w:r w:rsidR="00207548" w:rsidRPr="00D85EA1">
        <w:t>6</w:t>
      </w:r>
      <w:r w:rsidR="00992301" w:rsidRPr="00D85EA1">
        <w:t xml:space="preserve"> </w:t>
      </w:r>
      <w:r w:rsidR="00992301" w:rsidRPr="00D85EA1">
        <w:sym w:font="Symbol" w:char="F0B4"/>
      </w:r>
      <w:r w:rsidR="00992301" w:rsidRPr="00D85EA1">
        <w:t xml:space="preserve"> 10</w:t>
      </w:r>
      <w:r w:rsidR="00992301" w:rsidRPr="00D85EA1">
        <w:rPr>
          <w:vertAlign w:val="superscript"/>
        </w:rPr>
        <w:t>-4</w:t>
      </w:r>
      <w:r w:rsidR="00992301" w:rsidRPr="00D85EA1">
        <w:t xml:space="preserve"> Pa). The </w:t>
      </w:r>
      <w:r w:rsidR="00350DB6" w:rsidRPr="00D85EA1">
        <w:t xml:space="preserve">same </w:t>
      </w:r>
      <w:r w:rsidR="00992301" w:rsidRPr="00D85EA1">
        <w:t xml:space="preserve">shadow mask </w:t>
      </w:r>
      <w:r w:rsidR="00333BDA" w:rsidRPr="00D85EA1">
        <w:t xml:space="preserve">that was </w:t>
      </w:r>
      <w:r w:rsidR="00350DB6" w:rsidRPr="00D85EA1">
        <w:t xml:space="preserve">used </w:t>
      </w:r>
      <w:r w:rsidR="00333BDA" w:rsidRPr="00D85EA1">
        <w:t>for</w:t>
      </w:r>
      <w:r w:rsidR="00350DB6" w:rsidRPr="00D85EA1">
        <w:t xml:space="preserve"> </w:t>
      </w:r>
      <w:r w:rsidR="00333BDA" w:rsidRPr="00D85EA1">
        <w:t xml:space="preserve">the </w:t>
      </w:r>
      <w:r w:rsidR="00350DB6" w:rsidRPr="00D85EA1">
        <w:t>fabricat</w:t>
      </w:r>
      <w:r w:rsidR="00333BDA" w:rsidRPr="00D85EA1">
        <w:t>ion of</w:t>
      </w:r>
      <w:r w:rsidR="00350DB6" w:rsidRPr="00D85EA1">
        <w:t xml:space="preserve"> PBTTT-OFETs reported in ref. </w:t>
      </w:r>
      <w:r w:rsidR="00350DB6" w:rsidRPr="00D85EA1">
        <w:fldChar w:fldCharType="begin"/>
      </w:r>
      <w:r w:rsidR="00350DB6" w:rsidRPr="00D85EA1">
        <w:instrText xml:space="preserve"> NOTEREF _Ref117160917 \h </w:instrText>
      </w:r>
      <w:r w:rsidR="00164502" w:rsidRPr="00D85EA1">
        <w:instrText xml:space="preserve"> \* MERGEFORMAT </w:instrText>
      </w:r>
      <w:r w:rsidR="00350DB6" w:rsidRPr="00D85EA1">
        <w:fldChar w:fldCharType="separate"/>
      </w:r>
      <w:r w:rsidR="007D4438" w:rsidRPr="00D85EA1">
        <w:t>19</w:t>
      </w:r>
      <w:r w:rsidR="00350DB6" w:rsidRPr="00D85EA1">
        <w:fldChar w:fldCharType="end"/>
      </w:r>
      <w:r w:rsidR="00350DB6" w:rsidRPr="00D85EA1">
        <w:t xml:space="preserve"> was </w:t>
      </w:r>
      <w:r w:rsidR="004549A2" w:rsidRPr="00D85EA1">
        <w:t>utilized,</w:t>
      </w:r>
      <w:r w:rsidR="00350DB6" w:rsidRPr="00D85EA1">
        <w:t xml:space="preserve"> </w:t>
      </w:r>
      <w:r w:rsidR="00992301" w:rsidRPr="00D85EA1">
        <w:t>produc</w:t>
      </w:r>
      <w:r w:rsidR="00350DB6" w:rsidRPr="00D85EA1">
        <w:t>ing</w:t>
      </w:r>
      <w:r w:rsidR="00992301" w:rsidRPr="00D85EA1">
        <w:t xml:space="preserve"> </w:t>
      </w:r>
      <w:r w:rsidR="00D750B8" w:rsidRPr="00D85EA1">
        <w:t xml:space="preserve">12 </w:t>
      </w:r>
      <w:r w:rsidR="00D750B8" w:rsidRPr="00D85EA1">
        <w:sym w:font="Symbol" w:char="F0B4"/>
      </w:r>
      <w:r w:rsidR="00D750B8" w:rsidRPr="00D85EA1">
        <w:t xml:space="preserve"> 5 </w:t>
      </w:r>
      <w:r w:rsidR="00992301" w:rsidRPr="00D85EA1">
        <w:t>array</w:t>
      </w:r>
      <w:r w:rsidR="00350DB6" w:rsidRPr="00D85EA1">
        <w:t>s</w:t>
      </w:r>
      <w:r w:rsidR="00992301" w:rsidRPr="00D85EA1">
        <w:t xml:space="preserve"> of OFETs with </w:t>
      </w:r>
      <w:r w:rsidR="00D750B8" w:rsidRPr="00D85EA1">
        <w:t>channel length (</w:t>
      </w:r>
      <w:r w:rsidR="00992301" w:rsidRPr="00D85EA1">
        <w:rPr>
          <w:i/>
        </w:rPr>
        <w:t>L</w:t>
      </w:r>
      <w:r w:rsidR="00D750B8" w:rsidRPr="00D85EA1">
        <w:rPr>
          <w:iCs/>
        </w:rPr>
        <w:t>)</w:t>
      </w:r>
      <w:r w:rsidR="00992301" w:rsidRPr="00D85EA1">
        <w:t>/</w:t>
      </w:r>
      <w:r w:rsidR="00D750B8" w:rsidRPr="00D85EA1">
        <w:t>width (</w:t>
      </w:r>
      <w:r w:rsidR="00992301" w:rsidRPr="00D85EA1">
        <w:rPr>
          <w:i/>
        </w:rPr>
        <w:t>W</w:t>
      </w:r>
      <w:r w:rsidR="00D750B8" w:rsidRPr="00D85EA1">
        <w:rPr>
          <w:iCs/>
        </w:rPr>
        <w:t>)</w:t>
      </w:r>
      <w:r w:rsidR="00992301" w:rsidRPr="00D85EA1">
        <w:t xml:space="preserve"> of 50/300 μm</w:t>
      </w:r>
      <w:r w:rsidR="004549A2" w:rsidRPr="00D85EA1">
        <w:t xml:space="preserve"> in the hydrophobic gate dielectric surface areas</w:t>
      </w:r>
      <w:r w:rsidR="00C102E0" w:rsidRPr="00D85EA1">
        <w:t>.</w:t>
      </w:r>
      <w:r w:rsidR="009C7781" w:rsidRPr="00D85EA1">
        <w:rPr>
          <w:rFonts w:hint="eastAsia"/>
        </w:rPr>
        <w:t xml:space="preserve"> </w:t>
      </w:r>
      <w:r w:rsidR="009C7781" w:rsidRPr="00D85EA1">
        <w:t>The channel direction of neighboring OFETs in the arrays was orthogonal to each other</w:t>
      </w:r>
      <w:r w:rsidR="004549A2" w:rsidRPr="00D85EA1">
        <w:t>.</w:t>
      </w:r>
      <w:r w:rsidR="00992301" w:rsidRPr="00D85EA1">
        <w:t xml:space="preserve"> </w:t>
      </w:r>
      <w:r w:rsidR="00162081" w:rsidRPr="00D85EA1">
        <w:t>Thus, p</w:t>
      </w:r>
      <w:r w:rsidR="00C102E0" w:rsidRPr="00D85EA1">
        <w:t xml:space="preserve">arallel and perpendicular OFETs, </w:t>
      </w:r>
      <w:r w:rsidR="008C7FC3" w:rsidRPr="00D85EA1">
        <w:t>30</w:t>
      </w:r>
      <w:r w:rsidR="00C102E0" w:rsidRPr="00D85EA1">
        <w:t xml:space="preserve"> each, were formed</w:t>
      </w:r>
      <w:r w:rsidR="009C7781" w:rsidRPr="00D85EA1">
        <w:t xml:space="preserve"> on a single nano-grooved substrate, and </w:t>
      </w:r>
      <w:r w:rsidR="008C7FC3" w:rsidRPr="00D85EA1">
        <w:t>60</w:t>
      </w:r>
      <w:r w:rsidR="00C102E0" w:rsidRPr="00D85EA1">
        <w:t xml:space="preserve"> isotropic (unaligned) OFETs were fabricated </w:t>
      </w:r>
      <w:r w:rsidR="009C7781" w:rsidRPr="00D85EA1">
        <w:t>on</w:t>
      </w:r>
      <w:r w:rsidR="00C102E0" w:rsidRPr="00D85EA1">
        <w:t xml:space="preserve"> a single substrate without nano-groove</w:t>
      </w:r>
      <w:r w:rsidR="002839C9" w:rsidRPr="00D85EA1">
        <w:t>s</w:t>
      </w:r>
      <w:r w:rsidR="00C102E0" w:rsidRPr="00D85EA1">
        <w:t>.</w:t>
      </w:r>
      <w:r w:rsidR="009C7781" w:rsidRPr="00D85EA1">
        <w:t xml:space="preserve"> Here, </w:t>
      </w:r>
      <w:r w:rsidR="00742803" w:rsidRPr="00D85EA1">
        <w:t>“</w:t>
      </w:r>
      <w:r w:rsidR="009C7781" w:rsidRPr="00D85EA1">
        <w:t>parallel</w:t>
      </w:r>
      <w:r w:rsidR="00742803" w:rsidRPr="00D85EA1">
        <w:t>”</w:t>
      </w:r>
      <w:r w:rsidR="009C7781" w:rsidRPr="00D85EA1">
        <w:t xml:space="preserve"> and </w:t>
      </w:r>
      <w:r w:rsidR="00742803" w:rsidRPr="00D85EA1">
        <w:t>“</w:t>
      </w:r>
      <w:r w:rsidR="009C7781" w:rsidRPr="00D85EA1">
        <w:t>perpendicular</w:t>
      </w:r>
      <w:r w:rsidR="00742803" w:rsidRPr="00D85EA1">
        <w:t>”</w:t>
      </w:r>
      <w:r w:rsidR="009C7781" w:rsidRPr="00D85EA1">
        <w:t xml:space="preserve"> specify the channel current direction with respect to the nano-groove direction.</w:t>
      </w:r>
      <w:r w:rsidR="000B512B" w:rsidRPr="00D85EA1">
        <w:t xml:space="preserve"> Figure</w:t>
      </w:r>
      <w:r w:rsidR="00BE7F40" w:rsidRPr="00D85EA1">
        <w:t xml:space="preserve"> </w:t>
      </w:r>
      <w:r w:rsidR="000B512B" w:rsidRPr="00D85EA1">
        <w:t xml:space="preserve">1b shows </w:t>
      </w:r>
      <w:r w:rsidR="000B512B" w:rsidRPr="00D85EA1">
        <w:rPr>
          <w:rFonts w:hint="eastAsia"/>
        </w:rPr>
        <w:t>t</w:t>
      </w:r>
      <w:r w:rsidR="000B512B" w:rsidRPr="00D85EA1">
        <w:t xml:space="preserve">he optical microscope image of a BG/TC-type PCDTPT-OFET array with a nano-grooved </w:t>
      </w:r>
      <w:r w:rsidR="008406BE" w:rsidRPr="00D85EA1">
        <w:t xml:space="preserve">gate </w:t>
      </w:r>
      <w:r w:rsidR="000B512B" w:rsidRPr="00D85EA1">
        <w:t xml:space="preserve">dielectric surface, where the nano-grooves were formed along the vertical direction. </w:t>
      </w:r>
      <w:r w:rsidR="00592084" w:rsidRPr="00D85EA1">
        <w:t>The hydrophobic-hydrophilic (lyo</w:t>
      </w:r>
      <w:r w:rsidR="00592084" w:rsidRPr="00D85EA1">
        <w:rPr>
          <w:rFonts w:hint="eastAsia"/>
        </w:rPr>
        <w:t>p</w:t>
      </w:r>
      <w:r w:rsidR="00592084" w:rsidRPr="00D85EA1">
        <w:t>hobic-lyophilic) pattern can be seen as slight color difference due to interference effect.</w:t>
      </w:r>
    </w:p>
    <w:p w14:paraId="25686242" w14:textId="7B1CA65F" w:rsidR="00992301" w:rsidRPr="00D85EA1" w:rsidRDefault="009C7781" w:rsidP="00A47542">
      <w:pPr>
        <w:pStyle w:val="Head1"/>
        <w:rPr>
          <w:color w:val="auto"/>
        </w:rPr>
      </w:pPr>
      <w:r w:rsidRPr="00D85EA1">
        <w:rPr>
          <w:color w:val="auto"/>
        </w:rPr>
        <w:t>2</w:t>
      </w:r>
      <w:r w:rsidR="00992301" w:rsidRPr="00D85EA1">
        <w:rPr>
          <w:color w:val="auto"/>
        </w:rPr>
        <w:t>.5 Electrical Characterization</w:t>
      </w:r>
    </w:p>
    <w:p w14:paraId="308E4CBA" w14:textId="2AE4FC2C" w:rsidR="00992301" w:rsidRPr="00D85EA1" w:rsidRDefault="00992301" w:rsidP="00164502">
      <w:pPr>
        <w:spacing w:line="480" w:lineRule="auto"/>
        <w:jc w:val="both"/>
      </w:pPr>
      <w:r w:rsidRPr="00D85EA1">
        <w:t>The electrical characteristics of OFETs were measured with a combined system of a vacuum probe station (VIC International, Inc. VMP-100) and a semiconductor parameter analyzer system composed of two source</w:t>
      </w:r>
      <w:r w:rsidR="00B8551D" w:rsidRPr="00D85EA1">
        <w:t xml:space="preserve"> measure unit</w:t>
      </w:r>
      <w:r w:rsidRPr="00D85EA1">
        <w:t xml:space="preserve"> instruments (Keithley 2635B and 2636B)</w:t>
      </w:r>
      <w:r w:rsidR="00BE7F40" w:rsidRPr="00D85EA1">
        <w:t xml:space="preserve"> and a </w:t>
      </w:r>
      <w:r w:rsidR="0000656A" w:rsidRPr="00D85EA1">
        <w:t xml:space="preserve">control </w:t>
      </w:r>
      <w:r w:rsidR="00BE7F40" w:rsidRPr="00D85EA1">
        <w:rPr>
          <w:shd w:val="clear" w:color="auto" w:fill="FFFFFF"/>
        </w:rPr>
        <w:t>software (</w:t>
      </w:r>
      <w:r w:rsidR="00BE7F40" w:rsidRPr="00D85EA1">
        <w:t>Keithley ACS Basic Edition</w:t>
      </w:r>
      <w:r w:rsidR="00BE7F40" w:rsidRPr="00D85EA1">
        <w:rPr>
          <w:shd w:val="clear" w:color="auto" w:fill="FFFFFF"/>
        </w:rPr>
        <w:t>)</w:t>
      </w:r>
      <w:r w:rsidRPr="00D85EA1">
        <w:t>.</w:t>
      </w:r>
      <w:r w:rsidR="004D1E2D" w:rsidRPr="00D85EA1">
        <w:t xml:space="preserve"> </w:t>
      </w:r>
      <w:r w:rsidR="00017379" w:rsidRPr="00D85EA1">
        <w:t>E</w:t>
      </w:r>
      <w:r w:rsidR="004D1E2D" w:rsidRPr="00D85EA1">
        <w:t>ach OFET was isolated by removing the surrounding PCDTPT film with a tungsten needle in air</w:t>
      </w:r>
      <w:r w:rsidR="00017379" w:rsidRPr="00D85EA1">
        <w:t>. T</w:t>
      </w:r>
      <w:r w:rsidR="004D1E2D" w:rsidRPr="00D85EA1">
        <w:t>hen</w:t>
      </w:r>
      <w:r w:rsidR="00017379" w:rsidRPr="00D85EA1">
        <w:t>,</w:t>
      </w:r>
      <w:r w:rsidR="004D1E2D" w:rsidRPr="00D85EA1">
        <w:t xml:space="preserve"> an OFET array substrate was set in the vacuum probe station. After evacuation, the array was annealed at 200 </w:t>
      </w:r>
      <w:r w:rsidR="004D1E2D" w:rsidRPr="00D85EA1">
        <w:sym w:font="Symbol" w:char="F0B0"/>
      </w:r>
      <w:r w:rsidR="004D1E2D" w:rsidRPr="00D85EA1">
        <w:t>C for 15 min to remove residual oxygen and moisture in the PCDTPT active layer.</w:t>
      </w:r>
      <w:r w:rsidR="00017379" w:rsidRPr="00D85EA1">
        <w:t xml:space="preserve"> </w:t>
      </w:r>
      <w:r w:rsidR="00866DB9" w:rsidRPr="00D85EA1">
        <w:t>First, t</w:t>
      </w:r>
      <w:r w:rsidRPr="00D85EA1">
        <w:t>he initial output and transfer characteristics</w:t>
      </w:r>
      <w:r w:rsidR="00017379" w:rsidRPr="00D85EA1">
        <w:t xml:space="preserve"> of all OFETs</w:t>
      </w:r>
      <w:r w:rsidRPr="00D85EA1">
        <w:t xml:space="preserve"> were measured</w:t>
      </w:r>
      <w:r w:rsidR="00866DB9" w:rsidRPr="00D85EA1">
        <w:t xml:space="preserve">, and then </w:t>
      </w:r>
      <w:r w:rsidRPr="00D85EA1">
        <w:t xml:space="preserve">the </w:t>
      </w:r>
      <w:r w:rsidR="00866DB9" w:rsidRPr="00D85EA1">
        <w:t xml:space="preserve">change in the transfer characteristics against on-state bias stress </w:t>
      </w:r>
      <w:r w:rsidRPr="00D85EA1">
        <w:t xml:space="preserve">were </w:t>
      </w:r>
      <w:r w:rsidR="00866DB9" w:rsidRPr="00D85EA1">
        <w:t xml:space="preserve">measured </w:t>
      </w:r>
      <w:r w:rsidRPr="00D85EA1">
        <w:t xml:space="preserve">for selected OFETs. </w:t>
      </w:r>
      <w:r w:rsidR="00866DB9" w:rsidRPr="00D85EA1">
        <w:t>The detail</w:t>
      </w:r>
      <w:r w:rsidR="00162081" w:rsidRPr="00D85EA1">
        <w:t>ed conditions</w:t>
      </w:r>
      <w:r w:rsidR="00866DB9" w:rsidRPr="00D85EA1">
        <w:t xml:space="preserve"> of the electrical measurement</w:t>
      </w:r>
      <w:r w:rsidR="00162081" w:rsidRPr="00D85EA1">
        <w:t>s</w:t>
      </w:r>
      <w:r w:rsidR="00866DB9" w:rsidRPr="00D85EA1">
        <w:t xml:space="preserve"> will be presented with the experimental data. </w:t>
      </w:r>
      <w:r w:rsidRPr="00D85EA1">
        <w:t xml:space="preserve">All the </w:t>
      </w:r>
      <w:r w:rsidR="00866DB9" w:rsidRPr="00D85EA1">
        <w:t xml:space="preserve">above </w:t>
      </w:r>
      <w:r w:rsidRPr="00D85EA1">
        <w:t xml:space="preserve">electrical measurements were performed </w:t>
      </w:r>
      <w:r w:rsidR="00866DB9" w:rsidRPr="00D85EA1">
        <w:t xml:space="preserve">at room temperature </w:t>
      </w:r>
      <w:r w:rsidRPr="00D85EA1">
        <w:t>under vacuum condition</w:t>
      </w:r>
      <w:r w:rsidR="00CE594A" w:rsidRPr="00D85EA1">
        <w:t>s</w:t>
      </w:r>
      <w:r w:rsidRPr="00D85EA1">
        <w:t xml:space="preserve"> </w:t>
      </w:r>
      <w:r w:rsidRPr="00D85EA1">
        <w:lastRenderedPageBreak/>
        <w:t>less than 10</w:t>
      </w:r>
      <w:r w:rsidRPr="00D85EA1">
        <w:rPr>
          <w:vertAlign w:val="superscript"/>
        </w:rPr>
        <w:t>-4</w:t>
      </w:r>
      <w:r w:rsidRPr="00D85EA1">
        <w:t xml:space="preserve"> Pa in the dark. The gate dielectric capacitance was measured with an LCR meter (HIOKI 3522-50).</w:t>
      </w:r>
    </w:p>
    <w:p w14:paraId="5E2251BD" w14:textId="6E0FC4D0" w:rsidR="00992301" w:rsidRPr="00D85EA1" w:rsidRDefault="00866DB9" w:rsidP="00A47542">
      <w:pPr>
        <w:pStyle w:val="Head1"/>
        <w:rPr>
          <w:color w:val="auto"/>
        </w:rPr>
      </w:pPr>
      <w:r w:rsidRPr="00D85EA1">
        <w:rPr>
          <w:color w:val="auto"/>
        </w:rPr>
        <w:t>2</w:t>
      </w:r>
      <w:r w:rsidR="00992301" w:rsidRPr="00D85EA1">
        <w:rPr>
          <w:color w:val="auto"/>
        </w:rPr>
        <w:t>.6 Surface and Film Characterization</w:t>
      </w:r>
    </w:p>
    <w:p w14:paraId="65A69527" w14:textId="04F50EA8" w:rsidR="00992301" w:rsidRPr="00D85EA1" w:rsidRDefault="00992301" w:rsidP="00164502">
      <w:pPr>
        <w:spacing w:line="480" w:lineRule="auto"/>
        <w:jc w:val="both"/>
      </w:pPr>
      <w:r w:rsidRPr="00D85EA1">
        <w:t>The contact angle</w:t>
      </w:r>
      <w:r w:rsidR="0031085B" w:rsidRPr="00D85EA1">
        <w:t xml:space="preserve"> measurements were performed</w:t>
      </w:r>
      <w:r w:rsidRPr="00D85EA1">
        <w:t xml:space="preserve"> with a Kyowa DM 500 contact angle meter, and the thickness of</w:t>
      </w:r>
      <w:r w:rsidR="00866DB9" w:rsidRPr="00D85EA1">
        <w:t xml:space="preserve"> PCDTPT</w:t>
      </w:r>
      <w:r w:rsidRPr="00D85EA1">
        <w:t xml:space="preserve"> active layers and S/D electrodes were measured with a </w:t>
      </w:r>
      <w:r w:rsidR="00A03F67" w:rsidRPr="00D85EA1">
        <w:t xml:space="preserve">Kosaka </w:t>
      </w:r>
      <w:r w:rsidR="00A03F67" w:rsidRPr="00D85EA1">
        <w:rPr>
          <w:shd w:val="clear" w:color="auto" w:fill="FFFFFF"/>
        </w:rPr>
        <w:t xml:space="preserve">ET200 </w:t>
      </w:r>
      <w:r w:rsidRPr="00D85EA1">
        <w:t>stylus type step profiler</w:t>
      </w:r>
      <w:r w:rsidRPr="00D85EA1">
        <w:rPr>
          <w:shd w:val="clear" w:color="auto" w:fill="FFFFFF"/>
        </w:rPr>
        <w:t xml:space="preserve">. </w:t>
      </w:r>
      <w:r w:rsidR="0031085B" w:rsidRPr="00D85EA1">
        <w:rPr>
          <w:shd w:val="clear" w:color="auto" w:fill="FFFFFF"/>
        </w:rPr>
        <w:t>O</w:t>
      </w:r>
      <w:r w:rsidRPr="00D85EA1">
        <w:rPr>
          <w:shd w:val="clear" w:color="auto" w:fill="FFFFFF"/>
        </w:rPr>
        <w:t xml:space="preserve">ptical microscope observation </w:t>
      </w:r>
      <w:r w:rsidRPr="00D85EA1">
        <w:t xml:space="preserve">was performed with an Olympus BX51 optical microscope. </w:t>
      </w:r>
      <w:r w:rsidR="003151EE" w:rsidRPr="00D85EA1">
        <w:t xml:space="preserve">AFM images were acquired with a system composed of </w:t>
      </w:r>
      <w:r w:rsidR="00EC6BBA" w:rsidRPr="00D85EA1">
        <w:t xml:space="preserve">Hitachi High-Tech </w:t>
      </w:r>
      <w:r w:rsidR="003151EE" w:rsidRPr="00D85EA1">
        <w:t xml:space="preserve">AFM5100N and AFM5000II. </w:t>
      </w:r>
      <w:r w:rsidR="003C5C03" w:rsidRPr="00D85EA1">
        <w:t xml:space="preserve">Out-of-plane </w:t>
      </w:r>
      <w:r w:rsidR="0031085B" w:rsidRPr="00D85EA1">
        <w:t xml:space="preserve">X-ray diffraction </w:t>
      </w:r>
      <w:r w:rsidR="00F4504C" w:rsidRPr="00D85EA1">
        <w:t xml:space="preserve">(XRD) </w:t>
      </w:r>
      <w:r w:rsidR="0031085B" w:rsidRPr="00D85EA1">
        <w:t xml:space="preserve">measurements were performed with </w:t>
      </w:r>
      <w:r w:rsidR="00EF1472" w:rsidRPr="00D85EA1">
        <w:t>a</w:t>
      </w:r>
      <w:r w:rsidR="00E0176B" w:rsidRPr="00D85EA1">
        <w:t>n</w:t>
      </w:r>
      <w:r w:rsidR="00EF1472" w:rsidRPr="00D85EA1">
        <w:t xml:space="preserve"> RIGAKU SmartLab</w:t>
      </w:r>
      <w:r w:rsidR="00162081" w:rsidRPr="00D85EA1">
        <w:t xml:space="preserve"> X-ray diffractometer</w:t>
      </w:r>
      <w:r w:rsidR="00F4504C" w:rsidRPr="00D85EA1">
        <w:t xml:space="preserve">. The thickness of PCDTPT and </w:t>
      </w:r>
      <w:r w:rsidR="00AB48E3" w:rsidRPr="00D85EA1">
        <w:t>P</w:t>
      </w:r>
      <w:r w:rsidR="00F4504C" w:rsidRPr="00D85EA1">
        <w:t xml:space="preserve">BTTT-C16 films </w:t>
      </w:r>
      <w:r w:rsidR="003C5C03" w:rsidRPr="00D85EA1">
        <w:t xml:space="preserve">prepared </w:t>
      </w:r>
      <w:r w:rsidR="00F4504C" w:rsidRPr="00D85EA1">
        <w:t xml:space="preserve">for </w:t>
      </w:r>
      <w:r w:rsidR="003C5C03" w:rsidRPr="00D85EA1">
        <w:t xml:space="preserve">the </w:t>
      </w:r>
      <w:r w:rsidR="00F4504C" w:rsidRPr="00D85EA1">
        <w:t>XRD measurements were determined by</w:t>
      </w:r>
      <w:r w:rsidR="00CE4837" w:rsidRPr="00D85EA1">
        <w:t xml:space="preserve"> </w:t>
      </w:r>
      <w:r w:rsidR="00CE4837" w:rsidRPr="00D85EA1">
        <w:rPr>
          <w:rFonts w:hint="eastAsia"/>
        </w:rPr>
        <w:t>a</w:t>
      </w:r>
      <w:r w:rsidR="00CE4837" w:rsidRPr="00D85EA1">
        <w:t>n</w:t>
      </w:r>
      <w:r w:rsidR="00CE4837" w:rsidRPr="00D85EA1">
        <w:rPr>
          <w:rFonts w:eastAsia="メイリオ"/>
          <w:shd w:val="clear" w:color="auto" w:fill="FFFFFF"/>
        </w:rPr>
        <w:t xml:space="preserve"> SII NanoTechnology L-Trace</w:t>
      </w:r>
      <w:r w:rsidR="00CE4837" w:rsidRPr="00D85EA1">
        <w:t xml:space="preserve"> AFM</w:t>
      </w:r>
      <w:r w:rsidR="00E0176B" w:rsidRPr="00D85EA1">
        <w:rPr>
          <w:rFonts w:eastAsia="メイリオ"/>
          <w:shd w:val="clear" w:color="auto" w:fill="FFFFFF"/>
        </w:rPr>
        <w:t>.</w:t>
      </w:r>
    </w:p>
    <w:p w14:paraId="0029EBE1" w14:textId="77777777" w:rsidR="00657F1A" w:rsidRPr="00D85EA1" w:rsidRDefault="00657F1A" w:rsidP="005B0E45">
      <w:pPr>
        <w:spacing w:line="480" w:lineRule="auto"/>
        <w:rPr>
          <w:b/>
        </w:rPr>
      </w:pPr>
    </w:p>
    <w:p w14:paraId="1FFD0A15" w14:textId="556C7D3E" w:rsidR="00833FDA" w:rsidRPr="00D85EA1" w:rsidRDefault="00833FDA" w:rsidP="005B0E45">
      <w:pPr>
        <w:spacing w:line="480" w:lineRule="auto"/>
        <w:rPr>
          <w:b/>
        </w:rPr>
      </w:pPr>
      <w:r w:rsidRPr="00D85EA1">
        <w:rPr>
          <w:rFonts w:hint="eastAsia"/>
          <w:b/>
        </w:rPr>
        <w:t>3</w:t>
      </w:r>
      <w:r w:rsidRPr="00D85EA1">
        <w:rPr>
          <w:b/>
        </w:rPr>
        <w:t>. R</w:t>
      </w:r>
      <w:r w:rsidR="00742803" w:rsidRPr="00D85EA1">
        <w:rPr>
          <w:b/>
        </w:rPr>
        <w:t>esults and Discussion</w:t>
      </w:r>
    </w:p>
    <w:p w14:paraId="55B11393" w14:textId="3CD93E55" w:rsidR="00676432" w:rsidRPr="00D85EA1" w:rsidRDefault="00676432" w:rsidP="005B0E45">
      <w:pPr>
        <w:spacing w:line="480" w:lineRule="auto"/>
        <w:rPr>
          <w:b/>
        </w:rPr>
      </w:pPr>
      <w:r w:rsidRPr="00D85EA1">
        <w:rPr>
          <w:rFonts w:hint="eastAsia"/>
          <w:b/>
        </w:rPr>
        <w:t>3</w:t>
      </w:r>
      <w:r w:rsidRPr="00D85EA1">
        <w:rPr>
          <w:b/>
        </w:rPr>
        <w:t>.1. Nano-Groove</w:t>
      </w:r>
      <w:r w:rsidR="00402FB7" w:rsidRPr="00D85EA1">
        <w:rPr>
          <w:b/>
        </w:rPr>
        <w:t>-</w:t>
      </w:r>
      <w:r w:rsidRPr="00D85EA1">
        <w:rPr>
          <w:b/>
        </w:rPr>
        <w:t>Induced Alignment of PCDTPT</w:t>
      </w:r>
    </w:p>
    <w:p w14:paraId="2F21011D" w14:textId="2C28359A" w:rsidR="00676432" w:rsidRPr="00D85EA1" w:rsidRDefault="00676432" w:rsidP="00676432">
      <w:pPr>
        <w:spacing w:line="480" w:lineRule="auto"/>
        <w:jc w:val="both"/>
      </w:pPr>
      <w:r w:rsidRPr="00D85EA1">
        <w:t xml:space="preserve">The alignment of PCDTPT backbone structures induced by nano-grooves was confirmed with polarizing optical microscope (POM). </w:t>
      </w:r>
      <w:r w:rsidR="00573DE6" w:rsidRPr="00D85EA1">
        <w:rPr>
          <w:rFonts w:hint="eastAsia"/>
        </w:rPr>
        <w:t>A</w:t>
      </w:r>
      <w:r w:rsidR="00573DE6" w:rsidRPr="00D85EA1">
        <w:t>fter annealing at 200</w:t>
      </w:r>
      <w:r w:rsidR="00573DE6" w:rsidRPr="00D85EA1">
        <w:rPr>
          <w:rFonts w:ascii="Century" w:hAnsi="Century"/>
        </w:rPr>
        <w:t>°</w:t>
      </w:r>
      <w:r w:rsidR="00573DE6" w:rsidRPr="00D85EA1">
        <w:t>C</w:t>
      </w:r>
      <w:r w:rsidR="00573DE6" w:rsidRPr="00D85EA1">
        <w:rPr>
          <w:rFonts w:hint="eastAsia"/>
        </w:rPr>
        <w:t>,</w:t>
      </w:r>
      <w:r w:rsidR="00573DE6" w:rsidRPr="00D85EA1">
        <w:t xml:space="preserve"> t</w:t>
      </w:r>
      <w:r w:rsidRPr="00D85EA1">
        <w:t>he POM images were captured in the reflection geometry of crossed Nicols at sample rotation angles of 0 and 45°</w:t>
      </w:r>
      <w:r w:rsidR="00573DE6" w:rsidRPr="00D85EA1">
        <w:t>. They are shown in Figure</w:t>
      </w:r>
      <w:r w:rsidR="00742803" w:rsidRPr="00D85EA1">
        <w:t>s</w:t>
      </w:r>
      <w:r w:rsidR="00573DE6" w:rsidRPr="00D85EA1">
        <w:t xml:space="preserve"> 1c and </w:t>
      </w:r>
      <w:r w:rsidR="00742803" w:rsidRPr="00D85EA1">
        <w:t>1</w:t>
      </w:r>
      <w:r w:rsidR="00573DE6" w:rsidRPr="00D85EA1">
        <w:t>d,</w:t>
      </w:r>
      <w:r w:rsidRPr="00D85EA1">
        <w:t xml:space="preserve"> respectively.</w:t>
      </w:r>
      <w:r w:rsidR="00573DE6" w:rsidRPr="00D85EA1">
        <w:t xml:space="preserve"> </w:t>
      </w:r>
      <w:r w:rsidRPr="00D85EA1">
        <w:t xml:space="preserve"> Here, the sample rotation angle </w:t>
      </w:r>
      <w:r w:rsidR="00573DE6" w:rsidRPr="00D85EA1">
        <w:t>is</w:t>
      </w:r>
      <w:r w:rsidRPr="00D85EA1">
        <w:t xml:space="preserve"> defined by the angle between the nano-groove direction and the transmission axis of the polarizer, which are indicated by the thin double-side arrow and the thick double-side arrow marked by “P”, respectively. From these two POM images, </w:t>
      </w:r>
      <w:r w:rsidR="00AD0235" w:rsidRPr="00D85EA1">
        <w:t>it is seen</w:t>
      </w:r>
      <w:r w:rsidRPr="00D85EA1">
        <w:t xml:space="preserve"> that the brightness oscillation by rotating the sample is observed only </w:t>
      </w:r>
      <w:r w:rsidR="005547C4" w:rsidRPr="00D85EA1">
        <w:t>in</w:t>
      </w:r>
      <w:r w:rsidRPr="00D85EA1">
        <w:t xml:space="preserve"> the hydrophobic areas. This result indicates that the directional alignment of PCDTPT backbone structures was efficiently induced in hydrophobic areas, but little in the hydrophilic areas. </w:t>
      </w:r>
      <w:r w:rsidR="00AD0235" w:rsidRPr="00D85EA1">
        <w:t>T</w:t>
      </w:r>
      <w:r w:rsidRPr="00D85EA1">
        <w:t>he surface hydrophobicity is crucial for generating the alignment ability of nano-grooved surfaces.</w:t>
      </w:r>
    </w:p>
    <w:p w14:paraId="2C69E1E7" w14:textId="5CC29014" w:rsidR="00BF6C53" w:rsidRPr="00D85EA1" w:rsidRDefault="004E403F" w:rsidP="005B0E45">
      <w:pPr>
        <w:spacing w:line="480" w:lineRule="auto"/>
        <w:rPr>
          <w:b/>
        </w:rPr>
      </w:pPr>
      <w:r w:rsidRPr="00D85EA1">
        <w:rPr>
          <w:b/>
        </w:rPr>
        <w:lastRenderedPageBreak/>
        <w:t>3.</w:t>
      </w:r>
      <w:r w:rsidR="00676432" w:rsidRPr="00D85EA1">
        <w:rPr>
          <w:b/>
        </w:rPr>
        <w:t>2</w:t>
      </w:r>
      <w:r w:rsidR="00EF28E7" w:rsidRPr="00D85EA1">
        <w:rPr>
          <w:b/>
        </w:rPr>
        <w:t>.</w:t>
      </w:r>
      <w:r w:rsidR="00BF6C53" w:rsidRPr="00D85EA1">
        <w:rPr>
          <w:b/>
        </w:rPr>
        <w:t xml:space="preserve"> </w:t>
      </w:r>
      <w:r w:rsidRPr="00D85EA1">
        <w:rPr>
          <w:b/>
        </w:rPr>
        <w:t>E</w:t>
      </w:r>
      <w:r w:rsidR="007843CF" w:rsidRPr="00D85EA1">
        <w:rPr>
          <w:b/>
        </w:rPr>
        <w:t>lectrical Characterization of</w:t>
      </w:r>
      <w:r w:rsidR="00C908C8" w:rsidRPr="00D85EA1">
        <w:rPr>
          <w:b/>
        </w:rPr>
        <w:t xml:space="preserve"> PCDTPT-OFET A</w:t>
      </w:r>
      <w:r w:rsidR="007843CF" w:rsidRPr="00D85EA1">
        <w:rPr>
          <w:b/>
        </w:rPr>
        <w:t>rrays</w:t>
      </w:r>
      <w:r w:rsidR="00EF28E7" w:rsidRPr="00D85EA1">
        <w:rPr>
          <w:b/>
        </w:rPr>
        <w:t xml:space="preserve"> </w:t>
      </w:r>
    </w:p>
    <w:p w14:paraId="4495B26A" w14:textId="25544371" w:rsidR="005317A2" w:rsidRPr="00D85EA1" w:rsidRDefault="00960708" w:rsidP="00821144">
      <w:pPr>
        <w:spacing w:line="480" w:lineRule="auto"/>
        <w:jc w:val="both"/>
      </w:pPr>
      <w:r w:rsidRPr="00D85EA1">
        <w:t xml:space="preserve">The typical output characteristics of parallel, perpendicular, and isotropic PCDTPT-OFETs are presented in </w:t>
      </w:r>
      <w:r w:rsidRPr="00D85EA1">
        <w:rPr>
          <w:b/>
          <w:bCs/>
        </w:rPr>
        <w:t>Figure 2</w:t>
      </w:r>
      <w:r w:rsidRPr="00D85EA1">
        <w:t xml:space="preserve">a, </w:t>
      </w:r>
      <w:r w:rsidR="00742803" w:rsidRPr="00D85EA1">
        <w:t xml:space="preserve">Figures </w:t>
      </w:r>
      <w:r w:rsidRPr="00D85EA1">
        <w:t>S</w:t>
      </w:r>
      <w:r w:rsidR="001F361B" w:rsidRPr="00D85EA1">
        <w:t>2</w:t>
      </w:r>
      <w:r w:rsidRPr="00D85EA1">
        <w:t>a, and S</w:t>
      </w:r>
      <w:r w:rsidR="001F361B" w:rsidRPr="00D85EA1">
        <w:t>2</w:t>
      </w:r>
      <w:r w:rsidRPr="00D85EA1">
        <w:t xml:space="preserve">b, </w:t>
      </w:r>
      <w:r w:rsidR="00742803" w:rsidRPr="00D85EA1">
        <w:t xml:space="preserve">Supporting Information, </w:t>
      </w:r>
      <w:r w:rsidRPr="00D85EA1">
        <w:t xml:space="preserve">respectively. The transfer characteristics of the three OFETs are </w:t>
      </w:r>
      <w:r w:rsidR="00573DE6" w:rsidRPr="00D85EA1">
        <w:t>plotted</w:t>
      </w:r>
      <w:r w:rsidRPr="00D85EA1">
        <w:t xml:space="preserve"> together in Figure 2b.</w:t>
      </w:r>
      <w:bookmarkStart w:id="21" w:name="_Hlk8219152"/>
      <w:r w:rsidRPr="00D85EA1">
        <w:rPr>
          <w:rFonts w:hint="eastAsia"/>
        </w:rPr>
        <w:t xml:space="preserve"> </w:t>
      </w:r>
      <w:r w:rsidR="00784205" w:rsidRPr="00D85EA1">
        <w:t xml:space="preserve">The transfer (output) characteristics were obtained by negatively increasing the gate-source voltage </w:t>
      </w:r>
      <w:r w:rsidR="00784205" w:rsidRPr="00D85EA1">
        <w:rPr>
          <w:i/>
        </w:rPr>
        <w:t>V</w:t>
      </w:r>
      <w:r w:rsidR="00784205" w:rsidRPr="00D85EA1">
        <w:rPr>
          <w:iCs/>
          <w:vertAlign w:val="subscript"/>
        </w:rPr>
        <w:t>gs</w:t>
      </w:r>
      <w:r w:rsidR="00784205" w:rsidRPr="00D85EA1">
        <w:t xml:space="preserve"> (drain-source voltage </w:t>
      </w:r>
      <w:r w:rsidR="00784205" w:rsidRPr="00D85EA1">
        <w:rPr>
          <w:i/>
        </w:rPr>
        <w:t>V</w:t>
      </w:r>
      <w:r w:rsidR="00784205" w:rsidRPr="00D85EA1">
        <w:rPr>
          <w:iCs/>
          <w:vertAlign w:val="subscript"/>
        </w:rPr>
        <w:t>ds</w:t>
      </w:r>
      <w:r w:rsidR="00784205" w:rsidRPr="00D85EA1">
        <w:t>) down to -20 V as a forward sweep and immediately executing the reverse voltage sweep</w:t>
      </w:r>
      <w:r w:rsidR="00F37ACE" w:rsidRPr="00D85EA1">
        <w:t xml:space="preserve">. In the transfer characteristic measurement, a constant </w:t>
      </w:r>
      <w:r w:rsidR="00F37ACE" w:rsidRPr="00D85EA1">
        <w:rPr>
          <w:i/>
        </w:rPr>
        <w:t>V</w:t>
      </w:r>
      <w:r w:rsidR="00F37ACE" w:rsidRPr="00D85EA1">
        <w:rPr>
          <w:iCs/>
          <w:vertAlign w:val="subscript"/>
        </w:rPr>
        <w:t>ds</w:t>
      </w:r>
      <w:r w:rsidR="00F37ACE" w:rsidRPr="00D85EA1">
        <w:rPr>
          <w:iCs/>
        </w:rPr>
        <w:t xml:space="preserve"> </w:t>
      </w:r>
      <w:r w:rsidR="00F37ACE" w:rsidRPr="00D85EA1">
        <w:t xml:space="preserve">of -20 V was applied, and in the output characteristic measurement, </w:t>
      </w:r>
      <w:r w:rsidR="00F37ACE" w:rsidRPr="00D85EA1">
        <w:rPr>
          <w:i/>
        </w:rPr>
        <w:t>V</w:t>
      </w:r>
      <w:r w:rsidR="00F37ACE" w:rsidRPr="00D85EA1">
        <w:rPr>
          <w:iCs/>
          <w:vertAlign w:val="subscript"/>
        </w:rPr>
        <w:t>gs</w:t>
      </w:r>
      <w:r w:rsidR="00F37ACE" w:rsidRPr="00D85EA1">
        <w:t xml:space="preserve"> was varied from 0 to -20 V in increments of -4</w:t>
      </w:r>
      <w:r w:rsidR="0053275B" w:rsidRPr="00D85EA1">
        <w:t xml:space="preserve"> </w:t>
      </w:r>
      <w:r w:rsidR="00F37ACE" w:rsidRPr="00D85EA1">
        <w:t xml:space="preserve">V. Here, we should note that </w:t>
      </w:r>
      <w:r w:rsidR="00F37ACE" w:rsidRPr="00D85EA1">
        <w:rPr>
          <w:i/>
        </w:rPr>
        <w:t>V</w:t>
      </w:r>
      <w:r w:rsidR="00F37ACE" w:rsidRPr="00D85EA1">
        <w:rPr>
          <w:i/>
          <w:vertAlign w:val="subscript"/>
        </w:rPr>
        <w:t>ds</w:t>
      </w:r>
      <w:r w:rsidR="00F37ACE" w:rsidRPr="00D85EA1">
        <w:t xml:space="preserve"> was limited to -20 V instead of </w:t>
      </w:r>
      <w:r w:rsidR="00A507B5" w:rsidRPr="00D85EA1">
        <w:t>-</w:t>
      </w:r>
      <w:r w:rsidR="00F37ACE" w:rsidRPr="00D85EA1">
        <w:t xml:space="preserve">30 V, which was adopted </w:t>
      </w:r>
      <w:r w:rsidR="005547C4" w:rsidRPr="00D85EA1">
        <w:t>for</w:t>
      </w:r>
      <w:r w:rsidR="00F37ACE" w:rsidRPr="00D85EA1">
        <w:t xml:space="preserve"> </w:t>
      </w:r>
      <w:r w:rsidR="00AB48E3" w:rsidRPr="00D85EA1">
        <w:t>P</w:t>
      </w:r>
      <w:r w:rsidR="00F37ACE" w:rsidRPr="00D85EA1">
        <w:t>BTTT-OFETs</w:t>
      </w:r>
      <w:r w:rsidR="00517ABB" w:rsidRPr="00D85EA1">
        <w:t xml:space="preserve"> in our previous </w:t>
      </w:r>
      <w:r w:rsidR="003F72A3" w:rsidRPr="00D85EA1">
        <w:t>work</w:t>
      </w:r>
      <w:r w:rsidR="00517ABB" w:rsidRPr="00D85EA1">
        <w:t xml:space="preserve"> [</w:t>
      </w:r>
      <w:r w:rsidR="005E5C37" w:rsidRPr="00D85EA1">
        <w:fldChar w:fldCharType="begin"/>
      </w:r>
      <w:r w:rsidR="005E5C37" w:rsidRPr="00D85EA1">
        <w:instrText xml:space="preserve"> NOTEREF _Ref117160917 \h </w:instrText>
      </w:r>
      <w:r w:rsidR="00164502" w:rsidRPr="00D85EA1">
        <w:instrText xml:space="preserve"> \* MERGEFORMAT </w:instrText>
      </w:r>
      <w:r w:rsidR="005E5C37" w:rsidRPr="00D85EA1">
        <w:fldChar w:fldCharType="separate"/>
      </w:r>
      <w:r w:rsidR="007D4438" w:rsidRPr="00D85EA1">
        <w:t>19</w:t>
      </w:r>
      <w:r w:rsidR="005E5C37" w:rsidRPr="00D85EA1">
        <w:fldChar w:fldCharType="end"/>
      </w:r>
      <w:r w:rsidR="00517ABB" w:rsidRPr="00D85EA1">
        <w:t>]</w:t>
      </w:r>
      <w:r w:rsidR="00703C31" w:rsidRPr="00D85EA1">
        <w:t xml:space="preserve">. </w:t>
      </w:r>
      <w:r w:rsidR="00517ABB" w:rsidRPr="00D85EA1">
        <w:t xml:space="preserve">As PCDTPT is a </w:t>
      </w:r>
      <w:r w:rsidR="00CC4B99" w:rsidRPr="00D85EA1">
        <w:t>narrow</w:t>
      </w:r>
      <w:r w:rsidR="00517ABB" w:rsidRPr="00D85EA1">
        <w:t xml:space="preserve"> band</w:t>
      </w:r>
      <w:r w:rsidR="00CC4B99" w:rsidRPr="00D85EA1">
        <w:t xml:space="preserve"> </w:t>
      </w:r>
      <w:r w:rsidR="00517ABB" w:rsidRPr="00D85EA1">
        <w:t>gap D-A copolymer</w:t>
      </w:r>
      <w:r w:rsidR="0094022D" w:rsidRPr="00D85EA1">
        <w:t xml:space="preserve"> [</w:t>
      </w:r>
      <w:r w:rsidR="00BB2A27" w:rsidRPr="00D85EA1">
        <w:fldChar w:fldCharType="begin"/>
      </w:r>
      <w:r w:rsidR="00BB2A27" w:rsidRPr="00D85EA1">
        <w:instrText xml:space="preserve"> NOTEREF _Ref117515989 \h </w:instrText>
      </w:r>
      <w:r w:rsidR="00164502" w:rsidRPr="00D85EA1">
        <w:instrText xml:space="preserve"> \* MERGEFORMAT </w:instrText>
      </w:r>
      <w:r w:rsidR="00BB2A27" w:rsidRPr="00D85EA1">
        <w:fldChar w:fldCharType="separate"/>
      </w:r>
      <w:r w:rsidR="007D4438" w:rsidRPr="00D85EA1">
        <w:t>15</w:t>
      </w:r>
      <w:r w:rsidR="00BB2A27" w:rsidRPr="00D85EA1">
        <w:fldChar w:fldCharType="end"/>
      </w:r>
      <w:r w:rsidR="0094022D" w:rsidRPr="00D85EA1">
        <w:t>]</w:t>
      </w:r>
      <w:r w:rsidR="00517ABB" w:rsidRPr="00D85EA1">
        <w:t xml:space="preserve">, showing ambipolar characteristics, </w:t>
      </w:r>
      <w:r w:rsidR="00F3582E" w:rsidRPr="00D85EA1">
        <w:t>the minority carrier (</w:t>
      </w:r>
      <w:r w:rsidR="00517ABB" w:rsidRPr="00D85EA1">
        <w:t>electron</w:t>
      </w:r>
      <w:r w:rsidR="00F3582E" w:rsidRPr="00D85EA1">
        <w:t>)</w:t>
      </w:r>
      <w:r w:rsidR="00517ABB" w:rsidRPr="00D85EA1">
        <w:t xml:space="preserve"> injection </w:t>
      </w:r>
      <w:r w:rsidR="00F3582E" w:rsidRPr="00D85EA1">
        <w:t xml:space="preserve">and trapping </w:t>
      </w:r>
      <w:r w:rsidR="0094022D" w:rsidRPr="00D85EA1">
        <w:t xml:space="preserve">can easily </w:t>
      </w:r>
      <w:r w:rsidR="00517ABB" w:rsidRPr="00D85EA1">
        <w:t>occur</w:t>
      </w:r>
      <w:r w:rsidR="00F3582E" w:rsidRPr="00D85EA1">
        <w:t xml:space="preserve"> </w:t>
      </w:r>
      <w:r w:rsidR="0094022D" w:rsidRPr="00D85EA1">
        <w:t>under the off-state bias conditions</w:t>
      </w:r>
      <w:r w:rsidR="00A24470" w:rsidRPr="00D85EA1">
        <w:t xml:space="preserve">, </w:t>
      </w:r>
      <w:r w:rsidR="00517ABB" w:rsidRPr="00D85EA1">
        <w:t>lead</w:t>
      </w:r>
      <w:r w:rsidR="00A24470" w:rsidRPr="00D85EA1">
        <w:t>ing</w:t>
      </w:r>
      <w:r w:rsidR="00517ABB" w:rsidRPr="00D85EA1">
        <w:t xml:space="preserve"> to</w:t>
      </w:r>
      <w:r w:rsidR="00A24470" w:rsidRPr="00D85EA1">
        <w:t xml:space="preserve"> </w:t>
      </w:r>
      <w:r w:rsidR="0094022D" w:rsidRPr="00D85EA1">
        <w:t xml:space="preserve">the electrical device instability </w:t>
      </w:r>
      <w:r w:rsidR="00A24470" w:rsidRPr="00D85EA1">
        <w:t>[</w:t>
      </w:r>
      <w:r w:rsidR="00A24470" w:rsidRPr="00D85EA1">
        <w:rPr>
          <w:rStyle w:val="af2"/>
          <w:vertAlign w:val="baseline"/>
        </w:rPr>
        <w:endnoteReference w:id="24"/>
      </w:r>
      <w:r w:rsidR="00A24470" w:rsidRPr="00D85EA1">
        <w:t>]</w:t>
      </w:r>
      <w:r w:rsidR="0014225D" w:rsidRPr="00D85EA1">
        <w:t xml:space="preserve"> and</w:t>
      </w:r>
      <w:r w:rsidR="00517ABB" w:rsidRPr="00D85EA1">
        <w:t xml:space="preserve"> </w:t>
      </w:r>
      <w:r w:rsidR="006310C4" w:rsidRPr="00D85EA1">
        <w:t xml:space="preserve">the overestimation </w:t>
      </w:r>
      <w:r w:rsidR="0014225D" w:rsidRPr="00D85EA1">
        <w:t>of</w:t>
      </w:r>
      <w:r w:rsidR="006310C4" w:rsidRPr="00D85EA1">
        <w:t xml:space="preserve"> field-effect mobility [</w:t>
      </w:r>
      <w:r w:rsidR="004C1D43" w:rsidRPr="00D85EA1">
        <w:fldChar w:fldCharType="begin"/>
      </w:r>
      <w:r w:rsidR="004C1D43" w:rsidRPr="00D85EA1">
        <w:instrText xml:space="preserve"> NOTEREF _Ref145508380 \h </w:instrText>
      </w:r>
      <w:r w:rsidR="004C1D43" w:rsidRPr="00D85EA1">
        <w:fldChar w:fldCharType="separate"/>
      </w:r>
      <w:r w:rsidR="007D4438" w:rsidRPr="00D85EA1">
        <w:t>13</w:t>
      </w:r>
      <w:r w:rsidR="004C1D43" w:rsidRPr="00D85EA1">
        <w:fldChar w:fldCharType="end"/>
      </w:r>
      <w:r w:rsidR="006310C4" w:rsidRPr="00D85EA1">
        <w:t xml:space="preserve">]. </w:t>
      </w:r>
      <w:r w:rsidR="00D40894" w:rsidRPr="00D85EA1">
        <w:t xml:space="preserve">By carefully selecting bias conditions, </w:t>
      </w:r>
      <w:r w:rsidR="002F2AE6" w:rsidRPr="00D85EA1">
        <w:t>the</w:t>
      </w:r>
      <w:r w:rsidR="00D40894" w:rsidRPr="00D85EA1">
        <w:t xml:space="preserve"> increase in off-current due to electron injection from the drain electrode </w:t>
      </w:r>
      <w:r w:rsidR="000C5267" w:rsidRPr="00D85EA1">
        <w:t>was suppressed. As a result, no</w:t>
      </w:r>
      <w:r w:rsidR="00D40894" w:rsidRPr="00D85EA1">
        <w:t xml:space="preserve"> electron-trapping-induced double slope </w:t>
      </w:r>
      <w:r w:rsidR="000C5267" w:rsidRPr="00D85EA1">
        <w:t>appeared in the |</w:t>
      </w:r>
      <w:r w:rsidR="000C5267" w:rsidRPr="00D85EA1">
        <w:rPr>
          <w:i/>
          <w:iCs/>
        </w:rPr>
        <w:t>I</w:t>
      </w:r>
      <w:r w:rsidR="000C5267" w:rsidRPr="00D85EA1">
        <w:rPr>
          <w:vertAlign w:val="subscript"/>
        </w:rPr>
        <w:t>d</w:t>
      </w:r>
      <w:r w:rsidR="000C5267" w:rsidRPr="00D85EA1">
        <w:t>|</w:t>
      </w:r>
      <w:r w:rsidR="000C5267" w:rsidRPr="00D85EA1">
        <w:rPr>
          <w:vertAlign w:val="superscript"/>
        </w:rPr>
        <w:t>1/2</w:t>
      </w:r>
      <w:r w:rsidR="000C5267" w:rsidRPr="00D85EA1">
        <w:t>-</w:t>
      </w:r>
      <w:r w:rsidR="000C5267" w:rsidRPr="00D85EA1">
        <w:rPr>
          <w:i/>
          <w:iCs/>
        </w:rPr>
        <w:t>V</w:t>
      </w:r>
      <w:r w:rsidR="000C5267" w:rsidRPr="00D85EA1">
        <w:rPr>
          <w:i/>
          <w:iCs/>
          <w:vertAlign w:val="subscript"/>
        </w:rPr>
        <w:t>gs</w:t>
      </w:r>
      <w:r w:rsidR="000C5267" w:rsidRPr="00D85EA1">
        <w:t xml:space="preserve"> characteristics</w:t>
      </w:r>
      <w:r w:rsidR="00F820E6" w:rsidRPr="00D85EA1">
        <w:t xml:space="preserve">. </w:t>
      </w:r>
      <w:r w:rsidR="0094005F" w:rsidRPr="00D85EA1">
        <w:t xml:space="preserve">The three kinds of OFETs showed </w:t>
      </w:r>
      <w:r w:rsidR="0053275B" w:rsidRPr="00D85EA1">
        <w:t>good p-channel transistor behavior with almost no drain current (</w:t>
      </w:r>
      <w:r w:rsidR="0053275B" w:rsidRPr="00D85EA1">
        <w:rPr>
          <w:i/>
        </w:rPr>
        <w:t>I</w:t>
      </w:r>
      <w:r w:rsidR="0053275B" w:rsidRPr="00D85EA1">
        <w:rPr>
          <w:i/>
          <w:vertAlign w:val="subscript"/>
        </w:rPr>
        <w:t>d</w:t>
      </w:r>
      <w:r w:rsidR="0053275B" w:rsidRPr="00D85EA1">
        <w:t>) hysteresis between the forward and reverse sweeps</w:t>
      </w:r>
      <w:r w:rsidR="002B6109" w:rsidRPr="00D85EA1">
        <w:t>. T</w:t>
      </w:r>
      <w:r w:rsidR="0053275B" w:rsidRPr="00D85EA1">
        <w:t>he maximum current on/off ratio was greater than 10</w:t>
      </w:r>
      <w:r w:rsidR="002B6109" w:rsidRPr="00D85EA1">
        <w:rPr>
          <w:vertAlign w:val="superscript"/>
        </w:rPr>
        <w:t>6</w:t>
      </w:r>
      <w:r w:rsidR="002B6109" w:rsidRPr="00D85EA1">
        <w:t xml:space="preserve"> for </w:t>
      </w:r>
      <w:r w:rsidR="0094005F" w:rsidRPr="00D85EA1">
        <w:t xml:space="preserve">the </w:t>
      </w:r>
      <w:r w:rsidR="002B6109" w:rsidRPr="00D85EA1">
        <w:t xml:space="preserve">parallel and isotropic OFETs </w:t>
      </w:r>
      <w:r w:rsidR="0094005F" w:rsidRPr="00D85EA1">
        <w:t>and 10</w:t>
      </w:r>
      <w:r w:rsidR="0094005F" w:rsidRPr="00D85EA1">
        <w:rPr>
          <w:vertAlign w:val="superscript"/>
        </w:rPr>
        <w:t>5</w:t>
      </w:r>
      <w:r w:rsidR="0094005F" w:rsidRPr="00D85EA1">
        <w:t xml:space="preserve"> for the perpendicular OFETs.</w:t>
      </w:r>
      <w:bookmarkEnd w:id="21"/>
      <w:r w:rsidR="007E16D5" w:rsidRPr="00D85EA1">
        <w:t xml:space="preserve"> </w:t>
      </w:r>
    </w:p>
    <w:p w14:paraId="4392652F" w14:textId="4A47EE81" w:rsidR="00C45968" w:rsidRPr="00D85EA1" w:rsidRDefault="00C45968" w:rsidP="007E16D5">
      <w:pPr>
        <w:spacing w:line="480" w:lineRule="auto"/>
        <w:ind w:firstLine="708"/>
        <w:jc w:val="both"/>
      </w:pPr>
      <w:r w:rsidRPr="00D85EA1">
        <w:t xml:space="preserve">The field-effect hole mobility </w:t>
      </w:r>
      <w:r w:rsidR="002B15DF" w:rsidRPr="00D85EA1">
        <w:rPr>
          <w:i/>
        </w:rPr>
        <w:sym w:font="Symbol" w:char="F06D"/>
      </w:r>
      <w:r w:rsidRPr="00D85EA1">
        <w:t xml:space="preserve">, threshold voltage </w:t>
      </w:r>
      <w:r w:rsidRPr="00D85EA1">
        <w:rPr>
          <w:i/>
        </w:rPr>
        <w:t>V</w:t>
      </w:r>
      <w:r w:rsidRPr="00D85EA1">
        <w:rPr>
          <w:iCs/>
          <w:vertAlign w:val="subscript"/>
        </w:rPr>
        <w:t>th</w:t>
      </w:r>
      <w:r w:rsidRPr="00D85EA1">
        <w:t xml:space="preserve">, and subthreshold swing </w:t>
      </w:r>
      <w:r w:rsidRPr="00D85EA1">
        <w:rPr>
          <w:iCs/>
        </w:rPr>
        <w:t>SS</w:t>
      </w:r>
      <w:r w:rsidRPr="00D85EA1">
        <w:t xml:space="preserve"> were </w:t>
      </w:r>
      <w:r w:rsidR="007E16D5" w:rsidRPr="00D85EA1">
        <w:t>evaluated</w:t>
      </w:r>
      <w:r w:rsidRPr="00D85EA1">
        <w:t xml:space="preserve"> from the </w:t>
      </w:r>
      <w:r w:rsidR="007E16D5" w:rsidRPr="00D85EA1">
        <w:t xml:space="preserve">forward sweep </w:t>
      </w:r>
      <w:r w:rsidRPr="00D85EA1">
        <w:t xml:space="preserve">transfer characteristics. The </w:t>
      </w:r>
      <w:r w:rsidR="002B15DF" w:rsidRPr="00D85EA1">
        <w:rPr>
          <w:i/>
        </w:rPr>
        <w:sym w:font="Symbol" w:char="F06D"/>
      </w:r>
      <w:r w:rsidRPr="00D85EA1">
        <w:t xml:space="preserve"> and </w:t>
      </w:r>
      <w:r w:rsidRPr="00D85EA1">
        <w:rPr>
          <w:i/>
        </w:rPr>
        <w:t>V</w:t>
      </w:r>
      <w:r w:rsidRPr="00D85EA1">
        <w:rPr>
          <w:iCs/>
          <w:vertAlign w:val="subscript"/>
        </w:rPr>
        <w:t>th</w:t>
      </w:r>
      <w:r w:rsidRPr="00D85EA1">
        <w:t xml:space="preserve"> were derived using the equation</w:t>
      </w:r>
      <w:r w:rsidR="00DD3773" w:rsidRPr="00D85EA1">
        <w:t xml:space="preserve"> describing </w:t>
      </w:r>
      <w:r w:rsidR="00DD3773" w:rsidRPr="00D85EA1">
        <w:rPr>
          <w:i/>
        </w:rPr>
        <w:t>I</w:t>
      </w:r>
      <w:r w:rsidR="00DD3773" w:rsidRPr="00D85EA1">
        <w:rPr>
          <w:iCs/>
          <w:vertAlign w:val="subscript"/>
        </w:rPr>
        <w:t>d</w:t>
      </w:r>
      <w:r w:rsidR="00DD3773" w:rsidRPr="00D85EA1">
        <w:rPr>
          <w:iCs/>
        </w:rPr>
        <w:t xml:space="preserve"> </w:t>
      </w:r>
      <w:r w:rsidR="00DD3773" w:rsidRPr="00D85EA1">
        <w:t>in the saturation regime under the gradual channel approximation</w:t>
      </w:r>
      <w:r w:rsidRPr="00D85EA1">
        <w:t>:</w:t>
      </w:r>
    </w:p>
    <w:p w14:paraId="62409B7E" w14:textId="0A143E09" w:rsidR="00C45968" w:rsidRPr="00D85EA1" w:rsidRDefault="00C45968" w:rsidP="00373491">
      <w:pPr>
        <w:pStyle w:val="21"/>
        <w:ind w:leftChars="0" w:left="0"/>
        <w:rPr>
          <w:rFonts w:ascii="Times New Roman" w:hAnsi="Times New Roman"/>
          <w:sz w:val="24"/>
        </w:rPr>
      </w:pPr>
    </w:p>
    <w:p w14:paraId="639A2A01" w14:textId="334F8518" w:rsidR="00C45968" w:rsidRPr="00D85EA1" w:rsidRDefault="00C45968" w:rsidP="00C45968">
      <w:pPr>
        <w:pStyle w:val="21"/>
        <w:tabs>
          <w:tab w:val="left" w:pos="7938"/>
        </w:tabs>
        <w:ind w:leftChars="405" w:left="972"/>
        <w:rPr>
          <w:rFonts w:ascii="Times New Roman" w:hAnsi="Times New Roman"/>
          <w:sz w:val="24"/>
        </w:rPr>
      </w:pPr>
      <m:oMath>
        <m:r>
          <m:rPr>
            <m:sty m:val="p"/>
          </m:rPr>
          <w:rPr>
            <w:rFonts w:ascii="Cambria Math" w:hAnsi="Cambria Math"/>
          </w:rPr>
          <m:t>|</m:t>
        </m:r>
        <m:sSub>
          <m:sSubPr>
            <m:ctrlPr>
              <w:rPr>
                <w:rFonts w:ascii="Cambria Math" w:hAnsi="Cambria Math"/>
                <w:i/>
              </w:rPr>
            </m:ctrlPr>
          </m:sSubPr>
          <m:e>
            <m:r>
              <w:rPr>
                <w:rFonts w:ascii="Cambria Math" w:hAnsi="Cambria Math"/>
              </w:rPr>
              <m:t>I</m:t>
            </m:r>
          </m:e>
          <m:sub>
            <m:r>
              <m:rPr>
                <m:sty m:val="p"/>
              </m:rPr>
              <w:rPr>
                <w:rFonts w:ascii="Cambria Math" w:hAnsi="Cambria Math"/>
              </w:rPr>
              <m:t>d</m:t>
            </m:r>
          </m:sub>
        </m:sSub>
        <m:r>
          <m:rPr>
            <m:sty m:val="p"/>
          </m:rPr>
          <w:rPr>
            <w:rFonts w:ascii="Cambria Math" w:hAnsi="Cambria Math"/>
          </w:rPr>
          <m:t>|=</m:t>
        </m:r>
        <m:f>
          <m:fPr>
            <m:ctrlPr>
              <w:rPr>
                <w:rFonts w:ascii="Cambria Math" w:hAnsi="Cambria Math"/>
              </w:rPr>
            </m:ctrlPr>
          </m:fPr>
          <m:num>
            <m:r>
              <w:rPr>
                <w:rFonts w:ascii="Cambria Math" w:hAnsi="Cambria Math"/>
              </w:rPr>
              <m:t>W</m:t>
            </m:r>
          </m:num>
          <m:den>
            <m:r>
              <m:rPr>
                <m:sty m:val="p"/>
              </m:rPr>
              <w:rPr>
                <w:rFonts w:ascii="Cambria Math" w:hAnsi="Cambria Math"/>
              </w:rPr>
              <m:t>2</m:t>
            </m:r>
            <m:r>
              <w:rPr>
                <w:rFonts w:ascii="Cambria Math" w:hAnsi="Cambria Math"/>
              </w:rPr>
              <m:t>L</m:t>
            </m:r>
          </m:den>
        </m:f>
        <m:sSub>
          <m:sSubPr>
            <m:ctrlPr>
              <w:rPr>
                <w:rFonts w:ascii="Cambria Math" w:hAnsi="Cambria Math"/>
                <w:i/>
              </w:rPr>
            </m:ctrlPr>
          </m:sSubPr>
          <m:e>
            <m:r>
              <w:rPr>
                <w:rFonts w:ascii="Cambria Math" w:hAnsi="Cambria Math"/>
              </w:rPr>
              <m:t>C</m:t>
            </m:r>
          </m:e>
          <m:sub>
            <m:r>
              <m:rPr>
                <m:sty m:val="p"/>
              </m:rPr>
              <w:rPr>
                <w:rFonts w:ascii="Cambria Math" w:hAnsi="Cambria Math"/>
              </w:rPr>
              <m:t>i</m:t>
            </m:r>
          </m:sub>
        </m:sSub>
        <m:r>
          <w:rPr>
            <w:rFonts w:ascii="Cambria Math" w:hAnsi="Cambria Math"/>
          </w:rPr>
          <m:t>μ</m:t>
        </m:r>
        <m:sSup>
          <m:sSupPr>
            <m:ctrlPr>
              <w:rPr>
                <w:rFonts w:ascii="Cambria Math" w:hAnsi="Cambria Math"/>
              </w:rPr>
            </m:ctrlPr>
          </m:sSupPr>
          <m:e>
            <m:d>
              <m:dPr>
                <m:ctrlPr>
                  <w:rPr>
                    <w:rFonts w:ascii="Cambria Math" w:hAnsi="Cambria Math"/>
                  </w:rPr>
                </m:ctrlPr>
              </m:dPr>
              <m:e>
                <m:sSub>
                  <m:sSubPr>
                    <m:ctrlPr>
                      <w:rPr>
                        <w:rFonts w:ascii="Cambria Math" w:hAnsi="Cambria Math"/>
                        <w:i/>
                      </w:rPr>
                    </m:ctrlPr>
                  </m:sSubPr>
                  <m:e>
                    <m:r>
                      <w:rPr>
                        <w:rFonts w:ascii="Cambria Math" w:hAnsi="Cambria Math"/>
                      </w:rPr>
                      <m:t>V</m:t>
                    </m:r>
                  </m:e>
                  <m:sub>
                    <m:r>
                      <m:rPr>
                        <m:sty m:val="p"/>
                      </m:rPr>
                      <w:rPr>
                        <w:rFonts w:ascii="Cambria Math" w:hAnsi="Cambria Math"/>
                      </w:rPr>
                      <m:t>gs</m:t>
                    </m:r>
                  </m:sub>
                </m:sSub>
                <m:r>
                  <m:rPr>
                    <m:sty m:val="p"/>
                  </m:rPr>
                  <w:rPr>
                    <w:rFonts w:ascii="Cambria Math" w:hAnsi="Cambria Math"/>
                  </w:rPr>
                  <m:t>-</m:t>
                </m:r>
                <m:sSub>
                  <m:sSubPr>
                    <m:ctrlPr>
                      <w:rPr>
                        <w:rFonts w:ascii="Cambria Math" w:hAnsi="Cambria Math"/>
                        <w:i/>
                      </w:rPr>
                    </m:ctrlPr>
                  </m:sSubPr>
                  <m:e>
                    <m:r>
                      <w:rPr>
                        <w:rFonts w:ascii="Cambria Math" w:hAnsi="Cambria Math"/>
                      </w:rPr>
                      <m:t>V</m:t>
                    </m:r>
                  </m:e>
                  <m:sub>
                    <m:r>
                      <m:rPr>
                        <m:sty m:val="p"/>
                      </m:rPr>
                      <w:rPr>
                        <w:rFonts w:ascii="Cambria Math" w:hAnsi="Cambria Math"/>
                      </w:rPr>
                      <m:t>th</m:t>
                    </m:r>
                  </m:sub>
                </m:sSub>
              </m:e>
            </m:d>
          </m:e>
          <m:sup>
            <m:r>
              <m:rPr>
                <m:sty m:val="p"/>
              </m:rPr>
              <w:rPr>
                <w:rFonts w:ascii="Cambria Math" w:hAnsi="Cambria Math"/>
              </w:rPr>
              <m:t>2</m:t>
            </m:r>
          </m:sup>
        </m:sSup>
      </m:oMath>
      <w:r w:rsidRPr="00D85EA1">
        <w:rPr>
          <w:rFonts w:ascii="Times New Roman" w:hAnsi="Times New Roman"/>
          <w:sz w:val="24"/>
        </w:rPr>
        <w:t>,</w:t>
      </w:r>
      <w:r w:rsidRPr="00D85EA1">
        <w:rPr>
          <w:rFonts w:ascii="Times New Roman" w:hAnsi="Times New Roman"/>
          <w:sz w:val="24"/>
        </w:rPr>
        <w:tab/>
        <w:t>(1)</w:t>
      </w:r>
    </w:p>
    <w:p w14:paraId="2C4A6485" w14:textId="68264F7D" w:rsidR="00C45968" w:rsidRPr="00D85EA1" w:rsidRDefault="00C45968" w:rsidP="00373491">
      <w:pPr>
        <w:pStyle w:val="21"/>
        <w:tabs>
          <w:tab w:val="left" w:pos="8364"/>
        </w:tabs>
        <w:ind w:leftChars="0" w:left="0"/>
        <w:rPr>
          <w:rFonts w:ascii="Times New Roman" w:hAnsi="Times New Roman"/>
          <w:sz w:val="24"/>
        </w:rPr>
      </w:pPr>
    </w:p>
    <w:p w14:paraId="795470A6" w14:textId="0C7DA682" w:rsidR="0033665D" w:rsidRPr="00D85EA1" w:rsidRDefault="005255AB" w:rsidP="00164502">
      <w:pPr>
        <w:pStyle w:val="21"/>
        <w:ind w:leftChars="0" w:left="0"/>
        <w:rPr>
          <w:rFonts w:ascii="Times New Roman" w:hAnsi="Times New Roman"/>
          <w:sz w:val="24"/>
        </w:rPr>
      </w:pPr>
      <w:r w:rsidRPr="00D85EA1">
        <w:rPr>
          <w:rFonts w:ascii="Times New Roman" w:hAnsi="Times New Roman"/>
          <w:sz w:val="24"/>
        </w:rPr>
        <w:lastRenderedPageBreak/>
        <w:t xml:space="preserve">where </w:t>
      </w:r>
      <w:r w:rsidRPr="00D85EA1">
        <w:rPr>
          <w:rFonts w:ascii="Times New Roman" w:hAnsi="Times New Roman"/>
          <w:i/>
          <w:sz w:val="24"/>
        </w:rPr>
        <w:t>C</w:t>
      </w:r>
      <w:r w:rsidRPr="00D85EA1">
        <w:rPr>
          <w:rFonts w:ascii="Times New Roman" w:hAnsi="Times New Roman"/>
          <w:iCs/>
          <w:sz w:val="24"/>
          <w:vertAlign w:val="subscript"/>
        </w:rPr>
        <w:t>i</w:t>
      </w:r>
      <w:r w:rsidRPr="00D85EA1">
        <w:rPr>
          <w:rFonts w:ascii="Times New Roman" w:hAnsi="Times New Roman"/>
          <w:sz w:val="24"/>
        </w:rPr>
        <w:t xml:space="preserve"> is the gate dielectric </w:t>
      </w:r>
      <w:bookmarkStart w:id="22" w:name="_Hlk145425952"/>
      <w:r w:rsidRPr="00D85EA1">
        <w:rPr>
          <w:rFonts w:ascii="Times New Roman" w:hAnsi="Times New Roman"/>
          <w:sz w:val="24"/>
        </w:rPr>
        <w:t>capacitance per unit area</w:t>
      </w:r>
      <w:bookmarkEnd w:id="22"/>
      <w:r w:rsidRPr="00D85EA1">
        <w:rPr>
          <w:rFonts w:ascii="Times New Roman" w:hAnsi="Times New Roman"/>
          <w:sz w:val="24"/>
        </w:rPr>
        <w:t>: 3</w:t>
      </w:r>
      <w:r w:rsidR="00DD3773" w:rsidRPr="00D85EA1">
        <w:rPr>
          <w:rFonts w:ascii="Times New Roman" w:hAnsi="Times New Roman"/>
          <w:sz w:val="24"/>
        </w:rPr>
        <w:t>4.1</w:t>
      </w:r>
      <w:r w:rsidRPr="00D85EA1">
        <w:rPr>
          <w:rFonts w:ascii="Times New Roman" w:hAnsi="Times New Roman"/>
          <w:sz w:val="24"/>
        </w:rPr>
        <w:t xml:space="preserve"> </w:t>
      </w:r>
      <w:proofErr w:type="spellStart"/>
      <w:r w:rsidRPr="00D85EA1">
        <w:rPr>
          <w:rFonts w:ascii="Times New Roman" w:hAnsi="Times New Roman"/>
          <w:sz w:val="24"/>
        </w:rPr>
        <w:t>nF</w:t>
      </w:r>
      <w:proofErr w:type="spellEnd"/>
      <w:r w:rsidR="00742803" w:rsidRPr="00D85EA1">
        <w:rPr>
          <w:rFonts w:ascii="Times New Roman" w:hAnsi="Times New Roman"/>
          <w:sz w:val="24"/>
        </w:rPr>
        <w:t xml:space="preserve"> </w:t>
      </w:r>
      <w:r w:rsidRPr="00D85EA1">
        <w:rPr>
          <w:rFonts w:ascii="Times New Roman" w:hAnsi="Times New Roman"/>
          <w:sz w:val="24"/>
        </w:rPr>
        <w:t>cm</w:t>
      </w:r>
      <w:r w:rsidR="00A91231" w:rsidRPr="00D85EA1">
        <w:rPr>
          <w:rFonts w:ascii="Times New Roman" w:hAnsi="Times New Roman"/>
          <w:sz w:val="24"/>
          <w:vertAlign w:val="superscript"/>
        </w:rPr>
        <w:t>-</w:t>
      </w:r>
      <w:r w:rsidRPr="00D85EA1">
        <w:rPr>
          <w:rFonts w:ascii="Times New Roman" w:hAnsi="Times New Roman"/>
          <w:sz w:val="24"/>
          <w:vertAlign w:val="superscript"/>
        </w:rPr>
        <w:t>2</w:t>
      </w:r>
      <w:r w:rsidRPr="00D85EA1">
        <w:rPr>
          <w:rFonts w:ascii="Times New Roman" w:hAnsi="Times New Roman"/>
          <w:sz w:val="24"/>
        </w:rPr>
        <w:t xml:space="preserve"> for the parallel and perpendicular OFETs and 3</w:t>
      </w:r>
      <w:r w:rsidR="00DD3773" w:rsidRPr="00D85EA1">
        <w:rPr>
          <w:rFonts w:ascii="Times New Roman" w:hAnsi="Times New Roman"/>
          <w:sz w:val="24"/>
        </w:rPr>
        <w:t>1</w:t>
      </w:r>
      <w:r w:rsidRPr="00D85EA1">
        <w:rPr>
          <w:rFonts w:ascii="Times New Roman" w:hAnsi="Times New Roman"/>
          <w:sz w:val="24"/>
        </w:rPr>
        <w:t>.</w:t>
      </w:r>
      <w:r w:rsidR="00DD3773" w:rsidRPr="00D85EA1">
        <w:rPr>
          <w:rFonts w:ascii="Times New Roman" w:hAnsi="Times New Roman"/>
          <w:sz w:val="24"/>
        </w:rPr>
        <w:t>0</w:t>
      </w:r>
      <w:r w:rsidRPr="00D85EA1">
        <w:rPr>
          <w:rFonts w:ascii="Times New Roman" w:hAnsi="Times New Roman"/>
          <w:sz w:val="24"/>
        </w:rPr>
        <w:t xml:space="preserve"> </w:t>
      </w:r>
      <w:proofErr w:type="spellStart"/>
      <w:r w:rsidR="00A91231" w:rsidRPr="00D85EA1">
        <w:rPr>
          <w:rFonts w:ascii="Times New Roman" w:hAnsi="Times New Roman"/>
          <w:sz w:val="24"/>
        </w:rPr>
        <w:t>nF</w:t>
      </w:r>
      <w:proofErr w:type="spellEnd"/>
      <w:r w:rsidR="00742803" w:rsidRPr="00D85EA1">
        <w:rPr>
          <w:rFonts w:ascii="Times New Roman" w:hAnsi="Times New Roman"/>
          <w:sz w:val="24"/>
        </w:rPr>
        <w:t xml:space="preserve"> </w:t>
      </w:r>
      <w:r w:rsidR="00A91231" w:rsidRPr="00D85EA1">
        <w:rPr>
          <w:rFonts w:ascii="Times New Roman" w:hAnsi="Times New Roman"/>
          <w:sz w:val="24"/>
        </w:rPr>
        <w:t>cm</w:t>
      </w:r>
      <w:r w:rsidR="00A91231" w:rsidRPr="00D85EA1">
        <w:rPr>
          <w:rFonts w:ascii="Times New Roman" w:hAnsi="Times New Roman"/>
          <w:sz w:val="24"/>
          <w:vertAlign w:val="superscript"/>
        </w:rPr>
        <w:t>-2</w:t>
      </w:r>
      <w:r w:rsidRPr="00D85EA1">
        <w:rPr>
          <w:rFonts w:ascii="Times New Roman" w:hAnsi="Times New Roman"/>
          <w:sz w:val="24"/>
        </w:rPr>
        <w:t xml:space="preserve"> for the isotropic OFETs.</w:t>
      </w:r>
      <w:r w:rsidR="00373491" w:rsidRPr="00D85EA1">
        <w:rPr>
          <w:rFonts w:ascii="Times New Roman" w:hAnsi="Times New Roman"/>
          <w:sz w:val="24"/>
        </w:rPr>
        <w:t xml:space="preserve"> </w:t>
      </w:r>
      <w:r w:rsidR="005317A2" w:rsidRPr="00D85EA1">
        <w:rPr>
          <w:rFonts w:ascii="Times New Roman" w:hAnsi="Times New Roman"/>
          <w:sz w:val="24"/>
        </w:rPr>
        <w:t xml:space="preserve">The </w:t>
      </w:r>
      <w:r w:rsidR="0001467F" w:rsidRPr="00D85EA1">
        <w:rPr>
          <w:iCs/>
        </w:rPr>
        <w:t>SS</w:t>
      </w:r>
      <w:r w:rsidR="0001467F" w:rsidRPr="00D85EA1">
        <w:t xml:space="preserve"> </w:t>
      </w:r>
      <w:r w:rsidR="005317A2" w:rsidRPr="00D85EA1">
        <w:rPr>
          <w:rFonts w:ascii="Times New Roman" w:hAnsi="Times New Roman"/>
          <w:sz w:val="24"/>
        </w:rPr>
        <w:t xml:space="preserve">was determined from the </w:t>
      </w:r>
      <w:r w:rsidR="006558CE" w:rsidRPr="00D85EA1">
        <w:rPr>
          <w:rFonts w:ascii="Times New Roman" w:hAnsi="Times New Roman"/>
          <w:sz w:val="24"/>
        </w:rPr>
        <w:t xml:space="preserve">partial </w:t>
      </w:r>
      <w:r w:rsidR="005317A2" w:rsidRPr="00D85EA1">
        <w:rPr>
          <w:rFonts w:ascii="Times New Roman" w:hAnsi="Times New Roman"/>
          <w:sz w:val="24"/>
        </w:rPr>
        <w:t xml:space="preserve">transfer characteristics </w:t>
      </w:r>
      <w:r w:rsidR="0009116C" w:rsidRPr="00D85EA1">
        <w:rPr>
          <w:rFonts w:ascii="Times New Roman" w:hAnsi="Times New Roman"/>
          <w:sz w:val="24"/>
        </w:rPr>
        <w:t xml:space="preserve">(not shown) </w:t>
      </w:r>
      <w:r w:rsidR="005317A2" w:rsidRPr="00D85EA1">
        <w:rPr>
          <w:rFonts w:ascii="Times New Roman" w:hAnsi="Times New Roman"/>
          <w:sz w:val="24"/>
        </w:rPr>
        <w:t>separately measured at</w:t>
      </w:r>
      <w:r w:rsidR="000B1AA0" w:rsidRPr="00D85EA1">
        <w:rPr>
          <w:rFonts w:ascii="Times New Roman" w:hAnsi="Times New Roman" w:hint="eastAsia"/>
          <w:sz w:val="24"/>
        </w:rPr>
        <w:t xml:space="preserve"> </w:t>
      </w:r>
      <w:r w:rsidR="005317A2" w:rsidRPr="00D85EA1">
        <w:rPr>
          <w:rFonts w:ascii="Times New Roman" w:hAnsi="Times New Roman"/>
          <w:sz w:val="24"/>
        </w:rPr>
        <w:t>intervals of 0.05 V</w:t>
      </w:r>
      <w:r w:rsidR="006558CE" w:rsidRPr="00D85EA1">
        <w:rPr>
          <w:rFonts w:ascii="Times New Roman" w:hAnsi="Times New Roman"/>
          <w:sz w:val="24"/>
        </w:rPr>
        <w:t xml:space="preserve"> over the turn-on </w:t>
      </w:r>
      <w:r w:rsidR="006558CE" w:rsidRPr="00D85EA1">
        <w:rPr>
          <w:rFonts w:ascii="Times New Roman" w:hAnsi="Times New Roman"/>
          <w:i/>
          <w:sz w:val="24"/>
        </w:rPr>
        <w:t>V</w:t>
      </w:r>
      <w:r w:rsidR="006558CE" w:rsidRPr="00D85EA1">
        <w:rPr>
          <w:rFonts w:ascii="Times New Roman" w:hAnsi="Times New Roman"/>
          <w:iCs/>
          <w:sz w:val="24"/>
          <w:vertAlign w:val="subscript"/>
        </w:rPr>
        <w:t>gs</w:t>
      </w:r>
      <w:r w:rsidR="006558CE" w:rsidRPr="00D85EA1">
        <w:rPr>
          <w:rFonts w:ascii="Times New Roman" w:hAnsi="Times New Roman"/>
          <w:sz w:val="24"/>
        </w:rPr>
        <w:t xml:space="preserve"> range.</w:t>
      </w:r>
      <w:r w:rsidR="00613180" w:rsidRPr="00D85EA1">
        <w:rPr>
          <w:rFonts w:ascii="Times New Roman" w:hAnsi="Times New Roman"/>
          <w:b/>
          <w:bCs/>
          <w:sz w:val="24"/>
        </w:rPr>
        <w:t xml:space="preserve"> </w:t>
      </w:r>
      <w:r w:rsidR="00F27A55" w:rsidRPr="00D85EA1">
        <w:rPr>
          <w:rFonts w:ascii="Times New Roman" w:hAnsi="Times New Roman"/>
          <w:b/>
          <w:bCs/>
          <w:sz w:val="24"/>
        </w:rPr>
        <w:t>Figure 3</w:t>
      </w:r>
      <w:r w:rsidR="00F27A55" w:rsidRPr="00D85EA1">
        <w:rPr>
          <w:rFonts w:ascii="Times New Roman" w:hAnsi="Times New Roman"/>
          <w:sz w:val="24"/>
        </w:rPr>
        <w:t>a</w:t>
      </w:r>
      <w:r w:rsidR="005A03BD" w:rsidRPr="00D85EA1">
        <w:rPr>
          <w:rFonts w:ascii="Times New Roman" w:hAnsi="Times New Roman"/>
          <w:sz w:val="24"/>
        </w:rPr>
        <w:t>-</w:t>
      </w:r>
      <w:r w:rsidR="00F27A55" w:rsidRPr="00D85EA1">
        <w:rPr>
          <w:rFonts w:ascii="Times New Roman" w:hAnsi="Times New Roman"/>
          <w:sz w:val="24"/>
        </w:rPr>
        <w:t>c show</w:t>
      </w:r>
      <w:r w:rsidR="00742803" w:rsidRPr="00D85EA1">
        <w:rPr>
          <w:rFonts w:ascii="Times New Roman" w:hAnsi="Times New Roman"/>
          <w:sz w:val="24"/>
        </w:rPr>
        <w:t>s</w:t>
      </w:r>
      <w:r w:rsidR="00F27A55" w:rsidRPr="00D85EA1">
        <w:rPr>
          <w:rFonts w:ascii="Times New Roman" w:hAnsi="Times New Roman"/>
          <w:sz w:val="24"/>
        </w:rPr>
        <w:t xml:space="preserve"> the </w:t>
      </w:r>
      <w:r w:rsidR="00F27A55" w:rsidRPr="00D85EA1">
        <w:rPr>
          <w:rFonts w:ascii="Times New Roman" w:hAnsi="Times New Roman"/>
          <w:kern w:val="0"/>
          <w:sz w:val="24"/>
        </w:rPr>
        <w:t xml:space="preserve">histograms of </w:t>
      </w:r>
      <w:r w:rsidR="00F27A55" w:rsidRPr="00D85EA1">
        <w:rPr>
          <w:i/>
        </w:rPr>
        <w:sym w:font="Symbol" w:char="F06D"/>
      </w:r>
      <w:r w:rsidR="00F27A55" w:rsidRPr="00D85EA1">
        <w:rPr>
          <w:rFonts w:ascii="Times New Roman" w:eastAsia="游明朝" w:hAnsi="Times New Roman"/>
          <w:kern w:val="0"/>
          <w:sz w:val="24"/>
        </w:rPr>
        <w:t xml:space="preserve">, </w:t>
      </w:r>
      <w:r w:rsidR="00F27A55" w:rsidRPr="00D85EA1">
        <w:rPr>
          <w:rFonts w:ascii="Times New Roman" w:hAnsi="Times New Roman"/>
          <w:i/>
          <w:sz w:val="24"/>
        </w:rPr>
        <w:t>V</w:t>
      </w:r>
      <w:r w:rsidR="00F27A55" w:rsidRPr="00D85EA1">
        <w:rPr>
          <w:rFonts w:ascii="Times New Roman" w:hAnsi="Times New Roman"/>
          <w:iCs/>
          <w:sz w:val="24"/>
          <w:vertAlign w:val="subscript"/>
        </w:rPr>
        <w:t>th</w:t>
      </w:r>
      <w:r w:rsidR="00F27A55" w:rsidRPr="00D85EA1">
        <w:rPr>
          <w:rFonts w:ascii="Times New Roman" w:eastAsia="游明朝" w:hAnsi="Times New Roman"/>
          <w:kern w:val="0"/>
          <w:sz w:val="24"/>
        </w:rPr>
        <w:t xml:space="preserve">, and </w:t>
      </w:r>
      <w:r w:rsidR="0001467F" w:rsidRPr="00D85EA1">
        <w:rPr>
          <w:iCs/>
        </w:rPr>
        <w:t>SS</w:t>
      </w:r>
      <w:r w:rsidR="00F27A55" w:rsidRPr="00D85EA1">
        <w:rPr>
          <w:rFonts w:ascii="Times New Roman" w:hAnsi="Times New Roman"/>
          <w:sz w:val="24"/>
        </w:rPr>
        <w:t>, respectively</w:t>
      </w:r>
      <w:r w:rsidR="005E5C37" w:rsidRPr="00D85EA1">
        <w:rPr>
          <w:rFonts w:ascii="Times New Roman" w:hAnsi="Times New Roman"/>
          <w:sz w:val="24"/>
        </w:rPr>
        <w:t>, where t</w:t>
      </w:r>
      <w:r w:rsidR="00416277" w:rsidRPr="00D85EA1">
        <w:rPr>
          <w:rFonts w:ascii="Times New Roman" w:hAnsi="Times New Roman"/>
          <w:sz w:val="24"/>
        </w:rPr>
        <w:t xml:space="preserve">he solid, open, and hatched bars </w:t>
      </w:r>
      <w:r w:rsidR="003F72A3" w:rsidRPr="00D85EA1">
        <w:rPr>
          <w:rFonts w:ascii="Times New Roman" w:hAnsi="Times New Roman"/>
          <w:sz w:val="24"/>
        </w:rPr>
        <w:t>are</w:t>
      </w:r>
      <w:r w:rsidR="009207BB" w:rsidRPr="00D85EA1">
        <w:rPr>
          <w:rFonts w:ascii="Times New Roman" w:hAnsi="Times New Roman"/>
          <w:sz w:val="24"/>
        </w:rPr>
        <w:t xml:space="preserve"> the data</w:t>
      </w:r>
      <w:r w:rsidR="00C45968" w:rsidRPr="00D85EA1">
        <w:rPr>
          <w:rFonts w:ascii="Times New Roman" w:hAnsi="Times New Roman"/>
          <w:sz w:val="24"/>
        </w:rPr>
        <w:t xml:space="preserve"> for</w:t>
      </w:r>
      <w:r w:rsidR="00430D79" w:rsidRPr="00D85EA1">
        <w:rPr>
          <w:rFonts w:ascii="Times New Roman" w:hAnsi="Times New Roman"/>
          <w:sz w:val="24"/>
        </w:rPr>
        <w:t xml:space="preserve"> the</w:t>
      </w:r>
      <w:r w:rsidR="00C45968" w:rsidRPr="00D85EA1">
        <w:rPr>
          <w:rFonts w:ascii="Times New Roman" w:hAnsi="Times New Roman"/>
          <w:sz w:val="24"/>
        </w:rPr>
        <w:t xml:space="preserve"> parallel, perpendicular, and isotropic OFETs</w:t>
      </w:r>
      <w:r w:rsidR="009207BB" w:rsidRPr="00D85EA1">
        <w:rPr>
          <w:rFonts w:ascii="Times New Roman" w:hAnsi="Times New Roman"/>
          <w:sz w:val="24"/>
        </w:rPr>
        <w:t>, respectively</w:t>
      </w:r>
      <w:r w:rsidR="00C45968" w:rsidRPr="00D85EA1">
        <w:rPr>
          <w:rFonts w:ascii="Times New Roman" w:hAnsi="Times New Roman"/>
          <w:sz w:val="24"/>
        </w:rPr>
        <w:t xml:space="preserve">. </w:t>
      </w:r>
      <w:r w:rsidR="00C45968" w:rsidRPr="00D85EA1">
        <w:rPr>
          <w:rFonts w:ascii="Times New Roman" w:hAnsi="Times New Roman"/>
          <w:kern w:val="0"/>
          <w:sz w:val="24"/>
        </w:rPr>
        <w:t>Their average values (</w:t>
      </w:r>
      <w:r w:rsidR="00C45968" w:rsidRPr="00D85EA1">
        <w:rPr>
          <w:rFonts w:ascii="Times New Roman" w:hAnsi="Times New Roman"/>
          <w:i/>
          <w:kern w:val="0"/>
          <w:sz w:val="24"/>
        </w:rPr>
        <w:t>A</w:t>
      </w:r>
      <w:r w:rsidR="00C45968" w:rsidRPr="00D85EA1">
        <w:rPr>
          <w:rFonts w:ascii="Times New Roman" w:hAnsi="Times New Roman"/>
          <w:iCs/>
          <w:kern w:val="0"/>
          <w:sz w:val="24"/>
          <w:vertAlign w:val="subscript"/>
        </w:rPr>
        <w:t>v</w:t>
      </w:r>
      <w:r w:rsidR="00C45968" w:rsidRPr="00D85EA1">
        <w:rPr>
          <w:rFonts w:ascii="Times New Roman" w:hAnsi="Times New Roman"/>
          <w:kern w:val="0"/>
          <w:sz w:val="24"/>
        </w:rPr>
        <w:t>), standard deviations (</w:t>
      </w:r>
      <w:r w:rsidR="00C45968" w:rsidRPr="00D85EA1">
        <w:rPr>
          <w:rFonts w:ascii="Times New Roman" w:hAnsi="Times New Roman"/>
          <w:i/>
          <w:kern w:val="0"/>
          <w:sz w:val="24"/>
        </w:rPr>
        <w:sym w:font="Symbol" w:char="F073"/>
      </w:r>
      <w:r w:rsidR="00C45968" w:rsidRPr="00D85EA1">
        <w:rPr>
          <w:rFonts w:ascii="Times New Roman" w:hAnsi="Times New Roman"/>
          <w:kern w:val="0"/>
          <w:sz w:val="24"/>
        </w:rPr>
        <w:t>), and relative standard deviations (</w:t>
      </w:r>
      <w:r w:rsidR="00C45968" w:rsidRPr="00D85EA1">
        <w:rPr>
          <w:rFonts w:ascii="Times New Roman" w:hAnsi="Times New Roman"/>
          <w:i/>
          <w:kern w:val="0"/>
          <w:sz w:val="24"/>
        </w:rPr>
        <w:sym w:font="Symbol" w:char="F073"/>
      </w:r>
      <w:r w:rsidR="00C45968" w:rsidRPr="00D85EA1">
        <w:rPr>
          <w:rFonts w:ascii="Times New Roman" w:hAnsi="Times New Roman"/>
          <w:kern w:val="0"/>
          <w:sz w:val="24"/>
        </w:rPr>
        <w:t>/</w:t>
      </w:r>
      <w:r w:rsidR="00C45968" w:rsidRPr="00D85EA1">
        <w:rPr>
          <w:rFonts w:ascii="Times New Roman" w:hAnsi="Times New Roman"/>
          <w:i/>
          <w:kern w:val="0"/>
          <w:sz w:val="24"/>
        </w:rPr>
        <w:t>A</w:t>
      </w:r>
      <w:r w:rsidR="00C45968" w:rsidRPr="00D85EA1">
        <w:rPr>
          <w:rFonts w:ascii="Times New Roman" w:hAnsi="Times New Roman"/>
          <w:iCs/>
          <w:kern w:val="0"/>
          <w:sz w:val="24"/>
          <w:vertAlign w:val="subscript"/>
        </w:rPr>
        <w:t>v</w:t>
      </w:r>
      <w:r w:rsidR="00C45968" w:rsidRPr="00D85EA1">
        <w:rPr>
          <w:rFonts w:ascii="Times New Roman" w:hAnsi="Times New Roman"/>
          <w:kern w:val="0"/>
          <w:sz w:val="24"/>
        </w:rPr>
        <w:t xml:space="preserve">) are </w:t>
      </w:r>
      <w:r w:rsidR="005E5C37" w:rsidRPr="00D85EA1">
        <w:rPr>
          <w:rFonts w:ascii="Times New Roman" w:hAnsi="Times New Roman"/>
          <w:kern w:val="0"/>
          <w:sz w:val="24"/>
        </w:rPr>
        <w:t>listed</w:t>
      </w:r>
      <w:r w:rsidR="00C45968" w:rsidRPr="00D85EA1">
        <w:rPr>
          <w:rFonts w:ascii="Times New Roman" w:hAnsi="Times New Roman"/>
          <w:kern w:val="0"/>
          <w:sz w:val="24"/>
        </w:rPr>
        <w:t xml:space="preserve"> in</w:t>
      </w:r>
      <w:r w:rsidR="00C45968" w:rsidRPr="00D85EA1">
        <w:rPr>
          <w:rFonts w:ascii="Times New Roman" w:hAnsi="Times New Roman"/>
          <w:b/>
          <w:bCs/>
          <w:kern w:val="0"/>
          <w:sz w:val="24"/>
        </w:rPr>
        <w:t xml:space="preserve"> Table 1</w:t>
      </w:r>
      <w:r w:rsidR="003F72A3" w:rsidRPr="00D85EA1">
        <w:rPr>
          <w:rFonts w:ascii="Times New Roman" w:hAnsi="Times New Roman"/>
          <w:kern w:val="0"/>
          <w:sz w:val="24"/>
        </w:rPr>
        <w:t xml:space="preserve">, together with the corresponding values for </w:t>
      </w:r>
      <w:r w:rsidR="005E5C37" w:rsidRPr="00D85EA1">
        <w:rPr>
          <w:rFonts w:ascii="Times New Roman" w:hAnsi="Times New Roman"/>
          <w:kern w:val="0"/>
          <w:sz w:val="24"/>
        </w:rPr>
        <w:t xml:space="preserve">the </w:t>
      </w:r>
      <w:r w:rsidR="003F72A3" w:rsidRPr="00D85EA1">
        <w:rPr>
          <w:rFonts w:ascii="Times New Roman" w:hAnsi="Times New Roman"/>
          <w:kern w:val="0"/>
          <w:sz w:val="24"/>
        </w:rPr>
        <w:t>OFET arrays with PBTTT-C16 active layers reported in our previous article [</w:t>
      </w:r>
      <w:r w:rsidR="005E5C37" w:rsidRPr="00D85EA1">
        <w:rPr>
          <w:rFonts w:ascii="Times New Roman" w:hAnsi="Times New Roman"/>
          <w:kern w:val="0"/>
          <w:sz w:val="24"/>
        </w:rPr>
        <w:fldChar w:fldCharType="begin"/>
      </w:r>
      <w:r w:rsidR="005E5C37" w:rsidRPr="00D85EA1">
        <w:rPr>
          <w:rFonts w:ascii="Times New Roman" w:hAnsi="Times New Roman"/>
          <w:kern w:val="0"/>
          <w:sz w:val="24"/>
        </w:rPr>
        <w:instrText xml:space="preserve"> NOTEREF _Ref117160917 \h </w:instrText>
      </w:r>
      <w:r w:rsidR="00164502" w:rsidRPr="00D85EA1">
        <w:rPr>
          <w:rFonts w:ascii="Times New Roman" w:hAnsi="Times New Roman"/>
          <w:kern w:val="0"/>
          <w:sz w:val="24"/>
        </w:rPr>
        <w:instrText xml:space="preserve"> \* MERGEFORMAT </w:instrText>
      </w:r>
      <w:r w:rsidR="005E5C37" w:rsidRPr="00D85EA1">
        <w:rPr>
          <w:rFonts w:ascii="Times New Roman" w:hAnsi="Times New Roman"/>
          <w:kern w:val="0"/>
          <w:sz w:val="24"/>
        </w:rPr>
      </w:r>
      <w:r w:rsidR="005E5C37" w:rsidRPr="00D85EA1">
        <w:rPr>
          <w:rFonts w:ascii="Times New Roman" w:hAnsi="Times New Roman"/>
          <w:kern w:val="0"/>
          <w:sz w:val="24"/>
        </w:rPr>
        <w:fldChar w:fldCharType="separate"/>
      </w:r>
      <w:r w:rsidR="007D4438" w:rsidRPr="00D85EA1">
        <w:rPr>
          <w:rFonts w:ascii="Times New Roman" w:hAnsi="Times New Roman"/>
          <w:kern w:val="0"/>
          <w:sz w:val="24"/>
        </w:rPr>
        <w:t>19</w:t>
      </w:r>
      <w:r w:rsidR="005E5C37" w:rsidRPr="00D85EA1">
        <w:rPr>
          <w:rFonts w:ascii="Times New Roman" w:hAnsi="Times New Roman"/>
          <w:kern w:val="0"/>
          <w:sz w:val="24"/>
        </w:rPr>
        <w:fldChar w:fldCharType="end"/>
      </w:r>
      <w:r w:rsidR="003F72A3" w:rsidRPr="00D85EA1">
        <w:rPr>
          <w:rFonts w:ascii="Times New Roman" w:hAnsi="Times New Roman"/>
          <w:kern w:val="0"/>
          <w:sz w:val="24"/>
        </w:rPr>
        <w:t>]</w:t>
      </w:r>
      <w:r w:rsidR="00C45968" w:rsidRPr="00D85EA1">
        <w:rPr>
          <w:rFonts w:ascii="Times New Roman" w:hAnsi="Times New Roman"/>
          <w:kern w:val="0"/>
          <w:sz w:val="24"/>
        </w:rPr>
        <w:t xml:space="preserve">. </w:t>
      </w:r>
      <w:r w:rsidR="005619B6" w:rsidRPr="00D85EA1">
        <w:rPr>
          <w:rFonts w:ascii="Times New Roman" w:hAnsi="Times New Roman"/>
          <w:kern w:val="0"/>
          <w:sz w:val="24"/>
        </w:rPr>
        <w:t xml:space="preserve">The field-effect mobilities of the parallel, perpendicular, and isotropic </w:t>
      </w:r>
      <w:r w:rsidR="008512D6" w:rsidRPr="00D85EA1">
        <w:rPr>
          <w:rFonts w:ascii="Times New Roman" w:hAnsi="Times New Roman"/>
          <w:kern w:val="0"/>
          <w:sz w:val="24"/>
        </w:rPr>
        <w:t>PCDTPT-</w:t>
      </w:r>
      <w:r w:rsidR="005619B6" w:rsidRPr="00D85EA1">
        <w:rPr>
          <w:rFonts w:ascii="Times New Roman" w:hAnsi="Times New Roman"/>
          <w:kern w:val="0"/>
          <w:sz w:val="24"/>
        </w:rPr>
        <w:t>OFETs (</w:t>
      </w:r>
      <w:r w:rsidR="005619B6" w:rsidRPr="00D85EA1">
        <w:rPr>
          <w:rFonts w:ascii="Times New Roman" w:hAnsi="Times New Roman"/>
          <w:i/>
          <w:sz w:val="24"/>
        </w:rPr>
        <w:sym w:font="Symbol" w:char="F06D"/>
      </w:r>
      <w:r w:rsidR="005619B6" w:rsidRPr="00D85EA1">
        <w:rPr>
          <w:rFonts w:ascii="Times New Roman" w:hAnsi="Times New Roman"/>
          <w:iCs/>
          <w:sz w:val="24"/>
          <w:vertAlign w:val="subscript"/>
        </w:rPr>
        <w:t>//</w:t>
      </w:r>
      <w:r w:rsidR="005619B6" w:rsidRPr="00D85EA1">
        <w:rPr>
          <w:rFonts w:ascii="Times New Roman" w:hAnsi="Times New Roman"/>
          <w:sz w:val="24"/>
        </w:rPr>
        <w:t xml:space="preserve">, </w:t>
      </w:r>
      <w:r w:rsidR="005619B6" w:rsidRPr="00D85EA1">
        <w:rPr>
          <w:rFonts w:ascii="Times New Roman" w:hAnsi="Times New Roman"/>
          <w:i/>
          <w:sz w:val="24"/>
        </w:rPr>
        <w:sym w:font="Symbol" w:char="F06D"/>
      </w:r>
      <w:r w:rsidR="005619B6" w:rsidRPr="00D85EA1">
        <w:rPr>
          <w:rFonts w:ascii="Times New Roman" w:hAnsi="Times New Roman"/>
          <w:iCs/>
          <w:kern w:val="0"/>
          <w:sz w:val="24"/>
          <w:vertAlign w:val="subscript"/>
        </w:rPr>
        <w:sym w:font="Symbol" w:char="F05E"/>
      </w:r>
      <w:r w:rsidR="005619B6" w:rsidRPr="00D85EA1">
        <w:rPr>
          <w:rFonts w:ascii="Times New Roman" w:hAnsi="Times New Roman"/>
          <w:kern w:val="0"/>
          <w:sz w:val="24"/>
        </w:rPr>
        <w:t xml:space="preserve">, and </w:t>
      </w:r>
      <w:r w:rsidR="005619B6" w:rsidRPr="00D85EA1">
        <w:rPr>
          <w:rFonts w:ascii="Times New Roman" w:hAnsi="Times New Roman"/>
          <w:i/>
          <w:sz w:val="24"/>
        </w:rPr>
        <w:sym w:font="Symbol" w:char="F06D"/>
      </w:r>
      <w:r w:rsidR="005619B6" w:rsidRPr="00D85EA1">
        <w:rPr>
          <w:rFonts w:ascii="Times New Roman" w:hAnsi="Times New Roman"/>
          <w:iCs/>
          <w:sz w:val="24"/>
          <w:vertAlign w:val="subscript"/>
        </w:rPr>
        <w:t>iso</w:t>
      </w:r>
      <w:r w:rsidR="005619B6" w:rsidRPr="00D85EA1">
        <w:rPr>
          <w:rFonts w:ascii="Times New Roman" w:hAnsi="Times New Roman"/>
          <w:kern w:val="0"/>
          <w:sz w:val="24"/>
        </w:rPr>
        <w:t>) were</w:t>
      </w:r>
      <w:r w:rsidR="005619B6" w:rsidRPr="00D85EA1">
        <w:rPr>
          <w:rFonts w:ascii="Times New Roman" w:eastAsia="游明朝" w:hAnsi="Times New Roman"/>
          <w:kern w:val="0"/>
          <w:sz w:val="24"/>
        </w:rPr>
        <w:t xml:space="preserve"> </w:t>
      </w:r>
      <w:r w:rsidR="005619B6" w:rsidRPr="00D85EA1">
        <w:rPr>
          <w:rFonts w:ascii="Times New Roman" w:hAnsi="Times New Roman"/>
          <w:sz w:val="24"/>
        </w:rPr>
        <w:t xml:space="preserve">1.88 </w:t>
      </w:r>
      <w:r w:rsidR="005619B6" w:rsidRPr="00D85EA1">
        <w:rPr>
          <w:rFonts w:ascii="Times New Roman" w:eastAsia="游明朝" w:hAnsi="Times New Roman"/>
          <w:kern w:val="0"/>
          <w:sz w:val="24"/>
        </w:rPr>
        <w:t xml:space="preserve">± 0.05, </w:t>
      </w:r>
      <w:r w:rsidR="005619B6" w:rsidRPr="00D85EA1">
        <w:rPr>
          <w:rFonts w:ascii="Times New Roman" w:hAnsi="Times New Roman"/>
          <w:sz w:val="24"/>
        </w:rPr>
        <w:t xml:space="preserve">0.211 </w:t>
      </w:r>
      <w:r w:rsidR="005619B6" w:rsidRPr="00D85EA1">
        <w:rPr>
          <w:rFonts w:ascii="Times New Roman" w:eastAsia="游明朝" w:hAnsi="Times New Roman"/>
          <w:kern w:val="0"/>
          <w:sz w:val="24"/>
        </w:rPr>
        <w:t>± 0.007, and 0.501± 0.030</w:t>
      </w:r>
      <w:r w:rsidR="005619B6" w:rsidRPr="00D85EA1">
        <w:rPr>
          <w:rFonts w:ascii="Times New Roman" w:hAnsi="Times New Roman"/>
          <w:sz w:val="24"/>
        </w:rPr>
        <w:t xml:space="preserve"> cm</w:t>
      </w:r>
      <w:r w:rsidR="005619B6" w:rsidRPr="00D85EA1">
        <w:rPr>
          <w:rFonts w:ascii="Times New Roman" w:hAnsi="Times New Roman"/>
          <w:sz w:val="24"/>
          <w:vertAlign w:val="superscript"/>
        </w:rPr>
        <w:t>2</w:t>
      </w:r>
      <w:r w:rsidR="000A4B1F" w:rsidRPr="00D85EA1">
        <w:rPr>
          <w:rFonts w:ascii="Times New Roman" w:hAnsi="Times New Roman"/>
          <w:sz w:val="24"/>
        </w:rPr>
        <w:t xml:space="preserve"> </w:t>
      </w:r>
      <w:r w:rsidR="005619B6" w:rsidRPr="00D85EA1">
        <w:rPr>
          <w:rFonts w:ascii="Times New Roman" w:hAnsi="Times New Roman"/>
          <w:sz w:val="24"/>
        </w:rPr>
        <w:t>V</w:t>
      </w:r>
      <w:r w:rsidR="005619B6" w:rsidRPr="00D85EA1">
        <w:rPr>
          <w:rFonts w:ascii="Times New Roman" w:hAnsi="Times New Roman"/>
          <w:sz w:val="24"/>
          <w:vertAlign w:val="superscript"/>
        </w:rPr>
        <w:t>-1</w:t>
      </w:r>
      <w:r w:rsidR="000A4B1F" w:rsidRPr="00D85EA1">
        <w:rPr>
          <w:rFonts w:ascii="Times New Roman" w:hAnsi="Times New Roman"/>
          <w:sz w:val="24"/>
        </w:rPr>
        <w:t xml:space="preserve"> </w:t>
      </w:r>
      <w:r w:rsidR="005619B6" w:rsidRPr="00D85EA1">
        <w:rPr>
          <w:rFonts w:ascii="Times New Roman" w:hAnsi="Times New Roman"/>
          <w:sz w:val="24"/>
        </w:rPr>
        <w:t>s</w:t>
      </w:r>
      <w:r w:rsidR="005619B6" w:rsidRPr="00D85EA1">
        <w:rPr>
          <w:rFonts w:ascii="Times New Roman" w:hAnsi="Times New Roman"/>
          <w:sz w:val="24"/>
          <w:vertAlign w:val="superscript"/>
        </w:rPr>
        <w:t>-1</w:t>
      </w:r>
      <w:r w:rsidR="005619B6" w:rsidRPr="00D85EA1">
        <w:rPr>
          <w:rFonts w:ascii="Times New Roman" w:eastAsia="游明朝" w:hAnsi="Times New Roman"/>
          <w:kern w:val="0"/>
          <w:sz w:val="24"/>
        </w:rPr>
        <w:t xml:space="preserve">, respectively. </w:t>
      </w:r>
      <w:r w:rsidR="00034BCD" w:rsidRPr="00D85EA1">
        <w:rPr>
          <w:rFonts w:ascii="Times New Roman" w:eastAsia="游明朝" w:hAnsi="Times New Roman"/>
          <w:kern w:val="0"/>
          <w:sz w:val="24"/>
        </w:rPr>
        <w:t xml:space="preserve">The device-to-device variations of </w:t>
      </w:r>
      <w:r w:rsidR="00034BCD" w:rsidRPr="00D85EA1">
        <w:rPr>
          <w:rFonts w:ascii="Times New Roman" w:hAnsi="Times New Roman"/>
          <w:i/>
          <w:sz w:val="24"/>
        </w:rPr>
        <w:sym w:font="Symbol" w:char="F06D"/>
      </w:r>
      <w:r w:rsidR="00034BCD" w:rsidRPr="00D85EA1">
        <w:rPr>
          <w:rFonts w:ascii="Times New Roman" w:hAnsi="Times New Roman"/>
          <w:iCs/>
          <w:sz w:val="24"/>
        </w:rPr>
        <w:t xml:space="preserve"> were very small (</w:t>
      </w:r>
      <w:r w:rsidR="000A4B1F" w:rsidRPr="00D85EA1">
        <w:rPr>
          <w:rFonts w:ascii="Times New Roman" w:hAnsi="Times New Roman"/>
          <w:iCs/>
          <w:sz w:val="24"/>
        </w:rPr>
        <w:sym w:font="Symbol" w:char="F0BB"/>
      </w:r>
      <w:r w:rsidR="00034BCD" w:rsidRPr="00D85EA1">
        <w:rPr>
          <w:rFonts w:ascii="Times New Roman" w:hAnsi="Times New Roman"/>
          <w:iCs/>
          <w:sz w:val="24"/>
        </w:rPr>
        <w:t xml:space="preserve">3%) </w:t>
      </w:r>
      <w:r w:rsidR="00803BDA" w:rsidRPr="00D85EA1">
        <w:rPr>
          <w:rFonts w:ascii="Times New Roman" w:hAnsi="Times New Roman"/>
          <w:iCs/>
          <w:sz w:val="24"/>
        </w:rPr>
        <w:t>for the</w:t>
      </w:r>
      <w:r w:rsidR="00034BCD" w:rsidRPr="00D85EA1">
        <w:rPr>
          <w:rFonts w:ascii="Times New Roman" w:hAnsi="Times New Roman"/>
          <w:iCs/>
          <w:sz w:val="24"/>
        </w:rPr>
        <w:t xml:space="preserve"> parallel and perpendicular OFETs and relatively small (6%) for </w:t>
      </w:r>
      <w:r w:rsidR="00803BDA" w:rsidRPr="00D85EA1">
        <w:rPr>
          <w:rFonts w:ascii="Times New Roman" w:hAnsi="Times New Roman"/>
          <w:iCs/>
          <w:sz w:val="24"/>
        </w:rPr>
        <w:t xml:space="preserve">the </w:t>
      </w:r>
      <w:r w:rsidR="00034BCD" w:rsidRPr="00D85EA1">
        <w:rPr>
          <w:rFonts w:ascii="Times New Roman" w:hAnsi="Times New Roman"/>
          <w:iCs/>
          <w:sz w:val="24"/>
        </w:rPr>
        <w:t>isotropic OFETs.</w:t>
      </w:r>
      <w:r w:rsidR="00803BDA" w:rsidRPr="00D85EA1">
        <w:rPr>
          <w:rFonts w:ascii="Times New Roman" w:hAnsi="Times New Roman"/>
          <w:iCs/>
          <w:sz w:val="24"/>
        </w:rPr>
        <w:t xml:space="preserve"> The</w:t>
      </w:r>
      <w:r w:rsidR="00034BCD" w:rsidRPr="00D85EA1">
        <w:rPr>
          <w:rFonts w:ascii="Times New Roman" w:hAnsi="Times New Roman"/>
          <w:iCs/>
          <w:sz w:val="24"/>
        </w:rPr>
        <w:t xml:space="preserve"> </w:t>
      </w:r>
      <w:r w:rsidR="0033665D" w:rsidRPr="00D85EA1">
        <w:rPr>
          <w:rFonts w:ascii="Times New Roman" w:hAnsi="Times New Roman"/>
          <w:i/>
          <w:sz w:val="24"/>
        </w:rPr>
        <w:sym w:font="Symbol" w:char="F06D"/>
      </w:r>
      <w:r w:rsidR="0033665D" w:rsidRPr="00D85EA1">
        <w:rPr>
          <w:rFonts w:ascii="Times New Roman" w:hAnsi="Times New Roman"/>
          <w:iCs/>
          <w:sz w:val="24"/>
          <w:vertAlign w:val="subscript"/>
        </w:rPr>
        <w:t>//</w:t>
      </w:r>
      <w:r w:rsidR="0033665D" w:rsidRPr="00D85EA1">
        <w:rPr>
          <w:rFonts w:ascii="Times New Roman" w:hAnsi="Times New Roman"/>
          <w:sz w:val="24"/>
        </w:rPr>
        <w:t xml:space="preserve"> was significantly enhanced by a factor of </w:t>
      </w:r>
      <w:r w:rsidR="0033665D" w:rsidRPr="00D85EA1">
        <w:rPr>
          <w:rFonts w:ascii="Times New Roman" w:hAnsi="Times New Roman"/>
          <w:iCs/>
          <w:sz w:val="24"/>
        </w:rPr>
        <w:sym w:font="Symbol" w:char="F07E"/>
      </w:r>
      <w:r w:rsidR="0033665D" w:rsidRPr="00D85EA1">
        <w:rPr>
          <w:rFonts w:ascii="Times New Roman" w:hAnsi="Times New Roman"/>
          <w:sz w:val="24"/>
        </w:rPr>
        <w:t>4 with respect to</w:t>
      </w:r>
      <w:r w:rsidR="00803BDA" w:rsidRPr="00D85EA1">
        <w:rPr>
          <w:rFonts w:ascii="Times New Roman" w:hAnsi="Times New Roman"/>
          <w:sz w:val="24"/>
        </w:rPr>
        <w:t xml:space="preserve"> the</w:t>
      </w:r>
      <w:r w:rsidR="0033665D" w:rsidRPr="00D85EA1">
        <w:rPr>
          <w:rFonts w:ascii="Times New Roman" w:hAnsi="Times New Roman"/>
          <w:sz w:val="24"/>
        </w:rPr>
        <w:t xml:space="preserve"> </w:t>
      </w:r>
      <w:r w:rsidR="00803BDA" w:rsidRPr="00D85EA1">
        <w:rPr>
          <w:rFonts w:ascii="Times New Roman" w:hAnsi="Times New Roman"/>
          <w:i/>
          <w:sz w:val="24"/>
        </w:rPr>
        <w:sym w:font="Symbol" w:char="F06D"/>
      </w:r>
      <w:r w:rsidR="00803BDA" w:rsidRPr="00D85EA1">
        <w:rPr>
          <w:rFonts w:ascii="Times New Roman" w:hAnsi="Times New Roman"/>
          <w:iCs/>
          <w:sz w:val="24"/>
          <w:vertAlign w:val="subscript"/>
        </w:rPr>
        <w:t>iso</w:t>
      </w:r>
      <w:r w:rsidR="0033665D" w:rsidRPr="00D85EA1">
        <w:rPr>
          <w:rFonts w:ascii="Times New Roman" w:hAnsi="Times New Roman"/>
          <w:sz w:val="24"/>
        </w:rPr>
        <w:t>, whereas</w:t>
      </w:r>
      <w:r w:rsidR="00803BDA" w:rsidRPr="00D85EA1">
        <w:rPr>
          <w:rFonts w:ascii="Times New Roman" w:hAnsi="Times New Roman"/>
          <w:sz w:val="24"/>
        </w:rPr>
        <w:t xml:space="preserve"> the</w:t>
      </w:r>
      <w:r w:rsidR="0033665D" w:rsidRPr="00D85EA1">
        <w:rPr>
          <w:rFonts w:ascii="Times New Roman" w:hAnsi="Times New Roman"/>
          <w:sz w:val="24"/>
        </w:rPr>
        <w:t xml:space="preserve"> </w:t>
      </w:r>
      <w:r w:rsidR="0033665D" w:rsidRPr="00D85EA1">
        <w:rPr>
          <w:rFonts w:ascii="Times New Roman" w:hAnsi="Times New Roman"/>
          <w:i/>
          <w:sz w:val="24"/>
        </w:rPr>
        <w:sym w:font="Symbol" w:char="F06D"/>
      </w:r>
      <w:r w:rsidR="0033665D" w:rsidRPr="00D85EA1">
        <w:rPr>
          <w:rFonts w:ascii="Times New Roman" w:hAnsi="Times New Roman"/>
          <w:iCs/>
          <w:kern w:val="0"/>
          <w:sz w:val="24"/>
          <w:vertAlign w:val="subscript"/>
        </w:rPr>
        <w:sym w:font="Symbol" w:char="F05E"/>
      </w:r>
      <w:r w:rsidR="0033665D" w:rsidRPr="00D85EA1">
        <w:rPr>
          <w:rFonts w:ascii="Times New Roman" w:hAnsi="Times New Roman"/>
          <w:sz w:val="24"/>
        </w:rPr>
        <w:t xml:space="preserve"> was reduced</w:t>
      </w:r>
      <w:r w:rsidR="00EE0649" w:rsidRPr="00D85EA1">
        <w:rPr>
          <w:rFonts w:ascii="Times New Roman" w:hAnsi="Times New Roman"/>
          <w:sz w:val="24"/>
        </w:rPr>
        <w:t xml:space="preserve"> by more than half</w:t>
      </w:r>
      <w:r w:rsidR="0033665D" w:rsidRPr="00D85EA1">
        <w:rPr>
          <w:rFonts w:ascii="Times New Roman" w:hAnsi="Times New Roman"/>
          <w:sz w:val="24"/>
        </w:rPr>
        <w:t xml:space="preserve">. </w:t>
      </w:r>
      <w:r w:rsidR="00EE0649" w:rsidRPr="00D85EA1">
        <w:rPr>
          <w:rFonts w:ascii="Times New Roman" w:hAnsi="Times New Roman"/>
          <w:sz w:val="24"/>
        </w:rPr>
        <w:t>The charge transport anisotropy (</w:t>
      </w:r>
      <w:r w:rsidR="00EE0649" w:rsidRPr="00D85EA1">
        <w:rPr>
          <w:rFonts w:ascii="Times New Roman" w:hAnsi="Times New Roman"/>
          <w:i/>
          <w:sz w:val="24"/>
        </w:rPr>
        <w:sym w:font="Symbol" w:char="F06D"/>
      </w:r>
      <w:r w:rsidR="00EE0649" w:rsidRPr="00D85EA1">
        <w:rPr>
          <w:rFonts w:ascii="Times New Roman" w:hAnsi="Times New Roman"/>
          <w:iCs/>
          <w:sz w:val="24"/>
          <w:vertAlign w:val="subscript"/>
        </w:rPr>
        <w:t>//</w:t>
      </w:r>
      <w:r w:rsidR="00EE0649" w:rsidRPr="00D85EA1">
        <w:rPr>
          <w:rFonts w:ascii="Times New Roman" w:hAnsi="Times New Roman"/>
          <w:sz w:val="24"/>
        </w:rPr>
        <w:t>/</w:t>
      </w:r>
      <w:r w:rsidR="00EE0649" w:rsidRPr="00D85EA1">
        <w:rPr>
          <w:rFonts w:ascii="Times New Roman" w:hAnsi="Times New Roman"/>
          <w:i/>
          <w:sz w:val="24"/>
        </w:rPr>
        <w:sym w:font="Symbol" w:char="F06D"/>
      </w:r>
      <w:r w:rsidR="00EE0649" w:rsidRPr="00D85EA1">
        <w:rPr>
          <w:rFonts w:ascii="Times New Roman" w:hAnsi="Times New Roman"/>
          <w:iCs/>
          <w:kern w:val="0"/>
          <w:sz w:val="24"/>
          <w:vertAlign w:val="subscript"/>
        </w:rPr>
        <w:sym w:font="Symbol" w:char="F05E"/>
      </w:r>
      <w:r w:rsidR="00EE0649" w:rsidRPr="00D85EA1">
        <w:rPr>
          <w:rFonts w:ascii="Times New Roman" w:hAnsi="Times New Roman"/>
          <w:sz w:val="24"/>
        </w:rPr>
        <w:t xml:space="preserve">) in the aligned PCDTPT active layer was </w:t>
      </w:r>
      <w:r w:rsidR="000A4B1F" w:rsidRPr="00D85EA1">
        <w:rPr>
          <w:rFonts w:ascii="Times New Roman" w:hAnsi="Times New Roman"/>
          <w:iCs/>
          <w:sz w:val="24"/>
        </w:rPr>
        <w:sym w:font="Symbol" w:char="F0BB"/>
      </w:r>
      <w:r w:rsidR="00EE0649" w:rsidRPr="00D85EA1">
        <w:rPr>
          <w:rFonts w:ascii="Times New Roman" w:hAnsi="Times New Roman"/>
          <w:iCs/>
          <w:sz w:val="24"/>
        </w:rPr>
        <w:t xml:space="preserve">9. </w:t>
      </w:r>
      <w:r w:rsidR="002D1561" w:rsidRPr="00D85EA1">
        <w:rPr>
          <w:rFonts w:ascii="Times New Roman" w:hAnsi="Times New Roman"/>
          <w:iCs/>
          <w:sz w:val="24"/>
        </w:rPr>
        <w:t>T</w:t>
      </w:r>
      <w:r w:rsidR="0033665D" w:rsidRPr="00D85EA1">
        <w:rPr>
          <w:rFonts w:ascii="Times New Roman" w:hAnsi="Times New Roman"/>
          <w:sz w:val="24"/>
        </w:rPr>
        <w:t>h</w:t>
      </w:r>
      <w:r w:rsidR="002D1561" w:rsidRPr="00D85EA1">
        <w:rPr>
          <w:rFonts w:ascii="Times New Roman" w:hAnsi="Times New Roman"/>
          <w:sz w:val="24"/>
        </w:rPr>
        <w:t>ese</w:t>
      </w:r>
      <w:r w:rsidR="0033665D" w:rsidRPr="00D85EA1">
        <w:rPr>
          <w:rFonts w:ascii="Times New Roman" w:hAnsi="Times New Roman"/>
          <w:sz w:val="24"/>
        </w:rPr>
        <w:t xml:space="preserve"> </w:t>
      </w:r>
      <w:r w:rsidR="002D1561" w:rsidRPr="00D85EA1">
        <w:rPr>
          <w:rFonts w:ascii="Times New Roman" w:hAnsi="Times New Roman"/>
          <w:sz w:val="24"/>
        </w:rPr>
        <w:t>results</w:t>
      </w:r>
      <w:r w:rsidR="0033665D" w:rsidRPr="00D85EA1">
        <w:rPr>
          <w:rFonts w:ascii="Times New Roman" w:hAnsi="Times New Roman"/>
          <w:sz w:val="24"/>
        </w:rPr>
        <w:t xml:space="preserve"> clearly show </w:t>
      </w:r>
      <w:r w:rsidR="002D1561" w:rsidRPr="00D85EA1">
        <w:rPr>
          <w:rFonts w:ascii="Times New Roman" w:hAnsi="Times New Roman"/>
          <w:sz w:val="24"/>
        </w:rPr>
        <w:t xml:space="preserve">that </w:t>
      </w:r>
      <w:r w:rsidR="0033665D" w:rsidRPr="00D85EA1">
        <w:rPr>
          <w:rFonts w:ascii="Times New Roman" w:hAnsi="Times New Roman"/>
          <w:sz w:val="24"/>
        </w:rPr>
        <w:t xml:space="preserve">the alignment-induced mobility enhancement </w:t>
      </w:r>
      <w:r w:rsidR="006A486E" w:rsidRPr="00D85EA1">
        <w:rPr>
          <w:rFonts w:ascii="Times New Roman" w:hAnsi="Times New Roman"/>
          <w:sz w:val="24"/>
        </w:rPr>
        <w:t>(</w:t>
      </w:r>
      <w:r w:rsidR="000A4B1F" w:rsidRPr="00D85EA1">
        <w:rPr>
          <w:rFonts w:ascii="Times New Roman" w:hAnsi="Times New Roman"/>
          <w:iCs/>
          <w:sz w:val="24"/>
        </w:rPr>
        <w:sym w:font="Symbol" w:char="F0BB"/>
      </w:r>
      <w:r w:rsidR="006A486E" w:rsidRPr="00D85EA1">
        <w:rPr>
          <w:rFonts w:ascii="Times New Roman" w:hAnsi="Times New Roman"/>
          <w:sz w:val="24"/>
        </w:rPr>
        <w:t xml:space="preserve">4) </w:t>
      </w:r>
      <w:r w:rsidR="00EE0649" w:rsidRPr="00D85EA1">
        <w:rPr>
          <w:rFonts w:ascii="Times New Roman" w:hAnsi="Times New Roman"/>
          <w:sz w:val="24"/>
        </w:rPr>
        <w:t xml:space="preserve">was realized </w:t>
      </w:r>
      <w:r w:rsidR="0033665D" w:rsidRPr="00D85EA1">
        <w:rPr>
          <w:rFonts w:ascii="Times New Roman" w:hAnsi="Times New Roman"/>
          <w:sz w:val="24"/>
        </w:rPr>
        <w:t xml:space="preserve">by </w:t>
      </w:r>
      <w:r w:rsidR="002D1561" w:rsidRPr="00D85EA1">
        <w:rPr>
          <w:rFonts w:ascii="Times New Roman" w:hAnsi="Times New Roman"/>
          <w:sz w:val="24"/>
        </w:rPr>
        <w:t>introduc</w:t>
      </w:r>
      <w:r w:rsidR="00DC6818" w:rsidRPr="00D85EA1">
        <w:rPr>
          <w:rFonts w:ascii="Times New Roman" w:hAnsi="Times New Roman"/>
          <w:sz w:val="24"/>
        </w:rPr>
        <w:t>ing</w:t>
      </w:r>
      <w:r w:rsidR="002D1561" w:rsidRPr="00D85EA1">
        <w:rPr>
          <w:rFonts w:ascii="Times New Roman" w:hAnsi="Times New Roman"/>
          <w:sz w:val="24"/>
        </w:rPr>
        <w:t xml:space="preserve"> </w:t>
      </w:r>
      <w:r w:rsidR="0033665D" w:rsidRPr="00D85EA1">
        <w:rPr>
          <w:rFonts w:ascii="Times New Roman" w:hAnsi="Times New Roman"/>
          <w:sz w:val="24"/>
        </w:rPr>
        <w:t xml:space="preserve">nano-groove </w:t>
      </w:r>
      <w:r w:rsidR="002D1561" w:rsidRPr="00D85EA1">
        <w:rPr>
          <w:rFonts w:ascii="Times New Roman" w:hAnsi="Times New Roman"/>
          <w:sz w:val="24"/>
        </w:rPr>
        <w:t xml:space="preserve">structures on the </w:t>
      </w:r>
      <w:r w:rsidR="0033665D" w:rsidRPr="00D85EA1">
        <w:rPr>
          <w:rFonts w:ascii="Times New Roman" w:hAnsi="Times New Roman"/>
          <w:sz w:val="24"/>
        </w:rPr>
        <w:t>gate dielectric surface.</w:t>
      </w:r>
      <w:r w:rsidR="002D1561" w:rsidRPr="00D85EA1">
        <w:rPr>
          <w:rFonts w:ascii="Times New Roman" w:hAnsi="Times New Roman"/>
          <w:sz w:val="24"/>
        </w:rPr>
        <w:t xml:space="preserve"> </w:t>
      </w:r>
      <w:r w:rsidR="00DC7C3E" w:rsidRPr="00D85EA1">
        <w:rPr>
          <w:rFonts w:ascii="Times New Roman" w:hAnsi="Times New Roman"/>
          <w:sz w:val="24"/>
        </w:rPr>
        <w:t>The enhancement factor</w:t>
      </w:r>
      <w:r w:rsidR="002D1561" w:rsidRPr="00D85EA1">
        <w:rPr>
          <w:rFonts w:ascii="Times New Roman" w:hAnsi="Times New Roman"/>
          <w:sz w:val="24"/>
        </w:rPr>
        <w:t xml:space="preserve"> was much larger than that observed for PBTTT-OFETs, which was </w:t>
      </w:r>
      <w:r w:rsidR="000A4B1F" w:rsidRPr="00D85EA1">
        <w:rPr>
          <w:rFonts w:ascii="Times New Roman" w:hAnsi="Times New Roman"/>
          <w:iCs/>
          <w:sz w:val="24"/>
        </w:rPr>
        <w:sym w:font="Symbol" w:char="F0BB"/>
      </w:r>
      <w:r w:rsidR="002D1561" w:rsidRPr="00D85EA1">
        <w:rPr>
          <w:rFonts w:ascii="Times New Roman" w:hAnsi="Times New Roman"/>
          <w:sz w:val="24"/>
        </w:rPr>
        <w:t xml:space="preserve">2. The average values of </w:t>
      </w:r>
      <w:r w:rsidR="002D1561" w:rsidRPr="00D85EA1">
        <w:rPr>
          <w:rFonts w:ascii="Times New Roman" w:eastAsia="Arial Unicode MS" w:hAnsi="Times New Roman"/>
          <w:i/>
          <w:sz w:val="24"/>
        </w:rPr>
        <w:t>V</w:t>
      </w:r>
      <w:r w:rsidR="002D1561" w:rsidRPr="00D85EA1">
        <w:rPr>
          <w:rFonts w:ascii="Times New Roman" w:eastAsia="Arial Unicode MS" w:hAnsi="Times New Roman"/>
          <w:iCs/>
          <w:sz w:val="24"/>
          <w:vertAlign w:val="subscript"/>
        </w:rPr>
        <w:t>th</w:t>
      </w:r>
      <w:r w:rsidR="002D1561" w:rsidRPr="00D85EA1">
        <w:rPr>
          <w:rFonts w:ascii="Times New Roman" w:hAnsi="Times New Roman"/>
          <w:sz w:val="24"/>
        </w:rPr>
        <w:t xml:space="preserve"> and </w:t>
      </w:r>
      <w:r w:rsidR="0001467F" w:rsidRPr="00D85EA1">
        <w:rPr>
          <w:iCs/>
        </w:rPr>
        <w:t>SS</w:t>
      </w:r>
      <w:r w:rsidR="0001467F" w:rsidRPr="00D85EA1">
        <w:t xml:space="preserve"> </w:t>
      </w:r>
      <w:r w:rsidR="002D1561" w:rsidRPr="00D85EA1">
        <w:rPr>
          <w:rFonts w:ascii="Times New Roman" w:hAnsi="Times New Roman"/>
          <w:sz w:val="24"/>
        </w:rPr>
        <w:t xml:space="preserve">were not so different with </w:t>
      </w:r>
      <w:r w:rsidR="0099482A" w:rsidRPr="00D85EA1">
        <w:rPr>
          <w:rFonts w:ascii="Times New Roman" w:hAnsi="Times New Roman"/>
          <w:sz w:val="24"/>
        </w:rPr>
        <w:t xml:space="preserve">those for PBTTT-OFETs, but their distributions were </w:t>
      </w:r>
      <w:r w:rsidR="002D1561" w:rsidRPr="00D85EA1">
        <w:rPr>
          <w:rFonts w:ascii="Times New Roman" w:hAnsi="Times New Roman"/>
          <w:sz w:val="24"/>
        </w:rPr>
        <w:t xml:space="preserve">relatively broader than </w:t>
      </w:r>
      <w:r w:rsidR="0099482A" w:rsidRPr="00D85EA1">
        <w:rPr>
          <w:rFonts w:ascii="Times New Roman" w:hAnsi="Times New Roman"/>
          <w:sz w:val="24"/>
        </w:rPr>
        <w:t>those for PBTTT-OFETs.</w:t>
      </w:r>
    </w:p>
    <w:p w14:paraId="1B40B80D" w14:textId="48FCAE79" w:rsidR="005733BF" w:rsidRPr="00D85EA1" w:rsidRDefault="00D45134" w:rsidP="00A47542">
      <w:pPr>
        <w:pStyle w:val="Head1"/>
        <w:rPr>
          <w:color w:val="auto"/>
        </w:rPr>
      </w:pPr>
      <w:r w:rsidRPr="00D85EA1">
        <w:rPr>
          <w:color w:val="auto"/>
        </w:rPr>
        <w:t>3.</w:t>
      </w:r>
      <w:r w:rsidR="00676432" w:rsidRPr="00D85EA1">
        <w:rPr>
          <w:color w:val="auto"/>
        </w:rPr>
        <w:t>3.</w:t>
      </w:r>
      <w:r w:rsidR="005733BF" w:rsidRPr="00D85EA1">
        <w:rPr>
          <w:color w:val="auto"/>
        </w:rPr>
        <w:t xml:space="preserve"> </w:t>
      </w:r>
      <w:r w:rsidRPr="00D85EA1">
        <w:rPr>
          <w:color w:val="auto"/>
        </w:rPr>
        <w:t>B</w:t>
      </w:r>
      <w:r w:rsidR="00DC6818" w:rsidRPr="00D85EA1">
        <w:rPr>
          <w:color w:val="auto"/>
        </w:rPr>
        <w:t>ias</w:t>
      </w:r>
      <w:r w:rsidRPr="00D85EA1">
        <w:rPr>
          <w:color w:val="auto"/>
        </w:rPr>
        <w:t>-S</w:t>
      </w:r>
      <w:r w:rsidR="00DC6818" w:rsidRPr="00D85EA1">
        <w:rPr>
          <w:color w:val="auto"/>
        </w:rPr>
        <w:t>tress</w:t>
      </w:r>
      <w:r w:rsidRPr="00D85EA1">
        <w:rPr>
          <w:color w:val="auto"/>
        </w:rPr>
        <w:t xml:space="preserve"> E</w:t>
      </w:r>
      <w:r w:rsidR="00DC6818" w:rsidRPr="00D85EA1">
        <w:rPr>
          <w:color w:val="auto"/>
        </w:rPr>
        <w:t>ffect</w:t>
      </w:r>
      <w:r w:rsidRPr="00D85EA1">
        <w:rPr>
          <w:color w:val="auto"/>
        </w:rPr>
        <w:t xml:space="preserve"> </w:t>
      </w:r>
      <w:r w:rsidR="00DC6818" w:rsidRPr="00D85EA1">
        <w:rPr>
          <w:color w:val="auto"/>
        </w:rPr>
        <w:t>of</w:t>
      </w:r>
      <w:r w:rsidRPr="00D85EA1">
        <w:rPr>
          <w:color w:val="auto"/>
        </w:rPr>
        <w:t xml:space="preserve"> PCDTPT-OFET</w:t>
      </w:r>
      <w:r w:rsidR="00DC6818" w:rsidRPr="00D85EA1">
        <w:rPr>
          <w:color w:val="auto"/>
        </w:rPr>
        <w:t>s</w:t>
      </w:r>
    </w:p>
    <w:p w14:paraId="2639BD39" w14:textId="4B6975A9" w:rsidR="00D12927" w:rsidRPr="00D85EA1" w:rsidRDefault="00186064" w:rsidP="00164502">
      <w:pPr>
        <w:spacing w:line="480" w:lineRule="auto"/>
        <w:jc w:val="both"/>
      </w:pPr>
      <w:bookmarkStart w:id="23" w:name="_Hlk145428004"/>
      <w:bookmarkStart w:id="24" w:name="_Hlk8376710"/>
      <w:r w:rsidRPr="00D85EA1">
        <w:t xml:space="preserve">The operational stability of PCDTPT-OFETs in a vacuum environment was examined by </w:t>
      </w:r>
      <w:r w:rsidR="0016787C" w:rsidRPr="00D85EA1">
        <w:t>evaluating</w:t>
      </w:r>
      <w:r w:rsidRPr="00D85EA1">
        <w:t xml:space="preserve"> the bias-stress effect under the same bias and measurement conditions that were adopted for PBTTT-OFETs in our previous work</w:t>
      </w:r>
      <w:bookmarkEnd w:id="23"/>
      <w:r w:rsidR="00D902CF" w:rsidRPr="00D85EA1">
        <w:t xml:space="preserve"> </w:t>
      </w:r>
      <w:r w:rsidR="00935153" w:rsidRPr="00D85EA1">
        <w:t>[</w:t>
      </w:r>
      <w:r w:rsidR="00D902CF" w:rsidRPr="00D85EA1">
        <w:fldChar w:fldCharType="begin"/>
      </w:r>
      <w:r w:rsidR="00D902CF" w:rsidRPr="00D85EA1">
        <w:instrText xml:space="preserve"> NOTEREF _Ref117160917 \h </w:instrText>
      </w:r>
      <w:r w:rsidR="00164502" w:rsidRPr="00D85EA1">
        <w:instrText xml:space="preserve"> \* MERGEFORMAT </w:instrText>
      </w:r>
      <w:r w:rsidR="00D902CF" w:rsidRPr="00D85EA1">
        <w:fldChar w:fldCharType="separate"/>
      </w:r>
      <w:r w:rsidR="007D4438" w:rsidRPr="00D85EA1">
        <w:t>19</w:t>
      </w:r>
      <w:r w:rsidR="00D902CF" w:rsidRPr="00D85EA1">
        <w:fldChar w:fldCharType="end"/>
      </w:r>
      <w:r w:rsidR="00935153" w:rsidRPr="00D85EA1">
        <w:t xml:space="preserve">]. </w:t>
      </w:r>
      <w:r w:rsidR="00DC02D5" w:rsidRPr="00D85EA1">
        <w:t>T</w:t>
      </w:r>
      <w:r w:rsidR="00DC02D5" w:rsidRPr="00D85EA1">
        <w:rPr>
          <w:rFonts w:hint="eastAsia"/>
        </w:rPr>
        <w:t xml:space="preserve">he </w:t>
      </w:r>
      <w:r w:rsidR="005F1F4A" w:rsidRPr="00D85EA1">
        <w:t>bias-stress effect</w:t>
      </w:r>
      <w:r w:rsidR="00DC02D5" w:rsidRPr="00D85EA1">
        <w:t xml:space="preserve"> was </w:t>
      </w:r>
      <w:r w:rsidR="0016787C" w:rsidRPr="00D85EA1">
        <w:t>measured</w:t>
      </w:r>
      <w:r w:rsidR="00DC02D5" w:rsidRPr="00D85EA1">
        <w:t xml:space="preserve"> by repeating cycles of constant prolonged gate-bias application and transfer </w:t>
      </w:r>
      <w:r w:rsidR="008970CE" w:rsidRPr="00D85EA1">
        <w:t>curve</w:t>
      </w:r>
      <w:r w:rsidR="00DC02D5" w:rsidRPr="00D85EA1">
        <w:t xml:space="preserve"> </w:t>
      </w:r>
      <w:r w:rsidR="005F1F4A" w:rsidRPr="00D85EA1">
        <w:t>acquisition</w:t>
      </w:r>
      <w:r w:rsidR="00DC02D5" w:rsidRPr="00D85EA1">
        <w:t xml:space="preserve"> in the linear regime. In particular, the initial transfer </w:t>
      </w:r>
      <w:r w:rsidR="008970CE" w:rsidRPr="00D85EA1">
        <w:t>curve</w:t>
      </w:r>
      <w:r w:rsidR="00DC02D5" w:rsidRPr="00D85EA1">
        <w:t xml:space="preserve"> w</w:t>
      </w:r>
      <w:r w:rsidR="008970CE" w:rsidRPr="00D85EA1">
        <w:t>as</w:t>
      </w:r>
      <w:r w:rsidR="00DC02D5" w:rsidRPr="00D85EA1">
        <w:t xml:space="preserve"> </w:t>
      </w:r>
      <w:r w:rsidR="005D060D" w:rsidRPr="00D85EA1">
        <w:t>acquired</w:t>
      </w:r>
      <w:r w:rsidR="00DC02D5" w:rsidRPr="00D85EA1">
        <w:t xml:space="preserve"> by </w:t>
      </w:r>
      <w:r w:rsidR="00D5049B" w:rsidRPr="00D85EA1">
        <w:t xml:space="preserve">sequentially </w:t>
      </w:r>
      <w:r w:rsidR="00DC02D5" w:rsidRPr="00D85EA1">
        <w:t xml:space="preserve">sweeping </w:t>
      </w:r>
      <w:r w:rsidR="00DC02D5" w:rsidRPr="00D85EA1">
        <w:rPr>
          <w:i/>
        </w:rPr>
        <w:lastRenderedPageBreak/>
        <w:t>V</w:t>
      </w:r>
      <w:r w:rsidR="00DC02D5" w:rsidRPr="00D85EA1">
        <w:rPr>
          <w:iCs/>
          <w:vertAlign w:val="subscript"/>
        </w:rPr>
        <w:t>gs</w:t>
      </w:r>
      <w:r w:rsidR="00DC02D5" w:rsidRPr="00D85EA1">
        <w:t xml:space="preserve"> between </w:t>
      </w:r>
      <w:r w:rsidR="00DC7C3E" w:rsidRPr="00D85EA1">
        <w:t>2</w:t>
      </w:r>
      <w:r w:rsidR="00DC02D5" w:rsidRPr="00D85EA1">
        <w:t xml:space="preserve"> and -30 V </w:t>
      </w:r>
      <w:r w:rsidR="00D5049B" w:rsidRPr="00D85EA1">
        <w:t xml:space="preserve">in the </w:t>
      </w:r>
      <w:r w:rsidR="00DC02D5" w:rsidRPr="00D85EA1">
        <w:t>forward and reverse</w:t>
      </w:r>
      <w:r w:rsidR="00D5049B" w:rsidRPr="00D85EA1">
        <w:t xml:space="preserve"> directions</w:t>
      </w:r>
      <w:r w:rsidR="00DC02D5" w:rsidRPr="00D85EA1">
        <w:t xml:space="preserve"> at</w:t>
      </w:r>
      <w:r w:rsidR="00DC02D5" w:rsidRPr="00D85EA1">
        <w:rPr>
          <w:i/>
        </w:rPr>
        <w:t xml:space="preserve"> V</w:t>
      </w:r>
      <w:r w:rsidR="00DC02D5" w:rsidRPr="00D85EA1">
        <w:rPr>
          <w:iCs/>
          <w:vertAlign w:val="subscript"/>
        </w:rPr>
        <w:t>ds</w:t>
      </w:r>
      <w:r w:rsidR="00DC02D5" w:rsidRPr="00D85EA1">
        <w:t xml:space="preserve"> = </w:t>
      </w:r>
      <w:r w:rsidR="00CA17D6" w:rsidRPr="00D85EA1">
        <w:t>-</w:t>
      </w:r>
      <w:r w:rsidR="00DC02D5" w:rsidRPr="00D85EA1">
        <w:t>1 V, and a constant prolonged on-state bias-stress (</w:t>
      </w:r>
      <w:r w:rsidR="00DC02D5" w:rsidRPr="00D85EA1">
        <w:rPr>
          <w:i/>
        </w:rPr>
        <w:t>V</w:t>
      </w:r>
      <w:r w:rsidR="00DC02D5" w:rsidRPr="00D85EA1">
        <w:rPr>
          <w:iCs/>
          <w:vertAlign w:val="subscript"/>
        </w:rPr>
        <w:t>gs</w:t>
      </w:r>
      <w:r w:rsidR="00DC02D5" w:rsidRPr="00D85EA1">
        <w:t xml:space="preserve"> = -30 V </w:t>
      </w:r>
      <w:r w:rsidR="00D5049B" w:rsidRPr="00D85EA1">
        <w:t>and</w:t>
      </w:r>
      <w:r w:rsidR="00DC02D5" w:rsidRPr="00D85EA1">
        <w:t xml:space="preserve"> </w:t>
      </w:r>
      <w:r w:rsidR="00DC02D5" w:rsidRPr="00D85EA1">
        <w:rPr>
          <w:i/>
        </w:rPr>
        <w:t>V</w:t>
      </w:r>
      <w:r w:rsidR="00DC02D5" w:rsidRPr="00D85EA1">
        <w:rPr>
          <w:iCs/>
          <w:vertAlign w:val="subscript"/>
        </w:rPr>
        <w:t>ds</w:t>
      </w:r>
      <w:r w:rsidR="00DC02D5" w:rsidRPr="00D85EA1">
        <w:t xml:space="preserve"> = -1 V) was applied 1</w:t>
      </w:r>
      <w:r w:rsidR="0001467F" w:rsidRPr="00D85EA1">
        <w:t xml:space="preserve"> </w:t>
      </w:r>
      <w:r w:rsidR="00DC02D5" w:rsidRPr="00D85EA1">
        <w:t xml:space="preserve">h after completing the initial transfer </w:t>
      </w:r>
      <w:r w:rsidR="008970CE" w:rsidRPr="00D85EA1">
        <w:t>curve</w:t>
      </w:r>
      <w:r w:rsidR="00DC02D5" w:rsidRPr="00D85EA1">
        <w:t xml:space="preserve"> </w:t>
      </w:r>
      <w:r w:rsidR="005F1F4A" w:rsidRPr="00D85EA1">
        <w:t>acquisition</w:t>
      </w:r>
      <w:r w:rsidR="00DC02D5" w:rsidRPr="00D85EA1">
        <w:t xml:space="preserve">. </w:t>
      </w:r>
      <w:r w:rsidR="00D5049B" w:rsidRPr="00D85EA1">
        <w:t>T</w:t>
      </w:r>
      <w:r w:rsidR="00DC02D5" w:rsidRPr="00D85EA1">
        <w:t xml:space="preserve">he on-state bias </w:t>
      </w:r>
      <w:r w:rsidR="005D060D" w:rsidRPr="00D85EA1">
        <w:t xml:space="preserve">stress </w:t>
      </w:r>
      <w:r w:rsidR="00DC02D5" w:rsidRPr="00D85EA1">
        <w:t xml:space="preserve">application was </w:t>
      </w:r>
      <w:r w:rsidR="00707D36" w:rsidRPr="00D85EA1">
        <w:t>interrupted at</w:t>
      </w:r>
      <w:r w:rsidR="00D5049B" w:rsidRPr="00D85EA1">
        <w:t xml:space="preserve"> </w:t>
      </w:r>
      <w:r w:rsidR="00BE6C4B" w:rsidRPr="00D85EA1">
        <w:t>bias</w:t>
      </w:r>
      <w:r w:rsidR="004F52FF" w:rsidRPr="00D85EA1">
        <w:t xml:space="preserve"> </w:t>
      </w:r>
      <w:r w:rsidR="00BE6C4B" w:rsidRPr="00D85EA1">
        <w:t>stress</w:t>
      </w:r>
      <w:r w:rsidR="00D5049B" w:rsidRPr="00D85EA1">
        <w:t xml:space="preserve"> times of 5</w:t>
      </w:r>
      <w:r w:rsidR="007E53DD" w:rsidRPr="00D85EA1">
        <w:t xml:space="preserve"> </w:t>
      </w:r>
      <w:r w:rsidR="007E53DD" w:rsidRPr="00D85EA1">
        <w:sym w:font="Symbol" w:char="F0B4"/>
      </w:r>
      <w:r w:rsidR="007E53DD" w:rsidRPr="00D85EA1">
        <w:t xml:space="preserve"> 1</w:t>
      </w:r>
      <w:r w:rsidR="00D5049B" w:rsidRPr="00D85EA1">
        <w:t>0</w:t>
      </w:r>
      <w:r w:rsidR="007E53DD" w:rsidRPr="00D85EA1">
        <w:rPr>
          <w:vertAlign w:val="superscript"/>
        </w:rPr>
        <w:t>2</w:t>
      </w:r>
      <w:r w:rsidR="00D5049B" w:rsidRPr="00D85EA1">
        <w:t>, 5</w:t>
      </w:r>
      <w:r w:rsidR="007E53DD" w:rsidRPr="00D85EA1">
        <w:t xml:space="preserve"> </w:t>
      </w:r>
      <w:r w:rsidR="007E53DD" w:rsidRPr="00D85EA1">
        <w:sym w:font="Symbol" w:char="F0B4"/>
      </w:r>
      <w:r w:rsidR="007E53DD" w:rsidRPr="00D85EA1">
        <w:t xml:space="preserve"> 10</w:t>
      </w:r>
      <w:r w:rsidR="007E53DD" w:rsidRPr="00D85EA1">
        <w:rPr>
          <w:vertAlign w:val="superscript"/>
        </w:rPr>
        <w:t>3</w:t>
      </w:r>
      <w:r w:rsidR="007E53DD" w:rsidRPr="00D85EA1">
        <w:t xml:space="preserve">, </w:t>
      </w:r>
      <w:r w:rsidR="00D5049B" w:rsidRPr="00D85EA1">
        <w:t>and 2</w:t>
      </w:r>
      <w:r w:rsidR="007E53DD" w:rsidRPr="00D85EA1">
        <w:t>.</w:t>
      </w:r>
      <w:r w:rsidR="00D5049B" w:rsidRPr="00D85EA1">
        <w:t>5</w:t>
      </w:r>
      <w:r w:rsidR="007E53DD" w:rsidRPr="00D85EA1">
        <w:t xml:space="preserve"> </w:t>
      </w:r>
      <w:r w:rsidR="007E53DD" w:rsidRPr="00D85EA1">
        <w:sym w:font="Symbol" w:char="F0B4"/>
      </w:r>
      <w:r w:rsidR="007E53DD" w:rsidRPr="00D85EA1">
        <w:t xml:space="preserve"> 10</w:t>
      </w:r>
      <w:r w:rsidR="007E53DD" w:rsidRPr="00D85EA1">
        <w:rPr>
          <w:vertAlign w:val="superscript"/>
        </w:rPr>
        <w:t>4</w:t>
      </w:r>
      <w:r w:rsidR="00D5049B" w:rsidRPr="00D85EA1">
        <w:t xml:space="preserve"> s</w:t>
      </w:r>
      <w:r w:rsidR="00DC02D5" w:rsidRPr="00D85EA1">
        <w:t xml:space="preserve">, and immediately the linear transfer </w:t>
      </w:r>
      <w:r w:rsidR="005A22A6" w:rsidRPr="00D85EA1">
        <w:t>curves</w:t>
      </w:r>
      <w:r w:rsidR="00DC02D5" w:rsidRPr="00D85EA1">
        <w:t xml:space="preserve"> were </w:t>
      </w:r>
      <w:r w:rsidR="00107EC7" w:rsidRPr="00D85EA1">
        <w:t>acquired</w:t>
      </w:r>
      <w:r w:rsidR="00A44641" w:rsidRPr="00D85EA1">
        <w:t xml:space="preserve"> by sweeping </w:t>
      </w:r>
      <w:r w:rsidR="00A44641" w:rsidRPr="00D85EA1">
        <w:rPr>
          <w:i/>
        </w:rPr>
        <w:t>V</w:t>
      </w:r>
      <w:r w:rsidR="00A44641" w:rsidRPr="00D85EA1">
        <w:rPr>
          <w:iCs/>
          <w:vertAlign w:val="subscript"/>
        </w:rPr>
        <w:t>gs</w:t>
      </w:r>
      <w:r w:rsidR="00A44641" w:rsidRPr="00D85EA1">
        <w:t xml:space="preserve"> between 0 and -30 V</w:t>
      </w:r>
      <w:r w:rsidR="00707D36" w:rsidRPr="00D85EA1">
        <w:t xml:space="preserve">. </w:t>
      </w:r>
      <w:r w:rsidR="00D12927" w:rsidRPr="00D85EA1">
        <w:t>Since</w:t>
      </w:r>
      <w:r w:rsidR="00707D36" w:rsidRPr="00D85EA1">
        <w:t xml:space="preserve"> the gate bias stress weak</w:t>
      </w:r>
      <w:r w:rsidR="00262F05" w:rsidRPr="00D85EA1">
        <w:t>ens</w:t>
      </w:r>
      <w:r w:rsidR="00707D36" w:rsidRPr="00D85EA1">
        <w:t xml:space="preserve"> during the transfer </w:t>
      </w:r>
      <w:r w:rsidR="008970CE" w:rsidRPr="00D85EA1">
        <w:t>curve</w:t>
      </w:r>
      <w:r w:rsidR="00707D36" w:rsidRPr="00D85EA1">
        <w:t xml:space="preserve"> </w:t>
      </w:r>
      <w:r w:rsidR="005F1F4A" w:rsidRPr="00D85EA1">
        <w:t>acquisitions</w:t>
      </w:r>
      <w:r w:rsidR="00707D36" w:rsidRPr="00D85EA1">
        <w:t>, negatively</w:t>
      </w:r>
      <w:r w:rsidR="00D12927" w:rsidRPr="00D85EA1">
        <w:t>-</w:t>
      </w:r>
      <w:r w:rsidR="00707D36" w:rsidRPr="00D85EA1">
        <w:t xml:space="preserve">shifted </w:t>
      </w:r>
      <w:r w:rsidR="00707D36" w:rsidRPr="00D85EA1">
        <w:rPr>
          <w:i/>
          <w:iCs/>
        </w:rPr>
        <w:t>V</w:t>
      </w:r>
      <w:r w:rsidR="00707D36" w:rsidRPr="00D85EA1">
        <w:rPr>
          <w:vertAlign w:val="subscript"/>
        </w:rPr>
        <w:t>th</w:t>
      </w:r>
      <w:r w:rsidR="00707D36" w:rsidRPr="00D85EA1">
        <w:t xml:space="preserve"> </w:t>
      </w:r>
      <w:r w:rsidR="00D12927" w:rsidRPr="00D85EA1">
        <w:t xml:space="preserve">by the on-state bias stress application </w:t>
      </w:r>
      <w:r w:rsidR="00707D36" w:rsidRPr="00D85EA1">
        <w:t>slight</w:t>
      </w:r>
      <w:r w:rsidR="008970CE" w:rsidRPr="00D85EA1">
        <w:t>ly</w:t>
      </w:r>
      <w:r w:rsidR="00707D36" w:rsidRPr="00D85EA1">
        <w:t xml:space="preserve"> shifts</w:t>
      </w:r>
      <w:r w:rsidR="00D12927" w:rsidRPr="00D85EA1">
        <w:t xml:space="preserve"> </w:t>
      </w:r>
      <w:r w:rsidR="008970CE" w:rsidRPr="00D85EA1">
        <w:t xml:space="preserve">back </w:t>
      </w:r>
      <w:r w:rsidR="00707D36" w:rsidRPr="00D85EA1">
        <w:t xml:space="preserve">in </w:t>
      </w:r>
      <w:r w:rsidR="00262F05" w:rsidRPr="00D85EA1">
        <w:t xml:space="preserve">the </w:t>
      </w:r>
      <w:r w:rsidR="00707D36" w:rsidRPr="00D85EA1">
        <w:t xml:space="preserve">positive direction. </w:t>
      </w:r>
      <w:r w:rsidR="00D12927" w:rsidRPr="00D85EA1">
        <w:t xml:space="preserve">To minimize this unavoidable effect, the number of transfer </w:t>
      </w:r>
      <w:r w:rsidR="005A22A6" w:rsidRPr="00D85EA1">
        <w:t>curve</w:t>
      </w:r>
      <w:r w:rsidR="00D12927" w:rsidRPr="00D85EA1">
        <w:t xml:space="preserve"> </w:t>
      </w:r>
      <w:r w:rsidR="005F1F4A" w:rsidRPr="00D85EA1">
        <w:t xml:space="preserve">acquisitions </w:t>
      </w:r>
      <w:r w:rsidR="00D12927" w:rsidRPr="00D85EA1">
        <w:t>was reduced</w:t>
      </w:r>
      <w:r w:rsidR="00440744" w:rsidRPr="00D85EA1">
        <w:t xml:space="preserve"> to three</w:t>
      </w:r>
      <w:r w:rsidR="00D12927" w:rsidRPr="00D85EA1">
        <w:t>.</w:t>
      </w:r>
      <w:r w:rsidR="00CA4916" w:rsidRPr="00D85EA1">
        <w:t xml:space="preserve"> </w:t>
      </w:r>
      <w:r w:rsidR="00F669F6" w:rsidRPr="00D85EA1">
        <w:t>Here, we should n</w:t>
      </w:r>
      <w:r w:rsidR="00CA4916" w:rsidRPr="00D85EA1">
        <w:t xml:space="preserve">ote that the </w:t>
      </w:r>
      <w:r w:rsidR="00F669F6" w:rsidRPr="00D85EA1">
        <w:t xml:space="preserve">injection of </w:t>
      </w:r>
      <w:r w:rsidR="00CA4916" w:rsidRPr="00D85EA1">
        <w:t>minority carrier</w:t>
      </w:r>
      <w:r w:rsidR="00F669F6" w:rsidRPr="00D85EA1">
        <w:t>s</w:t>
      </w:r>
      <w:r w:rsidR="00CA4916" w:rsidRPr="00D85EA1">
        <w:t xml:space="preserve"> (electron</w:t>
      </w:r>
      <w:r w:rsidR="00F669F6" w:rsidRPr="00D85EA1">
        <w:t>s</w:t>
      </w:r>
      <w:r w:rsidR="00CA4916" w:rsidRPr="00D85EA1">
        <w:t>) was not observed</w:t>
      </w:r>
      <w:r w:rsidR="00F669F6" w:rsidRPr="00D85EA1">
        <w:t xml:space="preserve"> under the above bias stress and linear transfer </w:t>
      </w:r>
      <w:r w:rsidR="005A22A6" w:rsidRPr="00D85EA1">
        <w:t>curve</w:t>
      </w:r>
      <w:r w:rsidR="00F669F6" w:rsidRPr="00D85EA1">
        <w:t xml:space="preserve"> </w:t>
      </w:r>
      <w:r w:rsidR="005F1F4A" w:rsidRPr="00D85EA1">
        <w:t xml:space="preserve">acquisition </w:t>
      </w:r>
      <w:r w:rsidR="00F669F6" w:rsidRPr="00D85EA1">
        <w:t>conditions</w:t>
      </w:r>
      <w:r w:rsidR="00CA4916" w:rsidRPr="00D85EA1">
        <w:t>.</w:t>
      </w:r>
    </w:p>
    <w:p w14:paraId="27312001" w14:textId="5560C678" w:rsidR="00985883" w:rsidRPr="00D85EA1" w:rsidRDefault="00920E09" w:rsidP="00920E09">
      <w:pPr>
        <w:spacing w:line="480" w:lineRule="auto"/>
        <w:jc w:val="both"/>
      </w:pPr>
      <w:r w:rsidRPr="00D85EA1">
        <w:tab/>
      </w:r>
      <w:bookmarkEnd w:id="24"/>
      <w:r w:rsidRPr="00D85EA1">
        <w:t>T</w:t>
      </w:r>
      <w:r w:rsidR="006B4BD6" w:rsidRPr="00D85EA1">
        <w:t xml:space="preserve">he </w:t>
      </w:r>
      <w:r w:rsidR="00C04BA8" w:rsidRPr="00D85EA1">
        <w:t xml:space="preserve">linear </w:t>
      </w:r>
      <w:r w:rsidR="006B4BD6" w:rsidRPr="00D85EA1">
        <w:t xml:space="preserve">transfer </w:t>
      </w:r>
      <w:bookmarkStart w:id="25" w:name="_Hlk8378928"/>
      <w:r w:rsidR="00F669F6" w:rsidRPr="00D85EA1">
        <w:t>curves</w:t>
      </w:r>
      <w:r w:rsidR="00444347" w:rsidRPr="00D85EA1">
        <w:t xml:space="preserve"> </w:t>
      </w:r>
      <w:bookmarkEnd w:id="25"/>
      <w:r w:rsidR="006B4BD6" w:rsidRPr="00D85EA1">
        <w:t>of the parallel, perpendicular</w:t>
      </w:r>
      <w:r w:rsidR="00444347" w:rsidRPr="00D85EA1">
        <w:t xml:space="preserve">, </w:t>
      </w:r>
      <w:r w:rsidR="006B4BD6" w:rsidRPr="00D85EA1">
        <w:t xml:space="preserve">and isotropic </w:t>
      </w:r>
      <w:r w:rsidR="00441F5D" w:rsidRPr="00D85EA1">
        <w:t>PCDTPT-</w:t>
      </w:r>
      <w:r w:rsidR="006B4BD6" w:rsidRPr="00D85EA1">
        <w:t xml:space="preserve">OFETs </w:t>
      </w:r>
      <w:r w:rsidR="00C04BA8" w:rsidRPr="00D85EA1">
        <w:t>recorded</w:t>
      </w:r>
      <w:r w:rsidRPr="00D85EA1">
        <w:t xml:space="preserve"> </w:t>
      </w:r>
      <w:r w:rsidR="006B4BD6" w:rsidRPr="00D85EA1">
        <w:t xml:space="preserve">at </w:t>
      </w:r>
      <w:r w:rsidRPr="00D85EA1">
        <w:t xml:space="preserve">different </w:t>
      </w:r>
      <w:r w:rsidR="00BE6C4B" w:rsidRPr="00D85EA1">
        <w:t>bias</w:t>
      </w:r>
      <w:r w:rsidR="004F52FF" w:rsidRPr="00D85EA1">
        <w:t xml:space="preserve"> </w:t>
      </w:r>
      <w:r w:rsidR="00BE6C4B" w:rsidRPr="00D85EA1">
        <w:t>stres</w:t>
      </w:r>
      <w:r w:rsidR="004F52FF" w:rsidRPr="00D85EA1">
        <w:t>s</w:t>
      </w:r>
      <w:r w:rsidR="006B4BD6" w:rsidRPr="00D85EA1">
        <w:t xml:space="preserve"> times</w:t>
      </w:r>
      <w:r w:rsidRPr="00D85EA1">
        <w:t xml:space="preserve"> are shown in </w:t>
      </w:r>
      <w:r w:rsidRPr="00D85EA1">
        <w:rPr>
          <w:b/>
          <w:bCs/>
        </w:rPr>
        <w:t>Figure 4</w:t>
      </w:r>
      <w:r w:rsidR="00FB4E5B" w:rsidRPr="00D85EA1">
        <w:t>a</w:t>
      </w:r>
      <w:r w:rsidR="006B4BD6" w:rsidRPr="00D85EA1">
        <w:t xml:space="preserve">. </w:t>
      </w:r>
      <w:r w:rsidR="00D37BB9" w:rsidRPr="00D85EA1">
        <w:t>All t</w:t>
      </w:r>
      <w:r w:rsidRPr="00D85EA1">
        <w:t xml:space="preserve">he </w:t>
      </w:r>
      <w:r w:rsidR="00D37BB9" w:rsidRPr="00D85EA1">
        <w:t xml:space="preserve">OFETs showed apparent bias stress effect; </w:t>
      </w:r>
      <w:r w:rsidR="007077E9" w:rsidRPr="00D85EA1">
        <w:t>that is,</w:t>
      </w:r>
      <w:r w:rsidR="00D37BB9" w:rsidRPr="00D85EA1">
        <w:t xml:space="preserve"> the </w:t>
      </w:r>
      <w:r w:rsidRPr="00D85EA1">
        <w:t xml:space="preserve">transfer </w:t>
      </w:r>
      <w:r w:rsidR="00F669F6" w:rsidRPr="00D85EA1">
        <w:t>curves</w:t>
      </w:r>
      <w:r w:rsidRPr="00D85EA1">
        <w:t xml:space="preserve"> shift</w:t>
      </w:r>
      <w:r w:rsidR="009D7A9D" w:rsidRPr="00D85EA1">
        <w:t>ed</w:t>
      </w:r>
      <w:r w:rsidRPr="00D85EA1">
        <w:t xml:space="preserve"> </w:t>
      </w:r>
      <w:r w:rsidR="00C04BA8" w:rsidRPr="00D85EA1">
        <w:t xml:space="preserve">in the negative </w:t>
      </w:r>
      <w:r w:rsidR="00CA4916" w:rsidRPr="00D85EA1">
        <w:t xml:space="preserve">voltage </w:t>
      </w:r>
      <w:r w:rsidR="00C04BA8" w:rsidRPr="00D85EA1">
        <w:t xml:space="preserve">direction </w:t>
      </w:r>
      <w:r w:rsidR="009D7A9D" w:rsidRPr="00D85EA1">
        <w:t xml:space="preserve">with increasing </w:t>
      </w:r>
      <w:r w:rsidR="00BE6C4B" w:rsidRPr="00D85EA1">
        <w:t>bias</w:t>
      </w:r>
      <w:r w:rsidR="004F52FF" w:rsidRPr="00D85EA1">
        <w:t xml:space="preserve"> </w:t>
      </w:r>
      <w:r w:rsidR="00BE6C4B" w:rsidRPr="00D85EA1">
        <w:t>stress</w:t>
      </w:r>
      <w:r w:rsidR="009D7A9D" w:rsidRPr="00D85EA1">
        <w:t xml:space="preserve"> time</w:t>
      </w:r>
      <w:r w:rsidRPr="00D85EA1">
        <w:t xml:space="preserve">. </w:t>
      </w:r>
      <w:r w:rsidR="00D37BB9" w:rsidRPr="00D85EA1">
        <w:t>The field-effect mobility (</w:t>
      </w:r>
      <w:r w:rsidR="00D37BB9" w:rsidRPr="00D85EA1">
        <w:rPr>
          <w:i/>
        </w:rPr>
        <w:sym w:font="Symbol" w:char="F06D"/>
      </w:r>
      <w:r w:rsidR="00D37BB9" w:rsidRPr="00D85EA1">
        <w:rPr>
          <w:iCs/>
          <w:vertAlign w:val="superscript"/>
        </w:rPr>
        <w:t>lin</w:t>
      </w:r>
      <w:r w:rsidR="00D37BB9" w:rsidRPr="00D85EA1">
        <w:t>) and the threshold voltage (</w:t>
      </w:r>
      <w:r w:rsidR="00D37BB9" w:rsidRPr="00D85EA1">
        <w:rPr>
          <w:i/>
        </w:rPr>
        <w:t>V</w:t>
      </w:r>
      <w:r w:rsidR="00D37BB9" w:rsidRPr="00D85EA1">
        <w:rPr>
          <w:iCs/>
          <w:vertAlign w:val="subscript"/>
        </w:rPr>
        <w:t>th</w:t>
      </w:r>
      <w:r w:rsidR="00D37BB9" w:rsidRPr="00D85EA1">
        <w:rPr>
          <w:iCs/>
          <w:vertAlign w:val="superscript"/>
        </w:rPr>
        <w:t>lin</w:t>
      </w:r>
      <w:r w:rsidR="00D37BB9" w:rsidRPr="00D85EA1">
        <w:t>) in the linear regime were derived using the following equation:</w:t>
      </w:r>
    </w:p>
    <w:p w14:paraId="104B4A5F" w14:textId="77777777" w:rsidR="00DC6818" w:rsidRPr="00D85EA1" w:rsidRDefault="00DC6818" w:rsidP="00920E09">
      <w:pPr>
        <w:spacing w:line="480" w:lineRule="auto"/>
        <w:jc w:val="both"/>
      </w:pPr>
    </w:p>
    <w:p w14:paraId="6CE682A5" w14:textId="43A77A89" w:rsidR="00985883" w:rsidRPr="00D85EA1" w:rsidRDefault="00000000" w:rsidP="00985883">
      <w:pPr>
        <w:tabs>
          <w:tab w:val="left" w:pos="7938"/>
        </w:tabs>
        <w:spacing w:line="480" w:lineRule="auto"/>
        <w:ind w:firstLine="1701"/>
        <w:jc w:val="both"/>
      </w:pPr>
      <m:oMath>
        <m:sSub>
          <m:sSubPr>
            <m:ctrlPr>
              <w:rPr>
                <w:rFonts w:ascii="Cambria Math" w:hAnsi="Cambria Math"/>
                <w:i/>
              </w:rPr>
            </m:ctrlPr>
          </m:sSubPr>
          <m:e>
            <m:r>
              <w:rPr>
                <w:rFonts w:ascii="Cambria Math" w:hAnsi="Cambria Math"/>
              </w:rPr>
              <m:t>I</m:t>
            </m:r>
          </m:e>
          <m:sub>
            <m:r>
              <m:rPr>
                <m:sty m:val="p"/>
              </m:rPr>
              <w:rPr>
                <w:rFonts w:ascii="Cambria Math" w:hAnsi="Cambria Math"/>
              </w:rPr>
              <m:t>d</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μ</m:t>
                </m:r>
              </m:e>
              <m:sup>
                <m:r>
                  <m:rPr>
                    <m:sty m:val="p"/>
                  </m:rPr>
                  <w:rPr>
                    <w:rFonts w:ascii="Cambria Math" w:hAnsi="Cambria Math"/>
                  </w:rPr>
                  <m:t>lin</m:t>
                </m:r>
              </m:sup>
            </m:sSup>
            <m:r>
              <w:rPr>
                <w:rFonts w:ascii="Cambria Math" w:hAnsi="Cambria Math"/>
              </w:rPr>
              <m:t>W</m:t>
            </m:r>
            <m:sSub>
              <m:sSubPr>
                <m:ctrlPr>
                  <w:rPr>
                    <w:rFonts w:ascii="Cambria Math" w:hAnsi="Cambria Math"/>
                    <w:i/>
                  </w:rPr>
                </m:ctrlPr>
              </m:sSubPr>
              <m:e>
                <m:r>
                  <w:rPr>
                    <w:rFonts w:ascii="Cambria Math" w:hAnsi="Cambria Math"/>
                  </w:rPr>
                  <m:t>C</m:t>
                </m:r>
              </m:e>
              <m:sub>
                <m:r>
                  <m:rPr>
                    <m:sty m:val="p"/>
                  </m:rPr>
                  <w:rPr>
                    <w:rFonts w:ascii="Cambria Math" w:hAnsi="Cambria Math"/>
                  </w:rPr>
                  <m:t>i</m:t>
                </m:r>
              </m:sub>
            </m:sSub>
          </m:num>
          <m:den>
            <m:r>
              <w:rPr>
                <w:rFonts w:ascii="Cambria Math" w:hAnsi="Cambria Math"/>
              </w:rPr>
              <m:t>L</m:t>
            </m:r>
          </m:den>
        </m:f>
        <m:sSub>
          <m:sSubPr>
            <m:ctrlPr>
              <w:rPr>
                <w:rFonts w:ascii="Cambria Math" w:hAnsi="Cambria Math"/>
                <w:i/>
              </w:rPr>
            </m:ctrlPr>
          </m:sSubPr>
          <m:e>
            <m:r>
              <w:rPr>
                <w:rFonts w:ascii="Cambria Math" w:hAnsi="Cambria Math"/>
              </w:rPr>
              <m:t>V</m:t>
            </m:r>
          </m:e>
          <m:sub>
            <m:r>
              <m:rPr>
                <m:sty m:val="p"/>
              </m:rPr>
              <w:rPr>
                <w:rFonts w:ascii="Cambria Math" w:hAnsi="Cambria Math"/>
              </w:rPr>
              <m:t>ds</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m:rPr>
                    <m:sty m:val="p"/>
                  </m:rPr>
                  <w:rPr>
                    <w:rFonts w:ascii="Cambria Math" w:hAnsi="Cambria Math"/>
                  </w:rPr>
                  <m:t>gs</m:t>
                </m:r>
              </m:sub>
            </m:sSub>
            <m:r>
              <w:rPr>
                <w:rFonts w:ascii="Cambria Math" w:hAnsi="Cambria Math"/>
              </w:rPr>
              <m:t>-</m:t>
            </m:r>
            <m:sSubSup>
              <m:sSubSupPr>
                <m:ctrlPr>
                  <w:rPr>
                    <w:rFonts w:ascii="Cambria Math" w:hAnsi="Cambria Math"/>
                    <w:i/>
                  </w:rPr>
                </m:ctrlPr>
              </m:sSubSupPr>
              <m:e>
                <m:r>
                  <w:rPr>
                    <w:rFonts w:ascii="Cambria Math" w:hAnsi="Cambria Math"/>
                  </w:rPr>
                  <m:t>V</m:t>
                </m:r>
              </m:e>
              <m:sub>
                <m:r>
                  <m:rPr>
                    <m:sty m:val="p"/>
                  </m:rPr>
                  <w:rPr>
                    <w:rFonts w:ascii="Cambria Math" w:hAnsi="Cambria Math"/>
                  </w:rPr>
                  <m:t>th</m:t>
                </m:r>
              </m:sub>
              <m:sup>
                <m:r>
                  <m:rPr>
                    <m:sty m:val="p"/>
                  </m:rPr>
                  <w:rPr>
                    <w:rFonts w:ascii="Cambria Math" w:hAnsi="Cambria Math"/>
                  </w:rPr>
                  <m:t>lin</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m:rPr>
                        <m:sty m:val="p"/>
                      </m:rPr>
                      <w:rPr>
                        <w:rFonts w:ascii="Cambria Math" w:hAnsi="Cambria Math"/>
                      </w:rPr>
                      <m:t>ds</m:t>
                    </m:r>
                  </m:sub>
                </m:sSub>
              </m:num>
              <m:den>
                <m:r>
                  <w:rPr>
                    <w:rFonts w:ascii="Cambria Math" w:hAnsi="Cambria Math"/>
                  </w:rPr>
                  <m:t>2</m:t>
                </m:r>
              </m:den>
            </m:f>
          </m:e>
        </m:d>
      </m:oMath>
      <w:r w:rsidR="00354559" w:rsidRPr="00D85EA1">
        <w:t>.</w:t>
      </w:r>
      <w:r w:rsidR="00985883" w:rsidRPr="00D85EA1">
        <w:tab/>
        <w:t>(2)</w:t>
      </w:r>
    </w:p>
    <w:p w14:paraId="2570F3DA" w14:textId="24FB1E62" w:rsidR="00DC6818" w:rsidRPr="00D85EA1" w:rsidRDefault="00DC6818" w:rsidP="00DC6818">
      <w:pPr>
        <w:tabs>
          <w:tab w:val="left" w:pos="7938"/>
        </w:tabs>
        <w:spacing w:line="480" w:lineRule="auto"/>
        <w:jc w:val="both"/>
      </w:pPr>
    </w:p>
    <w:p w14:paraId="0A39F75B" w14:textId="160DB92E" w:rsidR="00BB0455" w:rsidRPr="00D85EA1" w:rsidRDefault="005406CD" w:rsidP="00BE4A74">
      <w:pPr>
        <w:spacing w:line="480" w:lineRule="auto"/>
        <w:jc w:val="both"/>
      </w:pPr>
      <w:r w:rsidRPr="00D85EA1">
        <w:t>Since the shape of the</w:t>
      </w:r>
      <w:r w:rsidR="00212786" w:rsidRPr="00D85EA1">
        <w:t xml:space="preserve"> </w:t>
      </w:r>
      <w:r w:rsidR="001B5DCD" w:rsidRPr="00D85EA1">
        <w:t xml:space="preserve">acquired </w:t>
      </w:r>
      <w:r w:rsidRPr="00D85EA1">
        <w:t xml:space="preserve">transfer curves </w:t>
      </w:r>
      <w:r w:rsidR="008B48EE" w:rsidRPr="00D85EA1">
        <w:t>wa</w:t>
      </w:r>
      <w:r w:rsidRPr="00D85EA1">
        <w:t xml:space="preserve">s not ideal (not straight line in the on-state </w:t>
      </w:r>
      <w:r w:rsidRPr="00D85EA1">
        <w:rPr>
          <w:i/>
          <w:iCs/>
        </w:rPr>
        <w:t>V</w:t>
      </w:r>
      <w:r w:rsidRPr="00D85EA1">
        <w:rPr>
          <w:vertAlign w:val="subscript"/>
        </w:rPr>
        <w:t>gs</w:t>
      </w:r>
      <w:r w:rsidRPr="00D85EA1">
        <w:t xml:space="preserve"> region), </w:t>
      </w:r>
      <w:r w:rsidR="00354559" w:rsidRPr="00D85EA1">
        <w:t>we paid close attention to the derivation procedure</w:t>
      </w:r>
      <w:r w:rsidRPr="00D85EA1">
        <w:t xml:space="preserve"> using Equation </w:t>
      </w:r>
      <w:r w:rsidR="0001467F" w:rsidRPr="00D85EA1">
        <w:t>(</w:t>
      </w:r>
      <w:r w:rsidRPr="00D85EA1">
        <w:t>2</w:t>
      </w:r>
      <w:r w:rsidR="0001467F" w:rsidRPr="00D85EA1">
        <w:t>)</w:t>
      </w:r>
      <w:r w:rsidRPr="00D85EA1">
        <w:t>. T</w:t>
      </w:r>
      <w:r w:rsidR="000356D4" w:rsidRPr="00D85EA1">
        <w:t xml:space="preserve">he slope of </w:t>
      </w:r>
      <w:r w:rsidR="00212786" w:rsidRPr="00D85EA1">
        <w:t xml:space="preserve">the </w:t>
      </w:r>
      <w:r w:rsidR="000356D4" w:rsidRPr="00D85EA1">
        <w:t>transfer curve increase</w:t>
      </w:r>
      <w:r w:rsidR="008B48EE" w:rsidRPr="00D85EA1">
        <w:t>d</w:t>
      </w:r>
      <w:r w:rsidR="000356D4" w:rsidRPr="00D85EA1">
        <w:t xml:space="preserve"> with increasing |</w:t>
      </w:r>
      <w:r w:rsidR="000356D4" w:rsidRPr="00D85EA1">
        <w:rPr>
          <w:i/>
          <w:iCs/>
        </w:rPr>
        <w:t>V</w:t>
      </w:r>
      <w:r w:rsidR="000356D4" w:rsidRPr="00D85EA1">
        <w:rPr>
          <w:vertAlign w:val="subscript"/>
        </w:rPr>
        <w:t>gs</w:t>
      </w:r>
      <w:r w:rsidR="000356D4" w:rsidRPr="00D85EA1">
        <w:t>| without saturati</w:t>
      </w:r>
      <w:r w:rsidR="00212786" w:rsidRPr="00D85EA1">
        <w:t>ng</w:t>
      </w:r>
      <w:r w:rsidR="000356D4" w:rsidRPr="00D85EA1">
        <w:t xml:space="preserve"> </w:t>
      </w:r>
      <w:r w:rsidR="00212786" w:rsidRPr="00D85EA1">
        <w:t>with</w:t>
      </w:r>
      <w:r w:rsidR="000356D4" w:rsidRPr="00D85EA1">
        <w:t xml:space="preserve">in the </w:t>
      </w:r>
      <w:r w:rsidR="00212786" w:rsidRPr="00D85EA1">
        <w:t>measurement range</w:t>
      </w:r>
      <w:r w:rsidR="000356D4" w:rsidRPr="00D85EA1">
        <w:t xml:space="preserve">, </w:t>
      </w:r>
      <w:r w:rsidRPr="00D85EA1">
        <w:t xml:space="preserve">but </w:t>
      </w:r>
      <w:r w:rsidR="000356D4" w:rsidRPr="00D85EA1">
        <w:t xml:space="preserve">the transfer curve </w:t>
      </w:r>
      <w:r w:rsidR="001B5DCD" w:rsidRPr="00D85EA1">
        <w:t xml:space="preserve">shape </w:t>
      </w:r>
      <w:r w:rsidR="000356D4" w:rsidRPr="00D85EA1">
        <w:t>of each OFET</w:t>
      </w:r>
      <w:r w:rsidRPr="00D85EA1">
        <w:t xml:space="preserve"> </w:t>
      </w:r>
      <w:r w:rsidR="003E1A64" w:rsidRPr="00D85EA1">
        <w:t>in the high |</w:t>
      </w:r>
      <w:r w:rsidR="003E1A64" w:rsidRPr="00D85EA1">
        <w:rPr>
          <w:i/>
          <w:iCs/>
        </w:rPr>
        <w:t>I</w:t>
      </w:r>
      <w:r w:rsidR="003E1A64" w:rsidRPr="00D85EA1">
        <w:rPr>
          <w:vertAlign w:val="subscript"/>
        </w:rPr>
        <w:t>d</w:t>
      </w:r>
      <w:r w:rsidR="003E1A64" w:rsidRPr="00D85EA1">
        <w:t xml:space="preserve">| region </w:t>
      </w:r>
      <w:r w:rsidR="008B48EE" w:rsidRPr="00D85EA1">
        <w:t>wa</w:t>
      </w:r>
      <w:r w:rsidR="005A22A6" w:rsidRPr="00D85EA1">
        <w:t xml:space="preserve">s </w:t>
      </w:r>
      <w:r w:rsidRPr="00D85EA1">
        <w:t>almost identical</w:t>
      </w:r>
      <w:r w:rsidR="002F3882" w:rsidRPr="00D85EA1">
        <w:t xml:space="preserve"> </w:t>
      </w:r>
      <w:r w:rsidRPr="00D85EA1">
        <w:t>during the prolong bias stress application</w:t>
      </w:r>
      <w:r w:rsidR="003E1A64" w:rsidRPr="00D85EA1">
        <w:t>: |</w:t>
      </w:r>
      <w:r w:rsidR="003E1A64" w:rsidRPr="00D85EA1">
        <w:rPr>
          <w:i/>
          <w:iCs/>
        </w:rPr>
        <w:t>I</w:t>
      </w:r>
      <w:r w:rsidR="003E1A64" w:rsidRPr="00D85EA1">
        <w:rPr>
          <w:vertAlign w:val="subscript"/>
        </w:rPr>
        <w:t>d</w:t>
      </w:r>
      <w:r w:rsidR="003E1A64" w:rsidRPr="00D85EA1">
        <w:t xml:space="preserve">| &gt; 2 </w:t>
      </w:r>
      <w:r w:rsidR="003E1A64" w:rsidRPr="00D85EA1">
        <w:sym w:font="Symbol" w:char="F06D"/>
      </w:r>
      <w:r w:rsidR="003E1A64" w:rsidRPr="00D85EA1">
        <w:t xml:space="preserve">A, &gt; 0.1 </w:t>
      </w:r>
      <w:r w:rsidR="003E1A64" w:rsidRPr="00D85EA1">
        <w:sym w:font="Symbol" w:char="F06D"/>
      </w:r>
      <w:r w:rsidR="003E1A64" w:rsidRPr="00D85EA1">
        <w:t xml:space="preserve">A, and &gt; 0.5 </w:t>
      </w:r>
      <w:r w:rsidR="003E1A64" w:rsidRPr="00D85EA1">
        <w:sym w:font="Symbol" w:char="F06D"/>
      </w:r>
      <w:r w:rsidR="003E1A64" w:rsidRPr="00D85EA1">
        <w:t xml:space="preserve">A for </w:t>
      </w:r>
      <w:r w:rsidR="00A20E72" w:rsidRPr="00D85EA1">
        <w:t xml:space="preserve">the </w:t>
      </w:r>
      <w:r w:rsidR="003E1A64" w:rsidRPr="00D85EA1">
        <w:t>parallel, perpendicular, and isotropic OFETs</w:t>
      </w:r>
      <w:r w:rsidR="00CD2E27" w:rsidRPr="00D85EA1">
        <w:t>, respectively</w:t>
      </w:r>
      <w:r w:rsidRPr="00D85EA1">
        <w:t xml:space="preserve">. </w:t>
      </w:r>
      <w:r w:rsidR="006949E6" w:rsidRPr="00D85EA1">
        <w:t xml:space="preserve">Thus, </w:t>
      </w:r>
      <w:r w:rsidR="00B52685" w:rsidRPr="00D85EA1">
        <w:t xml:space="preserve">to achieve meaningful evaluation of </w:t>
      </w:r>
      <w:r w:rsidR="00B52685" w:rsidRPr="00D85EA1">
        <w:rPr>
          <w:i/>
        </w:rPr>
        <w:sym w:font="Symbol" w:char="F06D"/>
      </w:r>
      <w:r w:rsidR="00B52685" w:rsidRPr="00D85EA1">
        <w:rPr>
          <w:iCs/>
          <w:vertAlign w:val="superscript"/>
        </w:rPr>
        <w:t>lin</w:t>
      </w:r>
      <w:r w:rsidR="00B52685" w:rsidRPr="00D85EA1">
        <w:t xml:space="preserve"> and </w:t>
      </w:r>
      <w:r w:rsidR="00B52685" w:rsidRPr="00D85EA1">
        <w:rPr>
          <w:i/>
        </w:rPr>
        <w:t>V</w:t>
      </w:r>
      <w:r w:rsidR="00B52685" w:rsidRPr="00D85EA1">
        <w:rPr>
          <w:iCs/>
          <w:vertAlign w:val="subscript"/>
        </w:rPr>
        <w:t>th</w:t>
      </w:r>
      <w:r w:rsidR="00B52685" w:rsidRPr="00D85EA1">
        <w:rPr>
          <w:iCs/>
          <w:vertAlign w:val="superscript"/>
        </w:rPr>
        <w:t>lin</w:t>
      </w:r>
      <w:r w:rsidR="00B52685" w:rsidRPr="00D85EA1">
        <w:t xml:space="preserve">, </w:t>
      </w:r>
      <w:r w:rsidR="006949E6" w:rsidRPr="00D85EA1">
        <w:t xml:space="preserve">Equation </w:t>
      </w:r>
      <w:r w:rsidR="0001467F" w:rsidRPr="00D85EA1">
        <w:t>(</w:t>
      </w:r>
      <w:r w:rsidR="006949E6" w:rsidRPr="00D85EA1">
        <w:t>2</w:t>
      </w:r>
      <w:r w:rsidR="0001467F" w:rsidRPr="00D85EA1">
        <w:t>)</w:t>
      </w:r>
      <w:r w:rsidR="006949E6" w:rsidRPr="00D85EA1">
        <w:t xml:space="preserve"> </w:t>
      </w:r>
      <w:r w:rsidR="00B52685" w:rsidRPr="00D85EA1">
        <w:t xml:space="preserve">was applied </w:t>
      </w:r>
      <w:r w:rsidR="006949E6" w:rsidRPr="00D85EA1">
        <w:t xml:space="preserve">to the </w:t>
      </w:r>
      <w:r w:rsidR="006949E6" w:rsidRPr="00D85EA1">
        <w:rPr>
          <w:i/>
          <w:iCs/>
        </w:rPr>
        <w:t>I</w:t>
      </w:r>
      <w:r w:rsidR="006949E6" w:rsidRPr="00D85EA1">
        <w:rPr>
          <w:vertAlign w:val="subscript"/>
        </w:rPr>
        <w:t>d</w:t>
      </w:r>
      <w:r w:rsidR="006949E6" w:rsidRPr="00D85EA1">
        <w:t>-</w:t>
      </w:r>
      <w:r w:rsidR="006949E6" w:rsidRPr="00D85EA1">
        <w:rPr>
          <w:i/>
          <w:iCs/>
        </w:rPr>
        <w:t>V</w:t>
      </w:r>
      <w:r w:rsidR="006949E6" w:rsidRPr="00D85EA1">
        <w:rPr>
          <w:vertAlign w:val="subscript"/>
        </w:rPr>
        <w:t>gs</w:t>
      </w:r>
      <w:r w:rsidR="006949E6" w:rsidRPr="00D85EA1">
        <w:t xml:space="preserve"> data </w:t>
      </w:r>
      <w:r w:rsidR="005A22A6" w:rsidRPr="00D85EA1">
        <w:t xml:space="preserve">points </w:t>
      </w:r>
      <w:r w:rsidR="006949E6" w:rsidRPr="00D85EA1">
        <w:t xml:space="preserve">around </w:t>
      </w:r>
      <w:r w:rsidR="006949E6" w:rsidRPr="00D85EA1">
        <w:rPr>
          <w:i/>
          <w:iCs/>
        </w:rPr>
        <w:t>I</w:t>
      </w:r>
      <w:r w:rsidR="006949E6" w:rsidRPr="00D85EA1">
        <w:rPr>
          <w:vertAlign w:val="subscript"/>
        </w:rPr>
        <w:t>d</w:t>
      </w:r>
      <w:r w:rsidR="006949E6" w:rsidRPr="00D85EA1">
        <w:t xml:space="preserve"> equal to the maximum </w:t>
      </w:r>
      <w:r w:rsidR="006949E6" w:rsidRPr="00D85EA1">
        <w:rPr>
          <w:i/>
          <w:iCs/>
        </w:rPr>
        <w:lastRenderedPageBreak/>
        <w:t>I</w:t>
      </w:r>
      <w:r w:rsidR="006949E6" w:rsidRPr="00D85EA1">
        <w:rPr>
          <w:vertAlign w:val="subscript"/>
        </w:rPr>
        <w:t>d</w:t>
      </w:r>
      <w:r w:rsidR="006949E6" w:rsidRPr="00D85EA1">
        <w:t xml:space="preserve"> </w:t>
      </w:r>
      <w:r w:rsidR="00B52685" w:rsidRPr="00D85EA1">
        <w:t>of the</w:t>
      </w:r>
      <w:r w:rsidR="00B52685" w:rsidRPr="00D85EA1">
        <w:rPr>
          <w:i/>
          <w:iCs/>
        </w:rPr>
        <w:t xml:space="preserve"> </w:t>
      </w:r>
      <w:r w:rsidR="00B52685" w:rsidRPr="00D85EA1">
        <w:t xml:space="preserve">transfer curve recorded at </w:t>
      </w:r>
      <w:r w:rsidR="006C336B" w:rsidRPr="00D85EA1">
        <w:t>a</w:t>
      </w:r>
      <w:r w:rsidR="006949E6" w:rsidRPr="00D85EA1">
        <w:t xml:space="preserve"> </w:t>
      </w:r>
      <w:r w:rsidR="00BE6C4B" w:rsidRPr="00D85EA1">
        <w:t>bias</w:t>
      </w:r>
      <w:r w:rsidR="004F52FF" w:rsidRPr="00D85EA1">
        <w:t xml:space="preserve"> </w:t>
      </w:r>
      <w:r w:rsidR="00BE6C4B" w:rsidRPr="00D85EA1">
        <w:t>stress</w:t>
      </w:r>
      <w:r w:rsidR="006949E6" w:rsidRPr="00D85EA1">
        <w:t xml:space="preserve"> time of 2</w:t>
      </w:r>
      <w:r w:rsidR="005A22A6" w:rsidRPr="00D85EA1">
        <w:t>.</w:t>
      </w:r>
      <w:r w:rsidR="006949E6" w:rsidRPr="00D85EA1">
        <w:t>5</w:t>
      </w:r>
      <w:r w:rsidR="005A22A6" w:rsidRPr="00D85EA1">
        <w:t xml:space="preserve"> </w:t>
      </w:r>
      <w:r w:rsidR="005A22A6" w:rsidRPr="00D85EA1">
        <w:sym w:font="Symbol" w:char="F0B4"/>
      </w:r>
      <w:r w:rsidR="005A22A6" w:rsidRPr="00D85EA1">
        <w:t xml:space="preserve"> 1</w:t>
      </w:r>
      <w:r w:rsidR="006949E6" w:rsidRPr="00D85EA1">
        <w:t>0</w:t>
      </w:r>
      <w:r w:rsidR="005A22A6" w:rsidRPr="00D85EA1">
        <w:rPr>
          <w:vertAlign w:val="superscript"/>
        </w:rPr>
        <w:t>4</w:t>
      </w:r>
      <w:r w:rsidR="006949E6" w:rsidRPr="00D85EA1">
        <w:t xml:space="preserve"> s</w:t>
      </w:r>
      <w:r w:rsidR="00B52685" w:rsidRPr="00D85EA1">
        <w:t>.</w:t>
      </w:r>
      <w:bookmarkStart w:id="26" w:name="_Hlk8379147"/>
      <w:r w:rsidR="00A8324C" w:rsidRPr="00D85EA1">
        <w:rPr>
          <w:rFonts w:hint="eastAsia"/>
        </w:rPr>
        <w:t xml:space="preserve"> </w:t>
      </w:r>
      <w:r w:rsidR="00A450C5" w:rsidRPr="00D85EA1">
        <w:t>The validity of this derivation can be confirmed from the good overlapping of all the transfer curves in the high |</w:t>
      </w:r>
      <w:r w:rsidR="00A327E8" w:rsidRPr="00D85EA1">
        <w:rPr>
          <w:i/>
          <w:iCs/>
        </w:rPr>
        <w:t>I</w:t>
      </w:r>
      <w:r w:rsidR="00A327E8" w:rsidRPr="00D85EA1">
        <w:rPr>
          <w:vertAlign w:val="subscript"/>
        </w:rPr>
        <w:t>d</w:t>
      </w:r>
      <w:r w:rsidR="00A327E8" w:rsidRPr="00D85EA1">
        <w:t>|</w:t>
      </w:r>
      <w:r w:rsidR="00A450C5" w:rsidRPr="00D85EA1">
        <w:t xml:space="preserve"> region after converting the horizontal axis from </w:t>
      </w:r>
      <w:proofErr w:type="spellStart"/>
      <w:r w:rsidR="00A450C5" w:rsidRPr="00D85EA1">
        <w:rPr>
          <w:i/>
          <w:iCs/>
        </w:rPr>
        <w:t>V</w:t>
      </w:r>
      <w:r w:rsidR="00A450C5" w:rsidRPr="00D85EA1">
        <w:rPr>
          <w:vertAlign w:val="subscript"/>
        </w:rPr>
        <w:t>gs</w:t>
      </w:r>
      <w:proofErr w:type="spellEnd"/>
      <w:r w:rsidR="00A450C5" w:rsidRPr="00D85EA1">
        <w:t xml:space="preserve"> to </w:t>
      </w:r>
      <w:proofErr w:type="spellStart"/>
      <w:r w:rsidR="00A450C5" w:rsidRPr="00D85EA1">
        <w:rPr>
          <w:i/>
          <w:iCs/>
        </w:rPr>
        <w:t>V</w:t>
      </w:r>
      <w:r w:rsidR="00A450C5" w:rsidRPr="00D85EA1">
        <w:rPr>
          <w:vertAlign w:val="subscript"/>
        </w:rPr>
        <w:t>gs</w:t>
      </w:r>
      <w:proofErr w:type="spellEnd"/>
      <w:r w:rsidR="00A450C5" w:rsidRPr="00D85EA1">
        <w:t xml:space="preserve"> - </w:t>
      </w:r>
      <w:proofErr w:type="spellStart"/>
      <w:r w:rsidR="00A450C5" w:rsidRPr="00D85EA1">
        <w:rPr>
          <w:i/>
          <w:iCs/>
        </w:rPr>
        <w:t>V</w:t>
      </w:r>
      <w:r w:rsidR="00A450C5" w:rsidRPr="00D85EA1">
        <w:rPr>
          <w:vertAlign w:val="subscript"/>
        </w:rPr>
        <w:t>th</w:t>
      </w:r>
      <w:r w:rsidR="00A450C5" w:rsidRPr="00D85EA1">
        <w:rPr>
          <w:vertAlign w:val="superscript"/>
        </w:rPr>
        <w:t>lin</w:t>
      </w:r>
      <w:proofErr w:type="spellEnd"/>
      <w:r w:rsidR="00A450C5" w:rsidRPr="00D85EA1">
        <w:t xml:space="preserve"> (see Figure S</w:t>
      </w:r>
      <w:r w:rsidR="0016787C" w:rsidRPr="00D85EA1">
        <w:t>3</w:t>
      </w:r>
      <w:r w:rsidR="0001467F" w:rsidRPr="00D85EA1">
        <w:t>, Supporting Information</w:t>
      </w:r>
      <w:r w:rsidR="00A450C5" w:rsidRPr="00D85EA1">
        <w:t>).</w:t>
      </w:r>
      <w:r w:rsidR="00FD667B" w:rsidRPr="00D85EA1">
        <w:t xml:space="preserve"> </w:t>
      </w:r>
      <w:r w:rsidR="006B4BD6" w:rsidRPr="00D85EA1">
        <w:rPr>
          <w:rFonts w:eastAsia="游明朝"/>
        </w:rPr>
        <w:t>The</w:t>
      </w:r>
      <w:r w:rsidR="007B786C" w:rsidRPr="00D85EA1">
        <w:rPr>
          <w:rFonts w:eastAsia="游明朝"/>
        </w:rPr>
        <w:t xml:space="preserve"> initial</w:t>
      </w:r>
      <w:r w:rsidR="00E42F58" w:rsidRPr="00D85EA1">
        <w:rPr>
          <w:rFonts w:eastAsia="游明朝"/>
        </w:rPr>
        <w:t xml:space="preserve"> </w:t>
      </w:r>
      <w:r w:rsidR="006B4BD6" w:rsidRPr="00D85EA1">
        <w:rPr>
          <w:i/>
        </w:rPr>
        <w:t>V</w:t>
      </w:r>
      <w:r w:rsidR="006B4BD6" w:rsidRPr="00D85EA1">
        <w:rPr>
          <w:iCs/>
          <w:vertAlign w:val="subscript"/>
        </w:rPr>
        <w:t>th</w:t>
      </w:r>
      <w:r w:rsidR="00100364" w:rsidRPr="00D85EA1">
        <w:rPr>
          <w:iCs/>
          <w:vertAlign w:val="subscript"/>
        </w:rPr>
        <w:t>0</w:t>
      </w:r>
      <w:r w:rsidR="006B4BD6" w:rsidRPr="00D85EA1">
        <w:rPr>
          <w:iCs/>
          <w:vertAlign w:val="superscript"/>
        </w:rPr>
        <w:t>lin</w:t>
      </w:r>
      <w:r w:rsidR="00A44BEC" w:rsidRPr="00D85EA1">
        <w:t xml:space="preserve"> </w:t>
      </w:r>
      <w:r w:rsidR="006B4BD6" w:rsidRPr="00D85EA1">
        <w:t xml:space="preserve">and </w:t>
      </w:r>
      <w:r w:rsidR="00010A64" w:rsidRPr="00D85EA1">
        <w:rPr>
          <w:i/>
        </w:rPr>
        <w:sym w:font="Symbol" w:char="F06D"/>
      </w:r>
      <w:r w:rsidR="00100364" w:rsidRPr="00D85EA1">
        <w:rPr>
          <w:iCs/>
          <w:vertAlign w:val="subscript"/>
        </w:rPr>
        <w:t>0</w:t>
      </w:r>
      <w:r w:rsidR="006B4BD6" w:rsidRPr="00D85EA1">
        <w:rPr>
          <w:iCs/>
          <w:vertAlign w:val="superscript"/>
        </w:rPr>
        <w:t>lin</w:t>
      </w:r>
      <w:r w:rsidR="00E42F58" w:rsidRPr="00D85EA1">
        <w:rPr>
          <w:rFonts w:eastAsia="游明朝"/>
        </w:rPr>
        <w:t xml:space="preserve">, </w:t>
      </w:r>
      <w:r w:rsidR="00B71CBA" w:rsidRPr="00D85EA1">
        <w:rPr>
          <w:rFonts w:eastAsia="游明朝"/>
        </w:rPr>
        <w:t>respectively,</w:t>
      </w:r>
      <w:r w:rsidR="00B71CBA" w:rsidRPr="00D85EA1">
        <w:t xml:space="preserve"> were -</w:t>
      </w:r>
      <w:r w:rsidR="00A8324C" w:rsidRPr="00D85EA1">
        <w:t>10.6</w:t>
      </w:r>
      <w:r w:rsidR="00B71CBA" w:rsidRPr="00D85EA1">
        <w:t xml:space="preserve"> V and </w:t>
      </w:r>
      <w:r w:rsidR="00A8324C" w:rsidRPr="00D85EA1">
        <w:rPr>
          <w:rFonts w:eastAsia="游明朝"/>
        </w:rPr>
        <w:t>2.31</w:t>
      </w:r>
      <w:r w:rsidR="00A31E12" w:rsidRPr="00D85EA1">
        <w:rPr>
          <w:rFonts w:eastAsia="游明朝"/>
        </w:rPr>
        <w:t xml:space="preserve"> </w:t>
      </w:r>
      <w:r w:rsidR="005B4F08" w:rsidRPr="00D85EA1">
        <w:t>cm</w:t>
      </w:r>
      <w:r w:rsidR="005B4F08" w:rsidRPr="00D85EA1">
        <w:rPr>
          <w:vertAlign w:val="superscript"/>
        </w:rPr>
        <w:t>2</w:t>
      </w:r>
      <w:r w:rsidR="00B63F5F" w:rsidRPr="00D85EA1">
        <w:t xml:space="preserve"> </w:t>
      </w:r>
      <w:r w:rsidR="005B4F08" w:rsidRPr="00D85EA1">
        <w:t>V</w:t>
      </w:r>
      <w:r w:rsidR="005B4F08" w:rsidRPr="00D85EA1">
        <w:rPr>
          <w:vertAlign w:val="superscript"/>
        </w:rPr>
        <w:t>-1</w:t>
      </w:r>
      <w:r w:rsidR="00B63F5F" w:rsidRPr="00D85EA1">
        <w:t xml:space="preserve"> </w:t>
      </w:r>
      <w:r w:rsidR="005B4F08" w:rsidRPr="00D85EA1">
        <w:t>s</w:t>
      </w:r>
      <w:r w:rsidR="005B4F08" w:rsidRPr="00D85EA1">
        <w:rPr>
          <w:vertAlign w:val="superscript"/>
        </w:rPr>
        <w:t>-1</w:t>
      </w:r>
      <w:r w:rsidR="005B4F08" w:rsidRPr="00D85EA1">
        <w:t xml:space="preserve"> </w:t>
      </w:r>
      <w:r w:rsidR="00B71CBA" w:rsidRPr="00D85EA1">
        <w:t>for the parallel OFET, -</w:t>
      </w:r>
      <w:r w:rsidR="00F836BF" w:rsidRPr="00D85EA1">
        <w:t>9.5</w:t>
      </w:r>
      <w:r w:rsidR="00B71CBA" w:rsidRPr="00D85EA1">
        <w:t xml:space="preserve"> V and </w:t>
      </w:r>
      <w:r w:rsidR="00B71CBA" w:rsidRPr="00D85EA1">
        <w:rPr>
          <w:rFonts w:eastAsia="游明朝"/>
        </w:rPr>
        <w:t>0.</w:t>
      </w:r>
      <w:r w:rsidR="00F836BF" w:rsidRPr="00D85EA1">
        <w:rPr>
          <w:rFonts w:eastAsia="游明朝"/>
        </w:rPr>
        <w:t>268</w:t>
      </w:r>
      <w:r w:rsidR="00B71CBA" w:rsidRPr="00D85EA1">
        <w:rPr>
          <w:rFonts w:eastAsia="游明朝"/>
        </w:rPr>
        <w:t xml:space="preserve"> </w:t>
      </w:r>
      <w:r w:rsidR="00B63F5F" w:rsidRPr="00D85EA1">
        <w:t>cm</w:t>
      </w:r>
      <w:r w:rsidR="00B63F5F" w:rsidRPr="00D85EA1">
        <w:rPr>
          <w:vertAlign w:val="superscript"/>
        </w:rPr>
        <w:t>2</w:t>
      </w:r>
      <w:r w:rsidR="00B63F5F" w:rsidRPr="00D85EA1">
        <w:t xml:space="preserve"> V</w:t>
      </w:r>
      <w:r w:rsidR="00B63F5F" w:rsidRPr="00D85EA1">
        <w:rPr>
          <w:vertAlign w:val="superscript"/>
        </w:rPr>
        <w:t>-1</w:t>
      </w:r>
      <w:r w:rsidR="00B63F5F" w:rsidRPr="00D85EA1">
        <w:t xml:space="preserve"> s</w:t>
      </w:r>
      <w:r w:rsidR="00B63F5F" w:rsidRPr="00D85EA1">
        <w:rPr>
          <w:vertAlign w:val="superscript"/>
        </w:rPr>
        <w:t>-1</w:t>
      </w:r>
      <w:r w:rsidR="00B71CBA" w:rsidRPr="00D85EA1">
        <w:t xml:space="preserve"> </w:t>
      </w:r>
      <w:r w:rsidR="00444347" w:rsidRPr="00D85EA1">
        <w:t>for the</w:t>
      </w:r>
      <w:r w:rsidR="00B71CBA" w:rsidRPr="00D85EA1">
        <w:t xml:space="preserve"> perpendicular OFET, and -</w:t>
      </w:r>
      <w:r w:rsidR="00F836BF" w:rsidRPr="00D85EA1">
        <w:t>9.7</w:t>
      </w:r>
      <w:r w:rsidR="00B71CBA" w:rsidRPr="00D85EA1">
        <w:t xml:space="preserve"> V and </w:t>
      </w:r>
      <w:r w:rsidR="00B71CBA" w:rsidRPr="00D85EA1">
        <w:rPr>
          <w:rFonts w:eastAsia="游明朝"/>
        </w:rPr>
        <w:t>0.</w:t>
      </w:r>
      <w:r w:rsidR="00F836BF" w:rsidRPr="00D85EA1">
        <w:rPr>
          <w:rFonts w:eastAsia="游明朝"/>
        </w:rPr>
        <w:t>746</w:t>
      </w:r>
      <w:r w:rsidR="00B71CBA" w:rsidRPr="00D85EA1">
        <w:rPr>
          <w:rFonts w:eastAsia="游明朝"/>
        </w:rPr>
        <w:t xml:space="preserve"> </w:t>
      </w:r>
      <w:r w:rsidR="00B63F5F" w:rsidRPr="00D85EA1">
        <w:t>cm</w:t>
      </w:r>
      <w:r w:rsidR="00B63F5F" w:rsidRPr="00D85EA1">
        <w:rPr>
          <w:vertAlign w:val="superscript"/>
        </w:rPr>
        <w:t>2</w:t>
      </w:r>
      <w:r w:rsidR="00B63F5F" w:rsidRPr="00D85EA1">
        <w:t xml:space="preserve"> V</w:t>
      </w:r>
      <w:r w:rsidR="00B63F5F" w:rsidRPr="00D85EA1">
        <w:rPr>
          <w:vertAlign w:val="superscript"/>
        </w:rPr>
        <w:t>-1</w:t>
      </w:r>
      <w:r w:rsidR="00B63F5F" w:rsidRPr="00D85EA1">
        <w:t xml:space="preserve"> s</w:t>
      </w:r>
      <w:r w:rsidR="00B63F5F" w:rsidRPr="00D85EA1">
        <w:rPr>
          <w:vertAlign w:val="superscript"/>
        </w:rPr>
        <w:t>-1</w:t>
      </w:r>
      <w:r w:rsidR="00B71CBA" w:rsidRPr="00D85EA1">
        <w:t xml:space="preserve"> for </w:t>
      </w:r>
      <w:r w:rsidR="00444347" w:rsidRPr="00D85EA1">
        <w:t xml:space="preserve">the </w:t>
      </w:r>
      <w:r w:rsidR="00B71CBA" w:rsidRPr="00D85EA1">
        <w:t>isotropic OFET.</w:t>
      </w:r>
      <w:r w:rsidR="00A31E12" w:rsidRPr="00D85EA1">
        <w:t xml:space="preserve"> </w:t>
      </w:r>
      <w:r w:rsidR="00100364" w:rsidRPr="00D85EA1">
        <w:t xml:space="preserve">Figure 4b shows the </w:t>
      </w:r>
      <w:r w:rsidR="00B71CBA" w:rsidRPr="00D85EA1">
        <w:t>bias</w:t>
      </w:r>
      <w:r w:rsidR="004F52FF" w:rsidRPr="00D85EA1">
        <w:t xml:space="preserve"> </w:t>
      </w:r>
      <w:r w:rsidR="006B4BD6" w:rsidRPr="00D85EA1">
        <w:t>stress</w:t>
      </w:r>
      <w:r w:rsidR="00B71CBA" w:rsidRPr="00D85EA1">
        <w:t xml:space="preserve"> </w:t>
      </w:r>
      <w:r w:rsidR="006B4BD6" w:rsidRPr="00D85EA1">
        <w:t>time dependenc</w:t>
      </w:r>
      <w:r w:rsidR="00100364" w:rsidRPr="00D85EA1">
        <w:t>es</w:t>
      </w:r>
      <w:r w:rsidR="006B4BD6" w:rsidRPr="00D85EA1">
        <w:t xml:space="preserve"> of </w:t>
      </w:r>
      <w:r w:rsidR="00100364" w:rsidRPr="00D85EA1">
        <w:t xml:space="preserve">the normalized </w:t>
      </w:r>
      <w:r w:rsidR="006B4BD6" w:rsidRPr="00D85EA1">
        <w:rPr>
          <w:i/>
        </w:rPr>
        <w:t>V</w:t>
      </w:r>
      <w:r w:rsidR="006B4BD6" w:rsidRPr="00D85EA1">
        <w:rPr>
          <w:iCs/>
          <w:vertAlign w:val="subscript"/>
        </w:rPr>
        <w:t>th</w:t>
      </w:r>
      <w:r w:rsidR="006B4BD6" w:rsidRPr="00D85EA1">
        <w:rPr>
          <w:iCs/>
          <w:vertAlign w:val="superscript"/>
        </w:rPr>
        <w:t>lin</w:t>
      </w:r>
      <w:r w:rsidR="006B4BD6" w:rsidRPr="00D85EA1">
        <w:t xml:space="preserve"> shift</w:t>
      </w:r>
      <w:bookmarkStart w:id="27" w:name="_Hlk8379013"/>
      <w:r w:rsidR="00434F2C" w:rsidRPr="00D85EA1">
        <w:t xml:space="preserve"> </w:t>
      </w:r>
      <w:r w:rsidR="00DF1076" w:rsidRPr="00D85EA1">
        <w:t xml:space="preserve">and  </w:t>
      </w:r>
      <w:r w:rsidR="00DF1076" w:rsidRPr="00D85EA1">
        <w:rPr>
          <w:i/>
        </w:rPr>
        <w:sym w:font="Symbol" w:char="F06D"/>
      </w:r>
      <w:r w:rsidR="00DF1076" w:rsidRPr="00D85EA1">
        <w:rPr>
          <w:iCs/>
          <w:vertAlign w:val="superscript"/>
        </w:rPr>
        <w:t>lin</w:t>
      </w:r>
      <w:r w:rsidR="00DF1076" w:rsidRPr="00D85EA1">
        <w:t xml:space="preserve"> defined by </w:t>
      </w:r>
      <w:bookmarkEnd w:id="27"/>
      <w:r w:rsidR="00100364" w:rsidRPr="00D85EA1">
        <w:t>(</w:t>
      </w:r>
      <w:r w:rsidR="006B4BD6" w:rsidRPr="00D85EA1">
        <w:rPr>
          <w:i/>
        </w:rPr>
        <w:t>V</w:t>
      </w:r>
      <w:r w:rsidR="006B4BD6" w:rsidRPr="00D85EA1">
        <w:rPr>
          <w:iCs/>
          <w:vertAlign w:val="subscript"/>
        </w:rPr>
        <w:t>th</w:t>
      </w:r>
      <w:r w:rsidR="006B4BD6" w:rsidRPr="00D85EA1">
        <w:rPr>
          <w:iCs/>
          <w:vertAlign w:val="superscript"/>
        </w:rPr>
        <w:t>lin</w:t>
      </w:r>
      <w:r w:rsidR="006B4BD6" w:rsidRPr="00D85EA1">
        <w:t xml:space="preserve"> - </w:t>
      </w:r>
      <w:r w:rsidR="006B4BD6" w:rsidRPr="00D85EA1">
        <w:rPr>
          <w:i/>
        </w:rPr>
        <w:t>V</w:t>
      </w:r>
      <w:r w:rsidR="006B4BD6" w:rsidRPr="00D85EA1">
        <w:rPr>
          <w:iCs/>
          <w:vertAlign w:val="subscript"/>
        </w:rPr>
        <w:t>th</w:t>
      </w:r>
      <w:r w:rsidR="00100364" w:rsidRPr="00D85EA1">
        <w:rPr>
          <w:iCs/>
          <w:vertAlign w:val="subscript"/>
        </w:rPr>
        <w:t>0</w:t>
      </w:r>
      <w:r w:rsidR="006B4BD6" w:rsidRPr="00D85EA1">
        <w:rPr>
          <w:iCs/>
          <w:vertAlign w:val="superscript"/>
        </w:rPr>
        <w:t>lin</w:t>
      </w:r>
      <w:r w:rsidR="006B4BD6" w:rsidRPr="00D85EA1">
        <w:t>)</w:t>
      </w:r>
      <w:r w:rsidR="00100364" w:rsidRPr="00D85EA1">
        <w:t>/(</w:t>
      </w:r>
      <w:r w:rsidR="00100364" w:rsidRPr="00D85EA1">
        <w:rPr>
          <w:i/>
        </w:rPr>
        <w:t>V</w:t>
      </w:r>
      <w:r w:rsidR="00100364" w:rsidRPr="00D85EA1">
        <w:rPr>
          <w:iCs/>
          <w:vertAlign w:val="subscript"/>
        </w:rPr>
        <w:t>gs</w:t>
      </w:r>
      <w:r w:rsidR="00100364" w:rsidRPr="00D85EA1">
        <w:t xml:space="preserve"> - </w:t>
      </w:r>
      <w:r w:rsidR="00100364" w:rsidRPr="00D85EA1">
        <w:rPr>
          <w:i/>
        </w:rPr>
        <w:t>V</w:t>
      </w:r>
      <w:r w:rsidR="00100364" w:rsidRPr="00D85EA1">
        <w:rPr>
          <w:iCs/>
          <w:vertAlign w:val="subscript"/>
        </w:rPr>
        <w:t>th0</w:t>
      </w:r>
      <w:r w:rsidR="00100364" w:rsidRPr="00D85EA1">
        <w:rPr>
          <w:iCs/>
          <w:vertAlign w:val="superscript"/>
        </w:rPr>
        <w:t>lin</w:t>
      </w:r>
      <w:r w:rsidR="00100364" w:rsidRPr="00D85EA1">
        <w:t>)</w:t>
      </w:r>
      <w:r w:rsidR="006B4BD6" w:rsidRPr="00D85EA1">
        <w:t xml:space="preserve"> </w:t>
      </w:r>
      <w:r w:rsidR="00434F2C" w:rsidRPr="00D85EA1">
        <w:t xml:space="preserve">= </w:t>
      </w:r>
      <w:r w:rsidR="00434F2C" w:rsidRPr="00D85EA1">
        <w:sym w:font="Symbol" w:char="F044"/>
      </w:r>
      <w:r w:rsidR="00434F2C" w:rsidRPr="00D85EA1">
        <w:rPr>
          <w:i/>
          <w:iCs/>
        </w:rPr>
        <w:t>V</w:t>
      </w:r>
      <w:r w:rsidR="00434F2C" w:rsidRPr="00D85EA1">
        <w:rPr>
          <w:vertAlign w:val="subscript"/>
        </w:rPr>
        <w:t>th</w:t>
      </w:r>
      <w:r w:rsidR="00434F2C" w:rsidRPr="00D85EA1">
        <w:rPr>
          <w:vertAlign w:val="superscript"/>
        </w:rPr>
        <w:t>lin</w:t>
      </w:r>
      <w:r w:rsidR="00434F2C" w:rsidRPr="00D85EA1">
        <w:t>/(</w:t>
      </w:r>
      <w:r w:rsidR="00434F2C" w:rsidRPr="00D85EA1">
        <w:rPr>
          <w:i/>
        </w:rPr>
        <w:t>V</w:t>
      </w:r>
      <w:r w:rsidR="00434F2C" w:rsidRPr="00D85EA1">
        <w:rPr>
          <w:iCs/>
          <w:vertAlign w:val="subscript"/>
        </w:rPr>
        <w:t>gs</w:t>
      </w:r>
      <w:r w:rsidR="00434F2C" w:rsidRPr="00D85EA1">
        <w:t xml:space="preserve"> - </w:t>
      </w:r>
      <w:r w:rsidR="00434F2C" w:rsidRPr="00D85EA1">
        <w:rPr>
          <w:i/>
        </w:rPr>
        <w:t>V</w:t>
      </w:r>
      <w:r w:rsidR="00434F2C" w:rsidRPr="00D85EA1">
        <w:rPr>
          <w:iCs/>
          <w:vertAlign w:val="subscript"/>
        </w:rPr>
        <w:t>th0</w:t>
      </w:r>
      <w:r w:rsidR="00434F2C" w:rsidRPr="00D85EA1">
        <w:rPr>
          <w:iCs/>
          <w:vertAlign w:val="superscript"/>
        </w:rPr>
        <w:t>lin</w:t>
      </w:r>
      <w:r w:rsidR="00434F2C" w:rsidRPr="00D85EA1">
        <w:t xml:space="preserve">) </w:t>
      </w:r>
      <w:r w:rsidR="003B0271" w:rsidRPr="00D85EA1">
        <w:t xml:space="preserve">and </w:t>
      </w:r>
      <w:r w:rsidR="00010A64" w:rsidRPr="00D85EA1">
        <w:rPr>
          <w:i/>
        </w:rPr>
        <w:sym w:font="Symbol" w:char="F06D"/>
      </w:r>
      <w:r w:rsidR="003B0271" w:rsidRPr="00D85EA1">
        <w:rPr>
          <w:iCs/>
          <w:vertAlign w:val="superscript"/>
        </w:rPr>
        <w:t>lin</w:t>
      </w:r>
      <w:r w:rsidR="003B0271" w:rsidRPr="00D85EA1">
        <w:t>/</w:t>
      </w:r>
      <w:r w:rsidR="00010A64" w:rsidRPr="00D85EA1">
        <w:rPr>
          <w:i/>
        </w:rPr>
        <w:sym w:font="Symbol" w:char="F06D"/>
      </w:r>
      <w:r w:rsidR="00100364" w:rsidRPr="00D85EA1">
        <w:rPr>
          <w:iCs/>
          <w:vertAlign w:val="subscript"/>
        </w:rPr>
        <w:t>0</w:t>
      </w:r>
      <w:r w:rsidR="003B0271" w:rsidRPr="00D85EA1">
        <w:rPr>
          <w:iCs/>
          <w:vertAlign w:val="superscript"/>
        </w:rPr>
        <w:t>lin</w:t>
      </w:r>
      <w:bookmarkEnd w:id="26"/>
      <w:r w:rsidR="00761F54" w:rsidRPr="00D85EA1">
        <w:rPr>
          <w:rFonts w:eastAsia="游明朝"/>
        </w:rPr>
        <w:t xml:space="preserve">, respectively. </w:t>
      </w:r>
      <w:r w:rsidR="003B0271" w:rsidRPr="00D85EA1">
        <w:rPr>
          <w:rFonts w:eastAsia="游明朝"/>
        </w:rPr>
        <w:t>The</w:t>
      </w:r>
      <w:r w:rsidR="00B10F57" w:rsidRPr="00D85EA1">
        <w:t xml:space="preserve"> normalized</w:t>
      </w:r>
      <w:r w:rsidR="003B0271" w:rsidRPr="00D85EA1">
        <w:rPr>
          <w:rFonts w:eastAsia="游明朝"/>
        </w:rPr>
        <w:t xml:space="preserve"> </w:t>
      </w:r>
      <w:r w:rsidR="00010A64" w:rsidRPr="00D85EA1">
        <w:rPr>
          <w:i/>
        </w:rPr>
        <w:sym w:font="Symbol" w:char="F06D"/>
      </w:r>
      <w:r w:rsidR="00010A64" w:rsidRPr="00D85EA1">
        <w:rPr>
          <w:iCs/>
          <w:vertAlign w:val="superscript"/>
        </w:rPr>
        <w:t>lin</w:t>
      </w:r>
      <w:r w:rsidR="003B0271" w:rsidRPr="00D85EA1">
        <w:rPr>
          <w:rFonts w:eastAsia="游明朝"/>
        </w:rPr>
        <w:t xml:space="preserve"> </w:t>
      </w:r>
      <w:r w:rsidR="00DE4533" w:rsidRPr="00D85EA1">
        <w:rPr>
          <w:rFonts w:eastAsia="游明朝"/>
        </w:rPr>
        <w:t>of the three OFETs was</w:t>
      </w:r>
      <w:r w:rsidR="003B0271" w:rsidRPr="00D85EA1">
        <w:rPr>
          <w:rFonts w:eastAsia="游明朝"/>
        </w:rPr>
        <w:t xml:space="preserve"> almost </w:t>
      </w:r>
      <w:r w:rsidR="00095724" w:rsidRPr="00D85EA1">
        <w:rPr>
          <w:rFonts w:eastAsia="游明朝"/>
        </w:rPr>
        <w:t>unity</w:t>
      </w:r>
      <w:r w:rsidR="003B0271" w:rsidRPr="00D85EA1">
        <w:rPr>
          <w:rFonts w:eastAsia="游明朝"/>
        </w:rPr>
        <w:t xml:space="preserve"> throughout the whole bias</w:t>
      </w:r>
      <w:r w:rsidR="004F52FF" w:rsidRPr="00D85EA1">
        <w:rPr>
          <w:rFonts w:eastAsia="游明朝"/>
        </w:rPr>
        <w:t xml:space="preserve"> </w:t>
      </w:r>
      <w:r w:rsidR="003B0271" w:rsidRPr="00D85EA1">
        <w:rPr>
          <w:rFonts w:eastAsia="游明朝"/>
        </w:rPr>
        <w:t>stress period</w:t>
      </w:r>
      <w:r w:rsidR="00DE4533" w:rsidRPr="00D85EA1">
        <w:rPr>
          <w:rFonts w:eastAsia="游明朝"/>
        </w:rPr>
        <w:t>, which corresponds to no shape change of the transfer curves</w:t>
      </w:r>
      <w:r w:rsidR="00424C2D" w:rsidRPr="00D85EA1">
        <w:t xml:space="preserve"> in the high |</w:t>
      </w:r>
      <w:r w:rsidR="00FD667B" w:rsidRPr="00D85EA1">
        <w:rPr>
          <w:i/>
          <w:iCs/>
        </w:rPr>
        <w:t>I</w:t>
      </w:r>
      <w:r w:rsidR="00FD667B" w:rsidRPr="00D85EA1">
        <w:rPr>
          <w:vertAlign w:val="subscript"/>
        </w:rPr>
        <w:t>d</w:t>
      </w:r>
      <w:r w:rsidR="00424C2D" w:rsidRPr="00D85EA1">
        <w:t>| region</w:t>
      </w:r>
      <w:r w:rsidR="00DE4533" w:rsidRPr="00D85EA1">
        <w:rPr>
          <w:rFonts w:eastAsia="游明朝"/>
        </w:rPr>
        <w:t xml:space="preserve"> </w:t>
      </w:r>
      <w:r w:rsidR="00855D15" w:rsidRPr="00D85EA1">
        <w:rPr>
          <w:rFonts w:eastAsia="游明朝"/>
        </w:rPr>
        <w:t>with</w:t>
      </w:r>
      <w:r w:rsidR="00DE4533" w:rsidRPr="00D85EA1">
        <w:rPr>
          <w:rFonts w:eastAsia="游明朝"/>
        </w:rPr>
        <w:t xml:space="preserve"> bias stress</w:t>
      </w:r>
      <w:r w:rsidR="004F52FF" w:rsidRPr="00D85EA1">
        <w:rPr>
          <w:rFonts w:eastAsia="游明朝"/>
        </w:rPr>
        <w:t xml:space="preserve"> </w:t>
      </w:r>
      <w:r w:rsidR="00095724" w:rsidRPr="00D85EA1">
        <w:rPr>
          <w:rFonts w:eastAsia="游明朝"/>
        </w:rPr>
        <w:t>time</w:t>
      </w:r>
      <w:r w:rsidR="00DE4533" w:rsidRPr="00D85EA1">
        <w:rPr>
          <w:rFonts w:eastAsia="游明朝"/>
        </w:rPr>
        <w:t xml:space="preserve"> as mentioned above. </w:t>
      </w:r>
      <w:r w:rsidR="002A4D5F" w:rsidRPr="00D85EA1">
        <w:rPr>
          <w:rFonts w:eastAsia="游明朝"/>
        </w:rPr>
        <w:t xml:space="preserve">In </w:t>
      </w:r>
      <w:r w:rsidR="002A4D5F" w:rsidRPr="00D85EA1">
        <w:t>the bias</w:t>
      </w:r>
      <w:r w:rsidR="00761F54" w:rsidRPr="00D85EA1">
        <w:t xml:space="preserve"> </w:t>
      </w:r>
      <w:r w:rsidR="002A4D5F" w:rsidRPr="00D85EA1">
        <w:t xml:space="preserve">stress time dependences of the normalized </w:t>
      </w:r>
      <w:r w:rsidR="00434F2C" w:rsidRPr="00D85EA1">
        <w:sym w:font="Symbol" w:char="F044"/>
      </w:r>
      <w:r w:rsidR="00434F2C" w:rsidRPr="00D85EA1">
        <w:rPr>
          <w:i/>
          <w:iCs/>
        </w:rPr>
        <w:t>V</w:t>
      </w:r>
      <w:r w:rsidR="00434F2C" w:rsidRPr="00D85EA1">
        <w:rPr>
          <w:vertAlign w:val="subscript"/>
        </w:rPr>
        <w:t>th</w:t>
      </w:r>
      <w:r w:rsidR="00434F2C" w:rsidRPr="00D85EA1">
        <w:rPr>
          <w:vertAlign w:val="superscript"/>
        </w:rPr>
        <w:t>lin</w:t>
      </w:r>
      <w:r w:rsidR="002A4D5F" w:rsidRPr="00D85EA1">
        <w:t xml:space="preserve">, </w:t>
      </w:r>
      <w:r w:rsidR="00BB0455" w:rsidRPr="00D85EA1">
        <w:rPr>
          <w:rFonts w:eastAsia="游明朝"/>
        </w:rPr>
        <w:t xml:space="preserve">a small difference can be seen between the parallel and perpendicular OFETs, but the small difference was within the device-to-device variation. See </w:t>
      </w:r>
      <w:r w:rsidR="00BB0455" w:rsidRPr="00D85EA1">
        <w:rPr>
          <w:rFonts w:eastAsia="游明朝"/>
          <w:b/>
          <w:bCs/>
        </w:rPr>
        <w:t>Table 2</w:t>
      </w:r>
      <w:r w:rsidR="00BB0455" w:rsidRPr="00D85EA1">
        <w:rPr>
          <w:rFonts w:eastAsia="游明朝"/>
        </w:rPr>
        <w:t xml:space="preserve">, in which the </w:t>
      </w:r>
      <w:r w:rsidR="00434F2C" w:rsidRPr="00D85EA1">
        <w:rPr>
          <w:rFonts w:eastAsia="游明朝"/>
        </w:rPr>
        <w:t xml:space="preserve">values of </w:t>
      </w:r>
      <w:r w:rsidR="00BB0455" w:rsidRPr="00D85EA1">
        <w:rPr>
          <w:rFonts w:eastAsia="游明朝"/>
        </w:rPr>
        <w:t xml:space="preserve">normalized </w:t>
      </w:r>
      <w:r w:rsidR="00B63F5F" w:rsidRPr="00D85EA1">
        <w:sym w:font="Symbol" w:char="F044"/>
      </w:r>
      <w:proofErr w:type="spellStart"/>
      <w:r w:rsidR="00B63F5F" w:rsidRPr="00D85EA1">
        <w:rPr>
          <w:i/>
          <w:iCs/>
        </w:rPr>
        <w:t>V</w:t>
      </w:r>
      <w:r w:rsidR="00B63F5F" w:rsidRPr="00D85EA1">
        <w:rPr>
          <w:vertAlign w:val="subscript"/>
        </w:rPr>
        <w:t>th</w:t>
      </w:r>
      <w:r w:rsidR="00B63F5F" w:rsidRPr="00D85EA1">
        <w:rPr>
          <w:vertAlign w:val="superscript"/>
        </w:rPr>
        <w:t>lin</w:t>
      </w:r>
      <w:proofErr w:type="spellEnd"/>
      <w:r w:rsidR="00434F2C" w:rsidRPr="00D85EA1">
        <w:rPr>
          <w:rFonts w:eastAsia="游明朝"/>
        </w:rPr>
        <w:t xml:space="preserve"> </w:t>
      </w:r>
      <w:r w:rsidR="00BB0455" w:rsidRPr="00D85EA1">
        <w:rPr>
          <w:rFonts w:eastAsia="游明朝"/>
        </w:rPr>
        <w:t xml:space="preserve">at </w:t>
      </w:r>
      <w:r w:rsidR="00BB0455" w:rsidRPr="00D85EA1">
        <w:t xml:space="preserve">2.5 </w:t>
      </w:r>
      <w:r w:rsidR="00BB0455" w:rsidRPr="00D85EA1">
        <w:rPr>
          <w:rFonts w:eastAsiaTheme="minorEastAsia"/>
        </w:rPr>
        <w:sym w:font="Symbol" w:char="F0B4"/>
      </w:r>
      <w:r w:rsidR="00BB0455" w:rsidRPr="00D85EA1">
        <w:rPr>
          <w:rFonts w:eastAsiaTheme="minorEastAsia"/>
        </w:rPr>
        <w:t xml:space="preserve"> 10</w:t>
      </w:r>
      <w:r w:rsidR="00BB0455" w:rsidRPr="00D85EA1">
        <w:rPr>
          <w:rFonts w:eastAsiaTheme="minorEastAsia"/>
          <w:vertAlign w:val="superscript"/>
        </w:rPr>
        <w:t>4</w:t>
      </w:r>
      <w:r w:rsidR="00BB0455" w:rsidRPr="00D85EA1">
        <w:rPr>
          <w:rFonts w:eastAsiaTheme="minorEastAsia"/>
        </w:rPr>
        <w:t xml:space="preserve"> </w:t>
      </w:r>
      <w:r w:rsidR="00BB0455" w:rsidRPr="00D85EA1">
        <w:rPr>
          <w:rFonts w:eastAsia="游明朝"/>
        </w:rPr>
        <w:t xml:space="preserve">s for the six OFETs </w:t>
      </w:r>
      <w:r w:rsidR="00FE0CB5" w:rsidRPr="00D85EA1">
        <w:rPr>
          <w:rFonts w:eastAsia="游明朝"/>
        </w:rPr>
        <w:t xml:space="preserve">examined </w:t>
      </w:r>
      <w:r w:rsidR="00BB0455" w:rsidRPr="00D85EA1">
        <w:rPr>
          <w:rFonts w:eastAsia="游明朝"/>
        </w:rPr>
        <w:t xml:space="preserve">(two devices for each parallel, perpendicular, and isotropic OFETs) </w:t>
      </w:r>
      <w:r w:rsidR="00434F2C" w:rsidRPr="00D85EA1">
        <w:rPr>
          <w:rFonts w:eastAsia="游明朝"/>
        </w:rPr>
        <w:t>are</w:t>
      </w:r>
      <w:r w:rsidR="00BB0455" w:rsidRPr="00D85EA1">
        <w:rPr>
          <w:rFonts w:eastAsia="游明朝"/>
        </w:rPr>
        <w:t xml:space="preserve"> listed. Considering the device-to-device variation, </w:t>
      </w:r>
      <w:r w:rsidR="002C1B8F" w:rsidRPr="00D85EA1">
        <w:rPr>
          <w:rFonts w:eastAsia="游明朝"/>
        </w:rPr>
        <w:t xml:space="preserve">here </w:t>
      </w:r>
      <w:r w:rsidR="00BB0455" w:rsidRPr="00D85EA1">
        <w:rPr>
          <w:rFonts w:eastAsia="游明朝"/>
        </w:rPr>
        <w:t xml:space="preserve">we can state </w:t>
      </w:r>
      <w:r w:rsidR="004B5A9B" w:rsidRPr="00D85EA1">
        <w:rPr>
          <w:rFonts w:eastAsia="游明朝"/>
        </w:rPr>
        <w:t xml:space="preserve">only </w:t>
      </w:r>
      <w:r w:rsidR="00BB0455" w:rsidRPr="00D85EA1">
        <w:rPr>
          <w:rFonts w:eastAsia="游明朝"/>
        </w:rPr>
        <w:t xml:space="preserve">that the operational stability </w:t>
      </w:r>
      <w:r w:rsidR="008B48EE" w:rsidRPr="00D85EA1">
        <w:rPr>
          <w:rFonts w:eastAsia="游明朝"/>
        </w:rPr>
        <w:t>wa</w:t>
      </w:r>
      <w:r w:rsidR="00BB0455" w:rsidRPr="00D85EA1">
        <w:rPr>
          <w:rFonts w:eastAsia="游明朝"/>
        </w:rPr>
        <w:t xml:space="preserve">s </w:t>
      </w:r>
      <w:r w:rsidR="00921953" w:rsidRPr="00D85EA1">
        <w:rPr>
          <w:rFonts w:eastAsia="游明朝"/>
        </w:rPr>
        <w:t xml:space="preserve">slightly </w:t>
      </w:r>
      <w:r w:rsidR="00BB0455" w:rsidRPr="00D85EA1">
        <w:rPr>
          <w:rFonts w:eastAsia="游明朝"/>
        </w:rPr>
        <w:t>decreased by introducing nano-groove structure</w:t>
      </w:r>
      <w:r w:rsidR="00855D15" w:rsidRPr="00D85EA1">
        <w:rPr>
          <w:rFonts w:eastAsia="游明朝"/>
        </w:rPr>
        <w:t>s</w:t>
      </w:r>
      <w:r w:rsidR="00BB0455" w:rsidRPr="00D85EA1">
        <w:rPr>
          <w:rFonts w:eastAsia="游明朝"/>
        </w:rPr>
        <w:t xml:space="preserve"> on the gate dielectric surfaces, regardless of whether the field-effect mobility was improved or reduced.</w:t>
      </w:r>
    </w:p>
    <w:p w14:paraId="75C44BE6" w14:textId="54AA2A43" w:rsidR="00BB0455" w:rsidRPr="00D85EA1" w:rsidRDefault="00BB0455" w:rsidP="00BB0455">
      <w:pPr>
        <w:spacing w:line="480" w:lineRule="auto"/>
        <w:ind w:firstLine="708"/>
        <w:jc w:val="both"/>
      </w:pPr>
      <w:r w:rsidRPr="00D85EA1">
        <w:t xml:space="preserve"> The operational stability </w:t>
      </w:r>
      <w:r w:rsidR="007A26E0" w:rsidRPr="00D85EA1">
        <w:t>wa</w:t>
      </w:r>
      <w:r w:rsidRPr="00D85EA1">
        <w:t>s quantified by fitting the bias</w:t>
      </w:r>
      <w:r w:rsidR="004F52FF" w:rsidRPr="00D85EA1">
        <w:t xml:space="preserve"> </w:t>
      </w:r>
      <w:r w:rsidRPr="00D85EA1">
        <w:t xml:space="preserve">stress time dependence of </w:t>
      </w:r>
      <w:r w:rsidR="00B63F5F" w:rsidRPr="00D85EA1">
        <w:sym w:font="Symbol" w:char="F044"/>
      </w:r>
      <w:r w:rsidR="00B63F5F" w:rsidRPr="00D85EA1">
        <w:rPr>
          <w:i/>
          <w:iCs/>
        </w:rPr>
        <w:t>V</w:t>
      </w:r>
      <w:r w:rsidR="00B63F5F" w:rsidRPr="00D85EA1">
        <w:rPr>
          <w:vertAlign w:val="subscript"/>
        </w:rPr>
        <w:t>th</w:t>
      </w:r>
      <w:r w:rsidR="00B63F5F" w:rsidRPr="00D85EA1">
        <w:rPr>
          <w:vertAlign w:val="superscript"/>
        </w:rPr>
        <w:t>lin</w:t>
      </w:r>
      <w:r w:rsidR="00855D15" w:rsidRPr="00D85EA1">
        <w:t xml:space="preserve"> </w:t>
      </w:r>
      <w:r w:rsidRPr="00D85EA1">
        <w:t>with a stretched exponential function:</w:t>
      </w:r>
    </w:p>
    <w:p w14:paraId="53FCFAAD" w14:textId="01B1782A" w:rsidR="00DC6818" w:rsidRPr="00D85EA1" w:rsidRDefault="00DC6818" w:rsidP="006B4BD6">
      <w:pPr>
        <w:tabs>
          <w:tab w:val="left" w:pos="7938"/>
        </w:tabs>
        <w:spacing w:line="480" w:lineRule="auto"/>
        <w:ind w:firstLine="1418"/>
        <w:jc w:val="both"/>
      </w:pPr>
    </w:p>
    <w:p w14:paraId="171960AF" w14:textId="48E59D23" w:rsidR="006B4BD6" w:rsidRPr="00D85EA1" w:rsidRDefault="006B4BD6" w:rsidP="006B4BD6">
      <w:pPr>
        <w:tabs>
          <w:tab w:val="left" w:pos="7938"/>
        </w:tabs>
        <w:spacing w:line="480" w:lineRule="auto"/>
        <w:ind w:firstLine="1418"/>
        <w:jc w:val="both"/>
      </w:pPr>
      <m:oMath>
        <m:r>
          <w:rPr>
            <w:rFonts w:ascii="Cambria Math" w:eastAsia="Cambria Math" w:hAnsi="Cambria Math"/>
          </w:rPr>
          <m:t>∆</m:t>
        </m:r>
        <m:sSubSup>
          <m:sSubSupPr>
            <m:ctrlPr>
              <w:rPr>
                <w:rFonts w:ascii="Cambria Math" w:eastAsia="Cambria Math" w:hAnsi="Cambria Math"/>
                <w:i/>
              </w:rPr>
            </m:ctrlPr>
          </m:sSubSupPr>
          <m:e>
            <m:r>
              <w:rPr>
                <w:rFonts w:ascii="Cambria Math" w:eastAsia="Cambria Math" w:hAnsi="Cambria Math"/>
              </w:rPr>
              <m:t>V</m:t>
            </m:r>
          </m:e>
          <m:sub>
            <m:r>
              <m:rPr>
                <m:sty m:val="p"/>
              </m:rPr>
              <w:rPr>
                <w:rFonts w:ascii="Cambria Math" w:eastAsia="Cambria Math" w:hAnsi="Cambria Math"/>
              </w:rPr>
              <m:t>th</m:t>
            </m:r>
          </m:sub>
          <m:sup>
            <m:r>
              <m:rPr>
                <m:sty m:val="p"/>
              </m:rPr>
              <w:rPr>
                <w:rFonts w:ascii="Cambria Math" w:eastAsia="Cambria Math" w:hAnsi="Cambria Math"/>
              </w:rPr>
              <m:t>lin</m:t>
            </m:r>
          </m:sup>
        </m:sSubSup>
        <m:d>
          <m:dPr>
            <m:ctrlPr>
              <w:rPr>
                <w:rFonts w:ascii="Cambria Math" w:eastAsia="Cambria Math" w:hAnsi="Cambria Math"/>
              </w:rPr>
            </m:ctrlPr>
          </m:dPr>
          <m:e>
            <m:r>
              <w:rPr>
                <w:rFonts w:ascii="Cambria Math" w:eastAsia="Cambria Math" w:hAnsi="Cambria Math"/>
              </w:rPr>
              <m:t>t</m:t>
            </m:r>
          </m:e>
        </m:d>
        <m:r>
          <w:rPr>
            <w:rFonts w:ascii="Cambria Math" w:eastAsia="Cambria Math" w:hAnsi="Cambria Math"/>
          </w:rPr>
          <m:t>=</m:t>
        </m:r>
        <m:d>
          <m:dPr>
            <m:ctrlPr>
              <w:rPr>
                <w:rFonts w:ascii="Cambria Math" w:eastAsia="Cambria Math" w:hAnsi="Cambria Math"/>
                <w:i/>
              </w:rPr>
            </m:ctrlPr>
          </m:dPr>
          <m:e>
            <m:sSub>
              <m:sSubPr>
                <m:ctrlPr>
                  <w:rPr>
                    <w:rFonts w:ascii="Cambria Math" w:eastAsia="Cambria Math" w:hAnsi="Cambria Math"/>
                    <w:i/>
                  </w:rPr>
                </m:ctrlPr>
              </m:sSubPr>
              <m:e>
                <m:r>
                  <w:rPr>
                    <w:rFonts w:ascii="Cambria Math" w:eastAsia="Cambria Math" w:hAnsi="Cambria Math"/>
                  </w:rPr>
                  <m:t>V</m:t>
                </m:r>
              </m:e>
              <m:sub>
                <m:r>
                  <m:rPr>
                    <m:sty m:val="p"/>
                  </m:rPr>
                  <w:rPr>
                    <w:rFonts w:ascii="Cambria Math" w:eastAsia="Cambria Math" w:hAnsi="Cambria Math"/>
                  </w:rPr>
                  <m:t>gs</m:t>
                </m:r>
              </m:sub>
            </m:sSub>
            <m:r>
              <w:rPr>
                <w:rFonts w:ascii="Cambria Math" w:eastAsia="Cambria Math" w:hAnsi="Cambria Math"/>
              </w:rPr>
              <m:t>-</m:t>
            </m:r>
            <m:sSubSup>
              <m:sSubSupPr>
                <m:ctrlPr>
                  <w:rPr>
                    <w:rFonts w:ascii="Cambria Math" w:eastAsia="Cambria Math" w:hAnsi="Cambria Math"/>
                    <w:i/>
                  </w:rPr>
                </m:ctrlPr>
              </m:sSubSupPr>
              <m:e>
                <m:r>
                  <w:rPr>
                    <w:rFonts w:ascii="Cambria Math" w:eastAsia="Cambria Math" w:hAnsi="Cambria Math"/>
                  </w:rPr>
                  <m:t>V</m:t>
                </m:r>
              </m:e>
              <m:sub>
                <m:r>
                  <m:rPr>
                    <m:sty m:val="p"/>
                  </m:rPr>
                  <w:rPr>
                    <w:rFonts w:ascii="Cambria Math" w:eastAsia="Cambria Math" w:hAnsi="Cambria Math"/>
                  </w:rPr>
                  <m:t>th0</m:t>
                </m:r>
              </m:sub>
              <m:sup>
                <m:r>
                  <m:rPr>
                    <m:sty m:val="p"/>
                  </m:rPr>
                  <w:rPr>
                    <w:rFonts w:ascii="Cambria Math" w:eastAsia="Cambria Math" w:hAnsi="Cambria Math"/>
                  </w:rPr>
                  <m:t>lin</m:t>
                </m:r>
              </m:sup>
            </m:sSubSup>
          </m:e>
        </m:d>
        <m:r>
          <w:rPr>
            <w:rFonts w:ascii="Cambria Math" w:eastAsia="Cambria Math" w:hAnsi="Cambria Math"/>
          </w:rPr>
          <m:t>∙</m:t>
        </m:r>
        <m:d>
          <m:dPr>
            <m:begChr m:val="{"/>
            <m:endChr m:val="}"/>
            <m:ctrlPr>
              <w:rPr>
                <w:rFonts w:ascii="Cambria Math" w:eastAsia="Cambria Math" w:hAnsi="Cambria Math"/>
              </w:rPr>
            </m:ctrlPr>
          </m:dPr>
          <m:e>
            <m:r>
              <w:rPr>
                <w:rFonts w:ascii="Cambria Math" w:eastAsia="Cambria Math" w:hAnsi="Cambria Math"/>
              </w:rPr>
              <m:t>1-exp</m:t>
            </m:r>
            <m:d>
              <m:dPr>
                <m:begChr m:val="["/>
                <m:endChr m:val="]"/>
                <m:ctrlPr>
                  <w:rPr>
                    <w:rFonts w:ascii="Cambria Math" w:eastAsia="Cambria Math" w:hAnsi="Cambria Math"/>
                    <w:i/>
                  </w:rPr>
                </m:ctrlPr>
              </m:dPr>
              <m:e>
                <m:r>
                  <w:rPr>
                    <w:rFonts w:ascii="Cambria Math" w:eastAsia="Cambria Math" w:hAnsi="Cambria Math"/>
                  </w:rPr>
                  <m:t>-</m:t>
                </m:r>
                <m:sSup>
                  <m:sSupPr>
                    <m:ctrlPr>
                      <w:rPr>
                        <w:rFonts w:ascii="Cambria Math" w:eastAsia="Cambria Math" w:hAnsi="Cambria Math"/>
                        <w:i/>
                      </w:rPr>
                    </m:ctrlPr>
                  </m:sSupPr>
                  <m:e>
                    <m:d>
                      <m:dPr>
                        <m:ctrlPr>
                          <w:rPr>
                            <w:rFonts w:ascii="Cambria Math" w:eastAsia="Cambria Math" w:hAnsi="Cambria Math"/>
                            <w:i/>
                          </w:rPr>
                        </m:ctrlPr>
                      </m:dPr>
                      <m:e>
                        <m:f>
                          <m:fPr>
                            <m:ctrlPr>
                              <w:rPr>
                                <w:rFonts w:ascii="Cambria Math" w:eastAsia="Cambria Math" w:hAnsi="Cambria Math"/>
                                <w:i/>
                              </w:rPr>
                            </m:ctrlPr>
                          </m:fPr>
                          <m:num>
                            <m:r>
                              <w:rPr>
                                <w:rFonts w:ascii="Cambria Math" w:eastAsia="Cambria Math" w:hAnsi="Cambria Math"/>
                              </w:rPr>
                              <m:t>t</m:t>
                            </m:r>
                          </m:num>
                          <m:den>
                            <m:r>
                              <w:rPr>
                                <w:rFonts w:ascii="Cambria Math" w:eastAsia="Cambria Math" w:hAnsi="Cambria Math"/>
                              </w:rPr>
                              <m:t>τ</m:t>
                            </m:r>
                          </m:den>
                        </m:f>
                      </m:e>
                    </m:d>
                  </m:e>
                  <m:sup>
                    <m:r>
                      <w:rPr>
                        <w:rFonts w:ascii="Cambria Math" w:eastAsia="Cambria Math" w:hAnsi="Cambria Math"/>
                      </w:rPr>
                      <m:t>β</m:t>
                    </m:r>
                  </m:sup>
                </m:sSup>
              </m:e>
            </m:d>
          </m:e>
        </m:d>
      </m:oMath>
      <w:r w:rsidR="00CB2892" w:rsidRPr="00D85EA1">
        <w:t>,</w:t>
      </w:r>
      <w:r w:rsidRPr="00D85EA1">
        <w:tab/>
        <w:t>(</w:t>
      </w:r>
      <w:r w:rsidR="006E13E4" w:rsidRPr="00D85EA1">
        <w:t>3</w:t>
      </w:r>
      <w:r w:rsidRPr="00D85EA1">
        <w:t>)</w:t>
      </w:r>
    </w:p>
    <w:p w14:paraId="58EF1676" w14:textId="54EC0DE2" w:rsidR="00DC6818" w:rsidRPr="00D85EA1" w:rsidRDefault="00DC6818" w:rsidP="00DC6818">
      <w:pPr>
        <w:tabs>
          <w:tab w:val="left" w:pos="7938"/>
        </w:tabs>
        <w:spacing w:line="480" w:lineRule="auto"/>
        <w:ind w:firstLine="1418"/>
        <w:jc w:val="both"/>
      </w:pPr>
    </w:p>
    <w:p w14:paraId="784C2541" w14:textId="0CD5924D" w:rsidR="00AC370B" w:rsidRPr="00D85EA1" w:rsidRDefault="006B4BD6" w:rsidP="004B02AE">
      <w:pPr>
        <w:spacing w:line="480" w:lineRule="auto"/>
        <w:jc w:val="both"/>
      </w:pPr>
      <w:r w:rsidRPr="00D85EA1">
        <w:t xml:space="preserve">where </w:t>
      </w:r>
      <w:r w:rsidRPr="00D85EA1">
        <w:rPr>
          <w:i/>
        </w:rPr>
        <w:t xml:space="preserve">τ </w:t>
      </w:r>
      <w:r w:rsidRPr="00D85EA1">
        <w:t xml:space="preserve">is the trapping time constant of carriers to fill trap levels and </w:t>
      </w:r>
      <w:r w:rsidRPr="00D85EA1">
        <w:rPr>
          <w:i/>
        </w:rPr>
        <w:t>β</w:t>
      </w:r>
      <w:r w:rsidRPr="00D85EA1">
        <w:t xml:space="preserve"> (0 </w:t>
      </w:r>
      <w:r w:rsidRPr="00D85EA1">
        <w:sym w:font="Symbol" w:char="F0A3"/>
      </w:r>
      <w:r w:rsidRPr="00D85EA1">
        <w:t xml:space="preserve"> </w:t>
      </w:r>
      <w:r w:rsidRPr="00D85EA1">
        <w:rPr>
          <w:i/>
        </w:rPr>
        <w:t>β</w:t>
      </w:r>
      <w:r w:rsidRPr="00D85EA1">
        <w:t xml:space="preserve"> </w:t>
      </w:r>
      <w:r w:rsidRPr="00D85EA1">
        <w:sym w:font="Symbol" w:char="F0A3"/>
      </w:r>
      <w:r w:rsidRPr="00D85EA1">
        <w:t xml:space="preserve"> 1) is a stretching factor representing the distribution of time constants [</w:t>
      </w:r>
      <w:bookmarkStart w:id="28" w:name="_Hlk8384158"/>
      <w:r w:rsidR="00E4003D" w:rsidRPr="00D85EA1">
        <w:rPr>
          <w:rStyle w:val="af2"/>
          <w:vertAlign w:val="baseline"/>
        </w:rPr>
        <w:endnoteReference w:id="25"/>
      </w:r>
      <w:bookmarkEnd w:id="28"/>
      <w:r w:rsidR="00F93347" w:rsidRPr="00D85EA1">
        <w:t>,</w:t>
      </w:r>
      <w:r w:rsidR="00B85CF9" w:rsidRPr="00D85EA1">
        <w:rPr>
          <w:rStyle w:val="af2"/>
          <w:rFonts w:eastAsia="ScalaLF-Regular"/>
          <w:vertAlign w:val="baseline"/>
        </w:rPr>
        <w:endnoteReference w:id="26"/>
      </w:r>
      <w:r w:rsidR="0061445A" w:rsidRPr="00D85EA1">
        <w:rPr>
          <w:rFonts w:eastAsia="ScalaLF-Regular"/>
        </w:rPr>
        <w:t>]</w:t>
      </w:r>
      <w:r w:rsidR="004A5851" w:rsidRPr="00D85EA1">
        <w:rPr>
          <w:rFonts w:eastAsia="ScalaLF-Regular"/>
        </w:rPr>
        <w:t>.</w:t>
      </w:r>
      <w:r w:rsidR="00722D88" w:rsidRPr="00D85EA1">
        <w:t xml:space="preserve"> </w:t>
      </w:r>
      <w:r w:rsidR="005E6F6B" w:rsidRPr="00D85EA1">
        <w:t>The dotted curves in Fig</w:t>
      </w:r>
      <w:r w:rsidR="00B6244D" w:rsidRPr="00D85EA1">
        <w:t>ure</w:t>
      </w:r>
      <w:r w:rsidR="005E6F6B" w:rsidRPr="00D85EA1">
        <w:t xml:space="preserve"> </w:t>
      </w:r>
      <w:r w:rsidR="0034040B" w:rsidRPr="00D85EA1">
        <w:t>4</w:t>
      </w:r>
      <w:r w:rsidR="005E6F6B" w:rsidRPr="00D85EA1">
        <w:t xml:space="preserve">b </w:t>
      </w:r>
      <w:r w:rsidR="005E6F6B" w:rsidRPr="00D85EA1">
        <w:lastRenderedPageBreak/>
        <w:t>show the best fit results.</w:t>
      </w:r>
      <w:bookmarkStart w:id="29" w:name="_Hlk118457999"/>
      <w:r w:rsidR="001B3268" w:rsidRPr="00D85EA1">
        <w:t xml:space="preserve"> </w:t>
      </w:r>
      <w:r w:rsidR="00752079" w:rsidRPr="00D85EA1">
        <w:rPr>
          <w:rFonts w:eastAsiaTheme="minorEastAsia"/>
          <w:i/>
        </w:rPr>
        <w:t>τ</w:t>
      </w:r>
      <w:r w:rsidR="00752079" w:rsidRPr="00D85EA1">
        <w:t xml:space="preserve"> and </w:t>
      </w:r>
      <w:r w:rsidR="00A5195E" w:rsidRPr="00D85EA1">
        <w:rPr>
          <w:rFonts w:eastAsiaTheme="minorEastAsia"/>
          <w:i/>
        </w:rPr>
        <w:t>β</w:t>
      </w:r>
      <w:r w:rsidR="00752079" w:rsidRPr="00D85EA1">
        <w:rPr>
          <w:rFonts w:eastAsiaTheme="minorEastAsia"/>
          <w:iCs/>
        </w:rPr>
        <w:t xml:space="preserve"> </w:t>
      </w:r>
      <w:bookmarkEnd w:id="29"/>
      <w:r w:rsidR="00480470" w:rsidRPr="00D85EA1">
        <w:t>of the</w:t>
      </w:r>
      <w:r w:rsidR="00B21F6E" w:rsidRPr="00D85EA1">
        <w:t xml:space="preserve"> six </w:t>
      </w:r>
      <w:r w:rsidR="001B3268" w:rsidRPr="00D85EA1">
        <w:t>PCDTPT-</w:t>
      </w:r>
      <w:r w:rsidR="00B21F6E" w:rsidRPr="00D85EA1">
        <w:t xml:space="preserve">OFETs </w:t>
      </w:r>
      <w:r w:rsidR="001B3268" w:rsidRPr="00D85EA1">
        <w:t xml:space="preserve">examined in this study </w:t>
      </w:r>
      <w:r w:rsidR="00B21F6E" w:rsidRPr="00D85EA1">
        <w:t xml:space="preserve">are </w:t>
      </w:r>
      <w:r w:rsidR="00480470" w:rsidRPr="00D85EA1">
        <w:t>listed in Table 2</w:t>
      </w:r>
      <w:r w:rsidR="001B3268" w:rsidRPr="00D85EA1">
        <w:t xml:space="preserve">. </w:t>
      </w:r>
      <w:r w:rsidR="00C97937" w:rsidRPr="00D85EA1">
        <w:rPr>
          <w:rFonts w:eastAsiaTheme="minorEastAsia"/>
          <w:iCs/>
        </w:rPr>
        <w:t>A</w:t>
      </w:r>
      <w:r w:rsidR="00480470" w:rsidRPr="00D85EA1">
        <w:rPr>
          <w:rFonts w:eastAsiaTheme="minorEastAsia"/>
          <w:iCs/>
        </w:rPr>
        <w:t xml:space="preserve">ll the </w:t>
      </w:r>
      <w:r w:rsidR="00B94EDC" w:rsidRPr="00D85EA1">
        <w:rPr>
          <w:rFonts w:eastAsiaTheme="minorEastAsia"/>
          <w:iCs/>
        </w:rPr>
        <w:t xml:space="preserve">six </w:t>
      </w:r>
      <w:r w:rsidR="00480470" w:rsidRPr="00D85EA1">
        <w:rPr>
          <w:rFonts w:eastAsiaTheme="minorEastAsia"/>
          <w:iCs/>
        </w:rPr>
        <w:t>PCDTPT-OFETs showed</w:t>
      </w:r>
      <w:r w:rsidR="00480470" w:rsidRPr="00D85EA1">
        <w:rPr>
          <w:iCs/>
        </w:rPr>
        <w:t xml:space="preserve"> </w:t>
      </w:r>
      <w:r w:rsidR="00752079" w:rsidRPr="00D85EA1">
        <w:rPr>
          <w:rFonts w:eastAsiaTheme="minorEastAsia"/>
          <w:i/>
        </w:rPr>
        <w:t>β</w:t>
      </w:r>
      <w:r w:rsidR="001B3268" w:rsidRPr="00D85EA1">
        <w:t xml:space="preserve"> of </w:t>
      </w:r>
      <w:r w:rsidR="00480470" w:rsidRPr="00D85EA1">
        <w:t xml:space="preserve">around 0.33. </w:t>
      </w:r>
      <w:r w:rsidR="00C97937" w:rsidRPr="00D85EA1">
        <w:t xml:space="preserve">In this case, the direct comparison of </w:t>
      </w:r>
      <w:r w:rsidR="00C97937" w:rsidRPr="00D85EA1">
        <w:rPr>
          <w:rFonts w:eastAsiaTheme="minorEastAsia"/>
          <w:i/>
        </w:rPr>
        <w:t xml:space="preserve">τ </w:t>
      </w:r>
      <w:r w:rsidR="00C97937" w:rsidRPr="00D85EA1">
        <w:rPr>
          <w:rFonts w:eastAsiaTheme="minorEastAsia"/>
        </w:rPr>
        <w:t xml:space="preserve">among </w:t>
      </w:r>
      <w:r w:rsidR="00A74E85" w:rsidRPr="00D85EA1">
        <w:rPr>
          <w:rFonts w:eastAsiaTheme="minorEastAsia"/>
        </w:rPr>
        <w:t xml:space="preserve">the </w:t>
      </w:r>
      <w:r w:rsidR="00C97937" w:rsidRPr="00D85EA1">
        <w:t>OFETs is meaningful</w:t>
      </w:r>
      <w:r w:rsidR="00DD0102" w:rsidRPr="00D85EA1">
        <w:t>, showing that</w:t>
      </w:r>
      <w:r w:rsidR="00C97937" w:rsidRPr="00D85EA1">
        <w:t xml:space="preserve"> </w:t>
      </w:r>
      <w:r w:rsidR="00480470" w:rsidRPr="00D85EA1">
        <w:t>introduc</w:t>
      </w:r>
      <w:r w:rsidR="00DD0102" w:rsidRPr="00D85EA1">
        <w:t xml:space="preserve">ing </w:t>
      </w:r>
      <w:r w:rsidR="00480470" w:rsidRPr="00D85EA1">
        <w:t>nano</w:t>
      </w:r>
      <w:r w:rsidR="000D30E3" w:rsidRPr="00D85EA1">
        <w:t>-</w:t>
      </w:r>
      <w:r w:rsidR="00480470" w:rsidRPr="00D85EA1">
        <w:t>groove structure</w:t>
      </w:r>
      <w:r w:rsidR="00C97937" w:rsidRPr="00D85EA1">
        <w:t>s</w:t>
      </w:r>
      <w:r w:rsidR="00480470" w:rsidRPr="00D85EA1">
        <w:t xml:space="preserve"> on</w:t>
      </w:r>
      <w:r w:rsidR="00C97937" w:rsidRPr="00D85EA1">
        <w:t>to</w:t>
      </w:r>
      <w:r w:rsidR="00480470" w:rsidRPr="00D85EA1">
        <w:t xml:space="preserve"> the gate dielectric surfaces reduc</w:t>
      </w:r>
      <w:r w:rsidR="00C97937" w:rsidRPr="00D85EA1">
        <w:t>e</w:t>
      </w:r>
      <w:r w:rsidR="0010772B" w:rsidRPr="00D85EA1">
        <w:rPr>
          <w:rFonts w:hint="eastAsia"/>
        </w:rPr>
        <w:t>d</w:t>
      </w:r>
      <w:r w:rsidR="00480470" w:rsidRPr="00D85EA1">
        <w:t xml:space="preserve"> the trapping time constant </w:t>
      </w:r>
      <w:r w:rsidR="000D30E3" w:rsidRPr="00D85EA1">
        <w:t>by half for PCDTPT-OFETs.</w:t>
      </w:r>
    </w:p>
    <w:p w14:paraId="17928B47" w14:textId="290CED47" w:rsidR="005733BF" w:rsidRPr="00D85EA1" w:rsidRDefault="005733BF" w:rsidP="00A47542">
      <w:pPr>
        <w:pStyle w:val="Head1"/>
        <w:rPr>
          <w:color w:val="auto"/>
        </w:rPr>
      </w:pPr>
      <w:r w:rsidRPr="00D85EA1">
        <w:rPr>
          <w:color w:val="auto"/>
        </w:rPr>
        <w:t>3.</w:t>
      </w:r>
      <w:r w:rsidR="00676432" w:rsidRPr="00D85EA1">
        <w:rPr>
          <w:color w:val="auto"/>
        </w:rPr>
        <w:t>4.</w:t>
      </w:r>
      <w:r w:rsidRPr="00D85EA1">
        <w:rPr>
          <w:color w:val="auto"/>
        </w:rPr>
        <w:t xml:space="preserve"> </w:t>
      </w:r>
      <w:r w:rsidR="00A91231" w:rsidRPr="00D85EA1">
        <w:rPr>
          <w:color w:val="auto"/>
        </w:rPr>
        <w:t>Comparison</w:t>
      </w:r>
      <w:r w:rsidR="00F93347" w:rsidRPr="00D85EA1">
        <w:rPr>
          <w:color w:val="auto"/>
        </w:rPr>
        <w:t xml:space="preserve"> with </w:t>
      </w:r>
      <w:r w:rsidRPr="00D85EA1">
        <w:rPr>
          <w:color w:val="auto"/>
        </w:rPr>
        <w:t>PBTTT-OFET</w:t>
      </w:r>
      <w:r w:rsidR="00F93347" w:rsidRPr="00D85EA1">
        <w:rPr>
          <w:color w:val="auto"/>
        </w:rPr>
        <w:t>s</w:t>
      </w:r>
    </w:p>
    <w:p w14:paraId="7C4F8C4D" w14:textId="42DB09D7" w:rsidR="00C376D8" w:rsidRPr="00D85EA1" w:rsidRDefault="006C3736" w:rsidP="004B02AE">
      <w:pPr>
        <w:spacing w:line="480" w:lineRule="auto"/>
        <w:jc w:val="both"/>
        <w:rPr>
          <w:iCs/>
        </w:rPr>
      </w:pPr>
      <w:bookmarkStart w:id="30" w:name="_Hlk146110945"/>
      <w:r w:rsidRPr="00D85EA1">
        <w:t xml:space="preserve">Now, we can compare </w:t>
      </w:r>
      <w:r w:rsidR="00B94EDC" w:rsidRPr="00D85EA1">
        <w:t xml:space="preserve">the </w:t>
      </w:r>
      <w:r w:rsidR="00D30FE4" w:rsidRPr="00D85EA1">
        <w:t xml:space="preserve">intrinsic </w:t>
      </w:r>
      <w:r w:rsidR="00B94EDC" w:rsidRPr="00D85EA1">
        <w:t xml:space="preserve">operational </w:t>
      </w:r>
      <w:r w:rsidR="00A91231" w:rsidRPr="00D85EA1">
        <w:t>stabilities</w:t>
      </w:r>
      <w:r w:rsidR="00B94EDC" w:rsidRPr="00D85EA1">
        <w:t xml:space="preserve"> </w:t>
      </w:r>
      <w:r w:rsidRPr="00D85EA1">
        <w:t>of</w:t>
      </w:r>
      <w:r w:rsidR="00B94EDC" w:rsidRPr="00D85EA1">
        <w:t xml:space="preserve"> the PCDTPT-</w:t>
      </w:r>
      <w:r w:rsidR="000C76EA" w:rsidRPr="00D85EA1">
        <w:t xml:space="preserve"> </w:t>
      </w:r>
      <w:r w:rsidR="00B94EDC" w:rsidRPr="00D85EA1">
        <w:t>and PBTTT-OFETs</w:t>
      </w:r>
      <w:r w:rsidR="00D30FE4" w:rsidRPr="00D85EA1">
        <w:t xml:space="preserve"> with minimal ambiguity</w:t>
      </w:r>
      <w:r w:rsidR="000C76EA" w:rsidRPr="00D85EA1">
        <w:t xml:space="preserve">. </w:t>
      </w:r>
      <w:bookmarkEnd w:id="30"/>
      <w:r w:rsidR="00D30FE4" w:rsidRPr="00D85EA1">
        <w:t xml:space="preserve">This is because the device structures of both OFETs were almost the same and the bias stress effect was evaluated in a vacuum environment under the same bias stress condition in the same measurement sequence. </w:t>
      </w:r>
      <w:r w:rsidRPr="00D85EA1">
        <w:t>T</w:t>
      </w:r>
      <w:r w:rsidR="00174B5F" w:rsidRPr="00D85EA1">
        <w:t>he bias</w:t>
      </w:r>
      <w:r w:rsidR="004F52FF" w:rsidRPr="00D85EA1">
        <w:t xml:space="preserve"> </w:t>
      </w:r>
      <w:r w:rsidR="00174B5F" w:rsidRPr="00D85EA1">
        <w:t xml:space="preserve">stress time dependences of the normalized </w:t>
      </w:r>
      <w:r w:rsidR="00C6026E" w:rsidRPr="00D85EA1">
        <w:sym w:font="Symbol" w:char="F044"/>
      </w:r>
      <w:r w:rsidR="00174B5F" w:rsidRPr="00D85EA1">
        <w:rPr>
          <w:i/>
        </w:rPr>
        <w:t>V</w:t>
      </w:r>
      <w:r w:rsidR="00174B5F" w:rsidRPr="00D85EA1">
        <w:rPr>
          <w:iCs/>
          <w:vertAlign w:val="subscript"/>
        </w:rPr>
        <w:t>th</w:t>
      </w:r>
      <w:r w:rsidR="00174B5F" w:rsidRPr="00D85EA1">
        <w:rPr>
          <w:iCs/>
          <w:vertAlign w:val="superscript"/>
        </w:rPr>
        <w:t>lin</w:t>
      </w:r>
      <w:r w:rsidR="00174B5F" w:rsidRPr="00D85EA1">
        <w:rPr>
          <w:iCs/>
        </w:rPr>
        <w:t xml:space="preserve"> </w:t>
      </w:r>
      <w:r w:rsidR="00174B5F" w:rsidRPr="00D85EA1">
        <w:t xml:space="preserve">and </w:t>
      </w:r>
      <w:r w:rsidR="00821144" w:rsidRPr="00D85EA1">
        <w:rPr>
          <w:i/>
        </w:rPr>
        <w:sym w:font="Symbol" w:char="F06D"/>
      </w:r>
      <w:r w:rsidR="00821144" w:rsidRPr="00D85EA1">
        <w:rPr>
          <w:iCs/>
          <w:vertAlign w:val="superscript"/>
        </w:rPr>
        <w:t>lin</w:t>
      </w:r>
      <w:r w:rsidR="00174B5F" w:rsidRPr="00D85EA1">
        <w:t xml:space="preserve"> of PBTTT-OFETs</w:t>
      </w:r>
      <w:r w:rsidR="00FF308C" w:rsidRPr="00D85EA1">
        <w:t xml:space="preserve"> [</w:t>
      </w:r>
      <w:r w:rsidR="00FF308C" w:rsidRPr="00D85EA1">
        <w:fldChar w:fldCharType="begin"/>
      </w:r>
      <w:r w:rsidR="00FF308C" w:rsidRPr="00D85EA1">
        <w:instrText xml:space="preserve"> NOTEREF _Ref117160917 \h </w:instrText>
      </w:r>
      <w:r w:rsidR="004B02AE" w:rsidRPr="00D85EA1">
        <w:instrText xml:space="preserve"> \* MERGEFORMAT </w:instrText>
      </w:r>
      <w:r w:rsidR="00FF308C" w:rsidRPr="00D85EA1">
        <w:fldChar w:fldCharType="separate"/>
      </w:r>
      <w:r w:rsidR="007D4438" w:rsidRPr="00D85EA1">
        <w:t>19</w:t>
      </w:r>
      <w:r w:rsidR="00FF308C" w:rsidRPr="00D85EA1">
        <w:fldChar w:fldCharType="end"/>
      </w:r>
      <w:r w:rsidR="00FF308C" w:rsidRPr="00D85EA1">
        <w:t>]</w:t>
      </w:r>
      <w:r w:rsidR="00F200B6" w:rsidRPr="00D85EA1">
        <w:t xml:space="preserve"> are shown in </w:t>
      </w:r>
      <w:r w:rsidR="00F200B6" w:rsidRPr="00D85EA1">
        <w:rPr>
          <w:b/>
          <w:bCs/>
        </w:rPr>
        <w:t>Figure 5</w:t>
      </w:r>
      <w:r w:rsidR="004827DB" w:rsidRPr="00D85EA1">
        <w:t>. T</w:t>
      </w:r>
      <w:r w:rsidR="00132C39" w:rsidRPr="00D85EA1">
        <w:t>he</w:t>
      </w:r>
      <w:r w:rsidR="00FF308C" w:rsidRPr="00D85EA1">
        <w:t xml:space="preserve"> normalized </w:t>
      </w:r>
      <w:r w:rsidR="00C6026E" w:rsidRPr="00D85EA1">
        <w:sym w:font="Symbol" w:char="F044"/>
      </w:r>
      <w:r w:rsidR="00C6026E" w:rsidRPr="00D85EA1">
        <w:rPr>
          <w:i/>
        </w:rPr>
        <w:t>V</w:t>
      </w:r>
      <w:r w:rsidR="00C6026E" w:rsidRPr="00D85EA1">
        <w:rPr>
          <w:iCs/>
          <w:vertAlign w:val="subscript"/>
        </w:rPr>
        <w:t>th</w:t>
      </w:r>
      <w:r w:rsidR="00C6026E" w:rsidRPr="00D85EA1">
        <w:rPr>
          <w:iCs/>
          <w:vertAlign w:val="superscript"/>
        </w:rPr>
        <w:t>lin</w:t>
      </w:r>
      <w:r w:rsidR="00FF308C" w:rsidRPr="00D85EA1">
        <w:rPr>
          <w:iCs/>
        </w:rPr>
        <w:t xml:space="preserve"> </w:t>
      </w:r>
      <w:r w:rsidR="00FF308C" w:rsidRPr="00D85EA1">
        <w:t xml:space="preserve">at 2.5 </w:t>
      </w:r>
      <w:r w:rsidR="00FF308C" w:rsidRPr="00D85EA1">
        <w:sym w:font="Symbol" w:char="F0B4"/>
      </w:r>
      <w:r w:rsidR="00FF308C" w:rsidRPr="00D85EA1">
        <w:t xml:space="preserve"> 10</w:t>
      </w:r>
      <w:r w:rsidR="00FF308C" w:rsidRPr="00D85EA1">
        <w:rPr>
          <w:vertAlign w:val="superscript"/>
        </w:rPr>
        <w:t>4</w:t>
      </w:r>
      <w:r w:rsidR="00FF308C" w:rsidRPr="00D85EA1">
        <w:t xml:space="preserve"> s,</w:t>
      </w:r>
      <w:r w:rsidR="00FF308C" w:rsidRPr="00D85EA1">
        <w:rPr>
          <w:i/>
        </w:rPr>
        <w:t xml:space="preserve"> </w:t>
      </w:r>
      <w:r w:rsidR="00FF308C" w:rsidRPr="00D85EA1">
        <w:rPr>
          <w:i/>
        </w:rPr>
        <w:sym w:font="Symbol" w:char="F074"/>
      </w:r>
      <w:r w:rsidR="00FF308C" w:rsidRPr="00D85EA1">
        <w:t xml:space="preserve">, and </w:t>
      </w:r>
      <w:r w:rsidR="00FF308C" w:rsidRPr="00D85EA1">
        <w:rPr>
          <w:i/>
        </w:rPr>
        <w:sym w:font="Symbol" w:char="F062"/>
      </w:r>
      <w:r w:rsidR="00FF308C" w:rsidRPr="00D85EA1">
        <w:t xml:space="preserve"> of five PBTTT-OFETs (two parallel, a perpendicular, and two isotropic OFETs) are </w:t>
      </w:r>
      <w:r w:rsidR="00D11A99" w:rsidRPr="00D85EA1">
        <w:t xml:space="preserve">listed </w:t>
      </w:r>
      <w:r w:rsidR="00FF308C" w:rsidRPr="00D85EA1">
        <w:t xml:space="preserve">in Table 2. </w:t>
      </w:r>
      <w:r w:rsidR="00032328" w:rsidRPr="00D85EA1">
        <w:t>In</w:t>
      </w:r>
      <w:r w:rsidR="00032328" w:rsidRPr="00D85EA1">
        <w:rPr>
          <w:iCs/>
        </w:rPr>
        <w:t xml:space="preserve"> </w:t>
      </w:r>
      <w:r w:rsidR="00032328" w:rsidRPr="00D85EA1">
        <w:rPr>
          <w:b/>
          <w:bCs/>
          <w:iCs/>
        </w:rPr>
        <w:t>Figure 6</w:t>
      </w:r>
      <w:r w:rsidR="00032328" w:rsidRPr="00D85EA1">
        <w:t>, t</w:t>
      </w:r>
      <w:r w:rsidR="00132C39" w:rsidRPr="00D85EA1">
        <w:t xml:space="preserve">he </w:t>
      </w:r>
      <w:r w:rsidR="00132C39" w:rsidRPr="00D85EA1">
        <w:rPr>
          <w:i/>
        </w:rPr>
        <w:sym w:font="Symbol" w:char="F074"/>
      </w:r>
      <w:r w:rsidR="00132C39" w:rsidRPr="00D85EA1">
        <w:t xml:space="preserve"> </w:t>
      </w:r>
      <w:r w:rsidRPr="00D85EA1">
        <w:t xml:space="preserve">and </w:t>
      </w:r>
      <w:r w:rsidR="00132C39" w:rsidRPr="00D85EA1">
        <w:rPr>
          <w:i/>
        </w:rPr>
        <w:sym w:font="Symbol" w:char="F062"/>
      </w:r>
      <w:r w:rsidR="00132C39" w:rsidRPr="00D85EA1">
        <w:rPr>
          <w:iCs/>
        </w:rPr>
        <w:t xml:space="preserve"> </w:t>
      </w:r>
      <w:r w:rsidR="005F6259" w:rsidRPr="00D85EA1">
        <w:rPr>
          <w:iCs/>
        </w:rPr>
        <w:t xml:space="preserve">of all </w:t>
      </w:r>
      <w:r w:rsidR="003F516F" w:rsidRPr="00D85EA1">
        <w:rPr>
          <w:iCs/>
        </w:rPr>
        <w:t xml:space="preserve">the </w:t>
      </w:r>
      <w:r w:rsidR="005F6259" w:rsidRPr="00D85EA1">
        <w:rPr>
          <w:iCs/>
        </w:rPr>
        <w:t xml:space="preserve">OFETs examined </w:t>
      </w:r>
      <w:r w:rsidR="007F6DD5" w:rsidRPr="00D85EA1">
        <w:rPr>
          <w:iCs/>
        </w:rPr>
        <w:t>were</w:t>
      </w:r>
      <w:r w:rsidR="00132C39" w:rsidRPr="00D85EA1">
        <w:rPr>
          <w:iCs/>
        </w:rPr>
        <w:t xml:space="preserve"> plotted </w:t>
      </w:r>
      <w:r w:rsidR="00D27DB4" w:rsidRPr="00D85EA1">
        <w:rPr>
          <w:iCs/>
        </w:rPr>
        <w:t>on</w:t>
      </w:r>
      <w:r w:rsidR="00132C39" w:rsidRPr="00D85EA1">
        <w:rPr>
          <w:iCs/>
        </w:rPr>
        <w:t xml:space="preserve"> </w:t>
      </w:r>
      <w:r w:rsidR="00D27DB4" w:rsidRPr="00D85EA1">
        <w:rPr>
          <w:iCs/>
        </w:rPr>
        <w:t>the horizontal and vertical axes, respectively</w:t>
      </w:r>
      <w:r w:rsidR="00132C39" w:rsidRPr="00D85EA1">
        <w:rPr>
          <w:iCs/>
        </w:rPr>
        <w:t>.</w:t>
      </w:r>
    </w:p>
    <w:p w14:paraId="2939DCF5" w14:textId="3CA1A550" w:rsidR="00CF2DD8" w:rsidRPr="00D85EA1" w:rsidRDefault="000A2848" w:rsidP="00E37E9F">
      <w:pPr>
        <w:spacing w:line="480" w:lineRule="auto"/>
        <w:ind w:firstLine="708"/>
        <w:jc w:val="both"/>
      </w:pPr>
      <w:bookmarkStart w:id="31" w:name="_Hlk146116440"/>
      <w:r w:rsidRPr="00D85EA1">
        <w:rPr>
          <w:iCs/>
        </w:rPr>
        <w:t xml:space="preserve">Comparing Figures 4b and 5, </w:t>
      </w:r>
      <w:r w:rsidR="005F6259" w:rsidRPr="00D85EA1">
        <w:rPr>
          <w:iCs/>
        </w:rPr>
        <w:t xml:space="preserve">it is </w:t>
      </w:r>
      <w:r w:rsidR="008B09D2" w:rsidRPr="00D85EA1">
        <w:rPr>
          <w:iCs/>
        </w:rPr>
        <w:t>seen</w:t>
      </w:r>
      <w:r w:rsidR="005F6259" w:rsidRPr="00D85EA1">
        <w:rPr>
          <w:iCs/>
        </w:rPr>
        <w:t xml:space="preserve"> that </w:t>
      </w:r>
      <w:r w:rsidRPr="00D85EA1">
        <w:rPr>
          <w:iCs/>
        </w:rPr>
        <w:t xml:space="preserve">the normalized </w:t>
      </w:r>
      <w:r w:rsidR="00363763" w:rsidRPr="00D85EA1">
        <w:sym w:font="Symbol" w:char="F044"/>
      </w:r>
      <w:r w:rsidRPr="00D85EA1">
        <w:rPr>
          <w:i/>
        </w:rPr>
        <w:t>V</w:t>
      </w:r>
      <w:r w:rsidRPr="00D85EA1">
        <w:rPr>
          <w:iCs/>
          <w:vertAlign w:val="subscript"/>
        </w:rPr>
        <w:t>th</w:t>
      </w:r>
      <w:r w:rsidRPr="00D85EA1">
        <w:rPr>
          <w:iCs/>
          <w:vertAlign w:val="superscript"/>
        </w:rPr>
        <w:t>lin</w:t>
      </w:r>
      <w:r w:rsidRPr="00D85EA1">
        <w:rPr>
          <w:i/>
        </w:rPr>
        <w:t xml:space="preserve"> </w:t>
      </w:r>
      <w:r w:rsidR="001D3C71" w:rsidRPr="00D85EA1">
        <w:t xml:space="preserve">in </w:t>
      </w:r>
      <w:r w:rsidRPr="00D85EA1">
        <w:t>PCDTPT-OFETs increase</w:t>
      </w:r>
      <w:r w:rsidR="004827DB" w:rsidRPr="00D85EA1">
        <w:t>s</w:t>
      </w:r>
      <w:r w:rsidRPr="00D85EA1">
        <w:t xml:space="preserve"> faster with bias</w:t>
      </w:r>
      <w:r w:rsidR="004F52FF" w:rsidRPr="00D85EA1">
        <w:t xml:space="preserve"> </w:t>
      </w:r>
      <w:r w:rsidRPr="00D85EA1">
        <w:t xml:space="preserve">stress time than </w:t>
      </w:r>
      <w:r w:rsidR="001D3C71" w:rsidRPr="00D85EA1">
        <w:t xml:space="preserve">in </w:t>
      </w:r>
      <w:r w:rsidRPr="00D85EA1">
        <w:t xml:space="preserve">PBTTT-OFETs, </w:t>
      </w:r>
      <w:r w:rsidR="00A6259C" w:rsidRPr="00D85EA1">
        <w:t>independent</w:t>
      </w:r>
      <w:r w:rsidRPr="00D85EA1">
        <w:t xml:space="preserve"> of the presence of nano-groove structures on the gate dielectric surfaces. </w:t>
      </w:r>
      <w:r w:rsidR="00A6259C" w:rsidRPr="00D85EA1">
        <w:t xml:space="preserve">This result explicitly shows that </w:t>
      </w:r>
      <w:r w:rsidR="00AA0C38" w:rsidRPr="00D85EA1">
        <w:t xml:space="preserve">the operational stability of PCDTPT-OFETs </w:t>
      </w:r>
      <w:r w:rsidR="00A6259C" w:rsidRPr="00D85EA1">
        <w:t xml:space="preserve">is </w:t>
      </w:r>
      <w:r w:rsidR="00AA0C38" w:rsidRPr="00D85EA1">
        <w:t xml:space="preserve">lower than that of PBTTT-OFETs. </w:t>
      </w:r>
      <w:r w:rsidR="0052389D" w:rsidRPr="00D85EA1">
        <w:rPr>
          <w:rFonts w:hint="eastAsia"/>
        </w:rPr>
        <w:t xml:space="preserve">From </w:t>
      </w:r>
      <w:r w:rsidR="00866904" w:rsidRPr="00D85EA1">
        <w:t>Figure 6</w:t>
      </w:r>
      <w:r w:rsidR="0052389D" w:rsidRPr="00D85EA1">
        <w:rPr>
          <w:rFonts w:hint="eastAsia"/>
        </w:rPr>
        <w:t>,</w:t>
      </w:r>
      <w:r w:rsidR="0052389D" w:rsidRPr="00D85EA1">
        <w:t xml:space="preserve"> </w:t>
      </w:r>
      <w:r w:rsidR="00866904" w:rsidRPr="00D85EA1">
        <w:t xml:space="preserve">the </w:t>
      </w:r>
      <w:r w:rsidR="00932A25" w:rsidRPr="00D85EA1">
        <w:t>trapping time constants</w:t>
      </w:r>
      <w:r w:rsidR="00866904" w:rsidRPr="00D85EA1">
        <w:t xml:space="preserve"> of the PCDTPT-OFETs </w:t>
      </w:r>
      <w:r w:rsidR="007677F9" w:rsidRPr="00D85EA1">
        <w:t>are</w:t>
      </w:r>
      <w:r w:rsidR="00866904" w:rsidRPr="00D85EA1">
        <w:t xml:space="preserve"> </w:t>
      </w:r>
      <w:r w:rsidR="001D3C71" w:rsidRPr="00D85EA1">
        <w:t xml:space="preserve">found to be </w:t>
      </w:r>
      <w:r w:rsidR="00866904" w:rsidRPr="00D85EA1">
        <w:t xml:space="preserve">at least an order of magnitude </w:t>
      </w:r>
      <w:r w:rsidR="00932A25" w:rsidRPr="00D85EA1">
        <w:t>smaller</w:t>
      </w:r>
      <w:r w:rsidR="00866904" w:rsidRPr="00D85EA1">
        <w:t xml:space="preserve"> than those of the PBTTT-OFETs</w:t>
      </w:r>
      <w:r w:rsidR="0052389D" w:rsidRPr="00D85EA1">
        <w:t xml:space="preserve">. </w:t>
      </w:r>
      <w:r w:rsidR="00604472" w:rsidRPr="00D85EA1">
        <w:t xml:space="preserve">This relationship is opposite to that in the field-effect mobility; the field-effect mobilities of PCDTPT-OFETs are higher than those of PBTTT-OFETs as </w:t>
      </w:r>
      <w:r w:rsidR="008B09D2" w:rsidRPr="00D85EA1">
        <w:t>shown</w:t>
      </w:r>
      <w:r w:rsidR="00604472" w:rsidRPr="00D85EA1">
        <w:t xml:space="preserve"> in Table 1. Moreover, the operational stability </w:t>
      </w:r>
      <w:r w:rsidR="00967A93" w:rsidRPr="00D85EA1">
        <w:t xml:space="preserve">of both OFETs </w:t>
      </w:r>
      <w:r w:rsidR="00604472" w:rsidRPr="00D85EA1">
        <w:t>was degraded by introduction of nano-groove structure</w:t>
      </w:r>
      <w:r w:rsidR="00967A93" w:rsidRPr="00D85EA1">
        <w:t xml:space="preserve"> (alignment-inducing layer)</w:t>
      </w:r>
      <w:r w:rsidR="00604472" w:rsidRPr="00D85EA1">
        <w:t>, whether the field-effect mobility was enhanced or reduced. (The degree of degradation was smaller in the PCDTPT-OFETs than in the PBTTT-OFET</w:t>
      </w:r>
      <w:r w:rsidR="00604472" w:rsidRPr="00D85EA1">
        <w:rPr>
          <w:rFonts w:hint="eastAsia"/>
        </w:rPr>
        <w:t>s</w:t>
      </w:r>
      <w:r w:rsidR="00604472" w:rsidRPr="00D85EA1">
        <w:t xml:space="preserve">. This is probably due to large paracrystalline </w:t>
      </w:r>
      <w:r w:rsidR="00604472" w:rsidRPr="00D85EA1">
        <w:lastRenderedPageBreak/>
        <w:t xml:space="preserve">disorder in the </w:t>
      </w:r>
      <w:r w:rsidR="00604472" w:rsidRPr="00D85EA1">
        <w:sym w:font="Symbol" w:char="F070"/>
      </w:r>
      <w:r w:rsidR="00604472" w:rsidRPr="00D85EA1">
        <w:t>-stacking direction of the PCDTPT active layers compared to that of the PBTTT ones as mentioned later; that is, large disorder should reduce the sensitivity to surface roughness.) From these results, it was found that there is no positive correlation between the field-effect mobility and operational stability; tha</w:t>
      </w:r>
      <w:r w:rsidR="00AE60A5" w:rsidRPr="00D85EA1">
        <w:t>t</w:t>
      </w:r>
      <w:r w:rsidR="00604472" w:rsidRPr="00D85EA1">
        <w:t xml:space="preserve"> is, the increase in mobility does not necessarily lead to the improvement of operational stability. In addition to this, it </w:t>
      </w:r>
      <w:r w:rsidR="00F5050E" w:rsidRPr="00D85EA1">
        <w:t>wa</w:t>
      </w:r>
      <w:r w:rsidR="00604472" w:rsidRPr="00D85EA1">
        <w:t>s suggested that alignment techniques that involve an increase in surface roughness should be avoided from the standpoint of operational stability.</w:t>
      </w:r>
    </w:p>
    <w:bookmarkEnd w:id="31"/>
    <w:p w14:paraId="16FF6C9C" w14:textId="0AFCC13D" w:rsidR="0067596B" w:rsidRPr="00D85EA1" w:rsidRDefault="0067596B" w:rsidP="008E6FFC">
      <w:pPr>
        <w:spacing w:line="480" w:lineRule="auto"/>
        <w:jc w:val="both"/>
        <w:rPr>
          <w:b/>
          <w:bCs/>
        </w:rPr>
      </w:pPr>
      <w:r w:rsidRPr="00D85EA1">
        <w:rPr>
          <w:rFonts w:hint="eastAsia"/>
          <w:b/>
          <w:bCs/>
        </w:rPr>
        <w:t>3</w:t>
      </w:r>
      <w:r w:rsidRPr="00D85EA1">
        <w:rPr>
          <w:b/>
          <w:bCs/>
        </w:rPr>
        <w:t xml:space="preserve">.5. </w:t>
      </w:r>
      <w:r w:rsidR="00B9518A" w:rsidRPr="00D85EA1">
        <w:rPr>
          <w:rFonts w:hint="eastAsia"/>
          <w:b/>
          <w:bCs/>
        </w:rPr>
        <w:t xml:space="preserve">Interface </w:t>
      </w:r>
      <w:r w:rsidRPr="00D85EA1">
        <w:rPr>
          <w:b/>
          <w:bCs/>
        </w:rPr>
        <w:t xml:space="preserve">Trap </w:t>
      </w:r>
      <w:r w:rsidR="004C768D" w:rsidRPr="00D85EA1">
        <w:rPr>
          <w:b/>
          <w:bCs/>
        </w:rPr>
        <w:t>DOS</w:t>
      </w:r>
      <w:r w:rsidRPr="00D85EA1">
        <w:rPr>
          <w:b/>
          <w:bCs/>
        </w:rPr>
        <w:t xml:space="preserve"> Analysis</w:t>
      </w:r>
    </w:p>
    <w:p w14:paraId="7FA85F51" w14:textId="09C96550" w:rsidR="00B57AA4" w:rsidRPr="00D85EA1" w:rsidRDefault="00BC7606" w:rsidP="00821144">
      <w:pPr>
        <w:spacing w:line="480" w:lineRule="auto"/>
        <w:jc w:val="both"/>
      </w:pPr>
      <w:r w:rsidRPr="00D85EA1">
        <w:t xml:space="preserve">In general, charge carrier mobility degradation and </w:t>
      </w:r>
      <w:r w:rsidRPr="00D85EA1">
        <w:rPr>
          <w:i/>
          <w:iCs/>
        </w:rPr>
        <w:t>V</w:t>
      </w:r>
      <w:r w:rsidRPr="00D85EA1">
        <w:rPr>
          <w:vertAlign w:val="subscript"/>
        </w:rPr>
        <w:t>th</w:t>
      </w:r>
      <w:r w:rsidRPr="00D85EA1">
        <w:t xml:space="preserve"> shift occur simultaneously during bias stress</w:t>
      </w:r>
      <w:r w:rsidR="00C84CEF" w:rsidRPr="00D85EA1">
        <w:t xml:space="preserve"> application</w:t>
      </w:r>
      <w:r w:rsidRPr="00D85EA1">
        <w:t>, where both shallow trap and deep tarp densities increase [</w:t>
      </w:r>
      <w:bookmarkStart w:id="32" w:name="_Ref127548913"/>
      <w:r w:rsidRPr="00D85EA1">
        <w:rPr>
          <w:rStyle w:val="af2"/>
          <w:vertAlign w:val="baseline"/>
        </w:rPr>
        <w:endnoteReference w:id="27"/>
      </w:r>
      <w:bookmarkEnd w:id="32"/>
      <w:r w:rsidRPr="00D85EA1">
        <w:t>].</w:t>
      </w:r>
      <w:r w:rsidR="008E2FF6" w:rsidRPr="00D85EA1">
        <w:t xml:space="preserve"> C</w:t>
      </w:r>
      <w:r w:rsidR="00DD45C7" w:rsidRPr="00D85EA1">
        <w:t>harge carriers trapped in shallow trap</w:t>
      </w:r>
      <w:r w:rsidR="00B87161" w:rsidRPr="00D85EA1">
        <w:t xml:space="preserve"> </w:t>
      </w:r>
      <w:r w:rsidR="00DD45C7" w:rsidRPr="00D85EA1">
        <w:t>s</w:t>
      </w:r>
      <w:r w:rsidR="00B87161" w:rsidRPr="00D85EA1">
        <w:t>ites</w:t>
      </w:r>
      <w:r w:rsidR="00DD45C7" w:rsidRPr="00D85EA1">
        <w:t xml:space="preserve"> are easily reactivated by heat, being able to contribute to channel current</w:t>
      </w:r>
      <w:r w:rsidR="008E2FF6" w:rsidRPr="00D85EA1">
        <w:t>. Thus,</w:t>
      </w:r>
      <w:r w:rsidR="00DD45C7" w:rsidRPr="00D85EA1">
        <w:t xml:space="preserve"> </w:t>
      </w:r>
      <w:r w:rsidR="008E2FF6" w:rsidRPr="00D85EA1">
        <w:t xml:space="preserve">the </w:t>
      </w:r>
      <w:r w:rsidR="00DD45C7" w:rsidRPr="00D85EA1">
        <w:t xml:space="preserve">increase of shallow trap density results in decrease in charge carrier mobility through increase in the energetic disorder and activation </w:t>
      </w:r>
      <w:r w:rsidR="00EB414B" w:rsidRPr="00D85EA1">
        <w:t>e</w:t>
      </w:r>
      <w:r w:rsidR="00DD45C7" w:rsidRPr="00D85EA1">
        <w:t xml:space="preserve">nergy for charge carrier hopping. </w:t>
      </w:r>
      <w:r w:rsidR="00E663C0" w:rsidRPr="00D85EA1">
        <w:t xml:space="preserve">On the other hand, </w:t>
      </w:r>
      <w:r w:rsidR="00CE66C5" w:rsidRPr="00D85EA1">
        <w:t xml:space="preserve">charge carriers trapped in </w:t>
      </w:r>
      <w:r w:rsidR="00E663C0" w:rsidRPr="00D85EA1">
        <w:t>deep trap</w:t>
      </w:r>
      <w:r w:rsidR="00CE66C5" w:rsidRPr="00D85EA1">
        <w:t xml:space="preserve"> site</w:t>
      </w:r>
      <w:r w:rsidR="00E663C0" w:rsidRPr="00D85EA1">
        <w:t xml:space="preserve">s </w:t>
      </w:r>
      <w:r w:rsidR="00CE66C5" w:rsidRPr="00D85EA1">
        <w:t xml:space="preserve">are </w:t>
      </w:r>
      <w:r w:rsidR="00E663C0" w:rsidRPr="00D85EA1">
        <w:t>immobiliz</w:t>
      </w:r>
      <w:r w:rsidR="00AE70BD" w:rsidRPr="00D85EA1">
        <w:t>e</w:t>
      </w:r>
      <w:r w:rsidR="00CE66C5" w:rsidRPr="00D85EA1">
        <w:t>d</w:t>
      </w:r>
      <w:r w:rsidR="00B816B9" w:rsidRPr="00D85EA1">
        <w:t xml:space="preserve"> and cannot contribute to channel current</w:t>
      </w:r>
      <w:r w:rsidR="00D12337" w:rsidRPr="00D85EA1">
        <w:t xml:space="preserve">, </w:t>
      </w:r>
      <w:r w:rsidR="00E663C0" w:rsidRPr="00D85EA1">
        <w:t>act</w:t>
      </w:r>
      <w:r w:rsidR="00B816B9" w:rsidRPr="00D85EA1">
        <w:t>ing</w:t>
      </w:r>
      <w:r w:rsidR="00E663C0" w:rsidRPr="00D85EA1">
        <w:t xml:space="preserve"> as </w:t>
      </w:r>
      <w:r w:rsidR="00172301" w:rsidRPr="00D85EA1">
        <w:t xml:space="preserve">ionized </w:t>
      </w:r>
      <w:r w:rsidR="00E663C0" w:rsidRPr="00D85EA1">
        <w:t>scattering centers</w:t>
      </w:r>
      <w:r w:rsidR="00172301" w:rsidRPr="00D85EA1">
        <w:t>, which</w:t>
      </w:r>
      <w:r w:rsidR="00CE66C5" w:rsidRPr="00D85EA1">
        <w:t xml:space="preserve"> </w:t>
      </w:r>
      <w:r w:rsidR="00D12337" w:rsidRPr="00D85EA1">
        <w:t xml:space="preserve">have little effect on </w:t>
      </w:r>
      <w:r w:rsidR="00AE70BD" w:rsidRPr="00D85EA1">
        <w:t xml:space="preserve">the energetic disorder and activation </w:t>
      </w:r>
      <w:r w:rsidR="00EB414B" w:rsidRPr="00D85EA1">
        <w:t>e</w:t>
      </w:r>
      <w:r w:rsidR="00AE70BD" w:rsidRPr="00D85EA1">
        <w:t>nergy</w:t>
      </w:r>
      <w:r w:rsidR="00E83BD5" w:rsidRPr="00D85EA1">
        <w:t xml:space="preserve"> [</w:t>
      </w:r>
      <w:r w:rsidR="005C7019" w:rsidRPr="00D85EA1">
        <w:rPr>
          <w:rStyle w:val="af2"/>
          <w:vertAlign w:val="baseline"/>
        </w:rPr>
        <w:endnoteReference w:id="28"/>
      </w:r>
      <w:r w:rsidR="00E83BD5" w:rsidRPr="00D85EA1">
        <w:t>]</w:t>
      </w:r>
      <w:r w:rsidR="00D12337" w:rsidRPr="00D85EA1">
        <w:t xml:space="preserve">. </w:t>
      </w:r>
      <w:r w:rsidR="00172301" w:rsidRPr="00D85EA1">
        <w:t>Thus</w:t>
      </w:r>
      <w:r w:rsidR="00D12337" w:rsidRPr="00D85EA1">
        <w:t xml:space="preserve">, increase in deep trap </w:t>
      </w:r>
      <w:r w:rsidR="00EB414B" w:rsidRPr="00D85EA1">
        <w:t xml:space="preserve">site </w:t>
      </w:r>
      <w:r w:rsidR="00D12337" w:rsidRPr="00D85EA1">
        <w:t xml:space="preserve">density </w:t>
      </w:r>
      <w:r w:rsidR="00616798" w:rsidRPr="00D85EA1">
        <w:t>decreases mobile charge carrier density</w:t>
      </w:r>
      <w:r w:rsidR="00072B7C" w:rsidRPr="00D85EA1">
        <w:t xml:space="preserve">, resulting in </w:t>
      </w:r>
      <w:r w:rsidR="00072B7C" w:rsidRPr="00D85EA1">
        <w:rPr>
          <w:i/>
          <w:iCs/>
        </w:rPr>
        <w:t>V</w:t>
      </w:r>
      <w:r w:rsidR="00072B7C" w:rsidRPr="00D85EA1">
        <w:rPr>
          <w:vertAlign w:val="subscript"/>
        </w:rPr>
        <w:t>th</w:t>
      </w:r>
      <w:r w:rsidR="00072B7C" w:rsidRPr="00D85EA1">
        <w:rPr>
          <w:i/>
          <w:iCs/>
        </w:rPr>
        <w:t xml:space="preserve"> </w:t>
      </w:r>
      <w:r w:rsidR="00072B7C" w:rsidRPr="00D85EA1">
        <w:t xml:space="preserve">shift, </w:t>
      </w:r>
      <w:r w:rsidR="00616798" w:rsidRPr="00D85EA1">
        <w:t xml:space="preserve">but </w:t>
      </w:r>
      <w:r w:rsidR="00072B7C" w:rsidRPr="00D85EA1">
        <w:t xml:space="preserve">has little effect on </w:t>
      </w:r>
      <w:r w:rsidR="00AE70BD" w:rsidRPr="00D85EA1">
        <w:t>charge carrier mobility</w:t>
      </w:r>
      <w:r w:rsidR="00331B0B" w:rsidRPr="00D85EA1">
        <w:t xml:space="preserve">. </w:t>
      </w:r>
      <w:r w:rsidR="00D12337" w:rsidRPr="00D85EA1">
        <w:t xml:space="preserve"> </w:t>
      </w:r>
      <w:r w:rsidR="008E2FF6" w:rsidRPr="00D85EA1">
        <w:t>Th</w:t>
      </w:r>
      <w:r w:rsidR="00172301" w:rsidRPr="00D85EA1">
        <w:t>erefore</w:t>
      </w:r>
      <w:r w:rsidR="008E2FF6" w:rsidRPr="00D85EA1">
        <w:t xml:space="preserve">, the main traps that affect charge carrier mobility and </w:t>
      </w:r>
      <w:r w:rsidR="008E2FF6" w:rsidRPr="00D85EA1">
        <w:rPr>
          <w:i/>
          <w:iCs/>
        </w:rPr>
        <w:t>V</w:t>
      </w:r>
      <w:r w:rsidR="008E2FF6" w:rsidRPr="00D85EA1">
        <w:rPr>
          <w:vertAlign w:val="subscript"/>
        </w:rPr>
        <w:t>th</w:t>
      </w:r>
      <w:r w:rsidR="008E2FF6" w:rsidRPr="00D85EA1">
        <w:t xml:space="preserve"> shift lie in different trapping energy range.</w:t>
      </w:r>
      <w:r w:rsidR="005843CB" w:rsidRPr="00D85EA1">
        <w:t xml:space="preserve"> </w:t>
      </w:r>
      <w:bookmarkStart w:id="33" w:name="_Hlk146185780"/>
      <w:r w:rsidR="00F35C0B" w:rsidRPr="00D85EA1">
        <w:t xml:space="preserve">Interestingly, both PCDTPT- and PBTTT-OFETs only experienced </w:t>
      </w:r>
      <w:r w:rsidR="00F35C0B" w:rsidRPr="00D85EA1">
        <w:rPr>
          <w:i/>
          <w:iCs/>
        </w:rPr>
        <w:t>V</w:t>
      </w:r>
      <w:r w:rsidR="00F35C0B" w:rsidRPr="00D85EA1">
        <w:rPr>
          <w:vertAlign w:val="subscript"/>
        </w:rPr>
        <w:t>th</w:t>
      </w:r>
      <w:r w:rsidR="00F35C0B" w:rsidRPr="00D85EA1">
        <w:t xml:space="preserve"> shifts without charge carrier mobility degradation over the prolonged bias stress application</w:t>
      </w:r>
      <w:r w:rsidR="001A7C66" w:rsidRPr="00D85EA1">
        <w:t>, as shown in Figures 4b and 5</w:t>
      </w:r>
      <w:r w:rsidR="00F35C0B" w:rsidRPr="00D85EA1">
        <w:t>.</w:t>
      </w:r>
      <w:bookmarkStart w:id="34" w:name="_Hlk146187568"/>
      <w:bookmarkEnd w:id="33"/>
      <w:r w:rsidR="00F35C0B" w:rsidRPr="00D85EA1">
        <w:t xml:space="preserve"> This suggests that shallow trap density changed little and deep trap site density increased.</w:t>
      </w:r>
    </w:p>
    <w:bookmarkEnd w:id="34"/>
    <w:p w14:paraId="12119B2F" w14:textId="39DE8F21" w:rsidR="008B2A86" w:rsidRPr="00D85EA1" w:rsidRDefault="00B57AA4" w:rsidP="003B3187">
      <w:pPr>
        <w:spacing w:line="480" w:lineRule="auto"/>
        <w:jc w:val="both"/>
      </w:pPr>
      <w:r w:rsidRPr="00D85EA1">
        <w:tab/>
        <w:t xml:space="preserve">To </w:t>
      </w:r>
      <w:r w:rsidR="003C4E04" w:rsidRPr="00D85EA1">
        <w:t xml:space="preserve">characterize the trap states created </w:t>
      </w:r>
      <w:r w:rsidR="007F0BDA" w:rsidRPr="00D85EA1">
        <w:t>during bias stress application</w:t>
      </w:r>
      <w:r w:rsidR="003C4E04" w:rsidRPr="00D85EA1">
        <w:t>, the</w:t>
      </w:r>
      <w:r w:rsidR="006716C9" w:rsidRPr="00D85EA1">
        <w:t xml:space="preserve"> </w:t>
      </w:r>
      <w:r w:rsidR="006716C9" w:rsidRPr="00D85EA1">
        <w:rPr>
          <w:rFonts w:hint="eastAsia"/>
        </w:rPr>
        <w:t>i</w:t>
      </w:r>
      <w:r w:rsidR="006716C9" w:rsidRPr="00D85EA1">
        <w:t>nterface</w:t>
      </w:r>
      <w:r w:rsidR="003C4E04" w:rsidRPr="00D85EA1">
        <w:rPr>
          <w:i/>
          <w:iCs/>
        </w:rPr>
        <w:t xml:space="preserve"> </w:t>
      </w:r>
      <w:r w:rsidR="00F87A41" w:rsidRPr="00D85EA1">
        <w:t>trap DOS</w:t>
      </w:r>
      <w:r w:rsidR="003C4E04" w:rsidRPr="00D85EA1">
        <w:t xml:space="preserve"> </w:t>
      </w:r>
      <w:r w:rsidR="006716C9" w:rsidRPr="00D85EA1">
        <w:t xml:space="preserve">was calculated from the transfer characteristics in the linear </w:t>
      </w:r>
      <w:r w:rsidR="00D9280F" w:rsidRPr="00D85EA1">
        <w:t xml:space="preserve">regime </w:t>
      </w:r>
      <w:r w:rsidR="006716C9" w:rsidRPr="00D85EA1">
        <w:t xml:space="preserve">using </w:t>
      </w:r>
      <w:r w:rsidR="008A2D8D" w:rsidRPr="00D85EA1">
        <w:t>Grünewald’s method</w:t>
      </w:r>
      <w:r w:rsidR="007F0BDA" w:rsidRPr="00D85EA1">
        <w:t xml:space="preserve"> [</w:t>
      </w:r>
      <w:r w:rsidR="007F0BDA" w:rsidRPr="00D85EA1">
        <w:rPr>
          <w:rStyle w:val="af2"/>
          <w:vertAlign w:val="baseline"/>
        </w:rPr>
        <w:endnoteReference w:id="29"/>
      </w:r>
      <w:r w:rsidR="0031377F" w:rsidRPr="00D85EA1">
        <w:t>-</w:t>
      </w:r>
      <w:bookmarkStart w:id="35" w:name="_Ref136007595"/>
      <w:r w:rsidR="00D30BE4" w:rsidRPr="00D85EA1">
        <w:rPr>
          <w:rStyle w:val="af2"/>
          <w:vanish/>
          <w:vertAlign w:val="baseline"/>
        </w:rPr>
        <w:endnoteReference w:id="30"/>
      </w:r>
      <w:bookmarkEnd w:id="35"/>
      <w:r w:rsidR="00C932A3" w:rsidRPr="00D85EA1">
        <w:rPr>
          <w:rStyle w:val="af2"/>
          <w:vanish/>
          <w:vertAlign w:val="baseline"/>
        </w:rPr>
        <w:endnoteReference w:id="31"/>
      </w:r>
      <w:bookmarkStart w:id="36" w:name="_Ref136007521"/>
      <w:r w:rsidR="00A60A22" w:rsidRPr="00D85EA1">
        <w:rPr>
          <w:rStyle w:val="af2"/>
          <w:vertAlign w:val="baseline"/>
        </w:rPr>
        <w:endnoteReference w:id="32"/>
      </w:r>
      <w:bookmarkEnd w:id="36"/>
      <w:r w:rsidR="007F0BDA" w:rsidRPr="00D85EA1">
        <w:t>]</w:t>
      </w:r>
      <w:r w:rsidR="006716C9" w:rsidRPr="00D85EA1">
        <w:t>.</w:t>
      </w:r>
      <w:bookmarkStart w:id="37" w:name="_Hlk146190456"/>
      <w:r w:rsidR="006716C9" w:rsidRPr="00D85EA1">
        <w:t xml:space="preserve"> </w:t>
      </w:r>
      <w:r w:rsidR="007C754C" w:rsidRPr="00D85EA1">
        <w:t xml:space="preserve">Here, the same assumptions as in previous studies </w:t>
      </w:r>
      <w:r w:rsidR="00BF60A1" w:rsidRPr="00D85EA1">
        <w:t>[</w:t>
      </w:r>
      <w:r w:rsidR="00BF60A1" w:rsidRPr="00D85EA1">
        <w:rPr>
          <w:rStyle w:val="af2"/>
          <w:vertAlign w:val="baseline"/>
        </w:rPr>
        <w:endnoteReference w:id="33"/>
      </w:r>
      <w:r w:rsidR="00BF60A1" w:rsidRPr="00D85EA1">
        <w:t>,</w:t>
      </w:r>
      <w:r w:rsidR="00BF60A1" w:rsidRPr="00D85EA1">
        <w:rPr>
          <w:rStyle w:val="af2"/>
          <w:vertAlign w:val="baseline"/>
        </w:rPr>
        <w:endnoteReference w:id="34"/>
      </w:r>
      <w:r w:rsidR="00BF60A1" w:rsidRPr="00D85EA1">
        <w:t xml:space="preserve">] </w:t>
      </w:r>
      <w:r w:rsidR="007C754C" w:rsidRPr="00D85EA1">
        <w:t>were used; the flat-</w:t>
      </w:r>
      <w:r w:rsidR="007C754C" w:rsidRPr="00D85EA1">
        <w:lastRenderedPageBreak/>
        <w:t>band voltage (</w:t>
      </w:r>
      <w:r w:rsidR="007C754C" w:rsidRPr="00D85EA1">
        <w:rPr>
          <w:i/>
          <w:iCs/>
        </w:rPr>
        <w:t>V</w:t>
      </w:r>
      <w:r w:rsidR="007C754C" w:rsidRPr="00D85EA1">
        <w:rPr>
          <w:vertAlign w:val="subscript"/>
        </w:rPr>
        <w:t>FB</w:t>
      </w:r>
      <w:r w:rsidR="007C754C" w:rsidRPr="00D85EA1">
        <w:t>) is equal to the turn-on voltage (</w:t>
      </w:r>
      <w:r w:rsidR="007C754C" w:rsidRPr="00D85EA1">
        <w:rPr>
          <w:i/>
          <w:iCs/>
        </w:rPr>
        <w:t>V</w:t>
      </w:r>
      <w:r w:rsidR="007C754C" w:rsidRPr="00D85EA1">
        <w:rPr>
          <w:vertAlign w:val="subscript"/>
        </w:rPr>
        <w:t>on</w:t>
      </w:r>
      <w:r w:rsidR="007C754C" w:rsidRPr="00D85EA1">
        <w:t xml:space="preserve">) in linear transfer characteristics; </w:t>
      </w:r>
      <w:r w:rsidR="007C754C" w:rsidRPr="00D85EA1">
        <w:rPr>
          <w:shd w:val="clear" w:color="auto" w:fill="FFFFFF"/>
        </w:rPr>
        <w:t xml:space="preserve">the quasi-Fermi level of the active layer coincides with the valence band edge </w:t>
      </w:r>
      <w:r w:rsidR="007C754C" w:rsidRPr="00D85EA1">
        <w:t>(</w:t>
      </w:r>
      <w:r w:rsidR="007C754C" w:rsidRPr="00D85EA1">
        <w:rPr>
          <w:i/>
          <w:iCs/>
        </w:rPr>
        <w:t>E</w:t>
      </w:r>
      <w:r w:rsidR="007C754C" w:rsidRPr="00D85EA1">
        <w:rPr>
          <w:vertAlign w:val="subscript"/>
        </w:rPr>
        <w:t>v</w:t>
      </w:r>
      <w:r w:rsidR="007C754C" w:rsidRPr="00D85EA1">
        <w:t xml:space="preserve">) </w:t>
      </w:r>
      <w:r w:rsidR="007C754C" w:rsidRPr="00D85EA1">
        <w:rPr>
          <w:shd w:val="clear" w:color="auto" w:fill="FFFFFF"/>
        </w:rPr>
        <w:t xml:space="preserve">at the gate dielectric interface when the maximum </w:t>
      </w:r>
      <w:r w:rsidR="007C754C" w:rsidRPr="00D85EA1">
        <w:rPr>
          <w:rFonts w:hint="eastAsia"/>
          <w:shd w:val="clear" w:color="auto" w:fill="FFFFFF"/>
        </w:rPr>
        <w:t>v</w:t>
      </w:r>
      <w:r w:rsidR="007C754C" w:rsidRPr="00D85EA1">
        <w:rPr>
          <w:shd w:val="clear" w:color="auto" w:fill="FFFFFF"/>
        </w:rPr>
        <w:t xml:space="preserve">alue of the gate-source voltage above </w:t>
      </w:r>
      <w:r w:rsidR="007C754C" w:rsidRPr="00D85EA1">
        <w:rPr>
          <w:i/>
          <w:iCs/>
        </w:rPr>
        <w:t>V</w:t>
      </w:r>
      <w:r w:rsidR="007C754C" w:rsidRPr="00D85EA1">
        <w:rPr>
          <w:vertAlign w:val="subscript"/>
        </w:rPr>
        <w:t>FB</w:t>
      </w:r>
      <w:r w:rsidR="007C754C" w:rsidRPr="00D85EA1">
        <w:t xml:space="preserve">, which is defined by </w:t>
      </w:r>
      <w:r w:rsidR="007C754C" w:rsidRPr="00D85EA1">
        <w:rPr>
          <w:i/>
          <w:iCs/>
        </w:rPr>
        <w:t>U</w:t>
      </w:r>
      <w:r w:rsidR="007C754C" w:rsidRPr="00D85EA1">
        <w:rPr>
          <w:vertAlign w:val="subscript"/>
        </w:rPr>
        <w:t>gs</w:t>
      </w:r>
      <w:r w:rsidR="007C754C" w:rsidRPr="00D85EA1">
        <w:t xml:space="preserve"> = |</w:t>
      </w:r>
      <w:r w:rsidR="007C754C" w:rsidRPr="00D85EA1">
        <w:rPr>
          <w:i/>
          <w:iCs/>
        </w:rPr>
        <w:t>V</w:t>
      </w:r>
      <w:r w:rsidR="007C754C" w:rsidRPr="00D85EA1">
        <w:rPr>
          <w:vertAlign w:val="subscript"/>
        </w:rPr>
        <w:t>gs</w:t>
      </w:r>
      <w:r w:rsidR="007C754C" w:rsidRPr="00D85EA1">
        <w:t xml:space="preserve"> - </w:t>
      </w:r>
      <w:r w:rsidR="007C754C" w:rsidRPr="00D85EA1">
        <w:rPr>
          <w:i/>
          <w:iCs/>
        </w:rPr>
        <w:t>V</w:t>
      </w:r>
      <w:r w:rsidR="007C754C" w:rsidRPr="00D85EA1">
        <w:rPr>
          <w:vertAlign w:val="subscript"/>
        </w:rPr>
        <w:t>FB</w:t>
      </w:r>
      <w:r w:rsidR="007C754C" w:rsidRPr="00D85EA1">
        <w:t>|,</w:t>
      </w:r>
      <w:r w:rsidR="007C754C" w:rsidRPr="00D85EA1">
        <w:rPr>
          <w:shd w:val="clear" w:color="auto" w:fill="FFFFFF"/>
        </w:rPr>
        <w:t xml:space="preserve"> is applied. Using the second assumption, </w:t>
      </w:r>
      <w:r w:rsidR="007C754C" w:rsidRPr="00D85EA1">
        <w:t xml:space="preserve">the interface trap DOS can be plotted as a function of energy from </w:t>
      </w:r>
      <w:proofErr w:type="spellStart"/>
      <w:r w:rsidR="007C754C" w:rsidRPr="00D85EA1">
        <w:rPr>
          <w:i/>
          <w:iCs/>
        </w:rPr>
        <w:t>E</w:t>
      </w:r>
      <w:r w:rsidR="007C754C" w:rsidRPr="00D85EA1">
        <w:rPr>
          <w:vertAlign w:val="subscript"/>
        </w:rPr>
        <w:t>v</w:t>
      </w:r>
      <w:proofErr w:type="spellEnd"/>
      <w:r w:rsidR="007C754C" w:rsidRPr="00D85EA1">
        <w:t xml:space="preserve">: </w:t>
      </w:r>
      <w:r w:rsidR="00637CE8" w:rsidRPr="00D85EA1">
        <w:t>that is</w:t>
      </w:r>
      <w:r w:rsidR="00AB48E3" w:rsidRPr="00D85EA1">
        <w:t>,</w:t>
      </w:r>
      <w:r w:rsidR="007C754C" w:rsidRPr="00D85EA1">
        <w:t xml:space="preserve"> </w:t>
      </w:r>
      <w:r w:rsidR="007C754C" w:rsidRPr="00D85EA1">
        <w:rPr>
          <w:i/>
          <w:iCs/>
        </w:rPr>
        <w:t>N</w:t>
      </w:r>
      <w:r w:rsidR="007C754C" w:rsidRPr="00D85EA1">
        <w:t>(</w:t>
      </w:r>
      <w:r w:rsidR="007C754C" w:rsidRPr="00D85EA1">
        <w:rPr>
          <w:i/>
          <w:iCs/>
        </w:rPr>
        <w:t xml:space="preserve">E </w:t>
      </w:r>
      <w:r w:rsidR="007C754C" w:rsidRPr="00D85EA1">
        <w:t>-</w:t>
      </w:r>
      <w:r w:rsidR="007C754C" w:rsidRPr="00D85EA1">
        <w:rPr>
          <w:i/>
          <w:iCs/>
        </w:rPr>
        <w:t xml:space="preserve"> </w:t>
      </w:r>
      <w:proofErr w:type="spellStart"/>
      <w:r w:rsidR="007C754C" w:rsidRPr="00D85EA1">
        <w:rPr>
          <w:i/>
          <w:iCs/>
        </w:rPr>
        <w:t>E</w:t>
      </w:r>
      <w:r w:rsidR="007C754C" w:rsidRPr="00D85EA1">
        <w:rPr>
          <w:vertAlign w:val="subscript"/>
        </w:rPr>
        <w:t>v</w:t>
      </w:r>
      <w:proofErr w:type="spellEnd"/>
      <w:r w:rsidR="007C754C" w:rsidRPr="00D85EA1">
        <w:t xml:space="preserve">). </w:t>
      </w:r>
      <w:bookmarkEnd w:id="37"/>
      <w:r w:rsidR="00A550B8" w:rsidRPr="00D85EA1">
        <w:t>In the</w:t>
      </w:r>
      <w:r w:rsidR="001C01AE" w:rsidRPr="00D85EA1">
        <w:t>se</w:t>
      </w:r>
      <w:r w:rsidR="00A550B8" w:rsidRPr="00D85EA1">
        <w:t xml:space="preserve"> calculation</w:t>
      </w:r>
      <w:r w:rsidR="001C01AE" w:rsidRPr="00D85EA1">
        <w:t>s</w:t>
      </w:r>
      <w:r w:rsidR="00A550B8" w:rsidRPr="00D85EA1">
        <w:t xml:space="preserve">, </w:t>
      </w:r>
      <w:r w:rsidR="007C754C" w:rsidRPr="00D85EA1">
        <w:t>the</w:t>
      </w:r>
      <w:r w:rsidR="00CC79CE" w:rsidRPr="00D85EA1">
        <w:t xml:space="preserve"> literature value of 2.56 [</w:t>
      </w:r>
      <w:r w:rsidR="00BE3DFD" w:rsidRPr="00D85EA1">
        <w:rPr>
          <w:rStyle w:val="af2"/>
          <w:vertAlign w:val="baseline"/>
        </w:rPr>
        <w:endnoteReference w:id="35"/>
      </w:r>
      <w:r w:rsidR="00CC79CE" w:rsidRPr="00D85EA1">
        <w:t xml:space="preserve">] was used as the </w:t>
      </w:r>
      <w:r w:rsidR="00CC79CE" w:rsidRPr="00D85EA1">
        <w:rPr>
          <w:shd w:val="clear" w:color="auto" w:fill="FFFFFF"/>
        </w:rPr>
        <w:t>relative permittivity of PBTTT</w:t>
      </w:r>
      <w:r w:rsidR="00CC79CE" w:rsidRPr="00D85EA1">
        <w:t xml:space="preserve"> layers</w:t>
      </w:r>
      <w:r w:rsidR="0062356C" w:rsidRPr="00D85EA1">
        <w:t>.</w:t>
      </w:r>
      <w:r w:rsidR="007C754C" w:rsidRPr="00D85EA1">
        <w:t xml:space="preserve"> </w:t>
      </w:r>
      <w:r w:rsidR="0062356C" w:rsidRPr="00D85EA1">
        <w:t>T</w:t>
      </w:r>
      <w:r w:rsidR="007C754C" w:rsidRPr="00D85EA1">
        <w:t xml:space="preserve">hat of PCDTPT layers was </w:t>
      </w:r>
      <w:r w:rsidR="009E6E27" w:rsidRPr="00D85EA1">
        <w:t xml:space="preserve">assumed </w:t>
      </w:r>
      <w:r w:rsidR="007C754C" w:rsidRPr="00D85EA1">
        <w:t xml:space="preserve">to be </w:t>
      </w:r>
      <w:r w:rsidR="0045138D" w:rsidRPr="00D85EA1">
        <w:t>4.0</w:t>
      </w:r>
      <w:r w:rsidR="0062356C" w:rsidRPr="00D85EA1">
        <w:t>, because</w:t>
      </w:r>
      <w:r w:rsidR="0045138D" w:rsidRPr="00D85EA1">
        <w:t xml:space="preserve"> </w:t>
      </w:r>
      <w:r w:rsidR="00B50211" w:rsidRPr="00D85EA1">
        <w:t xml:space="preserve">the </w:t>
      </w:r>
      <w:r w:rsidR="00B50211" w:rsidRPr="00D85EA1">
        <w:rPr>
          <w:shd w:val="clear" w:color="auto" w:fill="FFFFFF"/>
        </w:rPr>
        <w:t>relative permittivity</w:t>
      </w:r>
      <w:r w:rsidR="006637A6" w:rsidRPr="00D85EA1">
        <w:rPr>
          <w:shd w:val="clear" w:color="auto" w:fill="FFFFFF"/>
        </w:rPr>
        <w:t xml:space="preserve"> of organic semiconductor is </w:t>
      </w:r>
      <w:r w:rsidR="0062356C" w:rsidRPr="00D85EA1">
        <w:rPr>
          <w:shd w:val="clear" w:color="auto" w:fill="FFFFFF"/>
        </w:rPr>
        <w:t xml:space="preserve">generally </w:t>
      </w:r>
      <w:r w:rsidR="006637A6" w:rsidRPr="00D85EA1">
        <w:rPr>
          <w:shd w:val="clear" w:color="auto" w:fill="FFFFFF"/>
        </w:rPr>
        <w:t>between 3 and 4 [</w:t>
      </w:r>
      <w:r w:rsidR="002A1531" w:rsidRPr="00D85EA1">
        <w:rPr>
          <w:rStyle w:val="af2"/>
          <w:shd w:val="clear" w:color="auto" w:fill="FFFFFF"/>
          <w:vertAlign w:val="baseline"/>
        </w:rPr>
        <w:endnoteReference w:id="36"/>
      </w:r>
      <w:r w:rsidR="00A80047" w:rsidRPr="00D85EA1">
        <w:rPr>
          <w:shd w:val="clear" w:color="auto" w:fill="FFFFFF"/>
        </w:rPr>
        <w:t>-</w:t>
      </w:r>
      <w:r w:rsidR="002A1531" w:rsidRPr="00D85EA1">
        <w:rPr>
          <w:rStyle w:val="af2"/>
          <w:vanish/>
          <w:shd w:val="clear" w:color="auto" w:fill="FFFFFF"/>
          <w:vertAlign w:val="baseline"/>
        </w:rPr>
        <w:endnoteReference w:id="37"/>
      </w:r>
      <w:r w:rsidR="00D47578" w:rsidRPr="00D85EA1">
        <w:rPr>
          <w:rStyle w:val="af2"/>
          <w:shd w:val="clear" w:color="auto" w:fill="FFFFFF"/>
          <w:vertAlign w:val="baseline"/>
        </w:rPr>
        <w:endnoteReference w:id="38"/>
      </w:r>
      <w:r w:rsidR="006637A6" w:rsidRPr="00D85EA1">
        <w:rPr>
          <w:shd w:val="clear" w:color="auto" w:fill="FFFFFF"/>
        </w:rPr>
        <w:t>]</w:t>
      </w:r>
      <w:r w:rsidR="0062356C" w:rsidRPr="00D85EA1">
        <w:rPr>
          <w:shd w:val="clear" w:color="auto" w:fill="FFFFFF"/>
        </w:rPr>
        <w:t>. T</w:t>
      </w:r>
      <w:r w:rsidR="007C754C" w:rsidRPr="00D85EA1">
        <w:t xml:space="preserve">he assumption </w:t>
      </w:r>
      <w:r w:rsidR="008B2A86" w:rsidRPr="00D85EA1">
        <w:t>of</w:t>
      </w:r>
      <w:r w:rsidR="00F22915" w:rsidRPr="00D85EA1">
        <w:t xml:space="preserve"> </w:t>
      </w:r>
      <w:r w:rsidR="007C754C" w:rsidRPr="00D85EA1">
        <w:rPr>
          <w:shd w:val="clear" w:color="auto" w:fill="FFFFFF"/>
        </w:rPr>
        <w:t xml:space="preserve">relative permittivity only </w:t>
      </w:r>
      <w:r w:rsidR="007C754C" w:rsidRPr="00D85EA1">
        <w:t xml:space="preserve">affects the absolute value of </w:t>
      </w:r>
      <w:r w:rsidR="006A5645" w:rsidRPr="00D85EA1">
        <w:t xml:space="preserve">the </w:t>
      </w:r>
      <w:r w:rsidR="007C754C" w:rsidRPr="00D85EA1">
        <w:t>interface trap DOS</w:t>
      </w:r>
      <w:r w:rsidR="008B2A86" w:rsidRPr="00D85EA1">
        <w:t>.</w:t>
      </w:r>
      <w:r w:rsidR="007C754C" w:rsidRPr="00D85EA1">
        <w:t xml:space="preserve"> </w:t>
      </w:r>
      <w:r w:rsidR="008B2A86" w:rsidRPr="00D85EA1">
        <w:t>Specifically</w:t>
      </w:r>
      <w:r w:rsidR="006A5645" w:rsidRPr="00D85EA1">
        <w:t xml:space="preserve">, </w:t>
      </w:r>
      <w:r w:rsidR="006A5645" w:rsidRPr="00D85EA1">
        <w:rPr>
          <w:shd w:val="clear" w:color="auto" w:fill="FFFFFF"/>
        </w:rPr>
        <w:t xml:space="preserve">as shown in </w:t>
      </w:r>
      <w:r w:rsidR="006A5645" w:rsidRPr="00D85EA1">
        <w:t xml:space="preserve">Figure S5, </w:t>
      </w:r>
      <w:r w:rsidR="009C2A44" w:rsidRPr="00D85EA1">
        <w:t xml:space="preserve">Supporting Information, </w:t>
      </w:r>
      <w:r w:rsidR="00D952A7" w:rsidRPr="00D85EA1">
        <w:t xml:space="preserve">the absolute value of </w:t>
      </w:r>
      <w:r w:rsidR="007C754C" w:rsidRPr="00D85EA1">
        <w:rPr>
          <w:i/>
          <w:iCs/>
        </w:rPr>
        <w:t>N</w:t>
      </w:r>
      <w:r w:rsidR="007C754C" w:rsidRPr="00D85EA1">
        <w:t>(</w:t>
      </w:r>
      <w:r w:rsidR="007C754C" w:rsidRPr="00D85EA1">
        <w:rPr>
          <w:i/>
          <w:iCs/>
        </w:rPr>
        <w:t xml:space="preserve">E </w:t>
      </w:r>
      <w:r w:rsidR="007C754C" w:rsidRPr="00D85EA1">
        <w:t>-</w:t>
      </w:r>
      <w:r w:rsidR="007C754C" w:rsidRPr="00D85EA1">
        <w:rPr>
          <w:i/>
          <w:iCs/>
        </w:rPr>
        <w:t xml:space="preserve"> E</w:t>
      </w:r>
      <w:r w:rsidR="007C754C" w:rsidRPr="00D85EA1">
        <w:rPr>
          <w:vertAlign w:val="subscript"/>
        </w:rPr>
        <w:t>v</w:t>
      </w:r>
      <w:r w:rsidR="007C754C" w:rsidRPr="00D85EA1">
        <w:t xml:space="preserve">) </w:t>
      </w:r>
      <w:r w:rsidR="001C4CD3" w:rsidRPr="00D85EA1">
        <w:t xml:space="preserve">is inversely proportional to the </w:t>
      </w:r>
      <w:bookmarkStart w:id="38" w:name="_Hlk146192743"/>
      <w:r w:rsidR="001C4CD3" w:rsidRPr="00D85EA1">
        <w:rPr>
          <w:shd w:val="clear" w:color="auto" w:fill="FFFFFF"/>
        </w:rPr>
        <w:t>relative permittivity</w:t>
      </w:r>
      <w:bookmarkEnd w:id="38"/>
      <w:r w:rsidR="001C4CD3" w:rsidRPr="00D85EA1">
        <w:rPr>
          <w:shd w:val="clear" w:color="auto" w:fill="FFFFFF"/>
        </w:rPr>
        <w:t xml:space="preserve"> </w:t>
      </w:r>
      <w:r w:rsidR="006A5645" w:rsidRPr="00D85EA1">
        <w:t>used in calculation</w:t>
      </w:r>
      <w:r w:rsidR="00D952A7" w:rsidRPr="00D85EA1">
        <w:t>,</w:t>
      </w:r>
      <w:r w:rsidR="006A5645" w:rsidRPr="00D85EA1">
        <w:t xml:space="preserve"> but </w:t>
      </w:r>
      <w:r w:rsidR="0011105C" w:rsidRPr="00D85EA1">
        <w:t>its</w:t>
      </w:r>
      <w:r w:rsidR="006A5645" w:rsidRPr="00D85EA1">
        <w:t xml:space="preserve"> profile</w:t>
      </w:r>
      <w:r w:rsidR="00D952A7" w:rsidRPr="00D85EA1">
        <w:t xml:space="preserve"> is</w:t>
      </w:r>
      <w:r w:rsidR="006A5645" w:rsidRPr="00D85EA1">
        <w:t xml:space="preserve"> </w:t>
      </w:r>
      <w:r w:rsidR="00D952A7" w:rsidRPr="00D85EA1">
        <w:t>not affected</w:t>
      </w:r>
      <w:r w:rsidR="001C4CD3" w:rsidRPr="00D85EA1">
        <w:t xml:space="preserve">. </w:t>
      </w:r>
      <w:r w:rsidR="00D952A7" w:rsidRPr="00D85EA1">
        <w:t xml:space="preserve">Thus, the </w:t>
      </w:r>
      <w:r w:rsidR="0011105C" w:rsidRPr="00D85EA1">
        <w:t>assumption</w:t>
      </w:r>
      <w:r w:rsidR="00D952A7" w:rsidRPr="00D85EA1">
        <w:t xml:space="preserve"> of </w:t>
      </w:r>
      <w:r w:rsidR="00D952A7" w:rsidRPr="00D85EA1">
        <w:rPr>
          <w:shd w:val="clear" w:color="auto" w:fill="FFFFFF"/>
        </w:rPr>
        <w:t xml:space="preserve">relative permittivity </w:t>
      </w:r>
      <w:r w:rsidR="008B2A86" w:rsidRPr="00D85EA1">
        <w:rPr>
          <w:shd w:val="clear" w:color="auto" w:fill="FFFFFF"/>
        </w:rPr>
        <w:t>is</w:t>
      </w:r>
      <w:r w:rsidR="00D952A7" w:rsidRPr="00D85EA1">
        <w:rPr>
          <w:shd w:val="clear" w:color="auto" w:fill="FFFFFF"/>
        </w:rPr>
        <w:t xml:space="preserve"> not </w:t>
      </w:r>
      <w:r w:rsidR="008B2A86" w:rsidRPr="00D85EA1">
        <w:rPr>
          <w:shd w:val="clear" w:color="auto" w:fill="FFFFFF"/>
        </w:rPr>
        <w:t xml:space="preserve">problematic </w:t>
      </w:r>
      <w:r w:rsidR="00D952A7" w:rsidRPr="00D85EA1">
        <w:rPr>
          <w:shd w:val="clear" w:color="auto" w:fill="FFFFFF"/>
        </w:rPr>
        <w:t xml:space="preserve">in the next discussion on the </w:t>
      </w:r>
      <w:r w:rsidR="00D952A7" w:rsidRPr="00D85EA1">
        <w:t>interface trap DOS profiles</w:t>
      </w:r>
      <w:r w:rsidR="0011105C" w:rsidRPr="00D85EA1">
        <w:t>.</w:t>
      </w:r>
    </w:p>
    <w:p w14:paraId="5F97F518" w14:textId="1B58EC9D" w:rsidR="00B9033D" w:rsidRPr="00D85EA1" w:rsidRDefault="001C2492" w:rsidP="001F1361">
      <w:pPr>
        <w:spacing w:line="480" w:lineRule="auto"/>
        <w:ind w:firstLine="708"/>
        <w:jc w:val="both"/>
      </w:pPr>
      <w:r w:rsidRPr="00D85EA1">
        <w:rPr>
          <w:b/>
          <w:bCs/>
        </w:rPr>
        <w:t>Figure 7</w:t>
      </w:r>
      <w:r w:rsidR="006716C9" w:rsidRPr="00D85EA1">
        <w:t>a-</w:t>
      </w:r>
      <w:r w:rsidR="00C77B57" w:rsidRPr="00D85EA1">
        <w:t>c</w:t>
      </w:r>
      <w:r w:rsidRPr="00D85EA1">
        <w:t xml:space="preserve"> show</w:t>
      </w:r>
      <w:r w:rsidR="009C2A44" w:rsidRPr="00D85EA1">
        <w:t>s</w:t>
      </w:r>
      <w:r w:rsidRPr="00D85EA1">
        <w:t xml:space="preserve"> the</w:t>
      </w:r>
      <w:r w:rsidR="00C77B57" w:rsidRPr="00D85EA1">
        <w:t xml:space="preserve"> interface</w:t>
      </w:r>
      <w:r w:rsidRPr="00D85EA1">
        <w:t xml:space="preserve"> trap DOS</w:t>
      </w:r>
      <w:r w:rsidR="00F4746B" w:rsidRPr="00D85EA1">
        <w:t xml:space="preserve"> profiles</w:t>
      </w:r>
      <w:r w:rsidRPr="00D85EA1">
        <w:t xml:space="preserve"> </w:t>
      </w:r>
      <w:r w:rsidR="0088075A" w:rsidRPr="00D85EA1">
        <w:t>before (thick curves) and after (thin curves) bias stress application (</w:t>
      </w:r>
      <w:r w:rsidR="0088075A" w:rsidRPr="00D85EA1">
        <w:rPr>
          <w:i/>
          <w:iCs/>
        </w:rPr>
        <w:t>V</w:t>
      </w:r>
      <w:r w:rsidR="0088075A" w:rsidRPr="00D85EA1">
        <w:rPr>
          <w:vertAlign w:val="subscript"/>
        </w:rPr>
        <w:t>gs</w:t>
      </w:r>
      <w:r w:rsidR="0088075A" w:rsidRPr="00D85EA1">
        <w:t xml:space="preserve"> = -30 V and </w:t>
      </w:r>
      <w:r w:rsidR="0088075A" w:rsidRPr="00D85EA1">
        <w:rPr>
          <w:i/>
          <w:iCs/>
        </w:rPr>
        <w:t>V</w:t>
      </w:r>
      <w:r w:rsidR="0088075A" w:rsidRPr="00D85EA1">
        <w:rPr>
          <w:vertAlign w:val="subscript"/>
        </w:rPr>
        <w:t>ds</w:t>
      </w:r>
      <w:r w:rsidR="0088075A" w:rsidRPr="00D85EA1">
        <w:t xml:space="preserve"> = -1 V for 2.5 </w:t>
      </w:r>
      <w:r w:rsidR="0088075A" w:rsidRPr="00D85EA1">
        <w:sym w:font="Symbol" w:char="F0B4"/>
      </w:r>
      <w:r w:rsidR="0088075A" w:rsidRPr="00D85EA1">
        <w:t xml:space="preserve"> 10</w:t>
      </w:r>
      <w:r w:rsidR="0088075A" w:rsidRPr="00D85EA1">
        <w:rPr>
          <w:vertAlign w:val="superscript"/>
        </w:rPr>
        <w:t>4</w:t>
      </w:r>
      <w:r w:rsidR="0088075A" w:rsidRPr="00D85EA1">
        <w:t xml:space="preserve"> s) for </w:t>
      </w:r>
      <w:r w:rsidR="00C77B57" w:rsidRPr="00D85EA1">
        <w:t>the isotropic, parallel, and perpendicular PCDTPT-OFETs, respectively. Those for the</w:t>
      </w:r>
      <w:r w:rsidR="00F4746B" w:rsidRPr="00D85EA1">
        <w:t xml:space="preserve"> corresponding</w:t>
      </w:r>
      <w:r w:rsidR="00C77B57" w:rsidRPr="00D85EA1">
        <w:t xml:space="preserve"> P</w:t>
      </w:r>
      <w:r w:rsidR="00810AA9" w:rsidRPr="00D85EA1">
        <w:t>BTTT</w:t>
      </w:r>
      <w:r w:rsidR="00C77B57" w:rsidRPr="00D85EA1">
        <w:t xml:space="preserve">-OFETs are shown in Figure 7d-f.  </w:t>
      </w:r>
      <w:bookmarkStart w:id="39" w:name="_Hlk146201044"/>
      <w:r w:rsidR="00AE1E6B" w:rsidRPr="00D85EA1">
        <w:t xml:space="preserve">All </w:t>
      </w:r>
      <w:r w:rsidR="0022611F" w:rsidRPr="00D85EA1">
        <w:t xml:space="preserve">the </w:t>
      </w:r>
      <w:r w:rsidR="00F17587" w:rsidRPr="00D85EA1">
        <w:t xml:space="preserve">OFETs showed </w:t>
      </w:r>
      <w:r w:rsidR="00323F8F" w:rsidRPr="00D85EA1">
        <w:t xml:space="preserve">interface </w:t>
      </w:r>
      <w:r w:rsidR="00AE1E6B" w:rsidRPr="00D85EA1">
        <w:t xml:space="preserve">trap DOS profiles </w:t>
      </w:r>
      <w:r w:rsidR="00F17587" w:rsidRPr="00D85EA1">
        <w:t>tailing</w:t>
      </w:r>
      <w:r w:rsidR="00AE1E6B" w:rsidRPr="00D85EA1">
        <w:t xml:space="preserve"> into the band gap</w:t>
      </w:r>
      <w:r w:rsidR="001F1361" w:rsidRPr="00D85EA1">
        <w:t xml:space="preserve">. The deeper tails were observed for PCDTPT-OFETs than for PBTTT-OFETs, </w:t>
      </w:r>
      <w:r w:rsidR="00F01C81" w:rsidRPr="00D85EA1">
        <w:t>regardless of whether the nano-groove structures exist on the gate dielectric surface</w:t>
      </w:r>
      <w:r w:rsidR="001F1361" w:rsidRPr="00D85EA1">
        <w:t>.</w:t>
      </w:r>
      <w:r w:rsidR="00FB6FAD" w:rsidRPr="00D85EA1">
        <w:t xml:space="preserve"> </w:t>
      </w:r>
      <w:r w:rsidR="00CC77B1" w:rsidRPr="00D85EA1">
        <w:t xml:space="preserve">This can be clearly seen in </w:t>
      </w:r>
      <w:bookmarkEnd w:id="39"/>
      <w:r w:rsidR="00A82FFB" w:rsidRPr="00D85EA1">
        <w:t>Figure S</w:t>
      </w:r>
      <w:r w:rsidR="002305B3" w:rsidRPr="00D85EA1">
        <w:t>6</w:t>
      </w:r>
      <w:r w:rsidR="009C2A44" w:rsidRPr="00D85EA1">
        <w:t>, Supporting Information</w:t>
      </w:r>
      <w:r w:rsidR="00A82FFB" w:rsidRPr="00D85EA1">
        <w:t>.</w:t>
      </w:r>
      <w:r w:rsidR="00577561" w:rsidRPr="00D85EA1">
        <w:t xml:space="preserve"> </w:t>
      </w:r>
      <w:r w:rsidR="00E449E0" w:rsidRPr="00D85EA1">
        <w:t xml:space="preserve">The </w:t>
      </w:r>
      <w:r w:rsidR="00323F8F" w:rsidRPr="00D85EA1">
        <w:t>deeper tails</w:t>
      </w:r>
      <w:r w:rsidR="00E449E0" w:rsidRPr="00D85EA1">
        <w:t xml:space="preserve"> can be </w:t>
      </w:r>
      <w:r w:rsidR="00323F8F" w:rsidRPr="00D85EA1">
        <w:t xml:space="preserve">understood by larger paracrystalline disorder in the </w:t>
      </w:r>
      <w:r w:rsidR="00323F8F" w:rsidRPr="00D85EA1">
        <w:sym w:font="Symbol" w:char="F070"/>
      </w:r>
      <w:r w:rsidR="00323F8F" w:rsidRPr="00D85EA1">
        <w:t xml:space="preserve">-stacking direction of annealed PCDTPT films than that of </w:t>
      </w:r>
      <w:r w:rsidR="00A82FFB" w:rsidRPr="00D85EA1">
        <w:t xml:space="preserve">terrace-phase </w:t>
      </w:r>
      <w:r w:rsidR="00323F8F" w:rsidRPr="00D85EA1">
        <w:t xml:space="preserve">PBTTT films. </w:t>
      </w:r>
      <w:r w:rsidR="008D08DF" w:rsidRPr="00D85EA1">
        <w:rPr>
          <w:rFonts w:hint="eastAsia"/>
        </w:rPr>
        <w:t>I</w:t>
      </w:r>
      <w:r w:rsidR="008D08DF" w:rsidRPr="00D85EA1">
        <w:t>n high-molecular-weight (&gt;50 monomer units) semicrystalline semiconducting polymers, pronounced disorder, probably due to chain folding, entanglement, and side-chain conformational disorder, exist</w:t>
      </w:r>
      <w:r w:rsidR="001D423E" w:rsidRPr="00D85EA1">
        <w:t>s</w:t>
      </w:r>
      <w:r w:rsidR="008D08DF" w:rsidRPr="00D85EA1">
        <w:t xml:space="preserve"> in the </w:t>
      </w:r>
      <w:r w:rsidR="008D08DF" w:rsidRPr="00D85EA1">
        <w:sym w:font="Symbol" w:char="F070"/>
      </w:r>
      <w:r w:rsidR="008D08DF" w:rsidRPr="00D85EA1">
        <w:t xml:space="preserve">-stacking direction within lamellas, even though the lamella structures </w:t>
      </w:r>
      <w:r w:rsidR="00BE1956" w:rsidRPr="00D85EA1">
        <w:t>with</w:t>
      </w:r>
      <w:r w:rsidR="008D08DF" w:rsidRPr="00D85EA1">
        <w:t xml:space="preserve"> high degree of </w:t>
      </w:r>
      <w:r w:rsidR="00BE1956" w:rsidRPr="00D85EA1">
        <w:t xml:space="preserve">edge-on orientation </w:t>
      </w:r>
      <w:r w:rsidR="00335771" w:rsidRPr="00D85EA1">
        <w:t>are formed</w:t>
      </w:r>
      <w:r w:rsidR="00BE1956" w:rsidRPr="00D85EA1">
        <w:t xml:space="preserve"> along the normal to the substrate surface</w:t>
      </w:r>
      <w:r w:rsidR="00B9033D" w:rsidRPr="00D85EA1">
        <w:t xml:space="preserve"> [</w:t>
      </w:r>
      <w:bookmarkStart w:id="40" w:name="_Ref135908327"/>
      <w:r w:rsidR="00B9033D" w:rsidRPr="00D85EA1">
        <w:rPr>
          <w:rStyle w:val="af2"/>
          <w:vertAlign w:val="baseline"/>
        </w:rPr>
        <w:endnoteReference w:id="39"/>
      </w:r>
      <w:bookmarkEnd w:id="40"/>
      <w:r w:rsidR="00B9033D" w:rsidRPr="00D85EA1">
        <w:t>]</w:t>
      </w:r>
      <w:r w:rsidR="008D08DF" w:rsidRPr="00D85EA1">
        <w:t>.</w:t>
      </w:r>
      <w:r w:rsidR="00B9033D" w:rsidRPr="00D85EA1">
        <w:t xml:space="preserve"> </w:t>
      </w:r>
      <w:r w:rsidR="003C5C03" w:rsidRPr="00D85EA1">
        <w:t xml:space="preserve">This is the case for annealed PCDTPT and </w:t>
      </w:r>
      <w:r w:rsidR="003C5C03" w:rsidRPr="00D85EA1">
        <w:lastRenderedPageBreak/>
        <w:t xml:space="preserve">terrace-phase PBTTT films. </w:t>
      </w:r>
      <w:r w:rsidR="001D423E" w:rsidRPr="00D85EA1">
        <w:t>(</w:t>
      </w:r>
      <w:r w:rsidR="003C5C03" w:rsidRPr="00D85EA1">
        <w:t>The crystallinit</w:t>
      </w:r>
      <w:r w:rsidR="001D423E" w:rsidRPr="00D85EA1">
        <w:t>y evaluation</w:t>
      </w:r>
      <w:r w:rsidR="003C5C03" w:rsidRPr="00D85EA1">
        <w:t xml:space="preserve"> of their lamella structures </w:t>
      </w:r>
      <w:r w:rsidR="001D423E" w:rsidRPr="00D85EA1">
        <w:t>is</w:t>
      </w:r>
      <w:r w:rsidR="003C5C03" w:rsidRPr="00D85EA1">
        <w:t xml:space="preserve"> </w:t>
      </w:r>
      <w:r w:rsidR="001D423E" w:rsidRPr="00D85EA1">
        <w:t>described</w:t>
      </w:r>
      <w:r w:rsidR="003C5C03" w:rsidRPr="00D85EA1">
        <w:t xml:space="preserve"> in </w:t>
      </w:r>
      <w:r w:rsidR="00B8080B" w:rsidRPr="00D85EA1">
        <w:t>S</w:t>
      </w:r>
      <w:r w:rsidR="003C5C03" w:rsidRPr="00D85EA1">
        <w:t>ection S2</w:t>
      </w:r>
      <w:r w:rsidR="009C2A44" w:rsidRPr="00D85EA1">
        <w:t>,</w:t>
      </w:r>
      <w:r w:rsidR="00B8080B" w:rsidRPr="00D85EA1">
        <w:t xml:space="preserve"> </w:t>
      </w:r>
      <w:r w:rsidR="009C2A44" w:rsidRPr="00D85EA1">
        <w:t>S</w:t>
      </w:r>
      <w:r w:rsidR="003C5C03" w:rsidRPr="00D85EA1">
        <w:t xml:space="preserve">upporting </w:t>
      </w:r>
      <w:r w:rsidR="009C2A44" w:rsidRPr="00D85EA1">
        <w:t>I</w:t>
      </w:r>
      <w:r w:rsidR="003C5C03" w:rsidRPr="00D85EA1">
        <w:t>nformation.</w:t>
      </w:r>
      <w:r w:rsidR="001D423E" w:rsidRPr="00D85EA1">
        <w:t>)</w:t>
      </w:r>
      <w:r w:rsidR="003C5C03" w:rsidRPr="00D85EA1">
        <w:t xml:space="preserve"> </w:t>
      </w:r>
      <w:r w:rsidR="00B9033D" w:rsidRPr="00D85EA1">
        <w:t xml:space="preserve">The dominant disorder in the </w:t>
      </w:r>
      <w:r w:rsidR="00B9033D" w:rsidRPr="00D85EA1">
        <w:sym w:font="Symbol" w:char="F070"/>
      </w:r>
      <w:r w:rsidR="00B9033D" w:rsidRPr="00D85EA1">
        <w:t>-stacking direction is</w:t>
      </w:r>
      <w:r w:rsidR="00B9033D" w:rsidRPr="00D85EA1">
        <w:rPr>
          <w:rFonts w:hint="eastAsia"/>
        </w:rPr>
        <w:t xml:space="preserve"> p</w:t>
      </w:r>
      <w:r w:rsidR="00B9033D" w:rsidRPr="00D85EA1">
        <w:t xml:space="preserve">aracrystalline disorder, </w:t>
      </w:r>
      <w:r w:rsidR="00B9033D" w:rsidRPr="00D85EA1">
        <w:rPr>
          <w:rFonts w:hint="eastAsia"/>
        </w:rPr>
        <w:t xml:space="preserve">which </w:t>
      </w:r>
      <w:r w:rsidR="00B9033D" w:rsidRPr="00D85EA1">
        <w:t xml:space="preserve">is a cumulative, static statistical fluctuation of local lattice spacing. </w:t>
      </w:r>
      <w:r w:rsidR="001D423E" w:rsidRPr="00D85EA1">
        <w:t xml:space="preserve">It is quantified by </w:t>
      </w:r>
      <w:r w:rsidR="0062346E" w:rsidRPr="00D85EA1">
        <w:t>t</w:t>
      </w:r>
      <w:r w:rsidR="003B3187" w:rsidRPr="00D85EA1">
        <w:t>he</w:t>
      </w:r>
      <w:r w:rsidR="00B9033D" w:rsidRPr="00D85EA1">
        <w:t xml:space="preserve"> paracrystallinity (</w:t>
      </w:r>
      <w:r w:rsidR="00B9033D" w:rsidRPr="00D85EA1">
        <w:rPr>
          <w:i/>
          <w:iCs/>
        </w:rPr>
        <w:t>g</w:t>
      </w:r>
      <w:r w:rsidR="00B9033D" w:rsidRPr="00D85EA1">
        <w:t>)</w:t>
      </w:r>
      <w:r w:rsidR="001D423E" w:rsidRPr="00D85EA1">
        <w:t>, which</w:t>
      </w:r>
      <w:r w:rsidR="00B9033D" w:rsidRPr="00D85EA1">
        <w:t xml:space="preserve"> </w:t>
      </w:r>
      <w:r w:rsidR="003B3187" w:rsidRPr="00D85EA1">
        <w:t xml:space="preserve">can be accurately estimated </w:t>
      </w:r>
      <w:r w:rsidR="00B9033D" w:rsidRPr="00D85EA1">
        <w:t>from a single peak profile of XRD</w:t>
      </w:r>
      <w:r w:rsidR="00453C18" w:rsidRPr="00D85EA1">
        <w:t xml:space="preserve"> </w:t>
      </w:r>
      <w:r w:rsidR="00B9033D" w:rsidRPr="00D85EA1">
        <w:t xml:space="preserve">related to the </w:t>
      </w:r>
      <w:r w:rsidR="00B9033D" w:rsidRPr="00D85EA1">
        <w:sym w:font="Symbol" w:char="F070"/>
      </w:r>
      <w:r w:rsidR="00B9033D" w:rsidRPr="00D85EA1">
        <w:t>-stacking using the following equation</w:t>
      </w:r>
      <w:r w:rsidR="003B7229" w:rsidRPr="00D85EA1">
        <w:t xml:space="preserve"> [</w:t>
      </w:r>
      <w:r w:rsidR="003B7229" w:rsidRPr="00D85EA1">
        <w:fldChar w:fldCharType="begin"/>
      </w:r>
      <w:r w:rsidR="003B7229" w:rsidRPr="00D85EA1">
        <w:instrText xml:space="preserve"> NOTEREF _Ref135908327 \h </w:instrText>
      </w:r>
      <w:r w:rsidR="00164502" w:rsidRPr="00D85EA1">
        <w:instrText xml:space="preserve"> \* MERGEFORMAT </w:instrText>
      </w:r>
      <w:r w:rsidR="003B7229" w:rsidRPr="00D85EA1">
        <w:fldChar w:fldCharType="separate"/>
      </w:r>
      <w:r w:rsidR="007D4438" w:rsidRPr="00D85EA1">
        <w:t>39</w:t>
      </w:r>
      <w:r w:rsidR="003B7229" w:rsidRPr="00D85EA1">
        <w:fldChar w:fldCharType="end"/>
      </w:r>
      <w:r w:rsidR="003B7229" w:rsidRPr="00D85EA1">
        <w:t>,</w:t>
      </w:r>
      <w:r w:rsidR="003B7229" w:rsidRPr="00D85EA1">
        <w:rPr>
          <w:rStyle w:val="af2"/>
          <w:vertAlign w:val="baseline"/>
        </w:rPr>
        <w:t xml:space="preserve"> </w:t>
      </w:r>
      <w:bookmarkStart w:id="41" w:name="_Ref137112729"/>
      <w:r w:rsidR="003B7229" w:rsidRPr="00D85EA1">
        <w:rPr>
          <w:rStyle w:val="af2"/>
          <w:vertAlign w:val="baseline"/>
        </w:rPr>
        <w:endnoteReference w:id="40"/>
      </w:r>
      <w:bookmarkEnd w:id="41"/>
      <w:r w:rsidR="003B7229" w:rsidRPr="00D85EA1">
        <w:t>]</w:t>
      </w:r>
      <w:r w:rsidR="00B9033D" w:rsidRPr="00D85EA1">
        <w:t>:</w:t>
      </w:r>
    </w:p>
    <w:p w14:paraId="63A28EE8" w14:textId="7BA58F1D" w:rsidR="00B9033D" w:rsidRPr="00D85EA1" w:rsidRDefault="00B9033D" w:rsidP="00B9033D">
      <w:pPr>
        <w:widowControl w:val="0"/>
        <w:autoSpaceDE w:val="0"/>
        <w:autoSpaceDN w:val="0"/>
        <w:adjustRightInd w:val="0"/>
        <w:spacing w:line="480" w:lineRule="auto"/>
        <w:ind w:firstLine="708"/>
        <w:jc w:val="both"/>
      </w:pPr>
    </w:p>
    <w:p w14:paraId="6E51376A" w14:textId="6FA3277E" w:rsidR="00B9033D" w:rsidRPr="00D85EA1" w:rsidRDefault="00B9033D" w:rsidP="00B9033D">
      <w:pPr>
        <w:widowControl w:val="0"/>
        <w:tabs>
          <w:tab w:val="left" w:pos="8080"/>
        </w:tabs>
        <w:autoSpaceDE w:val="0"/>
        <w:autoSpaceDN w:val="0"/>
        <w:adjustRightInd w:val="0"/>
        <w:spacing w:line="480" w:lineRule="auto"/>
        <w:ind w:firstLine="1276"/>
        <w:jc w:val="both"/>
      </w:pPr>
      <m:oMath>
        <m:r>
          <w:rPr>
            <w:rFonts w:ascii="Cambria Math" w:hAnsi="Cambria Math"/>
          </w:rPr>
          <m:t>g=</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m:t>
                    </m:r>
                  </m:e>
                  <m:sub>
                    <m:r>
                      <m:rPr>
                        <m:sty m:val="p"/>
                      </m:rPr>
                      <w:rPr>
                        <w:rFonts w:ascii="Cambria Math" w:hAnsi="Cambria Math"/>
                      </w:rPr>
                      <m:t>q</m:t>
                    </m:r>
                  </m:sub>
                </m:sSub>
              </m:num>
              <m:den>
                <m:r>
                  <w:rPr>
                    <w:rFonts w:ascii="Cambria Math" w:hAnsi="Cambria Math"/>
                  </w:rPr>
                  <m:t>2π</m:t>
                </m:r>
                <m:sSub>
                  <m:sSubPr>
                    <m:ctrlPr>
                      <w:rPr>
                        <w:rFonts w:ascii="Cambria Math" w:hAnsi="Cambria Math"/>
                        <w:i/>
                      </w:rPr>
                    </m:ctrlPr>
                  </m:sSubPr>
                  <m:e>
                    <m:r>
                      <w:rPr>
                        <w:rFonts w:ascii="Cambria Math" w:hAnsi="Cambria Math"/>
                      </w:rPr>
                      <m:t>q</m:t>
                    </m:r>
                  </m:e>
                  <m:sub>
                    <m:r>
                      <m:rPr>
                        <m:sty m:val="p"/>
                      </m:rPr>
                      <w:rPr>
                        <w:rFonts w:ascii="Cambria Math" w:hAnsi="Cambria Math"/>
                      </w:rPr>
                      <m:t>0</m:t>
                    </m:r>
                  </m:sub>
                </m:sSub>
              </m:den>
            </m:f>
          </m:e>
        </m:rad>
      </m:oMath>
      <w:r w:rsidRPr="00D85EA1">
        <w:t>,</w:t>
      </w:r>
      <w:r w:rsidRPr="00D85EA1">
        <w:tab/>
        <w:t>(4)</w:t>
      </w:r>
    </w:p>
    <w:p w14:paraId="3CC7D53E" w14:textId="77777777" w:rsidR="00B9033D" w:rsidRPr="00D85EA1" w:rsidRDefault="00B9033D" w:rsidP="00B9033D">
      <w:pPr>
        <w:widowControl w:val="0"/>
        <w:autoSpaceDE w:val="0"/>
        <w:autoSpaceDN w:val="0"/>
        <w:adjustRightInd w:val="0"/>
        <w:spacing w:line="480" w:lineRule="auto"/>
        <w:jc w:val="both"/>
      </w:pPr>
    </w:p>
    <w:p w14:paraId="17DD8B70" w14:textId="14EEB771" w:rsidR="00A84BEB" w:rsidRPr="00D85EA1" w:rsidRDefault="00B9033D" w:rsidP="00266B06">
      <w:pPr>
        <w:widowControl w:val="0"/>
        <w:autoSpaceDE w:val="0"/>
        <w:autoSpaceDN w:val="0"/>
        <w:adjustRightInd w:val="0"/>
        <w:spacing w:line="480" w:lineRule="auto"/>
        <w:jc w:val="both"/>
      </w:pPr>
      <w:r w:rsidRPr="00D85EA1">
        <w:t xml:space="preserve">where </w:t>
      </w:r>
      <w:r w:rsidRPr="00D85EA1">
        <w:rPr>
          <w:i/>
          <w:iCs/>
        </w:rPr>
        <w:t>q</w:t>
      </w:r>
      <w:r w:rsidRPr="00D85EA1">
        <w:rPr>
          <w:vertAlign w:val="subscript"/>
        </w:rPr>
        <w:t>0</w:t>
      </w:r>
      <w:r w:rsidRPr="00D85EA1">
        <w:t xml:space="preserve"> and </w:t>
      </w:r>
      <w:r w:rsidRPr="00D85EA1">
        <w:rPr>
          <w:i/>
          <w:iCs/>
        </w:rPr>
        <w:sym w:font="Symbol" w:char="F044"/>
      </w:r>
      <w:r w:rsidRPr="00D85EA1">
        <w:rPr>
          <w:vertAlign w:val="subscript"/>
        </w:rPr>
        <w:t>q</w:t>
      </w:r>
      <w:r w:rsidRPr="00D85EA1">
        <w:t xml:space="preserve"> are the center position and breadth of diffraction peak</w:t>
      </w:r>
      <w:r w:rsidRPr="00D85EA1">
        <w:rPr>
          <w:rFonts w:hint="eastAsia"/>
        </w:rPr>
        <w:t>,</w:t>
      </w:r>
      <w:r w:rsidRPr="00D85EA1">
        <w:t xml:space="preserve"> </w:t>
      </w:r>
      <w:r w:rsidRPr="00D85EA1">
        <w:rPr>
          <w:rFonts w:hint="eastAsia"/>
        </w:rPr>
        <w:t>respectively</w:t>
      </w:r>
      <w:r w:rsidR="003B3187" w:rsidRPr="00D85EA1">
        <w:t>.</w:t>
      </w:r>
      <w:r w:rsidR="00266B06" w:rsidRPr="00D85EA1">
        <w:t xml:space="preserve"> The</w:t>
      </w:r>
      <w:r w:rsidR="00266B06" w:rsidRPr="00D85EA1">
        <w:rPr>
          <w:i/>
          <w:iCs/>
        </w:rPr>
        <w:t xml:space="preserve"> </w:t>
      </w:r>
      <w:r w:rsidR="00266B06" w:rsidRPr="00D85EA1">
        <w:t>paracrystallinit</w:t>
      </w:r>
      <w:r w:rsidR="00411207" w:rsidRPr="00D85EA1">
        <w:t>ies</w:t>
      </w:r>
      <w:r w:rsidR="00266B06" w:rsidRPr="00D85EA1">
        <w:t xml:space="preserve"> of terrace-phase PBTTT-C12 and annealed PCDTPT films </w:t>
      </w:r>
      <w:r w:rsidR="007B125A" w:rsidRPr="00D85EA1">
        <w:t>are</w:t>
      </w:r>
      <w:r w:rsidR="00266B06" w:rsidRPr="00D85EA1">
        <w:t xml:space="preserve"> estimated to be 7.3% and 11%, respectively, from the </w:t>
      </w:r>
      <w:r w:rsidR="00E93813" w:rsidRPr="00D85EA1">
        <w:t xml:space="preserve">grazing incident </w:t>
      </w:r>
      <w:r w:rsidR="009C2A44" w:rsidRPr="00D85EA1">
        <w:t>X</w:t>
      </w:r>
      <w:r w:rsidR="00E93813" w:rsidRPr="00D85EA1">
        <w:t>-ray diffraction (</w:t>
      </w:r>
      <w:r w:rsidR="00266B06" w:rsidRPr="00D85EA1">
        <w:t>GIXD</w:t>
      </w:r>
      <w:r w:rsidR="00E93813" w:rsidRPr="00D85EA1">
        <w:t>)</w:t>
      </w:r>
      <w:r w:rsidR="00266B06" w:rsidRPr="00D85EA1">
        <w:t xml:space="preserve"> data reported previously [</w:t>
      </w:r>
      <w:r w:rsidR="00266B06" w:rsidRPr="00D85EA1">
        <w:fldChar w:fldCharType="begin"/>
      </w:r>
      <w:r w:rsidR="00266B06" w:rsidRPr="00D85EA1">
        <w:instrText xml:space="preserve"> NOTEREF _Ref117245336 \h </w:instrText>
      </w:r>
      <w:r w:rsidR="00164502" w:rsidRPr="00D85EA1">
        <w:instrText xml:space="preserve"> \* MERGEFORMAT </w:instrText>
      </w:r>
      <w:r w:rsidR="00266B06" w:rsidRPr="00D85EA1">
        <w:fldChar w:fldCharType="separate"/>
      </w:r>
      <w:r w:rsidR="007D4438" w:rsidRPr="00D85EA1">
        <w:t>23</w:t>
      </w:r>
      <w:r w:rsidR="00266B06" w:rsidRPr="00D85EA1">
        <w:fldChar w:fldCharType="end"/>
      </w:r>
      <w:r w:rsidR="00266B06" w:rsidRPr="00D85EA1">
        <w:t>,</w:t>
      </w:r>
      <w:r w:rsidR="00266B06" w:rsidRPr="00D85EA1">
        <w:rPr>
          <w:rStyle w:val="af2"/>
          <w:vertAlign w:val="baseline"/>
        </w:rPr>
        <w:endnoteReference w:id="41"/>
      </w:r>
      <w:r w:rsidR="00266B06" w:rsidRPr="00D85EA1">
        <w:t>]. (See Table S</w:t>
      </w:r>
      <w:r w:rsidR="00FD3C16" w:rsidRPr="00D85EA1">
        <w:t>1</w:t>
      </w:r>
      <w:r w:rsidR="009C2A44" w:rsidRPr="00D85EA1">
        <w:t>, Supporting Information</w:t>
      </w:r>
      <w:r w:rsidR="00266B06" w:rsidRPr="00D85EA1">
        <w:t xml:space="preserve">.) </w:t>
      </w:r>
      <w:bookmarkStart w:id="42" w:name="_Hlk146280251"/>
      <w:bookmarkStart w:id="43" w:name="_Hlk136613656"/>
      <w:r w:rsidR="00B11ABA" w:rsidRPr="00D85EA1">
        <w:t xml:space="preserve">Unfortunately, the XRD peak profile related to the </w:t>
      </w:r>
      <w:r w:rsidR="00B11ABA" w:rsidRPr="00D85EA1">
        <w:sym w:font="Symbol" w:char="F070"/>
      </w:r>
      <w:r w:rsidR="00B11ABA" w:rsidRPr="00D85EA1">
        <w:t xml:space="preserve">-stacking was not reported for terrace-phase PBTTT-C16 films. However, both PBTTT-C12 and PBTTT-C16 show </w:t>
      </w:r>
      <w:r w:rsidR="003A0B54" w:rsidRPr="00D85EA1">
        <w:t>the same</w:t>
      </w:r>
      <w:r w:rsidR="00B11ABA" w:rsidRPr="00D85EA1">
        <w:t xml:space="preserve"> liquid crystalline phase at an elevated temperature</w:t>
      </w:r>
      <w:r w:rsidR="00A82200" w:rsidRPr="00D85EA1">
        <w:t xml:space="preserve"> [</w:t>
      </w:r>
      <w:r w:rsidR="00A82200" w:rsidRPr="00D85EA1">
        <w:fldChar w:fldCharType="begin"/>
      </w:r>
      <w:r w:rsidR="00A82200" w:rsidRPr="00D85EA1">
        <w:instrText xml:space="preserve"> NOTEREF _Ref126051505 \h </w:instrText>
      </w:r>
      <w:r w:rsidR="00A82200" w:rsidRPr="00D85EA1">
        <w:fldChar w:fldCharType="separate"/>
      </w:r>
      <w:r w:rsidR="007D4438" w:rsidRPr="00D85EA1">
        <w:t>6</w:t>
      </w:r>
      <w:r w:rsidR="00A82200" w:rsidRPr="00D85EA1">
        <w:fldChar w:fldCharType="end"/>
      </w:r>
      <w:r w:rsidR="00A82200" w:rsidRPr="00D85EA1">
        <w:t>,</w:t>
      </w:r>
      <w:r w:rsidR="00A82200" w:rsidRPr="00D85EA1">
        <w:rPr>
          <w:rStyle w:val="af2"/>
          <w:vertAlign w:val="baseline"/>
        </w:rPr>
        <w:endnoteReference w:id="42"/>
      </w:r>
      <w:r w:rsidR="00A82200" w:rsidRPr="00D85EA1">
        <w:t>]</w:t>
      </w:r>
      <w:r w:rsidR="00B11ABA" w:rsidRPr="00D85EA1">
        <w:t xml:space="preserve">, and the both terrace-phase films are formed through the liquid crystalline phase. </w:t>
      </w:r>
      <w:r w:rsidR="006938E5" w:rsidRPr="00D85EA1">
        <w:t>T</w:t>
      </w:r>
      <w:r w:rsidR="00625F88" w:rsidRPr="00D85EA1">
        <w:t xml:space="preserve">he lower </w:t>
      </w:r>
      <w:r w:rsidR="00625F88" w:rsidRPr="00D85EA1">
        <w:rPr>
          <w:i/>
          <w:iCs/>
        </w:rPr>
        <w:t>g</w:t>
      </w:r>
      <w:r w:rsidR="00625F88" w:rsidRPr="00D85EA1">
        <w:t xml:space="preserve"> value for PBTTT-C12 is </w:t>
      </w:r>
      <w:r w:rsidR="00C05E91" w:rsidRPr="00D85EA1">
        <w:t xml:space="preserve">probably due to the nematic-like in-plane orientational order in the </w:t>
      </w:r>
      <w:r w:rsidR="00C05E91" w:rsidRPr="00D85EA1">
        <w:sym w:font="Symbol" w:char="F070"/>
      </w:r>
      <w:r w:rsidR="00C05E91" w:rsidRPr="00D85EA1">
        <w:t>-stacking direction [</w:t>
      </w:r>
      <w:r w:rsidR="00C05E91" w:rsidRPr="00D85EA1">
        <w:rPr>
          <w:rStyle w:val="af2"/>
          <w:vertAlign w:val="baseline"/>
        </w:rPr>
        <w:endnoteReference w:id="43"/>
      </w:r>
      <w:r w:rsidR="00C05E91" w:rsidRPr="00D85EA1">
        <w:t>]</w:t>
      </w:r>
      <w:r w:rsidR="006938E5" w:rsidRPr="00D85EA1">
        <w:t>.</w:t>
      </w:r>
      <w:r w:rsidR="00B11ABA" w:rsidRPr="00D85EA1">
        <w:t xml:space="preserve"> </w:t>
      </w:r>
      <w:r w:rsidR="006938E5" w:rsidRPr="00D85EA1">
        <w:t xml:space="preserve">Thus, </w:t>
      </w:r>
      <w:r w:rsidR="00B11ABA" w:rsidRPr="00D85EA1">
        <w:t xml:space="preserve">it is appropriate to consider that </w:t>
      </w:r>
      <w:r w:rsidR="006938E5" w:rsidRPr="00D85EA1">
        <w:t xml:space="preserve">both </w:t>
      </w:r>
      <w:r w:rsidR="00B11ABA" w:rsidRPr="00D85EA1">
        <w:t xml:space="preserve">terrace-phase films </w:t>
      </w:r>
      <w:r w:rsidR="006938E5" w:rsidRPr="00D85EA1">
        <w:t>exhibit</w:t>
      </w:r>
      <w:r w:rsidR="00B11ABA" w:rsidRPr="00D85EA1">
        <w:t xml:space="preserve"> approximately the same</w:t>
      </w:r>
      <w:r w:rsidR="006938E5" w:rsidRPr="00D85EA1">
        <w:t xml:space="preserve"> </w:t>
      </w:r>
      <w:r w:rsidR="003A0B54" w:rsidRPr="00D85EA1">
        <w:t>paracrystallinity</w:t>
      </w:r>
      <w:r w:rsidR="00B11ABA" w:rsidRPr="00D85EA1">
        <w:t>.</w:t>
      </w:r>
      <w:r w:rsidR="00B11ABA" w:rsidRPr="00D85EA1">
        <w:rPr>
          <w:rFonts w:hint="eastAsia"/>
        </w:rPr>
        <w:t xml:space="preserve"> </w:t>
      </w:r>
      <w:r w:rsidR="00266B06" w:rsidRPr="00D85EA1">
        <w:t xml:space="preserve">Considering that crystalline small-molecule semiconductors show: </w:t>
      </w:r>
      <w:r w:rsidR="00266B06" w:rsidRPr="00D85EA1">
        <w:rPr>
          <w:i/>
          <w:iCs/>
        </w:rPr>
        <w:t>g</w:t>
      </w:r>
      <w:r w:rsidR="00266B06" w:rsidRPr="00D85EA1">
        <w:t xml:space="preserve"> &lt; 1%, and amorphous semiconducting polymers: </w:t>
      </w:r>
      <w:r w:rsidR="00266B06" w:rsidRPr="00D85EA1">
        <w:rPr>
          <w:i/>
          <w:iCs/>
        </w:rPr>
        <w:t>g</w:t>
      </w:r>
      <w:r w:rsidR="00266B06" w:rsidRPr="00D85EA1">
        <w:t xml:space="preserve"> = 10</w:t>
      </w:r>
      <w:r w:rsidR="00266B06" w:rsidRPr="00D85EA1">
        <w:sym w:font="Symbol" w:char="F02D"/>
      </w:r>
      <w:r w:rsidR="00266B06" w:rsidRPr="00D85EA1">
        <w:t>20% [</w:t>
      </w:r>
      <w:r w:rsidR="00266B06" w:rsidRPr="00D85EA1">
        <w:fldChar w:fldCharType="begin"/>
      </w:r>
      <w:r w:rsidR="00266B06" w:rsidRPr="00D85EA1">
        <w:instrText xml:space="preserve"> NOTEREF _Ref135908327 \h </w:instrText>
      </w:r>
      <w:r w:rsidR="00164502" w:rsidRPr="00D85EA1">
        <w:instrText xml:space="preserve"> \* MERGEFORMAT </w:instrText>
      </w:r>
      <w:r w:rsidR="00266B06" w:rsidRPr="00D85EA1">
        <w:fldChar w:fldCharType="separate"/>
      </w:r>
      <w:r w:rsidR="007D4438" w:rsidRPr="00D85EA1">
        <w:t>39</w:t>
      </w:r>
      <w:r w:rsidR="00266B06" w:rsidRPr="00D85EA1">
        <w:fldChar w:fldCharType="end"/>
      </w:r>
      <w:r w:rsidR="00266B06" w:rsidRPr="00D85EA1">
        <w:t>]</w:t>
      </w:r>
      <w:bookmarkStart w:id="44" w:name="_Hlk146280213"/>
      <w:bookmarkEnd w:id="42"/>
      <w:r w:rsidR="00266B06" w:rsidRPr="00D85EA1">
        <w:t>,</w:t>
      </w:r>
      <w:bookmarkEnd w:id="44"/>
      <w:r w:rsidR="00266B06" w:rsidRPr="00D85EA1">
        <w:t xml:space="preserve"> </w:t>
      </w:r>
      <w:bookmarkStart w:id="45" w:name="_Hlk146280274"/>
      <w:r w:rsidR="00266B06" w:rsidRPr="00D85EA1">
        <w:t xml:space="preserve">it is suggested that much </w:t>
      </w:r>
      <w:r w:rsidR="00266B06" w:rsidRPr="00D85EA1">
        <w:rPr>
          <w:rFonts w:hint="eastAsia"/>
        </w:rPr>
        <w:t>l</w:t>
      </w:r>
      <w:r w:rsidR="00266B06" w:rsidRPr="00D85EA1">
        <w:t>arger paracrystalline disorder exists in annealed PCDTPT films than in terrace-phase PBTTT-C16 films.</w:t>
      </w:r>
      <w:r w:rsidR="00F01C81" w:rsidRPr="00D85EA1">
        <w:t xml:space="preserve"> </w:t>
      </w:r>
      <w:bookmarkEnd w:id="43"/>
      <w:r w:rsidR="004B1653" w:rsidRPr="00D85EA1">
        <w:t>P</w:t>
      </w:r>
      <w:r w:rsidR="00F01C81" w:rsidRPr="00D85EA1">
        <w:t xml:space="preserve">aracrystalline disorder in </w:t>
      </w:r>
      <w:r w:rsidR="0022611F" w:rsidRPr="00D85EA1">
        <w:t xml:space="preserve">the </w:t>
      </w:r>
      <w:r w:rsidR="00F01C81" w:rsidRPr="00D85EA1">
        <w:sym w:font="Symbol" w:char="F070"/>
      </w:r>
      <w:r w:rsidR="00F01C81" w:rsidRPr="00D85EA1">
        <w:t xml:space="preserve">-stacking direction creates deep tails of electronic states extending into the band gap with an energy spread that increases with increasing </w:t>
      </w:r>
      <w:r w:rsidR="00F01C81" w:rsidRPr="00D85EA1">
        <w:rPr>
          <w:i/>
          <w:iCs/>
        </w:rPr>
        <w:t>g</w:t>
      </w:r>
      <w:r w:rsidR="00F01C81" w:rsidRPr="00D85EA1">
        <w:t xml:space="preserve"> [</w:t>
      </w:r>
      <w:bookmarkStart w:id="46" w:name="_Ref137113842"/>
      <w:r w:rsidR="00F01C81" w:rsidRPr="00D85EA1">
        <w:rPr>
          <w:rStyle w:val="af2"/>
          <w:vertAlign w:val="baseline"/>
        </w:rPr>
        <w:endnoteReference w:id="44"/>
      </w:r>
      <w:bookmarkEnd w:id="46"/>
      <w:r w:rsidR="00F01C81" w:rsidRPr="00D85EA1">
        <w:t>]</w:t>
      </w:r>
      <w:r w:rsidR="009A7949" w:rsidRPr="00D85EA1">
        <w:t>. Therefore,</w:t>
      </w:r>
      <w:r w:rsidR="0062346E" w:rsidRPr="00D85EA1">
        <w:t xml:space="preserve"> the </w:t>
      </w:r>
      <w:r w:rsidR="0096124C" w:rsidRPr="00D85EA1">
        <w:t xml:space="preserve">deeper tail profiles are attributed to the larger paracrystalline disorder of the annealed </w:t>
      </w:r>
      <w:r w:rsidR="0062346E" w:rsidRPr="00D85EA1">
        <w:t>PCDTPT</w:t>
      </w:r>
      <w:r w:rsidR="0096124C" w:rsidRPr="00D85EA1">
        <w:t xml:space="preserve"> films.</w:t>
      </w:r>
      <w:bookmarkEnd w:id="45"/>
    </w:p>
    <w:p w14:paraId="0A615D06" w14:textId="4A082F01" w:rsidR="00BE1E38" w:rsidRPr="00D85EA1" w:rsidRDefault="005632A6" w:rsidP="00186C0C">
      <w:pPr>
        <w:spacing w:line="480" w:lineRule="auto"/>
        <w:jc w:val="both"/>
      </w:pPr>
      <w:r w:rsidRPr="00D85EA1">
        <w:lastRenderedPageBreak/>
        <w:tab/>
        <w:t>N</w:t>
      </w:r>
      <w:r w:rsidR="00AC6CE7" w:rsidRPr="00D85EA1">
        <w:t>ow</w:t>
      </w:r>
      <w:r w:rsidRPr="00D85EA1">
        <w:t xml:space="preserve">, we discuss the </w:t>
      </w:r>
      <w:r w:rsidR="00B225CC" w:rsidRPr="00D85EA1">
        <w:t>profile</w:t>
      </w:r>
      <w:r w:rsidR="005A4B17" w:rsidRPr="00D85EA1">
        <w:t xml:space="preserve"> </w:t>
      </w:r>
      <w:r w:rsidRPr="00D85EA1">
        <w:t>changes in the interface trap DOS (</w:t>
      </w:r>
      <w:r w:rsidRPr="00D85EA1">
        <w:sym w:font="Symbol" w:char="F044"/>
      </w:r>
      <w:r w:rsidRPr="00D85EA1">
        <w:rPr>
          <w:i/>
          <w:iCs/>
        </w:rPr>
        <w:t>N</w:t>
      </w:r>
      <w:r w:rsidRPr="00D85EA1">
        <w:t>(</w:t>
      </w:r>
      <w:r w:rsidRPr="00D85EA1">
        <w:rPr>
          <w:i/>
          <w:iCs/>
        </w:rPr>
        <w:t>E</w:t>
      </w:r>
      <w:r w:rsidR="00253FBC" w:rsidRPr="00D85EA1">
        <w:rPr>
          <w:i/>
          <w:iCs/>
        </w:rPr>
        <w:t xml:space="preserve"> </w:t>
      </w:r>
      <w:r w:rsidRPr="00D85EA1">
        <w:t>-</w:t>
      </w:r>
      <w:r w:rsidRPr="00D85EA1">
        <w:rPr>
          <w:i/>
          <w:iCs/>
        </w:rPr>
        <w:t xml:space="preserve"> E</w:t>
      </w:r>
      <w:r w:rsidRPr="00D85EA1">
        <w:rPr>
          <w:vertAlign w:val="subscript"/>
        </w:rPr>
        <w:t>v</w:t>
      </w:r>
      <w:r w:rsidRPr="00D85EA1">
        <w:t>)) with bias stress application</w:t>
      </w:r>
      <w:r w:rsidR="00116BB9" w:rsidRPr="00D85EA1">
        <w:t xml:space="preserve"> (</w:t>
      </w:r>
      <w:r w:rsidR="00116BB9" w:rsidRPr="00D85EA1">
        <w:rPr>
          <w:i/>
          <w:iCs/>
        </w:rPr>
        <w:t>V</w:t>
      </w:r>
      <w:r w:rsidR="00116BB9" w:rsidRPr="00D85EA1">
        <w:rPr>
          <w:vertAlign w:val="subscript"/>
        </w:rPr>
        <w:t>gs</w:t>
      </w:r>
      <w:r w:rsidR="00116BB9" w:rsidRPr="00D85EA1">
        <w:t xml:space="preserve"> = -30 V and </w:t>
      </w:r>
      <w:r w:rsidR="00116BB9" w:rsidRPr="00D85EA1">
        <w:rPr>
          <w:i/>
          <w:iCs/>
        </w:rPr>
        <w:t>V</w:t>
      </w:r>
      <w:r w:rsidR="00116BB9" w:rsidRPr="00D85EA1">
        <w:rPr>
          <w:vertAlign w:val="subscript"/>
        </w:rPr>
        <w:t>ds</w:t>
      </w:r>
      <w:r w:rsidR="00116BB9" w:rsidRPr="00D85EA1">
        <w:t xml:space="preserve"> = -1 V for 2.5 </w:t>
      </w:r>
      <w:r w:rsidR="00116BB9" w:rsidRPr="00D85EA1">
        <w:sym w:font="Symbol" w:char="F0B4"/>
      </w:r>
      <w:r w:rsidR="00116BB9" w:rsidRPr="00D85EA1">
        <w:t xml:space="preserve"> 10</w:t>
      </w:r>
      <w:r w:rsidR="00116BB9" w:rsidRPr="00D85EA1">
        <w:rPr>
          <w:vertAlign w:val="superscript"/>
        </w:rPr>
        <w:t>4</w:t>
      </w:r>
      <w:r w:rsidR="00116BB9" w:rsidRPr="00D85EA1">
        <w:t xml:space="preserve"> s)</w:t>
      </w:r>
      <w:r w:rsidR="004E3E22" w:rsidRPr="00D85EA1">
        <w:t xml:space="preserve">. </w:t>
      </w:r>
      <w:r w:rsidR="0099536F" w:rsidRPr="00D85EA1">
        <w:t>From Figure</w:t>
      </w:r>
      <w:r w:rsidR="0099536F" w:rsidRPr="00D85EA1">
        <w:rPr>
          <w:b/>
          <w:bCs/>
        </w:rPr>
        <w:t xml:space="preserve"> 7</w:t>
      </w:r>
      <w:r w:rsidR="0099536F" w:rsidRPr="00D85EA1">
        <w:t xml:space="preserve">a-f, it is found that </w:t>
      </w:r>
      <w:r w:rsidR="00406089" w:rsidRPr="00D85EA1">
        <w:rPr>
          <w:i/>
          <w:iCs/>
        </w:rPr>
        <w:t>N</w:t>
      </w:r>
      <w:r w:rsidR="00406089" w:rsidRPr="00D85EA1">
        <w:t>(</w:t>
      </w:r>
      <w:r w:rsidR="00406089" w:rsidRPr="00D85EA1">
        <w:rPr>
          <w:i/>
          <w:iCs/>
        </w:rPr>
        <w:t xml:space="preserve">E </w:t>
      </w:r>
      <w:r w:rsidR="00406089" w:rsidRPr="00D85EA1">
        <w:t>-</w:t>
      </w:r>
      <w:r w:rsidR="00406089" w:rsidRPr="00D85EA1">
        <w:rPr>
          <w:i/>
          <w:iCs/>
        </w:rPr>
        <w:t xml:space="preserve"> E</w:t>
      </w:r>
      <w:r w:rsidR="00406089" w:rsidRPr="00D85EA1">
        <w:rPr>
          <w:vertAlign w:val="subscript"/>
        </w:rPr>
        <w:t>v</w:t>
      </w:r>
      <w:r w:rsidR="00406089" w:rsidRPr="00D85EA1">
        <w:t>)</w:t>
      </w:r>
      <w:r w:rsidR="0099536F" w:rsidRPr="00D85EA1">
        <w:t xml:space="preserve"> in the vicinity of </w:t>
      </w:r>
      <w:proofErr w:type="spellStart"/>
      <w:r w:rsidR="0099536F" w:rsidRPr="00D85EA1">
        <w:rPr>
          <w:i/>
          <w:iCs/>
        </w:rPr>
        <w:t>E</w:t>
      </w:r>
      <w:r w:rsidR="0099536F" w:rsidRPr="00D85EA1">
        <w:rPr>
          <w:vertAlign w:val="subscript"/>
        </w:rPr>
        <w:t>v</w:t>
      </w:r>
      <w:proofErr w:type="spellEnd"/>
      <w:r w:rsidR="0099536F" w:rsidRPr="00D85EA1">
        <w:t xml:space="preserve"> (</w:t>
      </w:r>
      <w:r w:rsidR="0099536F" w:rsidRPr="00D85EA1">
        <w:rPr>
          <w:i/>
          <w:iCs/>
        </w:rPr>
        <w:t>E</w:t>
      </w:r>
      <w:r w:rsidR="0099536F" w:rsidRPr="00D85EA1">
        <w:t xml:space="preserve"> - </w:t>
      </w:r>
      <w:proofErr w:type="spellStart"/>
      <w:r w:rsidR="0099536F" w:rsidRPr="00D85EA1">
        <w:rPr>
          <w:i/>
          <w:iCs/>
        </w:rPr>
        <w:t>E</w:t>
      </w:r>
      <w:r w:rsidR="0099536F" w:rsidRPr="00D85EA1">
        <w:rPr>
          <w:vertAlign w:val="subscript"/>
        </w:rPr>
        <w:t>v</w:t>
      </w:r>
      <w:proofErr w:type="spellEnd"/>
      <w:r w:rsidR="0099536F" w:rsidRPr="00D85EA1">
        <w:t xml:space="preserve"> &lt; </w:t>
      </w:r>
      <w:r w:rsidR="009F164F" w:rsidRPr="00D85EA1">
        <w:sym w:font="Symbol" w:char="F0BB"/>
      </w:r>
      <w:r w:rsidR="0099536F" w:rsidRPr="00D85EA1">
        <w:t xml:space="preserve">0.1 eV) </w:t>
      </w:r>
      <w:r w:rsidR="00406089" w:rsidRPr="00D85EA1">
        <w:t>is</w:t>
      </w:r>
      <w:r w:rsidR="0099536F" w:rsidRPr="00D85EA1">
        <w:t xml:space="preserve"> </w:t>
      </w:r>
      <w:r w:rsidR="003B66B6" w:rsidRPr="00D85EA1">
        <w:t xml:space="preserve">almost </w:t>
      </w:r>
      <w:r w:rsidR="0099536F" w:rsidRPr="00D85EA1">
        <w:t>unchanged before and after the bias stress application</w:t>
      </w:r>
      <w:r w:rsidR="00406089" w:rsidRPr="00D85EA1">
        <w:t xml:space="preserve"> for all OFETs</w:t>
      </w:r>
      <w:r w:rsidR="0099536F" w:rsidRPr="00D85EA1">
        <w:t xml:space="preserve">. This corresponds to no change </w:t>
      </w:r>
      <w:r w:rsidR="009626CF" w:rsidRPr="00D85EA1">
        <w:t>in</w:t>
      </w:r>
      <w:r w:rsidR="0099536F" w:rsidRPr="00D85EA1">
        <w:t xml:space="preserve"> the field-effect mobility during the bias stress application</w:t>
      </w:r>
      <w:r w:rsidR="00D5334B" w:rsidRPr="00D85EA1">
        <w:t>, as described above</w:t>
      </w:r>
      <w:r w:rsidR="0099536F" w:rsidRPr="00D85EA1">
        <w:t>.</w:t>
      </w:r>
      <w:r w:rsidR="00406089" w:rsidRPr="00D85EA1">
        <w:rPr>
          <w:rFonts w:hint="eastAsia"/>
        </w:rPr>
        <w:t xml:space="preserve"> </w:t>
      </w:r>
      <w:r w:rsidR="003B66B6" w:rsidRPr="00D85EA1">
        <w:t xml:space="preserve">To clearly show the profile change in </w:t>
      </w:r>
      <w:r w:rsidR="00C510D1" w:rsidRPr="00D85EA1">
        <w:t xml:space="preserve">the </w:t>
      </w:r>
      <w:r w:rsidR="003B66B6" w:rsidRPr="00D85EA1">
        <w:t>deep trap energy range,</w:t>
      </w:r>
      <w:r w:rsidR="003B66B6" w:rsidRPr="00D85EA1">
        <w:rPr>
          <w:b/>
          <w:bCs/>
        </w:rPr>
        <w:t xml:space="preserve"> </w:t>
      </w:r>
      <w:r w:rsidR="003B66B6" w:rsidRPr="00D85EA1">
        <w:sym w:font="Symbol" w:char="F044"/>
      </w:r>
      <w:r w:rsidR="003B66B6" w:rsidRPr="00D85EA1">
        <w:rPr>
          <w:i/>
          <w:iCs/>
        </w:rPr>
        <w:t>N</w:t>
      </w:r>
      <w:r w:rsidR="003B66B6" w:rsidRPr="00D85EA1">
        <w:t>(</w:t>
      </w:r>
      <w:r w:rsidR="003B66B6" w:rsidRPr="00D85EA1">
        <w:rPr>
          <w:i/>
          <w:iCs/>
        </w:rPr>
        <w:t xml:space="preserve">E </w:t>
      </w:r>
      <w:r w:rsidR="003B66B6" w:rsidRPr="00D85EA1">
        <w:t>-</w:t>
      </w:r>
      <w:r w:rsidR="003B66B6" w:rsidRPr="00D85EA1">
        <w:rPr>
          <w:i/>
          <w:iCs/>
        </w:rPr>
        <w:t xml:space="preserve"> E</w:t>
      </w:r>
      <w:r w:rsidR="003B66B6" w:rsidRPr="00D85EA1">
        <w:rPr>
          <w:vertAlign w:val="subscript"/>
        </w:rPr>
        <w:t>v</w:t>
      </w:r>
      <w:r w:rsidR="003B66B6" w:rsidRPr="00D85EA1">
        <w:t xml:space="preserve">) of the PCDTPT- and PBTTT-OFETs were plotted </w:t>
      </w:r>
      <w:r w:rsidR="00934980" w:rsidRPr="00D85EA1">
        <w:t>on a</w:t>
      </w:r>
      <w:r w:rsidR="003B66B6" w:rsidRPr="00D85EA1">
        <w:t xml:space="preserve"> linear vertical scale in</w:t>
      </w:r>
      <w:r w:rsidR="003B66B6" w:rsidRPr="00D85EA1">
        <w:rPr>
          <w:b/>
          <w:bCs/>
        </w:rPr>
        <w:t xml:space="preserve"> </w:t>
      </w:r>
      <w:r w:rsidR="003B66B6" w:rsidRPr="00D85EA1">
        <w:t>Figure</w:t>
      </w:r>
      <w:r w:rsidR="009F164F" w:rsidRPr="00D85EA1">
        <w:t>s</w:t>
      </w:r>
      <w:r w:rsidR="003B66B6" w:rsidRPr="00D85EA1">
        <w:t xml:space="preserve"> 7g and </w:t>
      </w:r>
      <w:r w:rsidR="009F164F" w:rsidRPr="00D85EA1">
        <w:t>7</w:t>
      </w:r>
      <w:r w:rsidR="003B66B6" w:rsidRPr="00D85EA1">
        <w:t xml:space="preserve">h, respectively. </w:t>
      </w:r>
      <w:bookmarkStart w:id="47" w:name="_Hlk146294440"/>
      <w:bookmarkStart w:id="48" w:name="_Hlk146294588"/>
      <w:r w:rsidR="005A4B17" w:rsidRPr="00D85EA1">
        <w:t xml:space="preserve">Here, </w:t>
      </w:r>
      <w:r w:rsidR="00240145" w:rsidRPr="00D85EA1">
        <w:t>it</w:t>
      </w:r>
      <w:r w:rsidR="005A4B17" w:rsidRPr="00D85EA1">
        <w:t xml:space="preserve"> </w:t>
      </w:r>
      <w:r w:rsidR="00C510D1" w:rsidRPr="00D85EA1">
        <w:t>is</w:t>
      </w:r>
      <w:r w:rsidR="00850F42" w:rsidRPr="00D85EA1">
        <w:t xml:space="preserve"> </w:t>
      </w:r>
      <w:r w:rsidR="005A4B17" w:rsidRPr="00D85EA1">
        <w:t>notice</w:t>
      </w:r>
      <w:r w:rsidR="00850F42" w:rsidRPr="00D85EA1">
        <w:t>d</w:t>
      </w:r>
      <w:r w:rsidR="005A4B17" w:rsidRPr="00D85EA1">
        <w:t xml:space="preserve"> that </w:t>
      </w:r>
      <w:r w:rsidR="00654C52" w:rsidRPr="00D85EA1">
        <w:t xml:space="preserve">the tail states of the parallel OFETs </w:t>
      </w:r>
      <w:r w:rsidR="00034A1B" w:rsidRPr="00D85EA1">
        <w:t>increase</w:t>
      </w:r>
      <w:r w:rsidR="00654C52" w:rsidRPr="00D85EA1">
        <w:t xml:space="preserve"> in </w:t>
      </w:r>
      <w:r w:rsidR="00130573" w:rsidRPr="00D85EA1">
        <w:t>a</w:t>
      </w:r>
      <w:r w:rsidR="00654C52" w:rsidRPr="00D85EA1">
        <w:t xml:space="preserve"> </w:t>
      </w:r>
      <w:r w:rsidR="00130573" w:rsidRPr="00D85EA1">
        <w:t>wide</w:t>
      </w:r>
      <w:r w:rsidR="00654C52" w:rsidRPr="00D85EA1">
        <w:t xml:space="preserve"> energy range</w:t>
      </w:r>
      <w:bookmarkEnd w:id="47"/>
      <w:r w:rsidR="00130573" w:rsidRPr="00D85EA1">
        <w:t xml:space="preserve"> (</w:t>
      </w:r>
      <w:r w:rsidR="00130573" w:rsidRPr="00D85EA1">
        <w:rPr>
          <w:i/>
          <w:iCs/>
        </w:rPr>
        <w:t>E</w:t>
      </w:r>
      <w:r w:rsidR="00130573" w:rsidRPr="00D85EA1">
        <w:t xml:space="preserve"> - </w:t>
      </w:r>
      <w:proofErr w:type="spellStart"/>
      <w:r w:rsidR="00130573" w:rsidRPr="00D85EA1">
        <w:rPr>
          <w:i/>
          <w:iCs/>
        </w:rPr>
        <w:t>E</w:t>
      </w:r>
      <w:r w:rsidR="00130573" w:rsidRPr="00D85EA1">
        <w:rPr>
          <w:vertAlign w:val="subscript"/>
        </w:rPr>
        <w:t>v</w:t>
      </w:r>
      <w:proofErr w:type="spellEnd"/>
      <w:r w:rsidR="00130573" w:rsidRPr="00D85EA1">
        <w:t xml:space="preserve"> &gt; </w:t>
      </w:r>
      <w:r w:rsidR="009F164F" w:rsidRPr="00D85EA1">
        <w:sym w:font="Symbol" w:char="F0BB"/>
      </w:r>
      <w:r w:rsidR="00130573" w:rsidRPr="00D85EA1">
        <w:t>0.1 eV)</w:t>
      </w:r>
      <w:r w:rsidR="00654C52" w:rsidRPr="00D85EA1">
        <w:t xml:space="preserve"> after the bias stress</w:t>
      </w:r>
      <w:r w:rsidR="00960E95" w:rsidRPr="00D85EA1">
        <w:t xml:space="preserve"> application</w:t>
      </w:r>
      <w:r w:rsidR="00654C52" w:rsidRPr="00D85EA1">
        <w:t xml:space="preserve">, </w:t>
      </w:r>
      <w:r w:rsidR="005A4B17" w:rsidRPr="00D85EA1">
        <w:t>wh</w:t>
      </w:r>
      <w:r w:rsidR="00654C52" w:rsidRPr="00D85EA1">
        <w:t>ereas</w:t>
      </w:r>
      <w:r w:rsidR="005A4B17" w:rsidRPr="00D85EA1">
        <w:t xml:space="preserve"> </w:t>
      </w:r>
      <w:r w:rsidR="00F221E3" w:rsidRPr="00D85EA1">
        <w:t>th</w:t>
      </w:r>
      <w:r w:rsidR="00832741" w:rsidRPr="00D85EA1">
        <w:t>ose of</w:t>
      </w:r>
      <w:r w:rsidR="00F221E3" w:rsidRPr="00D85EA1">
        <w:t xml:space="preserve"> the </w:t>
      </w:r>
      <w:r w:rsidR="00CE4FD0" w:rsidRPr="00D85EA1">
        <w:t>perpendicular</w:t>
      </w:r>
      <w:r w:rsidR="00F221E3" w:rsidRPr="00D85EA1">
        <w:t xml:space="preserve"> OFETs increase </w:t>
      </w:r>
      <w:r w:rsidR="005A4B17" w:rsidRPr="00D85EA1">
        <w:t xml:space="preserve">only in </w:t>
      </w:r>
      <w:r w:rsidR="003F585A" w:rsidRPr="00D85EA1">
        <w:t>the</w:t>
      </w:r>
      <w:r w:rsidR="005A4B17" w:rsidRPr="00D85EA1">
        <w:t xml:space="preserve"> </w:t>
      </w:r>
      <w:r w:rsidR="00850F42" w:rsidRPr="00D85EA1">
        <w:t>deep</w:t>
      </w:r>
      <w:r w:rsidR="003B66B6" w:rsidRPr="00D85EA1">
        <w:t>er</w:t>
      </w:r>
      <w:r w:rsidR="00850F42" w:rsidRPr="00D85EA1">
        <w:t xml:space="preserve"> </w:t>
      </w:r>
      <w:r w:rsidR="009728FF" w:rsidRPr="00D85EA1">
        <w:t>energy range</w:t>
      </w:r>
      <w:r w:rsidR="00130573" w:rsidRPr="00D85EA1">
        <w:t xml:space="preserve"> (</w:t>
      </w:r>
      <w:r w:rsidR="005A4B17" w:rsidRPr="00D85EA1">
        <w:rPr>
          <w:i/>
          <w:iCs/>
        </w:rPr>
        <w:t>E</w:t>
      </w:r>
      <w:r w:rsidR="005A4B17" w:rsidRPr="00D85EA1">
        <w:t xml:space="preserve"> -</w:t>
      </w:r>
      <w:r w:rsidR="00F221E3" w:rsidRPr="00D85EA1">
        <w:t xml:space="preserve"> </w:t>
      </w:r>
      <w:r w:rsidR="005A4B17" w:rsidRPr="00D85EA1">
        <w:rPr>
          <w:i/>
          <w:iCs/>
        </w:rPr>
        <w:t>E</w:t>
      </w:r>
      <w:r w:rsidR="005A4B17" w:rsidRPr="00D85EA1">
        <w:rPr>
          <w:vertAlign w:val="subscript"/>
        </w:rPr>
        <w:t>v</w:t>
      </w:r>
      <w:r w:rsidR="00F221E3" w:rsidRPr="00D85EA1">
        <w:t xml:space="preserve"> &gt; 0.25 eV for PCDTPT and &gt; 0.18 eV</w:t>
      </w:r>
      <w:r w:rsidR="00CE4FD0" w:rsidRPr="00D85EA1">
        <w:t xml:space="preserve"> for PBTTT</w:t>
      </w:r>
      <w:r w:rsidR="00130573" w:rsidRPr="00D85EA1">
        <w:t>)</w:t>
      </w:r>
      <w:r w:rsidR="00F221E3" w:rsidRPr="00D85EA1">
        <w:t>.</w:t>
      </w:r>
      <w:bookmarkEnd w:id="48"/>
      <w:r w:rsidR="00F221E3" w:rsidRPr="00D85EA1">
        <w:t xml:space="preserve"> </w:t>
      </w:r>
      <w:r w:rsidR="00253FBC" w:rsidRPr="00D85EA1">
        <w:t>For the isotropic OFETs, t</w:t>
      </w:r>
      <w:r w:rsidR="00F221E3" w:rsidRPr="00D85EA1">
        <w:t>he</w:t>
      </w:r>
      <w:r w:rsidR="00266F1A" w:rsidRPr="00D85EA1">
        <w:t xml:space="preserve"> </w:t>
      </w:r>
      <w:r w:rsidR="00116BB9" w:rsidRPr="00D85EA1">
        <w:t>profile</w:t>
      </w:r>
      <w:r w:rsidR="00266F1A" w:rsidRPr="00D85EA1">
        <w:t xml:space="preserve"> </w:t>
      </w:r>
      <w:r w:rsidR="00EB574E" w:rsidRPr="00D85EA1">
        <w:t>change</w:t>
      </w:r>
      <w:r w:rsidR="00F221E3" w:rsidRPr="00D85EA1">
        <w:t xml:space="preserve"> </w:t>
      </w:r>
      <w:r w:rsidR="00EB574E" w:rsidRPr="00D85EA1">
        <w:t>appear</w:t>
      </w:r>
      <w:r w:rsidR="00266F1A" w:rsidRPr="00D85EA1">
        <w:t>s</w:t>
      </w:r>
      <w:r w:rsidR="00EB574E" w:rsidRPr="00D85EA1">
        <w:t xml:space="preserve"> to be a combination of</w:t>
      </w:r>
      <w:r w:rsidR="00266F1A" w:rsidRPr="00D85EA1">
        <w:t xml:space="preserve"> those</w:t>
      </w:r>
      <w:r w:rsidR="008F0FE2" w:rsidRPr="00D85EA1">
        <w:t xml:space="preserve"> for</w:t>
      </w:r>
      <w:r w:rsidR="00EB574E" w:rsidRPr="00D85EA1">
        <w:t xml:space="preserve"> </w:t>
      </w:r>
      <w:r w:rsidR="00CE4FD0" w:rsidRPr="00D85EA1">
        <w:t>the</w:t>
      </w:r>
      <w:r w:rsidR="00EB574E" w:rsidRPr="00D85EA1">
        <w:t xml:space="preserve"> parallel and perpendicular OFETs.</w:t>
      </w:r>
      <w:r w:rsidR="008F0FE2" w:rsidRPr="00D85EA1">
        <w:t xml:space="preserve"> </w:t>
      </w:r>
      <w:r w:rsidR="006148BA" w:rsidRPr="00D85EA1">
        <w:t xml:space="preserve">The terrace-phase PBTTT </w:t>
      </w:r>
      <w:r w:rsidR="002347B5" w:rsidRPr="00D85EA1">
        <w:t>(</w:t>
      </w:r>
      <w:r w:rsidR="006148BA" w:rsidRPr="00D85EA1">
        <w:t>annealed PCDTPT</w:t>
      </w:r>
      <w:r w:rsidR="002347B5" w:rsidRPr="00D85EA1">
        <w:t>)</w:t>
      </w:r>
      <w:r w:rsidR="006148BA" w:rsidRPr="00D85EA1">
        <w:t xml:space="preserve"> films </w:t>
      </w:r>
      <w:r w:rsidR="00BC0BB8" w:rsidRPr="00D85EA1">
        <w:t xml:space="preserve">are known to </w:t>
      </w:r>
      <w:r w:rsidR="006148BA" w:rsidRPr="00D85EA1">
        <w:t>consist of highly ordered domains</w:t>
      </w:r>
      <w:r w:rsidR="002347B5" w:rsidRPr="00D85EA1">
        <w:t xml:space="preserve"> (</w:t>
      </w:r>
      <w:bookmarkStart w:id="49" w:name="_Hlk146530130"/>
      <w:r w:rsidR="006148BA" w:rsidRPr="00D85EA1">
        <w:t>aggregates</w:t>
      </w:r>
      <w:bookmarkEnd w:id="49"/>
      <w:r w:rsidR="002347B5" w:rsidRPr="00D85EA1">
        <w:t>)</w:t>
      </w:r>
      <w:r w:rsidR="006148BA" w:rsidRPr="00D85EA1">
        <w:t xml:space="preserve"> and spaghetti-like amorphous regions [</w:t>
      </w:r>
      <w:r w:rsidR="006148BA" w:rsidRPr="00D85EA1">
        <w:fldChar w:fldCharType="begin"/>
      </w:r>
      <w:r w:rsidR="006148BA" w:rsidRPr="00D85EA1">
        <w:instrText xml:space="preserve"> NOTEREF _Ref135908327 \h </w:instrText>
      </w:r>
      <w:r w:rsidR="00164502" w:rsidRPr="00D85EA1">
        <w:instrText xml:space="preserve"> \* MERGEFORMAT </w:instrText>
      </w:r>
      <w:r w:rsidR="006148BA" w:rsidRPr="00D85EA1">
        <w:fldChar w:fldCharType="separate"/>
      </w:r>
      <w:r w:rsidR="007D4438" w:rsidRPr="00D85EA1">
        <w:t>39</w:t>
      </w:r>
      <w:r w:rsidR="006148BA" w:rsidRPr="00D85EA1">
        <w:fldChar w:fldCharType="end"/>
      </w:r>
      <w:r w:rsidR="006148BA" w:rsidRPr="00D85EA1">
        <w:t xml:space="preserve">]. </w:t>
      </w:r>
      <w:r w:rsidR="00AA1E48" w:rsidRPr="00D85EA1">
        <w:t xml:space="preserve">In </w:t>
      </w:r>
      <w:r w:rsidR="00960E95" w:rsidRPr="00D85EA1">
        <w:t xml:space="preserve">the </w:t>
      </w:r>
      <w:r w:rsidR="00AA1E48" w:rsidRPr="00D85EA1">
        <w:t xml:space="preserve">aligned OFETs, </w:t>
      </w:r>
      <w:r w:rsidR="00A159E3" w:rsidRPr="00D85EA1">
        <w:t xml:space="preserve">polymeric backbone structures are oriented </w:t>
      </w:r>
      <w:r w:rsidR="007352AA" w:rsidRPr="00D85EA1">
        <w:t xml:space="preserve">on average </w:t>
      </w:r>
      <w:r w:rsidR="00A159E3" w:rsidRPr="00D85EA1">
        <w:t>parallel to the nano</w:t>
      </w:r>
      <w:r w:rsidR="00402FB7" w:rsidRPr="00D85EA1">
        <w:t>-</w:t>
      </w:r>
      <w:r w:rsidR="00A159E3" w:rsidRPr="00D85EA1">
        <w:t xml:space="preserve">groove </w:t>
      </w:r>
      <w:r w:rsidR="00730B20" w:rsidRPr="00D85EA1">
        <w:t>direction</w:t>
      </w:r>
      <w:r w:rsidR="00AA1E48" w:rsidRPr="00D85EA1">
        <w:t xml:space="preserve">. </w:t>
      </w:r>
      <w:r w:rsidR="00E0397D" w:rsidRPr="00D85EA1">
        <w:t xml:space="preserve">The </w:t>
      </w:r>
      <w:r w:rsidR="00144E4B" w:rsidRPr="00D85EA1">
        <w:t>fastest</w:t>
      </w:r>
      <w:r w:rsidR="00E0397D" w:rsidRPr="00D85EA1">
        <w:t xml:space="preserve"> charge transport along the polymeric backbone structures can be efficiently used in </w:t>
      </w:r>
      <w:r w:rsidR="00A928C0" w:rsidRPr="00D85EA1">
        <w:t xml:space="preserve">the </w:t>
      </w:r>
      <w:r w:rsidR="00E0397D" w:rsidRPr="00D85EA1">
        <w:t xml:space="preserve">parallel OFETs, whereas cannot in </w:t>
      </w:r>
      <w:r w:rsidR="00A928C0" w:rsidRPr="00D85EA1">
        <w:t xml:space="preserve">the </w:t>
      </w:r>
      <w:r w:rsidR="00E0397D" w:rsidRPr="00D85EA1">
        <w:t xml:space="preserve">perpendicular OFETs. Thus, the number of interchain charge transfer events </w:t>
      </w:r>
      <w:r w:rsidR="00A9770B" w:rsidRPr="00D85EA1">
        <w:t>in</w:t>
      </w:r>
      <w:r w:rsidR="00E0397D" w:rsidRPr="00D85EA1">
        <w:t xml:space="preserve"> the charge carrier transport from S to D electrodes should be much greater </w:t>
      </w:r>
      <w:r w:rsidR="00A9770B" w:rsidRPr="00D85EA1">
        <w:t>in the perpendicular OFETs</w:t>
      </w:r>
      <w:r w:rsidR="00E0397D" w:rsidRPr="00D85EA1">
        <w:t xml:space="preserve"> </w:t>
      </w:r>
      <w:r w:rsidR="00A9770B" w:rsidRPr="00D85EA1">
        <w:t xml:space="preserve">than </w:t>
      </w:r>
      <w:r w:rsidR="00E0397D" w:rsidRPr="00D85EA1">
        <w:t xml:space="preserve">in the </w:t>
      </w:r>
      <w:r w:rsidR="00A9770B" w:rsidRPr="00D85EA1">
        <w:t>parallel</w:t>
      </w:r>
      <w:r w:rsidR="00E0397D" w:rsidRPr="00D85EA1">
        <w:t xml:space="preserve"> OFETs.</w:t>
      </w:r>
      <w:r w:rsidR="00A9770B" w:rsidRPr="00D85EA1">
        <w:t xml:space="preserve"> </w:t>
      </w:r>
      <w:r w:rsidR="00A928C0" w:rsidRPr="00D85EA1">
        <w:t>As</w:t>
      </w:r>
      <w:r w:rsidR="00644441" w:rsidRPr="00D85EA1">
        <w:t xml:space="preserve"> </w:t>
      </w:r>
      <w:r w:rsidR="00144E4B" w:rsidRPr="00D85EA1">
        <w:t>efficient</w:t>
      </w:r>
      <w:r w:rsidR="00260F22" w:rsidRPr="00D85EA1">
        <w:t xml:space="preserve"> interchain charge transfer occurs in highly ordered regions</w:t>
      </w:r>
      <w:r w:rsidR="007D5DAC" w:rsidRPr="00D85EA1">
        <w:t xml:space="preserve"> with large </w:t>
      </w:r>
      <w:r w:rsidR="007D5DAC" w:rsidRPr="00D85EA1">
        <w:sym w:font="Symbol" w:char="F070"/>
      </w:r>
      <w:r w:rsidR="007D5DAC" w:rsidRPr="00D85EA1">
        <w:t>-</w:t>
      </w:r>
      <w:r w:rsidR="00FD1160" w:rsidRPr="00D85EA1">
        <w:t>orbital</w:t>
      </w:r>
      <w:r w:rsidR="007D5DAC" w:rsidRPr="00D85EA1">
        <w:t xml:space="preserve"> </w:t>
      </w:r>
      <w:r w:rsidR="004D6662" w:rsidRPr="00D85EA1">
        <w:t>overlap</w:t>
      </w:r>
      <w:r w:rsidR="00644441" w:rsidRPr="00D85EA1">
        <w:t xml:space="preserve">, </w:t>
      </w:r>
      <w:r w:rsidR="004A6619" w:rsidRPr="00D85EA1">
        <w:t>the contribution of highly ordered domains or aggregates</w:t>
      </w:r>
      <w:r w:rsidR="006D7E1F" w:rsidRPr="00D85EA1">
        <w:t xml:space="preserve"> </w:t>
      </w:r>
      <w:r w:rsidR="004A6619" w:rsidRPr="00D85EA1">
        <w:t xml:space="preserve">to the channel current </w:t>
      </w:r>
      <w:r w:rsidR="00934980" w:rsidRPr="00D85EA1">
        <w:t>should be</w:t>
      </w:r>
      <w:r w:rsidR="004A6619" w:rsidRPr="00D85EA1">
        <w:t xml:space="preserve"> </w:t>
      </w:r>
      <w:r w:rsidR="00260F22" w:rsidRPr="00D85EA1">
        <w:t xml:space="preserve">much larger </w:t>
      </w:r>
      <w:r w:rsidR="006D7E1F" w:rsidRPr="00D85EA1">
        <w:t>in the</w:t>
      </w:r>
      <w:r w:rsidR="00260F22" w:rsidRPr="00D85EA1">
        <w:t xml:space="preserve"> perpendicular</w:t>
      </w:r>
      <w:r w:rsidR="006D7E1F" w:rsidRPr="00D85EA1">
        <w:t xml:space="preserve"> OFETs than in the </w:t>
      </w:r>
      <w:r w:rsidR="00260F22" w:rsidRPr="00D85EA1">
        <w:t xml:space="preserve">parallel </w:t>
      </w:r>
      <w:r w:rsidR="006D7E1F" w:rsidRPr="00D85EA1">
        <w:t xml:space="preserve">OFETs. </w:t>
      </w:r>
      <w:r w:rsidR="00567FA6" w:rsidRPr="00D85EA1">
        <w:t xml:space="preserve">Thus, </w:t>
      </w:r>
      <w:r w:rsidR="00567FA6" w:rsidRPr="00D85EA1">
        <w:sym w:font="Symbol" w:char="F044"/>
      </w:r>
      <w:r w:rsidR="00567FA6" w:rsidRPr="00D85EA1">
        <w:rPr>
          <w:i/>
          <w:iCs/>
        </w:rPr>
        <w:t>N</w:t>
      </w:r>
      <w:r w:rsidR="00567FA6" w:rsidRPr="00D85EA1">
        <w:t>(</w:t>
      </w:r>
      <w:r w:rsidR="00567FA6" w:rsidRPr="00D85EA1">
        <w:rPr>
          <w:i/>
          <w:iCs/>
        </w:rPr>
        <w:t>E</w:t>
      </w:r>
      <w:r w:rsidR="002347B5" w:rsidRPr="00D85EA1">
        <w:rPr>
          <w:i/>
          <w:iCs/>
        </w:rPr>
        <w:t xml:space="preserve"> </w:t>
      </w:r>
      <w:r w:rsidR="00567FA6" w:rsidRPr="00D85EA1">
        <w:t>-</w:t>
      </w:r>
      <w:r w:rsidR="002347B5" w:rsidRPr="00D85EA1">
        <w:t xml:space="preserve"> </w:t>
      </w:r>
      <w:r w:rsidR="00567FA6" w:rsidRPr="00D85EA1">
        <w:rPr>
          <w:i/>
          <w:iCs/>
        </w:rPr>
        <w:t>E</w:t>
      </w:r>
      <w:r w:rsidR="00567FA6" w:rsidRPr="00D85EA1">
        <w:rPr>
          <w:vertAlign w:val="subscript"/>
        </w:rPr>
        <w:t>v</w:t>
      </w:r>
      <w:r w:rsidR="00567FA6" w:rsidRPr="00D85EA1">
        <w:t xml:space="preserve">) for the perpendicular OFETs </w:t>
      </w:r>
      <w:r w:rsidR="00AD48D3" w:rsidRPr="00D85EA1">
        <w:t>might</w:t>
      </w:r>
      <w:r w:rsidR="00567FA6" w:rsidRPr="00D85EA1">
        <w:t xml:space="preserve"> </w:t>
      </w:r>
      <w:r w:rsidR="00AD48D3" w:rsidRPr="00D85EA1">
        <w:t>be mainly related to the interchain charge trans</w:t>
      </w:r>
      <w:r w:rsidR="005502CA" w:rsidRPr="00D85EA1">
        <w:t>fer</w:t>
      </w:r>
      <w:r w:rsidR="00567FA6" w:rsidRPr="00D85EA1">
        <w:t xml:space="preserve"> in highly ordered domains or aggregates, while </w:t>
      </w:r>
      <w:r w:rsidR="00567FA6" w:rsidRPr="00D85EA1">
        <w:sym w:font="Symbol" w:char="F044"/>
      </w:r>
      <w:r w:rsidR="00567FA6" w:rsidRPr="00D85EA1">
        <w:rPr>
          <w:i/>
          <w:iCs/>
        </w:rPr>
        <w:t>N</w:t>
      </w:r>
      <w:r w:rsidR="00567FA6" w:rsidRPr="00D85EA1">
        <w:t>(</w:t>
      </w:r>
      <w:r w:rsidR="00567FA6" w:rsidRPr="00D85EA1">
        <w:rPr>
          <w:i/>
          <w:iCs/>
        </w:rPr>
        <w:t>E</w:t>
      </w:r>
      <w:r w:rsidR="002347B5" w:rsidRPr="00D85EA1">
        <w:rPr>
          <w:i/>
          <w:iCs/>
        </w:rPr>
        <w:t xml:space="preserve"> </w:t>
      </w:r>
      <w:r w:rsidR="00567FA6" w:rsidRPr="00D85EA1">
        <w:t>-</w:t>
      </w:r>
      <w:r w:rsidR="002347B5" w:rsidRPr="00D85EA1">
        <w:t xml:space="preserve"> </w:t>
      </w:r>
      <w:r w:rsidR="00567FA6" w:rsidRPr="00D85EA1">
        <w:rPr>
          <w:i/>
          <w:iCs/>
        </w:rPr>
        <w:t>E</w:t>
      </w:r>
      <w:r w:rsidR="00567FA6" w:rsidRPr="00D85EA1">
        <w:rPr>
          <w:vertAlign w:val="subscript"/>
        </w:rPr>
        <w:t>v</w:t>
      </w:r>
      <w:r w:rsidR="00567FA6" w:rsidRPr="00D85EA1">
        <w:t xml:space="preserve">) </w:t>
      </w:r>
      <w:r w:rsidR="00D24CAE" w:rsidRPr="00D85EA1">
        <w:t>for</w:t>
      </w:r>
      <w:r w:rsidR="00567FA6" w:rsidRPr="00D85EA1">
        <w:t xml:space="preserve"> the parallel OFETs </w:t>
      </w:r>
      <w:r w:rsidR="00AD48D3" w:rsidRPr="00D85EA1">
        <w:t xml:space="preserve">to the </w:t>
      </w:r>
      <w:r w:rsidR="00567FA6" w:rsidRPr="00D85EA1">
        <w:t xml:space="preserve">charge </w:t>
      </w:r>
      <w:r w:rsidR="004D6662" w:rsidRPr="00D85EA1">
        <w:t xml:space="preserve">carrier </w:t>
      </w:r>
      <w:r w:rsidR="00567FA6" w:rsidRPr="00D85EA1">
        <w:t xml:space="preserve">transport along the polymeric backbone structures in </w:t>
      </w:r>
      <w:r w:rsidR="00A9770B" w:rsidRPr="00D85EA1">
        <w:t xml:space="preserve">both </w:t>
      </w:r>
      <w:r w:rsidR="004D6662" w:rsidRPr="00D85EA1">
        <w:t xml:space="preserve">highly and </w:t>
      </w:r>
      <w:r w:rsidR="00567FA6" w:rsidRPr="00D85EA1">
        <w:t>less ordered region</w:t>
      </w:r>
      <w:r w:rsidR="004D6662" w:rsidRPr="00D85EA1">
        <w:t>s</w:t>
      </w:r>
      <w:r w:rsidR="00567FA6" w:rsidRPr="00D85EA1">
        <w:t>.</w:t>
      </w:r>
      <w:r w:rsidR="00EE62AA" w:rsidRPr="00D85EA1">
        <w:t xml:space="preserve"> </w:t>
      </w:r>
      <w:r w:rsidR="00E3430E" w:rsidRPr="00D85EA1">
        <w:t>Along</w:t>
      </w:r>
      <w:r w:rsidR="00D24CAE" w:rsidRPr="00D85EA1">
        <w:t xml:space="preserve"> this </w:t>
      </w:r>
      <w:r w:rsidR="00E3430E" w:rsidRPr="00D85EA1">
        <w:t>line of thought</w:t>
      </w:r>
      <w:r w:rsidR="00D24CAE" w:rsidRPr="00D85EA1">
        <w:t xml:space="preserve">, </w:t>
      </w:r>
      <w:r w:rsidR="00793EEA" w:rsidRPr="00D85EA1">
        <w:rPr>
          <w:rFonts w:hint="eastAsia"/>
        </w:rPr>
        <w:t>t</w:t>
      </w:r>
      <w:r w:rsidR="00793EEA" w:rsidRPr="00D85EA1">
        <w:t>he combination characteristic</w:t>
      </w:r>
      <w:r w:rsidR="00644441" w:rsidRPr="00D85EA1">
        <w:t>s</w:t>
      </w:r>
      <w:r w:rsidR="00793EEA" w:rsidRPr="00D85EA1">
        <w:t xml:space="preserve"> in </w:t>
      </w:r>
      <w:bookmarkStart w:id="50" w:name="_Hlk146529963"/>
      <w:r w:rsidR="00D24CAE" w:rsidRPr="00D85EA1">
        <w:sym w:font="Symbol" w:char="F044"/>
      </w:r>
      <w:r w:rsidR="00D24CAE" w:rsidRPr="00D85EA1">
        <w:rPr>
          <w:i/>
          <w:iCs/>
        </w:rPr>
        <w:t>N</w:t>
      </w:r>
      <w:r w:rsidR="00D24CAE" w:rsidRPr="00D85EA1">
        <w:t>(</w:t>
      </w:r>
      <w:r w:rsidR="00D24CAE" w:rsidRPr="00D85EA1">
        <w:rPr>
          <w:i/>
          <w:iCs/>
        </w:rPr>
        <w:t>E</w:t>
      </w:r>
      <w:r w:rsidR="007D5DAC" w:rsidRPr="00D85EA1">
        <w:rPr>
          <w:i/>
          <w:iCs/>
        </w:rPr>
        <w:t xml:space="preserve"> </w:t>
      </w:r>
      <w:r w:rsidR="00D24CAE" w:rsidRPr="00D85EA1">
        <w:t>-</w:t>
      </w:r>
      <w:r w:rsidR="007D5DAC" w:rsidRPr="00D85EA1">
        <w:t xml:space="preserve"> </w:t>
      </w:r>
      <w:r w:rsidR="00D24CAE" w:rsidRPr="00D85EA1">
        <w:rPr>
          <w:i/>
          <w:iCs/>
        </w:rPr>
        <w:t>E</w:t>
      </w:r>
      <w:r w:rsidR="00D24CAE" w:rsidRPr="00D85EA1">
        <w:rPr>
          <w:vertAlign w:val="subscript"/>
        </w:rPr>
        <w:t>v</w:t>
      </w:r>
      <w:r w:rsidR="00D24CAE" w:rsidRPr="00D85EA1">
        <w:t>) f</w:t>
      </w:r>
      <w:bookmarkEnd w:id="50"/>
      <w:r w:rsidR="00D24CAE" w:rsidRPr="00D85EA1">
        <w:t xml:space="preserve">or the isotropic OFETs </w:t>
      </w:r>
      <w:r w:rsidR="00E3430E" w:rsidRPr="00D85EA1">
        <w:t xml:space="preserve">can be </w:t>
      </w:r>
      <w:r w:rsidR="00793EEA" w:rsidRPr="00D85EA1">
        <w:t>understood</w:t>
      </w:r>
      <w:r w:rsidR="00E3430E" w:rsidRPr="00D85EA1">
        <w:t xml:space="preserve">. </w:t>
      </w:r>
      <w:r w:rsidR="005D4C49" w:rsidRPr="00D85EA1">
        <w:rPr>
          <w:rFonts w:hint="eastAsia"/>
        </w:rPr>
        <w:t>M</w:t>
      </w:r>
      <w:r w:rsidR="005D4C49" w:rsidRPr="00D85EA1">
        <w:t xml:space="preserve">oreover, from the </w:t>
      </w:r>
      <w:r w:rsidR="005D4C49" w:rsidRPr="00D85EA1">
        <w:lastRenderedPageBreak/>
        <w:t>inset of Figure 7g we can see that the</w:t>
      </w:r>
      <w:r w:rsidR="005D4C49" w:rsidRPr="00D85EA1">
        <w:rPr>
          <w:rFonts w:hint="eastAsia"/>
        </w:rPr>
        <w:t xml:space="preserve"> </w:t>
      </w:r>
      <w:r w:rsidR="005D4C49" w:rsidRPr="00D85EA1">
        <w:t xml:space="preserve">increase in </w:t>
      </w:r>
      <w:r w:rsidR="005D4C49" w:rsidRPr="00D85EA1">
        <w:sym w:font="Symbol" w:char="F044"/>
      </w:r>
      <w:r w:rsidR="005D4C49" w:rsidRPr="00D85EA1">
        <w:rPr>
          <w:i/>
          <w:iCs/>
        </w:rPr>
        <w:t>N</w:t>
      </w:r>
      <w:r w:rsidR="005D4C49" w:rsidRPr="00D85EA1">
        <w:t>(</w:t>
      </w:r>
      <w:r w:rsidR="005D4C49" w:rsidRPr="00D85EA1">
        <w:rPr>
          <w:i/>
          <w:iCs/>
        </w:rPr>
        <w:t xml:space="preserve">E </w:t>
      </w:r>
      <w:r w:rsidR="005D4C49" w:rsidRPr="00D85EA1">
        <w:t xml:space="preserve">- </w:t>
      </w:r>
      <w:r w:rsidR="005D4C49" w:rsidRPr="00D85EA1">
        <w:rPr>
          <w:i/>
          <w:iCs/>
        </w:rPr>
        <w:t>E</w:t>
      </w:r>
      <w:r w:rsidR="005D4C49" w:rsidRPr="00D85EA1">
        <w:rPr>
          <w:vertAlign w:val="subscript"/>
        </w:rPr>
        <w:t>v</w:t>
      </w:r>
      <w:r w:rsidR="005D4C49" w:rsidRPr="00D85EA1">
        <w:t xml:space="preserve">) for the perpendicular PCDTPT-OFETs is significantly smaller than that for the parallel PCDTPT-OFETs. This is probably due to the small volume ratio of highly ordered aggregates to less ordered regions. </w:t>
      </w:r>
      <w:r w:rsidR="00E6628D" w:rsidRPr="00D85EA1">
        <w:t xml:space="preserve">Since the tail states originate from the electronic states of polymeric semiconductor through </w:t>
      </w:r>
      <w:proofErr w:type="spellStart"/>
      <w:r w:rsidR="00E6628D" w:rsidRPr="00D85EA1">
        <w:t>paracrystalline</w:t>
      </w:r>
      <w:proofErr w:type="spellEnd"/>
      <w:r w:rsidR="00E6628D" w:rsidRPr="00D85EA1">
        <w:t xml:space="preserve"> disorder [</w:t>
      </w:r>
      <w:r w:rsidR="004A27D6" w:rsidRPr="00D85EA1">
        <w:fldChar w:fldCharType="begin"/>
      </w:r>
      <w:r w:rsidR="004A27D6" w:rsidRPr="00D85EA1">
        <w:instrText xml:space="preserve"> NOTEREF _Ref135908327 \h </w:instrText>
      </w:r>
      <w:r w:rsidR="00164502" w:rsidRPr="00D85EA1">
        <w:instrText xml:space="preserve"> \* MERGEFORMAT </w:instrText>
      </w:r>
      <w:r w:rsidR="004A27D6" w:rsidRPr="00D85EA1">
        <w:fldChar w:fldCharType="separate"/>
      </w:r>
      <w:r w:rsidR="007D4438" w:rsidRPr="00D85EA1">
        <w:t>39</w:t>
      </w:r>
      <w:r w:rsidR="004A27D6" w:rsidRPr="00D85EA1">
        <w:fldChar w:fldCharType="end"/>
      </w:r>
      <w:r w:rsidR="00EB18BF" w:rsidRPr="00D85EA1">
        <w:t>,</w:t>
      </w:r>
      <w:r w:rsidR="00EB18BF" w:rsidRPr="00D85EA1">
        <w:fldChar w:fldCharType="begin"/>
      </w:r>
      <w:r w:rsidR="00EB18BF" w:rsidRPr="00D85EA1">
        <w:instrText xml:space="preserve"> NOTEREF _Ref137113842 \h </w:instrText>
      </w:r>
      <w:r w:rsidR="00164502" w:rsidRPr="00D85EA1">
        <w:instrText xml:space="preserve"> \* MERGEFORMAT </w:instrText>
      </w:r>
      <w:r w:rsidR="00EB18BF" w:rsidRPr="00D85EA1">
        <w:fldChar w:fldCharType="separate"/>
      </w:r>
      <w:r w:rsidR="007D4438" w:rsidRPr="00D85EA1">
        <w:t>44</w:t>
      </w:r>
      <w:r w:rsidR="00EB18BF" w:rsidRPr="00D85EA1">
        <w:fldChar w:fldCharType="end"/>
      </w:r>
      <w:r w:rsidR="00E6628D" w:rsidRPr="00D85EA1">
        <w:t>], a</w:t>
      </w:r>
      <w:r w:rsidR="00EC3DC2" w:rsidRPr="00D85EA1">
        <w:t xml:space="preserve"> </w:t>
      </w:r>
      <w:r w:rsidR="002F1E38" w:rsidRPr="00D85EA1">
        <w:t>possible</w:t>
      </w:r>
      <w:r w:rsidR="00EC3DC2" w:rsidRPr="00D85EA1">
        <w:t xml:space="preserve"> </w:t>
      </w:r>
      <w:r w:rsidR="00A928C0" w:rsidRPr="00D85EA1">
        <w:t>origin</w:t>
      </w:r>
      <w:r w:rsidR="00EC3DC2" w:rsidRPr="00D85EA1">
        <w:t xml:space="preserve"> </w:t>
      </w:r>
      <w:r w:rsidR="00D04434" w:rsidRPr="00D85EA1">
        <w:rPr>
          <w:rFonts w:hint="eastAsia"/>
        </w:rPr>
        <w:t>o</w:t>
      </w:r>
      <w:r w:rsidR="00D04434" w:rsidRPr="00D85EA1">
        <w:t xml:space="preserve">f </w:t>
      </w:r>
      <w:r w:rsidR="002F1E38" w:rsidRPr="00D85EA1">
        <w:t xml:space="preserve">the </w:t>
      </w:r>
      <w:r w:rsidR="00D04434" w:rsidRPr="00D85EA1">
        <w:t xml:space="preserve">observed </w:t>
      </w:r>
      <w:r w:rsidR="00D04434" w:rsidRPr="00D85EA1">
        <w:sym w:font="Symbol" w:char="F044"/>
      </w:r>
      <w:r w:rsidR="00D04434" w:rsidRPr="00D85EA1">
        <w:rPr>
          <w:i/>
          <w:iCs/>
        </w:rPr>
        <w:t>N</w:t>
      </w:r>
      <w:r w:rsidR="00D04434" w:rsidRPr="00D85EA1">
        <w:t>(</w:t>
      </w:r>
      <w:r w:rsidR="00D04434" w:rsidRPr="00D85EA1">
        <w:rPr>
          <w:i/>
          <w:iCs/>
        </w:rPr>
        <w:t xml:space="preserve">E </w:t>
      </w:r>
      <w:r w:rsidR="00D04434" w:rsidRPr="00D85EA1">
        <w:t xml:space="preserve">- </w:t>
      </w:r>
      <w:r w:rsidR="00D04434" w:rsidRPr="00D85EA1">
        <w:rPr>
          <w:i/>
          <w:iCs/>
        </w:rPr>
        <w:t>E</w:t>
      </w:r>
      <w:r w:rsidR="00D04434" w:rsidRPr="00D85EA1">
        <w:rPr>
          <w:vertAlign w:val="subscript"/>
        </w:rPr>
        <w:t>v</w:t>
      </w:r>
      <w:r w:rsidR="00D04434" w:rsidRPr="00D85EA1">
        <w:t xml:space="preserve">) </w:t>
      </w:r>
      <w:r w:rsidR="002F1E38" w:rsidRPr="00D85EA1">
        <w:t>is the</w:t>
      </w:r>
      <w:r w:rsidR="00EC3DC2" w:rsidRPr="00D85EA1">
        <w:t xml:space="preserve"> </w:t>
      </w:r>
      <w:r w:rsidR="000B70AF" w:rsidRPr="00D85EA1">
        <w:t xml:space="preserve">increase in disorder </w:t>
      </w:r>
      <w:r w:rsidR="00D944AF" w:rsidRPr="00D85EA1">
        <w:t>caused by</w:t>
      </w:r>
      <w:r w:rsidR="000B70AF" w:rsidRPr="00D85EA1">
        <w:t xml:space="preserve"> </w:t>
      </w:r>
      <w:r w:rsidR="00EC3DC2" w:rsidRPr="00D85EA1">
        <w:t>conformational change of polymers under gate bias stress application via the electrostrictive effect.</w:t>
      </w:r>
      <w:r w:rsidR="000B70AF" w:rsidRPr="00D85EA1">
        <w:t xml:space="preserve"> </w:t>
      </w:r>
      <w:r w:rsidR="00EF0A4C" w:rsidRPr="00D85EA1">
        <w:t>Although t</w:t>
      </w:r>
      <w:r w:rsidR="000B70AF" w:rsidRPr="00D85EA1">
        <w:t xml:space="preserve">his mechanism was proposed to explain the increase in shallow trap </w:t>
      </w:r>
      <w:r w:rsidR="00D04434" w:rsidRPr="00D85EA1">
        <w:t>site density</w:t>
      </w:r>
      <w:r w:rsidR="000B70AF" w:rsidRPr="00D85EA1">
        <w:t xml:space="preserve"> by Lee et al. [</w:t>
      </w:r>
      <w:r w:rsidR="000B70AF" w:rsidRPr="00D85EA1">
        <w:fldChar w:fldCharType="begin"/>
      </w:r>
      <w:r w:rsidR="000B70AF" w:rsidRPr="00D85EA1">
        <w:instrText xml:space="preserve"> NOTEREF _Ref127548913 \h </w:instrText>
      </w:r>
      <w:r w:rsidR="00164502" w:rsidRPr="00D85EA1">
        <w:instrText xml:space="preserve"> \* MERGEFORMAT </w:instrText>
      </w:r>
      <w:r w:rsidR="000B70AF" w:rsidRPr="00D85EA1">
        <w:fldChar w:fldCharType="separate"/>
      </w:r>
      <w:r w:rsidR="007D4438" w:rsidRPr="00D85EA1">
        <w:t>27</w:t>
      </w:r>
      <w:r w:rsidR="000B70AF" w:rsidRPr="00D85EA1">
        <w:fldChar w:fldCharType="end"/>
      </w:r>
      <w:r w:rsidR="000B70AF" w:rsidRPr="00D85EA1">
        <w:t xml:space="preserve">], </w:t>
      </w:r>
      <w:r w:rsidR="00EF0A4C" w:rsidRPr="00D85EA1">
        <w:t xml:space="preserve">it is likely that </w:t>
      </w:r>
      <w:r w:rsidR="000B70AF" w:rsidRPr="00D85EA1">
        <w:t xml:space="preserve">deep trap </w:t>
      </w:r>
      <w:r w:rsidR="00D04434" w:rsidRPr="00D85EA1">
        <w:t>site density</w:t>
      </w:r>
      <w:r w:rsidR="000B70AF" w:rsidRPr="00D85EA1">
        <w:t xml:space="preserve"> increase</w:t>
      </w:r>
      <w:r w:rsidR="00EF0A4C" w:rsidRPr="00D85EA1">
        <w:t>s</w:t>
      </w:r>
      <w:r w:rsidR="000B70AF" w:rsidRPr="00D85EA1">
        <w:t xml:space="preserve"> </w:t>
      </w:r>
      <w:r w:rsidR="00EF0A4C" w:rsidRPr="00D85EA1">
        <w:t>as well</w:t>
      </w:r>
      <w:r w:rsidR="000B70AF" w:rsidRPr="00D85EA1">
        <w:t>.</w:t>
      </w:r>
      <w:r w:rsidR="005D4C49" w:rsidRPr="00D85EA1">
        <w:t xml:space="preserve"> However, the origins </w:t>
      </w:r>
      <w:r w:rsidR="005D4C49" w:rsidRPr="00D85EA1">
        <w:rPr>
          <w:rFonts w:hint="eastAsia"/>
        </w:rPr>
        <w:t>o</w:t>
      </w:r>
      <w:r w:rsidR="005D4C49" w:rsidRPr="00D85EA1">
        <w:t xml:space="preserve">f the observed </w:t>
      </w:r>
      <w:r w:rsidR="005D4C49" w:rsidRPr="00D85EA1">
        <w:sym w:font="Symbol" w:char="F044"/>
      </w:r>
      <w:r w:rsidR="005D4C49" w:rsidRPr="00D85EA1">
        <w:rPr>
          <w:i/>
          <w:iCs/>
        </w:rPr>
        <w:t>N</w:t>
      </w:r>
      <w:r w:rsidR="005D4C49" w:rsidRPr="00D85EA1">
        <w:t>(</w:t>
      </w:r>
      <w:r w:rsidR="005D4C49" w:rsidRPr="00D85EA1">
        <w:rPr>
          <w:i/>
          <w:iCs/>
        </w:rPr>
        <w:t xml:space="preserve">E </w:t>
      </w:r>
      <w:r w:rsidR="005D4C49" w:rsidRPr="00D85EA1">
        <w:t xml:space="preserve">- </w:t>
      </w:r>
      <w:r w:rsidR="005D4C49" w:rsidRPr="00D85EA1">
        <w:rPr>
          <w:i/>
          <w:iCs/>
        </w:rPr>
        <w:t>E</w:t>
      </w:r>
      <w:r w:rsidR="005D4C49" w:rsidRPr="00D85EA1">
        <w:rPr>
          <w:vertAlign w:val="subscript"/>
        </w:rPr>
        <w:t>v</w:t>
      </w:r>
      <w:r w:rsidR="005D4C49" w:rsidRPr="00D85EA1">
        <w:t>) are still unclear.</w:t>
      </w:r>
    </w:p>
    <w:p w14:paraId="1A5D1249" w14:textId="5B81DFF9" w:rsidR="003D765B" w:rsidRPr="00D85EA1" w:rsidRDefault="004B2DD0" w:rsidP="00186C0C">
      <w:pPr>
        <w:spacing w:line="480" w:lineRule="auto"/>
        <w:ind w:firstLine="708"/>
        <w:jc w:val="both"/>
      </w:pPr>
      <w:r w:rsidRPr="00D85EA1">
        <w:t>In the</w:t>
      </w:r>
      <w:r w:rsidR="00B505AB" w:rsidRPr="00D85EA1">
        <w:t xml:space="preserve"> Grünewald’s method, the effect of band bending of active layers in the absence of applied field</w:t>
      </w:r>
      <w:r w:rsidR="00407334" w:rsidRPr="00D85EA1">
        <w:t xml:space="preserve"> </w:t>
      </w:r>
      <w:r w:rsidR="00CB2C40" w:rsidRPr="00D85EA1">
        <w:t xml:space="preserve">is removed by using </w:t>
      </w:r>
      <w:r w:rsidR="00CB2C40" w:rsidRPr="00D85EA1">
        <w:rPr>
          <w:i/>
          <w:iCs/>
        </w:rPr>
        <w:t>U</w:t>
      </w:r>
      <w:r w:rsidR="00CB2C40" w:rsidRPr="00D85EA1">
        <w:rPr>
          <w:vertAlign w:val="subscript"/>
        </w:rPr>
        <w:t>gs</w:t>
      </w:r>
      <w:r w:rsidR="00CB2C40" w:rsidRPr="00D85EA1">
        <w:t xml:space="preserve"> </w:t>
      </w:r>
      <w:r w:rsidR="00407334" w:rsidRPr="00D85EA1">
        <w:t>(= |</w:t>
      </w:r>
      <w:r w:rsidR="00407334" w:rsidRPr="00D85EA1">
        <w:rPr>
          <w:i/>
          <w:iCs/>
        </w:rPr>
        <w:t>V</w:t>
      </w:r>
      <w:r w:rsidR="00407334" w:rsidRPr="00D85EA1">
        <w:rPr>
          <w:vertAlign w:val="subscript"/>
        </w:rPr>
        <w:t>gs</w:t>
      </w:r>
      <w:r w:rsidR="00407334" w:rsidRPr="00D85EA1">
        <w:t xml:space="preserve"> - </w:t>
      </w:r>
      <w:r w:rsidR="00407334" w:rsidRPr="00D85EA1">
        <w:rPr>
          <w:i/>
          <w:iCs/>
        </w:rPr>
        <w:t>V</w:t>
      </w:r>
      <w:r w:rsidR="00407334" w:rsidRPr="00D85EA1">
        <w:rPr>
          <w:vertAlign w:val="subscript"/>
        </w:rPr>
        <w:t>FB</w:t>
      </w:r>
      <w:r w:rsidR="00407334" w:rsidRPr="00D85EA1">
        <w:t>|)</w:t>
      </w:r>
      <w:r w:rsidR="00407334" w:rsidRPr="00D85EA1">
        <w:rPr>
          <w:shd w:val="clear" w:color="auto" w:fill="FFFFFF"/>
        </w:rPr>
        <w:t xml:space="preserve"> </w:t>
      </w:r>
      <w:r w:rsidR="00CB2C40" w:rsidRPr="00D85EA1">
        <w:t xml:space="preserve">in the </w:t>
      </w:r>
      <w:r w:rsidR="00407334" w:rsidRPr="00D85EA1">
        <w:t>calculation</w:t>
      </w:r>
      <w:r w:rsidR="00CB2C40" w:rsidRPr="00D85EA1">
        <w:t xml:space="preserve"> of </w:t>
      </w:r>
      <w:r w:rsidR="00CB2C40" w:rsidRPr="00D85EA1">
        <w:rPr>
          <w:i/>
          <w:iCs/>
        </w:rPr>
        <w:t>N</w:t>
      </w:r>
      <w:r w:rsidR="00CB2C40" w:rsidRPr="00D85EA1">
        <w:t>(</w:t>
      </w:r>
      <w:r w:rsidR="00CB2C40" w:rsidRPr="00D85EA1">
        <w:rPr>
          <w:i/>
          <w:iCs/>
        </w:rPr>
        <w:t>E</w:t>
      </w:r>
      <w:r w:rsidR="00CB2C40" w:rsidRPr="00D85EA1">
        <w:t>-</w:t>
      </w:r>
      <w:r w:rsidR="00CB2C40" w:rsidRPr="00D85EA1">
        <w:rPr>
          <w:i/>
          <w:iCs/>
        </w:rPr>
        <w:t xml:space="preserve"> </w:t>
      </w:r>
      <w:proofErr w:type="spellStart"/>
      <w:r w:rsidR="00CB2C40" w:rsidRPr="00D85EA1">
        <w:rPr>
          <w:i/>
          <w:iCs/>
        </w:rPr>
        <w:t>E</w:t>
      </w:r>
      <w:r w:rsidR="00CB2C40" w:rsidRPr="00D85EA1">
        <w:rPr>
          <w:vertAlign w:val="subscript"/>
        </w:rPr>
        <w:t>v</w:t>
      </w:r>
      <w:proofErr w:type="spellEnd"/>
      <w:r w:rsidR="00CB2C40" w:rsidRPr="00D85EA1">
        <w:t>)</w:t>
      </w:r>
      <w:r w:rsidR="00BE1E38" w:rsidRPr="00D85EA1">
        <w:t xml:space="preserve"> [</w:t>
      </w:r>
      <w:r w:rsidR="00BE1E38" w:rsidRPr="00D85EA1">
        <w:fldChar w:fldCharType="begin"/>
      </w:r>
      <w:r w:rsidR="00BE1E38" w:rsidRPr="00D85EA1">
        <w:instrText xml:space="preserve"> NOTEREF _Ref136007595 \h </w:instrText>
      </w:r>
      <w:r w:rsidR="00164502" w:rsidRPr="00D85EA1">
        <w:instrText xml:space="preserve"> \* MERGEFORMAT </w:instrText>
      </w:r>
      <w:r w:rsidR="00BE1E38" w:rsidRPr="00D85EA1">
        <w:fldChar w:fldCharType="separate"/>
      </w:r>
      <w:r w:rsidR="007D4438" w:rsidRPr="00D85EA1">
        <w:t>30</w:t>
      </w:r>
      <w:r w:rsidR="00BE1E38" w:rsidRPr="00D85EA1">
        <w:fldChar w:fldCharType="end"/>
      </w:r>
      <w:r w:rsidR="00BE1E38" w:rsidRPr="00D85EA1">
        <w:t>,</w:t>
      </w:r>
      <w:r w:rsidR="00BE1E38" w:rsidRPr="00D85EA1">
        <w:fldChar w:fldCharType="begin"/>
      </w:r>
      <w:r w:rsidR="00BE1E38" w:rsidRPr="00D85EA1">
        <w:instrText xml:space="preserve"> NOTEREF _Ref136007521 \h </w:instrText>
      </w:r>
      <w:r w:rsidR="00164502" w:rsidRPr="00D85EA1">
        <w:instrText xml:space="preserve"> \* MERGEFORMAT </w:instrText>
      </w:r>
      <w:r w:rsidR="00BE1E38" w:rsidRPr="00D85EA1">
        <w:fldChar w:fldCharType="separate"/>
      </w:r>
      <w:r w:rsidR="007D4438" w:rsidRPr="00D85EA1">
        <w:t>32</w:t>
      </w:r>
      <w:r w:rsidR="00BE1E38" w:rsidRPr="00D85EA1">
        <w:fldChar w:fldCharType="end"/>
      </w:r>
      <w:r w:rsidR="00BE1E38" w:rsidRPr="00D85EA1">
        <w:t>]</w:t>
      </w:r>
      <w:r w:rsidR="00FF3D93" w:rsidRPr="00D85EA1">
        <w:t xml:space="preserve">; </w:t>
      </w:r>
      <w:r w:rsidR="00E13000" w:rsidRPr="00D85EA1">
        <w:t xml:space="preserve">that is, </w:t>
      </w:r>
      <w:r w:rsidR="00FF3D93" w:rsidRPr="00D85EA1">
        <w:t xml:space="preserve">the interface trap DOS only between </w:t>
      </w:r>
      <w:r w:rsidR="00FF3D93" w:rsidRPr="00D85EA1">
        <w:rPr>
          <w:i/>
          <w:iCs/>
        </w:rPr>
        <w:t>E</w:t>
      </w:r>
      <w:r w:rsidR="00FF3D93" w:rsidRPr="00D85EA1">
        <w:rPr>
          <w:i/>
          <w:iCs/>
          <w:vertAlign w:val="subscript"/>
        </w:rPr>
        <w:t>v</w:t>
      </w:r>
      <w:r w:rsidR="00FF3D93" w:rsidRPr="00D85EA1">
        <w:t xml:space="preserve"> and the </w:t>
      </w:r>
      <w:r w:rsidR="00FF3D93" w:rsidRPr="00D85EA1">
        <w:rPr>
          <w:shd w:val="clear" w:color="auto" w:fill="FFFFFF"/>
        </w:rPr>
        <w:t>Fermi level can be obtained</w:t>
      </w:r>
      <w:r w:rsidR="00E932BE" w:rsidRPr="00D85EA1">
        <w:rPr>
          <w:shd w:val="clear" w:color="auto" w:fill="FFFFFF"/>
        </w:rPr>
        <w:t xml:space="preserve"> in this method</w:t>
      </w:r>
      <w:r w:rsidR="00CB2C40" w:rsidRPr="00D85EA1">
        <w:t>.</w:t>
      </w:r>
      <w:r w:rsidR="00407334" w:rsidRPr="00D85EA1">
        <w:t xml:space="preserve"> </w:t>
      </w:r>
      <w:r w:rsidR="009A190A" w:rsidRPr="00D85EA1">
        <w:t>C</w:t>
      </w:r>
      <w:r w:rsidR="00407334" w:rsidRPr="00D85EA1">
        <w:t xml:space="preserve">harges </w:t>
      </w:r>
      <w:r w:rsidR="009A190A" w:rsidRPr="00D85EA1">
        <w:t xml:space="preserve">trapped </w:t>
      </w:r>
      <w:r w:rsidR="00407334" w:rsidRPr="00D85EA1">
        <w:t>at the active layer/gate dielectric interface and/or in the gate dielectric</w:t>
      </w:r>
      <w:r w:rsidR="00EC4E5D" w:rsidRPr="00D85EA1">
        <w:t xml:space="preserve"> </w:t>
      </w:r>
      <w:r w:rsidR="00C639D3" w:rsidRPr="00D85EA1">
        <w:t>with</w:t>
      </w:r>
      <w:r w:rsidR="00EC4E5D" w:rsidRPr="00D85EA1">
        <w:t xml:space="preserve"> trap life-time</w:t>
      </w:r>
      <w:r w:rsidR="00FF3D93" w:rsidRPr="00D85EA1">
        <w:t>s</w:t>
      </w:r>
      <w:r w:rsidR="00EC4E5D" w:rsidRPr="00D85EA1">
        <w:t xml:space="preserve"> on the order of hours</w:t>
      </w:r>
      <w:r w:rsidR="00C639D3" w:rsidRPr="00D85EA1">
        <w:t xml:space="preserve"> </w:t>
      </w:r>
      <w:r w:rsidR="00B37A3F" w:rsidRPr="00D85EA1">
        <w:t>[</w:t>
      </w:r>
      <w:bookmarkStart w:id="51" w:name="_Ref138065187"/>
      <w:r w:rsidR="00B37A3F" w:rsidRPr="00D85EA1">
        <w:rPr>
          <w:rStyle w:val="af2"/>
          <w:vertAlign w:val="baseline"/>
        </w:rPr>
        <w:endnoteReference w:id="45"/>
      </w:r>
      <w:bookmarkEnd w:id="51"/>
      <w:r w:rsidR="00B37A3F" w:rsidRPr="00D85EA1">
        <w:t>] or longer cause</w:t>
      </w:r>
      <w:r w:rsidR="00C639D3" w:rsidRPr="00D85EA1">
        <w:t xml:space="preserve"> the band bending</w:t>
      </w:r>
      <w:r w:rsidR="00FF3D93" w:rsidRPr="00D85EA1">
        <w:t xml:space="preserve">, </w:t>
      </w:r>
      <w:r w:rsidR="00B37A3F" w:rsidRPr="00D85EA1">
        <w:t xml:space="preserve">changing </w:t>
      </w:r>
      <w:r w:rsidR="00407334" w:rsidRPr="00D85EA1">
        <w:rPr>
          <w:i/>
          <w:iCs/>
        </w:rPr>
        <w:t>V</w:t>
      </w:r>
      <w:r w:rsidR="00407334" w:rsidRPr="00D85EA1">
        <w:rPr>
          <w:vertAlign w:val="subscript"/>
        </w:rPr>
        <w:t>FB</w:t>
      </w:r>
      <w:r w:rsidR="00E932BE" w:rsidRPr="00D85EA1">
        <w:t xml:space="preserve"> and affect the value of </w:t>
      </w:r>
      <w:proofErr w:type="spellStart"/>
      <w:r w:rsidR="00E932BE" w:rsidRPr="00D85EA1">
        <w:rPr>
          <w:i/>
          <w:iCs/>
        </w:rPr>
        <w:t>V</w:t>
      </w:r>
      <w:r w:rsidR="00E932BE" w:rsidRPr="00D85EA1">
        <w:rPr>
          <w:vertAlign w:val="subscript"/>
        </w:rPr>
        <w:t>th</w:t>
      </w:r>
      <w:r w:rsidR="00E932BE" w:rsidRPr="00D85EA1">
        <w:rPr>
          <w:vertAlign w:val="superscript"/>
        </w:rPr>
        <w:t>lin</w:t>
      </w:r>
      <w:proofErr w:type="spellEnd"/>
      <w:r w:rsidR="00125B3C" w:rsidRPr="00D85EA1">
        <w:rPr>
          <w:vertAlign w:val="superscript"/>
        </w:rPr>
        <w:t xml:space="preserve"> </w:t>
      </w:r>
      <w:r w:rsidR="00E932BE" w:rsidRPr="00D85EA1">
        <w:t>[</w:t>
      </w:r>
      <w:r w:rsidR="00B37A3F" w:rsidRPr="00D85EA1">
        <w:fldChar w:fldCharType="begin"/>
      </w:r>
      <w:r w:rsidR="00B37A3F" w:rsidRPr="00D85EA1">
        <w:instrText xml:space="preserve"> NOTEREF _Ref136007595 \h </w:instrText>
      </w:r>
      <w:r w:rsidR="00164502" w:rsidRPr="00D85EA1">
        <w:instrText xml:space="preserve"> \* MERGEFORMAT </w:instrText>
      </w:r>
      <w:r w:rsidR="00B37A3F" w:rsidRPr="00D85EA1">
        <w:fldChar w:fldCharType="separate"/>
      </w:r>
      <w:r w:rsidR="007D4438" w:rsidRPr="00D85EA1">
        <w:t>30</w:t>
      </w:r>
      <w:r w:rsidR="00B37A3F" w:rsidRPr="00D85EA1">
        <w:fldChar w:fldCharType="end"/>
      </w:r>
      <w:r w:rsidR="00B37A3F" w:rsidRPr="00D85EA1">
        <w:t>,</w:t>
      </w:r>
      <w:r w:rsidR="00B37A3F" w:rsidRPr="00D85EA1">
        <w:fldChar w:fldCharType="begin"/>
      </w:r>
      <w:r w:rsidR="00B37A3F" w:rsidRPr="00D85EA1">
        <w:instrText xml:space="preserve"> NOTEREF _Ref136007521 \h </w:instrText>
      </w:r>
      <w:r w:rsidR="00164502" w:rsidRPr="00D85EA1">
        <w:instrText xml:space="preserve"> \* MERGEFORMAT </w:instrText>
      </w:r>
      <w:r w:rsidR="00B37A3F" w:rsidRPr="00D85EA1">
        <w:fldChar w:fldCharType="separate"/>
      </w:r>
      <w:r w:rsidR="007D4438" w:rsidRPr="00D85EA1">
        <w:t>32</w:t>
      </w:r>
      <w:r w:rsidR="00B37A3F" w:rsidRPr="00D85EA1">
        <w:fldChar w:fldCharType="end"/>
      </w:r>
      <w:r w:rsidR="00E932BE" w:rsidRPr="00D85EA1">
        <w:t>].</w:t>
      </w:r>
      <w:r w:rsidR="00B3755E" w:rsidRPr="00D85EA1">
        <w:t xml:space="preserve"> Thus, </w:t>
      </w:r>
      <w:r w:rsidR="00BC6735" w:rsidRPr="00D85EA1">
        <w:t xml:space="preserve">in addition to </w:t>
      </w:r>
      <w:r w:rsidR="00BC6735" w:rsidRPr="00D85EA1">
        <w:sym w:font="Symbol" w:char="F044"/>
      </w:r>
      <w:r w:rsidR="00BC6735" w:rsidRPr="00D85EA1">
        <w:rPr>
          <w:i/>
          <w:iCs/>
        </w:rPr>
        <w:t>N</w:t>
      </w:r>
      <w:r w:rsidR="00BC6735" w:rsidRPr="00D85EA1">
        <w:t>(</w:t>
      </w:r>
      <w:r w:rsidR="00BC6735" w:rsidRPr="00D85EA1">
        <w:rPr>
          <w:i/>
          <w:iCs/>
        </w:rPr>
        <w:t xml:space="preserve">E </w:t>
      </w:r>
      <w:r w:rsidR="00BC6735" w:rsidRPr="00D85EA1">
        <w:t xml:space="preserve">- </w:t>
      </w:r>
      <w:r w:rsidR="00BC6735" w:rsidRPr="00D85EA1">
        <w:rPr>
          <w:i/>
          <w:iCs/>
        </w:rPr>
        <w:t>E</w:t>
      </w:r>
      <w:r w:rsidR="00BC6735" w:rsidRPr="00D85EA1">
        <w:rPr>
          <w:vertAlign w:val="subscript"/>
        </w:rPr>
        <w:t>v</w:t>
      </w:r>
      <w:r w:rsidR="00BC6735" w:rsidRPr="00D85EA1">
        <w:t xml:space="preserve">), </w:t>
      </w:r>
      <w:r w:rsidR="00BC6735" w:rsidRPr="00D85EA1">
        <w:sym w:font="Symbol" w:char="F044"/>
      </w:r>
      <w:r w:rsidR="00BC6735" w:rsidRPr="00D85EA1">
        <w:rPr>
          <w:i/>
          <w:iCs/>
        </w:rPr>
        <w:t>V</w:t>
      </w:r>
      <w:r w:rsidR="00BC6735" w:rsidRPr="00D85EA1">
        <w:rPr>
          <w:vertAlign w:val="subscript"/>
        </w:rPr>
        <w:t>FB</w:t>
      </w:r>
      <w:r w:rsidR="00BC6735" w:rsidRPr="00D85EA1">
        <w:t xml:space="preserve"> (practically </w:t>
      </w:r>
      <w:r w:rsidR="00BC6735" w:rsidRPr="00D85EA1">
        <w:sym w:font="Symbol" w:char="F044"/>
      </w:r>
      <w:r w:rsidR="00BC6735" w:rsidRPr="00D85EA1">
        <w:rPr>
          <w:i/>
          <w:iCs/>
        </w:rPr>
        <w:t>V</w:t>
      </w:r>
      <w:r w:rsidR="00BC6735" w:rsidRPr="00D85EA1">
        <w:rPr>
          <w:vertAlign w:val="subscript"/>
        </w:rPr>
        <w:t>on</w:t>
      </w:r>
      <w:r w:rsidR="00BC6735" w:rsidRPr="00D85EA1">
        <w:t xml:space="preserve">) during bias stress application </w:t>
      </w:r>
      <w:r w:rsidR="00BE1E38" w:rsidRPr="00D85EA1">
        <w:t>must be considered</w:t>
      </w:r>
      <w:r w:rsidR="00BC6735" w:rsidRPr="00D85EA1">
        <w:t xml:space="preserve"> to understand the operational stability.</w:t>
      </w:r>
      <w:r w:rsidR="00BE1E38" w:rsidRPr="00D85EA1">
        <w:t xml:space="preserve"> Figure 7i shows |</w:t>
      </w:r>
      <w:r w:rsidR="00BE1E38" w:rsidRPr="00D85EA1">
        <w:sym w:font="Symbol" w:char="F044"/>
      </w:r>
      <w:r w:rsidR="00BE1E38" w:rsidRPr="00D85EA1">
        <w:rPr>
          <w:i/>
          <w:iCs/>
        </w:rPr>
        <w:t>V</w:t>
      </w:r>
      <w:r w:rsidR="00BE1E38" w:rsidRPr="00D85EA1">
        <w:rPr>
          <w:vertAlign w:val="subscript"/>
        </w:rPr>
        <w:t>on</w:t>
      </w:r>
      <w:r w:rsidR="00BE1E38" w:rsidRPr="00D85EA1">
        <w:t>|</w:t>
      </w:r>
      <w:r w:rsidR="009A190A" w:rsidRPr="00D85EA1">
        <w:t xml:space="preserve"> together with</w:t>
      </w:r>
      <w:r w:rsidR="00BE1E38" w:rsidRPr="00D85EA1">
        <w:t xml:space="preserve"> </w:t>
      </w:r>
      <w:r w:rsidR="009A190A" w:rsidRPr="00D85EA1">
        <w:t>|</w:t>
      </w:r>
      <w:r w:rsidR="009A190A" w:rsidRPr="00D85EA1">
        <w:sym w:font="Symbol" w:char="F044"/>
      </w:r>
      <w:r w:rsidR="009A190A" w:rsidRPr="00D85EA1">
        <w:rPr>
          <w:i/>
          <w:iCs/>
        </w:rPr>
        <w:t>V</w:t>
      </w:r>
      <w:r w:rsidR="009A190A" w:rsidRPr="00D85EA1">
        <w:rPr>
          <w:vertAlign w:val="subscript"/>
        </w:rPr>
        <w:t>th</w:t>
      </w:r>
      <w:r w:rsidR="009A190A" w:rsidRPr="00D85EA1">
        <w:rPr>
          <w:vertAlign w:val="superscript"/>
        </w:rPr>
        <w:t>lin</w:t>
      </w:r>
      <w:r w:rsidR="009A190A" w:rsidRPr="00D85EA1">
        <w:t xml:space="preserve">| </w:t>
      </w:r>
      <w:r w:rsidR="00BE1E38" w:rsidRPr="00D85EA1">
        <w:t>and |</w:t>
      </w:r>
      <w:r w:rsidR="00BE1E38" w:rsidRPr="00D85EA1">
        <w:sym w:font="Symbol" w:char="F044"/>
      </w:r>
      <w:r w:rsidR="00BE1E38" w:rsidRPr="00D85EA1">
        <w:rPr>
          <w:i/>
          <w:iCs/>
        </w:rPr>
        <w:t>V</w:t>
      </w:r>
      <w:r w:rsidR="00BE1E38" w:rsidRPr="00D85EA1">
        <w:rPr>
          <w:vertAlign w:val="subscript"/>
        </w:rPr>
        <w:t>th</w:t>
      </w:r>
      <w:r w:rsidR="00BE1E38" w:rsidRPr="00D85EA1">
        <w:rPr>
          <w:vertAlign w:val="superscript"/>
        </w:rPr>
        <w:t>lin</w:t>
      </w:r>
      <w:r w:rsidR="00BE1E38" w:rsidRPr="00D85EA1">
        <w:t xml:space="preserve"> - </w:t>
      </w:r>
      <w:r w:rsidR="00BE1E38" w:rsidRPr="00D85EA1">
        <w:sym w:font="Symbol" w:char="F044"/>
      </w:r>
      <w:r w:rsidR="00BE1E38" w:rsidRPr="00D85EA1">
        <w:rPr>
          <w:i/>
          <w:iCs/>
        </w:rPr>
        <w:t>V</w:t>
      </w:r>
      <w:r w:rsidR="00BE1E38" w:rsidRPr="00D85EA1">
        <w:rPr>
          <w:vertAlign w:val="subscript"/>
        </w:rPr>
        <w:t>on</w:t>
      </w:r>
      <w:r w:rsidR="00BE1E38" w:rsidRPr="00D85EA1">
        <w:t>|</w:t>
      </w:r>
      <w:r w:rsidR="00BE1E38" w:rsidRPr="00D85EA1">
        <w:rPr>
          <w:rFonts w:hint="eastAsia"/>
        </w:rPr>
        <w:t xml:space="preserve"> </w:t>
      </w:r>
      <w:r w:rsidR="00BE1E38" w:rsidRPr="00D85EA1">
        <w:t>for all OFETs, where |</w:t>
      </w:r>
      <w:r w:rsidR="00BE1E38" w:rsidRPr="00D85EA1">
        <w:sym w:font="Symbol" w:char="F044"/>
      </w:r>
      <w:r w:rsidR="00BE1E38" w:rsidRPr="00D85EA1">
        <w:rPr>
          <w:i/>
          <w:iCs/>
        </w:rPr>
        <w:t>V</w:t>
      </w:r>
      <w:r w:rsidR="00BE1E38" w:rsidRPr="00D85EA1">
        <w:rPr>
          <w:vertAlign w:val="subscript"/>
        </w:rPr>
        <w:t>th</w:t>
      </w:r>
      <w:r w:rsidR="00BE1E38" w:rsidRPr="00D85EA1">
        <w:rPr>
          <w:vertAlign w:val="superscript"/>
        </w:rPr>
        <w:t>lin</w:t>
      </w:r>
      <w:r w:rsidR="00BE1E38" w:rsidRPr="00D85EA1">
        <w:t xml:space="preserve"> - </w:t>
      </w:r>
      <w:r w:rsidR="00BE1E38" w:rsidRPr="00D85EA1">
        <w:sym w:font="Symbol" w:char="F044"/>
      </w:r>
      <w:r w:rsidR="00BE1E38" w:rsidRPr="00D85EA1">
        <w:rPr>
          <w:i/>
          <w:iCs/>
        </w:rPr>
        <w:t>V</w:t>
      </w:r>
      <w:r w:rsidR="00BE1E38" w:rsidRPr="00D85EA1">
        <w:rPr>
          <w:vertAlign w:val="subscript"/>
        </w:rPr>
        <w:t>on</w:t>
      </w:r>
      <w:r w:rsidR="00BE1E38" w:rsidRPr="00D85EA1">
        <w:t>|</w:t>
      </w:r>
      <w:r w:rsidR="00BE1E38" w:rsidRPr="00D85EA1">
        <w:rPr>
          <w:rFonts w:hint="eastAsia"/>
        </w:rPr>
        <w:t xml:space="preserve"> </w:t>
      </w:r>
      <w:r w:rsidR="00BE1E38" w:rsidRPr="00D85EA1">
        <w:t>corresponds to the |</w:t>
      </w:r>
      <w:r w:rsidR="00BE1E38" w:rsidRPr="00D85EA1">
        <w:sym w:font="Symbol" w:char="F044"/>
      </w:r>
      <w:r w:rsidR="00BE1E38" w:rsidRPr="00D85EA1">
        <w:rPr>
          <w:i/>
          <w:iCs/>
        </w:rPr>
        <w:t>V</w:t>
      </w:r>
      <w:r w:rsidR="00BE1E38" w:rsidRPr="00D85EA1">
        <w:rPr>
          <w:vertAlign w:val="subscript"/>
        </w:rPr>
        <w:t>th</w:t>
      </w:r>
      <w:r w:rsidR="00BE1E38" w:rsidRPr="00D85EA1">
        <w:rPr>
          <w:vertAlign w:val="superscript"/>
        </w:rPr>
        <w:t>lin</w:t>
      </w:r>
      <w:r w:rsidR="00BE1E38" w:rsidRPr="00D85EA1">
        <w:t xml:space="preserve">| component caused by </w:t>
      </w:r>
      <w:r w:rsidR="00BE1E38" w:rsidRPr="00D85EA1">
        <w:sym w:font="Symbol" w:char="F044"/>
      </w:r>
      <w:r w:rsidR="00BE1E38" w:rsidRPr="00D85EA1">
        <w:rPr>
          <w:i/>
          <w:iCs/>
        </w:rPr>
        <w:t>N</w:t>
      </w:r>
      <w:r w:rsidR="00BE1E38" w:rsidRPr="00D85EA1">
        <w:t>(</w:t>
      </w:r>
      <w:r w:rsidR="00BE1E38" w:rsidRPr="00D85EA1">
        <w:rPr>
          <w:i/>
          <w:iCs/>
        </w:rPr>
        <w:t xml:space="preserve">E </w:t>
      </w:r>
      <w:r w:rsidR="00BE1E38" w:rsidRPr="00D85EA1">
        <w:t>-</w:t>
      </w:r>
      <w:r w:rsidR="00BE1E38" w:rsidRPr="00D85EA1">
        <w:rPr>
          <w:i/>
          <w:iCs/>
        </w:rPr>
        <w:t xml:space="preserve"> E</w:t>
      </w:r>
      <w:r w:rsidR="00BE1E38" w:rsidRPr="00D85EA1">
        <w:rPr>
          <w:vertAlign w:val="subscript"/>
        </w:rPr>
        <w:t>v</w:t>
      </w:r>
      <w:r w:rsidR="00BE1E38" w:rsidRPr="00D85EA1">
        <w:t>) shown in Figure 7g</w:t>
      </w:r>
      <w:r w:rsidR="00910DC0" w:rsidRPr="00D85EA1">
        <w:t>,</w:t>
      </w:r>
      <w:r w:rsidR="00BE1E38" w:rsidRPr="00D85EA1">
        <w:t>h.</w:t>
      </w:r>
      <w:r w:rsidR="00186C0C" w:rsidRPr="00D85EA1">
        <w:t xml:space="preserve"> </w:t>
      </w:r>
      <w:r w:rsidR="00EF7EB1" w:rsidRPr="00D85EA1">
        <w:t>Multiplying t</w:t>
      </w:r>
      <w:r w:rsidR="00071821" w:rsidRPr="00D85EA1">
        <w:t xml:space="preserve">he vertical axis </w:t>
      </w:r>
      <w:r w:rsidR="00EF7EB1" w:rsidRPr="00D85EA1">
        <w:t xml:space="preserve">of </w:t>
      </w:r>
      <w:bookmarkStart w:id="52" w:name="_Hlk146297791"/>
      <w:r w:rsidR="00EF7EB1" w:rsidRPr="00D85EA1">
        <w:t>Figure 7i</w:t>
      </w:r>
      <w:bookmarkEnd w:id="52"/>
      <w:r w:rsidR="00EF7EB1" w:rsidRPr="00D85EA1">
        <w:t xml:space="preserve"> by </w:t>
      </w:r>
      <w:r w:rsidR="00EF7EB1" w:rsidRPr="00D85EA1">
        <w:rPr>
          <w:i/>
          <w:iCs/>
        </w:rPr>
        <w:t>C</w:t>
      </w:r>
      <w:r w:rsidR="00EF7EB1" w:rsidRPr="00D85EA1">
        <w:rPr>
          <w:vertAlign w:val="subscript"/>
        </w:rPr>
        <w:t>i</w:t>
      </w:r>
      <w:r w:rsidR="00EF7EB1" w:rsidRPr="00D85EA1">
        <w:t>, which is almost the same (</w:t>
      </w:r>
      <w:r w:rsidR="00910DC0" w:rsidRPr="00D85EA1">
        <w:sym w:font="Symbol" w:char="F0BB"/>
      </w:r>
      <w:r w:rsidR="00EF7EB1" w:rsidRPr="00D85EA1">
        <w:t>3</w:t>
      </w:r>
      <w:r w:rsidR="002E4F36" w:rsidRPr="00D85EA1">
        <w:t>3</w:t>
      </w:r>
      <w:r w:rsidR="00EF7EB1" w:rsidRPr="00D85EA1">
        <w:t xml:space="preserve"> </w:t>
      </w:r>
      <w:proofErr w:type="spellStart"/>
      <w:r w:rsidR="00A91231" w:rsidRPr="00D85EA1">
        <w:t>nF</w:t>
      </w:r>
      <w:proofErr w:type="spellEnd"/>
      <w:r w:rsidR="00910DC0" w:rsidRPr="00D85EA1">
        <w:t xml:space="preserve"> </w:t>
      </w:r>
      <w:r w:rsidR="00A91231" w:rsidRPr="00D85EA1">
        <w:t>cm</w:t>
      </w:r>
      <w:r w:rsidR="00A91231" w:rsidRPr="00D85EA1">
        <w:rPr>
          <w:vertAlign w:val="superscript"/>
        </w:rPr>
        <w:t>-2</w:t>
      </w:r>
      <w:r w:rsidR="00EF7EB1" w:rsidRPr="00D85EA1">
        <w:t>) for the six OFETs, gives</w:t>
      </w:r>
      <w:r w:rsidR="00071821" w:rsidRPr="00D85EA1">
        <w:t xml:space="preserve"> the trapped charge density</w:t>
      </w:r>
      <w:r w:rsidR="00A40935" w:rsidRPr="00D85EA1">
        <w:t>.</w:t>
      </w:r>
      <w:r w:rsidR="0008024E" w:rsidRPr="00D85EA1">
        <w:t xml:space="preserve"> </w:t>
      </w:r>
      <w:bookmarkStart w:id="53" w:name="_Hlk146297921"/>
      <w:r w:rsidR="008634ED" w:rsidRPr="00D85EA1">
        <w:t>Thus, Figure 7i allows a quantitative comparison of the trapped charge density between PCDTPT- and PBTTT-OFET</w:t>
      </w:r>
      <w:r w:rsidR="007F5A6E" w:rsidRPr="00D85EA1">
        <w:t>s</w:t>
      </w:r>
      <w:r w:rsidR="008634ED" w:rsidRPr="00D85EA1">
        <w:t>.</w:t>
      </w:r>
      <w:r w:rsidR="00DF0766" w:rsidRPr="00D85EA1">
        <w:t xml:space="preserve"> </w:t>
      </w:r>
      <w:bookmarkEnd w:id="53"/>
      <w:r w:rsidR="00534D72" w:rsidRPr="00D85EA1">
        <w:t xml:space="preserve">A </w:t>
      </w:r>
      <w:r w:rsidR="005D4C6E" w:rsidRPr="00D85EA1">
        <w:t xml:space="preserve">quick </w:t>
      </w:r>
      <w:r w:rsidR="00534D72" w:rsidRPr="00D85EA1">
        <w:t>glance</w:t>
      </w:r>
      <w:r w:rsidR="005D4C6E" w:rsidRPr="00D85EA1">
        <w:t xml:space="preserve"> reveals</w:t>
      </w:r>
      <w:r w:rsidR="00534D72" w:rsidRPr="00D85EA1">
        <w:t xml:space="preserve"> that more than half of </w:t>
      </w:r>
      <w:r w:rsidR="00C23423" w:rsidRPr="00D85EA1">
        <w:t>|</w:t>
      </w:r>
      <w:r w:rsidR="00534D72" w:rsidRPr="00D85EA1">
        <w:sym w:font="Symbol" w:char="F044"/>
      </w:r>
      <w:r w:rsidR="00534D72" w:rsidRPr="00D85EA1">
        <w:rPr>
          <w:i/>
          <w:iCs/>
        </w:rPr>
        <w:t>V</w:t>
      </w:r>
      <w:r w:rsidR="00534D72" w:rsidRPr="00D85EA1">
        <w:rPr>
          <w:vertAlign w:val="subscript"/>
        </w:rPr>
        <w:t>th</w:t>
      </w:r>
      <w:r w:rsidR="00DF0766" w:rsidRPr="00D85EA1">
        <w:rPr>
          <w:vertAlign w:val="superscript"/>
        </w:rPr>
        <w:t>lin</w:t>
      </w:r>
      <w:r w:rsidR="00C23423" w:rsidRPr="00D85EA1">
        <w:t>|</w:t>
      </w:r>
      <w:r w:rsidR="00534D72" w:rsidRPr="00D85EA1">
        <w:t xml:space="preserve"> </w:t>
      </w:r>
      <w:r w:rsidR="00AC702B" w:rsidRPr="00D85EA1">
        <w:t>wa</w:t>
      </w:r>
      <w:r w:rsidR="00534D72" w:rsidRPr="00D85EA1">
        <w:t>s caused by</w:t>
      </w:r>
      <w:r w:rsidR="00C23423" w:rsidRPr="00D85EA1">
        <w:t xml:space="preserve"> |</w:t>
      </w:r>
      <w:r w:rsidR="00F53DAA" w:rsidRPr="00D85EA1">
        <w:sym w:font="Symbol" w:char="F044"/>
      </w:r>
      <w:r w:rsidR="00F53DAA" w:rsidRPr="00D85EA1">
        <w:rPr>
          <w:i/>
          <w:iCs/>
        </w:rPr>
        <w:t>V</w:t>
      </w:r>
      <w:r w:rsidR="00F53DAA" w:rsidRPr="00D85EA1">
        <w:rPr>
          <w:vertAlign w:val="subscript"/>
        </w:rPr>
        <w:t>on</w:t>
      </w:r>
      <w:r w:rsidR="00C23423" w:rsidRPr="00D85EA1">
        <w:t>|</w:t>
      </w:r>
      <w:r w:rsidR="00B921EF" w:rsidRPr="00D85EA1">
        <w:t>.  T</w:t>
      </w:r>
      <w:r w:rsidR="00F53DAA" w:rsidRPr="00D85EA1">
        <w:t xml:space="preserve">he contribution of </w:t>
      </w:r>
      <w:r w:rsidR="00C23423" w:rsidRPr="00D85EA1">
        <w:t>|</w:t>
      </w:r>
      <w:r w:rsidR="00F53DAA" w:rsidRPr="00D85EA1">
        <w:sym w:font="Symbol" w:char="F044"/>
      </w:r>
      <w:r w:rsidR="00F53DAA" w:rsidRPr="00D85EA1">
        <w:rPr>
          <w:i/>
          <w:iCs/>
        </w:rPr>
        <w:t>V</w:t>
      </w:r>
      <w:r w:rsidR="00F53DAA" w:rsidRPr="00D85EA1">
        <w:rPr>
          <w:vertAlign w:val="subscript"/>
        </w:rPr>
        <w:t>on</w:t>
      </w:r>
      <w:r w:rsidR="00C23423" w:rsidRPr="00D85EA1">
        <w:t xml:space="preserve">| </w:t>
      </w:r>
      <w:r w:rsidR="00F53DAA" w:rsidRPr="00D85EA1">
        <w:t xml:space="preserve">to </w:t>
      </w:r>
      <w:r w:rsidR="00C23423" w:rsidRPr="00D85EA1">
        <w:t>|</w:t>
      </w:r>
      <w:r w:rsidR="00F53DAA" w:rsidRPr="00D85EA1">
        <w:sym w:font="Symbol" w:char="F044"/>
      </w:r>
      <w:r w:rsidR="00F53DAA" w:rsidRPr="00D85EA1">
        <w:rPr>
          <w:i/>
          <w:iCs/>
        </w:rPr>
        <w:t>V</w:t>
      </w:r>
      <w:r w:rsidR="00F53DAA" w:rsidRPr="00D85EA1">
        <w:rPr>
          <w:vertAlign w:val="subscript"/>
        </w:rPr>
        <w:t>th</w:t>
      </w:r>
      <w:r w:rsidR="00DF0766" w:rsidRPr="00D85EA1">
        <w:rPr>
          <w:vertAlign w:val="superscript"/>
        </w:rPr>
        <w:t>lin</w:t>
      </w:r>
      <w:r w:rsidR="00C23423" w:rsidRPr="00D85EA1">
        <w:t>|</w:t>
      </w:r>
      <w:r w:rsidR="00F53DAA" w:rsidRPr="00D85EA1">
        <w:t xml:space="preserve"> </w:t>
      </w:r>
      <w:r w:rsidR="007D0820" w:rsidRPr="00D85EA1">
        <w:t>was</w:t>
      </w:r>
      <w:r w:rsidR="00F53DAA" w:rsidRPr="00D85EA1">
        <w:t xml:space="preserve"> </w:t>
      </w:r>
      <w:r w:rsidR="00B921EF" w:rsidRPr="00D85EA1">
        <w:t xml:space="preserve">much </w:t>
      </w:r>
      <w:r w:rsidR="00F53DAA" w:rsidRPr="00D85EA1">
        <w:t>high</w:t>
      </w:r>
      <w:r w:rsidR="00B921EF" w:rsidRPr="00D85EA1">
        <w:t xml:space="preserve">er </w:t>
      </w:r>
      <w:r w:rsidR="008E22E1" w:rsidRPr="00D85EA1">
        <w:t>in the</w:t>
      </w:r>
      <w:r w:rsidR="00B921EF" w:rsidRPr="00D85EA1">
        <w:t xml:space="preserve"> PCDTPT-OFETs</w:t>
      </w:r>
      <w:r w:rsidR="00F53DAA" w:rsidRPr="00D85EA1">
        <w:t xml:space="preserve"> </w:t>
      </w:r>
      <w:r w:rsidR="00B921EF" w:rsidRPr="00D85EA1">
        <w:t>than</w:t>
      </w:r>
      <w:r w:rsidR="00F53DAA" w:rsidRPr="00D85EA1">
        <w:t xml:space="preserve"> </w:t>
      </w:r>
      <w:r w:rsidR="008E22E1" w:rsidRPr="00D85EA1">
        <w:t>in the</w:t>
      </w:r>
      <w:r w:rsidR="00F53DAA" w:rsidRPr="00D85EA1">
        <w:t xml:space="preserve"> PBTTT-OFETs, and </w:t>
      </w:r>
      <w:r w:rsidR="00F348C4" w:rsidRPr="00D85EA1">
        <w:t xml:space="preserve">interestingly </w:t>
      </w:r>
      <w:r w:rsidR="00F53DAA" w:rsidRPr="00D85EA1">
        <w:t xml:space="preserve">almost </w:t>
      </w:r>
      <w:r w:rsidR="00F53DAA" w:rsidRPr="00D85EA1">
        <w:rPr>
          <w:rFonts w:hint="eastAsia"/>
        </w:rPr>
        <w:t>100%</w:t>
      </w:r>
      <w:r w:rsidR="00F53DAA" w:rsidRPr="00D85EA1">
        <w:t xml:space="preserve"> for the perpendicular PCDTPT-OFETs</w:t>
      </w:r>
      <w:r w:rsidR="008E22E1" w:rsidRPr="00D85EA1">
        <w:t>.</w:t>
      </w:r>
      <w:r w:rsidR="005D4C6E" w:rsidRPr="00D85EA1">
        <w:t xml:space="preserve"> </w:t>
      </w:r>
      <w:r w:rsidR="00311ED0" w:rsidRPr="00D85EA1">
        <w:t xml:space="preserve">On the other hand, </w:t>
      </w:r>
      <w:r w:rsidR="00812D2C" w:rsidRPr="00D85EA1">
        <w:t xml:space="preserve">the </w:t>
      </w:r>
      <w:r w:rsidR="00C23423" w:rsidRPr="00D85EA1">
        <w:t>|</w:t>
      </w:r>
      <w:r w:rsidR="00C23423" w:rsidRPr="00D85EA1">
        <w:sym w:font="Symbol" w:char="F044"/>
      </w:r>
      <w:r w:rsidR="00C23423" w:rsidRPr="00D85EA1">
        <w:rPr>
          <w:i/>
          <w:iCs/>
        </w:rPr>
        <w:t>V</w:t>
      </w:r>
      <w:r w:rsidR="00C23423" w:rsidRPr="00D85EA1">
        <w:rPr>
          <w:vertAlign w:val="subscript"/>
        </w:rPr>
        <w:t>th</w:t>
      </w:r>
      <w:r w:rsidR="00DF0766" w:rsidRPr="00D85EA1">
        <w:rPr>
          <w:vertAlign w:val="superscript"/>
        </w:rPr>
        <w:t>lin</w:t>
      </w:r>
      <w:r w:rsidR="00C23423" w:rsidRPr="00D85EA1">
        <w:t xml:space="preserve"> - </w:t>
      </w:r>
      <w:r w:rsidR="00C23423" w:rsidRPr="00D85EA1">
        <w:sym w:font="Symbol" w:char="F044"/>
      </w:r>
      <w:r w:rsidR="00C23423" w:rsidRPr="00D85EA1">
        <w:rPr>
          <w:i/>
          <w:iCs/>
        </w:rPr>
        <w:t>V</w:t>
      </w:r>
      <w:r w:rsidR="00C23423" w:rsidRPr="00D85EA1">
        <w:rPr>
          <w:vertAlign w:val="subscript"/>
        </w:rPr>
        <w:t>on</w:t>
      </w:r>
      <w:r w:rsidR="00C23423" w:rsidRPr="00D85EA1">
        <w:t xml:space="preserve">| </w:t>
      </w:r>
      <w:r w:rsidR="00812D2C" w:rsidRPr="00D85EA1">
        <w:t xml:space="preserve">of the PCDTPT-OFETs </w:t>
      </w:r>
      <w:r w:rsidR="00031FC2" w:rsidRPr="00D85EA1">
        <w:t xml:space="preserve">was </w:t>
      </w:r>
      <w:r w:rsidR="00FD7E75" w:rsidRPr="00D85EA1">
        <w:t xml:space="preserve">only slightly greater than </w:t>
      </w:r>
      <w:r w:rsidR="00812D2C" w:rsidRPr="00D85EA1">
        <w:t>that of</w:t>
      </w:r>
      <w:r w:rsidR="00FD7E75" w:rsidRPr="00D85EA1">
        <w:t xml:space="preserve"> the </w:t>
      </w:r>
      <w:r w:rsidR="00031FC2" w:rsidRPr="00D85EA1">
        <w:t xml:space="preserve">PBTTT-OFETs, except for the perpendicular </w:t>
      </w:r>
      <w:r w:rsidR="00031FC2" w:rsidRPr="00D85EA1">
        <w:lastRenderedPageBreak/>
        <w:t>OFETs</w:t>
      </w:r>
      <w:r w:rsidR="00311ED0" w:rsidRPr="00D85EA1">
        <w:t>.</w:t>
      </w:r>
      <w:r w:rsidR="00FD7E75" w:rsidRPr="00D85EA1">
        <w:t xml:space="preserve"> </w:t>
      </w:r>
      <w:r w:rsidR="007D0820" w:rsidRPr="00D85EA1">
        <w:t xml:space="preserve">The </w:t>
      </w:r>
      <w:r w:rsidR="00FA6658" w:rsidRPr="00D85EA1">
        <w:t>|</w:t>
      </w:r>
      <w:r w:rsidR="00FA6658" w:rsidRPr="00D85EA1">
        <w:sym w:font="Symbol" w:char="F044"/>
      </w:r>
      <w:r w:rsidR="00FA6658" w:rsidRPr="00D85EA1">
        <w:rPr>
          <w:i/>
          <w:iCs/>
        </w:rPr>
        <w:t>V</w:t>
      </w:r>
      <w:r w:rsidR="00FA6658" w:rsidRPr="00D85EA1">
        <w:rPr>
          <w:vertAlign w:val="subscript"/>
        </w:rPr>
        <w:t>th</w:t>
      </w:r>
      <w:r w:rsidR="00DF0766" w:rsidRPr="00D85EA1">
        <w:rPr>
          <w:vertAlign w:val="superscript"/>
        </w:rPr>
        <w:t>lin</w:t>
      </w:r>
      <w:r w:rsidR="00FA6658" w:rsidRPr="00D85EA1">
        <w:t xml:space="preserve"> - </w:t>
      </w:r>
      <w:r w:rsidR="00FA6658" w:rsidRPr="00D85EA1">
        <w:sym w:font="Symbol" w:char="F044"/>
      </w:r>
      <w:r w:rsidR="00FA6658" w:rsidRPr="00D85EA1">
        <w:rPr>
          <w:i/>
          <w:iCs/>
        </w:rPr>
        <w:t>V</w:t>
      </w:r>
      <w:r w:rsidR="00FA6658" w:rsidRPr="00D85EA1">
        <w:rPr>
          <w:vertAlign w:val="subscript"/>
        </w:rPr>
        <w:t>on</w:t>
      </w:r>
      <w:r w:rsidR="00FA6658" w:rsidRPr="00D85EA1">
        <w:t xml:space="preserve">| of the perpendicular PCDTPT-OFET was almost zero. </w:t>
      </w:r>
      <w:r w:rsidR="00C245F1" w:rsidRPr="00D85EA1">
        <w:t>Thus, the major difference between the PCDTPT-</w:t>
      </w:r>
      <w:r w:rsidR="008E22E1" w:rsidRPr="00D85EA1">
        <w:t xml:space="preserve"> </w:t>
      </w:r>
      <w:r w:rsidR="00C245F1" w:rsidRPr="00D85EA1">
        <w:t xml:space="preserve">and PBTTT-OFETs </w:t>
      </w:r>
      <w:r w:rsidR="007D0820" w:rsidRPr="00D85EA1">
        <w:t>was</w:t>
      </w:r>
      <w:r w:rsidR="00C245F1" w:rsidRPr="00D85EA1">
        <w:t xml:space="preserve"> </w:t>
      </w:r>
      <w:r w:rsidR="008E22E1" w:rsidRPr="00D85EA1">
        <w:t xml:space="preserve">in </w:t>
      </w:r>
      <w:r w:rsidR="00C245F1" w:rsidRPr="00D85EA1">
        <w:t>the amount of |</w:t>
      </w:r>
      <w:r w:rsidR="00C245F1" w:rsidRPr="00D85EA1">
        <w:sym w:font="Symbol" w:char="F044"/>
      </w:r>
      <w:r w:rsidR="00C245F1" w:rsidRPr="00D85EA1">
        <w:rPr>
          <w:i/>
          <w:iCs/>
        </w:rPr>
        <w:t>V</w:t>
      </w:r>
      <w:r w:rsidR="00C245F1" w:rsidRPr="00D85EA1">
        <w:rPr>
          <w:vertAlign w:val="subscript"/>
        </w:rPr>
        <w:t>on</w:t>
      </w:r>
      <w:r w:rsidR="00C245F1" w:rsidRPr="00D85EA1">
        <w:t xml:space="preserve">|; </w:t>
      </w:r>
      <w:r w:rsidR="00A02DA8" w:rsidRPr="00D85EA1">
        <w:t xml:space="preserve">the </w:t>
      </w:r>
      <w:r w:rsidR="00C245F1" w:rsidRPr="00D85EA1">
        <w:t>|</w:t>
      </w:r>
      <w:r w:rsidR="00C245F1" w:rsidRPr="00D85EA1">
        <w:sym w:font="Symbol" w:char="F044"/>
      </w:r>
      <w:r w:rsidR="00C245F1" w:rsidRPr="00D85EA1">
        <w:rPr>
          <w:i/>
          <w:iCs/>
        </w:rPr>
        <w:t>V</w:t>
      </w:r>
      <w:r w:rsidR="00C245F1" w:rsidRPr="00D85EA1">
        <w:rPr>
          <w:vertAlign w:val="subscript"/>
        </w:rPr>
        <w:t>on</w:t>
      </w:r>
      <w:r w:rsidR="00C245F1" w:rsidRPr="00D85EA1">
        <w:t xml:space="preserve">| of </w:t>
      </w:r>
      <w:r w:rsidR="00A02DA8" w:rsidRPr="00D85EA1">
        <w:t xml:space="preserve">the </w:t>
      </w:r>
      <w:r w:rsidR="00C245F1" w:rsidRPr="00D85EA1">
        <w:t xml:space="preserve">isotropic, parallel, and perpendicular PCDTPT-OFETs was about 4, 2, and 3 times greater than </w:t>
      </w:r>
      <w:r w:rsidR="00A02DA8" w:rsidRPr="00D85EA1">
        <w:t>that</w:t>
      </w:r>
      <w:r w:rsidR="00C245F1" w:rsidRPr="00D85EA1">
        <w:t xml:space="preserve"> of the corresponding PBTTT-OFETs, respectively.</w:t>
      </w:r>
      <w:r w:rsidR="007D0820" w:rsidRPr="00D85EA1">
        <w:t xml:space="preserve"> </w:t>
      </w:r>
      <w:r w:rsidR="003D765B" w:rsidRPr="00D85EA1">
        <w:t xml:space="preserve">From these results, we found that </w:t>
      </w:r>
      <w:r w:rsidR="007D0820" w:rsidRPr="00D85EA1">
        <w:t xml:space="preserve">the lower operational stability of PCDTPT-OFETs comes from </w:t>
      </w:r>
      <w:r w:rsidR="009E5B6C" w:rsidRPr="00D85EA1">
        <w:t xml:space="preserve">the </w:t>
      </w:r>
      <w:r w:rsidR="007D0820" w:rsidRPr="00D85EA1">
        <w:t xml:space="preserve">larger </w:t>
      </w:r>
      <w:r w:rsidR="002873FB" w:rsidRPr="00D85EA1">
        <w:t>|</w:t>
      </w:r>
      <w:r w:rsidR="002873FB" w:rsidRPr="00D85EA1">
        <w:sym w:font="Symbol" w:char="F044"/>
      </w:r>
      <w:r w:rsidR="002873FB" w:rsidRPr="00D85EA1">
        <w:rPr>
          <w:i/>
          <w:iCs/>
        </w:rPr>
        <w:t>V</w:t>
      </w:r>
      <w:r w:rsidR="002873FB" w:rsidRPr="00D85EA1">
        <w:rPr>
          <w:vertAlign w:val="subscript"/>
        </w:rPr>
        <w:t>on</w:t>
      </w:r>
      <w:r w:rsidR="002873FB" w:rsidRPr="00D85EA1">
        <w:t xml:space="preserve">|. </w:t>
      </w:r>
      <w:r w:rsidR="008A615B" w:rsidRPr="00D85EA1">
        <w:t>In addition to this, t</w:t>
      </w:r>
      <w:r w:rsidR="003848CF" w:rsidRPr="00D85EA1">
        <w:t>he comparable |</w:t>
      </w:r>
      <w:r w:rsidR="003848CF" w:rsidRPr="00D85EA1">
        <w:sym w:font="Symbol" w:char="F044"/>
      </w:r>
      <w:r w:rsidR="003848CF" w:rsidRPr="00D85EA1">
        <w:rPr>
          <w:i/>
          <w:iCs/>
        </w:rPr>
        <w:t>V</w:t>
      </w:r>
      <w:r w:rsidR="003848CF" w:rsidRPr="00D85EA1">
        <w:rPr>
          <w:vertAlign w:val="subscript"/>
        </w:rPr>
        <w:t>th</w:t>
      </w:r>
      <w:r w:rsidR="003848CF" w:rsidRPr="00D85EA1">
        <w:rPr>
          <w:vertAlign w:val="superscript"/>
        </w:rPr>
        <w:t>lin</w:t>
      </w:r>
      <w:r w:rsidR="003848CF" w:rsidRPr="00D85EA1">
        <w:t xml:space="preserve"> - </w:t>
      </w:r>
      <w:r w:rsidR="003848CF" w:rsidRPr="00D85EA1">
        <w:sym w:font="Symbol" w:char="F044"/>
      </w:r>
      <w:r w:rsidR="003848CF" w:rsidRPr="00D85EA1">
        <w:rPr>
          <w:i/>
          <w:iCs/>
        </w:rPr>
        <w:t>V</w:t>
      </w:r>
      <w:r w:rsidR="003848CF" w:rsidRPr="00D85EA1">
        <w:rPr>
          <w:vertAlign w:val="subscript"/>
        </w:rPr>
        <w:t>on</w:t>
      </w:r>
      <w:r w:rsidR="003848CF" w:rsidRPr="00D85EA1">
        <w:t xml:space="preserve">| for both PCDTPT- and PBTTT-OFETs </w:t>
      </w:r>
      <w:r w:rsidR="008A615B" w:rsidRPr="00D85EA1">
        <w:t xml:space="preserve">may </w:t>
      </w:r>
      <w:r w:rsidR="003848CF" w:rsidRPr="00D85EA1">
        <w:t>suggest that the two semiconducting polymers have similar resistance to bias stress application in terms of conformational changes.</w:t>
      </w:r>
    </w:p>
    <w:p w14:paraId="4C5B061A" w14:textId="2D6D93EA" w:rsidR="00254B7A" w:rsidRPr="00D85EA1" w:rsidRDefault="00254B7A" w:rsidP="00254B7A">
      <w:pPr>
        <w:spacing w:line="480" w:lineRule="auto"/>
        <w:jc w:val="both"/>
        <w:rPr>
          <w:b/>
          <w:bCs/>
        </w:rPr>
      </w:pPr>
      <w:r w:rsidRPr="00D85EA1">
        <w:rPr>
          <w:rFonts w:hint="eastAsia"/>
          <w:b/>
          <w:bCs/>
        </w:rPr>
        <w:t>3</w:t>
      </w:r>
      <w:r w:rsidRPr="00D85EA1">
        <w:rPr>
          <w:b/>
          <w:bCs/>
        </w:rPr>
        <w:t xml:space="preserve">.6. </w:t>
      </w:r>
      <w:r w:rsidR="00AB7FDE" w:rsidRPr="00D85EA1">
        <w:rPr>
          <w:b/>
          <w:bCs/>
        </w:rPr>
        <w:t>P</w:t>
      </w:r>
      <w:r w:rsidRPr="00D85EA1">
        <w:rPr>
          <w:b/>
          <w:bCs/>
        </w:rPr>
        <w:t>ossible Mechanism</w:t>
      </w:r>
      <w:r w:rsidR="009A190A" w:rsidRPr="00D85EA1">
        <w:rPr>
          <w:b/>
          <w:bCs/>
        </w:rPr>
        <w:t>s</w:t>
      </w:r>
      <w:r w:rsidR="00727E9C" w:rsidRPr="00D85EA1">
        <w:rPr>
          <w:b/>
          <w:bCs/>
        </w:rPr>
        <w:t xml:space="preserve"> c</w:t>
      </w:r>
      <w:r w:rsidRPr="00D85EA1">
        <w:rPr>
          <w:b/>
          <w:bCs/>
        </w:rPr>
        <w:t xml:space="preserve">ausing </w:t>
      </w:r>
      <w:r w:rsidRPr="00D85EA1">
        <w:rPr>
          <w:b/>
          <w:bCs/>
        </w:rPr>
        <w:sym w:font="Symbol" w:char="F044"/>
      </w:r>
      <w:r w:rsidRPr="00D85EA1">
        <w:rPr>
          <w:b/>
          <w:bCs/>
          <w:i/>
          <w:iCs/>
        </w:rPr>
        <w:t>V</w:t>
      </w:r>
      <w:r w:rsidRPr="00D85EA1">
        <w:rPr>
          <w:b/>
          <w:bCs/>
          <w:vertAlign w:val="subscript"/>
        </w:rPr>
        <w:t>on</w:t>
      </w:r>
    </w:p>
    <w:p w14:paraId="1340AD03" w14:textId="7BDA4567" w:rsidR="00320132" w:rsidRPr="00D85EA1" w:rsidRDefault="00FE5508" w:rsidP="00FE5508">
      <w:pPr>
        <w:spacing w:line="480" w:lineRule="auto"/>
        <w:jc w:val="both"/>
      </w:pPr>
      <w:r w:rsidRPr="00D85EA1">
        <w:t>T</w:t>
      </w:r>
      <w:r w:rsidR="0013049C" w:rsidRPr="00D85EA1">
        <w:t xml:space="preserve">he </w:t>
      </w:r>
      <w:r w:rsidRPr="00D85EA1">
        <w:t xml:space="preserve">negative shift of </w:t>
      </w:r>
      <w:r w:rsidR="00CB1D22" w:rsidRPr="00D85EA1">
        <w:rPr>
          <w:i/>
          <w:iCs/>
        </w:rPr>
        <w:t>V</w:t>
      </w:r>
      <w:r w:rsidR="00CB1D22" w:rsidRPr="00D85EA1">
        <w:rPr>
          <w:vertAlign w:val="subscript"/>
        </w:rPr>
        <w:t>on</w:t>
      </w:r>
      <w:r w:rsidR="0013049C" w:rsidRPr="00D85EA1">
        <w:t xml:space="preserve"> </w:t>
      </w:r>
      <w:r w:rsidRPr="00D85EA1">
        <w:t xml:space="preserve">means </w:t>
      </w:r>
      <w:r w:rsidR="00D95B88" w:rsidRPr="00D85EA1">
        <w:t xml:space="preserve">an </w:t>
      </w:r>
      <w:r w:rsidRPr="00D85EA1">
        <w:t>increase in</w:t>
      </w:r>
      <w:r w:rsidR="0013049C" w:rsidRPr="00D85EA1">
        <w:t xml:space="preserve"> </w:t>
      </w:r>
      <w:r w:rsidR="00D95B88" w:rsidRPr="00D85EA1">
        <w:t xml:space="preserve">the </w:t>
      </w:r>
      <w:r w:rsidR="0013049C" w:rsidRPr="00D85EA1">
        <w:t xml:space="preserve">downward band bending near the gate dielectric/active layer interface. </w:t>
      </w:r>
      <w:r w:rsidR="00907FB0" w:rsidRPr="00D85EA1">
        <w:t>Considering that the evaluation of bias stress effects was performed under vacuum condition</w:t>
      </w:r>
      <w:r w:rsidR="00AD1D29" w:rsidRPr="00D85EA1">
        <w:t>s</w:t>
      </w:r>
      <w:r w:rsidR="00A53BAF" w:rsidRPr="00D85EA1">
        <w:t xml:space="preserve"> to eliminate environmental effects and chemical degradation</w:t>
      </w:r>
      <w:r w:rsidR="00907FB0" w:rsidRPr="00D85EA1">
        <w:t>, two</w:t>
      </w:r>
      <w:r w:rsidR="00E10574" w:rsidRPr="00D85EA1">
        <w:t xml:space="preserve"> candidates</w:t>
      </w:r>
      <w:r w:rsidR="00D95B88" w:rsidRPr="00D85EA1">
        <w:t xml:space="preserve"> </w:t>
      </w:r>
      <w:r w:rsidR="00907FB0" w:rsidRPr="00D85EA1">
        <w:t>would remain</w:t>
      </w:r>
      <w:r w:rsidR="00E10574" w:rsidRPr="00D85EA1">
        <w:t xml:space="preserve"> as possible mechanisms to explain this band bending</w:t>
      </w:r>
      <w:r w:rsidR="00BC143B" w:rsidRPr="00D85EA1">
        <w:t xml:space="preserve"> [</w:t>
      </w:r>
      <w:r w:rsidR="00BC143B" w:rsidRPr="00D85EA1">
        <w:rPr>
          <w:rStyle w:val="af2"/>
          <w:vertAlign w:val="baseline"/>
        </w:rPr>
        <w:endnoteReference w:id="46"/>
      </w:r>
      <w:r w:rsidR="00BC143B" w:rsidRPr="00D85EA1">
        <w:t>]</w:t>
      </w:r>
      <w:r w:rsidR="002D5609" w:rsidRPr="00D85EA1">
        <w:t xml:space="preserve">. </w:t>
      </w:r>
      <w:r w:rsidR="00907FB0" w:rsidRPr="00D85EA1">
        <w:t>O</w:t>
      </w:r>
      <w:r w:rsidR="002D5609" w:rsidRPr="00D85EA1">
        <w:t xml:space="preserve">ne is </w:t>
      </w:r>
      <w:r w:rsidR="006E644D" w:rsidRPr="00D85EA1">
        <w:rPr>
          <w:rFonts w:hint="eastAsia"/>
        </w:rPr>
        <w:t>t</w:t>
      </w:r>
      <w:r w:rsidR="006E644D" w:rsidRPr="00D85EA1">
        <w:t xml:space="preserve">he formation </w:t>
      </w:r>
      <w:r w:rsidR="00907FB0" w:rsidRPr="00D85EA1">
        <w:t xml:space="preserve">of </w:t>
      </w:r>
      <w:proofErr w:type="spellStart"/>
      <w:r w:rsidR="00E10574" w:rsidRPr="00D85EA1">
        <w:t>bi</w:t>
      </w:r>
      <w:r w:rsidR="00907FB0" w:rsidRPr="00D85EA1">
        <w:t>polaron</w:t>
      </w:r>
      <w:r w:rsidR="00E10574" w:rsidRPr="00D85EA1">
        <w:t>s</w:t>
      </w:r>
      <w:proofErr w:type="spellEnd"/>
      <w:r w:rsidR="004F63B3" w:rsidRPr="00D85EA1">
        <w:t xml:space="preserve"> [</w:t>
      </w:r>
      <w:r w:rsidR="002C2FFC" w:rsidRPr="00D85EA1">
        <w:fldChar w:fldCharType="begin"/>
      </w:r>
      <w:r w:rsidR="002C2FFC" w:rsidRPr="00D85EA1">
        <w:instrText xml:space="preserve"> NOTEREF _Ref127548913 \h </w:instrText>
      </w:r>
      <w:r w:rsidR="00164502" w:rsidRPr="00D85EA1">
        <w:instrText xml:space="preserve"> \* MERGEFORMAT </w:instrText>
      </w:r>
      <w:r w:rsidR="002C2FFC" w:rsidRPr="00D85EA1">
        <w:fldChar w:fldCharType="separate"/>
      </w:r>
      <w:r w:rsidR="007D4438" w:rsidRPr="00D85EA1">
        <w:t>27</w:t>
      </w:r>
      <w:r w:rsidR="002C2FFC" w:rsidRPr="00D85EA1">
        <w:fldChar w:fldCharType="end"/>
      </w:r>
      <w:r w:rsidR="002C2FFC" w:rsidRPr="00D85EA1">
        <w:t>,</w:t>
      </w:r>
      <w:r w:rsidR="002C2FFC" w:rsidRPr="00D85EA1">
        <w:rPr>
          <w:rStyle w:val="af2"/>
          <w:vertAlign w:val="baseline"/>
        </w:rPr>
        <w:endnoteReference w:id="47"/>
      </w:r>
      <w:r w:rsidR="004F63B3" w:rsidRPr="00D85EA1">
        <w:t>]</w:t>
      </w:r>
      <w:r w:rsidR="00E10574" w:rsidRPr="00D85EA1">
        <w:t>, which are immobilized doubly charged states</w:t>
      </w:r>
      <w:r w:rsidR="0088384F" w:rsidRPr="00D85EA1">
        <w:t xml:space="preserve"> in the active layer</w:t>
      </w:r>
      <w:r w:rsidR="00E10574" w:rsidRPr="00D85EA1">
        <w:t xml:space="preserve">. </w:t>
      </w:r>
      <w:r w:rsidR="00A53BAF" w:rsidRPr="00D85EA1">
        <w:t>As</w:t>
      </w:r>
      <w:r w:rsidR="00D53AE1" w:rsidRPr="00D85EA1">
        <w:t xml:space="preserve"> t</w:t>
      </w:r>
      <w:r w:rsidR="004F63B3" w:rsidRPr="00D85EA1">
        <w:t xml:space="preserve">he formation rate of bipolarons </w:t>
      </w:r>
      <w:r w:rsidR="00D53AE1" w:rsidRPr="00D85EA1">
        <w:t xml:space="preserve">is proportional to the square of </w:t>
      </w:r>
      <w:r w:rsidR="00552C84" w:rsidRPr="00D85EA1">
        <w:t>charge carrier</w:t>
      </w:r>
      <w:r w:rsidR="00D26F9C" w:rsidRPr="00D85EA1">
        <w:t xml:space="preserve"> </w:t>
      </w:r>
      <w:r w:rsidR="005D6D4E" w:rsidRPr="00D85EA1">
        <w:t>density</w:t>
      </w:r>
      <w:r w:rsidR="00D26F9C" w:rsidRPr="00D85EA1">
        <w:t xml:space="preserve"> (</w:t>
      </w:r>
      <w:r w:rsidR="00D26F9C" w:rsidRPr="00D85EA1">
        <w:rPr>
          <w:i/>
          <w:iCs/>
        </w:rPr>
        <w:t>N</w:t>
      </w:r>
      <w:r w:rsidR="00D26F9C" w:rsidRPr="00D85EA1">
        <w:rPr>
          <w:vertAlign w:val="subscript"/>
        </w:rPr>
        <w:t>h</w:t>
      </w:r>
      <w:r w:rsidR="005D6D4E" w:rsidRPr="00D85EA1">
        <w:t>: holes in this study</w:t>
      </w:r>
      <w:r w:rsidR="00D26F9C" w:rsidRPr="00D85EA1">
        <w:t>)</w:t>
      </w:r>
      <w:r w:rsidR="00D53AE1" w:rsidRPr="00D85EA1">
        <w:t xml:space="preserve">, it </w:t>
      </w:r>
      <w:r w:rsidR="005D6D4E" w:rsidRPr="00D85EA1">
        <w:t>should be</w:t>
      </w:r>
      <w:r w:rsidR="00D53AE1" w:rsidRPr="00D85EA1">
        <w:t xml:space="preserve"> sensitive to </w:t>
      </w:r>
      <w:r w:rsidR="005D6D4E" w:rsidRPr="00D85EA1">
        <w:t xml:space="preserve">the local density rather than </w:t>
      </w:r>
      <w:r w:rsidR="00D53AE1" w:rsidRPr="00D85EA1">
        <w:t xml:space="preserve">the average </w:t>
      </w:r>
      <w:r w:rsidR="00DD455F" w:rsidRPr="00D85EA1">
        <w:t>one</w:t>
      </w:r>
      <w:r w:rsidR="00A53BAF" w:rsidRPr="00D85EA1">
        <w:t xml:space="preserve">. </w:t>
      </w:r>
      <w:r w:rsidR="005D6D4E" w:rsidRPr="00D85EA1">
        <w:t>For</w:t>
      </w:r>
      <w:r w:rsidR="00325B21" w:rsidRPr="00D85EA1">
        <w:t xml:space="preserve"> semicrystalline</w:t>
      </w:r>
      <w:r w:rsidR="00D26F9C" w:rsidRPr="00D85EA1">
        <w:t xml:space="preserve"> </w:t>
      </w:r>
      <w:r w:rsidR="00325B21" w:rsidRPr="00D85EA1">
        <w:t xml:space="preserve">semiconducting polymers, </w:t>
      </w:r>
      <w:r w:rsidR="00662080" w:rsidRPr="00D85EA1">
        <w:t xml:space="preserve">an energy barrier </w:t>
      </w:r>
      <w:r w:rsidR="0085002C" w:rsidRPr="00D85EA1">
        <w:t>exists</w:t>
      </w:r>
      <w:r w:rsidR="00325B21" w:rsidRPr="00D85EA1">
        <w:t xml:space="preserve"> </w:t>
      </w:r>
      <w:r w:rsidR="00662080" w:rsidRPr="00D85EA1">
        <w:t xml:space="preserve">between the highly and less ordered regions, because </w:t>
      </w:r>
      <w:r w:rsidR="004A11BF" w:rsidRPr="00D85EA1">
        <w:t xml:space="preserve">the </w:t>
      </w:r>
      <w:r w:rsidR="00D62479" w:rsidRPr="00D85EA1">
        <w:t>HOMO</w:t>
      </w:r>
      <w:r w:rsidR="00D912DE" w:rsidRPr="00D85EA1">
        <w:t>-lowest unoccupied molecular orbital (</w:t>
      </w:r>
      <w:r w:rsidR="004A11BF" w:rsidRPr="00D85EA1">
        <w:t>LUMO</w:t>
      </w:r>
      <w:r w:rsidR="00D912DE" w:rsidRPr="00D85EA1">
        <w:t>)</w:t>
      </w:r>
      <w:r w:rsidR="004A11BF" w:rsidRPr="00D85EA1">
        <w:t xml:space="preserve"> gap reduces with increasing </w:t>
      </w:r>
      <w:r w:rsidR="00662080" w:rsidRPr="00D85EA1">
        <w:t>conjugation length</w:t>
      </w:r>
      <w:r w:rsidR="004A11BF" w:rsidRPr="00D85EA1">
        <w:t xml:space="preserve"> [</w:t>
      </w:r>
      <w:r w:rsidR="004C0622" w:rsidRPr="00D85EA1">
        <w:fldChar w:fldCharType="begin"/>
      </w:r>
      <w:r w:rsidR="004C0622" w:rsidRPr="00D85EA1">
        <w:instrText xml:space="preserve"> NOTEREF _Ref135908327 \h </w:instrText>
      </w:r>
      <w:r w:rsidR="00164502" w:rsidRPr="00D85EA1">
        <w:instrText xml:space="preserve"> \* MERGEFORMAT </w:instrText>
      </w:r>
      <w:r w:rsidR="004C0622" w:rsidRPr="00D85EA1">
        <w:fldChar w:fldCharType="separate"/>
      </w:r>
      <w:r w:rsidR="007D4438" w:rsidRPr="00D85EA1">
        <w:t>39</w:t>
      </w:r>
      <w:r w:rsidR="004C0622" w:rsidRPr="00D85EA1">
        <w:fldChar w:fldCharType="end"/>
      </w:r>
      <w:r w:rsidR="004A11BF" w:rsidRPr="00D85EA1">
        <w:t xml:space="preserve">]. </w:t>
      </w:r>
      <w:r w:rsidR="00C24B04" w:rsidRPr="00D85EA1">
        <w:t xml:space="preserve">Thus, charge carriers </w:t>
      </w:r>
      <w:r w:rsidR="00F3070D" w:rsidRPr="00D85EA1">
        <w:t>would preferentially reside in the highly ordered regions (</w:t>
      </w:r>
      <w:r w:rsidR="00C24B04" w:rsidRPr="00D85EA1">
        <w:t>probably at the boundary). Since t</w:t>
      </w:r>
      <w:r w:rsidR="004A11BF" w:rsidRPr="00D85EA1">
        <w:t xml:space="preserve">he size of highly ordered </w:t>
      </w:r>
      <w:r w:rsidR="00F3070D" w:rsidRPr="00D85EA1">
        <w:t>regions is smaller</w:t>
      </w:r>
      <w:r w:rsidR="004A11BF" w:rsidRPr="00D85EA1">
        <w:t xml:space="preserve"> in </w:t>
      </w:r>
      <w:r w:rsidR="002708EE" w:rsidRPr="00D85EA1">
        <w:t xml:space="preserve">annealed </w:t>
      </w:r>
      <w:r w:rsidR="00A53BAF" w:rsidRPr="00D85EA1">
        <w:t>PCDTPT layers</w:t>
      </w:r>
      <w:r w:rsidR="004A11BF" w:rsidRPr="00D85EA1">
        <w:t xml:space="preserve"> than in </w:t>
      </w:r>
      <w:r w:rsidR="002708EE" w:rsidRPr="00D85EA1">
        <w:t xml:space="preserve">terrace-phase </w:t>
      </w:r>
      <w:r w:rsidR="004A11BF" w:rsidRPr="00D85EA1">
        <w:t>PBTTT layers</w:t>
      </w:r>
      <w:r w:rsidR="00D45773" w:rsidRPr="00D85EA1">
        <w:t xml:space="preserve"> (</w:t>
      </w:r>
      <w:r w:rsidR="00325B21" w:rsidRPr="00D85EA1">
        <w:t>s</w:t>
      </w:r>
      <w:r w:rsidR="00D45773" w:rsidRPr="00D85EA1">
        <w:t xml:space="preserve">ee </w:t>
      </w:r>
      <w:r w:rsidR="00D45773" w:rsidRPr="00D85EA1">
        <w:rPr>
          <w:i/>
          <w:iCs/>
        </w:rPr>
        <w:t>L</w:t>
      </w:r>
      <w:r w:rsidR="00D45773" w:rsidRPr="00D85EA1">
        <w:rPr>
          <w:vertAlign w:val="subscript"/>
        </w:rPr>
        <w:sym w:font="Symbol" w:char="F070"/>
      </w:r>
      <w:r w:rsidR="00D45773" w:rsidRPr="00D85EA1">
        <w:rPr>
          <w:vertAlign w:val="subscript"/>
        </w:rPr>
        <w:t>-</w:t>
      </w:r>
      <w:r w:rsidR="00D45773" w:rsidRPr="00D85EA1">
        <w:rPr>
          <w:vertAlign w:val="subscript"/>
        </w:rPr>
        <w:sym w:font="Symbol" w:char="F070"/>
      </w:r>
      <w:r w:rsidR="00D45773" w:rsidRPr="00D85EA1">
        <w:t xml:space="preserve"> in Table S</w:t>
      </w:r>
      <w:r w:rsidR="00D82A80" w:rsidRPr="00D85EA1">
        <w:rPr>
          <w:rFonts w:hint="eastAsia"/>
        </w:rPr>
        <w:t>1</w:t>
      </w:r>
      <w:r w:rsidR="00910DC0" w:rsidRPr="00D85EA1">
        <w:t>, Supporting Information</w:t>
      </w:r>
      <w:r w:rsidR="00D45773" w:rsidRPr="00D85EA1">
        <w:t>)</w:t>
      </w:r>
      <w:r w:rsidR="004A11BF" w:rsidRPr="00D85EA1">
        <w:t xml:space="preserve">, </w:t>
      </w:r>
      <w:r w:rsidR="002708EE" w:rsidRPr="00D85EA1">
        <w:t xml:space="preserve">the </w:t>
      </w:r>
      <w:r w:rsidR="00D26F9C" w:rsidRPr="00D85EA1">
        <w:rPr>
          <w:i/>
          <w:iCs/>
        </w:rPr>
        <w:t>N</w:t>
      </w:r>
      <w:r w:rsidR="00D26F9C" w:rsidRPr="00D85EA1">
        <w:rPr>
          <w:vertAlign w:val="subscript"/>
        </w:rPr>
        <w:t>h</w:t>
      </w:r>
      <w:r w:rsidR="002708EE" w:rsidRPr="00D85EA1">
        <w:t xml:space="preserve"> </w:t>
      </w:r>
      <w:r w:rsidR="00487F0A" w:rsidRPr="00D85EA1">
        <w:t>of</w:t>
      </w:r>
      <w:r w:rsidR="002708EE" w:rsidRPr="00D85EA1">
        <w:t xml:space="preserve"> the PCDTPT active layer</w:t>
      </w:r>
      <w:r w:rsidR="00487F0A" w:rsidRPr="00D85EA1">
        <w:t xml:space="preserve"> would become locally higher</w:t>
      </w:r>
      <w:r w:rsidR="004A11BF" w:rsidRPr="00D85EA1">
        <w:t xml:space="preserve"> </w:t>
      </w:r>
      <w:r w:rsidR="002708EE" w:rsidRPr="00D85EA1">
        <w:t xml:space="preserve">than </w:t>
      </w:r>
      <w:r w:rsidR="00487F0A" w:rsidRPr="00D85EA1">
        <w:t>that of</w:t>
      </w:r>
      <w:r w:rsidR="002708EE" w:rsidRPr="00D85EA1">
        <w:t xml:space="preserve"> the PBTTT </w:t>
      </w:r>
      <w:r w:rsidR="00487F0A" w:rsidRPr="00D85EA1">
        <w:t>one</w:t>
      </w:r>
      <w:r w:rsidR="002708EE" w:rsidRPr="00D85EA1">
        <w:t>.</w:t>
      </w:r>
      <w:r w:rsidR="004A11BF" w:rsidRPr="00D85EA1">
        <w:t xml:space="preserve"> </w:t>
      </w:r>
      <w:r w:rsidR="00787ADB" w:rsidRPr="00D85EA1">
        <w:t xml:space="preserve">Although the </w:t>
      </w:r>
      <w:r w:rsidR="00DD455F" w:rsidRPr="00D85EA1">
        <w:t xml:space="preserve">bipolaron formation rate </w:t>
      </w:r>
      <w:r w:rsidR="00D45773" w:rsidRPr="00D85EA1">
        <w:t xml:space="preserve">is not determined </w:t>
      </w:r>
      <w:r w:rsidR="00D24B2A" w:rsidRPr="00D85EA1">
        <w:t xml:space="preserve">solely </w:t>
      </w:r>
      <w:r w:rsidR="00D45773" w:rsidRPr="00D85EA1">
        <w:t xml:space="preserve">by </w:t>
      </w:r>
      <w:r w:rsidR="00D26F9C" w:rsidRPr="00D85EA1">
        <w:rPr>
          <w:i/>
          <w:iCs/>
        </w:rPr>
        <w:t>N</w:t>
      </w:r>
      <w:r w:rsidR="00D26F9C" w:rsidRPr="00D85EA1">
        <w:rPr>
          <w:vertAlign w:val="subscript"/>
        </w:rPr>
        <w:t>h</w:t>
      </w:r>
      <w:r w:rsidR="002836C2" w:rsidRPr="00D85EA1">
        <w:t>,</w:t>
      </w:r>
      <w:r w:rsidR="00D45773" w:rsidRPr="00D85EA1">
        <w:t xml:space="preserve"> </w:t>
      </w:r>
      <w:r w:rsidR="00BC229E" w:rsidRPr="00D85EA1">
        <w:t>the large</w:t>
      </w:r>
      <w:r w:rsidR="00552C84" w:rsidRPr="00D85EA1">
        <w:t>r</w:t>
      </w:r>
      <w:r w:rsidR="00DD0F21" w:rsidRPr="00D85EA1">
        <w:t xml:space="preserve"> |</w:t>
      </w:r>
      <w:r w:rsidR="00BC229E" w:rsidRPr="00D85EA1">
        <w:sym w:font="Symbol" w:char="F044"/>
      </w:r>
      <w:r w:rsidR="00BC229E" w:rsidRPr="00D85EA1">
        <w:rPr>
          <w:i/>
          <w:iCs/>
        </w:rPr>
        <w:t>V</w:t>
      </w:r>
      <w:r w:rsidR="00BC229E" w:rsidRPr="00D85EA1">
        <w:rPr>
          <w:vertAlign w:val="subscript"/>
        </w:rPr>
        <w:t>on</w:t>
      </w:r>
      <w:r w:rsidR="004201E4" w:rsidRPr="00D85EA1">
        <w:t>|</w:t>
      </w:r>
      <w:r w:rsidR="00BC229E" w:rsidRPr="00D85EA1">
        <w:t xml:space="preserve"> of the PCDTPT-OFETs </w:t>
      </w:r>
      <w:r w:rsidR="009537AB" w:rsidRPr="00D85EA1">
        <w:t>may</w:t>
      </w:r>
      <w:r w:rsidR="00BC229E" w:rsidRPr="00D85EA1">
        <w:t xml:space="preserve"> be explained by </w:t>
      </w:r>
      <w:r w:rsidR="009537AB" w:rsidRPr="00D85EA1">
        <w:t xml:space="preserve">the </w:t>
      </w:r>
      <w:r w:rsidR="002836C2" w:rsidRPr="00D85EA1">
        <w:t>bipolaron</w:t>
      </w:r>
      <w:r w:rsidR="00D24B2A" w:rsidRPr="00D85EA1">
        <w:t xml:space="preserve"> formation.</w:t>
      </w:r>
    </w:p>
    <w:p w14:paraId="43B0D646" w14:textId="5A2F3AC7" w:rsidR="00CE716B" w:rsidRPr="00D85EA1" w:rsidRDefault="00BC229E" w:rsidP="00A846CE">
      <w:pPr>
        <w:spacing w:line="480" w:lineRule="auto"/>
        <w:ind w:firstLine="708"/>
        <w:jc w:val="both"/>
      </w:pPr>
      <w:r w:rsidRPr="00D85EA1">
        <w:lastRenderedPageBreak/>
        <w:t>The other</w:t>
      </w:r>
      <w:r w:rsidR="00552C84" w:rsidRPr="00D85EA1">
        <w:t xml:space="preserve"> </w:t>
      </w:r>
      <w:r w:rsidRPr="00D85EA1">
        <w:t xml:space="preserve">is </w:t>
      </w:r>
      <w:r w:rsidR="0013049C" w:rsidRPr="00D85EA1">
        <w:t>the charge carrier</w:t>
      </w:r>
      <w:r w:rsidR="00074CDF" w:rsidRPr="00D85EA1">
        <w:t xml:space="preserve"> (hole)</w:t>
      </w:r>
      <w:r w:rsidR="0013049C" w:rsidRPr="00D85EA1">
        <w:t xml:space="preserve"> transfer from the channel to the gate dielectric under </w:t>
      </w:r>
      <w:r w:rsidR="00074CDF" w:rsidRPr="00D85EA1">
        <w:t xml:space="preserve">on-state </w:t>
      </w:r>
      <w:r w:rsidR="00176AF8" w:rsidRPr="00D85EA1">
        <w:t xml:space="preserve">(negative) </w:t>
      </w:r>
      <w:r w:rsidR="0013049C" w:rsidRPr="00D85EA1">
        <w:t xml:space="preserve">gate bias application. </w:t>
      </w:r>
      <w:r w:rsidR="009B164B" w:rsidRPr="00D85EA1">
        <w:t>The operational instability due to t</w:t>
      </w:r>
      <w:r w:rsidR="003E6F13" w:rsidRPr="00D85EA1">
        <w:t xml:space="preserve">his charge </w:t>
      </w:r>
      <w:r w:rsidR="00B76058" w:rsidRPr="00D85EA1">
        <w:t xml:space="preserve">transfer </w:t>
      </w:r>
      <w:r w:rsidR="00886217" w:rsidRPr="00D85EA1">
        <w:t xml:space="preserve">was reported </w:t>
      </w:r>
      <w:r w:rsidR="00AD229D" w:rsidRPr="00D85EA1">
        <w:t>by Kim et al.</w:t>
      </w:r>
      <w:r w:rsidR="00EF2EFF" w:rsidRPr="00D85EA1">
        <w:t xml:space="preserve"> </w:t>
      </w:r>
      <w:r w:rsidR="00350C91" w:rsidRPr="00D85EA1">
        <w:t xml:space="preserve">for </w:t>
      </w:r>
      <w:r w:rsidR="009C6CFC" w:rsidRPr="00D85EA1">
        <w:t>pentacene-</w:t>
      </w:r>
      <w:r w:rsidR="00350C91" w:rsidRPr="00D85EA1">
        <w:t>OFETs with</w:t>
      </w:r>
      <w:r w:rsidR="009C6CFC" w:rsidRPr="00D85EA1">
        <w:t xml:space="preserve"> </w:t>
      </w:r>
      <w:r w:rsidR="007A69AE" w:rsidRPr="00D85EA1">
        <w:t>300</w:t>
      </w:r>
      <w:r w:rsidR="002E580C" w:rsidRPr="00D85EA1">
        <w:t xml:space="preserve"> </w:t>
      </w:r>
      <w:r w:rsidR="007A69AE" w:rsidRPr="00D85EA1">
        <w:t>nm</w:t>
      </w:r>
      <w:r w:rsidR="002E580C" w:rsidRPr="00D85EA1">
        <w:t>-</w:t>
      </w:r>
      <w:r w:rsidR="007A69AE" w:rsidRPr="00D85EA1">
        <w:t>thick SiO</w:t>
      </w:r>
      <w:r w:rsidR="007A69AE" w:rsidRPr="00D85EA1">
        <w:rPr>
          <w:vertAlign w:val="subscript"/>
        </w:rPr>
        <w:t>2</w:t>
      </w:r>
      <w:r w:rsidR="007A69AE" w:rsidRPr="00D85EA1">
        <w:t xml:space="preserve"> </w:t>
      </w:r>
      <w:r w:rsidR="00A27882" w:rsidRPr="00D85EA1">
        <w:t xml:space="preserve">gate dielectrics coated with 10 nm-thick layers of three different polymers </w:t>
      </w:r>
      <w:r w:rsidR="00EF2EFF" w:rsidRPr="00D85EA1">
        <w:t>[</w:t>
      </w:r>
      <w:r w:rsidR="00186C0C" w:rsidRPr="00D85EA1">
        <w:fldChar w:fldCharType="begin"/>
      </w:r>
      <w:r w:rsidR="00186C0C" w:rsidRPr="00D85EA1">
        <w:instrText xml:space="preserve"> NOTEREF _Ref138065187 \h </w:instrText>
      </w:r>
      <w:r w:rsidR="00164502" w:rsidRPr="00D85EA1">
        <w:instrText xml:space="preserve"> \* MERGEFORMAT </w:instrText>
      </w:r>
      <w:r w:rsidR="00186C0C" w:rsidRPr="00D85EA1">
        <w:fldChar w:fldCharType="separate"/>
      </w:r>
      <w:r w:rsidR="007D4438" w:rsidRPr="00D85EA1">
        <w:t>45</w:t>
      </w:r>
      <w:r w:rsidR="00186C0C" w:rsidRPr="00D85EA1">
        <w:fldChar w:fldCharType="end"/>
      </w:r>
      <w:r w:rsidR="00EF2EFF" w:rsidRPr="00D85EA1">
        <w:t xml:space="preserve">]. </w:t>
      </w:r>
      <w:r w:rsidR="009C6CFC" w:rsidRPr="00D85EA1">
        <w:t xml:space="preserve"> </w:t>
      </w:r>
      <w:r w:rsidR="00886217" w:rsidRPr="00D85EA1">
        <w:t>The bias stress stabilit</w:t>
      </w:r>
      <w:r w:rsidR="007A69AE" w:rsidRPr="00D85EA1">
        <w:t xml:space="preserve">y of the OFETs </w:t>
      </w:r>
      <w:r w:rsidR="00886217" w:rsidRPr="00D85EA1">
        <w:t xml:space="preserve">increased with </w:t>
      </w:r>
      <w:r w:rsidR="00875AB5" w:rsidRPr="00D85EA1">
        <w:t xml:space="preserve">increasing </w:t>
      </w:r>
      <w:r w:rsidR="00D912DE" w:rsidRPr="00D85EA1">
        <w:t xml:space="preserve">HOMO </w:t>
      </w:r>
      <w:r w:rsidR="001D33A3" w:rsidRPr="00D85EA1">
        <w:rPr>
          <w:rFonts w:hint="eastAsia"/>
        </w:rPr>
        <w:t>level mismatch</w:t>
      </w:r>
      <w:r w:rsidR="007A69AE" w:rsidRPr="00D85EA1">
        <w:t xml:space="preserve"> </w:t>
      </w:r>
      <w:r w:rsidR="00886217" w:rsidRPr="00D85EA1">
        <w:t xml:space="preserve">between </w:t>
      </w:r>
      <w:r w:rsidR="00EF2EFF" w:rsidRPr="00D85EA1">
        <w:t>pentacene</w:t>
      </w:r>
      <w:r w:rsidR="00886217" w:rsidRPr="00D85EA1">
        <w:t xml:space="preserve"> and </w:t>
      </w:r>
      <w:r w:rsidR="00592E16" w:rsidRPr="00D85EA1">
        <w:t xml:space="preserve">the coating </w:t>
      </w:r>
      <w:r w:rsidR="00886217" w:rsidRPr="00D85EA1">
        <w:t>polymer</w:t>
      </w:r>
      <w:r w:rsidR="006326BA" w:rsidRPr="00D85EA1">
        <w:t xml:space="preserve">. In this experiment, the HOMO </w:t>
      </w:r>
      <w:r w:rsidR="001D33A3" w:rsidRPr="00D85EA1">
        <w:rPr>
          <w:rFonts w:hint="eastAsia"/>
        </w:rPr>
        <w:t>level mismatch</w:t>
      </w:r>
      <w:r w:rsidR="006326BA" w:rsidRPr="00D85EA1">
        <w:t xml:space="preserve"> was varied</w:t>
      </w:r>
      <w:r w:rsidR="00EF2EFF" w:rsidRPr="00D85EA1">
        <w:t xml:space="preserve"> </w:t>
      </w:r>
      <w:r w:rsidR="00875AB5" w:rsidRPr="00D85EA1">
        <w:t xml:space="preserve">from 1.54 to </w:t>
      </w:r>
      <w:r w:rsidR="00EF2EFF" w:rsidRPr="00D85EA1">
        <w:t>3.35</w:t>
      </w:r>
      <w:r w:rsidR="00875AB5" w:rsidRPr="00D85EA1">
        <w:t xml:space="preserve"> eV</w:t>
      </w:r>
      <w:r w:rsidR="00886217" w:rsidRPr="00D85EA1">
        <w:t xml:space="preserve">. This result was </w:t>
      </w:r>
      <w:r w:rsidR="00AD229D" w:rsidRPr="00D85EA1">
        <w:t xml:space="preserve">explained by </w:t>
      </w:r>
      <w:r w:rsidR="007A69AE" w:rsidRPr="00D85EA1">
        <w:t xml:space="preserve">that </w:t>
      </w:r>
      <w:r w:rsidR="00AD229D" w:rsidRPr="00D85EA1">
        <w:t xml:space="preserve">the HOMO </w:t>
      </w:r>
      <w:r w:rsidR="001D33A3" w:rsidRPr="00D85EA1">
        <w:rPr>
          <w:rFonts w:hint="eastAsia"/>
        </w:rPr>
        <w:t>level mismatch</w:t>
      </w:r>
      <w:r w:rsidR="00AD229D" w:rsidRPr="00D85EA1">
        <w:t xml:space="preserve"> </w:t>
      </w:r>
      <w:r w:rsidR="007A69AE" w:rsidRPr="00D85EA1">
        <w:t>acts</w:t>
      </w:r>
      <w:r w:rsidR="00AD229D" w:rsidRPr="00D85EA1">
        <w:t xml:space="preserve"> as an energ</w:t>
      </w:r>
      <w:r w:rsidR="005E7A62" w:rsidRPr="00D85EA1">
        <w:t>y</w:t>
      </w:r>
      <w:r w:rsidR="00AD229D" w:rsidRPr="00D85EA1">
        <w:t xml:space="preserve"> barrier to </w:t>
      </w:r>
      <w:r w:rsidR="00F75392" w:rsidRPr="00D85EA1">
        <w:t>limit</w:t>
      </w:r>
      <w:r w:rsidR="00AD229D" w:rsidRPr="00D85EA1">
        <w:t xml:space="preserve"> the </w:t>
      </w:r>
      <w:r w:rsidR="00321975" w:rsidRPr="00D85EA1">
        <w:t>charge carrier</w:t>
      </w:r>
      <w:r w:rsidR="00AD229D" w:rsidRPr="00D85EA1">
        <w:t xml:space="preserve"> transfer</w:t>
      </w:r>
      <w:r w:rsidR="00321975" w:rsidRPr="00D85EA1">
        <w:t xml:space="preserve"> from the channel to the localized </w:t>
      </w:r>
      <w:r w:rsidR="00C700DF" w:rsidRPr="00D85EA1">
        <w:t xml:space="preserve">HOMO </w:t>
      </w:r>
      <w:r w:rsidR="00321975" w:rsidRPr="00D85EA1">
        <w:t xml:space="preserve">states </w:t>
      </w:r>
      <w:r w:rsidR="00D85764" w:rsidRPr="00D85EA1">
        <w:t>of</w:t>
      </w:r>
      <w:r w:rsidR="00321975" w:rsidRPr="00D85EA1">
        <w:t xml:space="preserve"> the polymer layer. </w:t>
      </w:r>
      <w:r w:rsidR="007D55BB" w:rsidRPr="00D85EA1">
        <w:t xml:space="preserve">We speculate that the same or similar charge carrier transfer process </w:t>
      </w:r>
      <w:r w:rsidR="00125C36" w:rsidRPr="00D85EA1">
        <w:t xml:space="preserve">would </w:t>
      </w:r>
      <w:r w:rsidR="007D55BB" w:rsidRPr="00D85EA1">
        <w:t>occur for our OFETs with ODTS-treated SiO</w:t>
      </w:r>
      <w:r w:rsidR="007D55BB" w:rsidRPr="00D85EA1">
        <w:rPr>
          <w:vertAlign w:val="subscript"/>
        </w:rPr>
        <w:t>2</w:t>
      </w:r>
      <w:r w:rsidR="007D55BB" w:rsidRPr="00D85EA1">
        <w:t xml:space="preserve"> gate dielectrics, although the HOMO </w:t>
      </w:r>
      <w:r w:rsidR="001D33A3" w:rsidRPr="00D85EA1">
        <w:rPr>
          <w:rFonts w:hint="eastAsia"/>
        </w:rPr>
        <w:t>level mismatch</w:t>
      </w:r>
      <w:r w:rsidR="007D55BB" w:rsidRPr="00D85EA1">
        <w:t xml:space="preserve"> </w:t>
      </w:r>
      <w:r w:rsidR="00314524" w:rsidRPr="00D85EA1">
        <w:t xml:space="preserve">between </w:t>
      </w:r>
      <w:r w:rsidR="00F75392" w:rsidRPr="00D85EA1">
        <w:t xml:space="preserve">the active layer </w:t>
      </w:r>
      <w:r w:rsidR="00314524" w:rsidRPr="00D85EA1">
        <w:t>and</w:t>
      </w:r>
      <w:r w:rsidR="00A568A1" w:rsidRPr="00D85EA1">
        <w:t xml:space="preserve"> ODTS</w:t>
      </w:r>
      <w:r w:rsidR="00314524" w:rsidRPr="00D85EA1">
        <w:t xml:space="preserve"> monolayer</w:t>
      </w:r>
      <w:r w:rsidR="00F75392" w:rsidRPr="00D85EA1">
        <w:t xml:space="preserve"> [</w:t>
      </w:r>
      <w:bookmarkStart w:id="54" w:name="_Ref136867042"/>
      <w:r w:rsidR="00592217" w:rsidRPr="00D85EA1">
        <w:rPr>
          <w:rStyle w:val="af2"/>
          <w:vertAlign w:val="baseline"/>
        </w:rPr>
        <w:endnoteReference w:id="48"/>
      </w:r>
      <w:bookmarkEnd w:id="54"/>
      <w:r w:rsidR="00F75392" w:rsidRPr="00D85EA1">
        <w:t>]</w:t>
      </w:r>
      <w:r w:rsidR="00A568A1" w:rsidRPr="00D85EA1">
        <w:t xml:space="preserve"> </w:t>
      </w:r>
      <w:r w:rsidR="007D55BB" w:rsidRPr="00D85EA1">
        <w:t xml:space="preserve">is very </w:t>
      </w:r>
      <w:r w:rsidR="00C700DF" w:rsidRPr="00D85EA1">
        <w:t>large</w:t>
      </w:r>
      <w:r w:rsidR="007D55BB" w:rsidRPr="00D85EA1">
        <w:t xml:space="preserve"> (</w:t>
      </w:r>
      <w:r w:rsidR="002E580C" w:rsidRPr="00D85EA1">
        <w:sym w:font="Symbol" w:char="F0BB"/>
      </w:r>
      <w:r w:rsidR="00A568A1" w:rsidRPr="00D85EA1">
        <w:t>4.0 eV for PCDTPT [</w:t>
      </w:r>
      <w:r w:rsidR="00184993" w:rsidRPr="00D85EA1">
        <w:fldChar w:fldCharType="begin"/>
      </w:r>
      <w:r w:rsidR="00184993" w:rsidRPr="00D85EA1">
        <w:instrText xml:space="preserve"> NOTEREF _Ref117515989 \h </w:instrText>
      </w:r>
      <w:r w:rsidR="00164502" w:rsidRPr="00D85EA1">
        <w:instrText xml:space="preserve"> \* MERGEFORMAT </w:instrText>
      </w:r>
      <w:r w:rsidR="00184993" w:rsidRPr="00D85EA1">
        <w:fldChar w:fldCharType="separate"/>
      </w:r>
      <w:r w:rsidR="007D4438" w:rsidRPr="00D85EA1">
        <w:t>15</w:t>
      </w:r>
      <w:r w:rsidR="00184993" w:rsidRPr="00D85EA1">
        <w:fldChar w:fldCharType="end"/>
      </w:r>
      <w:r w:rsidR="00A568A1" w:rsidRPr="00D85EA1">
        <w:t xml:space="preserve">] and </w:t>
      </w:r>
      <w:r w:rsidR="002E580C" w:rsidRPr="00D85EA1">
        <w:sym w:font="Symbol" w:char="F0BB"/>
      </w:r>
      <w:r w:rsidR="00A568A1" w:rsidRPr="00D85EA1">
        <w:t>4.4 eV for PBTTT</w:t>
      </w:r>
      <w:r w:rsidR="00F75392" w:rsidRPr="00D85EA1">
        <w:t xml:space="preserve"> [</w:t>
      </w:r>
      <w:bookmarkStart w:id="55" w:name="_Ref136867024"/>
      <w:r w:rsidR="00340956" w:rsidRPr="00D85EA1">
        <w:rPr>
          <w:rStyle w:val="af2"/>
          <w:vertAlign w:val="baseline"/>
        </w:rPr>
        <w:endnoteReference w:id="49"/>
      </w:r>
      <w:bookmarkEnd w:id="55"/>
      <w:r w:rsidR="002721FA" w:rsidRPr="00D85EA1">
        <w:t>-</w:t>
      </w:r>
      <w:bookmarkStart w:id="56" w:name="_Ref136867032"/>
      <w:r w:rsidR="00F73F5C" w:rsidRPr="00D85EA1">
        <w:rPr>
          <w:rStyle w:val="af2"/>
          <w:vanish/>
          <w:vertAlign w:val="baseline"/>
        </w:rPr>
        <w:endnoteReference w:id="50"/>
      </w:r>
      <w:bookmarkStart w:id="57" w:name="_Ref136867034"/>
      <w:bookmarkEnd w:id="56"/>
      <w:r w:rsidR="00F73F5C" w:rsidRPr="00D85EA1">
        <w:rPr>
          <w:rStyle w:val="af2"/>
          <w:vertAlign w:val="baseline"/>
        </w:rPr>
        <w:endnoteReference w:id="51"/>
      </w:r>
      <w:bookmarkEnd w:id="57"/>
      <w:r w:rsidR="00F75392" w:rsidRPr="00D85EA1">
        <w:t>]</w:t>
      </w:r>
      <w:r w:rsidR="00A568A1" w:rsidRPr="00D85EA1">
        <w:t>)</w:t>
      </w:r>
      <w:r w:rsidR="00AC5672" w:rsidRPr="00D85EA1">
        <w:t xml:space="preserve"> as shown in </w:t>
      </w:r>
      <w:r w:rsidR="00AC5672" w:rsidRPr="00D85EA1">
        <w:rPr>
          <w:b/>
          <w:bCs/>
        </w:rPr>
        <w:t xml:space="preserve">Figure </w:t>
      </w:r>
      <w:r w:rsidR="00A960E6" w:rsidRPr="00D85EA1">
        <w:rPr>
          <w:rFonts w:hint="eastAsia"/>
          <w:b/>
          <w:bCs/>
        </w:rPr>
        <w:t>8</w:t>
      </w:r>
      <w:r w:rsidR="00530034" w:rsidRPr="00D85EA1">
        <w:t>a</w:t>
      </w:r>
      <w:r w:rsidR="00A568A1" w:rsidRPr="00D85EA1">
        <w:t>.</w:t>
      </w:r>
      <w:r w:rsidR="00A960E6" w:rsidRPr="00D85EA1">
        <w:rPr>
          <w:vanish/>
        </w:rPr>
        <w:t xml:space="preserve"> [</w:t>
      </w:r>
      <w:bookmarkStart w:id="58" w:name="_Ref137491341"/>
      <w:r w:rsidR="00A960E6" w:rsidRPr="00D85EA1">
        <w:rPr>
          <w:rStyle w:val="af2"/>
          <w:vanish/>
          <w:vertAlign w:val="baseline"/>
        </w:rPr>
        <w:endnoteReference w:id="52"/>
      </w:r>
      <w:bookmarkEnd w:id="58"/>
      <w:r w:rsidR="00D81236" w:rsidRPr="00D85EA1">
        <w:rPr>
          <w:vanish/>
        </w:rPr>
        <w:t>,</w:t>
      </w:r>
      <w:bookmarkStart w:id="59" w:name="_Ref137491344"/>
      <w:r w:rsidR="00822054" w:rsidRPr="00D85EA1">
        <w:rPr>
          <w:rStyle w:val="af2"/>
          <w:vanish/>
          <w:vertAlign w:val="baseline"/>
        </w:rPr>
        <w:endnoteReference w:id="53"/>
      </w:r>
      <w:bookmarkEnd w:id="59"/>
      <w:r w:rsidR="00A960E6" w:rsidRPr="00D85EA1">
        <w:rPr>
          <w:vanish/>
        </w:rPr>
        <w:t>]</w:t>
      </w:r>
      <w:r w:rsidR="00A568A1" w:rsidRPr="00D85EA1">
        <w:t xml:space="preserve"> </w:t>
      </w:r>
      <w:r w:rsidR="003F1A19" w:rsidRPr="00D85EA1">
        <w:t>Since</w:t>
      </w:r>
      <w:r w:rsidR="00C700DF" w:rsidRPr="00D85EA1">
        <w:t xml:space="preserve"> the single monolayer thickness of ODTS is 2.65 nm</w:t>
      </w:r>
      <w:r w:rsidR="00CE5949" w:rsidRPr="00D85EA1">
        <w:t xml:space="preserve"> [</w:t>
      </w:r>
      <w:r w:rsidR="00CE5949" w:rsidRPr="00D85EA1">
        <w:fldChar w:fldCharType="begin"/>
      </w:r>
      <w:r w:rsidR="00CE5949" w:rsidRPr="00D85EA1">
        <w:instrText xml:space="preserve"> NOTEREF _Ref136867042 \h </w:instrText>
      </w:r>
      <w:r w:rsidR="00164502" w:rsidRPr="00D85EA1">
        <w:instrText xml:space="preserve"> \* MERGEFORMAT </w:instrText>
      </w:r>
      <w:r w:rsidR="00CE5949" w:rsidRPr="00D85EA1">
        <w:fldChar w:fldCharType="separate"/>
      </w:r>
      <w:r w:rsidR="007D4438" w:rsidRPr="00D85EA1">
        <w:t>48</w:t>
      </w:r>
      <w:r w:rsidR="00CE5949" w:rsidRPr="00D85EA1">
        <w:fldChar w:fldCharType="end"/>
      </w:r>
      <w:r w:rsidR="00CE5949" w:rsidRPr="00D85EA1">
        <w:t>]</w:t>
      </w:r>
      <w:r w:rsidR="00C700DF" w:rsidRPr="00D85EA1">
        <w:t xml:space="preserve">, </w:t>
      </w:r>
      <w:r w:rsidR="00AC5672" w:rsidRPr="00D85EA1">
        <w:t xml:space="preserve">the charge carrier transfer from the channel to the localized states at the </w:t>
      </w:r>
      <w:r w:rsidR="003F1A19" w:rsidRPr="00D85EA1">
        <w:t>ODTS/</w:t>
      </w:r>
      <w:r w:rsidR="00AC5672" w:rsidRPr="00D85EA1">
        <w:t>SiO</w:t>
      </w:r>
      <w:r w:rsidR="00AC5672" w:rsidRPr="00D85EA1">
        <w:rPr>
          <w:vertAlign w:val="subscript"/>
        </w:rPr>
        <w:t>2</w:t>
      </w:r>
      <w:r w:rsidR="00AC5672" w:rsidRPr="00D85EA1">
        <w:t xml:space="preserve"> interface by tunneling should be allowed. In this case, </w:t>
      </w:r>
      <w:r w:rsidR="00C700DF" w:rsidRPr="00D85EA1">
        <w:t xml:space="preserve">the HOMO </w:t>
      </w:r>
      <w:r w:rsidR="001D33A3" w:rsidRPr="00D85EA1">
        <w:rPr>
          <w:rFonts w:hint="eastAsia"/>
        </w:rPr>
        <w:t>level mismatch</w:t>
      </w:r>
      <w:r w:rsidR="00C700DF" w:rsidRPr="00D85EA1">
        <w:t xml:space="preserve"> work</w:t>
      </w:r>
      <w:r w:rsidR="00D16BC7" w:rsidRPr="00D85EA1">
        <w:t>s</w:t>
      </w:r>
      <w:r w:rsidR="00C700DF" w:rsidRPr="00D85EA1">
        <w:t xml:space="preserve"> as a tunneling barrier. </w:t>
      </w:r>
      <w:r w:rsidR="00532B9D" w:rsidRPr="00D85EA1">
        <w:t xml:space="preserve">The </w:t>
      </w:r>
      <w:r w:rsidR="00FD5389" w:rsidRPr="00D85EA1">
        <w:t xml:space="preserve">hydroxyl groups </w:t>
      </w:r>
      <w:r w:rsidR="00532B9D" w:rsidRPr="00D85EA1">
        <w:t xml:space="preserve">more or less remain </w:t>
      </w:r>
      <w:r w:rsidR="00FD5389" w:rsidRPr="00D85EA1">
        <w:t xml:space="preserve">due to imperfect </w:t>
      </w:r>
      <w:r w:rsidR="00532B9D" w:rsidRPr="00D85EA1">
        <w:t>passivation</w:t>
      </w:r>
      <w:r w:rsidR="00F75392" w:rsidRPr="00D85EA1">
        <w:t xml:space="preserve"> of hydrophilized SiO</w:t>
      </w:r>
      <w:r w:rsidR="00F75392" w:rsidRPr="00D85EA1">
        <w:rPr>
          <w:vertAlign w:val="subscript"/>
        </w:rPr>
        <w:t>2</w:t>
      </w:r>
      <w:r w:rsidR="00F75392" w:rsidRPr="00D85EA1">
        <w:t xml:space="preserve"> surfaces </w:t>
      </w:r>
      <w:r w:rsidR="00AD1D29" w:rsidRPr="00D85EA1">
        <w:t>with</w:t>
      </w:r>
      <w:r w:rsidR="00FD5389" w:rsidRPr="00D85EA1">
        <w:t xml:space="preserve"> </w:t>
      </w:r>
      <w:r w:rsidR="00532B9D" w:rsidRPr="00D85EA1">
        <w:t xml:space="preserve">a </w:t>
      </w:r>
      <w:r w:rsidR="00FD5389" w:rsidRPr="00D85EA1">
        <w:t>long alkyl chain trichlorosilane (ODTS in this study)</w:t>
      </w:r>
      <w:r w:rsidR="00532B9D" w:rsidRPr="00D85EA1">
        <w:t xml:space="preserve"> [</w:t>
      </w:r>
      <w:r w:rsidR="00FE1C64" w:rsidRPr="00D85EA1">
        <w:rPr>
          <w:rStyle w:val="af2"/>
          <w:vertAlign w:val="baseline"/>
        </w:rPr>
        <w:endnoteReference w:id="54"/>
      </w:r>
      <w:r w:rsidR="00FE1C64" w:rsidRPr="00D85EA1">
        <w:t>,</w:t>
      </w:r>
      <w:r w:rsidR="00FE1C64" w:rsidRPr="00D85EA1">
        <w:rPr>
          <w:rStyle w:val="af2"/>
          <w:vertAlign w:val="baseline"/>
        </w:rPr>
        <w:endnoteReference w:id="55"/>
      </w:r>
      <w:r w:rsidR="00532B9D" w:rsidRPr="00D85EA1">
        <w:t>]</w:t>
      </w:r>
      <w:r w:rsidR="00125C36" w:rsidRPr="00D85EA1">
        <w:t>. The remain</w:t>
      </w:r>
      <w:r w:rsidR="00AE60A5" w:rsidRPr="00D85EA1">
        <w:t>ing</w:t>
      </w:r>
      <w:r w:rsidR="00125C36" w:rsidRPr="00D85EA1">
        <w:t xml:space="preserve"> hydroxyl groups</w:t>
      </w:r>
      <w:r w:rsidR="00532B9D" w:rsidRPr="00D85EA1">
        <w:t xml:space="preserve"> would act as the localized </w:t>
      </w:r>
      <w:r w:rsidR="003F1A19" w:rsidRPr="00D85EA1">
        <w:t>trap sites</w:t>
      </w:r>
      <w:r w:rsidR="00532B9D" w:rsidRPr="00D85EA1">
        <w:t xml:space="preserve"> at the </w:t>
      </w:r>
      <w:r w:rsidR="003F1A19" w:rsidRPr="00D85EA1">
        <w:t>ODTS/SiO</w:t>
      </w:r>
      <w:r w:rsidR="003F1A19" w:rsidRPr="00D85EA1">
        <w:rPr>
          <w:vertAlign w:val="subscript"/>
        </w:rPr>
        <w:t>2</w:t>
      </w:r>
      <w:r w:rsidR="00532B9D" w:rsidRPr="00D85EA1">
        <w:t xml:space="preserve"> interface</w:t>
      </w:r>
      <w:r w:rsidR="00FD5389" w:rsidRPr="00D85EA1">
        <w:t xml:space="preserve">. </w:t>
      </w:r>
      <w:r w:rsidR="00530034" w:rsidRPr="00D85EA1">
        <w:t>The</w:t>
      </w:r>
      <w:r w:rsidR="00AD5200" w:rsidRPr="00D85EA1">
        <w:t>s</w:t>
      </w:r>
      <w:r w:rsidR="00614C07" w:rsidRPr="00D85EA1">
        <w:t>e</w:t>
      </w:r>
      <w:r w:rsidR="00530034" w:rsidRPr="00D85EA1">
        <w:t xml:space="preserve"> two possible charge carrier transfer paths are shown in Figure 8b. </w:t>
      </w:r>
      <w:r w:rsidR="00532B9D" w:rsidRPr="00D85EA1">
        <w:t xml:space="preserve">Regardless of </w:t>
      </w:r>
      <w:r w:rsidR="002525F3" w:rsidRPr="00D85EA1">
        <w:t xml:space="preserve">the </w:t>
      </w:r>
      <w:r w:rsidR="00133AAA" w:rsidRPr="00D85EA1">
        <w:t xml:space="preserve">details of the </w:t>
      </w:r>
      <w:r w:rsidR="00532B9D" w:rsidRPr="00D85EA1">
        <w:t xml:space="preserve">charge </w:t>
      </w:r>
      <w:r w:rsidR="00D16BC7" w:rsidRPr="00D85EA1">
        <w:t xml:space="preserve">carrier </w:t>
      </w:r>
      <w:r w:rsidR="00532B9D" w:rsidRPr="00D85EA1">
        <w:t xml:space="preserve">transfer mechanism, the </w:t>
      </w:r>
      <w:r w:rsidR="00F75392" w:rsidRPr="00D85EA1">
        <w:t xml:space="preserve">larger </w:t>
      </w:r>
      <w:r w:rsidR="00532B9D" w:rsidRPr="00D85EA1">
        <w:t>HOMO</w:t>
      </w:r>
      <w:r w:rsidR="00133AAA" w:rsidRPr="00D85EA1">
        <w:rPr>
          <w:rFonts w:hint="eastAsia"/>
        </w:rPr>
        <w:t xml:space="preserve"> </w:t>
      </w:r>
      <w:r w:rsidR="001D33A3" w:rsidRPr="00D85EA1">
        <w:rPr>
          <w:rFonts w:hint="eastAsia"/>
        </w:rPr>
        <w:t>level mismatch</w:t>
      </w:r>
      <w:r w:rsidR="00A1370E" w:rsidRPr="00D85EA1">
        <w:t>, the more restrict</w:t>
      </w:r>
      <w:r w:rsidR="00AC5672" w:rsidRPr="00D85EA1">
        <w:t>ed</w:t>
      </w:r>
      <w:r w:rsidR="00A1370E" w:rsidRPr="00D85EA1">
        <w:t xml:space="preserve"> </w:t>
      </w:r>
      <w:r w:rsidR="00532B9D" w:rsidRPr="00D85EA1">
        <w:t>the charge carrier transfer</w:t>
      </w:r>
      <w:r w:rsidR="008D39F5" w:rsidRPr="00D85EA1">
        <w:t xml:space="preserve">. </w:t>
      </w:r>
      <w:r w:rsidR="00D16BC7" w:rsidRPr="00D85EA1">
        <w:t>Thus, t</w:t>
      </w:r>
      <w:r w:rsidR="008D39F5" w:rsidRPr="00D85EA1">
        <w:t>he larger |</w:t>
      </w:r>
      <w:r w:rsidR="008D39F5" w:rsidRPr="00D85EA1">
        <w:sym w:font="Symbol" w:char="F044"/>
      </w:r>
      <w:r w:rsidR="008D39F5" w:rsidRPr="00D85EA1">
        <w:rPr>
          <w:i/>
          <w:iCs/>
        </w:rPr>
        <w:t>V</w:t>
      </w:r>
      <w:r w:rsidR="008D39F5" w:rsidRPr="00D85EA1">
        <w:rPr>
          <w:vertAlign w:val="subscript"/>
        </w:rPr>
        <w:t>on</w:t>
      </w:r>
      <w:r w:rsidR="008D39F5" w:rsidRPr="00D85EA1">
        <w:t xml:space="preserve">| of PCDTPT-OFETs can be explained by the </w:t>
      </w:r>
      <w:r w:rsidR="009B164B" w:rsidRPr="00D85EA1">
        <w:t>smaller</w:t>
      </w:r>
      <w:r w:rsidR="008D39F5" w:rsidRPr="00D85EA1">
        <w:t xml:space="preserve"> HOMO </w:t>
      </w:r>
      <w:r w:rsidR="001D33A3" w:rsidRPr="00D85EA1">
        <w:rPr>
          <w:rFonts w:hint="eastAsia"/>
        </w:rPr>
        <w:t>level mismatch</w:t>
      </w:r>
      <w:r w:rsidR="008D39F5" w:rsidRPr="00D85EA1">
        <w:t>.</w:t>
      </w:r>
      <w:bookmarkStart w:id="61" w:name="_Hlk146360262"/>
      <w:r w:rsidR="008D39F5" w:rsidRPr="00D85EA1">
        <w:t xml:space="preserve"> </w:t>
      </w:r>
      <w:r w:rsidR="008927D7" w:rsidRPr="00D85EA1">
        <w:t>Since the gate dielectric</w:t>
      </w:r>
      <w:r w:rsidR="00FB1CDA" w:rsidRPr="00D85EA1">
        <w:t xml:space="preserve">s are </w:t>
      </w:r>
      <w:r w:rsidR="008927D7" w:rsidRPr="00D85EA1">
        <w:t xml:space="preserve">the same in this study, the </w:t>
      </w:r>
      <w:r w:rsidR="00FB1CDA" w:rsidRPr="00D85EA1">
        <w:t xml:space="preserve">lower intrinsic operational stability of PCDTPT-OFETs can be attributed to the </w:t>
      </w:r>
      <w:r w:rsidR="00A92440" w:rsidRPr="00D85EA1">
        <w:t>higher</w:t>
      </w:r>
      <w:r w:rsidR="008927D7" w:rsidRPr="00D85EA1">
        <w:t xml:space="preserve"> ionization potential of PCDTPT.</w:t>
      </w:r>
    </w:p>
    <w:p w14:paraId="17C1F2D9" w14:textId="1DB90D76" w:rsidR="00DB6488" w:rsidRPr="00D85EA1" w:rsidRDefault="007F560C" w:rsidP="00DB6488">
      <w:pPr>
        <w:spacing w:line="480" w:lineRule="auto"/>
        <w:ind w:firstLine="708"/>
        <w:jc w:val="both"/>
      </w:pPr>
      <w:r w:rsidRPr="00D85EA1">
        <w:t xml:space="preserve">We believe that the dominant mechanism </w:t>
      </w:r>
      <w:r w:rsidR="00012520" w:rsidRPr="00D85EA1">
        <w:t xml:space="preserve">causing </w:t>
      </w:r>
      <w:r w:rsidR="00012520" w:rsidRPr="00D85EA1">
        <w:rPr>
          <w:i/>
          <w:iCs/>
        </w:rPr>
        <w:sym w:font="Symbol" w:char="F044"/>
      </w:r>
      <w:r w:rsidR="00012520" w:rsidRPr="00D85EA1">
        <w:rPr>
          <w:i/>
          <w:iCs/>
        </w:rPr>
        <w:t>V</w:t>
      </w:r>
      <w:r w:rsidR="00012520" w:rsidRPr="00D85EA1">
        <w:rPr>
          <w:i/>
          <w:iCs/>
          <w:vertAlign w:val="subscript"/>
        </w:rPr>
        <w:t>on</w:t>
      </w:r>
      <w:r w:rsidR="00012520" w:rsidRPr="00D85EA1">
        <w:t xml:space="preserve"> </w:t>
      </w:r>
      <w:r w:rsidRPr="00D85EA1">
        <w:t xml:space="preserve">is the charge carrier transfer, although the HOMO </w:t>
      </w:r>
      <w:r w:rsidRPr="00D85EA1">
        <w:rPr>
          <w:rFonts w:hint="eastAsia"/>
        </w:rPr>
        <w:t>level mismatch</w:t>
      </w:r>
      <w:r w:rsidRPr="00D85EA1">
        <w:t xml:space="preserve"> is very large (4.0 - 4.4 eV). This is </w:t>
      </w:r>
      <w:r w:rsidR="00194C60" w:rsidRPr="00D85EA1">
        <w:t>supported by</w:t>
      </w:r>
      <w:r w:rsidR="002204AE" w:rsidRPr="00D85EA1">
        <w:t xml:space="preserve"> </w:t>
      </w:r>
      <w:r w:rsidR="00C54541" w:rsidRPr="00D85EA1">
        <w:t xml:space="preserve">a previous </w:t>
      </w:r>
      <w:r w:rsidR="00C54541" w:rsidRPr="00D85EA1">
        <w:lastRenderedPageBreak/>
        <w:t>article, where Lee et al. [</w:t>
      </w:r>
      <w:r w:rsidR="00C54541" w:rsidRPr="00D85EA1">
        <w:fldChar w:fldCharType="begin"/>
      </w:r>
      <w:r w:rsidR="00C54541" w:rsidRPr="00D85EA1">
        <w:instrText xml:space="preserve"> NOTEREF _Ref127548913 \h </w:instrText>
      </w:r>
      <w:r w:rsidR="00164502" w:rsidRPr="00D85EA1">
        <w:instrText xml:space="preserve"> \* MERGEFORMAT </w:instrText>
      </w:r>
      <w:r w:rsidR="00C54541" w:rsidRPr="00D85EA1">
        <w:fldChar w:fldCharType="separate"/>
      </w:r>
      <w:r w:rsidR="007D4438" w:rsidRPr="00D85EA1">
        <w:t>27</w:t>
      </w:r>
      <w:r w:rsidR="00C54541" w:rsidRPr="00D85EA1">
        <w:fldChar w:fldCharType="end"/>
      </w:r>
      <w:r w:rsidR="00C54541" w:rsidRPr="00D85EA1">
        <w:t xml:space="preserve">] reported </w:t>
      </w:r>
      <w:r w:rsidR="00F648F4" w:rsidRPr="00D85EA1">
        <w:t xml:space="preserve">photo-induced </w:t>
      </w:r>
      <w:r w:rsidR="00151A5B" w:rsidRPr="00D85EA1">
        <w:t>charge</w:t>
      </w:r>
      <w:r w:rsidR="00F648F4" w:rsidRPr="00D85EA1">
        <w:t xml:space="preserve"> transfer </w:t>
      </w:r>
      <w:r w:rsidR="00151A5B" w:rsidRPr="00D85EA1">
        <w:t>from</w:t>
      </w:r>
      <w:r w:rsidR="00F648F4" w:rsidRPr="00D85EA1">
        <w:t xml:space="preserve"> channel to</w:t>
      </w:r>
      <w:r w:rsidR="001331AF" w:rsidRPr="00D85EA1">
        <w:t xml:space="preserve"> </w:t>
      </w:r>
      <w:r w:rsidR="00F648F4" w:rsidRPr="00D85EA1">
        <w:t xml:space="preserve">gate </w:t>
      </w:r>
      <w:r w:rsidR="00151A5B" w:rsidRPr="00D85EA1">
        <w:t xml:space="preserve">dielectric under gate bias application </w:t>
      </w:r>
      <w:r w:rsidR="002204AE" w:rsidRPr="00D85EA1">
        <w:t>in</w:t>
      </w:r>
      <w:r w:rsidR="00F648F4" w:rsidRPr="00D85EA1">
        <w:t xml:space="preserve"> </w:t>
      </w:r>
      <w:r w:rsidR="002E580C" w:rsidRPr="00D85EA1">
        <w:t>RR-</w:t>
      </w:r>
      <w:r w:rsidR="00F648F4" w:rsidRPr="00D85EA1">
        <w:t xml:space="preserve">P3HT-OFETs with </w:t>
      </w:r>
      <w:r w:rsidR="002204AE" w:rsidRPr="00D85EA1">
        <w:t>a</w:t>
      </w:r>
      <w:r w:rsidR="00C56910" w:rsidRPr="00D85EA1">
        <w:t>n</w:t>
      </w:r>
      <w:r w:rsidR="002204AE" w:rsidRPr="00D85EA1">
        <w:t xml:space="preserve"> </w:t>
      </w:r>
      <w:r w:rsidR="00F648F4" w:rsidRPr="00D85EA1">
        <w:t>ODTS-treated SiO</w:t>
      </w:r>
      <w:r w:rsidR="00F648F4" w:rsidRPr="00D85EA1">
        <w:rPr>
          <w:vertAlign w:val="subscript"/>
        </w:rPr>
        <w:t>2</w:t>
      </w:r>
      <w:r w:rsidR="00F648F4" w:rsidRPr="00D85EA1">
        <w:t xml:space="preserve"> gate dielectric</w:t>
      </w:r>
      <w:r w:rsidR="002204AE" w:rsidRPr="00D85EA1">
        <w:t>.</w:t>
      </w:r>
      <w:r w:rsidR="00A6261E" w:rsidRPr="00D85EA1">
        <w:t xml:space="preserve"> </w:t>
      </w:r>
      <w:r w:rsidR="002204AE" w:rsidRPr="00D85EA1">
        <w:t>As t</w:t>
      </w:r>
      <w:r w:rsidR="00A6261E" w:rsidRPr="00D85EA1">
        <w:t>he ionization potential of P3HT is 4.89 eV [</w:t>
      </w:r>
      <w:r w:rsidR="00BD2790" w:rsidRPr="00D85EA1">
        <w:rPr>
          <w:rStyle w:val="af2"/>
          <w:vertAlign w:val="baseline"/>
        </w:rPr>
        <w:endnoteReference w:id="56"/>
      </w:r>
      <w:r w:rsidR="00A6261E" w:rsidRPr="00D85EA1">
        <w:t>]</w:t>
      </w:r>
      <w:r w:rsidR="002204AE" w:rsidRPr="00D85EA1">
        <w:t xml:space="preserve">, </w:t>
      </w:r>
      <w:r w:rsidR="00A6261E" w:rsidRPr="00D85EA1">
        <w:t xml:space="preserve">the HOMO </w:t>
      </w:r>
      <w:r w:rsidR="001D33A3" w:rsidRPr="00D85EA1">
        <w:rPr>
          <w:rFonts w:hint="eastAsia"/>
        </w:rPr>
        <w:t>level mismatch</w:t>
      </w:r>
      <w:r w:rsidR="00A6261E" w:rsidRPr="00D85EA1">
        <w:t xml:space="preserve"> against ODTS is </w:t>
      </w:r>
      <w:r w:rsidR="002E580C" w:rsidRPr="00D85EA1">
        <w:sym w:font="Symbol" w:char="F0BB"/>
      </w:r>
      <w:r w:rsidR="00A6261E" w:rsidRPr="00D85EA1">
        <w:t xml:space="preserve">4.3 eV, </w:t>
      </w:r>
      <w:r w:rsidR="00C56910" w:rsidRPr="00D85EA1">
        <w:t>close</w:t>
      </w:r>
      <w:r w:rsidR="00A6261E" w:rsidRPr="00D85EA1">
        <w:t xml:space="preserve"> to the HOMO </w:t>
      </w:r>
      <w:r w:rsidR="001D33A3" w:rsidRPr="00D85EA1">
        <w:rPr>
          <w:rFonts w:hint="eastAsia"/>
        </w:rPr>
        <w:t>level mismatch</w:t>
      </w:r>
      <w:r w:rsidR="00012520" w:rsidRPr="00D85EA1">
        <w:t>es</w:t>
      </w:r>
      <w:r w:rsidR="00A6261E" w:rsidRPr="00D85EA1">
        <w:t xml:space="preserve"> between PCDTPT and ODTS </w:t>
      </w:r>
      <w:r w:rsidR="00945E0B" w:rsidRPr="00D85EA1">
        <w:t>(</w:t>
      </w:r>
      <w:r w:rsidR="002E580C" w:rsidRPr="00D85EA1">
        <w:sym w:font="Symbol" w:char="F0BB"/>
      </w:r>
      <w:r w:rsidR="00945E0B" w:rsidRPr="00D85EA1">
        <w:t xml:space="preserve">4.0 eV) </w:t>
      </w:r>
      <w:r w:rsidR="00A6261E" w:rsidRPr="00D85EA1">
        <w:t>and between PBTTT and ODTS</w:t>
      </w:r>
      <w:r w:rsidR="00945E0B" w:rsidRPr="00D85EA1">
        <w:t xml:space="preserve"> (</w:t>
      </w:r>
      <w:r w:rsidR="002E580C" w:rsidRPr="00D85EA1">
        <w:sym w:font="Symbol" w:char="F0BB"/>
      </w:r>
      <w:r w:rsidR="00945E0B" w:rsidRPr="00D85EA1">
        <w:t>4.4 eV)</w:t>
      </w:r>
      <w:r w:rsidR="00A6261E" w:rsidRPr="00D85EA1">
        <w:t>.</w:t>
      </w:r>
      <w:r w:rsidR="00A6261E" w:rsidRPr="00D85EA1">
        <w:rPr>
          <w:rFonts w:hint="eastAsia"/>
        </w:rPr>
        <w:t xml:space="preserve"> </w:t>
      </w:r>
      <w:r w:rsidR="00151A5B" w:rsidRPr="00D85EA1">
        <w:t xml:space="preserve">In </w:t>
      </w:r>
      <w:r w:rsidR="00A6261E" w:rsidRPr="00D85EA1">
        <w:t xml:space="preserve">the photo-induced charge transfer </w:t>
      </w:r>
      <w:r w:rsidR="00151A5B" w:rsidRPr="00D85EA1">
        <w:t>experiment</w:t>
      </w:r>
      <w:r w:rsidR="00331DF4" w:rsidRPr="00D85EA1">
        <w:t>s</w:t>
      </w:r>
      <w:r w:rsidR="00151A5B" w:rsidRPr="00D85EA1">
        <w:t xml:space="preserve">, </w:t>
      </w:r>
      <w:r w:rsidR="004074F7" w:rsidRPr="00D85EA1">
        <w:t xml:space="preserve">to generate </w:t>
      </w:r>
      <w:r w:rsidR="00C84997" w:rsidRPr="00D85EA1">
        <w:t xml:space="preserve">a high density of </w:t>
      </w:r>
      <w:r w:rsidR="004074F7" w:rsidRPr="00D85EA1">
        <w:t xml:space="preserve">photocarriers (holes and electrons) near the P3HT/gate dielectric interface, the OFET channel was irradiated with </w:t>
      </w:r>
      <w:r w:rsidR="00151A5B" w:rsidRPr="00D85EA1">
        <w:t xml:space="preserve">monochromatic light </w:t>
      </w:r>
      <w:r w:rsidR="00927412" w:rsidRPr="00D85EA1">
        <w:t>with</w:t>
      </w:r>
      <w:r w:rsidR="00151A5B" w:rsidRPr="00D85EA1">
        <w:t xml:space="preserve"> </w:t>
      </w:r>
      <w:r w:rsidR="00331DF4" w:rsidRPr="00D85EA1">
        <w:t xml:space="preserve">a </w:t>
      </w:r>
      <w:r w:rsidR="00151A5B" w:rsidRPr="00D85EA1">
        <w:t xml:space="preserve">wavelength </w:t>
      </w:r>
      <w:r w:rsidR="00927412" w:rsidRPr="00D85EA1">
        <w:t xml:space="preserve">of </w:t>
      </w:r>
      <w:r w:rsidR="00151A5B" w:rsidRPr="00D85EA1">
        <w:t>500 nm</w:t>
      </w:r>
      <w:r w:rsidR="00C16EF0" w:rsidRPr="00D85EA1">
        <w:rPr>
          <w:rFonts w:hint="eastAsia"/>
        </w:rPr>
        <w:t xml:space="preserve"> </w:t>
      </w:r>
      <w:r w:rsidR="00C16EF0" w:rsidRPr="00D85EA1">
        <w:t>(2.48 eV)</w:t>
      </w:r>
      <w:r w:rsidR="006F728D" w:rsidRPr="00D85EA1">
        <w:t>. Here,</w:t>
      </w:r>
      <w:r w:rsidR="0047176F" w:rsidRPr="00D85EA1">
        <w:t xml:space="preserve"> </w:t>
      </w:r>
      <w:r w:rsidR="006F728D" w:rsidRPr="00D85EA1">
        <w:t xml:space="preserve">the important point is that the </w:t>
      </w:r>
      <w:r w:rsidR="00B80398" w:rsidRPr="00D85EA1">
        <w:t>photon energy is greater than the band gap</w:t>
      </w:r>
      <w:r w:rsidR="000F11B1" w:rsidRPr="00D85EA1">
        <w:t xml:space="preserve"> (</w:t>
      </w:r>
      <w:r w:rsidR="002E580C" w:rsidRPr="00D85EA1">
        <w:sym w:font="Symbol" w:char="F0BB"/>
      </w:r>
      <w:r w:rsidR="000F11B1" w:rsidRPr="00D85EA1">
        <w:t>1.95 eV</w:t>
      </w:r>
      <w:r w:rsidR="00927412" w:rsidRPr="00D85EA1">
        <w:t xml:space="preserve"> [</w:t>
      </w:r>
      <w:r w:rsidR="00830B66" w:rsidRPr="00D85EA1">
        <w:fldChar w:fldCharType="begin"/>
      </w:r>
      <w:r w:rsidR="00830B66" w:rsidRPr="00D85EA1">
        <w:instrText xml:space="preserve"> NOTEREF _Ref127548913 \h </w:instrText>
      </w:r>
      <w:r w:rsidR="00164502" w:rsidRPr="00D85EA1">
        <w:instrText xml:space="preserve"> \* MERGEFORMAT </w:instrText>
      </w:r>
      <w:r w:rsidR="00830B66" w:rsidRPr="00D85EA1">
        <w:fldChar w:fldCharType="separate"/>
      </w:r>
      <w:r w:rsidR="007D4438" w:rsidRPr="00D85EA1">
        <w:t>27</w:t>
      </w:r>
      <w:r w:rsidR="00830B66" w:rsidRPr="00D85EA1">
        <w:fldChar w:fldCharType="end"/>
      </w:r>
      <w:r w:rsidR="00927412" w:rsidRPr="00D85EA1">
        <w:t>]</w:t>
      </w:r>
      <w:r w:rsidR="000F11B1" w:rsidRPr="00D85EA1">
        <w:t>)</w:t>
      </w:r>
      <w:r w:rsidR="00B80398" w:rsidRPr="00D85EA1">
        <w:t xml:space="preserve"> of P3HT</w:t>
      </w:r>
      <w:r w:rsidR="00830B66" w:rsidRPr="00D85EA1">
        <w:t xml:space="preserve"> [</w:t>
      </w:r>
      <w:bookmarkStart w:id="62" w:name="_Ref138589143"/>
      <w:r w:rsidR="00D24CF9" w:rsidRPr="00D85EA1">
        <w:rPr>
          <w:rStyle w:val="af2"/>
          <w:vertAlign w:val="baseline"/>
        </w:rPr>
        <w:endnoteReference w:id="57"/>
      </w:r>
      <w:bookmarkEnd w:id="62"/>
      <w:r w:rsidR="00830B66" w:rsidRPr="00D85EA1">
        <w:t>]</w:t>
      </w:r>
      <w:r w:rsidR="000F4AB8" w:rsidRPr="00D85EA1">
        <w:t xml:space="preserve">. </w:t>
      </w:r>
      <w:r w:rsidR="000F11B1" w:rsidRPr="00D85EA1">
        <w:t>After</w:t>
      </w:r>
      <w:r w:rsidR="00845EFB" w:rsidRPr="00D85EA1">
        <w:t xml:space="preserve"> </w:t>
      </w:r>
      <w:r w:rsidR="004074F7" w:rsidRPr="00D85EA1">
        <w:t>irradiating</w:t>
      </w:r>
      <w:r w:rsidR="00845EFB" w:rsidRPr="00D85EA1">
        <w:t xml:space="preserve"> the channel </w:t>
      </w:r>
      <w:r w:rsidR="00927412" w:rsidRPr="00D85EA1">
        <w:t xml:space="preserve">under a bias condition of non-zero </w:t>
      </w:r>
      <w:r w:rsidR="000F11B1" w:rsidRPr="00D85EA1">
        <w:t xml:space="preserve">negative (positive) </w:t>
      </w:r>
      <w:r w:rsidR="000F11B1" w:rsidRPr="00D85EA1">
        <w:rPr>
          <w:i/>
          <w:iCs/>
        </w:rPr>
        <w:t>V</w:t>
      </w:r>
      <w:r w:rsidR="000F11B1" w:rsidRPr="00D85EA1">
        <w:rPr>
          <w:vertAlign w:val="subscript"/>
        </w:rPr>
        <w:t>gs</w:t>
      </w:r>
      <w:r w:rsidR="000F11B1" w:rsidRPr="00D85EA1">
        <w:t xml:space="preserve"> </w:t>
      </w:r>
      <w:r w:rsidR="005D4D97" w:rsidRPr="00D85EA1">
        <w:t xml:space="preserve">and </w:t>
      </w:r>
      <w:r w:rsidR="005D4D97" w:rsidRPr="00D85EA1">
        <w:rPr>
          <w:i/>
          <w:iCs/>
        </w:rPr>
        <w:t>V</w:t>
      </w:r>
      <w:r w:rsidR="005D4D97" w:rsidRPr="00D85EA1">
        <w:rPr>
          <w:vertAlign w:val="subscript"/>
        </w:rPr>
        <w:t>ds</w:t>
      </w:r>
      <w:r w:rsidR="005D4D97" w:rsidRPr="00D85EA1">
        <w:t xml:space="preserve"> = 0 V, </w:t>
      </w:r>
      <w:r w:rsidR="00927412" w:rsidRPr="00D85EA1">
        <w:t xml:space="preserve">a </w:t>
      </w:r>
      <w:r w:rsidR="005D4D97" w:rsidRPr="00D85EA1">
        <w:t xml:space="preserve">negative (positive) </w:t>
      </w:r>
      <w:r w:rsidR="005D4D97" w:rsidRPr="00D85EA1">
        <w:sym w:font="Symbol" w:char="F044"/>
      </w:r>
      <w:r w:rsidR="005D4D97" w:rsidRPr="00D85EA1">
        <w:rPr>
          <w:i/>
          <w:iCs/>
        </w:rPr>
        <w:t>V</w:t>
      </w:r>
      <w:r w:rsidR="005D4D97" w:rsidRPr="00D85EA1">
        <w:rPr>
          <w:vertAlign w:val="subscript"/>
        </w:rPr>
        <w:t>on</w:t>
      </w:r>
      <w:r w:rsidR="005D4D97" w:rsidRPr="00D85EA1">
        <w:t xml:space="preserve"> was observed. The amo</w:t>
      </w:r>
      <w:r w:rsidR="00C84997" w:rsidRPr="00D85EA1">
        <w:t>u</w:t>
      </w:r>
      <w:r w:rsidR="005D4D97" w:rsidRPr="00D85EA1">
        <w:t>n</w:t>
      </w:r>
      <w:r w:rsidR="00F27753" w:rsidRPr="00D85EA1">
        <w:t>t</w:t>
      </w:r>
      <w:r w:rsidR="005D4D97" w:rsidRPr="00D85EA1">
        <w:t xml:space="preserve"> of </w:t>
      </w:r>
      <w:r w:rsidR="005D4D97" w:rsidRPr="00D85EA1">
        <w:sym w:font="Symbol" w:char="F044"/>
      </w:r>
      <w:r w:rsidR="005D4D97" w:rsidRPr="00D85EA1">
        <w:rPr>
          <w:i/>
          <w:iCs/>
        </w:rPr>
        <w:t>V</w:t>
      </w:r>
      <w:r w:rsidR="005D4D97" w:rsidRPr="00D85EA1">
        <w:rPr>
          <w:vertAlign w:val="subscript"/>
        </w:rPr>
        <w:t>on</w:t>
      </w:r>
      <w:r w:rsidR="005D4D97" w:rsidRPr="00D85EA1">
        <w:t xml:space="preserve"> c</w:t>
      </w:r>
      <w:r w:rsidR="00771864" w:rsidRPr="00D85EA1">
        <w:t>an</w:t>
      </w:r>
      <w:r w:rsidR="005D4D97" w:rsidRPr="00D85EA1">
        <w:t xml:space="preserve"> be controlled by varying </w:t>
      </w:r>
      <w:r w:rsidR="005D4D97" w:rsidRPr="00D85EA1">
        <w:rPr>
          <w:i/>
          <w:iCs/>
        </w:rPr>
        <w:t>V</w:t>
      </w:r>
      <w:r w:rsidR="005D4D97" w:rsidRPr="00D85EA1">
        <w:rPr>
          <w:vertAlign w:val="subscript"/>
        </w:rPr>
        <w:t>gs</w:t>
      </w:r>
      <w:r w:rsidR="005D4D97" w:rsidRPr="00D85EA1">
        <w:t xml:space="preserve"> </w:t>
      </w:r>
      <w:r w:rsidR="00E2438E" w:rsidRPr="00D85EA1">
        <w:t xml:space="preserve">and the duration and intensity of </w:t>
      </w:r>
      <w:r w:rsidR="00771864" w:rsidRPr="00D85EA1">
        <w:t>light irradiation</w:t>
      </w:r>
      <w:r w:rsidR="00391462" w:rsidRPr="00D85EA1">
        <w:t xml:space="preserve"> [</w:t>
      </w:r>
      <w:r w:rsidR="00830B66" w:rsidRPr="00D85EA1">
        <w:fldChar w:fldCharType="begin"/>
      </w:r>
      <w:r w:rsidR="00830B66" w:rsidRPr="00D85EA1">
        <w:instrText xml:space="preserve"> NOTEREF _Ref127548913 \h </w:instrText>
      </w:r>
      <w:r w:rsidR="00164502" w:rsidRPr="00D85EA1">
        <w:instrText xml:space="preserve"> \* MERGEFORMAT </w:instrText>
      </w:r>
      <w:r w:rsidR="00830B66" w:rsidRPr="00D85EA1">
        <w:fldChar w:fldCharType="separate"/>
      </w:r>
      <w:r w:rsidR="007D4438" w:rsidRPr="00D85EA1">
        <w:t>27</w:t>
      </w:r>
      <w:r w:rsidR="00830B66" w:rsidRPr="00D85EA1">
        <w:fldChar w:fldCharType="end"/>
      </w:r>
      <w:r w:rsidR="00830B66" w:rsidRPr="00D85EA1">
        <w:t>,</w:t>
      </w:r>
      <w:r w:rsidR="00D24CF9" w:rsidRPr="00D85EA1">
        <w:fldChar w:fldCharType="begin"/>
      </w:r>
      <w:r w:rsidR="00D24CF9" w:rsidRPr="00D85EA1">
        <w:instrText xml:space="preserve"> NOTEREF _Ref138589143 \h </w:instrText>
      </w:r>
      <w:r w:rsidR="00164502" w:rsidRPr="00D85EA1">
        <w:instrText xml:space="preserve"> \* MERGEFORMAT </w:instrText>
      </w:r>
      <w:r w:rsidR="00D24CF9" w:rsidRPr="00D85EA1">
        <w:fldChar w:fldCharType="separate"/>
      </w:r>
      <w:r w:rsidR="007D4438" w:rsidRPr="00D85EA1">
        <w:t>57</w:t>
      </w:r>
      <w:r w:rsidR="00D24CF9" w:rsidRPr="00D85EA1">
        <w:fldChar w:fldCharType="end"/>
      </w:r>
      <w:r w:rsidR="00391462" w:rsidRPr="00D85EA1">
        <w:t>]</w:t>
      </w:r>
      <w:r w:rsidR="005D4D97" w:rsidRPr="00D85EA1">
        <w:t xml:space="preserve">. </w:t>
      </w:r>
      <w:r w:rsidR="00FC5511" w:rsidRPr="00D85EA1">
        <w:t xml:space="preserve">Since the photon </w:t>
      </w:r>
      <w:r w:rsidR="007E0DB7" w:rsidRPr="00D85EA1">
        <w:t>energy</w:t>
      </w:r>
      <w:r w:rsidR="00FC5511" w:rsidRPr="00D85EA1">
        <w:t xml:space="preserve"> is much smaller than the HOMO </w:t>
      </w:r>
      <w:r w:rsidR="001D33A3" w:rsidRPr="00D85EA1">
        <w:rPr>
          <w:rFonts w:hint="eastAsia"/>
        </w:rPr>
        <w:t>level mismatch</w:t>
      </w:r>
      <w:r w:rsidR="00FC5511" w:rsidRPr="00D85EA1">
        <w:t xml:space="preserve">, </w:t>
      </w:r>
      <w:r w:rsidR="00047E8E" w:rsidRPr="00D85EA1">
        <w:t xml:space="preserve">it is inferred </w:t>
      </w:r>
      <w:r w:rsidR="00741B50" w:rsidRPr="00D85EA1">
        <w:t xml:space="preserve">that </w:t>
      </w:r>
      <w:r w:rsidR="00A6261E" w:rsidRPr="00D85EA1">
        <w:t xml:space="preserve">the light irradiation </w:t>
      </w:r>
      <w:r w:rsidR="00741B50" w:rsidRPr="00D85EA1">
        <w:t>is not essential</w:t>
      </w:r>
      <w:r w:rsidR="0076339C" w:rsidRPr="00D85EA1">
        <w:t xml:space="preserve"> </w:t>
      </w:r>
      <w:r w:rsidR="00C84997" w:rsidRPr="00D85EA1">
        <w:t xml:space="preserve">for the charge transfer </w:t>
      </w:r>
      <w:r w:rsidR="003F37D2" w:rsidRPr="00D85EA1">
        <w:t xml:space="preserve">from the channel to the gate dielectric </w:t>
      </w:r>
      <w:r w:rsidR="0076339C" w:rsidRPr="00D85EA1">
        <w:t>and</w:t>
      </w:r>
      <w:r w:rsidR="00A6261E" w:rsidRPr="00D85EA1">
        <w:t xml:space="preserve"> </w:t>
      </w:r>
      <w:r w:rsidR="0076339C" w:rsidRPr="00D85EA1">
        <w:t>utilized</w:t>
      </w:r>
      <w:r w:rsidR="00741B50" w:rsidRPr="00D85EA1">
        <w:t xml:space="preserve"> to</w:t>
      </w:r>
      <w:r w:rsidR="00360FA9" w:rsidRPr="00D85EA1">
        <w:t xml:space="preserve"> induce </w:t>
      </w:r>
      <w:r w:rsidR="00A6261E" w:rsidRPr="00D85EA1">
        <w:t xml:space="preserve">a </w:t>
      </w:r>
      <w:r w:rsidR="00741B50" w:rsidRPr="00D85EA1">
        <w:t>desired</w:t>
      </w:r>
      <w:r w:rsidR="00A6261E" w:rsidRPr="00D85EA1">
        <w:t xml:space="preserve"> </w:t>
      </w:r>
      <w:r w:rsidR="00741B50" w:rsidRPr="00D85EA1">
        <w:sym w:font="Symbol" w:char="F044"/>
      </w:r>
      <w:r w:rsidR="00741B50" w:rsidRPr="00D85EA1">
        <w:rPr>
          <w:i/>
          <w:iCs/>
        </w:rPr>
        <w:t>V</w:t>
      </w:r>
      <w:r w:rsidR="00741B50" w:rsidRPr="00D85EA1">
        <w:rPr>
          <w:vertAlign w:val="subscript"/>
        </w:rPr>
        <w:t>on</w:t>
      </w:r>
      <w:r w:rsidR="00741B50" w:rsidRPr="00D85EA1">
        <w:t xml:space="preserve"> in an acceptable amount of time (on the order of minutes). </w:t>
      </w:r>
      <w:bookmarkStart w:id="63" w:name="_Hlk139970503"/>
      <w:r w:rsidR="0076339C" w:rsidRPr="00D85EA1">
        <w:t>Th</w:t>
      </w:r>
      <w:r w:rsidR="00CA003E" w:rsidRPr="00D85EA1">
        <w:t>erefore</w:t>
      </w:r>
      <w:r w:rsidR="0076339C" w:rsidRPr="00D85EA1">
        <w:t xml:space="preserve">, </w:t>
      </w:r>
      <w:r w:rsidR="001463A0" w:rsidRPr="00D85EA1">
        <w:t>the</w:t>
      </w:r>
      <w:r w:rsidR="00945E0B" w:rsidRPr="00D85EA1">
        <w:t xml:space="preserve"> results</w:t>
      </w:r>
      <w:r w:rsidR="00047E8E" w:rsidRPr="00D85EA1">
        <w:t xml:space="preserve"> of</w:t>
      </w:r>
      <w:r w:rsidR="001463A0" w:rsidRPr="00D85EA1">
        <w:t xml:space="preserve"> photo-induced charge transfer </w:t>
      </w:r>
      <w:r w:rsidR="00945E0B" w:rsidRPr="00D85EA1">
        <w:t xml:space="preserve">strongly </w:t>
      </w:r>
      <w:r w:rsidR="001463A0" w:rsidRPr="00D85EA1">
        <w:t>supports</w:t>
      </w:r>
      <w:r w:rsidR="00A04F95" w:rsidRPr="00D85EA1">
        <w:t xml:space="preserve"> that </w:t>
      </w:r>
      <w:r w:rsidR="0076339C" w:rsidRPr="00D85EA1">
        <w:t>the charge carrier</w:t>
      </w:r>
      <w:r w:rsidR="00200C3C" w:rsidRPr="00D85EA1">
        <w:t>s</w:t>
      </w:r>
      <w:r w:rsidR="0076339C" w:rsidRPr="00D85EA1">
        <w:t xml:space="preserve"> (hole</w:t>
      </w:r>
      <w:r w:rsidR="00200C3C" w:rsidRPr="00D85EA1">
        <w:t>s</w:t>
      </w:r>
      <w:r w:rsidR="0076339C" w:rsidRPr="00D85EA1">
        <w:t xml:space="preserve">) transfer from the channel to the gate dielectric </w:t>
      </w:r>
      <w:r w:rsidR="00CB0410" w:rsidRPr="00D85EA1">
        <w:t xml:space="preserve">occurs </w:t>
      </w:r>
      <w:r w:rsidR="00945E0B" w:rsidRPr="00D85EA1">
        <w:t xml:space="preserve">under on-state </w:t>
      </w:r>
      <w:r w:rsidR="00331DF4" w:rsidRPr="00D85EA1">
        <w:t xml:space="preserve">(negative) </w:t>
      </w:r>
      <w:r w:rsidR="00945E0B" w:rsidRPr="00D85EA1">
        <w:t>gate bias application</w:t>
      </w:r>
      <w:r w:rsidR="001A42F7" w:rsidRPr="00D85EA1">
        <w:t xml:space="preserve"> </w:t>
      </w:r>
      <w:r w:rsidR="00CB0410" w:rsidRPr="00D85EA1">
        <w:t xml:space="preserve">in </w:t>
      </w:r>
      <w:r w:rsidR="003F37D2" w:rsidRPr="00D85EA1">
        <w:t xml:space="preserve">our </w:t>
      </w:r>
      <w:r w:rsidR="00CB0410" w:rsidRPr="00D85EA1">
        <w:t>PCDTPT- and PBTTT-OFETs</w:t>
      </w:r>
      <w:bookmarkEnd w:id="63"/>
      <w:r w:rsidR="00DB6488" w:rsidRPr="00D85EA1">
        <w:t>.</w:t>
      </w:r>
    </w:p>
    <w:p w14:paraId="03600FD6" w14:textId="0B363C60" w:rsidR="007F560C" w:rsidRPr="00D85EA1" w:rsidRDefault="00F74490" w:rsidP="003C372C">
      <w:pPr>
        <w:spacing w:line="480" w:lineRule="auto"/>
        <w:ind w:firstLine="708"/>
        <w:jc w:val="both"/>
      </w:pPr>
      <w:bookmarkStart w:id="64" w:name="_Hlk146361907"/>
      <w:bookmarkEnd w:id="61"/>
      <w:r w:rsidRPr="00D85EA1">
        <w:rPr>
          <w:rFonts w:hint="eastAsia"/>
        </w:rPr>
        <w:t xml:space="preserve">According to this </w:t>
      </w:r>
      <w:r w:rsidRPr="00D85EA1">
        <w:t>m</w:t>
      </w:r>
      <w:r w:rsidRPr="00D85EA1">
        <w:rPr>
          <w:rFonts w:hint="eastAsia"/>
        </w:rPr>
        <w:t xml:space="preserve">echanism, </w:t>
      </w:r>
      <w:bookmarkEnd w:id="64"/>
      <w:r w:rsidRPr="00D85EA1">
        <w:t xml:space="preserve">a general and valuable guideline to improve the intrinsic operational stability of p-type OFETs is to increase the HOMO level mismatch through decreasing the ionization potential of the active layer and/or increasing that of the gate dielectric. Unfortunately, there is the trade-off relationship between the intrinsic and environmental stabilities for p-type OFETs, because a low-lying HOMO level of the active layer is suitable for preventing oxidation (improving environmental operational stability) but unfavorable for the intrinsic operational stability. Therefore, synthesizing or finding gate dielectric materials and/or gate dielectric coating materials with high ionization potentials is the ideal strategy to </w:t>
      </w:r>
      <w:r w:rsidRPr="00D85EA1">
        <w:lastRenderedPageBreak/>
        <w:t>increase the intrinsic and environmental operational stabilit</w:t>
      </w:r>
      <w:r w:rsidR="00326E36" w:rsidRPr="00D85EA1">
        <w:t>ies</w:t>
      </w:r>
      <w:r w:rsidRPr="00D85EA1">
        <w:t xml:space="preserve"> of p-type OFETs.</w:t>
      </w:r>
      <w:r w:rsidR="00FA0019" w:rsidRPr="00D85EA1">
        <w:t xml:space="preserve"> Otherwise, it is important to select or design and synthesize p-type semiconductor materials with appropriate ionization potentials, taking into account the balance between intrinsic and environmental stability.</w:t>
      </w:r>
    </w:p>
    <w:p w14:paraId="199296A9" w14:textId="228406B8" w:rsidR="003D6CD2" w:rsidRPr="00D85EA1" w:rsidRDefault="003D6CD2" w:rsidP="00F2577C">
      <w:pPr>
        <w:spacing w:line="480" w:lineRule="auto"/>
        <w:jc w:val="both"/>
      </w:pPr>
    </w:p>
    <w:p w14:paraId="6203FAC5" w14:textId="639286B8" w:rsidR="00F2577C" w:rsidRPr="00D85EA1" w:rsidRDefault="00F2577C" w:rsidP="00A47542">
      <w:pPr>
        <w:pStyle w:val="Head1"/>
        <w:rPr>
          <w:color w:val="auto"/>
        </w:rPr>
      </w:pPr>
      <w:r w:rsidRPr="00D85EA1">
        <w:rPr>
          <w:color w:val="auto"/>
        </w:rPr>
        <w:t>4. C</w:t>
      </w:r>
      <w:r w:rsidR="002E580C" w:rsidRPr="00D85EA1">
        <w:rPr>
          <w:color w:val="auto"/>
        </w:rPr>
        <w:t>onclusion</w:t>
      </w:r>
    </w:p>
    <w:p w14:paraId="4130E7B3" w14:textId="7F6291B2" w:rsidR="000247F2" w:rsidRPr="00D85EA1" w:rsidRDefault="00D95BF8" w:rsidP="00BD2378">
      <w:pPr>
        <w:widowControl w:val="0"/>
        <w:autoSpaceDE w:val="0"/>
        <w:autoSpaceDN w:val="0"/>
        <w:adjustRightInd w:val="0"/>
        <w:spacing w:line="480" w:lineRule="auto"/>
        <w:jc w:val="both"/>
      </w:pPr>
      <w:r w:rsidRPr="00D85EA1">
        <w:t>To conclude</w:t>
      </w:r>
      <w:r w:rsidR="00F2577C" w:rsidRPr="00D85EA1">
        <w:t xml:space="preserve">, the </w:t>
      </w:r>
      <w:r w:rsidR="00476F1E" w:rsidRPr="00D85EA1">
        <w:t xml:space="preserve">intrinsic </w:t>
      </w:r>
      <w:r w:rsidR="00F2577C" w:rsidRPr="00D85EA1">
        <w:t xml:space="preserve">operational stability of aligned and isotropic PCDTPT-OFETs </w:t>
      </w:r>
      <w:r w:rsidR="00FA114A" w:rsidRPr="00D85EA1">
        <w:t xml:space="preserve">has been examined </w:t>
      </w:r>
      <w:r w:rsidR="00476F1E" w:rsidRPr="00D85EA1">
        <w:t xml:space="preserve">under vacuum condition </w:t>
      </w:r>
      <w:r w:rsidR="00F2577C" w:rsidRPr="00D85EA1">
        <w:t xml:space="preserve">and compared </w:t>
      </w:r>
      <w:r w:rsidR="00964E29" w:rsidRPr="00D85EA1">
        <w:t>to</w:t>
      </w:r>
      <w:r w:rsidR="00F2577C" w:rsidRPr="00D85EA1">
        <w:t xml:space="preserve"> that of </w:t>
      </w:r>
      <w:r w:rsidR="004B1A13" w:rsidRPr="00D85EA1">
        <w:rPr>
          <w:rFonts w:hint="eastAsia"/>
        </w:rPr>
        <w:t>t</w:t>
      </w:r>
      <w:r w:rsidR="004B1A13" w:rsidRPr="00D85EA1">
        <w:t xml:space="preserve">he </w:t>
      </w:r>
      <w:r w:rsidR="00FA114A" w:rsidRPr="00D85EA1">
        <w:t xml:space="preserve">corresponding </w:t>
      </w:r>
      <w:r w:rsidR="004B1A13" w:rsidRPr="00D85EA1">
        <w:t>PBTTT-</w:t>
      </w:r>
      <w:r w:rsidR="00F2577C" w:rsidRPr="00D85EA1">
        <w:t>OFETs</w:t>
      </w:r>
      <w:r w:rsidR="00964E29" w:rsidRPr="00D85EA1">
        <w:t xml:space="preserve"> with minimal </w:t>
      </w:r>
      <w:r w:rsidR="00F2577C" w:rsidRPr="00D85EA1">
        <w:t xml:space="preserve">uncertainty. </w:t>
      </w:r>
      <w:r w:rsidR="00590559" w:rsidRPr="00D85EA1">
        <w:t>For both semiconducting polymers, t</w:t>
      </w:r>
      <w:r w:rsidR="00F2577C" w:rsidRPr="00D85EA1">
        <w:t xml:space="preserve">he alignment-induced mobility enhancement </w:t>
      </w:r>
      <w:r w:rsidR="00707F60" w:rsidRPr="00D85EA1">
        <w:t>by</w:t>
      </w:r>
      <w:r w:rsidR="00707F60" w:rsidRPr="00D85EA1">
        <w:rPr>
          <w:rFonts w:hint="eastAsia"/>
        </w:rPr>
        <w:t xml:space="preserve"> ODTS-treated </w:t>
      </w:r>
      <w:r w:rsidR="00707F60" w:rsidRPr="00D85EA1">
        <w:t>nano-grooved SiO</w:t>
      </w:r>
      <w:r w:rsidR="00707F60" w:rsidRPr="00D85EA1">
        <w:rPr>
          <w:vertAlign w:val="subscript"/>
        </w:rPr>
        <w:t>2</w:t>
      </w:r>
      <w:r w:rsidR="00707F60" w:rsidRPr="00D85EA1">
        <w:t xml:space="preserve"> gate dielectric surfaces </w:t>
      </w:r>
      <w:r w:rsidR="00F2577C" w:rsidRPr="00D85EA1">
        <w:t>was confirmed</w:t>
      </w:r>
      <w:r w:rsidR="00CE1E20" w:rsidRPr="00D85EA1">
        <w:t>, but the operational stability of the parallel OFETs was lower than that of the isotropic OFETs</w:t>
      </w:r>
      <w:r w:rsidR="00F2577C" w:rsidRPr="00D85EA1">
        <w:t xml:space="preserve">. The field-effect hole mobilities of </w:t>
      </w:r>
      <w:r w:rsidR="004B1A13" w:rsidRPr="00D85EA1">
        <w:t xml:space="preserve">the </w:t>
      </w:r>
      <w:r w:rsidR="00F2577C" w:rsidRPr="00D85EA1">
        <w:t>parallel, perpendicular, and isotropic</w:t>
      </w:r>
      <w:r w:rsidR="004B1A13" w:rsidRPr="00D85EA1">
        <w:t xml:space="preserve"> </w:t>
      </w:r>
      <w:r w:rsidR="00F2577C" w:rsidRPr="00D85EA1">
        <w:t>PCDTPT-OFETs were higher than those of the corresponding PBTTT-OFETs</w:t>
      </w:r>
      <w:r w:rsidR="00707F60" w:rsidRPr="00D85EA1">
        <w:t>, while</w:t>
      </w:r>
      <w:r w:rsidR="00F2577C" w:rsidRPr="00D85EA1">
        <w:t xml:space="preserve"> the operational stabilities </w:t>
      </w:r>
      <w:r w:rsidR="00BB6CBB" w:rsidRPr="00D85EA1">
        <w:t>were</w:t>
      </w:r>
      <w:r w:rsidR="00F2577C" w:rsidRPr="00D85EA1">
        <w:t xml:space="preserve"> </w:t>
      </w:r>
      <w:r w:rsidR="00AE60A5" w:rsidRPr="00D85EA1">
        <w:t>lower</w:t>
      </w:r>
      <w:r w:rsidR="00F2577C" w:rsidRPr="00D85EA1">
        <w:t xml:space="preserve">. </w:t>
      </w:r>
      <w:r w:rsidR="000A67AB" w:rsidRPr="00D85EA1">
        <w:t>From t</w:t>
      </w:r>
      <w:r w:rsidR="00F2577C" w:rsidRPr="00D85EA1">
        <w:t>hese results</w:t>
      </w:r>
      <w:r w:rsidR="00CE1E20" w:rsidRPr="00D85EA1">
        <w:t>,</w:t>
      </w:r>
      <w:r w:rsidR="00F2577C" w:rsidRPr="00D85EA1">
        <w:t xml:space="preserve"> </w:t>
      </w:r>
      <w:r w:rsidR="000A67AB" w:rsidRPr="00D85EA1">
        <w:t>we found</w:t>
      </w:r>
      <w:r w:rsidR="00F2577C" w:rsidRPr="00D85EA1">
        <w:t xml:space="preserve"> that there is no </w:t>
      </w:r>
      <w:r w:rsidR="00F2577C" w:rsidRPr="00D85EA1">
        <w:rPr>
          <w:rFonts w:hint="eastAsia"/>
        </w:rPr>
        <w:t>p</w:t>
      </w:r>
      <w:r w:rsidR="00F2577C" w:rsidRPr="00D85EA1">
        <w:t xml:space="preserve">ositive correlation between the field-effect mobility and operational stability and also that </w:t>
      </w:r>
      <w:r w:rsidR="002F481E" w:rsidRPr="00D85EA1">
        <w:t>alignment techniques that involve an increase in surface roughness should be avoided from the standpoint of operational stability.</w:t>
      </w:r>
      <w:r w:rsidR="002F481E" w:rsidRPr="00D85EA1">
        <w:rPr>
          <w:rFonts w:hint="eastAsia"/>
        </w:rPr>
        <w:t xml:space="preserve"> </w:t>
      </w:r>
      <w:r w:rsidR="00D577EB" w:rsidRPr="00D85EA1">
        <w:t>T</w:t>
      </w:r>
      <w:r w:rsidR="000A67AB" w:rsidRPr="00D85EA1">
        <w:t xml:space="preserve">he </w:t>
      </w:r>
      <w:r w:rsidR="000A67AB" w:rsidRPr="00D85EA1">
        <w:rPr>
          <w:rFonts w:hint="eastAsia"/>
        </w:rPr>
        <w:t>i</w:t>
      </w:r>
      <w:r w:rsidR="000A67AB" w:rsidRPr="00D85EA1">
        <w:t>nterface</w:t>
      </w:r>
      <w:r w:rsidR="000A67AB" w:rsidRPr="00D85EA1">
        <w:rPr>
          <w:i/>
          <w:iCs/>
        </w:rPr>
        <w:t xml:space="preserve"> </w:t>
      </w:r>
      <w:r w:rsidR="000A67AB" w:rsidRPr="00D85EA1">
        <w:t>trap DOS analysis</w:t>
      </w:r>
      <w:r w:rsidR="00F3021C" w:rsidRPr="00D85EA1">
        <w:t xml:space="preserve"> revealed that</w:t>
      </w:r>
      <w:r w:rsidR="000A67AB" w:rsidRPr="00D85EA1">
        <w:t xml:space="preserve"> </w:t>
      </w:r>
      <w:bookmarkStart w:id="65" w:name="_Hlk146641914"/>
      <w:r w:rsidR="000A67AB" w:rsidRPr="00D85EA1">
        <w:t>t</w:t>
      </w:r>
      <w:r w:rsidR="000247F2" w:rsidRPr="00D85EA1">
        <w:t xml:space="preserve">he major cause </w:t>
      </w:r>
      <w:r w:rsidR="000A67AB" w:rsidRPr="00D85EA1">
        <w:t xml:space="preserve">for the lower operational stability of PCDTPT-OFETs </w:t>
      </w:r>
      <w:r w:rsidR="00F3021C" w:rsidRPr="00D85EA1">
        <w:t xml:space="preserve">was </w:t>
      </w:r>
      <w:r w:rsidR="000247F2" w:rsidRPr="00D85EA1">
        <w:t>much larger |</w:t>
      </w:r>
      <w:r w:rsidR="000247F2" w:rsidRPr="00D85EA1">
        <w:sym w:font="Symbol" w:char="F044"/>
      </w:r>
      <w:r w:rsidR="000247F2" w:rsidRPr="00D85EA1">
        <w:rPr>
          <w:i/>
          <w:iCs/>
        </w:rPr>
        <w:t>V</w:t>
      </w:r>
      <w:r w:rsidR="000247F2" w:rsidRPr="00D85EA1">
        <w:rPr>
          <w:vertAlign w:val="subscript"/>
        </w:rPr>
        <w:t>on</w:t>
      </w:r>
      <w:r w:rsidR="000247F2" w:rsidRPr="00D85EA1">
        <w:t xml:space="preserve">| in </w:t>
      </w:r>
      <w:r w:rsidR="00F3021C" w:rsidRPr="00D85EA1">
        <w:t xml:space="preserve">the </w:t>
      </w:r>
      <w:r w:rsidR="000247F2" w:rsidRPr="00D85EA1">
        <w:t xml:space="preserve">PCDTPT-OFETs than in </w:t>
      </w:r>
      <w:r w:rsidR="00F3021C" w:rsidRPr="00D85EA1">
        <w:t xml:space="preserve">the </w:t>
      </w:r>
      <w:r w:rsidR="000247F2" w:rsidRPr="00D85EA1">
        <w:t>PBTTT-OFETs.</w:t>
      </w:r>
      <w:bookmarkEnd w:id="65"/>
      <w:r w:rsidR="000247F2" w:rsidRPr="00D85EA1">
        <w:t xml:space="preserve"> The most likely mechanism </w:t>
      </w:r>
      <w:r w:rsidR="00D708FC" w:rsidRPr="00D85EA1">
        <w:rPr>
          <w:rFonts w:hint="eastAsia"/>
        </w:rPr>
        <w:t>c</w:t>
      </w:r>
      <w:r w:rsidR="00D708FC" w:rsidRPr="00D85EA1">
        <w:t xml:space="preserve">ausing </w:t>
      </w:r>
      <w:r w:rsidR="000247F2" w:rsidRPr="00D85EA1">
        <w:sym w:font="Symbol" w:char="F044"/>
      </w:r>
      <w:r w:rsidR="000247F2" w:rsidRPr="00D85EA1">
        <w:rPr>
          <w:i/>
          <w:iCs/>
        </w:rPr>
        <w:t>V</w:t>
      </w:r>
      <w:r w:rsidR="000247F2" w:rsidRPr="00D85EA1">
        <w:rPr>
          <w:vertAlign w:val="subscript"/>
        </w:rPr>
        <w:t>on</w:t>
      </w:r>
      <w:r w:rsidR="000247F2" w:rsidRPr="00D85EA1">
        <w:t xml:space="preserve"> is the charge carrier transfer from the channel to the gate dielectric. The energy barrier limiting the charge carrier (hole) transfer is the HOMO level mismatch between the active layer and gate dielectric. </w:t>
      </w:r>
      <w:r w:rsidR="00344B25" w:rsidRPr="00D85EA1">
        <w:t xml:space="preserve">As the gate dielectrics were the same for both OFETs, </w:t>
      </w:r>
      <w:r w:rsidR="000247F2" w:rsidRPr="00D85EA1">
        <w:t xml:space="preserve">the lower intrinsic operational stability of PCDTPT-OFETs was attributed to the higher ionization potential of PCDTPT than that of PBTTT. The charge carrier transfer was concluded to be one of the origins determining the intrinsic operational instability in OFETs. </w:t>
      </w:r>
      <w:r w:rsidR="00BD2378" w:rsidRPr="00D85EA1">
        <w:t>T</w:t>
      </w:r>
      <w:r w:rsidR="000247F2" w:rsidRPr="00D85EA1">
        <w:t xml:space="preserve">he charge carrier transfer can be suppressed by </w:t>
      </w:r>
      <w:r w:rsidR="000247F2" w:rsidRPr="00D85EA1">
        <w:lastRenderedPageBreak/>
        <w:t xml:space="preserve">increasing the HOMO level mismatch through decreasing the ionization potential of the active layer and/or increasing that of the gate dielectric. However, there is the trade-off relationship between the intrinsic and environmental stabilities, because a low-lying HOMO level of the active layer is suitable for preventing oxidation. Therefore, synthesizing or finding gate dielectric materials and/or gate dielectric coating materials with high ionization potentials is the ideal strategy to increase the intrinsic operational stability without lowering the environmental one. Finally, we would like to point out that </w:t>
      </w:r>
      <w:r w:rsidR="000845F7" w:rsidRPr="00D85EA1">
        <w:t xml:space="preserve">close </w:t>
      </w:r>
      <w:r w:rsidR="000247F2" w:rsidRPr="00D85EA1">
        <w:t xml:space="preserve">attention should be paid to the ionization potential </w:t>
      </w:r>
      <w:r w:rsidR="000845F7" w:rsidRPr="00D85EA1">
        <w:t xml:space="preserve">from the perspective of </w:t>
      </w:r>
      <w:r w:rsidR="000247F2" w:rsidRPr="00D85EA1">
        <w:t>not only environmental stability but also intrinsic stability, when novel p-type semiconducting materials are designed and synthesized.</w:t>
      </w:r>
    </w:p>
    <w:p w14:paraId="4C83075D" w14:textId="4AEB2D59" w:rsidR="00A670DE" w:rsidRPr="00D85EA1" w:rsidRDefault="00A670DE" w:rsidP="00A670DE">
      <w:pPr>
        <w:pStyle w:val="Acknowledgements"/>
        <w:spacing w:line="480" w:lineRule="auto"/>
        <w:rPr>
          <w:b/>
        </w:rPr>
      </w:pPr>
    </w:p>
    <w:p w14:paraId="59BE4B1B" w14:textId="51A79B91" w:rsidR="00A670DE" w:rsidRPr="00D85EA1" w:rsidRDefault="00A670DE" w:rsidP="00A670DE">
      <w:pPr>
        <w:spacing w:line="480" w:lineRule="auto"/>
        <w:jc w:val="both"/>
      </w:pPr>
      <w:r w:rsidRPr="00D85EA1">
        <w:rPr>
          <w:b/>
        </w:rPr>
        <w:t>Supporting Information.</w:t>
      </w:r>
    </w:p>
    <w:p w14:paraId="44A2514C" w14:textId="55EAFFED" w:rsidR="00DE188C" w:rsidRPr="00D85EA1" w:rsidRDefault="00DE188C" w:rsidP="00A670DE">
      <w:pPr>
        <w:spacing w:line="480" w:lineRule="auto"/>
        <w:jc w:val="both"/>
      </w:pPr>
      <w:r w:rsidRPr="00D85EA1">
        <w:t>Supporting Information is available from the Wiley Online Library or from the author.</w:t>
      </w:r>
    </w:p>
    <w:p w14:paraId="4E1EF8DA" w14:textId="77777777" w:rsidR="00DE188C" w:rsidRPr="00D85EA1" w:rsidRDefault="00DE188C" w:rsidP="00A670DE">
      <w:pPr>
        <w:spacing w:line="480" w:lineRule="auto"/>
        <w:jc w:val="both"/>
      </w:pPr>
    </w:p>
    <w:p w14:paraId="58F30DA0" w14:textId="77777777" w:rsidR="00DE188C" w:rsidRPr="00D85EA1" w:rsidRDefault="00DE188C" w:rsidP="00DE188C">
      <w:pPr>
        <w:pStyle w:val="MainText"/>
        <w:jc w:val="both"/>
        <w:rPr>
          <w:b/>
        </w:rPr>
      </w:pPr>
      <w:r w:rsidRPr="00D85EA1">
        <w:rPr>
          <w:b/>
        </w:rPr>
        <w:t>Acknowledgements</w:t>
      </w:r>
    </w:p>
    <w:p w14:paraId="55605D77" w14:textId="73DF4F53" w:rsidR="00DE188C" w:rsidRPr="00D85EA1" w:rsidRDefault="00DE188C" w:rsidP="00DE188C">
      <w:pPr>
        <w:pStyle w:val="MainText"/>
        <w:jc w:val="both"/>
      </w:pPr>
      <w:r w:rsidRPr="00D85EA1">
        <w:t xml:space="preserve">The authors would like to thank Mr. Yasuji Masuda (NIMS) for the design and fabrication of the scratch machine used in this study and Dr. Takeshi Ogaki (NIMS) for training XRD measurements. A part of this work was supported by JSPS KAKENHI Grant No. </w:t>
      </w:r>
      <w:r w:rsidRPr="00D85EA1">
        <w:rPr>
          <w:rFonts w:eastAsia="ＭＳ明朝"/>
        </w:rPr>
        <w:t xml:space="preserve">20K05310 and </w:t>
      </w:r>
      <w:r w:rsidRPr="00D85EA1">
        <w:t>by “Advanced Research Infrastructure for Materials and Nanotechnology in Japan (ARIM)” of the Ministry of Education, Culture, Sports, Science and Technology (MEXT), Proposal Number JPMXP1223NM5185.</w:t>
      </w:r>
    </w:p>
    <w:p w14:paraId="44DC9CD2" w14:textId="77777777" w:rsidR="00DE188C" w:rsidRPr="00D85EA1" w:rsidRDefault="00DE188C" w:rsidP="00DE188C">
      <w:pPr>
        <w:pStyle w:val="MainText"/>
        <w:jc w:val="both"/>
      </w:pPr>
    </w:p>
    <w:p w14:paraId="47AF050A" w14:textId="6023DA0D" w:rsidR="00DE188C" w:rsidRPr="00D85EA1" w:rsidRDefault="00DE188C" w:rsidP="00DE188C">
      <w:pPr>
        <w:pStyle w:val="MainText"/>
        <w:jc w:val="both"/>
        <w:rPr>
          <w:b/>
          <w:bCs/>
        </w:rPr>
      </w:pPr>
      <w:r w:rsidRPr="00D85EA1">
        <w:rPr>
          <w:rFonts w:hint="eastAsia"/>
          <w:b/>
          <w:bCs/>
        </w:rPr>
        <w:t>Conflict of Interest</w:t>
      </w:r>
    </w:p>
    <w:p w14:paraId="0EFEBE2C" w14:textId="6C9D06A2" w:rsidR="00DE188C" w:rsidRPr="00D85EA1" w:rsidRDefault="00DE188C" w:rsidP="00DE188C">
      <w:pPr>
        <w:pStyle w:val="Acknowledgements"/>
        <w:spacing w:line="480" w:lineRule="auto"/>
      </w:pPr>
      <w:r w:rsidRPr="00D85EA1">
        <w:t xml:space="preserve">The authors declare no </w:t>
      </w:r>
      <w:r w:rsidRPr="00D85EA1">
        <w:rPr>
          <w:rFonts w:hint="eastAsia"/>
        </w:rPr>
        <w:t>c</w:t>
      </w:r>
      <w:r w:rsidRPr="00D85EA1">
        <w:t>onflict of interest.</w:t>
      </w:r>
    </w:p>
    <w:p w14:paraId="74544038" w14:textId="77777777" w:rsidR="00A670DE" w:rsidRPr="00D85EA1" w:rsidRDefault="00A670DE" w:rsidP="00A670DE">
      <w:pPr>
        <w:pStyle w:val="Acknowledgements"/>
        <w:spacing w:line="480" w:lineRule="auto"/>
        <w:rPr>
          <w:b/>
        </w:rPr>
      </w:pPr>
    </w:p>
    <w:p w14:paraId="6606191F" w14:textId="77777777" w:rsidR="00A670DE" w:rsidRPr="00D85EA1" w:rsidRDefault="00A670DE" w:rsidP="00A670DE">
      <w:pPr>
        <w:pStyle w:val="Acknowledgements"/>
        <w:spacing w:line="480" w:lineRule="auto"/>
        <w:rPr>
          <w:b/>
        </w:rPr>
      </w:pPr>
      <w:r w:rsidRPr="00D85EA1">
        <w:rPr>
          <w:b/>
        </w:rPr>
        <w:t>Corresponding Author</w:t>
      </w:r>
    </w:p>
    <w:p w14:paraId="12FEAD34" w14:textId="77777777" w:rsidR="00A670DE" w:rsidRPr="00D85EA1" w:rsidRDefault="00A670DE" w:rsidP="00A670DE">
      <w:pPr>
        <w:pStyle w:val="Acknowledgements"/>
        <w:spacing w:line="480" w:lineRule="auto"/>
        <w:rPr>
          <w:b/>
        </w:rPr>
      </w:pPr>
      <w:r w:rsidRPr="00D85EA1">
        <w:lastRenderedPageBreak/>
        <w:t>*E-mail: SAKAMOTO.Kenji@nims.go.jp</w:t>
      </w:r>
      <w:r w:rsidRPr="00D85EA1">
        <w:rPr>
          <w:b/>
        </w:rPr>
        <w:t xml:space="preserve"> </w:t>
      </w:r>
    </w:p>
    <w:p w14:paraId="2CAA4DEF" w14:textId="4516AF90" w:rsidR="00213558" w:rsidRPr="00D85EA1" w:rsidRDefault="00C12CB2" w:rsidP="007E36EB">
      <w:r w:rsidRPr="00D85EA1">
        <w:br w:type="page"/>
      </w:r>
      <w:r w:rsidR="001905D4" w:rsidRPr="00D85EA1">
        <w:rPr>
          <w:rFonts w:hint="eastAsia"/>
          <w:b/>
        </w:rPr>
        <w:lastRenderedPageBreak/>
        <w:t>F</w:t>
      </w:r>
      <w:r w:rsidR="001905D4" w:rsidRPr="00D85EA1">
        <w:rPr>
          <w:b/>
        </w:rPr>
        <w:t>igures</w:t>
      </w:r>
      <w:r w:rsidR="00B17B1C" w:rsidRPr="00D85EA1">
        <w:rPr>
          <w:b/>
        </w:rPr>
        <w:t xml:space="preserve"> with captions</w:t>
      </w:r>
    </w:p>
    <w:p w14:paraId="0D98F228" w14:textId="69DF5288" w:rsidR="002B7A22" w:rsidRPr="00D85EA1" w:rsidRDefault="002B7A22" w:rsidP="00DA4E25">
      <w:pPr>
        <w:spacing w:line="480" w:lineRule="auto"/>
        <w:rPr>
          <w:b/>
          <w:noProof/>
        </w:rPr>
      </w:pPr>
    </w:p>
    <w:p w14:paraId="278966BE" w14:textId="308BCFF5" w:rsidR="00DA4E25" w:rsidRPr="00D85EA1" w:rsidRDefault="00DA4E25" w:rsidP="00455CFF">
      <w:pPr>
        <w:spacing w:line="480" w:lineRule="auto"/>
        <w:jc w:val="center"/>
        <w:rPr>
          <w:b/>
        </w:rPr>
      </w:pPr>
      <w:r w:rsidRPr="00D85EA1">
        <w:rPr>
          <w:b/>
          <w:noProof/>
        </w:rPr>
        <w:drawing>
          <wp:inline distT="0" distB="0" distL="0" distR="0" wp14:anchorId="7EB5C364" wp14:editId="47F8ED9A">
            <wp:extent cx="2276861" cy="2471933"/>
            <wp:effectExtent l="0" t="0" r="0" b="5080"/>
            <wp:docPr id="14549098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09802" name="図 145490980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6861" cy="2471933"/>
                    </a:xfrm>
                    <a:prstGeom prst="rect">
                      <a:avLst/>
                    </a:prstGeom>
                  </pic:spPr>
                </pic:pic>
              </a:graphicData>
            </a:graphic>
          </wp:inline>
        </w:drawing>
      </w:r>
    </w:p>
    <w:p w14:paraId="63F86956" w14:textId="11B7C9AC" w:rsidR="00CC30BC" w:rsidRPr="00D85EA1" w:rsidRDefault="002B7A22" w:rsidP="00CC30BC">
      <w:pPr>
        <w:spacing w:line="480" w:lineRule="auto"/>
        <w:jc w:val="both"/>
      </w:pPr>
      <w:r w:rsidRPr="00D85EA1">
        <w:rPr>
          <w:rFonts w:hint="eastAsia"/>
          <w:b/>
        </w:rPr>
        <w:t>F</w:t>
      </w:r>
      <w:r w:rsidRPr="00D85EA1">
        <w:rPr>
          <w:b/>
        </w:rPr>
        <w:t>igure 1.</w:t>
      </w:r>
      <w:r w:rsidRPr="00D85EA1">
        <w:rPr>
          <w:bCs/>
        </w:rPr>
        <w:t xml:space="preserve"> </w:t>
      </w:r>
      <w:r w:rsidR="00CC30BC" w:rsidRPr="00D85EA1">
        <w:t xml:space="preserve">a) Photomask pattern used to fabricate </w:t>
      </w:r>
      <w:r w:rsidR="00CC30BC" w:rsidRPr="00D85EA1">
        <w:rPr>
          <w:bCs/>
        </w:rPr>
        <w:t xml:space="preserve">PCDTPT-OFET arrays. </w:t>
      </w:r>
      <w:r w:rsidR="00CC30BC" w:rsidRPr="00D85EA1">
        <w:t xml:space="preserve">The black and white areas are blocking and transmissive areas, respectively. b) </w:t>
      </w:r>
      <w:r w:rsidR="00BB1762" w:rsidRPr="00D85EA1">
        <w:t>O</w:t>
      </w:r>
      <w:r w:rsidR="00CC30BC" w:rsidRPr="00D85EA1">
        <w:rPr>
          <w:rFonts w:hint="eastAsia"/>
        </w:rPr>
        <w:t>ptical microscope image</w:t>
      </w:r>
      <w:r w:rsidR="00CC30BC" w:rsidRPr="00D85EA1">
        <w:t xml:space="preserve"> </w:t>
      </w:r>
      <w:r w:rsidR="00CC30BC" w:rsidRPr="00D85EA1">
        <w:rPr>
          <w:rFonts w:hint="eastAsia"/>
        </w:rPr>
        <w:t xml:space="preserve">of </w:t>
      </w:r>
      <w:r w:rsidR="00CC30BC" w:rsidRPr="00D85EA1">
        <w:t>a</w:t>
      </w:r>
      <w:r w:rsidR="00CC30BC" w:rsidRPr="00D85EA1">
        <w:rPr>
          <w:rFonts w:hint="eastAsia"/>
        </w:rPr>
        <w:t xml:space="preserve"> </w:t>
      </w:r>
      <w:r w:rsidR="00CC30BC" w:rsidRPr="00D85EA1">
        <w:t>PCDTPT-OFET array with a hydrophobic nano-grooved SiO</w:t>
      </w:r>
      <w:r w:rsidR="00CC30BC" w:rsidRPr="00D85EA1">
        <w:rPr>
          <w:vertAlign w:val="subscript"/>
        </w:rPr>
        <w:t>2</w:t>
      </w:r>
      <w:r w:rsidR="00CC30BC" w:rsidRPr="00D85EA1">
        <w:t xml:space="preserve"> gate dielectric. </w:t>
      </w:r>
      <w:proofErr w:type="spellStart"/>
      <w:r w:rsidR="00CC30BC" w:rsidRPr="00D85EA1">
        <w:t>c,d</w:t>
      </w:r>
      <w:proofErr w:type="spellEnd"/>
      <w:r w:rsidR="00CC30BC" w:rsidRPr="00D85EA1">
        <w:t>) POM images of an annealed PCDTPT film formed on the nano-grooved SiO</w:t>
      </w:r>
      <w:r w:rsidR="00CC30BC" w:rsidRPr="00D85EA1">
        <w:rPr>
          <w:vertAlign w:val="subscript"/>
        </w:rPr>
        <w:t>2</w:t>
      </w:r>
      <w:r w:rsidR="00CC30BC" w:rsidRPr="00D85EA1">
        <w:t xml:space="preserve"> gate dielectric surface with the hydrophobic-hydrophilic pattern, which were captured at sample rotation angles of 0 and 45</w:t>
      </w:r>
      <w:r w:rsidR="00CC30BC" w:rsidRPr="00D85EA1">
        <w:sym w:font="Symbol" w:char="F0B0"/>
      </w:r>
      <w:r w:rsidR="00CC30BC" w:rsidRPr="00D85EA1">
        <w:t xml:space="preserve">, respectively, in the reflection geometry of crossed Nicols. The sample rotation angle was defined by the angle between the nano-groove direction and the transmission axis of the polarizer, which are indicated by the thin double-side arrows and the thick double-side arrows marked by “P”, respectively. </w:t>
      </w:r>
    </w:p>
    <w:p w14:paraId="46F58B83" w14:textId="54F5F63B" w:rsidR="002B7A22" w:rsidRPr="00D85EA1" w:rsidRDefault="002B7A22" w:rsidP="001905D4">
      <w:pPr>
        <w:pStyle w:val="Legend"/>
        <w:spacing w:line="480" w:lineRule="auto"/>
        <w:jc w:val="center"/>
        <w:rPr>
          <w:b/>
        </w:rPr>
      </w:pPr>
    </w:p>
    <w:p w14:paraId="7AF426DF" w14:textId="64A4A709" w:rsidR="002B7A22" w:rsidRPr="00D85EA1" w:rsidRDefault="002B7A22" w:rsidP="001905D4">
      <w:pPr>
        <w:pStyle w:val="Legend"/>
        <w:spacing w:line="480" w:lineRule="auto"/>
        <w:jc w:val="center"/>
        <w:rPr>
          <w:b/>
        </w:rPr>
      </w:pPr>
    </w:p>
    <w:p w14:paraId="01217799" w14:textId="7BF5E9B1" w:rsidR="002B5979" w:rsidRPr="00D85EA1" w:rsidRDefault="002B5979" w:rsidP="001905D4">
      <w:pPr>
        <w:pStyle w:val="Legend"/>
        <w:spacing w:line="480" w:lineRule="auto"/>
        <w:jc w:val="center"/>
        <w:rPr>
          <w:b/>
        </w:rPr>
      </w:pPr>
    </w:p>
    <w:p w14:paraId="24132596" w14:textId="0D95BB4B" w:rsidR="002B5979" w:rsidRPr="00D85EA1" w:rsidRDefault="002B5979" w:rsidP="001905D4">
      <w:pPr>
        <w:pStyle w:val="Legend"/>
        <w:spacing w:line="480" w:lineRule="auto"/>
        <w:jc w:val="center"/>
        <w:rPr>
          <w:b/>
        </w:rPr>
      </w:pPr>
    </w:p>
    <w:p w14:paraId="443EF0E1" w14:textId="3DABD044" w:rsidR="002B5979" w:rsidRPr="00D85EA1" w:rsidRDefault="002B5979" w:rsidP="001905D4">
      <w:pPr>
        <w:pStyle w:val="Legend"/>
        <w:spacing w:line="480" w:lineRule="auto"/>
        <w:jc w:val="center"/>
        <w:rPr>
          <w:b/>
        </w:rPr>
      </w:pPr>
    </w:p>
    <w:p w14:paraId="03618318" w14:textId="281C7D9C" w:rsidR="002B5979" w:rsidRPr="00D85EA1" w:rsidRDefault="002B5979" w:rsidP="001905D4">
      <w:pPr>
        <w:pStyle w:val="Legend"/>
        <w:spacing w:line="480" w:lineRule="auto"/>
        <w:jc w:val="center"/>
        <w:rPr>
          <w:b/>
        </w:rPr>
      </w:pPr>
    </w:p>
    <w:p w14:paraId="3D2D0B3C" w14:textId="44011183" w:rsidR="002B5979" w:rsidRPr="00D85EA1" w:rsidRDefault="002B5979" w:rsidP="00CD01DF">
      <w:pPr>
        <w:pStyle w:val="Legend"/>
        <w:spacing w:line="480" w:lineRule="auto"/>
        <w:jc w:val="center"/>
        <w:rPr>
          <w:b/>
        </w:rPr>
      </w:pPr>
    </w:p>
    <w:p w14:paraId="17EAD897" w14:textId="06486A4C" w:rsidR="00DA4E25" w:rsidRPr="00D85EA1" w:rsidRDefault="00DA4E25" w:rsidP="00CD01DF">
      <w:pPr>
        <w:pStyle w:val="Legend"/>
        <w:spacing w:line="480" w:lineRule="auto"/>
        <w:jc w:val="center"/>
        <w:rPr>
          <w:b/>
        </w:rPr>
      </w:pPr>
      <w:r w:rsidRPr="00D85EA1">
        <w:rPr>
          <w:rFonts w:hint="eastAsia"/>
          <w:b/>
          <w:noProof/>
        </w:rPr>
        <w:lastRenderedPageBreak/>
        <w:drawing>
          <wp:inline distT="0" distB="0" distL="0" distR="0" wp14:anchorId="23229065" wp14:editId="7293B352">
            <wp:extent cx="2447549" cy="3715520"/>
            <wp:effectExtent l="0" t="0" r="0" b="0"/>
            <wp:docPr id="31835714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57144" name="図 3183571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7549" cy="3715520"/>
                    </a:xfrm>
                    <a:prstGeom prst="rect">
                      <a:avLst/>
                    </a:prstGeom>
                  </pic:spPr>
                </pic:pic>
              </a:graphicData>
            </a:graphic>
          </wp:inline>
        </w:drawing>
      </w:r>
    </w:p>
    <w:p w14:paraId="6250DE98" w14:textId="3CB6E1D8" w:rsidR="005733BF" w:rsidRPr="00D85EA1" w:rsidRDefault="002B5979" w:rsidP="007E36EB">
      <w:pPr>
        <w:spacing w:line="480" w:lineRule="auto"/>
        <w:jc w:val="both"/>
      </w:pPr>
      <w:r w:rsidRPr="00D85EA1">
        <w:rPr>
          <w:rFonts w:hint="eastAsia"/>
          <w:b/>
        </w:rPr>
        <w:t>F</w:t>
      </w:r>
      <w:r w:rsidRPr="00D85EA1">
        <w:rPr>
          <w:b/>
        </w:rPr>
        <w:t xml:space="preserve">igure 2. </w:t>
      </w:r>
      <w:r w:rsidR="005733BF" w:rsidRPr="00D85EA1">
        <w:t>a) Typical output characteristics of parallel PCDTPT-OFETs. b) Typical transfer characteristics of parallel (//), perpendicular (</w:t>
      </w:r>
      <w:r w:rsidR="005733BF" w:rsidRPr="00D85EA1">
        <w:sym w:font="Symbol" w:char="F05E"/>
      </w:r>
      <w:r w:rsidR="005733BF" w:rsidRPr="00D85EA1">
        <w:t xml:space="preserve">), and isotropic (iso) PCDTPT-OFETs. The </w:t>
      </w:r>
      <w:r w:rsidR="00BD7B40" w:rsidRPr="00D85EA1">
        <w:t xml:space="preserve">data in the </w:t>
      </w:r>
      <w:r w:rsidR="005733BF" w:rsidRPr="00D85EA1">
        <w:t>forward and reverse sweep</w:t>
      </w:r>
      <w:r w:rsidR="00BD7B40" w:rsidRPr="00D85EA1">
        <w:t>s</w:t>
      </w:r>
      <w:r w:rsidR="005733BF" w:rsidRPr="00D85EA1">
        <w:t xml:space="preserve"> are shown by the solid and dotted curves, respectively.</w:t>
      </w:r>
    </w:p>
    <w:p w14:paraId="65A95BF9" w14:textId="71ECFDCC" w:rsidR="002B7A22" w:rsidRPr="00D85EA1" w:rsidRDefault="002B7A22" w:rsidP="001905D4">
      <w:pPr>
        <w:pStyle w:val="Legend"/>
        <w:spacing w:line="480" w:lineRule="auto"/>
        <w:jc w:val="center"/>
        <w:rPr>
          <w:b/>
        </w:rPr>
      </w:pPr>
    </w:p>
    <w:p w14:paraId="2BD17A0A" w14:textId="680226E8" w:rsidR="007E36EB" w:rsidRPr="00D85EA1" w:rsidRDefault="007E36EB" w:rsidP="001905D4">
      <w:pPr>
        <w:pStyle w:val="Legend"/>
        <w:spacing w:line="480" w:lineRule="auto"/>
        <w:jc w:val="center"/>
        <w:rPr>
          <w:b/>
        </w:rPr>
      </w:pPr>
    </w:p>
    <w:p w14:paraId="0682B433" w14:textId="5F47B1F6" w:rsidR="007E36EB" w:rsidRPr="00D85EA1" w:rsidRDefault="007E36EB" w:rsidP="001905D4">
      <w:pPr>
        <w:pStyle w:val="Legend"/>
        <w:spacing w:line="480" w:lineRule="auto"/>
        <w:jc w:val="center"/>
        <w:rPr>
          <w:b/>
        </w:rPr>
      </w:pPr>
    </w:p>
    <w:p w14:paraId="5C83155D" w14:textId="2BD77950" w:rsidR="007E36EB" w:rsidRPr="00D85EA1" w:rsidRDefault="007E36EB" w:rsidP="001905D4">
      <w:pPr>
        <w:pStyle w:val="Legend"/>
        <w:spacing w:line="480" w:lineRule="auto"/>
        <w:jc w:val="center"/>
        <w:rPr>
          <w:b/>
        </w:rPr>
      </w:pPr>
    </w:p>
    <w:p w14:paraId="0455B474" w14:textId="66F87711" w:rsidR="007E36EB" w:rsidRPr="00D85EA1" w:rsidRDefault="007E36EB" w:rsidP="001905D4">
      <w:pPr>
        <w:pStyle w:val="Legend"/>
        <w:spacing w:line="480" w:lineRule="auto"/>
        <w:jc w:val="center"/>
        <w:rPr>
          <w:b/>
        </w:rPr>
      </w:pPr>
    </w:p>
    <w:p w14:paraId="64FCB877" w14:textId="4E3D9FA5" w:rsidR="007E36EB" w:rsidRPr="00D85EA1" w:rsidRDefault="007E36EB" w:rsidP="001905D4">
      <w:pPr>
        <w:pStyle w:val="Legend"/>
        <w:spacing w:line="480" w:lineRule="auto"/>
        <w:jc w:val="center"/>
        <w:rPr>
          <w:b/>
        </w:rPr>
      </w:pPr>
    </w:p>
    <w:p w14:paraId="2D2264CB" w14:textId="1B819026" w:rsidR="007E36EB" w:rsidRPr="00D85EA1" w:rsidRDefault="007E36EB" w:rsidP="001905D4">
      <w:pPr>
        <w:pStyle w:val="Legend"/>
        <w:spacing w:line="480" w:lineRule="auto"/>
        <w:jc w:val="center"/>
        <w:rPr>
          <w:b/>
        </w:rPr>
      </w:pPr>
    </w:p>
    <w:p w14:paraId="5483B175" w14:textId="5B3BC36C" w:rsidR="007E36EB" w:rsidRPr="00D85EA1" w:rsidRDefault="007E36EB" w:rsidP="001905D4">
      <w:pPr>
        <w:pStyle w:val="Legend"/>
        <w:spacing w:line="480" w:lineRule="auto"/>
        <w:jc w:val="center"/>
        <w:rPr>
          <w:b/>
        </w:rPr>
      </w:pPr>
    </w:p>
    <w:p w14:paraId="1EC4F1FC" w14:textId="04840BAB" w:rsidR="007E36EB" w:rsidRPr="00D85EA1" w:rsidRDefault="007E36EB" w:rsidP="001905D4">
      <w:pPr>
        <w:pStyle w:val="Legend"/>
        <w:spacing w:line="480" w:lineRule="auto"/>
        <w:jc w:val="center"/>
        <w:rPr>
          <w:b/>
        </w:rPr>
      </w:pPr>
    </w:p>
    <w:p w14:paraId="2361264A" w14:textId="3C8A524D" w:rsidR="007E36EB" w:rsidRPr="00D85EA1" w:rsidRDefault="007E36EB" w:rsidP="00DA4E25">
      <w:pPr>
        <w:pStyle w:val="Legend"/>
        <w:spacing w:line="480" w:lineRule="auto"/>
        <w:rPr>
          <w:b/>
        </w:rPr>
      </w:pPr>
    </w:p>
    <w:p w14:paraId="2378ADB1" w14:textId="77777777" w:rsidR="00DA4E25" w:rsidRPr="00D85EA1" w:rsidRDefault="00DA4E25" w:rsidP="001905D4">
      <w:pPr>
        <w:pStyle w:val="Legend"/>
        <w:spacing w:line="480" w:lineRule="auto"/>
        <w:jc w:val="center"/>
        <w:rPr>
          <w:b/>
        </w:rPr>
      </w:pPr>
    </w:p>
    <w:p w14:paraId="64750E3E" w14:textId="79514CBB" w:rsidR="00DA4E25" w:rsidRPr="00D85EA1" w:rsidRDefault="00DA4E25" w:rsidP="001905D4">
      <w:pPr>
        <w:pStyle w:val="Legend"/>
        <w:spacing w:line="480" w:lineRule="auto"/>
        <w:jc w:val="center"/>
        <w:rPr>
          <w:b/>
        </w:rPr>
      </w:pPr>
      <w:r w:rsidRPr="00D85EA1">
        <w:rPr>
          <w:rFonts w:hint="eastAsia"/>
          <w:b/>
          <w:noProof/>
        </w:rPr>
        <w:lastRenderedPageBreak/>
        <w:drawing>
          <wp:inline distT="0" distB="0" distL="0" distR="0" wp14:anchorId="3EF98B5C" wp14:editId="715F5D85">
            <wp:extent cx="5404115" cy="1764796"/>
            <wp:effectExtent l="0" t="0" r="6350" b="6985"/>
            <wp:docPr id="51551844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18445" name="図 51551844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4115" cy="1764796"/>
                    </a:xfrm>
                    <a:prstGeom prst="rect">
                      <a:avLst/>
                    </a:prstGeom>
                  </pic:spPr>
                </pic:pic>
              </a:graphicData>
            </a:graphic>
          </wp:inline>
        </w:drawing>
      </w:r>
    </w:p>
    <w:p w14:paraId="1899D8CA" w14:textId="0524BBFE" w:rsidR="006A486E" w:rsidRPr="00D85EA1" w:rsidRDefault="007E36EB" w:rsidP="006A486E">
      <w:pPr>
        <w:spacing w:line="480" w:lineRule="auto"/>
        <w:jc w:val="both"/>
      </w:pPr>
      <w:r w:rsidRPr="00D85EA1">
        <w:rPr>
          <w:b/>
          <w:bCs/>
        </w:rPr>
        <w:t>Figure 3.</w:t>
      </w:r>
      <w:r w:rsidRPr="00D85EA1">
        <w:t xml:space="preserve"> </w:t>
      </w:r>
      <w:r w:rsidR="006A486E" w:rsidRPr="00D85EA1">
        <w:t>H</w:t>
      </w:r>
      <w:r w:rsidR="003C5AE9" w:rsidRPr="00D85EA1">
        <w:t>i</w:t>
      </w:r>
      <w:r w:rsidR="006A486E" w:rsidRPr="00D85EA1">
        <w:t>st</w:t>
      </w:r>
      <w:r w:rsidR="003C5AE9" w:rsidRPr="00D85EA1">
        <w:t>o</w:t>
      </w:r>
      <w:r w:rsidR="006A486E" w:rsidRPr="00D85EA1">
        <w:t>gram analys</w:t>
      </w:r>
      <w:r w:rsidR="003C5AE9" w:rsidRPr="00D85EA1">
        <w:t>i</w:t>
      </w:r>
      <w:r w:rsidR="006A486E" w:rsidRPr="00D85EA1">
        <w:t>s of initial properties of PCDTPT-OFET arrays:</w:t>
      </w:r>
      <w:r w:rsidR="00BB1762" w:rsidRPr="00D85EA1">
        <w:t xml:space="preserve"> </w:t>
      </w:r>
      <w:r w:rsidR="006A486E" w:rsidRPr="00D85EA1">
        <w:t>a) field-effect mobility, b) threshold voltage, and c) subthreshold swing. The bin widths are: a) 0.12 cm</w:t>
      </w:r>
      <w:r w:rsidR="006A486E" w:rsidRPr="00D85EA1">
        <w:rPr>
          <w:vertAlign w:val="superscript"/>
        </w:rPr>
        <w:t>2</w:t>
      </w:r>
      <w:r w:rsidR="00BB1762" w:rsidRPr="00D85EA1">
        <w:t xml:space="preserve"> </w:t>
      </w:r>
      <w:r w:rsidR="006A486E" w:rsidRPr="00D85EA1">
        <w:t>V</w:t>
      </w:r>
      <w:r w:rsidR="006A486E" w:rsidRPr="00D85EA1">
        <w:rPr>
          <w:vertAlign w:val="superscript"/>
        </w:rPr>
        <w:t>-1</w:t>
      </w:r>
      <w:r w:rsidR="00BB1762" w:rsidRPr="00D85EA1">
        <w:t xml:space="preserve"> </w:t>
      </w:r>
      <w:r w:rsidR="006A486E" w:rsidRPr="00D85EA1">
        <w:t>s</w:t>
      </w:r>
      <w:r w:rsidR="006A486E" w:rsidRPr="00D85EA1">
        <w:rPr>
          <w:vertAlign w:val="superscript"/>
        </w:rPr>
        <w:t>-1</w:t>
      </w:r>
      <w:r w:rsidR="006A486E" w:rsidRPr="00D85EA1">
        <w:t xml:space="preserve"> and inset: 0.03 cm</w:t>
      </w:r>
      <w:r w:rsidR="006A486E" w:rsidRPr="00D85EA1">
        <w:rPr>
          <w:vertAlign w:val="superscript"/>
        </w:rPr>
        <w:t>2</w:t>
      </w:r>
      <w:r w:rsidR="00BB1762" w:rsidRPr="00D85EA1">
        <w:t xml:space="preserve"> </w:t>
      </w:r>
      <w:r w:rsidR="006A486E" w:rsidRPr="00D85EA1">
        <w:t>V</w:t>
      </w:r>
      <w:r w:rsidR="006A486E" w:rsidRPr="00D85EA1">
        <w:rPr>
          <w:vertAlign w:val="superscript"/>
        </w:rPr>
        <w:t>-1</w:t>
      </w:r>
      <w:r w:rsidR="00BB1762" w:rsidRPr="00D85EA1">
        <w:t xml:space="preserve"> </w:t>
      </w:r>
      <w:r w:rsidR="006A486E" w:rsidRPr="00D85EA1">
        <w:t>s</w:t>
      </w:r>
      <w:r w:rsidR="006A486E" w:rsidRPr="00D85EA1">
        <w:rPr>
          <w:vertAlign w:val="superscript"/>
        </w:rPr>
        <w:t>-1</w:t>
      </w:r>
      <w:r w:rsidR="006A486E" w:rsidRPr="00D85EA1">
        <w:t xml:space="preserve">, b) 0.25 V, and c) 0.05 V/decade. The solid, open, and hatched bars show </w:t>
      </w:r>
      <w:r w:rsidR="004D2AD8" w:rsidRPr="00D85EA1">
        <w:t xml:space="preserve">the </w:t>
      </w:r>
      <w:r w:rsidR="006A486E" w:rsidRPr="00D85EA1">
        <w:t>data for the parallel, perpendicular, and isotropic OFETs, respectively.</w:t>
      </w:r>
    </w:p>
    <w:p w14:paraId="6ECF2C1D" w14:textId="58F02DAD" w:rsidR="00E25894" w:rsidRPr="00D85EA1" w:rsidRDefault="00E25894" w:rsidP="006A486E">
      <w:pPr>
        <w:pStyle w:val="Legend"/>
        <w:spacing w:line="480" w:lineRule="auto"/>
      </w:pPr>
    </w:p>
    <w:p w14:paraId="1115284E" w14:textId="73B805BC" w:rsidR="005056D3" w:rsidRPr="00D85EA1" w:rsidRDefault="005056D3" w:rsidP="005F7390">
      <w:pPr>
        <w:pStyle w:val="Legend"/>
        <w:spacing w:line="480" w:lineRule="auto"/>
      </w:pPr>
    </w:p>
    <w:p w14:paraId="75C0EF7C" w14:textId="05B0615C" w:rsidR="005056D3" w:rsidRPr="00D85EA1" w:rsidRDefault="005056D3" w:rsidP="005F7390">
      <w:pPr>
        <w:pStyle w:val="Legend"/>
        <w:spacing w:line="480" w:lineRule="auto"/>
      </w:pPr>
    </w:p>
    <w:p w14:paraId="5A93BCE5" w14:textId="70C2790D" w:rsidR="005056D3" w:rsidRPr="00D85EA1" w:rsidRDefault="005056D3" w:rsidP="005F7390">
      <w:pPr>
        <w:pStyle w:val="Legend"/>
        <w:spacing w:line="480" w:lineRule="auto"/>
      </w:pPr>
    </w:p>
    <w:p w14:paraId="6FAADC15" w14:textId="08CA1548" w:rsidR="005056D3" w:rsidRPr="00D85EA1" w:rsidRDefault="005056D3" w:rsidP="005F7390">
      <w:pPr>
        <w:pStyle w:val="Legend"/>
        <w:spacing w:line="480" w:lineRule="auto"/>
      </w:pPr>
    </w:p>
    <w:p w14:paraId="4B9F242D" w14:textId="333BB4F4" w:rsidR="005056D3" w:rsidRPr="00D85EA1" w:rsidRDefault="005056D3" w:rsidP="005F7390">
      <w:pPr>
        <w:pStyle w:val="Legend"/>
        <w:spacing w:line="480" w:lineRule="auto"/>
      </w:pPr>
    </w:p>
    <w:p w14:paraId="1499CFFB" w14:textId="6BCC93C4" w:rsidR="005056D3" w:rsidRPr="00D85EA1" w:rsidRDefault="005056D3" w:rsidP="005F7390">
      <w:pPr>
        <w:pStyle w:val="Legend"/>
        <w:spacing w:line="480" w:lineRule="auto"/>
      </w:pPr>
    </w:p>
    <w:p w14:paraId="224DC043" w14:textId="77777777" w:rsidR="005056D3" w:rsidRPr="00D85EA1" w:rsidRDefault="005056D3" w:rsidP="005F7390">
      <w:pPr>
        <w:pStyle w:val="Legend"/>
        <w:spacing w:line="480" w:lineRule="auto"/>
      </w:pPr>
    </w:p>
    <w:p w14:paraId="6578688F" w14:textId="6A3F6E67" w:rsidR="00BB5A60" w:rsidRPr="00D85EA1" w:rsidRDefault="00BB5A60" w:rsidP="005056D3">
      <w:pPr>
        <w:pStyle w:val="Legend"/>
        <w:spacing w:line="480" w:lineRule="auto"/>
        <w:jc w:val="center"/>
      </w:pPr>
    </w:p>
    <w:p w14:paraId="7B4A6ED8" w14:textId="0A6FAE79" w:rsidR="00DA4E25" w:rsidRPr="00D85EA1" w:rsidRDefault="00DA4E25" w:rsidP="005056D3">
      <w:pPr>
        <w:pStyle w:val="Legend"/>
        <w:spacing w:line="480" w:lineRule="auto"/>
        <w:jc w:val="center"/>
      </w:pPr>
      <w:r w:rsidRPr="00D85EA1">
        <w:rPr>
          <w:rFonts w:hint="eastAsia"/>
          <w:noProof/>
        </w:rPr>
        <w:lastRenderedPageBreak/>
        <w:drawing>
          <wp:inline distT="0" distB="0" distL="0" distR="0" wp14:anchorId="79850609" wp14:editId="1A23FAF6">
            <wp:extent cx="2471933" cy="3578359"/>
            <wp:effectExtent l="0" t="0" r="5080" b="3175"/>
            <wp:docPr id="204201107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11073" name="図 20420110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71933" cy="3578359"/>
                    </a:xfrm>
                    <a:prstGeom prst="rect">
                      <a:avLst/>
                    </a:prstGeom>
                  </pic:spPr>
                </pic:pic>
              </a:graphicData>
            </a:graphic>
          </wp:inline>
        </w:drawing>
      </w:r>
    </w:p>
    <w:p w14:paraId="0051AFBB" w14:textId="680F68AF" w:rsidR="00BB5A60" w:rsidRPr="00D85EA1" w:rsidRDefault="005056D3" w:rsidP="00CA17D6">
      <w:pPr>
        <w:pStyle w:val="Legend"/>
        <w:spacing w:line="480" w:lineRule="auto"/>
        <w:jc w:val="both"/>
      </w:pPr>
      <w:r w:rsidRPr="00D85EA1">
        <w:rPr>
          <w:b/>
          <w:bCs/>
        </w:rPr>
        <w:t>Figure 4.</w:t>
      </w:r>
      <w:r w:rsidRPr="00D85EA1">
        <w:t xml:space="preserve"> </w:t>
      </w:r>
      <w:r w:rsidR="00CA17D6" w:rsidRPr="00D85EA1">
        <w:t>a) Transfer characteristics of the parallel</w:t>
      </w:r>
      <w:r w:rsidR="00CA17D6" w:rsidRPr="00D85EA1">
        <w:rPr>
          <w:rFonts w:hint="eastAsia"/>
        </w:rPr>
        <w:t xml:space="preserve"> </w:t>
      </w:r>
      <w:r w:rsidR="00CA17D6" w:rsidRPr="00D85EA1">
        <w:t>(//), perpendicular (</w:t>
      </w:r>
      <w:r w:rsidR="00CA17D6" w:rsidRPr="00D85EA1">
        <w:sym w:font="Symbol" w:char="F05E"/>
      </w:r>
      <w:r w:rsidR="00CA17D6" w:rsidRPr="00D85EA1">
        <w:t>), and isotropic (iso) PCDTPT-OFETs acquired in the linear regime at bias stress (</w:t>
      </w:r>
      <w:r w:rsidR="00CA17D6" w:rsidRPr="00D85EA1">
        <w:rPr>
          <w:i/>
        </w:rPr>
        <w:t>V</w:t>
      </w:r>
      <w:r w:rsidR="00CA17D6" w:rsidRPr="00D85EA1">
        <w:rPr>
          <w:iCs/>
          <w:vertAlign w:val="subscript"/>
        </w:rPr>
        <w:t>gs</w:t>
      </w:r>
      <w:r w:rsidR="00CA17D6" w:rsidRPr="00D85EA1">
        <w:t xml:space="preserve"> = -30 V, </w:t>
      </w:r>
      <w:r w:rsidR="00CA17D6" w:rsidRPr="00D85EA1">
        <w:rPr>
          <w:i/>
        </w:rPr>
        <w:t>V</w:t>
      </w:r>
      <w:r w:rsidR="00CA17D6" w:rsidRPr="00D85EA1">
        <w:rPr>
          <w:iCs/>
          <w:vertAlign w:val="subscript"/>
        </w:rPr>
        <w:t>ds</w:t>
      </w:r>
      <w:r w:rsidR="00CA17D6" w:rsidRPr="00D85EA1">
        <w:t xml:space="preserve"> = -1 V) times of 0, </w:t>
      </w:r>
      <w:r w:rsidR="009D5272" w:rsidRPr="00D85EA1">
        <w:t xml:space="preserve">5 </w:t>
      </w:r>
      <w:r w:rsidR="009D5272" w:rsidRPr="00D85EA1">
        <w:sym w:font="Symbol" w:char="F0B4"/>
      </w:r>
      <w:r w:rsidR="009D5272" w:rsidRPr="00D85EA1">
        <w:t xml:space="preserve"> 10</w:t>
      </w:r>
      <w:r w:rsidR="009D5272" w:rsidRPr="00D85EA1">
        <w:rPr>
          <w:vertAlign w:val="superscript"/>
        </w:rPr>
        <w:t>2</w:t>
      </w:r>
      <w:r w:rsidR="009D5272" w:rsidRPr="00D85EA1">
        <w:t xml:space="preserve">, 5 </w:t>
      </w:r>
      <w:r w:rsidR="009D5272" w:rsidRPr="00D85EA1">
        <w:sym w:font="Symbol" w:char="F0B4"/>
      </w:r>
      <w:r w:rsidR="009D5272" w:rsidRPr="00D85EA1">
        <w:t xml:space="preserve"> 10</w:t>
      </w:r>
      <w:r w:rsidR="009D5272" w:rsidRPr="00D85EA1">
        <w:rPr>
          <w:vertAlign w:val="superscript"/>
        </w:rPr>
        <w:t>3</w:t>
      </w:r>
      <w:r w:rsidR="009D5272" w:rsidRPr="00D85EA1">
        <w:t xml:space="preserve">, and 2.5 </w:t>
      </w:r>
      <w:r w:rsidR="009D5272" w:rsidRPr="00D85EA1">
        <w:sym w:font="Symbol" w:char="F0B4"/>
      </w:r>
      <w:r w:rsidR="009D5272" w:rsidRPr="00D85EA1">
        <w:t xml:space="preserve"> 10</w:t>
      </w:r>
      <w:r w:rsidR="009D5272" w:rsidRPr="00D85EA1">
        <w:rPr>
          <w:vertAlign w:val="superscript"/>
        </w:rPr>
        <w:t>4</w:t>
      </w:r>
      <w:r w:rsidR="009D5272" w:rsidRPr="00D85EA1">
        <w:t xml:space="preserve"> s</w:t>
      </w:r>
      <w:r w:rsidR="00CA17D6" w:rsidRPr="00D85EA1">
        <w:t xml:space="preserve">. b) Bias stress time dependence of the </w:t>
      </w:r>
      <w:r w:rsidR="00434F2C" w:rsidRPr="00D85EA1">
        <w:t xml:space="preserve">normalized </w:t>
      </w:r>
      <w:r w:rsidR="00434F2C" w:rsidRPr="00D85EA1">
        <w:sym w:font="Symbol" w:char="F044"/>
      </w:r>
      <w:r w:rsidR="00434F2C" w:rsidRPr="00D85EA1">
        <w:rPr>
          <w:i/>
        </w:rPr>
        <w:t>V</w:t>
      </w:r>
      <w:r w:rsidR="00434F2C" w:rsidRPr="00D85EA1">
        <w:rPr>
          <w:iCs/>
          <w:vertAlign w:val="subscript"/>
        </w:rPr>
        <w:t>th</w:t>
      </w:r>
      <w:r w:rsidR="00434F2C" w:rsidRPr="00D85EA1">
        <w:rPr>
          <w:iCs/>
          <w:vertAlign w:val="superscript"/>
        </w:rPr>
        <w:t>lin</w:t>
      </w:r>
      <w:r w:rsidR="00434F2C" w:rsidRPr="00D85EA1">
        <w:rPr>
          <w:i/>
        </w:rPr>
        <w:t xml:space="preserve"> </w:t>
      </w:r>
      <w:r w:rsidR="00434F2C" w:rsidRPr="00D85EA1">
        <w:t xml:space="preserve">and </w:t>
      </w:r>
      <w:r w:rsidR="00434F2C" w:rsidRPr="00D85EA1">
        <w:rPr>
          <w:i/>
          <w:iCs/>
        </w:rPr>
        <w:sym w:font="Symbol" w:char="F06D"/>
      </w:r>
      <w:r w:rsidR="00434F2C" w:rsidRPr="00D85EA1">
        <w:rPr>
          <w:vertAlign w:val="superscript"/>
        </w:rPr>
        <w:t>lin</w:t>
      </w:r>
      <w:r w:rsidR="00CA17D6" w:rsidRPr="00D85EA1">
        <w:t>. The data points for the normalized</w:t>
      </w:r>
      <w:r w:rsidR="00434F2C" w:rsidRPr="00D85EA1">
        <w:t xml:space="preserve"> </w:t>
      </w:r>
      <w:r w:rsidR="00434F2C" w:rsidRPr="00D85EA1">
        <w:sym w:font="Symbol" w:char="F044"/>
      </w:r>
      <w:r w:rsidR="00434F2C" w:rsidRPr="00D85EA1">
        <w:rPr>
          <w:i/>
        </w:rPr>
        <w:t>V</w:t>
      </w:r>
      <w:r w:rsidR="00434F2C" w:rsidRPr="00D85EA1">
        <w:rPr>
          <w:iCs/>
          <w:vertAlign w:val="subscript"/>
        </w:rPr>
        <w:t>th</w:t>
      </w:r>
      <w:r w:rsidR="00434F2C" w:rsidRPr="00D85EA1">
        <w:rPr>
          <w:iCs/>
          <w:vertAlign w:val="superscript"/>
        </w:rPr>
        <w:t>lin</w:t>
      </w:r>
      <w:r w:rsidR="00434F2C" w:rsidRPr="00D85EA1">
        <w:rPr>
          <w:i/>
        </w:rPr>
        <w:t xml:space="preserve"> </w:t>
      </w:r>
      <w:r w:rsidR="00434F2C" w:rsidRPr="00D85EA1">
        <w:t xml:space="preserve">and </w:t>
      </w:r>
      <w:r w:rsidR="00434F2C" w:rsidRPr="00D85EA1">
        <w:rPr>
          <w:i/>
          <w:iCs/>
        </w:rPr>
        <w:sym w:font="Symbol" w:char="F06D"/>
      </w:r>
      <w:r w:rsidR="00434F2C" w:rsidRPr="00D85EA1">
        <w:rPr>
          <w:vertAlign w:val="superscript"/>
        </w:rPr>
        <w:t>lin</w:t>
      </w:r>
      <w:r w:rsidR="00CA17D6" w:rsidRPr="00D85EA1">
        <w:t xml:space="preserve"> are plotted by the filled and open symbols, respectively. The squares, circles, and triangles are the data points for the parallel, perpendicular, and isotropic PCDTPT-OFETs, respectively. The dotted curves are the fitting results with stretched exponential functions.</w:t>
      </w:r>
    </w:p>
    <w:p w14:paraId="22B35554" w14:textId="54DD4E6E" w:rsidR="00BB5A60" w:rsidRPr="00D85EA1" w:rsidRDefault="00BB5A60" w:rsidP="005F7390">
      <w:pPr>
        <w:pStyle w:val="Legend"/>
        <w:spacing w:line="480" w:lineRule="auto"/>
      </w:pPr>
    </w:p>
    <w:p w14:paraId="4916C6C6" w14:textId="23632A31" w:rsidR="00BB5A60" w:rsidRPr="00D85EA1" w:rsidRDefault="00BB5A60" w:rsidP="005F7390">
      <w:pPr>
        <w:pStyle w:val="Legend"/>
        <w:spacing w:line="480" w:lineRule="auto"/>
      </w:pPr>
    </w:p>
    <w:p w14:paraId="2E566568" w14:textId="437D04D2" w:rsidR="0031717B" w:rsidRPr="00D85EA1" w:rsidRDefault="0031717B" w:rsidP="005F7390">
      <w:pPr>
        <w:pStyle w:val="Legend"/>
        <w:spacing w:line="480" w:lineRule="auto"/>
      </w:pPr>
    </w:p>
    <w:p w14:paraId="2E2ED56A" w14:textId="55BE1747" w:rsidR="0031717B" w:rsidRPr="00D85EA1" w:rsidRDefault="0031717B" w:rsidP="005F7390">
      <w:pPr>
        <w:pStyle w:val="Legend"/>
        <w:spacing w:line="480" w:lineRule="auto"/>
      </w:pPr>
    </w:p>
    <w:p w14:paraId="788FDB7A" w14:textId="41E3CB9C" w:rsidR="0031717B" w:rsidRPr="00D85EA1" w:rsidRDefault="0031717B" w:rsidP="005F7390">
      <w:pPr>
        <w:pStyle w:val="Legend"/>
        <w:spacing w:line="480" w:lineRule="auto"/>
      </w:pPr>
    </w:p>
    <w:p w14:paraId="5B06F5EA" w14:textId="3514EE78" w:rsidR="0031717B" w:rsidRPr="00D85EA1" w:rsidRDefault="0031717B" w:rsidP="005F7390">
      <w:pPr>
        <w:pStyle w:val="Legend"/>
        <w:spacing w:line="480" w:lineRule="auto"/>
      </w:pPr>
    </w:p>
    <w:p w14:paraId="7F0D50F9" w14:textId="77777777" w:rsidR="0031717B" w:rsidRPr="00D85EA1" w:rsidRDefault="0031717B" w:rsidP="005F7390">
      <w:pPr>
        <w:pStyle w:val="Legend"/>
        <w:spacing w:line="480" w:lineRule="auto"/>
      </w:pPr>
    </w:p>
    <w:p w14:paraId="376FB278" w14:textId="531E8799" w:rsidR="00BB5A60" w:rsidRPr="00D85EA1" w:rsidRDefault="00BB5A60" w:rsidP="005F7390">
      <w:pPr>
        <w:pStyle w:val="Legend"/>
        <w:spacing w:line="480" w:lineRule="auto"/>
      </w:pPr>
    </w:p>
    <w:p w14:paraId="1CDC45C1" w14:textId="090F11EA" w:rsidR="00A21CBA" w:rsidRPr="00D85EA1" w:rsidRDefault="00A21CBA" w:rsidP="00A21CBA">
      <w:pPr>
        <w:pStyle w:val="Legend"/>
        <w:spacing w:line="480" w:lineRule="auto"/>
        <w:jc w:val="center"/>
      </w:pPr>
    </w:p>
    <w:p w14:paraId="1F538E37" w14:textId="3F6B6203" w:rsidR="00DA4E25" w:rsidRPr="00D85EA1" w:rsidRDefault="00DA4E25" w:rsidP="00A21CBA">
      <w:pPr>
        <w:pStyle w:val="Legend"/>
        <w:spacing w:line="480" w:lineRule="auto"/>
        <w:jc w:val="center"/>
      </w:pPr>
      <w:r w:rsidRPr="00D85EA1">
        <w:rPr>
          <w:rFonts w:hint="eastAsia"/>
          <w:noProof/>
        </w:rPr>
        <w:drawing>
          <wp:inline distT="0" distB="0" distL="0" distR="0" wp14:anchorId="159BD3D3" wp14:editId="26515B30">
            <wp:extent cx="2471933" cy="1780036"/>
            <wp:effectExtent l="0" t="0" r="5080" b="0"/>
            <wp:docPr id="150003524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35244" name="図 150003524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1933" cy="1780036"/>
                    </a:xfrm>
                    <a:prstGeom prst="rect">
                      <a:avLst/>
                    </a:prstGeom>
                  </pic:spPr>
                </pic:pic>
              </a:graphicData>
            </a:graphic>
          </wp:inline>
        </w:drawing>
      </w:r>
    </w:p>
    <w:p w14:paraId="5C8BD40F" w14:textId="17A5D96F" w:rsidR="00C6026E" w:rsidRPr="00D85EA1" w:rsidRDefault="00C6026E" w:rsidP="00C6026E">
      <w:pPr>
        <w:spacing w:line="480" w:lineRule="auto"/>
        <w:jc w:val="both"/>
      </w:pPr>
      <w:r w:rsidRPr="00D85EA1">
        <w:rPr>
          <w:b/>
        </w:rPr>
        <w:t>Figure 5.</w:t>
      </w:r>
      <w:r w:rsidRPr="00D85EA1">
        <w:t xml:space="preserve"> Bias stress time dependence of the normalized </w:t>
      </w:r>
      <w:r w:rsidRPr="00D85EA1">
        <w:sym w:font="Symbol" w:char="F044"/>
      </w:r>
      <w:r w:rsidRPr="00D85EA1">
        <w:rPr>
          <w:i/>
        </w:rPr>
        <w:t>V</w:t>
      </w:r>
      <w:r w:rsidRPr="00D85EA1">
        <w:rPr>
          <w:iCs/>
          <w:vertAlign w:val="subscript"/>
        </w:rPr>
        <w:t>th</w:t>
      </w:r>
      <w:r w:rsidRPr="00D85EA1">
        <w:rPr>
          <w:iCs/>
          <w:vertAlign w:val="superscript"/>
        </w:rPr>
        <w:t>lin</w:t>
      </w:r>
      <w:r w:rsidRPr="00D85EA1">
        <w:rPr>
          <w:i/>
        </w:rPr>
        <w:t xml:space="preserve"> </w:t>
      </w:r>
      <w:r w:rsidRPr="00D85EA1">
        <w:t xml:space="preserve">and </w:t>
      </w:r>
      <w:r w:rsidRPr="00D85EA1">
        <w:rPr>
          <w:i/>
          <w:iCs/>
        </w:rPr>
        <w:sym w:font="Symbol" w:char="F06D"/>
      </w:r>
      <w:r w:rsidRPr="00D85EA1">
        <w:rPr>
          <w:vertAlign w:val="superscript"/>
        </w:rPr>
        <w:t>lin</w:t>
      </w:r>
      <w:r w:rsidRPr="00D85EA1">
        <w:t xml:space="preserve"> of PBTTT-OFETs. </w:t>
      </w:r>
      <w:r w:rsidRPr="00D85EA1">
        <w:rPr>
          <w:iCs/>
        </w:rPr>
        <w:t xml:space="preserve">The bias stress condition was </w:t>
      </w:r>
      <w:r w:rsidRPr="00D85EA1">
        <w:rPr>
          <w:i/>
        </w:rPr>
        <w:t>V</w:t>
      </w:r>
      <w:r w:rsidRPr="00D85EA1">
        <w:rPr>
          <w:iCs/>
          <w:vertAlign w:val="subscript"/>
        </w:rPr>
        <w:t>gs</w:t>
      </w:r>
      <w:r w:rsidRPr="00D85EA1">
        <w:rPr>
          <w:iCs/>
        </w:rPr>
        <w:t xml:space="preserve"> = -30 V and </w:t>
      </w:r>
      <w:r w:rsidRPr="00D85EA1">
        <w:rPr>
          <w:i/>
        </w:rPr>
        <w:t>V</w:t>
      </w:r>
      <w:r w:rsidRPr="00D85EA1">
        <w:rPr>
          <w:iCs/>
          <w:vertAlign w:val="subscript"/>
        </w:rPr>
        <w:t>ds</w:t>
      </w:r>
      <w:r w:rsidRPr="00D85EA1">
        <w:rPr>
          <w:i/>
          <w:vertAlign w:val="subscript"/>
        </w:rPr>
        <w:t xml:space="preserve"> </w:t>
      </w:r>
      <w:r w:rsidRPr="00D85EA1">
        <w:rPr>
          <w:iCs/>
        </w:rPr>
        <w:t xml:space="preserve">= -1 V. </w:t>
      </w:r>
      <w:r w:rsidRPr="00D85EA1">
        <w:t xml:space="preserve">The data points for the normalized </w:t>
      </w:r>
      <w:r w:rsidRPr="00D85EA1">
        <w:sym w:font="Symbol" w:char="F044"/>
      </w:r>
      <w:r w:rsidRPr="00D85EA1">
        <w:rPr>
          <w:i/>
        </w:rPr>
        <w:t>V</w:t>
      </w:r>
      <w:r w:rsidRPr="00D85EA1">
        <w:rPr>
          <w:iCs/>
          <w:vertAlign w:val="subscript"/>
        </w:rPr>
        <w:t>th</w:t>
      </w:r>
      <w:r w:rsidRPr="00D85EA1">
        <w:rPr>
          <w:iCs/>
          <w:vertAlign w:val="superscript"/>
        </w:rPr>
        <w:t>lin</w:t>
      </w:r>
      <w:r w:rsidRPr="00D85EA1">
        <w:rPr>
          <w:i/>
        </w:rPr>
        <w:t xml:space="preserve"> </w:t>
      </w:r>
      <w:r w:rsidRPr="00D85EA1">
        <w:t xml:space="preserve">and </w:t>
      </w:r>
      <w:r w:rsidRPr="00D85EA1">
        <w:rPr>
          <w:i/>
          <w:iCs/>
        </w:rPr>
        <w:sym w:font="Symbol" w:char="F06D"/>
      </w:r>
      <w:r w:rsidRPr="00D85EA1">
        <w:rPr>
          <w:vertAlign w:val="superscript"/>
        </w:rPr>
        <w:t>lin</w:t>
      </w:r>
      <w:r w:rsidRPr="00D85EA1">
        <w:t xml:space="preserve"> are plotted by the filled and open symbols, respectively. The squares, circles, and triangles are the data points for the parallel, perpendicular, and isotropic PBTTT-OFETs, respectively. These data were already reported in ref. </w:t>
      </w:r>
      <w:r w:rsidR="00BB1762" w:rsidRPr="00D85EA1">
        <w:t>[</w:t>
      </w:r>
      <w:r w:rsidRPr="00D85EA1">
        <w:fldChar w:fldCharType="begin"/>
      </w:r>
      <w:r w:rsidRPr="00D85EA1">
        <w:instrText xml:space="preserve"> NOTEREF _Ref117160917 \h  \* MERGEFORMAT </w:instrText>
      </w:r>
      <w:r w:rsidRPr="00D85EA1">
        <w:fldChar w:fldCharType="separate"/>
      </w:r>
      <w:r w:rsidR="007D4438" w:rsidRPr="00D85EA1">
        <w:t>19</w:t>
      </w:r>
      <w:r w:rsidRPr="00D85EA1">
        <w:fldChar w:fldCharType="end"/>
      </w:r>
      <w:r w:rsidR="00BB1762" w:rsidRPr="00D85EA1">
        <w:t>]</w:t>
      </w:r>
      <w:r w:rsidRPr="00D85EA1">
        <w:t xml:space="preserve">, but the right vertical axis is replotted with the normalized </w:t>
      </w:r>
      <w:r w:rsidRPr="00D85EA1">
        <w:sym w:font="Symbol" w:char="F044"/>
      </w:r>
      <w:r w:rsidRPr="00D85EA1">
        <w:rPr>
          <w:i/>
        </w:rPr>
        <w:t>V</w:t>
      </w:r>
      <w:r w:rsidRPr="00D85EA1">
        <w:rPr>
          <w:iCs/>
          <w:vertAlign w:val="subscript"/>
        </w:rPr>
        <w:t>th</w:t>
      </w:r>
      <w:r w:rsidRPr="00D85EA1">
        <w:rPr>
          <w:iCs/>
          <w:vertAlign w:val="superscript"/>
        </w:rPr>
        <w:t>lin</w:t>
      </w:r>
      <w:r w:rsidRPr="00D85EA1">
        <w:rPr>
          <w:i/>
        </w:rPr>
        <w:t xml:space="preserve"> </w:t>
      </w:r>
      <w:r w:rsidRPr="00D85EA1">
        <w:t>to facilitate comparison with Figure 4b.</w:t>
      </w:r>
    </w:p>
    <w:p w14:paraId="4ABFAE4B" w14:textId="09ED6B69" w:rsidR="00FC2355" w:rsidRPr="00D85EA1" w:rsidRDefault="00FC2355" w:rsidP="00FC2355">
      <w:pPr>
        <w:spacing w:line="480" w:lineRule="auto"/>
        <w:jc w:val="both"/>
      </w:pPr>
    </w:p>
    <w:p w14:paraId="743E5CB4" w14:textId="77777777" w:rsidR="00FC2355" w:rsidRPr="00D85EA1" w:rsidRDefault="00FC2355" w:rsidP="00FC2355">
      <w:pPr>
        <w:spacing w:line="480" w:lineRule="auto"/>
        <w:jc w:val="both"/>
      </w:pPr>
    </w:p>
    <w:p w14:paraId="39AF0206" w14:textId="4B6A32E2" w:rsidR="00FC2355" w:rsidRPr="00D85EA1" w:rsidRDefault="00FC2355" w:rsidP="00FC2355">
      <w:pPr>
        <w:spacing w:line="480" w:lineRule="auto"/>
        <w:jc w:val="both"/>
      </w:pPr>
    </w:p>
    <w:p w14:paraId="442EF845" w14:textId="281449BC" w:rsidR="001A2EE0" w:rsidRPr="00D85EA1" w:rsidRDefault="001A2EE0" w:rsidP="00FC2355">
      <w:pPr>
        <w:spacing w:line="480" w:lineRule="auto"/>
        <w:jc w:val="both"/>
      </w:pPr>
    </w:p>
    <w:p w14:paraId="2D5D6F6A" w14:textId="7487FF3C" w:rsidR="001A2EE0" w:rsidRPr="00D85EA1" w:rsidRDefault="001A2EE0" w:rsidP="00FC2355">
      <w:pPr>
        <w:spacing w:line="480" w:lineRule="auto"/>
        <w:jc w:val="both"/>
      </w:pPr>
    </w:p>
    <w:p w14:paraId="205796D0" w14:textId="5B416055" w:rsidR="001A2EE0" w:rsidRPr="00D85EA1" w:rsidRDefault="001A2EE0" w:rsidP="00FC2355">
      <w:pPr>
        <w:spacing w:line="480" w:lineRule="auto"/>
        <w:jc w:val="both"/>
      </w:pPr>
    </w:p>
    <w:p w14:paraId="7619949D" w14:textId="4E672EEA" w:rsidR="001A2EE0" w:rsidRPr="00D85EA1" w:rsidRDefault="001A2EE0" w:rsidP="00FC2355">
      <w:pPr>
        <w:spacing w:line="480" w:lineRule="auto"/>
        <w:jc w:val="both"/>
      </w:pPr>
    </w:p>
    <w:p w14:paraId="677FA5CA" w14:textId="27082DF8" w:rsidR="001A2EE0" w:rsidRPr="00D85EA1" w:rsidRDefault="001A2EE0" w:rsidP="00FC2355">
      <w:pPr>
        <w:spacing w:line="480" w:lineRule="auto"/>
        <w:jc w:val="both"/>
      </w:pPr>
    </w:p>
    <w:p w14:paraId="7FD85908" w14:textId="77777777" w:rsidR="001A2EE0" w:rsidRPr="00D85EA1" w:rsidRDefault="001A2EE0" w:rsidP="00FC2355">
      <w:pPr>
        <w:spacing w:line="480" w:lineRule="auto"/>
        <w:jc w:val="both"/>
      </w:pPr>
    </w:p>
    <w:p w14:paraId="0CB85E4C" w14:textId="248708AD" w:rsidR="007F6DD5" w:rsidRPr="00D85EA1" w:rsidRDefault="007F6DD5" w:rsidP="00C6026E">
      <w:pPr>
        <w:pStyle w:val="Legend"/>
        <w:spacing w:line="480" w:lineRule="auto"/>
        <w:jc w:val="center"/>
      </w:pPr>
    </w:p>
    <w:p w14:paraId="7DD07544" w14:textId="23EBDBD1" w:rsidR="00DA4E25" w:rsidRPr="00D85EA1" w:rsidRDefault="00DA4E25" w:rsidP="00C6026E">
      <w:pPr>
        <w:pStyle w:val="Legend"/>
        <w:spacing w:line="480" w:lineRule="auto"/>
        <w:jc w:val="center"/>
      </w:pPr>
      <w:r w:rsidRPr="00D85EA1">
        <w:rPr>
          <w:rFonts w:hint="eastAsia"/>
          <w:noProof/>
        </w:rPr>
        <w:lastRenderedPageBreak/>
        <w:drawing>
          <wp:inline distT="0" distB="0" distL="0" distR="0" wp14:anchorId="2A5CABB5" wp14:editId="04D2CEBA">
            <wp:extent cx="2173228" cy="1780036"/>
            <wp:effectExtent l="0" t="0" r="0" b="0"/>
            <wp:docPr id="68405929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59296" name="図 68405929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3228" cy="1780036"/>
                    </a:xfrm>
                    <a:prstGeom prst="rect">
                      <a:avLst/>
                    </a:prstGeom>
                  </pic:spPr>
                </pic:pic>
              </a:graphicData>
            </a:graphic>
          </wp:inline>
        </w:drawing>
      </w:r>
    </w:p>
    <w:p w14:paraId="5D1EC0FC" w14:textId="2D1D985F" w:rsidR="00C6026E" w:rsidRPr="00D85EA1" w:rsidRDefault="00C6026E" w:rsidP="00C6026E">
      <w:pPr>
        <w:spacing w:line="480" w:lineRule="auto"/>
        <w:jc w:val="both"/>
      </w:pPr>
      <w:r w:rsidRPr="00D85EA1">
        <w:rPr>
          <w:rFonts w:hint="eastAsia"/>
          <w:b/>
          <w:bCs/>
        </w:rPr>
        <w:t>F</w:t>
      </w:r>
      <w:r w:rsidRPr="00D85EA1">
        <w:rPr>
          <w:b/>
          <w:bCs/>
        </w:rPr>
        <w:t>igure 6.</w:t>
      </w:r>
      <w:r w:rsidRPr="00D85EA1">
        <w:t xml:space="preserve"> </w:t>
      </w:r>
      <w:r w:rsidRPr="00D85EA1">
        <w:rPr>
          <w:i/>
        </w:rPr>
        <w:sym w:font="Symbol" w:char="F074"/>
      </w:r>
      <w:r w:rsidRPr="00D85EA1">
        <w:t xml:space="preserve"> and </w:t>
      </w:r>
      <w:r w:rsidRPr="00D85EA1">
        <w:rPr>
          <w:i/>
        </w:rPr>
        <w:sym w:font="Symbol" w:char="F062"/>
      </w:r>
      <w:r w:rsidRPr="00D85EA1">
        <w:t xml:space="preserve"> determined by fitting the bias stress time dependence of the </w:t>
      </w:r>
      <w:r w:rsidRPr="00D85EA1">
        <w:sym w:font="Symbol" w:char="F044"/>
      </w:r>
      <w:r w:rsidRPr="00D85EA1">
        <w:rPr>
          <w:i/>
        </w:rPr>
        <w:t>V</w:t>
      </w:r>
      <w:r w:rsidRPr="00D85EA1">
        <w:rPr>
          <w:iCs/>
          <w:vertAlign w:val="subscript"/>
        </w:rPr>
        <w:t>th</w:t>
      </w:r>
      <w:r w:rsidRPr="00D85EA1">
        <w:t xml:space="preserve"> with Equation </w:t>
      </w:r>
      <w:r w:rsidR="00BB1762" w:rsidRPr="00D85EA1">
        <w:t>(</w:t>
      </w:r>
      <w:r w:rsidRPr="00D85EA1">
        <w:t>3</w:t>
      </w:r>
      <w:r w:rsidR="00BB1762" w:rsidRPr="00D85EA1">
        <w:t>)</w:t>
      </w:r>
      <w:r w:rsidRPr="00D85EA1">
        <w:t xml:space="preserve">. </w:t>
      </w:r>
      <w:r w:rsidRPr="00D85EA1">
        <w:rPr>
          <w:i/>
        </w:rPr>
        <w:sym w:font="Symbol" w:char="F074"/>
      </w:r>
      <w:r w:rsidRPr="00D85EA1">
        <w:t xml:space="preserve"> and </w:t>
      </w:r>
      <w:r w:rsidRPr="00D85EA1">
        <w:rPr>
          <w:i/>
        </w:rPr>
        <w:sym w:font="Symbol" w:char="F062"/>
      </w:r>
      <w:r w:rsidRPr="00D85EA1">
        <w:rPr>
          <w:iCs/>
        </w:rPr>
        <w:t xml:space="preserve"> for PBTTT-OFETs reported in ref. </w:t>
      </w:r>
      <w:r w:rsidR="00BB1762" w:rsidRPr="00D85EA1">
        <w:rPr>
          <w:iCs/>
        </w:rPr>
        <w:t>[</w:t>
      </w:r>
      <w:r w:rsidRPr="00D85EA1">
        <w:rPr>
          <w:iCs/>
        </w:rPr>
        <w:fldChar w:fldCharType="begin"/>
      </w:r>
      <w:r w:rsidRPr="00D85EA1">
        <w:rPr>
          <w:iCs/>
        </w:rPr>
        <w:instrText xml:space="preserve"> NOTEREF _Ref117160917 \h  \* MERGEFORMAT </w:instrText>
      </w:r>
      <w:r w:rsidRPr="00D85EA1">
        <w:rPr>
          <w:iCs/>
        </w:rPr>
      </w:r>
      <w:r w:rsidRPr="00D85EA1">
        <w:rPr>
          <w:iCs/>
        </w:rPr>
        <w:fldChar w:fldCharType="separate"/>
      </w:r>
      <w:r w:rsidR="007D4438" w:rsidRPr="00D85EA1">
        <w:rPr>
          <w:iCs/>
        </w:rPr>
        <w:t>19</w:t>
      </w:r>
      <w:r w:rsidRPr="00D85EA1">
        <w:rPr>
          <w:iCs/>
        </w:rPr>
        <w:fldChar w:fldCharType="end"/>
      </w:r>
      <w:r w:rsidR="00BB1762" w:rsidRPr="00D85EA1">
        <w:rPr>
          <w:iCs/>
        </w:rPr>
        <w:t>]</w:t>
      </w:r>
      <w:r w:rsidRPr="00D85EA1">
        <w:rPr>
          <w:iCs/>
        </w:rPr>
        <w:t xml:space="preserve"> were plotted for comparison. The bias stress condition was </w:t>
      </w:r>
      <w:r w:rsidRPr="00D85EA1">
        <w:rPr>
          <w:i/>
        </w:rPr>
        <w:t>V</w:t>
      </w:r>
      <w:r w:rsidRPr="00D85EA1">
        <w:rPr>
          <w:iCs/>
          <w:vertAlign w:val="subscript"/>
        </w:rPr>
        <w:t>gs</w:t>
      </w:r>
      <w:r w:rsidRPr="00D85EA1">
        <w:rPr>
          <w:iCs/>
        </w:rPr>
        <w:t xml:space="preserve"> = -30 V and </w:t>
      </w:r>
      <w:r w:rsidRPr="00D85EA1">
        <w:rPr>
          <w:i/>
        </w:rPr>
        <w:t>V</w:t>
      </w:r>
      <w:r w:rsidRPr="00D85EA1">
        <w:rPr>
          <w:iCs/>
          <w:vertAlign w:val="subscript"/>
        </w:rPr>
        <w:t>ds</w:t>
      </w:r>
      <w:r w:rsidRPr="00D85EA1">
        <w:rPr>
          <w:i/>
          <w:vertAlign w:val="subscript"/>
        </w:rPr>
        <w:t xml:space="preserve"> </w:t>
      </w:r>
      <w:r w:rsidRPr="00D85EA1">
        <w:rPr>
          <w:iCs/>
        </w:rPr>
        <w:t>= -1 V for both OFETs.</w:t>
      </w:r>
    </w:p>
    <w:p w14:paraId="1806391E" w14:textId="77777777" w:rsidR="007F6DD5" w:rsidRPr="00D85EA1" w:rsidRDefault="007F6DD5" w:rsidP="007F6DD5">
      <w:pPr>
        <w:pStyle w:val="Legend"/>
        <w:spacing w:line="480" w:lineRule="auto"/>
      </w:pPr>
    </w:p>
    <w:p w14:paraId="41C9ED85" w14:textId="17776320" w:rsidR="007F6DD5" w:rsidRPr="00D85EA1" w:rsidRDefault="007F6DD5" w:rsidP="007F6DD5">
      <w:pPr>
        <w:pStyle w:val="Legend"/>
        <w:spacing w:line="480" w:lineRule="auto"/>
      </w:pPr>
    </w:p>
    <w:p w14:paraId="788EAF24" w14:textId="77777777" w:rsidR="00591C75" w:rsidRPr="00D85EA1" w:rsidRDefault="00591C75" w:rsidP="007F6DD5">
      <w:pPr>
        <w:pStyle w:val="Legend"/>
        <w:spacing w:line="480" w:lineRule="auto"/>
      </w:pPr>
    </w:p>
    <w:p w14:paraId="01809E44" w14:textId="77777777" w:rsidR="00591C75" w:rsidRPr="00D85EA1" w:rsidRDefault="00591C75" w:rsidP="007F6DD5">
      <w:pPr>
        <w:pStyle w:val="Legend"/>
        <w:spacing w:line="480" w:lineRule="auto"/>
      </w:pPr>
    </w:p>
    <w:p w14:paraId="5DDE6CDF" w14:textId="77777777" w:rsidR="00591C75" w:rsidRPr="00D85EA1" w:rsidRDefault="00591C75" w:rsidP="007F6DD5">
      <w:pPr>
        <w:pStyle w:val="Legend"/>
        <w:spacing w:line="480" w:lineRule="auto"/>
      </w:pPr>
    </w:p>
    <w:p w14:paraId="5AA04CC2" w14:textId="77777777" w:rsidR="00591C75" w:rsidRPr="00D85EA1" w:rsidRDefault="00591C75" w:rsidP="007F6DD5">
      <w:pPr>
        <w:pStyle w:val="Legend"/>
        <w:spacing w:line="480" w:lineRule="auto"/>
      </w:pPr>
    </w:p>
    <w:p w14:paraId="667B9B49" w14:textId="77777777" w:rsidR="00591C75" w:rsidRPr="00D85EA1" w:rsidRDefault="00591C75" w:rsidP="007F6DD5">
      <w:pPr>
        <w:pStyle w:val="Legend"/>
        <w:spacing w:line="480" w:lineRule="auto"/>
      </w:pPr>
    </w:p>
    <w:p w14:paraId="5AFF9005" w14:textId="77777777" w:rsidR="00591C75" w:rsidRPr="00D85EA1" w:rsidRDefault="00591C75" w:rsidP="007F6DD5">
      <w:pPr>
        <w:pStyle w:val="Legend"/>
        <w:spacing w:line="480" w:lineRule="auto"/>
      </w:pPr>
    </w:p>
    <w:p w14:paraId="05C44CB0" w14:textId="77777777" w:rsidR="00591C75" w:rsidRPr="00D85EA1" w:rsidRDefault="00591C75" w:rsidP="007F6DD5">
      <w:pPr>
        <w:pStyle w:val="Legend"/>
        <w:spacing w:line="480" w:lineRule="auto"/>
      </w:pPr>
    </w:p>
    <w:p w14:paraId="6B98CFF9" w14:textId="77777777" w:rsidR="00591C75" w:rsidRPr="00D85EA1" w:rsidRDefault="00591C75" w:rsidP="007F6DD5">
      <w:pPr>
        <w:pStyle w:val="Legend"/>
        <w:spacing w:line="480" w:lineRule="auto"/>
      </w:pPr>
    </w:p>
    <w:p w14:paraId="2D0A2AF5" w14:textId="77777777" w:rsidR="00591C75" w:rsidRPr="00D85EA1" w:rsidRDefault="00591C75" w:rsidP="007F6DD5">
      <w:pPr>
        <w:pStyle w:val="Legend"/>
        <w:spacing w:line="480" w:lineRule="auto"/>
      </w:pPr>
    </w:p>
    <w:p w14:paraId="0BDED665" w14:textId="77777777" w:rsidR="00591C75" w:rsidRPr="00D85EA1" w:rsidRDefault="00591C75" w:rsidP="007F6DD5">
      <w:pPr>
        <w:pStyle w:val="Legend"/>
        <w:spacing w:line="480" w:lineRule="auto"/>
      </w:pPr>
    </w:p>
    <w:p w14:paraId="15300F93" w14:textId="77777777" w:rsidR="00591C75" w:rsidRPr="00D85EA1" w:rsidRDefault="00591C75" w:rsidP="007F6DD5">
      <w:pPr>
        <w:pStyle w:val="Legend"/>
        <w:spacing w:line="480" w:lineRule="auto"/>
      </w:pPr>
    </w:p>
    <w:p w14:paraId="6C736B34" w14:textId="77777777" w:rsidR="00591C75" w:rsidRPr="00D85EA1" w:rsidRDefault="00591C75" w:rsidP="007F6DD5">
      <w:pPr>
        <w:pStyle w:val="Legend"/>
        <w:spacing w:line="480" w:lineRule="auto"/>
      </w:pPr>
    </w:p>
    <w:p w14:paraId="35535B06" w14:textId="77777777" w:rsidR="00591C75" w:rsidRPr="00D85EA1" w:rsidRDefault="00591C75" w:rsidP="007F6DD5">
      <w:pPr>
        <w:pStyle w:val="Legend"/>
        <w:spacing w:line="480" w:lineRule="auto"/>
      </w:pPr>
    </w:p>
    <w:p w14:paraId="4644EEF7" w14:textId="77777777" w:rsidR="00591C75" w:rsidRPr="00D85EA1" w:rsidRDefault="00591C75" w:rsidP="007F6DD5">
      <w:pPr>
        <w:pStyle w:val="Legend"/>
        <w:spacing w:line="480" w:lineRule="auto"/>
      </w:pPr>
    </w:p>
    <w:p w14:paraId="0319CE47" w14:textId="77777777" w:rsidR="00591C75" w:rsidRPr="00D85EA1" w:rsidRDefault="00591C75" w:rsidP="007F6DD5">
      <w:pPr>
        <w:pStyle w:val="Legend"/>
        <w:spacing w:line="480" w:lineRule="auto"/>
      </w:pPr>
    </w:p>
    <w:p w14:paraId="18391D38" w14:textId="4C44130D" w:rsidR="00591C75" w:rsidRPr="00D85EA1" w:rsidRDefault="00591C75" w:rsidP="00591C75">
      <w:pPr>
        <w:pStyle w:val="Legend"/>
        <w:spacing w:line="480" w:lineRule="auto"/>
        <w:jc w:val="center"/>
      </w:pPr>
    </w:p>
    <w:p w14:paraId="0B4A4444" w14:textId="056EAB07" w:rsidR="00DA4E25" w:rsidRPr="00D85EA1" w:rsidRDefault="00DA4E25" w:rsidP="00591C75">
      <w:pPr>
        <w:pStyle w:val="Legend"/>
        <w:spacing w:line="480" w:lineRule="auto"/>
        <w:jc w:val="center"/>
      </w:pPr>
      <w:r w:rsidRPr="00D85EA1">
        <w:rPr>
          <w:rFonts w:hint="eastAsia"/>
          <w:noProof/>
        </w:rPr>
        <w:drawing>
          <wp:inline distT="0" distB="0" distL="0" distR="0" wp14:anchorId="01A3E65E" wp14:editId="34F23E12">
            <wp:extent cx="5759450" cy="4686300"/>
            <wp:effectExtent l="0" t="0" r="0" b="0"/>
            <wp:docPr id="50248780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87809" name="図 50248780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4686300"/>
                    </a:xfrm>
                    <a:prstGeom prst="rect">
                      <a:avLst/>
                    </a:prstGeom>
                  </pic:spPr>
                </pic:pic>
              </a:graphicData>
            </a:graphic>
          </wp:inline>
        </w:drawing>
      </w:r>
    </w:p>
    <w:p w14:paraId="15A8BB7C" w14:textId="57BF93B3" w:rsidR="00591C75" w:rsidRPr="00D85EA1" w:rsidRDefault="00591C75" w:rsidP="00591C75">
      <w:pPr>
        <w:spacing w:line="480" w:lineRule="auto"/>
        <w:jc w:val="both"/>
      </w:pPr>
      <w:r w:rsidRPr="00D85EA1">
        <w:rPr>
          <w:rFonts w:hint="eastAsia"/>
          <w:b/>
          <w:bCs/>
        </w:rPr>
        <w:t>Figure 7.</w:t>
      </w:r>
      <w:r w:rsidRPr="00D85EA1">
        <w:rPr>
          <w:rFonts w:hint="eastAsia"/>
        </w:rPr>
        <w:t xml:space="preserve"> </w:t>
      </w:r>
      <w:r w:rsidRPr="00D85EA1">
        <w:t>Interface trap DOS,</w:t>
      </w:r>
      <w:r w:rsidRPr="00D85EA1">
        <w:rPr>
          <w:i/>
          <w:iCs/>
        </w:rPr>
        <w:t xml:space="preserve"> N</w:t>
      </w:r>
      <w:r w:rsidRPr="00D85EA1">
        <w:t>(</w:t>
      </w:r>
      <w:r w:rsidRPr="00D85EA1">
        <w:rPr>
          <w:i/>
          <w:iCs/>
        </w:rPr>
        <w:t>E</w:t>
      </w:r>
      <w:r w:rsidRPr="00D85EA1">
        <w:t xml:space="preserve"> - </w:t>
      </w:r>
      <w:r w:rsidRPr="00D85EA1">
        <w:rPr>
          <w:i/>
          <w:iCs/>
        </w:rPr>
        <w:t>E</w:t>
      </w:r>
      <w:r w:rsidRPr="00D85EA1">
        <w:rPr>
          <w:vertAlign w:val="subscript"/>
        </w:rPr>
        <w:t>v</w:t>
      </w:r>
      <w:r w:rsidRPr="00D85EA1">
        <w:t xml:space="preserve">), calculated </w:t>
      </w:r>
      <w:r w:rsidR="00F61BFD" w:rsidRPr="00D85EA1">
        <w:t>by</w:t>
      </w:r>
      <w:r w:rsidRPr="00D85EA1">
        <w:t xml:space="preserve"> </w:t>
      </w:r>
      <w:r w:rsidR="004D2AD8" w:rsidRPr="00D85EA1">
        <w:t xml:space="preserve">the </w:t>
      </w:r>
      <w:r w:rsidRPr="00D85EA1">
        <w:t>Grünewald’s method before (thick curves) and after (thin curves) bias stress application (</w:t>
      </w:r>
      <w:r w:rsidRPr="00D85EA1">
        <w:rPr>
          <w:i/>
          <w:iCs/>
        </w:rPr>
        <w:t>V</w:t>
      </w:r>
      <w:r w:rsidRPr="00D85EA1">
        <w:rPr>
          <w:vertAlign w:val="subscript"/>
        </w:rPr>
        <w:t>gs</w:t>
      </w:r>
      <w:r w:rsidRPr="00D85EA1">
        <w:t xml:space="preserve"> = -30 V and </w:t>
      </w:r>
      <w:r w:rsidRPr="00D85EA1">
        <w:rPr>
          <w:i/>
          <w:iCs/>
        </w:rPr>
        <w:t>V</w:t>
      </w:r>
      <w:r w:rsidRPr="00D85EA1">
        <w:rPr>
          <w:vertAlign w:val="subscript"/>
        </w:rPr>
        <w:t>ds</w:t>
      </w:r>
      <w:r w:rsidRPr="00D85EA1">
        <w:t xml:space="preserve"> = -1 V for 2.5 </w:t>
      </w:r>
      <w:r w:rsidRPr="00D85EA1">
        <w:sym w:font="Symbol" w:char="F0B4"/>
      </w:r>
      <w:r w:rsidRPr="00D85EA1">
        <w:t xml:space="preserve"> 10</w:t>
      </w:r>
      <w:r w:rsidRPr="00D85EA1">
        <w:rPr>
          <w:vertAlign w:val="superscript"/>
        </w:rPr>
        <w:t>4</w:t>
      </w:r>
      <w:r w:rsidRPr="00D85EA1">
        <w:t xml:space="preserve"> s): a) isotropic, b) parallel, and c) perpendicular PCDTPT-OFETs and d) isotropic, e) parallel, and f) perpendicular PBTTT-OFETs. The relative permittivity was assumed to be 4.0 and 2.</w:t>
      </w:r>
      <w:r w:rsidR="009036D5" w:rsidRPr="00D85EA1">
        <w:t>56</w:t>
      </w:r>
      <w:r w:rsidRPr="00D85EA1">
        <w:t xml:space="preserve"> for PCDTPT and PBTTT, respectively. </w:t>
      </w:r>
      <w:proofErr w:type="spellStart"/>
      <w:r w:rsidRPr="00D85EA1">
        <w:t>g,h</w:t>
      </w:r>
      <w:proofErr w:type="spellEnd"/>
      <w:r w:rsidRPr="00D85EA1">
        <w:t xml:space="preserve">) the difference of </w:t>
      </w:r>
      <w:r w:rsidRPr="00D85EA1">
        <w:rPr>
          <w:i/>
          <w:iCs/>
        </w:rPr>
        <w:t>N</w:t>
      </w:r>
      <w:r w:rsidRPr="00D85EA1">
        <w:t>(</w:t>
      </w:r>
      <w:r w:rsidRPr="00D85EA1">
        <w:rPr>
          <w:i/>
          <w:iCs/>
        </w:rPr>
        <w:t>E</w:t>
      </w:r>
      <w:r w:rsidRPr="00D85EA1">
        <w:t xml:space="preserve"> - </w:t>
      </w:r>
      <w:r w:rsidRPr="00D85EA1">
        <w:rPr>
          <w:i/>
          <w:iCs/>
        </w:rPr>
        <w:t>E</w:t>
      </w:r>
      <w:r w:rsidRPr="00D85EA1">
        <w:rPr>
          <w:vertAlign w:val="subscript"/>
        </w:rPr>
        <w:t>v</w:t>
      </w:r>
      <w:r w:rsidRPr="00D85EA1">
        <w:t xml:space="preserve">) before and after the bias stress application for PCDTPT- and PBTTT-OFETs, respectively. The insets show the magnified </w:t>
      </w:r>
      <w:r w:rsidRPr="00D85EA1">
        <w:sym w:font="Symbol" w:char="F044"/>
      </w:r>
      <w:r w:rsidRPr="00D85EA1">
        <w:rPr>
          <w:i/>
          <w:iCs/>
        </w:rPr>
        <w:t>N</w:t>
      </w:r>
      <w:r w:rsidRPr="00D85EA1">
        <w:t>(</w:t>
      </w:r>
      <w:r w:rsidRPr="00D85EA1">
        <w:rPr>
          <w:i/>
          <w:iCs/>
        </w:rPr>
        <w:t>E</w:t>
      </w:r>
      <w:r w:rsidRPr="00D85EA1">
        <w:t xml:space="preserve"> - </w:t>
      </w:r>
      <w:r w:rsidRPr="00D85EA1">
        <w:rPr>
          <w:i/>
          <w:iCs/>
        </w:rPr>
        <w:t>E</w:t>
      </w:r>
      <w:r w:rsidRPr="00D85EA1">
        <w:rPr>
          <w:vertAlign w:val="subscript"/>
        </w:rPr>
        <w:t>v</w:t>
      </w:r>
      <w:r w:rsidRPr="00D85EA1">
        <w:t xml:space="preserve">)  in </w:t>
      </w:r>
      <w:r w:rsidR="00713097" w:rsidRPr="00D85EA1">
        <w:t>the</w:t>
      </w:r>
      <w:r w:rsidR="00F61BFD" w:rsidRPr="00D85EA1">
        <w:t xml:space="preserve"> </w:t>
      </w:r>
      <w:r w:rsidRPr="00D85EA1">
        <w:t xml:space="preserve">deep trap energy region. </w:t>
      </w:r>
      <w:proofErr w:type="spellStart"/>
      <w:r w:rsidRPr="00D85EA1">
        <w:t>i</w:t>
      </w:r>
      <w:proofErr w:type="spellEnd"/>
      <w:r w:rsidRPr="00D85EA1">
        <w:t xml:space="preserve">) Absolute values of </w:t>
      </w:r>
      <w:r w:rsidRPr="00D85EA1">
        <w:sym w:font="Symbol" w:char="F044"/>
      </w:r>
      <w:r w:rsidRPr="00D85EA1">
        <w:rPr>
          <w:i/>
          <w:iCs/>
        </w:rPr>
        <w:t>V</w:t>
      </w:r>
      <w:r w:rsidRPr="00D85EA1">
        <w:rPr>
          <w:vertAlign w:val="subscript"/>
        </w:rPr>
        <w:t>th</w:t>
      </w:r>
      <w:r w:rsidRPr="00D85EA1">
        <w:rPr>
          <w:vertAlign w:val="superscript"/>
        </w:rPr>
        <w:t>lin</w:t>
      </w:r>
      <w:r w:rsidRPr="00D85EA1">
        <w:t xml:space="preserve">, </w:t>
      </w:r>
      <w:r w:rsidRPr="00D85EA1">
        <w:sym w:font="Symbol" w:char="F044"/>
      </w:r>
      <w:r w:rsidRPr="00D85EA1">
        <w:rPr>
          <w:i/>
          <w:iCs/>
        </w:rPr>
        <w:t>V</w:t>
      </w:r>
      <w:r w:rsidRPr="00D85EA1">
        <w:rPr>
          <w:vertAlign w:val="subscript"/>
        </w:rPr>
        <w:t>on</w:t>
      </w:r>
      <w:r w:rsidRPr="00D85EA1">
        <w:t xml:space="preserve">, and </w:t>
      </w:r>
      <w:r w:rsidRPr="00D85EA1">
        <w:sym w:font="Symbol" w:char="F044"/>
      </w:r>
      <w:r w:rsidRPr="00D85EA1">
        <w:rPr>
          <w:i/>
          <w:iCs/>
        </w:rPr>
        <w:t>V</w:t>
      </w:r>
      <w:r w:rsidRPr="00D85EA1">
        <w:rPr>
          <w:vertAlign w:val="subscript"/>
        </w:rPr>
        <w:t>th</w:t>
      </w:r>
      <w:r w:rsidRPr="00D85EA1">
        <w:rPr>
          <w:vertAlign w:val="superscript"/>
        </w:rPr>
        <w:t>lin</w:t>
      </w:r>
      <w:r w:rsidRPr="00D85EA1">
        <w:t xml:space="preserve"> - </w:t>
      </w:r>
      <w:r w:rsidRPr="00D85EA1">
        <w:sym w:font="Symbol" w:char="F044"/>
      </w:r>
      <w:r w:rsidRPr="00D85EA1">
        <w:rPr>
          <w:i/>
          <w:iCs/>
        </w:rPr>
        <w:t>V</w:t>
      </w:r>
      <w:r w:rsidRPr="00D85EA1">
        <w:rPr>
          <w:vertAlign w:val="subscript"/>
        </w:rPr>
        <w:t>on</w:t>
      </w:r>
      <w:r w:rsidRPr="00D85EA1">
        <w:t xml:space="preserve"> during the bias </w:t>
      </w:r>
      <w:r w:rsidR="00713097" w:rsidRPr="00D85EA1">
        <w:t xml:space="preserve">stress </w:t>
      </w:r>
      <w:r w:rsidRPr="00D85EA1">
        <w:t>application for the six OFETs.</w:t>
      </w:r>
    </w:p>
    <w:p w14:paraId="16F40FB6" w14:textId="6BD249B1" w:rsidR="00A960E6" w:rsidRPr="00D85EA1" w:rsidRDefault="00A960E6" w:rsidP="00DA4E25">
      <w:pPr>
        <w:pStyle w:val="Legend"/>
        <w:spacing w:line="480" w:lineRule="auto"/>
      </w:pPr>
    </w:p>
    <w:p w14:paraId="4471A2AE" w14:textId="77777777" w:rsidR="00A960E6" w:rsidRPr="00D85EA1" w:rsidRDefault="00A960E6" w:rsidP="007F6DD5">
      <w:pPr>
        <w:pStyle w:val="Legend"/>
        <w:spacing w:line="480" w:lineRule="auto"/>
      </w:pPr>
    </w:p>
    <w:p w14:paraId="74B1510C" w14:textId="0BFEE7FA" w:rsidR="00DA4E25" w:rsidRPr="00D85EA1" w:rsidRDefault="003979D6" w:rsidP="00DA4E25">
      <w:pPr>
        <w:pStyle w:val="Legend"/>
        <w:spacing w:line="480" w:lineRule="auto"/>
        <w:jc w:val="center"/>
      </w:pPr>
      <w:r w:rsidRPr="00D85EA1">
        <w:rPr>
          <w:noProof/>
        </w:rPr>
        <w:lastRenderedPageBreak/>
        <w:drawing>
          <wp:inline distT="0" distB="0" distL="0" distR="0" wp14:anchorId="4D160DBA" wp14:editId="7F5A7CAB">
            <wp:extent cx="2919990" cy="5250191"/>
            <wp:effectExtent l="0" t="0" r="0" b="7620"/>
            <wp:docPr id="18478395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39583" name="図 184783958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9990" cy="5250191"/>
                    </a:xfrm>
                    <a:prstGeom prst="rect">
                      <a:avLst/>
                    </a:prstGeom>
                  </pic:spPr>
                </pic:pic>
              </a:graphicData>
            </a:graphic>
          </wp:inline>
        </w:drawing>
      </w:r>
    </w:p>
    <w:p w14:paraId="07CDCF01" w14:textId="77777777" w:rsidR="00DA4E25" w:rsidRPr="00D85EA1" w:rsidRDefault="00DA4E25" w:rsidP="007F6DD5">
      <w:pPr>
        <w:pStyle w:val="Legend"/>
        <w:spacing w:line="480" w:lineRule="auto"/>
      </w:pPr>
    </w:p>
    <w:p w14:paraId="32232768" w14:textId="5F10D1CF" w:rsidR="003979D6" w:rsidRPr="00D85EA1" w:rsidRDefault="00A960E6" w:rsidP="00FA63FE">
      <w:pPr>
        <w:spacing w:line="480" w:lineRule="auto"/>
        <w:jc w:val="both"/>
      </w:pPr>
      <w:r w:rsidRPr="00D85EA1">
        <w:rPr>
          <w:rFonts w:hint="eastAsia"/>
          <w:b/>
          <w:bCs/>
        </w:rPr>
        <w:t xml:space="preserve">Figure </w:t>
      </w:r>
      <w:r w:rsidRPr="00D85EA1">
        <w:rPr>
          <w:b/>
          <w:bCs/>
        </w:rPr>
        <w:t>8</w:t>
      </w:r>
      <w:r w:rsidRPr="00D85EA1">
        <w:rPr>
          <w:rFonts w:hint="eastAsia"/>
          <w:b/>
          <w:bCs/>
        </w:rPr>
        <w:t>.</w:t>
      </w:r>
      <w:r w:rsidRPr="00D85EA1">
        <w:rPr>
          <w:rFonts w:hint="eastAsia"/>
        </w:rPr>
        <w:t xml:space="preserve"> </w:t>
      </w:r>
      <w:r w:rsidR="003979D6" w:rsidRPr="00D85EA1">
        <w:t xml:space="preserve">a) </w:t>
      </w:r>
      <w:r w:rsidRPr="00D85EA1">
        <w:t>Band alignment of PCDTPT, PBTTT, ODTS, SiO</w:t>
      </w:r>
      <w:r w:rsidRPr="00D85EA1">
        <w:rPr>
          <w:vertAlign w:val="subscript"/>
        </w:rPr>
        <w:t>2</w:t>
      </w:r>
      <w:r w:rsidRPr="00D85EA1">
        <w:t>, and Si relative to the vacuum level [</w:t>
      </w:r>
      <w:r w:rsidRPr="00D85EA1">
        <w:fldChar w:fldCharType="begin"/>
      </w:r>
      <w:r w:rsidRPr="00D85EA1">
        <w:instrText xml:space="preserve"> NOTEREF _Ref117515989 \h </w:instrText>
      </w:r>
      <w:r w:rsidR="00164502" w:rsidRPr="00D85EA1">
        <w:instrText xml:space="preserve"> \* MERGEFORMAT </w:instrText>
      </w:r>
      <w:r w:rsidRPr="00D85EA1">
        <w:fldChar w:fldCharType="separate"/>
      </w:r>
      <w:r w:rsidR="007D4438" w:rsidRPr="00D85EA1">
        <w:t>15</w:t>
      </w:r>
      <w:r w:rsidRPr="00D85EA1">
        <w:fldChar w:fldCharType="end"/>
      </w:r>
      <w:r w:rsidRPr="00D85EA1">
        <w:t>,</w:t>
      </w:r>
      <w:r w:rsidRPr="00D85EA1">
        <w:fldChar w:fldCharType="begin"/>
      </w:r>
      <w:r w:rsidRPr="00D85EA1">
        <w:instrText xml:space="preserve"> NOTEREF _Ref136867042 \h </w:instrText>
      </w:r>
      <w:r w:rsidR="00164502" w:rsidRPr="00D85EA1">
        <w:instrText xml:space="preserve"> \* MERGEFORMAT </w:instrText>
      </w:r>
      <w:r w:rsidRPr="00D85EA1">
        <w:fldChar w:fldCharType="separate"/>
      </w:r>
      <w:r w:rsidR="007D4438" w:rsidRPr="00D85EA1">
        <w:t>48</w:t>
      </w:r>
      <w:r w:rsidRPr="00D85EA1">
        <w:fldChar w:fldCharType="end"/>
      </w:r>
      <w:r w:rsidR="00755331" w:rsidRPr="00D85EA1">
        <w:rPr>
          <w:vanish/>
        </w:rPr>
        <w:fldChar w:fldCharType="begin"/>
      </w:r>
      <w:r w:rsidR="00755331" w:rsidRPr="00D85EA1">
        <w:rPr>
          <w:vanish/>
        </w:rPr>
        <w:instrText xml:space="preserve"> NOTEREF _Ref136867024 \h  \* MERGEFORMAT </w:instrText>
      </w:r>
      <w:r w:rsidR="00755331" w:rsidRPr="00D85EA1">
        <w:rPr>
          <w:vanish/>
        </w:rPr>
      </w:r>
      <w:r w:rsidR="00755331" w:rsidRPr="00D85EA1">
        <w:rPr>
          <w:vanish/>
        </w:rPr>
        <w:fldChar w:fldCharType="separate"/>
      </w:r>
      <w:r w:rsidR="007D4438" w:rsidRPr="00D85EA1">
        <w:rPr>
          <w:vanish/>
        </w:rPr>
        <w:t>49</w:t>
      </w:r>
      <w:r w:rsidR="00755331" w:rsidRPr="00D85EA1">
        <w:rPr>
          <w:vanish/>
        </w:rPr>
        <w:fldChar w:fldCharType="end"/>
      </w:r>
      <w:r w:rsidR="00755331" w:rsidRPr="00D85EA1">
        <w:rPr>
          <w:vanish/>
        </w:rPr>
        <w:fldChar w:fldCharType="begin"/>
      </w:r>
      <w:r w:rsidR="00755331" w:rsidRPr="00D85EA1">
        <w:rPr>
          <w:vanish/>
        </w:rPr>
        <w:instrText xml:space="preserve"> NOTEREF _Ref136867032 \h  \* MERGEFORMAT </w:instrText>
      </w:r>
      <w:r w:rsidR="00755331" w:rsidRPr="00D85EA1">
        <w:rPr>
          <w:vanish/>
        </w:rPr>
      </w:r>
      <w:r w:rsidR="00755331" w:rsidRPr="00D85EA1">
        <w:rPr>
          <w:vanish/>
        </w:rPr>
        <w:fldChar w:fldCharType="separate"/>
      </w:r>
      <w:r w:rsidR="007D4438" w:rsidRPr="00D85EA1">
        <w:rPr>
          <w:vanish/>
        </w:rPr>
        <w:t>50</w:t>
      </w:r>
      <w:r w:rsidR="00755331" w:rsidRPr="00D85EA1">
        <w:rPr>
          <w:vanish/>
        </w:rPr>
        <w:fldChar w:fldCharType="end"/>
      </w:r>
      <w:r w:rsidR="00755331" w:rsidRPr="00D85EA1">
        <w:rPr>
          <w:vanish/>
        </w:rPr>
        <w:fldChar w:fldCharType="begin"/>
      </w:r>
      <w:r w:rsidR="00755331" w:rsidRPr="00D85EA1">
        <w:rPr>
          <w:vanish/>
        </w:rPr>
        <w:instrText xml:space="preserve"> NOTEREF _Ref136867034 \h  \* MERGEFORMAT </w:instrText>
      </w:r>
      <w:r w:rsidR="00755331" w:rsidRPr="00D85EA1">
        <w:rPr>
          <w:vanish/>
        </w:rPr>
      </w:r>
      <w:r w:rsidR="00755331" w:rsidRPr="00D85EA1">
        <w:rPr>
          <w:vanish/>
        </w:rPr>
        <w:fldChar w:fldCharType="separate"/>
      </w:r>
      <w:r w:rsidR="007D4438" w:rsidRPr="00D85EA1">
        <w:rPr>
          <w:vanish/>
        </w:rPr>
        <w:t>51</w:t>
      </w:r>
      <w:r w:rsidR="00755331" w:rsidRPr="00D85EA1">
        <w:rPr>
          <w:vanish/>
        </w:rPr>
        <w:fldChar w:fldCharType="end"/>
      </w:r>
      <w:r w:rsidR="00755331" w:rsidRPr="00D85EA1">
        <w:rPr>
          <w:vanish/>
        </w:rPr>
        <w:fldChar w:fldCharType="begin"/>
      </w:r>
      <w:r w:rsidR="00755331" w:rsidRPr="00D85EA1">
        <w:rPr>
          <w:vanish/>
        </w:rPr>
        <w:instrText xml:space="preserve"> NOTEREF _Ref137491341 \h  \* MERGEFORMAT </w:instrText>
      </w:r>
      <w:r w:rsidR="00755331" w:rsidRPr="00D85EA1">
        <w:rPr>
          <w:vanish/>
        </w:rPr>
      </w:r>
      <w:r w:rsidR="00755331" w:rsidRPr="00D85EA1">
        <w:rPr>
          <w:vanish/>
        </w:rPr>
        <w:fldChar w:fldCharType="separate"/>
      </w:r>
      <w:r w:rsidR="007D4438" w:rsidRPr="00D85EA1">
        <w:rPr>
          <w:vanish/>
        </w:rPr>
        <w:t>52</w:t>
      </w:r>
      <w:r w:rsidR="00755331" w:rsidRPr="00D85EA1">
        <w:rPr>
          <w:vanish/>
        </w:rPr>
        <w:fldChar w:fldCharType="end"/>
      </w:r>
      <w:r w:rsidR="00755331" w:rsidRPr="00D85EA1">
        <w:t>-</w:t>
      </w:r>
      <w:r w:rsidR="00755331" w:rsidRPr="00D85EA1">
        <w:fldChar w:fldCharType="begin"/>
      </w:r>
      <w:r w:rsidR="00755331" w:rsidRPr="00D85EA1">
        <w:instrText xml:space="preserve"> NOTEREF _Ref137491344 \h </w:instrText>
      </w:r>
      <w:r w:rsidR="00164502" w:rsidRPr="00D85EA1">
        <w:instrText xml:space="preserve"> \* MERGEFORMAT </w:instrText>
      </w:r>
      <w:r w:rsidR="00755331" w:rsidRPr="00D85EA1">
        <w:fldChar w:fldCharType="separate"/>
      </w:r>
      <w:r w:rsidR="007D4438" w:rsidRPr="00D85EA1">
        <w:t>53</w:t>
      </w:r>
      <w:r w:rsidR="00755331" w:rsidRPr="00D85EA1">
        <w:fldChar w:fldCharType="end"/>
      </w:r>
      <w:r w:rsidRPr="00D85EA1">
        <w:t>]. The unit is eV</w:t>
      </w:r>
      <w:r w:rsidR="0056558E" w:rsidRPr="00D85EA1">
        <w:t>.</w:t>
      </w:r>
      <w:r w:rsidR="003979D6" w:rsidRPr="00D85EA1">
        <w:t xml:space="preserve"> b) </w:t>
      </w:r>
      <w:r w:rsidR="0056558E" w:rsidRPr="00D85EA1">
        <w:t>T</w:t>
      </w:r>
      <w:r w:rsidR="003979D6" w:rsidRPr="00D85EA1">
        <w:t xml:space="preserve">wo possible charge </w:t>
      </w:r>
      <w:r w:rsidR="00530034" w:rsidRPr="00D85EA1">
        <w:t xml:space="preserve">carrier </w:t>
      </w:r>
      <w:r w:rsidR="003979D6" w:rsidRPr="00D85EA1">
        <w:t>transfer pa</w:t>
      </w:r>
      <w:r w:rsidR="00FA63FE" w:rsidRPr="00D85EA1">
        <w:t>th</w:t>
      </w:r>
      <w:r w:rsidR="003979D6" w:rsidRPr="00D85EA1">
        <w:t xml:space="preserve">s (thick solid and dotted arrows) under </w:t>
      </w:r>
      <w:r w:rsidR="00713097" w:rsidRPr="00D85EA1">
        <w:t xml:space="preserve">on-state </w:t>
      </w:r>
      <w:r w:rsidR="003979D6" w:rsidRPr="00D85EA1">
        <w:t>gate bias stress application.</w:t>
      </w:r>
    </w:p>
    <w:p w14:paraId="641839D7" w14:textId="77777777" w:rsidR="00591C75" w:rsidRPr="00D85EA1" w:rsidRDefault="004012F7" w:rsidP="00591C75">
      <w:r w:rsidRPr="00D85EA1">
        <w:br w:type="page"/>
      </w:r>
    </w:p>
    <w:p w14:paraId="35F70A51" w14:textId="77777777" w:rsidR="00A670DE" w:rsidRPr="00D85EA1" w:rsidRDefault="00A670DE" w:rsidP="00A670DE">
      <w:pPr>
        <w:spacing w:line="480" w:lineRule="auto"/>
        <w:rPr>
          <w:b/>
        </w:rPr>
      </w:pPr>
    </w:p>
    <w:p w14:paraId="549242DC" w14:textId="7D11D0D9" w:rsidR="004A7D3E" w:rsidRPr="00D85EA1" w:rsidRDefault="00213558" w:rsidP="00591C75">
      <w:r w:rsidRPr="00D85EA1">
        <w:rPr>
          <w:b/>
        </w:rPr>
        <w:t>Table 1.</w:t>
      </w:r>
      <w:r w:rsidRPr="00D85EA1">
        <w:t xml:space="preserve"> </w:t>
      </w:r>
      <w:r w:rsidR="004C121A" w:rsidRPr="00D85EA1">
        <w:rPr>
          <w:rFonts w:hint="eastAsia"/>
        </w:rPr>
        <w:t>S</w:t>
      </w:r>
      <w:r w:rsidR="004C121A" w:rsidRPr="00D85EA1">
        <w:t>ummary of initial electrical properties (</w:t>
      </w:r>
      <w:r w:rsidR="004C121A" w:rsidRPr="00D85EA1">
        <w:rPr>
          <w:i/>
        </w:rPr>
        <w:sym w:font="Symbol" w:char="F06D"/>
      </w:r>
      <w:r w:rsidR="004C121A" w:rsidRPr="00D85EA1">
        <w:t xml:space="preserve">, </w:t>
      </w:r>
      <w:r w:rsidR="004C121A" w:rsidRPr="00D85EA1">
        <w:rPr>
          <w:i/>
        </w:rPr>
        <w:t>V</w:t>
      </w:r>
      <w:r w:rsidR="004C121A" w:rsidRPr="00D85EA1">
        <w:rPr>
          <w:iCs/>
          <w:vertAlign w:val="subscript"/>
        </w:rPr>
        <w:t>th</w:t>
      </w:r>
      <w:r w:rsidR="004C121A" w:rsidRPr="00D85EA1">
        <w:t xml:space="preserve">, and </w:t>
      </w:r>
      <w:r w:rsidR="004C121A" w:rsidRPr="00D85EA1">
        <w:rPr>
          <w:i/>
        </w:rPr>
        <w:t>SS</w:t>
      </w:r>
      <w:r w:rsidR="004C121A" w:rsidRPr="00D85EA1">
        <w:t xml:space="preserve">) of </w:t>
      </w:r>
      <w:r w:rsidR="004C121A" w:rsidRPr="00D85EA1">
        <w:rPr>
          <w:rFonts w:hint="eastAsia"/>
        </w:rPr>
        <w:t xml:space="preserve">the </w:t>
      </w:r>
      <w:r w:rsidR="004C121A" w:rsidRPr="00D85EA1">
        <w:t xml:space="preserve">parallel, perpendicular, and isotropic PCDTPT-OFETs, where </w:t>
      </w:r>
      <w:r w:rsidR="004C121A" w:rsidRPr="00D85EA1">
        <w:rPr>
          <w:i/>
        </w:rPr>
        <w:t>A</w:t>
      </w:r>
      <w:r w:rsidR="004C121A" w:rsidRPr="00D85EA1">
        <w:rPr>
          <w:iCs/>
          <w:vertAlign w:val="subscript"/>
        </w:rPr>
        <w:t>v</w:t>
      </w:r>
      <w:r w:rsidR="004C121A" w:rsidRPr="00D85EA1">
        <w:rPr>
          <w:iCs/>
        </w:rPr>
        <w:t xml:space="preserve"> </w:t>
      </w:r>
      <w:r w:rsidR="004C121A" w:rsidRPr="00D85EA1">
        <w:t xml:space="preserve">and </w:t>
      </w:r>
      <w:r w:rsidR="004C121A" w:rsidRPr="00D85EA1">
        <w:rPr>
          <w:i/>
        </w:rPr>
        <w:sym w:font="Symbol" w:char="F073"/>
      </w:r>
      <w:r w:rsidR="004C121A" w:rsidRPr="00D85EA1">
        <w:t xml:space="preserve"> are the average values and standard deviations, respectively. For comparison, those of PBTTT-OFETs previously reported in ref. </w:t>
      </w:r>
      <w:r w:rsidR="00E76AA5" w:rsidRPr="00D85EA1">
        <w:t>[</w:t>
      </w:r>
      <w:r w:rsidR="004C121A" w:rsidRPr="00D85EA1">
        <w:fldChar w:fldCharType="begin"/>
      </w:r>
      <w:r w:rsidR="004C121A" w:rsidRPr="00D85EA1">
        <w:instrText xml:space="preserve"> NOTEREF _Ref117160917 \h  \* MERGEFORMAT </w:instrText>
      </w:r>
      <w:r w:rsidR="004C121A" w:rsidRPr="00D85EA1">
        <w:fldChar w:fldCharType="separate"/>
      </w:r>
      <w:r w:rsidR="007D4438" w:rsidRPr="00D85EA1">
        <w:t>19</w:t>
      </w:r>
      <w:r w:rsidR="004C121A" w:rsidRPr="00D85EA1">
        <w:fldChar w:fldCharType="end"/>
      </w:r>
      <w:r w:rsidR="00E76AA5" w:rsidRPr="00D85EA1">
        <w:t>]</w:t>
      </w:r>
      <w:r w:rsidR="004C121A" w:rsidRPr="00D85EA1">
        <w:t xml:space="preserve"> are also listed.</w:t>
      </w:r>
    </w:p>
    <w:tbl>
      <w:tblPr>
        <w:tblW w:w="8647" w:type="dxa"/>
        <w:tblBorders>
          <w:top w:val="single" w:sz="12" w:space="0" w:color="auto"/>
          <w:bottom w:val="single" w:sz="12" w:space="0" w:color="auto"/>
        </w:tblBorders>
        <w:tblLayout w:type="fixed"/>
        <w:tblLook w:val="04A0" w:firstRow="1" w:lastRow="0" w:firstColumn="1" w:lastColumn="0" w:noHBand="0" w:noVBand="1"/>
      </w:tblPr>
      <w:tblGrid>
        <w:gridCol w:w="1418"/>
        <w:gridCol w:w="566"/>
        <w:gridCol w:w="709"/>
        <w:gridCol w:w="851"/>
        <w:gridCol w:w="284"/>
        <w:gridCol w:w="708"/>
        <w:gridCol w:w="709"/>
        <w:gridCol w:w="851"/>
        <w:gridCol w:w="283"/>
        <w:gridCol w:w="709"/>
        <w:gridCol w:w="709"/>
        <w:gridCol w:w="850"/>
      </w:tblGrid>
      <w:tr w:rsidR="00D85EA1" w:rsidRPr="00D85EA1" w14:paraId="56EA1604" w14:textId="77777777" w:rsidTr="00F55804">
        <w:trPr>
          <w:trHeight w:val="278"/>
        </w:trPr>
        <w:tc>
          <w:tcPr>
            <w:tcW w:w="1418" w:type="dxa"/>
            <w:tcBorders>
              <w:top w:val="single" w:sz="12" w:space="0" w:color="000000"/>
              <w:bottom w:val="nil"/>
            </w:tcBorders>
            <w:shd w:val="clear" w:color="auto" w:fill="auto"/>
            <w:vAlign w:val="center"/>
          </w:tcPr>
          <w:p w14:paraId="26206D89" w14:textId="77777777" w:rsidR="00034BCD" w:rsidRPr="00D85EA1" w:rsidRDefault="00034BCD" w:rsidP="00F55804">
            <w:pPr>
              <w:spacing w:beforeLines="50" w:before="120"/>
              <w:rPr>
                <w:rFonts w:eastAsia="Arial Unicode MS"/>
                <w:kern w:val="2"/>
                <w:sz w:val="20"/>
                <w:szCs w:val="20"/>
              </w:rPr>
            </w:pPr>
          </w:p>
        </w:tc>
        <w:tc>
          <w:tcPr>
            <w:tcW w:w="2126" w:type="dxa"/>
            <w:gridSpan w:val="3"/>
            <w:tcBorders>
              <w:top w:val="single" w:sz="12" w:space="0" w:color="000000"/>
              <w:bottom w:val="nil"/>
            </w:tcBorders>
            <w:shd w:val="clear" w:color="auto" w:fill="auto"/>
            <w:vAlign w:val="center"/>
          </w:tcPr>
          <w:p w14:paraId="4516F956" w14:textId="77777777" w:rsidR="00034BCD" w:rsidRPr="00D85EA1" w:rsidRDefault="00034BCD" w:rsidP="00F55804">
            <w:pPr>
              <w:spacing w:beforeLines="50" w:before="120"/>
              <w:ind w:rightChars="14" w:right="34"/>
              <w:jc w:val="center"/>
              <w:rPr>
                <w:rFonts w:eastAsia="Arial Unicode MS"/>
                <w:kern w:val="2"/>
                <w:sz w:val="20"/>
                <w:szCs w:val="20"/>
              </w:rPr>
            </w:pPr>
            <w:r w:rsidRPr="00D85EA1">
              <w:rPr>
                <w:rFonts w:eastAsia="Arial Unicode MS"/>
                <w:kern w:val="2"/>
                <w:sz w:val="20"/>
                <w:szCs w:val="20"/>
              </w:rPr>
              <w:t>parallel OFETs</w:t>
            </w:r>
          </w:p>
        </w:tc>
        <w:tc>
          <w:tcPr>
            <w:tcW w:w="284" w:type="dxa"/>
            <w:tcBorders>
              <w:top w:val="single" w:sz="12" w:space="0" w:color="000000"/>
              <w:bottom w:val="nil"/>
            </w:tcBorders>
            <w:shd w:val="clear" w:color="auto" w:fill="auto"/>
            <w:vAlign w:val="center"/>
          </w:tcPr>
          <w:p w14:paraId="1D68268B" w14:textId="77777777" w:rsidR="00034BCD" w:rsidRPr="00D85EA1" w:rsidRDefault="00034BCD" w:rsidP="00F55804">
            <w:pPr>
              <w:spacing w:beforeLines="50" w:before="120"/>
              <w:ind w:rightChars="-119" w:right="-286"/>
              <w:jc w:val="center"/>
              <w:rPr>
                <w:rFonts w:eastAsia="Arial Unicode MS"/>
                <w:kern w:val="2"/>
                <w:sz w:val="20"/>
                <w:szCs w:val="20"/>
              </w:rPr>
            </w:pPr>
          </w:p>
        </w:tc>
        <w:tc>
          <w:tcPr>
            <w:tcW w:w="2268" w:type="dxa"/>
            <w:gridSpan w:val="3"/>
            <w:tcBorders>
              <w:top w:val="single" w:sz="12" w:space="0" w:color="000000"/>
              <w:bottom w:val="nil"/>
            </w:tcBorders>
            <w:shd w:val="clear" w:color="auto" w:fill="auto"/>
            <w:vAlign w:val="center"/>
          </w:tcPr>
          <w:p w14:paraId="3F9B7538" w14:textId="77777777" w:rsidR="00034BCD" w:rsidRPr="00D85EA1" w:rsidRDefault="00034BCD" w:rsidP="00F55804">
            <w:pPr>
              <w:spacing w:beforeLines="50" w:before="120"/>
              <w:jc w:val="center"/>
              <w:rPr>
                <w:rFonts w:eastAsia="Arial Unicode MS"/>
                <w:kern w:val="2"/>
                <w:sz w:val="20"/>
                <w:szCs w:val="20"/>
              </w:rPr>
            </w:pPr>
            <w:r w:rsidRPr="00D85EA1">
              <w:rPr>
                <w:rFonts w:eastAsia="Arial Unicode MS"/>
                <w:kern w:val="2"/>
                <w:sz w:val="20"/>
                <w:szCs w:val="20"/>
              </w:rPr>
              <w:t>perpendicular OFETs</w:t>
            </w:r>
          </w:p>
        </w:tc>
        <w:tc>
          <w:tcPr>
            <w:tcW w:w="283" w:type="dxa"/>
            <w:tcBorders>
              <w:top w:val="single" w:sz="12" w:space="0" w:color="000000"/>
              <w:bottom w:val="nil"/>
            </w:tcBorders>
          </w:tcPr>
          <w:p w14:paraId="49ECAD33" w14:textId="77777777" w:rsidR="00034BCD" w:rsidRPr="00D85EA1" w:rsidRDefault="00034BCD" w:rsidP="00F55804">
            <w:pPr>
              <w:spacing w:beforeLines="50" w:before="120"/>
              <w:jc w:val="center"/>
              <w:rPr>
                <w:rFonts w:eastAsia="Arial Unicode MS"/>
                <w:kern w:val="2"/>
                <w:sz w:val="20"/>
                <w:szCs w:val="20"/>
              </w:rPr>
            </w:pPr>
          </w:p>
        </w:tc>
        <w:tc>
          <w:tcPr>
            <w:tcW w:w="2268" w:type="dxa"/>
            <w:gridSpan w:val="3"/>
            <w:tcBorders>
              <w:top w:val="single" w:sz="12" w:space="0" w:color="000000"/>
              <w:bottom w:val="nil"/>
            </w:tcBorders>
          </w:tcPr>
          <w:p w14:paraId="17BD5EC9" w14:textId="77777777" w:rsidR="00034BCD" w:rsidRPr="00D85EA1" w:rsidRDefault="00034BCD" w:rsidP="00F55804">
            <w:pPr>
              <w:spacing w:beforeLines="50" w:before="120"/>
              <w:jc w:val="center"/>
              <w:rPr>
                <w:rFonts w:eastAsia="Arial Unicode MS"/>
                <w:kern w:val="2"/>
                <w:sz w:val="20"/>
                <w:szCs w:val="20"/>
              </w:rPr>
            </w:pPr>
            <w:r w:rsidRPr="00D85EA1">
              <w:rPr>
                <w:rFonts w:eastAsia="Arial Unicode MS"/>
                <w:kern w:val="2"/>
                <w:sz w:val="20"/>
                <w:szCs w:val="20"/>
              </w:rPr>
              <w:t>isotropic OFETs</w:t>
            </w:r>
          </w:p>
        </w:tc>
      </w:tr>
      <w:tr w:rsidR="00D85EA1" w:rsidRPr="00D85EA1" w14:paraId="635965E2" w14:textId="77777777" w:rsidTr="00F55804">
        <w:trPr>
          <w:trHeight w:val="278"/>
        </w:trPr>
        <w:tc>
          <w:tcPr>
            <w:tcW w:w="1418" w:type="dxa"/>
            <w:tcBorders>
              <w:top w:val="nil"/>
              <w:bottom w:val="single" w:sz="8" w:space="0" w:color="auto"/>
            </w:tcBorders>
            <w:shd w:val="clear" w:color="auto" w:fill="auto"/>
            <w:vAlign w:val="center"/>
          </w:tcPr>
          <w:p w14:paraId="6D5B7EDA" w14:textId="77777777" w:rsidR="00034BCD" w:rsidRPr="00D85EA1" w:rsidRDefault="00034BCD" w:rsidP="00F55804">
            <w:pPr>
              <w:spacing w:beforeLines="50" w:before="120"/>
              <w:rPr>
                <w:rFonts w:eastAsia="Arial Unicode MS"/>
                <w:kern w:val="2"/>
                <w:sz w:val="20"/>
                <w:szCs w:val="20"/>
              </w:rPr>
            </w:pPr>
          </w:p>
        </w:tc>
        <w:tc>
          <w:tcPr>
            <w:tcW w:w="566" w:type="dxa"/>
            <w:tcBorders>
              <w:top w:val="nil"/>
              <w:bottom w:val="single" w:sz="8" w:space="0" w:color="auto"/>
            </w:tcBorders>
            <w:shd w:val="clear" w:color="auto" w:fill="auto"/>
            <w:vAlign w:val="center"/>
          </w:tcPr>
          <w:p w14:paraId="6A1E6482" w14:textId="77777777" w:rsidR="00034BCD" w:rsidRPr="00D85EA1" w:rsidRDefault="00034BCD" w:rsidP="00F55804">
            <w:pPr>
              <w:spacing w:beforeLines="50" w:before="120"/>
              <w:ind w:leftChars="-51" w:left="-122" w:rightChars="-24" w:right="-58"/>
              <w:jc w:val="center"/>
              <w:rPr>
                <w:rFonts w:eastAsia="Arial Unicode MS"/>
                <w:i/>
                <w:kern w:val="2"/>
                <w:sz w:val="20"/>
                <w:szCs w:val="20"/>
              </w:rPr>
            </w:pPr>
            <w:r w:rsidRPr="00D85EA1">
              <w:rPr>
                <w:rFonts w:eastAsia="Arial Unicode MS"/>
                <w:i/>
                <w:kern w:val="2"/>
                <w:sz w:val="20"/>
                <w:szCs w:val="20"/>
              </w:rPr>
              <w:t>A</w:t>
            </w:r>
            <w:r w:rsidRPr="00D85EA1">
              <w:rPr>
                <w:rFonts w:eastAsia="Arial Unicode MS"/>
                <w:iCs/>
                <w:kern w:val="2"/>
                <w:sz w:val="20"/>
                <w:szCs w:val="20"/>
                <w:vertAlign w:val="subscript"/>
              </w:rPr>
              <w:t>v</w:t>
            </w:r>
          </w:p>
        </w:tc>
        <w:tc>
          <w:tcPr>
            <w:tcW w:w="709" w:type="dxa"/>
            <w:tcBorders>
              <w:top w:val="nil"/>
              <w:bottom w:val="single" w:sz="8" w:space="0" w:color="auto"/>
            </w:tcBorders>
            <w:shd w:val="clear" w:color="auto" w:fill="auto"/>
            <w:vAlign w:val="center"/>
          </w:tcPr>
          <w:p w14:paraId="2B02BE0C" w14:textId="77777777" w:rsidR="00034BCD" w:rsidRPr="00D85EA1" w:rsidRDefault="00034BCD" w:rsidP="00F55804">
            <w:pPr>
              <w:spacing w:beforeLines="50" w:before="120"/>
              <w:ind w:rightChars="12" w:right="29"/>
              <w:jc w:val="center"/>
              <w:rPr>
                <w:rFonts w:eastAsia="Arial Unicode MS"/>
                <w:i/>
                <w:kern w:val="2"/>
                <w:sz w:val="20"/>
                <w:szCs w:val="20"/>
              </w:rPr>
            </w:pPr>
            <w:r w:rsidRPr="00D85EA1">
              <w:rPr>
                <w:rFonts w:eastAsia="Arial Unicode MS"/>
                <w:i/>
                <w:kern w:val="2"/>
                <w:sz w:val="20"/>
                <w:szCs w:val="20"/>
              </w:rPr>
              <w:sym w:font="Symbol" w:char="F073"/>
            </w:r>
          </w:p>
        </w:tc>
        <w:tc>
          <w:tcPr>
            <w:tcW w:w="851" w:type="dxa"/>
            <w:tcBorders>
              <w:top w:val="nil"/>
              <w:bottom w:val="single" w:sz="8" w:space="0" w:color="auto"/>
            </w:tcBorders>
            <w:shd w:val="clear" w:color="auto" w:fill="auto"/>
            <w:vAlign w:val="center"/>
          </w:tcPr>
          <w:p w14:paraId="23419EA3"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sym w:font="Symbol" w:char="F073"/>
            </w:r>
            <w:r w:rsidRPr="00D85EA1">
              <w:rPr>
                <w:rFonts w:eastAsia="Arial Unicode MS"/>
                <w:kern w:val="2"/>
                <w:sz w:val="20"/>
                <w:szCs w:val="20"/>
              </w:rPr>
              <w:t>/</w:t>
            </w:r>
            <w:r w:rsidRPr="00D85EA1">
              <w:rPr>
                <w:rFonts w:eastAsia="Arial Unicode MS"/>
                <w:i/>
                <w:kern w:val="2"/>
                <w:sz w:val="20"/>
                <w:szCs w:val="20"/>
              </w:rPr>
              <w:t>A</w:t>
            </w:r>
            <w:r w:rsidRPr="00D85EA1">
              <w:rPr>
                <w:rFonts w:eastAsia="Arial Unicode MS"/>
                <w:iCs/>
                <w:kern w:val="2"/>
                <w:sz w:val="20"/>
                <w:szCs w:val="20"/>
                <w:vertAlign w:val="subscript"/>
              </w:rPr>
              <w:t>v</w:t>
            </w:r>
          </w:p>
        </w:tc>
        <w:tc>
          <w:tcPr>
            <w:tcW w:w="284" w:type="dxa"/>
            <w:tcBorders>
              <w:top w:val="nil"/>
              <w:bottom w:val="single" w:sz="8" w:space="0" w:color="auto"/>
            </w:tcBorders>
            <w:shd w:val="clear" w:color="auto" w:fill="auto"/>
            <w:vAlign w:val="center"/>
          </w:tcPr>
          <w:p w14:paraId="276FA99C" w14:textId="77777777" w:rsidR="00034BCD" w:rsidRPr="00D85EA1" w:rsidRDefault="00034BCD" w:rsidP="00F55804">
            <w:pPr>
              <w:spacing w:beforeLines="50" w:before="120"/>
              <w:ind w:rightChars="-119" w:right="-286"/>
              <w:jc w:val="center"/>
              <w:rPr>
                <w:rFonts w:eastAsia="Arial Unicode MS"/>
                <w:kern w:val="2"/>
                <w:sz w:val="20"/>
                <w:szCs w:val="20"/>
              </w:rPr>
            </w:pPr>
          </w:p>
        </w:tc>
        <w:tc>
          <w:tcPr>
            <w:tcW w:w="708" w:type="dxa"/>
            <w:tcBorders>
              <w:top w:val="nil"/>
              <w:bottom w:val="single" w:sz="8" w:space="0" w:color="auto"/>
            </w:tcBorders>
            <w:shd w:val="clear" w:color="auto" w:fill="auto"/>
            <w:vAlign w:val="center"/>
          </w:tcPr>
          <w:p w14:paraId="01CA89B6" w14:textId="77777777" w:rsidR="00034BCD" w:rsidRPr="00D85EA1" w:rsidRDefault="00034BCD" w:rsidP="00F55804">
            <w:pPr>
              <w:spacing w:beforeLines="50" w:before="120"/>
              <w:ind w:leftChars="-161" w:left="-386" w:rightChars="-12" w:right="-29" w:firstLineChars="215" w:firstLine="430"/>
              <w:jc w:val="center"/>
              <w:rPr>
                <w:rFonts w:eastAsia="Arial Unicode MS"/>
                <w:kern w:val="2"/>
                <w:sz w:val="20"/>
                <w:szCs w:val="20"/>
              </w:rPr>
            </w:pPr>
            <w:r w:rsidRPr="00D85EA1">
              <w:rPr>
                <w:rFonts w:eastAsia="Arial Unicode MS"/>
                <w:i/>
                <w:kern w:val="2"/>
                <w:sz w:val="20"/>
                <w:szCs w:val="20"/>
              </w:rPr>
              <w:t>A</w:t>
            </w:r>
            <w:r w:rsidRPr="00D85EA1">
              <w:rPr>
                <w:rFonts w:eastAsia="Arial Unicode MS"/>
                <w:iCs/>
                <w:kern w:val="2"/>
                <w:sz w:val="20"/>
                <w:szCs w:val="20"/>
                <w:vertAlign w:val="subscript"/>
              </w:rPr>
              <w:t>v</w:t>
            </w:r>
          </w:p>
        </w:tc>
        <w:tc>
          <w:tcPr>
            <w:tcW w:w="709" w:type="dxa"/>
            <w:tcBorders>
              <w:top w:val="nil"/>
              <w:bottom w:val="single" w:sz="8" w:space="0" w:color="auto"/>
            </w:tcBorders>
            <w:shd w:val="clear" w:color="auto" w:fill="auto"/>
            <w:vAlign w:val="center"/>
          </w:tcPr>
          <w:p w14:paraId="5211BBE5" w14:textId="77777777" w:rsidR="00034BCD" w:rsidRPr="00D85EA1" w:rsidRDefault="00034BCD" w:rsidP="00F55804">
            <w:pPr>
              <w:spacing w:beforeLines="50" w:before="120"/>
              <w:ind w:rightChars="13" w:right="31"/>
              <w:jc w:val="center"/>
              <w:rPr>
                <w:rFonts w:eastAsia="Arial Unicode MS"/>
                <w:i/>
                <w:kern w:val="2"/>
                <w:sz w:val="20"/>
                <w:szCs w:val="20"/>
              </w:rPr>
            </w:pPr>
            <w:r w:rsidRPr="00D85EA1">
              <w:rPr>
                <w:rFonts w:eastAsia="Arial Unicode MS"/>
                <w:i/>
                <w:kern w:val="2"/>
                <w:sz w:val="20"/>
                <w:szCs w:val="20"/>
              </w:rPr>
              <w:sym w:font="Symbol" w:char="F073"/>
            </w:r>
          </w:p>
        </w:tc>
        <w:tc>
          <w:tcPr>
            <w:tcW w:w="851" w:type="dxa"/>
            <w:tcBorders>
              <w:top w:val="nil"/>
              <w:bottom w:val="single" w:sz="8" w:space="0" w:color="auto"/>
            </w:tcBorders>
            <w:shd w:val="clear" w:color="auto" w:fill="auto"/>
            <w:vAlign w:val="center"/>
          </w:tcPr>
          <w:p w14:paraId="0D62238D"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73"/>
            </w:r>
            <w:r w:rsidRPr="00D85EA1">
              <w:rPr>
                <w:rFonts w:eastAsia="Arial Unicode MS"/>
                <w:kern w:val="2"/>
                <w:sz w:val="20"/>
                <w:szCs w:val="20"/>
              </w:rPr>
              <w:t>/</w:t>
            </w:r>
            <w:r w:rsidRPr="00D85EA1">
              <w:rPr>
                <w:rFonts w:eastAsia="Arial Unicode MS"/>
                <w:i/>
                <w:kern w:val="2"/>
                <w:sz w:val="20"/>
                <w:szCs w:val="20"/>
              </w:rPr>
              <w:t>A</w:t>
            </w:r>
            <w:r w:rsidRPr="00D85EA1">
              <w:rPr>
                <w:rFonts w:eastAsia="Arial Unicode MS"/>
                <w:iCs/>
                <w:kern w:val="2"/>
                <w:sz w:val="20"/>
                <w:szCs w:val="20"/>
                <w:vertAlign w:val="subscript"/>
              </w:rPr>
              <w:t>v</w:t>
            </w:r>
          </w:p>
        </w:tc>
        <w:tc>
          <w:tcPr>
            <w:tcW w:w="283" w:type="dxa"/>
            <w:tcBorders>
              <w:top w:val="nil"/>
              <w:bottom w:val="single" w:sz="8" w:space="0" w:color="auto"/>
            </w:tcBorders>
          </w:tcPr>
          <w:p w14:paraId="08FA9D29" w14:textId="77777777" w:rsidR="00034BCD" w:rsidRPr="00D85EA1" w:rsidRDefault="00034BCD" w:rsidP="00F55804">
            <w:pPr>
              <w:spacing w:beforeLines="50" w:before="120"/>
              <w:ind w:rightChars="13" w:right="31"/>
              <w:jc w:val="center"/>
              <w:rPr>
                <w:rFonts w:eastAsia="Arial Unicode MS"/>
                <w:kern w:val="2"/>
                <w:sz w:val="20"/>
                <w:szCs w:val="20"/>
              </w:rPr>
            </w:pPr>
          </w:p>
        </w:tc>
        <w:tc>
          <w:tcPr>
            <w:tcW w:w="709" w:type="dxa"/>
            <w:tcBorders>
              <w:top w:val="nil"/>
              <w:bottom w:val="single" w:sz="8" w:space="0" w:color="auto"/>
            </w:tcBorders>
            <w:vAlign w:val="center"/>
          </w:tcPr>
          <w:p w14:paraId="116BE592" w14:textId="77777777" w:rsidR="00034BCD" w:rsidRPr="00D85EA1" w:rsidRDefault="00034BCD" w:rsidP="00F55804">
            <w:pPr>
              <w:spacing w:beforeLines="50" w:before="120"/>
              <w:ind w:leftChars="-51" w:left="-122" w:rightChars="-24" w:right="-58"/>
              <w:jc w:val="center"/>
              <w:rPr>
                <w:rFonts w:eastAsia="Arial Unicode MS"/>
                <w:i/>
                <w:kern w:val="2"/>
                <w:sz w:val="20"/>
                <w:szCs w:val="20"/>
              </w:rPr>
            </w:pPr>
            <w:r w:rsidRPr="00D85EA1">
              <w:rPr>
                <w:rFonts w:eastAsia="Arial Unicode MS"/>
                <w:i/>
                <w:kern w:val="2"/>
                <w:sz w:val="20"/>
                <w:szCs w:val="20"/>
              </w:rPr>
              <w:t>A</w:t>
            </w:r>
            <w:r w:rsidRPr="00D85EA1">
              <w:rPr>
                <w:rFonts w:eastAsia="Arial Unicode MS"/>
                <w:iCs/>
                <w:kern w:val="2"/>
                <w:sz w:val="20"/>
                <w:szCs w:val="20"/>
                <w:vertAlign w:val="subscript"/>
              </w:rPr>
              <w:t>v</w:t>
            </w:r>
          </w:p>
        </w:tc>
        <w:tc>
          <w:tcPr>
            <w:tcW w:w="709" w:type="dxa"/>
            <w:tcBorders>
              <w:top w:val="nil"/>
              <w:bottom w:val="single" w:sz="8" w:space="0" w:color="auto"/>
            </w:tcBorders>
            <w:vAlign w:val="center"/>
          </w:tcPr>
          <w:p w14:paraId="7352C3F0" w14:textId="77777777" w:rsidR="00034BCD" w:rsidRPr="00D85EA1" w:rsidRDefault="00034BCD" w:rsidP="00F55804">
            <w:pPr>
              <w:spacing w:beforeLines="50" w:before="120"/>
              <w:ind w:rightChars="12" w:right="29"/>
              <w:jc w:val="center"/>
              <w:rPr>
                <w:rFonts w:eastAsia="Arial Unicode MS"/>
                <w:i/>
                <w:kern w:val="2"/>
                <w:sz w:val="20"/>
                <w:szCs w:val="20"/>
              </w:rPr>
            </w:pPr>
            <w:r w:rsidRPr="00D85EA1">
              <w:rPr>
                <w:rFonts w:eastAsia="Arial Unicode MS"/>
                <w:i/>
                <w:kern w:val="2"/>
                <w:sz w:val="20"/>
                <w:szCs w:val="20"/>
              </w:rPr>
              <w:sym w:font="Symbol" w:char="F073"/>
            </w:r>
          </w:p>
        </w:tc>
        <w:tc>
          <w:tcPr>
            <w:tcW w:w="850" w:type="dxa"/>
            <w:tcBorders>
              <w:top w:val="nil"/>
              <w:bottom w:val="single" w:sz="8" w:space="0" w:color="auto"/>
            </w:tcBorders>
            <w:vAlign w:val="center"/>
          </w:tcPr>
          <w:p w14:paraId="4933CD57" w14:textId="77777777" w:rsidR="00034BCD" w:rsidRPr="00D85EA1" w:rsidRDefault="00034BCD" w:rsidP="00F55804">
            <w:pPr>
              <w:spacing w:beforeLines="50" w:before="120"/>
              <w:ind w:rightChars="12" w:right="29"/>
              <w:rPr>
                <w:rFonts w:eastAsia="Arial Unicode MS"/>
                <w:kern w:val="2"/>
                <w:sz w:val="20"/>
                <w:szCs w:val="20"/>
              </w:rPr>
            </w:pPr>
            <w:r w:rsidRPr="00D85EA1">
              <w:rPr>
                <w:rFonts w:eastAsia="Arial Unicode MS"/>
                <w:kern w:val="2"/>
                <w:sz w:val="20"/>
                <w:szCs w:val="20"/>
              </w:rPr>
              <w:sym w:font="Symbol" w:char="F073"/>
            </w:r>
            <w:r w:rsidRPr="00D85EA1">
              <w:rPr>
                <w:rFonts w:eastAsia="Arial Unicode MS"/>
                <w:kern w:val="2"/>
                <w:sz w:val="20"/>
                <w:szCs w:val="20"/>
              </w:rPr>
              <w:t>/</w:t>
            </w:r>
            <w:r w:rsidRPr="00D85EA1">
              <w:rPr>
                <w:rFonts w:eastAsia="Arial Unicode MS"/>
                <w:i/>
                <w:kern w:val="2"/>
                <w:sz w:val="20"/>
                <w:szCs w:val="20"/>
              </w:rPr>
              <w:t>A</w:t>
            </w:r>
            <w:r w:rsidRPr="00D85EA1">
              <w:rPr>
                <w:rFonts w:eastAsia="Arial Unicode MS"/>
                <w:iCs/>
                <w:kern w:val="2"/>
                <w:sz w:val="20"/>
                <w:szCs w:val="20"/>
                <w:vertAlign w:val="subscript"/>
              </w:rPr>
              <w:t>v</w:t>
            </w:r>
          </w:p>
        </w:tc>
      </w:tr>
      <w:tr w:rsidR="00D85EA1" w:rsidRPr="00D85EA1" w14:paraId="40AA9373" w14:textId="77777777" w:rsidTr="00F55804">
        <w:trPr>
          <w:trHeight w:val="278"/>
        </w:trPr>
        <w:tc>
          <w:tcPr>
            <w:tcW w:w="1418" w:type="dxa"/>
            <w:tcBorders>
              <w:top w:val="single" w:sz="8" w:space="0" w:color="auto"/>
              <w:bottom w:val="nil"/>
            </w:tcBorders>
            <w:shd w:val="clear" w:color="auto" w:fill="auto"/>
            <w:vAlign w:val="center"/>
          </w:tcPr>
          <w:p w14:paraId="77A682CA" w14:textId="77777777" w:rsidR="00034BCD" w:rsidRPr="00D85EA1" w:rsidRDefault="00034BCD" w:rsidP="00F55804">
            <w:pPr>
              <w:spacing w:beforeLines="50" w:before="120"/>
              <w:rPr>
                <w:rFonts w:eastAsia="Arial Unicode MS"/>
                <w:iCs/>
                <w:kern w:val="2"/>
                <w:sz w:val="20"/>
                <w:szCs w:val="20"/>
              </w:rPr>
            </w:pPr>
          </w:p>
        </w:tc>
        <w:tc>
          <w:tcPr>
            <w:tcW w:w="7229" w:type="dxa"/>
            <w:gridSpan w:val="11"/>
            <w:tcBorders>
              <w:top w:val="single" w:sz="8" w:space="0" w:color="auto"/>
              <w:bottom w:val="nil"/>
            </w:tcBorders>
            <w:shd w:val="clear" w:color="auto" w:fill="auto"/>
            <w:vAlign w:val="center"/>
          </w:tcPr>
          <w:p w14:paraId="49F46A9B"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iCs/>
                <w:kern w:val="2"/>
                <w:sz w:val="20"/>
                <w:szCs w:val="20"/>
              </w:rPr>
              <w:t>P</w:t>
            </w:r>
            <w:r w:rsidRPr="00D85EA1">
              <w:rPr>
                <w:rFonts w:eastAsia="Arial Unicode MS"/>
                <w:iCs/>
                <w:kern w:val="2"/>
                <w:sz w:val="20"/>
                <w:szCs w:val="20"/>
              </w:rPr>
              <w:t>CDTPT (</w:t>
            </w:r>
            <w:r w:rsidRPr="00D85EA1">
              <w:rPr>
                <w:rFonts w:eastAsia="Arial Unicode MS"/>
                <w:i/>
                <w:kern w:val="2"/>
                <w:sz w:val="20"/>
                <w:szCs w:val="20"/>
              </w:rPr>
              <w:t>V</w:t>
            </w:r>
            <w:r w:rsidRPr="00D85EA1">
              <w:rPr>
                <w:rFonts w:eastAsia="Arial Unicode MS"/>
                <w:iCs/>
                <w:kern w:val="2"/>
                <w:sz w:val="20"/>
                <w:szCs w:val="20"/>
                <w:vertAlign w:val="subscript"/>
              </w:rPr>
              <w:t>ds</w:t>
            </w:r>
            <w:r w:rsidRPr="00D85EA1">
              <w:rPr>
                <w:rFonts w:eastAsia="Arial Unicode MS"/>
                <w:iCs/>
                <w:kern w:val="2"/>
                <w:sz w:val="20"/>
                <w:szCs w:val="20"/>
              </w:rPr>
              <w:t xml:space="preserve"> = -20 V)</w:t>
            </w:r>
          </w:p>
        </w:tc>
      </w:tr>
      <w:tr w:rsidR="00D85EA1" w:rsidRPr="00D85EA1" w14:paraId="5C8EF3E1" w14:textId="77777777" w:rsidTr="00F55804">
        <w:trPr>
          <w:trHeight w:val="278"/>
        </w:trPr>
        <w:tc>
          <w:tcPr>
            <w:tcW w:w="1418" w:type="dxa"/>
            <w:tcBorders>
              <w:top w:val="nil"/>
              <w:bottom w:val="nil"/>
            </w:tcBorders>
            <w:shd w:val="clear" w:color="auto" w:fill="auto"/>
            <w:vAlign w:val="center"/>
          </w:tcPr>
          <w:p w14:paraId="6AE78621" w14:textId="2B9C6A1D" w:rsidR="00034BCD" w:rsidRPr="00D85EA1" w:rsidRDefault="00034BCD" w:rsidP="00F55804">
            <w:pPr>
              <w:spacing w:beforeLines="50" w:before="120"/>
              <w:rPr>
                <w:rFonts w:eastAsia="Arial Unicode MS"/>
                <w:i/>
                <w:kern w:val="2"/>
                <w:sz w:val="20"/>
                <w:szCs w:val="20"/>
              </w:rPr>
            </w:pPr>
            <w:r w:rsidRPr="00D85EA1">
              <w:rPr>
                <w:rFonts w:eastAsia="Arial Unicode MS"/>
                <w:i/>
                <w:kern w:val="2"/>
                <w:sz w:val="20"/>
                <w:szCs w:val="20"/>
              </w:rPr>
              <w:sym w:font="Symbol" w:char="F06D"/>
            </w:r>
            <w:r w:rsidRPr="00D85EA1">
              <w:rPr>
                <w:rFonts w:eastAsia="Arial Unicode MS"/>
                <w:kern w:val="2"/>
                <w:sz w:val="20"/>
                <w:szCs w:val="20"/>
              </w:rPr>
              <w:t xml:space="preserve"> (cm</w:t>
            </w:r>
            <w:r w:rsidRPr="00D85EA1">
              <w:rPr>
                <w:rFonts w:eastAsia="Arial Unicode MS"/>
                <w:kern w:val="2"/>
                <w:sz w:val="20"/>
                <w:szCs w:val="20"/>
                <w:vertAlign w:val="superscript"/>
              </w:rPr>
              <w:t>2</w:t>
            </w:r>
            <w:r w:rsidR="00E76AA5" w:rsidRPr="00D85EA1">
              <w:rPr>
                <w:rFonts w:eastAsia="Arial Unicode MS"/>
                <w:kern w:val="2"/>
                <w:sz w:val="20"/>
                <w:szCs w:val="20"/>
              </w:rPr>
              <w:t xml:space="preserve"> </w:t>
            </w:r>
            <w:r w:rsidRPr="00D85EA1">
              <w:rPr>
                <w:rFonts w:eastAsia="Arial Unicode MS"/>
                <w:kern w:val="2"/>
                <w:sz w:val="20"/>
                <w:szCs w:val="20"/>
              </w:rPr>
              <w:t>V</w:t>
            </w:r>
            <w:r w:rsidRPr="00D85EA1">
              <w:rPr>
                <w:rFonts w:eastAsia="Arial Unicode MS"/>
                <w:kern w:val="2"/>
                <w:sz w:val="20"/>
                <w:szCs w:val="20"/>
                <w:vertAlign w:val="superscript"/>
              </w:rPr>
              <w:t>-1</w:t>
            </w:r>
            <w:r w:rsidR="00E76AA5" w:rsidRPr="00D85EA1">
              <w:rPr>
                <w:rFonts w:eastAsia="Arial Unicode MS"/>
                <w:kern w:val="2"/>
                <w:sz w:val="20"/>
                <w:szCs w:val="20"/>
              </w:rPr>
              <w:t xml:space="preserve"> </w:t>
            </w:r>
            <w:r w:rsidRPr="00D85EA1">
              <w:rPr>
                <w:rFonts w:eastAsia="Arial Unicode MS"/>
                <w:kern w:val="2"/>
                <w:sz w:val="20"/>
                <w:szCs w:val="20"/>
              </w:rPr>
              <w:t>s</w:t>
            </w:r>
            <w:r w:rsidRPr="00D85EA1">
              <w:rPr>
                <w:rFonts w:eastAsia="Arial Unicode MS"/>
                <w:kern w:val="2"/>
                <w:sz w:val="20"/>
                <w:szCs w:val="20"/>
                <w:vertAlign w:val="superscript"/>
              </w:rPr>
              <w:t>-1</w:t>
            </w:r>
            <w:r w:rsidRPr="00D85EA1">
              <w:rPr>
                <w:rFonts w:eastAsia="Arial Unicode MS"/>
                <w:kern w:val="2"/>
                <w:sz w:val="20"/>
                <w:szCs w:val="20"/>
              </w:rPr>
              <w:t>)</w:t>
            </w:r>
          </w:p>
        </w:tc>
        <w:tc>
          <w:tcPr>
            <w:tcW w:w="566" w:type="dxa"/>
            <w:tcBorders>
              <w:top w:val="nil"/>
              <w:bottom w:val="nil"/>
            </w:tcBorders>
            <w:shd w:val="clear" w:color="auto" w:fill="auto"/>
            <w:vAlign w:val="center"/>
          </w:tcPr>
          <w:p w14:paraId="4F119AA5" w14:textId="77777777" w:rsidR="00034BCD" w:rsidRPr="00D85EA1" w:rsidRDefault="00034BCD" w:rsidP="00F55804">
            <w:pPr>
              <w:spacing w:beforeLines="50" w:before="120"/>
              <w:ind w:leftChars="-51" w:left="-122" w:rightChars="-24" w:right="-58"/>
              <w:jc w:val="center"/>
              <w:rPr>
                <w:rFonts w:eastAsia="Arial Unicode MS"/>
                <w:kern w:val="2"/>
                <w:sz w:val="20"/>
                <w:szCs w:val="20"/>
              </w:rPr>
            </w:pPr>
            <w:r w:rsidRPr="00D85EA1">
              <w:rPr>
                <w:rFonts w:eastAsia="Arial Unicode MS"/>
                <w:kern w:val="2"/>
                <w:sz w:val="20"/>
                <w:szCs w:val="20"/>
              </w:rPr>
              <w:t>1.88</w:t>
            </w:r>
          </w:p>
        </w:tc>
        <w:tc>
          <w:tcPr>
            <w:tcW w:w="709" w:type="dxa"/>
            <w:tcBorders>
              <w:top w:val="nil"/>
              <w:bottom w:val="nil"/>
            </w:tcBorders>
            <w:shd w:val="clear" w:color="auto" w:fill="auto"/>
            <w:vAlign w:val="center"/>
          </w:tcPr>
          <w:p w14:paraId="7166931D"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t>0.05</w:t>
            </w:r>
          </w:p>
        </w:tc>
        <w:tc>
          <w:tcPr>
            <w:tcW w:w="851" w:type="dxa"/>
            <w:tcBorders>
              <w:top w:val="nil"/>
              <w:bottom w:val="nil"/>
            </w:tcBorders>
            <w:shd w:val="clear" w:color="auto" w:fill="auto"/>
            <w:vAlign w:val="center"/>
          </w:tcPr>
          <w:p w14:paraId="0726C450" w14:textId="1554DE26"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t>2.7%</w:t>
            </w:r>
          </w:p>
        </w:tc>
        <w:tc>
          <w:tcPr>
            <w:tcW w:w="284" w:type="dxa"/>
            <w:tcBorders>
              <w:top w:val="nil"/>
              <w:bottom w:val="nil"/>
            </w:tcBorders>
            <w:shd w:val="clear" w:color="auto" w:fill="auto"/>
            <w:vAlign w:val="center"/>
          </w:tcPr>
          <w:p w14:paraId="7545DF71" w14:textId="77777777" w:rsidR="00034BCD" w:rsidRPr="00D85EA1" w:rsidRDefault="00034BCD" w:rsidP="00F55804">
            <w:pPr>
              <w:spacing w:beforeLines="50" w:before="120"/>
              <w:ind w:rightChars="-119" w:right="-286"/>
              <w:jc w:val="center"/>
              <w:rPr>
                <w:rFonts w:eastAsia="Arial Unicode MS"/>
                <w:kern w:val="2"/>
                <w:sz w:val="20"/>
                <w:szCs w:val="20"/>
              </w:rPr>
            </w:pPr>
          </w:p>
        </w:tc>
        <w:tc>
          <w:tcPr>
            <w:tcW w:w="708" w:type="dxa"/>
            <w:tcBorders>
              <w:top w:val="nil"/>
              <w:bottom w:val="nil"/>
            </w:tcBorders>
            <w:shd w:val="clear" w:color="auto" w:fill="auto"/>
            <w:vAlign w:val="center"/>
          </w:tcPr>
          <w:p w14:paraId="1499DC9A" w14:textId="77777777" w:rsidR="00034BCD" w:rsidRPr="00D85EA1" w:rsidRDefault="00034BCD" w:rsidP="00F55804">
            <w:pPr>
              <w:spacing w:beforeLines="50" w:before="120"/>
              <w:ind w:leftChars="-161" w:left="-386" w:rightChars="-12" w:right="-29" w:firstLineChars="215" w:firstLine="430"/>
              <w:jc w:val="center"/>
              <w:rPr>
                <w:rFonts w:eastAsia="Arial Unicode MS"/>
                <w:kern w:val="2"/>
                <w:sz w:val="20"/>
                <w:szCs w:val="20"/>
              </w:rPr>
            </w:pPr>
            <w:r w:rsidRPr="00D85EA1">
              <w:rPr>
                <w:rFonts w:eastAsia="Arial Unicode MS"/>
                <w:kern w:val="2"/>
                <w:sz w:val="20"/>
                <w:szCs w:val="20"/>
              </w:rPr>
              <w:t>0.211</w:t>
            </w:r>
          </w:p>
        </w:tc>
        <w:tc>
          <w:tcPr>
            <w:tcW w:w="709" w:type="dxa"/>
            <w:tcBorders>
              <w:top w:val="nil"/>
              <w:bottom w:val="nil"/>
            </w:tcBorders>
            <w:shd w:val="clear" w:color="auto" w:fill="auto"/>
            <w:vAlign w:val="center"/>
          </w:tcPr>
          <w:p w14:paraId="6DB0BECF"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t>0.007</w:t>
            </w:r>
          </w:p>
        </w:tc>
        <w:tc>
          <w:tcPr>
            <w:tcW w:w="851" w:type="dxa"/>
            <w:tcBorders>
              <w:top w:val="nil"/>
              <w:bottom w:val="nil"/>
            </w:tcBorders>
            <w:shd w:val="clear" w:color="auto" w:fill="auto"/>
            <w:vAlign w:val="center"/>
          </w:tcPr>
          <w:p w14:paraId="3094F440" w14:textId="37FE7BCA"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t>3.3%</w:t>
            </w:r>
          </w:p>
        </w:tc>
        <w:tc>
          <w:tcPr>
            <w:tcW w:w="283" w:type="dxa"/>
            <w:tcBorders>
              <w:top w:val="nil"/>
              <w:bottom w:val="nil"/>
            </w:tcBorders>
          </w:tcPr>
          <w:p w14:paraId="5D6B0833" w14:textId="77777777" w:rsidR="00034BCD" w:rsidRPr="00D85EA1" w:rsidRDefault="00034BCD" w:rsidP="00F55804">
            <w:pPr>
              <w:spacing w:beforeLines="50" w:before="120"/>
              <w:ind w:rightChars="13" w:right="31"/>
              <w:jc w:val="center"/>
              <w:rPr>
                <w:rFonts w:eastAsia="Arial Unicode MS"/>
                <w:kern w:val="2"/>
                <w:sz w:val="20"/>
                <w:szCs w:val="20"/>
              </w:rPr>
            </w:pPr>
          </w:p>
        </w:tc>
        <w:tc>
          <w:tcPr>
            <w:tcW w:w="709" w:type="dxa"/>
            <w:tcBorders>
              <w:top w:val="nil"/>
              <w:bottom w:val="nil"/>
            </w:tcBorders>
          </w:tcPr>
          <w:p w14:paraId="6E267B45"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t>0.501</w:t>
            </w:r>
          </w:p>
        </w:tc>
        <w:tc>
          <w:tcPr>
            <w:tcW w:w="709" w:type="dxa"/>
            <w:tcBorders>
              <w:top w:val="nil"/>
              <w:bottom w:val="nil"/>
            </w:tcBorders>
          </w:tcPr>
          <w:p w14:paraId="5553F1BD"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t>0.030</w:t>
            </w:r>
          </w:p>
        </w:tc>
        <w:tc>
          <w:tcPr>
            <w:tcW w:w="850" w:type="dxa"/>
            <w:tcBorders>
              <w:top w:val="nil"/>
              <w:bottom w:val="nil"/>
            </w:tcBorders>
          </w:tcPr>
          <w:p w14:paraId="106DBA40" w14:textId="7E2DA469" w:rsidR="00034BCD" w:rsidRPr="00D85EA1" w:rsidRDefault="00034BCD" w:rsidP="0041609F">
            <w:pPr>
              <w:spacing w:beforeLines="50" w:before="120"/>
              <w:ind w:rightChars="13" w:right="31"/>
              <w:jc w:val="center"/>
              <w:rPr>
                <w:rFonts w:eastAsia="Arial Unicode MS"/>
                <w:kern w:val="2"/>
                <w:sz w:val="20"/>
                <w:szCs w:val="20"/>
              </w:rPr>
            </w:pPr>
            <w:r w:rsidRPr="00D85EA1">
              <w:rPr>
                <w:rFonts w:eastAsia="Arial Unicode MS"/>
                <w:kern w:val="2"/>
                <w:sz w:val="20"/>
                <w:szCs w:val="20"/>
              </w:rPr>
              <w:t>6.0%</w:t>
            </w:r>
          </w:p>
        </w:tc>
      </w:tr>
      <w:tr w:rsidR="00D85EA1" w:rsidRPr="00D85EA1" w14:paraId="4E1BA0E8" w14:textId="77777777" w:rsidTr="00F55804">
        <w:trPr>
          <w:trHeight w:val="278"/>
        </w:trPr>
        <w:tc>
          <w:tcPr>
            <w:tcW w:w="1418" w:type="dxa"/>
            <w:tcBorders>
              <w:top w:val="nil"/>
              <w:bottom w:val="nil"/>
            </w:tcBorders>
            <w:shd w:val="clear" w:color="auto" w:fill="auto"/>
            <w:vAlign w:val="center"/>
          </w:tcPr>
          <w:p w14:paraId="732ED547" w14:textId="77777777" w:rsidR="00034BCD" w:rsidRPr="00D85EA1" w:rsidRDefault="00034BCD" w:rsidP="00F55804">
            <w:pPr>
              <w:spacing w:beforeLines="50" w:before="120"/>
              <w:rPr>
                <w:rFonts w:eastAsia="Arial Unicode MS"/>
                <w:i/>
                <w:kern w:val="2"/>
                <w:sz w:val="20"/>
                <w:szCs w:val="20"/>
              </w:rPr>
            </w:pPr>
            <w:r w:rsidRPr="00D85EA1">
              <w:rPr>
                <w:rFonts w:eastAsia="Arial Unicode MS"/>
                <w:i/>
                <w:kern w:val="2"/>
                <w:sz w:val="20"/>
                <w:szCs w:val="20"/>
              </w:rPr>
              <w:t>V</w:t>
            </w:r>
            <w:r w:rsidRPr="00D85EA1">
              <w:rPr>
                <w:rFonts w:eastAsia="Arial Unicode MS"/>
                <w:iCs/>
                <w:kern w:val="2"/>
                <w:sz w:val="20"/>
                <w:szCs w:val="20"/>
                <w:vertAlign w:val="subscript"/>
              </w:rPr>
              <w:t>th</w:t>
            </w:r>
            <w:r w:rsidRPr="00D85EA1">
              <w:rPr>
                <w:rFonts w:eastAsia="Arial Unicode MS"/>
                <w:iCs/>
                <w:kern w:val="2"/>
                <w:sz w:val="20"/>
                <w:szCs w:val="20"/>
              </w:rPr>
              <w:t xml:space="preserve"> </w:t>
            </w:r>
            <w:r w:rsidRPr="00D85EA1">
              <w:rPr>
                <w:rFonts w:eastAsia="Arial Unicode MS"/>
                <w:kern w:val="2"/>
                <w:sz w:val="20"/>
                <w:szCs w:val="20"/>
              </w:rPr>
              <w:t>(V)</w:t>
            </w:r>
          </w:p>
        </w:tc>
        <w:tc>
          <w:tcPr>
            <w:tcW w:w="566" w:type="dxa"/>
            <w:tcBorders>
              <w:top w:val="nil"/>
              <w:bottom w:val="nil"/>
            </w:tcBorders>
            <w:shd w:val="clear" w:color="auto" w:fill="auto"/>
            <w:vAlign w:val="center"/>
          </w:tcPr>
          <w:p w14:paraId="66B8FD20" w14:textId="77777777" w:rsidR="00034BCD" w:rsidRPr="00D85EA1" w:rsidRDefault="00034BCD" w:rsidP="00F55804">
            <w:pPr>
              <w:spacing w:beforeLines="50" w:before="120"/>
              <w:ind w:leftChars="-51" w:left="-122" w:rightChars="-24" w:right="-58"/>
              <w:jc w:val="center"/>
              <w:rPr>
                <w:rFonts w:eastAsia="Arial Unicode MS"/>
                <w:kern w:val="2"/>
                <w:sz w:val="20"/>
                <w:szCs w:val="20"/>
              </w:rPr>
            </w:pPr>
            <w:r w:rsidRPr="00D85EA1">
              <w:rPr>
                <w:rFonts w:eastAsia="Arial Unicode MS"/>
                <w:sz w:val="20"/>
                <w:szCs w:val="20"/>
              </w:rPr>
              <w:t>-5.8</w:t>
            </w:r>
          </w:p>
        </w:tc>
        <w:tc>
          <w:tcPr>
            <w:tcW w:w="709" w:type="dxa"/>
            <w:tcBorders>
              <w:top w:val="nil"/>
              <w:bottom w:val="nil"/>
            </w:tcBorders>
            <w:shd w:val="clear" w:color="auto" w:fill="auto"/>
            <w:vAlign w:val="center"/>
          </w:tcPr>
          <w:p w14:paraId="61D3AA09"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sz w:val="20"/>
                <w:szCs w:val="20"/>
              </w:rPr>
              <w:t>0.6</w:t>
            </w:r>
          </w:p>
        </w:tc>
        <w:tc>
          <w:tcPr>
            <w:tcW w:w="851" w:type="dxa"/>
            <w:tcBorders>
              <w:top w:val="nil"/>
              <w:bottom w:val="nil"/>
            </w:tcBorders>
            <w:shd w:val="clear" w:color="auto" w:fill="auto"/>
            <w:vAlign w:val="center"/>
          </w:tcPr>
          <w:p w14:paraId="102F0D50"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sym w:font="Symbol" w:char="F0BE"/>
            </w:r>
          </w:p>
        </w:tc>
        <w:tc>
          <w:tcPr>
            <w:tcW w:w="284" w:type="dxa"/>
            <w:tcBorders>
              <w:top w:val="nil"/>
              <w:bottom w:val="nil"/>
            </w:tcBorders>
            <w:shd w:val="clear" w:color="auto" w:fill="auto"/>
            <w:vAlign w:val="center"/>
          </w:tcPr>
          <w:p w14:paraId="781E7B12" w14:textId="77777777" w:rsidR="00034BCD" w:rsidRPr="00D85EA1" w:rsidRDefault="00034BCD" w:rsidP="00F55804">
            <w:pPr>
              <w:spacing w:beforeLines="50" w:before="120"/>
              <w:ind w:rightChars="-119" w:right="-286"/>
              <w:jc w:val="center"/>
              <w:rPr>
                <w:rFonts w:eastAsia="Arial Unicode MS"/>
                <w:kern w:val="2"/>
                <w:sz w:val="20"/>
                <w:szCs w:val="20"/>
              </w:rPr>
            </w:pPr>
          </w:p>
        </w:tc>
        <w:tc>
          <w:tcPr>
            <w:tcW w:w="708" w:type="dxa"/>
            <w:tcBorders>
              <w:top w:val="nil"/>
              <w:bottom w:val="nil"/>
            </w:tcBorders>
            <w:shd w:val="clear" w:color="auto" w:fill="auto"/>
            <w:vAlign w:val="center"/>
          </w:tcPr>
          <w:p w14:paraId="4464468B" w14:textId="77777777" w:rsidR="00034BCD" w:rsidRPr="00D85EA1" w:rsidRDefault="00034BCD" w:rsidP="00F55804">
            <w:pPr>
              <w:spacing w:beforeLines="50" w:before="120"/>
              <w:ind w:leftChars="-161" w:left="-386" w:rightChars="-12" w:right="-29" w:firstLineChars="215" w:firstLine="430"/>
              <w:jc w:val="center"/>
              <w:rPr>
                <w:rFonts w:eastAsia="Arial Unicode MS"/>
                <w:kern w:val="2"/>
                <w:sz w:val="20"/>
                <w:szCs w:val="20"/>
              </w:rPr>
            </w:pPr>
            <w:r w:rsidRPr="00D85EA1">
              <w:rPr>
                <w:rFonts w:eastAsia="Arial Unicode MS"/>
                <w:sz w:val="20"/>
                <w:szCs w:val="20"/>
              </w:rPr>
              <w:t>-5.2</w:t>
            </w:r>
          </w:p>
        </w:tc>
        <w:tc>
          <w:tcPr>
            <w:tcW w:w="709" w:type="dxa"/>
            <w:tcBorders>
              <w:top w:val="nil"/>
              <w:bottom w:val="nil"/>
            </w:tcBorders>
            <w:shd w:val="clear" w:color="auto" w:fill="auto"/>
            <w:vAlign w:val="center"/>
          </w:tcPr>
          <w:p w14:paraId="55F316A4"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sz w:val="20"/>
                <w:szCs w:val="20"/>
              </w:rPr>
              <w:t>0.7</w:t>
            </w:r>
          </w:p>
        </w:tc>
        <w:tc>
          <w:tcPr>
            <w:tcW w:w="851" w:type="dxa"/>
            <w:tcBorders>
              <w:top w:val="nil"/>
              <w:bottom w:val="nil"/>
            </w:tcBorders>
            <w:shd w:val="clear" w:color="auto" w:fill="auto"/>
            <w:vAlign w:val="center"/>
          </w:tcPr>
          <w:p w14:paraId="69B86ABE"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BE"/>
            </w:r>
          </w:p>
        </w:tc>
        <w:tc>
          <w:tcPr>
            <w:tcW w:w="283" w:type="dxa"/>
            <w:tcBorders>
              <w:top w:val="nil"/>
              <w:bottom w:val="nil"/>
            </w:tcBorders>
          </w:tcPr>
          <w:p w14:paraId="62E3DAB4" w14:textId="77777777" w:rsidR="00034BCD" w:rsidRPr="00D85EA1" w:rsidRDefault="00034BCD" w:rsidP="00F55804">
            <w:pPr>
              <w:spacing w:beforeLines="50" w:before="120"/>
              <w:ind w:rightChars="13" w:right="31"/>
              <w:jc w:val="center"/>
              <w:rPr>
                <w:rFonts w:eastAsia="Arial Unicode MS"/>
                <w:kern w:val="2"/>
                <w:sz w:val="20"/>
                <w:szCs w:val="20"/>
              </w:rPr>
            </w:pPr>
          </w:p>
        </w:tc>
        <w:tc>
          <w:tcPr>
            <w:tcW w:w="709" w:type="dxa"/>
            <w:tcBorders>
              <w:top w:val="nil"/>
              <w:bottom w:val="nil"/>
            </w:tcBorders>
          </w:tcPr>
          <w:p w14:paraId="5A4A29DE"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kern w:val="2"/>
                <w:sz w:val="20"/>
                <w:szCs w:val="20"/>
              </w:rPr>
              <w:t>-</w:t>
            </w:r>
            <w:r w:rsidRPr="00D85EA1">
              <w:rPr>
                <w:rFonts w:eastAsia="Arial Unicode MS"/>
                <w:kern w:val="2"/>
                <w:sz w:val="20"/>
                <w:szCs w:val="20"/>
              </w:rPr>
              <w:t>3.9</w:t>
            </w:r>
          </w:p>
        </w:tc>
        <w:tc>
          <w:tcPr>
            <w:tcW w:w="709" w:type="dxa"/>
            <w:tcBorders>
              <w:top w:val="nil"/>
              <w:bottom w:val="nil"/>
            </w:tcBorders>
          </w:tcPr>
          <w:p w14:paraId="6A351ADD"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kern w:val="2"/>
                <w:sz w:val="20"/>
                <w:szCs w:val="20"/>
              </w:rPr>
              <w:t>0</w:t>
            </w:r>
            <w:r w:rsidRPr="00D85EA1">
              <w:rPr>
                <w:rFonts w:eastAsia="Arial Unicode MS"/>
                <w:kern w:val="2"/>
                <w:sz w:val="20"/>
                <w:szCs w:val="20"/>
              </w:rPr>
              <w:t>.3</w:t>
            </w:r>
          </w:p>
        </w:tc>
        <w:tc>
          <w:tcPr>
            <w:tcW w:w="850" w:type="dxa"/>
            <w:tcBorders>
              <w:top w:val="nil"/>
              <w:bottom w:val="nil"/>
            </w:tcBorders>
          </w:tcPr>
          <w:p w14:paraId="12547BBC" w14:textId="77777777" w:rsidR="00034BCD" w:rsidRPr="00D85EA1" w:rsidRDefault="00034BCD" w:rsidP="0041609F">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BE"/>
            </w:r>
          </w:p>
        </w:tc>
      </w:tr>
      <w:tr w:rsidR="00D85EA1" w:rsidRPr="00D85EA1" w14:paraId="34844AB2" w14:textId="77777777" w:rsidTr="00F55804">
        <w:trPr>
          <w:trHeight w:val="278"/>
        </w:trPr>
        <w:tc>
          <w:tcPr>
            <w:tcW w:w="1418" w:type="dxa"/>
            <w:tcBorders>
              <w:top w:val="nil"/>
              <w:bottom w:val="nil"/>
            </w:tcBorders>
            <w:shd w:val="clear" w:color="auto" w:fill="auto"/>
            <w:vAlign w:val="center"/>
          </w:tcPr>
          <w:p w14:paraId="14F8B44F" w14:textId="77777777" w:rsidR="00034BCD" w:rsidRPr="00D85EA1" w:rsidRDefault="00034BCD" w:rsidP="00F55804">
            <w:pPr>
              <w:spacing w:beforeLines="50" w:before="120"/>
              <w:rPr>
                <w:rFonts w:eastAsia="Arial Unicode MS"/>
                <w:i/>
                <w:kern w:val="2"/>
                <w:sz w:val="20"/>
                <w:szCs w:val="20"/>
              </w:rPr>
            </w:pPr>
            <w:r w:rsidRPr="00D85EA1">
              <w:rPr>
                <w:rFonts w:eastAsia="Arial Unicode MS"/>
                <w:iCs/>
                <w:kern w:val="2"/>
                <w:sz w:val="20"/>
                <w:szCs w:val="20"/>
              </w:rPr>
              <w:t>SS</w:t>
            </w:r>
            <w:r w:rsidRPr="00D85EA1">
              <w:rPr>
                <w:rFonts w:eastAsia="Arial Unicode MS"/>
                <w:kern w:val="2"/>
                <w:sz w:val="20"/>
                <w:szCs w:val="20"/>
              </w:rPr>
              <w:t xml:space="preserve"> (V/decade)</w:t>
            </w:r>
          </w:p>
        </w:tc>
        <w:tc>
          <w:tcPr>
            <w:tcW w:w="566" w:type="dxa"/>
            <w:tcBorders>
              <w:top w:val="nil"/>
              <w:bottom w:val="nil"/>
            </w:tcBorders>
            <w:shd w:val="clear" w:color="auto" w:fill="auto"/>
            <w:vAlign w:val="center"/>
          </w:tcPr>
          <w:p w14:paraId="2429EDE1" w14:textId="77777777" w:rsidR="00034BCD" w:rsidRPr="00D85EA1" w:rsidRDefault="00034BCD" w:rsidP="00F55804">
            <w:pPr>
              <w:spacing w:beforeLines="50" w:before="120"/>
              <w:ind w:leftChars="-51" w:left="-122" w:rightChars="-24" w:right="-58"/>
              <w:jc w:val="center"/>
              <w:rPr>
                <w:rFonts w:eastAsia="Arial Unicode MS"/>
                <w:kern w:val="2"/>
                <w:sz w:val="20"/>
                <w:szCs w:val="20"/>
              </w:rPr>
            </w:pPr>
            <w:r w:rsidRPr="00D85EA1">
              <w:rPr>
                <w:rFonts w:eastAsia="Arial Unicode MS"/>
                <w:sz w:val="20"/>
                <w:szCs w:val="20"/>
              </w:rPr>
              <w:t>0.48</w:t>
            </w:r>
          </w:p>
        </w:tc>
        <w:tc>
          <w:tcPr>
            <w:tcW w:w="709" w:type="dxa"/>
            <w:tcBorders>
              <w:top w:val="nil"/>
              <w:bottom w:val="nil"/>
            </w:tcBorders>
            <w:shd w:val="clear" w:color="auto" w:fill="auto"/>
            <w:vAlign w:val="center"/>
          </w:tcPr>
          <w:p w14:paraId="77978689"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sz w:val="20"/>
                <w:szCs w:val="20"/>
              </w:rPr>
              <w:t>0.13</w:t>
            </w:r>
          </w:p>
        </w:tc>
        <w:tc>
          <w:tcPr>
            <w:tcW w:w="851" w:type="dxa"/>
            <w:tcBorders>
              <w:top w:val="nil"/>
              <w:bottom w:val="nil"/>
            </w:tcBorders>
            <w:shd w:val="clear" w:color="auto" w:fill="auto"/>
            <w:vAlign w:val="center"/>
          </w:tcPr>
          <w:p w14:paraId="0B111FA6"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sym w:font="Symbol" w:char="F0BE"/>
            </w:r>
          </w:p>
        </w:tc>
        <w:tc>
          <w:tcPr>
            <w:tcW w:w="284" w:type="dxa"/>
            <w:tcBorders>
              <w:top w:val="nil"/>
              <w:bottom w:val="nil"/>
            </w:tcBorders>
            <w:shd w:val="clear" w:color="auto" w:fill="auto"/>
            <w:vAlign w:val="center"/>
          </w:tcPr>
          <w:p w14:paraId="2AF7C9BF" w14:textId="77777777" w:rsidR="00034BCD" w:rsidRPr="00D85EA1" w:rsidRDefault="00034BCD" w:rsidP="00F55804">
            <w:pPr>
              <w:spacing w:beforeLines="50" w:before="120"/>
              <w:ind w:rightChars="-119" w:right="-286"/>
              <w:jc w:val="center"/>
              <w:rPr>
                <w:rFonts w:eastAsia="Arial Unicode MS"/>
                <w:kern w:val="2"/>
                <w:sz w:val="20"/>
                <w:szCs w:val="20"/>
              </w:rPr>
            </w:pPr>
          </w:p>
        </w:tc>
        <w:tc>
          <w:tcPr>
            <w:tcW w:w="708" w:type="dxa"/>
            <w:tcBorders>
              <w:top w:val="nil"/>
              <w:bottom w:val="nil"/>
            </w:tcBorders>
            <w:shd w:val="clear" w:color="auto" w:fill="auto"/>
            <w:vAlign w:val="center"/>
          </w:tcPr>
          <w:p w14:paraId="7F035ED4" w14:textId="77777777" w:rsidR="00034BCD" w:rsidRPr="00D85EA1" w:rsidRDefault="00034BCD" w:rsidP="00F55804">
            <w:pPr>
              <w:spacing w:beforeLines="50" w:before="120"/>
              <w:ind w:leftChars="-161" w:left="-386" w:rightChars="-12" w:right="-29" w:firstLineChars="215" w:firstLine="430"/>
              <w:jc w:val="center"/>
              <w:rPr>
                <w:rFonts w:eastAsia="Arial Unicode MS"/>
                <w:kern w:val="2"/>
                <w:sz w:val="20"/>
                <w:szCs w:val="20"/>
              </w:rPr>
            </w:pPr>
            <w:r w:rsidRPr="00D85EA1">
              <w:rPr>
                <w:rFonts w:eastAsia="Arial Unicode MS"/>
                <w:sz w:val="20"/>
                <w:szCs w:val="20"/>
              </w:rPr>
              <w:t>0.58</w:t>
            </w:r>
          </w:p>
        </w:tc>
        <w:tc>
          <w:tcPr>
            <w:tcW w:w="709" w:type="dxa"/>
            <w:tcBorders>
              <w:top w:val="nil"/>
              <w:bottom w:val="nil"/>
            </w:tcBorders>
            <w:shd w:val="clear" w:color="auto" w:fill="auto"/>
            <w:vAlign w:val="center"/>
          </w:tcPr>
          <w:p w14:paraId="3F59DEEE"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sz w:val="20"/>
                <w:szCs w:val="20"/>
              </w:rPr>
              <w:t>0.18</w:t>
            </w:r>
          </w:p>
        </w:tc>
        <w:tc>
          <w:tcPr>
            <w:tcW w:w="851" w:type="dxa"/>
            <w:tcBorders>
              <w:top w:val="nil"/>
              <w:bottom w:val="nil"/>
            </w:tcBorders>
            <w:shd w:val="clear" w:color="auto" w:fill="auto"/>
            <w:vAlign w:val="center"/>
          </w:tcPr>
          <w:p w14:paraId="75CA2A4C"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BE"/>
            </w:r>
          </w:p>
        </w:tc>
        <w:tc>
          <w:tcPr>
            <w:tcW w:w="283" w:type="dxa"/>
            <w:tcBorders>
              <w:top w:val="nil"/>
              <w:bottom w:val="nil"/>
            </w:tcBorders>
          </w:tcPr>
          <w:p w14:paraId="67C59DA4" w14:textId="77777777" w:rsidR="00034BCD" w:rsidRPr="00D85EA1" w:rsidRDefault="00034BCD" w:rsidP="00F55804">
            <w:pPr>
              <w:spacing w:beforeLines="50" w:before="120"/>
              <w:ind w:rightChars="13" w:right="31"/>
              <w:jc w:val="center"/>
              <w:rPr>
                <w:rFonts w:eastAsia="Arial Unicode MS"/>
                <w:kern w:val="2"/>
                <w:sz w:val="20"/>
                <w:szCs w:val="20"/>
              </w:rPr>
            </w:pPr>
          </w:p>
        </w:tc>
        <w:tc>
          <w:tcPr>
            <w:tcW w:w="709" w:type="dxa"/>
            <w:tcBorders>
              <w:top w:val="nil"/>
              <w:bottom w:val="nil"/>
            </w:tcBorders>
          </w:tcPr>
          <w:p w14:paraId="233D9C7C"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kern w:val="2"/>
                <w:sz w:val="20"/>
                <w:szCs w:val="20"/>
              </w:rPr>
              <w:t>0</w:t>
            </w:r>
            <w:r w:rsidRPr="00D85EA1">
              <w:rPr>
                <w:rFonts w:eastAsia="Arial Unicode MS"/>
                <w:kern w:val="2"/>
                <w:sz w:val="20"/>
                <w:szCs w:val="20"/>
              </w:rPr>
              <w:t>.36</w:t>
            </w:r>
          </w:p>
        </w:tc>
        <w:tc>
          <w:tcPr>
            <w:tcW w:w="709" w:type="dxa"/>
            <w:tcBorders>
              <w:top w:val="nil"/>
              <w:bottom w:val="nil"/>
            </w:tcBorders>
          </w:tcPr>
          <w:p w14:paraId="0DA8F6D9"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kern w:val="2"/>
                <w:sz w:val="20"/>
                <w:szCs w:val="20"/>
              </w:rPr>
              <w:t>0</w:t>
            </w:r>
            <w:r w:rsidRPr="00D85EA1">
              <w:rPr>
                <w:rFonts w:eastAsia="Arial Unicode MS"/>
                <w:kern w:val="2"/>
                <w:sz w:val="20"/>
                <w:szCs w:val="20"/>
              </w:rPr>
              <w:t>.08</w:t>
            </w:r>
          </w:p>
        </w:tc>
        <w:tc>
          <w:tcPr>
            <w:tcW w:w="850" w:type="dxa"/>
            <w:tcBorders>
              <w:top w:val="nil"/>
              <w:bottom w:val="nil"/>
            </w:tcBorders>
          </w:tcPr>
          <w:p w14:paraId="2612A658" w14:textId="77777777" w:rsidR="00034BCD" w:rsidRPr="00D85EA1" w:rsidRDefault="00034BCD" w:rsidP="0041609F">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BE"/>
            </w:r>
          </w:p>
        </w:tc>
      </w:tr>
      <w:tr w:rsidR="00D85EA1" w:rsidRPr="00D85EA1" w14:paraId="13CED729" w14:textId="77777777" w:rsidTr="00F55804">
        <w:trPr>
          <w:trHeight w:val="278"/>
        </w:trPr>
        <w:tc>
          <w:tcPr>
            <w:tcW w:w="1418" w:type="dxa"/>
            <w:tcBorders>
              <w:top w:val="nil"/>
              <w:bottom w:val="nil"/>
            </w:tcBorders>
            <w:shd w:val="clear" w:color="auto" w:fill="auto"/>
            <w:vAlign w:val="center"/>
          </w:tcPr>
          <w:p w14:paraId="52326881" w14:textId="77777777" w:rsidR="00034BCD" w:rsidRPr="00D85EA1" w:rsidRDefault="00034BCD" w:rsidP="00F55804">
            <w:pPr>
              <w:spacing w:beforeLines="50" w:before="120"/>
              <w:rPr>
                <w:rFonts w:eastAsia="Arial Unicode MS"/>
                <w:i/>
                <w:kern w:val="2"/>
                <w:sz w:val="20"/>
                <w:szCs w:val="20"/>
              </w:rPr>
            </w:pPr>
          </w:p>
        </w:tc>
        <w:tc>
          <w:tcPr>
            <w:tcW w:w="7229" w:type="dxa"/>
            <w:gridSpan w:val="11"/>
            <w:tcBorders>
              <w:top w:val="nil"/>
              <w:bottom w:val="nil"/>
            </w:tcBorders>
            <w:shd w:val="clear" w:color="auto" w:fill="auto"/>
            <w:vAlign w:val="center"/>
          </w:tcPr>
          <w:p w14:paraId="72DFEE88" w14:textId="77777777" w:rsidR="00034BCD" w:rsidRPr="00D85EA1" w:rsidRDefault="00034BCD" w:rsidP="00F55804">
            <w:pPr>
              <w:spacing w:beforeLines="50" w:before="120"/>
              <w:ind w:rightChars="13" w:right="31"/>
              <w:jc w:val="center"/>
              <w:rPr>
                <w:rFonts w:eastAsia="Arial Unicode MS"/>
                <w:iCs/>
                <w:kern w:val="2"/>
                <w:sz w:val="20"/>
                <w:szCs w:val="20"/>
              </w:rPr>
            </w:pPr>
            <w:r w:rsidRPr="00D85EA1">
              <w:rPr>
                <w:rFonts w:eastAsia="Arial Unicode MS" w:hint="eastAsia"/>
                <w:iCs/>
                <w:kern w:val="2"/>
                <w:sz w:val="20"/>
                <w:szCs w:val="20"/>
              </w:rPr>
              <w:t>P</w:t>
            </w:r>
            <w:r w:rsidRPr="00D85EA1">
              <w:rPr>
                <w:rFonts w:eastAsia="Arial Unicode MS"/>
                <w:iCs/>
                <w:kern w:val="2"/>
                <w:sz w:val="20"/>
                <w:szCs w:val="20"/>
              </w:rPr>
              <w:t xml:space="preserve">BTTT-C16 ( </w:t>
            </w:r>
            <w:r w:rsidRPr="00D85EA1">
              <w:rPr>
                <w:rFonts w:eastAsia="Arial Unicode MS"/>
                <w:i/>
                <w:kern w:val="2"/>
                <w:sz w:val="20"/>
                <w:szCs w:val="20"/>
              </w:rPr>
              <w:t>V</w:t>
            </w:r>
            <w:r w:rsidRPr="00D85EA1">
              <w:rPr>
                <w:rFonts w:eastAsia="Arial Unicode MS"/>
                <w:iCs/>
                <w:kern w:val="2"/>
                <w:sz w:val="20"/>
                <w:szCs w:val="20"/>
                <w:vertAlign w:val="subscript"/>
              </w:rPr>
              <w:t>ds</w:t>
            </w:r>
            <w:r w:rsidRPr="00D85EA1">
              <w:rPr>
                <w:rFonts w:eastAsia="Arial Unicode MS"/>
                <w:iCs/>
                <w:kern w:val="2"/>
                <w:sz w:val="20"/>
                <w:szCs w:val="20"/>
              </w:rPr>
              <w:t xml:space="preserve"> = -30 V)</w:t>
            </w:r>
          </w:p>
        </w:tc>
      </w:tr>
      <w:tr w:rsidR="00D85EA1" w:rsidRPr="00D85EA1" w14:paraId="31BB06EF" w14:textId="77777777" w:rsidTr="00F55804">
        <w:trPr>
          <w:trHeight w:val="278"/>
        </w:trPr>
        <w:tc>
          <w:tcPr>
            <w:tcW w:w="1418" w:type="dxa"/>
            <w:tcBorders>
              <w:top w:val="nil"/>
              <w:bottom w:val="nil"/>
            </w:tcBorders>
            <w:shd w:val="clear" w:color="auto" w:fill="auto"/>
            <w:vAlign w:val="center"/>
          </w:tcPr>
          <w:p w14:paraId="01210E33" w14:textId="36B4C700" w:rsidR="00034BCD" w:rsidRPr="00D85EA1" w:rsidRDefault="00034BCD" w:rsidP="00F55804">
            <w:pPr>
              <w:spacing w:beforeLines="50" w:before="120"/>
              <w:rPr>
                <w:rFonts w:eastAsia="Arial Unicode MS"/>
                <w:kern w:val="2"/>
                <w:sz w:val="20"/>
                <w:szCs w:val="20"/>
              </w:rPr>
            </w:pPr>
            <w:r w:rsidRPr="00D85EA1">
              <w:rPr>
                <w:rFonts w:eastAsia="Arial Unicode MS"/>
                <w:i/>
                <w:kern w:val="2"/>
                <w:sz w:val="20"/>
                <w:szCs w:val="20"/>
              </w:rPr>
              <w:sym w:font="Symbol" w:char="F06D"/>
            </w:r>
            <w:r w:rsidRPr="00D85EA1">
              <w:rPr>
                <w:rFonts w:eastAsia="Arial Unicode MS"/>
                <w:kern w:val="2"/>
                <w:sz w:val="20"/>
                <w:szCs w:val="20"/>
              </w:rPr>
              <w:t xml:space="preserve"> (</w:t>
            </w:r>
            <w:r w:rsidR="00E76AA5" w:rsidRPr="00D85EA1">
              <w:rPr>
                <w:rFonts w:eastAsia="Arial Unicode MS"/>
                <w:kern w:val="2"/>
                <w:sz w:val="20"/>
                <w:szCs w:val="20"/>
              </w:rPr>
              <w:t>cm</w:t>
            </w:r>
            <w:r w:rsidR="00E76AA5" w:rsidRPr="00D85EA1">
              <w:rPr>
                <w:rFonts w:eastAsia="Arial Unicode MS"/>
                <w:kern w:val="2"/>
                <w:sz w:val="20"/>
                <w:szCs w:val="20"/>
                <w:vertAlign w:val="superscript"/>
              </w:rPr>
              <w:t>2</w:t>
            </w:r>
            <w:r w:rsidR="00E76AA5" w:rsidRPr="00D85EA1">
              <w:rPr>
                <w:rFonts w:eastAsia="Arial Unicode MS"/>
                <w:kern w:val="2"/>
                <w:sz w:val="20"/>
                <w:szCs w:val="20"/>
              </w:rPr>
              <w:t xml:space="preserve"> V</w:t>
            </w:r>
            <w:r w:rsidR="00E76AA5" w:rsidRPr="00D85EA1">
              <w:rPr>
                <w:rFonts w:eastAsia="Arial Unicode MS"/>
                <w:kern w:val="2"/>
                <w:sz w:val="20"/>
                <w:szCs w:val="20"/>
                <w:vertAlign w:val="superscript"/>
              </w:rPr>
              <w:t>-1</w:t>
            </w:r>
            <w:r w:rsidR="00E76AA5" w:rsidRPr="00D85EA1">
              <w:rPr>
                <w:rFonts w:eastAsia="Arial Unicode MS"/>
                <w:kern w:val="2"/>
                <w:sz w:val="20"/>
                <w:szCs w:val="20"/>
              </w:rPr>
              <w:t xml:space="preserve"> s</w:t>
            </w:r>
            <w:r w:rsidR="00E76AA5" w:rsidRPr="00D85EA1">
              <w:rPr>
                <w:rFonts w:eastAsia="Arial Unicode MS"/>
                <w:kern w:val="2"/>
                <w:sz w:val="20"/>
                <w:szCs w:val="20"/>
                <w:vertAlign w:val="superscript"/>
              </w:rPr>
              <w:t>-1</w:t>
            </w:r>
            <w:r w:rsidRPr="00D85EA1">
              <w:rPr>
                <w:rFonts w:eastAsia="Arial Unicode MS"/>
                <w:kern w:val="2"/>
                <w:sz w:val="20"/>
                <w:szCs w:val="20"/>
              </w:rPr>
              <w:t>)</w:t>
            </w:r>
          </w:p>
        </w:tc>
        <w:tc>
          <w:tcPr>
            <w:tcW w:w="566" w:type="dxa"/>
            <w:tcBorders>
              <w:top w:val="nil"/>
              <w:bottom w:val="nil"/>
            </w:tcBorders>
            <w:shd w:val="clear" w:color="auto" w:fill="auto"/>
            <w:vAlign w:val="center"/>
          </w:tcPr>
          <w:p w14:paraId="6C2A66E2" w14:textId="77777777" w:rsidR="00034BCD" w:rsidRPr="00D85EA1" w:rsidRDefault="00034BCD" w:rsidP="00F55804">
            <w:pPr>
              <w:spacing w:beforeLines="50" w:before="120"/>
              <w:ind w:leftChars="-51" w:left="-122" w:rightChars="-24" w:right="-58"/>
              <w:jc w:val="center"/>
              <w:rPr>
                <w:rFonts w:eastAsia="Arial Unicode MS"/>
                <w:kern w:val="2"/>
                <w:sz w:val="20"/>
                <w:szCs w:val="20"/>
              </w:rPr>
            </w:pPr>
            <w:r w:rsidRPr="00D85EA1">
              <w:rPr>
                <w:rFonts w:eastAsia="Arial Unicode MS"/>
                <w:kern w:val="2"/>
                <w:sz w:val="20"/>
                <w:szCs w:val="20"/>
              </w:rPr>
              <w:t>0.513</w:t>
            </w:r>
          </w:p>
        </w:tc>
        <w:tc>
          <w:tcPr>
            <w:tcW w:w="709" w:type="dxa"/>
            <w:tcBorders>
              <w:top w:val="nil"/>
              <w:bottom w:val="nil"/>
            </w:tcBorders>
            <w:shd w:val="clear" w:color="auto" w:fill="auto"/>
            <w:vAlign w:val="center"/>
          </w:tcPr>
          <w:p w14:paraId="31B9DA53"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t>0.018</w:t>
            </w:r>
          </w:p>
        </w:tc>
        <w:tc>
          <w:tcPr>
            <w:tcW w:w="851" w:type="dxa"/>
            <w:tcBorders>
              <w:top w:val="nil"/>
              <w:bottom w:val="nil"/>
            </w:tcBorders>
            <w:shd w:val="clear" w:color="auto" w:fill="auto"/>
            <w:vAlign w:val="center"/>
          </w:tcPr>
          <w:p w14:paraId="41F968A9" w14:textId="73DB1D43"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t>3.5%</w:t>
            </w:r>
          </w:p>
        </w:tc>
        <w:tc>
          <w:tcPr>
            <w:tcW w:w="284" w:type="dxa"/>
            <w:tcBorders>
              <w:top w:val="nil"/>
              <w:bottom w:val="nil"/>
            </w:tcBorders>
            <w:shd w:val="clear" w:color="auto" w:fill="auto"/>
            <w:vAlign w:val="center"/>
          </w:tcPr>
          <w:p w14:paraId="1830F250" w14:textId="77777777" w:rsidR="00034BCD" w:rsidRPr="00D85EA1" w:rsidRDefault="00034BCD" w:rsidP="00F55804">
            <w:pPr>
              <w:spacing w:beforeLines="50" w:before="120"/>
              <w:ind w:rightChars="-119" w:right="-286"/>
              <w:jc w:val="center"/>
              <w:rPr>
                <w:rFonts w:eastAsia="Arial Unicode MS"/>
                <w:kern w:val="2"/>
                <w:sz w:val="20"/>
                <w:szCs w:val="20"/>
              </w:rPr>
            </w:pPr>
          </w:p>
        </w:tc>
        <w:tc>
          <w:tcPr>
            <w:tcW w:w="708" w:type="dxa"/>
            <w:tcBorders>
              <w:top w:val="nil"/>
              <w:bottom w:val="nil"/>
            </w:tcBorders>
            <w:shd w:val="clear" w:color="auto" w:fill="auto"/>
            <w:vAlign w:val="center"/>
          </w:tcPr>
          <w:p w14:paraId="28CCB584" w14:textId="77777777" w:rsidR="00034BCD" w:rsidRPr="00D85EA1" w:rsidRDefault="00034BCD" w:rsidP="00F55804">
            <w:pPr>
              <w:spacing w:beforeLines="50" w:before="120"/>
              <w:ind w:leftChars="-161" w:left="-386" w:rightChars="-12" w:right="-29" w:firstLineChars="215" w:firstLine="430"/>
              <w:jc w:val="center"/>
              <w:rPr>
                <w:rFonts w:eastAsia="Arial Unicode MS"/>
                <w:kern w:val="2"/>
                <w:sz w:val="20"/>
                <w:szCs w:val="20"/>
              </w:rPr>
            </w:pPr>
            <w:r w:rsidRPr="00D85EA1">
              <w:rPr>
                <w:rFonts w:eastAsia="Arial Unicode MS"/>
                <w:kern w:val="2"/>
                <w:sz w:val="20"/>
                <w:szCs w:val="20"/>
              </w:rPr>
              <w:t>0.114</w:t>
            </w:r>
          </w:p>
        </w:tc>
        <w:tc>
          <w:tcPr>
            <w:tcW w:w="709" w:type="dxa"/>
            <w:tcBorders>
              <w:top w:val="nil"/>
              <w:bottom w:val="nil"/>
            </w:tcBorders>
            <w:shd w:val="clear" w:color="auto" w:fill="auto"/>
            <w:vAlign w:val="center"/>
          </w:tcPr>
          <w:p w14:paraId="505C433F"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t>0.011</w:t>
            </w:r>
          </w:p>
        </w:tc>
        <w:tc>
          <w:tcPr>
            <w:tcW w:w="851" w:type="dxa"/>
            <w:tcBorders>
              <w:top w:val="nil"/>
              <w:bottom w:val="nil"/>
            </w:tcBorders>
            <w:shd w:val="clear" w:color="auto" w:fill="auto"/>
            <w:vAlign w:val="center"/>
          </w:tcPr>
          <w:p w14:paraId="7E8CADDC" w14:textId="38DFD651"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t>9.6%</w:t>
            </w:r>
          </w:p>
        </w:tc>
        <w:tc>
          <w:tcPr>
            <w:tcW w:w="283" w:type="dxa"/>
            <w:tcBorders>
              <w:top w:val="nil"/>
              <w:bottom w:val="nil"/>
            </w:tcBorders>
          </w:tcPr>
          <w:p w14:paraId="75F6D94A" w14:textId="77777777" w:rsidR="00034BCD" w:rsidRPr="00D85EA1" w:rsidRDefault="00034BCD" w:rsidP="00F55804">
            <w:pPr>
              <w:spacing w:beforeLines="50" w:before="120"/>
              <w:ind w:rightChars="13" w:right="31"/>
              <w:jc w:val="center"/>
              <w:rPr>
                <w:rFonts w:eastAsia="Arial Unicode MS"/>
                <w:kern w:val="2"/>
                <w:sz w:val="20"/>
                <w:szCs w:val="20"/>
              </w:rPr>
            </w:pPr>
          </w:p>
        </w:tc>
        <w:tc>
          <w:tcPr>
            <w:tcW w:w="709" w:type="dxa"/>
            <w:tcBorders>
              <w:top w:val="nil"/>
              <w:bottom w:val="nil"/>
            </w:tcBorders>
          </w:tcPr>
          <w:p w14:paraId="19FADC34"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t>0.273</w:t>
            </w:r>
          </w:p>
        </w:tc>
        <w:tc>
          <w:tcPr>
            <w:tcW w:w="709" w:type="dxa"/>
            <w:tcBorders>
              <w:top w:val="nil"/>
              <w:bottom w:val="nil"/>
            </w:tcBorders>
          </w:tcPr>
          <w:p w14:paraId="47DE7528"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t>0.007</w:t>
            </w:r>
          </w:p>
        </w:tc>
        <w:tc>
          <w:tcPr>
            <w:tcW w:w="850" w:type="dxa"/>
            <w:tcBorders>
              <w:top w:val="nil"/>
              <w:bottom w:val="nil"/>
            </w:tcBorders>
          </w:tcPr>
          <w:p w14:paraId="3C415733" w14:textId="77777777" w:rsidR="00034BCD" w:rsidRPr="00D85EA1" w:rsidRDefault="00034BCD" w:rsidP="0041609F">
            <w:pPr>
              <w:spacing w:beforeLines="50" w:before="120"/>
              <w:ind w:rightChars="13" w:right="31"/>
              <w:jc w:val="center"/>
              <w:rPr>
                <w:rFonts w:eastAsia="Arial Unicode MS"/>
                <w:kern w:val="2"/>
                <w:sz w:val="20"/>
                <w:szCs w:val="20"/>
              </w:rPr>
            </w:pPr>
            <w:r w:rsidRPr="00D85EA1">
              <w:rPr>
                <w:rFonts w:eastAsia="Arial Unicode MS"/>
                <w:kern w:val="2"/>
                <w:sz w:val="20"/>
                <w:szCs w:val="20"/>
              </w:rPr>
              <w:t>2.6%</w:t>
            </w:r>
          </w:p>
        </w:tc>
      </w:tr>
      <w:tr w:rsidR="00D85EA1" w:rsidRPr="00D85EA1" w14:paraId="19CA6C34" w14:textId="77777777" w:rsidTr="00F55804">
        <w:trPr>
          <w:trHeight w:val="278"/>
        </w:trPr>
        <w:tc>
          <w:tcPr>
            <w:tcW w:w="1418" w:type="dxa"/>
            <w:tcBorders>
              <w:top w:val="nil"/>
            </w:tcBorders>
            <w:shd w:val="clear" w:color="auto" w:fill="auto"/>
            <w:vAlign w:val="center"/>
          </w:tcPr>
          <w:p w14:paraId="6F05DCA2" w14:textId="77777777" w:rsidR="00034BCD" w:rsidRPr="00D85EA1" w:rsidRDefault="00034BCD" w:rsidP="00F55804">
            <w:pPr>
              <w:spacing w:beforeLines="50" w:before="120"/>
              <w:rPr>
                <w:rFonts w:eastAsia="Arial Unicode MS"/>
                <w:kern w:val="2"/>
                <w:sz w:val="20"/>
                <w:szCs w:val="20"/>
              </w:rPr>
            </w:pPr>
            <w:r w:rsidRPr="00D85EA1">
              <w:rPr>
                <w:rFonts w:eastAsia="Arial Unicode MS"/>
                <w:i/>
                <w:kern w:val="2"/>
                <w:sz w:val="20"/>
                <w:szCs w:val="20"/>
              </w:rPr>
              <w:t>V</w:t>
            </w:r>
            <w:r w:rsidRPr="00D85EA1">
              <w:rPr>
                <w:rFonts w:eastAsia="Arial Unicode MS"/>
                <w:iCs/>
                <w:kern w:val="2"/>
                <w:sz w:val="20"/>
                <w:szCs w:val="20"/>
                <w:vertAlign w:val="subscript"/>
              </w:rPr>
              <w:t>th</w:t>
            </w:r>
            <w:r w:rsidRPr="00D85EA1">
              <w:rPr>
                <w:rFonts w:eastAsia="Arial Unicode MS"/>
                <w:kern w:val="2"/>
                <w:sz w:val="20"/>
                <w:szCs w:val="20"/>
              </w:rPr>
              <w:t xml:space="preserve"> (V)</w:t>
            </w:r>
          </w:p>
        </w:tc>
        <w:tc>
          <w:tcPr>
            <w:tcW w:w="566" w:type="dxa"/>
            <w:tcBorders>
              <w:top w:val="nil"/>
            </w:tcBorders>
            <w:shd w:val="clear" w:color="auto" w:fill="auto"/>
            <w:vAlign w:val="center"/>
          </w:tcPr>
          <w:p w14:paraId="4EEE1C93" w14:textId="77777777" w:rsidR="00034BCD" w:rsidRPr="00D85EA1" w:rsidRDefault="00034BCD" w:rsidP="00F55804">
            <w:pPr>
              <w:spacing w:beforeLines="50" w:before="120"/>
              <w:ind w:leftChars="-51" w:left="-122" w:rightChars="-24" w:right="-58"/>
              <w:jc w:val="center"/>
              <w:rPr>
                <w:rFonts w:eastAsia="Arial Unicode MS"/>
                <w:kern w:val="2"/>
                <w:sz w:val="20"/>
                <w:szCs w:val="20"/>
              </w:rPr>
            </w:pPr>
            <w:r w:rsidRPr="00D85EA1">
              <w:rPr>
                <w:rFonts w:eastAsia="Arial Unicode MS"/>
                <w:sz w:val="20"/>
                <w:szCs w:val="20"/>
              </w:rPr>
              <w:t>-5.7</w:t>
            </w:r>
          </w:p>
        </w:tc>
        <w:tc>
          <w:tcPr>
            <w:tcW w:w="709" w:type="dxa"/>
            <w:tcBorders>
              <w:top w:val="nil"/>
            </w:tcBorders>
            <w:shd w:val="clear" w:color="auto" w:fill="auto"/>
            <w:vAlign w:val="center"/>
          </w:tcPr>
          <w:p w14:paraId="1FCB18A2" w14:textId="77777777" w:rsidR="00034BCD" w:rsidRPr="00D85EA1" w:rsidRDefault="00034BCD" w:rsidP="00F55804">
            <w:pPr>
              <w:spacing w:beforeLines="50" w:before="120"/>
              <w:ind w:leftChars="-47" w:left="-113" w:rightChars="12" w:right="29"/>
              <w:jc w:val="center"/>
              <w:rPr>
                <w:rFonts w:eastAsia="Arial Unicode MS"/>
                <w:kern w:val="2"/>
                <w:sz w:val="20"/>
                <w:szCs w:val="20"/>
              </w:rPr>
            </w:pPr>
            <w:r w:rsidRPr="00D85EA1">
              <w:rPr>
                <w:rFonts w:eastAsia="Arial Unicode MS"/>
                <w:sz w:val="20"/>
                <w:szCs w:val="20"/>
              </w:rPr>
              <w:t>0.2</w:t>
            </w:r>
          </w:p>
        </w:tc>
        <w:tc>
          <w:tcPr>
            <w:tcW w:w="851" w:type="dxa"/>
            <w:tcBorders>
              <w:top w:val="nil"/>
            </w:tcBorders>
            <w:shd w:val="clear" w:color="auto" w:fill="auto"/>
            <w:vAlign w:val="center"/>
          </w:tcPr>
          <w:p w14:paraId="4D7CC18A"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sym w:font="Symbol" w:char="F0BE"/>
            </w:r>
          </w:p>
        </w:tc>
        <w:tc>
          <w:tcPr>
            <w:tcW w:w="284" w:type="dxa"/>
            <w:tcBorders>
              <w:top w:val="nil"/>
            </w:tcBorders>
            <w:shd w:val="clear" w:color="auto" w:fill="auto"/>
            <w:vAlign w:val="center"/>
          </w:tcPr>
          <w:p w14:paraId="461997EF" w14:textId="77777777" w:rsidR="00034BCD" w:rsidRPr="00D85EA1" w:rsidRDefault="00034BCD" w:rsidP="00F55804">
            <w:pPr>
              <w:spacing w:beforeLines="50" w:before="120"/>
              <w:ind w:rightChars="-119" w:right="-286"/>
              <w:jc w:val="center"/>
              <w:rPr>
                <w:rFonts w:eastAsia="Arial Unicode MS"/>
                <w:sz w:val="20"/>
                <w:szCs w:val="20"/>
              </w:rPr>
            </w:pPr>
          </w:p>
        </w:tc>
        <w:tc>
          <w:tcPr>
            <w:tcW w:w="708" w:type="dxa"/>
            <w:tcBorders>
              <w:top w:val="nil"/>
            </w:tcBorders>
            <w:shd w:val="clear" w:color="auto" w:fill="auto"/>
            <w:vAlign w:val="center"/>
          </w:tcPr>
          <w:p w14:paraId="5EE68CA1" w14:textId="77777777" w:rsidR="00034BCD" w:rsidRPr="00D85EA1" w:rsidRDefault="00034BCD" w:rsidP="00F55804">
            <w:pPr>
              <w:spacing w:beforeLines="50" w:before="120"/>
              <w:ind w:leftChars="-161" w:left="-386" w:rightChars="-12" w:right="-29" w:firstLineChars="215" w:firstLine="430"/>
              <w:jc w:val="center"/>
              <w:rPr>
                <w:rFonts w:eastAsia="Arial Unicode MS"/>
                <w:kern w:val="2"/>
                <w:sz w:val="20"/>
                <w:szCs w:val="20"/>
              </w:rPr>
            </w:pPr>
            <w:r w:rsidRPr="00D85EA1">
              <w:rPr>
                <w:rFonts w:eastAsia="Arial Unicode MS"/>
                <w:sz w:val="20"/>
                <w:szCs w:val="20"/>
              </w:rPr>
              <w:t>-5.1</w:t>
            </w:r>
          </w:p>
        </w:tc>
        <w:tc>
          <w:tcPr>
            <w:tcW w:w="709" w:type="dxa"/>
            <w:tcBorders>
              <w:top w:val="nil"/>
            </w:tcBorders>
            <w:shd w:val="clear" w:color="auto" w:fill="auto"/>
            <w:vAlign w:val="center"/>
          </w:tcPr>
          <w:p w14:paraId="4DADF067"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sz w:val="20"/>
                <w:szCs w:val="20"/>
              </w:rPr>
              <w:t>0.4</w:t>
            </w:r>
          </w:p>
        </w:tc>
        <w:tc>
          <w:tcPr>
            <w:tcW w:w="851" w:type="dxa"/>
            <w:tcBorders>
              <w:top w:val="nil"/>
            </w:tcBorders>
            <w:shd w:val="clear" w:color="auto" w:fill="auto"/>
            <w:vAlign w:val="center"/>
          </w:tcPr>
          <w:p w14:paraId="24EC792F"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BE"/>
            </w:r>
          </w:p>
        </w:tc>
        <w:tc>
          <w:tcPr>
            <w:tcW w:w="283" w:type="dxa"/>
            <w:tcBorders>
              <w:top w:val="nil"/>
            </w:tcBorders>
          </w:tcPr>
          <w:p w14:paraId="1EF1CAC8" w14:textId="77777777" w:rsidR="00034BCD" w:rsidRPr="00D85EA1" w:rsidRDefault="00034BCD" w:rsidP="00F55804">
            <w:pPr>
              <w:spacing w:beforeLines="50" w:before="120"/>
              <w:ind w:rightChars="13" w:right="31"/>
              <w:jc w:val="center"/>
              <w:rPr>
                <w:rFonts w:eastAsia="Arial Unicode MS"/>
                <w:kern w:val="2"/>
                <w:sz w:val="20"/>
                <w:szCs w:val="20"/>
              </w:rPr>
            </w:pPr>
          </w:p>
        </w:tc>
        <w:tc>
          <w:tcPr>
            <w:tcW w:w="709" w:type="dxa"/>
            <w:tcBorders>
              <w:top w:val="nil"/>
            </w:tcBorders>
          </w:tcPr>
          <w:p w14:paraId="3CFD11CE"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kern w:val="2"/>
                <w:sz w:val="20"/>
                <w:szCs w:val="20"/>
              </w:rPr>
              <w:t>-</w:t>
            </w:r>
            <w:r w:rsidRPr="00D85EA1">
              <w:rPr>
                <w:rFonts w:eastAsia="Arial Unicode MS"/>
                <w:kern w:val="2"/>
                <w:sz w:val="20"/>
                <w:szCs w:val="20"/>
              </w:rPr>
              <w:t>6.0</w:t>
            </w:r>
          </w:p>
        </w:tc>
        <w:tc>
          <w:tcPr>
            <w:tcW w:w="709" w:type="dxa"/>
            <w:tcBorders>
              <w:top w:val="nil"/>
            </w:tcBorders>
          </w:tcPr>
          <w:p w14:paraId="53A0D9B0"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kern w:val="2"/>
                <w:sz w:val="20"/>
                <w:szCs w:val="20"/>
              </w:rPr>
              <w:t>0</w:t>
            </w:r>
            <w:r w:rsidRPr="00D85EA1">
              <w:rPr>
                <w:rFonts w:eastAsia="Arial Unicode MS"/>
                <w:kern w:val="2"/>
                <w:sz w:val="20"/>
                <w:szCs w:val="20"/>
              </w:rPr>
              <w:t>.2</w:t>
            </w:r>
          </w:p>
        </w:tc>
        <w:tc>
          <w:tcPr>
            <w:tcW w:w="850" w:type="dxa"/>
            <w:tcBorders>
              <w:top w:val="nil"/>
            </w:tcBorders>
          </w:tcPr>
          <w:p w14:paraId="5CCC0436" w14:textId="77777777" w:rsidR="00034BCD" w:rsidRPr="00D85EA1" w:rsidRDefault="00034BCD" w:rsidP="0041609F">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BE"/>
            </w:r>
          </w:p>
        </w:tc>
      </w:tr>
      <w:tr w:rsidR="00034BCD" w:rsidRPr="00D85EA1" w14:paraId="7F8AA42D" w14:textId="77777777" w:rsidTr="00F55804">
        <w:trPr>
          <w:trHeight w:val="278"/>
        </w:trPr>
        <w:tc>
          <w:tcPr>
            <w:tcW w:w="1418" w:type="dxa"/>
            <w:tcBorders>
              <w:bottom w:val="single" w:sz="12" w:space="0" w:color="000000"/>
            </w:tcBorders>
            <w:shd w:val="clear" w:color="auto" w:fill="auto"/>
            <w:vAlign w:val="center"/>
          </w:tcPr>
          <w:p w14:paraId="05A5BF8A" w14:textId="77777777" w:rsidR="00034BCD" w:rsidRPr="00D85EA1" w:rsidRDefault="00034BCD" w:rsidP="00F55804">
            <w:pPr>
              <w:spacing w:beforeLines="50" w:before="120"/>
              <w:rPr>
                <w:rFonts w:eastAsia="Arial Unicode MS"/>
                <w:kern w:val="2"/>
                <w:sz w:val="20"/>
                <w:szCs w:val="20"/>
              </w:rPr>
            </w:pPr>
            <w:r w:rsidRPr="00D85EA1">
              <w:rPr>
                <w:rFonts w:eastAsia="Arial Unicode MS"/>
                <w:iCs/>
                <w:kern w:val="2"/>
                <w:sz w:val="20"/>
                <w:szCs w:val="20"/>
              </w:rPr>
              <w:t>SS</w:t>
            </w:r>
            <w:r w:rsidRPr="00D85EA1">
              <w:rPr>
                <w:rFonts w:eastAsia="Arial Unicode MS"/>
                <w:kern w:val="2"/>
                <w:sz w:val="20"/>
                <w:szCs w:val="20"/>
              </w:rPr>
              <w:t xml:space="preserve"> (V/decade)</w:t>
            </w:r>
          </w:p>
        </w:tc>
        <w:tc>
          <w:tcPr>
            <w:tcW w:w="566" w:type="dxa"/>
            <w:tcBorders>
              <w:bottom w:val="single" w:sz="12" w:space="0" w:color="000000"/>
            </w:tcBorders>
            <w:shd w:val="clear" w:color="auto" w:fill="auto"/>
            <w:vAlign w:val="center"/>
          </w:tcPr>
          <w:p w14:paraId="42B1D0E6" w14:textId="77777777" w:rsidR="00034BCD" w:rsidRPr="00D85EA1" w:rsidRDefault="00034BCD" w:rsidP="00F55804">
            <w:pPr>
              <w:spacing w:beforeLines="50" w:before="120"/>
              <w:ind w:leftChars="-51" w:left="-122" w:rightChars="-24" w:right="-58"/>
              <w:jc w:val="center"/>
              <w:rPr>
                <w:rFonts w:eastAsia="Arial Unicode MS"/>
                <w:kern w:val="2"/>
                <w:sz w:val="20"/>
                <w:szCs w:val="20"/>
              </w:rPr>
            </w:pPr>
            <w:r w:rsidRPr="00D85EA1">
              <w:rPr>
                <w:rFonts w:eastAsia="Arial Unicode MS"/>
                <w:sz w:val="20"/>
                <w:szCs w:val="20"/>
              </w:rPr>
              <w:t>0.41</w:t>
            </w:r>
          </w:p>
        </w:tc>
        <w:tc>
          <w:tcPr>
            <w:tcW w:w="709" w:type="dxa"/>
            <w:tcBorders>
              <w:bottom w:val="single" w:sz="12" w:space="0" w:color="000000"/>
            </w:tcBorders>
            <w:shd w:val="clear" w:color="auto" w:fill="auto"/>
            <w:vAlign w:val="center"/>
          </w:tcPr>
          <w:p w14:paraId="3AA7D123"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sz w:val="20"/>
                <w:szCs w:val="20"/>
              </w:rPr>
              <w:t>0.08</w:t>
            </w:r>
          </w:p>
        </w:tc>
        <w:tc>
          <w:tcPr>
            <w:tcW w:w="851" w:type="dxa"/>
            <w:tcBorders>
              <w:bottom w:val="single" w:sz="12" w:space="0" w:color="000000"/>
            </w:tcBorders>
            <w:shd w:val="clear" w:color="auto" w:fill="auto"/>
            <w:vAlign w:val="center"/>
          </w:tcPr>
          <w:p w14:paraId="530EED6D" w14:textId="77777777" w:rsidR="00034BCD" w:rsidRPr="00D85EA1" w:rsidRDefault="00034BCD" w:rsidP="00F55804">
            <w:pPr>
              <w:spacing w:beforeLines="50" w:before="120"/>
              <w:ind w:rightChars="12" w:right="29"/>
              <w:jc w:val="center"/>
              <w:rPr>
                <w:rFonts w:eastAsia="Arial Unicode MS"/>
                <w:kern w:val="2"/>
                <w:sz w:val="20"/>
                <w:szCs w:val="20"/>
              </w:rPr>
            </w:pPr>
            <w:r w:rsidRPr="00D85EA1">
              <w:rPr>
                <w:rFonts w:eastAsia="Arial Unicode MS"/>
                <w:kern w:val="2"/>
                <w:sz w:val="20"/>
                <w:szCs w:val="20"/>
              </w:rPr>
              <w:sym w:font="Symbol" w:char="F0BE"/>
            </w:r>
          </w:p>
        </w:tc>
        <w:tc>
          <w:tcPr>
            <w:tcW w:w="284" w:type="dxa"/>
            <w:tcBorders>
              <w:bottom w:val="single" w:sz="12" w:space="0" w:color="000000"/>
            </w:tcBorders>
            <w:shd w:val="clear" w:color="auto" w:fill="auto"/>
            <w:vAlign w:val="center"/>
          </w:tcPr>
          <w:p w14:paraId="7EB753E6" w14:textId="77777777" w:rsidR="00034BCD" w:rsidRPr="00D85EA1" w:rsidRDefault="00034BCD" w:rsidP="00F55804">
            <w:pPr>
              <w:spacing w:beforeLines="50" w:before="120"/>
              <w:ind w:rightChars="-119" w:right="-286"/>
              <w:jc w:val="center"/>
              <w:rPr>
                <w:rFonts w:eastAsia="Arial Unicode MS"/>
                <w:sz w:val="20"/>
                <w:szCs w:val="20"/>
              </w:rPr>
            </w:pPr>
          </w:p>
        </w:tc>
        <w:tc>
          <w:tcPr>
            <w:tcW w:w="708" w:type="dxa"/>
            <w:tcBorders>
              <w:bottom w:val="single" w:sz="12" w:space="0" w:color="000000"/>
            </w:tcBorders>
            <w:shd w:val="clear" w:color="auto" w:fill="auto"/>
            <w:vAlign w:val="center"/>
          </w:tcPr>
          <w:p w14:paraId="5A1A8E92" w14:textId="77777777" w:rsidR="00034BCD" w:rsidRPr="00D85EA1" w:rsidRDefault="00034BCD" w:rsidP="00F55804">
            <w:pPr>
              <w:spacing w:beforeLines="50" w:before="120"/>
              <w:ind w:leftChars="-161" w:left="-386" w:rightChars="-12" w:right="-29" w:firstLineChars="215" w:firstLine="430"/>
              <w:jc w:val="center"/>
              <w:rPr>
                <w:rFonts w:eastAsia="Arial Unicode MS"/>
                <w:kern w:val="2"/>
                <w:sz w:val="20"/>
                <w:szCs w:val="20"/>
              </w:rPr>
            </w:pPr>
            <w:r w:rsidRPr="00D85EA1">
              <w:rPr>
                <w:rFonts w:eastAsia="Arial Unicode MS"/>
                <w:sz w:val="20"/>
                <w:szCs w:val="20"/>
              </w:rPr>
              <w:t>0.48</w:t>
            </w:r>
          </w:p>
        </w:tc>
        <w:tc>
          <w:tcPr>
            <w:tcW w:w="709" w:type="dxa"/>
            <w:tcBorders>
              <w:bottom w:val="single" w:sz="12" w:space="0" w:color="000000"/>
            </w:tcBorders>
            <w:shd w:val="clear" w:color="auto" w:fill="auto"/>
            <w:vAlign w:val="center"/>
          </w:tcPr>
          <w:p w14:paraId="47DC6628"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sz w:val="20"/>
                <w:szCs w:val="20"/>
              </w:rPr>
              <w:t>0.07</w:t>
            </w:r>
          </w:p>
        </w:tc>
        <w:tc>
          <w:tcPr>
            <w:tcW w:w="851" w:type="dxa"/>
            <w:tcBorders>
              <w:bottom w:val="single" w:sz="12" w:space="0" w:color="000000"/>
            </w:tcBorders>
            <w:shd w:val="clear" w:color="auto" w:fill="auto"/>
            <w:vAlign w:val="center"/>
          </w:tcPr>
          <w:p w14:paraId="6D47F4AE"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BE"/>
            </w:r>
          </w:p>
        </w:tc>
        <w:tc>
          <w:tcPr>
            <w:tcW w:w="283" w:type="dxa"/>
            <w:tcBorders>
              <w:bottom w:val="single" w:sz="12" w:space="0" w:color="000000"/>
            </w:tcBorders>
          </w:tcPr>
          <w:p w14:paraId="7C82A37B" w14:textId="77777777" w:rsidR="00034BCD" w:rsidRPr="00D85EA1" w:rsidRDefault="00034BCD" w:rsidP="00F55804">
            <w:pPr>
              <w:spacing w:beforeLines="50" w:before="120"/>
              <w:ind w:rightChars="13" w:right="31"/>
              <w:jc w:val="center"/>
              <w:rPr>
                <w:rFonts w:eastAsia="Arial Unicode MS"/>
                <w:kern w:val="2"/>
                <w:sz w:val="20"/>
                <w:szCs w:val="20"/>
              </w:rPr>
            </w:pPr>
          </w:p>
        </w:tc>
        <w:tc>
          <w:tcPr>
            <w:tcW w:w="709" w:type="dxa"/>
            <w:tcBorders>
              <w:bottom w:val="single" w:sz="12" w:space="0" w:color="000000"/>
            </w:tcBorders>
          </w:tcPr>
          <w:p w14:paraId="3AC691A8"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kern w:val="2"/>
                <w:sz w:val="20"/>
                <w:szCs w:val="20"/>
              </w:rPr>
              <w:t>0</w:t>
            </w:r>
            <w:r w:rsidRPr="00D85EA1">
              <w:rPr>
                <w:rFonts w:eastAsia="Arial Unicode MS"/>
                <w:kern w:val="2"/>
                <w:sz w:val="20"/>
                <w:szCs w:val="20"/>
              </w:rPr>
              <w:t>.45</w:t>
            </w:r>
          </w:p>
        </w:tc>
        <w:tc>
          <w:tcPr>
            <w:tcW w:w="709" w:type="dxa"/>
            <w:tcBorders>
              <w:bottom w:val="single" w:sz="12" w:space="0" w:color="000000"/>
            </w:tcBorders>
          </w:tcPr>
          <w:p w14:paraId="6ECEAA21" w14:textId="77777777" w:rsidR="00034BCD" w:rsidRPr="00D85EA1" w:rsidRDefault="00034BCD" w:rsidP="00F55804">
            <w:pPr>
              <w:spacing w:beforeLines="50" w:before="120"/>
              <w:ind w:rightChars="13" w:right="31"/>
              <w:jc w:val="center"/>
              <w:rPr>
                <w:rFonts w:eastAsia="Arial Unicode MS"/>
                <w:kern w:val="2"/>
                <w:sz w:val="20"/>
                <w:szCs w:val="20"/>
              </w:rPr>
            </w:pPr>
            <w:r w:rsidRPr="00D85EA1">
              <w:rPr>
                <w:rFonts w:eastAsia="Arial Unicode MS" w:hint="eastAsia"/>
                <w:kern w:val="2"/>
                <w:sz w:val="20"/>
                <w:szCs w:val="20"/>
              </w:rPr>
              <w:t>0</w:t>
            </w:r>
            <w:r w:rsidRPr="00D85EA1">
              <w:rPr>
                <w:rFonts w:eastAsia="Arial Unicode MS"/>
                <w:kern w:val="2"/>
                <w:sz w:val="20"/>
                <w:szCs w:val="20"/>
              </w:rPr>
              <w:t>.07</w:t>
            </w:r>
          </w:p>
        </w:tc>
        <w:tc>
          <w:tcPr>
            <w:tcW w:w="850" w:type="dxa"/>
            <w:tcBorders>
              <w:bottom w:val="single" w:sz="12" w:space="0" w:color="000000"/>
            </w:tcBorders>
          </w:tcPr>
          <w:p w14:paraId="09619480" w14:textId="77777777" w:rsidR="00034BCD" w:rsidRPr="00D85EA1" w:rsidRDefault="00034BCD" w:rsidP="0041609F">
            <w:pPr>
              <w:spacing w:beforeLines="50" w:before="120"/>
              <w:ind w:rightChars="13" w:right="31"/>
              <w:jc w:val="center"/>
              <w:rPr>
                <w:rFonts w:eastAsia="Arial Unicode MS"/>
                <w:kern w:val="2"/>
                <w:sz w:val="20"/>
                <w:szCs w:val="20"/>
              </w:rPr>
            </w:pPr>
            <w:r w:rsidRPr="00D85EA1">
              <w:rPr>
                <w:rFonts w:eastAsia="Arial Unicode MS"/>
                <w:kern w:val="2"/>
                <w:sz w:val="20"/>
                <w:szCs w:val="20"/>
              </w:rPr>
              <w:sym w:font="Symbol" w:char="F0BE"/>
            </w:r>
          </w:p>
        </w:tc>
      </w:tr>
    </w:tbl>
    <w:p w14:paraId="65287643" w14:textId="77777777" w:rsidR="005F7390" w:rsidRPr="00D85EA1" w:rsidRDefault="005F7390" w:rsidP="004C121A">
      <w:pPr>
        <w:spacing w:line="480" w:lineRule="auto"/>
        <w:jc w:val="both"/>
      </w:pPr>
    </w:p>
    <w:p w14:paraId="62F3BEBE" w14:textId="4FCA94E2" w:rsidR="00591C75" w:rsidRPr="00D85EA1" w:rsidRDefault="00591C75">
      <w:r w:rsidRPr="00D85EA1">
        <w:br w:type="page"/>
      </w:r>
    </w:p>
    <w:p w14:paraId="29BE7127" w14:textId="77777777" w:rsidR="004C121A" w:rsidRPr="00D85EA1" w:rsidRDefault="004C121A" w:rsidP="004C121A">
      <w:pPr>
        <w:spacing w:line="480" w:lineRule="auto"/>
        <w:jc w:val="both"/>
      </w:pPr>
    </w:p>
    <w:p w14:paraId="4374F27C" w14:textId="58B7893E" w:rsidR="00A5591A" w:rsidRPr="00D85EA1" w:rsidRDefault="00946149" w:rsidP="009D5272">
      <w:pPr>
        <w:jc w:val="both"/>
      </w:pPr>
      <w:r w:rsidRPr="00D85EA1">
        <w:rPr>
          <w:b/>
        </w:rPr>
        <w:t xml:space="preserve">Table </w:t>
      </w:r>
      <w:r w:rsidR="00527388" w:rsidRPr="00D85EA1">
        <w:rPr>
          <w:b/>
        </w:rPr>
        <w:t>2</w:t>
      </w:r>
      <w:r w:rsidR="005F7390" w:rsidRPr="00D85EA1">
        <w:t xml:space="preserve"> </w:t>
      </w:r>
      <w:r w:rsidR="004B2187" w:rsidRPr="00D85EA1">
        <w:rPr>
          <w:rFonts w:hint="eastAsia"/>
        </w:rPr>
        <w:t>S</w:t>
      </w:r>
      <w:r w:rsidR="004B2187" w:rsidRPr="00D85EA1">
        <w:t>ummary of</w:t>
      </w:r>
      <w:r w:rsidR="00772DF1" w:rsidRPr="00D85EA1">
        <w:t xml:space="preserve"> (</w:t>
      </w:r>
      <w:r w:rsidR="00772DF1" w:rsidRPr="00D85EA1">
        <w:rPr>
          <w:i/>
          <w:iCs/>
        </w:rPr>
        <w:t>V</w:t>
      </w:r>
      <w:r w:rsidR="00772DF1" w:rsidRPr="00D85EA1">
        <w:rPr>
          <w:vertAlign w:val="subscript"/>
        </w:rPr>
        <w:t>th</w:t>
      </w:r>
      <w:r w:rsidR="00DF1076" w:rsidRPr="00D85EA1">
        <w:rPr>
          <w:vertAlign w:val="superscript"/>
        </w:rPr>
        <w:t>lin</w:t>
      </w:r>
      <w:r w:rsidR="00772DF1" w:rsidRPr="00D85EA1">
        <w:t xml:space="preserve"> – </w:t>
      </w:r>
      <w:r w:rsidR="00772DF1" w:rsidRPr="00D85EA1">
        <w:rPr>
          <w:i/>
          <w:iCs/>
        </w:rPr>
        <w:t>V</w:t>
      </w:r>
      <w:r w:rsidR="00772DF1" w:rsidRPr="00D85EA1">
        <w:rPr>
          <w:vertAlign w:val="subscript"/>
        </w:rPr>
        <w:t>th0</w:t>
      </w:r>
      <w:r w:rsidR="00DF1076" w:rsidRPr="00D85EA1">
        <w:rPr>
          <w:vertAlign w:val="superscript"/>
        </w:rPr>
        <w:t>lin</w:t>
      </w:r>
      <w:r w:rsidR="00772DF1" w:rsidRPr="00D85EA1">
        <w:t>)/(</w:t>
      </w:r>
      <w:r w:rsidR="00772DF1" w:rsidRPr="00D85EA1">
        <w:rPr>
          <w:i/>
          <w:iCs/>
        </w:rPr>
        <w:t>V</w:t>
      </w:r>
      <w:r w:rsidR="00772DF1" w:rsidRPr="00D85EA1">
        <w:rPr>
          <w:vertAlign w:val="subscript"/>
        </w:rPr>
        <w:t>gs</w:t>
      </w:r>
      <w:r w:rsidR="00772DF1" w:rsidRPr="00D85EA1">
        <w:t xml:space="preserve"> – </w:t>
      </w:r>
      <w:r w:rsidR="00772DF1" w:rsidRPr="00D85EA1">
        <w:rPr>
          <w:i/>
          <w:iCs/>
        </w:rPr>
        <w:t>V</w:t>
      </w:r>
      <w:r w:rsidR="00772DF1" w:rsidRPr="00D85EA1">
        <w:rPr>
          <w:vertAlign w:val="subscript"/>
        </w:rPr>
        <w:t>th0</w:t>
      </w:r>
      <w:r w:rsidR="00DF1076" w:rsidRPr="00D85EA1">
        <w:rPr>
          <w:vertAlign w:val="superscript"/>
        </w:rPr>
        <w:t>lin</w:t>
      </w:r>
      <w:r w:rsidR="00772DF1" w:rsidRPr="00D85EA1">
        <w:t xml:space="preserve">) at 2.5 </w:t>
      </w:r>
      <w:r w:rsidR="00772DF1" w:rsidRPr="00D85EA1">
        <w:sym w:font="Symbol" w:char="F0B4"/>
      </w:r>
      <w:r w:rsidR="00772DF1" w:rsidRPr="00D85EA1">
        <w:t xml:space="preserve"> 10</w:t>
      </w:r>
      <w:r w:rsidR="00772DF1" w:rsidRPr="00D85EA1">
        <w:rPr>
          <w:vertAlign w:val="superscript"/>
        </w:rPr>
        <w:t>4</w:t>
      </w:r>
      <w:r w:rsidR="00772DF1" w:rsidRPr="00D85EA1">
        <w:t xml:space="preserve"> s</w:t>
      </w:r>
      <w:r w:rsidR="005148B2" w:rsidRPr="00D85EA1">
        <w:t xml:space="preserve">, </w:t>
      </w:r>
      <w:r w:rsidR="00EB2B0E" w:rsidRPr="00D85EA1">
        <w:rPr>
          <w:i/>
        </w:rPr>
        <w:sym w:font="Symbol" w:char="F074"/>
      </w:r>
      <w:r w:rsidR="00A20B4F" w:rsidRPr="00D85EA1">
        <w:t xml:space="preserve">, </w:t>
      </w:r>
      <w:r w:rsidR="00772DF1" w:rsidRPr="00D85EA1">
        <w:t>and</w:t>
      </w:r>
      <w:r w:rsidR="00B71EB0" w:rsidRPr="00D85EA1">
        <w:t xml:space="preserve"> </w:t>
      </w:r>
      <w:r w:rsidR="005148B2" w:rsidRPr="00D85EA1">
        <w:rPr>
          <w:i/>
        </w:rPr>
        <w:sym w:font="Symbol" w:char="F062"/>
      </w:r>
      <w:r w:rsidR="005148B2" w:rsidRPr="00D85EA1">
        <w:rPr>
          <w:i/>
        </w:rPr>
        <w:t xml:space="preserve"> </w:t>
      </w:r>
      <w:r w:rsidR="00B71EB0" w:rsidRPr="00D85EA1">
        <w:t>of PCDTPT- and PBTTT-OFETs</w:t>
      </w:r>
      <w:r w:rsidR="002E2BF5" w:rsidRPr="00D85EA1">
        <w:t>.</w:t>
      </w:r>
    </w:p>
    <w:tbl>
      <w:tblPr>
        <w:tblStyle w:val="11"/>
        <w:tblW w:w="9638" w:type="dxa"/>
        <w:tblLayout w:type="fixed"/>
        <w:tblLook w:val="04A0" w:firstRow="1" w:lastRow="0" w:firstColumn="1" w:lastColumn="0" w:noHBand="0" w:noVBand="1"/>
      </w:tblPr>
      <w:tblGrid>
        <w:gridCol w:w="1560"/>
        <w:gridCol w:w="1559"/>
        <w:gridCol w:w="1843"/>
        <w:gridCol w:w="1275"/>
        <w:gridCol w:w="1275"/>
        <w:gridCol w:w="1275"/>
        <w:gridCol w:w="851"/>
      </w:tblGrid>
      <w:tr w:rsidR="00D85EA1" w:rsidRPr="00D85EA1" w14:paraId="39599832" w14:textId="77777777" w:rsidTr="000D5939">
        <w:trPr>
          <w:trHeight w:val="551"/>
        </w:trPr>
        <w:tc>
          <w:tcPr>
            <w:tcW w:w="1560" w:type="dxa"/>
            <w:tcBorders>
              <w:top w:val="single" w:sz="12" w:space="0" w:color="auto"/>
              <w:left w:val="nil"/>
              <w:bottom w:val="single" w:sz="8" w:space="0" w:color="auto"/>
              <w:right w:val="nil"/>
            </w:tcBorders>
            <w:vAlign w:val="center"/>
            <w:hideMark/>
          </w:tcPr>
          <w:p w14:paraId="4FEAA10E" w14:textId="77777777" w:rsidR="001221CE" w:rsidRPr="00D85EA1" w:rsidRDefault="001221CE" w:rsidP="000D5939">
            <w:pPr>
              <w:widowControl/>
              <w:spacing w:line="280" w:lineRule="exact"/>
              <w:jc w:val="center"/>
              <w:rPr>
                <w:rFonts w:ascii="Times New Roman" w:hAnsi="Times New Roman" w:cs="Times New Roman"/>
                <w:sz w:val="20"/>
                <w:szCs w:val="20"/>
              </w:rPr>
            </w:pPr>
            <w:r w:rsidRPr="00D85EA1">
              <w:rPr>
                <w:rFonts w:ascii="Times New Roman" w:hAnsi="Times New Roman" w:cs="Times New Roman"/>
                <w:sz w:val="20"/>
                <w:szCs w:val="20"/>
              </w:rPr>
              <w:t>Semiconductor</w:t>
            </w:r>
          </w:p>
        </w:tc>
        <w:tc>
          <w:tcPr>
            <w:tcW w:w="1559" w:type="dxa"/>
            <w:tcBorders>
              <w:top w:val="single" w:sz="12" w:space="0" w:color="auto"/>
              <w:left w:val="nil"/>
              <w:bottom w:val="single" w:sz="8" w:space="0" w:color="auto"/>
              <w:right w:val="nil"/>
            </w:tcBorders>
            <w:vAlign w:val="center"/>
            <w:hideMark/>
          </w:tcPr>
          <w:p w14:paraId="77316D26" w14:textId="77777777" w:rsidR="001221CE" w:rsidRPr="00D85EA1" w:rsidRDefault="001221CE" w:rsidP="000D5939">
            <w:pPr>
              <w:widowControl/>
              <w:spacing w:line="280" w:lineRule="exact"/>
              <w:jc w:val="center"/>
              <w:rPr>
                <w:rFonts w:ascii="Times New Roman" w:hAnsi="Times New Roman" w:cs="Times New Roman"/>
                <w:sz w:val="20"/>
                <w:szCs w:val="20"/>
              </w:rPr>
            </w:pPr>
            <w:r w:rsidRPr="00D85EA1">
              <w:rPr>
                <w:rFonts w:ascii="Times New Roman" w:hAnsi="Times New Roman" w:cs="Times New Roman"/>
                <w:sz w:val="20"/>
                <w:szCs w:val="20"/>
              </w:rPr>
              <w:t>Gate-dielectric</w:t>
            </w:r>
          </w:p>
        </w:tc>
        <w:tc>
          <w:tcPr>
            <w:tcW w:w="1843" w:type="dxa"/>
            <w:tcBorders>
              <w:top w:val="single" w:sz="12" w:space="0" w:color="auto"/>
              <w:left w:val="nil"/>
              <w:bottom w:val="single" w:sz="8" w:space="0" w:color="auto"/>
              <w:right w:val="nil"/>
            </w:tcBorders>
            <w:vAlign w:val="center"/>
          </w:tcPr>
          <w:p w14:paraId="3E354D8E" w14:textId="1A8C8831" w:rsidR="001221CE" w:rsidRPr="00D85EA1" w:rsidRDefault="00000000" w:rsidP="000D5939">
            <w:pPr>
              <w:jc w:val="center"/>
              <w:rPr>
                <w:sz w:val="20"/>
                <w:szCs w:val="20"/>
              </w:rPr>
            </w:pPr>
            <m:oMath>
              <m:f>
                <m:fPr>
                  <m:ctrlPr>
                    <w:rPr>
                      <w:rFonts w:ascii="Cambria Math" w:hAnsi="Cambria Math"/>
                      <w:i/>
                      <w:sz w:val="20"/>
                      <w:szCs w:val="20"/>
                    </w:rPr>
                  </m:ctrlPr>
                </m:fPr>
                <m:num>
                  <m:d>
                    <m:dPr>
                      <m:ctrlPr>
                        <w:rPr>
                          <w:rFonts w:ascii="Cambria Math" w:hAnsi="Cambria Math"/>
                          <w:i/>
                          <w:sz w:val="20"/>
                          <w:szCs w:val="20"/>
                        </w:rPr>
                      </m:ctrlPr>
                    </m:dPr>
                    <m:e>
                      <m:sSubSup>
                        <m:sSubSupPr>
                          <m:ctrlPr>
                            <w:rPr>
                              <w:rFonts w:ascii="Cambria Math" w:hAnsi="Cambria Math"/>
                              <w:i/>
                              <w:sz w:val="20"/>
                              <w:szCs w:val="20"/>
                            </w:rPr>
                          </m:ctrlPr>
                        </m:sSubSupPr>
                        <m:e>
                          <m:r>
                            <w:rPr>
                              <w:rFonts w:ascii="Cambria Math" w:hAnsi="Cambria Math"/>
                              <w:sz w:val="20"/>
                              <w:szCs w:val="20"/>
                            </w:rPr>
                            <m:t>V</m:t>
                          </m:r>
                        </m:e>
                        <m:sub>
                          <m:r>
                            <m:rPr>
                              <m:sty m:val="p"/>
                            </m:rPr>
                            <w:rPr>
                              <w:rFonts w:ascii="Cambria Math" w:hAnsi="Cambria Math"/>
                              <w:sz w:val="20"/>
                              <w:szCs w:val="20"/>
                            </w:rPr>
                            <m:t>th</m:t>
                          </m:r>
                        </m:sub>
                        <m:sup>
                          <m:r>
                            <m:rPr>
                              <m:sty m:val="p"/>
                            </m:rPr>
                            <w:rPr>
                              <w:rFonts w:ascii="Cambria Math" w:hAnsi="Cambria Math"/>
                              <w:sz w:val="20"/>
                              <w:szCs w:val="20"/>
                            </w:rPr>
                            <m:t>lin</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V</m:t>
                          </m:r>
                        </m:e>
                        <m:sub>
                          <m:r>
                            <m:rPr>
                              <m:sty m:val="p"/>
                            </m:rPr>
                            <w:rPr>
                              <w:rFonts w:ascii="Cambria Math" w:hAnsi="Cambria Math"/>
                              <w:sz w:val="20"/>
                              <w:szCs w:val="20"/>
                            </w:rPr>
                            <m:t>th0</m:t>
                          </m:r>
                        </m:sub>
                        <m:sup>
                          <m:r>
                            <m:rPr>
                              <m:sty m:val="p"/>
                            </m:rPr>
                            <w:rPr>
                              <w:rFonts w:ascii="Cambria Math" w:hAnsi="Cambria Math"/>
                              <w:sz w:val="20"/>
                              <w:szCs w:val="20"/>
                            </w:rPr>
                            <m:t>lin</m:t>
                          </m:r>
                        </m:sup>
                      </m:sSubSup>
                    </m:e>
                  </m:d>
                </m:num>
                <m:den>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V</m:t>
                          </m:r>
                        </m:e>
                        <m:sub>
                          <m:r>
                            <m:rPr>
                              <m:sty m:val="p"/>
                            </m:rPr>
                            <w:rPr>
                              <w:rFonts w:ascii="Cambria Math" w:hAnsi="Cambria Math"/>
                              <w:sz w:val="20"/>
                              <w:szCs w:val="20"/>
                            </w:rPr>
                            <m:t>gs</m:t>
                          </m:r>
                        </m:sub>
                      </m:sSub>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V</m:t>
                          </m:r>
                        </m:e>
                        <m:sub>
                          <m:r>
                            <m:rPr>
                              <m:sty m:val="p"/>
                            </m:rPr>
                            <w:rPr>
                              <w:rFonts w:ascii="Cambria Math" w:hAnsi="Cambria Math"/>
                              <w:sz w:val="20"/>
                              <w:szCs w:val="20"/>
                            </w:rPr>
                            <m:t>th0</m:t>
                          </m:r>
                        </m:sub>
                        <m:sup>
                          <m:r>
                            <w:rPr>
                              <w:rFonts w:ascii="Cambria Math" w:hAnsi="Cambria Math"/>
                              <w:sz w:val="20"/>
                              <w:szCs w:val="20"/>
                            </w:rPr>
                            <m:t>lin</m:t>
                          </m:r>
                        </m:sup>
                      </m:sSubSup>
                    </m:e>
                  </m:d>
                </m:den>
              </m:f>
            </m:oMath>
            <w:r w:rsidR="001221CE" w:rsidRPr="00D85EA1">
              <w:rPr>
                <w:rFonts w:hint="eastAsia"/>
                <w:sz w:val="20"/>
                <w:szCs w:val="20"/>
              </w:rPr>
              <w:t xml:space="preserve"> </w:t>
            </w:r>
            <w:r w:rsidR="001221CE" w:rsidRPr="00D85EA1">
              <w:rPr>
                <w:sz w:val="20"/>
                <w:szCs w:val="20"/>
              </w:rPr>
              <w:t xml:space="preserve"> at 25k s</w:t>
            </w:r>
          </w:p>
        </w:tc>
        <w:tc>
          <w:tcPr>
            <w:tcW w:w="1275" w:type="dxa"/>
            <w:tcBorders>
              <w:top w:val="single" w:sz="12" w:space="0" w:color="auto"/>
              <w:left w:val="nil"/>
              <w:bottom w:val="single" w:sz="8" w:space="0" w:color="auto"/>
              <w:right w:val="nil"/>
            </w:tcBorders>
            <w:vAlign w:val="center"/>
          </w:tcPr>
          <w:p w14:paraId="1DED1914" w14:textId="77777777" w:rsidR="001221CE" w:rsidRPr="00D85EA1" w:rsidRDefault="001221CE" w:rsidP="000D5939">
            <w:pPr>
              <w:spacing w:line="280" w:lineRule="exact"/>
              <w:jc w:val="center"/>
              <w:rPr>
                <w:i/>
                <w:sz w:val="20"/>
                <w:szCs w:val="20"/>
              </w:rPr>
            </w:pPr>
            <w:r w:rsidRPr="00D85EA1">
              <w:rPr>
                <w:rFonts w:ascii="Times New Roman" w:hAnsi="Times New Roman" w:cs="Times New Roman"/>
                <w:sz w:val="20"/>
                <w:szCs w:val="20"/>
              </w:rPr>
              <w:sym w:font="Symbol" w:char="F074"/>
            </w:r>
            <w:r w:rsidRPr="00D85EA1">
              <w:rPr>
                <w:rFonts w:ascii="Times New Roman" w:hAnsi="Times New Roman" w:cs="Times New Roman"/>
                <w:sz w:val="20"/>
                <w:szCs w:val="20"/>
              </w:rPr>
              <w:t xml:space="preserve"> [s]</w:t>
            </w:r>
          </w:p>
        </w:tc>
        <w:tc>
          <w:tcPr>
            <w:tcW w:w="1275" w:type="dxa"/>
            <w:tcBorders>
              <w:top w:val="single" w:sz="12" w:space="0" w:color="auto"/>
              <w:left w:val="nil"/>
              <w:bottom w:val="single" w:sz="8" w:space="0" w:color="auto"/>
              <w:right w:val="nil"/>
            </w:tcBorders>
            <w:vAlign w:val="center"/>
          </w:tcPr>
          <w:p w14:paraId="2BE7DB99" w14:textId="77777777" w:rsidR="001221CE" w:rsidRPr="00D85EA1" w:rsidRDefault="001221CE" w:rsidP="000D5939">
            <w:pPr>
              <w:spacing w:line="280" w:lineRule="exact"/>
              <w:jc w:val="center"/>
              <w:rPr>
                <w:sz w:val="20"/>
                <w:szCs w:val="20"/>
              </w:rPr>
            </w:pPr>
            <w:r w:rsidRPr="00D85EA1">
              <w:rPr>
                <w:rFonts w:ascii="Times New Roman" w:hAnsi="Times New Roman" w:cs="Times New Roman"/>
                <w:i/>
                <w:sz w:val="20"/>
                <w:szCs w:val="20"/>
              </w:rPr>
              <w:sym w:font="Symbol" w:char="F062"/>
            </w:r>
          </w:p>
        </w:tc>
        <w:tc>
          <w:tcPr>
            <w:tcW w:w="1275" w:type="dxa"/>
            <w:tcBorders>
              <w:top w:val="single" w:sz="12" w:space="0" w:color="auto"/>
              <w:left w:val="nil"/>
              <w:bottom w:val="single" w:sz="8" w:space="0" w:color="auto"/>
              <w:right w:val="nil"/>
            </w:tcBorders>
            <w:vAlign w:val="center"/>
            <w:hideMark/>
          </w:tcPr>
          <w:p w14:paraId="78E0536C" w14:textId="77777777" w:rsidR="001221CE" w:rsidRPr="00D85EA1" w:rsidRDefault="001221CE" w:rsidP="000D5939">
            <w:pPr>
              <w:widowControl/>
              <w:spacing w:line="280" w:lineRule="exact"/>
              <w:jc w:val="center"/>
              <w:rPr>
                <w:rFonts w:ascii="Times New Roman" w:hAnsi="Times New Roman" w:cs="Times New Roman"/>
                <w:sz w:val="20"/>
                <w:szCs w:val="20"/>
              </w:rPr>
            </w:pPr>
            <w:r w:rsidRPr="00D85EA1">
              <w:rPr>
                <w:rFonts w:ascii="Times New Roman" w:hAnsi="Times New Roman" w:cs="Times New Roman"/>
                <w:sz w:val="20"/>
                <w:szCs w:val="20"/>
              </w:rPr>
              <w:t xml:space="preserve">Atmosphere </w:t>
            </w:r>
          </w:p>
        </w:tc>
        <w:tc>
          <w:tcPr>
            <w:tcW w:w="851" w:type="dxa"/>
            <w:tcBorders>
              <w:top w:val="single" w:sz="12" w:space="0" w:color="auto"/>
              <w:left w:val="nil"/>
              <w:bottom w:val="single" w:sz="8" w:space="0" w:color="auto"/>
              <w:right w:val="nil"/>
            </w:tcBorders>
            <w:vAlign w:val="center"/>
            <w:hideMark/>
          </w:tcPr>
          <w:p w14:paraId="50ED4414" w14:textId="77777777" w:rsidR="001221CE" w:rsidRPr="00D85EA1" w:rsidRDefault="001221CE" w:rsidP="000D5939">
            <w:pPr>
              <w:widowControl/>
              <w:spacing w:line="280" w:lineRule="exact"/>
              <w:jc w:val="center"/>
              <w:rPr>
                <w:rFonts w:ascii="Times New Roman" w:eastAsia="ＭＳ 明朝" w:hAnsi="Times New Roman" w:cs="Times New Roman"/>
                <w:sz w:val="20"/>
                <w:szCs w:val="20"/>
              </w:rPr>
            </w:pPr>
            <w:r w:rsidRPr="00D85EA1">
              <w:rPr>
                <w:rFonts w:ascii="Times New Roman" w:hAnsi="Times New Roman" w:cs="Times New Roman"/>
                <w:sz w:val="20"/>
                <w:szCs w:val="20"/>
              </w:rPr>
              <w:t>Ref.</w:t>
            </w:r>
          </w:p>
        </w:tc>
      </w:tr>
      <w:tr w:rsidR="00D85EA1" w:rsidRPr="00D85EA1" w14:paraId="63FBA60E" w14:textId="77777777" w:rsidTr="00772DF1">
        <w:trPr>
          <w:trHeight w:val="630"/>
        </w:trPr>
        <w:tc>
          <w:tcPr>
            <w:tcW w:w="1560" w:type="dxa"/>
            <w:tcBorders>
              <w:top w:val="single" w:sz="8" w:space="0" w:color="auto"/>
              <w:left w:val="nil"/>
              <w:bottom w:val="nil"/>
              <w:right w:val="nil"/>
            </w:tcBorders>
            <w:vAlign w:val="center"/>
            <w:hideMark/>
          </w:tcPr>
          <w:p w14:paraId="3D308357"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PCDTPT</w:t>
            </w:r>
          </w:p>
        </w:tc>
        <w:tc>
          <w:tcPr>
            <w:tcW w:w="1559" w:type="dxa"/>
            <w:tcBorders>
              <w:top w:val="single" w:sz="8" w:space="0" w:color="auto"/>
              <w:left w:val="nil"/>
              <w:bottom w:val="nil"/>
              <w:right w:val="nil"/>
            </w:tcBorders>
            <w:vAlign w:val="center"/>
            <w:hideMark/>
          </w:tcPr>
          <w:p w14:paraId="092B7DE5"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Nano-grooved ODTS-SiO</w:t>
            </w:r>
            <w:r w:rsidRPr="00D85EA1">
              <w:rPr>
                <w:rFonts w:ascii="Times New Roman" w:hAnsi="Times New Roman" w:cs="Times New Roman"/>
                <w:sz w:val="20"/>
                <w:szCs w:val="20"/>
                <w:vertAlign w:val="subscript"/>
              </w:rPr>
              <w:t>2</w:t>
            </w:r>
          </w:p>
        </w:tc>
        <w:tc>
          <w:tcPr>
            <w:tcW w:w="1843" w:type="dxa"/>
            <w:tcBorders>
              <w:top w:val="single" w:sz="8" w:space="0" w:color="auto"/>
              <w:left w:val="nil"/>
              <w:bottom w:val="nil"/>
              <w:right w:val="nil"/>
            </w:tcBorders>
            <w:vAlign w:val="center"/>
          </w:tcPr>
          <w:p w14:paraId="64897323" w14:textId="77777777" w:rsidR="001221CE" w:rsidRPr="00D85EA1" w:rsidRDefault="001221CE" w:rsidP="000D5939">
            <w:pPr>
              <w:spacing w:line="320" w:lineRule="exact"/>
              <w:jc w:val="center"/>
              <w:rPr>
                <w:sz w:val="20"/>
                <w:szCs w:val="20"/>
              </w:rPr>
            </w:pPr>
            <w:r w:rsidRPr="00D85EA1">
              <w:rPr>
                <w:rFonts w:hint="eastAsia"/>
                <w:sz w:val="20"/>
                <w:szCs w:val="20"/>
              </w:rPr>
              <w:t>0</w:t>
            </w:r>
            <w:r w:rsidRPr="00D85EA1">
              <w:rPr>
                <w:sz w:val="20"/>
                <w:szCs w:val="20"/>
              </w:rPr>
              <w:t>.29</w:t>
            </w:r>
            <w:r w:rsidRPr="00D85EA1">
              <w:rPr>
                <w:rFonts w:ascii="Times New Roman" w:hAnsi="Times New Roman" w:cs="Times New Roman"/>
                <w:sz w:val="20"/>
                <w:szCs w:val="20"/>
              </w:rPr>
              <w:t xml:space="preserve"> (//)</w:t>
            </w:r>
          </w:p>
          <w:p w14:paraId="0812E15B" w14:textId="77777777" w:rsidR="001221CE" w:rsidRPr="00D85EA1" w:rsidRDefault="001221CE" w:rsidP="000D5939">
            <w:pPr>
              <w:spacing w:line="320" w:lineRule="exact"/>
              <w:jc w:val="center"/>
              <w:rPr>
                <w:sz w:val="20"/>
                <w:szCs w:val="20"/>
              </w:rPr>
            </w:pPr>
            <w:r w:rsidRPr="00D85EA1">
              <w:rPr>
                <w:rFonts w:hint="eastAsia"/>
                <w:sz w:val="20"/>
                <w:szCs w:val="20"/>
              </w:rPr>
              <w:t>0</w:t>
            </w:r>
            <w:r w:rsidRPr="00D85EA1">
              <w:rPr>
                <w:sz w:val="20"/>
                <w:szCs w:val="20"/>
              </w:rPr>
              <w:t>.32</w:t>
            </w:r>
            <w:r w:rsidRPr="00D85EA1">
              <w:rPr>
                <w:rFonts w:ascii="Times New Roman" w:hAnsi="Times New Roman" w:cs="Times New Roman"/>
                <w:sz w:val="20"/>
                <w:szCs w:val="20"/>
              </w:rPr>
              <w:t xml:space="preserve"> (//)</w:t>
            </w:r>
          </w:p>
          <w:p w14:paraId="575C1927" w14:textId="77777777" w:rsidR="001221CE" w:rsidRPr="00D85EA1" w:rsidRDefault="001221CE" w:rsidP="000D5939">
            <w:pPr>
              <w:spacing w:line="320" w:lineRule="exact"/>
              <w:jc w:val="center"/>
              <w:rPr>
                <w:sz w:val="20"/>
                <w:szCs w:val="20"/>
              </w:rPr>
            </w:pPr>
            <w:r w:rsidRPr="00D85EA1">
              <w:rPr>
                <w:rFonts w:hint="eastAsia"/>
                <w:sz w:val="20"/>
                <w:szCs w:val="20"/>
              </w:rPr>
              <w:t>0</w:t>
            </w:r>
            <w:r w:rsidRPr="00D85EA1">
              <w:rPr>
                <w:sz w:val="20"/>
                <w:szCs w:val="20"/>
              </w:rPr>
              <w:t xml:space="preserve">.33 </w:t>
            </w:r>
            <w:r w:rsidRPr="00D85EA1">
              <w:rPr>
                <w:rFonts w:ascii="Times New Roman" w:hAnsi="Times New Roman" w:cs="Times New Roman"/>
                <w:sz w:val="20"/>
                <w:szCs w:val="20"/>
              </w:rPr>
              <w:t>(</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p w14:paraId="033DD6BF" w14:textId="77777777" w:rsidR="001221CE" w:rsidRPr="00D85EA1" w:rsidRDefault="001221CE" w:rsidP="000D5939">
            <w:pPr>
              <w:spacing w:line="320" w:lineRule="exact"/>
              <w:jc w:val="center"/>
              <w:rPr>
                <w:sz w:val="20"/>
                <w:szCs w:val="20"/>
              </w:rPr>
            </w:pPr>
            <w:r w:rsidRPr="00D85EA1">
              <w:rPr>
                <w:rFonts w:hint="eastAsia"/>
                <w:sz w:val="20"/>
                <w:szCs w:val="20"/>
              </w:rPr>
              <w:t>0</w:t>
            </w:r>
            <w:r w:rsidRPr="00D85EA1">
              <w:rPr>
                <w:sz w:val="20"/>
                <w:szCs w:val="20"/>
              </w:rPr>
              <w:t xml:space="preserve">.27 </w:t>
            </w:r>
            <w:r w:rsidRPr="00D85EA1">
              <w:rPr>
                <w:rFonts w:ascii="Times New Roman" w:hAnsi="Times New Roman" w:cs="Times New Roman"/>
                <w:sz w:val="20"/>
                <w:szCs w:val="20"/>
              </w:rPr>
              <w:t>(</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tc>
        <w:tc>
          <w:tcPr>
            <w:tcW w:w="1275" w:type="dxa"/>
            <w:tcBorders>
              <w:top w:val="single" w:sz="8" w:space="0" w:color="auto"/>
              <w:left w:val="nil"/>
              <w:bottom w:val="nil"/>
              <w:right w:val="nil"/>
            </w:tcBorders>
            <w:vAlign w:val="center"/>
          </w:tcPr>
          <w:p w14:paraId="76640E3D"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 xml:space="preserve">8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5</w:t>
            </w:r>
            <w:r w:rsidRPr="00D85EA1">
              <w:rPr>
                <w:rFonts w:ascii="Times New Roman" w:hAnsi="Times New Roman" w:cs="Times New Roman"/>
                <w:sz w:val="20"/>
                <w:szCs w:val="20"/>
              </w:rPr>
              <w:t xml:space="preserve"> (//)</w:t>
            </w:r>
          </w:p>
          <w:p w14:paraId="7783247C"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 xml:space="preserve">5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5</w:t>
            </w:r>
            <w:r w:rsidRPr="00D85EA1">
              <w:rPr>
                <w:rFonts w:ascii="Times New Roman" w:hAnsi="Times New Roman" w:cs="Times New Roman"/>
                <w:sz w:val="20"/>
                <w:szCs w:val="20"/>
              </w:rPr>
              <w:t xml:space="preserve"> (//)</w:t>
            </w:r>
          </w:p>
          <w:p w14:paraId="7D1B9038"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 xml:space="preserve">4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5</w:t>
            </w:r>
            <w:r w:rsidRPr="00D85EA1">
              <w:rPr>
                <w:rFonts w:ascii="Times New Roman" w:hAnsi="Times New Roman" w:cs="Times New Roman"/>
                <w:sz w:val="20"/>
                <w:szCs w:val="20"/>
              </w:rPr>
              <w:t xml:space="preserve"> (</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p w14:paraId="2578B932" w14:textId="77777777" w:rsidR="001221CE" w:rsidRPr="00D85EA1" w:rsidRDefault="001221CE" w:rsidP="000D5939">
            <w:pPr>
              <w:spacing w:line="320" w:lineRule="exact"/>
              <w:jc w:val="center"/>
              <w:rPr>
                <w:sz w:val="20"/>
                <w:szCs w:val="20"/>
              </w:rPr>
            </w:pPr>
            <w:r w:rsidRPr="00D85EA1">
              <w:rPr>
                <w:rFonts w:ascii="Times New Roman" w:hAnsi="Times New Roman" w:cs="Times New Roman"/>
                <w:sz w:val="20"/>
                <w:szCs w:val="20"/>
              </w:rPr>
              <w:t xml:space="preserve">6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5</w:t>
            </w:r>
            <w:r w:rsidRPr="00D85EA1">
              <w:rPr>
                <w:rFonts w:ascii="Times New Roman" w:hAnsi="Times New Roman" w:cs="Times New Roman"/>
                <w:sz w:val="20"/>
                <w:szCs w:val="20"/>
              </w:rPr>
              <w:t xml:space="preserve"> (</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tc>
        <w:tc>
          <w:tcPr>
            <w:tcW w:w="1275" w:type="dxa"/>
            <w:tcBorders>
              <w:top w:val="single" w:sz="8" w:space="0" w:color="auto"/>
              <w:left w:val="nil"/>
              <w:bottom w:val="nil"/>
              <w:right w:val="nil"/>
            </w:tcBorders>
            <w:vAlign w:val="center"/>
          </w:tcPr>
          <w:p w14:paraId="23656897"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0.31 (//)</w:t>
            </w:r>
          </w:p>
          <w:p w14:paraId="046A2FE4"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0.32 (//)</w:t>
            </w:r>
          </w:p>
          <w:p w14:paraId="78BBF8CB"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0.34 (</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p w14:paraId="5E448213" w14:textId="77777777" w:rsidR="001221CE" w:rsidRPr="00D85EA1" w:rsidRDefault="001221CE" w:rsidP="000D5939">
            <w:pPr>
              <w:spacing w:line="320" w:lineRule="exact"/>
              <w:jc w:val="center"/>
              <w:rPr>
                <w:sz w:val="20"/>
                <w:szCs w:val="20"/>
              </w:rPr>
            </w:pPr>
            <w:r w:rsidRPr="00D85EA1">
              <w:rPr>
                <w:rFonts w:ascii="Times New Roman" w:hAnsi="Times New Roman" w:cs="Times New Roman"/>
                <w:sz w:val="20"/>
                <w:szCs w:val="20"/>
              </w:rPr>
              <w:t>0.36 (</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tc>
        <w:tc>
          <w:tcPr>
            <w:tcW w:w="1275" w:type="dxa"/>
            <w:tcBorders>
              <w:top w:val="single" w:sz="8" w:space="0" w:color="auto"/>
              <w:left w:val="nil"/>
              <w:bottom w:val="nil"/>
              <w:right w:val="nil"/>
            </w:tcBorders>
            <w:vAlign w:val="center"/>
            <w:hideMark/>
          </w:tcPr>
          <w:p w14:paraId="053EF656"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in vac.</w:t>
            </w:r>
          </w:p>
        </w:tc>
        <w:tc>
          <w:tcPr>
            <w:tcW w:w="851" w:type="dxa"/>
            <w:tcBorders>
              <w:top w:val="single" w:sz="8" w:space="0" w:color="auto"/>
              <w:left w:val="nil"/>
              <w:bottom w:val="nil"/>
              <w:right w:val="nil"/>
            </w:tcBorders>
            <w:vAlign w:val="center"/>
            <w:hideMark/>
          </w:tcPr>
          <w:p w14:paraId="5B7CF624"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this work</w:t>
            </w:r>
          </w:p>
        </w:tc>
      </w:tr>
      <w:tr w:rsidR="00D85EA1" w:rsidRPr="00D85EA1" w14:paraId="64AC8305" w14:textId="77777777" w:rsidTr="00772DF1">
        <w:trPr>
          <w:trHeight w:val="640"/>
        </w:trPr>
        <w:tc>
          <w:tcPr>
            <w:tcW w:w="1560" w:type="dxa"/>
            <w:tcBorders>
              <w:top w:val="nil"/>
              <w:left w:val="nil"/>
              <w:bottom w:val="nil"/>
              <w:right w:val="nil"/>
            </w:tcBorders>
            <w:vAlign w:val="center"/>
            <w:hideMark/>
          </w:tcPr>
          <w:p w14:paraId="481E6544"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PCDTPT</w:t>
            </w:r>
          </w:p>
        </w:tc>
        <w:tc>
          <w:tcPr>
            <w:tcW w:w="1559" w:type="dxa"/>
            <w:tcBorders>
              <w:top w:val="nil"/>
              <w:left w:val="nil"/>
              <w:bottom w:val="nil"/>
              <w:right w:val="nil"/>
            </w:tcBorders>
            <w:vAlign w:val="center"/>
            <w:hideMark/>
          </w:tcPr>
          <w:p w14:paraId="511FB70C"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ODTS-SiO</w:t>
            </w:r>
            <w:r w:rsidRPr="00D85EA1">
              <w:rPr>
                <w:rFonts w:ascii="Times New Roman" w:hAnsi="Times New Roman" w:cs="Times New Roman"/>
                <w:sz w:val="20"/>
                <w:szCs w:val="20"/>
                <w:vertAlign w:val="subscript"/>
              </w:rPr>
              <w:t>2</w:t>
            </w:r>
          </w:p>
        </w:tc>
        <w:tc>
          <w:tcPr>
            <w:tcW w:w="1843" w:type="dxa"/>
            <w:tcBorders>
              <w:top w:val="nil"/>
              <w:left w:val="nil"/>
              <w:bottom w:val="nil"/>
              <w:right w:val="nil"/>
            </w:tcBorders>
            <w:vAlign w:val="center"/>
          </w:tcPr>
          <w:p w14:paraId="48BE1CED" w14:textId="77777777" w:rsidR="001221CE" w:rsidRPr="00D85EA1" w:rsidRDefault="001221CE" w:rsidP="000D5939">
            <w:pPr>
              <w:spacing w:line="320" w:lineRule="exact"/>
              <w:jc w:val="center"/>
              <w:rPr>
                <w:sz w:val="20"/>
                <w:szCs w:val="20"/>
              </w:rPr>
            </w:pPr>
            <w:r w:rsidRPr="00D85EA1">
              <w:rPr>
                <w:rFonts w:hint="eastAsia"/>
                <w:sz w:val="20"/>
                <w:szCs w:val="20"/>
              </w:rPr>
              <w:t>0</w:t>
            </w:r>
            <w:r w:rsidRPr="00D85EA1">
              <w:rPr>
                <w:sz w:val="20"/>
                <w:szCs w:val="20"/>
              </w:rPr>
              <w:t>.24</w:t>
            </w:r>
          </w:p>
          <w:p w14:paraId="40689A92" w14:textId="77777777" w:rsidR="001221CE" w:rsidRPr="00D85EA1" w:rsidRDefault="001221CE" w:rsidP="000D5939">
            <w:pPr>
              <w:spacing w:line="320" w:lineRule="exact"/>
              <w:jc w:val="center"/>
              <w:rPr>
                <w:sz w:val="20"/>
                <w:szCs w:val="20"/>
              </w:rPr>
            </w:pPr>
            <w:r w:rsidRPr="00D85EA1">
              <w:rPr>
                <w:rFonts w:hint="eastAsia"/>
                <w:sz w:val="20"/>
                <w:szCs w:val="20"/>
              </w:rPr>
              <w:t>0</w:t>
            </w:r>
            <w:r w:rsidRPr="00D85EA1">
              <w:rPr>
                <w:sz w:val="20"/>
                <w:szCs w:val="20"/>
              </w:rPr>
              <w:t>.24</w:t>
            </w:r>
          </w:p>
        </w:tc>
        <w:tc>
          <w:tcPr>
            <w:tcW w:w="1275" w:type="dxa"/>
            <w:tcBorders>
              <w:top w:val="nil"/>
              <w:left w:val="nil"/>
              <w:bottom w:val="nil"/>
              <w:right w:val="nil"/>
            </w:tcBorders>
            <w:vAlign w:val="center"/>
          </w:tcPr>
          <w:p w14:paraId="07FEB127" w14:textId="77777777" w:rsidR="001221CE" w:rsidRPr="00D85EA1" w:rsidRDefault="001221CE" w:rsidP="000D5939">
            <w:pPr>
              <w:widowControl/>
              <w:spacing w:line="320" w:lineRule="exact"/>
              <w:jc w:val="center"/>
              <w:rPr>
                <w:rFonts w:ascii="Times New Roman" w:hAnsi="Times New Roman" w:cs="Times New Roman"/>
                <w:sz w:val="20"/>
                <w:szCs w:val="20"/>
                <w:vertAlign w:val="superscript"/>
              </w:rPr>
            </w:pPr>
            <w:r w:rsidRPr="00D85EA1">
              <w:rPr>
                <w:rFonts w:ascii="Times New Roman" w:hAnsi="Times New Roman" w:cs="Times New Roman"/>
                <w:sz w:val="20"/>
                <w:szCs w:val="20"/>
              </w:rPr>
              <w:t xml:space="preserve">1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6</w:t>
            </w:r>
          </w:p>
          <w:p w14:paraId="50DEDE0A" w14:textId="77777777" w:rsidR="001221CE" w:rsidRPr="00D85EA1" w:rsidRDefault="001221CE" w:rsidP="000D5939">
            <w:pPr>
              <w:spacing w:line="320" w:lineRule="exact"/>
              <w:jc w:val="center"/>
              <w:rPr>
                <w:sz w:val="20"/>
                <w:szCs w:val="20"/>
              </w:rPr>
            </w:pPr>
            <w:r w:rsidRPr="00D85EA1">
              <w:rPr>
                <w:rFonts w:ascii="Times New Roman" w:hAnsi="Times New Roman" w:cs="Times New Roman"/>
                <w:sz w:val="20"/>
                <w:szCs w:val="20"/>
              </w:rPr>
              <w:t xml:space="preserve">1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6</w:t>
            </w:r>
          </w:p>
        </w:tc>
        <w:tc>
          <w:tcPr>
            <w:tcW w:w="1275" w:type="dxa"/>
            <w:tcBorders>
              <w:top w:val="nil"/>
              <w:left w:val="nil"/>
              <w:bottom w:val="nil"/>
              <w:right w:val="nil"/>
            </w:tcBorders>
            <w:vAlign w:val="center"/>
          </w:tcPr>
          <w:p w14:paraId="10F8FA4E"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0.32</w:t>
            </w:r>
          </w:p>
          <w:p w14:paraId="3AA73F8E" w14:textId="77777777" w:rsidR="001221CE" w:rsidRPr="00D85EA1" w:rsidRDefault="001221CE" w:rsidP="000D5939">
            <w:pPr>
              <w:spacing w:line="320" w:lineRule="exact"/>
              <w:jc w:val="center"/>
              <w:rPr>
                <w:sz w:val="20"/>
                <w:szCs w:val="20"/>
              </w:rPr>
            </w:pPr>
            <w:r w:rsidRPr="00D85EA1">
              <w:rPr>
                <w:rFonts w:ascii="Times New Roman" w:hAnsi="Times New Roman" w:cs="Times New Roman"/>
                <w:sz w:val="20"/>
                <w:szCs w:val="20"/>
              </w:rPr>
              <w:t>0.32</w:t>
            </w:r>
          </w:p>
        </w:tc>
        <w:tc>
          <w:tcPr>
            <w:tcW w:w="1275" w:type="dxa"/>
            <w:tcBorders>
              <w:top w:val="nil"/>
              <w:left w:val="nil"/>
              <w:bottom w:val="nil"/>
              <w:right w:val="nil"/>
            </w:tcBorders>
            <w:vAlign w:val="center"/>
            <w:hideMark/>
          </w:tcPr>
          <w:p w14:paraId="3D3DED6C"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in vac.</w:t>
            </w:r>
          </w:p>
        </w:tc>
        <w:tc>
          <w:tcPr>
            <w:tcW w:w="851" w:type="dxa"/>
            <w:tcBorders>
              <w:top w:val="nil"/>
              <w:left w:val="nil"/>
              <w:bottom w:val="nil"/>
              <w:right w:val="nil"/>
            </w:tcBorders>
            <w:vAlign w:val="center"/>
            <w:hideMark/>
          </w:tcPr>
          <w:p w14:paraId="0BCA22FA"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this work</w:t>
            </w:r>
          </w:p>
        </w:tc>
      </w:tr>
      <w:tr w:rsidR="00D85EA1" w:rsidRPr="00D85EA1" w14:paraId="6076AF23" w14:textId="77777777" w:rsidTr="000D5939">
        <w:trPr>
          <w:trHeight w:val="315"/>
        </w:trPr>
        <w:tc>
          <w:tcPr>
            <w:tcW w:w="1560" w:type="dxa"/>
            <w:tcBorders>
              <w:top w:val="nil"/>
              <w:left w:val="nil"/>
              <w:bottom w:val="nil"/>
              <w:right w:val="nil"/>
            </w:tcBorders>
            <w:vAlign w:val="center"/>
            <w:hideMark/>
          </w:tcPr>
          <w:p w14:paraId="492B4B7B"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pBTTT-C16</w:t>
            </w:r>
          </w:p>
        </w:tc>
        <w:tc>
          <w:tcPr>
            <w:tcW w:w="1559" w:type="dxa"/>
            <w:tcBorders>
              <w:top w:val="nil"/>
              <w:left w:val="nil"/>
              <w:bottom w:val="nil"/>
              <w:right w:val="nil"/>
            </w:tcBorders>
            <w:vAlign w:val="center"/>
            <w:hideMark/>
          </w:tcPr>
          <w:p w14:paraId="1CFB8068"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Nano-grooved ODTS-SiO</w:t>
            </w:r>
            <w:r w:rsidRPr="00D85EA1">
              <w:rPr>
                <w:rFonts w:ascii="Times New Roman" w:hAnsi="Times New Roman" w:cs="Times New Roman"/>
                <w:sz w:val="20"/>
                <w:szCs w:val="20"/>
                <w:vertAlign w:val="subscript"/>
              </w:rPr>
              <w:t>2</w:t>
            </w:r>
          </w:p>
        </w:tc>
        <w:tc>
          <w:tcPr>
            <w:tcW w:w="1843" w:type="dxa"/>
            <w:tcBorders>
              <w:top w:val="nil"/>
              <w:left w:val="nil"/>
              <w:bottom w:val="nil"/>
              <w:right w:val="nil"/>
            </w:tcBorders>
            <w:vAlign w:val="center"/>
          </w:tcPr>
          <w:p w14:paraId="7779DDA2" w14:textId="77777777" w:rsidR="001221CE" w:rsidRPr="00D85EA1" w:rsidRDefault="001221CE" w:rsidP="000D5939">
            <w:pPr>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0.13 (//)</w:t>
            </w:r>
          </w:p>
          <w:p w14:paraId="19389779" w14:textId="77777777" w:rsidR="001221CE" w:rsidRPr="00D85EA1" w:rsidRDefault="001221CE" w:rsidP="000D5939">
            <w:pPr>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0.12 (//)</w:t>
            </w:r>
          </w:p>
          <w:p w14:paraId="2B17CE1B" w14:textId="77777777" w:rsidR="001221CE" w:rsidRPr="00D85EA1" w:rsidRDefault="001221CE" w:rsidP="000D5939">
            <w:pPr>
              <w:spacing w:line="320" w:lineRule="exact"/>
              <w:jc w:val="center"/>
              <w:rPr>
                <w:sz w:val="20"/>
                <w:szCs w:val="20"/>
              </w:rPr>
            </w:pPr>
            <w:r w:rsidRPr="00D85EA1">
              <w:rPr>
                <w:rFonts w:ascii="Times New Roman" w:hAnsi="Times New Roman" w:cs="Times New Roman"/>
                <w:sz w:val="20"/>
                <w:szCs w:val="20"/>
              </w:rPr>
              <w:t>0.17(</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tc>
        <w:tc>
          <w:tcPr>
            <w:tcW w:w="1275" w:type="dxa"/>
            <w:tcBorders>
              <w:top w:val="nil"/>
              <w:left w:val="nil"/>
              <w:bottom w:val="nil"/>
              <w:right w:val="nil"/>
            </w:tcBorders>
            <w:vAlign w:val="center"/>
          </w:tcPr>
          <w:p w14:paraId="4B4AB0C8"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 xml:space="preserve">1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7</w:t>
            </w:r>
            <w:r w:rsidRPr="00D85EA1">
              <w:rPr>
                <w:rFonts w:ascii="Times New Roman" w:hAnsi="Times New Roman" w:cs="Times New Roman"/>
                <w:sz w:val="20"/>
                <w:szCs w:val="20"/>
              </w:rPr>
              <w:t xml:space="preserve"> (//)</w:t>
            </w:r>
          </w:p>
          <w:p w14:paraId="0B6CD3BB"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 xml:space="preserve">1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7</w:t>
            </w:r>
            <w:r w:rsidRPr="00D85EA1">
              <w:rPr>
                <w:rFonts w:ascii="Times New Roman" w:hAnsi="Times New Roman" w:cs="Times New Roman"/>
                <w:sz w:val="20"/>
                <w:szCs w:val="20"/>
              </w:rPr>
              <w:t xml:space="preserve"> (//)</w:t>
            </w:r>
          </w:p>
          <w:p w14:paraId="69037610" w14:textId="77777777" w:rsidR="001221CE" w:rsidRPr="00D85EA1" w:rsidRDefault="001221CE" w:rsidP="000D5939">
            <w:pPr>
              <w:spacing w:line="320" w:lineRule="exact"/>
              <w:jc w:val="center"/>
              <w:rPr>
                <w:sz w:val="20"/>
                <w:szCs w:val="20"/>
              </w:rPr>
            </w:pPr>
            <w:r w:rsidRPr="00D85EA1">
              <w:rPr>
                <w:rFonts w:ascii="Times New Roman" w:hAnsi="Times New Roman" w:cs="Times New Roman"/>
                <w:sz w:val="20"/>
                <w:szCs w:val="20"/>
              </w:rPr>
              <w:t xml:space="preserve">9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6</w:t>
            </w:r>
            <w:r w:rsidRPr="00D85EA1">
              <w:rPr>
                <w:rFonts w:ascii="Times New Roman" w:hAnsi="Times New Roman" w:cs="Times New Roman"/>
                <w:sz w:val="20"/>
                <w:szCs w:val="20"/>
              </w:rPr>
              <w:t xml:space="preserve"> (</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tc>
        <w:tc>
          <w:tcPr>
            <w:tcW w:w="1275" w:type="dxa"/>
            <w:tcBorders>
              <w:top w:val="nil"/>
              <w:left w:val="nil"/>
              <w:bottom w:val="nil"/>
              <w:right w:val="nil"/>
            </w:tcBorders>
            <w:vAlign w:val="center"/>
          </w:tcPr>
          <w:p w14:paraId="44D52871"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0.33 (//)</w:t>
            </w:r>
          </w:p>
          <w:p w14:paraId="407D4EB8"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0.33 (//)</w:t>
            </w:r>
          </w:p>
          <w:p w14:paraId="2241B041" w14:textId="77777777" w:rsidR="001221CE" w:rsidRPr="00D85EA1" w:rsidRDefault="001221CE" w:rsidP="000D5939">
            <w:pPr>
              <w:spacing w:line="320" w:lineRule="exact"/>
              <w:jc w:val="center"/>
              <w:rPr>
                <w:sz w:val="20"/>
                <w:szCs w:val="20"/>
              </w:rPr>
            </w:pPr>
            <w:r w:rsidRPr="00D85EA1">
              <w:rPr>
                <w:rFonts w:ascii="Times New Roman" w:hAnsi="Times New Roman" w:cs="Times New Roman"/>
                <w:sz w:val="20"/>
                <w:szCs w:val="20"/>
              </w:rPr>
              <w:t>0.29(</w:t>
            </w:r>
            <w:r w:rsidRPr="00D85EA1">
              <w:rPr>
                <w:rFonts w:ascii="Times New Roman" w:hAnsi="Times New Roman" w:cs="Times New Roman"/>
                <w:sz w:val="20"/>
                <w:szCs w:val="20"/>
              </w:rPr>
              <w:sym w:font="Symbol" w:char="F05E"/>
            </w:r>
            <w:r w:rsidRPr="00D85EA1">
              <w:rPr>
                <w:rFonts w:ascii="Times New Roman" w:hAnsi="Times New Roman" w:cs="Times New Roman"/>
                <w:sz w:val="20"/>
                <w:szCs w:val="20"/>
              </w:rPr>
              <w:t>)</w:t>
            </w:r>
          </w:p>
        </w:tc>
        <w:tc>
          <w:tcPr>
            <w:tcW w:w="1275" w:type="dxa"/>
            <w:tcBorders>
              <w:top w:val="nil"/>
              <w:left w:val="nil"/>
              <w:bottom w:val="nil"/>
              <w:right w:val="nil"/>
            </w:tcBorders>
            <w:vAlign w:val="center"/>
            <w:hideMark/>
          </w:tcPr>
          <w:p w14:paraId="4D13650F"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in vac.</w:t>
            </w:r>
          </w:p>
        </w:tc>
        <w:tc>
          <w:tcPr>
            <w:tcW w:w="851" w:type="dxa"/>
            <w:tcBorders>
              <w:top w:val="nil"/>
              <w:left w:val="nil"/>
              <w:bottom w:val="nil"/>
              <w:right w:val="nil"/>
            </w:tcBorders>
            <w:vAlign w:val="center"/>
          </w:tcPr>
          <w:p w14:paraId="7C18DA2B" w14:textId="7C0B2986" w:rsidR="001221CE" w:rsidRPr="00D85EA1" w:rsidRDefault="001221CE" w:rsidP="000D5939">
            <w:pPr>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w:t>
            </w:r>
            <w:r w:rsidRPr="00D85EA1">
              <w:rPr>
                <w:sz w:val="20"/>
                <w:szCs w:val="20"/>
              </w:rPr>
              <w:fldChar w:fldCharType="begin"/>
            </w:r>
            <w:r w:rsidRPr="00D85EA1">
              <w:rPr>
                <w:rFonts w:ascii="Times New Roman" w:hAnsi="Times New Roman" w:cs="Times New Roman"/>
                <w:sz w:val="20"/>
                <w:szCs w:val="20"/>
              </w:rPr>
              <w:instrText xml:space="preserve"> NOTEREF _Ref117160917 \h </w:instrText>
            </w:r>
            <w:r w:rsidR="00164502" w:rsidRPr="00D85EA1">
              <w:rPr>
                <w:sz w:val="20"/>
                <w:szCs w:val="20"/>
              </w:rPr>
              <w:instrText xml:space="preserve"> \* MERGEFORMAT </w:instrText>
            </w:r>
            <w:r w:rsidRPr="00D85EA1">
              <w:rPr>
                <w:sz w:val="20"/>
                <w:szCs w:val="20"/>
              </w:rPr>
            </w:r>
            <w:r w:rsidRPr="00D85EA1">
              <w:rPr>
                <w:sz w:val="20"/>
                <w:szCs w:val="20"/>
              </w:rPr>
              <w:fldChar w:fldCharType="separate"/>
            </w:r>
            <w:r w:rsidR="007D4438" w:rsidRPr="00D85EA1">
              <w:rPr>
                <w:rFonts w:ascii="Times New Roman" w:hAnsi="Times New Roman" w:cs="Times New Roman"/>
                <w:sz w:val="20"/>
                <w:szCs w:val="20"/>
              </w:rPr>
              <w:t>19</w:t>
            </w:r>
            <w:r w:rsidRPr="00D85EA1">
              <w:rPr>
                <w:sz w:val="20"/>
                <w:szCs w:val="20"/>
              </w:rPr>
              <w:fldChar w:fldCharType="end"/>
            </w:r>
            <w:r w:rsidRPr="00D85EA1">
              <w:rPr>
                <w:rFonts w:ascii="Times New Roman" w:hAnsi="Times New Roman" w:cs="Times New Roman"/>
                <w:sz w:val="20"/>
                <w:szCs w:val="20"/>
              </w:rPr>
              <w:t xml:space="preserve">] </w:t>
            </w:r>
          </w:p>
        </w:tc>
      </w:tr>
      <w:tr w:rsidR="001221CE" w:rsidRPr="00D85EA1" w14:paraId="719B1180" w14:textId="77777777" w:rsidTr="000D5939">
        <w:trPr>
          <w:trHeight w:val="254"/>
        </w:trPr>
        <w:tc>
          <w:tcPr>
            <w:tcW w:w="1560" w:type="dxa"/>
            <w:tcBorders>
              <w:top w:val="nil"/>
              <w:left w:val="nil"/>
              <w:bottom w:val="single" w:sz="12" w:space="0" w:color="000000"/>
              <w:right w:val="nil"/>
            </w:tcBorders>
            <w:vAlign w:val="center"/>
            <w:hideMark/>
          </w:tcPr>
          <w:p w14:paraId="4429B3F2" w14:textId="77777777" w:rsidR="001221CE" w:rsidRPr="00D85EA1" w:rsidRDefault="001221CE" w:rsidP="000D5939">
            <w:pPr>
              <w:widowControl/>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pBTTT-C16</w:t>
            </w:r>
          </w:p>
        </w:tc>
        <w:tc>
          <w:tcPr>
            <w:tcW w:w="1559" w:type="dxa"/>
            <w:tcBorders>
              <w:top w:val="nil"/>
              <w:left w:val="nil"/>
              <w:bottom w:val="single" w:sz="12" w:space="0" w:color="000000"/>
              <w:right w:val="nil"/>
            </w:tcBorders>
            <w:vAlign w:val="center"/>
          </w:tcPr>
          <w:p w14:paraId="0EE929C7" w14:textId="77777777" w:rsidR="001221CE" w:rsidRPr="00D85EA1" w:rsidRDefault="001221CE" w:rsidP="000D5939">
            <w:pPr>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ODTS-SiO</w:t>
            </w:r>
            <w:r w:rsidRPr="00D85EA1">
              <w:rPr>
                <w:rFonts w:ascii="Times New Roman" w:hAnsi="Times New Roman" w:cs="Times New Roman"/>
                <w:sz w:val="20"/>
                <w:szCs w:val="20"/>
                <w:vertAlign w:val="subscript"/>
              </w:rPr>
              <w:t>2</w:t>
            </w:r>
          </w:p>
        </w:tc>
        <w:tc>
          <w:tcPr>
            <w:tcW w:w="1843" w:type="dxa"/>
            <w:tcBorders>
              <w:top w:val="nil"/>
              <w:left w:val="nil"/>
              <w:bottom w:val="single" w:sz="12" w:space="0" w:color="000000"/>
              <w:right w:val="nil"/>
            </w:tcBorders>
            <w:vAlign w:val="center"/>
          </w:tcPr>
          <w:p w14:paraId="21F4691F" w14:textId="77777777" w:rsidR="001221CE" w:rsidRPr="00D85EA1" w:rsidRDefault="001221CE" w:rsidP="000D5939">
            <w:pPr>
              <w:spacing w:line="320" w:lineRule="exact"/>
              <w:jc w:val="center"/>
              <w:rPr>
                <w:sz w:val="20"/>
                <w:szCs w:val="20"/>
              </w:rPr>
            </w:pPr>
            <w:r w:rsidRPr="00D85EA1">
              <w:rPr>
                <w:rFonts w:hint="eastAsia"/>
                <w:sz w:val="20"/>
                <w:szCs w:val="20"/>
              </w:rPr>
              <w:t>0</w:t>
            </w:r>
            <w:r w:rsidRPr="00D85EA1">
              <w:rPr>
                <w:sz w:val="20"/>
                <w:szCs w:val="20"/>
              </w:rPr>
              <w:t>.08</w:t>
            </w:r>
          </w:p>
          <w:p w14:paraId="38719C16" w14:textId="77777777" w:rsidR="001221CE" w:rsidRPr="00D85EA1" w:rsidRDefault="001221CE" w:rsidP="000D5939">
            <w:pPr>
              <w:spacing w:line="320" w:lineRule="exact"/>
              <w:jc w:val="center"/>
              <w:rPr>
                <w:sz w:val="20"/>
                <w:szCs w:val="20"/>
              </w:rPr>
            </w:pPr>
            <w:r w:rsidRPr="00D85EA1">
              <w:rPr>
                <w:rFonts w:hint="eastAsia"/>
                <w:sz w:val="20"/>
                <w:szCs w:val="20"/>
              </w:rPr>
              <w:t>0</w:t>
            </w:r>
            <w:r w:rsidRPr="00D85EA1">
              <w:rPr>
                <w:sz w:val="20"/>
                <w:szCs w:val="20"/>
              </w:rPr>
              <w:t>.08</w:t>
            </w:r>
          </w:p>
        </w:tc>
        <w:tc>
          <w:tcPr>
            <w:tcW w:w="1275" w:type="dxa"/>
            <w:tcBorders>
              <w:top w:val="nil"/>
              <w:left w:val="nil"/>
              <w:bottom w:val="single" w:sz="12" w:space="0" w:color="000000"/>
              <w:right w:val="nil"/>
            </w:tcBorders>
            <w:vAlign w:val="center"/>
          </w:tcPr>
          <w:p w14:paraId="797DB8F4" w14:textId="77777777" w:rsidR="001221CE" w:rsidRPr="00D85EA1" w:rsidRDefault="001221CE" w:rsidP="000D5939">
            <w:pPr>
              <w:spacing w:line="320" w:lineRule="exact"/>
              <w:jc w:val="center"/>
              <w:rPr>
                <w:rFonts w:ascii="Times New Roman" w:hAnsi="Times New Roman" w:cs="Times New Roman"/>
                <w:sz w:val="20"/>
                <w:szCs w:val="20"/>
                <w:vertAlign w:val="superscript"/>
              </w:rPr>
            </w:pPr>
            <w:r w:rsidRPr="00D85EA1">
              <w:rPr>
                <w:rFonts w:ascii="Times New Roman" w:hAnsi="Times New Roman" w:cs="Times New Roman"/>
                <w:sz w:val="20"/>
                <w:szCs w:val="20"/>
              </w:rPr>
              <w:t xml:space="preserve">3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8</w:t>
            </w:r>
          </w:p>
          <w:p w14:paraId="672D54FC" w14:textId="77777777" w:rsidR="001221CE" w:rsidRPr="00D85EA1" w:rsidRDefault="001221CE" w:rsidP="000D5939">
            <w:pPr>
              <w:spacing w:line="320" w:lineRule="exact"/>
              <w:jc w:val="center"/>
              <w:rPr>
                <w:sz w:val="20"/>
                <w:szCs w:val="20"/>
              </w:rPr>
            </w:pPr>
            <w:r w:rsidRPr="00D85EA1">
              <w:rPr>
                <w:rFonts w:ascii="Times New Roman" w:hAnsi="Times New Roman" w:cs="Times New Roman"/>
                <w:sz w:val="20"/>
                <w:szCs w:val="20"/>
              </w:rPr>
              <w:t xml:space="preserve">3 </w:t>
            </w:r>
            <w:r w:rsidRPr="00D85EA1">
              <w:rPr>
                <w:rFonts w:ascii="Times New Roman" w:hAnsi="Times New Roman" w:cs="Times New Roman"/>
                <w:sz w:val="20"/>
                <w:szCs w:val="20"/>
              </w:rPr>
              <w:sym w:font="Symbol" w:char="F0B4"/>
            </w:r>
            <w:r w:rsidRPr="00D85EA1">
              <w:rPr>
                <w:rFonts w:ascii="Times New Roman" w:hAnsi="Times New Roman" w:cs="Times New Roman"/>
                <w:sz w:val="20"/>
                <w:szCs w:val="20"/>
              </w:rPr>
              <w:t xml:space="preserve"> 10</w:t>
            </w:r>
            <w:r w:rsidRPr="00D85EA1">
              <w:rPr>
                <w:rFonts w:ascii="Times New Roman" w:hAnsi="Times New Roman" w:cs="Times New Roman"/>
                <w:sz w:val="20"/>
                <w:szCs w:val="20"/>
                <w:vertAlign w:val="superscript"/>
              </w:rPr>
              <w:t>8</w:t>
            </w:r>
          </w:p>
        </w:tc>
        <w:tc>
          <w:tcPr>
            <w:tcW w:w="1275" w:type="dxa"/>
            <w:tcBorders>
              <w:top w:val="nil"/>
              <w:left w:val="nil"/>
              <w:bottom w:val="single" w:sz="12" w:space="0" w:color="000000"/>
              <w:right w:val="nil"/>
            </w:tcBorders>
            <w:vAlign w:val="center"/>
          </w:tcPr>
          <w:p w14:paraId="51223A90" w14:textId="77777777" w:rsidR="001221CE" w:rsidRPr="00D85EA1" w:rsidRDefault="001221CE" w:rsidP="000D5939">
            <w:pPr>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0.26</w:t>
            </w:r>
          </w:p>
          <w:p w14:paraId="292D792F" w14:textId="77777777" w:rsidR="001221CE" w:rsidRPr="00D85EA1" w:rsidRDefault="001221CE" w:rsidP="000D5939">
            <w:pPr>
              <w:spacing w:line="320" w:lineRule="exact"/>
              <w:jc w:val="center"/>
              <w:rPr>
                <w:sz w:val="20"/>
                <w:szCs w:val="20"/>
              </w:rPr>
            </w:pPr>
            <w:r w:rsidRPr="00D85EA1">
              <w:rPr>
                <w:rFonts w:ascii="Times New Roman" w:hAnsi="Times New Roman" w:cs="Times New Roman" w:hint="eastAsia"/>
                <w:sz w:val="20"/>
                <w:szCs w:val="20"/>
              </w:rPr>
              <w:t>0</w:t>
            </w:r>
            <w:r w:rsidRPr="00D85EA1">
              <w:rPr>
                <w:rFonts w:ascii="Times New Roman" w:hAnsi="Times New Roman" w:cs="Times New Roman"/>
                <w:sz w:val="20"/>
                <w:szCs w:val="20"/>
              </w:rPr>
              <w:t>.26</w:t>
            </w:r>
          </w:p>
        </w:tc>
        <w:tc>
          <w:tcPr>
            <w:tcW w:w="1275" w:type="dxa"/>
            <w:tcBorders>
              <w:top w:val="nil"/>
              <w:left w:val="nil"/>
              <w:bottom w:val="single" w:sz="12" w:space="0" w:color="000000"/>
              <w:right w:val="nil"/>
            </w:tcBorders>
            <w:vAlign w:val="center"/>
          </w:tcPr>
          <w:p w14:paraId="508ED5DE" w14:textId="77777777" w:rsidR="001221CE" w:rsidRPr="00D85EA1" w:rsidRDefault="001221CE" w:rsidP="000D5939">
            <w:pPr>
              <w:spacing w:line="320" w:lineRule="exact"/>
              <w:jc w:val="center"/>
              <w:rPr>
                <w:rFonts w:ascii="Times New Roman" w:hAnsi="Times New Roman" w:cs="Times New Roman"/>
                <w:sz w:val="20"/>
                <w:szCs w:val="20"/>
              </w:rPr>
            </w:pPr>
            <w:r w:rsidRPr="00D85EA1">
              <w:rPr>
                <w:rFonts w:ascii="Times New Roman" w:hAnsi="Times New Roman" w:cs="Times New Roman"/>
                <w:sz w:val="20"/>
                <w:szCs w:val="20"/>
              </w:rPr>
              <w:t>in vac.</w:t>
            </w:r>
          </w:p>
        </w:tc>
        <w:tc>
          <w:tcPr>
            <w:tcW w:w="851" w:type="dxa"/>
            <w:tcBorders>
              <w:top w:val="nil"/>
              <w:left w:val="nil"/>
              <w:bottom w:val="single" w:sz="12" w:space="0" w:color="000000"/>
              <w:right w:val="nil"/>
            </w:tcBorders>
            <w:vAlign w:val="center"/>
          </w:tcPr>
          <w:p w14:paraId="12AF7EAB" w14:textId="14FA29E5" w:rsidR="001221CE" w:rsidRPr="00D85EA1" w:rsidRDefault="001221CE" w:rsidP="000D5939">
            <w:pPr>
              <w:spacing w:line="320" w:lineRule="exact"/>
              <w:jc w:val="center"/>
              <w:rPr>
                <w:rFonts w:ascii="Times New Roman" w:hAnsi="Times New Roman" w:cs="Times New Roman"/>
                <w:sz w:val="20"/>
                <w:szCs w:val="20"/>
              </w:rPr>
            </w:pPr>
            <w:r w:rsidRPr="00D85EA1">
              <w:rPr>
                <w:rFonts w:ascii="Times New Roman" w:hAnsi="Times New Roman" w:cs="Times New Roman" w:hint="eastAsia"/>
                <w:sz w:val="20"/>
                <w:szCs w:val="20"/>
              </w:rPr>
              <w:t>[</w:t>
            </w:r>
            <w:r w:rsidRPr="00D85EA1">
              <w:rPr>
                <w:sz w:val="20"/>
                <w:szCs w:val="20"/>
              </w:rPr>
              <w:fldChar w:fldCharType="begin"/>
            </w:r>
            <w:r w:rsidRPr="00D85EA1">
              <w:rPr>
                <w:rFonts w:ascii="Times New Roman" w:hAnsi="Times New Roman" w:cs="Times New Roman"/>
                <w:sz w:val="20"/>
                <w:szCs w:val="20"/>
              </w:rPr>
              <w:instrText xml:space="preserve"> </w:instrText>
            </w:r>
            <w:r w:rsidRPr="00D85EA1">
              <w:rPr>
                <w:rFonts w:ascii="Times New Roman" w:hAnsi="Times New Roman" w:cs="Times New Roman" w:hint="eastAsia"/>
                <w:sz w:val="20"/>
                <w:szCs w:val="20"/>
              </w:rPr>
              <w:instrText>NOTEREF _Ref117160917 \h</w:instrText>
            </w:r>
            <w:r w:rsidRPr="00D85EA1">
              <w:rPr>
                <w:rFonts w:ascii="Times New Roman" w:hAnsi="Times New Roman" w:cs="Times New Roman"/>
                <w:sz w:val="20"/>
                <w:szCs w:val="20"/>
              </w:rPr>
              <w:instrText xml:space="preserve"> </w:instrText>
            </w:r>
            <w:r w:rsidR="00164502" w:rsidRPr="00D85EA1">
              <w:rPr>
                <w:sz w:val="20"/>
                <w:szCs w:val="20"/>
              </w:rPr>
              <w:instrText xml:space="preserve"> \* MERGEFORMAT </w:instrText>
            </w:r>
            <w:r w:rsidRPr="00D85EA1">
              <w:rPr>
                <w:sz w:val="20"/>
                <w:szCs w:val="20"/>
              </w:rPr>
            </w:r>
            <w:r w:rsidRPr="00D85EA1">
              <w:rPr>
                <w:sz w:val="20"/>
                <w:szCs w:val="20"/>
              </w:rPr>
              <w:fldChar w:fldCharType="separate"/>
            </w:r>
            <w:r w:rsidR="007D4438" w:rsidRPr="00D85EA1">
              <w:rPr>
                <w:rFonts w:ascii="Times New Roman" w:hAnsi="Times New Roman" w:cs="Times New Roman"/>
                <w:sz w:val="20"/>
                <w:szCs w:val="20"/>
              </w:rPr>
              <w:t>19</w:t>
            </w:r>
            <w:r w:rsidRPr="00D85EA1">
              <w:rPr>
                <w:sz w:val="20"/>
                <w:szCs w:val="20"/>
              </w:rPr>
              <w:fldChar w:fldCharType="end"/>
            </w:r>
            <w:r w:rsidRPr="00D85EA1">
              <w:rPr>
                <w:rFonts w:ascii="Times New Roman" w:hAnsi="Times New Roman" w:cs="Times New Roman"/>
                <w:sz w:val="20"/>
                <w:szCs w:val="20"/>
              </w:rPr>
              <w:t>]</w:t>
            </w:r>
          </w:p>
        </w:tc>
      </w:tr>
    </w:tbl>
    <w:p w14:paraId="7A97F793" w14:textId="3301BC29" w:rsidR="00A5591A" w:rsidRPr="00D85EA1" w:rsidRDefault="00A5591A" w:rsidP="00611D1C">
      <w:pPr>
        <w:spacing w:line="480" w:lineRule="auto"/>
        <w:jc w:val="both"/>
      </w:pPr>
    </w:p>
    <w:p w14:paraId="1ADDACCE" w14:textId="4642C61C" w:rsidR="00C34335" w:rsidRPr="00D85EA1" w:rsidRDefault="004012F7" w:rsidP="00015F76">
      <w:r w:rsidRPr="00D85EA1">
        <w:br w:type="page"/>
      </w:r>
    </w:p>
    <w:p w14:paraId="3796FBAB" w14:textId="3AED743E" w:rsidR="00A5591A" w:rsidRPr="00D85EA1" w:rsidRDefault="00A5591A" w:rsidP="00611D1C">
      <w:pPr>
        <w:spacing w:line="480" w:lineRule="auto"/>
        <w:jc w:val="both"/>
      </w:pPr>
      <w:r w:rsidRPr="00D85EA1">
        <w:rPr>
          <w:rFonts w:hint="eastAsia"/>
        </w:rPr>
        <w:lastRenderedPageBreak/>
        <w:t>T</w:t>
      </w:r>
      <w:r w:rsidRPr="00D85EA1">
        <w:t>OC/Abstract Graphic</w:t>
      </w:r>
    </w:p>
    <w:p w14:paraId="2FCE28DA" w14:textId="77777777" w:rsidR="00595737" w:rsidRPr="00D85EA1" w:rsidRDefault="00595737" w:rsidP="00595737">
      <w:pPr>
        <w:pStyle w:val="Tableofcontents"/>
        <w:rPr>
          <w:color w:val="auto"/>
        </w:rPr>
      </w:pPr>
    </w:p>
    <w:p w14:paraId="1301ED45" w14:textId="77777777" w:rsidR="00595737" w:rsidRPr="00D85EA1" w:rsidRDefault="00595737" w:rsidP="00595737">
      <w:pPr>
        <w:pStyle w:val="TAMainText"/>
        <w:spacing w:line="240" w:lineRule="auto"/>
        <w:ind w:firstLine="0"/>
        <w:rPr>
          <w:rFonts w:ascii="Times New Roman" w:hAnsi="Times New Roman"/>
          <w:b/>
          <w:bCs/>
        </w:rPr>
      </w:pPr>
      <w:r w:rsidRPr="00D85EA1">
        <w:rPr>
          <w:rFonts w:ascii="Times New Roman" w:hAnsi="Times New Roman"/>
          <w:b/>
          <w:bCs/>
        </w:rPr>
        <w:t>Organic Field-Effect Transistors</w:t>
      </w:r>
    </w:p>
    <w:p w14:paraId="4BF81AC6" w14:textId="77777777" w:rsidR="00595737" w:rsidRPr="00D85EA1" w:rsidRDefault="00595737" w:rsidP="00595737"/>
    <w:p w14:paraId="08280C4E" w14:textId="661712DD" w:rsidR="00595737" w:rsidRPr="00D85EA1" w:rsidRDefault="00595737" w:rsidP="00595737">
      <w:pPr>
        <w:pStyle w:val="TAMainText"/>
        <w:spacing w:line="240" w:lineRule="auto"/>
        <w:ind w:firstLine="0"/>
      </w:pPr>
      <w:r w:rsidRPr="00D85EA1">
        <w:t>K. Sakamoto,*</w:t>
      </w:r>
      <w:r w:rsidRPr="00D85EA1">
        <w:rPr>
          <w:rFonts w:hint="eastAsia"/>
          <w:lang w:eastAsia="ja-JP"/>
        </w:rPr>
        <w:t xml:space="preserve"> </w:t>
      </w:r>
      <w:r w:rsidRPr="00D85EA1">
        <w:t>K. Bulgarevich, T. Yasuda, T. Minari, M. Takeuchi</w:t>
      </w:r>
    </w:p>
    <w:p w14:paraId="036CAECF" w14:textId="77777777" w:rsidR="00595737" w:rsidRPr="00D85EA1" w:rsidRDefault="00595737" w:rsidP="00595737">
      <w:pPr>
        <w:pStyle w:val="Tableofcontents"/>
        <w:rPr>
          <w:color w:val="auto"/>
        </w:rPr>
      </w:pPr>
    </w:p>
    <w:p w14:paraId="14FD811D" w14:textId="086E04FB" w:rsidR="00366BA8" w:rsidRPr="00D85EA1" w:rsidRDefault="00366BA8" w:rsidP="00366BA8">
      <w:pPr>
        <w:rPr>
          <w:b/>
        </w:rPr>
      </w:pPr>
      <w:r w:rsidRPr="00D85EA1">
        <w:rPr>
          <w:b/>
          <w:bCs/>
        </w:rPr>
        <w:t>Origin of Operational Instability in Organic Field-Effect Transistors with Aligned High-Mobility Donor-Accept</w:t>
      </w:r>
      <w:r w:rsidR="00AD41AC" w:rsidRPr="00D85EA1">
        <w:rPr>
          <w:b/>
          <w:bCs/>
        </w:rPr>
        <w:t>o</w:t>
      </w:r>
      <w:r w:rsidRPr="00D85EA1">
        <w:rPr>
          <w:b/>
          <w:bCs/>
        </w:rPr>
        <w:t>r Copolymer Active Layers</w:t>
      </w:r>
    </w:p>
    <w:p w14:paraId="16A9E572" w14:textId="030EED17" w:rsidR="00534096" w:rsidRPr="00D85EA1" w:rsidRDefault="00534096" w:rsidP="00611D1C">
      <w:pPr>
        <w:spacing w:line="480" w:lineRule="auto"/>
        <w:jc w:val="both"/>
      </w:pPr>
    </w:p>
    <w:p w14:paraId="07E67CA2" w14:textId="54C60618" w:rsidR="00DA4E25" w:rsidRPr="00D85EA1" w:rsidRDefault="00DA4E25" w:rsidP="00611D1C">
      <w:pPr>
        <w:spacing w:line="480" w:lineRule="auto"/>
        <w:jc w:val="both"/>
      </w:pPr>
      <w:r w:rsidRPr="00D85EA1">
        <w:rPr>
          <w:rFonts w:hint="eastAsia"/>
          <w:noProof/>
        </w:rPr>
        <w:drawing>
          <wp:inline distT="0" distB="0" distL="0" distR="0" wp14:anchorId="4BE4A846" wp14:editId="2F08EF58">
            <wp:extent cx="3660655" cy="1795276"/>
            <wp:effectExtent l="0" t="0" r="0" b="0"/>
            <wp:docPr id="156836043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60430" name="図 156836043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60655" cy="1795276"/>
                    </a:xfrm>
                    <a:prstGeom prst="rect">
                      <a:avLst/>
                    </a:prstGeom>
                  </pic:spPr>
                </pic:pic>
              </a:graphicData>
            </a:graphic>
          </wp:inline>
        </w:drawing>
      </w:r>
    </w:p>
    <w:p w14:paraId="1C6B5CB3" w14:textId="59ABFECC" w:rsidR="00D524A2" w:rsidRPr="00D85EA1" w:rsidRDefault="00A42F6B" w:rsidP="00975CCC">
      <w:pPr>
        <w:pStyle w:val="TAMainText"/>
        <w:spacing w:line="240" w:lineRule="auto"/>
        <w:ind w:firstLine="0"/>
        <w:rPr>
          <w:b/>
          <w:bCs/>
        </w:rPr>
      </w:pPr>
      <w:r w:rsidRPr="00D85EA1">
        <w:rPr>
          <w:b/>
          <w:bCs/>
        </w:rPr>
        <w:t xml:space="preserve">Organic field-effect transistors with aligned and unaligned active layers of a high mobility donor-acceptor copolymer (PCDTPT) </w:t>
      </w:r>
      <w:r w:rsidRPr="00D85EA1">
        <w:t>showed lower operational stability than those with active layers of a benchmark semicrystalline polymer (PBTTT). This relationship was opposite to that in field-effect mobility.</w:t>
      </w:r>
      <w:r w:rsidRPr="00D85EA1">
        <w:rPr>
          <w:rFonts w:hint="eastAsia"/>
        </w:rPr>
        <w:t xml:space="preserve"> </w:t>
      </w:r>
      <w:r w:rsidRPr="00D85EA1">
        <w:t xml:space="preserve">The main cause of lower operational stability was attributed to the ionization potential of PCDTPT higher than that of PBTTT. </w:t>
      </w:r>
    </w:p>
    <w:p w14:paraId="69EC79CA" w14:textId="48F1F90E" w:rsidR="003C7374" w:rsidRPr="00D85EA1" w:rsidRDefault="00591C75" w:rsidP="00F9760E">
      <w:r w:rsidRPr="00D85EA1">
        <w:br w:type="page"/>
      </w:r>
    </w:p>
    <w:p w14:paraId="4C3ED052" w14:textId="05EC6934" w:rsidR="001905D4" w:rsidRPr="00D85EA1" w:rsidRDefault="008C21F6">
      <w:pPr>
        <w:rPr>
          <w:b/>
        </w:rPr>
      </w:pPr>
      <w:r w:rsidRPr="00D85EA1">
        <w:rPr>
          <w:b/>
        </w:rPr>
        <w:lastRenderedPageBreak/>
        <w:t>References</w:t>
      </w:r>
    </w:p>
    <w:sectPr w:rsidR="001905D4" w:rsidRPr="00D85EA1" w:rsidSect="001B2D24">
      <w:headerReference w:type="default" r:id="rId18"/>
      <w:footerReference w:type="default" r:id="rId19"/>
      <w:endnotePr>
        <w:numFmt w:val="decimal"/>
      </w:end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FA7E7" w14:textId="77777777" w:rsidR="00534109" w:rsidRDefault="00534109"/>
  </w:endnote>
  <w:endnote w:type="continuationSeparator" w:id="0">
    <w:p w14:paraId="5DBA2E92" w14:textId="77777777" w:rsidR="00534109" w:rsidRDefault="00534109"/>
  </w:endnote>
  <w:endnote w:id="1">
    <w:p w14:paraId="1B4C9812" w14:textId="31A5E8E9" w:rsidR="008C21F6" w:rsidRPr="00D85EA1" w:rsidRDefault="008C21F6" w:rsidP="008C21F6">
      <w:pPr>
        <w:pStyle w:val="af0"/>
        <w:spacing w:line="480" w:lineRule="auto"/>
        <w:ind w:leftChars="1" w:left="566" w:hangingChars="235" w:hanging="564"/>
      </w:pPr>
      <w:r w:rsidRPr="008C21F6">
        <w:t>[</w:t>
      </w:r>
      <w:r w:rsidRPr="008C21F6">
        <w:rPr>
          <w:rStyle w:val="af2"/>
          <w:vertAlign w:val="baseline"/>
        </w:rPr>
        <w:endnoteRef/>
      </w:r>
      <w:r w:rsidRPr="008C21F6">
        <w:t xml:space="preserve">] </w:t>
      </w:r>
      <w:r>
        <w:tab/>
      </w:r>
      <w:r w:rsidRPr="00D85EA1">
        <w:rPr>
          <w:rFonts w:hint="eastAsia"/>
        </w:rPr>
        <w:t>Tsumura,</w:t>
      </w:r>
      <w:r w:rsidR="00BD6BC3" w:rsidRPr="00D85EA1">
        <w:rPr>
          <w:rFonts w:hint="eastAsia"/>
        </w:rPr>
        <w:t xml:space="preserve"> A.</w:t>
      </w:r>
      <w:r w:rsidR="00BD6BC3" w:rsidRPr="00D85EA1">
        <w:t>;</w:t>
      </w:r>
      <w:r w:rsidRPr="00D85EA1">
        <w:rPr>
          <w:rFonts w:hint="eastAsia"/>
        </w:rPr>
        <w:t xml:space="preserve"> Koezuka, </w:t>
      </w:r>
      <w:r w:rsidR="00BD6BC3" w:rsidRPr="00D85EA1">
        <w:rPr>
          <w:rFonts w:hint="eastAsia"/>
        </w:rPr>
        <w:t>H.</w:t>
      </w:r>
      <w:r w:rsidR="00BD6BC3" w:rsidRPr="00D85EA1">
        <w:t>;</w:t>
      </w:r>
      <w:r w:rsidR="00BD6BC3" w:rsidRPr="00D85EA1">
        <w:rPr>
          <w:rFonts w:hint="eastAsia"/>
        </w:rPr>
        <w:t xml:space="preserve"> </w:t>
      </w:r>
      <w:r w:rsidRPr="00D85EA1">
        <w:rPr>
          <w:rFonts w:hint="eastAsia"/>
        </w:rPr>
        <w:t>Ando,</w:t>
      </w:r>
      <w:r w:rsidR="00BD6BC3" w:rsidRPr="00D85EA1">
        <w:rPr>
          <w:rFonts w:hint="eastAsia"/>
        </w:rPr>
        <w:t xml:space="preserve"> T.</w:t>
      </w:r>
      <w:r w:rsidRPr="00D85EA1">
        <w:rPr>
          <w:rFonts w:hint="eastAsia"/>
        </w:rPr>
        <w:t xml:space="preserve"> Macromolecular electronic device: Field-effect transistor with a polythiophene thin film</w:t>
      </w:r>
      <w:r w:rsidR="00BD6BC3" w:rsidRPr="00D85EA1">
        <w:t>.</w:t>
      </w:r>
      <w:r w:rsidRPr="00D85EA1">
        <w:t xml:space="preserve"> </w:t>
      </w:r>
      <w:r w:rsidRPr="00D85EA1">
        <w:rPr>
          <w:rFonts w:hint="eastAsia"/>
          <w:i/>
          <w:iCs/>
        </w:rPr>
        <w:t xml:space="preserve">Appl. Phys. Lett. </w:t>
      </w:r>
      <w:r w:rsidR="00BD6BC3" w:rsidRPr="00D85EA1">
        <w:rPr>
          <w:rFonts w:hint="eastAsia"/>
          <w:b/>
          <w:bCs/>
        </w:rPr>
        <w:t>1986</w:t>
      </w:r>
      <w:r w:rsidR="00BD6BC3" w:rsidRPr="00D85EA1">
        <w:t xml:space="preserve">, </w:t>
      </w:r>
      <w:r w:rsidRPr="00D85EA1">
        <w:rPr>
          <w:rFonts w:hint="eastAsia"/>
        </w:rPr>
        <w:t>49, 1210-1212</w:t>
      </w:r>
      <w:r w:rsidRPr="00D85EA1">
        <w:t>.</w:t>
      </w:r>
    </w:p>
  </w:endnote>
  <w:endnote w:id="2">
    <w:p w14:paraId="45C448A0" w14:textId="77777777" w:rsidR="006F708C" w:rsidRPr="00D85EA1" w:rsidRDefault="006F708C" w:rsidP="000C0A54">
      <w:pPr>
        <w:pStyle w:val="af0"/>
        <w:spacing w:line="480" w:lineRule="auto"/>
        <w:ind w:left="566" w:hangingChars="236" w:hanging="566"/>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Khim, D.; Luzio, A.; Bonacchini, G. E.; Pace, G.; Lee, M.-J.; Noh, Y.-Y.; Caironi, M. Uniaxial Alignment of Conjugated Polymer Films for High-Performance Organic Field-Effect Transistors. </w:t>
      </w:r>
      <w:r w:rsidRPr="00D85EA1">
        <w:rPr>
          <w:rFonts w:ascii="Times New Roman" w:hAnsi="Times New Roman"/>
          <w:i/>
        </w:rPr>
        <w:t>Adv. Mater</w:t>
      </w:r>
      <w:r w:rsidRPr="00D85EA1">
        <w:rPr>
          <w:rFonts w:ascii="Times New Roman" w:hAnsi="Times New Roman"/>
        </w:rPr>
        <w:t xml:space="preserve">. </w:t>
      </w:r>
      <w:r w:rsidRPr="00D85EA1">
        <w:rPr>
          <w:rFonts w:ascii="Times New Roman" w:hAnsi="Times New Roman"/>
          <w:b/>
        </w:rPr>
        <w:t>2018</w:t>
      </w:r>
      <w:r w:rsidRPr="00D85EA1">
        <w:rPr>
          <w:rFonts w:ascii="Times New Roman" w:hAnsi="Times New Roman"/>
        </w:rPr>
        <w:t>, 30, 1705463.</w:t>
      </w:r>
    </w:p>
  </w:endnote>
  <w:endnote w:id="3">
    <w:p w14:paraId="22C9FA12" w14:textId="1F5B9C61" w:rsidR="000C0A54" w:rsidRPr="00D85EA1" w:rsidRDefault="000C0A54" w:rsidP="00957215">
      <w:pPr>
        <w:pStyle w:val="af0"/>
        <w:spacing w:line="480" w:lineRule="auto"/>
        <w:ind w:leftChars="1" w:left="566" w:hangingChars="235" w:hanging="564"/>
      </w:pPr>
      <w:r w:rsidRPr="00D85EA1">
        <w:t>[</w:t>
      </w:r>
      <w:r w:rsidRPr="00D85EA1">
        <w:rPr>
          <w:rStyle w:val="af2"/>
          <w:vertAlign w:val="baseline"/>
        </w:rPr>
        <w:endnoteRef/>
      </w:r>
      <w:r w:rsidRPr="00D85EA1">
        <w:t>]</w:t>
      </w:r>
      <w:r w:rsidRPr="00D85EA1">
        <w:tab/>
        <w:t>Dong</w:t>
      </w:r>
      <w:r w:rsidR="00E76AA5" w:rsidRPr="00D85EA1">
        <w:t>, H.;</w:t>
      </w:r>
      <w:r w:rsidRPr="00D85EA1">
        <w:t xml:space="preserve"> Fu, </w:t>
      </w:r>
      <w:r w:rsidR="00E76AA5" w:rsidRPr="00D85EA1">
        <w:t xml:space="preserve">X.; </w:t>
      </w:r>
      <w:r w:rsidRPr="00D85EA1">
        <w:t xml:space="preserve">Liu, </w:t>
      </w:r>
      <w:r w:rsidR="00E76AA5" w:rsidRPr="00D85EA1">
        <w:t xml:space="preserve">J.; </w:t>
      </w:r>
      <w:r w:rsidRPr="00D85EA1">
        <w:t xml:space="preserve">Wang, </w:t>
      </w:r>
      <w:r w:rsidR="00E76AA5" w:rsidRPr="00D85EA1">
        <w:t xml:space="preserve">Z.; </w:t>
      </w:r>
      <w:r w:rsidRPr="00D85EA1">
        <w:t xml:space="preserve">Hu, </w:t>
      </w:r>
      <w:r w:rsidR="00E76AA5" w:rsidRPr="00D85EA1">
        <w:t>W</w:t>
      </w:r>
      <w:r w:rsidR="00B024EC" w:rsidRPr="00D85EA1">
        <w:t>.</w:t>
      </w:r>
      <w:r w:rsidR="00E76AA5" w:rsidRPr="00D85EA1">
        <w:t xml:space="preserve"> </w:t>
      </w:r>
      <w:r w:rsidRPr="00D85EA1">
        <w:t>25th Anniversary Article: Key Points for High-Mobility</w:t>
      </w:r>
      <w:r w:rsidRPr="00D85EA1">
        <w:rPr>
          <w:rFonts w:hint="eastAsia"/>
        </w:rPr>
        <w:t xml:space="preserve"> </w:t>
      </w:r>
      <w:r w:rsidRPr="00D85EA1">
        <w:t xml:space="preserve">Organic Field-Effect Transistors, </w:t>
      </w:r>
      <w:r w:rsidRPr="00D85EA1">
        <w:rPr>
          <w:i/>
          <w:iCs/>
        </w:rPr>
        <w:t>Adv. Mater.</w:t>
      </w:r>
      <w:r w:rsidRPr="00D85EA1">
        <w:t xml:space="preserve"> </w:t>
      </w:r>
      <w:r w:rsidRPr="00D85EA1">
        <w:rPr>
          <w:b/>
          <w:bCs/>
        </w:rPr>
        <w:t>2013</w:t>
      </w:r>
      <w:r w:rsidRPr="00D85EA1">
        <w:t>, 25, 6158–6183.</w:t>
      </w:r>
    </w:p>
  </w:endnote>
  <w:endnote w:id="4">
    <w:p w14:paraId="104A1481" w14:textId="73A7DCB3" w:rsidR="00A271AA" w:rsidRPr="00D85EA1" w:rsidRDefault="00A271AA" w:rsidP="00A271AA">
      <w:pPr>
        <w:pStyle w:val="af0"/>
        <w:spacing w:line="480" w:lineRule="auto"/>
        <w:ind w:leftChars="1" w:left="566" w:hangingChars="235" w:hanging="564"/>
      </w:pPr>
      <w:r w:rsidRPr="00D85EA1">
        <w:t>[</w:t>
      </w:r>
      <w:r w:rsidRPr="00D85EA1">
        <w:rPr>
          <w:rStyle w:val="af2"/>
          <w:vertAlign w:val="baseline"/>
        </w:rPr>
        <w:endnoteRef/>
      </w:r>
      <w:r w:rsidRPr="00D85EA1">
        <w:t>]</w:t>
      </w:r>
      <w:r w:rsidRPr="00D85EA1">
        <w:tab/>
        <w:t xml:space="preserve">Richard D. McCullough, Renae D. Lowe, Manikandan Jayaraman, and Deborah L. Anderson, Design, synthesis, and control of conducting polymer architectures: structurally homogeneous poly(3-alkylthiophenes), </w:t>
      </w:r>
      <w:r w:rsidRPr="00D85EA1">
        <w:rPr>
          <w:i/>
          <w:iCs/>
        </w:rPr>
        <w:t>J. Org. Chem.</w:t>
      </w:r>
      <w:r w:rsidRPr="00D85EA1">
        <w:t xml:space="preserve"> </w:t>
      </w:r>
      <w:r w:rsidRPr="00D85EA1">
        <w:rPr>
          <w:b/>
          <w:bCs/>
        </w:rPr>
        <w:t>1993</w:t>
      </w:r>
      <w:r w:rsidRPr="00D85EA1">
        <w:t>, 58, 904–912.</w:t>
      </w:r>
    </w:p>
  </w:endnote>
  <w:endnote w:id="5">
    <w:p w14:paraId="6CA787EE" w14:textId="5667B126" w:rsidR="000C0A54" w:rsidRPr="00D85EA1" w:rsidRDefault="000C0A54" w:rsidP="00A271AA">
      <w:pPr>
        <w:pStyle w:val="af0"/>
        <w:spacing w:line="480" w:lineRule="auto"/>
        <w:ind w:leftChars="1" w:left="566" w:hangingChars="235" w:hanging="564"/>
      </w:pPr>
      <w:r w:rsidRPr="00D85EA1">
        <w:t>[</w:t>
      </w:r>
      <w:r w:rsidRPr="00D85EA1">
        <w:rPr>
          <w:rStyle w:val="af2"/>
          <w:vertAlign w:val="baseline"/>
        </w:rPr>
        <w:endnoteRef/>
      </w:r>
      <w:r w:rsidRPr="00D85EA1">
        <w:t>]</w:t>
      </w:r>
      <w:r w:rsidRPr="00D85EA1">
        <w:tab/>
      </w:r>
      <w:r w:rsidR="00957215" w:rsidRPr="00D85EA1">
        <w:t xml:space="preserve">Bao, </w:t>
      </w:r>
      <w:r w:rsidR="00B024EC" w:rsidRPr="00D85EA1">
        <w:t xml:space="preserve">Z.; </w:t>
      </w:r>
      <w:proofErr w:type="spellStart"/>
      <w:r w:rsidR="00957215" w:rsidRPr="00D85EA1">
        <w:t>Dodabalapur</w:t>
      </w:r>
      <w:proofErr w:type="spellEnd"/>
      <w:r w:rsidR="00957215" w:rsidRPr="00D85EA1">
        <w:t xml:space="preserve">, </w:t>
      </w:r>
      <w:r w:rsidR="00B024EC" w:rsidRPr="00D85EA1">
        <w:t xml:space="preserve">A.; </w:t>
      </w:r>
      <w:r w:rsidR="00957215" w:rsidRPr="00D85EA1">
        <w:t xml:space="preserve">Lovinger, </w:t>
      </w:r>
      <w:r w:rsidR="00B024EC" w:rsidRPr="00D85EA1">
        <w:t xml:space="preserve">A. J. </w:t>
      </w:r>
      <w:r w:rsidR="00957215" w:rsidRPr="00D85EA1">
        <w:t xml:space="preserve">Soluble and processable </w:t>
      </w:r>
      <w:proofErr w:type="spellStart"/>
      <w:r w:rsidR="00957215" w:rsidRPr="00D85EA1">
        <w:t>regioregular</w:t>
      </w:r>
      <w:proofErr w:type="spellEnd"/>
      <w:r w:rsidR="00957215" w:rsidRPr="00D85EA1">
        <w:t xml:space="preserve"> poly(3-hexylthiophene) for thin film</w:t>
      </w:r>
      <w:r w:rsidR="00957215" w:rsidRPr="00D85EA1">
        <w:rPr>
          <w:rFonts w:hint="eastAsia"/>
        </w:rPr>
        <w:t xml:space="preserve"> </w:t>
      </w:r>
      <w:r w:rsidR="00957215" w:rsidRPr="00D85EA1">
        <w:t xml:space="preserve">field-effect transistor applications with high mobility, </w:t>
      </w:r>
      <w:r w:rsidR="00957215" w:rsidRPr="00D85EA1">
        <w:rPr>
          <w:i/>
          <w:iCs/>
        </w:rPr>
        <w:t xml:space="preserve">Appl. Phys. Lett. </w:t>
      </w:r>
      <w:r w:rsidR="00F804BE" w:rsidRPr="00D85EA1">
        <w:rPr>
          <w:rFonts w:hint="eastAsia"/>
          <w:b/>
          <w:bCs/>
        </w:rPr>
        <w:t>1</w:t>
      </w:r>
      <w:r w:rsidR="00F804BE" w:rsidRPr="00D85EA1">
        <w:rPr>
          <w:b/>
          <w:bCs/>
        </w:rPr>
        <w:t>996</w:t>
      </w:r>
      <w:r w:rsidR="00F804BE" w:rsidRPr="00D85EA1">
        <w:t xml:space="preserve">, </w:t>
      </w:r>
      <w:r w:rsidR="00957215" w:rsidRPr="00D85EA1">
        <w:t>69, 4108-4110.</w:t>
      </w:r>
    </w:p>
  </w:endnote>
  <w:endnote w:id="6">
    <w:p w14:paraId="740F9B64" w14:textId="77777777" w:rsidR="006F708C" w:rsidRPr="00D85EA1" w:rsidRDefault="006F708C" w:rsidP="00957215">
      <w:pPr>
        <w:pStyle w:val="Literature"/>
        <w:ind w:left="566" w:hangingChars="236" w:hanging="566"/>
      </w:pPr>
      <w:r w:rsidRPr="00D85EA1">
        <w:t>[</w:t>
      </w:r>
      <w:r w:rsidRPr="00D85EA1">
        <w:rPr>
          <w:rStyle w:val="af2"/>
          <w:vertAlign w:val="baseline"/>
        </w:rPr>
        <w:endnoteRef/>
      </w:r>
      <w:r w:rsidRPr="00D85EA1">
        <w:t xml:space="preserve">] </w:t>
      </w:r>
      <w:r w:rsidRPr="00D85EA1">
        <w:tab/>
        <w:t xml:space="preserve">McCulloch, I.; Heeney, M.; Bailey, C.; Genevicius, K.; MacDonald, I.; Shkunov, M.; Sparrowe, D.; Tierney, S.; Wagner, R.; Zhang, W.; Chabinyc, M. L.; Kline, R. J.; McGehee, M. D.; Toney, M. F. Liquid-Crystalline Semiconducting Polymers with High Charge-Carrier Mobility. </w:t>
      </w:r>
      <w:r w:rsidRPr="00D85EA1">
        <w:rPr>
          <w:i/>
        </w:rPr>
        <w:t>Nat. Mater</w:t>
      </w:r>
      <w:r w:rsidRPr="00D85EA1">
        <w:t xml:space="preserve">. </w:t>
      </w:r>
      <w:r w:rsidRPr="00D85EA1">
        <w:rPr>
          <w:b/>
        </w:rPr>
        <w:t>2006</w:t>
      </w:r>
      <w:r w:rsidRPr="00D85EA1">
        <w:t>, 5, 328-333.</w:t>
      </w:r>
    </w:p>
  </w:endnote>
  <w:endnote w:id="7">
    <w:p w14:paraId="15C953A0" w14:textId="6C2F3A38" w:rsidR="006F708C" w:rsidRPr="00D85EA1" w:rsidRDefault="006F708C" w:rsidP="006F708C">
      <w:pPr>
        <w:spacing w:line="480" w:lineRule="auto"/>
        <w:ind w:left="566" w:hangingChars="236" w:hanging="566"/>
        <w:jc w:val="both"/>
        <w:rPr>
          <w:rFonts w:eastAsia="ＭＳ Ｐゴシック"/>
          <w:spacing w:val="3"/>
        </w:rPr>
      </w:pPr>
      <w:r w:rsidRPr="00D85EA1">
        <w:t>[</w:t>
      </w:r>
      <w:r w:rsidRPr="00D85EA1">
        <w:rPr>
          <w:rStyle w:val="af2"/>
          <w:vertAlign w:val="baseline"/>
        </w:rPr>
        <w:endnoteRef/>
      </w:r>
      <w:r w:rsidRPr="00D85EA1">
        <w:t>]</w:t>
      </w:r>
      <w:r w:rsidRPr="00D85EA1">
        <w:tab/>
      </w:r>
      <w:hyperlink r:id="rId1" w:anchor="auth-1" w:history="1">
        <w:r w:rsidRPr="00D85EA1">
          <w:rPr>
            <w:rFonts w:eastAsia="ＭＳ Ｐゴシック"/>
            <w:spacing w:val="3"/>
          </w:rPr>
          <w:t>Zhang</w:t>
        </w:r>
      </w:hyperlink>
      <w:r w:rsidRPr="00D85EA1">
        <w:rPr>
          <w:rFonts w:eastAsia="ＭＳ Ｐゴシック"/>
          <w:spacing w:val="3"/>
        </w:rPr>
        <w:t>,</w:t>
      </w:r>
      <w:r w:rsidRPr="00D85EA1">
        <w:t xml:space="preserve"> </w:t>
      </w:r>
      <w:r w:rsidRPr="00D85EA1">
        <w:rPr>
          <w:rFonts w:eastAsia="ＭＳ Ｐゴシック"/>
          <w:spacing w:val="3"/>
        </w:rPr>
        <w:t>X.;</w:t>
      </w:r>
      <w:hyperlink r:id="rId2" w:anchor="auth-2" w:history="1">
        <w:r w:rsidRPr="00D85EA1">
          <w:rPr>
            <w:rFonts w:eastAsia="ＭＳ Ｐゴシック"/>
            <w:spacing w:val="3"/>
          </w:rPr>
          <w:t xml:space="preserve"> Bronstein</w:t>
        </w:r>
      </w:hyperlink>
      <w:r w:rsidRPr="00D85EA1">
        <w:rPr>
          <w:rFonts w:eastAsia="ＭＳ Ｐゴシック"/>
          <w:spacing w:val="3"/>
        </w:rPr>
        <w:t>,</w:t>
      </w:r>
      <w:r w:rsidRPr="00D85EA1">
        <w:t xml:space="preserve"> </w:t>
      </w:r>
      <w:r w:rsidRPr="00D85EA1">
        <w:rPr>
          <w:rFonts w:eastAsia="ＭＳ Ｐゴシック"/>
          <w:spacing w:val="3"/>
        </w:rPr>
        <w:t>H.;</w:t>
      </w:r>
      <w:hyperlink r:id="rId3" w:anchor="auth-3" w:history="1">
        <w:r w:rsidRPr="00D85EA1">
          <w:rPr>
            <w:rFonts w:eastAsia="ＭＳ Ｐゴシック"/>
            <w:spacing w:val="3"/>
          </w:rPr>
          <w:t xml:space="preserve"> Kronemeijer</w:t>
        </w:r>
      </w:hyperlink>
      <w:r w:rsidRPr="00D85EA1">
        <w:rPr>
          <w:rFonts w:eastAsia="ＭＳ Ｐゴシック"/>
          <w:spacing w:val="3"/>
        </w:rPr>
        <w:t>,</w:t>
      </w:r>
      <w:r w:rsidRPr="00D85EA1">
        <w:t xml:space="preserve"> </w:t>
      </w:r>
      <w:r w:rsidRPr="00D85EA1">
        <w:rPr>
          <w:rFonts w:eastAsia="ＭＳ Ｐゴシック"/>
          <w:spacing w:val="3"/>
        </w:rPr>
        <w:t xml:space="preserve">A. J.; </w:t>
      </w:r>
      <w:hyperlink r:id="rId4" w:anchor="auth-4" w:history="1">
        <w:r w:rsidRPr="00D85EA1">
          <w:rPr>
            <w:rFonts w:eastAsia="ＭＳ Ｐゴシック"/>
            <w:spacing w:val="3"/>
          </w:rPr>
          <w:t>Smith</w:t>
        </w:r>
      </w:hyperlink>
      <w:r w:rsidRPr="00D85EA1">
        <w:rPr>
          <w:rFonts w:eastAsia="ＭＳ Ｐゴシック"/>
          <w:spacing w:val="3"/>
        </w:rPr>
        <w:t>,</w:t>
      </w:r>
      <w:r w:rsidRPr="00D85EA1">
        <w:t xml:space="preserve"> </w:t>
      </w:r>
      <w:r w:rsidRPr="00D85EA1">
        <w:rPr>
          <w:rFonts w:eastAsia="ＭＳ Ｐゴシック"/>
          <w:spacing w:val="3"/>
        </w:rPr>
        <w:t>J.;</w:t>
      </w:r>
      <w:hyperlink r:id="rId5" w:anchor="auth-5" w:history="1">
        <w:r w:rsidRPr="00D85EA1">
          <w:rPr>
            <w:rFonts w:eastAsia="ＭＳ Ｐゴシック"/>
            <w:spacing w:val="3"/>
          </w:rPr>
          <w:t xml:space="preserve"> Kim</w:t>
        </w:r>
      </w:hyperlink>
      <w:r w:rsidRPr="00D85EA1">
        <w:rPr>
          <w:rFonts w:eastAsia="ＭＳ Ｐゴシック"/>
          <w:spacing w:val="3"/>
        </w:rPr>
        <w:t>,</w:t>
      </w:r>
      <w:r w:rsidRPr="00D85EA1">
        <w:t xml:space="preserve"> </w:t>
      </w:r>
      <w:r w:rsidRPr="00D85EA1">
        <w:rPr>
          <w:rFonts w:eastAsia="ＭＳ Ｐゴシック"/>
          <w:spacing w:val="3"/>
        </w:rPr>
        <w:t xml:space="preserve">Y.; </w:t>
      </w:r>
      <w:hyperlink r:id="rId6" w:anchor="auth-6" w:history="1">
        <w:r w:rsidRPr="00D85EA1">
          <w:rPr>
            <w:rFonts w:eastAsia="ＭＳ Ｐゴシック"/>
            <w:spacing w:val="3"/>
          </w:rPr>
          <w:t>Kline</w:t>
        </w:r>
      </w:hyperlink>
      <w:r w:rsidRPr="00D85EA1">
        <w:rPr>
          <w:rFonts w:eastAsia="ＭＳ Ｐゴシック"/>
          <w:spacing w:val="3"/>
        </w:rPr>
        <w:t>,</w:t>
      </w:r>
      <w:r w:rsidRPr="00D85EA1">
        <w:t xml:space="preserve"> </w:t>
      </w:r>
      <w:r w:rsidRPr="00D85EA1">
        <w:rPr>
          <w:rFonts w:eastAsia="ＭＳ Ｐゴシック"/>
          <w:spacing w:val="3"/>
        </w:rPr>
        <w:t xml:space="preserve">R. J.; </w:t>
      </w:r>
      <w:hyperlink r:id="rId7" w:anchor="auth-7" w:history="1">
        <w:r w:rsidRPr="00D85EA1">
          <w:rPr>
            <w:rFonts w:eastAsia="ＭＳ Ｐゴシック"/>
            <w:spacing w:val="3"/>
          </w:rPr>
          <w:t>Richter</w:t>
        </w:r>
      </w:hyperlink>
      <w:r w:rsidRPr="00D85EA1">
        <w:rPr>
          <w:rFonts w:eastAsia="ＭＳ Ｐゴシック"/>
          <w:spacing w:val="3"/>
        </w:rPr>
        <w:t>,</w:t>
      </w:r>
      <w:r w:rsidRPr="00D85EA1">
        <w:t xml:space="preserve"> </w:t>
      </w:r>
      <w:r w:rsidRPr="00D85EA1">
        <w:rPr>
          <w:rFonts w:eastAsia="ＭＳ Ｐゴシック"/>
          <w:spacing w:val="3"/>
        </w:rPr>
        <w:t xml:space="preserve">L. J.; </w:t>
      </w:r>
      <w:hyperlink r:id="rId8" w:anchor="auth-8" w:history="1">
        <w:r w:rsidRPr="00D85EA1">
          <w:rPr>
            <w:rFonts w:eastAsia="ＭＳ Ｐゴシック"/>
            <w:spacing w:val="3"/>
          </w:rPr>
          <w:t>Anthopoulos</w:t>
        </w:r>
      </w:hyperlink>
      <w:r w:rsidRPr="00D85EA1">
        <w:rPr>
          <w:rFonts w:eastAsia="ＭＳ Ｐゴシック"/>
          <w:spacing w:val="3"/>
        </w:rPr>
        <w:t>,</w:t>
      </w:r>
      <w:r w:rsidRPr="00D85EA1">
        <w:t xml:space="preserve"> </w:t>
      </w:r>
      <w:r w:rsidRPr="00D85EA1">
        <w:rPr>
          <w:rFonts w:eastAsia="ＭＳ Ｐゴシック"/>
          <w:spacing w:val="3"/>
        </w:rPr>
        <w:t xml:space="preserve">T. D.; </w:t>
      </w:r>
      <w:hyperlink r:id="rId9" w:anchor="auth-9" w:history="1">
        <w:r w:rsidRPr="00D85EA1">
          <w:rPr>
            <w:rFonts w:eastAsia="ＭＳ Ｐゴシック"/>
            <w:spacing w:val="3"/>
          </w:rPr>
          <w:t>Sirringhaus</w:t>
        </w:r>
      </w:hyperlink>
      <w:r w:rsidRPr="00D85EA1">
        <w:rPr>
          <w:rFonts w:eastAsia="ＭＳ Ｐゴシック"/>
          <w:spacing w:val="3"/>
        </w:rPr>
        <w:t>,</w:t>
      </w:r>
      <w:r w:rsidRPr="00D85EA1">
        <w:t xml:space="preserve"> </w:t>
      </w:r>
      <w:r w:rsidRPr="00D85EA1">
        <w:rPr>
          <w:rFonts w:eastAsia="ＭＳ Ｐゴシック"/>
          <w:spacing w:val="3"/>
        </w:rPr>
        <w:t xml:space="preserve">H.; </w:t>
      </w:r>
      <w:hyperlink r:id="rId10" w:anchor="auth-10" w:history="1">
        <w:r w:rsidRPr="00D85EA1">
          <w:rPr>
            <w:rFonts w:eastAsia="ＭＳ Ｐゴシック"/>
            <w:spacing w:val="3"/>
          </w:rPr>
          <w:t>Song</w:t>
        </w:r>
      </w:hyperlink>
      <w:r w:rsidRPr="00D85EA1">
        <w:rPr>
          <w:rFonts w:eastAsia="ＭＳ Ｐゴシック"/>
          <w:spacing w:val="3"/>
        </w:rPr>
        <w:t>,</w:t>
      </w:r>
      <w:r w:rsidRPr="00D85EA1">
        <w:t xml:space="preserve"> </w:t>
      </w:r>
      <w:r w:rsidRPr="00D85EA1">
        <w:rPr>
          <w:rFonts w:eastAsia="ＭＳ Ｐゴシック"/>
          <w:spacing w:val="3"/>
        </w:rPr>
        <w:t xml:space="preserve">K.; </w:t>
      </w:r>
      <w:hyperlink r:id="rId11" w:anchor="auth-11" w:history="1">
        <w:r w:rsidRPr="00D85EA1">
          <w:rPr>
            <w:rFonts w:eastAsia="ＭＳ Ｐゴシック"/>
            <w:spacing w:val="3"/>
          </w:rPr>
          <w:t>Heeney</w:t>
        </w:r>
      </w:hyperlink>
      <w:r w:rsidRPr="00D85EA1">
        <w:rPr>
          <w:rFonts w:eastAsia="ＭＳ Ｐゴシック"/>
          <w:spacing w:val="3"/>
        </w:rPr>
        <w:t>,</w:t>
      </w:r>
      <w:r w:rsidRPr="00D85EA1">
        <w:t xml:space="preserve"> </w:t>
      </w:r>
      <w:r w:rsidRPr="00D85EA1">
        <w:rPr>
          <w:rFonts w:eastAsia="ＭＳ Ｐゴシック"/>
          <w:spacing w:val="3"/>
        </w:rPr>
        <w:t xml:space="preserve">M.; </w:t>
      </w:r>
      <w:hyperlink r:id="rId12" w:anchor="auth-12" w:history="1">
        <w:r w:rsidRPr="00D85EA1">
          <w:rPr>
            <w:rFonts w:eastAsia="ＭＳ Ｐゴシック"/>
            <w:spacing w:val="3"/>
          </w:rPr>
          <w:t>Zhang</w:t>
        </w:r>
      </w:hyperlink>
      <w:r w:rsidRPr="00D85EA1">
        <w:rPr>
          <w:rFonts w:eastAsia="ＭＳ Ｐゴシック"/>
          <w:spacing w:val="3"/>
        </w:rPr>
        <w:t>,</w:t>
      </w:r>
      <w:r w:rsidRPr="00D85EA1">
        <w:t xml:space="preserve"> </w:t>
      </w:r>
      <w:r w:rsidRPr="00D85EA1">
        <w:rPr>
          <w:rFonts w:eastAsia="ＭＳ Ｐゴシック"/>
          <w:spacing w:val="3"/>
        </w:rPr>
        <w:t xml:space="preserve">W.; </w:t>
      </w:r>
      <w:hyperlink r:id="rId13" w:anchor="auth-13" w:history="1">
        <w:r w:rsidRPr="00D85EA1">
          <w:rPr>
            <w:rFonts w:eastAsia="ＭＳ Ｐゴシック"/>
            <w:spacing w:val="3"/>
          </w:rPr>
          <w:t>McCulloch</w:t>
        </w:r>
      </w:hyperlink>
      <w:r w:rsidRPr="00D85EA1">
        <w:rPr>
          <w:rFonts w:eastAsia="ＭＳ Ｐゴシック"/>
          <w:spacing w:val="3"/>
        </w:rPr>
        <w:t>,</w:t>
      </w:r>
      <w:r w:rsidRPr="00D85EA1">
        <w:t xml:space="preserve"> </w:t>
      </w:r>
      <w:r w:rsidRPr="00D85EA1">
        <w:rPr>
          <w:rFonts w:eastAsia="ＭＳ Ｐゴシック"/>
          <w:spacing w:val="3"/>
        </w:rPr>
        <w:t xml:space="preserve">I.; </w:t>
      </w:r>
      <w:hyperlink r:id="rId14" w:anchor="auth-14" w:history="1">
        <w:r w:rsidRPr="00D85EA1">
          <w:rPr>
            <w:rFonts w:eastAsia="ＭＳ Ｐゴシック"/>
            <w:spacing w:val="3"/>
          </w:rPr>
          <w:t>DeLongchamp</w:t>
        </w:r>
      </w:hyperlink>
      <w:r w:rsidRPr="00D85EA1">
        <w:rPr>
          <w:rFonts w:eastAsia="ＭＳ Ｐゴシック"/>
          <w:spacing w:val="3"/>
        </w:rPr>
        <w:t xml:space="preserve">, D. M. Molecular Origin of High Field-Effect Mobility in an Indacenodithiophene–Benzothiadiazole Copolymer. </w:t>
      </w:r>
      <w:r w:rsidRPr="00D85EA1">
        <w:rPr>
          <w:rFonts w:eastAsia="ＭＳ Ｐゴシック"/>
          <w:i/>
          <w:spacing w:val="3"/>
        </w:rPr>
        <w:t>Nat. Commun</w:t>
      </w:r>
      <w:r w:rsidRPr="00D85EA1">
        <w:rPr>
          <w:rFonts w:eastAsia="ＭＳ Ｐゴシック"/>
          <w:spacing w:val="3"/>
        </w:rPr>
        <w:t xml:space="preserve">. </w:t>
      </w:r>
      <w:r w:rsidRPr="00D85EA1">
        <w:rPr>
          <w:rFonts w:eastAsia="ＭＳ Ｐゴシック"/>
          <w:b/>
          <w:spacing w:val="3"/>
        </w:rPr>
        <w:t>2013</w:t>
      </w:r>
      <w:r w:rsidRPr="00D85EA1">
        <w:rPr>
          <w:rFonts w:eastAsia="ＭＳ Ｐゴシック"/>
          <w:spacing w:val="3"/>
        </w:rPr>
        <w:t>, 4, 2238.</w:t>
      </w:r>
    </w:p>
  </w:endnote>
  <w:endnote w:id="8">
    <w:p w14:paraId="6799E42F" w14:textId="77777777" w:rsidR="006F708C" w:rsidRPr="00D85EA1" w:rsidRDefault="006F708C" w:rsidP="006F708C">
      <w:pPr>
        <w:pStyle w:val="af0"/>
        <w:spacing w:line="480" w:lineRule="auto"/>
        <w:ind w:left="566" w:hangingChars="236" w:hanging="566"/>
        <w:jc w:val="both"/>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Nielsen, C. B.; Turbiez, M.; McCulloch, I. Recent Advances in the Development of Semiconducting DPP-Containing Polymers for Transistor Applications. </w:t>
      </w:r>
      <w:r w:rsidRPr="00D85EA1">
        <w:rPr>
          <w:rFonts w:ascii="Times New Roman" w:hAnsi="Times New Roman"/>
          <w:i/>
        </w:rPr>
        <w:t>Adv. Mater</w:t>
      </w:r>
      <w:r w:rsidRPr="00D85EA1">
        <w:rPr>
          <w:rFonts w:ascii="Times New Roman" w:hAnsi="Times New Roman"/>
        </w:rPr>
        <w:t xml:space="preserve">. </w:t>
      </w:r>
      <w:r w:rsidRPr="00D85EA1">
        <w:rPr>
          <w:rFonts w:ascii="Times New Roman" w:hAnsi="Times New Roman"/>
          <w:b/>
        </w:rPr>
        <w:t>2013</w:t>
      </w:r>
      <w:r w:rsidRPr="00D85EA1">
        <w:rPr>
          <w:rFonts w:ascii="Times New Roman" w:hAnsi="Times New Roman"/>
        </w:rPr>
        <w:t>, 25, 1859-1880.</w:t>
      </w:r>
    </w:p>
  </w:endnote>
  <w:endnote w:id="9">
    <w:p w14:paraId="15D3CEB8" w14:textId="77777777" w:rsidR="006F708C" w:rsidRPr="00D85EA1" w:rsidRDefault="006F708C" w:rsidP="006F708C">
      <w:pPr>
        <w:pStyle w:val="afb"/>
        <w:spacing w:line="480" w:lineRule="auto"/>
        <w:ind w:left="566" w:hangingChars="236" w:hanging="566"/>
        <w:rPr>
          <w:rFonts w:ascii="Times New Roman" w:eastAsia="ＭＳ ゴシック" w:hAnsi="Times New Roman" w:cs="Times New Roman"/>
          <w:sz w:val="24"/>
          <w:szCs w:val="24"/>
        </w:rPr>
      </w:pPr>
      <w:r w:rsidRPr="00D85EA1">
        <w:rPr>
          <w:rFonts w:ascii="Times New Roman" w:hAnsi="Times New Roman" w:cs="Times New Roman"/>
          <w:sz w:val="24"/>
          <w:szCs w:val="24"/>
        </w:rPr>
        <w:t>[</w:t>
      </w:r>
      <w:r w:rsidRPr="00D85EA1">
        <w:rPr>
          <w:rStyle w:val="af2"/>
          <w:rFonts w:ascii="Times New Roman" w:hAnsi="Times New Roman" w:cs="Times New Roman"/>
          <w:sz w:val="24"/>
          <w:szCs w:val="24"/>
          <w:vertAlign w:val="baseline"/>
        </w:rPr>
        <w:endnoteRef/>
      </w:r>
      <w:r w:rsidRPr="00D85EA1">
        <w:rPr>
          <w:rFonts w:ascii="Times New Roman" w:hAnsi="Times New Roman" w:cs="Times New Roman"/>
          <w:sz w:val="24"/>
          <w:szCs w:val="24"/>
        </w:rPr>
        <w:t>]</w:t>
      </w:r>
      <w:r w:rsidRPr="00D85EA1">
        <w:rPr>
          <w:rFonts w:ascii="Times New Roman" w:hAnsi="Times New Roman" w:cs="Times New Roman"/>
          <w:sz w:val="24"/>
          <w:szCs w:val="24"/>
        </w:rPr>
        <w:tab/>
      </w:r>
      <w:r w:rsidRPr="00D85EA1">
        <w:rPr>
          <w:rFonts w:ascii="Times New Roman" w:eastAsia="ＭＳ ゴシック" w:hAnsi="Times New Roman" w:cs="Times New Roman"/>
          <w:sz w:val="24"/>
          <w:szCs w:val="24"/>
        </w:rPr>
        <w:t>Venkateshvaran, D.; Nikolka, M.; Sadhanala, A.; Lemaur, V.; Zelazny, M.; Kepa, M.; Hurhangee, M.; Kronemeijer, A. J.; Pecunia, V.; Nasrallah, I.; Romanov, I.; Broch, K.; McCulloch, I.; Emin, D.; Olivier, Y.; Cornil, J.; Beljonne, D.; Sirringhaus, H.</w:t>
      </w:r>
      <w:r w:rsidRPr="00D85EA1">
        <w:rPr>
          <w:rFonts w:ascii="Times New Roman" w:hAnsi="Times New Roman" w:cs="Times New Roman"/>
        </w:rPr>
        <w:t xml:space="preserve"> </w:t>
      </w:r>
      <w:r w:rsidRPr="00D85EA1">
        <w:rPr>
          <w:rFonts w:ascii="Times New Roman" w:eastAsia="ＭＳ ゴシック" w:hAnsi="Times New Roman" w:cs="Times New Roman"/>
          <w:sz w:val="24"/>
          <w:szCs w:val="24"/>
        </w:rPr>
        <w:t xml:space="preserve">Approaching Disorder-Free Transport in High-Mobility Conjugated Polymers. </w:t>
      </w:r>
      <w:r w:rsidRPr="00D85EA1">
        <w:rPr>
          <w:rFonts w:ascii="Times New Roman" w:eastAsia="ＭＳ ゴシック" w:hAnsi="Times New Roman" w:cs="Times New Roman"/>
          <w:i/>
          <w:sz w:val="24"/>
          <w:szCs w:val="24"/>
        </w:rPr>
        <w:t>Nature</w:t>
      </w:r>
      <w:r w:rsidRPr="00D85EA1">
        <w:rPr>
          <w:rFonts w:ascii="Times New Roman" w:eastAsia="ＭＳ ゴシック" w:hAnsi="Times New Roman" w:cs="Times New Roman"/>
          <w:sz w:val="24"/>
          <w:szCs w:val="24"/>
        </w:rPr>
        <w:t xml:space="preserve"> </w:t>
      </w:r>
      <w:r w:rsidRPr="00D85EA1">
        <w:rPr>
          <w:rFonts w:ascii="Times New Roman" w:eastAsia="ＭＳ ゴシック" w:hAnsi="Times New Roman" w:cs="Times New Roman"/>
          <w:b/>
          <w:sz w:val="24"/>
          <w:szCs w:val="24"/>
        </w:rPr>
        <w:t>2014</w:t>
      </w:r>
      <w:r w:rsidRPr="00D85EA1">
        <w:rPr>
          <w:rFonts w:ascii="Times New Roman" w:eastAsia="ＭＳ ゴシック" w:hAnsi="Times New Roman" w:cs="Times New Roman"/>
          <w:sz w:val="24"/>
          <w:szCs w:val="24"/>
        </w:rPr>
        <w:t>, 515, 384-388.</w:t>
      </w:r>
    </w:p>
  </w:endnote>
  <w:endnote w:id="10">
    <w:p w14:paraId="4A0132D2" w14:textId="77777777" w:rsidR="00844B18" w:rsidRPr="00D85EA1" w:rsidRDefault="00844B18" w:rsidP="00906D73">
      <w:pPr>
        <w:pStyle w:val="af0"/>
        <w:spacing w:line="480" w:lineRule="auto"/>
        <w:ind w:left="566" w:hangingChars="236" w:hanging="566"/>
        <w:jc w:val="both"/>
        <w:rPr>
          <w:rFonts w:ascii="Times New Roman" w:hAnsi="Times New Roman"/>
          <w:szCs w:val="24"/>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t>Luo, C.; Kyaw, A. K. K.; Perez, L. A.; P</w:t>
      </w:r>
      <w:r w:rsidRPr="00D85EA1">
        <w:rPr>
          <w:rFonts w:ascii="Times New Roman" w:hAnsi="Times New Roman"/>
        </w:rPr>
        <w:t>atel,</w:t>
      </w:r>
      <w:r w:rsidRPr="00D85EA1">
        <w:rPr>
          <w:rFonts w:ascii="Times New Roman" w:hAnsi="Times New Roman"/>
          <w:szCs w:val="24"/>
        </w:rPr>
        <w:t xml:space="preserve"> S.;</w:t>
      </w:r>
      <w:r w:rsidRPr="00D85EA1">
        <w:rPr>
          <w:rFonts w:ascii="Times New Roman" w:hAnsi="Times New Roman"/>
        </w:rPr>
        <w:t xml:space="preserve"> Wang, M.; Grimm, B.; Bazan, G. C.; </w:t>
      </w:r>
      <w:r w:rsidRPr="00D85EA1">
        <w:rPr>
          <w:rFonts w:ascii="Times New Roman" w:hAnsi="Times New Roman"/>
          <w:szCs w:val="24"/>
        </w:rPr>
        <w:t>Kramer,</w:t>
      </w:r>
      <w:r w:rsidRPr="00D85EA1">
        <w:rPr>
          <w:rFonts w:ascii="Times New Roman" w:hAnsi="Times New Roman"/>
        </w:rPr>
        <w:t xml:space="preserve"> E. J.;</w:t>
      </w:r>
      <w:r w:rsidRPr="00D85EA1">
        <w:rPr>
          <w:rFonts w:ascii="Times New Roman" w:hAnsi="Times New Roman"/>
          <w:szCs w:val="24"/>
        </w:rPr>
        <w:t xml:space="preserve"> Heeger, A. J.</w:t>
      </w:r>
      <w:r w:rsidRPr="00D85EA1">
        <w:rPr>
          <w:rFonts w:ascii="Times New Roman" w:hAnsi="Times New Roman"/>
        </w:rPr>
        <w:t xml:space="preserve"> </w:t>
      </w:r>
      <w:r w:rsidRPr="00D85EA1">
        <w:rPr>
          <w:rFonts w:ascii="Times New Roman" w:hAnsi="Times New Roman"/>
          <w:szCs w:val="24"/>
        </w:rPr>
        <w:t xml:space="preserve">General Strategy for Self-Assembly of Highly Oriented Nanocrystalline Semiconducting Polymers with High Mobility. </w:t>
      </w:r>
      <w:r w:rsidRPr="00D85EA1">
        <w:rPr>
          <w:rFonts w:ascii="Times New Roman" w:hAnsi="Times New Roman"/>
          <w:i/>
          <w:szCs w:val="24"/>
        </w:rPr>
        <w:t>Nano Lett</w:t>
      </w:r>
      <w:r w:rsidRPr="00D85EA1">
        <w:rPr>
          <w:rFonts w:ascii="Times New Roman" w:hAnsi="Times New Roman"/>
          <w:szCs w:val="24"/>
        </w:rPr>
        <w:t xml:space="preserve">. </w:t>
      </w:r>
      <w:r w:rsidRPr="00D85EA1">
        <w:rPr>
          <w:rFonts w:ascii="Times New Roman" w:hAnsi="Times New Roman"/>
          <w:b/>
          <w:szCs w:val="24"/>
        </w:rPr>
        <w:t>2014</w:t>
      </w:r>
      <w:r w:rsidRPr="00D85EA1">
        <w:rPr>
          <w:rFonts w:ascii="Times New Roman" w:hAnsi="Times New Roman"/>
          <w:szCs w:val="24"/>
        </w:rPr>
        <w:t>, 14, 2764-2771.</w:t>
      </w:r>
    </w:p>
  </w:endnote>
  <w:endnote w:id="11">
    <w:p w14:paraId="7DA1A494" w14:textId="77777777" w:rsidR="00905142" w:rsidRPr="00D85EA1" w:rsidRDefault="00905142" w:rsidP="00905142">
      <w:pPr>
        <w:pStyle w:val="af0"/>
        <w:spacing w:line="480" w:lineRule="auto"/>
        <w:ind w:left="564" w:hangingChars="235" w:hanging="564"/>
        <w:rPr>
          <w:rFonts w:ascii="Times New Roman" w:hAnsi="Times New Roman"/>
        </w:rPr>
      </w:pPr>
      <w:r w:rsidRPr="00D85EA1">
        <w:t>[</w:t>
      </w:r>
      <w:r w:rsidRPr="00D85EA1">
        <w:rPr>
          <w:rStyle w:val="af2"/>
          <w:vertAlign w:val="baseline"/>
        </w:rPr>
        <w:endnoteRef/>
      </w:r>
      <w:r w:rsidRPr="00D85EA1">
        <w:t>]</w:t>
      </w:r>
      <w:r w:rsidRPr="00D85EA1">
        <w:tab/>
      </w:r>
      <w:bookmarkStart w:id="5" w:name="_Hlk145418290"/>
      <w:r w:rsidRPr="00D85EA1">
        <w:t>Bittle, E. G.; Basham, J. I.; Jackson, T. N.; Jurchescu, O. D.; Gundlach, D. J. Mobility ove</w:t>
      </w:r>
      <w:r w:rsidRPr="00D85EA1">
        <w:rPr>
          <w:rFonts w:ascii="Times New Roman" w:hAnsi="Times New Roman"/>
        </w:rPr>
        <w:t xml:space="preserve">restimation due to gated contacts in organic field-effect transistors. </w:t>
      </w:r>
      <w:r w:rsidRPr="00D85EA1">
        <w:rPr>
          <w:rFonts w:ascii="Times New Roman" w:eastAsia="ＭＳ Ｐゴシック" w:hAnsi="Times New Roman"/>
          <w:i/>
          <w:spacing w:val="3"/>
        </w:rPr>
        <w:t>Nat. Commun</w:t>
      </w:r>
      <w:r w:rsidRPr="00D85EA1">
        <w:rPr>
          <w:rFonts w:ascii="Times New Roman" w:eastAsia="ＭＳ Ｐゴシック" w:hAnsi="Times New Roman"/>
          <w:spacing w:val="3"/>
        </w:rPr>
        <w:t xml:space="preserve">. </w:t>
      </w:r>
      <w:r w:rsidRPr="00D85EA1">
        <w:rPr>
          <w:rFonts w:ascii="Times New Roman" w:hAnsi="Times New Roman"/>
        </w:rPr>
        <w:t xml:space="preserve"> </w:t>
      </w:r>
      <w:r w:rsidRPr="00D85EA1">
        <w:rPr>
          <w:rFonts w:ascii="Times New Roman" w:hAnsi="Times New Roman"/>
          <w:b/>
          <w:bCs/>
        </w:rPr>
        <w:t>2016</w:t>
      </w:r>
      <w:r w:rsidRPr="00D85EA1">
        <w:rPr>
          <w:rFonts w:ascii="Times New Roman" w:hAnsi="Times New Roman"/>
        </w:rPr>
        <w:t>, 7, 10908.</w:t>
      </w:r>
      <w:bookmarkEnd w:id="5"/>
    </w:p>
  </w:endnote>
  <w:endnote w:id="12">
    <w:p w14:paraId="243ADCFA" w14:textId="5E04AAEF" w:rsidR="00905142" w:rsidRPr="00D85EA1" w:rsidRDefault="00905142" w:rsidP="00905142">
      <w:pPr>
        <w:pStyle w:val="af0"/>
        <w:spacing w:line="480" w:lineRule="auto"/>
        <w:ind w:left="564" w:hangingChars="235" w:hanging="564"/>
        <w:rPr>
          <w:rFonts w:ascii="Times New Roman" w:hAnsi="Times New Roman"/>
          <w:szCs w:val="24"/>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r>
      <w:r w:rsidRPr="00D85EA1">
        <w:rPr>
          <w:rFonts w:ascii="Times New Roman" w:hAnsi="Times New Roman"/>
          <w:kern w:val="0"/>
          <w:szCs w:val="24"/>
        </w:rPr>
        <w:t>McCulloch, I</w:t>
      </w:r>
      <w:r w:rsidR="001D00E7" w:rsidRPr="00D85EA1">
        <w:rPr>
          <w:rFonts w:ascii="Times New Roman" w:hAnsi="Times New Roman"/>
          <w:kern w:val="0"/>
          <w:szCs w:val="24"/>
        </w:rPr>
        <w:t>.</w:t>
      </w:r>
      <w:r w:rsidRPr="00D85EA1">
        <w:rPr>
          <w:rFonts w:ascii="Times New Roman" w:hAnsi="Times New Roman"/>
          <w:kern w:val="0"/>
          <w:szCs w:val="24"/>
        </w:rPr>
        <w:t>; Salleo, A.; Chabinyc, M</w:t>
      </w:r>
      <w:r w:rsidR="001D00E7" w:rsidRPr="00D85EA1">
        <w:rPr>
          <w:rFonts w:ascii="Times New Roman" w:hAnsi="Times New Roman"/>
          <w:kern w:val="0"/>
          <w:szCs w:val="24"/>
        </w:rPr>
        <w:t>.</w:t>
      </w:r>
      <w:r w:rsidRPr="00D85EA1">
        <w:rPr>
          <w:rFonts w:ascii="Times New Roman" w:hAnsi="Times New Roman"/>
          <w:kern w:val="0"/>
          <w:szCs w:val="24"/>
        </w:rPr>
        <w:t xml:space="preserve"> Avoid the kinks when measuring mobility, </w:t>
      </w:r>
      <w:r w:rsidRPr="00D85EA1">
        <w:rPr>
          <w:rFonts w:ascii="Times New Roman" w:hAnsi="Times New Roman"/>
          <w:i/>
          <w:iCs/>
          <w:kern w:val="0"/>
          <w:szCs w:val="24"/>
        </w:rPr>
        <w:t>Science</w:t>
      </w:r>
      <w:r w:rsidRPr="00D85EA1">
        <w:rPr>
          <w:rFonts w:ascii="Times New Roman" w:hAnsi="Times New Roman"/>
          <w:kern w:val="0"/>
          <w:szCs w:val="24"/>
        </w:rPr>
        <w:t xml:space="preserve"> </w:t>
      </w:r>
      <w:r w:rsidRPr="00D85EA1">
        <w:rPr>
          <w:rFonts w:ascii="Times New Roman" w:hAnsi="Times New Roman"/>
          <w:b/>
          <w:bCs/>
          <w:kern w:val="0"/>
          <w:szCs w:val="24"/>
        </w:rPr>
        <w:t>2016</w:t>
      </w:r>
      <w:r w:rsidRPr="00D85EA1">
        <w:rPr>
          <w:rFonts w:ascii="Times New Roman" w:hAnsi="Times New Roman"/>
          <w:kern w:val="0"/>
          <w:szCs w:val="24"/>
        </w:rPr>
        <w:t>, 352, 1521-1522.</w:t>
      </w:r>
    </w:p>
  </w:endnote>
  <w:endnote w:id="13">
    <w:p w14:paraId="423C32C8" w14:textId="77777777" w:rsidR="00C7639B" w:rsidRPr="00D85EA1" w:rsidRDefault="00C7639B" w:rsidP="00C7639B">
      <w:pPr>
        <w:pStyle w:val="af0"/>
        <w:spacing w:line="480" w:lineRule="auto"/>
        <w:ind w:left="564" w:hangingChars="235" w:hanging="564"/>
        <w:rPr>
          <w:rFonts w:ascii="Times New Roman" w:hAnsi="Times New Roman"/>
          <w:szCs w:val="24"/>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t xml:space="preserve">Okachi, T. </w:t>
      </w:r>
      <w:r w:rsidRPr="00D85EA1">
        <w:rPr>
          <w:rFonts w:ascii="Times New Roman" w:hAnsi="Times New Roman"/>
          <w:kern w:val="0"/>
          <w:szCs w:val="24"/>
        </w:rPr>
        <w:t xml:space="preserve">Mobility overestimation due to minority carrier injection and trapping in organic </w:t>
      </w:r>
      <w:r w:rsidRPr="00D85EA1">
        <w:rPr>
          <w:rFonts w:ascii="Times New Roman" w:eastAsia="AdvOT596495f2+fb" w:hAnsi="Times New Roman"/>
          <w:kern w:val="0"/>
          <w:szCs w:val="24"/>
        </w:rPr>
        <w:t>fi</w:t>
      </w:r>
      <w:r w:rsidRPr="00D85EA1">
        <w:rPr>
          <w:rFonts w:ascii="Times New Roman" w:hAnsi="Times New Roman"/>
          <w:kern w:val="0"/>
          <w:szCs w:val="24"/>
        </w:rPr>
        <w:t>eld-e</w:t>
      </w:r>
      <w:r w:rsidRPr="00D85EA1">
        <w:rPr>
          <w:rFonts w:ascii="Times New Roman" w:eastAsia="AdvOT596495f2+fb" w:hAnsi="Times New Roman"/>
          <w:kern w:val="0"/>
          <w:szCs w:val="24"/>
        </w:rPr>
        <w:t>ff</w:t>
      </w:r>
      <w:r w:rsidRPr="00D85EA1">
        <w:rPr>
          <w:rFonts w:ascii="Times New Roman" w:hAnsi="Times New Roman"/>
          <w:kern w:val="0"/>
          <w:szCs w:val="24"/>
        </w:rPr>
        <w:t xml:space="preserve">ect transistors, </w:t>
      </w:r>
      <w:r w:rsidRPr="00D85EA1">
        <w:rPr>
          <w:rFonts w:ascii="Times New Roman" w:hAnsi="Times New Roman"/>
          <w:i/>
          <w:iCs/>
          <w:kern w:val="0"/>
          <w:szCs w:val="24"/>
        </w:rPr>
        <w:t xml:space="preserve">Org. Electron. </w:t>
      </w:r>
      <w:r w:rsidRPr="00D85EA1">
        <w:rPr>
          <w:rFonts w:ascii="Times New Roman" w:hAnsi="Times New Roman"/>
          <w:b/>
          <w:bCs/>
          <w:kern w:val="0"/>
          <w:szCs w:val="24"/>
        </w:rPr>
        <w:t>2018</w:t>
      </w:r>
      <w:r w:rsidRPr="00D85EA1">
        <w:rPr>
          <w:rFonts w:ascii="Times New Roman" w:hAnsi="Times New Roman"/>
          <w:kern w:val="0"/>
          <w:szCs w:val="24"/>
        </w:rPr>
        <w:t xml:space="preserve">, </w:t>
      </w:r>
      <w:hyperlink r:id="rId15" w:tooltip="Go to table of contents for this volume/issue" w:history="1">
        <w:r w:rsidRPr="00D85EA1">
          <w:rPr>
            <w:rStyle w:val="anchor-text"/>
            <w:rFonts w:ascii="Times New Roman" w:hAnsi="Times New Roman"/>
            <w:szCs w:val="24"/>
          </w:rPr>
          <w:t>57</w:t>
        </w:r>
      </w:hyperlink>
      <w:r w:rsidRPr="00D85EA1">
        <w:rPr>
          <w:rFonts w:ascii="Times New Roman" w:hAnsi="Times New Roman"/>
          <w:szCs w:val="24"/>
        </w:rPr>
        <w:t>, 34-44.</w:t>
      </w:r>
    </w:p>
  </w:endnote>
  <w:endnote w:id="14">
    <w:p w14:paraId="752C5E22" w14:textId="77777777" w:rsidR="00844B18" w:rsidRPr="00D85EA1" w:rsidRDefault="00844B18" w:rsidP="00905142">
      <w:pPr>
        <w:pStyle w:val="af0"/>
        <w:spacing w:line="480" w:lineRule="auto"/>
        <w:ind w:left="564" w:hangingChars="235" w:hanging="564"/>
        <w:rPr>
          <w:rFonts w:ascii="Times New Roman" w:hAnsi="Times New Roman"/>
          <w:szCs w:val="24"/>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t>Park, Y.; Jung</w:t>
      </w:r>
      <w:r w:rsidRPr="00D85EA1">
        <w:rPr>
          <w:rFonts w:ascii="Times New Roman" w:hAnsi="Times New Roman"/>
        </w:rPr>
        <w:t xml:space="preserve">, J. W.; Kang, H.; Seth, J.; Kang, Y.; Sung, M. M. Single-Crystal Poly[4-(4,4-dihexadecyl-4H-cyclopenta[1,2-b:5,4-b′]dithiophen-2-yl)-alt-[1,2,5]thiadiazolo[3,4-c]pyridine] Nanowires with Ultrahigh Mobility. </w:t>
      </w:r>
      <w:r w:rsidRPr="00D85EA1">
        <w:rPr>
          <w:rFonts w:ascii="Times New Roman" w:hAnsi="Times New Roman"/>
          <w:i/>
          <w:iCs/>
        </w:rPr>
        <w:t>Nano Lett.</w:t>
      </w:r>
      <w:r w:rsidRPr="00D85EA1">
        <w:rPr>
          <w:rFonts w:ascii="Times New Roman" w:hAnsi="Times New Roman"/>
        </w:rPr>
        <w:t xml:space="preserve"> </w:t>
      </w:r>
      <w:r w:rsidRPr="00D85EA1">
        <w:rPr>
          <w:rFonts w:ascii="Times New Roman" w:hAnsi="Times New Roman"/>
          <w:b/>
          <w:bCs/>
        </w:rPr>
        <w:t>2019</w:t>
      </w:r>
      <w:r w:rsidRPr="00D85EA1">
        <w:rPr>
          <w:rFonts w:ascii="Times New Roman" w:hAnsi="Times New Roman"/>
        </w:rPr>
        <w:t>, 19, 10</w:t>
      </w:r>
      <w:r w:rsidRPr="00D85EA1">
        <w:rPr>
          <w:rFonts w:ascii="Times New Roman" w:hAnsi="Times New Roman"/>
          <w:szCs w:val="24"/>
        </w:rPr>
        <w:t xml:space="preserve">28-1032. </w:t>
      </w:r>
    </w:p>
  </w:endnote>
  <w:endnote w:id="15">
    <w:p w14:paraId="21FC209D" w14:textId="54365E36" w:rsidR="001B0FFD" w:rsidRPr="00D85EA1" w:rsidRDefault="001B0FFD" w:rsidP="0060174F">
      <w:pPr>
        <w:pStyle w:val="af0"/>
        <w:spacing w:line="480" w:lineRule="auto"/>
        <w:ind w:left="564" w:hangingChars="235" w:hanging="564"/>
        <w:rPr>
          <w:rFonts w:ascii="Times New Roman" w:hAnsi="Times New Roman"/>
          <w:szCs w:val="24"/>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r>
      <w:r w:rsidR="0060174F" w:rsidRPr="00D85EA1">
        <w:rPr>
          <w:rFonts w:ascii="Times New Roman" w:hAnsi="Times New Roman"/>
          <w:szCs w:val="24"/>
        </w:rPr>
        <w:t xml:space="preserve">Ying, L.; Hsu, B. B. Y.; Zhan, H.; Welch, G. C.; Zalar, P.; Perez, L. A.; Kramer, E. J.; Nguyen, T.-Q.; Heeger, A. J.; Wong, W.-Y.; Bazan, G. C. Regioregular Pyridal[2,1,3]thiadiazole π-Conjugated Copolymers. </w:t>
      </w:r>
      <w:r w:rsidRPr="00D85EA1">
        <w:rPr>
          <w:rStyle w:val="cit-title"/>
          <w:rFonts w:ascii="Times New Roman" w:hAnsi="Times New Roman"/>
          <w:i/>
          <w:iCs/>
          <w:szCs w:val="24"/>
          <w:shd w:val="clear" w:color="auto" w:fill="FFFFFF"/>
        </w:rPr>
        <w:t>J. Am. Chem. Soc.</w:t>
      </w:r>
      <w:r w:rsidRPr="00D85EA1">
        <w:rPr>
          <w:rFonts w:ascii="Times New Roman" w:hAnsi="Times New Roman"/>
          <w:szCs w:val="24"/>
          <w:shd w:val="clear" w:color="auto" w:fill="FFFFFF"/>
        </w:rPr>
        <w:t> </w:t>
      </w:r>
      <w:r w:rsidRPr="00D85EA1">
        <w:rPr>
          <w:rStyle w:val="cit-year-info"/>
          <w:rFonts w:ascii="Times New Roman" w:hAnsi="Times New Roman"/>
          <w:b/>
          <w:bCs/>
          <w:szCs w:val="24"/>
          <w:shd w:val="clear" w:color="auto" w:fill="FFFFFF"/>
        </w:rPr>
        <w:t>2011</w:t>
      </w:r>
      <w:r w:rsidRPr="00D85EA1">
        <w:rPr>
          <w:rStyle w:val="cit-volume"/>
          <w:rFonts w:ascii="Times New Roman" w:hAnsi="Times New Roman"/>
          <w:szCs w:val="24"/>
          <w:shd w:val="clear" w:color="auto" w:fill="FFFFFF"/>
        </w:rPr>
        <w:t>, 133</w:t>
      </w:r>
      <w:r w:rsidRPr="00D85EA1">
        <w:rPr>
          <w:rStyle w:val="cit-issue"/>
          <w:rFonts w:ascii="Times New Roman" w:hAnsi="Times New Roman"/>
          <w:szCs w:val="24"/>
          <w:shd w:val="clear" w:color="auto" w:fill="FFFFFF"/>
        </w:rPr>
        <w:t xml:space="preserve">, </w:t>
      </w:r>
      <w:r w:rsidRPr="00D85EA1">
        <w:rPr>
          <w:rStyle w:val="cit-pagerange"/>
          <w:rFonts w:ascii="Times New Roman" w:hAnsi="Times New Roman"/>
          <w:szCs w:val="24"/>
          <w:shd w:val="clear" w:color="auto" w:fill="FFFFFF"/>
        </w:rPr>
        <w:t>18538</w:t>
      </w:r>
      <w:r w:rsidR="00905142" w:rsidRPr="00D85EA1">
        <w:rPr>
          <w:rStyle w:val="cit-pagerange"/>
          <w:rFonts w:ascii="Times New Roman" w:hAnsi="Times New Roman"/>
          <w:szCs w:val="24"/>
          <w:shd w:val="clear" w:color="auto" w:fill="FFFFFF"/>
        </w:rPr>
        <w:t>-</w:t>
      </w:r>
      <w:r w:rsidRPr="00D85EA1">
        <w:rPr>
          <w:rStyle w:val="cit-pagerange"/>
          <w:rFonts w:ascii="Times New Roman" w:hAnsi="Times New Roman"/>
          <w:szCs w:val="24"/>
          <w:shd w:val="clear" w:color="auto" w:fill="FFFFFF"/>
        </w:rPr>
        <w:t>18541</w:t>
      </w:r>
      <w:r w:rsidR="0060174F" w:rsidRPr="00D85EA1">
        <w:rPr>
          <w:rStyle w:val="cit-pagerange"/>
          <w:rFonts w:ascii="Times New Roman" w:hAnsi="Times New Roman"/>
          <w:szCs w:val="24"/>
          <w:shd w:val="clear" w:color="auto" w:fill="FFFFFF"/>
        </w:rPr>
        <w:t>.</w:t>
      </w:r>
    </w:p>
  </w:endnote>
  <w:endnote w:id="16">
    <w:p w14:paraId="380214E5" w14:textId="7357CDE9" w:rsidR="00E14385" w:rsidRPr="00D85EA1" w:rsidRDefault="00E14385" w:rsidP="005F2BF0">
      <w:pPr>
        <w:pStyle w:val="af0"/>
        <w:spacing w:line="480" w:lineRule="auto"/>
        <w:ind w:left="564" w:hangingChars="235" w:hanging="564"/>
      </w:pPr>
      <w:r w:rsidRPr="00D85EA1">
        <w:t>[</w:t>
      </w:r>
      <w:r w:rsidRPr="00D85EA1">
        <w:rPr>
          <w:rStyle w:val="af2"/>
          <w:vertAlign w:val="baseline"/>
        </w:rPr>
        <w:endnoteRef/>
      </w:r>
      <w:r w:rsidRPr="00D85EA1">
        <w:t>]</w:t>
      </w:r>
      <w:r w:rsidRPr="00D85EA1">
        <w:tab/>
        <w:t xml:space="preserve">Tseng, </w:t>
      </w:r>
      <w:r w:rsidR="003C7374" w:rsidRPr="00D85EA1">
        <w:t xml:space="preserve">H.-R.; </w:t>
      </w:r>
      <w:r w:rsidRPr="00D85EA1">
        <w:t xml:space="preserve">Phan, </w:t>
      </w:r>
      <w:r w:rsidR="003C7374" w:rsidRPr="00D85EA1">
        <w:t xml:space="preserve">H.; </w:t>
      </w:r>
      <w:r w:rsidRPr="00D85EA1">
        <w:t xml:space="preserve">Luo, </w:t>
      </w:r>
      <w:r w:rsidR="003C7374" w:rsidRPr="00D85EA1">
        <w:t xml:space="preserve">C.; </w:t>
      </w:r>
      <w:r w:rsidRPr="00D85EA1">
        <w:t xml:space="preserve">Wang, </w:t>
      </w:r>
      <w:r w:rsidR="003C7374" w:rsidRPr="00D85EA1">
        <w:t xml:space="preserve">M.; </w:t>
      </w:r>
      <w:r w:rsidRPr="00D85EA1">
        <w:t xml:space="preserve">Perez, </w:t>
      </w:r>
      <w:r w:rsidR="003C7374" w:rsidRPr="00D85EA1">
        <w:t xml:space="preserve">L. A.; </w:t>
      </w:r>
      <w:r w:rsidRPr="00D85EA1">
        <w:t xml:space="preserve">Patel, </w:t>
      </w:r>
      <w:r w:rsidR="003C7374" w:rsidRPr="00D85EA1">
        <w:t xml:space="preserve">S. N.; </w:t>
      </w:r>
      <w:r w:rsidRPr="00D85EA1">
        <w:t xml:space="preserve">Ying, </w:t>
      </w:r>
      <w:r w:rsidR="003C7374" w:rsidRPr="00D85EA1">
        <w:t xml:space="preserve">L.; </w:t>
      </w:r>
      <w:r w:rsidRPr="00D85EA1">
        <w:t xml:space="preserve">Kramer, </w:t>
      </w:r>
      <w:r w:rsidR="003C7374" w:rsidRPr="00D85EA1">
        <w:t xml:space="preserve">E. J.; </w:t>
      </w:r>
      <w:r w:rsidRPr="00D85EA1">
        <w:t xml:space="preserve">Nguyen, </w:t>
      </w:r>
      <w:r w:rsidR="003C7374" w:rsidRPr="00D85EA1">
        <w:t xml:space="preserve">T.-Q.; </w:t>
      </w:r>
      <w:r w:rsidRPr="00D85EA1">
        <w:t xml:space="preserve">Bazan, </w:t>
      </w:r>
      <w:r w:rsidR="003C7374" w:rsidRPr="00D85EA1">
        <w:t xml:space="preserve">G. C.; </w:t>
      </w:r>
      <w:r w:rsidRPr="00D85EA1">
        <w:t xml:space="preserve">Heeger, </w:t>
      </w:r>
      <w:r w:rsidR="003C7374" w:rsidRPr="00D85EA1">
        <w:t xml:space="preserve">A. J. High-Mobility Field-Effect Transistors Fabricated with Macroscopic Aligned Semiconducting Polymers. </w:t>
      </w:r>
      <w:r w:rsidRPr="00D85EA1">
        <w:rPr>
          <w:i/>
        </w:rPr>
        <w:t>Adv. Mater</w:t>
      </w:r>
      <w:r w:rsidRPr="00D85EA1">
        <w:t xml:space="preserve">. </w:t>
      </w:r>
      <w:r w:rsidRPr="00D85EA1">
        <w:rPr>
          <w:b/>
        </w:rPr>
        <w:t>2014</w:t>
      </w:r>
      <w:r w:rsidRPr="00D85EA1">
        <w:t>, 26, 2993</w:t>
      </w:r>
      <w:r w:rsidR="003C7374" w:rsidRPr="00D85EA1">
        <w:t>-2998.</w:t>
      </w:r>
    </w:p>
  </w:endnote>
  <w:endnote w:id="17">
    <w:p w14:paraId="11947D62" w14:textId="7C978FA7" w:rsidR="005126E8" w:rsidRPr="00D85EA1" w:rsidRDefault="005126E8" w:rsidP="004D3353">
      <w:pPr>
        <w:pStyle w:val="af0"/>
        <w:spacing w:line="480" w:lineRule="auto"/>
        <w:ind w:left="564" w:hangingChars="235" w:hanging="564"/>
      </w:pPr>
      <w:r w:rsidRPr="00D85EA1">
        <w:t>[</w:t>
      </w:r>
      <w:r w:rsidRPr="00D85EA1">
        <w:rPr>
          <w:rStyle w:val="af2"/>
          <w:vertAlign w:val="baseline"/>
        </w:rPr>
        <w:endnoteRef/>
      </w:r>
      <w:r w:rsidRPr="00D85EA1">
        <w:t>]</w:t>
      </w:r>
      <w:r w:rsidRPr="00D85EA1">
        <w:tab/>
      </w:r>
      <w:r w:rsidR="005F2BF0" w:rsidRPr="00D85EA1">
        <w:t>Kim, D. H.; Lee, B. -L.; Moon, H.; Kang, H. M.; Jeong, E. J.; Park, J. -I.; Han, K. -M.; Lee, S.; Yoo, B. W.; Koo, B. W.; Kim, J. Y.; Lee, W. H.; Cho, K.; Becerril, H. A.; Bao, Z. Liquid-Crystalline Semiconducting Copolymers with Intramolecular Donor−Acceptor Building Blocks for High-Stability Polymer Transistors</w:t>
      </w:r>
      <w:r w:rsidR="005F2BF0" w:rsidRPr="00D85EA1">
        <w:rPr>
          <w:rFonts w:hint="eastAsia"/>
        </w:rPr>
        <w:t>.</w:t>
      </w:r>
      <w:r w:rsidR="005F2BF0" w:rsidRPr="00D85EA1">
        <w:t xml:space="preserve"> </w:t>
      </w:r>
      <w:r w:rsidR="005F2BF0" w:rsidRPr="00D85EA1">
        <w:rPr>
          <w:i/>
          <w:iCs/>
        </w:rPr>
        <w:t>J. Am. Chem. Soc</w:t>
      </w:r>
      <w:r w:rsidR="005F2BF0" w:rsidRPr="00D85EA1">
        <w:t xml:space="preserve">. </w:t>
      </w:r>
      <w:r w:rsidR="005F2BF0" w:rsidRPr="00D85EA1">
        <w:rPr>
          <w:b/>
          <w:bCs/>
        </w:rPr>
        <w:t>2009</w:t>
      </w:r>
      <w:r w:rsidR="005F2BF0" w:rsidRPr="00D85EA1">
        <w:t>, 131, 6124-6132.</w:t>
      </w:r>
    </w:p>
  </w:endnote>
  <w:endnote w:id="18">
    <w:p w14:paraId="59E2EDB1" w14:textId="4E6E68D4" w:rsidR="004D3353" w:rsidRPr="00D85EA1" w:rsidRDefault="004D3353" w:rsidP="004D3353">
      <w:pPr>
        <w:spacing w:line="480" w:lineRule="auto"/>
        <w:ind w:left="564" w:hangingChars="235" w:hanging="564"/>
      </w:pPr>
      <w:r w:rsidRPr="00D85EA1">
        <w:t>[</w:t>
      </w:r>
      <w:r w:rsidRPr="00D85EA1">
        <w:rPr>
          <w:rStyle w:val="af2"/>
          <w:vertAlign w:val="baseline"/>
        </w:rPr>
        <w:endnoteRef/>
      </w:r>
      <w:r w:rsidRPr="00D85EA1">
        <w:t>]</w:t>
      </w:r>
      <w:r w:rsidRPr="00D85EA1">
        <w:tab/>
        <w:t xml:space="preserve">Kim, B. J.; Lee, H. -S.; Lee, J. S.; Cho, S.; Kim, H.; Son, H. J.; Kim, H.; Ko, M. J.; Park, S.; Kang, M. S.; Oh, S. Y.; Kim, B. S.; Cho J. H. Correlation between Crystallinity, Charge Transport, and Electrical Stability in an Ambipolar Polymer Field-Effect Transistor Based on Poly(naphthalene-alt-diketopyrrolopyrrole). </w:t>
      </w:r>
      <w:r w:rsidRPr="00D85EA1">
        <w:rPr>
          <w:i/>
          <w:iCs/>
        </w:rPr>
        <w:t>J. Phys.  Chem. C</w:t>
      </w:r>
      <w:r w:rsidRPr="00D85EA1">
        <w:t xml:space="preserve"> </w:t>
      </w:r>
      <w:r w:rsidRPr="00D85EA1">
        <w:rPr>
          <w:b/>
          <w:bCs/>
        </w:rPr>
        <w:t>2013</w:t>
      </w:r>
      <w:r w:rsidRPr="00D85EA1">
        <w:t>, 117, 11479-11486.</w:t>
      </w:r>
    </w:p>
  </w:endnote>
  <w:endnote w:id="19">
    <w:p w14:paraId="3515AC9F" w14:textId="46057C03" w:rsidR="00E129A7" w:rsidRPr="00D85EA1" w:rsidRDefault="00E129A7" w:rsidP="004D3353">
      <w:pPr>
        <w:pStyle w:val="af0"/>
        <w:spacing w:line="480" w:lineRule="auto"/>
        <w:ind w:left="564" w:hangingChars="235" w:hanging="564"/>
        <w:rPr>
          <w:rFonts w:ascii="Times New Roman" w:hAnsi="Times New Roman"/>
        </w:rPr>
      </w:pPr>
      <w:r w:rsidRPr="00D85EA1">
        <w:t>[</w:t>
      </w:r>
      <w:r w:rsidRPr="00D85EA1">
        <w:rPr>
          <w:rStyle w:val="af2"/>
          <w:vertAlign w:val="baseline"/>
        </w:rPr>
        <w:endnoteRef/>
      </w:r>
      <w:r w:rsidRPr="00D85EA1">
        <w:t>]</w:t>
      </w:r>
      <w:r w:rsidRPr="00D85EA1">
        <w:tab/>
      </w:r>
      <w:bookmarkStart w:id="15" w:name="_Hlk138344327"/>
      <w:r w:rsidRPr="00D85EA1">
        <w:rPr>
          <w:rFonts w:ascii="Times New Roman" w:hAnsi="Times New Roman"/>
        </w:rPr>
        <w:t xml:space="preserve">Bulgarevich, </w:t>
      </w:r>
      <w:r w:rsidR="000735EE" w:rsidRPr="00D85EA1">
        <w:rPr>
          <w:rFonts w:ascii="Times New Roman" w:hAnsi="Times New Roman"/>
        </w:rPr>
        <w:t xml:space="preserve">K.; </w:t>
      </w:r>
      <w:r w:rsidRPr="00D85EA1">
        <w:rPr>
          <w:rFonts w:ascii="Times New Roman" w:hAnsi="Times New Roman"/>
        </w:rPr>
        <w:t xml:space="preserve">Sakamoto, </w:t>
      </w:r>
      <w:r w:rsidR="000735EE" w:rsidRPr="00D85EA1">
        <w:rPr>
          <w:rFonts w:ascii="Times New Roman" w:hAnsi="Times New Roman"/>
        </w:rPr>
        <w:t xml:space="preserve">K.; </w:t>
      </w:r>
      <w:r w:rsidRPr="00D85EA1">
        <w:rPr>
          <w:rFonts w:ascii="Times New Roman" w:hAnsi="Times New Roman"/>
        </w:rPr>
        <w:t xml:space="preserve">Minari, </w:t>
      </w:r>
      <w:r w:rsidR="000735EE" w:rsidRPr="00D85EA1">
        <w:rPr>
          <w:rFonts w:ascii="Times New Roman" w:hAnsi="Times New Roman"/>
        </w:rPr>
        <w:t xml:space="preserve">T.; </w:t>
      </w:r>
      <w:r w:rsidRPr="00D85EA1">
        <w:rPr>
          <w:rFonts w:ascii="Times New Roman" w:hAnsi="Times New Roman"/>
        </w:rPr>
        <w:t xml:space="preserve">Yasuda, </w:t>
      </w:r>
      <w:r w:rsidR="000735EE" w:rsidRPr="00D85EA1">
        <w:rPr>
          <w:rFonts w:ascii="Times New Roman" w:hAnsi="Times New Roman"/>
        </w:rPr>
        <w:t xml:space="preserve">T.; </w:t>
      </w:r>
      <w:r w:rsidRPr="00D85EA1">
        <w:rPr>
          <w:rFonts w:ascii="Times New Roman" w:hAnsi="Times New Roman"/>
        </w:rPr>
        <w:t>Miki,</w:t>
      </w:r>
      <w:r w:rsidR="000735EE" w:rsidRPr="00D85EA1">
        <w:rPr>
          <w:rFonts w:ascii="Times New Roman" w:hAnsi="Times New Roman"/>
        </w:rPr>
        <w:t xml:space="preserve"> K.;</w:t>
      </w:r>
      <w:r w:rsidRPr="00D85EA1">
        <w:rPr>
          <w:rFonts w:ascii="Times New Roman" w:hAnsi="Times New Roman"/>
        </w:rPr>
        <w:t xml:space="preserve"> Takeuchi, </w:t>
      </w:r>
      <w:r w:rsidR="000735EE" w:rsidRPr="00D85EA1">
        <w:rPr>
          <w:rFonts w:ascii="Times New Roman" w:hAnsi="Times New Roman"/>
        </w:rPr>
        <w:t xml:space="preserve">M. </w:t>
      </w:r>
      <w:r w:rsidRPr="00D85EA1">
        <w:rPr>
          <w:rFonts w:ascii="Times New Roman" w:hAnsi="Times New Roman"/>
        </w:rPr>
        <w:t>Polymer-Based Organic Field-Effect Transistors with Active Layers Aligned by Highly Hydrophobic Nanogrooved Surfaces</w:t>
      </w:r>
      <w:r w:rsidR="000735EE" w:rsidRPr="00D85EA1">
        <w:rPr>
          <w:rFonts w:ascii="Times New Roman" w:hAnsi="Times New Roman"/>
        </w:rPr>
        <w:t>.</w:t>
      </w:r>
      <w:r w:rsidRPr="00D85EA1">
        <w:rPr>
          <w:rFonts w:ascii="Times New Roman" w:hAnsi="Times New Roman"/>
        </w:rPr>
        <w:t xml:space="preserve"> </w:t>
      </w:r>
      <w:r w:rsidRPr="00D85EA1">
        <w:rPr>
          <w:rFonts w:ascii="Times New Roman" w:hAnsi="Times New Roman"/>
          <w:i/>
          <w:iCs/>
        </w:rPr>
        <w:t>Adv. Funct. Mater.</w:t>
      </w:r>
      <w:r w:rsidRPr="00D85EA1">
        <w:rPr>
          <w:rFonts w:ascii="Times New Roman" w:hAnsi="Times New Roman"/>
        </w:rPr>
        <w:t xml:space="preserve"> </w:t>
      </w:r>
      <w:r w:rsidRPr="00D85EA1">
        <w:rPr>
          <w:rFonts w:ascii="Times New Roman" w:hAnsi="Times New Roman"/>
          <w:b/>
          <w:bCs/>
        </w:rPr>
        <w:t>2019</w:t>
      </w:r>
      <w:r w:rsidRPr="00D85EA1">
        <w:rPr>
          <w:rFonts w:ascii="Times New Roman" w:hAnsi="Times New Roman"/>
        </w:rPr>
        <w:t>, 29, 1905365.</w:t>
      </w:r>
      <w:bookmarkEnd w:id="15"/>
    </w:p>
  </w:endnote>
  <w:endnote w:id="20">
    <w:p w14:paraId="0FEEB9B3" w14:textId="6C2EDA27" w:rsidR="00C917CB" w:rsidRPr="00D85EA1" w:rsidRDefault="00C917CB" w:rsidP="00B74A8E">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Horii, Y.; Sakaguchi, K.; Chikamatsu, M.; Azumi, R.; Yase, K.; Kitagawa, M.; Konishi, H. High-Performance Solution-Processed n-Channel Organic Thin-Film Transistors Based on a Long Chain Alkyl-Substituted C</w:t>
      </w:r>
      <w:r w:rsidRPr="00D85EA1">
        <w:rPr>
          <w:rFonts w:ascii="Times New Roman" w:hAnsi="Times New Roman"/>
          <w:vertAlign w:val="subscript"/>
        </w:rPr>
        <w:t>60</w:t>
      </w:r>
      <w:r w:rsidRPr="00D85EA1">
        <w:rPr>
          <w:rFonts w:ascii="Times New Roman" w:hAnsi="Times New Roman"/>
        </w:rPr>
        <w:t xml:space="preserve"> Derivative. </w:t>
      </w:r>
      <w:r w:rsidRPr="00D85EA1">
        <w:rPr>
          <w:rFonts w:ascii="Times New Roman" w:hAnsi="Times New Roman"/>
          <w:i/>
          <w:iCs/>
        </w:rPr>
        <w:t>Appl. Phys. Express</w:t>
      </w:r>
      <w:r w:rsidRPr="00D85EA1">
        <w:rPr>
          <w:rFonts w:ascii="Times New Roman" w:hAnsi="Times New Roman"/>
        </w:rPr>
        <w:t xml:space="preserve"> </w:t>
      </w:r>
      <w:r w:rsidRPr="00D85EA1">
        <w:rPr>
          <w:rFonts w:ascii="Times New Roman" w:hAnsi="Times New Roman"/>
          <w:b/>
          <w:bCs/>
        </w:rPr>
        <w:t>2010</w:t>
      </w:r>
      <w:r w:rsidRPr="00D85EA1">
        <w:rPr>
          <w:rFonts w:ascii="Times New Roman" w:hAnsi="Times New Roman"/>
        </w:rPr>
        <w:t>, 3, 101601.</w:t>
      </w:r>
    </w:p>
  </w:endnote>
  <w:endnote w:id="21">
    <w:p w14:paraId="516F4B76" w14:textId="77777777" w:rsidR="006113EA" w:rsidRPr="00D85EA1" w:rsidRDefault="006113EA" w:rsidP="00B74A8E">
      <w:pPr>
        <w:pStyle w:val="af0"/>
        <w:spacing w:line="480" w:lineRule="auto"/>
        <w:ind w:left="564" w:hangingChars="235" w:hanging="564"/>
        <w:jc w:val="both"/>
        <w:rPr>
          <w:rFonts w:ascii="Times New Roman" w:hAnsi="Times New Roman"/>
          <w:szCs w:val="24"/>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B</w:t>
      </w:r>
      <w:r w:rsidRPr="00D85EA1">
        <w:rPr>
          <w:rFonts w:ascii="Times New Roman" w:hAnsi="Times New Roman"/>
          <w:szCs w:val="24"/>
        </w:rPr>
        <w:t>ulgarevich,</w:t>
      </w:r>
      <w:r w:rsidRPr="00D85EA1">
        <w:rPr>
          <w:rFonts w:ascii="Times New Roman" w:hAnsi="Times New Roman"/>
        </w:rPr>
        <w:t xml:space="preserve"> K.;</w:t>
      </w:r>
      <w:r w:rsidRPr="00D85EA1">
        <w:rPr>
          <w:rFonts w:ascii="Times New Roman" w:hAnsi="Times New Roman"/>
          <w:szCs w:val="24"/>
        </w:rPr>
        <w:t xml:space="preserve"> Sakamoto, K.; Minari, T.; Yasuda, T.; Miki, K. Spatially Uniform Thin-Film Formation of Polymeric Organic Semiconductors on Lyophobic Gate Insulator Surfaces by Self-Assisted Flow-Coating. </w:t>
      </w:r>
      <w:r w:rsidRPr="00D85EA1">
        <w:rPr>
          <w:rFonts w:ascii="Times New Roman" w:hAnsi="Times New Roman"/>
          <w:i/>
          <w:szCs w:val="24"/>
        </w:rPr>
        <w:t>ACS Appl. Mater. Interfaces</w:t>
      </w:r>
      <w:r w:rsidRPr="00D85EA1">
        <w:rPr>
          <w:rFonts w:ascii="Times New Roman" w:hAnsi="Times New Roman"/>
          <w:szCs w:val="24"/>
        </w:rPr>
        <w:t xml:space="preserve"> </w:t>
      </w:r>
      <w:r w:rsidRPr="00D85EA1">
        <w:rPr>
          <w:rFonts w:ascii="Times New Roman" w:hAnsi="Times New Roman"/>
          <w:b/>
          <w:szCs w:val="24"/>
        </w:rPr>
        <w:t>2017</w:t>
      </w:r>
      <w:r w:rsidRPr="00D85EA1">
        <w:rPr>
          <w:rFonts w:ascii="Times New Roman" w:hAnsi="Times New Roman"/>
          <w:szCs w:val="24"/>
        </w:rPr>
        <w:t>, 9, 6237-6245.</w:t>
      </w:r>
    </w:p>
  </w:endnote>
  <w:endnote w:id="22">
    <w:p w14:paraId="21ABDFE1" w14:textId="270C1287" w:rsidR="00B74A8E" w:rsidRPr="00D85EA1" w:rsidRDefault="00B74A8E" w:rsidP="00B74A8E">
      <w:pPr>
        <w:spacing w:line="480" w:lineRule="auto"/>
        <w:ind w:left="564" w:hangingChars="235" w:hanging="564"/>
        <w:rPr>
          <w:rFonts w:eastAsia="平成明朝"/>
          <w:kern w:val="2"/>
          <w:szCs w:val="20"/>
        </w:rPr>
      </w:pPr>
      <w:r w:rsidRPr="00D85EA1">
        <w:t>[</w:t>
      </w:r>
      <w:r w:rsidRPr="00D85EA1">
        <w:rPr>
          <w:rStyle w:val="af2"/>
          <w:vertAlign w:val="baseline"/>
        </w:rPr>
        <w:endnoteRef/>
      </w:r>
      <w:r w:rsidRPr="00D85EA1">
        <w:t>]</w:t>
      </w:r>
      <w:r w:rsidRPr="00D85EA1">
        <w:tab/>
      </w:r>
      <w:r w:rsidRPr="00D85EA1">
        <w:rPr>
          <w:rFonts w:eastAsia="平成明朝"/>
          <w:kern w:val="2"/>
          <w:szCs w:val="20"/>
        </w:rPr>
        <w:t>Bulgarevich, K.; Sakamoto, K.; Yasuda, T.; Minari, T.; Takeuchi, M. Operational Stability Enhancement of Polymeric Organic Field-Effect Transistors by Amorphous Perfluoropolymers Chemically Anchored to Gate Dielectric Surfaces</w:t>
      </w:r>
      <w:r w:rsidR="00224040" w:rsidRPr="00D85EA1">
        <w:rPr>
          <w:rFonts w:eastAsia="平成明朝"/>
          <w:kern w:val="2"/>
          <w:szCs w:val="20"/>
        </w:rPr>
        <w:t>.</w:t>
      </w:r>
      <w:r w:rsidRPr="00D85EA1">
        <w:rPr>
          <w:rFonts w:eastAsia="平成明朝"/>
          <w:kern w:val="2"/>
          <w:szCs w:val="20"/>
        </w:rPr>
        <w:t xml:space="preserve"> </w:t>
      </w:r>
      <w:r w:rsidRPr="00D85EA1">
        <w:rPr>
          <w:rFonts w:eastAsia="平成明朝"/>
          <w:i/>
          <w:iCs/>
          <w:kern w:val="2"/>
          <w:szCs w:val="20"/>
        </w:rPr>
        <w:t>Adv. Electron. Mater.</w:t>
      </w:r>
      <w:r w:rsidRPr="00D85EA1">
        <w:rPr>
          <w:rFonts w:eastAsia="平成明朝"/>
          <w:kern w:val="2"/>
          <w:szCs w:val="20"/>
        </w:rPr>
        <w:t xml:space="preserve"> </w:t>
      </w:r>
      <w:r w:rsidRPr="00D85EA1">
        <w:rPr>
          <w:rFonts w:eastAsia="平成明朝"/>
          <w:b/>
          <w:bCs/>
          <w:kern w:val="2"/>
          <w:szCs w:val="20"/>
        </w:rPr>
        <w:t>2020</w:t>
      </w:r>
      <w:r w:rsidRPr="00D85EA1">
        <w:rPr>
          <w:rFonts w:eastAsia="平成明朝"/>
          <w:kern w:val="2"/>
          <w:szCs w:val="20"/>
        </w:rPr>
        <w:t>, 6, 2000161.</w:t>
      </w:r>
    </w:p>
  </w:endnote>
  <w:endnote w:id="23">
    <w:p w14:paraId="2AA4138A" w14:textId="60C2E674" w:rsidR="00191EBA" w:rsidRPr="00D85EA1" w:rsidRDefault="00191EBA" w:rsidP="00B74A8E">
      <w:pPr>
        <w:pStyle w:val="af0"/>
        <w:spacing w:line="480" w:lineRule="auto"/>
        <w:ind w:left="564" w:hangingChars="235" w:hanging="564"/>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r>
      <w:r w:rsidR="00BD6BC3" w:rsidRPr="00D85EA1">
        <w:rPr>
          <w:rFonts w:ascii="Times New Roman" w:hAnsi="Times New Roman"/>
          <w:szCs w:val="24"/>
        </w:rPr>
        <w:t xml:space="preserve">Wu, D.; Kaplan, M.; Ro, H. W.; Engmann, S.; Fischer, D. A.; DeLongchamp,D. M.; Richter, L. J.; Gann, E.; Thomsen, L.; McNeill, C. R.; Zhang, X. </w:t>
      </w:r>
      <w:r w:rsidRPr="00D85EA1">
        <w:t>Blade Coating Aligned, High-Performance, Semiconducting-Polymer Transistors</w:t>
      </w:r>
      <w:r w:rsidR="00BD6BC3" w:rsidRPr="00D85EA1">
        <w:rPr>
          <w:rFonts w:hint="eastAsia"/>
        </w:rPr>
        <w:t>.</w:t>
      </w:r>
      <w:r w:rsidRPr="00D85EA1">
        <w:t xml:space="preserve"> </w:t>
      </w:r>
      <w:r w:rsidRPr="00D85EA1">
        <w:rPr>
          <w:i/>
          <w:iCs/>
        </w:rPr>
        <w:t>Chem. Mater.</w:t>
      </w:r>
      <w:r w:rsidRPr="00D85EA1">
        <w:t xml:space="preserve"> </w:t>
      </w:r>
      <w:r w:rsidRPr="00D85EA1">
        <w:rPr>
          <w:b/>
          <w:bCs/>
        </w:rPr>
        <w:t>2018</w:t>
      </w:r>
      <w:r w:rsidRPr="00D85EA1">
        <w:t>, 30, 1924-1936.</w:t>
      </w:r>
    </w:p>
  </w:endnote>
  <w:endnote w:id="24">
    <w:p w14:paraId="653FDACB" w14:textId="77777777" w:rsidR="00A24470" w:rsidRPr="00D85EA1" w:rsidRDefault="00A24470" w:rsidP="00891DF4">
      <w:pPr>
        <w:pStyle w:val="af0"/>
        <w:spacing w:line="480" w:lineRule="auto"/>
        <w:ind w:left="564" w:hangingChars="235" w:hanging="564"/>
        <w:rPr>
          <w:rFonts w:ascii="Times New Roman" w:hAnsi="Times New Roman"/>
          <w:szCs w:val="24"/>
        </w:rPr>
      </w:pPr>
      <w:r w:rsidRPr="00D85EA1">
        <w:t>[</w:t>
      </w:r>
      <w:r w:rsidRPr="00D85EA1">
        <w:rPr>
          <w:rStyle w:val="af2"/>
          <w:vertAlign w:val="baseline"/>
        </w:rPr>
        <w:endnoteRef/>
      </w:r>
      <w:r w:rsidRPr="00D85EA1">
        <w:t>]</w:t>
      </w:r>
      <w:r w:rsidRPr="00D85EA1">
        <w:tab/>
      </w:r>
      <w:r w:rsidRPr="00D85EA1">
        <w:rPr>
          <w:rFonts w:ascii="Times New Roman" w:hAnsi="Times New Roman"/>
          <w:szCs w:val="24"/>
        </w:rPr>
        <w:t xml:space="preserve">Phan, H,; Wang, M.; Bazan, G. C.; Nguyen, T. -Q. Electrical Instability Induced by Electron Trapping in Low-Bandgap Donor–Acceptor Polymer Field-Effect Transistors. </w:t>
      </w:r>
      <w:r w:rsidRPr="00D85EA1">
        <w:rPr>
          <w:rFonts w:ascii="Times New Roman" w:hAnsi="Times New Roman"/>
          <w:i/>
          <w:iCs/>
          <w:szCs w:val="24"/>
        </w:rPr>
        <w:t>Adv. Mater</w:t>
      </w:r>
      <w:r w:rsidRPr="00D85EA1">
        <w:rPr>
          <w:rFonts w:ascii="Times New Roman" w:hAnsi="Times New Roman"/>
          <w:szCs w:val="24"/>
        </w:rPr>
        <w:t xml:space="preserve">. </w:t>
      </w:r>
      <w:r w:rsidRPr="00D85EA1">
        <w:rPr>
          <w:rFonts w:ascii="Times New Roman" w:hAnsi="Times New Roman"/>
          <w:b/>
          <w:bCs/>
          <w:szCs w:val="24"/>
        </w:rPr>
        <w:t>2015</w:t>
      </w:r>
      <w:r w:rsidRPr="00D85EA1">
        <w:rPr>
          <w:rFonts w:ascii="Times New Roman" w:hAnsi="Times New Roman"/>
          <w:szCs w:val="24"/>
        </w:rPr>
        <w:t>, 27, 7004-7009.</w:t>
      </w:r>
    </w:p>
  </w:endnote>
  <w:endnote w:id="25">
    <w:p w14:paraId="543B6692" w14:textId="63E5492F" w:rsidR="0019234F" w:rsidRPr="00D85EA1" w:rsidRDefault="0019234F" w:rsidP="00891DF4">
      <w:pPr>
        <w:pStyle w:val="af0"/>
        <w:spacing w:line="480" w:lineRule="auto"/>
        <w:ind w:left="564" w:hangingChars="235" w:hanging="564"/>
        <w:jc w:val="both"/>
        <w:rPr>
          <w:rFonts w:ascii="Times New Roman" w:hAnsi="Times New Roman"/>
          <w:szCs w:val="24"/>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t xml:space="preserve">Kunii, M.; Iino, H.; Hanna, J. Bias-Stress Characterization of Solution-Processed Organic Field-Effect Transistor Based on Highly Ordered Liquid Crystals. </w:t>
      </w:r>
      <w:r w:rsidRPr="00D85EA1">
        <w:rPr>
          <w:rFonts w:ascii="Times New Roman" w:hAnsi="Times New Roman"/>
          <w:i/>
          <w:szCs w:val="24"/>
        </w:rPr>
        <w:t>Appl. Phys. Lett</w:t>
      </w:r>
      <w:r w:rsidRPr="00D85EA1">
        <w:rPr>
          <w:rFonts w:ascii="Times New Roman" w:hAnsi="Times New Roman"/>
          <w:szCs w:val="24"/>
        </w:rPr>
        <w:t xml:space="preserve">. </w:t>
      </w:r>
      <w:r w:rsidRPr="00D85EA1">
        <w:rPr>
          <w:rFonts w:ascii="Times New Roman" w:hAnsi="Times New Roman"/>
          <w:b/>
          <w:szCs w:val="24"/>
        </w:rPr>
        <w:t>2017</w:t>
      </w:r>
      <w:r w:rsidRPr="00D85EA1">
        <w:rPr>
          <w:rFonts w:ascii="Times New Roman" w:hAnsi="Times New Roman"/>
          <w:szCs w:val="24"/>
        </w:rPr>
        <w:t>, 110, 243301.</w:t>
      </w:r>
    </w:p>
  </w:endnote>
  <w:endnote w:id="26">
    <w:p w14:paraId="05DACCC7" w14:textId="51E4F265" w:rsidR="0019234F" w:rsidRPr="00D85EA1" w:rsidRDefault="0019234F" w:rsidP="00FD2E2E">
      <w:pPr>
        <w:pStyle w:val="af0"/>
        <w:spacing w:line="480" w:lineRule="auto"/>
        <w:ind w:left="564" w:hangingChars="235" w:hanging="564"/>
        <w:jc w:val="both"/>
        <w:rPr>
          <w:rFonts w:ascii="Times New Roman" w:hAnsi="Times New Roman"/>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t>Lee, W. H.; Choi, H. H.; Kim, D. H.; Cho, K. 25th Anniversary Article: Microstructure Dependent Bias Stabilit</w:t>
      </w:r>
      <w:r w:rsidRPr="00D85EA1">
        <w:rPr>
          <w:rFonts w:ascii="Times New Roman" w:hAnsi="Times New Roman"/>
        </w:rPr>
        <w:t xml:space="preserve">y of Organic Transistors. </w:t>
      </w:r>
      <w:r w:rsidRPr="00D85EA1">
        <w:rPr>
          <w:rFonts w:ascii="Times New Roman" w:hAnsi="Times New Roman"/>
          <w:i/>
        </w:rPr>
        <w:t>Adv. Mater</w:t>
      </w:r>
      <w:r w:rsidRPr="00D85EA1">
        <w:rPr>
          <w:rFonts w:ascii="Times New Roman" w:hAnsi="Times New Roman"/>
        </w:rPr>
        <w:t xml:space="preserve">. </w:t>
      </w:r>
      <w:r w:rsidRPr="00D85EA1">
        <w:rPr>
          <w:rFonts w:ascii="Times New Roman" w:hAnsi="Times New Roman"/>
          <w:b/>
        </w:rPr>
        <w:t>2014</w:t>
      </w:r>
      <w:r w:rsidRPr="00D85EA1">
        <w:rPr>
          <w:rFonts w:ascii="Times New Roman" w:hAnsi="Times New Roman"/>
        </w:rPr>
        <w:t>, 26, 1660-1680.</w:t>
      </w:r>
    </w:p>
  </w:endnote>
  <w:endnote w:id="27">
    <w:p w14:paraId="78C824EF" w14:textId="77777777" w:rsidR="00BC7606" w:rsidRPr="00D85EA1" w:rsidRDefault="00BC7606" w:rsidP="00BC7606">
      <w:pPr>
        <w:pStyle w:val="af0"/>
        <w:spacing w:line="480" w:lineRule="auto"/>
        <w:ind w:leftChars="1" w:left="566"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Lee, H.; Moon, B.; Son, S. Y.; Park, T.; Kang, B.; Cho, K. Charge Trapping in a Low-Crystalline High-Mobility Conjugated Polymer and Its Effects on the Operational Stability of Organic Field-Effect Transistors. </w:t>
      </w:r>
      <w:r w:rsidRPr="00D85EA1">
        <w:rPr>
          <w:rFonts w:ascii="Times New Roman" w:hAnsi="Times New Roman"/>
          <w:i/>
          <w:iCs/>
        </w:rPr>
        <w:t>ACS Appl. Mater. Interfaces</w:t>
      </w:r>
      <w:r w:rsidRPr="00D85EA1">
        <w:rPr>
          <w:rFonts w:ascii="Times New Roman" w:hAnsi="Times New Roman"/>
        </w:rPr>
        <w:t xml:space="preserve"> </w:t>
      </w:r>
      <w:r w:rsidRPr="00D85EA1">
        <w:rPr>
          <w:rFonts w:ascii="Times New Roman" w:hAnsi="Times New Roman"/>
          <w:b/>
          <w:bCs/>
        </w:rPr>
        <w:t>2021</w:t>
      </w:r>
      <w:r w:rsidRPr="00D85EA1">
        <w:rPr>
          <w:rFonts w:ascii="Times New Roman" w:hAnsi="Times New Roman"/>
        </w:rPr>
        <w:t>, 13, 16722–16731.</w:t>
      </w:r>
    </w:p>
  </w:endnote>
  <w:endnote w:id="28">
    <w:p w14:paraId="63D17C21" w14:textId="749D3AE1" w:rsidR="005C7019" w:rsidRPr="00D85EA1" w:rsidRDefault="005C7019" w:rsidP="00D30BE4">
      <w:pPr>
        <w:pStyle w:val="af0"/>
        <w:spacing w:line="480" w:lineRule="auto"/>
        <w:ind w:left="566" w:hangingChars="236" w:hanging="566"/>
        <w:rPr>
          <w:rFonts w:ascii="Times New Roman" w:hAnsi="Times New Roman"/>
          <w:szCs w:val="24"/>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Li, C.; Duan, L.; Li, H.; Qiu, Y. Universal Trap Effect in Carrier Transport of Disordered Organic Semiconductors: Transition from Shallow Trapping to Deep </w:t>
      </w:r>
      <w:r w:rsidRPr="00D85EA1">
        <w:rPr>
          <w:rFonts w:ascii="Times New Roman" w:hAnsi="Times New Roman"/>
          <w:szCs w:val="24"/>
        </w:rPr>
        <w:t xml:space="preserve">Trapping. </w:t>
      </w:r>
      <w:r w:rsidRPr="00D85EA1">
        <w:rPr>
          <w:rFonts w:ascii="Times New Roman" w:hAnsi="Times New Roman"/>
          <w:i/>
          <w:iCs/>
          <w:szCs w:val="24"/>
        </w:rPr>
        <w:t>J. Phys. Chem.</w:t>
      </w:r>
      <w:r w:rsidRPr="00D85EA1">
        <w:rPr>
          <w:rFonts w:ascii="Times New Roman" w:hAnsi="Times New Roman"/>
          <w:szCs w:val="24"/>
        </w:rPr>
        <w:t xml:space="preserve"> </w:t>
      </w:r>
      <w:r w:rsidRPr="00D85EA1">
        <w:rPr>
          <w:rFonts w:ascii="Times New Roman" w:hAnsi="Times New Roman"/>
          <w:i/>
          <w:iCs/>
          <w:szCs w:val="24"/>
        </w:rPr>
        <w:t>C</w:t>
      </w:r>
      <w:r w:rsidRPr="00D85EA1">
        <w:rPr>
          <w:rFonts w:ascii="Times New Roman" w:hAnsi="Times New Roman"/>
          <w:szCs w:val="24"/>
        </w:rPr>
        <w:t xml:space="preserve"> </w:t>
      </w:r>
      <w:r w:rsidRPr="00D85EA1">
        <w:rPr>
          <w:rFonts w:ascii="Times New Roman" w:hAnsi="Times New Roman"/>
          <w:b/>
          <w:bCs/>
          <w:szCs w:val="24"/>
        </w:rPr>
        <w:t>2014</w:t>
      </w:r>
      <w:r w:rsidRPr="00D85EA1">
        <w:rPr>
          <w:rFonts w:ascii="Times New Roman" w:hAnsi="Times New Roman"/>
          <w:szCs w:val="24"/>
        </w:rPr>
        <w:t>, 118, 10651-10660.</w:t>
      </w:r>
    </w:p>
  </w:endnote>
  <w:endnote w:id="29">
    <w:p w14:paraId="18F12FFE" w14:textId="4D65D4BA" w:rsidR="007F0BDA" w:rsidRPr="00D85EA1" w:rsidRDefault="007F0BDA" w:rsidP="00C932A3">
      <w:pPr>
        <w:widowControl w:val="0"/>
        <w:autoSpaceDE w:val="0"/>
        <w:autoSpaceDN w:val="0"/>
        <w:adjustRightInd w:val="0"/>
        <w:spacing w:line="480" w:lineRule="auto"/>
        <w:ind w:left="564" w:hangingChars="235" w:hanging="564"/>
        <w:rPr>
          <w:rFonts w:eastAsia="AdvOTce71c481.I"/>
        </w:rPr>
      </w:pPr>
      <w:r w:rsidRPr="00D85EA1">
        <w:t>[</w:t>
      </w:r>
      <w:r w:rsidRPr="00D85EA1">
        <w:rPr>
          <w:rStyle w:val="af2"/>
          <w:vertAlign w:val="baseline"/>
        </w:rPr>
        <w:endnoteRef/>
      </w:r>
      <w:r w:rsidRPr="00D85EA1">
        <w:t>]</w:t>
      </w:r>
      <w:r w:rsidRPr="00D85EA1">
        <w:tab/>
      </w:r>
      <w:r w:rsidRPr="00D85EA1">
        <w:rPr>
          <w:rFonts w:eastAsia="AdvOT999035f4"/>
        </w:rPr>
        <w:t>Gr</w:t>
      </w:r>
      <w:r w:rsidR="009062E9" w:rsidRPr="00D85EA1">
        <w:rPr>
          <w:rFonts w:eastAsia="AdvOT999035f4"/>
        </w:rPr>
        <w:t>ü</w:t>
      </w:r>
      <w:r w:rsidRPr="00D85EA1">
        <w:rPr>
          <w:rFonts w:eastAsia="AdvOT999035f4"/>
        </w:rPr>
        <w:t xml:space="preserve">newald, </w:t>
      </w:r>
      <w:r w:rsidR="009062E9" w:rsidRPr="00D85EA1">
        <w:rPr>
          <w:rFonts w:eastAsia="AdvOT999035f4"/>
        </w:rPr>
        <w:t xml:space="preserve">M.; </w:t>
      </w:r>
      <w:r w:rsidRPr="00D85EA1">
        <w:rPr>
          <w:rFonts w:eastAsia="AdvOT999035f4"/>
        </w:rPr>
        <w:t>Thomas</w:t>
      </w:r>
      <w:r w:rsidR="009062E9" w:rsidRPr="00D85EA1">
        <w:rPr>
          <w:rFonts w:eastAsia="AdvOT999035f4"/>
        </w:rPr>
        <w:t xml:space="preserve">, P.; </w:t>
      </w:r>
      <w:r w:rsidRPr="00D85EA1">
        <w:rPr>
          <w:rFonts w:eastAsia="AdvOT999035f4"/>
        </w:rPr>
        <w:t>W</w:t>
      </w:r>
      <w:r w:rsidR="009062E9" w:rsidRPr="00D85EA1">
        <w:rPr>
          <w:rFonts w:eastAsia="AdvOT999035f4"/>
        </w:rPr>
        <w:t>ü</w:t>
      </w:r>
      <w:r w:rsidRPr="00D85EA1">
        <w:rPr>
          <w:rFonts w:eastAsia="AdvOT999035f4"/>
        </w:rPr>
        <w:t xml:space="preserve">rtz, </w:t>
      </w:r>
      <w:r w:rsidR="009062E9" w:rsidRPr="00D85EA1">
        <w:rPr>
          <w:rFonts w:eastAsia="AdvOT999035f4"/>
        </w:rPr>
        <w:t>D. A Simple Scheme for Evaluating Field Effect Data,</w:t>
      </w:r>
      <w:r w:rsidR="009062E9" w:rsidRPr="00D85EA1">
        <w:rPr>
          <w:rFonts w:eastAsia="AdvOT999035f4"/>
          <w:i/>
          <w:iCs/>
        </w:rPr>
        <w:t xml:space="preserve"> </w:t>
      </w:r>
      <w:r w:rsidRPr="00D85EA1">
        <w:rPr>
          <w:rFonts w:eastAsia="AdvOTce71c481.I"/>
          <w:i/>
          <w:iCs/>
        </w:rPr>
        <w:t>Phys. Status</w:t>
      </w:r>
      <w:r w:rsidR="009062E9" w:rsidRPr="00D85EA1">
        <w:rPr>
          <w:rFonts w:eastAsia="AdvOTce71c481.I"/>
          <w:i/>
          <w:iCs/>
        </w:rPr>
        <w:t xml:space="preserve"> </w:t>
      </w:r>
      <w:r w:rsidRPr="00D85EA1">
        <w:rPr>
          <w:rFonts w:eastAsia="AdvOTce71c481.I"/>
          <w:i/>
          <w:iCs/>
        </w:rPr>
        <w:t>Solidi</w:t>
      </w:r>
      <w:r w:rsidRPr="00D85EA1">
        <w:rPr>
          <w:rFonts w:eastAsia="AdvOT999035f4"/>
        </w:rPr>
        <w:t xml:space="preserve"> </w:t>
      </w:r>
      <w:r w:rsidRPr="00D85EA1">
        <w:rPr>
          <w:rFonts w:eastAsia="AdvOT999035f4"/>
          <w:b/>
          <w:bCs/>
        </w:rPr>
        <w:t>1980</w:t>
      </w:r>
      <w:r w:rsidRPr="00D85EA1">
        <w:rPr>
          <w:rFonts w:eastAsia="AdvOT999035f4"/>
        </w:rPr>
        <w:t xml:space="preserve">, </w:t>
      </w:r>
      <w:r w:rsidRPr="00D85EA1">
        <w:rPr>
          <w:rFonts w:eastAsia="AdvOTaa6301a5.B"/>
        </w:rPr>
        <w:t>100</w:t>
      </w:r>
      <w:r w:rsidRPr="00D85EA1">
        <w:rPr>
          <w:rFonts w:eastAsia="AdvOT999035f4"/>
        </w:rPr>
        <w:t>, K139–K143.</w:t>
      </w:r>
    </w:p>
  </w:endnote>
  <w:endnote w:id="30">
    <w:p w14:paraId="57D654E7" w14:textId="768B0228" w:rsidR="00D30BE4" w:rsidRPr="00D85EA1" w:rsidRDefault="00D30BE4" w:rsidP="00C932A3">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Weber, K.; </w:t>
      </w:r>
      <w:r w:rsidRPr="00D85EA1">
        <w:rPr>
          <w:rFonts w:ascii="Times New Roman" w:eastAsia="AdvOT999035f4" w:hAnsi="Times New Roman"/>
          <w:szCs w:val="24"/>
        </w:rPr>
        <w:t>Gr</w:t>
      </w:r>
      <w:r w:rsidRPr="00D85EA1">
        <w:rPr>
          <w:rFonts w:ascii="Times New Roman" w:eastAsia="AdvOT999035f4" w:hAnsi="Times New Roman"/>
        </w:rPr>
        <w:t>ü</w:t>
      </w:r>
      <w:r w:rsidRPr="00D85EA1">
        <w:rPr>
          <w:rFonts w:ascii="Times New Roman" w:eastAsia="AdvOT999035f4" w:hAnsi="Times New Roman"/>
          <w:szCs w:val="24"/>
        </w:rPr>
        <w:t>newald, M.</w:t>
      </w:r>
      <w:r w:rsidRPr="00D85EA1">
        <w:rPr>
          <w:rFonts w:ascii="Times New Roman" w:eastAsia="AdvOT999035f4" w:hAnsi="Times New Roman"/>
        </w:rPr>
        <w:t>;</w:t>
      </w:r>
      <w:r w:rsidRPr="00D85EA1">
        <w:rPr>
          <w:rFonts w:ascii="Times New Roman" w:hAnsi="Times New Roman"/>
        </w:rPr>
        <w:t xml:space="preserve"> Fuhs, W.; </w:t>
      </w:r>
      <w:r w:rsidRPr="00D85EA1">
        <w:rPr>
          <w:rFonts w:ascii="Times New Roman" w:eastAsia="AdvOT999035f4" w:hAnsi="Times New Roman"/>
          <w:szCs w:val="24"/>
        </w:rPr>
        <w:t>Thomas</w:t>
      </w:r>
      <w:r w:rsidRPr="00D85EA1">
        <w:rPr>
          <w:rFonts w:ascii="Times New Roman" w:eastAsia="AdvOT999035f4" w:hAnsi="Times New Roman"/>
        </w:rPr>
        <w:t xml:space="preserve">, </w:t>
      </w:r>
      <w:r w:rsidRPr="00D85EA1">
        <w:rPr>
          <w:rFonts w:ascii="Times New Roman" w:eastAsia="AdvOT999035f4" w:hAnsi="Times New Roman"/>
          <w:szCs w:val="24"/>
        </w:rPr>
        <w:t>P. Field Effect in a-Si:H Films. Influence of Annealing and Light Exposure</w:t>
      </w:r>
      <w:r w:rsidR="00A60A22" w:rsidRPr="00D85EA1">
        <w:rPr>
          <w:rFonts w:ascii="Times New Roman" w:eastAsia="AdvOT999035f4" w:hAnsi="Times New Roman"/>
          <w:szCs w:val="24"/>
        </w:rPr>
        <w:t>.</w:t>
      </w:r>
      <w:r w:rsidRPr="00D85EA1">
        <w:rPr>
          <w:rFonts w:ascii="Times New Roman" w:eastAsia="AdvOT999035f4" w:hAnsi="Times New Roman"/>
          <w:szCs w:val="24"/>
        </w:rPr>
        <w:t xml:space="preserve"> </w:t>
      </w:r>
      <w:r w:rsidR="002A7C99" w:rsidRPr="00D85EA1">
        <w:rPr>
          <w:rFonts w:ascii="Times New Roman" w:eastAsia="AdvOT999035f4" w:hAnsi="Times New Roman"/>
          <w:i/>
          <w:iCs/>
          <w:szCs w:val="24"/>
        </w:rPr>
        <w:t>Phys. Status Solidi B</w:t>
      </w:r>
      <w:r w:rsidR="002A7C99" w:rsidRPr="00D85EA1">
        <w:rPr>
          <w:rFonts w:ascii="Times New Roman" w:eastAsia="AdvOT999035f4" w:hAnsi="Times New Roman"/>
          <w:szCs w:val="24"/>
        </w:rPr>
        <w:t xml:space="preserve"> </w:t>
      </w:r>
      <w:r w:rsidR="002A7C99" w:rsidRPr="00D85EA1">
        <w:rPr>
          <w:rFonts w:ascii="Times New Roman" w:eastAsia="AdvOT999035f4" w:hAnsi="Times New Roman"/>
          <w:b/>
          <w:bCs/>
          <w:szCs w:val="24"/>
        </w:rPr>
        <w:t>1982</w:t>
      </w:r>
      <w:r w:rsidR="002A7C99" w:rsidRPr="00D85EA1">
        <w:rPr>
          <w:rFonts w:ascii="Times New Roman" w:eastAsia="AdvOT999035f4" w:hAnsi="Times New Roman"/>
          <w:szCs w:val="24"/>
        </w:rPr>
        <w:t>,</w:t>
      </w:r>
      <w:r w:rsidR="002A7C99" w:rsidRPr="00D85EA1">
        <w:rPr>
          <w:rFonts w:ascii="Times New Roman" w:eastAsia="AdvOT999035f4" w:hAnsi="Times New Roman"/>
          <w:b/>
          <w:bCs/>
          <w:szCs w:val="24"/>
        </w:rPr>
        <w:t xml:space="preserve"> </w:t>
      </w:r>
      <w:r w:rsidR="002A7C99" w:rsidRPr="00D85EA1">
        <w:rPr>
          <w:rFonts w:ascii="Times New Roman" w:eastAsia="AdvOT999035f4" w:hAnsi="Times New Roman"/>
          <w:szCs w:val="24"/>
        </w:rPr>
        <w:t>110, 133-142.</w:t>
      </w:r>
    </w:p>
  </w:endnote>
  <w:endnote w:id="31">
    <w:p w14:paraId="22E920A5" w14:textId="75F77227" w:rsidR="00C932A3" w:rsidRPr="00D85EA1" w:rsidRDefault="00C932A3" w:rsidP="00C932A3">
      <w:pPr>
        <w:pStyle w:val="af0"/>
        <w:spacing w:line="480" w:lineRule="auto"/>
        <w:ind w:left="564" w:hangingChars="235" w:hanging="564"/>
      </w:pPr>
      <w:r w:rsidRPr="00D85EA1">
        <w:rPr>
          <w:rFonts w:hint="eastAsia"/>
        </w:rPr>
        <w:t>[</w:t>
      </w:r>
      <w:r w:rsidRPr="00D85EA1">
        <w:rPr>
          <w:rStyle w:val="af2"/>
          <w:vertAlign w:val="baseline"/>
        </w:rPr>
        <w:endnoteRef/>
      </w:r>
      <w:r w:rsidRPr="00D85EA1">
        <w:t>]</w:t>
      </w:r>
      <w:r w:rsidRPr="00D85EA1">
        <w:tab/>
        <w:t xml:space="preserve">Kalb, W. L.; Batlogg, B. Calculating the trap density of states in organic field-effect transistors from experiment: A comparison of different methods. </w:t>
      </w:r>
      <w:r w:rsidRPr="00D85EA1">
        <w:rPr>
          <w:i/>
          <w:iCs/>
        </w:rPr>
        <w:t>Phys. Rev. B</w:t>
      </w:r>
      <w:r w:rsidRPr="00D85EA1">
        <w:t xml:space="preserve"> </w:t>
      </w:r>
      <w:r w:rsidRPr="00D85EA1">
        <w:rPr>
          <w:b/>
          <w:bCs/>
        </w:rPr>
        <w:t>2010</w:t>
      </w:r>
      <w:r w:rsidRPr="00D85EA1">
        <w:t>, 81, 035327.</w:t>
      </w:r>
    </w:p>
  </w:endnote>
  <w:endnote w:id="32">
    <w:p w14:paraId="259ED4B4" w14:textId="7D4A0823" w:rsidR="00A60A22" w:rsidRPr="00D85EA1" w:rsidRDefault="00A60A22" w:rsidP="00C932A3">
      <w:pPr>
        <w:pStyle w:val="af0"/>
        <w:spacing w:line="480" w:lineRule="auto"/>
        <w:ind w:left="564" w:hangingChars="235" w:hanging="564"/>
      </w:pPr>
      <w:r w:rsidRPr="00D85EA1">
        <w:t>[</w:t>
      </w:r>
      <w:r w:rsidRPr="00D85EA1">
        <w:rPr>
          <w:rStyle w:val="af2"/>
          <w:vertAlign w:val="baseline"/>
        </w:rPr>
        <w:endnoteRef/>
      </w:r>
      <w:r w:rsidRPr="00D85EA1">
        <w:t>]</w:t>
      </w:r>
      <w:r w:rsidRPr="00D85EA1">
        <w:tab/>
        <w:t xml:space="preserve">Kalb, W. L.; Meier, F.; Mattenberger, K.; Batlogg, B. Defect healing at room temperature in pentacene thin films and improved transistor performance. </w:t>
      </w:r>
      <w:r w:rsidRPr="00D85EA1">
        <w:rPr>
          <w:i/>
          <w:iCs/>
        </w:rPr>
        <w:t>Phys. Rev. B</w:t>
      </w:r>
      <w:r w:rsidRPr="00D85EA1">
        <w:t> </w:t>
      </w:r>
      <w:r w:rsidRPr="00D85EA1">
        <w:rPr>
          <w:b/>
          <w:bCs/>
        </w:rPr>
        <w:t>2007</w:t>
      </w:r>
      <w:r w:rsidRPr="00D85EA1">
        <w:t>, 76, 184112.</w:t>
      </w:r>
    </w:p>
  </w:endnote>
  <w:endnote w:id="33">
    <w:p w14:paraId="05AD3936" w14:textId="77777777" w:rsidR="00BF60A1" w:rsidRPr="00D85EA1" w:rsidRDefault="00BF60A1" w:rsidP="00BF60A1">
      <w:pPr>
        <w:pStyle w:val="af0"/>
        <w:spacing w:line="480" w:lineRule="auto"/>
        <w:ind w:left="564" w:hangingChars="235" w:hanging="564"/>
      </w:pPr>
      <w:r w:rsidRPr="00D85EA1">
        <w:t>[</w:t>
      </w:r>
      <w:r w:rsidRPr="00D85EA1">
        <w:rPr>
          <w:rStyle w:val="af2"/>
          <w:vertAlign w:val="baseline"/>
        </w:rPr>
        <w:endnoteRef/>
      </w:r>
      <w:r w:rsidRPr="00D85EA1">
        <w:t>]</w:t>
      </w:r>
      <w:r w:rsidRPr="00D85EA1">
        <w:tab/>
        <w:t xml:space="preserve">Haneef, H. F.; Zeidell, A. M.; Jurchescu, O. D. Charge carrier traps in organic semiconductors: a review on the underlying physics and impact on electronic devices. </w:t>
      </w:r>
      <w:r w:rsidRPr="00D85EA1">
        <w:rPr>
          <w:i/>
          <w:iCs/>
        </w:rPr>
        <w:t>J. Mater. Chem. C</w:t>
      </w:r>
      <w:r w:rsidRPr="00D85EA1">
        <w:t xml:space="preserve"> </w:t>
      </w:r>
      <w:r w:rsidRPr="00D85EA1">
        <w:rPr>
          <w:b/>
          <w:bCs/>
        </w:rPr>
        <w:t>2020</w:t>
      </w:r>
      <w:r w:rsidRPr="00D85EA1">
        <w:t>, 8, 759-787.</w:t>
      </w:r>
    </w:p>
  </w:endnote>
  <w:endnote w:id="34">
    <w:p w14:paraId="617874A1" w14:textId="6C76B36A" w:rsidR="00BF60A1" w:rsidRPr="00D85EA1" w:rsidRDefault="00BF60A1" w:rsidP="00BF60A1">
      <w:pPr>
        <w:pStyle w:val="af0"/>
        <w:spacing w:line="480" w:lineRule="auto"/>
        <w:ind w:left="564" w:hangingChars="235" w:hanging="564"/>
      </w:pPr>
      <w:r w:rsidRPr="00D85EA1">
        <w:t>[</w:t>
      </w:r>
      <w:r w:rsidRPr="00D85EA1">
        <w:rPr>
          <w:rStyle w:val="af2"/>
          <w:vertAlign w:val="baseline"/>
        </w:rPr>
        <w:endnoteRef/>
      </w:r>
      <w:r w:rsidRPr="00D85EA1">
        <w:t>]</w:t>
      </w:r>
      <w:r w:rsidRPr="00D85EA1">
        <w:tab/>
        <w:t xml:space="preserve">Iqbal, H. F.; Ai, Q.; Thorley, K. J.; Chen, H.; McCulloch, I.; Risko, C.; Anthony, J. E.; Jurchescu, O. D.  Suppressing bias stress degradation in high performance solution processed organic transistors operating in air. </w:t>
      </w:r>
      <w:r w:rsidRPr="00D85EA1">
        <w:rPr>
          <w:i/>
          <w:iCs/>
        </w:rPr>
        <w:t>Nat</w:t>
      </w:r>
      <w:r w:rsidR="00F804BE" w:rsidRPr="00D85EA1">
        <w:rPr>
          <w:i/>
          <w:iCs/>
        </w:rPr>
        <w:t>.</w:t>
      </w:r>
      <w:r w:rsidRPr="00D85EA1">
        <w:rPr>
          <w:i/>
          <w:iCs/>
        </w:rPr>
        <w:t xml:space="preserve"> Commun</w:t>
      </w:r>
      <w:r w:rsidR="00F804BE" w:rsidRPr="00D85EA1">
        <w:rPr>
          <w:i/>
          <w:iCs/>
        </w:rPr>
        <w:t>.</w:t>
      </w:r>
      <w:r w:rsidRPr="00D85EA1">
        <w:t xml:space="preserve"> </w:t>
      </w:r>
      <w:r w:rsidRPr="00D85EA1">
        <w:rPr>
          <w:b/>
          <w:bCs/>
        </w:rPr>
        <w:t>2021</w:t>
      </w:r>
      <w:r w:rsidRPr="00D85EA1">
        <w:t>, 12, 2352.</w:t>
      </w:r>
    </w:p>
  </w:endnote>
  <w:endnote w:id="35">
    <w:p w14:paraId="73E66AA4" w14:textId="1224EF90" w:rsidR="00194813" w:rsidRPr="00D85EA1" w:rsidRDefault="00BE3DFD" w:rsidP="002A1531">
      <w:pPr>
        <w:pStyle w:val="af0"/>
        <w:spacing w:line="480" w:lineRule="auto"/>
        <w:ind w:left="564" w:hangingChars="235" w:hanging="564"/>
        <w:rPr>
          <w:rFonts w:ascii="Times New Roman" w:hAnsi="Times New Roman"/>
          <w:szCs w:val="24"/>
        </w:rPr>
      </w:pPr>
      <w:r w:rsidRPr="00D85EA1">
        <w:t>[</w:t>
      </w:r>
      <w:r w:rsidRPr="00D85EA1">
        <w:rPr>
          <w:rStyle w:val="af2"/>
          <w:vertAlign w:val="baseline"/>
        </w:rPr>
        <w:endnoteRef/>
      </w:r>
      <w:r w:rsidRPr="00D85EA1">
        <w:t>]</w:t>
      </w:r>
      <w:r w:rsidRPr="00D85EA1">
        <w:tab/>
      </w:r>
      <w:r w:rsidR="00F85AC3" w:rsidRPr="00D85EA1">
        <w:t>Kiefer, D.; Kroon, R.; Hofmann, A. I.; Sun, H.; Liu, X.; Giovannitti, A.;</w:t>
      </w:r>
      <w:r w:rsidR="00F85AC3" w:rsidRPr="00D85EA1">
        <w:rPr>
          <w:rFonts w:hint="eastAsia"/>
        </w:rPr>
        <w:t xml:space="preserve"> </w:t>
      </w:r>
      <w:r w:rsidR="00F85AC3" w:rsidRPr="00D85EA1">
        <w:t>Stegerer, D.; Cano, A.; Hynynen, J.; Yu, L.; Zhang, Y.; Nai, D.;</w:t>
      </w:r>
      <w:r w:rsidR="00F85AC3" w:rsidRPr="00D85EA1">
        <w:rPr>
          <w:rFonts w:hint="eastAsia"/>
        </w:rPr>
        <w:t xml:space="preserve"> </w:t>
      </w:r>
      <w:r w:rsidR="00F85AC3" w:rsidRPr="00D85EA1">
        <w:t>Harrelson, T. F.; Sommer, M.; Moulé, A. J.; Kemerink, M.; Marder, S. R.; McCulloch, I.; Fahlman, M.; Fabiano, S.; M</w:t>
      </w:r>
      <w:r w:rsidR="00F85AC3" w:rsidRPr="00D85EA1">
        <w:rPr>
          <w:rFonts w:ascii="Times New Roman" w:hAnsi="Times New Roman"/>
        </w:rPr>
        <w:t>ü</w:t>
      </w:r>
      <w:r w:rsidR="00F85AC3" w:rsidRPr="00D85EA1">
        <w:t>ller, C.</w:t>
      </w:r>
      <w:r w:rsidRPr="00D85EA1">
        <w:t xml:space="preserve"> D</w:t>
      </w:r>
      <w:r w:rsidRPr="00D85EA1">
        <w:rPr>
          <w:rFonts w:ascii="Times New Roman" w:hAnsi="Times New Roman"/>
          <w:szCs w:val="24"/>
        </w:rPr>
        <w:t xml:space="preserve">ouble doping of conjugated polymers with monomer molecular dopants. </w:t>
      </w:r>
      <w:r w:rsidRPr="00D85EA1">
        <w:rPr>
          <w:rFonts w:ascii="Times New Roman" w:hAnsi="Times New Roman"/>
          <w:i/>
          <w:iCs/>
          <w:szCs w:val="24"/>
        </w:rPr>
        <w:t>Nat</w:t>
      </w:r>
      <w:r w:rsidR="00F804BE" w:rsidRPr="00D85EA1">
        <w:rPr>
          <w:rFonts w:ascii="Times New Roman" w:hAnsi="Times New Roman"/>
          <w:i/>
          <w:iCs/>
          <w:szCs w:val="24"/>
        </w:rPr>
        <w:t>.</w:t>
      </w:r>
      <w:r w:rsidRPr="00D85EA1">
        <w:rPr>
          <w:rFonts w:ascii="Times New Roman" w:hAnsi="Times New Roman"/>
          <w:i/>
          <w:iCs/>
          <w:szCs w:val="24"/>
        </w:rPr>
        <w:t xml:space="preserve"> Mater</w:t>
      </w:r>
      <w:r w:rsidR="00F85AC3" w:rsidRPr="00D85EA1">
        <w:rPr>
          <w:rFonts w:ascii="Times New Roman" w:hAnsi="Times New Roman"/>
          <w:i/>
          <w:iCs/>
          <w:szCs w:val="24"/>
        </w:rPr>
        <w:t>.</w:t>
      </w:r>
      <w:r w:rsidRPr="00D85EA1">
        <w:rPr>
          <w:rFonts w:ascii="Times New Roman" w:hAnsi="Times New Roman"/>
          <w:szCs w:val="24"/>
        </w:rPr>
        <w:t xml:space="preserve"> </w:t>
      </w:r>
      <w:r w:rsidR="00F85AC3" w:rsidRPr="00D85EA1">
        <w:rPr>
          <w:rFonts w:ascii="Times New Roman" w:hAnsi="Times New Roman"/>
          <w:b/>
          <w:bCs/>
          <w:szCs w:val="24"/>
        </w:rPr>
        <w:t>2019</w:t>
      </w:r>
      <w:r w:rsidR="00F85AC3" w:rsidRPr="00D85EA1">
        <w:rPr>
          <w:rFonts w:ascii="Times New Roman" w:hAnsi="Times New Roman"/>
          <w:szCs w:val="24"/>
        </w:rPr>
        <w:t xml:space="preserve">, </w:t>
      </w:r>
      <w:r w:rsidRPr="00D85EA1">
        <w:rPr>
          <w:rFonts w:ascii="Times New Roman" w:hAnsi="Times New Roman"/>
          <w:szCs w:val="24"/>
        </w:rPr>
        <w:t>18, 149–155.</w:t>
      </w:r>
    </w:p>
  </w:endnote>
  <w:endnote w:id="36">
    <w:p w14:paraId="2FC3D0EC" w14:textId="15046520" w:rsidR="002A1531" w:rsidRPr="00D85EA1" w:rsidRDefault="002A1531" w:rsidP="00D47578">
      <w:pPr>
        <w:pStyle w:val="af0"/>
        <w:spacing w:line="480" w:lineRule="auto"/>
        <w:ind w:left="564" w:hangingChars="235" w:hanging="564"/>
        <w:rPr>
          <w:rFonts w:ascii="Times New Roman" w:hAnsi="Times New Roman"/>
          <w:szCs w:val="24"/>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t>Armin, A.; Stoltzfus, D. M.; Donaghey, J. E.; Clulow, A. J.;</w:t>
      </w:r>
      <w:r w:rsidRPr="00D85EA1">
        <w:rPr>
          <w:rFonts w:ascii="Times New Roman" w:hAnsi="Times New Roman" w:hint="eastAsia"/>
          <w:szCs w:val="24"/>
        </w:rPr>
        <w:t xml:space="preserve"> </w:t>
      </w:r>
      <w:r w:rsidRPr="00D85EA1">
        <w:rPr>
          <w:rFonts w:ascii="Times New Roman" w:hAnsi="Times New Roman"/>
          <w:szCs w:val="24"/>
        </w:rPr>
        <w:t xml:space="preserve">Nagiri, R. C. R.; Burn, P. L.; Gentle, I. R.; Meredith, P. Engineering dielectric constants in organic semiconductors. </w:t>
      </w:r>
      <w:r w:rsidRPr="00D85EA1">
        <w:rPr>
          <w:rFonts w:ascii="Times New Roman" w:hAnsi="Times New Roman"/>
          <w:i/>
          <w:iCs/>
          <w:szCs w:val="24"/>
        </w:rPr>
        <w:t>J. Mater. Chem. C</w:t>
      </w:r>
      <w:r w:rsidRPr="00D85EA1">
        <w:rPr>
          <w:rFonts w:ascii="Times New Roman" w:hAnsi="Times New Roman"/>
          <w:szCs w:val="24"/>
        </w:rPr>
        <w:t xml:space="preserve"> </w:t>
      </w:r>
      <w:r w:rsidRPr="00D85EA1">
        <w:rPr>
          <w:rFonts w:ascii="Times New Roman" w:hAnsi="Times New Roman"/>
          <w:b/>
          <w:bCs/>
          <w:szCs w:val="24"/>
        </w:rPr>
        <w:t>2017</w:t>
      </w:r>
      <w:r w:rsidRPr="00D85EA1">
        <w:rPr>
          <w:rFonts w:ascii="Times New Roman" w:hAnsi="Times New Roman"/>
          <w:szCs w:val="24"/>
        </w:rPr>
        <w:t>, 5, 3736-3747.</w:t>
      </w:r>
    </w:p>
  </w:endnote>
  <w:endnote w:id="37">
    <w:p w14:paraId="2AB1EEE1" w14:textId="68D380E3" w:rsidR="002A1531" w:rsidRPr="00D85EA1" w:rsidRDefault="002A1531" w:rsidP="00D47578">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Brebels</w:t>
      </w:r>
      <w:r w:rsidR="00D47578" w:rsidRPr="00D85EA1">
        <w:rPr>
          <w:rFonts w:ascii="Times New Roman" w:hAnsi="Times New Roman"/>
        </w:rPr>
        <w:t>,</w:t>
      </w:r>
      <w:r w:rsidRPr="00D85EA1">
        <w:rPr>
          <w:rFonts w:ascii="Times New Roman" w:hAnsi="Times New Roman"/>
        </w:rPr>
        <w:t xml:space="preserve"> </w:t>
      </w:r>
      <w:r w:rsidR="00D47578" w:rsidRPr="00D85EA1">
        <w:rPr>
          <w:rFonts w:ascii="Times New Roman" w:hAnsi="Times New Roman"/>
        </w:rPr>
        <w:t xml:space="preserve">J.; </w:t>
      </w:r>
      <w:r w:rsidRPr="00D85EA1">
        <w:rPr>
          <w:rFonts w:ascii="Times New Roman" w:hAnsi="Times New Roman"/>
        </w:rPr>
        <w:t xml:space="preserve">Douvogianni, </w:t>
      </w:r>
      <w:r w:rsidR="00D47578" w:rsidRPr="00D85EA1">
        <w:rPr>
          <w:rFonts w:ascii="Times New Roman" w:hAnsi="Times New Roman"/>
        </w:rPr>
        <w:t xml:space="preserve">E.; </w:t>
      </w:r>
      <w:r w:rsidRPr="00D85EA1">
        <w:rPr>
          <w:rFonts w:ascii="Times New Roman" w:hAnsi="Times New Roman"/>
        </w:rPr>
        <w:t>Devisscher,</w:t>
      </w:r>
      <w:r w:rsidR="00D47578" w:rsidRPr="00D85EA1">
        <w:rPr>
          <w:rFonts w:ascii="Times New Roman" w:hAnsi="Times New Roman"/>
        </w:rPr>
        <w:t xml:space="preserve"> D.; </w:t>
      </w:r>
      <w:r w:rsidRPr="00D85EA1">
        <w:rPr>
          <w:rFonts w:ascii="Times New Roman" w:hAnsi="Times New Roman"/>
        </w:rPr>
        <w:t>Eachambadi,</w:t>
      </w:r>
      <w:r w:rsidR="00D47578" w:rsidRPr="00D85EA1">
        <w:rPr>
          <w:rFonts w:ascii="Times New Roman" w:hAnsi="Times New Roman"/>
        </w:rPr>
        <w:t xml:space="preserve"> R. T.;</w:t>
      </w:r>
      <w:r w:rsidRPr="00D85EA1">
        <w:rPr>
          <w:rFonts w:ascii="Times New Roman" w:hAnsi="Times New Roman"/>
        </w:rPr>
        <w:t xml:space="preserve"> Manca,</w:t>
      </w:r>
      <w:r w:rsidR="00D47578" w:rsidRPr="00D85EA1">
        <w:rPr>
          <w:rFonts w:ascii="Times New Roman" w:hAnsi="Times New Roman"/>
        </w:rPr>
        <w:t xml:space="preserve"> J.; </w:t>
      </w:r>
      <w:r w:rsidRPr="00D85EA1">
        <w:rPr>
          <w:rFonts w:ascii="Times New Roman" w:hAnsi="Times New Roman"/>
        </w:rPr>
        <w:t>Lutsen,</w:t>
      </w:r>
      <w:r w:rsidR="00D47578" w:rsidRPr="00D85EA1">
        <w:rPr>
          <w:rFonts w:ascii="Times New Roman" w:hAnsi="Times New Roman"/>
        </w:rPr>
        <w:t xml:space="preserve"> L.; </w:t>
      </w:r>
      <w:r w:rsidRPr="00D85EA1">
        <w:rPr>
          <w:rFonts w:ascii="Times New Roman" w:hAnsi="Times New Roman"/>
        </w:rPr>
        <w:t xml:space="preserve">Vanderzande, </w:t>
      </w:r>
      <w:r w:rsidR="00D47578" w:rsidRPr="00D85EA1">
        <w:rPr>
          <w:rFonts w:ascii="Times New Roman" w:hAnsi="Times New Roman"/>
        </w:rPr>
        <w:t xml:space="preserve">D.; </w:t>
      </w:r>
      <w:r w:rsidRPr="00D85EA1">
        <w:rPr>
          <w:rFonts w:ascii="Times New Roman" w:hAnsi="Times New Roman"/>
        </w:rPr>
        <w:t>Hummelen</w:t>
      </w:r>
      <w:r w:rsidR="00D47578" w:rsidRPr="00D85EA1">
        <w:rPr>
          <w:rFonts w:ascii="Times New Roman" w:hAnsi="Times New Roman"/>
        </w:rPr>
        <w:t xml:space="preserve">, J. C.; </w:t>
      </w:r>
      <w:r w:rsidRPr="00D85EA1">
        <w:rPr>
          <w:rFonts w:ascii="Times New Roman" w:hAnsi="Times New Roman"/>
        </w:rPr>
        <w:t xml:space="preserve"> Maes</w:t>
      </w:r>
      <w:r w:rsidR="00D47578" w:rsidRPr="00D85EA1">
        <w:rPr>
          <w:rFonts w:ascii="Times New Roman" w:hAnsi="Times New Roman"/>
        </w:rPr>
        <w:t>, W.</w:t>
      </w:r>
      <w:r w:rsidR="00D47578" w:rsidRPr="00D85EA1">
        <w:rPr>
          <w:rFonts w:ascii="Times New Roman" w:hAnsi="Times New Roman" w:hint="eastAsia"/>
        </w:rPr>
        <w:t xml:space="preserve"> </w:t>
      </w:r>
      <w:r w:rsidRPr="00D85EA1">
        <w:rPr>
          <w:rFonts w:ascii="Times New Roman" w:hAnsi="Times New Roman"/>
        </w:rPr>
        <w:t>An effective strategy to enhance the dielectric</w:t>
      </w:r>
      <w:r w:rsidR="00D47578" w:rsidRPr="00D85EA1">
        <w:rPr>
          <w:rFonts w:ascii="Times New Roman" w:hAnsi="Times New Roman" w:hint="eastAsia"/>
        </w:rPr>
        <w:t xml:space="preserve"> </w:t>
      </w:r>
      <w:r w:rsidRPr="00D85EA1">
        <w:rPr>
          <w:rFonts w:ascii="Times New Roman" w:hAnsi="Times New Roman"/>
        </w:rPr>
        <w:t>constant of organic semiconductors –</w:t>
      </w:r>
      <w:r w:rsidR="00D47578" w:rsidRPr="00D85EA1">
        <w:rPr>
          <w:rFonts w:ascii="Times New Roman" w:hAnsi="Times New Roman"/>
        </w:rPr>
        <w:t xml:space="preserve"> </w:t>
      </w:r>
      <w:r w:rsidRPr="00D85EA1">
        <w:rPr>
          <w:rFonts w:ascii="Times New Roman" w:hAnsi="Times New Roman"/>
        </w:rPr>
        <w:t>CPDTTPD-based low bandgap polymers bearing</w:t>
      </w:r>
      <w:r w:rsidR="00D47578" w:rsidRPr="00D85EA1">
        <w:rPr>
          <w:rFonts w:ascii="Times New Roman" w:hAnsi="Times New Roman" w:hint="eastAsia"/>
        </w:rPr>
        <w:t xml:space="preserve"> </w:t>
      </w:r>
      <w:r w:rsidRPr="00D85EA1">
        <w:rPr>
          <w:rFonts w:ascii="Times New Roman" w:hAnsi="Times New Roman"/>
        </w:rPr>
        <w:t>oligo(ethylene glycol) side chains</w:t>
      </w:r>
      <w:r w:rsidR="00D47578" w:rsidRPr="00D85EA1">
        <w:rPr>
          <w:rFonts w:ascii="Times New Roman" w:hAnsi="Times New Roman"/>
        </w:rPr>
        <w:t xml:space="preserve">. </w:t>
      </w:r>
      <w:r w:rsidRPr="00D85EA1">
        <w:rPr>
          <w:rFonts w:ascii="Times New Roman" w:hAnsi="Times New Roman"/>
          <w:i/>
          <w:iCs/>
        </w:rPr>
        <w:t>J. Mater. Chem. C</w:t>
      </w:r>
      <w:r w:rsidRPr="00D85EA1">
        <w:rPr>
          <w:rFonts w:ascii="Times New Roman" w:hAnsi="Times New Roman"/>
        </w:rPr>
        <w:t xml:space="preserve">, </w:t>
      </w:r>
      <w:r w:rsidRPr="00D85EA1">
        <w:rPr>
          <w:rFonts w:ascii="Times New Roman" w:hAnsi="Times New Roman"/>
          <w:b/>
          <w:bCs/>
        </w:rPr>
        <w:t>2018</w:t>
      </w:r>
      <w:r w:rsidRPr="00D85EA1">
        <w:rPr>
          <w:rFonts w:ascii="Times New Roman" w:hAnsi="Times New Roman"/>
        </w:rPr>
        <w:t>,</w:t>
      </w:r>
      <w:r w:rsidR="00D47578" w:rsidRPr="00D85EA1">
        <w:rPr>
          <w:rFonts w:ascii="Times New Roman" w:hAnsi="Times New Roman" w:hint="eastAsia"/>
        </w:rPr>
        <w:t xml:space="preserve"> </w:t>
      </w:r>
      <w:r w:rsidRPr="00D85EA1">
        <w:rPr>
          <w:rFonts w:ascii="Times New Roman" w:hAnsi="Times New Roman"/>
        </w:rPr>
        <w:t>6, 500-511.</w:t>
      </w:r>
    </w:p>
  </w:endnote>
  <w:endnote w:id="38">
    <w:p w14:paraId="375A8594" w14:textId="463A8C2A" w:rsidR="00D47578" w:rsidRPr="00D85EA1" w:rsidRDefault="00D47578" w:rsidP="00323F8F">
      <w:pPr>
        <w:pStyle w:val="af0"/>
        <w:spacing w:line="480" w:lineRule="auto"/>
        <w:ind w:left="564" w:hangingChars="235" w:hanging="564"/>
        <w:rPr>
          <w:rFonts w:ascii="Times New Roman" w:hAnsi="Times New Roman"/>
        </w:rPr>
      </w:pPr>
      <w:r w:rsidRPr="00D85EA1">
        <w:t>[</w:t>
      </w:r>
      <w:r w:rsidRPr="00D85EA1">
        <w:rPr>
          <w:rStyle w:val="af2"/>
          <w:vertAlign w:val="baseline"/>
        </w:rPr>
        <w:endnoteRef/>
      </w:r>
      <w:r w:rsidRPr="00D85EA1">
        <w:t>]</w:t>
      </w:r>
      <w:r w:rsidRPr="00D85EA1">
        <w:tab/>
        <w:t>Wang, C.; Zhang, Z.; Pejić, S.; Li, R.; Fukuto, M.; Zhu, L.; Sauvé, G.</w:t>
      </w:r>
      <w:r w:rsidR="00A80047" w:rsidRPr="00D85EA1">
        <w:t xml:space="preserve"> </w:t>
      </w:r>
      <w:r w:rsidRPr="00D85EA1">
        <w:t>High Dielectric Constant Semiconducting Poly(3-alkylthiophene)s</w:t>
      </w:r>
      <w:r w:rsidR="00A80047" w:rsidRPr="00D85EA1">
        <w:rPr>
          <w:rFonts w:hint="eastAsia"/>
        </w:rPr>
        <w:t xml:space="preserve"> </w:t>
      </w:r>
      <w:r w:rsidRPr="00D85EA1">
        <w:t xml:space="preserve">from Side Chain Modification with </w:t>
      </w:r>
      <w:r w:rsidRPr="00D85EA1">
        <w:rPr>
          <w:rFonts w:ascii="Times New Roman" w:hAnsi="Times New Roman"/>
        </w:rPr>
        <w:t>Polar Sulfinyl and Sulfonyl</w:t>
      </w:r>
      <w:r w:rsidR="00A80047" w:rsidRPr="00D85EA1">
        <w:rPr>
          <w:rFonts w:ascii="Times New Roman" w:hAnsi="Times New Roman"/>
        </w:rPr>
        <w:t xml:space="preserve"> </w:t>
      </w:r>
      <w:r w:rsidRPr="00D85EA1">
        <w:rPr>
          <w:rFonts w:ascii="Times New Roman" w:hAnsi="Times New Roman"/>
        </w:rPr>
        <w:t>Groups.</w:t>
      </w:r>
      <w:r w:rsidR="00A80047" w:rsidRPr="00D85EA1">
        <w:rPr>
          <w:rFonts w:ascii="Times New Roman" w:hAnsi="Times New Roman"/>
        </w:rPr>
        <w:t xml:space="preserve"> </w:t>
      </w:r>
      <w:r w:rsidRPr="00D85EA1">
        <w:rPr>
          <w:rFonts w:ascii="Times New Roman" w:hAnsi="Times New Roman"/>
          <w:i/>
          <w:iCs/>
        </w:rPr>
        <w:t>Macromolecules</w:t>
      </w:r>
      <w:r w:rsidRPr="00D85EA1">
        <w:rPr>
          <w:rFonts w:ascii="Times New Roman" w:hAnsi="Times New Roman"/>
        </w:rPr>
        <w:t xml:space="preserve"> </w:t>
      </w:r>
      <w:r w:rsidRPr="00D85EA1">
        <w:rPr>
          <w:rFonts w:ascii="Times New Roman" w:hAnsi="Times New Roman"/>
          <w:b/>
          <w:bCs/>
        </w:rPr>
        <w:t>2018</w:t>
      </w:r>
      <w:r w:rsidRPr="00D85EA1">
        <w:rPr>
          <w:rFonts w:ascii="Times New Roman" w:hAnsi="Times New Roman"/>
        </w:rPr>
        <w:t>, 51, 9368</w:t>
      </w:r>
      <w:r w:rsidR="00A80047" w:rsidRPr="00D85EA1">
        <w:rPr>
          <w:rFonts w:ascii="Times New Roman" w:hAnsi="Times New Roman"/>
        </w:rPr>
        <w:t>-</w:t>
      </w:r>
      <w:r w:rsidRPr="00D85EA1">
        <w:rPr>
          <w:rFonts w:ascii="Times New Roman" w:hAnsi="Times New Roman"/>
        </w:rPr>
        <w:t>9381</w:t>
      </w:r>
      <w:r w:rsidR="00A80047" w:rsidRPr="00D85EA1">
        <w:rPr>
          <w:rFonts w:ascii="Times New Roman" w:hAnsi="Times New Roman"/>
        </w:rPr>
        <w:t>.</w:t>
      </w:r>
    </w:p>
  </w:endnote>
  <w:endnote w:id="39">
    <w:p w14:paraId="6FE5B61D" w14:textId="77777777" w:rsidR="00B9033D" w:rsidRPr="00D85EA1" w:rsidRDefault="00B9033D" w:rsidP="00B9033D">
      <w:pPr>
        <w:pStyle w:val="af0"/>
        <w:spacing w:line="480" w:lineRule="auto"/>
        <w:ind w:left="564" w:hangingChars="235" w:hanging="564"/>
      </w:pPr>
      <w:r w:rsidRPr="00D85EA1">
        <w:t>[</w:t>
      </w:r>
      <w:r w:rsidRPr="00D85EA1">
        <w:rPr>
          <w:rStyle w:val="af2"/>
          <w:vertAlign w:val="baseline"/>
        </w:rPr>
        <w:endnoteRef/>
      </w:r>
      <w:r w:rsidRPr="00D85EA1">
        <w:t>]</w:t>
      </w:r>
      <w:r w:rsidRPr="00D85EA1">
        <w:tab/>
        <w:t>Noriega, R.; Rivnay, J.; Vandewal, K,; Koch, F. P. V.; Stingelin, N,; Smith, P.; Toney, M. F.; Salleo, A. A general relationship between disorder, aggregation and charge transport in</w:t>
      </w:r>
      <w:r w:rsidRPr="00D85EA1">
        <w:rPr>
          <w:rFonts w:hint="eastAsia"/>
        </w:rPr>
        <w:t xml:space="preserve"> </w:t>
      </w:r>
      <w:r w:rsidRPr="00D85EA1">
        <w:t xml:space="preserve">conjugated polymers. </w:t>
      </w:r>
      <w:r w:rsidRPr="00D85EA1">
        <w:rPr>
          <w:i/>
          <w:iCs/>
        </w:rPr>
        <w:t>Nat. Mater.</w:t>
      </w:r>
      <w:r w:rsidRPr="00D85EA1">
        <w:t xml:space="preserve"> </w:t>
      </w:r>
      <w:r w:rsidRPr="00D85EA1">
        <w:rPr>
          <w:b/>
          <w:bCs/>
        </w:rPr>
        <w:t>2013</w:t>
      </w:r>
      <w:r w:rsidRPr="00D85EA1">
        <w:t>, 12, 1038-1044.</w:t>
      </w:r>
    </w:p>
  </w:endnote>
  <w:endnote w:id="40">
    <w:p w14:paraId="61F3C7D3" w14:textId="77777777" w:rsidR="003B7229" w:rsidRPr="00D85EA1" w:rsidRDefault="003B7229" w:rsidP="003B7229">
      <w:pPr>
        <w:pStyle w:val="af0"/>
        <w:spacing w:line="480" w:lineRule="auto"/>
        <w:ind w:left="564" w:hangingChars="235" w:hanging="564"/>
      </w:pPr>
      <w:r w:rsidRPr="00D85EA1">
        <w:t>[</w:t>
      </w:r>
      <w:r w:rsidRPr="00D85EA1">
        <w:rPr>
          <w:rStyle w:val="af2"/>
          <w:vertAlign w:val="baseline"/>
        </w:rPr>
        <w:endnoteRef/>
      </w:r>
      <w:r w:rsidRPr="00D85EA1">
        <w:t>]</w:t>
      </w:r>
      <w:r w:rsidRPr="00D85EA1">
        <w:tab/>
        <w:t xml:space="preserve">Rivnay, J.; Noriega, R.; Kline, R. J.; Salleo, A.; Toney, M. F. Quantitative analysis of lattice disorder and crystallite size in organic semiconductor thin films. </w:t>
      </w:r>
      <w:r w:rsidRPr="00D85EA1">
        <w:rPr>
          <w:i/>
          <w:iCs/>
        </w:rPr>
        <w:t xml:space="preserve">Phys. Rev. B </w:t>
      </w:r>
      <w:r w:rsidRPr="00D85EA1">
        <w:rPr>
          <w:b/>
          <w:bCs/>
        </w:rPr>
        <w:t>2011</w:t>
      </w:r>
      <w:r w:rsidRPr="00D85EA1">
        <w:t>, 84, 045203.</w:t>
      </w:r>
    </w:p>
  </w:endnote>
  <w:endnote w:id="41">
    <w:p w14:paraId="7E61C1F2" w14:textId="77777777" w:rsidR="00266B06" w:rsidRPr="00D85EA1" w:rsidRDefault="00266B06" w:rsidP="00A82200">
      <w:pPr>
        <w:pStyle w:val="af0"/>
        <w:spacing w:line="480" w:lineRule="auto"/>
        <w:ind w:left="564" w:hangingChars="235" w:hanging="564"/>
        <w:rPr>
          <w:rFonts w:ascii="Times New Roman" w:hAnsi="Times New Roman"/>
        </w:rPr>
      </w:pPr>
      <w:r w:rsidRPr="00D85EA1">
        <w:t>[</w:t>
      </w:r>
      <w:r w:rsidRPr="00D85EA1">
        <w:rPr>
          <w:rStyle w:val="af2"/>
          <w:vertAlign w:val="baseline"/>
        </w:rPr>
        <w:endnoteRef/>
      </w:r>
      <w:r w:rsidRPr="00D85EA1">
        <w:t>]</w:t>
      </w:r>
      <w:r w:rsidRPr="00D85EA1">
        <w:tab/>
        <w:t>Chabinyc, M.</w:t>
      </w:r>
      <w:r w:rsidRPr="00D85EA1">
        <w:rPr>
          <w:rFonts w:ascii="Times New Roman" w:hAnsi="Times New Roman"/>
        </w:rPr>
        <w:t xml:space="preserve"> L.; Toney, M. F.;  Kline,R. J.; McCulloch,I,; Heeney, M. X-ray Scattering Study of Thin Films of Poly(2,5-bis(3-alkylthiophen-2-yl)thieno[3,2-b]thiophene). </w:t>
      </w:r>
      <w:r w:rsidRPr="00D85EA1">
        <w:rPr>
          <w:rFonts w:ascii="Times New Roman" w:hAnsi="Times New Roman"/>
          <w:i/>
          <w:iCs/>
        </w:rPr>
        <w:t>J. Am. Chem. Soc.</w:t>
      </w:r>
      <w:r w:rsidRPr="00D85EA1">
        <w:rPr>
          <w:rFonts w:ascii="Times New Roman" w:hAnsi="Times New Roman"/>
        </w:rPr>
        <w:t xml:space="preserve"> </w:t>
      </w:r>
      <w:r w:rsidRPr="00D85EA1">
        <w:rPr>
          <w:rFonts w:ascii="Times New Roman" w:hAnsi="Times New Roman"/>
          <w:b/>
          <w:bCs/>
        </w:rPr>
        <w:t>2007</w:t>
      </w:r>
      <w:r w:rsidRPr="00D85EA1">
        <w:rPr>
          <w:rFonts w:ascii="Times New Roman" w:hAnsi="Times New Roman"/>
        </w:rPr>
        <w:t>, 129, 11, 3226-3237.</w:t>
      </w:r>
    </w:p>
  </w:endnote>
  <w:endnote w:id="42">
    <w:p w14:paraId="7E6B897D" w14:textId="20C37A5D" w:rsidR="00A82200" w:rsidRPr="00D85EA1" w:rsidRDefault="00A82200" w:rsidP="00A82200">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Umeda, T.; Tokito, S.; Kumaki, D. High-Mobility and Air-Stable</w:t>
      </w:r>
      <w:r w:rsidRPr="00D85EA1">
        <w:rPr>
          <w:rFonts w:ascii="Times New Roman" w:hAnsi="Times New Roman" w:hint="eastAsia"/>
        </w:rPr>
        <w:t xml:space="preserve"> </w:t>
      </w:r>
      <w:r w:rsidRPr="00D85EA1">
        <w:rPr>
          <w:rFonts w:ascii="Times New Roman" w:hAnsi="Times New Roman"/>
        </w:rPr>
        <w:t>Organic Thin-Film Transistors with Highly Ordered Semiconducting</w:t>
      </w:r>
      <w:r w:rsidRPr="00D85EA1">
        <w:rPr>
          <w:rFonts w:ascii="Times New Roman" w:hAnsi="Times New Roman" w:hint="eastAsia"/>
        </w:rPr>
        <w:t xml:space="preserve"> </w:t>
      </w:r>
      <w:r w:rsidRPr="00D85EA1">
        <w:rPr>
          <w:rFonts w:ascii="Times New Roman" w:hAnsi="Times New Roman"/>
        </w:rPr>
        <w:t xml:space="preserve">Polymer Films. </w:t>
      </w:r>
      <w:r w:rsidRPr="00D85EA1">
        <w:rPr>
          <w:rFonts w:ascii="Times New Roman" w:hAnsi="Times New Roman"/>
          <w:i/>
          <w:iCs/>
        </w:rPr>
        <w:t>J. Appl. Phys.</w:t>
      </w:r>
      <w:r w:rsidRPr="00D85EA1">
        <w:rPr>
          <w:rFonts w:ascii="Times New Roman" w:hAnsi="Times New Roman"/>
        </w:rPr>
        <w:t xml:space="preserve"> </w:t>
      </w:r>
      <w:r w:rsidRPr="00D85EA1">
        <w:rPr>
          <w:rFonts w:ascii="Times New Roman" w:hAnsi="Times New Roman"/>
          <w:b/>
          <w:bCs/>
        </w:rPr>
        <w:t>2007</w:t>
      </w:r>
      <w:r w:rsidRPr="00D85EA1">
        <w:rPr>
          <w:rFonts w:ascii="Times New Roman" w:hAnsi="Times New Roman"/>
        </w:rPr>
        <w:t>, 101, 054517.</w:t>
      </w:r>
    </w:p>
  </w:endnote>
  <w:endnote w:id="43">
    <w:p w14:paraId="64E16EF6" w14:textId="57A19A45" w:rsidR="00C05E91" w:rsidRPr="00D85EA1" w:rsidRDefault="00C05E91" w:rsidP="00A82200">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Zhang, X.; Hudson, S. D.; DeLongchamp, D. M.; Gundlach, D. J.; Heeney, M.; McCulloch, I. In-Plane Liquid Crystalline Texture of High-Performance Thienothiophene Copolymer Thin Films. </w:t>
      </w:r>
      <w:r w:rsidRPr="00D85EA1">
        <w:rPr>
          <w:rFonts w:ascii="Times New Roman" w:hAnsi="Times New Roman"/>
          <w:i/>
          <w:iCs/>
        </w:rPr>
        <w:t>Adv. Funct. Mater.</w:t>
      </w:r>
      <w:r w:rsidRPr="00D85EA1">
        <w:rPr>
          <w:rFonts w:ascii="Times New Roman" w:hAnsi="Times New Roman"/>
        </w:rPr>
        <w:t xml:space="preserve"> </w:t>
      </w:r>
      <w:r w:rsidRPr="00D85EA1">
        <w:rPr>
          <w:rFonts w:ascii="Times New Roman" w:hAnsi="Times New Roman"/>
          <w:b/>
          <w:bCs/>
        </w:rPr>
        <w:t>2010</w:t>
      </w:r>
      <w:r w:rsidRPr="00D85EA1">
        <w:rPr>
          <w:rFonts w:ascii="Times New Roman" w:hAnsi="Times New Roman"/>
        </w:rPr>
        <w:t>, 20, 4098-4106.</w:t>
      </w:r>
    </w:p>
  </w:endnote>
  <w:endnote w:id="44">
    <w:p w14:paraId="6B1D9C6B" w14:textId="77777777" w:rsidR="00F01C81" w:rsidRPr="00D85EA1" w:rsidRDefault="00F01C81" w:rsidP="00A82200">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Rivnay, J.; Noriega, R.; Northrup, J. E.; Kline, R. J.; Toney, M. F.; Salleo, A. Structural origin of gap states in semicrystalline polymers and the implications for charge transport.</w:t>
      </w:r>
      <w:r w:rsidRPr="00D85EA1">
        <w:rPr>
          <w:rFonts w:ascii="Times New Roman" w:hAnsi="Times New Roman" w:hint="eastAsia"/>
        </w:rPr>
        <w:t xml:space="preserve"> </w:t>
      </w:r>
      <w:r w:rsidRPr="00D85EA1">
        <w:rPr>
          <w:rFonts w:ascii="Times New Roman" w:hAnsi="Times New Roman"/>
          <w:i/>
          <w:iCs/>
        </w:rPr>
        <w:t>Phys. Rev.</w:t>
      </w:r>
      <w:r w:rsidRPr="00D85EA1">
        <w:rPr>
          <w:rFonts w:ascii="Times New Roman" w:hAnsi="Times New Roman"/>
        </w:rPr>
        <w:t xml:space="preserve"> </w:t>
      </w:r>
      <w:r w:rsidRPr="00D85EA1">
        <w:rPr>
          <w:rFonts w:ascii="Times New Roman" w:hAnsi="Times New Roman"/>
          <w:i/>
          <w:iCs/>
        </w:rPr>
        <w:t>B</w:t>
      </w:r>
      <w:r w:rsidRPr="00D85EA1">
        <w:rPr>
          <w:rFonts w:ascii="Times New Roman" w:hAnsi="Times New Roman"/>
        </w:rPr>
        <w:t xml:space="preserve"> </w:t>
      </w:r>
      <w:r w:rsidRPr="00D85EA1">
        <w:rPr>
          <w:rFonts w:ascii="Times New Roman" w:hAnsi="Times New Roman"/>
          <w:b/>
          <w:bCs/>
        </w:rPr>
        <w:t>2011</w:t>
      </w:r>
      <w:r w:rsidRPr="00D85EA1">
        <w:rPr>
          <w:rFonts w:ascii="Times New Roman" w:hAnsi="Times New Roman"/>
        </w:rPr>
        <w:t>, 83, 121306.</w:t>
      </w:r>
    </w:p>
  </w:endnote>
  <w:endnote w:id="45">
    <w:p w14:paraId="0B4AAE4E" w14:textId="77777777" w:rsidR="00B37A3F" w:rsidRPr="00D85EA1" w:rsidRDefault="00B37A3F" w:rsidP="00C05E91">
      <w:pPr>
        <w:widowControl w:val="0"/>
        <w:autoSpaceDE w:val="0"/>
        <w:autoSpaceDN w:val="0"/>
        <w:adjustRightInd w:val="0"/>
        <w:spacing w:line="480" w:lineRule="auto"/>
        <w:ind w:left="564" w:hangingChars="235" w:hanging="564"/>
      </w:pPr>
      <w:r w:rsidRPr="00D85EA1">
        <w:t>[</w:t>
      </w:r>
      <w:r w:rsidRPr="00D85EA1">
        <w:rPr>
          <w:rStyle w:val="af2"/>
          <w:vertAlign w:val="baseline"/>
        </w:rPr>
        <w:endnoteRef/>
      </w:r>
      <w:r w:rsidRPr="00D85EA1">
        <w:t xml:space="preserve">] </w:t>
      </w:r>
      <w:r w:rsidRPr="00D85EA1">
        <w:tab/>
        <w:t>Kim, J.; Jang, J.; Kim, K.; Kim, H.; Kim, S. H.; Park,</w:t>
      </w:r>
      <w:r w:rsidRPr="00D85EA1">
        <w:rPr>
          <w:rFonts w:eastAsia="ScalaSansLF-Bold"/>
        </w:rPr>
        <w:t xml:space="preserve"> </w:t>
      </w:r>
      <w:r w:rsidRPr="00D85EA1">
        <w:t xml:space="preserve">C. E. </w:t>
      </w:r>
      <w:r w:rsidRPr="00D85EA1">
        <w:rPr>
          <w:rFonts w:eastAsia="ScalaSansLF-Bold"/>
        </w:rPr>
        <w:t>The Origin of Excellent Gate-Bias Stress Stability in Organic Field-Effect Transistors Employing Fluorinated-Polymer Gate Dielectrics.</w:t>
      </w:r>
      <w:r w:rsidRPr="00D85EA1">
        <w:rPr>
          <w:i/>
          <w:iCs/>
        </w:rPr>
        <w:t xml:space="preserve"> Adv. Mater. </w:t>
      </w:r>
      <w:r w:rsidRPr="00D85EA1">
        <w:rPr>
          <w:rFonts w:eastAsia="ScalaSansLF-Bold"/>
          <w:b/>
          <w:bCs/>
        </w:rPr>
        <w:t>2014</w:t>
      </w:r>
      <w:r w:rsidRPr="00D85EA1">
        <w:t>, 26, 7241-7246.</w:t>
      </w:r>
    </w:p>
  </w:endnote>
  <w:endnote w:id="46">
    <w:p w14:paraId="1D2CA049" w14:textId="77777777" w:rsidR="00BC143B" w:rsidRPr="00D85EA1" w:rsidRDefault="00BC143B" w:rsidP="00BC143B">
      <w:pPr>
        <w:pStyle w:val="af0"/>
        <w:spacing w:line="480" w:lineRule="auto"/>
        <w:ind w:left="564" w:hangingChars="235" w:hanging="564"/>
        <w:rPr>
          <w:rFonts w:ascii="Times New Roman" w:hAnsi="Times New Roman"/>
          <w:szCs w:val="24"/>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r>
      <w:r w:rsidRPr="00D85EA1">
        <w:rPr>
          <w:rStyle w:val="nlmstring-name"/>
          <w:rFonts w:ascii="Times New Roman" w:hAnsi="Times New Roman"/>
          <w:szCs w:val="24"/>
          <w:shd w:val="clear" w:color="auto" w:fill="FFFFFF"/>
        </w:rPr>
        <w:t>Park, S.</w:t>
      </w:r>
      <w:r w:rsidRPr="00D85EA1">
        <w:rPr>
          <w:rFonts w:ascii="Times New Roman" w:hAnsi="Times New Roman"/>
          <w:szCs w:val="24"/>
          <w:shd w:val="clear" w:color="auto" w:fill="FFFFFF"/>
        </w:rPr>
        <w:t>; </w:t>
      </w:r>
      <w:r w:rsidRPr="00D85EA1">
        <w:rPr>
          <w:rStyle w:val="nlmstring-name"/>
          <w:rFonts w:ascii="Times New Roman" w:hAnsi="Times New Roman"/>
          <w:szCs w:val="24"/>
          <w:shd w:val="clear" w:color="auto" w:fill="FFFFFF"/>
        </w:rPr>
        <w:t>Kim, S. H.</w:t>
      </w:r>
      <w:r w:rsidRPr="00D85EA1">
        <w:rPr>
          <w:rFonts w:ascii="Times New Roman" w:hAnsi="Times New Roman"/>
          <w:szCs w:val="24"/>
          <w:shd w:val="clear" w:color="auto" w:fill="FFFFFF"/>
        </w:rPr>
        <w:t>; </w:t>
      </w:r>
      <w:r w:rsidRPr="00D85EA1">
        <w:rPr>
          <w:rStyle w:val="nlmstring-name"/>
          <w:rFonts w:ascii="Times New Roman" w:hAnsi="Times New Roman"/>
          <w:szCs w:val="24"/>
          <w:shd w:val="clear" w:color="auto" w:fill="FFFFFF"/>
        </w:rPr>
        <w:t>Choi, H. H.</w:t>
      </w:r>
      <w:r w:rsidRPr="00D85EA1">
        <w:rPr>
          <w:rFonts w:ascii="Times New Roman" w:hAnsi="Times New Roman"/>
          <w:szCs w:val="24"/>
          <w:shd w:val="clear" w:color="auto" w:fill="FFFFFF"/>
        </w:rPr>
        <w:t>; </w:t>
      </w:r>
      <w:r w:rsidRPr="00D85EA1">
        <w:rPr>
          <w:rStyle w:val="nlmstring-name"/>
          <w:rFonts w:ascii="Times New Roman" w:hAnsi="Times New Roman"/>
          <w:szCs w:val="24"/>
          <w:shd w:val="clear" w:color="auto" w:fill="FFFFFF"/>
        </w:rPr>
        <w:t>Kang, B.</w:t>
      </w:r>
      <w:r w:rsidRPr="00D85EA1">
        <w:rPr>
          <w:rFonts w:ascii="Times New Roman" w:hAnsi="Times New Roman"/>
          <w:szCs w:val="24"/>
          <w:shd w:val="clear" w:color="auto" w:fill="FFFFFF"/>
        </w:rPr>
        <w:t>; </w:t>
      </w:r>
      <w:r w:rsidRPr="00D85EA1">
        <w:rPr>
          <w:rStyle w:val="nlmstring-name"/>
          <w:rFonts w:ascii="Times New Roman" w:hAnsi="Times New Roman"/>
          <w:szCs w:val="24"/>
          <w:shd w:val="clear" w:color="auto" w:fill="FFFFFF"/>
        </w:rPr>
        <w:t>Cho, K.</w:t>
      </w:r>
      <w:r w:rsidRPr="00D85EA1">
        <w:rPr>
          <w:rFonts w:ascii="Times New Roman" w:hAnsi="Times New Roman"/>
          <w:szCs w:val="24"/>
          <w:shd w:val="clear" w:color="auto" w:fill="FFFFFF"/>
        </w:rPr>
        <w:t> </w:t>
      </w:r>
      <w:r w:rsidRPr="00D85EA1">
        <w:rPr>
          <w:rStyle w:val="nlmarticle-title"/>
          <w:rFonts w:ascii="Times New Roman" w:hAnsi="Times New Roman"/>
          <w:szCs w:val="24"/>
          <w:shd w:val="clear" w:color="auto" w:fill="FFFFFF"/>
        </w:rPr>
        <w:t>Recent Advances in the Bias Stress Stability of Organic Transistors</w:t>
      </w:r>
      <w:r w:rsidRPr="00D85EA1">
        <w:rPr>
          <w:rFonts w:ascii="Times New Roman" w:hAnsi="Times New Roman"/>
          <w:szCs w:val="24"/>
          <w:shd w:val="clear" w:color="auto" w:fill="FFFFFF"/>
        </w:rPr>
        <w:t>. </w:t>
      </w:r>
      <w:r w:rsidRPr="00D85EA1">
        <w:rPr>
          <w:rFonts w:ascii="Times New Roman" w:hAnsi="Times New Roman"/>
          <w:i/>
          <w:iCs/>
          <w:szCs w:val="24"/>
          <w:shd w:val="clear" w:color="auto" w:fill="FFFFFF"/>
        </w:rPr>
        <w:t>Adv. Funct. Mater.</w:t>
      </w:r>
      <w:r w:rsidRPr="00D85EA1">
        <w:rPr>
          <w:rFonts w:ascii="Times New Roman" w:hAnsi="Times New Roman"/>
          <w:szCs w:val="24"/>
          <w:shd w:val="clear" w:color="auto" w:fill="FFFFFF"/>
        </w:rPr>
        <w:t> </w:t>
      </w:r>
      <w:r w:rsidRPr="00D85EA1">
        <w:rPr>
          <w:rStyle w:val="nlmyear"/>
          <w:rFonts w:ascii="Times New Roman" w:hAnsi="Times New Roman"/>
          <w:b/>
          <w:bCs/>
          <w:szCs w:val="24"/>
          <w:shd w:val="clear" w:color="auto" w:fill="FFFFFF"/>
        </w:rPr>
        <w:t>2020</w:t>
      </w:r>
      <w:r w:rsidRPr="00D85EA1">
        <w:rPr>
          <w:rFonts w:ascii="Times New Roman" w:hAnsi="Times New Roman"/>
          <w:szCs w:val="24"/>
          <w:shd w:val="clear" w:color="auto" w:fill="FFFFFF"/>
        </w:rPr>
        <w:t>, </w:t>
      </w:r>
      <w:r w:rsidRPr="00D85EA1">
        <w:rPr>
          <w:rStyle w:val="nlmvolume"/>
          <w:rFonts w:ascii="Times New Roman" w:hAnsi="Times New Roman"/>
          <w:i/>
          <w:iCs/>
          <w:szCs w:val="24"/>
          <w:shd w:val="clear" w:color="auto" w:fill="FFFFFF"/>
        </w:rPr>
        <w:t>30</w:t>
      </w:r>
      <w:r w:rsidRPr="00D85EA1">
        <w:rPr>
          <w:rFonts w:ascii="Times New Roman" w:hAnsi="Times New Roman"/>
          <w:szCs w:val="24"/>
          <w:shd w:val="clear" w:color="auto" w:fill="FFFFFF"/>
        </w:rPr>
        <w:t>, </w:t>
      </w:r>
      <w:r w:rsidRPr="00D85EA1">
        <w:rPr>
          <w:rStyle w:val="nlmfpage"/>
          <w:rFonts w:ascii="Times New Roman" w:hAnsi="Times New Roman"/>
          <w:szCs w:val="24"/>
          <w:shd w:val="clear" w:color="auto" w:fill="FFFFFF"/>
        </w:rPr>
        <w:t>1904590</w:t>
      </w:r>
    </w:p>
  </w:endnote>
  <w:endnote w:id="47">
    <w:p w14:paraId="595B81BB" w14:textId="26C8C2B4" w:rsidR="002C2FFC" w:rsidRPr="00D85EA1" w:rsidRDefault="002C2FFC" w:rsidP="004C0622">
      <w:pPr>
        <w:pStyle w:val="af0"/>
        <w:spacing w:line="480" w:lineRule="auto"/>
        <w:ind w:left="564" w:hangingChars="235" w:hanging="564"/>
        <w:rPr>
          <w:rFonts w:ascii="Times New Roman" w:hAnsi="Times New Roman"/>
          <w:szCs w:val="24"/>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00E91062" w:rsidRPr="00D85EA1">
        <w:rPr>
          <w:rFonts w:ascii="Times New Roman" w:hAnsi="Times New Roman"/>
        </w:rPr>
        <w:tab/>
        <w:t>Stre</w:t>
      </w:r>
      <w:r w:rsidR="00E91062" w:rsidRPr="00D85EA1">
        <w:rPr>
          <w:rFonts w:ascii="Times New Roman" w:hAnsi="Times New Roman"/>
          <w:szCs w:val="24"/>
        </w:rPr>
        <w:t xml:space="preserve">et, R. A.; Salleo, A.; Chabinyc, M. L. Bipolaron Mechanism for Bias-Stress Effects in Polymer Transistors. </w:t>
      </w:r>
      <w:r w:rsidR="00E91062" w:rsidRPr="00D85EA1">
        <w:rPr>
          <w:rFonts w:ascii="Times New Roman" w:hAnsi="Times New Roman"/>
          <w:i/>
          <w:iCs/>
          <w:szCs w:val="24"/>
        </w:rPr>
        <w:t>Phys. Rev. B</w:t>
      </w:r>
      <w:r w:rsidR="00E91062" w:rsidRPr="00D85EA1">
        <w:rPr>
          <w:rFonts w:ascii="Times New Roman" w:hAnsi="Times New Roman"/>
          <w:szCs w:val="24"/>
        </w:rPr>
        <w:t xml:space="preserve"> </w:t>
      </w:r>
      <w:r w:rsidR="00E91062" w:rsidRPr="00D85EA1">
        <w:rPr>
          <w:rFonts w:ascii="Times New Roman" w:hAnsi="Times New Roman"/>
          <w:b/>
          <w:bCs/>
          <w:szCs w:val="24"/>
        </w:rPr>
        <w:t>2003</w:t>
      </w:r>
      <w:r w:rsidR="00E91062" w:rsidRPr="00D85EA1">
        <w:rPr>
          <w:rFonts w:ascii="Times New Roman" w:hAnsi="Times New Roman"/>
          <w:szCs w:val="24"/>
        </w:rPr>
        <w:t>, 68, 085316.</w:t>
      </w:r>
    </w:p>
  </w:endnote>
  <w:endnote w:id="48">
    <w:p w14:paraId="18D97CE0" w14:textId="5459770C" w:rsidR="00592217" w:rsidRPr="00D85EA1" w:rsidRDefault="00592217" w:rsidP="004C0622">
      <w:pPr>
        <w:pStyle w:val="af0"/>
        <w:spacing w:line="480" w:lineRule="auto"/>
        <w:ind w:left="564" w:hangingChars="235" w:hanging="564"/>
        <w:rPr>
          <w:rFonts w:ascii="Times New Roman" w:hAnsi="Times New Roman"/>
          <w:szCs w:val="24"/>
        </w:rPr>
      </w:pPr>
      <w:r w:rsidRPr="00D85EA1">
        <w:rPr>
          <w:rFonts w:ascii="Times New Roman" w:hAnsi="Times New Roman"/>
          <w:szCs w:val="24"/>
        </w:rPr>
        <w:t>[</w:t>
      </w:r>
      <w:r w:rsidRPr="00D85EA1">
        <w:rPr>
          <w:rStyle w:val="af2"/>
          <w:rFonts w:ascii="Times New Roman" w:hAnsi="Times New Roman"/>
          <w:szCs w:val="24"/>
          <w:vertAlign w:val="baseline"/>
        </w:rPr>
        <w:endnoteRef/>
      </w:r>
      <w:r w:rsidRPr="00D85EA1">
        <w:rPr>
          <w:rFonts w:ascii="Times New Roman" w:hAnsi="Times New Roman"/>
          <w:szCs w:val="24"/>
        </w:rPr>
        <w:t>]</w:t>
      </w:r>
      <w:r w:rsidRPr="00D85EA1">
        <w:rPr>
          <w:rFonts w:ascii="Times New Roman" w:hAnsi="Times New Roman"/>
          <w:szCs w:val="24"/>
        </w:rPr>
        <w:tab/>
        <w:t xml:space="preserve">Boulas, </w:t>
      </w:r>
      <w:r w:rsidR="00184993" w:rsidRPr="00D85EA1">
        <w:rPr>
          <w:rFonts w:ascii="Times New Roman" w:hAnsi="Times New Roman"/>
          <w:szCs w:val="24"/>
        </w:rPr>
        <w:t xml:space="preserve">C.; </w:t>
      </w:r>
      <w:r w:rsidRPr="00D85EA1">
        <w:rPr>
          <w:rFonts w:ascii="Times New Roman" w:hAnsi="Times New Roman"/>
          <w:szCs w:val="24"/>
        </w:rPr>
        <w:t>Davidovits,</w:t>
      </w:r>
      <w:r w:rsidR="00184993" w:rsidRPr="00D85EA1">
        <w:rPr>
          <w:rFonts w:ascii="Times New Roman" w:hAnsi="Times New Roman"/>
          <w:szCs w:val="24"/>
        </w:rPr>
        <w:t xml:space="preserve"> J. V.; </w:t>
      </w:r>
      <w:r w:rsidRPr="00D85EA1">
        <w:rPr>
          <w:rFonts w:ascii="Times New Roman" w:hAnsi="Times New Roman"/>
          <w:szCs w:val="24"/>
        </w:rPr>
        <w:t xml:space="preserve">Rondelez, </w:t>
      </w:r>
      <w:r w:rsidR="00184993" w:rsidRPr="00D85EA1">
        <w:rPr>
          <w:rFonts w:ascii="Times New Roman" w:hAnsi="Times New Roman"/>
          <w:szCs w:val="24"/>
        </w:rPr>
        <w:t>F.;</w:t>
      </w:r>
      <w:r w:rsidRPr="00D85EA1">
        <w:rPr>
          <w:rFonts w:ascii="Times New Roman" w:hAnsi="Times New Roman"/>
          <w:szCs w:val="24"/>
        </w:rPr>
        <w:t xml:space="preserve"> Vuillaume</w:t>
      </w:r>
      <w:r w:rsidR="00184993" w:rsidRPr="00D85EA1">
        <w:rPr>
          <w:rFonts w:ascii="Times New Roman" w:hAnsi="Times New Roman"/>
          <w:szCs w:val="24"/>
        </w:rPr>
        <w:t xml:space="preserve">, D. </w:t>
      </w:r>
      <w:r w:rsidRPr="00D85EA1">
        <w:rPr>
          <w:rFonts w:ascii="Times New Roman" w:hAnsi="Times New Roman"/>
          <w:szCs w:val="24"/>
        </w:rPr>
        <w:t>Suppression of Charge Carrier Tunneling through Organic Self-Assembled Monolayers</w:t>
      </w:r>
      <w:r w:rsidR="00184993" w:rsidRPr="00D85EA1">
        <w:rPr>
          <w:rFonts w:ascii="Times New Roman" w:hAnsi="Times New Roman"/>
          <w:szCs w:val="24"/>
        </w:rPr>
        <w:t xml:space="preserve">. </w:t>
      </w:r>
      <w:r w:rsidR="00184993" w:rsidRPr="00D85EA1">
        <w:rPr>
          <w:rFonts w:ascii="Times New Roman" w:hAnsi="Times New Roman"/>
          <w:i/>
          <w:iCs/>
          <w:szCs w:val="24"/>
        </w:rPr>
        <w:t>Phys. Rev. Lett.</w:t>
      </w:r>
      <w:r w:rsidR="00184993" w:rsidRPr="00D85EA1">
        <w:rPr>
          <w:rFonts w:ascii="Times New Roman" w:hAnsi="Times New Roman"/>
          <w:szCs w:val="24"/>
        </w:rPr>
        <w:t xml:space="preserve"> </w:t>
      </w:r>
      <w:r w:rsidR="00184993" w:rsidRPr="00D85EA1">
        <w:rPr>
          <w:rFonts w:ascii="Times New Roman" w:hAnsi="Times New Roman"/>
          <w:b/>
          <w:bCs/>
          <w:szCs w:val="24"/>
        </w:rPr>
        <w:t>1996</w:t>
      </w:r>
      <w:r w:rsidR="00184993" w:rsidRPr="00D85EA1">
        <w:rPr>
          <w:rFonts w:ascii="Times New Roman" w:hAnsi="Times New Roman"/>
          <w:szCs w:val="24"/>
        </w:rPr>
        <w:t xml:space="preserve">, </w:t>
      </w:r>
      <w:r w:rsidRPr="00D85EA1">
        <w:rPr>
          <w:rFonts w:ascii="Times New Roman" w:hAnsi="Times New Roman"/>
          <w:szCs w:val="24"/>
        </w:rPr>
        <w:t>76,</w:t>
      </w:r>
      <w:r w:rsidR="00184993" w:rsidRPr="00D85EA1">
        <w:rPr>
          <w:rFonts w:ascii="Times New Roman" w:hAnsi="Times New Roman"/>
          <w:szCs w:val="24"/>
        </w:rPr>
        <w:t xml:space="preserve"> </w:t>
      </w:r>
      <w:r w:rsidRPr="00D85EA1">
        <w:rPr>
          <w:rFonts w:ascii="Times New Roman" w:hAnsi="Times New Roman"/>
          <w:szCs w:val="24"/>
        </w:rPr>
        <w:t>4797-4800.</w:t>
      </w:r>
    </w:p>
  </w:endnote>
  <w:endnote w:id="49">
    <w:p w14:paraId="55186F84" w14:textId="2689FACE" w:rsidR="00340956" w:rsidRPr="00D85EA1" w:rsidRDefault="00340956" w:rsidP="00F73F5C">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Zhuo,</w:t>
      </w:r>
      <w:r w:rsidR="00BF6774" w:rsidRPr="00D85EA1">
        <w:rPr>
          <w:rFonts w:ascii="Times New Roman" w:hAnsi="Times New Roman"/>
        </w:rPr>
        <w:t xml:space="preserve"> </w:t>
      </w:r>
      <w:r w:rsidRPr="00D85EA1">
        <w:rPr>
          <w:rFonts w:ascii="Times New Roman" w:hAnsi="Times New Roman"/>
        </w:rPr>
        <w:t>J.</w:t>
      </w:r>
      <w:r w:rsidR="00BF6774" w:rsidRPr="00D85EA1">
        <w:rPr>
          <w:rFonts w:ascii="Times New Roman" w:hAnsi="Times New Roman"/>
        </w:rPr>
        <w:t xml:space="preserve"> </w:t>
      </w:r>
      <w:r w:rsidRPr="00D85EA1">
        <w:rPr>
          <w:rFonts w:ascii="Times New Roman" w:hAnsi="Times New Roman"/>
        </w:rPr>
        <w:t>-M.; Zhao, L. -H.; Png,</w:t>
      </w:r>
      <w:r w:rsidR="00BF6774" w:rsidRPr="00D85EA1">
        <w:rPr>
          <w:rFonts w:ascii="Times New Roman" w:hAnsi="Times New Roman"/>
        </w:rPr>
        <w:t xml:space="preserve"> </w:t>
      </w:r>
      <w:r w:rsidRPr="00D85EA1">
        <w:rPr>
          <w:rFonts w:ascii="Times New Roman" w:hAnsi="Times New Roman"/>
        </w:rPr>
        <w:t>R. -Q.; Wong, L. -Y.; Chia,</w:t>
      </w:r>
      <w:r w:rsidR="00BF6774" w:rsidRPr="00D85EA1">
        <w:rPr>
          <w:rFonts w:ascii="Times New Roman" w:hAnsi="Times New Roman"/>
        </w:rPr>
        <w:t xml:space="preserve"> </w:t>
      </w:r>
      <w:r w:rsidRPr="00D85EA1">
        <w:rPr>
          <w:rFonts w:ascii="Times New Roman" w:hAnsi="Times New Roman"/>
        </w:rPr>
        <w:t>P. -J.; Tang, J. -C.; Sivaramakrishnan, S.; Zhou, M.; Ou,</w:t>
      </w:r>
      <w:r w:rsidR="00BF6774" w:rsidRPr="00D85EA1">
        <w:rPr>
          <w:rFonts w:ascii="Times New Roman" w:hAnsi="Times New Roman"/>
        </w:rPr>
        <w:t xml:space="preserve"> </w:t>
      </w:r>
      <w:r w:rsidRPr="00D85EA1">
        <w:rPr>
          <w:rFonts w:ascii="Times New Roman" w:hAnsi="Times New Roman"/>
        </w:rPr>
        <w:t xml:space="preserve">E. C. -W.; Chua, S. -J.; Sim, W. -S.; Chua, L. -L.; Ho, P. K. -H. Direct Spectroscopic Evidence for a Photodoping Mechanism in Polythiophene and Poly(bithiophene-alt-thienothiophene) Organic Semiconductor Thin Films Involving Oxygen and Sorbed Moisture. </w:t>
      </w:r>
      <w:r w:rsidRPr="00D85EA1">
        <w:rPr>
          <w:rFonts w:ascii="Times New Roman" w:hAnsi="Times New Roman"/>
          <w:i/>
          <w:iCs/>
        </w:rPr>
        <w:t>Adv. Mater.</w:t>
      </w:r>
      <w:r w:rsidRPr="00D85EA1">
        <w:rPr>
          <w:rFonts w:ascii="Times New Roman" w:hAnsi="Times New Roman"/>
        </w:rPr>
        <w:t xml:space="preserve"> </w:t>
      </w:r>
      <w:r w:rsidRPr="00D85EA1">
        <w:rPr>
          <w:rFonts w:ascii="Times New Roman" w:hAnsi="Times New Roman"/>
          <w:b/>
          <w:bCs/>
        </w:rPr>
        <w:t>2009</w:t>
      </w:r>
      <w:r w:rsidRPr="00D85EA1">
        <w:rPr>
          <w:rFonts w:ascii="Times New Roman" w:hAnsi="Times New Roman"/>
        </w:rPr>
        <w:t>, 21, 4747-4752.</w:t>
      </w:r>
    </w:p>
  </w:endnote>
  <w:endnote w:id="50">
    <w:p w14:paraId="455D42B7" w14:textId="060C720B" w:rsidR="00F73F5C" w:rsidRPr="00D85EA1" w:rsidRDefault="00F73F5C" w:rsidP="002721FA">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Zhao, L. -H.; Png, R. -Q.; Chiam, C. C. H.; Guo, H.; Zhuo, J. -M.; Chua, L. -L.; Wee, A. T. S.; Ho, P. K. H. Polarization effects on energy-level alignment at the interfaces of polymer organic semiconductor films. </w:t>
      </w:r>
      <w:r w:rsidRPr="00D85EA1">
        <w:rPr>
          <w:rFonts w:ascii="Times New Roman" w:hAnsi="Times New Roman"/>
          <w:i/>
          <w:iCs/>
        </w:rPr>
        <w:t>Appl. Phys. Lett.</w:t>
      </w:r>
      <w:r w:rsidRPr="00D85EA1">
        <w:rPr>
          <w:rFonts w:ascii="Times New Roman" w:hAnsi="Times New Roman"/>
        </w:rPr>
        <w:t xml:space="preserve"> </w:t>
      </w:r>
      <w:r w:rsidRPr="00D85EA1">
        <w:rPr>
          <w:rFonts w:ascii="Times New Roman" w:hAnsi="Times New Roman"/>
          <w:b/>
          <w:bCs/>
        </w:rPr>
        <w:t>2012</w:t>
      </w:r>
      <w:r w:rsidRPr="00D85EA1">
        <w:rPr>
          <w:rFonts w:ascii="Times New Roman" w:hAnsi="Times New Roman"/>
        </w:rPr>
        <w:t>, 101, 053304.</w:t>
      </w:r>
    </w:p>
  </w:endnote>
  <w:endnote w:id="51">
    <w:p w14:paraId="0E9A6936" w14:textId="7A8F2D7C" w:rsidR="00F73F5C" w:rsidRPr="00D85EA1" w:rsidRDefault="00F73F5C" w:rsidP="00822054">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r>
      <w:r w:rsidR="002721FA" w:rsidRPr="00D85EA1">
        <w:rPr>
          <w:rFonts w:ascii="Times New Roman" w:hAnsi="Times New Roman"/>
        </w:rPr>
        <w:t xml:space="preserve">Yamashita, Y.; Tsurumi, J.; Ohno, M.; Fujimoto, R.; Kumagai, S.:  Kurosawa, T.; Okamoto, T.; Takeya, J.; Watanabe, S. Efficient molecular doping of polymeric semiconductors driven by anion exchange. </w:t>
      </w:r>
      <w:r w:rsidR="002721FA" w:rsidRPr="00D85EA1">
        <w:rPr>
          <w:rFonts w:ascii="Times New Roman" w:hAnsi="Times New Roman"/>
          <w:i/>
          <w:iCs/>
        </w:rPr>
        <w:t>Nature</w:t>
      </w:r>
      <w:r w:rsidR="002721FA" w:rsidRPr="00D85EA1">
        <w:rPr>
          <w:rFonts w:ascii="Times New Roman" w:hAnsi="Times New Roman"/>
        </w:rPr>
        <w:t xml:space="preserve"> </w:t>
      </w:r>
      <w:r w:rsidR="002721FA" w:rsidRPr="00D85EA1">
        <w:rPr>
          <w:rFonts w:ascii="Times New Roman" w:hAnsi="Times New Roman"/>
          <w:b/>
          <w:bCs/>
        </w:rPr>
        <w:t>2019</w:t>
      </w:r>
      <w:r w:rsidR="002721FA" w:rsidRPr="00D85EA1">
        <w:rPr>
          <w:rFonts w:ascii="Times New Roman" w:hAnsi="Times New Roman"/>
        </w:rPr>
        <w:t>, 572, 634-638.</w:t>
      </w:r>
    </w:p>
  </w:endnote>
  <w:endnote w:id="52">
    <w:p w14:paraId="0711F39C" w14:textId="6635FD2A" w:rsidR="00A960E6" w:rsidRPr="00D85EA1" w:rsidRDefault="00A960E6" w:rsidP="00822054">
      <w:pPr>
        <w:pStyle w:val="af0"/>
        <w:spacing w:line="480" w:lineRule="auto"/>
        <w:ind w:left="564" w:hangingChars="235" w:hanging="564"/>
      </w:pPr>
      <w:r w:rsidRPr="00D85EA1">
        <w:t>[</w:t>
      </w:r>
      <w:r w:rsidRPr="00D85EA1">
        <w:rPr>
          <w:rStyle w:val="af2"/>
          <w:vertAlign w:val="baseline"/>
        </w:rPr>
        <w:endnoteRef/>
      </w:r>
      <w:r w:rsidRPr="00D85EA1">
        <w:t>]</w:t>
      </w:r>
      <w:r w:rsidR="00D81236" w:rsidRPr="00D85EA1">
        <w:tab/>
        <w:t xml:space="preserve">Alay, J. L.; Hirose, M. The valence band alignment at ultrathin SiO2/Si interfaces. </w:t>
      </w:r>
      <w:r w:rsidR="00D81236" w:rsidRPr="00D85EA1">
        <w:rPr>
          <w:i/>
          <w:iCs/>
        </w:rPr>
        <w:t xml:space="preserve">J. Appl. Phys. </w:t>
      </w:r>
      <w:r w:rsidR="00D81236" w:rsidRPr="00D85EA1">
        <w:rPr>
          <w:b/>
          <w:bCs/>
        </w:rPr>
        <w:t>1997</w:t>
      </w:r>
      <w:r w:rsidR="00D81236" w:rsidRPr="00D85EA1">
        <w:t>, 81, 1606-1608.</w:t>
      </w:r>
    </w:p>
  </w:endnote>
  <w:endnote w:id="53">
    <w:p w14:paraId="335B02F6" w14:textId="4ED26078" w:rsidR="00822054" w:rsidRPr="00D85EA1" w:rsidRDefault="00822054" w:rsidP="00822054">
      <w:pPr>
        <w:pStyle w:val="af0"/>
        <w:spacing w:line="480" w:lineRule="auto"/>
        <w:ind w:left="564" w:hangingChars="235" w:hanging="564"/>
      </w:pPr>
      <w:r w:rsidRPr="00D85EA1">
        <w:t>[</w:t>
      </w:r>
      <w:r w:rsidRPr="00D85EA1">
        <w:rPr>
          <w:rStyle w:val="af2"/>
          <w:vertAlign w:val="baseline"/>
        </w:rPr>
        <w:endnoteRef/>
      </w:r>
      <w:r w:rsidRPr="00D85EA1">
        <w:t>]</w:t>
      </w:r>
      <w:r w:rsidRPr="00D85EA1">
        <w:tab/>
      </w:r>
      <w:bookmarkStart w:id="60" w:name="_Hlk146555599"/>
      <w:r w:rsidRPr="00D85EA1">
        <w:t xml:space="preserve">S. M. Sze, "Physics of Semiconductor Devices (second edition)", Wiley, NY </w:t>
      </w:r>
      <w:r w:rsidRPr="00D85EA1">
        <w:rPr>
          <w:b/>
          <w:bCs/>
        </w:rPr>
        <w:t>1981</w:t>
      </w:r>
      <w:r w:rsidRPr="00D85EA1">
        <w:t>.</w:t>
      </w:r>
      <w:bookmarkEnd w:id="60"/>
    </w:p>
  </w:endnote>
  <w:endnote w:id="54">
    <w:p w14:paraId="3E8A5BDC" w14:textId="1F669D65" w:rsidR="00FE1C64" w:rsidRPr="00D85EA1" w:rsidRDefault="00FE1C64" w:rsidP="00822054">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Roh, J.; Kang, C. -m.; Kwak, J.; Lee, C.; Jung, B. J. Overcoming tradeoff between mobility and bias stability in organic field-effect transistors according to the self-assembled monolayer chain lengths. </w:t>
      </w:r>
      <w:r w:rsidRPr="00D85EA1">
        <w:rPr>
          <w:rFonts w:ascii="Times New Roman" w:hAnsi="Times New Roman"/>
          <w:i/>
          <w:iCs/>
        </w:rPr>
        <w:t>Appl. Phys. Lett.</w:t>
      </w:r>
      <w:r w:rsidRPr="00D85EA1">
        <w:rPr>
          <w:rFonts w:ascii="Times New Roman" w:hAnsi="Times New Roman"/>
        </w:rPr>
        <w:t xml:space="preserve"> </w:t>
      </w:r>
      <w:r w:rsidRPr="00D85EA1">
        <w:rPr>
          <w:rFonts w:ascii="Times New Roman" w:hAnsi="Times New Roman"/>
          <w:b/>
          <w:bCs/>
        </w:rPr>
        <w:t>2014</w:t>
      </w:r>
      <w:r w:rsidRPr="00D85EA1">
        <w:rPr>
          <w:rFonts w:ascii="Times New Roman" w:hAnsi="Times New Roman"/>
        </w:rPr>
        <w:t>, 104, 173301.</w:t>
      </w:r>
    </w:p>
  </w:endnote>
  <w:endnote w:id="55">
    <w:p w14:paraId="7947493F" w14:textId="07B0B5C2" w:rsidR="00FE1C64" w:rsidRPr="00D85EA1" w:rsidRDefault="00FE1C64" w:rsidP="003E158F">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Lei, Y.; Wu, B.; Chan, W. -K. E.; Zhu, F.; Ong, B. S. Engineering gate dielectric surface properties for enhanced polymer field-effect transistor performance. </w:t>
      </w:r>
      <w:r w:rsidRPr="00D85EA1">
        <w:rPr>
          <w:rFonts w:ascii="Times New Roman" w:hAnsi="Times New Roman"/>
          <w:i/>
          <w:iCs/>
        </w:rPr>
        <w:t>J. Mater. Chem. C</w:t>
      </w:r>
      <w:r w:rsidRPr="00D85EA1">
        <w:rPr>
          <w:rFonts w:ascii="Times New Roman" w:hAnsi="Times New Roman"/>
        </w:rPr>
        <w:t xml:space="preserve"> </w:t>
      </w:r>
      <w:r w:rsidRPr="00D85EA1">
        <w:rPr>
          <w:rFonts w:ascii="Times New Roman" w:hAnsi="Times New Roman"/>
          <w:b/>
          <w:bCs/>
        </w:rPr>
        <w:t>2015</w:t>
      </w:r>
      <w:r w:rsidRPr="00D85EA1">
        <w:rPr>
          <w:rFonts w:ascii="Times New Roman" w:hAnsi="Times New Roman"/>
        </w:rPr>
        <w:t>, 3, 12267.</w:t>
      </w:r>
    </w:p>
  </w:endnote>
  <w:endnote w:id="56">
    <w:p w14:paraId="6A707380" w14:textId="41F2E7B9" w:rsidR="00BD2790" w:rsidRPr="00D85EA1" w:rsidRDefault="00BD2790" w:rsidP="00D24CF9">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r>
      <w:r w:rsidR="003E158F" w:rsidRPr="00D85EA1">
        <w:rPr>
          <w:rFonts w:ascii="Times New Roman" w:hAnsi="Times New Roman"/>
        </w:rPr>
        <w:t xml:space="preserve">Lyon, J. E.; Cascio, A. J.; Beerbom, M. M.; Schlaf, R.; Zhu, Y.; Jenekhe, S. A. Photoemission study of the poly(3-hexylthiophene)/Au interface. </w:t>
      </w:r>
      <w:r w:rsidR="003E158F" w:rsidRPr="00D85EA1">
        <w:rPr>
          <w:rFonts w:ascii="Times New Roman" w:hAnsi="Times New Roman"/>
          <w:i/>
          <w:iCs/>
        </w:rPr>
        <w:t xml:space="preserve">Appl. Phys. Lett. </w:t>
      </w:r>
      <w:r w:rsidR="003E158F" w:rsidRPr="00D85EA1">
        <w:rPr>
          <w:rFonts w:ascii="Times New Roman" w:hAnsi="Times New Roman"/>
          <w:b/>
          <w:bCs/>
        </w:rPr>
        <w:t>2006</w:t>
      </w:r>
      <w:r w:rsidR="003E158F" w:rsidRPr="00D85EA1">
        <w:rPr>
          <w:rFonts w:ascii="Times New Roman" w:hAnsi="Times New Roman"/>
        </w:rPr>
        <w:t>, 88, 222109.</w:t>
      </w:r>
    </w:p>
  </w:endnote>
  <w:endnote w:id="57">
    <w:p w14:paraId="6B6190C8" w14:textId="05CA1C5A" w:rsidR="00D24CF9" w:rsidRPr="00D85EA1" w:rsidRDefault="00D24CF9" w:rsidP="00D24CF9">
      <w:pPr>
        <w:pStyle w:val="af0"/>
        <w:spacing w:line="480" w:lineRule="auto"/>
        <w:ind w:left="564" w:hangingChars="235" w:hanging="564"/>
        <w:rPr>
          <w:rFonts w:ascii="Times New Roman" w:hAnsi="Times New Roman"/>
        </w:rPr>
      </w:pPr>
      <w:r w:rsidRPr="00D85EA1">
        <w:rPr>
          <w:rFonts w:ascii="Times New Roman" w:hAnsi="Times New Roman"/>
        </w:rPr>
        <w:t>[</w:t>
      </w:r>
      <w:r w:rsidRPr="00D85EA1">
        <w:rPr>
          <w:rStyle w:val="af2"/>
          <w:rFonts w:ascii="Times New Roman" w:hAnsi="Times New Roman"/>
          <w:vertAlign w:val="baseline"/>
        </w:rPr>
        <w:endnoteRef/>
      </w:r>
      <w:r w:rsidRPr="00D85EA1">
        <w:rPr>
          <w:rFonts w:ascii="Times New Roman" w:hAnsi="Times New Roman"/>
        </w:rPr>
        <w:t>]</w:t>
      </w:r>
      <w:r w:rsidRPr="00D85EA1">
        <w:rPr>
          <w:rFonts w:ascii="Times New Roman" w:hAnsi="Times New Roman"/>
        </w:rPr>
        <w:tab/>
        <w:t xml:space="preserve">Podzorov, V.; Gershenson, M. E. Photoinduced Charge Transfer across the Interface between Organic Molecular Crystals and Polymers. </w:t>
      </w:r>
      <w:r w:rsidRPr="00D85EA1">
        <w:rPr>
          <w:rFonts w:ascii="Times New Roman" w:hAnsi="Times New Roman"/>
          <w:i/>
          <w:iCs/>
        </w:rPr>
        <w:t>Phys. Rev. Lett.</w:t>
      </w:r>
      <w:r w:rsidRPr="00D85EA1">
        <w:rPr>
          <w:rFonts w:ascii="Times New Roman" w:hAnsi="Times New Roman"/>
        </w:rPr>
        <w:t xml:space="preserve"> </w:t>
      </w:r>
      <w:r w:rsidRPr="00D85EA1">
        <w:rPr>
          <w:rFonts w:ascii="Times New Roman" w:hAnsi="Times New Roman"/>
          <w:b/>
          <w:bCs/>
        </w:rPr>
        <w:t>2005</w:t>
      </w:r>
      <w:r w:rsidRPr="00D85EA1">
        <w:rPr>
          <w:rFonts w:ascii="Times New Roman" w:hAnsi="Times New Roman"/>
        </w:rPr>
        <w:t>, 95, 016602.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游ゴシック"/>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calaSansLF-Bold">
    <w:altName w:val="游ゴシック"/>
    <w:panose1 w:val="00000000000000000000"/>
    <w:charset w:val="80"/>
    <w:family w:val="swiss"/>
    <w:notTrueType/>
    <w:pitch w:val="default"/>
    <w:sig w:usb0="00000003" w:usb1="08070000" w:usb2="00000010" w:usb3="00000000" w:csb0="00020001" w:csb1="00000000"/>
  </w:font>
  <w:font w:name="AdvOT596495f2+fb">
    <w:altName w:val="游ゴシック"/>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Unicode MS">
    <w:altName w:val="ＭＳ ゴシック"/>
    <w:panose1 w:val="020B0604020202020204"/>
    <w:charset w:val="80"/>
    <w:family w:val="modern"/>
    <w:pitch w:val="variable"/>
    <w:sig w:usb0="F7FFAFFF" w:usb1="E9DFFFFF" w:usb2="0000003F" w:usb3="00000000" w:csb0="003F01FF" w:csb1="00000000"/>
  </w:font>
  <w:font w:name="ScalaLF-Regular">
    <w:altName w:val="Times New Roman"/>
    <w:panose1 w:val="00000000000000000000"/>
    <w:charset w:val="80"/>
    <w:family w:val="roman"/>
    <w:notTrueType/>
    <w:pitch w:val="default"/>
    <w:sig w:usb0="00000003" w:usb1="08070000" w:usb2="00000010" w:usb3="00000000" w:csb0="00020001" w:csb1="00000000"/>
  </w:font>
  <w:font w:name="AdvOTce71c481.I">
    <w:altName w:val="游ゴシック"/>
    <w:panose1 w:val="00000000000000000000"/>
    <w:charset w:val="80"/>
    <w:family w:val="auto"/>
    <w:notTrueType/>
    <w:pitch w:val="default"/>
    <w:sig w:usb0="00000001" w:usb1="08070000" w:usb2="00000010" w:usb3="00000000" w:csb0="00020000" w:csb1="00000000"/>
  </w:font>
  <w:font w:name="AdvOT999035f4">
    <w:altName w:val="游ゴシック"/>
    <w:panose1 w:val="00000000000000000000"/>
    <w:charset w:val="80"/>
    <w:family w:val="auto"/>
    <w:notTrueType/>
    <w:pitch w:val="default"/>
    <w:sig w:usb0="00000001" w:usb1="08070000" w:usb2="00000010" w:usb3="00000000" w:csb0="00020000" w:csb1="00000000"/>
  </w:font>
  <w:font w:name="AdvOTaa6301a5.B">
    <w:altName w:val="游ゴシック"/>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27B8" w14:textId="77777777" w:rsidR="0019234F" w:rsidRDefault="0019234F">
    <w:pPr>
      <w:pStyle w:val="a9"/>
      <w:jc w:val="center"/>
    </w:pPr>
    <w:r>
      <w:fldChar w:fldCharType="begin"/>
    </w:r>
    <w:r>
      <w:instrText>PAGE   \* MERGEFORMAT</w:instrText>
    </w:r>
    <w:r>
      <w:fldChar w:fldCharType="separate"/>
    </w:r>
    <w:r>
      <w:rPr>
        <w:noProof/>
      </w:rPr>
      <w:t>28</w:t>
    </w:r>
    <w:r>
      <w:fldChar w:fldCharType="end"/>
    </w:r>
  </w:p>
  <w:p w14:paraId="5FC58360" w14:textId="77777777" w:rsidR="0019234F" w:rsidRDefault="0019234F" w:rsidP="00881456">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EE726" w14:textId="77777777" w:rsidR="00534109" w:rsidRDefault="00534109">
      <w:r>
        <w:separator/>
      </w:r>
    </w:p>
  </w:footnote>
  <w:footnote w:type="continuationSeparator" w:id="0">
    <w:p w14:paraId="49F3B33D" w14:textId="77777777" w:rsidR="00534109" w:rsidRDefault="00534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3684" w14:textId="77777777" w:rsidR="0019234F" w:rsidRPr="009B44CC" w:rsidRDefault="0019234F" w:rsidP="009B44CC">
    <w:pPr>
      <w:pStyle w:val="a7"/>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86DC1"/>
    <w:multiLevelType w:val="hybridMultilevel"/>
    <w:tmpl w:val="4A74C8C4"/>
    <w:lvl w:ilvl="0" w:tplc="05CEE83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DB285C"/>
    <w:multiLevelType w:val="hybridMultilevel"/>
    <w:tmpl w:val="076655F8"/>
    <w:lvl w:ilvl="0" w:tplc="F7DA2B4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834A0C"/>
    <w:multiLevelType w:val="hybridMultilevel"/>
    <w:tmpl w:val="F30CC9EC"/>
    <w:lvl w:ilvl="0" w:tplc="10A4BB90">
      <w:start w:val="1"/>
      <w:numFmt w:val="decimal"/>
      <w:lvlText w:val="%1."/>
      <w:lvlJc w:val="left"/>
      <w:pPr>
        <w:ind w:left="360" w:hanging="360"/>
      </w:pPr>
      <w:rPr>
        <w:rFonts w:eastAsia="ＭＳ 明朝"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0F4127"/>
    <w:multiLevelType w:val="hybridMultilevel"/>
    <w:tmpl w:val="00B68BF0"/>
    <w:lvl w:ilvl="0" w:tplc="AB08FAF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A77E1E"/>
    <w:multiLevelType w:val="hybridMultilevel"/>
    <w:tmpl w:val="C9486F5E"/>
    <w:lvl w:ilvl="0" w:tplc="C450DD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E356BA"/>
    <w:multiLevelType w:val="hybridMultilevel"/>
    <w:tmpl w:val="E224351E"/>
    <w:lvl w:ilvl="0" w:tplc="7B641BB8">
      <w:start w:val="2"/>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5E5EAE"/>
    <w:multiLevelType w:val="hybridMultilevel"/>
    <w:tmpl w:val="4D72A464"/>
    <w:lvl w:ilvl="0" w:tplc="66B2561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1228CE"/>
    <w:multiLevelType w:val="hybridMultilevel"/>
    <w:tmpl w:val="5D2CDE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3542F40"/>
    <w:multiLevelType w:val="multilevel"/>
    <w:tmpl w:val="ABF425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04C2C"/>
    <w:multiLevelType w:val="hybridMultilevel"/>
    <w:tmpl w:val="EDA2E5BA"/>
    <w:lvl w:ilvl="0" w:tplc="BD1426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1AB27FC"/>
    <w:multiLevelType w:val="hybridMultilevel"/>
    <w:tmpl w:val="41CC9F4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79E2BBD"/>
    <w:multiLevelType w:val="multilevel"/>
    <w:tmpl w:val="779E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F3299E"/>
    <w:multiLevelType w:val="hybridMultilevel"/>
    <w:tmpl w:val="12746BF8"/>
    <w:lvl w:ilvl="0" w:tplc="56E281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A2E7AEF"/>
    <w:multiLevelType w:val="hybridMultilevel"/>
    <w:tmpl w:val="E75086FA"/>
    <w:lvl w:ilvl="0" w:tplc="AB741C4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72851088">
    <w:abstractNumId w:val="8"/>
  </w:num>
  <w:num w:numId="2" w16cid:durableId="35130712">
    <w:abstractNumId w:val="1"/>
  </w:num>
  <w:num w:numId="3" w16cid:durableId="1839495451">
    <w:abstractNumId w:val="4"/>
  </w:num>
  <w:num w:numId="4" w16cid:durableId="1690135591">
    <w:abstractNumId w:val="12"/>
  </w:num>
  <w:num w:numId="5" w16cid:durableId="1756633670">
    <w:abstractNumId w:val="11"/>
  </w:num>
  <w:num w:numId="6" w16cid:durableId="1577589144">
    <w:abstractNumId w:val="9"/>
  </w:num>
  <w:num w:numId="7" w16cid:durableId="1208103758">
    <w:abstractNumId w:val="6"/>
  </w:num>
  <w:num w:numId="8" w16cid:durableId="1527594892">
    <w:abstractNumId w:val="10"/>
  </w:num>
  <w:num w:numId="9" w16cid:durableId="1821195636">
    <w:abstractNumId w:val="7"/>
  </w:num>
  <w:num w:numId="10" w16cid:durableId="1164974351">
    <w:abstractNumId w:val="2"/>
  </w:num>
  <w:num w:numId="11" w16cid:durableId="158891869">
    <w:abstractNumId w:val="13"/>
  </w:num>
  <w:num w:numId="12" w16cid:durableId="546642539">
    <w:abstractNumId w:val="5"/>
  </w:num>
  <w:num w:numId="13" w16cid:durableId="1611470251">
    <w:abstractNumId w:val="0"/>
  </w:num>
  <w:num w:numId="14" w16cid:durableId="989283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19C"/>
    <w:rsid w:val="000003BB"/>
    <w:rsid w:val="000005B3"/>
    <w:rsid w:val="00000AB0"/>
    <w:rsid w:val="00001AFD"/>
    <w:rsid w:val="00001CA4"/>
    <w:rsid w:val="000030E4"/>
    <w:rsid w:val="0000374D"/>
    <w:rsid w:val="00004A23"/>
    <w:rsid w:val="00004DE1"/>
    <w:rsid w:val="000057A9"/>
    <w:rsid w:val="0000656A"/>
    <w:rsid w:val="00006A0A"/>
    <w:rsid w:val="0000703E"/>
    <w:rsid w:val="00007C8D"/>
    <w:rsid w:val="00010250"/>
    <w:rsid w:val="000103BE"/>
    <w:rsid w:val="00010A64"/>
    <w:rsid w:val="000112FC"/>
    <w:rsid w:val="000118B0"/>
    <w:rsid w:val="00011F40"/>
    <w:rsid w:val="00012520"/>
    <w:rsid w:val="0001342A"/>
    <w:rsid w:val="0001454A"/>
    <w:rsid w:val="0001467F"/>
    <w:rsid w:val="00015570"/>
    <w:rsid w:val="00015EE0"/>
    <w:rsid w:val="00015F76"/>
    <w:rsid w:val="000163A6"/>
    <w:rsid w:val="00016766"/>
    <w:rsid w:val="0001683C"/>
    <w:rsid w:val="00016856"/>
    <w:rsid w:val="000172E7"/>
    <w:rsid w:val="00017379"/>
    <w:rsid w:val="00017589"/>
    <w:rsid w:val="00017808"/>
    <w:rsid w:val="000214A8"/>
    <w:rsid w:val="0002183B"/>
    <w:rsid w:val="00022E07"/>
    <w:rsid w:val="00023455"/>
    <w:rsid w:val="000237B2"/>
    <w:rsid w:val="00023CA0"/>
    <w:rsid w:val="00023F2C"/>
    <w:rsid w:val="00023F64"/>
    <w:rsid w:val="000247F2"/>
    <w:rsid w:val="00024C08"/>
    <w:rsid w:val="00024F90"/>
    <w:rsid w:val="000252CC"/>
    <w:rsid w:val="0002537C"/>
    <w:rsid w:val="000256F3"/>
    <w:rsid w:val="000256F6"/>
    <w:rsid w:val="00025FB7"/>
    <w:rsid w:val="00027303"/>
    <w:rsid w:val="000275C2"/>
    <w:rsid w:val="00027FB5"/>
    <w:rsid w:val="0003022A"/>
    <w:rsid w:val="000314D2"/>
    <w:rsid w:val="0003189D"/>
    <w:rsid w:val="00031FC2"/>
    <w:rsid w:val="00032328"/>
    <w:rsid w:val="00032B16"/>
    <w:rsid w:val="00032CA4"/>
    <w:rsid w:val="0003318F"/>
    <w:rsid w:val="00033375"/>
    <w:rsid w:val="00034A1B"/>
    <w:rsid w:val="00034BCD"/>
    <w:rsid w:val="000351D8"/>
    <w:rsid w:val="000356D4"/>
    <w:rsid w:val="00035946"/>
    <w:rsid w:val="0003696F"/>
    <w:rsid w:val="00040173"/>
    <w:rsid w:val="00040538"/>
    <w:rsid w:val="0004094E"/>
    <w:rsid w:val="00040B7B"/>
    <w:rsid w:val="000426BA"/>
    <w:rsid w:val="000428DB"/>
    <w:rsid w:val="00043075"/>
    <w:rsid w:val="000437F7"/>
    <w:rsid w:val="00044C30"/>
    <w:rsid w:val="0004580F"/>
    <w:rsid w:val="00045D07"/>
    <w:rsid w:val="00046EF0"/>
    <w:rsid w:val="0004705A"/>
    <w:rsid w:val="00047E8E"/>
    <w:rsid w:val="00050985"/>
    <w:rsid w:val="000517F7"/>
    <w:rsid w:val="00052093"/>
    <w:rsid w:val="0005216C"/>
    <w:rsid w:val="00052C2C"/>
    <w:rsid w:val="00053997"/>
    <w:rsid w:val="00053DB5"/>
    <w:rsid w:val="0005501E"/>
    <w:rsid w:val="000556E1"/>
    <w:rsid w:val="000557B8"/>
    <w:rsid w:val="00055883"/>
    <w:rsid w:val="00055E5B"/>
    <w:rsid w:val="00056D98"/>
    <w:rsid w:val="0005746D"/>
    <w:rsid w:val="0006004B"/>
    <w:rsid w:val="0006022E"/>
    <w:rsid w:val="0006044D"/>
    <w:rsid w:val="00062324"/>
    <w:rsid w:val="00062D89"/>
    <w:rsid w:val="00063AF7"/>
    <w:rsid w:val="00063C0E"/>
    <w:rsid w:val="0006417A"/>
    <w:rsid w:val="00064261"/>
    <w:rsid w:val="00064B31"/>
    <w:rsid w:val="00064DD1"/>
    <w:rsid w:val="00064DD4"/>
    <w:rsid w:val="0006753A"/>
    <w:rsid w:val="00067CE4"/>
    <w:rsid w:val="00067DF0"/>
    <w:rsid w:val="00071821"/>
    <w:rsid w:val="00071872"/>
    <w:rsid w:val="00072585"/>
    <w:rsid w:val="00072B7C"/>
    <w:rsid w:val="00072EA7"/>
    <w:rsid w:val="000735EE"/>
    <w:rsid w:val="00074CDF"/>
    <w:rsid w:val="00074E65"/>
    <w:rsid w:val="00075F83"/>
    <w:rsid w:val="000765B6"/>
    <w:rsid w:val="00076A86"/>
    <w:rsid w:val="00076EAD"/>
    <w:rsid w:val="00077313"/>
    <w:rsid w:val="0008024E"/>
    <w:rsid w:val="000819DE"/>
    <w:rsid w:val="0008287E"/>
    <w:rsid w:val="00082C8A"/>
    <w:rsid w:val="00083031"/>
    <w:rsid w:val="000845F7"/>
    <w:rsid w:val="000847E1"/>
    <w:rsid w:val="00084845"/>
    <w:rsid w:val="000852CB"/>
    <w:rsid w:val="00085EEC"/>
    <w:rsid w:val="00086644"/>
    <w:rsid w:val="000871D6"/>
    <w:rsid w:val="0008740B"/>
    <w:rsid w:val="00087A03"/>
    <w:rsid w:val="00087B4D"/>
    <w:rsid w:val="0009042E"/>
    <w:rsid w:val="000904D3"/>
    <w:rsid w:val="0009116C"/>
    <w:rsid w:val="00092492"/>
    <w:rsid w:val="00092A74"/>
    <w:rsid w:val="0009309C"/>
    <w:rsid w:val="00093F1B"/>
    <w:rsid w:val="00094264"/>
    <w:rsid w:val="0009440F"/>
    <w:rsid w:val="00095724"/>
    <w:rsid w:val="0009598B"/>
    <w:rsid w:val="000968AE"/>
    <w:rsid w:val="00097C35"/>
    <w:rsid w:val="000A00FB"/>
    <w:rsid w:val="000A01D7"/>
    <w:rsid w:val="000A0897"/>
    <w:rsid w:val="000A17D4"/>
    <w:rsid w:val="000A1F4B"/>
    <w:rsid w:val="000A21A9"/>
    <w:rsid w:val="000A24FC"/>
    <w:rsid w:val="000A2848"/>
    <w:rsid w:val="000A2E43"/>
    <w:rsid w:val="000A2EB1"/>
    <w:rsid w:val="000A31FA"/>
    <w:rsid w:val="000A3E93"/>
    <w:rsid w:val="000A4083"/>
    <w:rsid w:val="000A472C"/>
    <w:rsid w:val="000A4A1D"/>
    <w:rsid w:val="000A4B1F"/>
    <w:rsid w:val="000A5773"/>
    <w:rsid w:val="000A67AB"/>
    <w:rsid w:val="000A682F"/>
    <w:rsid w:val="000A770E"/>
    <w:rsid w:val="000A7E1C"/>
    <w:rsid w:val="000B0258"/>
    <w:rsid w:val="000B05A0"/>
    <w:rsid w:val="000B1537"/>
    <w:rsid w:val="000B1AA0"/>
    <w:rsid w:val="000B2814"/>
    <w:rsid w:val="000B305F"/>
    <w:rsid w:val="000B30D0"/>
    <w:rsid w:val="000B33EE"/>
    <w:rsid w:val="000B3C69"/>
    <w:rsid w:val="000B4293"/>
    <w:rsid w:val="000B46B5"/>
    <w:rsid w:val="000B4811"/>
    <w:rsid w:val="000B512B"/>
    <w:rsid w:val="000B70AF"/>
    <w:rsid w:val="000C04EF"/>
    <w:rsid w:val="000C0A1A"/>
    <w:rsid w:val="000C0A54"/>
    <w:rsid w:val="000C23BA"/>
    <w:rsid w:val="000C259E"/>
    <w:rsid w:val="000C2B64"/>
    <w:rsid w:val="000C3965"/>
    <w:rsid w:val="000C3CC7"/>
    <w:rsid w:val="000C3E0C"/>
    <w:rsid w:val="000C46CA"/>
    <w:rsid w:val="000C4BF7"/>
    <w:rsid w:val="000C5267"/>
    <w:rsid w:val="000C526D"/>
    <w:rsid w:val="000C60A0"/>
    <w:rsid w:val="000C6252"/>
    <w:rsid w:val="000C6750"/>
    <w:rsid w:val="000C697C"/>
    <w:rsid w:val="000C6F8A"/>
    <w:rsid w:val="000C7426"/>
    <w:rsid w:val="000C76EA"/>
    <w:rsid w:val="000C7A14"/>
    <w:rsid w:val="000C7B91"/>
    <w:rsid w:val="000D2D4B"/>
    <w:rsid w:val="000D30E3"/>
    <w:rsid w:val="000D3F42"/>
    <w:rsid w:val="000D45F4"/>
    <w:rsid w:val="000D5AB4"/>
    <w:rsid w:val="000D66DB"/>
    <w:rsid w:val="000D7698"/>
    <w:rsid w:val="000D7EBA"/>
    <w:rsid w:val="000E0313"/>
    <w:rsid w:val="000E365D"/>
    <w:rsid w:val="000E3937"/>
    <w:rsid w:val="000E4D4A"/>
    <w:rsid w:val="000E5990"/>
    <w:rsid w:val="000E6624"/>
    <w:rsid w:val="000E6B7F"/>
    <w:rsid w:val="000E7111"/>
    <w:rsid w:val="000E749B"/>
    <w:rsid w:val="000E788B"/>
    <w:rsid w:val="000E7A5B"/>
    <w:rsid w:val="000E7BBA"/>
    <w:rsid w:val="000F0549"/>
    <w:rsid w:val="000F11B1"/>
    <w:rsid w:val="000F1F1B"/>
    <w:rsid w:val="000F218F"/>
    <w:rsid w:val="000F2542"/>
    <w:rsid w:val="000F2D73"/>
    <w:rsid w:val="000F2E5F"/>
    <w:rsid w:val="000F45BF"/>
    <w:rsid w:val="000F4AB8"/>
    <w:rsid w:val="000F512F"/>
    <w:rsid w:val="000F537A"/>
    <w:rsid w:val="000F59DB"/>
    <w:rsid w:val="000F6221"/>
    <w:rsid w:val="000F65FC"/>
    <w:rsid w:val="000F6809"/>
    <w:rsid w:val="000F71E4"/>
    <w:rsid w:val="000F731E"/>
    <w:rsid w:val="000F75A2"/>
    <w:rsid w:val="001001E9"/>
    <w:rsid w:val="0010022A"/>
    <w:rsid w:val="00100364"/>
    <w:rsid w:val="00100F23"/>
    <w:rsid w:val="001013F4"/>
    <w:rsid w:val="00101C63"/>
    <w:rsid w:val="001022A8"/>
    <w:rsid w:val="00102EE6"/>
    <w:rsid w:val="0010471A"/>
    <w:rsid w:val="00104DA3"/>
    <w:rsid w:val="00104DE6"/>
    <w:rsid w:val="001052E4"/>
    <w:rsid w:val="00105345"/>
    <w:rsid w:val="001054C1"/>
    <w:rsid w:val="001054D4"/>
    <w:rsid w:val="00105811"/>
    <w:rsid w:val="00105DE7"/>
    <w:rsid w:val="0010686C"/>
    <w:rsid w:val="00106D03"/>
    <w:rsid w:val="0010772B"/>
    <w:rsid w:val="00107C5F"/>
    <w:rsid w:val="00107CCC"/>
    <w:rsid w:val="00107EC7"/>
    <w:rsid w:val="00110011"/>
    <w:rsid w:val="001105BD"/>
    <w:rsid w:val="00110918"/>
    <w:rsid w:val="0011105C"/>
    <w:rsid w:val="00111FB8"/>
    <w:rsid w:val="00112428"/>
    <w:rsid w:val="00112A50"/>
    <w:rsid w:val="00112D2A"/>
    <w:rsid w:val="0011342C"/>
    <w:rsid w:val="0011563C"/>
    <w:rsid w:val="00115CED"/>
    <w:rsid w:val="00115FAE"/>
    <w:rsid w:val="00116339"/>
    <w:rsid w:val="001168F3"/>
    <w:rsid w:val="00116BB9"/>
    <w:rsid w:val="00116C82"/>
    <w:rsid w:val="00116CAC"/>
    <w:rsid w:val="00116DBB"/>
    <w:rsid w:val="001171B3"/>
    <w:rsid w:val="00120600"/>
    <w:rsid w:val="00120940"/>
    <w:rsid w:val="00120E85"/>
    <w:rsid w:val="0012150F"/>
    <w:rsid w:val="001221CE"/>
    <w:rsid w:val="001222D4"/>
    <w:rsid w:val="0012291D"/>
    <w:rsid w:val="00122AC5"/>
    <w:rsid w:val="00123ADA"/>
    <w:rsid w:val="00124FCA"/>
    <w:rsid w:val="001253E2"/>
    <w:rsid w:val="00125573"/>
    <w:rsid w:val="00125B3C"/>
    <w:rsid w:val="00125C36"/>
    <w:rsid w:val="0012642A"/>
    <w:rsid w:val="00126878"/>
    <w:rsid w:val="00126D17"/>
    <w:rsid w:val="00127B4A"/>
    <w:rsid w:val="00127E82"/>
    <w:rsid w:val="0013049C"/>
    <w:rsid w:val="00130573"/>
    <w:rsid w:val="001305BF"/>
    <w:rsid w:val="001306A0"/>
    <w:rsid w:val="00131B15"/>
    <w:rsid w:val="00131C60"/>
    <w:rsid w:val="00131D58"/>
    <w:rsid w:val="00132C04"/>
    <w:rsid w:val="00132C39"/>
    <w:rsid w:val="001330A5"/>
    <w:rsid w:val="001331AF"/>
    <w:rsid w:val="00133AAA"/>
    <w:rsid w:val="00134300"/>
    <w:rsid w:val="001343F9"/>
    <w:rsid w:val="0013457D"/>
    <w:rsid w:val="001348D7"/>
    <w:rsid w:val="001370B1"/>
    <w:rsid w:val="001377CA"/>
    <w:rsid w:val="00137D64"/>
    <w:rsid w:val="00140143"/>
    <w:rsid w:val="00140B94"/>
    <w:rsid w:val="00140ECF"/>
    <w:rsid w:val="00141405"/>
    <w:rsid w:val="00141488"/>
    <w:rsid w:val="00141C0E"/>
    <w:rsid w:val="0014225D"/>
    <w:rsid w:val="0014274D"/>
    <w:rsid w:val="00142D43"/>
    <w:rsid w:val="00144A84"/>
    <w:rsid w:val="00144E4B"/>
    <w:rsid w:val="001450FB"/>
    <w:rsid w:val="001463A0"/>
    <w:rsid w:val="0014658A"/>
    <w:rsid w:val="0014672F"/>
    <w:rsid w:val="00146C24"/>
    <w:rsid w:val="00146EB3"/>
    <w:rsid w:val="00147BE9"/>
    <w:rsid w:val="00147DB8"/>
    <w:rsid w:val="00147FFD"/>
    <w:rsid w:val="0015167B"/>
    <w:rsid w:val="00151683"/>
    <w:rsid w:val="00151A5B"/>
    <w:rsid w:val="0015392F"/>
    <w:rsid w:val="00154346"/>
    <w:rsid w:val="001549DA"/>
    <w:rsid w:val="0015563E"/>
    <w:rsid w:val="00155F66"/>
    <w:rsid w:val="0015671C"/>
    <w:rsid w:val="00160649"/>
    <w:rsid w:val="00161C94"/>
    <w:rsid w:val="00162081"/>
    <w:rsid w:val="001636AF"/>
    <w:rsid w:val="0016390D"/>
    <w:rsid w:val="00164057"/>
    <w:rsid w:val="00164502"/>
    <w:rsid w:val="00164D9C"/>
    <w:rsid w:val="00164FA2"/>
    <w:rsid w:val="001657CF"/>
    <w:rsid w:val="00165B37"/>
    <w:rsid w:val="0016634B"/>
    <w:rsid w:val="00166759"/>
    <w:rsid w:val="00166B2B"/>
    <w:rsid w:val="00167169"/>
    <w:rsid w:val="00167684"/>
    <w:rsid w:val="0016787C"/>
    <w:rsid w:val="00170369"/>
    <w:rsid w:val="00170B95"/>
    <w:rsid w:val="001710AD"/>
    <w:rsid w:val="0017155C"/>
    <w:rsid w:val="00171958"/>
    <w:rsid w:val="001720D1"/>
    <w:rsid w:val="00172301"/>
    <w:rsid w:val="001723D1"/>
    <w:rsid w:val="00173757"/>
    <w:rsid w:val="001738B2"/>
    <w:rsid w:val="00173916"/>
    <w:rsid w:val="00173A14"/>
    <w:rsid w:val="00174176"/>
    <w:rsid w:val="00174B5F"/>
    <w:rsid w:val="00174FC6"/>
    <w:rsid w:val="00176AF8"/>
    <w:rsid w:val="00176B5E"/>
    <w:rsid w:val="001773BF"/>
    <w:rsid w:val="00177683"/>
    <w:rsid w:val="0018016F"/>
    <w:rsid w:val="00180E5F"/>
    <w:rsid w:val="001810AB"/>
    <w:rsid w:val="001810D1"/>
    <w:rsid w:val="00181D92"/>
    <w:rsid w:val="00181E30"/>
    <w:rsid w:val="00181FAD"/>
    <w:rsid w:val="001823B6"/>
    <w:rsid w:val="00182EDD"/>
    <w:rsid w:val="00183EB6"/>
    <w:rsid w:val="001841EC"/>
    <w:rsid w:val="001848EB"/>
    <w:rsid w:val="00184993"/>
    <w:rsid w:val="00184F3D"/>
    <w:rsid w:val="00185FC5"/>
    <w:rsid w:val="00186064"/>
    <w:rsid w:val="0018667B"/>
    <w:rsid w:val="00186C0C"/>
    <w:rsid w:val="0018711F"/>
    <w:rsid w:val="00187DB9"/>
    <w:rsid w:val="001904C3"/>
    <w:rsid w:val="001905D4"/>
    <w:rsid w:val="0019077D"/>
    <w:rsid w:val="00190FEF"/>
    <w:rsid w:val="0019194D"/>
    <w:rsid w:val="001919EA"/>
    <w:rsid w:val="00191A89"/>
    <w:rsid w:val="00191EBA"/>
    <w:rsid w:val="00191F80"/>
    <w:rsid w:val="0019234F"/>
    <w:rsid w:val="001923B8"/>
    <w:rsid w:val="00192B72"/>
    <w:rsid w:val="00192BD7"/>
    <w:rsid w:val="0019319C"/>
    <w:rsid w:val="001932E9"/>
    <w:rsid w:val="00194813"/>
    <w:rsid w:val="00194C60"/>
    <w:rsid w:val="001956B5"/>
    <w:rsid w:val="001973CC"/>
    <w:rsid w:val="0019751C"/>
    <w:rsid w:val="001A08D7"/>
    <w:rsid w:val="001A0C7E"/>
    <w:rsid w:val="001A18D3"/>
    <w:rsid w:val="001A2031"/>
    <w:rsid w:val="001A2EE0"/>
    <w:rsid w:val="001A4240"/>
    <w:rsid w:val="001A42F7"/>
    <w:rsid w:val="001A4691"/>
    <w:rsid w:val="001A4F6A"/>
    <w:rsid w:val="001A6821"/>
    <w:rsid w:val="001A6B3E"/>
    <w:rsid w:val="001A734D"/>
    <w:rsid w:val="001A7C66"/>
    <w:rsid w:val="001B07B8"/>
    <w:rsid w:val="001B0FFD"/>
    <w:rsid w:val="001B1528"/>
    <w:rsid w:val="001B1D21"/>
    <w:rsid w:val="001B2D24"/>
    <w:rsid w:val="001B30EE"/>
    <w:rsid w:val="001B3268"/>
    <w:rsid w:val="001B334A"/>
    <w:rsid w:val="001B3724"/>
    <w:rsid w:val="001B3AF7"/>
    <w:rsid w:val="001B4224"/>
    <w:rsid w:val="001B43D5"/>
    <w:rsid w:val="001B4523"/>
    <w:rsid w:val="001B4D14"/>
    <w:rsid w:val="001B538E"/>
    <w:rsid w:val="001B5DCD"/>
    <w:rsid w:val="001B6313"/>
    <w:rsid w:val="001B6B7C"/>
    <w:rsid w:val="001B6BC8"/>
    <w:rsid w:val="001B7472"/>
    <w:rsid w:val="001B78C4"/>
    <w:rsid w:val="001C01AE"/>
    <w:rsid w:val="001C08D4"/>
    <w:rsid w:val="001C0AB9"/>
    <w:rsid w:val="001C10AC"/>
    <w:rsid w:val="001C16B5"/>
    <w:rsid w:val="001C1AC9"/>
    <w:rsid w:val="001C2492"/>
    <w:rsid w:val="001C2F70"/>
    <w:rsid w:val="001C3FFA"/>
    <w:rsid w:val="001C4182"/>
    <w:rsid w:val="001C4CD3"/>
    <w:rsid w:val="001C557B"/>
    <w:rsid w:val="001C55FB"/>
    <w:rsid w:val="001C5B34"/>
    <w:rsid w:val="001C6C00"/>
    <w:rsid w:val="001D00E7"/>
    <w:rsid w:val="001D12BC"/>
    <w:rsid w:val="001D18C8"/>
    <w:rsid w:val="001D1904"/>
    <w:rsid w:val="001D28FA"/>
    <w:rsid w:val="001D33A3"/>
    <w:rsid w:val="001D3C71"/>
    <w:rsid w:val="001D4022"/>
    <w:rsid w:val="001D423E"/>
    <w:rsid w:val="001D561D"/>
    <w:rsid w:val="001D5E28"/>
    <w:rsid w:val="001D6238"/>
    <w:rsid w:val="001E00CC"/>
    <w:rsid w:val="001E07E9"/>
    <w:rsid w:val="001E1310"/>
    <w:rsid w:val="001E18CC"/>
    <w:rsid w:val="001E1BE2"/>
    <w:rsid w:val="001E2000"/>
    <w:rsid w:val="001E2B76"/>
    <w:rsid w:val="001E3D2D"/>
    <w:rsid w:val="001E3FDE"/>
    <w:rsid w:val="001E41A6"/>
    <w:rsid w:val="001E4605"/>
    <w:rsid w:val="001E473E"/>
    <w:rsid w:val="001E5B35"/>
    <w:rsid w:val="001E5D1E"/>
    <w:rsid w:val="001E5F4E"/>
    <w:rsid w:val="001E63F2"/>
    <w:rsid w:val="001E6E65"/>
    <w:rsid w:val="001F0533"/>
    <w:rsid w:val="001F1361"/>
    <w:rsid w:val="001F2689"/>
    <w:rsid w:val="001F2AB7"/>
    <w:rsid w:val="001F361B"/>
    <w:rsid w:val="001F37C0"/>
    <w:rsid w:val="001F3C9B"/>
    <w:rsid w:val="001F3E77"/>
    <w:rsid w:val="001F4BD1"/>
    <w:rsid w:val="001F4D1A"/>
    <w:rsid w:val="001F5110"/>
    <w:rsid w:val="001F5702"/>
    <w:rsid w:val="001F5F85"/>
    <w:rsid w:val="001F65A2"/>
    <w:rsid w:val="001F69B2"/>
    <w:rsid w:val="001F7869"/>
    <w:rsid w:val="002002FC"/>
    <w:rsid w:val="00200425"/>
    <w:rsid w:val="00200C3C"/>
    <w:rsid w:val="002015AB"/>
    <w:rsid w:val="00201614"/>
    <w:rsid w:val="002019DA"/>
    <w:rsid w:val="00201F71"/>
    <w:rsid w:val="00203934"/>
    <w:rsid w:val="00203CBF"/>
    <w:rsid w:val="0020446B"/>
    <w:rsid w:val="00204BA7"/>
    <w:rsid w:val="002072AB"/>
    <w:rsid w:val="00207408"/>
    <w:rsid w:val="00207548"/>
    <w:rsid w:val="00207E22"/>
    <w:rsid w:val="00210140"/>
    <w:rsid w:val="00210308"/>
    <w:rsid w:val="00210550"/>
    <w:rsid w:val="00210EC6"/>
    <w:rsid w:val="002116AB"/>
    <w:rsid w:val="00211942"/>
    <w:rsid w:val="002125E4"/>
    <w:rsid w:val="00212786"/>
    <w:rsid w:val="00213558"/>
    <w:rsid w:val="00214243"/>
    <w:rsid w:val="00214D95"/>
    <w:rsid w:val="002151FE"/>
    <w:rsid w:val="0021532E"/>
    <w:rsid w:val="0021544A"/>
    <w:rsid w:val="00215531"/>
    <w:rsid w:val="002162B2"/>
    <w:rsid w:val="0021694C"/>
    <w:rsid w:val="00216CAB"/>
    <w:rsid w:val="002178F2"/>
    <w:rsid w:val="00217B12"/>
    <w:rsid w:val="002204AE"/>
    <w:rsid w:val="002205F8"/>
    <w:rsid w:val="00220933"/>
    <w:rsid w:val="00220C72"/>
    <w:rsid w:val="00221822"/>
    <w:rsid w:val="00221966"/>
    <w:rsid w:val="00222D42"/>
    <w:rsid w:val="00224040"/>
    <w:rsid w:val="00224783"/>
    <w:rsid w:val="00224F08"/>
    <w:rsid w:val="0022540C"/>
    <w:rsid w:val="0022611F"/>
    <w:rsid w:val="00226AA4"/>
    <w:rsid w:val="00226B6D"/>
    <w:rsid w:val="002305B3"/>
    <w:rsid w:val="00230616"/>
    <w:rsid w:val="00232E8C"/>
    <w:rsid w:val="00232F27"/>
    <w:rsid w:val="002338AB"/>
    <w:rsid w:val="00233C8A"/>
    <w:rsid w:val="002347B5"/>
    <w:rsid w:val="00234E09"/>
    <w:rsid w:val="002352E6"/>
    <w:rsid w:val="002355C3"/>
    <w:rsid w:val="00236036"/>
    <w:rsid w:val="00236B24"/>
    <w:rsid w:val="00237A67"/>
    <w:rsid w:val="00240145"/>
    <w:rsid w:val="00240687"/>
    <w:rsid w:val="00240BA7"/>
    <w:rsid w:val="00240D90"/>
    <w:rsid w:val="00242D9F"/>
    <w:rsid w:val="00243370"/>
    <w:rsid w:val="00243696"/>
    <w:rsid w:val="0024425D"/>
    <w:rsid w:val="00244A09"/>
    <w:rsid w:val="0024521D"/>
    <w:rsid w:val="0024596A"/>
    <w:rsid w:val="002461B7"/>
    <w:rsid w:val="00246272"/>
    <w:rsid w:val="00246864"/>
    <w:rsid w:val="00246D49"/>
    <w:rsid w:val="00246E00"/>
    <w:rsid w:val="00247DC7"/>
    <w:rsid w:val="002507B2"/>
    <w:rsid w:val="00250BAA"/>
    <w:rsid w:val="00250DC0"/>
    <w:rsid w:val="002513B6"/>
    <w:rsid w:val="002513B9"/>
    <w:rsid w:val="002525F3"/>
    <w:rsid w:val="002532FE"/>
    <w:rsid w:val="002539A1"/>
    <w:rsid w:val="00253CB1"/>
    <w:rsid w:val="00253FBC"/>
    <w:rsid w:val="002543F9"/>
    <w:rsid w:val="00254724"/>
    <w:rsid w:val="00254B7A"/>
    <w:rsid w:val="00254FF8"/>
    <w:rsid w:val="00255898"/>
    <w:rsid w:val="0025673F"/>
    <w:rsid w:val="00256871"/>
    <w:rsid w:val="00257075"/>
    <w:rsid w:val="00257ADD"/>
    <w:rsid w:val="00260F22"/>
    <w:rsid w:val="0026137B"/>
    <w:rsid w:val="00261CF6"/>
    <w:rsid w:val="00261DEA"/>
    <w:rsid w:val="00262F05"/>
    <w:rsid w:val="00263723"/>
    <w:rsid w:val="00263CF8"/>
    <w:rsid w:val="002645E2"/>
    <w:rsid w:val="002650E2"/>
    <w:rsid w:val="0026536F"/>
    <w:rsid w:val="00265635"/>
    <w:rsid w:val="00265B61"/>
    <w:rsid w:val="00266389"/>
    <w:rsid w:val="0026647F"/>
    <w:rsid w:val="00266B06"/>
    <w:rsid w:val="00266F1A"/>
    <w:rsid w:val="0026711F"/>
    <w:rsid w:val="002675F7"/>
    <w:rsid w:val="00267B9A"/>
    <w:rsid w:val="002702C6"/>
    <w:rsid w:val="002708EE"/>
    <w:rsid w:val="002716CB"/>
    <w:rsid w:val="002721FA"/>
    <w:rsid w:val="002725A5"/>
    <w:rsid w:val="00272769"/>
    <w:rsid w:val="0027314F"/>
    <w:rsid w:val="00273A03"/>
    <w:rsid w:val="00274AB2"/>
    <w:rsid w:val="0027508A"/>
    <w:rsid w:val="002760EA"/>
    <w:rsid w:val="00276B27"/>
    <w:rsid w:val="00276BFE"/>
    <w:rsid w:val="00276EE8"/>
    <w:rsid w:val="00277AF4"/>
    <w:rsid w:val="00277D16"/>
    <w:rsid w:val="00280695"/>
    <w:rsid w:val="00280F8D"/>
    <w:rsid w:val="002810BD"/>
    <w:rsid w:val="0028243C"/>
    <w:rsid w:val="0028289F"/>
    <w:rsid w:val="00282C97"/>
    <w:rsid w:val="00283165"/>
    <w:rsid w:val="002836C2"/>
    <w:rsid w:val="002839C9"/>
    <w:rsid w:val="00283DAF"/>
    <w:rsid w:val="00284157"/>
    <w:rsid w:val="00284A21"/>
    <w:rsid w:val="00284F43"/>
    <w:rsid w:val="00285631"/>
    <w:rsid w:val="002873FB"/>
    <w:rsid w:val="00290C9C"/>
    <w:rsid w:val="00290D94"/>
    <w:rsid w:val="00291E70"/>
    <w:rsid w:val="00291FD9"/>
    <w:rsid w:val="0029203C"/>
    <w:rsid w:val="00292EFC"/>
    <w:rsid w:val="00293175"/>
    <w:rsid w:val="0029336F"/>
    <w:rsid w:val="002944F7"/>
    <w:rsid w:val="00294873"/>
    <w:rsid w:val="00295645"/>
    <w:rsid w:val="002958DB"/>
    <w:rsid w:val="00295D06"/>
    <w:rsid w:val="00295F9C"/>
    <w:rsid w:val="00296EC5"/>
    <w:rsid w:val="002A1531"/>
    <w:rsid w:val="002A3D88"/>
    <w:rsid w:val="002A4A81"/>
    <w:rsid w:val="002A4D5F"/>
    <w:rsid w:val="002A6154"/>
    <w:rsid w:val="002A6D87"/>
    <w:rsid w:val="002A73A2"/>
    <w:rsid w:val="002A7C99"/>
    <w:rsid w:val="002A7CE8"/>
    <w:rsid w:val="002B0194"/>
    <w:rsid w:val="002B0671"/>
    <w:rsid w:val="002B1326"/>
    <w:rsid w:val="002B15DF"/>
    <w:rsid w:val="002B1DCC"/>
    <w:rsid w:val="002B1E3C"/>
    <w:rsid w:val="002B262F"/>
    <w:rsid w:val="002B3553"/>
    <w:rsid w:val="002B36E8"/>
    <w:rsid w:val="002B37F5"/>
    <w:rsid w:val="002B3BFD"/>
    <w:rsid w:val="002B4C03"/>
    <w:rsid w:val="002B4C17"/>
    <w:rsid w:val="002B5979"/>
    <w:rsid w:val="002B5CC5"/>
    <w:rsid w:val="002B5E06"/>
    <w:rsid w:val="002B6109"/>
    <w:rsid w:val="002B7A22"/>
    <w:rsid w:val="002C0A63"/>
    <w:rsid w:val="002C0CFF"/>
    <w:rsid w:val="002C0E7B"/>
    <w:rsid w:val="002C16A7"/>
    <w:rsid w:val="002C1B8F"/>
    <w:rsid w:val="002C29E4"/>
    <w:rsid w:val="002C2AE7"/>
    <w:rsid w:val="002C2FFC"/>
    <w:rsid w:val="002C41DF"/>
    <w:rsid w:val="002C53B0"/>
    <w:rsid w:val="002C5882"/>
    <w:rsid w:val="002C778F"/>
    <w:rsid w:val="002D0937"/>
    <w:rsid w:val="002D09B9"/>
    <w:rsid w:val="002D1561"/>
    <w:rsid w:val="002D16A0"/>
    <w:rsid w:val="002D2930"/>
    <w:rsid w:val="002D2DFF"/>
    <w:rsid w:val="002D48F3"/>
    <w:rsid w:val="002D4EB4"/>
    <w:rsid w:val="002D5609"/>
    <w:rsid w:val="002D5BF8"/>
    <w:rsid w:val="002D6A2C"/>
    <w:rsid w:val="002D6A2E"/>
    <w:rsid w:val="002D7ECC"/>
    <w:rsid w:val="002E0721"/>
    <w:rsid w:val="002E1B8F"/>
    <w:rsid w:val="002E2BF5"/>
    <w:rsid w:val="002E2DB2"/>
    <w:rsid w:val="002E2DEF"/>
    <w:rsid w:val="002E3C65"/>
    <w:rsid w:val="002E3E34"/>
    <w:rsid w:val="002E4034"/>
    <w:rsid w:val="002E4E3E"/>
    <w:rsid w:val="002E4E40"/>
    <w:rsid w:val="002E4F36"/>
    <w:rsid w:val="002E580C"/>
    <w:rsid w:val="002E6563"/>
    <w:rsid w:val="002E76B2"/>
    <w:rsid w:val="002E79A2"/>
    <w:rsid w:val="002E7C05"/>
    <w:rsid w:val="002F019B"/>
    <w:rsid w:val="002F0B5D"/>
    <w:rsid w:val="002F1E38"/>
    <w:rsid w:val="002F21CB"/>
    <w:rsid w:val="002F2402"/>
    <w:rsid w:val="002F2809"/>
    <w:rsid w:val="002F2831"/>
    <w:rsid w:val="002F2AE6"/>
    <w:rsid w:val="002F2F8A"/>
    <w:rsid w:val="002F3534"/>
    <w:rsid w:val="002F3882"/>
    <w:rsid w:val="002F3B95"/>
    <w:rsid w:val="002F45CB"/>
    <w:rsid w:val="002F481E"/>
    <w:rsid w:val="002F4F4B"/>
    <w:rsid w:val="002F55FD"/>
    <w:rsid w:val="002F594C"/>
    <w:rsid w:val="00300616"/>
    <w:rsid w:val="00300CB6"/>
    <w:rsid w:val="00301984"/>
    <w:rsid w:val="00301B0B"/>
    <w:rsid w:val="00301E84"/>
    <w:rsid w:val="003020E6"/>
    <w:rsid w:val="00302337"/>
    <w:rsid w:val="00302D18"/>
    <w:rsid w:val="00302E7A"/>
    <w:rsid w:val="003030C4"/>
    <w:rsid w:val="003036FA"/>
    <w:rsid w:val="00303C69"/>
    <w:rsid w:val="00303D1B"/>
    <w:rsid w:val="003043AD"/>
    <w:rsid w:val="003043F7"/>
    <w:rsid w:val="003046B7"/>
    <w:rsid w:val="0030507A"/>
    <w:rsid w:val="00305E25"/>
    <w:rsid w:val="00306125"/>
    <w:rsid w:val="003070A0"/>
    <w:rsid w:val="00307783"/>
    <w:rsid w:val="003078B8"/>
    <w:rsid w:val="00310568"/>
    <w:rsid w:val="0031085B"/>
    <w:rsid w:val="003112DF"/>
    <w:rsid w:val="003113C0"/>
    <w:rsid w:val="003117EB"/>
    <w:rsid w:val="00311B78"/>
    <w:rsid w:val="00311ED0"/>
    <w:rsid w:val="00311FA4"/>
    <w:rsid w:val="0031377F"/>
    <w:rsid w:val="00313F46"/>
    <w:rsid w:val="003143BE"/>
    <w:rsid w:val="00314524"/>
    <w:rsid w:val="003151EE"/>
    <w:rsid w:val="0031595E"/>
    <w:rsid w:val="003164F0"/>
    <w:rsid w:val="0031717B"/>
    <w:rsid w:val="0031738E"/>
    <w:rsid w:val="00317A57"/>
    <w:rsid w:val="0032009C"/>
    <w:rsid w:val="00320132"/>
    <w:rsid w:val="003204AC"/>
    <w:rsid w:val="00320620"/>
    <w:rsid w:val="00320A99"/>
    <w:rsid w:val="0032144B"/>
    <w:rsid w:val="00321975"/>
    <w:rsid w:val="00322AEF"/>
    <w:rsid w:val="00322D5B"/>
    <w:rsid w:val="003233AE"/>
    <w:rsid w:val="00323F8F"/>
    <w:rsid w:val="00323FDA"/>
    <w:rsid w:val="00324C84"/>
    <w:rsid w:val="00325AC2"/>
    <w:rsid w:val="00325B21"/>
    <w:rsid w:val="00326A1C"/>
    <w:rsid w:val="00326E36"/>
    <w:rsid w:val="0032701E"/>
    <w:rsid w:val="00327D70"/>
    <w:rsid w:val="00327FDC"/>
    <w:rsid w:val="00331447"/>
    <w:rsid w:val="00331B0B"/>
    <w:rsid w:val="00331DF4"/>
    <w:rsid w:val="00332101"/>
    <w:rsid w:val="003321F2"/>
    <w:rsid w:val="003325BA"/>
    <w:rsid w:val="00333656"/>
    <w:rsid w:val="00333AC7"/>
    <w:rsid w:val="00333BDA"/>
    <w:rsid w:val="00334F53"/>
    <w:rsid w:val="003351F1"/>
    <w:rsid w:val="00335771"/>
    <w:rsid w:val="003360E3"/>
    <w:rsid w:val="00336398"/>
    <w:rsid w:val="0033665D"/>
    <w:rsid w:val="00336825"/>
    <w:rsid w:val="003371D5"/>
    <w:rsid w:val="003376CD"/>
    <w:rsid w:val="00337BA8"/>
    <w:rsid w:val="00340257"/>
    <w:rsid w:val="0034040B"/>
    <w:rsid w:val="003404CE"/>
    <w:rsid w:val="00340667"/>
    <w:rsid w:val="00340736"/>
    <w:rsid w:val="00340956"/>
    <w:rsid w:val="0034267C"/>
    <w:rsid w:val="00342DE9"/>
    <w:rsid w:val="00343797"/>
    <w:rsid w:val="0034408E"/>
    <w:rsid w:val="00344B25"/>
    <w:rsid w:val="00344CA9"/>
    <w:rsid w:val="003452C3"/>
    <w:rsid w:val="0034591E"/>
    <w:rsid w:val="00347036"/>
    <w:rsid w:val="003470B6"/>
    <w:rsid w:val="003477F0"/>
    <w:rsid w:val="00347A1A"/>
    <w:rsid w:val="003501A7"/>
    <w:rsid w:val="0035048A"/>
    <w:rsid w:val="003504D4"/>
    <w:rsid w:val="00350AC9"/>
    <w:rsid w:val="00350C91"/>
    <w:rsid w:val="00350DB6"/>
    <w:rsid w:val="00351311"/>
    <w:rsid w:val="0035256B"/>
    <w:rsid w:val="0035313C"/>
    <w:rsid w:val="003534A5"/>
    <w:rsid w:val="00353E42"/>
    <w:rsid w:val="00354559"/>
    <w:rsid w:val="003546A3"/>
    <w:rsid w:val="003546C4"/>
    <w:rsid w:val="00355F80"/>
    <w:rsid w:val="003568C6"/>
    <w:rsid w:val="00360DEC"/>
    <w:rsid w:val="00360FA9"/>
    <w:rsid w:val="00361626"/>
    <w:rsid w:val="0036240B"/>
    <w:rsid w:val="0036263B"/>
    <w:rsid w:val="0036280A"/>
    <w:rsid w:val="003630C4"/>
    <w:rsid w:val="00363763"/>
    <w:rsid w:val="00363B62"/>
    <w:rsid w:val="0036404F"/>
    <w:rsid w:val="00364353"/>
    <w:rsid w:val="003645B0"/>
    <w:rsid w:val="00364B2C"/>
    <w:rsid w:val="00364D6F"/>
    <w:rsid w:val="003654A2"/>
    <w:rsid w:val="003657E3"/>
    <w:rsid w:val="00365A44"/>
    <w:rsid w:val="0036639C"/>
    <w:rsid w:val="003664F1"/>
    <w:rsid w:val="003668E5"/>
    <w:rsid w:val="00366BA8"/>
    <w:rsid w:val="00367552"/>
    <w:rsid w:val="00367E3F"/>
    <w:rsid w:val="00370BAB"/>
    <w:rsid w:val="00372D21"/>
    <w:rsid w:val="00373144"/>
    <w:rsid w:val="00373491"/>
    <w:rsid w:val="003734DD"/>
    <w:rsid w:val="003735C1"/>
    <w:rsid w:val="00373811"/>
    <w:rsid w:val="00374953"/>
    <w:rsid w:val="00374C9C"/>
    <w:rsid w:val="00375D7F"/>
    <w:rsid w:val="0037753D"/>
    <w:rsid w:val="00377EA5"/>
    <w:rsid w:val="00377F77"/>
    <w:rsid w:val="003809B5"/>
    <w:rsid w:val="00380C7A"/>
    <w:rsid w:val="00380FD6"/>
    <w:rsid w:val="003810E5"/>
    <w:rsid w:val="003814B3"/>
    <w:rsid w:val="00381F0B"/>
    <w:rsid w:val="00381F76"/>
    <w:rsid w:val="00382AA7"/>
    <w:rsid w:val="00383073"/>
    <w:rsid w:val="00383230"/>
    <w:rsid w:val="00383494"/>
    <w:rsid w:val="0038438F"/>
    <w:rsid w:val="003848CF"/>
    <w:rsid w:val="00385F7B"/>
    <w:rsid w:val="003864B2"/>
    <w:rsid w:val="003869A2"/>
    <w:rsid w:val="003874C7"/>
    <w:rsid w:val="0038762C"/>
    <w:rsid w:val="00387C67"/>
    <w:rsid w:val="00387D98"/>
    <w:rsid w:val="00390B0F"/>
    <w:rsid w:val="00390B38"/>
    <w:rsid w:val="00390B6B"/>
    <w:rsid w:val="00391462"/>
    <w:rsid w:val="003916D2"/>
    <w:rsid w:val="00391CFE"/>
    <w:rsid w:val="00392D22"/>
    <w:rsid w:val="0039353B"/>
    <w:rsid w:val="003940FC"/>
    <w:rsid w:val="00394C5C"/>
    <w:rsid w:val="00394F9E"/>
    <w:rsid w:val="00395426"/>
    <w:rsid w:val="00395B91"/>
    <w:rsid w:val="00396615"/>
    <w:rsid w:val="0039700D"/>
    <w:rsid w:val="00397089"/>
    <w:rsid w:val="003978A8"/>
    <w:rsid w:val="003979D6"/>
    <w:rsid w:val="003A01B2"/>
    <w:rsid w:val="003A0B54"/>
    <w:rsid w:val="003A0F30"/>
    <w:rsid w:val="003A1325"/>
    <w:rsid w:val="003A20CB"/>
    <w:rsid w:val="003A217D"/>
    <w:rsid w:val="003A3339"/>
    <w:rsid w:val="003A3597"/>
    <w:rsid w:val="003A3B21"/>
    <w:rsid w:val="003A4C44"/>
    <w:rsid w:val="003A5AD0"/>
    <w:rsid w:val="003A6769"/>
    <w:rsid w:val="003A6CE3"/>
    <w:rsid w:val="003A7899"/>
    <w:rsid w:val="003B0271"/>
    <w:rsid w:val="003B0BD6"/>
    <w:rsid w:val="003B1002"/>
    <w:rsid w:val="003B1202"/>
    <w:rsid w:val="003B15EE"/>
    <w:rsid w:val="003B185D"/>
    <w:rsid w:val="003B3187"/>
    <w:rsid w:val="003B360F"/>
    <w:rsid w:val="003B467F"/>
    <w:rsid w:val="003B4E02"/>
    <w:rsid w:val="003B517D"/>
    <w:rsid w:val="003B5462"/>
    <w:rsid w:val="003B5BA3"/>
    <w:rsid w:val="003B60EC"/>
    <w:rsid w:val="003B6321"/>
    <w:rsid w:val="003B66B6"/>
    <w:rsid w:val="003B6EA1"/>
    <w:rsid w:val="003B7229"/>
    <w:rsid w:val="003B75EF"/>
    <w:rsid w:val="003C00ED"/>
    <w:rsid w:val="003C0317"/>
    <w:rsid w:val="003C08AA"/>
    <w:rsid w:val="003C0B48"/>
    <w:rsid w:val="003C19B1"/>
    <w:rsid w:val="003C1C0A"/>
    <w:rsid w:val="003C1F7F"/>
    <w:rsid w:val="003C35DF"/>
    <w:rsid w:val="003C372C"/>
    <w:rsid w:val="003C3785"/>
    <w:rsid w:val="003C38FB"/>
    <w:rsid w:val="003C4020"/>
    <w:rsid w:val="003C453F"/>
    <w:rsid w:val="003C4765"/>
    <w:rsid w:val="003C4A68"/>
    <w:rsid w:val="003C4E04"/>
    <w:rsid w:val="003C554F"/>
    <w:rsid w:val="003C566B"/>
    <w:rsid w:val="003C5AE9"/>
    <w:rsid w:val="003C5C03"/>
    <w:rsid w:val="003C61DD"/>
    <w:rsid w:val="003C6559"/>
    <w:rsid w:val="003C682E"/>
    <w:rsid w:val="003C6F6E"/>
    <w:rsid w:val="003C7280"/>
    <w:rsid w:val="003C7374"/>
    <w:rsid w:val="003C7AD1"/>
    <w:rsid w:val="003D189E"/>
    <w:rsid w:val="003D25B6"/>
    <w:rsid w:val="003D28E2"/>
    <w:rsid w:val="003D2A2F"/>
    <w:rsid w:val="003D2C83"/>
    <w:rsid w:val="003D2D04"/>
    <w:rsid w:val="003D3F5D"/>
    <w:rsid w:val="003D4BC6"/>
    <w:rsid w:val="003D63E7"/>
    <w:rsid w:val="003D6CD2"/>
    <w:rsid w:val="003D765B"/>
    <w:rsid w:val="003D76CB"/>
    <w:rsid w:val="003D790F"/>
    <w:rsid w:val="003D7A76"/>
    <w:rsid w:val="003D7B93"/>
    <w:rsid w:val="003E05F1"/>
    <w:rsid w:val="003E0AC8"/>
    <w:rsid w:val="003E113B"/>
    <w:rsid w:val="003E158F"/>
    <w:rsid w:val="003E1A64"/>
    <w:rsid w:val="003E251B"/>
    <w:rsid w:val="003E4B5C"/>
    <w:rsid w:val="003E5092"/>
    <w:rsid w:val="003E612C"/>
    <w:rsid w:val="003E62C5"/>
    <w:rsid w:val="003E6F13"/>
    <w:rsid w:val="003E715D"/>
    <w:rsid w:val="003F04DF"/>
    <w:rsid w:val="003F0D2E"/>
    <w:rsid w:val="003F103E"/>
    <w:rsid w:val="003F1A19"/>
    <w:rsid w:val="003F1ECA"/>
    <w:rsid w:val="003F2562"/>
    <w:rsid w:val="003F2A89"/>
    <w:rsid w:val="003F2E48"/>
    <w:rsid w:val="003F356A"/>
    <w:rsid w:val="003F37D2"/>
    <w:rsid w:val="003F3849"/>
    <w:rsid w:val="003F3884"/>
    <w:rsid w:val="003F440C"/>
    <w:rsid w:val="003F4E36"/>
    <w:rsid w:val="003F516F"/>
    <w:rsid w:val="003F525A"/>
    <w:rsid w:val="003F585A"/>
    <w:rsid w:val="003F6544"/>
    <w:rsid w:val="003F72A3"/>
    <w:rsid w:val="003F7448"/>
    <w:rsid w:val="003F7735"/>
    <w:rsid w:val="003F7BE6"/>
    <w:rsid w:val="003F7EF2"/>
    <w:rsid w:val="004006A9"/>
    <w:rsid w:val="0040101E"/>
    <w:rsid w:val="004010FD"/>
    <w:rsid w:val="004012F7"/>
    <w:rsid w:val="00401439"/>
    <w:rsid w:val="00401458"/>
    <w:rsid w:val="004021C1"/>
    <w:rsid w:val="0040255B"/>
    <w:rsid w:val="00402F7E"/>
    <w:rsid w:val="00402FB7"/>
    <w:rsid w:val="00403260"/>
    <w:rsid w:val="004052AE"/>
    <w:rsid w:val="00406089"/>
    <w:rsid w:val="004063EE"/>
    <w:rsid w:val="00406CB4"/>
    <w:rsid w:val="0040727C"/>
    <w:rsid w:val="00407334"/>
    <w:rsid w:val="004074F7"/>
    <w:rsid w:val="00407923"/>
    <w:rsid w:val="00410812"/>
    <w:rsid w:val="00411207"/>
    <w:rsid w:val="004118A5"/>
    <w:rsid w:val="00412E72"/>
    <w:rsid w:val="00413127"/>
    <w:rsid w:val="00413672"/>
    <w:rsid w:val="00414041"/>
    <w:rsid w:val="00414465"/>
    <w:rsid w:val="00414729"/>
    <w:rsid w:val="00414915"/>
    <w:rsid w:val="00414AD1"/>
    <w:rsid w:val="00414B0E"/>
    <w:rsid w:val="00414C80"/>
    <w:rsid w:val="00414F4B"/>
    <w:rsid w:val="00414FF5"/>
    <w:rsid w:val="00415EF9"/>
    <w:rsid w:val="0041609F"/>
    <w:rsid w:val="00416277"/>
    <w:rsid w:val="00416629"/>
    <w:rsid w:val="00417DA1"/>
    <w:rsid w:val="004201E4"/>
    <w:rsid w:val="00420ECB"/>
    <w:rsid w:val="00421FBB"/>
    <w:rsid w:val="00422039"/>
    <w:rsid w:val="00422371"/>
    <w:rsid w:val="00423478"/>
    <w:rsid w:val="00423E25"/>
    <w:rsid w:val="00424C2D"/>
    <w:rsid w:val="00425B76"/>
    <w:rsid w:val="00425FB3"/>
    <w:rsid w:val="004260A2"/>
    <w:rsid w:val="00426207"/>
    <w:rsid w:val="00426644"/>
    <w:rsid w:val="00426FC6"/>
    <w:rsid w:val="004273BC"/>
    <w:rsid w:val="004275AB"/>
    <w:rsid w:val="00427C5F"/>
    <w:rsid w:val="00427CCF"/>
    <w:rsid w:val="004306B5"/>
    <w:rsid w:val="00430D48"/>
    <w:rsid w:val="00430D79"/>
    <w:rsid w:val="00431108"/>
    <w:rsid w:val="00431B93"/>
    <w:rsid w:val="00434034"/>
    <w:rsid w:val="00434858"/>
    <w:rsid w:val="00434F2C"/>
    <w:rsid w:val="004353B3"/>
    <w:rsid w:val="00436416"/>
    <w:rsid w:val="00440744"/>
    <w:rsid w:val="004408B3"/>
    <w:rsid w:val="00440963"/>
    <w:rsid w:val="00441E3E"/>
    <w:rsid w:val="00441F5D"/>
    <w:rsid w:val="00442766"/>
    <w:rsid w:val="0044299F"/>
    <w:rsid w:val="00442A73"/>
    <w:rsid w:val="004430A7"/>
    <w:rsid w:val="00444347"/>
    <w:rsid w:val="0044438F"/>
    <w:rsid w:val="004447FF"/>
    <w:rsid w:val="00444800"/>
    <w:rsid w:val="00444A7F"/>
    <w:rsid w:val="00445E2F"/>
    <w:rsid w:val="00445FF1"/>
    <w:rsid w:val="0044627C"/>
    <w:rsid w:val="00446D29"/>
    <w:rsid w:val="004507E5"/>
    <w:rsid w:val="00450EDD"/>
    <w:rsid w:val="00450F8C"/>
    <w:rsid w:val="0045138D"/>
    <w:rsid w:val="004519AD"/>
    <w:rsid w:val="00452D76"/>
    <w:rsid w:val="004536CE"/>
    <w:rsid w:val="00453711"/>
    <w:rsid w:val="00453C18"/>
    <w:rsid w:val="0045459A"/>
    <w:rsid w:val="004545DB"/>
    <w:rsid w:val="004549A2"/>
    <w:rsid w:val="00455A0A"/>
    <w:rsid w:val="00455CFF"/>
    <w:rsid w:val="004562A2"/>
    <w:rsid w:val="0045734F"/>
    <w:rsid w:val="0045786A"/>
    <w:rsid w:val="00457B35"/>
    <w:rsid w:val="00457FDC"/>
    <w:rsid w:val="00460025"/>
    <w:rsid w:val="00460735"/>
    <w:rsid w:val="00460F76"/>
    <w:rsid w:val="00461D9E"/>
    <w:rsid w:val="00462F12"/>
    <w:rsid w:val="00463050"/>
    <w:rsid w:val="0046340F"/>
    <w:rsid w:val="00463510"/>
    <w:rsid w:val="00464343"/>
    <w:rsid w:val="0046478A"/>
    <w:rsid w:val="004649AD"/>
    <w:rsid w:val="00466168"/>
    <w:rsid w:val="004663C0"/>
    <w:rsid w:val="00467BC8"/>
    <w:rsid w:val="004708DF"/>
    <w:rsid w:val="004714D4"/>
    <w:rsid w:val="0047176F"/>
    <w:rsid w:val="0047187E"/>
    <w:rsid w:val="00471DE4"/>
    <w:rsid w:val="00472F8A"/>
    <w:rsid w:val="00473215"/>
    <w:rsid w:val="004735AC"/>
    <w:rsid w:val="00474411"/>
    <w:rsid w:val="00475712"/>
    <w:rsid w:val="00475B1F"/>
    <w:rsid w:val="00476188"/>
    <w:rsid w:val="00476AC4"/>
    <w:rsid w:val="00476F1E"/>
    <w:rsid w:val="00480470"/>
    <w:rsid w:val="004805CA"/>
    <w:rsid w:val="00480CCE"/>
    <w:rsid w:val="0048103E"/>
    <w:rsid w:val="00481E7D"/>
    <w:rsid w:val="004827DB"/>
    <w:rsid w:val="00482808"/>
    <w:rsid w:val="00482832"/>
    <w:rsid w:val="0048298C"/>
    <w:rsid w:val="00482FAA"/>
    <w:rsid w:val="004832F9"/>
    <w:rsid w:val="00483FEE"/>
    <w:rsid w:val="004841EC"/>
    <w:rsid w:val="0048447A"/>
    <w:rsid w:val="00485040"/>
    <w:rsid w:val="00485813"/>
    <w:rsid w:val="0048617A"/>
    <w:rsid w:val="00487F0A"/>
    <w:rsid w:val="0049075F"/>
    <w:rsid w:val="00491BCE"/>
    <w:rsid w:val="00492A2B"/>
    <w:rsid w:val="00492DA8"/>
    <w:rsid w:val="0049336A"/>
    <w:rsid w:val="00493C95"/>
    <w:rsid w:val="00495C3C"/>
    <w:rsid w:val="004A01C9"/>
    <w:rsid w:val="004A0831"/>
    <w:rsid w:val="004A0888"/>
    <w:rsid w:val="004A11BF"/>
    <w:rsid w:val="004A1A40"/>
    <w:rsid w:val="004A25A2"/>
    <w:rsid w:val="004A27D6"/>
    <w:rsid w:val="004A3E94"/>
    <w:rsid w:val="004A43B6"/>
    <w:rsid w:val="004A43BD"/>
    <w:rsid w:val="004A4CE0"/>
    <w:rsid w:val="004A5851"/>
    <w:rsid w:val="004A6619"/>
    <w:rsid w:val="004A68D6"/>
    <w:rsid w:val="004A70EE"/>
    <w:rsid w:val="004A774E"/>
    <w:rsid w:val="004A77AC"/>
    <w:rsid w:val="004A7D3E"/>
    <w:rsid w:val="004A7E90"/>
    <w:rsid w:val="004A7FF9"/>
    <w:rsid w:val="004B02AE"/>
    <w:rsid w:val="004B0E96"/>
    <w:rsid w:val="004B1653"/>
    <w:rsid w:val="004B1A13"/>
    <w:rsid w:val="004B1CE0"/>
    <w:rsid w:val="004B2187"/>
    <w:rsid w:val="004B2DD0"/>
    <w:rsid w:val="004B2E8A"/>
    <w:rsid w:val="004B379D"/>
    <w:rsid w:val="004B3921"/>
    <w:rsid w:val="004B434F"/>
    <w:rsid w:val="004B5A9B"/>
    <w:rsid w:val="004B5F0C"/>
    <w:rsid w:val="004B6031"/>
    <w:rsid w:val="004B7336"/>
    <w:rsid w:val="004B760A"/>
    <w:rsid w:val="004C046E"/>
    <w:rsid w:val="004C0622"/>
    <w:rsid w:val="004C121A"/>
    <w:rsid w:val="004C1308"/>
    <w:rsid w:val="004C1609"/>
    <w:rsid w:val="004C1D43"/>
    <w:rsid w:val="004C1FCD"/>
    <w:rsid w:val="004C216B"/>
    <w:rsid w:val="004C2ED1"/>
    <w:rsid w:val="004C327B"/>
    <w:rsid w:val="004C39A0"/>
    <w:rsid w:val="004C3A66"/>
    <w:rsid w:val="004C4155"/>
    <w:rsid w:val="004C445A"/>
    <w:rsid w:val="004C5362"/>
    <w:rsid w:val="004C56A0"/>
    <w:rsid w:val="004C5DD3"/>
    <w:rsid w:val="004C5F0E"/>
    <w:rsid w:val="004C6943"/>
    <w:rsid w:val="004C6BF9"/>
    <w:rsid w:val="004C6EBA"/>
    <w:rsid w:val="004C6F17"/>
    <w:rsid w:val="004C768D"/>
    <w:rsid w:val="004C7709"/>
    <w:rsid w:val="004D0141"/>
    <w:rsid w:val="004D0DF3"/>
    <w:rsid w:val="004D0E8A"/>
    <w:rsid w:val="004D1E2D"/>
    <w:rsid w:val="004D231A"/>
    <w:rsid w:val="004D298E"/>
    <w:rsid w:val="004D2AD8"/>
    <w:rsid w:val="004D2CA1"/>
    <w:rsid w:val="004D30F9"/>
    <w:rsid w:val="004D3353"/>
    <w:rsid w:val="004D3D62"/>
    <w:rsid w:val="004D418B"/>
    <w:rsid w:val="004D49E5"/>
    <w:rsid w:val="004D4A32"/>
    <w:rsid w:val="004D50E5"/>
    <w:rsid w:val="004D5295"/>
    <w:rsid w:val="004D55D4"/>
    <w:rsid w:val="004D58F9"/>
    <w:rsid w:val="004D5AA5"/>
    <w:rsid w:val="004D5C4C"/>
    <w:rsid w:val="004D64AB"/>
    <w:rsid w:val="004D6566"/>
    <w:rsid w:val="004D6662"/>
    <w:rsid w:val="004D694A"/>
    <w:rsid w:val="004D6D22"/>
    <w:rsid w:val="004E1799"/>
    <w:rsid w:val="004E208F"/>
    <w:rsid w:val="004E22F2"/>
    <w:rsid w:val="004E363F"/>
    <w:rsid w:val="004E3E22"/>
    <w:rsid w:val="004E403F"/>
    <w:rsid w:val="004E50CC"/>
    <w:rsid w:val="004E5266"/>
    <w:rsid w:val="004E5BB1"/>
    <w:rsid w:val="004E690E"/>
    <w:rsid w:val="004E738E"/>
    <w:rsid w:val="004E7CE8"/>
    <w:rsid w:val="004F05A1"/>
    <w:rsid w:val="004F05E6"/>
    <w:rsid w:val="004F18D0"/>
    <w:rsid w:val="004F271D"/>
    <w:rsid w:val="004F2AEA"/>
    <w:rsid w:val="004F2FAC"/>
    <w:rsid w:val="004F3202"/>
    <w:rsid w:val="004F32A3"/>
    <w:rsid w:val="004F4CC0"/>
    <w:rsid w:val="004F4F4E"/>
    <w:rsid w:val="004F5114"/>
    <w:rsid w:val="004F52FF"/>
    <w:rsid w:val="004F53A5"/>
    <w:rsid w:val="004F63B3"/>
    <w:rsid w:val="004F6832"/>
    <w:rsid w:val="004F6882"/>
    <w:rsid w:val="004F756C"/>
    <w:rsid w:val="005001FA"/>
    <w:rsid w:val="005003A2"/>
    <w:rsid w:val="00500B88"/>
    <w:rsid w:val="00500DD3"/>
    <w:rsid w:val="00501698"/>
    <w:rsid w:val="005019AF"/>
    <w:rsid w:val="0050263E"/>
    <w:rsid w:val="0050276B"/>
    <w:rsid w:val="0050488D"/>
    <w:rsid w:val="00504D12"/>
    <w:rsid w:val="0050527A"/>
    <w:rsid w:val="0050535A"/>
    <w:rsid w:val="005056D3"/>
    <w:rsid w:val="005061F2"/>
    <w:rsid w:val="00506CFB"/>
    <w:rsid w:val="005102FC"/>
    <w:rsid w:val="00510F65"/>
    <w:rsid w:val="00511192"/>
    <w:rsid w:val="005118AD"/>
    <w:rsid w:val="00511AF0"/>
    <w:rsid w:val="00512353"/>
    <w:rsid w:val="00512614"/>
    <w:rsid w:val="005126E8"/>
    <w:rsid w:val="005133AD"/>
    <w:rsid w:val="005148B2"/>
    <w:rsid w:val="00515B78"/>
    <w:rsid w:val="00515BE8"/>
    <w:rsid w:val="00516251"/>
    <w:rsid w:val="00517ABB"/>
    <w:rsid w:val="005215C1"/>
    <w:rsid w:val="00521679"/>
    <w:rsid w:val="00521A49"/>
    <w:rsid w:val="005220C2"/>
    <w:rsid w:val="00522172"/>
    <w:rsid w:val="0052267D"/>
    <w:rsid w:val="00523369"/>
    <w:rsid w:val="0052389D"/>
    <w:rsid w:val="0052394B"/>
    <w:rsid w:val="0052398F"/>
    <w:rsid w:val="00523BFC"/>
    <w:rsid w:val="005245F1"/>
    <w:rsid w:val="005246DA"/>
    <w:rsid w:val="005255AB"/>
    <w:rsid w:val="00526703"/>
    <w:rsid w:val="00526797"/>
    <w:rsid w:val="00526DF8"/>
    <w:rsid w:val="00527388"/>
    <w:rsid w:val="00530034"/>
    <w:rsid w:val="005317A2"/>
    <w:rsid w:val="00531984"/>
    <w:rsid w:val="005322BE"/>
    <w:rsid w:val="005325A1"/>
    <w:rsid w:val="0053275B"/>
    <w:rsid w:val="00532960"/>
    <w:rsid w:val="00532B9D"/>
    <w:rsid w:val="00533220"/>
    <w:rsid w:val="00534096"/>
    <w:rsid w:val="00534109"/>
    <w:rsid w:val="00534D72"/>
    <w:rsid w:val="0053661F"/>
    <w:rsid w:val="0053692B"/>
    <w:rsid w:val="00536C1D"/>
    <w:rsid w:val="00536E67"/>
    <w:rsid w:val="00536E88"/>
    <w:rsid w:val="00540387"/>
    <w:rsid w:val="005406CD"/>
    <w:rsid w:val="005406F4"/>
    <w:rsid w:val="00540F71"/>
    <w:rsid w:val="00541C86"/>
    <w:rsid w:val="00542842"/>
    <w:rsid w:val="0054347D"/>
    <w:rsid w:val="00545662"/>
    <w:rsid w:val="00545A73"/>
    <w:rsid w:val="00546A08"/>
    <w:rsid w:val="00546DEB"/>
    <w:rsid w:val="00546F0F"/>
    <w:rsid w:val="005477E7"/>
    <w:rsid w:val="0055007B"/>
    <w:rsid w:val="00550159"/>
    <w:rsid w:val="005502CA"/>
    <w:rsid w:val="00550E74"/>
    <w:rsid w:val="00551897"/>
    <w:rsid w:val="005519EE"/>
    <w:rsid w:val="00551FFD"/>
    <w:rsid w:val="005521F3"/>
    <w:rsid w:val="005522AA"/>
    <w:rsid w:val="00552A0F"/>
    <w:rsid w:val="00552C84"/>
    <w:rsid w:val="00553A36"/>
    <w:rsid w:val="00553D33"/>
    <w:rsid w:val="005547C4"/>
    <w:rsid w:val="005551ED"/>
    <w:rsid w:val="005555FD"/>
    <w:rsid w:val="00555C82"/>
    <w:rsid w:val="00556419"/>
    <w:rsid w:val="005572B4"/>
    <w:rsid w:val="005572DD"/>
    <w:rsid w:val="00560564"/>
    <w:rsid w:val="00560AEB"/>
    <w:rsid w:val="005612EB"/>
    <w:rsid w:val="005619B6"/>
    <w:rsid w:val="00562E2B"/>
    <w:rsid w:val="005632A6"/>
    <w:rsid w:val="0056398F"/>
    <w:rsid w:val="00564000"/>
    <w:rsid w:val="00564668"/>
    <w:rsid w:val="0056558E"/>
    <w:rsid w:val="00565BAE"/>
    <w:rsid w:val="005664BD"/>
    <w:rsid w:val="00566DB4"/>
    <w:rsid w:val="00567184"/>
    <w:rsid w:val="00567868"/>
    <w:rsid w:val="00567FA6"/>
    <w:rsid w:val="00570353"/>
    <w:rsid w:val="00570DB3"/>
    <w:rsid w:val="005715F5"/>
    <w:rsid w:val="0057171E"/>
    <w:rsid w:val="0057198D"/>
    <w:rsid w:val="00571EEC"/>
    <w:rsid w:val="00572666"/>
    <w:rsid w:val="0057267E"/>
    <w:rsid w:val="005726BD"/>
    <w:rsid w:val="005733BF"/>
    <w:rsid w:val="0057378A"/>
    <w:rsid w:val="00573DE6"/>
    <w:rsid w:val="005744E4"/>
    <w:rsid w:val="00574A5A"/>
    <w:rsid w:val="00575085"/>
    <w:rsid w:val="005753B8"/>
    <w:rsid w:val="00575A75"/>
    <w:rsid w:val="00575CF7"/>
    <w:rsid w:val="005764B0"/>
    <w:rsid w:val="005772FD"/>
    <w:rsid w:val="00577561"/>
    <w:rsid w:val="0058090F"/>
    <w:rsid w:val="00580918"/>
    <w:rsid w:val="00581412"/>
    <w:rsid w:val="00581690"/>
    <w:rsid w:val="00581BCC"/>
    <w:rsid w:val="00581F6B"/>
    <w:rsid w:val="00582405"/>
    <w:rsid w:val="00582A30"/>
    <w:rsid w:val="00582C08"/>
    <w:rsid w:val="00582E10"/>
    <w:rsid w:val="00583ED5"/>
    <w:rsid w:val="005843CB"/>
    <w:rsid w:val="00585161"/>
    <w:rsid w:val="005851DE"/>
    <w:rsid w:val="005855E2"/>
    <w:rsid w:val="00585E8E"/>
    <w:rsid w:val="00587437"/>
    <w:rsid w:val="0059046E"/>
    <w:rsid w:val="00590559"/>
    <w:rsid w:val="0059097A"/>
    <w:rsid w:val="00590A5A"/>
    <w:rsid w:val="00590D4F"/>
    <w:rsid w:val="0059135D"/>
    <w:rsid w:val="00591C75"/>
    <w:rsid w:val="00592084"/>
    <w:rsid w:val="0059218B"/>
    <w:rsid w:val="00592217"/>
    <w:rsid w:val="00592678"/>
    <w:rsid w:val="005926BA"/>
    <w:rsid w:val="00592E16"/>
    <w:rsid w:val="005933B2"/>
    <w:rsid w:val="005935AF"/>
    <w:rsid w:val="00593BD9"/>
    <w:rsid w:val="00594644"/>
    <w:rsid w:val="00594738"/>
    <w:rsid w:val="0059526F"/>
    <w:rsid w:val="00595737"/>
    <w:rsid w:val="0059591E"/>
    <w:rsid w:val="005959E8"/>
    <w:rsid w:val="00596920"/>
    <w:rsid w:val="00596991"/>
    <w:rsid w:val="00596AF2"/>
    <w:rsid w:val="00596DB0"/>
    <w:rsid w:val="00596F36"/>
    <w:rsid w:val="005A0108"/>
    <w:rsid w:val="005A013A"/>
    <w:rsid w:val="005A03BD"/>
    <w:rsid w:val="005A1741"/>
    <w:rsid w:val="005A22A6"/>
    <w:rsid w:val="005A235F"/>
    <w:rsid w:val="005A25C3"/>
    <w:rsid w:val="005A350E"/>
    <w:rsid w:val="005A420F"/>
    <w:rsid w:val="005A4B17"/>
    <w:rsid w:val="005A5300"/>
    <w:rsid w:val="005A54BD"/>
    <w:rsid w:val="005A57F7"/>
    <w:rsid w:val="005A5B40"/>
    <w:rsid w:val="005A5C21"/>
    <w:rsid w:val="005A6447"/>
    <w:rsid w:val="005A751F"/>
    <w:rsid w:val="005A7719"/>
    <w:rsid w:val="005A77C2"/>
    <w:rsid w:val="005A7A81"/>
    <w:rsid w:val="005B0DD9"/>
    <w:rsid w:val="005B0E45"/>
    <w:rsid w:val="005B1BDF"/>
    <w:rsid w:val="005B1DBE"/>
    <w:rsid w:val="005B26A8"/>
    <w:rsid w:val="005B291B"/>
    <w:rsid w:val="005B412A"/>
    <w:rsid w:val="005B463A"/>
    <w:rsid w:val="005B4F08"/>
    <w:rsid w:val="005B5478"/>
    <w:rsid w:val="005B58D9"/>
    <w:rsid w:val="005B6931"/>
    <w:rsid w:val="005B76C5"/>
    <w:rsid w:val="005B79FF"/>
    <w:rsid w:val="005B7AF0"/>
    <w:rsid w:val="005B7B8A"/>
    <w:rsid w:val="005C0489"/>
    <w:rsid w:val="005C09C6"/>
    <w:rsid w:val="005C221E"/>
    <w:rsid w:val="005C2C6E"/>
    <w:rsid w:val="005C3BEA"/>
    <w:rsid w:val="005C458D"/>
    <w:rsid w:val="005C491E"/>
    <w:rsid w:val="005C516A"/>
    <w:rsid w:val="005C5CC0"/>
    <w:rsid w:val="005C5E0A"/>
    <w:rsid w:val="005C6C0C"/>
    <w:rsid w:val="005C6CB5"/>
    <w:rsid w:val="005C6F27"/>
    <w:rsid w:val="005C7019"/>
    <w:rsid w:val="005C75A1"/>
    <w:rsid w:val="005C7A8A"/>
    <w:rsid w:val="005D060D"/>
    <w:rsid w:val="005D0EC0"/>
    <w:rsid w:val="005D193A"/>
    <w:rsid w:val="005D1E95"/>
    <w:rsid w:val="005D2276"/>
    <w:rsid w:val="005D25FD"/>
    <w:rsid w:val="005D2808"/>
    <w:rsid w:val="005D28F1"/>
    <w:rsid w:val="005D45F6"/>
    <w:rsid w:val="005D4C49"/>
    <w:rsid w:val="005D4C6E"/>
    <w:rsid w:val="005D4D97"/>
    <w:rsid w:val="005D50AB"/>
    <w:rsid w:val="005D5CB0"/>
    <w:rsid w:val="005D62F2"/>
    <w:rsid w:val="005D653A"/>
    <w:rsid w:val="005D6D4E"/>
    <w:rsid w:val="005E0792"/>
    <w:rsid w:val="005E0858"/>
    <w:rsid w:val="005E085A"/>
    <w:rsid w:val="005E08D4"/>
    <w:rsid w:val="005E0B1A"/>
    <w:rsid w:val="005E0E9B"/>
    <w:rsid w:val="005E2794"/>
    <w:rsid w:val="005E349D"/>
    <w:rsid w:val="005E3CBF"/>
    <w:rsid w:val="005E4508"/>
    <w:rsid w:val="005E498D"/>
    <w:rsid w:val="005E5C37"/>
    <w:rsid w:val="005E6B42"/>
    <w:rsid w:val="005E6F6B"/>
    <w:rsid w:val="005E6F9D"/>
    <w:rsid w:val="005E7A62"/>
    <w:rsid w:val="005E7B5A"/>
    <w:rsid w:val="005F01FC"/>
    <w:rsid w:val="005F0685"/>
    <w:rsid w:val="005F0C89"/>
    <w:rsid w:val="005F1F4A"/>
    <w:rsid w:val="005F1F8A"/>
    <w:rsid w:val="005F2BF0"/>
    <w:rsid w:val="005F3455"/>
    <w:rsid w:val="005F3701"/>
    <w:rsid w:val="005F3A2A"/>
    <w:rsid w:val="005F41DF"/>
    <w:rsid w:val="005F4521"/>
    <w:rsid w:val="005F4718"/>
    <w:rsid w:val="005F5478"/>
    <w:rsid w:val="005F6207"/>
    <w:rsid w:val="005F6259"/>
    <w:rsid w:val="005F662A"/>
    <w:rsid w:val="005F6BA5"/>
    <w:rsid w:val="005F710F"/>
    <w:rsid w:val="005F719B"/>
    <w:rsid w:val="005F7390"/>
    <w:rsid w:val="005F7F0D"/>
    <w:rsid w:val="006006FC"/>
    <w:rsid w:val="0060174F"/>
    <w:rsid w:val="0060377D"/>
    <w:rsid w:val="00603DD3"/>
    <w:rsid w:val="00604472"/>
    <w:rsid w:val="006045BA"/>
    <w:rsid w:val="00604FCB"/>
    <w:rsid w:val="0060519D"/>
    <w:rsid w:val="0060583A"/>
    <w:rsid w:val="00605C57"/>
    <w:rsid w:val="00605F14"/>
    <w:rsid w:val="00606249"/>
    <w:rsid w:val="006108DD"/>
    <w:rsid w:val="00610B54"/>
    <w:rsid w:val="006113EA"/>
    <w:rsid w:val="00611649"/>
    <w:rsid w:val="00611A0E"/>
    <w:rsid w:val="00611D1C"/>
    <w:rsid w:val="006126B4"/>
    <w:rsid w:val="00613180"/>
    <w:rsid w:val="00613BC3"/>
    <w:rsid w:val="00614154"/>
    <w:rsid w:val="0061445A"/>
    <w:rsid w:val="006148BA"/>
    <w:rsid w:val="00614BD3"/>
    <w:rsid w:val="00614C07"/>
    <w:rsid w:val="0061618C"/>
    <w:rsid w:val="00616798"/>
    <w:rsid w:val="0061776B"/>
    <w:rsid w:val="00620308"/>
    <w:rsid w:val="0062150D"/>
    <w:rsid w:val="00622CDF"/>
    <w:rsid w:val="0062346E"/>
    <w:rsid w:val="0062356C"/>
    <w:rsid w:val="00623A77"/>
    <w:rsid w:val="0062568E"/>
    <w:rsid w:val="006256F5"/>
    <w:rsid w:val="00625F88"/>
    <w:rsid w:val="00626292"/>
    <w:rsid w:val="00626524"/>
    <w:rsid w:val="0063097B"/>
    <w:rsid w:val="00630C4A"/>
    <w:rsid w:val="006310C4"/>
    <w:rsid w:val="00631928"/>
    <w:rsid w:val="00632099"/>
    <w:rsid w:val="006326BA"/>
    <w:rsid w:val="00632A83"/>
    <w:rsid w:val="00632D89"/>
    <w:rsid w:val="00632E4C"/>
    <w:rsid w:val="00633281"/>
    <w:rsid w:val="006336AA"/>
    <w:rsid w:val="006340B0"/>
    <w:rsid w:val="006340E8"/>
    <w:rsid w:val="006364B8"/>
    <w:rsid w:val="00636A64"/>
    <w:rsid w:val="00636B93"/>
    <w:rsid w:val="006373AA"/>
    <w:rsid w:val="0063785B"/>
    <w:rsid w:val="00637CE8"/>
    <w:rsid w:val="00637DB0"/>
    <w:rsid w:val="00637FC6"/>
    <w:rsid w:val="00640550"/>
    <w:rsid w:val="00640B1E"/>
    <w:rsid w:val="0064112B"/>
    <w:rsid w:val="00641540"/>
    <w:rsid w:val="00641DF2"/>
    <w:rsid w:val="00643241"/>
    <w:rsid w:val="0064326A"/>
    <w:rsid w:val="00643D77"/>
    <w:rsid w:val="00644441"/>
    <w:rsid w:val="0064451E"/>
    <w:rsid w:val="00644D5D"/>
    <w:rsid w:val="0064569D"/>
    <w:rsid w:val="00645C77"/>
    <w:rsid w:val="00646AB6"/>
    <w:rsid w:val="00646DC7"/>
    <w:rsid w:val="006472F1"/>
    <w:rsid w:val="00647851"/>
    <w:rsid w:val="006511FB"/>
    <w:rsid w:val="00651A9D"/>
    <w:rsid w:val="006520BE"/>
    <w:rsid w:val="006521C4"/>
    <w:rsid w:val="006525C3"/>
    <w:rsid w:val="00652C50"/>
    <w:rsid w:val="0065444B"/>
    <w:rsid w:val="00654AE0"/>
    <w:rsid w:val="00654C52"/>
    <w:rsid w:val="00654DC7"/>
    <w:rsid w:val="006558CE"/>
    <w:rsid w:val="00656092"/>
    <w:rsid w:val="0065623E"/>
    <w:rsid w:val="0065741C"/>
    <w:rsid w:val="00657F1A"/>
    <w:rsid w:val="0066093B"/>
    <w:rsid w:val="00660B85"/>
    <w:rsid w:val="006614EE"/>
    <w:rsid w:val="006618E4"/>
    <w:rsid w:val="00661967"/>
    <w:rsid w:val="00661C59"/>
    <w:rsid w:val="00662080"/>
    <w:rsid w:val="006620C1"/>
    <w:rsid w:val="00662278"/>
    <w:rsid w:val="00662BA9"/>
    <w:rsid w:val="00662DCE"/>
    <w:rsid w:val="006637A6"/>
    <w:rsid w:val="00664F6D"/>
    <w:rsid w:val="006650B8"/>
    <w:rsid w:val="00665CFB"/>
    <w:rsid w:val="00666059"/>
    <w:rsid w:val="00666329"/>
    <w:rsid w:val="00666584"/>
    <w:rsid w:val="00666972"/>
    <w:rsid w:val="006672EE"/>
    <w:rsid w:val="00667834"/>
    <w:rsid w:val="00667CEC"/>
    <w:rsid w:val="0067011F"/>
    <w:rsid w:val="0067015E"/>
    <w:rsid w:val="00670FE9"/>
    <w:rsid w:val="006716C9"/>
    <w:rsid w:val="00672AA5"/>
    <w:rsid w:val="00673591"/>
    <w:rsid w:val="00673FA2"/>
    <w:rsid w:val="00674ADF"/>
    <w:rsid w:val="0067520E"/>
    <w:rsid w:val="00675529"/>
    <w:rsid w:val="00675538"/>
    <w:rsid w:val="00675703"/>
    <w:rsid w:val="0067596B"/>
    <w:rsid w:val="00676432"/>
    <w:rsid w:val="0067690F"/>
    <w:rsid w:val="00677AA6"/>
    <w:rsid w:val="00680453"/>
    <w:rsid w:val="00681055"/>
    <w:rsid w:val="00682526"/>
    <w:rsid w:val="0068298E"/>
    <w:rsid w:val="00682ABE"/>
    <w:rsid w:val="00682F91"/>
    <w:rsid w:val="00683555"/>
    <w:rsid w:val="00684D0C"/>
    <w:rsid w:val="00684ECA"/>
    <w:rsid w:val="00684F0C"/>
    <w:rsid w:val="00686047"/>
    <w:rsid w:val="00686DBA"/>
    <w:rsid w:val="00686F1D"/>
    <w:rsid w:val="00687561"/>
    <w:rsid w:val="006906E0"/>
    <w:rsid w:val="00691089"/>
    <w:rsid w:val="00691811"/>
    <w:rsid w:val="00692F7A"/>
    <w:rsid w:val="006934DC"/>
    <w:rsid w:val="00693599"/>
    <w:rsid w:val="006938E5"/>
    <w:rsid w:val="0069466F"/>
    <w:rsid w:val="006949E6"/>
    <w:rsid w:val="00694EB4"/>
    <w:rsid w:val="00694F4C"/>
    <w:rsid w:val="0069552D"/>
    <w:rsid w:val="00695581"/>
    <w:rsid w:val="00695E06"/>
    <w:rsid w:val="00696315"/>
    <w:rsid w:val="00696704"/>
    <w:rsid w:val="006A0D51"/>
    <w:rsid w:val="006A0FFA"/>
    <w:rsid w:val="006A1878"/>
    <w:rsid w:val="006A1C05"/>
    <w:rsid w:val="006A225B"/>
    <w:rsid w:val="006A30D2"/>
    <w:rsid w:val="006A4400"/>
    <w:rsid w:val="006A4771"/>
    <w:rsid w:val="006A486E"/>
    <w:rsid w:val="006A49A2"/>
    <w:rsid w:val="006A4DB3"/>
    <w:rsid w:val="006A5606"/>
    <w:rsid w:val="006A5645"/>
    <w:rsid w:val="006A5A6A"/>
    <w:rsid w:val="006A5E7B"/>
    <w:rsid w:val="006A5FE3"/>
    <w:rsid w:val="006A6857"/>
    <w:rsid w:val="006A73EB"/>
    <w:rsid w:val="006A7D71"/>
    <w:rsid w:val="006A7F06"/>
    <w:rsid w:val="006B00D5"/>
    <w:rsid w:val="006B0884"/>
    <w:rsid w:val="006B193A"/>
    <w:rsid w:val="006B23B2"/>
    <w:rsid w:val="006B2955"/>
    <w:rsid w:val="006B4358"/>
    <w:rsid w:val="006B462C"/>
    <w:rsid w:val="006B4845"/>
    <w:rsid w:val="006B4BD6"/>
    <w:rsid w:val="006B4CF7"/>
    <w:rsid w:val="006B57C7"/>
    <w:rsid w:val="006B5EF1"/>
    <w:rsid w:val="006B5F30"/>
    <w:rsid w:val="006B635C"/>
    <w:rsid w:val="006B63B8"/>
    <w:rsid w:val="006B6B87"/>
    <w:rsid w:val="006B76BC"/>
    <w:rsid w:val="006C04AB"/>
    <w:rsid w:val="006C1708"/>
    <w:rsid w:val="006C1C29"/>
    <w:rsid w:val="006C20EF"/>
    <w:rsid w:val="006C28AF"/>
    <w:rsid w:val="006C3322"/>
    <w:rsid w:val="006C336B"/>
    <w:rsid w:val="006C3736"/>
    <w:rsid w:val="006C3782"/>
    <w:rsid w:val="006C3CDE"/>
    <w:rsid w:val="006C4745"/>
    <w:rsid w:val="006C5760"/>
    <w:rsid w:val="006C6014"/>
    <w:rsid w:val="006C6352"/>
    <w:rsid w:val="006C69C2"/>
    <w:rsid w:val="006C6D3C"/>
    <w:rsid w:val="006D015E"/>
    <w:rsid w:val="006D0EE8"/>
    <w:rsid w:val="006D1142"/>
    <w:rsid w:val="006D1453"/>
    <w:rsid w:val="006D1B76"/>
    <w:rsid w:val="006D1E33"/>
    <w:rsid w:val="006D3162"/>
    <w:rsid w:val="006D35C8"/>
    <w:rsid w:val="006D35DD"/>
    <w:rsid w:val="006D37E7"/>
    <w:rsid w:val="006D3F75"/>
    <w:rsid w:val="006D5146"/>
    <w:rsid w:val="006D59D6"/>
    <w:rsid w:val="006D5A0B"/>
    <w:rsid w:val="006D5B94"/>
    <w:rsid w:val="006D5C04"/>
    <w:rsid w:val="006D623D"/>
    <w:rsid w:val="006D6302"/>
    <w:rsid w:val="006D6F64"/>
    <w:rsid w:val="006D7508"/>
    <w:rsid w:val="006D781F"/>
    <w:rsid w:val="006D7D26"/>
    <w:rsid w:val="006D7E1F"/>
    <w:rsid w:val="006E0F2F"/>
    <w:rsid w:val="006E13E4"/>
    <w:rsid w:val="006E194A"/>
    <w:rsid w:val="006E19D7"/>
    <w:rsid w:val="006E3B36"/>
    <w:rsid w:val="006E5D51"/>
    <w:rsid w:val="006E644D"/>
    <w:rsid w:val="006E6A6A"/>
    <w:rsid w:val="006E6D80"/>
    <w:rsid w:val="006E71B9"/>
    <w:rsid w:val="006E73DE"/>
    <w:rsid w:val="006E78CF"/>
    <w:rsid w:val="006F17AC"/>
    <w:rsid w:val="006F39B2"/>
    <w:rsid w:val="006F3AED"/>
    <w:rsid w:val="006F3C96"/>
    <w:rsid w:val="006F3DBE"/>
    <w:rsid w:val="006F45A6"/>
    <w:rsid w:val="006F5384"/>
    <w:rsid w:val="006F6604"/>
    <w:rsid w:val="006F708C"/>
    <w:rsid w:val="006F71D8"/>
    <w:rsid w:val="006F728D"/>
    <w:rsid w:val="006F743E"/>
    <w:rsid w:val="006F7D1A"/>
    <w:rsid w:val="00701F8E"/>
    <w:rsid w:val="00702AA4"/>
    <w:rsid w:val="00703250"/>
    <w:rsid w:val="0070346C"/>
    <w:rsid w:val="00703988"/>
    <w:rsid w:val="00703B56"/>
    <w:rsid w:val="00703C31"/>
    <w:rsid w:val="00703D99"/>
    <w:rsid w:val="00704423"/>
    <w:rsid w:val="00704492"/>
    <w:rsid w:val="007047A5"/>
    <w:rsid w:val="007051A0"/>
    <w:rsid w:val="00705BA9"/>
    <w:rsid w:val="00706496"/>
    <w:rsid w:val="007071B3"/>
    <w:rsid w:val="0070756D"/>
    <w:rsid w:val="007077E9"/>
    <w:rsid w:val="00707D36"/>
    <w:rsid w:val="00707F60"/>
    <w:rsid w:val="00710BBF"/>
    <w:rsid w:val="00710C4C"/>
    <w:rsid w:val="0071104B"/>
    <w:rsid w:val="00711A12"/>
    <w:rsid w:val="00711F11"/>
    <w:rsid w:val="00713097"/>
    <w:rsid w:val="00713D72"/>
    <w:rsid w:val="00713FC7"/>
    <w:rsid w:val="00714F3C"/>
    <w:rsid w:val="007154C4"/>
    <w:rsid w:val="00715A12"/>
    <w:rsid w:val="00715DB9"/>
    <w:rsid w:val="0071607A"/>
    <w:rsid w:val="00716208"/>
    <w:rsid w:val="00716274"/>
    <w:rsid w:val="00716695"/>
    <w:rsid w:val="00716DE8"/>
    <w:rsid w:val="00717648"/>
    <w:rsid w:val="007218A0"/>
    <w:rsid w:val="00721DD8"/>
    <w:rsid w:val="00722D88"/>
    <w:rsid w:val="00722E70"/>
    <w:rsid w:val="007238AF"/>
    <w:rsid w:val="0072396E"/>
    <w:rsid w:val="00724F24"/>
    <w:rsid w:val="0072533D"/>
    <w:rsid w:val="00726908"/>
    <w:rsid w:val="00726BAD"/>
    <w:rsid w:val="007270C7"/>
    <w:rsid w:val="007278F6"/>
    <w:rsid w:val="00727E9C"/>
    <w:rsid w:val="00730B20"/>
    <w:rsid w:val="00730F3A"/>
    <w:rsid w:val="00731838"/>
    <w:rsid w:val="00731922"/>
    <w:rsid w:val="00732496"/>
    <w:rsid w:val="007326E7"/>
    <w:rsid w:val="00733E03"/>
    <w:rsid w:val="00733F3A"/>
    <w:rsid w:val="00734469"/>
    <w:rsid w:val="00734C5A"/>
    <w:rsid w:val="007352AA"/>
    <w:rsid w:val="00735528"/>
    <w:rsid w:val="007357E0"/>
    <w:rsid w:val="007359F8"/>
    <w:rsid w:val="00735E15"/>
    <w:rsid w:val="00735F34"/>
    <w:rsid w:val="00736179"/>
    <w:rsid w:val="00736479"/>
    <w:rsid w:val="00736944"/>
    <w:rsid w:val="00736AA8"/>
    <w:rsid w:val="00736B82"/>
    <w:rsid w:val="00736FBF"/>
    <w:rsid w:val="0073710D"/>
    <w:rsid w:val="00741200"/>
    <w:rsid w:val="00741302"/>
    <w:rsid w:val="00741333"/>
    <w:rsid w:val="00741B50"/>
    <w:rsid w:val="00742803"/>
    <w:rsid w:val="00742FF2"/>
    <w:rsid w:val="00743147"/>
    <w:rsid w:val="00744B9E"/>
    <w:rsid w:val="00744D6A"/>
    <w:rsid w:val="00745A72"/>
    <w:rsid w:val="00746138"/>
    <w:rsid w:val="0074620A"/>
    <w:rsid w:val="0075058E"/>
    <w:rsid w:val="00751D50"/>
    <w:rsid w:val="00752079"/>
    <w:rsid w:val="007526E8"/>
    <w:rsid w:val="007527D5"/>
    <w:rsid w:val="00752F3C"/>
    <w:rsid w:val="00754FEF"/>
    <w:rsid w:val="00755331"/>
    <w:rsid w:val="00755810"/>
    <w:rsid w:val="00755A9C"/>
    <w:rsid w:val="00755E02"/>
    <w:rsid w:val="007561A1"/>
    <w:rsid w:val="007561FC"/>
    <w:rsid w:val="007562F2"/>
    <w:rsid w:val="0075690B"/>
    <w:rsid w:val="0075755F"/>
    <w:rsid w:val="00757599"/>
    <w:rsid w:val="0075769A"/>
    <w:rsid w:val="00760C02"/>
    <w:rsid w:val="007617EF"/>
    <w:rsid w:val="00761D34"/>
    <w:rsid w:val="00761F54"/>
    <w:rsid w:val="00762D2D"/>
    <w:rsid w:val="00762FD5"/>
    <w:rsid w:val="0076339C"/>
    <w:rsid w:val="00764622"/>
    <w:rsid w:val="00764CAD"/>
    <w:rsid w:val="00764CF5"/>
    <w:rsid w:val="0076572D"/>
    <w:rsid w:val="00767223"/>
    <w:rsid w:val="007677F9"/>
    <w:rsid w:val="00770FA1"/>
    <w:rsid w:val="007714D2"/>
    <w:rsid w:val="00771864"/>
    <w:rsid w:val="00772DF1"/>
    <w:rsid w:val="00773648"/>
    <w:rsid w:val="00773884"/>
    <w:rsid w:val="00774813"/>
    <w:rsid w:val="00774C25"/>
    <w:rsid w:val="00776052"/>
    <w:rsid w:val="007764A0"/>
    <w:rsid w:val="0078050D"/>
    <w:rsid w:val="0078052A"/>
    <w:rsid w:val="00780EEF"/>
    <w:rsid w:val="00780F54"/>
    <w:rsid w:val="00781138"/>
    <w:rsid w:val="007812FB"/>
    <w:rsid w:val="00784032"/>
    <w:rsid w:val="00784205"/>
    <w:rsid w:val="007843CF"/>
    <w:rsid w:val="00785441"/>
    <w:rsid w:val="00785546"/>
    <w:rsid w:val="0078602E"/>
    <w:rsid w:val="00786E79"/>
    <w:rsid w:val="00787925"/>
    <w:rsid w:val="00787ADB"/>
    <w:rsid w:val="00790E31"/>
    <w:rsid w:val="00791C22"/>
    <w:rsid w:val="0079336C"/>
    <w:rsid w:val="00793B87"/>
    <w:rsid w:val="00793EEA"/>
    <w:rsid w:val="00794253"/>
    <w:rsid w:val="00794F62"/>
    <w:rsid w:val="0079566E"/>
    <w:rsid w:val="007962AA"/>
    <w:rsid w:val="00796395"/>
    <w:rsid w:val="00796509"/>
    <w:rsid w:val="00796662"/>
    <w:rsid w:val="0079691E"/>
    <w:rsid w:val="0079709F"/>
    <w:rsid w:val="0079742F"/>
    <w:rsid w:val="00797723"/>
    <w:rsid w:val="007A0277"/>
    <w:rsid w:val="007A17A2"/>
    <w:rsid w:val="007A1B07"/>
    <w:rsid w:val="007A26C5"/>
    <w:rsid w:val="007A26E0"/>
    <w:rsid w:val="007A28AF"/>
    <w:rsid w:val="007A2DB9"/>
    <w:rsid w:val="007A2E3C"/>
    <w:rsid w:val="007A368C"/>
    <w:rsid w:val="007A4756"/>
    <w:rsid w:val="007A4812"/>
    <w:rsid w:val="007A612F"/>
    <w:rsid w:val="007A6264"/>
    <w:rsid w:val="007A69AE"/>
    <w:rsid w:val="007A7D54"/>
    <w:rsid w:val="007B0A62"/>
    <w:rsid w:val="007B125A"/>
    <w:rsid w:val="007B1AA5"/>
    <w:rsid w:val="007B1AF0"/>
    <w:rsid w:val="007B1EEE"/>
    <w:rsid w:val="007B217C"/>
    <w:rsid w:val="007B249B"/>
    <w:rsid w:val="007B256F"/>
    <w:rsid w:val="007B292A"/>
    <w:rsid w:val="007B494A"/>
    <w:rsid w:val="007B544B"/>
    <w:rsid w:val="007B59AA"/>
    <w:rsid w:val="007B5F54"/>
    <w:rsid w:val="007B6137"/>
    <w:rsid w:val="007B6291"/>
    <w:rsid w:val="007B6A65"/>
    <w:rsid w:val="007B6D4D"/>
    <w:rsid w:val="007B72AF"/>
    <w:rsid w:val="007B786C"/>
    <w:rsid w:val="007B7A09"/>
    <w:rsid w:val="007C09E7"/>
    <w:rsid w:val="007C0F7A"/>
    <w:rsid w:val="007C289C"/>
    <w:rsid w:val="007C5E4D"/>
    <w:rsid w:val="007C6E4D"/>
    <w:rsid w:val="007C754C"/>
    <w:rsid w:val="007D0820"/>
    <w:rsid w:val="007D1A84"/>
    <w:rsid w:val="007D20EA"/>
    <w:rsid w:val="007D24A9"/>
    <w:rsid w:val="007D25A7"/>
    <w:rsid w:val="007D27FA"/>
    <w:rsid w:val="007D2E90"/>
    <w:rsid w:val="007D30B5"/>
    <w:rsid w:val="007D37BF"/>
    <w:rsid w:val="007D3F04"/>
    <w:rsid w:val="007D4225"/>
    <w:rsid w:val="007D4438"/>
    <w:rsid w:val="007D4917"/>
    <w:rsid w:val="007D4C26"/>
    <w:rsid w:val="007D5513"/>
    <w:rsid w:val="007D55BB"/>
    <w:rsid w:val="007D5DAC"/>
    <w:rsid w:val="007D6126"/>
    <w:rsid w:val="007D6218"/>
    <w:rsid w:val="007D6699"/>
    <w:rsid w:val="007D7E30"/>
    <w:rsid w:val="007D7EED"/>
    <w:rsid w:val="007E0DB7"/>
    <w:rsid w:val="007E16D5"/>
    <w:rsid w:val="007E174F"/>
    <w:rsid w:val="007E17FE"/>
    <w:rsid w:val="007E3144"/>
    <w:rsid w:val="007E36EB"/>
    <w:rsid w:val="007E42FA"/>
    <w:rsid w:val="007E44DB"/>
    <w:rsid w:val="007E531B"/>
    <w:rsid w:val="007E53DD"/>
    <w:rsid w:val="007E5830"/>
    <w:rsid w:val="007E6419"/>
    <w:rsid w:val="007E706C"/>
    <w:rsid w:val="007E7912"/>
    <w:rsid w:val="007F0387"/>
    <w:rsid w:val="007F0BDA"/>
    <w:rsid w:val="007F441D"/>
    <w:rsid w:val="007F4723"/>
    <w:rsid w:val="007F4F4C"/>
    <w:rsid w:val="007F4F8A"/>
    <w:rsid w:val="007F560C"/>
    <w:rsid w:val="007F5792"/>
    <w:rsid w:val="007F58B9"/>
    <w:rsid w:val="007F5948"/>
    <w:rsid w:val="007F5A6E"/>
    <w:rsid w:val="007F6815"/>
    <w:rsid w:val="007F6BA8"/>
    <w:rsid w:val="007F6DD5"/>
    <w:rsid w:val="007F743C"/>
    <w:rsid w:val="0080096F"/>
    <w:rsid w:val="00801114"/>
    <w:rsid w:val="00801AA1"/>
    <w:rsid w:val="00803782"/>
    <w:rsid w:val="0080381A"/>
    <w:rsid w:val="00803BDA"/>
    <w:rsid w:val="00804109"/>
    <w:rsid w:val="0080415C"/>
    <w:rsid w:val="0080426A"/>
    <w:rsid w:val="0080458C"/>
    <w:rsid w:val="0080516A"/>
    <w:rsid w:val="0080626E"/>
    <w:rsid w:val="0080681B"/>
    <w:rsid w:val="00806E7F"/>
    <w:rsid w:val="0080738C"/>
    <w:rsid w:val="00807EDC"/>
    <w:rsid w:val="00810385"/>
    <w:rsid w:val="00810AA9"/>
    <w:rsid w:val="00810B77"/>
    <w:rsid w:val="00811C43"/>
    <w:rsid w:val="00811D3D"/>
    <w:rsid w:val="00811FDA"/>
    <w:rsid w:val="00812653"/>
    <w:rsid w:val="00812D2C"/>
    <w:rsid w:val="00813CDC"/>
    <w:rsid w:val="00814C93"/>
    <w:rsid w:val="00815038"/>
    <w:rsid w:val="00815AD8"/>
    <w:rsid w:val="00815C35"/>
    <w:rsid w:val="008162FC"/>
    <w:rsid w:val="008164C2"/>
    <w:rsid w:val="00816DDC"/>
    <w:rsid w:val="00817081"/>
    <w:rsid w:val="00817436"/>
    <w:rsid w:val="008178A3"/>
    <w:rsid w:val="0081796E"/>
    <w:rsid w:val="00820250"/>
    <w:rsid w:val="00820D04"/>
    <w:rsid w:val="00821144"/>
    <w:rsid w:val="00821D0C"/>
    <w:rsid w:val="00822054"/>
    <w:rsid w:val="008222F2"/>
    <w:rsid w:val="00823005"/>
    <w:rsid w:val="0082542D"/>
    <w:rsid w:val="00825649"/>
    <w:rsid w:val="00827834"/>
    <w:rsid w:val="00827D21"/>
    <w:rsid w:val="00830B66"/>
    <w:rsid w:val="00830C1E"/>
    <w:rsid w:val="00830EDF"/>
    <w:rsid w:val="00832006"/>
    <w:rsid w:val="00832741"/>
    <w:rsid w:val="00832835"/>
    <w:rsid w:val="00832DC4"/>
    <w:rsid w:val="00832F71"/>
    <w:rsid w:val="0083338E"/>
    <w:rsid w:val="00833E82"/>
    <w:rsid w:val="00833FDA"/>
    <w:rsid w:val="00834141"/>
    <w:rsid w:val="00834734"/>
    <w:rsid w:val="00835110"/>
    <w:rsid w:val="008351FC"/>
    <w:rsid w:val="00835B85"/>
    <w:rsid w:val="008362D3"/>
    <w:rsid w:val="008406BE"/>
    <w:rsid w:val="00841D22"/>
    <w:rsid w:val="00841F50"/>
    <w:rsid w:val="00842FF7"/>
    <w:rsid w:val="0084301D"/>
    <w:rsid w:val="0084365B"/>
    <w:rsid w:val="00843A0E"/>
    <w:rsid w:val="00844A23"/>
    <w:rsid w:val="00844B18"/>
    <w:rsid w:val="008452B7"/>
    <w:rsid w:val="00845543"/>
    <w:rsid w:val="00845DFE"/>
    <w:rsid w:val="00845EFB"/>
    <w:rsid w:val="00846CB8"/>
    <w:rsid w:val="00846E17"/>
    <w:rsid w:val="00846EFD"/>
    <w:rsid w:val="00847972"/>
    <w:rsid w:val="0085002C"/>
    <w:rsid w:val="008505B4"/>
    <w:rsid w:val="00850F42"/>
    <w:rsid w:val="008512D6"/>
    <w:rsid w:val="00851F8B"/>
    <w:rsid w:val="0085205F"/>
    <w:rsid w:val="00854283"/>
    <w:rsid w:val="008559B3"/>
    <w:rsid w:val="00855D15"/>
    <w:rsid w:val="008564D1"/>
    <w:rsid w:val="00856C0E"/>
    <w:rsid w:val="008573C4"/>
    <w:rsid w:val="008573E3"/>
    <w:rsid w:val="008604DC"/>
    <w:rsid w:val="00860677"/>
    <w:rsid w:val="00861305"/>
    <w:rsid w:val="0086133F"/>
    <w:rsid w:val="00861B85"/>
    <w:rsid w:val="00861E81"/>
    <w:rsid w:val="008634ED"/>
    <w:rsid w:val="008645FF"/>
    <w:rsid w:val="008666A9"/>
    <w:rsid w:val="00866904"/>
    <w:rsid w:val="00866D42"/>
    <w:rsid w:val="00866DB9"/>
    <w:rsid w:val="00867DE2"/>
    <w:rsid w:val="0087030E"/>
    <w:rsid w:val="00870AAC"/>
    <w:rsid w:val="00871580"/>
    <w:rsid w:val="00872351"/>
    <w:rsid w:val="008727C8"/>
    <w:rsid w:val="0087308A"/>
    <w:rsid w:val="008734F7"/>
    <w:rsid w:val="00873573"/>
    <w:rsid w:val="00874E9F"/>
    <w:rsid w:val="0087582E"/>
    <w:rsid w:val="00875AB5"/>
    <w:rsid w:val="00876095"/>
    <w:rsid w:val="008766DD"/>
    <w:rsid w:val="00876E87"/>
    <w:rsid w:val="00877842"/>
    <w:rsid w:val="008806F8"/>
    <w:rsid w:val="0088075A"/>
    <w:rsid w:val="008808E2"/>
    <w:rsid w:val="00881194"/>
    <w:rsid w:val="00881456"/>
    <w:rsid w:val="00881ACB"/>
    <w:rsid w:val="0088240B"/>
    <w:rsid w:val="00882F7C"/>
    <w:rsid w:val="0088384F"/>
    <w:rsid w:val="0088403B"/>
    <w:rsid w:val="008845D4"/>
    <w:rsid w:val="00885DB8"/>
    <w:rsid w:val="00885FC9"/>
    <w:rsid w:val="00886217"/>
    <w:rsid w:val="00887027"/>
    <w:rsid w:val="00887068"/>
    <w:rsid w:val="008872D3"/>
    <w:rsid w:val="00887BE0"/>
    <w:rsid w:val="00887EF5"/>
    <w:rsid w:val="00891328"/>
    <w:rsid w:val="0089136D"/>
    <w:rsid w:val="00891A47"/>
    <w:rsid w:val="00891B05"/>
    <w:rsid w:val="00891DF4"/>
    <w:rsid w:val="008927D7"/>
    <w:rsid w:val="00892809"/>
    <w:rsid w:val="0089370F"/>
    <w:rsid w:val="008939AF"/>
    <w:rsid w:val="00893FED"/>
    <w:rsid w:val="00894397"/>
    <w:rsid w:val="0089449A"/>
    <w:rsid w:val="008950BA"/>
    <w:rsid w:val="0089573B"/>
    <w:rsid w:val="00895E48"/>
    <w:rsid w:val="00896687"/>
    <w:rsid w:val="008970CE"/>
    <w:rsid w:val="008971F4"/>
    <w:rsid w:val="00897493"/>
    <w:rsid w:val="0089761B"/>
    <w:rsid w:val="00897A82"/>
    <w:rsid w:val="00897C13"/>
    <w:rsid w:val="008A0810"/>
    <w:rsid w:val="008A0E7D"/>
    <w:rsid w:val="008A0EB7"/>
    <w:rsid w:val="008A2D8D"/>
    <w:rsid w:val="008A3023"/>
    <w:rsid w:val="008A403F"/>
    <w:rsid w:val="008A5675"/>
    <w:rsid w:val="008A5A68"/>
    <w:rsid w:val="008A5E67"/>
    <w:rsid w:val="008A5FF1"/>
    <w:rsid w:val="008A615B"/>
    <w:rsid w:val="008A6815"/>
    <w:rsid w:val="008A6864"/>
    <w:rsid w:val="008B09D2"/>
    <w:rsid w:val="008B0DC9"/>
    <w:rsid w:val="008B1031"/>
    <w:rsid w:val="008B12BC"/>
    <w:rsid w:val="008B1D6E"/>
    <w:rsid w:val="008B215C"/>
    <w:rsid w:val="008B2303"/>
    <w:rsid w:val="008B29E4"/>
    <w:rsid w:val="008B2A86"/>
    <w:rsid w:val="008B3011"/>
    <w:rsid w:val="008B303E"/>
    <w:rsid w:val="008B34A0"/>
    <w:rsid w:val="008B366F"/>
    <w:rsid w:val="008B48EE"/>
    <w:rsid w:val="008B49F5"/>
    <w:rsid w:val="008B4D84"/>
    <w:rsid w:val="008B56C5"/>
    <w:rsid w:val="008B5739"/>
    <w:rsid w:val="008B5740"/>
    <w:rsid w:val="008B60CE"/>
    <w:rsid w:val="008B7D34"/>
    <w:rsid w:val="008C0B27"/>
    <w:rsid w:val="008C0B84"/>
    <w:rsid w:val="008C0E07"/>
    <w:rsid w:val="008C11D7"/>
    <w:rsid w:val="008C21F6"/>
    <w:rsid w:val="008C22AF"/>
    <w:rsid w:val="008C25D7"/>
    <w:rsid w:val="008C2722"/>
    <w:rsid w:val="008C351C"/>
    <w:rsid w:val="008C3BC9"/>
    <w:rsid w:val="008C41DA"/>
    <w:rsid w:val="008C4CC4"/>
    <w:rsid w:val="008C530D"/>
    <w:rsid w:val="008C5481"/>
    <w:rsid w:val="008C553A"/>
    <w:rsid w:val="008C588E"/>
    <w:rsid w:val="008C7226"/>
    <w:rsid w:val="008C789B"/>
    <w:rsid w:val="008C7CDE"/>
    <w:rsid w:val="008C7FC3"/>
    <w:rsid w:val="008D08DF"/>
    <w:rsid w:val="008D165B"/>
    <w:rsid w:val="008D1FA0"/>
    <w:rsid w:val="008D2424"/>
    <w:rsid w:val="008D39F5"/>
    <w:rsid w:val="008D4C0A"/>
    <w:rsid w:val="008D4F69"/>
    <w:rsid w:val="008D6F8E"/>
    <w:rsid w:val="008D720F"/>
    <w:rsid w:val="008D7B80"/>
    <w:rsid w:val="008E0A8C"/>
    <w:rsid w:val="008E12F1"/>
    <w:rsid w:val="008E22E1"/>
    <w:rsid w:val="008E2823"/>
    <w:rsid w:val="008E2E9A"/>
    <w:rsid w:val="008E2FF6"/>
    <w:rsid w:val="008E3212"/>
    <w:rsid w:val="008E3F80"/>
    <w:rsid w:val="008E4184"/>
    <w:rsid w:val="008E488B"/>
    <w:rsid w:val="008E4B69"/>
    <w:rsid w:val="008E549F"/>
    <w:rsid w:val="008E5973"/>
    <w:rsid w:val="008E59B8"/>
    <w:rsid w:val="008E6301"/>
    <w:rsid w:val="008E664F"/>
    <w:rsid w:val="008E6ADF"/>
    <w:rsid w:val="008E6FFC"/>
    <w:rsid w:val="008E73E8"/>
    <w:rsid w:val="008E73ED"/>
    <w:rsid w:val="008E7859"/>
    <w:rsid w:val="008E7987"/>
    <w:rsid w:val="008F0FE2"/>
    <w:rsid w:val="008F10BC"/>
    <w:rsid w:val="008F1527"/>
    <w:rsid w:val="008F176A"/>
    <w:rsid w:val="008F2052"/>
    <w:rsid w:val="008F26ED"/>
    <w:rsid w:val="008F2914"/>
    <w:rsid w:val="008F2A38"/>
    <w:rsid w:val="008F3012"/>
    <w:rsid w:val="008F4213"/>
    <w:rsid w:val="008F592B"/>
    <w:rsid w:val="008F5B51"/>
    <w:rsid w:val="008F6966"/>
    <w:rsid w:val="00900209"/>
    <w:rsid w:val="0090076F"/>
    <w:rsid w:val="0090179C"/>
    <w:rsid w:val="00901B90"/>
    <w:rsid w:val="00901D14"/>
    <w:rsid w:val="00901FA5"/>
    <w:rsid w:val="009029A3"/>
    <w:rsid w:val="009036D5"/>
    <w:rsid w:val="00903775"/>
    <w:rsid w:val="0090385F"/>
    <w:rsid w:val="0090401D"/>
    <w:rsid w:val="00905142"/>
    <w:rsid w:val="0090527B"/>
    <w:rsid w:val="009056C7"/>
    <w:rsid w:val="009062E9"/>
    <w:rsid w:val="00906D73"/>
    <w:rsid w:val="00907F77"/>
    <w:rsid w:val="00907FB0"/>
    <w:rsid w:val="009109F7"/>
    <w:rsid w:val="00910DC0"/>
    <w:rsid w:val="0091153B"/>
    <w:rsid w:val="0091155B"/>
    <w:rsid w:val="0091165D"/>
    <w:rsid w:val="00912137"/>
    <w:rsid w:val="00912A73"/>
    <w:rsid w:val="00912DD7"/>
    <w:rsid w:val="00914711"/>
    <w:rsid w:val="0091474E"/>
    <w:rsid w:val="00915BED"/>
    <w:rsid w:val="00916B64"/>
    <w:rsid w:val="009171D1"/>
    <w:rsid w:val="00917B2D"/>
    <w:rsid w:val="009207BB"/>
    <w:rsid w:val="00920E09"/>
    <w:rsid w:val="009211B6"/>
    <w:rsid w:val="0092145D"/>
    <w:rsid w:val="00921678"/>
    <w:rsid w:val="00921953"/>
    <w:rsid w:val="009223C5"/>
    <w:rsid w:val="00923422"/>
    <w:rsid w:val="00923DF2"/>
    <w:rsid w:val="009245DE"/>
    <w:rsid w:val="009251F7"/>
    <w:rsid w:val="00926B6C"/>
    <w:rsid w:val="00926D5F"/>
    <w:rsid w:val="00927412"/>
    <w:rsid w:val="00927588"/>
    <w:rsid w:val="00930762"/>
    <w:rsid w:val="0093085D"/>
    <w:rsid w:val="00930A65"/>
    <w:rsid w:val="00930AF3"/>
    <w:rsid w:val="00930C0C"/>
    <w:rsid w:val="00931687"/>
    <w:rsid w:val="00931866"/>
    <w:rsid w:val="00931DF3"/>
    <w:rsid w:val="009324E4"/>
    <w:rsid w:val="00932A25"/>
    <w:rsid w:val="009342CD"/>
    <w:rsid w:val="00934980"/>
    <w:rsid w:val="00934C7E"/>
    <w:rsid w:val="00935153"/>
    <w:rsid w:val="00935922"/>
    <w:rsid w:val="009362E0"/>
    <w:rsid w:val="00936B81"/>
    <w:rsid w:val="0093700B"/>
    <w:rsid w:val="0093712C"/>
    <w:rsid w:val="0094005F"/>
    <w:rsid w:val="0094022D"/>
    <w:rsid w:val="009410A9"/>
    <w:rsid w:val="0094111F"/>
    <w:rsid w:val="00941EA6"/>
    <w:rsid w:val="00942F6E"/>
    <w:rsid w:val="009430A6"/>
    <w:rsid w:val="00943496"/>
    <w:rsid w:val="009438BD"/>
    <w:rsid w:val="00943B9D"/>
    <w:rsid w:val="009440CE"/>
    <w:rsid w:val="00944701"/>
    <w:rsid w:val="00945E0B"/>
    <w:rsid w:val="00946149"/>
    <w:rsid w:val="00947718"/>
    <w:rsid w:val="00947F65"/>
    <w:rsid w:val="009503BE"/>
    <w:rsid w:val="00950DE0"/>
    <w:rsid w:val="00950ED1"/>
    <w:rsid w:val="00951297"/>
    <w:rsid w:val="0095137C"/>
    <w:rsid w:val="0095247C"/>
    <w:rsid w:val="00952695"/>
    <w:rsid w:val="00952A7A"/>
    <w:rsid w:val="009537AB"/>
    <w:rsid w:val="0095444E"/>
    <w:rsid w:val="00955348"/>
    <w:rsid w:val="00955926"/>
    <w:rsid w:val="00955C58"/>
    <w:rsid w:val="00955C67"/>
    <w:rsid w:val="00956079"/>
    <w:rsid w:val="00957215"/>
    <w:rsid w:val="00957843"/>
    <w:rsid w:val="0095796A"/>
    <w:rsid w:val="00957B65"/>
    <w:rsid w:val="00960154"/>
    <w:rsid w:val="00960708"/>
    <w:rsid w:val="00960AFF"/>
    <w:rsid w:val="00960E95"/>
    <w:rsid w:val="00961166"/>
    <w:rsid w:val="0096124C"/>
    <w:rsid w:val="00962271"/>
    <w:rsid w:val="009626CF"/>
    <w:rsid w:val="00963F62"/>
    <w:rsid w:val="00963F71"/>
    <w:rsid w:val="00964BCC"/>
    <w:rsid w:val="00964E29"/>
    <w:rsid w:val="00965013"/>
    <w:rsid w:val="00965EFC"/>
    <w:rsid w:val="00965F5B"/>
    <w:rsid w:val="00967A93"/>
    <w:rsid w:val="009721A3"/>
    <w:rsid w:val="00972339"/>
    <w:rsid w:val="009728F4"/>
    <w:rsid w:val="009728FF"/>
    <w:rsid w:val="009745F9"/>
    <w:rsid w:val="00974D4C"/>
    <w:rsid w:val="009754B0"/>
    <w:rsid w:val="00975CCC"/>
    <w:rsid w:val="009762D2"/>
    <w:rsid w:val="009762F1"/>
    <w:rsid w:val="00976425"/>
    <w:rsid w:val="0097692D"/>
    <w:rsid w:val="009776D2"/>
    <w:rsid w:val="00977EA8"/>
    <w:rsid w:val="0098140D"/>
    <w:rsid w:val="0098179B"/>
    <w:rsid w:val="00981CED"/>
    <w:rsid w:val="00982181"/>
    <w:rsid w:val="00982414"/>
    <w:rsid w:val="0098377B"/>
    <w:rsid w:val="00983E27"/>
    <w:rsid w:val="00984B25"/>
    <w:rsid w:val="00984CAB"/>
    <w:rsid w:val="0098538D"/>
    <w:rsid w:val="00985883"/>
    <w:rsid w:val="00985C3F"/>
    <w:rsid w:val="009865FE"/>
    <w:rsid w:val="00987225"/>
    <w:rsid w:val="009878F3"/>
    <w:rsid w:val="00990870"/>
    <w:rsid w:val="00990DCF"/>
    <w:rsid w:val="009920F5"/>
    <w:rsid w:val="00992301"/>
    <w:rsid w:val="009927A7"/>
    <w:rsid w:val="00992B56"/>
    <w:rsid w:val="00992CDA"/>
    <w:rsid w:val="00993342"/>
    <w:rsid w:val="00993558"/>
    <w:rsid w:val="00993653"/>
    <w:rsid w:val="00993A47"/>
    <w:rsid w:val="00994002"/>
    <w:rsid w:val="00994806"/>
    <w:rsid w:val="0099482A"/>
    <w:rsid w:val="0099536F"/>
    <w:rsid w:val="009953BD"/>
    <w:rsid w:val="00995A33"/>
    <w:rsid w:val="0099620B"/>
    <w:rsid w:val="00996653"/>
    <w:rsid w:val="0099670B"/>
    <w:rsid w:val="00996CE4"/>
    <w:rsid w:val="00997016"/>
    <w:rsid w:val="00997372"/>
    <w:rsid w:val="009A0FB3"/>
    <w:rsid w:val="009A190A"/>
    <w:rsid w:val="009A24D4"/>
    <w:rsid w:val="009A2AE3"/>
    <w:rsid w:val="009A2C32"/>
    <w:rsid w:val="009A3C44"/>
    <w:rsid w:val="009A3D32"/>
    <w:rsid w:val="009A3F36"/>
    <w:rsid w:val="009A3FB0"/>
    <w:rsid w:val="009A4352"/>
    <w:rsid w:val="009A48D8"/>
    <w:rsid w:val="009A615E"/>
    <w:rsid w:val="009A6C59"/>
    <w:rsid w:val="009A7561"/>
    <w:rsid w:val="009A7878"/>
    <w:rsid w:val="009A7949"/>
    <w:rsid w:val="009B0407"/>
    <w:rsid w:val="009B0877"/>
    <w:rsid w:val="009B0888"/>
    <w:rsid w:val="009B0B33"/>
    <w:rsid w:val="009B1146"/>
    <w:rsid w:val="009B164B"/>
    <w:rsid w:val="009B2837"/>
    <w:rsid w:val="009B33DF"/>
    <w:rsid w:val="009B3905"/>
    <w:rsid w:val="009B4270"/>
    <w:rsid w:val="009B44CC"/>
    <w:rsid w:val="009B5319"/>
    <w:rsid w:val="009B5651"/>
    <w:rsid w:val="009B5AC4"/>
    <w:rsid w:val="009B5B0D"/>
    <w:rsid w:val="009B62E4"/>
    <w:rsid w:val="009B7C32"/>
    <w:rsid w:val="009C02DA"/>
    <w:rsid w:val="009C0F3C"/>
    <w:rsid w:val="009C17BC"/>
    <w:rsid w:val="009C2A44"/>
    <w:rsid w:val="009C37BA"/>
    <w:rsid w:val="009C3E08"/>
    <w:rsid w:val="009C430D"/>
    <w:rsid w:val="009C4319"/>
    <w:rsid w:val="009C43D1"/>
    <w:rsid w:val="009C4D7C"/>
    <w:rsid w:val="009C68F0"/>
    <w:rsid w:val="009C6CFC"/>
    <w:rsid w:val="009C72F5"/>
    <w:rsid w:val="009C7781"/>
    <w:rsid w:val="009C7993"/>
    <w:rsid w:val="009D109E"/>
    <w:rsid w:val="009D13A8"/>
    <w:rsid w:val="009D1867"/>
    <w:rsid w:val="009D192B"/>
    <w:rsid w:val="009D1CD9"/>
    <w:rsid w:val="009D1F28"/>
    <w:rsid w:val="009D2AE4"/>
    <w:rsid w:val="009D3268"/>
    <w:rsid w:val="009D441C"/>
    <w:rsid w:val="009D4830"/>
    <w:rsid w:val="009D5272"/>
    <w:rsid w:val="009D5744"/>
    <w:rsid w:val="009D6A6F"/>
    <w:rsid w:val="009D6EEC"/>
    <w:rsid w:val="009D753A"/>
    <w:rsid w:val="009D797A"/>
    <w:rsid w:val="009D7A9D"/>
    <w:rsid w:val="009E026A"/>
    <w:rsid w:val="009E02BB"/>
    <w:rsid w:val="009E05EB"/>
    <w:rsid w:val="009E0C47"/>
    <w:rsid w:val="009E14B5"/>
    <w:rsid w:val="009E1E87"/>
    <w:rsid w:val="009E29AB"/>
    <w:rsid w:val="009E35F0"/>
    <w:rsid w:val="009E3B56"/>
    <w:rsid w:val="009E3DEE"/>
    <w:rsid w:val="009E49B5"/>
    <w:rsid w:val="009E4C93"/>
    <w:rsid w:val="009E4C95"/>
    <w:rsid w:val="009E4EB1"/>
    <w:rsid w:val="009E551E"/>
    <w:rsid w:val="009E55CE"/>
    <w:rsid w:val="009E5B68"/>
    <w:rsid w:val="009E5B6C"/>
    <w:rsid w:val="009E5ED4"/>
    <w:rsid w:val="009E637A"/>
    <w:rsid w:val="009E6E27"/>
    <w:rsid w:val="009E6E52"/>
    <w:rsid w:val="009E7066"/>
    <w:rsid w:val="009E7734"/>
    <w:rsid w:val="009F09DE"/>
    <w:rsid w:val="009F0C8C"/>
    <w:rsid w:val="009F11E3"/>
    <w:rsid w:val="009F164F"/>
    <w:rsid w:val="009F1C1B"/>
    <w:rsid w:val="009F1EF8"/>
    <w:rsid w:val="009F26EB"/>
    <w:rsid w:val="009F271D"/>
    <w:rsid w:val="009F28BB"/>
    <w:rsid w:val="009F2A14"/>
    <w:rsid w:val="009F2EFA"/>
    <w:rsid w:val="009F31AE"/>
    <w:rsid w:val="009F3422"/>
    <w:rsid w:val="009F39BF"/>
    <w:rsid w:val="009F4601"/>
    <w:rsid w:val="009F4604"/>
    <w:rsid w:val="009F4B78"/>
    <w:rsid w:val="009F4F45"/>
    <w:rsid w:val="009F606B"/>
    <w:rsid w:val="009F60A9"/>
    <w:rsid w:val="009F6E66"/>
    <w:rsid w:val="009F7794"/>
    <w:rsid w:val="00A002FA"/>
    <w:rsid w:val="00A0087E"/>
    <w:rsid w:val="00A00BCE"/>
    <w:rsid w:val="00A016FB"/>
    <w:rsid w:val="00A02127"/>
    <w:rsid w:val="00A02284"/>
    <w:rsid w:val="00A02892"/>
    <w:rsid w:val="00A028D9"/>
    <w:rsid w:val="00A02DA8"/>
    <w:rsid w:val="00A0331D"/>
    <w:rsid w:val="00A03F46"/>
    <w:rsid w:val="00A03F67"/>
    <w:rsid w:val="00A0462D"/>
    <w:rsid w:val="00A04F95"/>
    <w:rsid w:val="00A0654C"/>
    <w:rsid w:val="00A06569"/>
    <w:rsid w:val="00A06840"/>
    <w:rsid w:val="00A06EAD"/>
    <w:rsid w:val="00A0701E"/>
    <w:rsid w:val="00A07228"/>
    <w:rsid w:val="00A0734B"/>
    <w:rsid w:val="00A10C8D"/>
    <w:rsid w:val="00A1116E"/>
    <w:rsid w:val="00A1293C"/>
    <w:rsid w:val="00A12E6F"/>
    <w:rsid w:val="00A1370E"/>
    <w:rsid w:val="00A13845"/>
    <w:rsid w:val="00A14F9B"/>
    <w:rsid w:val="00A159E3"/>
    <w:rsid w:val="00A16552"/>
    <w:rsid w:val="00A167F1"/>
    <w:rsid w:val="00A171E8"/>
    <w:rsid w:val="00A17EAC"/>
    <w:rsid w:val="00A17F13"/>
    <w:rsid w:val="00A2085D"/>
    <w:rsid w:val="00A2085F"/>
    <w:rsid w:val="00A208BF"/>
    <w:rsid w:val="00A20B4F"/>
    <w:rsid w:val="00A20E72"/>
    <w:rsid w:val="00A20EC0"/>
    <w:rsid w:val="00A21189"/>
    <w:rsid w:val="00A2150B"/>
    <w:rsid w:val="00A215D9"/>
    <w:rsid w:val="00A21CBA"/>
    <w:rsid w:val="00A228DD"/>
    <w:rsid w:val="00A2292C"/>
    <w:rsid w:val="00A23FC3"/>
    <w:rsid w:val="00A2441D"/>
    <w:rsid w:val="00A24470"/>
    <w:rsid w:val="00A25A8E"/>
    <w:rsid w:val="00A25F02"/>
    <w:rsid w:val="00A25F1B"/>
    <w:rsid w:val="00A2651B"/>
    <w:rsid w:val="00A271AA"/>
    <w:rsid w:val="00A275F0"/>
    <w:rsid w:val="00A2776D"/>
    <w:rsid w:val="00A27882"/>
    <w:rsid w:val="00A31E12"/>
    <w:rsid w:val="00A327E8"/>
    <w:rsid w:val="00A3288D"/>
    <w:rsid w:val="00A329DC"/>
    <w:rsid w:val="00A33762"/>
    <w:rsid w:val="00A3391D"/>
    <w:rsid w:val="00A33BD5"/>
    <w:rsid w:val="00A343A0"/>
    <w:rsid w:val="00A35ACC"/>
    <w:rsid w:val="00A35F89"/>
    <w:rsid w:val="00A361BD"/>
    <w:rsid w:val="00A40306"/>
    <w:rsid w:val="00A40935"/>
    <w:rsid w:val="00A41135"/>
    <w:rsid w:val="00A4150B"/>
    <w:rsid w:val="00A41FEB"/>
    <w:rsid w:val="00A42F6B"/>
    <w:rsid w:val="00A44641"/>
    <w:rsid w:val="00A44881"/>
    <w:rsid w:val="00A44BEC"/>
    <w:rsid w:val="00A44D7A"/>
    <w:rsid w:val="00A44DA6"/>
    <w:rsid w:val="00A450C5"/>
    <w:rsid w:val="00A45208"/>
    <w:rsid w:val="00A4530A"/>
    <w:rsid w:val="00A458CF"/>
    <w:rsid w:val="00A45CAB"/>
    <w:rsid w:val="00A462BF"/>
    <w:rsid w:val="00A46D58"/>
    <w:rsid w:val="00A46DD8"/>
    <w:rsid w:val="00A47542"/>
    <w:rsid w:val="00A477FF"/>
    <w:rsid w:val="00A507B5"/>
    <w:rsid w:val="00A50921"/>
    <w:rsid w:val="00A50FE0"/>
    <w:rsid w:val="00A5160D"/>
    <w:rsid w:val="00A5195E"/>
    <w:rsid w:val="00A53BAF"/>
    <w:rsid w:val="00A53ED0"/>
    <w:rsid w:val="00A5479F"/>
    <w:rsid w:val="00A550B8"/>
    <w:rsid w:val="00A5591A"/>
    <w:rsid w:val="00A55957"/>
    <w:rsid w:val="00A55A0D"/>
    <w:rsid w:val="00A568A1"/>
    <w:rsid w:val="00A56CA4"/>
    <w:rsid w:val="00A60A22"/>
    <w:rsid w:val="00A6184F"/>
    <w:rsid w:val="00A61CF0"/>
    <w:rsid w:val="00A61E1C"/>
    <w:rsid w:val="00A61F43"/>
    <w:rsid w:val="00A6259C"/>
    <w:rsid w:val="00A6261E"/>
    <w:rsid w:val="00A631EF"/>
    <w:rsid w:val="00A64630"/>
    <w:rsid w:val="00A650AA"/>
    <w:rsid w:val="00A65235"/>
    <w:rsid w:val="00A65C14"/>
    <w:rsid w:val="00A65F04"/>
    <w:rsid w:val="00A65F2E"/>
    <w:rsid w:val="00A66B15"/>
    <w:rsid w:val="00A670DE"/>
    <w:rsid w:val="00A7050D"/>
    <w:rsid w:val="00A718CE"/>
    <w:rsid w:val="00A71AD5"/>
    <w:rsid w:val="00A72B21"/>
    <w:rsid w:val="00A7430A"/>
    <w:rsid w:val="00A74A91"/>
    <w:rsid w:val="00A74E85"/>
    <w:rsid w:val="00A75848"/>
    <w:rsid w:val="00A75FDD"/>
    <w:rsid w:val="00A760AE"/>
    <w:rsid w:val="00A7653E"/>
    <w:rsid w:val="00A7657C"/>
    <w:rsid w:val="00A77082"/>
    <w:rsid w:val="00A771CB"/>
    <w:rsid w:val="00A80047"/>
    <w:rsid w:val="00A8073E"/>
    <w:rsid w:val="00A80883"/>
    <w:rsid w:val="00A80884"/>
    <w:rsid w:val="00A81484"/>
    <w:rsid w:val="00A817A0"/>
    <w:rsid w:val="00A81BED"/>
    <w:rsid w:val="00A81CF5"/>
    <w:rsid w:val="00A82200"/>
    <w:rsid w:val="00A8255F"/>
    <w:rsid w:val="00A8271E"/>
    <w:rsid w:val="00A82FC6"/>
    <w:rsid w:val="00A82FFB"/>
    <w:rsid w:val="00A83000"/>
    <w:rsid w:val="00A8324C"/>
    <w:rsid w:val="00A846CE"/>
    <w:rsid w:val="00A84ADE"/>
    <w:rsid w:val="00A84BEB"/>
    <w:rsid w:val="00A85BED"/>
    <w:rsid w:val="00A86E77"/>
    <w:rsid w:val="00A908D4"/>
    <w:rsid w:val="00A91231"/>
    <w:rsid w:val="00A912F6"/>
    <w:rsid w:val="00A91A0C"/>
    <w:rsid w:val="00A91A9C"/>
    <w:rsid w:val="00A91D56"/>
    <w:rsid w:val="00A92270"/>
    <w:rsid w:val="00A92440"/>
    <w:rsid w:val="00A928C0"/>
    <w:rsid w:val="00A92944"/>
    <w:rsid w:val="00A92A17"/>
    <w:rsid w:val="00A939BD"/>
    <w:rsid w:val="00A93ED7"/>
    <w:rsid w:val="00A94587"/>
    <w:rsid w:val="00A94C64"/>
    <w:rsid w:val="00A95314"/>
    <w:rsid w:val="00A955ED"/>
    <w:rsid w:val="00A956E6"/>
    <w:rsid w:val="00A960E6"/>
    <w:rsid w:val="00A961D0"/>
    <w:rsid w:val="00A969BA"/>
    <w:rsid w:val="00A96C0D"/>
    <w:rsid w:val="00A9770B"/>
    <w:rsid w:val="00AA07E9"/>
    <w:rsid w:val="00AA0C38"/>
    <w:rsid w:val="00AA10AE"/>
    <w:rsid w:val="00AA1AE3"/>
    <w:rsid w:val="00AA1E48"/>
    <w:rsid w:val="00AA1F2E"/>
    <w:rsid w:val="00AA329F"/>
    <w:rsid w:val="00AA332D"/>
    <w:rsid w:val="00AA38C5"/>
    <w:rsid w:val="00AA3B89"/>
    <w:rsid w:val="00AA3EAA"/>
    <w:rsid w:val="00AA4DF2"/>
    <w:rsid w:val="00AA5B08"/>
    <w:rsid w:val="00AA672B"/>
    <w:rsid w:val="00AA7B6A"/>
    <w:rsid w:val="00AB2594"/>
    <w:rsid w:val="00AB4233"/>
    <w:rsid w:val="00AB4482"/>
    <w:rsid w:val="00AB48E3"/>
    <w:rsid w:val="00AB4C90"/>
    <w:rsid w:val="00AB593E"/>
    <w:rsid w:val="00AB5D37"/>
    <w:rsid w:val="00AB683F"/>
    <w:rsid w:val="00AB7C99"/>
    <w:rsid w:val="00AB7FDE"/>
    <w:rsid w:val="00AC01DB"/>
    <w:rsid w:val="00AC1776"/>
    <w:rsid w:val="00AC370B"/>
    <w:rsid w:val="00AC3E51"/>
    <w:rsid w:val="00AC3E94"/>
    <w:rsid w:val="00AC43AB"/>
    <w:rsid w:val="00AC4A2E"/>
    <w:rsid w:val="00AC4A80"/>
    <w:rsid w:val="00AC4B71"/>
    <w:rsid w:val="00AC4D94"/>
    <w:rsid w:val="00AC5672"/>
    <w:rsid w:val="00AC59FC"/>
    <w:rsid w:val="00AC64BE"/>
    <w:rsid w:val="00AC6CE7"/>
    <w:rsid w:val="00AC702B"/>
    <w:rsid w:val="00AD0235"/>
    <w:rsid w:val="00AD1885"/>
    <w:rsid w:val="00AD1D29"/>
    <w:rsid w:val="00AD229D"/>
    <w:rsid w:val="00AD2EDC"/>
    <w:rsid w:val="00AD3888"/>
    <w:rsid w:val="00AD41AC"/>
    <w:rsid w:val="00AD4653"/>
    <w:rsid w:val="00AD466C"/>
    <w:rsid w:val="00AD48D3"/>
    <w:rsid w:val="00AD50BA"/>
    <w:rsid w:val="00AD5145"/>
    <w:rsid w:val="00AD5200"/>
    <w:rsid w:val="00AD6297"/>
    <w:rsid w:val="00AD6687"/>
    <w:rsid w:val="00AD6895"/>
    <w:rsid w:val="00AD6EEF"/>
    <w:rsid w:val="00AD7313"/>
    <w:rsid w:val="00AE009C"/>
    <w:rsid w:val="00AE02E7"/>
    <w:rsid w:val="00AE0AC5"/>
    <w:rsid w:val="00AE0F75"/>
    <w:rsid w:val="00AE1251"/>
    <w:rsid w:val="00AE1558"/>
    <w:rsid w:val="00AE1E6B"/>
    <w:rsid w:val="00AE24F8"/>
    <w:rsid w:val="00AE319E"/>
    <w:rsid w:val="00AE3B2C"/>
    <w:rsid w:val="00AE3B4E"/>
    <w:rsid w:val="00AE405D"/>
    <w:rsid w:val="00AE4857"/>
    <w:rsid w:val="00AE567C"/>
    <w:rsid w:val="00AE57FC"/>
    <w:rsid w:val="00AE5F62"/>
    <w:rsid w:val="00AE60A5"/>
    <w:rsid w:val="00AE660D"/>
    <w:rsid w:val="00AE676F"/>
    <w:rsid w:val="00AE6E40"/>
    <w:rsid w:val="00AE709C"/>
    <w:rsid w:val="00AE70BD"/>
    <w:rsid w:val="00AE7202"/>
    <w:rsid w:val="00AE7DD9"/>
    <w:rsid w:val="00AF0289"/>
    <w:rsid w:val="00AF114D"/>
    <w:rsid w:val="00AF2522"/>
    <w:rsid w:val="00AF2715"/>
    <w:rsid w:val="00AF2B38"/>
    <w:rsid w:val="00AF2E07"/>
    <w:rsid w:val="00AF3746"/>
    <w:rsid w:val="00AF38EC"/>
    <w:rsid w:val="00AF400B"/>
    <w:rsid w:val="00AF4414"/>
    <w:rsid w:val="00AF46DA"/>
    <w:rsid w:val="00AF492C"/>
    <w:rsid w:val="00AF5DB5"/>
    <w:rsid w:val="00AF63F2"/>
    <w:rsid w:val="00AF75DA"/>
    <w:rsid w:val="00B004C1"/>
    <w:rsid w:val="00B007E0"/>
    <w:rsid w:val="00B00B23"/>
    <w:rsid w:val="00B0168B"/>
    <w:rsid w:val="00B02024"/>
    <w:rsid w:val="00B024EC"/>
    <w:rsid w:val="00B02637"/>
    <w:rsid w:val="00B02A98"/>
    <w:rsid w:val="00B02F92"/>
    <w:rsid w:val="00B03458"/>
    <w:rsid w:val="00B039DA"/>
    <w:rsid w:val="00B04B8E"/>
    <w:rsid w:val="00B06416"/>
    <w:rsid w:val="00B070BB"/>
    <w:rsid w:val="00B07706"/>
    <w:rsid w:val="00B07E4F"/>
    <w:rsid w:val="00B1072F"/>
    <w:rsid w:val="00B10F57"/>
    <w:rsid w:val="00B1136D"/>
    <w:rsid w:val="00B11ABA"/>
    <w:rsid w:val="00B12945"/>
    <w:rsid w:val="00B12B58"/>
    <w:rsid w:val="00B12F13"/>
    <w:rsid w:val="00B1376C"/>
    <w:rsid w:val="00B14C4F"/>
    <w:rsid w:val="00B152E3"/>
    <w:rsid w:val="00B15820"/>
    <w:rsid w:val="00B17B1C"/>
    <w:rsid w:val="00B2052C"/>
    <w:rsid w:val="00B215D8"/>
    <w:rsid w:val="00B21BF9"/>
    <w:rsid w:val="00B21F6E"/>
    <w:rsid w:val="00B2218A"/>
    <w:rsid w:val="00B22195"/>
    <w:rsid w:val="00B225CC"/>
    <w:rsid w:val="00B232B0"/>
    <w:rsid w:val="00B23A46"/>
    <w:rsid w:val="00B23E2C"/>
    <w:rsid w:val="00B23FE2"/>
    <w:rsid w:val="00B241EB"/>
    <w:rsid w:val="00B246ED"/>
    <w:rsid w:val="00B24994"/>
    <w:rsid w:val="00B24ADC"/>
    <w:rsid w:val="00B254A6"/>
    <w:rsid w:val="00B25A6B"/>
    <w:rsid w:val="00B26136"/>
    <w:rsid w:val="00B26D3A"/>
    <w:rsid w:val="00B26DD0"/>
    <w:rsid w:val="00B27265"/>
    <w:rsid w:val="00B3120B"/>
    <w:rsid w:val="00B31A80"/>
    <w:rsid w:val="00B31AEC"/>
    <w:rsid w:val="00B338C8"/>
    <w:rsid w:val="00B341CC"/>
    <w:rsid w:val="00B34E7E"/>
    <w:rsid w:val="00B35193"/>
    <w:rsid w:val="00B35321"/>
    <w:rsid w:val="00B35505"/>
    <w:rsid w:val="00B35CB3"/>
    <w:rsid w:val="00B35E0A"/>
    <w:rsid w:val="00B36756"/>
    <w:rsid w:val="00B36CA3"/>
    <w:rsid w:val="00B36D8B"/>
    <w:rsid w:val="00B372BF"/>
    <w:rsid w:val="00B3755E"/>
    <w:rsid w:val="00B37A3F"/>
    <w:rsid w:val="00B40124"/>
    <w:rsid w:val="00B40B86"/>
    <w:rsid w:val="00B4183E"/>
    <w:rsid w:val="00B41C87"/>
    <w:rsid w:val="00B427E6"/>
    <w:rsid w:val="00B42B41"/>
    <w:rsid w:val="00B42E03"/>
    <w:rsid w:val="00B443E2"/>
    <w:rsid w:val="00B44978"/>
    <w:rsid w:val="00B46222"/>
    <w:rsid w:val="00B46C0A"/>
    <w:rsid w:val="00B4771E"/>
    <w:rsid w:val="00B47767"/>
    <w:rsid w:val="00B50211"/>
    <w:rsid w:val="00B505AB"/>
    <w:rsid w:val="00B50AE7"/>
    <w:rsid w:val="00B518ED"/>
    <w:rsid w:val="00B51B0A"/>
    <w:rsid w:val="00B51D80"/>
    <w:rsid w:val="00B52394"/>
    <w:rsid w:val="00B52685"/>
    <w:rsid w:val="00B54092"/>
    <w:rsid w:val="00B5444C"/>
    <w:rsid w:val="00B54F09"/>
    <w:rsid w:val="00B5568B"/>
    <w:rsid w:val="00B557BF"/>
    <w:rsid w:val="00B55BD6"/>
    <w:rsid w:val="00B56147"/>
    <w:rsid w:val="00B5631F"/>
    <w:rsid w:val="00B5720A"/>
    <w:rsid w:val="00B57AA4"/>
    <w:rsid w:val="00B57CD4"/>
    <w:rsid w:val="00B60219"/>
    <w:rsid w:val="00B6044A"/>
    <w:rsid w:val="00B604A0"/>
    <w:rsid w:val="00B60761"/>
    <w:rsid w:val="00B620A5"/>
    <w:rsid w:val="00B6244D"/>
    <w:rsid w:val="00B62BB1"/>
    <w:rsid w:val="00B63559"/>
    <w:rsid w:val="00B63C10"/>
    <w:rsid w:val="00B63F5F"/>
    <w:rsid w:val="00B64038"/>
    <w:rsid w:val="00B6469A"/>
    <w:rsid w:val="00B6504B"/>
    <w:rsid w:val="00B65307"/>
    <w:rsid w:val="00B66028"/>
    <w:rsid w:val="00B6664A"/>
    <w:rsid w:val="00B66B9F"/>
    <w:rsid w:val="00B672EB"/>
    <w:rsid w:val="00B675D6"/>
    <w:rsid w:val="00B70154"/>
    <w:rsid w:val="00B71717"/>
    <w:rsid w:val="00B71AA5"/>
    <w:rsid w:val="00B71B3C"/>
    <w:rsid w:val="00B71CBA"/>
    <w:rsid w:val="00B71EB0"/>
    <w:rsid w:val="00B7206B"/>
    <w:rsid w:val="00B72A77"/>
    <w:rsid w:val="00B73790"/>
    <w:rsid w:val="00B73979"/>
    <w:rsid w:val="00B74A8E"/>
    <w:rsid w:val="00B74A93"/>
    <w:rsid w:val="00B751B0"/>
    <w:rsid w:val="00B75CDF"/>
    <w:rsid w:val="00B76058"/>
    <w:rsid w:val="00B762E0"/>
    <w:rsid w:val="00B7705D"/>
    <w:rsid w:val="00B776C2"/>
    <w:rsid w:val="00B801DD"/>
    <w:rsid w:val="00B8029A"/>
    <w:rsid w:val="00B80398"/>
    <w:rsid w:val="00B8080B"/>
    <w:rsid w:val="00B80B39"/>
    <w:rsid w:val="00B816B9"/>
    <w:rsid w:val="00B83D54"/>
    <w:rsid w:val="00B8551D"/>
    <w:rsid w:val="00B85812"/>
    <w:rsid w:val="00B85C2F"/>
    <w:rsid w:val="00B85CF9"/>
    <w:rsid w:val="00B86ABA"/>
    <w:rsid w:val="00B86C54"/>
    <w:rsid w:val="00B87161"/>
    <w:rsid w:val="00B873BD"/>
    <w:rsid w:val="00B874C4"/>
    <w:rsid w:val="00B9033D"/>
    <w:rsid w:val="00B90392"/>
    <w:rsid w:val="00B90C1D"/>
    <w:rsid w:val="00B914A3"/>
    <w:rsid w:val="00B91C51"/>
    <w:rsid w:val="00B921EF"/>
    <w:rsid w:val="00B92A45"/>
    <w:rsid w:val="00B92AAD"/>
    <w:rsid w:val="00B93BE5"/>
    <w:rsid w:val="00B94EDC"/>
    <w:rsid w:val="00B95024"/>
    <w:rsid w:val="00B9518A"/>
    <w:rsid w:val="00B95C89"/>
    <w:rsid w:val="00B96A84"/>
    <w:rsid w:val="00B973FA"/>
    <w:rsid w:val="00B97AA2"/>
    <w:rsid w:val="00B97B8E"/>
    <w:rsid w:val="00BA00A8"/>
    <w:rsid w:val="00BA0378"/>
    <w:rsid w:val="00BA0D40"/>
    <w:rsid w:val="00BA1488"/>
    <w:rsid w:val="00BA1870"/>
    <w:rsid w:val="00BA242F"/>
    <w:rsid w:val="00BA2868"/>
    <w:rsid w:val="00BA371D"/>
    <w:rsid w:val="00BA37A4"/>
    <w:rsid w:val="00BA3925"/>
    <w:rsid w:val="00BA3BEF"/>
    <w:rsid w:val="00BA4FB0"/>
    <w:rsid w:val="00BA4FFD"/>
    <w:rsid w:val="00BA5DA2"/>
    <w:rsid w:val="00BA6138"/>
    <w:rsid w:val="00BA6346"/>
    <w:rsid w:val="00BA7BD9"/>
    <w:rsid w:val="00BB0455"/>
    <w:rsid w:val="00BB06A6"/>
    <w:rsid w:val="00BB0734"/>
    <w:rsid w:val="00BB1762"/>
    <w:rsid w:val="00BB1930"/>
    <w:rsid w:val="00BB2A27"/>
    <w:rsid w:val="00BB2E08"/>
    <w:rsid w:val="00BB3478"/>
    <w:rsid w:val="00BB3FA9"/>
    <w:rsid w:val="00BB46A8"/>
    <w:rsid w:val="00BB49D5"/>
    <w:rsid w:val="00BB5A60"/>
    <w:rsid w:val="00BB6096"/>
    <w:rsid w:val="00BB690F"/>
    <w:rsid w:val="00BB6CBB"/>
    <w:rsid w:val="00BB6E23"/>
    <w:rsid w:val="00BC032E"/>
    <w:rsid w:val="00BC033F"/>
    <w:rsid w:val="00BC082F"/>
    <w:rsid w:val="00BC0BB8"/>
    <w:rsid w:val="00BC11F4"/>
    <w:rsid w:val="00BC143B"/>
    <w:rsid w:val="00BC1534"/>
    <w:rsid w:val="00BC1CD4"/>
    <w:rsid w:val="00BC1E0C"/>
    <w:rsid w:val="00BC2247"/>
    <w:rsid w:val="00BC229E"/>
    <w:rsid w:val="00BC22DF"/>
    <w:rsid w:val="00BC39F4"/>
    <w:rsid w:val="00BC3F3A"/>
    <w:rsid w:val="00BC42CA"/>
    <w:rsid w:val="00BC5572"/>
    <w:rsid w:val="00BC6735"/>
    <w:rsid w:val="00BC7606"/>
    <w:rsid w:val="00BC7CF1"/>
    <w:rsid w:val="00BD0EA1"/>
    <w:rsid w:val="00BD1138"/>
    <w:rsid w:val="00BD18D2"/>
    <w:rsid w:val="00BD1A45"/>
    <w:rsid w:val="00BD1B6A"/>
    <w:rsid w:val="00BD2378"/>
    <w:rsid w:val="00BD2790"/>
    <w:rsid w:val="00BD2FC3"/>
    <w:rsid w:val="00BD37D9"/>
    <w:rsid w:val="00BD4306"/>
    <w:rsid w:val="00BD497C"/>
    <w:rsid w:val="00BD502B"/>
    <w:rsid w:val="00BD539C"/>
    <w:rsid w:val="00BD57EE"/>
    <w:rsid w:val="00BD5D0D"/>
    <w:rsid w:val="00BD6BC3"/>
    <w:rsid w:val="00BD7A0F"/>
    <w:rsid w:val="00BD7ADB"/>
    <w:rsid w:val="00BD7B40"/>
    <w:rsid w:val="00BE109B"/>
    <w:rsid w:val="00BE1956"/>
    <w:rsid w:val="00BE1E38"/>
    <w:rsid w:val="00BE20ED"/>
    <w:rsid w:val="00BE32E0"/>
    <w:rsid w:val="00BE3DFD"/>
    <w:rsid w:val="00BE45B7"/>
    <w:rsid w:val="00BE4729"/>
    <w:rsid w:val="00BE4A74"/>
    <w:rsid w:val="00BE4C7B"/>
    <w:rsid w:val="00BE4E0A"/>
    <w:rsid w:val="00BE4E8A"/>
    <w:rsid w:val="00BE69AD"/>
    <w:rsid w:val="00BE6C4B"/>
    <w:rsid w:val="00BE7F40"/>
    <w:rsid w:val="00BF228D"/>
    <w:rsid w:val="00BF2A79"/>
    <w:rsid w:val="00BF375F"/>
    <w:rsid w:val="00BF3D5D"/>
    <w:rsid w:val="00BF5339"/>
    <w:rsid w:val="00BF60A1"/>
    <w:rsid w:val="00BF65D6"/>
    <w:rsid w:val="00BF6774"/>
    <w:rsid w:val="00BF6BF1"/>
    <w:rsid w:val="00BF6C53"/>
    <w:rsid w:val="00BF7BA8"/>
    <w:rsid w:val="00BF7D41"/>
    <w:rsid w:val="00C00DA4"/>
    <w:rsid w:val="00C01315"/>
    <w:rsid w:val="00C02372"/>
    <w:rsid w:val="00C025C0"/>
    <w:rsid w:val="00C0312B"/>
    <w:rsid w:val="00C033A9"/>
    <w:rsid w:val="00C03C13"/>
    <w:rsid w:val="00C03D9D"/>
    <w:rsid w:val="00C044C3"/>
    <w:rsid w:val="00C04BA8"/>
    <w:rsid w:val="00C04F14"/>
    <w:rsid w:val="00C05676"/>
    <w:rsid w:val="00C05E91"/>
    <w:rsid w:val="00C071CE"/>
    <w:rsid w:val="00C07648"/>
    <w:rsid w:val="00C07AF4"/>
    <w:rsid w:val="00C102E0"/>
    <w:rsid w:val="00C10453"/>
    <w:rsid w:val="00C110EA"/>
    <w:rsid w:val="00C112A6"/>
    <w:rsid w:val="00C12CB2"/>
    <w:rsid w:val="00C13341"/>
    <w:rsid w:val="00C13BCA"/>
    <w:rsid w:val="00C140F3"/>
    <w:rsid w:val="00C141B9"/>
    <w:rsid w:val="00C142FB"/>
    <w:rsid w:val="00C14B70"/>
    <w:rsid w:val="00C156AE"/>
    <w:rsid w:val="00C158CF"/>
    <w:rsid w:val="00C16518"/>
    <w:rsid w:val="00C16EF0"/>
    <w:rsid w:val="00C1787D"/>
    <w:rsid w:val="00C20B5B"/>
    <w:rsid w:val="00C20F14"/>
    <w:rsid w:val="00C22A25"/>
    <w:rsid w:val="00C22B7C"/>
    <w:rsid w:val="00C23423"/>
    <w:rsid w:val="00C23EBE"/>
    <w:rsid w:val="00C245F1"/>
    <w:rsid w:val="00C24B01"/>
    <w:rsid w:val="00C24B04"/>
    <w:rsid w:val="00C24B83"/>
    <w:rsid w:val="00C24D11"/>
    <w:rsid w:val="00C25366"/>
    <w:rsid w:val="00C2565E"/>
    <w:rsid w:val="00C25A57"/>
    <w:rsid w:val="00C27FDF"/>
    <w:rsid w:val="00C300E4"/>
    <w:rsid w:val="00C30424"/>
    <w:rsid w:val="00C304E4"/>
    <w:rsid w:val="00C30A74"/>
    <w:rsid w:val="00C31252"/>
    <w:rsid w:val="00C3184D"/>
    <w:rsid w:val="00C323DC"/>
    <w:rsid w:val="00C32A95"/>
    <w:rsid w:val="00C32BB7"/>
    <w:rsid w:val="00C32EBA"/>
    <w:rsid w:val="00C331FD"/>
    <w:rsid w:val="00C34335"/>
    <w:rsid w:val="00C34B46"/>
    <w:rsid w:val="00C34DCB"/>
    <w:rsid w:val="00C34F6E"/>
    <w:rsid w:val="00C35089"/>
    <w:rsid w:val="00C35401"/>
    <w:rsid w:val="00C36D0C"/>
    <w:rsid w:val="00C3708D"/>
    <w:rsid w:val="00C3749B"/>
    <w:rsid w:val="00C376D8"/>
    <w:rsid w:val="00C40AA3"/>
    <w:rsid w:val="00C410B8"/>
    <w:rsid w:val="00C41382"/>
    <w:rsid w:val="00C4138A"/>
    <w:rsid w:val="00C41F69"/>
    <w:rsid w:val="00C42DF6"/>
    <w:rsid w:val="00C43738"/>
    <w:rsid w:val="00C440B4"/>
    <w:rsid w:val="00C446CC"/>
    <w:rsid w:val="00C446F9"/>
    <w:rsid w:val="00C4561F"/>
    <w:rsid w:val="00C456DE"/>
    <w:rsid w:val="00C45968"/>
    <w:rsid w:val="00C462CB"/>
    <w:rsid w:val="00C467C3"/>
    <w:rsid w:val="00C468AF"/>
    <w:rsid w:val="00C46EE2"/>
    <w:rsid w:val="00C46F39"/>
    <w:rsid w:val="00C474D1"/>
    <w:rsid w:val="00C47AFE"/>
    <w:rsid w:val="00C47D23"/>
    <w:rsid w:val="00C50170"/>
    <w:rsid w:val="00C5067F"/>
    <w:rsid w:val="00C510D1"/>
    <w:rsid w:val="00C510F0"/>
    <w:rsid w:val="00C515C3"/>
    <w:rsid w:val="00C51AA2"/>
    <w:rsid w:val="00C52D0B"/>
    <w:rsid w:val="00C52E43"/>
    <w:rsid w:val="00C54541"/>
    <w:rsid w:val="00C55917"/>
    <w:rsid w:val="00C56910"/>
    <w:rsid w:val="00C57E3D"/>
    <w:rsid w:val="00C6026E"/>
    <w:rsid w:val="00C609C3"/>
    <w:rsid w:val="00C60E16"/>
    <w:rsid w:val="00C612FE"/>
    <w:rsid w:val="00C629B1"/>
    <w:rsid w:val="00C639D3"/>
    <w:rsid w:val="00C63CEE"/>
    <w:rsid w:val="00C64780"/>
    <w:rsid w:val="00C65A5B"/>
    <w:rsid w:val="00C65E4E"/>
    <w:rsid w:val="00C66610"/>
    <w:rsid w:val="00C66648"/>
    <w:rsid w:val="00C666E4"/>
    <w:rsid w:val="00C66E10"/>
    <w:rsid w:val="00C66FEF"/>
    <w:rsid w:val="00C67DDF"/>
    <w:rsid w:val="00C70076"/>
    <w:rsid w:val="00C700DF"/>
    <w:rsid w:val="00C70403"/>
    <w:rsid w:val="00C70CB4"/>
    <w:rsid w:val="00C71EC8"/>
    <w:rsid w:val="00C71F51"/>
    <w:rsid w:val="00C72483"/>
    <w:rsid w:val="00C727A7"/>
    <w:rsid w:val="00C728D5"/>
    <w:rsid w:val="00C73BE9"/>
    <w:rsid w:val="00C743D3"/>
    <w:rsid w:val="00C75119"/>
    <w:rsid w:val="00C75964"/>
    <w:rsid w:val="00C7639B"/>
    <w:rsid w:val="00C766C5"/>
    <w:rsid w:val="00C76CD6"/>
    <w:rsid w:val="00C76D94"/>
    <w:rsid w:val="00C76DD6"/>
    <w:rsid w:val="00C778AA"/>
    <w:rsid w:val="00C77B57"/>
    <w:rsid w:val="00C77D64"/>
    <w:rsid w:val="00C80658"/>
    <w:rsid w:val="00C81ACD"/>
    <w:rsid w:val="00C847E5"/>
    <w:rsid w:val="00C84997"/>
    <w:rsid w:val="00C84CEF"/>
    <w:rsid w:val="00C85BFD"/>
    <w:rsid w:val="00C86730"/>
    <w:rsid w:val="00C870EA"/>
    <w:rsid w:val="00C907E2"/>
    <w:rsid w:val="00C908C8"/>
    <w:rsid w:val="00C909DF"/>
    <w:rsid w:val="00C90B62"/>
    <w:rsid w:val="00C9101A"/>
    <w:rsid w:val="00C913A6"/>
    <w:rsid w:val="00C917CB"/>
    <w:rsid w:val="00C91C08"/>
    <w:rsid w:val="00C9205B"/>
    <w:rsid w:val="00C922F1"/>
    <w:rsid w:val="00C932A3"/>
    <w:rsid w:val="00C9356F"/>
    <w:rsid w:val="00C95EA9"/>
    <w:rsid w:val="00C96EFE"/>
    <w:rsid w:val="00C97220"/>
    <w:rsid w:val="00C97937"/>
    <w:rsid w:val="00C97F0E"/>
    <w:rsid w:val="00CA003E"/>
    <w:rsid w:val="00CA06AC"/>
    <w:rsid w:val="00CA0E0E"/>
    <w:rsid w:val="00CA17D6"/>
    <w:rsid w:val="00CA1D9E"/>
    <w:rsid w:val="00CA1EBB"/>
    <w:rsid w:val="00CA242A"/>
    <w:rsid w:val="00CA27BD"/>
    <w:rsid w:val="00CA2AB6"/>
    <w:rsid w:val="00CA2AC7"/>
    <w:rsid w:val="00CA3BC1"/>
    <w:rsid w:val="00CA4916"/>
    <w:rsid w:val="00CA4BCC"/>
    <w:rsid w:val="00CA4C10"/>
    <w:rsid w:val="00CA5699"/>
    <w:rsid w:val="00CA5C58"/>
    <w:rsid w:val="00CA73B2"/>
    <w:rsid w:val="00CA7DA0"/>
    <w:rsid w:val="00CB01D6"/>
    <w:rsid w:val="00CB0410"/>
    <w:rsid w:val="00CB09E6"/>
    <w:rsid w:val="00CB148D"/>
    <w:rsid w:val="00CB1682"/>
    <w:rsid w:val="00CB1D22"/>
    <w:rsid w:val="00CB2564"/>
    <w:rsid w:val="00CB2892"/>
    <w:rsid w:val="00CB2AFC"/>
    <w:rsid w:val="00CB2C40"/>
    <w:rsid w:val="00CB311E"/>
    <w:rsid w:val="00CB5190"/>
    <w:rsid w:val="00CB5DB7"/>
    <w:rsid w:val="00CB5F09"/>
    <w:rsid w:val="00CB6527"/>
    <w:rsid w:val="00CB6D13"/>
    <w:rsid w:val="00CB6EB2"/>
    <w:rsid w:val="00CB71E1"/>
    <w:rsid w:val="00CC0C34"/>
    <w:rsid w:val="00CC0ED3"/>
    <w:rsid w:val="00CC1894"/>
    <w:rsid w:val="00CC1CB6"/>
    <w:rsid w:val="00CC2375"/>
    <w:rsid w:val="00CC25D3"/>
    <w:rsid w:val="00CC2925"/>
    <w:rsid w:val="00CC2EE2"/>
    <w:rsid w:val="00CC30BC"/>
    <w:rsid w:val="00CC3C05"/>
    <w:rsid w:val="00CC3CF4"/>
    <w:rsid w:val="00CC3D03"/>
    <w:rsid w:val="00CC45DB"/>
    <w:rsid w:val="00CC4B99"/>
    <w:rsid w:val="00CC4C66"/>
    <w:rsid w:val="00CC4D86"/>
    <w:rsid w:val="00CC73FF"/>
    <w:rsid w:val="00CC74EA"/>
    <w:rsid w:val="00CC77B1"/>
    <w:rsid w:val="00CC79CE"/>
    <w:rsid w:val="00CD01DF"/>
    <w:rsid w:val="00CD0502"/>
    <w:rsid w:val="00CD0671"/>
    <w:rsid w:val="00CD0CF5"/>
    <w:rsid w:val="00CD0F59"/>
    <w:rsid w:val="00CD141E"/>
    <w:rsid w:val="00CD164A"/>
    <w:rsid w:val="00CD2BB1"/>
    <w:rsid w:val="00CD2E27"/>
    <w:rsid w:val="00CD3A1D"/>
    <w:rsid w:val="00CD3B96"/>
    <w:rsid w:val="00CD3FF1"/>
    <w:rsid w:val="00CD4337"/>
    <w:rsid w:val="00CD45DA"/>
    <w:rsid w:val="00CD4753"/>
    <w:rsid w:val="00CD6F8D"/>
    <w:rsid w:val="00CD746D"/>
    <w:rsid w:val="00CD7C59"/>
    <w:rsid w:val="00CE0378"/>
    <w:rsid w:val="00CE0821"/>
    <w:rsid w:val="00CE095A"/>
    <w:rsid w:val="00CE0B75"/>
    <w:rsid w:val="00CE0E51"/>
    <w:rsid w:val="00CE1E20"/>
    <w:rsid w:val="00CE211B"/>
    <w:rsid w:val="00CE23E8"/>
    <w:rsid w:val="00CE26DE"/>
    <w:rsid w:val="00CE2971"/>
    <w:rsid w:val="00CE2EA4"/>
    <w:rsid w:val="00CE3C37"/>
    <w:rsid w:val="00CE4837"/>
    <w:rsid w:val="00CE49D8"/>
    <w:rsid w:val="00CE4E3D"/>
    <w:rsid w:val="00CE4F22"/>
    <w:rsid w:val="00CE4FD0"/>
    <w:rsid w:val="00CE5472"/>
    <w:rsid w:val="00CE5714"/>
    <w:rsid w:val="00CE5949"/>
    <w:rsid w:val="00CE594A"/>
    <w:rsid w:val="00CE5BAC"/>
    <w:rsid w:val="00CE6138"/>
    <w:rsid w:val="00CE66C5"/>
    <w:rsid w:val="00CE6C4C"/>
    <w:rsid w:val="00CE6F59"/>
    <w:rsid w:val="00CE716B"/>
    <w:rsid w:val="00CE7AAB"/>
    <w:rsid w:val="00CF140D"/>
    <w:rsid w:val="00CF1587"/>
    <w:rsid w:val="00CF23D3"/>
    <w:rsid w:val="00CF257B"/>
    <w:rsid w:val="00CF2673"/>
    <w:rsid w:val="00CF2B9D"/>
    <w:rsid w:val="00CF2DA1"/>
    <w:rsid w:val="00CF2DD8"/>
    <w:rsid w:val="00CF357B"/>
    <w:rsid w:val="00CF3729"/>
    <w:rsid w:val="00CF40D5"/>
    <w:rsid w:val="00CF43B1"/>
    <w:rsid w:val="00CF4F3E"/>
    <w:rsid w:val="00CF57E2"/>
    <w:rsid w:val="00CF5BBE"/>
    <w:rsid w:val="00CF6670"/>
    <w:rsid w:val="00D00B01"/>
    <w:rsid w:val="00D0146D"/>
    <w:rsid w:val="00D01BF8"/>
    <w:rsid w:val="00D01C88"/>
    <w:rsid w:val="00D01EC8"/>
    <w:rsid w:val="00D02509"/>
    <w:rsid w:val="00D02FEB"/>
    <w:rsid w:val="00D0424F"/>
    <w:rsid w:val="00D04434"/>
    <w:rsid w:val="00D04EDE"/>
    <w:rsid w:val="00D04F8A"/>
    <w:rsid w:val="00D052E8"/>
    <w:rsid w:val="00D05B9C"/>
    <w:rsid w:val="00D0614B"/>
    <w:rsid w:val="00D0676A"/>
    <w:rsid w:val="00D06AD1"/>
    <w:rsid w:val="00D06B70"/>
    <w:rsid w:val="00D07CD4"/>
    <w:rsid w:val="00D07E63"/>
    <w:rsid w:val="00D10A47"/>
    <w:rsid w:val="00D117E3"/>
    <w:rsid w:val="00D11A99"/>
    <w:rsid w:val="00D12337"/>
    <w:rsid w:val="00D12927"/>
    <w:rsid w:val="00D12EEC"/>
    <w:rsid w:val="00D1357E"/>
    <w:rsid w:val="00D14494"/>
    <w:rsid w:val="00D162A2"/>
    <w:rsid w:val="00D16BC7"/>
    <w:rsid w:val="00D17140"/>
    <w:rsid w:val="00D17549"/>
    <w:rsid w:val="00D17DBB"/>
    <w:rsid w:val="00D2093A"/>
    <w:rsid w:val="00D21252"/>
    <w:rsid w:val="00D21A37"/>
    <w:rsid w:val="00D21C7C"/>
    <w:rsid w:val="00D224F4"/>
    <w:rsid w:val="00D229CE"/>
    <w:rsid w:val="00D23ECD"/>
    <w:rsid w:val="00D24B2A"/>
    <w:rsid w:val="00D24B2B"/>
    <w:rsid w:val="00D24CAE"/>
    <w:rsid w:val="00D24CF9"/>
    <w:rsid w:val="00D24D97"/>
    <w:rsid w:val="00D2642D"/>
    <w:rsid w:val="00D26B23"/>
    <w:rsid w:val="00D26F9C"/>
    <w:rsid w:val="00D275F5"/>
    <w:rsid w:val="00D278AC"/>
    <w:rsid w:val="00D27C7B"/>
    <w:rsid w:val="00D27DB4"/>
    <w:rsid w:val="00D30BE4"/>
    <w:rsid w:val="00D30FE4"/>
    <w:rsid w:val="00D31F52"/>
    <w:rsid w:val="00D3282A"/>
    <w:rsid w:val="00D32F40"/>
    <w:rsid w:val="00D33003"/>
    <w:rsid w:val="00D33B62"/>
    <w:rsid w:val="00D3756E"/>
    <w:rsid w:val="00D376F1"/>
    <w:rsid w:val="00D37BB9"/>
    <w:rsid w:val="00D37C6A"/>
    <w:rsid w:val="00D404B8"/>
    <w:rsid w:val="00D40894"/>
    <w:rsid w:val="00D419BD"/>
    <w:rsid w:val="00D41A30"/>
    <w:rsid w:val="00D4211D"/>
    <w:rsid w:val="00D42B20"/>
    <w:rsid w:val="00D433FF"/>
    <w:rsid w:val="00D43CA8"/>
    <w:rsid w:val="00D44B1B"/>
    <w:rsid w:val="00D45134"/>
    <w:rsid w:val="00D4521F"/>
    <w:rsid w:val="00D4523D"/>
    <w:rsid w:val="00D45773"/>
    <w:rsid w:val="00D4593F"/>
    <w:rsid w:val="00D45BD4"/>
    <w:rsid w:val="00D46FE2"/>
    <w:rsid w:val="00D470DD"/>
    <w:rsid w:val="00D47578"/>
    <w:rsid w:val="00D4775B"/>
    <w:rsid w:val="00D47AB8"/>
    <w:rsid w:val="00D5049B"/>
    <w:rsid w:val="00D50AAB"/>
    <w:rsid w:val="00D51882"/>
    <w:rsid w:val="00D524A2"/>
    <w:rsid w:val="00D526D7"/>
    <w:rsid w:val="00D52EE8"/>
    <w:rsid w:val="00D5334B"/>
    <w:rsid w:val="00D53A0C"/>
    <w:rsid w:val="00D53AE1"/>
    <w:rsid w:val="00D54A66"/>
    <w:rsid w:val="00D5509A"/>
    <w:rsid w:val="00D5517D"/>
    <w:rsid w:val="00D55D94"/>
    <w:rsid w:val="00D55EB2"/>
    <w:rsid w:val="00D562DB"/>
    <w:rsid w:val="00D56566"/>
    <w:rsid w:val="00D577EB"/>
    <w:rsid w:val="00D62479"/>
    <w:rsid w:val="00D62A0B"/>
    <w:rsid w:val="00D62B92"/>
    <w:rsid w:val="00D63982"/>
    <w:rsid w:val="00D647A4"/>
    <w:rsid w:val="00D6487A"/>
    <w:rsid w:val="00D648BB"/>
    <w:rsid w:val="00D64E04"/>
    <w:rsid w:val="00D65A5E"/>
    <w:rsid w:val="00D65B89"/>
    <w:rsid w:val="00D6618A"/>
    <w:rsid w:val="00D669D1"/>
    <w:rsid w:val="00D70131"/>
    <w:rsid w:val="00D7049A"/>
    <w:rsid w:val="00D704F6"/>
    <w:rsid w:val="00D708FC"/>
    <w:rsid w:val="00D71563"/>
    <w:rsid w:val="00D7181A"/>
    <w:rsid w:val="00D722B1"/>
    <w:rsid w:val="00D723D5"/>
    <w:rsid w:val="00D7263B"/>
    <w:rsid w:val="00D72F64"/>
    <w:rsid w:val="00D73B99"/>
    <w:rsid w:val="00D74A82"/>
    <w:rsid w:val="00D750B8"/>
    <w:rsid w:val="00D753F6"/>
    <w:rsid w:val="00D77017"/>
    <w:rsid w:val="00D7737D"/>
    <w:rsid w:val="00D80897"/>
    <w:rsid w:val="00D80A76"/>
    <w:rsid w:val="00D81236"/>
    <w:rsid w:val="00D81375"/>
    <w:rsid w:val="00D8143F"/>
    <w:rsid w:val="00D82036"/>
    <w:rsid w:val="00D8212E"/>
    <w:rsid w:val="00D82A80"/>
    <w:rsid w:val="00D82BC7"/>
    <w:rsid w:val="00D8384B"/>
    <w:rsid w:val="00D83B6A"/>
    <w:rsid w:val="00D83F38"/>
    <w:rsid w:val="00D8540E"/>
    <w:rsid w:val="00D85764"/>
    <w:rsid w:val="00D85880"/>
    <w:rsid w:val="00D85C4D"/>
    <w:rsid w:val="00D85EA1"/>
    <w:rsid w:val="00D86936"/>
    <w:rsid w:val="00D8730B"/>
    <w:rsid w:val="00D873EA"/>
    <w:rsid w:val="00D87F67"/>
    <w:rsid w:val="00D902CF"/>
    <w:rsid w:val="00D9072A"/>
    <w:rsid w:val="00D912DE"/>
    <w:rsid w:val="00D921C4"/>
    <w:rsid w:val="00D92620"/>
    <w:rsid w:val="00D9280F"/>
    <w:rsid w:val="00D92BF6"/>
    <w:rsid w:val="00D92D99"/>
    <w:rsid w:val="00D92FA8"/>
    <w:rsid w:val="00D9389B"/>
    <w:rsid w:val="00D93F16"/>
    <w:rsid w:val="00D944AF"/>
    <w:rsid w:val="00D94852"/>
    <w:rsid w:val="00D949D6"/>
    <w:rsid w:val="00D952A7"/>
    <w:rsid w:val="00D95B88"/>
    <w:rsid w:val="00D95BF8"/>
    <w:rsid w:val="00D961E9"/>
    <w:rsid w:val="00D964A6"/>
    <w:rsid w:val="00D978F5"/>
    <w:rsid w:val="00DA039C"/>
    <w:rsid w:val="00DA10B4"/>
    <w:rsid w:val="00DA2045"/>
    <w:rsid w:val="00DA27AC"/>
    <w:rsid w:val="00DA3363"/>
    <w:rsid w:val="00DA3BC5"/>
    <w:rsid w:val="00DA3BCE"/>
    <w:rsid w:val="00DA3FAF"/>
    <w:rsid w:val="00DA433C"/>
    <w:rsid w:val="00DA4B04"/>
    <w:rsid w:val="00DA4E25"/>
    <w:rsid w:val="00DA4FA0"/>
    <w:rsid w:val="00DA5673"/>
    <w:rsid w:val="00DA57F7"/>
    <w:rsid w:val="00DA5916"/>
    <w:rsid w:val="00DA5A11"/>
    <w:rsid w:val="00DA5BBC"/>
    <w:rsid w:val="00DA5BBD"/>
    <w:rsid w:val="00DA6307"/>
    <w:rsid w:val="00DA6382"/>
    <w:rsid w:val="00DA6EBE"/>
    <w:rsid w:val="00DA760D"/>
    <w:rsid w:val="00DA7C15"/>
    <w:rsid w:val="00DA7CE2"/>
    <w:rsid w:val="00DB011C"/>
    <w:rsid w:val="00DB0862"/>
    <w:rsid w:val="00DB0972"/>
    <w:rsid w:val="00DB1989"/>
    <w:rsid w:val="00DB2586"/>
    <w:rsid w:val="00DB27CC"/>
    <w:rsid w:val="00DB2A54"/>
    <w:rsid w:val="00DB3DC4"/>
    <w:rsid w:val="00DB42E1"/>
    <w:rsid w:val="00DB4EF9"/>
    <w:rsid w:val="00DB5866"/>
    <w:rsid w:val="00DB5C81"/>
    <w:rsid w:val="00DB5DE8"/>
    <w:rsid w:val="00DB5E31"/>
    <w:rsid w:val="00DB6114"/>
    <w:rsid w:val="00DB6488"/>
    <w:rsid w:val="00DB6520"/>
    <w:rsid w:val="00DB7EBF"/>
    <w:rsid w:val="00DC02D5"/>
    <w:rsid w:val="00DC0B36"/>
    <w:rsid w:val="00DC0DD2"/>
    <w:rsid w:val="00DC0DEF"/>
    <w:rsid w:val="00DC1250"/>
    <w:rsid w:val="00DC151F"/>
    <w:rsid w:val="00DC22B9"/>
    <w:rsid w:val="00DC2844"/>
    <w:rsid w:val="00DC29FE"/>
    <w:rsid w:val="00DC2D15"/>
    <w:rsid w:val="00DC2D1A"/>
    <w:rsid w:val="00DC3826"/>
    <w:rsid w:val="00DC40BF"/>
    <w:rsid w:val="00DC430C"/>
    <w:rsid w:val="00DC60FB"/>
    <w:rsid w:val="00DC6818"/>
    <w:rsid w:val="00DC7319"/>
    <w:rsid w:val="00DC742E"/>
    <w:rsid w:val="00DC7503"/>
    <w:rsid w:val="00DC76E8"/>
    <w:rsid w:val="00DC7C3E"/>
    <w:rsid w:val="00DD0102"/>
    <w:rsid w:val="00DD0635"/>
    <w:rsid w:val="00DD0F21"/>
    <w:rsid w:val="00DD1546"/>
    <w:rsid w:val="00DD3397"/>
    <w:rsid w:val="00DD3773"/>
    <w:rsid w:val="00DD38DC"/>
    <w:rsid w:val="00DD3BA5"/>
    <w:rsid w:val="00DD455F"/>
    <w:rsid w:val="00DD45B8"/>
    <w:rsid w:val="00DD45C7"/>
    <w:rsid w:val="00DD5A2C"/>
    <w:rsid w:val="00DD5BFB"/>
    <w:rsid w:val="00DD63FF"/>
    <w:rsid w:val="00DD7054"/>
    <w:rsid w:val="00DE01E3"/>
    <w:rsid w:val="00DE14C5"/>
    <w:rsid w:val="00DE188C"/>
    <w:rsid w:val="00DE3FE9"/>
    <w:rsid w:val="00DE4533"/>
    <w:rsid w:val="00DE622C"/>
    <w:rsid w:val="00DE7351"/>
    <w:rsid w:val="00DF0766"/>
    <w:rsid w:val="00DF0A7A"/>
    <w:rsid w:val="00DF0B6D"/>
    <w:rsid w:val="00DF0BD6"/>
    <w:rsid w:val="00DF0C19"/>
    <w:rsid w:val="00DF1076"/>
    <w:rsid w:val="00DF122A"/>
    <w:rsid w:val="00DF1681"/>
    <w:rsid w:val="00DF1BBF"/>
    <w:rsid w:val="00DF3145"/>
    <w:rsid w:val="00DF4B0E"/>
    <w:rsid w:val="00DF587D"/>
    <w:rsid w:val="00DF61E3"/>
    <w:rsid w:val="00DF635E"/>
    <w:rsid w:val="00DF65A6"/>
    <w:rsid w:val="00DF6F56"/>
    <w:rsid w:val="00DF7383"/>
    <w:rsid w:val="00DF7BDC"/>
    <w:rsid w:val="00E013BE"/>
    <w:rsid w:val="00E0176B"/>
    <w:rsid w:val="00E01E4B"/>
    <w:rsid w:val="00E02BF9"/>
    <w:rsid w:val="00E02F58"/>
    <w:rsid w:val="00E0397D"/>
    <w:rsid w:val="00E05CE3"/>
    <w:rsid w:val="00E062B0"/>
    <w:rsid w:val="00E06466"/>
    <w:rsid w:val="00E066BA"/>
    <w:rsid w:val="00E06845"/>
    <w:rsid w:val="00E06A7C"/>
    <w:rsid w:val="00E06EA7"/>
    <w:rsid w:val="00E0711E"/>
    <w:rsid w:val="00E0770C"/>
    <w:rsid w:val="00E07A3E"/>
    <w:rsid w:val="00E10574"/>
    <w:rsid w:val="00E10732"/>
    <w:rsid w:val="00E11312"/>
    <w:rsid w:val="00E129A7"/>
    <w:rsid w:val="00E13000"/>
    <w:rsid w:val="00E1330E"/>
    <w:rsid w:val="00E13453"/>
    <w:rsid w:val="00E13F68"/>
    <w:rsid w:val="00E14385"/>
    <w:rsid w:val="00E1493C"/>
    <w:rsid w:val="00E14C4C"/>
    <w:rsid w:val="00E14DFA"/>
    <w:rsid w:val="00E150EC"/>
    <w:rsid w:val="00E1569E"/>
    <w:rsid w:val="00E156DB"/>
    <w:rsid w:val="00E15B2B"/>
    <w:rsid w:val="00E15EFB"/>
    <w:rsid w:val="00E168BD"/>
    <w:rsid w:val="00E172C7"/>
    <w:rsid w:val="00E17EA5"/>
    <w:rsid w:val="00E21132"/>
    <w:rsid w:val="00E21828"/>
    <w:rsid w:val="00E218C4"/>
    <w:rsid w:val="00E21B61"/>
    <w:rsid w:val="00E229DB"/>
    <w:rsid w:val="00E22E4E"/>
    <w:rsid w:val="00E2438E"/>
    <w:rsid w:val="00E2571A"/>
    <w:rsid w:val="00E25894"/>
    <w:rsid w:val="00E26349"/>
    <w:rsid w:val="00E266F6"/>
    <w:rsid w:val="00E26EDC"/>
    <w:rsid w:val="00E2713C"/>
    <w:rsid w:val="00E30B42"/>
    <w:rsid w:val="00E31107"/>
    <w:rsid w:val="00E3227D"/>
    <w:rsid w:val="00E32545"/>
    <w:rsid w:val="00E342D7"/>
    <w:rsid w:val="00E3430E"/>
    <w:rsid w:val="00E34EBC"/>
    <w:rsid w:val="00E350AC"/>
    <w:rsid w:val="00E35397"/>
    <w:rsid w:val="00E35C26"/>
    <w:rsid w:val="00E36691"/>
    <w:rsid w:val="00E36816"/>
    <w:rsid w:val="00E36A89"/>
    <w:rsid w:val="00E37E9F"/>
    <w:rsid w:val="00E4003D"/>
    <w:rsid w:val="00E404F7"/>
    <w:rsid w:val="00E40C07"/>
    <w:rsid w:val="00E40EC4"/>
    <w:rsid w:val="00E410EA"/>
    <w:rsid w:val="00E411A3"/>
    <w:rsid w:val="00E41D5C"/>
    <w:rsid w:val="00E4203C"/>
    <w:rsid w:val="00E42F58"/>
    <w:rsid w:val="00E437F7"/>
    <w:rsid w:val="00E43B5D"/>
    <w:rsid w:val="00E43F38"/>
    <w:rsid w:val="00E449E0"/>
    <w:rsid w:val="00E44FA7"/>
    <w:rsid w:val="00E450EF"/>
    <w:rsid w:val="00E46376"/>
    <w:rsid w:val="00E46379"/>
    <w:rsid w:val="00E463C7"/>
    <w:rsid w:val="00E465EB"/>
    <w:rsid w:val="00E46AC6"/>
    <w:rsid w:val="00E475E8"/>
    <w:rsid w:val="00E51616"/>
    <w:rsid w:val="00E519C3"/>
    <w:rsid w:val="00E5247A"/>
    <w:rsid w:val="00E529F9"/>
    <w:rsid w:val="00E52B72"/>
    <w:rsid w:val="00E55017"/>
    <w:rsid w:val="00E55416"/>
    <w:rsid w:val="00E557D1"/>
    <w:rsid w:val="00E55BF8"/>
    <w:rsid w:val="00E55FAD"/>
    <w:rsid w:val="00E56282"/>
    <w:rsid w:val="00E566F3"/>
    <w:rsid w:val="00E57B3B"/>
    <w:rsid w:val="00E616BF"/>
    <w:rsid w:val="00E61E40"/>
    <w:rsid w:val="00E62100"/>
    <w:rsid w:val="00E6284E"/>
    <w:rsid w:val="00E64377"/>
    <w:rsid w:val="00E6455B"/>
    <w:rsid w:val="00E658AA"/>
    <w:rsid w:val="00E658F2"/>
    <w:rsid w:val="00E65C35"/>
    <w:rsid w:val="00E65FFD"/>
    <w:rsid w:val="00E660CD"/>
    <w:rsid w:val="00E6628D"/>
    <w:rsid w:val="00E663C0"/>
    <w:rsid w:val="00E6656A"/>
    <w:rsid w:val="00E666F1"/>
    <w:rsid w:val="00E66BD5"/>
    <w:rsid w:val="00E677FF"/>
    <w:rsid w:val="00E67E8F"/>
    <w:rsid w:val="00E70D30"/>
    <w:rsid w:val="00E70DF7"/>
    <w:rsid w:val="00E70EC1"/>
    <w:rsid w:val="00E716BA"/>
    <w:rsid w:val="00E717C6"/>
    <w:rsid w:val="00E72756"/>
    <w:rsid w:val="00E72B5D"/>
    <w:rsid w:val="00E733CE"/>
    <w:rsid w:val="00E74B24"/>
    <w:rsid w:val="00E75977"/>
    <w:rsid w:val="00E762F5"/>
    <w:rsid w:val="00E76431"/>
    <w:rsid w:val="00E7686D"/>
    <w:rsid w:val="00E76AA5"/>
    <w:rsid w:val="00E7702B"/>
    <w:rsid w:val="00E77147"/>
    <w:rsid w:val="00E8031D"/>
    <w:rsid w:val="00E813BA"/>
    <w:rsid w:val="00E83BD5"/>
    <w:rsid w:val="00E846C9"/>
    <w:rsid w:val="00E8590C"/>
    <w:rsid w:val="00E85F76"/>
    <w:rsid w:val="00E8697C"/>
    <w:rsid w:val="00E86982"/>
    <w:rsid w:val="00E871BE"/>
    <w:rsid w:val="00E87DEA"/>
    <w:rsid w:val="00E90910"/>
    <w:rsid w:val="00E90A94"/>
    <w:rsid w:val="00E91062"/>
    <w:rsid w:val="00E91904"/>
    <w:rsid w:val="00E92232"/>
    <w:rsid w:val="00E932BE"/>
    <w:rsid w:val="00E93590"/>
    <w:rsid w:val="00E93813"/>
    <w:rsid w:val="00E938A3"/>
    <w:rsid w:val="00E94506"/>
    <w:rsid w:val="00E95A7B"/>
    <w:rsid w:val="00E95C8F"/>
    <w:rsid w:val="00E9621E"/>
    <w:rsid w:val="00E96802"/>
    <w:rsid w:val="00E969E9"/>
    <w:rsid w:val="00E97264"/>
    <w:rsid w:val="00EA01A0"/>
    <w:rsid w:val="00EA0384"/>
    <w:rsid w:val="00EA155A"/>
    <w:rsid w:val="00EA1EAE"/>
    <w:rsid w:val="00EA24D4"/>
    <w:rsid w:val="00EA2851"/>
    <w:rsid w:val="00EA2C16"/>
    <w:rsid w:val="00EA30D2"/>
    <w:rsid w:val="00EA3515"/>
    <w:rsid w:val="00EA3A00"/>
    <w:rsid w:val="00EA5105"/>
    <w:rsid w:val="00EA54B4"/>
    <w:rsid w:val="00EA55FE"/>
    <w:rsid w:val="00EA56A8"/>
    <w:rsid w:val="00EA731B"/>
    <w:rsid w:val="00EA7868"/>
    <w:rsid w:val="00EA78DD"/>
    <w:rsid w:val="00EA7CAF"/>
    <w:rsid w:val="00EA7EC6"/>
    <w:rsid w:val="00EB0B4F"/>
    <w:rsid w:val="00EB18BF"/>
    <w:rsid w:val="00EB1B59"/>
    <w:rsid w:val="00EB1ED3"/>
    <w:rsid w:val="00EB220C"/>
    <w:rsid w:val="00EB2494"/>
    <w:rsid w:val="00EB2B0E"/>
    <w:rsid w:val="00EB414B"/>
    <w:rsid w:val="00EB42B5"/>
    <w:rsid w:val="00EB4384"/>
    <w:rsid w:val="00EB49F0"/>
    <w:rsid w:val="00EB4A75"/>
    <w:rsid w:val="00EB574E"/>
    <w:rsid w:val="00EB6065"/>
    <w:rsid w:val="00EB6A2B"/>
    <w:rsid w:val="00EB6D6B"/>
    <w:rsid w:val="00EB70AB"/>
    <w:rsid w:val="00EC05B8"/>
    <w:rsid w:val="00EC05E8"/>
    <w:rsid w:val="00EC0826"/>
    <w:rsid w:val="00EC14B0"/>
    <w:rsid w:val="00EC1DEF"/>
    <w:rsid w:val="00EC36A4"/>
    <w:rsid w:val="00EC3DC2"/>
    <w:rsid w:val="00EC447E"/>
    <w:rsid w:val="00EC4862"/>
    <w:rsid w:val="00EC4E5D"/>
    <w:rsid w:val="00EC4E99"/>
    <w:rsid w:val="00EC528D"/>
    <w:rsid w:val="00EC6B71"/>
    <w:rsid w:val="00EC6BBA"/>
    <w:rsid w:val="00EC6ED5"/>
    <w:rsid w:val="00EC79E3"/>
    <w:rsid w:val="00ED01C9"/>
    <w:rsid w:val="00ED0E74"/>
    <w:rsid w:val="00ED141F"/>
    <w:rsid w:val="00ED29E5"/>
    <w:rsid w:val="00ED2FDD"/>
    <w:rsid w:val="00ED3A21"/>
    <w:rsid w:val="00ED4A39"/>
    <w:rsid w:val="00ED4F96"/>
    <w:rsid w:val="00ED54D2"/>
    <w:rsid w:val="00ED54F9"/>
    <w:rsid w:val="00ED6052"/>
    <w:rsid w:val="00ED668F"/>
    <w:rsid w:val="00ED6982"/>
    <w:rsid w:val="00ED74F9"/>
    <w:rsid w:val="00EE01B5"/>
    <w:rsid w:val="00EE0218"/>
    <w:rsid w:val="00EE0649"/>
    <w:rsid w:val="00EE0E54"/>
    <w:rsid w:val="00EE1033"/>
    <w:rsid w:val="00EE12DC"/>
    <w:rsid w:val="00EE1EAB"/>
    <w:rsid w:val="00EE221C"/>
    <w:rsid w:val="00EE2556"/>
    <w:rsid w:val="00EE3122"/>
    <w:rsid w:val="00EE3335"/>
    <w:rsid w:val="00EE4634"/>
    <w:rsid w:val="00EE4D7B"/>
    <w:rsid w:val="00EE5575"/>
    <w:rsid w:val="00EE564A"/>
    <w:rsid w:val="00EE62AA"/>
    <w:rsid w:val="00EE70C9"/>
    <w:rsid w:val="00EF0A4C"/>
    <w:rsid w:val="00EF1472"/>
    <w:rsid w:val="00EF1EB7"/>
    <w:rsid w:val="00EF1EEB"/>
    <w:rsid w:val="00EF24BB"/>
    <w:rsid w:val="00EF27DE"/>
    <w:rsid w:val="00EF28E7"/>
    <w:rsid w:val="00EF2AA2"/>
    <w:rsid w:val="00EF2B90"/>
    <w:rsid w:val="00EF2EFF"/>
    <w:rsid w:val="00EF32F6"/>
    <w:rsid w:val="00EF4114"/>
    <w:rsid w:val="00EF448F"/>
    <w:rsid w:val="00EF4634"/>
    <w:rsid w:val="00EF472E"/>
    <w:rsid w:val="00EF490C"/>
    <w:rsid w:val="00EF4A5A"/>
    <w:rsid w:val="00EF4EC4"/>
    <w:rsid w:val="00EF66A9"/>
    <w:rsid w:val="00EF66D1"/>
    <w:rsid w:val="00EF6F91"/>
    <w:rsid w:val="00EF74D8"/>
    <w:rsid w:val="00EF7EB1"/>
    <w:rsid w:val="00F003BD"/>
    <w:rsid w:val="00F01898"/>
    <w:rsid w:val="00F01C81"/>
    <w:rsid w:val="00F01CD4"/>
    <w:rsid w:val="00F03BFC"/>
    <w:rsid w:val="00F043D4"/>
    <w:rsid w:val="00F05572"/>
    <w:rsid w:val="00F05EE0"/>
    <w:rsid w:val="00F05F63"/>
    <w:rsid w:val="00F06985"/>
    <w:rsid w:val="00F07DE8"/>
    <w:rsid w:val="00F10E2F"/>
    <w:rsid w:val="00F11189"/>
    <w:rsid w:val="00F13B4B"/>
    <w:rsid w:val="00F148CF"/>
    <w:rsid w:val="00F14D17"/>
    <w:rsid w:val="00F15061"/>
    <w:rsid w:val="00F156B3"/>
    <w:rsid w:val="00F15FD8"/>
    <w:rsid w:val="00F16573"/>
    <w:rsid w:val="00F16B12"/>
    <w:rsid w:val="00F16D09"/>
    <w:rsid w:val="00F17587"/>
    <w:rsid w:val="00F200B6"/>
    <w:rsid w:val="00F20EBA"/>
    <w:rsid w:val="00F21A1A"/>
    <w:rsid w:val="00F22046"/>
    <w:rsid w:val="00F221E3"/>
    <w:rsid w:val="00F22813"/>
    <w:rsid w:val="00F22915"/>
    <w:rsid w:val="00F22FC8"/>
    <w:rsid w:val="00F23794"/>
    <w:rsid w:val="00F2577C"/>
    <w:rsid w:val="00F270DD"/>
    <w:rsid w:val="00F2742D"/>
    <w:rsid w:val="00F27753"/>
    <w:rsid w:val="00F27A55"/>
    <w:rsid w:val="00F27F36"/>
    <w:rsid w:val="00F3021C"/>
    <w:rsid w:val="00F3070D"/>
    <w:rsid w:val="00F3113D"/>
    <w:rsid w:val="00F32B8C"/>
    <w:rsid w:val="00F3330E"/>
    <w:rsid w:val="00F33383"/>
    <w:rsid w:val="00F33979"/>
    <w:rsid w:val="00F33D5B"/>
    <w:rsid w:val="00F34477"/>
    <w:rsid w:val="00F348C4"/>
    <w:rsid w:val="00F3582E"/>
    <w:rsid w:val="00F3584F"/>
    <w:rsid w:val="00F358AA"/>
    <w:rsid w:val="00F35C0B"/>
    <w:rsid w:val="00F3612E"/>
    <w:rsid w:val="00F3620A"/>
    <w:rsid w:val="00F36916"/>
    <w:rsid w:val="00F37ACE"/>
    <w:rsid w:val="00F40175"/>
    <w:rsid w:val="00F4030B"/>
    <w:rsid w:val="00F4065B"/>
    <w:rsid w:val="00F420DF"/>
    <w:rsid w:val="00F42F65"/>
    <w:rsid w:val="00F43387"/>
    <w:rsid w:val="00F444F5"/>
    <w:rsid w:val="00F4504C"/>
    <w:rsid w:val="00F4595F"/>
    <w:rsid w:val="00F45A17"/>
    <w:rsid w:val="00F4602E"/>
    <w:rsid w:val="00F46BCF"/>
    <w:rsid w:val="00F4746B"/>
    <w:rsid w:val="00F47494"/>
    <w:rsid w:val="00F478E3"/>
    <w:rsid w:val="00F47D59"/>
    <w:rsid w:val="00F50033"/>
    <w:rsid w:val="00F5050E"/>
    <w:rsid w:val="00F515AF"/>
    <w:rsid w:val="00F52936"/>
    <w:rsid w:val="00F52B29"/>
    <w:rsid w:val="00F53546"/>
    <w:rsid w:val="00F53DAA"/>
    <w:rsid w:val="00F53E05"/>
    <w:rsid w:val="00F540AB"/>
    <w:rsid w:val="00F54120"/>
    <w:rsid w:val="00F54452"/>
    <w:rsid w:val="00F54585"/>
    <w:rsid w:val="00F5519A"/>
    <w:rsid w:val="00F5550A"/>
    <w:rsid w:val="00F55A56"/>
    <w:rsid w:val="00F55CF4"/>
    <w:rsid w:val="00F56088"/>
    <w:rsid w:val="00F6031D"/>
    <w:rsid w:val="00F61303"/>
    <w:rsid w:val="00F61BFD"/>
    <w:rsid w:val="00F62BC5"/>
    <w:rsid w:val="00F63A0A"/>
    <w:rsid w:val="00F640A5"/>
    <w:rsid w:val="00F648F4"/>
    <w:rsid w:val="00F64C69"/>
    <w:rsid w:val="00F650E9"/>
    <w:rsid w:val="00F655A8"/>
    <w:rsid w:val="00F65606"/>
    <w:rsid w:val="00F65A8A"/>
    <w:rsid w:val="00F65C24"/>
    <w:rsid w:val="00F663BF"/>
    <w:rsid w:val="00F66614"/>
    <w:rsid w:val="00F66833"/>
    <w:rsid w:val="00F669F6"/>
    <w:rsid w:val="00F66B72"/>
    <w:rsid w:val="00F67764"/>
    <w:rsid w:val="00F71232"/>
    <w:rsid w:val="00F721C1"/>
    <w:rsid w:val="00F722A1"/>
    <w:rsid w:val="00F724A4"/>
    <w:rsid w:val="00F726FD"/>
    <w:rsid w:val="00F72F68"/>
    <w:rsid w:val="00F73089"/>
    <w:rsid w:val="00F731CF"/>
    <w:rsid w:val="00F73287"/>
    <w:rsid w:val="00F73F5C"/>
    <w:rsid w:val="00F740AA"/>
    <w:rsid w:val="00F74490"/>
    <w:rsid w:val="00F74722"/>
    <w:rsid w:val="00F74753"/>
    <w:rsid w:val="00F75392"/>
    <w:rsid w:val="00F75F45"/>
    <w:rsid w:val="00F76533"/>
    <w:rsid w:val="00F7665A"/>
    <w:rsid w:val="00F76C88"/>
    <w:rsid w:val="00F77682"/>
    <w:rsid w:val="00F77DB2"/>
    <w:rsid w:val="00F804BE"/>
    <w:rsid w:val="00F80FD2"/>
    <w:rsid w:val="00F81775"/>
    <w:rsid w:val="00F820E6"/>
    <w:rsid w:val="00F822AB"/>
    <w:rsid w:val="00F82509"/>
    <w:rsid w:val="00F82957"/>
    <w:rsid w:val="00F836BF"/>
    <w:rsid w:val="00F83BD2"/>
    <w:rsid w:val="00F83F61"/>
    <w:rsid w:val="00F857CA"/>
    <w:rsid w:val="00F85AC3"/>
    <w:rsid w:val="00F86075"/>
    <w:rsid w:val="00F86983"/>
    <w:rsid w:val="00F86FAD"/>
    <w:rsid w:val="00F87A41"/>
    <w:rsid w:val="00F87C05"/>
    <w:rsid w:val="00F90D0D"/>
    <w:rsid w:val="00F92C2B"/>
    <w:rsid w:val="00F93347"/>
    <w:rsid w:val="00F934FA"/>
    <w:rsid w:val="00F94241"/>
    <w:rsid w:val="00F9427E"/>
    <w:rsid w:val="00F942F7"/>
    <w:rsid w:val="00F945CD"/>
    <w:rsid w:val="00F950FA"/>
    <w:rsid w:val="00F95349"/>
    <w:rsid w:val="00F95ECF"/>
    <w:rsid w:val="00F96861"/>
    <w:rsid w:val="00F9760E"/>
    <w:rsid w:val="00F9792C"/>
    <w:rsid w:val="00F97A0E"/>
    <w:rsid w:val="00F97AAA"/>
    <w:rsid w:val="00FA0019"/>
    <w:rsid w:val="00FA0C04"/>
    <w:rsid w:val="00FA0DDC"/>
    <w:rsid w:val="00FA114A"/>
    <w:rsid w:val="00FA1992"/>
    <w:rsid w:val="00FA1BAB"/>
    <w:rsid w:val="00FA1D84"/>
    <w:rsid w:val="00FA31B9"/>
    <w:rsid w:val="00FA384A"/>
    <w:rsid w:val="00FA4A10"/>
    <w:rsid w:val="00FA4AD8"/>
    <w:rsid w:val="00FA4E4B"/>
    <w:rsid w:val="00FA50A9"/>
    <w:rsid w:val="00FA63FE"/>
    <w:rsid w:val="00FA6658"/>
    <w:rsid w:val="00FA7EDD"/>
    <w:rsid w:val="00FB1CDA"/>
    <w:rsid w:val="00FB1DA4"/>
    <w:rsid w:val="00FB3006"/>
    <w:rsid w:val="00FB3597"/>
    <w:rsid w:val="00FB3EA8"/>
    <w:rsid w:val="00FB4A86"/>
    <w:rsid w:val="00FB4E5B"/>
    <w:rsid w:val="00FB53CA"/>
    <w:rsid w:val="00FB6FAD"/>
    <w:rsid w:val="00FB740A"/>
    <w:rsid w:val="00FB7B4D"/>
    <w:rsid w:val="00FC0CA9"/>
    <w:rsid w:val="00FC2355"/>
    <w:rsid w:val="00FC3750"/>
    <w:rsid w:val="00FC487C"/>
    <w:rsid w:val="00FC489A"/>
    <w:rsid w:val="00FC51A5"/>
    <w:rsid w:val="00FC5323"/>
    <w:rsid w:val="00FC5511"/>
    <w:rsid w:val="00FC5CCD"/>
    <w:rsid w:val="00FC5F23"/>
    <w:rsid w:val="00FC68DF"/>
    <w:rsid w:val="00FC6EBC"/>
    <w:rsid w:val="00FC7552"/>
    <w:rsid w:val="00FD0492"/>
    <w:rsid w:val="00FD074A"/>
    <w:rsid w:val="00FD078F"/>
    <w:rsid w:val="00FD0B36"/>
    <w:rsid w:val="00FD10B6"/>
    <w:rsid w:val="00FD1160"/>
    <w:rsid w:val="00FD168A"/>
    <w:rsid w:val="00FD16E1"/>
    <w:rsid w:val="00FD1A86"/>
    <w:rsid w:val="00FD2E2E"/>
    <w:rsid w:val="00FD306A"/>
    <w:rsid w:val="00FD32E8"/>
    <w:rsid w:val="00FD3643"/>
    <w:rsid w:val="00FD3C16"/>
    <w:rsid w:val="00FD3D29"/>
    <w:rsid w:val="00FD41A1"/>
    <w:rsid w:val="00FD4819"/>
    <w:rsid w:val="00FD5389"/>
    <w:rsid w:val="00FD553C"/>
    <w:rsid w:val="00FD667B"/>
    <w:rsid w:val="00FD6F5E"/>
    <w:rsid w:val="00FD7AB3"/>
    <w:rsid w:val="00FD7C15"/>
    <w:rsid w:val="00FD7E75"/>
    <w:rsid w:val="00FD7F4E"/>
    <w:rsid w:val="00FE0505"/>
    <w:rsid w:val="00FE087D"/>
    <w:rsid w:val="00FE0A89"/>
    <w:rsid w:val="00FE0CB5"/>
    <w:rsid w:val="00FE0CDB"/>
    <w:rsid w:val="00FE0F4F"/>
    <w:rsid w:val="00FE133D"/>
    <w:rsid w:val="00FE14DA"/>
    <w:rsid w:val="00FE1C64"/>
    <w:rsid w:val="00FE2090"/>
    <w:rsid w:val="00FE2952"/>
    <w:rsid w:val="00FE321F"/>
    <w:rsid w:val="00FE359D"/>
    <w:rsid w:val="00FE381C"/>
    <w:rsid w:val="00FE47EA"/>
    <w:rsid w:val="00FE4D5F"/>
    <w:rsid w:val="00FE51D8"/>
    <w:rsid w:val="00FE5508"/>
    <w:rsid w:val="00FE67D0"/>
    <w:rsid w:val="00FE7BC4"/>
    <w:rsid w:val="00FF1FD3"/>
    <w:rsid w:val="00FF230A"/>
    <w:rsid w:val="00FF24E5"/>
    <w:rsid w:val="00FF29D4"/>
    <w:rsid w:val="00FF308C"/>
    <w:rsid w:val="00FF388D"/>
    <w:rsid w:val="00FF3D93"/>
    <w:rsid w:val="00FF3F1F"/>
    <w:rsid w:val="00FF3FD1"/>
    <w:rsid w:val="00FF4795"/>
    <w:rsid w:val="00FF53C1"/>
    <w:rsid w:val="00FF5548"/>
    <w:rsid w:val="00FF6E02"/>
    <w:rsid w:val="00FF7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D22F7D"/>
  <w15:docId w15:val="{64D5FCAC-C9AB-49B0-B2DE-9B08A492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rPr>
  </w:style>
  <w:style w:type="paragraph" w:styleId="1">
    <w:name w:val="heading 1"/>
    <w:basedOn w:val="a"/>
    <w:next w:val="a"/>
    <w:link w:val="10"/>
    <w:qFormat/>
    <w:rsid w:val="000E365D"/>
    <w:pPr>
      <w:keepNext/>
      <w:widowControl w:val="0"/>
      <w:spacing w:line="360" w:lineRule="auto"/>
      <w:jc w:val="center"/>
      <w:outlineLvl w:val="0"/>
    </w:pPr>
    <w:rPr>
      <w:rFonts w:ascii="Times" w:eastAsia="平成明朝" w:hAnsi="Times"/>
      <w:b/>
      <w:kern w:val="2"/>
      <w:sz w:val="28"/>
      <w:szCs w:val="20"/>
    </w:rPr>
  </w:style>
  <w:style w:type="paragraph" w:styleId="2">
    <w:name w:val="heading 2"/>
    <w:basedOn w:val="a"/>
    <w:next w:val="a"/>
    <w:link w:val="20"/>
    <w:uiPriority w:val="9"/>
    <w:semiHidden/>
    <w:unhideWhenUsed/>
    <w:qFormat/>
    <w:rsid w:val="000E365D"/>
    <w:pPr>
      <w:keepNext/>
      <w:widowControl w:val="0"/>
      <w:jc w:val="both"/>
      <w:outlineLvl w:val="1"/>
    </w:pPr>
    <w:rPr>
      <w:rFonts w:ascii="Arial" w:eastAsia="ＭＳ ゴシック" w:hAnsi="Arial"/>
      <w:kern w:val="2"/>
      <w:sz w:val="21"/>
    </w:rPr>
  </w:style>
  <w:style w:type="paragraph" w:styleId="3">
    <w:name w:val="heading 3"/>
    <w:basedOn w:val="a"/>
    <w:next w:val="a"/>
    <w:link w:val="30"/>
    <w:uiPriority w:val="9"/>
    <w:semiHidden/>
    <w:unhideWhenUsed/>
    <w:qFormat/>
    <w:rsid w:val="00495C3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0E365D"/>
    <w:rPr>
      <w:rFonts w:ascii="Times" w:eastAsia="平成明朝" w:hAnsi="Times"/>
      <w:b/>
      <w:kern w:val="2"/>
      <w:sz w:val="28"/>
    </w:rPr>
  </w:style>
  <w:style w:type="character" w:customStyle="1" w:styleId="20">
    <w:name w:val="見出し 2 (文字)"/>
    <w:link w:val="2"/>
    <w:uiPriority w:val="9"/>
    <w:semiHidden/>
    <w:rsid w:val="000E365D"/>
    <w:rPr>
      <w:rFonts w:ascii="Arial" w:eastAsia="ＭＳ ゴシック" w:hAnsi="Arial"/>
      <w:kern w:val="2"/>
      <w:sz w:val="21"/>
      <w:szCs w:val="24"/>
    </w:rPr>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link w:val="a4"/>
    <w:semiHidden/>
    <w:rsid w:val="00D81375"/>
    <w:pPr>
      <w:keepLines/>
      <w:widowControl w:val="0"/>
      <w:jc w:val="both"/>
    </w:pPr>
    <w:rPr>
      <w:rFonts w:eastAsia="Times New Roman"/>
      <w:sz w:val="20"/>
      <w:szCs w:val="20"/>
      <w:lang w:val="en-GB" w:eastAsia="ro-RO"/>
    </w:rPr>
  </w:style>
  <w:style w:type="character" w:customStyle="1" w:styleId="a4">
    <w:name w:val="脚注文字列 (文字)"/>
    <w:link w:val="a3"/>
    <w:semiHidden/>
    <w:rsid w:val="000E365D"/>
    <w:rPr>
      <w:rFonts w:eastAsia="Times New Roman"/>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5">
    <w:name w:val="Balloon Text"/>
    <w:basedOn w:val="a"/>
    <w:link w:val="a6"/>
    <w:uiPriority w:val="99"/>
    <w:semiHidden/>
    <w:rsid w:val="00D81375"/>
    <w:rPr>
      <w:rFonts w:ascii="Tahoma" w:hAnsi="Tahoma" w:cs="Tahoma"/>
      <w:sz w:val="16"/>
      <w:szCs w:val="16"/>
    </w:rPr>
  </w:style>
  <w:style w:type="character" w:customStyle="1" w:styleId="a6">
    <w:name w:val="吹き出し (文字)"/>
    <w:link w:val="a5"/>
    <w:uiPriority w:val="99"/>
    <w:semiHidden/>
    <w:rsid w:val="000E365D"/>
    <w:rPr>
      <w:rFonts w:ascii="Tahoma" w:hAnsi="Tahoma" w:cs="Tahoma"/>
      <w:sz w:val="16"/>
      <w:szCs w:val="16"/>
      <w:lang w:val="de-DE"/>
    </w:rPr>
  </w:style>
  <w:style w:type="paragraph" w:styleId="a7">
    <w:name w:val="header"/>
    <w:basedOn w:val="a"/>
    <w:link w:val="a8"/>
    <w:uiPriority w:val="99"/>
    <w:rsid w:val="00881456"/>
    <w:pPr>
      <w:tabs>
        <w:tab w:val="center" w:pos="4536"/>
        <w:tab w:val="right" w:pos="9072"/>
      </w:tabs>
    </w:pPr>
    <w:rPr>
      <w:lang w:val="x-none"/>
    </w:rPr>
  </w:style>
  <w:style w:type="character" w:customStyle="1" w:styleId="a8">
    <w:name w:val="ヘッダー (文字)"/>
    <w:link w:val="a7"/>
    <w:uiPriority w:val="99"/>
    <w:rsid w:val="00414465"/>
    <w:rPr>
      <w:sz w:val="24"/>
      <w:szCs w:val="24"/>
      <w:lang w:eastAsia="ja-JP"/>
    </w:rPr>
  </w:style>
  <w:style w:type="paragraph" w:styleId="a9">
    <w:name w:val="footer"/>
    <w:basedOn w:val="a"/>
    <w:link w:val="aa"/>
    <w:uiPriority w:val="99"/>
    <w:rsid w:val="00881456"/>
    <w:pPr>
      <w:tabs>
        <w:tab w:val="center" w:pos="4536"/>
        <w:tab w:val="right" w:pos="9072"/>
      </w:tabs>
    </w:pPr>
  </w:style>
  <w:style w:type="character" w:customStyle="1" w:styleId="aa">
    <w:name w:val="フッター (文字)"/>
    <w:link w:val="a9"/>
    <w:uiPriority w:val="99"/>
    <w:rsid w:val="007B7A09"/>
    <w:rPr>
      <w:sz w:val="24"/>
      <w:szCs w:val="24"/>
      <w:lang w:eastAsia="ja-JP"/>
    </w:rPr>
  </w:style>
  <w:style w:type="paragraph" w:customStyle="1" w:styleId="Title1">
    <w:name w:val="Title1"/>
    <w:basedOn w:val="a"/>
    <w:rsid w:val="00004A23"/>
    <w:rPr>
      <w:b/>
    </w:rPr>
  </w:style>
  <w:style w:type="paragraph" w:customStyle="1" w:styleId="AuthorsFull">
    <w:name w:val="Authors Full"/>
    <w:basedOn w:val="a"/>
    <w:rsid w:val="00004A23"/>
    <w:rPr>
      <w:i/>
    </w:rPr>
  </w:style>
  <w:style w:type="paragraph" w:customStyle="1" w:styleId="dedication">
    <w:name w:val="dedication"/>
    <w:basedOn w:val="a"/>
    <w:rsid w:val="00004A23"/>
    <w:rPr>
      <w:i/>
    </w:rPr>
  </w:style>
  <w:style w:type="paragraph" w:customStyle="1" w:styleId="Addresses">
    <w:name w:val="Addresses"/>
    <w:basedOn w:val="a"/>
    <w:rsid w:val="00004A23"/>
  </w:style>
  <w:style w:type="paragraph" w:customStyle="1" w:styleId="Acknowledgements">
    <w:name w:val="Acknowledgements"/>
    <w:basedOn w:val="a"/>
    <w:rsid w:val="00004A23"/>
  </w:style>
  <w:style w:type="paragraph" w:customStyle="1" w:styleId="Abstract">
    <w:name w:val="Abstract"/>
    <w:basedOn w:val="a"/>
    <w:autoRedefine/>
    <w:rsid w:val="00917B2D"/>
    <w:pPr>
      <w:spacing w:line="480" w:lineRule="auto"/>
      <w:jc w:val="both"/>
    </w:pPr>
  </w:style>
  <w:style w:type="paragraph" w:customStyle="1" w:styleId="Head1">
    <w:name w:val="Head 1"/>
    <w:basedOn w:val="a"/>
    <w:autoRedefine/>
    <w:rsid w:val="00A47542"/>
    <w:pPr>
      <w:spacing w:line="480" w:lineRule="auto"/>
    </w:pPr>
    <w:rPr>
      <w:b/>
      <w:color w:val="FF0000"/>
      <w:shd w:val="clear" w:color="auto" w:fill="FFFFFF"/>
    </w:rPr>
  </w:style>
  <w:style w:type="paragraph" w:customStyle="1" w:styleId="Head2">
    <w:name w:val="Head 2"/>
    <w:basedOn w:val="a"/>
    <w:autoRedefine/>
    <w:rsid w:val="00004A23"/>
    <w:pPr>
      <w:spacing w:line="360" w:lineRule="auto"/>
    </w:pPr>
    <w:rPr>
      <w:i/>
    </w:rPr>
  </w:style>
  <w:style w:type="paragraph" w:customStyle="1" w:styleId="dates">
    <w:name w:val="dates"/>
    <w:basedOn w:val="a"/>
    <w:rsid w:val="00004A23"/>
    <w:pPr>
      <w:jc w:val="right"/>
    </w:pPr>
  </w:style>
  <w:style w:type="paragraph" w:customStyle="1" w:styleId="Literature">
    <w:name w:val="Literature"/>
    <w:basedOn w:val="a"/>
    <w:rsid w:val="00004A23"/>
    <w:pPr>
      <w:spacing w:line="480" w:lineRule="auto"/>
    </w:pPr>
  </w:style>
  <w:style w:type="paragraph" w:customStyle="1" w:styleId="Legend">
    <w:name w:val="Legend"/>
    <w:basedOn w:val="a"/>
    <w:rsid w:val="00004A23"/>
  </w:style>
  <w:style w:type="paragraph" w:customStyle="1" w:styleId="MainText">
    <w:name w:val="Main Text"/>
    <w:basedOn w:val="a"/>
    <w:link w:val="MainTextChar"/>
    <w:rsid w:val="00004A23"/>
    <w:pPr>
      <w:spacing w:line="480" w:lineRule="auto"/>
    </w:p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ableofcontents">
    <w:name w:val="Table of contents"/>
    <w:basedOn w:val="a"/>
    <w:autoRedefine/>
    <w:rsid w:val="00846CB8"/>
    <w:pPr>
      <w:spacing w:line="480" w:lineRule="auto"/>
      <w:ind w:left="142" w:hangingChars="59" w:hanging="142"/>
    </w:pPr>
    <w:rPr>
      <w:color w:val="000000"/>
      <w:vertAlign w:val="superscript"/>
    </w:rPr>
  </w:style>
  <w:style w:type="paragraph" w:customStyle="1" w:styleId="ExperimentalText">
    <w:name w:val="Experimental Text"/>
    <w:basedOn w:val="a"/>
    <w:link w:val="ExperimentalTextChar"/>
    <w:rsid w:val="00004A23"/>
    <w:pPr>
      <w:spacing w:line="480" w:lineRule="auto"/>
    </w:pPr>
  </w:style>
  <w:style w:type="character" w:customStyle="1" w:styleId="ExperimentalTextChar">
    <w:name w:val="Experimental Text Char"/>
    <w:link w:val="ExperimentalText"/>
    <w:rsid w:val="00004A23"/>
    <w:rPr>
      <w:rFonts w:eastAsia="ＭＳ 明朝"/>
      <w:sz w:val="24"/>
      <w:szCs w:val="24"/>
      <w:lang w:val="en-US" w:eastAsia="ja-JP" w:bidi="ar-SA"/>
    </w:rPr>
  </w:style>
  <w:style w:type="paragraph" w:customStyle="1" w:styleId="Title2">
    <w:name w:val="Title2"/>
    <w:basedOn w:val="a"/>
    <w:rsid w:val="002D16A0"/>
    <w:rPr>
      <w:b/>
    </w:rPr>
  </w:style>
  <w:style w:type="paragraph" w:customStyle="1" w:styleId="Dedication0">
    <w:name w:val="Dedication"/>
    <w:basedOn w:val="a"/>
    <w:autoRedefine/>
    <w:rsid w:val="00322D5B"/>
  </w:style>
  <w:style w:type="paragraph" w:customStyle="1" w:styleId="Maintext0">
    <w:name w:val="Main text"/>
    <w:basedOn w:val="a"/>
    <w:link w:val="MaintextChar0"/>
    <w:autoRedefine/>
    <w:rsid w:val="00094264"/>
    <w:pPr>
      <w:spacing w:line="480" w:lineRule="auto"/>
    </w:pPr>
  </w:style>
  <w:style w:type="character" w:customStyle="1" w:styleId="MaintextChar0">
    <w:name w:val="Main text Char"/>
    <w:link w:val="Maintext0"/>
    <w:rsid w:val="00094264"/>
    <w:rPr>
      <w:sz w:val="24"/>
      <w:szCs w:val="24"/>
    </w:rPr>
  </w:style>
  <w:style w:type="paragraph" w:customStyle="1" w:styleId="Biography">
    <w:name w:val="Biography"/>
    <w:basedOn w:val="a"/>
    <w:autoRedefine/>
    <w:rsid w:val="00562E2B"/>
    <w:rPr>
      <w:i/>
    </w:rPr>
  </w:style>
  <w:style w:type="character" w:styleId="ab">
    <w:name w:val="annotation reference"/>
    <w:uiPriority w:val="99"/>
    <w:semiHidden/>
    <w:unhideWhenUsed/>
    <w:rsid w:val="00664F6D"/>
    <w:rPr>
      <w:sz w:val="16"/>
      <w:szCs w:val="16"/>
    </w:rPr>
  </w:style>
  <w:style w:type="paragraph" w:styleId="ac">
    <w:name w:val="annotation text"/>
    <w:basedOn w:val="a"/>
    <w:link w:val="ad"/>
    <w:uiPriority w:val="99"/>
    <w:semiHidden/>
    <w:unhideWhenUsed/>
    <w:rsid w:val="00664F6D"/>
    <w:rPr>
      <w:sz w:val="20"/>
      <w:szCs w:val="20"/>
      <w:lang w:val="x-none"/>
    </w:rPr>
  </w:style>
  <w:style w:type="character" w:customStyle="1" w:styleId="ad">
    <w:name w:val="コメント文字列 (文字)"/>
    <w:link w:val="ac"/>
    <w:uiPriority w:val="99"/>
    <w:semiHidden/>
    <w:rsid w:val="00664F6D"/>
    <w:rPr>
      <w:lang w:eastAsia="ja-JP"/>
    </w:rPr>
  </w:style>
  <w:style w:type="paragraph" w:styleId="ae">
    <w:name w:val="annotation subject"/>
    <w:basedOn w:val="ac"/>
    <w:next w:val="ac"/>
    <w:link w:val="af"/>
    <w:uiPriority w:val="99"/>
    <w:semiHidden/>
    <w:unhideWhenUsed/>
    <w:rsid w:val="00664F6D"/>
    <w:rPr>
      <w:b/>
      <w:bCs/>
    </w:rPr>
  </w:style>
  <w:style w:type="character" w:customStyle="1" w:styleId="af">
    <w:name w:val="コメント内容 (文字)"/>
    <w:link w:val="ae"/>
    <w:uiPriority w:val="99"/>
    <w:semiHidden/>
    <w:rsid w:val="00664F6D"/>
    <w:rPr>
      <w:b/>
      <w:bCs/>
      <w:lang w:eastAsia="ja-JP"/>
    </w:rPr>
  </w:style>
  <w:style w:type="character" w:customStyle="1" w:styleId="apple-converted-space">
    <w:name w:val="apple-converted-space"/>
    <w:rsid w:val="00851F8B"/>
  </w:style>
  <w:style w:type="paragraph" w:styleId="af0">
    <w:name w:val="endnote text"/>
    <w:basedOn w:val="a"/>
    <w:link w:val="af1"/>
    <w:uiPriority w:val="99"/>
    <w:semiHidden/>
    <w:rsid w:val="00851F8B"/>
    <w:pPr>
      <w:widowControl w:val="0"/>
      <w:snapToGrid w:val="0"/>
    </w:pPr>
    <w:rPr>
      <w:rFonts w:ascii="Times" w:eastAsia="平成明朝" w:hAnsi="Times"/>
      <w:kern w:val="2"/>
      <w:szCs w:val="20"/>
    </w:rPr>
  </w:style>
  <w:style w:type="character" w:customStyle="1" w:styleId="af1">
    <w:name w:val="文末脚注文字列 (文字)"/>
    <w:link w:val="af0"/>
    <w:uiPriority w:val="99"/>
    <w:semiHidden/>
    <w:rsid w:val="00851F8B"/>
    <w:rPr>
      <w:rFonts w:ascii="Times" w:eastAsia="平成明朝" w:hAnsi="Times"/>
      <w:kern w:val="2"/>
      <w:sz w:val="24"/>
    </w:rPr>
  </w:style>
  <w:style w:type="character" w:styleId="af2">
    <w:name w:val="endnote reference"/>
    <w:uiPriority w:val="99"/>
    <w:semiHidden/>
    <w:rsid w:val="00851F8B"/>
    <w:rPr>
      <w:vertAlign w:val="superscript"/>
    </w:rPr>
  </w:style>
  <w:style w:type="character" w:styleId="af3">
    <w:name w:val="Emphasis"/>
    <w:uiPriority w:val="20"/>
    <w:qFormat/>
    <w:rsid w:val="00851F8B"/>
    <w:rPr>
      <w:b/>
      <w:bCs/>
      <w:i w:val="0"/>
      <w:iCs w:val="0"/>
    </w:rPr>
  </w:style>
  <w:style w:type="paragraph" w:styleId="af4">
    <w:name w:val="Body Text"/>
    <w:basedOn w:val="a"/>
    <w:link w:val="af5"/>
    <w:rsid w:val="000E365D"/>
    <w:pPr>
      <w:widowControl w:val="0"/>
      <w:jc w:val="both"/>
    </w:pPr>
    <w:rPr>
      <w:rFonts w:ascii="Times" w:eastAsia="平成明朝" w:hAnsi="Times"/>
      <w:kern w:val="2"/>
      <w:sz w:val="28"/>
      <w:szCs w:val="20"/>
    </w:rPr>
  </w:style>
  <w:style w:type="character" w:customStyle="1" w:styleId="af5">
    <w:name w:val="本文 (文字)"/>
    <w:link w:val="af4"/>
    <w:rsid w:val="000E365D"/>
    <w:rPr>
      <w:rFonts w:ascii="Times" w:eastAsia="平成明朝" w:hAnsi="Times"/>
      <w:kern w:val="2"/>
      <w:sz w:val="28"/>
    </w:rPr>
  </w:style>
  <w:style w:type="character" w:customStyle="1" w:styleId="midashi1">
    <w:name w:val="midashi1"/>
    <w:rsid w:val="000E365D"/>
    <w:rPr>
      <w:b/>
      <w:bCs/>
      <w:color w:val="00008B"/>
      <w:sz w:val="26"/>
      <w:szCs w:val="26"/>
    </w:rPr>
  </w:style>
  <w:style w:type="character" w:styleId="af6">
    <w:name w:val="Strong"/>
    <w:uiPriority w:val="22"/>
    <w:qFormat/>
    <w:rsid w:val="000E365D"/>
    <w:rPr>
      <w:b/>
      <w:bCs/>
    </w:rPr>
  </w:style>
  <w:style w:type="character" w:customStyle="1" w:styleId="hideabstract4text">
    <w:name w:val="hideabstract4_text"/>
    <w:rsid w:val="000E365D"/>
  </w:style>
  <w:style w:type="character" w:customStyle="1" w:styleId="label2">
    <w:name w:val="label2"/>
    <w:rsid w:val="000E365D"/>
  </w:style>
  <w:style w:type="character" w:customStyle="1" w:styleId="hithilite3">
    <w:name w:val="hithilite3"/>
    <w:rsid w:val="000E365D"/>
    <w:rPr>
      <w:shd w:val="clear" w:color="auto" w:fill="FFFF66"/>
    </w:rPr>
  </w:style>
  <w:style w:type="paragraph" w:styleId="af7">
    <w:name w:val="List Paragraph"/>
    <w:basedOn w:val="a"/>
    <w:uiPriority w:val="34"/>
    <w:qFormat/>
    <w:rsid w:val="000E365D"/>
    <w:pPr>
      <w:widowControl w:val="0"/>
      <w:ind w:leftChars="400" w:left="840"/>
      <w:jc w:val="both"/>
    </w:pPr>
    <w:rPr>
      <w:rFonts w:ascii="Century" w:hAnsi="Century"/>
      <w:kern w:val="2"/>
      <w:sz w:val="21"/>
    </w:rPr>
  </w:style>
  <w:style w:type="character" w:customStyle="1" w:styleId="ft">
    <w:name w:val="ft"/>
    <w:rsid w:val="000E365D"/>
  </w:style>
  <w:style w:type="paragraph" w:styleId="21">
    <w:name w:val="Body Text Indent 2"/>
    <w:basedOn w:val="a"/>
    <w:link w:val="22"/>
    <w:uiPriority w:val="99"/>
    <w:unhideWhenUsed/>
    <w:rsid w:val="000E365D"/>
    <w:pPr>
      <w:widowControl w:val="0"/>
      <w:spacing w:line="480" w:lineRule="auto"/>
      <w:ind w:leftChars="400" w:left="851"/>
      <w:jc w:val="both"/>
    </w:pPr>
    <w:rPr>
      <w:rFonts w:ascii="Century" w:hAnsi="Century"/>
      <w:kern w:val="2"/>
      <w:sz w:val="21"/>
    </w:rPr>
  </w:style>
  <w:style w:type="character" w:customStyle="1" w:styleId="22">
    <w:name w:val="本文インデント 2 (文字)"/>
    <w:link w:val="21"/>
    <w:uiPriority w:val="99"/>
    <w:rsid w:val="000E365D"/>
    <w:rPr>
      <w:rFonts w:ascii="Century" w:hAnsi="Century"/>
      <w:kern w:val="2"/>
      <w:sz w:val="21"/>
      <w:szCs w:val="24"/>
    </w:rPr>
  </w:style>
  <w:style w:type="paragraph" w:customStyle="1" w:styleId="TAMainText">
    <w:name w:val="TA_Main_Text"/>
    <w:basedOn w:val="a"/>
    <w:rsid w:val="000E365D"/>
    <w:pPr>
      <w:spacing w:line="480" w:lineRule="auto"/>
      <w:ind w:firstLine="202"/>
      <w:jc w:val="both"/>
    </w:pPr>
    <w:rPr>
      <w:rFonts w:ascii="Times" w:hAnsi="Times"/>
      <w:szCs w:val="20"/>
      <w:lang w:eastAsia="en-US"/>
    </w:rPr>
  </w:style>
  <w:style w:type="character" w:customStyle="1" w:styleId="st1">
    <w:name w:val="st1"/>
    <w:rsid w:val="000E365D"/>
  </w:style>
  <w:style w:type="table" w:styleId="af8">
    <w:name w:val="Table Grid"/>
    <w:basedOn w:val="a1"/>
    <w:uiPriority w:val="59"/>
    <w:rsid w:val="000E365D"/>
    <w:pPr>
      <w:spacing w:beforeLines="50"/>
      <w:jc w:val="both"/>
    </w:pPr>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text">
    <w:name w:val="redtext"/>
    <w:rsid w:val="000E365D"/>
  </w:style>
  <w:style w:type="character" w:customStyle="1" w:styleId="midashi">
    <w:name w:val="midashi"/>
    <w:rsid w:val="000E365D"/>
  </w:style>
  <w:style w:type="character" w:styleId="af9">
    <w:name w:val="Placeholder Text"/>
    <w:basedOn w:val="a0"/>
    <w:uiPriority w:val="99"/>
    <w:semiHidden/>
    <w:rsid w:val="00A275F0"/>
    <w:rPr>
      <w:color w:val="808080"/>
    </w:rPr>
  </w:style>
  <w:style w:type="character" w:styleId="afa">
    <w:name w:val="Hyperlink"/>
    <w:basedOn w:val="a0"/>
    <w:uiPriority w:val="99"/>
    <w:semiHidden/>
    <w:unhideWhenUsed/>
    <w:rsid w:val="00E846C9"/>
    <w:rPr>
      <w:color w:val="0000FF"/>
      <w:u w:val="single"/>
    </w:rPr>
  </w:style>
  <w:style w:type="character" w:customStyle="1" w:styleId="js-separator">
    <w:name w:val="js-separator"/>
    <w:basedOn w:val="a0"/>
    <w:rsid w:val="00E846C9"/>
  </w:style>
  <w:style w:type="paragraph" w:customStyle="1" w:styleId="js-smaller-author-etal">
    <w:name w:val="js-smaller-author-etal"/>
    <w:basedOn w:val="a"/>
    <w:rsid w:val="00E846C9"/>
    <w:pPr>
      <w:spacing w:before="100" w:beforeAutospacing="1" w:after="100" w:afterAutospacing="1"/>
    </w:pPr>
    <w:rPr>
      <w:rFonts w:ascii="ＭＳ Ｐゴシック" w:eastAsia="ＭＳ Ｐゴシック" w:hAnsi="ＭＳ Ｐゴシック" w:cs="ＭＳ Ｐゴシック"/>
    </w:rPr>
  </w:style>
  <w:style w:type="paragraph" w:customStyle="1" w:styleId="text14">
    <w:name w:val="text14"/>
    <w:basedOn w:val="a"/>
    <w:rsid w:val="00E846C9"/>
    <w:pPr>
      <w:spacing w:before="100" w:beforeAutospacing="1" w:after="100" w:afterAutospacing="1"/>
    </w:pPr>
    <w:rPr>
      <w:rFonts w:ascii="ＭＳ Ｐゴシック" w:eastAsia="ＭＳ Ｐゴシック" w:hAnsi="ＭＳ Ｐゴシック" w:cs="ＭＳ Ｐゴシック"/>
    </w:rPr>
  </w:style>
  <w:style w:type="character" w:customStyle="1" w:styleId="visually-hidden">
    <w:name w:val="visually-hidden"/>
    <w:basedOn w:val="a0"/>
    <w:rsid w:val="00E846C9"/>
  </w:style>
  <w:style w:type="character" w:customStyle="1" w:styleId="pl6">
    <w:name w:val="pl6"/>
    <w:basedOn w:val="a0"/>
    <w:rsid w:val="00E846C9"/>
  </w:style>
  <w:style w:type="paragraph" w:styleId="afb">
    <w:name w:val="Plain Text"/>
    <w:basedOn w:val="a"/>
    <w:link w:val="afc"/>
    <w:uiPriority w:val="99"/>
    <w:unhideWhenUsed/>
    <w:rsid w:val="00E733CE"/>
    <w:pPr>
      <w:widowControl w:val="0"/>
      <w:jc w:val="both"/>
    </w:pPr>
    <w:rPr>
      <w:rFonts w:asciiTheme="minorEastAsia" w:eastAsiaTheme="minorEastAsia" w:hAnsi="Courier New" w:cs="Courier New"/>
      <w:kern w:val="2"/>
      <w:sz w:val="21"/>
      <w:szCs w:val="22"/>
    </w:rPr>
  </w:style>
  <w:style w:type="character" w:customStyle="1" w:styleId="afc">
    <w:name w:val="書式なし (文字)"/>
    <w:basedOn w:val="a0"/>
    <w:link w:val="afb"/>
    <w:uiPriority w:val="99"/>
    <w:rsid w:val="00E733CE"/>
    <w:rPr>
      <w:rFonts w:asciiTheme="minorEastAsia" w:eastAsiaTheme="minorEastAsia" w:hAnsi="Courier New" w:cs="Courier New"/>
      <w:kern w:val="2"/>
      <w:sz w:val="21"/>
      <w:szCs w:val="22"/>
    </w:rPr>
  </w:style>
  <w:style w:type="character" w:customStyle="1" w:styleId="contrib-author">
    <w:name w:val="contrib-author"/>
    <w:basedOn w:val="a0"/>
    <w:rsid w:val="007A2E3C"/>
  </w:style>
  <w:style w:type="table" w:customStyle="1" w:styleId="11">
    <w:name w:val="表 (格子) 淡色1"/>
    <w:basedOn w:val="a1"/>
    <w:uiPriority w:val="40"/>
    <w:rsid w:val="006B4BD6"/>
    <w:pPr>
      <w:widowControl w:val="0"/>
      <w:jc w:val="both"/>
    </w:pPr>
    <w:rPr>
      <w:rFonts w:asciiTheme="minorHAnsi" w:eastAsiaTheme="minorEastAsia" w:hAnsiTheme="minorHAnsi" w:cstheme="minorBidi"/>
      <w:kern w:val="2"/>
      <w:sz w:val="21"/>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A21CBA"/>
    <w:pPr>
      <w:autoSpaceDE w:val="0"/>
      <w:autoSpaceDN w:val="0"/>
      <w:adjustRightInd w:val="0"/>
    </w:pPr>
    <w:rPr>
      <w:rFonts w:eastAsiaTheme="minorEastAsia"/>
      <w:color w:val="000000"/>
      <w:sz w:val="24"/>
      <w:szCs w:val="24"/>
    </w:rPr>
  </w:style>
  <w:style w:type="paragraph" w:styleId="afd">
    <w:name w:val="Revision"/>
    <w:hidden/>
    <w:uiPriority w:val="99"/>
    <w:semiHidden/>
    <w:rsid w:val="00481E7D"/>
    <w:rPr>
      <w:sz w:val="24"/>
      <w:szCs w:val="24"/>
      <w:lang w:val="de-DE"/>
    </w:rPr>
  </w:style>
  <w:style w:type="character" w:customStyle="1" w:styleId="jlqj4b">
    <w:name w:val="jlqj4b"/>
    <w:basedOn w:val="a0"/>
    <w:rsid w:val="007B6291"/>
  </w:style>
  <w:style w:type="character" w:customStyle="1" w:styleId="cit-title">
    <w:name w:val="cit-title"/>
    <w:basedOn w:val="a0"/>
    <w:rsid w:val="001B0FFD"/>
  </w:style>
  <w:style w:type="character" w:customStyle="1" w:styleId="cit-year-info">
    <w:name w:val="cit-year-info"/>
    <w:basedOn w:val="a0"/>
    <w:rsid w:val="001B0FFD"/>
  </w:style>
  <w:style w:type="character" w:customStyle="1" w:styleId="cit-volume">
    <w:name w:val="cit-volume"/>
    <w:basedOn w:val="a0"/>
    <w:rsid w:val="001B0FFD"/>
  </w:style>
  <w:style w:type="character" w:customStyle="1" w:styleId="cit-issue">
    <w:name w:val="cit-issue"/>
    <w:basedOn w:val="a0"/>
    <w:rsid w:val="001B0FFD"/>
  </w:style>
  <w:style w:type="character" w:customStyle="1" w:styleId="cit-pagerange">
    <w:name w:val="cit-pagerange"/>
    <w:basedOn w:val="a0"/>
    <w:rsid w:val="001B0FFD"/>
  </w:style>
  <w:style w:type="character" w:customStyle="1" w:styleId="q4iawc">
    <w:name w:val="q4iawc"/>
    <w:basedOn w:val="a0"/>
    <w:rsid w:val="00947F65"/>
  </w:style>
  <w:style w:type="paragraph" w:customStyle="1" w:styleId="Standard">
    <w:name w:val="Standard"/>
    <w:basedOn w:val="a"/>
    <w:qFormat/>
    <w:rsid w:val="00DA57F7"/>
    <w:pPr>
      <w:widowControl w:val="0"/>
      <w:adjustRightInd w:val="0"/>
      <w:snapToGrid w:val="0"/>
      <w:spacing w:line="320" w:lineRule="exact"/>
      <w:ind w:firstLine="567"/>
      <w:jc w:val="both"/>
    </w:pPr>
    <w:rPr>
      <w:rFonts w:eastAsiaTheme="minorEastAsia"/>
      <w:sz w:val="22"/>
      <w:szCs w:val="22"/>
    </w:rPr>
  </w:style>
  <w:style w:type="paragraph" w:styleId="afe">
    <w:name w:val="caption"/>
    <w:basedOn w:val="a"/>
    <w:next w:val="a"/>
    <w:uiPriority w:val="35"/>
    <w:unhideWhenUsed/>
    <w:qFormat/>
    <w:rsid w:val="00DA57F7"/>
    <w:pPr>
      <w:widowControl w:val="0"/>
      <w:spacing w:before="240" w:after="240" w:line="280" w:lineRule="exact"/>
      <w:ind w:left="284" w:right="284"/>
      <w:jc w:val="both"/>
    </w:pPr>
    <w:rPr>
      <w:rFonts w:eastAsiaTheme="minorEastAsia" w:cstheme="minorBidi"/>
      <w:sz w:val="20"/>
      <w:szCs w:val="20"/>
    </w:rPr>
  </w:style>
  <w:style w:type="character" w:customStyle="1" w:styleId="30">
    <w:name w:val="見出し 3 (文字)"/>
    <w:basedOn w:val="a0"/>
    <w:link w:val="3"/>
    <w:uiPriority w:val="9"/>
    <w:semiHidden/>
    <w:rsid w:val="00495C3C"/>
    <w:rPr>
      <w:rFonts w:asciiTheme="majorHAnsi" w:eastAsiaTheme="majorEastAsia" w:hAnsiTheme="majorHAnsi" w:cstheme="majorBidi"/>
      <w:sz w:val="24"/>
      <w:szCs w:val="24"/>
    </w:rPr>
  </w:style>
  <w:style w:type="character" w:customStyle="1" w:styleId="nlmstring-name">
    <w:name w:val="nlm_string-name"/>
    <w:basedOn w:val="a0"/>
    <w:rsid w:val="00E91062"/>
  </w:style>
  <w:style w:type="character" w:customStyle="1" w:styleId="nlmarticle-title">
    <w:name w:val="nlm_article-title"/>
    <w:basedOn w:val="a0"/>
    <w:rsid w:val="00E91062"/>
  </w:style>
  <w:style w:type="character" w:customStyle="1" w:styleId="nlmyear">
    <w:name w:val="nlm_year"/>
    <w:basedOn w:val="a0"/>
    <w:rsid w:val="00E91062"/>
  </w:style>
  <w:style w:type="character" w:customStyle="1" w:styleId="nlmvolume">
    <w:name w:val="nlm_volume"/>
    <w:basedOn w:val="a0"/>
    <w:rsid w:val="00E91062"/>
  </w:style>
  <w:style w:type="character" w:customStyle="1" w:styleId="nlmfpage">
    <w:name w:val="nlm_fpage"/>
    <w:basedOn w:val="a0"/>
    <w:rsid w:val="00E91062"/>
  </w:style>
  <w:style w:type="character" w:customStyle="1" w:styleId="anchor-text">
    <w:name w:val="anchor-text"/>
    <w:basedOn w:val="a0"/>
    <w:rsid w:val="00905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6812">
      <w:bodyDiv w:val="1"/>
      <w:marLeft w:val="0"/>
      <w:marRight w:val="0"/>
      <w:marTop w:val="0"/>
      <w:marBottom w:val="0"/>
      <w:divBdr>
        <w:top w:val="none" w:sz="0" w:space="0" w:color="auto"/>
        <w:left w:val="none" w:sz="0" w:space="0" w:color="auto"/>
        <w:bottom w:val="none" w:sz="0" w:space="0" w:color="auto"/>
        <w:right w:val="none" w:sz="0" w:space="0" w:color="auto"/>
      </w:divBdr>
    </w:div>
    <w:div w:id="270824787">
      <w:bodyDiv w:val="1"/>
      <w:marLeft w:val="0"/>
      <w:marRight w:val="0"/>
      <w:marTop w:val="0"/>
      <w:marBottom w:val="0"/>
      <w:divBdr>
        <w:top w:val="none" w:sz="0" w:space="0" w:color="auto"/>
        <w:left w:val="none" w:sz="0" w:space="0" w:color="auto"/>
        <w:bottom w:val="none" w:sz="0" w:space="0" w:color="auto"/>
        <w:right w:val="none" w:sz="0" w:space="0" w:color="auto"/>
      </w:divBdr>
    </w:div>
    <w:div w:id="334964168">
      <w:bodyDiv w:val="1"/>
      <w:marLeft w:val="0"/>
      <w:marRight w:val="0"/>
      <w:marTop w:val="0"/>
      <w:marBottom w:val="0"/>
      <w:divBdr>
        <w:top w:val="none" w:sz="0" w:space="0" w:color="auto"/>
        <w:left w:val="none" w:sz="0" w:space="0" w:color="auto"/>
        <w:bottom w:val="none" w:sz="0" w:space="0" w:color="auto"/>
        <w:right w:val="none" w:sz="0" w:space="0" w:color="auto"/>
      </w:divBdr>
      <w:divsChild>
        <w:div w:id="1030840157">
          <w:marLeft w:val="0"/>
          <w:marRight w:val="0"/>
          <w:marTop w:val="0"/>
          <w:marBottom w:val="0"/>
          <w:divBdr>
            <w:top w:val="none" w:sz="0" w:space="0" w:color="auto"/>
            <w:left w:val="none" w:sz="0" w:space="0" w:color="auto"/>
            <w:bottom w:val="none" w:sz="0" w:space="0" w:color="auto"/>
            <w:right w:val="none" w:sz="0" w:space="0" w:color="auto"/>
          </w:divBdr>
          <w:divsChild>
            <w:div w:id="1666206940">
              <w:marLeft w:val="0"/>
              <w:marRight w:val="0"/>
              <w:marTop w:val="0"/>
              <w:marBottom w:val="0"/>
              <w:divBdr>
                <w:top w:val="none" w:sz="0" w:space="0" w:color="auto"/>
                <w:left w:val="none" w:sz="0" w:space="0" w:color="auto"/>
                <w:bottom w:val="none" w:sz="0" w:space="0" w:color="auto"/>
                <w:right w:val="none" w:sz="0" w:space="0" w:color="auto"/>
              </w:divBdr>
              <w:divsChild>
                <w:div w:id="1186559751">
                  <w:marLeft w:val="0"/>
                  <w:marRight w:val="0"/>
                  <w:marTop w:val="0"/>
                  <w:marBottom w:val="0"/>
                  <w:divBdr>
                    <w:top w:val="none" w:sz="0" w:space="0" w:color="auto"/>
                    <w:left w:val="none" w:sz="0" w:space="0" w:color="auto"/>
                    <w:bottom w:val="none" w:sz="0" w:space="0" w:color="auto"/>
                    <w:right w:val="none" w:sz="0" w:space="0" w:color="auto"/>
                  </w:divBdr>
                  <w:divsChild>
                    <w:div w:id="691881607">
                      <w:marLeft w:val="0"/>
                      <w:marRight w:val="0"/>
                      <w:marTop w:val="0"/>
                      <w:marBottom w:val="0"/>
                      <w:divBdr>
                        <w:top w:val="none" w:sz="0" w:space="0" w:color="auto"/>
                        <w:left w:val="none" w:sz="0" w:space="0" w:color="auto"/>
                        <w:bottom w:val="none" w:sz="0" w:space="0" w:color="auto"/>
                        <w:right w:val="none" w:sz="0" w:space="0" w:color="auto"/>
                      </w:divBdr>
                      <w:divsChild>
                        <w:div w:id="881744693">
                          <w:marLeft w:val="0"/>
                          <w:marRight w:val="0"/>
                          <w:marTop w:val="0"/>
                          <w:marBottom w:val="0"/>
                          <w:divBdr>
                            <w:top w:val="none" w:sz="0" w:space="0" w:color="auto"/>
                            <w:left w:val="none" w:sz="0" w:space="0" w:color="auto"/>
                            <w:bottom w:val="none" w:sz="0" w:space="0" w:color="auto"/>
                            <w:right w:val="none" w:sz="0" w:space="0" w:color="auto"/>
                          </w:divBdr>
                          <w:divsChild>
                            <w:div w:id="175074099">
                              <w:marLeft w:val="0"/>
                              <w:marRight w:val="0"/>
                              <w:marTop w:val="0"/>
                              <w:marBottom w:val="0"/>
                              <w:divBdr>
                                <w:top w:val="none" w:sz="0" w:space="0" w:color="auto"/>
                                <w:left w:val="none" w:sz="0" w:space="0" w:color="auto"/>
                                <w:bottom w:val="none" w:sz="0" w:space="0" w:color="auto"/>
                                <w:right w:val="none" w:sz="0" w:space="0" w:color="auto"/>
                              </w:divBdr>
                              <w:divsChild>
                                <w:div w:id="19000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395130">
      <w:bodyDiv w:val="1"/>
      <w:marLeft w:val="0"/>
      <w:marRight w:val="0"/>
      <w:marTop w:val="0"/>
      <w:marBottom w:val="0"/>
      <w:divBdr>
        <w:top w:val="none" w:sz="0" w:space="0" w:color="auto"/>
        <w:left w:val="none" w:sz="0" w:space="0" w:color="auto"/>
        <w:bottom w:val="none" w:sz="0" w:space="0" w:color="auto"/>
        <w:right w:val="none" w:sz="0" w:space="0" w:color="auto"/>
      </w:divBdr>
    </w:div>
    <w:div w:id="761876169">
      <w:bodyDiv w:val="1"/>
      <w:marLeft w:val="0"/>
      <w:marRight w:val="0"/>
      <w:marTop w:val="0"/>
      <w:marBottom w:val="0"/>
      <w:divBdr>
        <w:top w:val="none" w:sz="0" w:space="0" w:color="auto"/>
        <w:left w:val="none" w:sz="0" w:space="0" w:color="auto"/>
        <w:bottom w:val="none" w:sz="0" w:space="0" w:color="auto"/>
        <w:right w:val="none" w:sz="0" w:space="0" w:color="auto"/>
      </w:divBdr>
      <w:divsChild>
        <w:div w:id="1219166306">
          <w:marLeft w:val="0"/>
          <w:marRight w:val="0"/>
          <w:marTop w:val="100"/>
          <w:marBottom w:val="0"/>
          <w:divBdr>
            <w:top w:val="none" w:sz="0" w:space="0" w:color="auto"/>
            <w:left w:val="none" w:sz="0" w:space="0" w:color="auto"/>
            <w:bottom w:val="none" w:sz="0" w:space="0" w:color="auto"/>
            <w:right w:val="none" w:sz="0" w:space="0" w:color="auto"/>
          </w:divBdr>
          <w:divsChild>
            <w:div w:id="927540906">
              <w:marLeft w:val="0"/>
              <w:marRight w:val="0"/>
              <w:marTop w:val="0"/>
              <w:marBottom w:val="0"/>
              <w:divBdr>
                <w:top w:val="none" w:sz="0" w:space="0" w:color="auto"/>
                <w:left w:val="none" w:sz="0" w:space="0" w:color="auto"/>
                <w:bottom w:val="none" w:sz="0" w:space="0" w:color="auto"/>
                <w:right w:val="none" w:sz="0" w:space="0" w:color="auto"/>
              </w:divBdr>
            </w:div>
          </w:divsChild>
        </w:div>
        <w:div w:id="117186023">
          <w:marLeft w:val="0"/>
          <w:marRight w:val="0"/>
          <w:marTop w:val="0"/>
          <w:marBottom w:val="0"/>
          <w:divBdr>
            <w:top w:val="none" w:sz="0" w:space="0" w:color="auto"/>
            <w:left w:val="none" w:sz="0" w:space="0" w:color="auto"/>
            <w:bottom w:val="none" w:sz="0" w:space="0" w:color="auto"/>
            <w:right w:val="none" w:sz="0" w:space="0" w:color="auto"/>
          </w:divBdr>
          <w:divsChild>
            <w:div w:id="1280915894">
              <w:marLeft w:val="0"/>
              <w:marRight w:val="0"/>
              <w:marTop w:val="0"/>
              <w:marBottom w:val="0"/>
              <w:divBdr>
                <w:top w:val="none" w:sz="0" w:space="0" w:color="auto"/>
                <w:left w:val="none" w:sz="0" w:space="0" w:color="auto"/>
                <w:bottom w:val="none" w:sz="0" w:space="0" w:color="auto"/>
                <w:right w:val="none" w:sz="0" w:space="0" w:color="auto"/>
              </w:divBdr>
              <w:divsChild>
                <w:div w:id="1739011498">
                  <w:marLeft w:val="0"/>
                  <w:marRight w:val="0"/>
                  <w:marTop w:val="0"/>
                  <w:marBottom w:val="0"/>
                  <w:divBdr>
                    <w:top w:val="none" w:sz="0" w:space="0" w:color="auto"/>
                    <w:left w:val="none" w:sz="0" w:space="0" w:color="auto"/>
                    <w:bottom w:val="none" w:sz="0" w:space="0" w:color="auto"/>
                    <w:right w:val="none" w:sz="0" w:space="0" w:color="auto"/>
                  </w:divBdr>
                  <w:divsChild>
                    <w:div w:id="6309833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70306186">
          <w:marLeft w:val="0"/>
          <w:marRight w:val="0"/>
          <w:marTop w:val="0"/>
          <w:marBottom w:val="0"/>
          <w:divBdr>
            <w:top w:val="none" w:sz="0" w:space="0" w:color="auto"/>
            <w:left w:val="none" w:sz="0" w:space="0" w:color="auto"/>
            <w:bottom w:val="none" w:sz="0" w:space="0" w:color="auto"/>
            <w:right w:val="none" w:sz="0" w:space="0" w:color="auto"/>
          </w:divBdr>
          <w:divsChild>
            <w:div w:id="2081243203">
              <w:marLeft w:val="0"/>
              <w:marRight w:val="0"/>
              <w:marTop w:val="0"/>
              <w:marBottom w:val="0"/>
              <w:divBdr>
                <w:top w:val="none" w:sz="0" w:space="0" w:color="auto"/>
                <w:left w:val="none" w:sz="0" w:space="0" w:color="auto"/>
                <w:bottom w:val="none" w:sz="0" w:space="0" w:color="auto"/>
                <w:right w:val="none" w:sz="0" w:space="0" w:color="auto"/>
              </w:divBdr>
              <w:divsChild>
                <w:div w:id="754522684">
                  <w:marLeft w:val="0"/>
                  <w:marRight w:val="0"/>
                  <w:marTop w:val="0"/>
                  <w:marBottom w:val="0"/>
                  <w:divBdr>
                    <w:top w:val="none" w:sz="0" w:space="0" w:color="auto"/>
                    <w:left w:val="none" w:sz="0" w:space="0" w:color="auto"/>
                    <w:bottom w:val="none" w:sz="0" w:space="0" w:color="auto"/>
                    <w:right w:val="none" w:sz="0" w:space="0" w:color="auto"/>
                  </w:divBdr>
                  <w:divsChild>
                    <w:div w:id="360084352">
                      <w:marLeft w:val="0"/>
                      <w:marRight w:val="0"/>
                      <w:marTop w:val="0"/>
                      <w:marBottom w:val="0"/>
                      <w:divBdr>
                        <w:top w:val="none" w:sz="0" w:space="0" w:color="auto"/>
                        <w:left w:val="none" w:sz="0" w:space="0" w:color="auto"/>
                        <w:bottom w:val="none" w:sz="0" w:space="0" w:color="auto"/>
                        <w:right w:val="none" w:sz="0" w:space="0" w:color="auto"/>
                      </w:divBdr>
                      <w:divsChild>
                        <w:div w:id="120528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045">
              <w:marLeft w:val="0"/>
              <w:marRight w:val="0"/>
              <w:marTop w:val="0"/>
              <w:marBottom w:val="0"/>
              <w:divBdr>
                <w:top w:val="none" w:sz="0" w:space="0" w:color="auto"/>
                <w:left w:val="none" w:sz="0" w:space="0" w:color="auto"/>
                <w:bottom w:val="none" w:sz="0" w:space="0" w:color="auto"/>
                <w:right w:val="none" w:sz="0" w:space="0" w:color="auto"/>
              </w:divBdr>
              <w:divsChild>
                <w:div w:id="1456213934">
                  <w:marLeft w:val="0"/>
                  <w:marRight w:val="0"/>
                  <w:marTop w:val="0"/>
                  <w:marBottom w:val="0"/>
                  <w:divBdr>
                    <w:top w:val="none" w:sz="0" w:space="0" w:color="auto"/>
                    <w:left w:val="none" w:sz="0" w:space="0" w:color="auto"/>
                    <w:bottom w:val="none" w:sz="0" w:space="0" w:color="auto"/>
                    <w:right w:val="none" w:sz="0" w:space="0" w:color="auto"/>
                  </w:divBdr>
                  <w:divsChild>
                    <w:div w:id="17502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983122">
      <w:bodyDiv w:val="1"/>
      <w:marLeft w:val="0"/>
      <w:marRight w:val="0"/>
      <w:marTop w:val="0"/>
      <w:marBottom w:val="0"/>
      <w:divBdr>
        <w:top w:val="none" w:sz="0" w:space="0" w:color="auto"/>
        <w:left w:val="none" w:sz="0" w:space="0" w:color="auto"/>
        <w:bottom w:val="none" w:sz="0" w:space="0" w:color="auto"/>
        <w:right w:val="none" w:sz="0" w:space="0" w:color="auto"/>
      </w:divBdr>
    </w:div>
    <w:div w:id="1557007344">
      <w:bodyDiv w:val="1"/>
      <w:marLeft w:val="0"/>
      <w:marRight w:val="0"/>
      <w:marTop w:val="0"/>
      <w:marBottom w:val="0"/>
      <w:divBdr>
        <w:top w:val="none" w:sz="0" w:space="0" w:color="auto"/>
        <w:left w:val="none" w:sz="0" w:space="0" w:color="auto"/>
        <w:bottom w:val="none" w:sz="0" w:space="0" w:color="auto"/>
        <w:right w:val="none" w:sz="0" w:space="0" w:color="auto"/>
      </w:divBdr>
    </w:div>
    <w:div w:id="1724477036">
      <w:bodyDiv w:val="1"/>
      <w:marLeft w:val="0"/>
      <w:marRight w:val="0"/>
      <w:marTop w:val="0"/>
      <w:marBottom w:val="0"/>
      <w:divBdr>
        <w:top w:val="none" w:sz="0" w:space="0" w:color="auto"/>
        <w:left w:val="none" w:sz="0" w:space="0" w:color="auto"/>
        <w:bottom w:val="none" w:sz="0" w:space="0" w:color="auto"/>
        <w:right w:val="none" w:sz="0" w:space="0" w:color="auto"/>
      </w:divBdr>
    </w:div>
    <w:div w:id="1929389092">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endnotes.xml.rels><?xml version="1.0" encoding="UTF-8" standalone="yes"?>
<Relationships xmlns="http://schemas.openxmlformats.org/package/2006/relationships"><Relationship Id="rId8" Type="http://schemas.openxmlformats.org/officeDocument/2006/relationships/hyperlink" Target="https://www.nature.com/articles/ncomms3238" TargetMode="External"/><Relationship Id="rId13" Type="http://schemas.openxmlformats.org/officeDocument/2006/relationships/hyperlink" Target="https://www.nature.com/articles/ncomms3238" TargetMode="External"/><Relationship Id="rId3" Type="http://schemas.openxmlformats.org/officeDocument/2006/relationships/hyperlink" Target="https://www.nature.com/articles/ncomms3238" TargetMode="External"/><Relationship Id="rId7" Type="http://schemas.openxmlformats.org/officeDocument/2006/relationships/hyperlink" Target="https://www.nature.com/articles/ncomms3238" TargetMode="External"/><Relationship Id="rId12" Type="http://schemas.openxmlformats.org/officeDocument/2006/relationships/hyperlink" Target="https://www.nature.com/articles/ncomms3238" TargetMode="External"/><Relationship Id="rId2" Type="http://schemas.openxmlformats.org/officeDocument/2006/relationships/hyperlink" Target="https://www.nature.com/articles/ncomms3238" TargetMode="External"/><Relationship Id="rId1" Type="http://schemas.openxmlformats.org/officeDocument/2006/relationships/hyperlink" Target="https://www.nature.com/articles/ncomms3238" TargetMode="External"/><Relationship Id="rId6" Type="http://schemas.openxmlformats.org/officeDocument/2006/relationships/hyperlink" Target="https://www.nature.com/articles/ncomms3238" TargetMode="External"/><Relationship Id="rId11" Type="http://schemas.openxmlformats.org/officeDocument/2006/relationships/hyperlink" Target="https://www.nature.com/articles/ncomms3238" TargetMode="External"/><Relationship Id="rId5" Type="http://schemas.openxmlformats.org/officeDocument/2006/relationships/hyperlink" Target="https://www.nature.com/articles/ncomms3238" TargetMode="External"/><Relationship Id="rId15" Type="http://schemas.openxmlformats.org/officeDocument/2006/relationships/hyperlink" Target="https://www.sciencedirect.com/journal/organic-electronics/vol/57/suppl/C" TargetMode="External"/><Relationship Id="rId10" Type="http://schemas.openxmlformats.org/officeDocument/2006/relationships/hyperlink" Target="https://www.nature.com/articles/ncomms3238" TargetMode="External"/><Relationship Id="rId4" Type="http://schemas.openxmlformats.org/officeDocument/2006/relationships/hyperlink" Target="https://www.nature.com/articles/ncomms3238" TargetMode="External"/><Relationship Id="rId9" Type="http://schemas.openxmlformats.org/officeDocument/2006/relationships/hyperlink" Target="https://www.nature.com/articles/ncomms3238" TargetMode="External"/><Relationship Id="rId14" Type="http://schemas.openxmlformats.org/officeDocument/2006/relationships/hyperlink" Target="https://www.nature.com/articles/ncomms32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C3F2DA7A-37CF-448A-86B6-6C4E9DFB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928</TotalTime>
  <Pages>44</Pages>
  <Words>8473</Words>
  <Characters>48302</Characters>
  <Application>Microsoft Office Word</Application>
  <DocSecurity>0</DocSecurity>
  <Lines>402</Lines>
  <Paragraphs>113</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DOI: 10</vt:lpstr>
      <vt:lpstr>DOI: 10</vt:lpstr>
      <vt:lpstr>DOI: 10</vt:lpstr>
    </vt:vector>
  </TitlesOfParts>
  <Company>WILEY-VCH Verlag GmbH &amp; Co. KGaA</Company>
  <LinksUpToDate>false</LinksUpToDate>
  <CharactersWithSpaces>56662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subject/>
  <dc:creator>ABoeer</dc:creator>
  <cp:keywords/>
  <dc:description/>
  <cp:lastModifiedBy>謙二 坂本</cp:lastModifiedBy>
  <cp:revision>15</cp:revision>
  <cp:lastPrinted>2023-09-28T05:26:00Z</cp:lastPrinted>
  <dcterms:created xsi:type="dcterms:W3CDTF">2023-09-28T03:40:00Z</dcterms:created>
  <dcterms:modified xsi:type="dcterms:W3CDTF">2023-11-28T10:59:00Z</dcterms:modified>
</cp:coreProperties>
</file>