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F2C53" w14:textId="64E362AD" w:rsidR="00ED124E" w:rsidRPr="007D1C2B" w:rsidRDefault="00095C7C">
      <w:pPr>
        <w:rPr>
          <w:rFonts w:ascii="Times New Roman" w:hAnsi="Times New Roman" w:cs="Times New Roman"/>
          <w:b/>
          <w:bCs/>
          <w:color w:val="000000" w:themeColor="text1"/>
          <w:sz w:val="32"/>
          <w:szCs w:val="40"/>
        </w:rPr>
      </w:pPr>
      <w:r w:rsidRPr="007D1C2B">
        <w:rPr>
          <w:rFonts w:ascii="Times New Roman" w:hAnsi="Times New Roman" w:cs="Times New Roman"/>
          <w:b/>
          <w:bCs/>
          <w:color w:val="000000" w:themeColor="text1"/>
          <w:sz w:val="32"/>
          <w:szCs w:val="40"/>
        </w:rPr>
        <w:t>Supplemental material</w:t>
      </w:r>
      <w:r w:rsidR="00ED124E" w:rsidRPr="007D1C2B">
        <w:rPr>
          <w:rFonts w:ascii="Times New Roman" w:hAnsi="Times New Roman" w:cs="Times New Roman" w:hint="eastAsia"/>
          <w:b/>
          <w:bCs/>
          <w:color w:val="000000" w:themeColor="text1"/>
          <w:sz w:val="32"/>
          <w:szCs w:val="40"/>
        </w:rPr>
        <w:t>s</w:t>
      </w:r>
    </w:p>
    <w:p w14:paraId="258BCBD9" w14:textId="77777777" w:rsidR="00ED124E" w:rsidRPr="007D1C2B" w:rsidRDefault="00ED124E">
      <w:pPr>
        <w:rPr>
          <w:rFonts w:ascii="Times New Roman" w:hAnsi="Times New Roman" w:cs="Times New Roman"/>
          <w:b/>
          <w:bCs/>
          <w:color w:val="000000" w:themeColor="text1"/>
          <w:sz w:val="32"/>
          <w:szCs w:val="40"/>
        </w:rPr>
      </w:pPr>
    </w:p>
    <w:p w14:paraId="6E550CBE" w14:textId="50DCBC6D" w:rsidR="00ED124E" w:rsidRPr="007D1C2B" w:rsidRDefault="00ED124E">
      <w:pPr>
        <w:rPr>
          <w:rFonts w:ascii="Times New Roman" w:hAnsi="Times New Roman" w:cs="Times New Roman"/>
          <w:color w:val="000000" w:themeColor="text1"/>
          <w:sz w:val="24"/>
        </w:rPr>
      </w:pPr>
      <w:r w:rsidRPr="007D1C2B">
        <w:rPr>
          <w:rFonts w:ascii="Times New Roman" w:hAnsi="Times New Roman" w:cs="Times New Roman" w:hint="eastAsia"/>
          <w:color w:val="000000" w:themeColor="text1"/>
          <w:sz w:val="24"/>
        </w:rPr>
        <w:t>Detailed methods with 2 s</w:t>
      </w:r>
      <w:r w:rsidRPr="007D1C2B">
        <w:rPr>
          <w:rFonts w:ascii="Times New Roman" w:hAnsi="Times New Roman" w:cs="Times New Roman"/>
          <w:color w:val="000000" w:themeColor="text1"/>
          <w:sz w:val="24"/>
        </w:rPr>
        <w:t xml:space="preserve">upplemental </w:t>
      </w:r>
      <w:r w:rsidRPr="007D1C2B">
        <w:rPr>
          <w:rFonts w:ascii="Times New Roman" w:hAnsi="Times New Roman" w:cs="Times New Roman" w:hint="eastAsia"/>
          <w:color w:val="000000" w:themeColor="text1"/>
          <w:sz w:val="24"/>
        </w:rPr>
        <w:t>f</w:t>
      </w:r>
      <w:r w:rsidRPr="007D1C2B">
        <w:rPr>
          <w:rFonts w:ascii="Times New Roman" w:hAnsi="Times New Roman" w:cs="Times New Roman"/>
          <w:color w:val="000000" w:themeColor="text1"/>
          <w:sz w:val="24"/>
        </w:rPr>
        <w:t>igures</w:t>
      </w:r>
      <w:r w:rsidRPr="007D1C2B">
        <w:rPr>
          <w:rFonts w:ascii="Times New Roman" w:hAnsi="Times New Roman" w:cs="Times New Roman" w:hint="eastAsia"/>
          <w:color w:val="000000" w:themeColor="text1"/>
          <w:sz w:val="24"/>
        </w:rPr>
        <w:t xml:space="preserve"> and </w:t>
      </w:r>
      <w:r w:rsidR="0038375A" w:rsidRPr="007D1C2B">
        <w:rPr>
          <w:rFonts w:ascii="Times New Roman" w:hAnsi="Times New Roman" w:cs="Times New Roman" w:hint="eastAsia"/>
          <w:color w:val="000000" w:themeColor="text1"/>
          <w:sz w:val="24"/>
        </w:rPr>
        <w:t>1</w:t>
      </w:r>
      <w:r w:rsidRPr="007D1C2B">
        <w:rPr>
          <w:rFonts w:ascii="Times New Roman" w:hAnsi="Times New Roman" w:cs="Times New Roman" w:hint="eastAsia"/>
          <w:color w:val="000000" w:themeColor="text1"/>
          <w:sz w:val="24"/>
        </w:rPr>
        <w:t xml:space="preserve"> supplemental table</w:t>
      </w:r>
    </w:p>
    <w:p w14:paraId="0C4CF196" w14:textId="77777777" w:rsidR="00ED124E" w:rsidRPr="007D1C2B" w:rsidRDefault="00ED124E">
      <w:pPr>
        <w:widowControl/>
        <w:jc w:val="left"/>
        <w:rPr>
          <w:rFonts w:ascii="Times New Roman" w:hAnsi="Times New Roman" w:cs="Times New Roman"/>
          <w:b/>
          <w:bCs/>
          <w:color w:val="000000" w:themeColor="text1"/>
          <w:sz w:val="32"/>
          <w:szCs w:val="40"/>
        </w:rPr>
      </w:pPr>
      <w:r w:rsidRPr="007D1C2B">
        <w:rPr>
          <w:rFonts w:ascii="Times New Roman" w:hAnsi="Times New Roman" w:cs="Times New Roman"/>
          <w:b/>
          <w:bCs/>
          <w:color w:val="000000" w:themeColor="text1"/>
          <w:sz w:val="32"/>
          <w:szCs w:val="40"/>
        </w:rPr>
        <w:br w:type="page"/>
      </w:r>
    </w:p>
    <w:p w14:paraId="35718A20" w14:textId="38FFBA45" w:rsidR="00095C7C" w:rsidRPr="007D1C2B" w:rsidRDefault="00ED124E">
      <w:pPr>
        <w:rPr>
          <w:rFonts w:ascii="Times New Roman" w:hAnsi="Times New Roman" w:cs="Times New Roman"/>
          <w:color w:val="000000" w:themeColor="text1"/>
        </w:rPr>
      </w:pPr>
      <w:r w:rsidRPr="007D1C2B">
        <w:rPr>
          <w:rFonts w:ascii="Times New Roman" w:hAnsi="Times New Roman" w:cs="Times New Roman"/>
          <w:noProof/>
          <w:color w:val="000000" w:themeColor="text1"/>
        </w:rPr>
        <w:lastRenderedPageBreak/>
        <w:drawing>
          <wp:inline distT="0" distB="0" distL="0" distR="0" wp14:anchorId="3B082D80" wp14:editId="175D4093">
            <wp:extent cx="5395789" cy="2565400"/>
            <wp:effectExtent l="0" t="0" r="0" b="6350"/>
            <wp:docPr id="18292367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565" b="21114"/>
                    <a:stretch/>
                  </pic:blipFill>
                  <pic:spPr bwMode="auto">
                    <a:xfrm>
                      <a:off x="0" y="0"/>
                      <a:ext cx="5396230" cy="2565610"/>
                    </a:xfrm>
                    <a:prstGeom prst="rect">
                      <a:avLst/>
                    </a:prstGeom>
                    <a:noFill/>
                    <a:ln>
                      <a:noFill/>
                    </a:ln>
                    <a:extLst>
                      <a:ext uri="{53640926-AAD7-44D8-BBD7-CCE9431645EC}">
                        <a14:shadowObscured xmlns:a14="http://schemas.microsoft.com/office/drawing/2010/main"/>
                      </a:ext>
                    </a:extLst>
                  </pic:spPr>
                </pic:pic>
              </a:graphicData>
            </a:graphic>
          </wp:inline>
        </w:drawing>
      </w:r>
    </w:p>
    <w:p w14:paraId="5D2F6D10" w14:textId="77777777" w:rsidR="00ED124E" w:rsidRPr="007D1C2B" w:rsidRDefault="00ED124E" w:rsidP="00ED124E">
      <w:pPr>
        <w:snapToGrid w:val="0"/>
        <w:spacing w:line="480" w:lineRule="auto"/>
        <w:rPr>
          <w:rFonts w:ascii="Times New Roman" w:hAnsi="Times New Roman"/>
          <w:b/>
        </w:rPr>
      </w:pPr>
    </w:p>
    <w:p w14:paraId="1602CDDA" w14:textId="71D6EC2D" w:rsidR="00ED124E" w:rsidRPr="007D1C2B" w:rsidRDefault="00ED124E" w:rsidP="00ED124E">
      <w:pPr>
        <w:snapToGrid w:val="0"/>
        <w:spacing w:line="480" w:lineRule="auto"/>
        <w:rPr>
          <w:rFonts w:ascii="Times New Roman" w:hAnsi="Times New Roman"/>
          <w:sz w:val="24"/>
        </w:rPr>
      </w:pPr>
      <w:r w:rsidRPr="007D1C2B">
        <w:rPr>
          <w:rFonts w:ascii="Times New Roman" w:hAnsi="Times New Roman"/>
          <w:b/>
          <w:sz w:val="24"/>
        </w:rPr>
        <w:t>Supplemental Figure S1</w:t>
      </w:r>
      <w:r w:rsidRPr="007D1C2B">
        <w:rPr>
          <w:rFonts w:ascii="Times New Roman" w:hAnsi="Times New Roman"/>
          <w:sz w:val="24"/>
        </w:rPr>
        <w:t xml:space="preserve">. </w:t>
      </w:r>
      <w:r w:rsidRPr="007D1C2B">
        <w:rPr>
          <w:rFonts w:ascii="Times New Roman" w:hAnsi="Times New Roman"/>
          <w:b/>
          <w:sz w:val="24"/>
        </w:rPr>
        <w:t>Details of the JFK-</w:t>
      </w:r>
      <w:r w:rsidRPr="007D1C2B">
        <w:rPr>
          <w:rFonts w:ascii="Times New Roman" w:eastAsia="ＭＳ Ｐゴシック" w:hAnsi="Times New Roman" w:cs="Times New Roman"/>
          <w:b/>
          <w:bCs/>
          <w:sz w:val="24"/>
        </w:rPr>
        <w:t>PRODUCT</w:t>
      </w:r>
    </w:p>
    <w:p w14:paraId="049FF4AC" w14:textId="77777777" w:rsidR="00ED124E" w:rsidRPr="007D1C2B" w:rsidRDefault="00ED124E" w:rsidP="00ED124E">
      <w:pPr>
        <w:snapToGrid w:val="0"/>
        <w:spacing w:line="480" w:lineRule="auto"/>
        <w:rPr>
          <w:rFonts w:ascii="Times New Roman" w:hAnsi="Times New Roman"/>
          <w:sz w:val="24"/>
        </w:rPr>
      </w:pPr>
      <w:r w:rsidRPr="007D1C2B">
        <w:rPr>
          <w:rFonts w:ascii="Times New Roman" w:hAnsi="Times New Roman" w:cs="Times New Roman"/>
          <w:sz w:val="24"/>
        </w:rPr>
        <w:t xml:space="preserve">The </w:t>
      </w:r>
      <w:r w:rsidRPr="007D1C2B">
        <w:rPr>
          <w:rFonts w:ascii="Times New Roman" w:hAnsi="Times New Roman"/>
          <w:sz w:val="24"/>
        </w:rPr>
        <w:t>JFK-</w:t>
      </w:r>
      <w:r w:rsidRPr="007D1C2B">
        <w:rPr>
          <w:rFonts w:ascii="Times New Roman" w:hAnsi="Times New Roman" w:cs="Times New Roman"/>
          <w:sz w:val="24"/>
        </w:rPr>
        <w:t>PRODUCT</w:t>
      </w:r>
      <w:r w:rsidRPr="007D1C2B">
        <w:rPr>
          <w:rFonts w:ascii="Times New Roman" w:hAnsi="Times New Roman"/>
          <w:sz w:val="24"/>
        </w:rPr>
        <w:t xml:space="preserve"> employs a magnesium-based alloy </w:t>
      </w:r>
      <w:r w:rsidRPr="007D1C2B">
        <w:rPr>
          <w:rFonts w:ascii="Times New Roman" w:hAnsi="Times New Roman" w:cs="Times New Roman"/>
          <w:sz w:val="24"/>
        </w:rPr>
        <w:t>that is</w:t>
      </w:r>
      <w:r w:rsidRPr="007D1C2B">
        <w:rPr>
          <w:rFonts w:ascii="Times New Roman" w:hAnsi="Times New Roman"/>
          <w:sz w:val="24"/>
        </w:rPr>
        <w:t xml:space="preserve"> free of rare earth elements such as yttrium (Y), dysprosium (Dy), </w:t>
      </w:r>
      <w:proofErr w:type="spellStart"/>
      <w:r w:rsidRPr="007D1C2B">
        <w:rPr>
          <w:rFonts w:ascii="Times New Roman" w:hAnsi="Times New Roman"/>
          <w:sz w:val="24"/>
        </w:rPr>
        <w:t>neodium</w:t>
      </w:r>
      <w:proofErr w:type="spellEnd"/>
      <w:r w:rsidRPr="007D1C2B">
        <w:rPr>
          <w:rFonts w:ascii="Times New Roman" w:hAnsi="Times New Roman"/>
          <w:sz w:val="24"/>
        </w:rPr>
        <w:t xml:space="preserve"> (Nd</w:t>
      </w:r>
      <w:r w:rsidRPr="007D1C2B">
        <w:rPr>
          <w:rFonts w:ascii="Times New Roman" w:hAnsi="Times New Roman" w:cs="Times New Roman"/>
          <w:sz w:val="24"/>
        </w:rPr>
        <w:t>),</w:t>
      </w:r>
      <w:r w:rsidRPr="007D1C2B">
        <w:rPr>
          <w:rFonts w:ascii="Times New Roman" w:hAnsi="Times New Roman"/>
          <w:sz w:val="24"/>
        </w:rPr>
        <w:t xml:space="preserve"> and gadolinium (Gd). Base alloy has a precise fluoride and </w:t>
      </w:r>
      <w:r w:rsidRPr="007D1C2B">
        <w:rPr>
          <w:rFonts w:ascii="Times New Roman" w:hAnsi="Times New Roman" w:cs="Times New Roman"/>
          <w:sz w:val="24"/>
        </w:rPr>
        <w:t>Parylene</w:t>
      </w:r>
      <w:r w:rsidRPr="007D1C2B">
        <w:rPr>
          <w:rFonts w:ascii="Times New Roman" w:hAnsi="Times New Roman"/>
          <w:sz w:val="24"/>
        </w:rPr>
        <w:t xml:space="preserve"> C treatment to improve corrosion resistance. The outer layer is further coated with Sirolimus, together with a polymer layer combining poly (DL-lactide-co-ε-caprolactone</w:t>
      </w:r>
      <w:r w:rsidRPr="007D1C2B">
        <w:rPr>
          <w:rFonts w:ascii="Times New Roman" w:hAnsi="Times New Roman" w:cs="Times New Roman"/>
          <w:sz w:val="24"/>
        </w:rPr>
        <w:t>)</w:t>
      </w:r>
      <w:r w:rsidRPr="007D1C2B">
        <w:rPr>
          <w:rFonts w:ascii="Times New Roman" w:hAnsi="Times New Roman"/>
          <w:sz w:val="24"/>
        </w:rPr>
        <w:t xml:space="preserve"> and poly (DL-lactide) or poly (ε-caprolactone) on top of it to improve its corrosion resistance and anti-inflammatory properties. (A) The scaffold pattern of an open cell with a six-crown two-link. (B) The details of the strut structure.</w:t>
      </w:r>
    </w:p>
    <w:p w14:paraId="66F85F4F" w14:textId="77777777" w:rsidR="00ED124E" w:rsidRPr="007D1C2B" w:rsidRDefault="00ED124E">
      <w:pPr>
        <w:rPr>
          <w:rFonts w:ascii="Times New Roman" w:hAnsi="Times New Roman" w:cs="Times New Roman"/>
          <w:color w:val="000000" w:themeColor="text1"/>
        </w:rPr>
      </w:pPr>
    </w:p>
    <w:p w14:paraId="0308D341" w14:textId="77777777" w:rsidR="00ED124E" w:rsidRPr="007D1C2B" w:rsidRDefault="00ED124E">
      <w:pPr>
        <w:widowControl/>
        <w:jc w:val="left"/>
        <w:rPr>
          <w:rFonts w:ascii="Times New Roman" w:hAnsi="Times New Roman" w:cs="Times New Roman"/>
          <w:b/>
          <w:bCs/>
          <w:color w:val="000000" w:themeColor="text1"/>
          <w:sz w:val="28"/>
          <w:szCs w:val="36"/>
        </w:rPr>
      </w:pPr>
      <w:r w:rsidRPr="007D1C2B">
        <w:rPr>
          <w:rFonts w:ascii="Times New Roman" w:hAnsi="Times New Roman" w:cs="Times New Roman"/>
          <w:b/>
          <w:bCs/>
          <w:color w:val="000000" w:themeColor="text1"/>
          <w:sz w:val="28"/>
          <w:szCs w:val="36"/>
        </w:rPr>
        <w:br w:type="page"/>
      </w:r>
    </w:p>
    <w:p w14:paraId="22290338" w14:textId="71E1EB32" w:rsidR="0045611A" w:rsidRPr="007D1C2B" w:rsidRDefault="0045611A">
      <w:pPr>
        <w:rPr>
          <w:rFonts w:ascii="Times New Roman" w:hAnsi="Times New Roman" w:cs="Times New Roman"/>
          <w:b/>
          <w:bCs/>
          <w:color w:val="000000" w:themeColor="text1"/>
          <w:sz w:val="28"/>
          <w:szCs w:val="36"/>
        </w:rPr>
      </w:pPr>
      <w:r w:rsidRPr="007D1C2B">
        <w:rPr>
          <w:rFonts w:ascii="Times New Roman" w:hAnsi="Times New Roman" w:cs="Times New Roman" w:hint="eastAsia"/>
          <w:b/>
          <w:bCs/>
          <w:color w:val="000000" w:themeColor="text1"/>
          <w:sz w:val="28"/>
          <w:szCs w:val="36"/>
        </w:rPr>
        <w:lastRenderedPageBreak/>
        <w:t>D</w:t>
      </w:r>
      <w:r w:rsidRPr="007D1C2B">
        <w:rPr>
          <w:rFonts w:ascii="Times New Roman" w:hAnsi="Times New Roman" w:cs="Times New Roman"/>
          <w:b/>
          <w:bCs/>
          <w:color w:val="000000" w:themeColor="text1"/>
          <w:sz w:val="28"/>
          <w:szCs w:val="36"/>
        </w:rPr>
        <w:t>etailed methods</w:t>
      </w:r>
    </w:p>
    <w:p w14:paraId="4B70DC22" w14:textId="77777777" w:rsidR="00704962" w:rsidRPr="007D1C2B" w:rsidRDefault="00704962" w:rsidP="00704962">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 xml:space="preserve">Experimental model </w:t>
      </w:r>
    </w:p>
    <w:p w14:paraId="43B9DB58" w14:textId="783256F3" w:rsidR="00704962" w:rsidRPr="007D1C2B" w:rsidRDefault="00704962" w:rsidP="00704962">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The study protocol was reviewed and approved by the Institutional Animal Care and Use Committee at </w:t>
      </w:r>
      <w:proofErr w:type="spellStart"/>
      <w:r w:rsidRPr="007D1C2B">
        <w:rPr>
          <w:rFonts w:ascii="Times New Roman" w:hAnsi="Times New Roman" w:cs="Times New Roman"/>
          <w:snapToGrid w:val="0"/>
          <w:color w:val="000000" w:themeColor="text1"/>
          <w:kern w:val="0"/>
          <w:sz w:val="24"/>
        </w:rPr>
        <w:t>AccelLAB</w:t>
      </w:r>
      <w:proofErr w:type="spellEnd"/>
      <w:r w:rsidRPr="007D1C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bCs/>
          <w:snapToGrid w:val="0"/>
          <w:color w:val="000000" w:themeColor="text1"/>
          <w:kern w:val="0"/>
          <w:sz w:val="24"/>
          <w:lang w:val="en-CA"/>
        </w:rPr>
        <w:t>Quebec</w:t>
      </w:r>
      <w:r w:rsidRPr="007D1C2B">
        <w:rPr>
          <w:rFonts w:ascii="Times New Roman" w:hAnsi="Times New Roman" w:cs="Times New Roman"/>
          <w:snapToGrid w:val="0"/>
          <w:color w:val="000000" w:themeColor="text1"/>
          <w:kern w:val="0"/>
          <w:sz w:val="24"/>
        </w:rPr>
        <w:t xml:space="preserve">, Canada) and Gateway Medical Innovation Center (Shanghai, China). A total of </w:t>
      </w:r>
      <w:r w:rsidRPr="007D1C2B">
        <w:rPr>
          <w:rFonts w:ascii="Times New Roman" w:hAnsi="Times New Roman" w:cs="Times New Roman"/>
          <w:snapToGrid w:val="0"/>
          <w:color w:val="FF0000"/>
          <w:kern w:val="0"/>
          <w:sz w:val="24"/>
        </w:rPr>
        <w:t>1</w:t>
      </w:r>
      <w:r w:rsidR="00541A1E" w:rsidRPr="007D1C2B">
        <w:rPr>
          <w:rFonts w:ascii="Times New Roman" w:hAnsi="Times New Roman" w:cs="Times New Roman"/>
          <w:snapToGrid w:val="0"/>
          <w:color w:val="FF0000"/>
          <w:kern w:val="0"/>
          <w:sz w:val="24"/>
        </w:rPr>
        <w:t>4</w:t>
      </w:r>
      <w:r w:rsidRPr="007D1C2B">
        <w:rPr>
          <w:rFonts w:ascii="Times New Roman" w:hAnsi="Times New Roman" w:cs="Times New Roman"/>
          <w:snapToGrid w:val="0"/>
          <w:color w:val="FF0000"/>
          <w:kern w:val="0"/>
          <w:sz w:val="24"/>
        </w:rPr>
        <w:t xml:space="preserve"> </w:t>
      </w:r>
      <w:r w:rsidRPr="007D1C2B">
        <w:rPr>
          <w:rFonts w:ascii="Times New Roman" w:hAnsi="Times New Roman" w:cs="Times New Roman"/>
          <w:snapToGrid w:val="0"/>
          <w:color w:val="000000" w:themeColor="text1"/>
          <w:kern w:val="0"/>
          <w:sz w:val="24"/>
        </w:rPr>
        <w:t>porcine received the JFK-PRODUCTS in a total of 1</w:t>
      </w:r>
      <w:r w:rsidR="002F5FC1" w:rsidRPr="007D1C2B">
        <w:rPr>
          <w:rFonts w:ascii="Times New Roman" w:hAnsi="Times New Roman" w:cs="Times New Roman"/>
          <w:snapToGrid w:val="0"/>
          <w:color w:val="000000" w:themeColor="text1"/>
          <w:kern w:val="0"/>
          <w:sz w:val="24"/>
        </w:rPr>
        <w:t>7</w:t>
      </w:r>
      <w:r w:rsidRPr="007D1C2B">
        <w:rPr>
          <w:rFonts w:ascii="Times New Roman" w:hAnsi="Times New Roman" w:cs="Times New Roman"/>
          <w:snapToGrid w:val="0"/>
          <w:color w:val="000000" w:themeColor="text1"/>
          <w:kern w:val="0"/>
          <w:sz w:val="24"/>
        </w:rPr>
        <w:t xml:space="preserve"> coronary arteries, and sacrificed at 28 days [abbreviated as 1 month (M), n=3], 180 days (6 M, n=4), 365 days (12 M, n=4), 540 days (18 M, n=</w:t>
      </w:r>
      <w:r w:rsidR="002F5FC1" w:rsidRPr="007D1C2B">
        <w:rPr>
          <w:rFonts w:ascii="Times New Roman" w:hAnsi="Times New Roman" w:cs="Times New Roman"/>
          <w:snapToGrid w:val="0"/>
          <w:color w:val="000000" w:themeColor="text1"/>
          <w:kern w:val="0"/>
          <w:sz w:val="24"/>
        </w:rPr>
        <w:t>4</w:t>
      </w:r>
      <w:r w:rsidRPr="007D1C2B">
        <w:rPr>
          <w:rFonts w:ascii="Times New Roman" w:hAnsi="Times New Roman" w:cs="Times New Roman"/>
          <w:snapToGrid w:val="0"/>
          <w:color w:val="000000" w:themeColor="text1"/>
          <w:kern w:val="0"/>
          <w:sz w:val="24"/>
        </w:rPr>
        <w:t>), and 780 days (26 M, n=2) after the scaffold implantation</w:t>
      </w:r>
      <w:r w:rsidR="00ED124E" w:rsidRPr="007D1C2B">
        <w:rPr>
          <w:rFonts w:ascii="Times New Roman" w:hAnsi="Times New Roman" w:cs="Times New Roman" w:hint="eastAsia"/>
          <w:snapToGrid w:val="0"/>
          <w:color w:val="000000" w:themeColor="text1"/>
          <w:kern w:val="0"/>
          <w:sz w:val="24"/>
        </w:rPr>
        <w:t xml:space="preserve"> (</w:t>
      </w:r>
      <w:r w:rsidR="00ED124E" w:rsidRPr="007D1C2B">
        <w:rPr>
          <w:rFonts w:ascii="Times New Roman" w:hAnsi="Times New Roman" w:cs="Times New Roman"/>
          <w:snapToGrid w:val="0"/>
          <w:color w:val="FF0000"/>
          <w:kern w:val="0"/>
          <w:sz w:val="24"/>
        </w:rPr>
        <w:t>Supplemental Table 1</w:t>
      </w:r>
      <w:r w:rsidR="00ED124E" w:rsidRPr="007D1C2B">
        <w:rPr>
          <w:rFonts w:ascii="Times New Roman" w:hAnsi="Times New Roman" w:cs="Times New Roman" w:hint="eastAsia"/>
          <w:snapToGrid w:val="0"/>
          <w:color w:val="000000" w:themeColor="text1"/>
          <w:kern w:val="0"/>
          <w:sz w:val="24"/>
        </w:rPr>
        <w:t>)</w:t>
      </w:r>
      <w:r w:rsidRPr="007D1C2B">
        <w:rPr>
          <w:rFonts w:ascii="Times New Roman" w:hAnsi="Times New Roman" w:cs="Times New Roman"/>
          <w:snapToGrid w:val="0"/>
          <w:color w:val="000000" w:themeColor="text1"/>
          <w:kern w:val="0"/>
          <w:sz w:val="24"/>
        </w:rPr>
        <w:t>. For each procedure, anesthesia induction for tracheal intubation was achieved with propofol injected intravenously (IV). Upon induction of anesthesia, the porcine was intubated and supported with mechanical ventilation. Isoflurane in oxygen was administered to maintain a surgical plane of anesthesia. In order to prevent pain sensitization and minimize postoperative pain, buprenorphine HCl was administered intramuscularly (IM) as preemptive analgesia for implantation. Open carotid artery access was secured, and heparin (100–300 IU/kg) was administered intravenously and activated clotting time (ACT) was measured at least every 30 minutes and recorded. In case of ACT shorter than 300 seconds, additional heparin was administered.</w:t>
      </w:r>
    </w:p>
    <w:p w14:paraId="00AE90A7" w14:textId="77777777" w:rsidR="00ED124E" w:rsidRPr="007D1C2B" w:rsidRDefault="00ED124E" w:rsidP="00ED124E">
      <w:pPr>
        <w:spacing w:line="480" w:lineRule="auto"/>
        <w:rPr>
          <w:rFonts w:ascii="Times New Roman" w:hAnsi="Times New Roman" w:cs="Times New Roman"/>
          <w:b/>
          <w:bCs/>
          <w:snapToGrid w:val="0"/>
          <w:color w:val="000000" w:themeColor="text1"/>
          <w:kern w:val="0"/>
          <w:sz w:val="24"/>
        </w:rPr>
      </w:pPr>
    </w:p>
    <w:p w14:paraId="09E464F6" w14:textId="77777777" w:rsidR="0038375A" w:rsidRPr="007D1C2B" w:rsidRDefault="0038375A" w:rsidP="00ED124E">
      <w:pPr>
        <w:spacing w:line="480" w:lineRule="auto"/>
        <w:rPr>
          <w:rFonts w:ascii="Times New Roman" w:hAnsi="Times New Roman" w:cs="Times New Roman"/>
          <w:b/>
          <w:bCs/>
          <w:snapToGrid w:val="0"/>
          <w:color w:val="000000" w:themeColor="text1"/>
          <w:kern w:val="0"/>
          <w:sz w:val="24"/>
        </w:rPr>
      </w:pPr>
    </w:p>
    <w:p w14:paraId="6BD5D0B2" w14:textId="00315C4C" w:rsidR="00ED124E" w:rsidRPr="007D1C2B" w:rsidRDefault="00ED124E" w:rsidP="00ED124E">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hint="eastAsia"/>
          <w:b/>
          <w:bCs/>
          <w:snapToGrid w:val="0"/>
          <w:color w:val="000000" w:themeColor="text1"/>
          <w:kern w:val="0"/>
          <w:sz w:val="24"/>
        </w:rPr>
        <w:lastRenderedPageBreak/>
        <w:t>S</w:t>
      </w:r>
      <w:r w:rsidRPr="007D1C2B">
        <w:rPr>
          <w:rFonts w:ascii="Times New Roman" w:hAnsi="Times New Roman" w:cs="Times New Roman"/>
          <w:b/>
          <w:bCs/>
          <w:snapToGrid w:val="0"/>
          <w:color w:val="000000" w:themeColor="text1"/>
          <w:kern w:val="0"/>
          <w:sz w:val="24"/>
        </w:rPr>
        <w:t>upplemental Table 1</w:t>
      </w:r>
    </w:p>
    <w:tbl>
      <w:tblPr>
        <w:tblStyle w:val="ae"/>
        <w:tblW w:w="0" w:type="auto"/>
        <w:tblLook w:val="04A0" w:firstRow="1" w:lastRow="0" w:firstColumn="1" w:lastColumn="0" w:noHBand="0" w:noVBand="1"/>
      </w:tblPr>
      <w:tblGrid>
        <w:gridCol w:w="1129"/>
        <w:gridCol w:w="1560"/>
        <w:gridCol w:w="1842"/>
        <w:gridCol w:w="1985"/>
        <w:gridCol w:w="1972"/>
      </w:tblGrid>
      <w:tr w:rsidR="0038375A" w:rsidRPr="007D1C2B" w14:paraId="15D74C3E" w14:textId="77777777" w:rsidTr="007D1C2B">
        <w:tc>
          <w:tcPr>
            <w:tcW w:w="1129" w:type="dxa"/>
            <w:vMerge w:val="restart"/>
            <w:noWrap/>
            <w:vAlign w:val="center"/>
            <w:hideMark/>
          </w:tcPr>
          <w:p w14:paraId="04B42797"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duration</w:t>
            </w:r>
          </w:p>
        </w:tc>
        <w:tc>
          <w:tcPr>
            <w:tcW w:w="1560" w:type="dxa"/>
            <w:vMerge w:val="restart"/>
            <w:noWrap/>
            <w:vAlign w:val="center"/>
            <w:hideMark/>
          </w:tcPr>
          <w:p w14:paraId="0E5F8721" w14:textId="1823B251"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 xml:space="preserve">animal </w:t>
            </w:r>
            <w:r w:rsidR="0038375A" w:rsidRPr="007D1C2B">
              <w:rPr>
                <w:rFonts w:ascii="Times New Roman" w:hAnsi="Times New Roman" w:cs="Times New Roman" w:hint="eastAsia"/>
                <w:color w:val="FF0000"/>
                <w:sz w:val="24"/>
                <w:szCs w:val="24"/>
                <w:lang w:eastAsia="ja-JP"/>
              </w:rPr>
              <w:t>no.</w:t>
            </w:r>
          </w:p>
        </w:tc>
        <w:tc>
          <w:tcPr>
            <w:tcW w:w="5799" w:type="dxa"/>
            <w:gridSpan w:val="3"/>
            <w:noWrap/>
            <w:vAlign w:val="center"/>
            <w:hideMark/>
          </w:tcPr>
          <w:p w14:paraId="01CFA41B"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Coronary arteries</w:t>
            </w:r>
          </w:p>
        </w:tc>
      </w:tr>
      <w:tr w:rsidR="0038375A" w:rsidRPr="007D1C2B" w14:paraId="7A4ED28A" w14:textId="77777777" w:rsidTr="007D1C2B">
        <w:tc>
          <w:tcPr>
            <w:tcW w:w="1129" w:type="dxa"/>
            <w:vMerge/>
            <w:vAlign w:val="center"/>
            <w:hideMark/>
          </w:tcPr>
          <w:p w14:paraId="7F94B55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vMerge/>
            <w:vAlign w:val="center"/>
            <w:hideMark/>
          </w:tcPr>
          <w:p w14:paraId="06FE0B7A"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842" w:type="dxa"/>
            <w:noWrap/>
            <w:vAlign w:val="center"/>
            <w:hideMark/>
          </w:tcPr>
          <w:p w14:paraId="5B0AE96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RCA</w:t>
            </w:r>
          </w:p>
        </w:tc>
        <w:tc>
          <w:tcPr>
            <w:tcW w:w="1985" w:type="dxa"/>
            <w:noWrap/>
            <w:vAlign w:val="center"/>
            <w:hideMark/>
          </w:tcPr>
          <w:p w14:paraId="4CA953C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LAD</w:t>
            </w:r>
          </w:p>
        </w:tc>
        <w:tc>
          <w:tcPr>
            <w:tcW w:w="1972" w:type="dxa"/>
            <w:noWrap/>
            <w:vAlign w:val="center"/>
            <w:hideMark/>
          </w:tcPr>
          <w:p w14:paraId="17001C6A"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LCX</w:t>
            </w:r>
          </w:p>
        </w:tc>
      </w:tr>
      <w:tr w:rsidR="0038375A" w:rsidRPr="007D1C2B" w14:paraId="7A97735B" w14:textId="77777777" w:rsidTr="007D1C2B">
        <w:tc>
          <w:tcPr>
            <w:tcW w:w="1129" w:type="dxa"/>
            <w:vMerge w:val="restart"/>
            <w:noWrap/>
            <w:vAlign w:val="center"/>
            <w:hideMark/>
          </w:tcPr>
          <w:p w14:paraId="3CEFF5A3"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1M</w:t>
            </w:r>
          </w:p>
        </w:tc>
        <w:tc>
          <w:tcPr>
            <w:tcW w:w="1560" w:type="dxa"/>
            <w:noWrap/>
            <w:vAlign w:val="center"/>
            <w:hideMark/>
          </w:tcPr>
          <w:p w14:paraId="5CAF51A5"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1</w:t>
            </w:r>
          </w:p>
        </w:tc>
        <w:tc>
          <w:tcPr>
            <w:tcW w:w="1842" w:type="dxa"/>
            <w:noWrap/>
            <w:vAlign w:val="center"/>
            <w:hideMark/>
          </w:tcPr>
          <w:p w14:paraId="4CDC0234"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2F4D67D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4796ADD4"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332B521B" w14:textId="77777777" w:rsidTr="007D1C2B">
        <w:tc>
          <w:tcPr>
            <w:tcW w:w="1129" w:type="dxa"/>
            <w:vMerge/>
            <w:vAlign w:val="center"/>
            <w:hideMark/>
          </w:tcPr>
          <w:p w14:paraId="1F3165FE"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45228588"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2</w:t>
            </w:r>
          </w:p>
        </w:tc>
        <w:tc>
          <w:tcPr>
            <w:tcW w:w="1842" w:type="dxa"/>
            <w:noWrap/>
            <w:vAlign w:val="center"/>
            <w:hideMark/>
          </w:tcPr>
          <w:p w14:paraId="58699E74"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66F09F21"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3815B0C5"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4B882ED5" w14:textId="77777777" w:rsidTr="007D1C2B">
        <w:tc>
          <w:tcPr>
            <w:tcW w:w="1129" w:type="dxa"/>
            <w:vMerge/>
            <w:vAlign w:val="center"/>
            <w:hideMark/>
          </w:tcPr>
          <w:p w14:paraId="1FF995C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44F49198"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3</w:t>
            </w:r>
          </w:p>
        </w:tc>
        <w:tc>
          <w:tcPr>
            <w:tcW w:w="1842" w:type="dxa"/>
            <w:noWrap/>
            <w:vAlign w:val="center"/>
            <w:hideMark/>
          </w:tcPr>
          <w:p w14:paraId="75824FEE"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234143E4"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19D640F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7582FECE" w14:textId="77777777" w:rsidTr="007D1C2B">
        <w:tc>
          <w:tcPr>
            <w:tcW w:w="1129" w:type="dxa"/>
            <w:vMerge w:val="restart"/>
            <w:noWrap/>
            <w:vAlign w:val="center"/>
            <w:hideMark/>
          </w:tcPr>
          <w:p w14:paraId="4279840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6M</w:t>
            </w:r>
          </w:p>
        </w:tc>
        <w:tc>
          <w:tcPr>
            <w:tcW w:w="1560" w:type="dxa"/>
            <w:noWrap/>
            <w:vAlign w:val="center"/>
            <w:hideMark/>
          </w:tcPr>
          <w:p w14:paraId="4ACC15C1"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4</w:t>
            </w:r>
          </w:p>
        </w:tc>
        <w:tc>
          <w:tcPr>
            <w:tcW w:w="1842" w:type="dxa"/>
            <w:noWrap/>
            <w:vAlign w:val="center"/>
            <w:hideMark/>
          </w:tcPr>
          <w:p w14:paraId="126B72F2"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3F255B9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1738B4F6"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35B9F109" w14:textId="77777777" w:rsidTr="007D1C2B">
        <w:tc>
          <w:tcPr>
            <w:tcW w:w="1129" w:type="dxa"/>
            <w:vMerge/>
            <w:vAlign w:val="center"/>
            <w:hideMark/>
          </w:tcPr>
          <w:p w14:paraId="3D7622F1"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782745F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5</w:t>
            </w:r>
          </w:p>
        </w:tc>
        <w:tc>
          <w:tcPr>
            <w:tcW w:w="1842" w:type="dxa"/>
            <w:noWrap/>
            <w:vAlign w:val="center"/>
            <w:hideMark/>
          </w:tcPr>
          <w:p w14:paraId="15B54EA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85" w:type="dxa"/>
            <w:noWrap/>
            <w:vAlign w:val="center"/>
            <w:hideMark/>
          </w:tcPr>
          <w:p w14:paraId="67976928"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36AA137A"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r>
      <w:tr w:rsidR="0038375A" w:rsidRPr="007D1C2B" w14:paraId="30A28B84" w14:textId="77777777" w:rsidTr="007D1C2B">
        <w:tc>
          <w:tcPr>
            <w:tcW w:w="1129" w:type="dxa"/>
            <w:vMerge/>
            <w:vAlign w:val="center"/>
            <w:hideMark/>
          </w:tcPr>
          <w:p w14:paraId="3960A536"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4BAED245"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6</w:t>
            </w:r>
          </w:p>
        </w:tc>
        <w:tc>
          <w:tcPr>
            <w:tcW w:w="1842" w:type="dxa"/>
            <w:noWrap/>
            <w:vAlign w:val="center"/>
            <w:hideMark/>
          </w:tcPr>
          <w:p w14:paraId="0CC5901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1236635B"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72" w:type="dxa"/>
            <w:noWrap/>
            <w:vAlign w:val="center"/>
            <w:hideMark/>
          </w:tcPr>
          <w:p w14:paraId="4B8E6416"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6D7822A5" w14:textId="77777777" w:rsidTr="007D1C2B">
        <w:tc>
          <w:tcPr>
            <w:tcW w:w="1129" w:type="dxa"/>
            <w:vMerge w:val="restart"/>
            <w:noWrap/>
            <w:vAlign w:val="center"/>
            <w:hideMark/>
          </w:tcPr>
          <w:p w14:paraId="66CF1387"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12M</w:t>
            </w:r>
          </w:p>
        </w:tc>
        <w:tc>
          <w:tcPr>
            <w:tcW w:w="1560" w:type="dxa"/>
            <w:noWrap/>
            <w:vAlign w:val="center"/>
            <w:hideMark/>
          </w:tcPr>
          <w:p w14:paraId="312D144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7</w:t>
            </w:r>
          </w:p>
        </w:tc>
        <w:tc>
          <w:tcPr>
            <w:tcW w:w="1842" w:type="dxa"/>
            <w:noWrap/>
            <w:vAlign w:val="center"/>
            <w:hideMark/>
          </w:tcPr>
          <w:p w14:paraId="2970F49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6D6503AC"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574AD91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462CA795" w14:textId="77777777" w:rsidTr="007D1C2B">
        <w:tc>
          <w:tcPr>
            <w:tcW w:w="1129" w:type="dxa"/>
            <w:vMerge/>
            <w:vAlign w:val="center"/>
            <w:hideMark/>
          </w:tcPr>
          <w:p w14:paraId="34D6107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1342C79A"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8</w:t>
            </w:r>
          </w:p>
        </w:tc>
        <w:tc>
          <w:tcPr>
            <w:tcW w:w="1842" w:type="dxa"/>
            <w:noWrap/>
            <w:vAlign w:val="center"/>
            <w:hideMark/>
          </w:tcPr>
          <w:p w14:paraId="03F02A07"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2F89022B"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72" w:type="dxa"/>
            <w:noWrap/>
            <w:vAlign w:val="center"/>
            <w:hideMark/>
          </w:tcPr>
          <w:p w14:paraId="36250B3B"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r>
      <w:tr w:rsidR="0038375A" w:rsidRPr="007D1C2B" w14:paraId="6C600D29" w14:textId="77777777" w:rsidTr="007D1C2B">
        <w:tc>
          <w:tcPr>
            <w:tcW w:w="1129" w:type="dxa"/>
            <w:vMerge/>
            <w:vAlign w:val="center"/>
            <w:hideMark/>
          </w:tcPr>
          <w:p w14:paraId="3A25CE1B"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5760A684"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9</w:t>
            </w:r>
          </w:p>
        </w:tc>
        <w:tc>
          <w:tcPr>
            <w:tcW w:w="1842" w:type="dxa"/>
            <w:noWrap/>
            <w:vAlign w:val="center"/>
            <w:hideMark/>
          </w:tcPr>
          <w:p w14:paraId="31E10573"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85" w:type="dxa"/>
            <w:noWrap/>
            <w:vAlign w:val="center"/>
            <w:hideMark/>
          </w:tcPr>
          <w:p w14:paraId="209ACB0C"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6D6C3CA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r>
      <w:tr w:rsidR="0038375A" w:rsidRPr="007D1C2B" w14:paraId="3A75E29E" w14:textId="77777777" w:rsidTr="007D1C2B">
        <w:tc>
          <w:tcPr>
            <w:tcW w:w="1129" w:type="dxa"/>
            <w:vMerge/>
            <w:vAlign w:val="center"/>
            <w:hideMark/>
          </w:tcPr>
          <w:p w14:paraId="3BE5E225"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hideMark/>
          </w:tcPr>
          <w:p w14:paraId="7D216FD7"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10</w:t>
            </w:r>
          </w:p>
        </w:tc>
        <w:tc>
          <w:tcPr>
            <w:tcW w:w="1842" w:type="dxa"/>
            <w:noWrap/>
            <w:vAlign w:val="center"/>
            <w:hideMark/>
          </w:tcPr>
          <w:p w14:paraId="06CC997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85" w:type="dxa"/>
            <w:noWrap/>
            <w:vAlign w:val="center"/>
            <w:hideMark/>
          </w:tcPr>
          <w:p w14:paraId="72286EE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72" w:type="dxa"/>
            <w:noWrap/>
            <w:vAlign w:val="center"/>
            <w:hideMark/>
          </w:tcPr>
          <w:p w14:paraId="14346E3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r>
      <w:tr w:rsidR="0038375A" w:rsidRPr="007D1C2B" w14:paraId="70C9B869" w14:textId="77777777" w:rsidTr="007D1C2B">
        <w:tc>
          <w:tcPr>
            <w:tcW w:w="1129" w:type="dxa"/>
            <w:vMerge w:val="restart"/>
            <w:noWrap/>
            <w:vAlign w:val="center"/>
            <w:hideMark/>
          </w:tcPr>
          <w:p w14:paraId="578393AD" w14:textId="2C7C943C"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18M</w:t>
            </w:r>
          </w:p>
        </w:tc>
        <w:tc>
          <w:tcPr>
            <w:tcW w:w="1560" w:type="dxa"/>
            <w:noWrap/>
            <w:vAlign w:val="center"/>
            <w:hideMark/>
          </w:tcPr>
          <w:p w14:paraId="6DC52A3D"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11</w:t>
            </w:r>
          </w:p>
        </w:tc>
        <w:tc>
          <w:tcPr>
            <w:tcW w:w="1842" w:type="dxa"/>
            <w:noWrap/>
            <w:vAlign w:val="center"/>
            <w:hideMark/>
          </w:tcPr>
          <w:p w14:paraId="3FF2508F"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85" w:type="dxa"/>
            <w:noWrap/>
            <w:vAlign w:val="center"/>
            <w:hideMark/>
          </w:tcPr>
          <w:p w14:paraId="4E095517"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571236B6"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r w:rsidR="0038375A" w:rsidRPr="007D1C2B" w14:paraId="4EB3ED86" w14:textId="77777777" w:rsidTr="007D1C2B">
        <w:tc>
          <w:tcPr>
            <w:tcW w:w="1129" w:type="dxa"/>
            <w:vMerge/>
            <w:noWrap/>
            <w:vAlign w:val="center"/>
          </w:tcPr>
          <w:p w14:paraId="05B47B40"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tcPr>
          <w:p w14:paraId="77E8F753"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12</w:t>
            </w:r>
          </w:p>
        </w:tc>
        <w:tc>
          <w:tcPr>
            <w:tcW w:w="1842" w:type="dxa"/>
            <w:noWrap/>
            <w:vAlign w:val="center"/>
          </w:tcPr>
          <w:p w14:paraId="3F652A62" w14:textId="77777777" w:rsidR="00ED124E" w:rsidRPr="007D1C2B" w:rsidRDefault="00ED124E" w:rsidP="007D1C2B">
            <w:pPr>
              <w:pStyle w:val="ac"/>
              <w:spacing w:line="360" w:lineRule="exact"/>
              <w:jc w:val="center"/>
              <w:rPr>
                <w:rFonts w:ascii="Times New Roman" w:eastAsia="游ゴシック" w:hAnsi="Times New Roman" w:cs="Times New Roman"/>
                <w:color w:val="FF0000"/>
                <w:sz w:val="24"/>
                <w:szCs w:val="24"/>
              </w:rPr>
            </w:pPr>
          </w:p>
        </w:tc>
        <w:tc>
          <w:tcPr>
            <w:tcW w:w="1985" w:type="dxa"/>
            <w:noWrap/>
            <w:vAlign w:val="center"/>
          </w:tcPr>
          <w:p w14:paraId="2717B590"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tcPr>
          <w:p w14:paraId="539D257C" w14:textId="77777777" w:rsidR="00ED124E" w:rsidRPr="007D1C2B" w:rsidRDefault="00ED124E" w:rsidP="007D1C2B">
            <w:pPr>
              <w:pStyle w:val="ac"/>
              <w:spacing w:line="360" w:lineRule="exact"/>
              <w:jc w:val="center"/>
              <w:rPr>
                <w:rFonts w:ascii="Times New Roman" w:eastAsia="游ゴシック" w:hAnsi="Times New Roman" w:cs="Times New Roman"/>
                <w:color w:val="FF0000"/>
                <w:sz w:val="24"/>
                <w:szCs w:val="24"/>
              </w:rPr>
            </w:pPr>
            <w:r w:rsidRPr="007D1C2B">
              <w:rPr>
                <w:rFonts w:ascii="Times New Roman" w:eastAsia="游ゴシック" w:hAnsi="Times New Roman" w:cs="Times New Roman"/>
                <w:color w:val="FF0000"/>
                <w:sz w:val="24"/>
                <w:szCs w:val="24"/>
              </w:rPr>
              <w:t>JFK-PRODUCT</w:t>
            </w:r>
          </w:p>
        </w:tc>
      </w:tr>
      <w:tr w:rsidR="0038375A" w:rsidRPr="007D1C2B" w14:paraId="36FED165" w14:textId="77777777" w:rsidTr="007D1C2B">
        <w:tc>
          <w:tcPr>
            <w:tcW w:w="1129" w:type="dxa"/>
            <w:vMerge/>
            <w:noWrap/>
            <w:vAlign w:val="center"/>
          </w:tcPr>
          <w:p w14:paraId="67AC0199"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560" w:type="dxa"/>
            <w:noWrap/>
            <w:vAlign w:val="center"/>
          </w:tcPr>
          <w:p w14:paraId="4CC63534"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13</w:t>
            </w:r>
          </w:p>
        </w:tc>
        <w:tc>
          <w:tcPr>
            <w:tcW w:w="1842" w:type="dxa"/>
            <w:noWrap/>
            <w:vAlign w:val="center"/>
          </w:tcPr>
          <w:p w14:paraId="6AF3F7EF" w14:textId="77777777" w:rsidR="00ED124E" w:rsidRPr="007D1C2B" w:rsidRDefault="00ED124E" w:rsidP="007D1C2B">
            <w:pPr>
              <w:pStyle w:val="ac"/>
              <w:spacing w:line="360" w:lineRule="exact"/>
              <w:jc w:val="center"/>
              <w:rPr>
                <w:rFonts w:ascii="Times New Roman" w:eastAsia="游ゴシック" w:hAnsi="Times New Roman" w:cs="Times New Roman"/>
                <w:color w:val="FF0000"/>
                <w:sz w:val="24"/>
                <w:szCs w:val="24"/>
              </w:rPr>
            </w:pPr>
          </w:p>
        </w:tc>
        <w:tc>
          <w:tcPr>
            <w:tcW w:w="1985" w:type="dxa"/>
            <w:noWrap/>
            <w:vAlign w:val="center"/>
          </w:tcPr>
          <w:p w14:paraId="2C7B892E"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72" w:type="dxa"/>
            <w:noWrap/>
            <w:vAlign w:val="center"/>
          </w:tcPr>
          <w:p w14:paraId="1A4A7F35" w14:textId="77777777" w:rsidR="00ED124E" w:rsidRPr="007D1C2B" w:rsidRDefault="00ED124E" w:rsidP="007D1C2B">
            <w:pPr>
              <w:pStyle w:val="ac"/>
              <w:spacing w:line="360" w:lineRule="exact"/>
              <w:jc w:val="center"/>
              <w:rPr>
                <w:rFonts w:ascii="Times New Roman" w:eastAsia="游ゴシック" w:hAnsi="Times New Roman" w:cs="Times New Roman"/>
                <w:color w:val="FF0000"/>
                <w:sz w:val="24"/>
                <w:szCs w:val="24"/>
              </w:rPr>
            </w:pPr>
          </w:p>
        </w:tc>
      </w:tr>
      <w:tr w:rsidR="0038375A" w:rsidRPr="007D1C2B" w14:paraId="5A98646F" w14:textId="77777777" w:rsidTr="007D1C2B">
        <w:tc>
          <w:tcPr>
            <w:tcW w:w="1129" w:type="dxa"/>
            <w:noWrap/>
            <w:vAlign w:val="center"/>
            <w:hideMark/>
          </w:tcPr>
          <w:p w14:paraId="68B3F1EC"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26M</w:t>
            </w:r>
          </w:p>
        </w:tc>
        <w:tc>
          <w:tcPr>
            <w:tcW w:w="1560" w:type="dxa"/>
            <w:noWrap/>
            <w:vAlign w:val="center"/>
            <w:hideMark/>
          </w:tcPr>
          <w:p w14:paraId="5A54C998"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hAnsi="Times New Roman" w:cs="Times New Roman"/>
                <w:color w:val="FF0000"/>
                <w:sz w:val="24"/>
                <w:szCs w:val="24"/>
                <w:lang w:eastAsia="ja-JP"/>
              </w:rPr>
              <w:t>animal 14</w:t>
            </w:r>
          </w:p>
        </w:tc>
        <w:tc>
          <w:tcPr>
            <w:tcW w:w="1842" w:type="dxa"/>
            <w:noWrap/>
            <w:vAlign w:val="center"/>
            <w:hideMark/>
          </w:tcPr>
          <w:p w14:paraId="01C6A46A"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c>
          <w:tcPr>
            <w:tcW w:w="1985" w:type="dxa"/>
            <w:noWrap/>
            <w:vAlign w:val="center"/>
            <w:hideMark/>
          </w:tcPr>
          <w:p w14:paraId="3C9E21F7"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p>
        </w:tc>
        <w:tc>
          <w:tcPr>
            <w:tcW w:w="1972" w:type="dxa"/>
            <w:noWrap/>
            <w:vAlign w:val="center"/>
            <w:hideMark/>
          </w:tcPr>
          <w:p w14:paraId="1989E810" w14:textId="77777777" w:rsidR="00ED124E" w:rsidRPr="007D1C2B" w:rsidRDefault="00ED124E" w:rsidP="007D1C2B">
            <w:pPr>
              <w:pStyle w:val="ac"/>
              <w:spacing w:line="360" w:lineRule="exact"/>
              <w:jc w:val="center"/>
              <w:rPr>
                <w:rFonts w:ascii="Times New Roman" w:hAnsi="Times New Roman" w:cs="Times New Roman"/>
                <w:color w:val="FF0000"/>
                <w:sz w:val="24"/>
                <w:szCs w:val="24"/>
                <w:lang w:eastAsia="ja-JP"/>
              </w:rPr>
            </w:pPr>
            <w:r w:rsidRPr="007D1C2B">
              <w:rPr>
                <w:rFonts w:ascii="Times New Roman" w:eastAsia="游ゴシック" w:hAnsi="Times New Roman" w:cs="Times New Roman"/>
                <w:color w:val="FF0000"/>
                <w:sz w:val="24"/>
                <w:szCs w:val="24"/>
              </w:rPr>
              <w:t>JFK-PRODUCT</w:t>
            </w:r>
          </w:p>
        </w:tc>
      </w:tr>
    </w:tbl>
    <w:p w14:paraId="1BB99F41" w14:textId="77777777" w:rsidR="00ED124E" w:rsidRPr="007D1C2B" w:rsidRDefault="00ED124E" w:rsidP="00704962">
      <w:pPr>
        <w:spacing w:line="480" w:lineRule="auto"/>
        <w:ind w:firstLine="720"/>
        <w:rPr>
          <w:rFonts w:ascii="Times New Roman" w:hAnsi="Times New Roman" w:cs="Times New Roman"/>
          <w:snapToGrid w:val="0"/>
          <w:color w:val="000000" w:themeColor="text1"/>
          <w:kern w:val="0"/>
          <w:sz w:val="24"/>
        </w:rPr>
      </w:pPr>
    </w:p>
    <w:p w14:paraId="2D75C67C" w14:textId="77777777" w:rsidR="00EA371C" w:rsidRPr="007D1C2B" w:rsidRDefault="00EA371C" w:rsidP="00EA371C">
      <w:pPr>
        <w:spacing w:line="480" w:lineRule="auto"/>
        <w:rPr>
          <w:rFonts w:ascii="Times New Roman" w:hAnsi="Times New Roman" w:cs="Times New Roman"/>
          <w:snapToGrid w:val="0"/>
          <w:color w:val="000000" w:themeColor="text1"/>
          <w:kern w:val="0"/>
          <w:sz w:val="24"/>
        </w:rPr>
      </w:pPr>
      <w:r w:rsidRPr="007D1C2B">
        <w:rPr>
          <w:rFonts w:ascii="Times New Roman" w:hAnsi="Times New Roman" w:cs="Times New Roman"/>
          <w:b/>
          <w:bCs/>
          <w:snapToGrid w:val="0"/>
          <w:color w:val="000000" w:themeColor="text1"/>
          <w:kern w:val="0"/>
          <w:sz w:val="24"/>
        </w:rPr>
        <w:t>Angioplasty</w:t>
      </w:r>
    </w:p>
    <w:p w14:paraId="1A4C4A88" w14:textId="77777777" w:rsidR="00EA371C" w:rsidRPr="007D1C2B" w:rsidRDefault="00EA371C" w:rsidP="00EA371C">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Under fluoroscopic guidance, a guide catheter (6 Fr) was inserted through the sheath and advanced to the appropriate location. After placement of the guide catheter, nitroglycerin was delivered intracoronary (IC) to achieve coronary vasodilatation. Angiographic images of the vessel were obtained with contrast media to identify the proper location for the deployment site (designated pre-treatment angiographies). A guidewire was inserted into the chosen artery. QCA was performed at this time to document the reference diameter for device placement.</w:t>
      </w:r>
    </w:p>
    <w:p w14:paraId="7BD40D52" w14:textId="77777777" w:rsidR="00EA371C" w:rsidRPr="007D1C2B" w:rsidRDefault="00EA371C" w:rsidP="00EA371C">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lastRenderedPageBreak/>
        <w:t xml:space="preserve">After pre-treatment angiography was obtained, the scaffold was deployed according to the compliance charts as a guide to achieve a balloon to artery ratio from 1.05 to 1.10:1 based on QCA measurement, and the pressure was maintained for at least 30 seconds. </w:t>
      </w:r>
    </w:p>
    <w:p w14:paraId="4DFE928C" w14:textId="77777777" w:rsidR="00095C7C" w:rsidRPr="007D1C2B" w:rsidRDefault="00095C7C">
      <w:pPr>
        <w:rPr>
          <w:rFonts w:ascii="Times New Roman" w:hAnsi="Times New Roman" w:cs="Times New Roman"/>
          <w:color w:val="000000" w:themeColor="text1"/>
        </w:rPr>
      </w:pPr>
    </w:p>
    <w:p w14:paraId="30BB2C24" w14:textId="77777777" w:rsidR="00EA371C" w:rsidRPr="007D1C2B" w:rsidRDefault="00EA371C" w:rsidP="00EA371C">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 xml:space="preserve">Scaffold harvest </w:t>
      </w:r>
    </w:p>
    <w:p w14:paraId="179939B9" w14:textId="77777777" w:rsidR="00EA371C" w:rsidRPr="007D1C2B" w:rsidRDefault="00EA371C" w:rsidP="00EA371C">
      <w:pPr>
        <w:spacing w:line="480" w:lineRule="auto"/>
        <w:ind w:firstLine="720"/>
        <w:rPr>
          <w:rFonts w:ascii="Times New Roman" w:eastAsia="ＭＳ 明朝"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The </w:t>
      </w:r>
      <w:r w:rsidRPr="007D1C2B">
        <w:rPr>
          <w:rFonts w:ascii="Times New Roman" w:hAnsi="Times New Roman" w:cs="Times New Roman"/>
          <w:snapToGrid w:val="0"/>
          <w:color w:val="000000" w:themeColor="text1"/>
          <w:kern w:val="0"/>
          <w:sz w:val="24"/>
          <w:lang w:val="en-CA"/>
        </w:rPr>
        <w:t xml:space="preserve">scaffolds were harvested at the designated time point. After nitroglycerin was delivered to the treated arteries, angiography and OCT evaluation was performed. Euthanasia (IV overdose of barbiturates) was performed by administering a lethal injection of pentobarbital (~110 mg/kg) as a rapid bolus. Hearts were harvested and perfused with lactated Ringer’s solution, then fixation perfusion was performed with neutral buffered formalin </w:t>
      </w:r>
      <w:r w:rsidRPr="007D1C2B">
        <w:rPr>
          <w:rFonts w:ascii="Times New Roman" w:hAnsi="Times New Roman" w:cs="Times New Roman"/>
          <w:snapToGrid w:val="0"/>
          <w:color w:val="000000" w:themeColor="text1"/>
          <w:kern w:val="0"/>
          <w:sz w:val="24"/>
        </w:rPr>
        <w:t>(</w:t>
      </w:r>
      <w:r w:rsidRPr="007D1C2B">
        <w:rPr>
          <w:rFonts w:ascii="Times New Roman" w:hAnsi="Times New Roman" w:cs="Times New Roman"/>
          <w:snapToGrid w:val="0"/>
          <w:color w:val="000000" w:themeColor="text1"/>
          <w:kern w:val="0"/>
          <w:sz w:val="24"/>
          <w:lang w:val="en-CA"/>
        </w:rPr>
        <w:t xml:space="preserve">NBF). Treated vessels were exposed to NBF for approximately 24 </w:t>
      </w:r>
      <w:r w:rsidRPr="007D1C2B">
        <w:rPr>
          <w:rFonts w:ascii="Book Antiqua" w:hAnsi="Book Antiqua" w:cs="Times New Roman"/>
          <w:snapToGrid w:val="0"/>
          <w:color w:val="000000" w:themeColor="text1"/>
          <w:kern w:val="0"/>
          <w:sz w:val="24"/>
          <w:lang w:val="en-CA"/>
        </w:rPr>
        <w:t>±</w:t>
      </w:r>
      <w:r w:rsidRPr="007D1C2B">
        <w:rPr>
          <w:rFonts w:ascii="Times New Roman" w:hAnsi="Times New Roman" w:cs="Times New Roman"/>
          <w:snapToGrid w:val="0"/>
          <w:color w:val="000000" w:themeColor="text1"/>
          <w:kern w:val="0"/>
          <w:sz w:val="24"/>
          <w:lang w:val="en-CA"/>
        </w:rPr>
        <w:t xml:space="preserve"> 4 h before further processing. </w:t>
      </w:r>
    </w:p>
    <w:p w14:paraId="76DB5E9E" w14:textId="77777777" w:rsidR="00EA371C" w:rsidRPr="007D1C2B" w:rsidRDefault="00EA371C">
      <w:pPr>
        <w:rPr>
          <w:rFonts w:ascii="Times New Roman" w:hAnsi="Times New Roman" w:cs="Times New Roman"/>
          <w:color w:val="000000" w:themeColor="text1"/>
        </w:rPr>
      </w:pPr>
    </w:p>
    <w:p w14:paraId="3CAA9B64" w14:textId="77777777" w:rsidR="00806BB9" w:rsidRPr="007D1C2B" w:rsidRDefault="00806BB9" w:rsidP="00806BB9">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Quantitative coronary angiography (QCA)</w:t>
      </w:r>
      <w:r w:rsidRPr="007D1C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b/>
          <w:bCs/>
          <w:snapToGrid w:val="0"/>
          <w:color w:val="000000" w:themeColor="text1"/>
          <w:kern w:val="0"/>
          <w:sz w:val="24"/>
        </w:rPr>
        <w:t>analysis</w:t>
      </w:r>
    </w:p>
    <w:p w14:paraId="78181A86" w14:textId="4FBE86A8" w:rsidR="00806BB9" w:rsidRPr="007D1C2B" w:rsidRDefault="00806BB9" w:rsidP="00806BB9">
      <w:pPr>
        <w:spacing w:line="480" w:lineRule="auto"/>
        <w:ind w:firstLine="720"/>
        <w:rPr>
          <w:rFonts w:ascii="Times New Roman" w:hAnsi="Times New Roman" w:cs="Times New Roman"/>
          <w:snapToGrid w:val="0"/>
          <w:color w:val="000000" w:themeColor="text1"/>
          <w:kern w:val="0"/>
          <w:sz w:val="24"/>
          <w:lang w:val="en-CA"/>
        </w:rPr>
      </w:pPr>
      <w:r w:rsidRPr="007D1C2B">
        <w:rPr>
          <w:rFonts w:ascii="Times New Roman" w:hAnsi="Times New Roman" w:cs="Times New Roman"/>
          <w:snapToGrid w:val="0"/>
          <w:color w:val="000000" w:themeColor="text1"/>
          <w:kern w:val="0"/>
          <w:sz w:val="24"/>
          <w:lang w:val="en-CA"/>
        </w:rPr>
        <w:t xml:space="preserve">QCA were performed using </w:t>
      </w:r>
      <w:proofErr w:type="spellStart"/>
      <w:r w:rsidRPr="007D1C2B">
        <w:rPr>
          <w:rFonts w:ascii="Times New Roman" w:hAnsi="Times New Roman" w:cs="Times New Roman"/>
          <w:snapToGrid w:val="0"/>
          <w:color w:val="000000" w:themeColor="text1"/>
          <w:kern w:val="0"/>
          <w:sz w:val="24"/>
          <w:lang w:val="en-CA"/>
        </w:rPr>
        <w:t>Medis</w:t>
      </w:r>
      <w:proofErr w:type="spellEnd"/>
      <w:r w:rsidRPr="007D1C2B">
        <w:rPr>
          <w:rFonts w:ascii="Times New Roman" w:hAnsi="Times New Roman" w:cs="Times New Roman"/>
          <w:snapToGrid w:val="0"/>
          <w:color w:val="000000" w:themeColor="text1"/>
          <w:kern w:val="0"/>
          <w:sz w:val="24"/>
          <w:lang w:val="en-CA"/>
        </w:rPr>
        <w:t xml:space="preserve"> </w:t>
      </w:r>
      <w:proofErr w:type="spellStart"/>
      <w:r w:rsidRPr="007D1C2B">
        <w:rPr>
          <w:rFonts w:ascii="Times New Roman" w:hAnsi="Times New Roman" w:cs="Times New Roman"/>
          <w:snapToGrid w:val="0"/>
          <w:color w:val="000000" w:themeColor="text1"/>
          <w:kern w:val="0"/>
          <w:sz w:val="24"/>
          <w:lang w:val="en-CA"/>
        </w:rPr>
        <w:t>QAngio</w:t>
      </w:r>
      <w:proofErr w:type="spellEnd"/>
      <w:r w:rsidRPr="007D1C2B">
        <w:rPr>
          <w:rFonts w:ascii="Times New Roman" w:hAnsi="Times New Roman" w:cs="Times New Roman"/>
          <w:snapToGrid w:val="0"/>
          <w:color w:val="000000" w:themeColor="text1"/>
          <w:kern w:val="0"/>
          <w:sz w:val="24"/>
          <w:lang w:val="en-CA"/>
        </w:rPr>
        <w:t>® XA 7.3 system</w:t>
      </w:r>
      <w:r w:rsidRPr="007D1C2B">
        <w:rPr>
          <w:rFonts w:ascii="Times New Roman" w:hAnsi="Times New Roman" w:cs="Times New Roman" w:hint="eastAsia"/>
          <w:snapToGrid w:val="0"/>
          <w:color w:val="000000" w:themeColor="text1"/>
          <w:kern w:val="0"/>
          <w:sz w:val="24"/>
          <w:lang w:val="en-CA"/>
        </w:rPr>
        <w:t xml:space="preserve"> </w:t>
      </w:r>
      <w:r w:rsidRPr="007D1C2B">
        <w:rPr>
          <w:rFonts w:ascii="Times New Roman" w:hAnsi="Times New Roman" w:cs="Times New Roman"/>
          <w:snapToGrid w:val="0"/>
          <w:color w:val="000000" w:themeColor="text1"/>
          <w:kern w:val="0"/>
          <w:sz w:val="24"/>
          <w:lang w:val="en-CA"/>
        </w:rPr>
        <w:t>(Medias, Leiden, the Netherlands</w:t>
      </w:r>
      <w:r w:rsidRPr="007D1C2B">
        <w:rPr>
          <w:rFonts w:ascii="Times New Roman" w:hAnsi="Times New Roman" w:cs="Times New Roman" w:hint="eastAsia"/>
          <w:snapToGrid w:val="0"/>
          <w:color w:val="000000" w:themeColor="text1"/>
          <w:kern w:val="0"/>
          <w:sz w:val="24"/>
          <w:lang w:val="en-CA"/>
        </w:rPr>
        <w:t>)</w:t>
      </w:r>
      <w:r w:rsidRPr="007D1C2B">
        <w:rPr>
          <w:rFonts w:ascii="Times New Roman" w:hAnsi="Times New Roman" w:cs="Times New Roman"/>
          <w:snapToGrid w:val="0"/>
          <w:color w:val="000000" w:themeColor="text1"/>
          <w:kern w:val="0"/>
          <w:sz w:val="24"/>
        </w:rPr>
        <w:t xml:space="preserve"> as previously reported</w:t>
      </w:r>
      <w:r w:rsidRPr="007D1C2B">
        <w:rPr>
          <w:rFonts w:ascii="Times New Roman" w:hAnsi="Times New Roman" w:cs="Times New Roman"/>
          <w:snapToGrid w:val="0"/>
          <w:color w:val="000000" w:themeColor="text1"/>
          <w:kern w:val="0"/>
          <w:sz w:val="24"/>
          <w:lang w:val="en-CA"/>
        </w:rPr>
        <w:t xml:space="preserve">. For angiograms recorded at orthogonal angles in the coronary arteries, the mean values of parameters measured or calculated from the 2 angles were reported. Various parameters such as mean lumen diameter, minimal lumen </w:t>
      </w:r>
      <w:r w:rsidRPr="007D1C2B">
        <w:rPr>
          <w:rFonts w:ascii="Times New Roman" w:hAnsi="Times New Roman" w:cs="Times New Roman"/>
          <w:snapToGrid w:val="0"/>
          <w:color w:val="000000" w:themeColor="text1"/>
          <w:kern w:val="0"/>
          <w:sz w:val="24"/>
          <w:lang w:val="en-CA"/>
        </w:rPr>
        <w:lastRenderedPageBreak/>
        <w:t>diameter (MLD), maximal lumen diameter of the target region, the reference vessel diameter (RVD), device to artery ratio were measured</w:t>
      </w:r>
      <w:r w:rsidRPr="007D1C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snapToGrid w:val="0"/>
          <w:color w:val="000000" w:themeColor="text1"/>
          <w:kern w:val="0"/>
          <w:sz w:val="24"/>
          <w:lang w:val="en-CA"/>
        </w:rPr>
        <w:t xml:space="preserve">Diameter stenosis was decided as [1 − (MLD/RVD)] </w:t>
      </w:r>
      <w:r w:rsidRPr="007D1C2B">
        <w:rPr>
          <w:rFonts w:ascii="Century" w:hAnsi="Century" w:cs="Times New Roman"/>
          <w:snapToGrid w:val="0"/>
          <w:color w:val="000000" w:themeColor="text1"/>
          <w:kern w:val="0"/>
          <w:sz w:val="24"/>
          <w:lang w:val="en-CA"/>
        </w:rPr>
        <w:t>×</w:t>
      </w:r>
      <w:r w:rsidRPr="007D1C2B">
        <w:rPr>
          <w:rFonts w:ascii="Times New Roman" w:hAnsi="Times New Roman" w:cs="Times New Roman"/>
          <w:snapToGrid w:val="0"/>
          <w:color w:val="000000" w:themeColor="text1"/>
          <w:kern w:val="0"/>
          <w:sz w:val="24"/>
          <w:lang w:val="en-CA"/>
        </w:rPr>
        <w:t xml:space="preserve"> 100 (%), where RVD was the reference diameter at the position of the obstruction. Late lumen loss was calculated by subtracting MLD final from MLD post-treatment.</w:t>
      </w:r>
    </w:p>
    <w:p w14:paraId="40674465" w14:textId="77777777" w:rsidR="00806BB9" w:rsidRPr="007D1C2B" w:rsidRDefault="00806BB9">
      <w:pPr>
        <w:rPr>
          <w:rFonts w:ascii="Times New Roman" w:hAnsi="Times New Roman" w:cs="Times New Roman"/>
          <w:color w:val="000000" w:themeColor="text1"/>
          <w:lang w:val="en-CA"/>
        </w:rPr>
      </w:pPr>
    </w:p>
    <w:p w14:paraId="02B86212" w14:textId="77777777" w:rsidR="00B8211B" w:rsidRPr="007D1C2B" w:rsidRDefault="00B8211B" w:rsidP="00B8211B">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Optical coherence tomography (OCT)</w:t>
      </w:r>
      <w:r w:rsidRPr="007D1C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b/>
          <w:bCs/>
          <w:snapToGrid w:val="0"/>
          <w:color w:val="000000" w:themeColor="text1"/>
          <w:kern w:val="0"/>
          <w:sz w:val="24"/>
        </w:rPr>
        <w:t>analysis</w:t>
      </w:r>
    </w:p>
    <w:p w14:paraId="59786984" w14:textId="62CA6273" w:rsidR="00B8211B" w:rsidRPr="007D1C2B" w:rsidRDefault="00B8211B" w:rsidP="00B8211B">
      <w:pPr>
        <w:spacing w:line="480" w:lineRule="auto"/>
        <w:ind w:firstLine="720"/>
        <w:rPr>
          <w:rFonts w:ascii="Times New Roman" w:hAnsi="Times New Roman" w:cs="Times New Roman"/>
          <w:snapToGrid w:val="0"/>
          <w:color w:val="000000" w:themeColor="text1"/>
          <w:kern w:val="0"/>
          <w:sz w:val="24"/>
          <w:lang w:val="en-GB"/>
        </w:rPr>
      </w:pPr>
      <w:r w:rsidRPr="007D1C2B">
        <w:rPr>
          <w:rFonts w:ascii="Times New Roman" w:eastAsiaTheme="minorHAnsi" w:hAnsi="Times New Roman" w:cs="Times New Roman"/>
          <w:snapToGrid w:val="0"/>
          <w:color w:val="000000" w:themeColor="text1"/>
          <w:kern w:val="0"/>
          <w:sz w:val="24"/>
          <w:lang w:val="en-CA" w:eastAsia="en-US"/>
        </w:rPr>
        <w:t>OCT imaging was performed with the ILUMIEN or ILUMIEN Optics imaging system (Abbott Cardiovascular, Plymouth, USA).</w:t>
      </w:r>
      <w:r w:rsidRPr="007D1C2B">
        <w:rPr>
          <w:rFonts w:eastAsiaTheme="minorHAnsi"/>
          <w:snapToGrid w:val="0"/>
          <w:color w:val="000000" w:themeColor="text1"/>
          <w:kern w:val="0"/>
          <w:sz w:val="24"/>
          <w:lang w:val="en-CA" w:eastAsia="en-US"/>
        </w:rPr>
        <w:t xml:space="preserve"> </w:t>
      </w:r>
      <w:r w:rsidRPr="007D1C2B">
        <w:rPr>
          <w:rFonts w:ascii="Times New Roman" w:hAnsi="Times New Roman" w:cs="Times New Roman"/>
          <w:snapToGrid w:val="0"/>
          <w:color w:val="000000" w:themeColor="text1"/>
          <w:kern w:val="0"/>
          <w:sz w:val="24"/>
          <w:lang w:val="en-CA"/>
        </w:rPr>
        <w:t xml:space="preserve">After the scaffold implantation, OCT analysis was performed for all treated vessels. Vessel patency, scaffold and strut adherence to vessel wall and constructive change of the scaffold struts were evaluated </w:t>
      </w:r>
      <w:r w:rsidR="00790443" w:rsidRPr="007D1C2B">
        <w:rPr>
          <w:rFonts w:ascii="Times New Roman" w:hAnsi="Times New Roman" w:cs="Times New Roman"/>
          <w:snapToGrid w:val="0"/>
          <w:color w:val="000000" w:themeColor="text1"/>
          <w:kern w:val="0"/>
          <w:sz w:val="24"/>
          <w:lang w:val="en-CA"/>
        </w:rPr>
        <w:t>based on</w:t>
      </w:r>
      <w:r w:rsidRPr="007D1C2B">
        <w:rPr>
          <w:rFonts w:ascii="Times New Roman" w:hAnsi="Times New Roman" w:cs="Times New Roman"/>
          <w:snapToGrid w:val="0"/>
          <w:color w:val="000000" w:themeColor="text1"/>
          <w:kern w:val="0"/>
          <w:sz w:val="24"/>
          <w:lang w:val="en-CA"/>
        </w:rPr>
        <w:t xml:space="preserve"> OCT images of implanted vessel sections.</w:t>
      </w:r>
      <w:r w:rsidRPr="007D1C2B">
        <w:rPr>
          <w:rFonts w:ascii="Times New Roman" w:hAnsi="Times New Roman" w:cs="Times New Roman"/>
          <w:snapToGrid w:val="0"/>
          <w:color w:val="000000" w:themeColor="text1"/>
          <w:kern w:val="0"/>
          <w:sz w:val="24"/>
        </w:rPr>
        <w:t xml:space="preserve"> OCT was also performed </w:t>
      </w:r>
      <w:r w:rsidRPr="007D1C2B">
        <w:rPr>
          <w:rFonts w:ascii="Times New Roman" w:hAnsi="Times New Roman" w:cs="Times New Roman"/>
          <w:snapToGrid w:val="0"/>
          <w:color w:val="000000" w:themeColor="text1"/>
          <w:kern w:val="0"/>
          <w:sz w:val="24"/>
          <w:lang w:val="en-GB"/>
        </w:rPr>
        <w:t xml:space="preserve">before euthanasia. </w:t>
      </w:r>
    </w:p>
    <w:p w14:paraId="0291ACB7" w14:textId="159761A5" w:rsidR="00B8211B" w:rsidRPr="007D1C2B" w:rsidRDefault="007D72B9" w:rsidP="00B8157A">
      <w:pPr>
        <w:spacing w:line="480" w:lineRule="auto"/>
        <w:ind w:firstLine="720"/>
        <w:rPr>
          <w:rFonts w:ascii="Times New Roman" w:hAnsi="Times New Roman" w:cs="Times New Roman"/>
          <w:snapToGrid w:val="0"/>
          <w:color w:val="000000" w:themeColor="text1"/>
          <w:kern w:val="0"/>
          <w:sz w:val="24"/>
          <w:lang w:val="en-GB"/>
        </w:rPr>
      </w:pPr>
      <w:r w:rsidRPr="007D1C2B">
        <w:rPr>
          <w:rFonts w:ascii="Times New Roman" w:hAnsi="Times New Roman" w:cs="Times New Roman"/>
          <w:snapToGrid w:val="0"/>
          <w:color w:val="000000" w:themeColor="text1"/>
          <w:kern w:val="0"/>
          <w:sz w:val="24"/>
          <w:lang w:val="en-GB"/>
        </w:rPr>
        <w:t>Scaffold diameter, inner device area, and luminal area were calculated by t</w:t>
      </w:r>
      <w:r w:rsidR="00B8211B" w:rsidRPr="007D1C2B">
        <w:rPr>
          <w:rFonts w:ascii="Times New Roman" w:hAnsi="Times New Roman" w:cs="Times New Roman"/>
          <w:snapToGrid w:val="0"/>
          <w:color w:val="000000" w:themeColor="text1"/>
          <w:kern w:val="0"/>
          <w:sz w:val="24"/>
          <w:lang w:val="en-GB"/>
        </w:rPr>
        <w:t>he average of the data measured on 5 slices in the scaffolded segment with an interval of 2–3 mm at the post-treatment or final OCT observation.</w:t>
      </w:r>
      <w:r w:rsidRPr="007D1C2B">
        <w:rPr>
          <w:rFonts w:ascii="Times New Roman" w:hAnsi="Times New Roman" w:cs="Times New Roman"/>
          <w:snapToGrid w:val="0"/>
          <w:color w:val="000000" w:themeColor="text1"/>
          <w:kern w:val="0"/>
          <w:sz w:val="24"/>
          <w:lang w:val="en-GB"/>
        </w:rPr>
        <w:t xml:space="preserve"> Neointimal area was calculated by t</w:t>
      </w:r>
      <w:r w:rsidR="00B8211B" w:rsidRPr="007D1C2B">
        <w:rPr>
          <w:rFonts w:ascii="Times New Roman" w:hAnsi="Times New Roman" w:cs="Times New Roman"/>
          <w:snapToGrid w:val="0"/>
          <w:color w:val="000000" w:themeColor="text1"/>
          <w:kern w:val="0"/>
          <w:sz w:val="24"/>
          <w:lang w:val="en-GB"/>
        </w:rPr>
        <w:t xml:space="preserve">he average of the differences between the </w:t>
      </w:r>
      <w:r w:rsidRPr="007D1C2B">
        <w:rPr>
          <w:rFonts w:ascii="Times New Roman" w:hAnsi="Times New Roman" w:cs="Times New Roman"/>
          <w:snapToGrid w:val="0"/>
          <w:color w:val="000000" w:themeColor="text1"/>
          <w:kern w:val="0"/>
          <w:sz w:val="24"/>
          <w:lang w:val="en-GB"/>
        </w:rPr>
        <w:t>m</w:t>
      </w:r>
      <w:r w:rsidR="00B8211B" w:rsidRPr="007D1C2B">
        <w:rPr>
          <w:rFonts w:ascii="Times New Roman" w:hAnsi="Times New Roman" w:cs="Times New Roman"/>
          <w:snapToGrid w:val="0"/>
          <w:color w:val="000000" w:themeColor="text1"/>
          <w:kern w:val="0"/>
          <w:sz w:val="24"/>
          <w:lang w:val="en-GB"/>
        </w:rPr>
        <w:t xml:space="preserve">ean </w:t>
      </w:r>
      <w:r w:rsidRPr="007D1C2B">
        <w:rPr>
          <w:rFonts w:ascii="Times New Roman" w:hAnsi="Times New Roman" w:cs="Times New Roman"/>
          <w:snapToGrid w:val="0"/>
          <w:color w:val="000000" w:themeColor="text1"/>
          <w:kern w:val="0"/>
          <w:sz w:val="24"/>
          <w:lang w:val="en-GB"/>
        </w:rPr>
        <w:t>i</w:t>
      </w:r>
      <w:r w:rsidR="00B8211B" w:rsidRPr="007D1C2B">
        <w:rPr>
          <w:rFonts w:ascii="Times New Roman" w:hAnsi="Times New Roman" w:cs="Times New Roman"/>
          <w:snapToGrid w:val="0"/>
          <w:color w:val="000000" w:themeColor="text1"/>
          <w:kern w:val="0"/>
          <w:sz w:val="24"/>
          <w:lang w:val="en-GB"/>
        </w:rPr>
        <w:t xml:space="preserve">nner </w:t>
      </w:r>
      <w:r w:rsidRPr="007D1C2B">
        <w:rPr>
          <w:rFonts w:ascii="Times New Roman" w:hAnsi="Times New Roman" w:cs="Times New Roman"/>
          <w:snapToGrid w:val="0"/>
          <w:color w:val="000000" w:themeColor="text1"/>
          <w:kern w:val="0"/>
          <w:sz w:val="24"/>
          <w:lang w:val="en-GB"/>
        </w:rPr>
        <w:t>d</w:t>
      </w:r>
      <w:r w:rsidR="00B8211B" w:rsidRPr="007D1C2B">
        <w:rPr>
          <w:rFonts w:ascii="Times New Roman" w:hAnsi="Times New Roman" w:cs="Times New Roman"/>
          <w:snapToGrid w:val="0"/>
          <w:color w:val="000000" w:themeColor="text1"/>
          <w:kern w:val="0"/>
          <w:sz w:val="24"/>
          <w:lang w:val="en-GB"/>
        </w:rPr>
        <w:t xml:space="preserve">evice </w:t>
      </w:r>
      <w:r w:rsidRPr="007D1C2B">
        <w:rPr>
          <w:rFonts w:ascii="Times New Roman" w:hAnsi="Times New Roman" w:cs="Times New Roman"/>
          <w:snapToGrid w:val="0"/>
          <w:color w:val="000000" w:themeColor="text1"/>
          <w:kern w:val="0"/>
          <w:sz w:val="24"/>
          <w:lang w:val="en-GB"/>
        </w:rPr>
        <w:t>a</w:t>
      </w:r>
      <w:r w:rsidR="00B8211B" w:rsidRPr="007D1C2B">
        <w:rPr>
          <w:rFonts w:ascii="Times New Roman" w:hAnsi="Times New Roman" w:cs="Times New Roman"/>
          <w:snapToGrid w:val="0"/>
          <w:color w:val="000000" w:themeColor="text1"/>
          <w:kern w:val="0"/>
          <w:sz w:val="24"/>
          <w:lang w:val="en-GB"/>
        </w:rPr>
        <w:t xml:space="preserve">rea and </w:t>
      </w:r>
      <w:r w:rsidRPr="007D1C2B">
        <w:rPr>
          <w:rFonts w:ascii="Times New Roman" w:hAnsi="Times New Roman" w:cs="Times New Roman"/>
          <w:snapToGrid w:val="0"/>
          <w:color w:val="000000" w:themeColor="text1"/>
          <w:kern w:val="0"/>
          <w:sz w:val="24"/>
          <w:lang w:val="en-GB"/>
        </w:rPr>
        <w:t>l</w:t>
      </w:r>
      <w:r w:rsidR="00B8211B" w:rsidRPr="007D1C2B">
        <w:rPr>
          <w:rFonts w:ascii="Times New Roman" w:hAnsi="Times New Roman" w:cs="Times New Roman"/>
          <w:snapToGrid w:val="0"/>
          <w:color w:val="000000" w:themeColor="text1"/>
          <w:kern w:val="0"/>
          <w:sz w:val="24"/>
          <w:lang w:val="en-GB"/>
        </w:rPr>
        <w:t xml:space="preserve">uminal </w:t>
      </w:r>
      <w:r w:rsidRPr="007D1C2B">
        <w:rPr>
          <w:rFonts w:ascii="Times New Roman" w:hAnsi="Times New Roman" w:cs="Times New Roman"/>
          <w:snapToGrid w:val="0"/>
          <w:color w:val="000000" w:themeColor="text1"/>
          <w:kern w:val="0"/>
          <w:sz w:val="24"/>
          <w:lang w:val="en-GB"/>
        </w:rPr>
        <w:t>a</w:t>
      </w:r>
      <w:r w:rsidR="00B8211B" w:rsidRPr="007D1C2B">
        <w:rPr>
          <w:rFonts w:ascii="Times New Roman" w:hAnsi="Times New Roman" w:cs="Times New Roman"/>
          <w:snapToGrid w:val="0"/>
          <w:color w:val="000000" w:themeColor="text1"/>
          <w:kern w:val="0"/>
          <w:sz w:val="24"/>
          <w:lang w:val="en-GB"/>
        </w:rPr>
        <w:t>rea on the selected 5 slices in the scaffolded segment with an interval of 2–3 mm at the final OCT observation.</w:t>
      </w:r>
      <w:r w:rsidR="00B8157A" w:rsidRPr="007D1C2B">
        <w:rPr>
          <w:rFonts w:ascii="Times New Roman" w:hAnsi="Times New Roman" w:cs="Times New Roman"/>
          <w:snapToGrid w:val="0"/>
          <w:color w:val="000000" w:themeColor="text1"/>
          <w:kern w:val="0"/>
          <w:sz w:val="24"/>
          <w:lang w:val="en-GB"/>
        </w:rPr>
        <w:t xml:space="preserve"> Late recoil was calculated by t</w:t>
      </w:r>
      <w:r w:rsidR="00B8211B" w:rsidRPr="007D1C2B">
        <w:rPr>
          <w:rFonts w:ascii="Times New Roman" w:hAnsi="Times New Roman" w:cs="Times New Roman"/>
          <w:snapToGrid w:val="0"/>
          <w:color w:val="000000" w:themeColor="text1"/>
          <w:kern w:val="0"/>
          <w:sz w:val="24"/>
          <w:lang w:val="en-GB"/>
        </w:rPr>
        <w:t xml:space="preserve">he average of the values calculated by </w:t>
      </w:r>
      <w:r w:rsidR="00B8211B" w:rsidRPr="007D1C2B">
        <w:rPr>
          <w:rFonts w:ascii="Times New Roman" w:hAnsi="Times New Roman" w:cs="Times New Roman"/>
          <w:snapToGrid w:val="0"/>
          <w:color w:val="000000" w:themeColor="text1"/>
          <w:kern w:val="0"/>
          <w:sz w:val="24"/>
          <w:lang w:val="en-GB"/>
        </w:rPr>
        <w:lastRenderedPageBreak/>
        <w:t>the following equation; {[1</w:t>
      </w:r>
      <w:r w:rsidR="00B8157A" w:rsidRPr="007D1C2B">
        <w:rPr>
          <w:rFonts w:ascii="Times New Roman" w:hAnsi="Times New Roman" w:cs="Times New Roman"/>
          <w:snapToGrid w:val="0"/>
          <w:color w:val="000000" w:themeColor="text1"/>
          <w:kern w:val="0"/>
          <w:sz w:val="24"/>
          <w:lang w:val="en-GB"/>
        </w:rPr>
        <w:t xml:space="preserve"> - </w:t>
      </w:r>
      <w:r w:rsidR="00B8211B" w:rsidRPr="007D1C2B">
        <w:rPr>
          <w:rFonts w:ascii="Times New Roman" w:hAnsi="Times New Roman" w:cs="Times New Roman"/>
          <w:snapToGrid w:val="0"/>
          <w:color w:val="000000" w:themeColor="text1"/>
          <w:kern w:val="0"/>
          <w:sz w:val="24"/>
          <w:lang w:val="en-GB"/>
        </w:rPr>
        <w:t>(Mean Inner Device Area Final /Mean Inner Device Area Post-Treatment)] × 100} for 5 selected slices in the scaffolded segment with an interval of 2–3 mm at the post-treatment or final OCT observation.</w:t>
      </w:r>
      <w:r w:rsidR="00B8157A" w:rsidRPr="007D1C2B">
        <w:rPr>
          <w:rFonts w:ascii="Times New Roman" w:hAnsi="Times New Roman" w:cs="Times New Roman"/>
          <w:snapToGrid w:val="0"/>
          <w:color w:val="000000" w:themeColor="text1"/>
          <w:kern w:val="0"/>
          <w:sz w:val="24"/>
          <w:lang w:val="en-GB"/>
        </w:rPr>
        <w:t xml:space="preserve"> Area stenosis was calculated by </w:t>
      </w:r>
      <w:r w:rsidR="00B8157A" w:rsidRPr="007D1C2B">
        <w:rPr>
          <w:rFonts w:ascii="Times New Roman" w:hAnsi="Times New Roman" w:cs="Times New Roman" w:hint="eastAsia"/>
          <w:snapToGrid w:val="0"/>
          <w:color w:val="000000" w:themeColor="text1"/>
          <w:kern w:val="0"/>
          <w:sz w:val="24"/>
          <w:lang w:val="en-GB"/>
        </w:rPr>
        <w:t>t</w:t>
      </w:r>
      <w:r w:rsidR="00B8211B" w:rsidRPr="007D1C2B">
        <w:rPr>
          <w:rFonts w:ascii="Times New Roman" w:hAnsi="Times New Roman" w:cs="Times New Roman"/>
          <w:snapToGrid w:val="0"/>
          <w:color w:val="000000" w:themeColor="text1"/>
          <w:kern w:val="0"/>
          <w:sz w:val="24"/>
          <w:lang w:val="en-GB"/>
        </w:rPr>
        <w:t>he average of the values calculated by the following equation; [(Mean Inner Device Area Final/Luminal Area Final) ×100] for 5 selected slices in the scaffolded segment with an interval of 2–3 mm at the final OCT observation.</w:t>
      </w:r>
      <w:r w:rsidR="00B8157A" w:rsidRPr="007D1C2B">
        <w:rPr>
          <w:rFonts w:ascii="Times New Roman" w:hAnsi="Times New Roman" w:cs="Times New Roman"/>
          <w:snapToGrid w:val="0"/>
          <w:color w:val="000000" w:themeColor="text1"/>
          <w:kern w:val="0"/>
          <w:sz w:val="24"/>
          <w:lang w:val="en-GB"/>
        </w:rPr>
        <w:t xml:space="preserve"> </w:t>
      </w:r>
    </w:p>
    <w:p w14:paraId="1898C9D0" w14:textId="77777777" w:rsidR="00FE4B1A" w:rsidRPr="007D1C2B" w:rsidRDefault="00FE4B1A" w:rsidP="00FE4B1A">
      <w:pPr>
        <w:spacing w:line="480" w:lineRule="auto"/>
        <w:rPr>
          <w:rFonts w:ascii="Times New Roman" w:hAnsi="Times New Roman" w:cs="Times New Roman"/>
          <w:snapToGrid w:val="0"/>
          <w:color w:val="000000" w:themeColor="text1"/>
          <w:kern w:val="0"/>
          <w:sz w:val="24"/>
          <w:lang w:val="en-GB"/>
        </w:rPr>
      </w:pPr>
    </w:p>
    <w:p w14:paraId="0766A5AB" w14:textId="77777777" w:rsidR="00CF390D" w:rsidRPr="007D1C2B" w:rsidRDefault="00CF390D" w:rsidP="00CF390D">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 xml:space="preserve">Micro-focus X-ray computer tomography </w:t>
      </w:r>
      <w:r w:rsidRPr="007D1C2B">
        <w:rPr>
          <w:rFonts w:ascii="Times New Roman" w:hAnsi="Times New Roman" w:cs="Times New Roman"/>
          <w:b/>
          <w:snapToGrid w:val="0"/>
          <w:color w:val="000000" w:themeColor="text1"/>
          <w:kern w:val="0"/>
          <w:sz w:val="24"/>
        </w:rPr>
        <w:t xml:space="preserve">(µCT) </w:t>
      </w:r>
      <w:r w:rsidRPr="007D1C2B">
        <w:rPr>
          <w:rFonts w:ascii="Times New Roman" w:hAnsi="Times New Roman" w:cs="Times New Roman"/>
          <w:b/>
          <w:bCs/>
          <w:snapToGrid w:val="0"/>
          <w:color w:val="000000" w:themeColor="text1"/>
          <w:kern w:val="0"/>
          <w:sz w:val="24"/>
        </w:rPr>
        <w:t>analysis</w:t>
      </w:r>
    </w:p>
    <w:p w14:paraId="07EE5216" w14:textId="24E77E2C" w:rsidR="00CF390D" w:rsidRPr="007D1C2B" w:rsidRDefault="00CF390D" w:rsidP="00CF390D">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Before histological processing, the degradation of the scaffold and strut discontinuity were analyzed based on µCT observation (SMX-90CT, Shimadzu, Kyoto, Japan, or XT H225ST, Nikon, Tokyo, Japan) at 1, 6, 12, 18, and 26 M after implantation (n=3, 4, 4, 2 and 2, respectively). Arterial segment treated with a scaffold was underwent a full scan at an optimal condition for each of SMX-90CT or XT-H225ST system with the resolution of 4.4–6.4 or 11.6‒15.0 µm/voxel, respectively. The remaining volume of the scaffold was estimated based on histogram data using a peak fitting program</w:t>
      </w:r>
      <w:r w:rsidR="005D08C8" w:rsidRPr="007D1C2B">
        <w:rPr>
          <w:color w:val="000000" w:themeColor="text1"/>
        </w:rPr>
        <w:t xml:space="preserve"> (4)</w:t>
      </w:r>
      <w:r w:rsidRPr="007D1C2B">
        <w:rPr>
          <w:rFonts w:ascii="Times New Roman" w:hAnsi="Times New Roman" w:cs="Times New Roman"/>
          <w:snapToGrid w:val="0"/>
          <w:color w:val="000000" w:themeColor="text1"/>
          <w:kern w:val="0"/>
          <w:sz w:val="24"/>
        </w:rPr>
        <w:t>. The area of corresponding peak was converted into the volume by multiplying with the voxel volume and then, standardized by that of an intact scaffold. Strut discontinuity was manually analyzed on the 3D images visualized by an image analysis software (</w:t>
      </w:r>
      <w:proofErr w:type="spellStart"/>
      <w:r w:rsidRPr="007D1C2B">
        <w:rPr>
          <w:rFonts w:ascii="Times New Roman" w:hAnsi="Times New Roman" w:cs="Times New Roman"/>
          <w:snapToGrid w:val="0"/>
          <w:color w:val="000000" w:themeColor="text1"/>
          <w:kern w:val="0"/>
          <w:sz w:val="24"/>
        </w:rPr>
        <w:t>VGStudio</w:t>
      </w:r>
      <w:proofErr w:type="spellEnd"/>
      <w:r w:rsidRPr="007D1C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snapToGrid w:val="0"/>
          <w:color w:val="000000" w:themeColor="text1"/>
          <w:kern w:val="0"/>
          <w:sz w:val="24"/>
        </w:rPr>
        <w:lastRenderedPageBreak/>
        <w:t>MAX3.0, Volume Graphics, Heidelberg, Germany) as a fracture line on the strut or displacement of the strut fragment.</w:t>
      </w:r>
      <w:r w:rsidRPr="007D1C2B" w:rsidDel="009754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snapToGrid w:val="0"/>
          <w:color w:val="000000" w:themeColor="text1"/>
          <w:kern w:val="0"/>
          <w:sz w:val="24"/>
        </w:rPr>
        <w:t xml:space="preserve">A number of half-crowns or links without strut discontinuity, </w:t>
      </w:r>
      <w:proofErr w:type="spellStart"/>
      <w:r w:rsidRPr="007D1C2B">
        <w:rPr>
          <w:rFonts w:ascii="Times New Roman" w:hAnsi="Times New Roman" w:cs="Times New Roman"/>
          <w:i/>
          <w:snapToGrid w:val="0"/>
          <w:color w:val="000000" w:themeColor="text1"/>
          <w:kern w:val="0"/>
          <w:sz w:val="24"/>
        </w:rPr>
        <w:t>N</w:t>
      </w:r>
      <w:r w:rsidRPr="007D1C2B">
        <w:rPr>
          <w:rFonts w:ascii="Times New Roman" w:hAnsi="Times New Roman" w:cs="Times New Roman"/>
          <w:snapToGrid w:val="0"/>
          <w:color w:val="000000" w:themeColor="text1"/>
          <w:kern w:val="0"/>
          <w:sz w:val="24"/>
          <w:vertAlign w:val="subscript"/>
        </w:rPr>
        <w:t>nd</w:t>
      </w:r>
      <w:proofErr w:type="spellEnd"/>
      <w:r w:rsidRPr="007D1C2B">
        <w:rPr>
          <w:rFonts w:ascii="Times New Roman" w:hAnsi="Times New Roman" w:cs="Times New Roman"/>
          <w:snapToGrid w:val="0"/>
          <w:color w:val="000000" w:themeColor="text1"/>
          <w:kern w:val="0"/>
          <w:sz w:val="24"/>
        </w:rPr>
        <w:t xml:space="preserve"> was counted to give the scaffold discontinuity ratio of the whole scaffold, </w:t>
      </w:r>
      <w:r w:rsidRPr="007D1C2B">
        <w:rPr>
          <w:rFonts w:ascii="Times New Roman" w:hAnsi="Times New Roman" w:cs="Times New Roman"/>
          <w:i/>
          <w:snapToGrid w:val="0"/>
          <w:color w:val="000000" w:themeColor="text1"/>
          <w:kern w:val="0"/>
          <w:sz w:val="24"/>
        </w:rPr>
        <w:t>F</w:t>
      </w:r>
      <w:r w:rsidRPr="007D1C2B">
        <w:rPr>
          <w:rFonts w:ascii="Times New Roman" w:hAnsi="Times New Roman" w:cs="Times New Roman"/>
          <w:snapToGrid w:val="0"/>
          <w:color w:val="000000" w:themeColor="text1"/>
          <w:kern w:val="0"/>
          <w:sz w:val="24"/>
        </w:rPr>
        <w:t xml:space="preserve"> by the following equation; </w:t>
      </w:r>
    </w:p>
    <w:p w14:paraId="5CCFDBF9" w14:textId="77777777" w:rsidR="00CF390D" w:rsidRPr="007D1C2B" w:rsidRDefault="00CF390D" w:rsidP="00CF390D">
      <w:pPr>
        <w:spacing w:line="480" w:lineRule="auto"/>
        <w:jc w:val="center"/>
        <w:rPr>
          <w:rFonts w:ascii="Times New Roman" w:hAnsi="Times New Roman" w:cs="Times New Roman"/>
          <w:snapToGrid w:val="0"/>
          <w:color w:val="000000" w:themeColor="text1"/>
          <w:kern w:val="0"/>
          <w:sz w:val="24"/>
        </w:rPr>
      </w:pPr>
      <w:proofErr w:type="gramStart"/>
      <w:r w:rsidRPr="007D1C2B">
        <w:rPr>
          <w:rFonts w:ascii="Times New Roman" w:hAnsi="Times New Roman" w:cs="Times New Roman"/>
          <w:i/>
          <w:snapToGrid w:val="0"/>
          <w:color w:val="000000" w:themeColor="text1"/>
          <w:kern w:val="0"/>
          <w:sz w:val="24"/>
        </w:rPr>
        <w:t>F</w:t>
      </w:r>
      <w:r w:rsidRPr="007D1C2B">
        <w:rPr>
          <w:rFonts w:ascii="Times New Roman" w:hAnsi="Times New Roman" w:cs="Times New Roman"/>
          <w:snapToGrid w:val="0"/>
          <w:color w:val="000000" w:themeColor="text1"/>
          <w:kern w:val="0"/>
          <w:sz w:val="24"/>
        </w:rPr>
        <w:t>(</w:t>
      </w:r>
      <w:proofErr w:type="gramEnd"/>
      <w:r w:rsidRPr="007D1C2B">
        <w:rPr>
          <w:rFonts w:ascii="Times New Roman" w:hAnsi="Times New Roman" w:cs="Times New Roman"/>
          <w:snapToGrid w:val="0"/>
          <w:color w:val="000000" w:themeColor="text1"/>
          <w:kern w:val="0"/>
          <w:sz w:val="24"/>
        </w:rPr>
        <w:t>%) = [1 − (</w:t>
      </w:r>
      <w:proofErr w:type="spellStart"/>
      <w:r w:rsidRPr="007D1C2B">
        <w:rPr>
          <w:rFonts w:ascii="Times New Roman" w:hAnsi="Times New Roman" w:cs="Times New Roman"/>
          <w:i/>
          <w:snapToGrid w:val="0"/>
          <w:color w:val="000000" w:themeColor="text1"/>
          <w:kern w:val="0"/>
          <w:sz w:val="24"/>
        </w:rPr>
        <w:t>N</w:t>
      </w:r>
      <w:r w:rsidRPr="007D1C2B">
        <w:rPr>
          <w:rFonts w:ascii="Times New Roman" w:hAnsi="Times New Roman" w:cs="Times New Roman"/>
          <w:snapToGrid w:val="0"/>
          <w:color w:val="000000" w:themeColor="text1"/>
          <w:kern w:val="0"/>
          <w:sz w:val="24"/>
          <w:vertAlign w:val="subscript"/>
        </w:rPr>
        <w:t>nd</w:t>
      </w:r>
      <w:proofErr w:type="spellEnd"/>
      <w:r w:rsidRPr="007D1C2B">
        <w:rPr>
          <w:rFonts w:ascii="Times New Roman" w:hAnsi="Times New Roman" w:cs="Times New Roman"/>
          <w:snapToGrid w:val="0"/>
          <w:color w:val="000000" w:themeColor="text1"/>
          <w:kern w:val="0"/>
          <w:sz w:val="24"/>
        </w:rPr>
        <w:t xml:space="preserve">/ </w:t>
      </w:r>
      <w:proofErr w:type="spellStart"/>
      <w:r w:rsidRPr="007D1C2B">
        <w:rPr>
          <w:rFonts w:ascii="Times New Roman" w:hAnsi="Times New Roman" w:cs="Times New Roman"/>
          <w:i/>
          <w:snapToGrid w:val="0"/>
          <w:color w:val="000000" w:themeColor="text1"/>
          <w:kern w:val="0"/>
          <w:sz w:val="24"/>
        </w:rPr>
        <w:t>N</w:t>
      </w:r>
      <w:r w:rsidRPr="007D1C2B">
        <w:rPr>
          <w:rFonts w:ascii="Times New Roman" w:hAnsi="Times New Roman" w:cs="Times New Roman"/>
          <w:snapToGrid w:val="0"/>
          <w:color w:val="000000" w:themeColor="text1"/>
          <w:kern w:val="0"/>
          <w:sz w:val="24"/>
          <w:vertAlign w:val="subscript"/>
        </w:rPr>
        <w:t>total</w:t>
      </w:r>
      <w:proofErr w:type="spellEnd"/>
      <w:r w:rsidRPr="007D1C2B">
        <w:rPr>
          <w:rFonts w:ascii="Times New Roman" w:hAnsi="Times New Roman" w:cs="Times New Roman"/>
          <w:snapToGrid w:val="0"/>
          <w:color w:val="000000" w:themeColor="text1"/>
          <w:kern w:val="0"/>
          <w:sz w:val="24"/>
        </w:rPr>
        <w:t>)] × 100</w:t>
      </w:r>
    </w:p>
    <w:p w14:paraId="2D36D253" w14:textId="77777777" w:rsidR="00CF390D" w:rsidRPr="007D1C2B" w:rsidRDefault="00CF390D" w:rsidP="00CF390D">
      <w:pPr>
        <w:spacing w:line="480" w:lineRule="auto"/>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where </w:t>
      </w:r>
      <w:proofErr w:type="spellStart"/>
      <w:r w:rsidRPr="007D1C2B">
        <w:rPr>
          <w:rFonts w:ascii="Times New Roman" w:hAnsi="Times New Roman" w:cs="Times New Roman"/>
          <w:i/>
          <w:snapToGrid w:val="0"/>
          <w:color w:val="000000" w:themeColor="text1"/>
          <w:kern w:val="0"/>
          <w:sz w:val="24"/>
        </w:rPr>
        <w:t>N</w:t>
      </w:r>
      <w:r w:rsidRPr="007D1C2B">
        <w:rPr>
          <w:rFonts w:ascii="Times New Roman" w:hAnsi="Times New Roman" w:cs="Times New Roman"/>
          <w:snapToGrid w:val="0"/>
          <w:color w:val="000000" w:themeColor="text1"/>
          <w:kern w:val="0"/>
          <w:sz w:val="24"/>
          <w:vertAlign w:val="subscript"/>
        </w:rPr>
        <w:t>total</w:t>
      </w:r>
      <w:proofErr w:type="spellEnd"/>
      <w:r w:rsidRPr="007D1C2B">
        <w:rPr>
          <w:rFonts w:ascii="Times New Roman" w:hAnsi="Times New Roman" w:cs="Times New Roman"/>
          <w:snapToGrid w:val="0"/>
          <w:color w:val="000000" w:themeColor="text1"/>
          <w:kern w:val="0"/>
          <w:sz w:val="24"/>
        </w:rPr>
        <w:t xml:space="preserve"> indicates the total number of half-crowns and links in the scaffold. </w:t>
      </w:r>
    </w:p>
    <w:p w14:paraId="2B2F7F17" w14:textId="77777777" w:rsidR="00CF390D" w:rsidRPr="007D1C2B" w:rsidRDefault="00CF390D" w:rsidP="00CF390D">
      <w:pPr>
        <w:spacing w:line="480" w:lineRule="auto"/>
        <w:ind w:firstLineChars="295" w:firstLine="708"/>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The</w:t>
      </w:r>
      <w:r w:rsidRPr="007D1C2B">
        <w:rPr>
          <w:rStyle w:val="a3"/>
          <w:rFonts w:ascii="Times New Roman" w:hAnsi="Times New Roman" w:cs="Times New Roman"/>
          <w:snapToGrid w:val="0"/>
          <w:color w:val="000000" w:themeColor="text1"/>
          <w:kern w:val="0"/>
          <w:sz w:val="24"/>
        </w:rPr>
        <w:t xml:space="preserve"> sc</w:t>
      </w:r>
      <w:r w:rsidRPr="007D1C2B">
        <w:rPr>
          <w:rFonts w:ascii="Times New Roman" w:hAnsi="Times New Roman" w:cs="Times New Roman"/>
          <w:snapToGrid w:val="0"/>
          <w:color w:val="000000" w:themeColor="text1"/>
          <w:kern w:val="0"/>
          <w:sz w:val="24"/>
        </w:rPr>
        <w:t>affold inner area was measured on the 2D sectional images prepared at the approximately 3 mm intervals from the proximal end of the scaffold. Five sections were analyzed per one scaffold sample.</w:t>
      </w:r>
    </w:p>
    <w:p w14:paraId="6DF8A90B" w14:textId="77777777" w:rsidR="00CF390D" w:rsidRPr="007D1C2B" w:rsidRDefault="00CF390D" w:rsidP="00FE4B1A">
      <w:pPr>
        <w:spacing w:line="480" w:lineRule="auto"/>
        <w:rPr>
          <w:rFonts w:ascii="Times New Roman" w:hAnsi="Times New Roman" w:cs="Times New Roman"/>
          <w:snapToGrid w:val="0"/>
          <w:color w:val="000000" w:themeColor="text1"/>
          <w:kern w:val="0"/>
          <w:sz w:val="24"/>
          <w:lang w:val="en-GB"/>
        </w:rPr>
      </w:pPr>
    </w:p>
    <w:p w14:paraId="7A04A1C2" w14:textId="77777777" w:rsidR="00FE4B1A" w:rsidRPr="007D1C2B" w:rsidRDefault="00FE4B1A" w:rsidP="00FE4B1A">
      <w:pPr>
        <w:spacing w:line="480" w:lineRule="auto"/>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Histological preparation and assessment</w:t>
      </w:r>
      <w:r w:rsidRPr="007D1C2B">
        <w:rPr>
          <w:rFonts w:ascii="Times New Roman" w:hAnsi="Times New Roman" w:cs="Times New Roman"/>
          <w:snapToGrid w:val="0"/>
          <w:color w:val="000000" w:themeColor="text1"/>
          <w:kern w:val="0"/>
          <w:sz w:val="24"/>
        </w:rPr>
        <w:t xml:space="preserve"> </w:t>
      </w:r>
    </w:p>
    <w:p w14:paraId="1EBE8CE9" w14:textId="77777777" w:rsidR="00FE4B1A" w:rsidRPr="007D1C2B" w:rsidRDefault="00FE4B1A" w:rsidP="00FE4B1A">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For light microscopy, the treated vessel segments were dehydrated in a graded series of ethanol and embedded in Spur’s epoxy resin. After polymerization, proximal, middle and distal segments, approximately 2 to 3 mm, were sawed from the devices. Sections from the implants were sliced by a rotary microtome at 4 to 6 </w:t>
      </w:r>
      <w:r w:rsidRPr="007D1C2B">
        <w:rPr>
          <w:rFonts w:ascii="Book Antiqua" w:hAnsi="Book Antiqua" w:cs="Times New Roman"/>
          <w:snapToGrid w:val="0"/>
          <w:color w:val="000000" w:themeColor="text1"/>
          <w:kern w:val="0"/>
          <w:sz w:val="24"/>
        </w:rPr>
        <w:t>µ</w:t>
      </w:r>
      <w:r w:rsidRPr="007D1C2B">
        <w:rPr>
          <w:rFonts w:ascii="Times New Roman" w:hAnsi="Times New Roman" w:cs="Times New Roman"/>
          <w:snapToGrid w:val="0"/>
          <w:color w:val="000000" w:themeColor="text1"/>
          <w:kern w:val="0"/>
          <w:sz w:val="24"/>
        </w:rPr>
        <w:t xml:space="preserve">m, mounted and stained with Hematoxylin and Eosin (H&amp;E), Elastin Trichrome (ET), and modified Movat Pentachrome stains. </w:t>
      </w:r>
    </w:p>
    <w:p w14:paraId="0F307CAC" w14:textId="11122D29" w:rsidR="00FE4B1A" w:rsidRPr="007D1C2B" w:rsidRDefault="00FE4B1A" w:rsidP="00FE4B1A">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Morphometric analysis and histologic assessment of scaffolded sections were </w:t>
      </w:r>
      <w:r w:rsidRPr="007D1C2B">
        <w:rPr>
          <w:rFonts w:ascii="Times New Roman" w:hAnsi="Times New Roman" w:cs="Times New Roman"/>
          <w:snapToGrid w:val="0"/>
          <w:color w:val="000000" w:themeColor="text1"/>
          <w:kern w:val="0"/>
          <w:sz w:val="24"/>
        </w:rPr>
        <w:lastRenderedPageBreak/>
        <w:t xml:space="preserve">performed as previously described </w:t>
      </w:r>
      <w:r w:rsidRPr="007D1C2B">
        <w:rPr>
          <w:rFonts w:ascii="Times New Roman" w:hAnsi="Times New Roman" w:cs="Times New Roman"/>
          <w:snapToGrid w:val="0"/>
          <w:color w:val="000000" w:themeColor="text1"/>
          <w:kern w:val="0"/>
          <w:sz w:val="24"/>
        </w:rPr>
        <w:fldChar w:fldCharType="begin">
          <w:fldData xml:space="preserve">PEVuZE5vdGU+PENpdGU+PEF1dGhvcj5OYWthemF3YTwvQXV0aG9yPjxZZWFyPjIwMTQ8L1llYXI+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</w:fldData>
        </w:fldChar>
      </w:r>
      <w:r w:rsidR="00117BA9" w:rsidRPr="007D1C2B">
        <w:rPr>
          <w:rFonts w:ascii="Times New Roman" w:hAnsi="Times New Roman" w:cs="Times New Roman"/>
          <w:snapToGrid w:val="0"/>
          <w:color w:val="000000" w:themeColor="text1"/>
          <w:kern w:val="0"/>
          <w:sz w:val="24"/>
        </w:rPr>
        <w:instrText xml:space="preserve"> ADDIN EN.CITE </w:instrText>
      </w:r>
      <w:r w:rsidR="00117BA9" w:rsidRPr="007D1C2B">
        <w:rPr>
          <w:rFonts w:ascii="Times New Roman" w:hAnsi="Times New Roman" w:cs="Times New Roman"/>
          <w:snapToGrid w:val="0"/>
          <w:color w:val="000000" w:themeColor="text1"/>
          <w:kern w:val="0"/>
          <w:sz w:val="24"/>
        </w:rPr>
        <w:fldChar w:fldCharType="begin">
          <w:fldData xml:space="preserve">PEVuZE5vdGU+PENpdGU+PEF1dGhvcj5OYWthemF3YTwvQXV0aG9yPjxZZWFyPjIwMTQ8L1llYXI+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</w:fldData>
        </w:fldChar>
      </w:r>
      <w:r w:rsidR="00117BA9" w:rsidRPr="007D1C2B">
        <w:rPr>
          <w:rFonts w:ascii="Times New Roman" w:hAnsi="Times New Roman" w:cs="Times New Roman"/>
          <w:snapToGrid w:val="0"/>
          <w:color w:val="000000" w:themeColor="text1"/>
          <w:kern w:val="0"/>
          <w:sz w:val="24"/>
        </w:rPr>
        <w:instrText xml:space="preserve"> ADDIN EN.CITE.DATA </w:instrText>
      </w:r>
      <w:r w:rsidR="00117BA9" w:rsidRPr="007D1C2B">
        <w:rPr>
          <w:rFonts w:ascii="Times New Roman" w:hAnsi="Times New Roman" w:cs="Times New Roman"/>
          <w:snapToGrid w:val="0"/>
          <w:color w:val="000000" w:themeColor="text1"/>
          <w:kern w:val="0"/>
          <w:sz w:val="24"/>
        </w:rPr>
      </w:r>
      <w:r w:rsidR="00117BA9" w:rsidRPr="007D1C2B">
        <w:rPr>
          <w:rFonts w:ascii="Times New Roman" w:hAnsi="Times New Roman" w:cs="Times New Roman"/>
          <w:snapToGrid w:val="0"/>
          <w:color w:val="000000" w:themeColor="text1"/>
          <w:kern w:val="0"/>
          <w:sz w:val="24"/>
        </w:rPr>
        <w:fldChar w:fldCharType="end"/>
      </w:r>
      <w:r w:rsidRPr="007D1C2B">
        <w:rPr>
          <w:rFonts w:ascii="Times New Roman" w:hAnsi="Times New Roman" w:cs="Times New Roman"/>
          <w:snapToGrid w:val="0"/>
          <w:color w:val="000000" w:themeColor="text1"/>
          <w:kern w:val="0"/>
          <w:sz w:val="24"/>
        </w:rPr>
      </w:r>
      <w:r w:rsidRPr="007D1C2B">
        <w:rPr>
          <w:rFonts w:ascii="Times New Roman" w:hAnsi="Times New Roman" w:cs="Times New Roman"/>
          <w:snapToGrid w:val="0"/>
          <w:color w:val="000000" w:themeColor="text1"/>
          <w:kern w:val="0"/>
          <w:sz w:val="24"/>
        </w:rPr>
        <w:fldChar w:fldCharType="separate"/>
      </w:r>
      <w:r w:rsidR="00117BA9" w:rsidRPr="007D1C2B">
        <w:rPr>
          <w:rFonts w:ascii="Times New Roman" w:hAnsi="Times New Roman" w:cs="Times New Roman"/>
          <w:noProof/>
          <w:snapToGrid w:val="0"/>
          <w:color w:val="000000" w:themeColor="text1"/>
          <w:kern w:val="0"/>
          <w:sz w:val="24"/>
        </w:rPr>
        <w:t>(1-3)</w:t>
      </w:r>
      <w:r w:rsidRPr="007D1C2B">
        <w:rPr>
          <w:rFonts w:ascii="Times New Roman" w:hAnsi="Times New Roman" w:cs="Times New Roman"/>
          <w:snapToGrid w:val="0"/>
          <w:color w:val="000000" w:themeColor="text1"/>
          <w:kern w:val="0"/>
          <w:sz w:val="24"/>
        </w:rPr>
        <w:fldChar w:fldCharType="end"/>
      </w:r>
      <w:r w:rsidRPr="007D1C2B">
        <w:rPr>
          <w:rFonts w:ascii="Times New Roman" w:hAnsi="Times New Roman" w:cs="Times New Roman"/>
          <w:snapToGrid w:val="0"/>
          <w:color w:val="000000" w:themeColor="text1"/>
          <w:kern w:val="0"/>
          <w:sz w:val="24"/>
        </w:rPr>
        <w:t>.</w:t>
      </w:r>
      <w:r w:rsidRPr="007D1C2B">
        <w:rPr>
          <w:rFonts w:ascii="Times New Roman" w:hAnsi="Times New Roman" w:cs="Times New Roman"/>
          <w:snapToGrid w:val="0"/>
          <w:color w:val="000000" w:themeColor="text1"/>
          <w:kern w:val="0"/>
          <w:sz w:val="24"/>
          <w:lang w:val="en-GB"/>
        </w:rPr>
        <w:t xml:space="preserve"> </w:t>
      </w:r>
      <w:r w:rsidRPr="007D1C2B">
        <w:rPr>
          <w:rFonts w:ascii="Times New Roman" w:hAnsi="Times New Roman" w:cs="Times New Roman"/>
          <w:snapToGrid w:val="0"/>
          <w:color w:val="000000" w:themeColor="text1"/>
          <w:kern w:val="0"/>
          <w:sz w:val="24"/>
        </w:rPr>
        <w:t xml:space="preserve">In brief, morphometric measurements were performed with an image-analysis software (Zen2, Zeiss, </w:t>
      </w:r>
      <w:proofErr w:type="spellStart"/>
      <w:r w:rsidRPr="007D1C2B">
        <w:rPr>
          <w:rFonts w:ascii="Times New Roman" w:hAnsi="Times New Roman" w:cs="Times New Roman"/>
          <w:snapToGrid w:val="0"/>
          <w:color w:val="000000" w:themeColor="text1"/>
          <w:kern w:val="0"/>
          <w:sz w:val="24"/>
        </w:rPr>
        <w:t>Oberkochen</w:t>
      </w:r>
      <w:proofErr w:type="spellEnd"/>
      <w:r w:rsidRPr="007D1C2B">
        <w:rPr>
          <w:rFonts w:ascii="Times New Roman" w:hAnsi="Times New Roman" w:cs="Times New Roman"/>
          <w:snapToGrid w:val="0"/>
          <w:color w:val="000000" w:themeColor="text1"/>
          <w:kern w:val="0"/>
          <w:sz w:val="24"/>
        </w:rPr>
        <w:t>, Germany). Measurements included the cross-sectional areas cut from the scaffolded vessel (proximal, mid, and distal) for external elastic lamina, scaffold, and lumen areas. Neointimal thickness was measured and defined as the distance from the abluminal surface of each strut to the luminal border. Mean neointimal thickness was the average of measurements taken at each strut. Uncovered struts were identified by the presence of platelet and/or fibrin thrombus or bare struts with absence of neointima, and the ratio of uncovered-to-total scaffold struts per section was calculated and expressed as percent.</w:t>
      </w:r>
    </w:p>
    <w:p w14:paraId="3A93E309" w14:textId="77777777" w:rsidR="00117BA9" w:rsidRPr="007D1C2B" w:rsidRDefault="00FE4B1A" w:rsidP="00FE4B1A">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Histologic assessment such as vessel injury and inflammation score were semi quantitatively scored for each section. Struts with fibrin, &gt;10 inflammatory cells, giant cells, and calcification were counted and expressed as percent as previously described </w:t>
      </w:r>
      <w:r w:rsidRPr="007D1C2B">
        <w:rPr>
          <w:rFonts w:ascii="Times New Roman" w:hAnsi="Times New Roman" w:cs="Times New Roman"/>
          <w:snapToGrid w:val="0"/>
          <w:color w:val="000000" w:themeColor="text1"/>
          <w:kern w:val="0"/>
          <w:sz w:val="24"/>
        </w:rPr>
        <w:fldChar w:fldCharType="begin">
          <w:fldData xml:space="preserve">PEVuZE5vdGU+PENpdGU+PEF1dGhvcj5OYWthemF3YTwvQXV0aG9yPjxZZWFyPjIwMTQ8L1llYXI+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</w:fldData>
        </w:fldChar>
      </w:r>
      <w:r w:rsidR="00117BA9" w:rsidRPr="007D1C2B">
        <w:rPr>
          <w:rFonts w:ascii="Times New Roman" w:hAnsi="Times New Roman" w:cs="Times New Roman"/>
          <w:snapToGrid w:val="0"/>
          <w:color w:val="000000" w:themeColor="text1"/>
          <w:kern w:val="0"/>
          <w:sz w:val="24"/>
        </w:rPr>
        <w:instrText xml:space="preserve"> ADDIN EN.CITE </w:instrText>
      </w:r>
      <w:r w:rsidR="00117BA9" w:rsidRPr="007D1C2B">
        <w:rPr>
          <w:rFonts w:ascii="Times New Roman" w:hAnsi="Times New Roman" w:cs="Times New Roman"/>
          <w:snapToGrid w:val="0"/>
          <w:color w:val="000000" w:themeColor="text1"/>
          <w:kern w:val="0"/>
          <w:sz w:val="24"/>
        </w:rPr>
        <w:fldChar w:fldCharType="begin">
          <w:fldData xml:space="preserve">PEVuZE5vdGU+PENpdGU+PEF1dGhvcj5OYWthemF3YTwvQXV0aG9yPjxZZWFyPjIwMTQ8L1llYXI+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</w:fldData>
        </w:fldChar>
      </w:r>
      <w:r w:rsidR="00117BA9" w:rsidRPr="007D1C2B">
        <w:rPr>
          <w:rFonts w:ascii="Times New Roman" w:hAnsi="Times New Roman" w:cs="Times New Roman"/>
          <w:snapToGrid w:val="0"/>
          <w:color w:val="000000" w:themeColor="text1"/>
          <w:kern w:val="0"/>
          <w:sz w:val="24"/>
        </w:rPr>
        <w:instrText xml:space="preserve"> ADDIN EN.CITE.DATA </w:instrText>
      </w:r>
      <w:r w:rsidR="00117BA9" w:rsidRPr="007D1C2B">
        <w:rPr>
          <w:rFonts w:ascii="Times New Roman" w:hAnsi="Times New Roman" w:cs="Times New Roman"/>
          <w:snapToGrid w:val="0"/>
          <w:color w:val="000000" w:themeColor="text1"/>
          <w:kern w:val="0"/>
          <w:sz w:val="24"/>
        </w:rPr>
      </w:r>
      <w:r w:rsidR="00117BA9" w:rsidRPr="007D1C2B">
        <w:rPr>
          <w:rFonts w:ascii="Times New Roman" w:hAnsi="Times New Roman" w:cs="Times New Roman"/>
          <w:snapToGrid w:val="0"/>
          <w:color w:val="000000" w:themeColor="text1"/>
          <w:kern w:val="0"/>
          <w:sz w:val="24"/>
        </w:rPr>
        <w:fldChar w:fldCharType="end"/>
      </w:r>
      <w:r w:rsidRPr="007D1C2B">
        <w:rPr>
          <w:rFonts w:ascii="Times New Roman" w:hAnsi="Times New Roman" w:cs="Times New Roman"/>
          <w:snapToGrid w:val="0"/>
          <w:color w:val="000000" w:themeColor="text1"/>
          <w:kern w:val="0"/>
          <w:sz w:val="24"/>
        </w:rPr>
      </w:r>
      <w:r w:rsidRPr="007D1C2B">
        <w:rPr>
          <w:rFonts w:ascii="Times New Roman" w:hAnsi="Times New Roman" w:cs="Times New Roman"/>
          <w:snapToGrid w:val="0"/>
          <w:color w:val="000000" w:themeColor="text1"/>
          <w:kern w:val="0"/>
          <w:sz w:val="24"/>
        </w:rPr>
        <w:fldChar w:fldCharType="separate"/>
      </w:r>
      <w:r w:rsidR="00117BA9" w:rsidRPr="007D1C2B">
        <w:rPr>
          <w:rFonts w:ascii="Times New Roman" w:hAnsi="Times New Roman" w:cs="Times New Roman"/>
          <w:noProof/>
          <w:snapToGrid w:val="0"/>
          <w:color w:val="000000" w:themeColor="text1"/>
          <w:kern w:val="0"/>
          <w:sz w:val="24"/>
        </w:rPr>
        <w:t>(1-3)</w:t>
      </w:r>
      <w:r w:rsidRPr="007D1C2B">
        <w:rPr>
          <w:rFonts w:ascii="Times New Roman" w:hAnsi="Times New Roman" w:cs="Times New Roman"/>
          <w:snapToGrid w:val="0"/>
          <w:color w:val="000000" w:themeColor="text1"/>
          <w:kern w:val="0"/>
          <w:sz w:val="24"/>
        </w:rPr>
        <w:fldChar w:fldCharType="end"/>
      </w:r>
      <w:r w:rsidRPr="007D1C2B">
        <w:rPr>
          <w:rFonts w:ascii="Times New Roman" w:hAnsi="Times New Roman" w:cs="Times New Roman"/>
          <w:snapToGrid w:val="0"/>
          <w:color w:val="000000" w:themeColor="text1"/>
          <w:kern w:val="0"/>
          <w:sz w:val="24"/>
        </w:rPr>
        <w:t>.</w:t>
      </w:r>
    </w:p>
    <w:p w14:paraId="4B0A943E" w14:textId="77777777" w:rsidR="005B1B28" w:rsidRPr="007D1C2B" w:rsidRDefault="005B1B28" w:rsidP="00FE4B1A">
      <w:pPr>
        <w:spacing w:line="480" w:lineRule="auto"/>
        <w:ind w:firstLine="720"/>
        <w:rPr>
          <w:rFonts w:ascii="Times New Roman" w:hAnsi="Times New Roman" w:cs="Times New Roman"/>
          <w:snapToGrid w:val="0"/>
          <w:color w:val="000000" w:themeColor="text1"/>
          <w:kern w:val="0"/>
          <w:sz w:val="24"/>
        </w:rPr>
      </w:pPr>
    </w:p>
    <w:p w14:paraId="7D7F3598" w14:textId="614D258D" w:rsidR="005B1B28" w:rsidRPr="007D1C2B" w:rsidRDefault="005B1B28" w:rsidP="005B1B28">
      <w:pPr>
        <w:rPr>
          <w:rFonts w:ascii="Times New Roman" w:hAnsi="Times New Roman" w:cs="Times New Roman"/>
          <w:b/>
          <w:bCs/>
          <w:color w:val="000000" w:themeColor="text1"/>
          <w:sz w:val="28"/>
          <w:szCs w:val="36"/>
        </w:rPr>
      </w:pPr>
      <w:r w:rsidRPr="007D1C2B">
        <w:rPr>
          <w:rFonts w:ascii="Times New Roman" w:hAnsi="Times New Roman" w:cs="Times New Roman" w:hint="eastAsia"/>
          <w:b/>
          <w:bCs/>
          <w:color w:val="000000" w:themeColor="text1"/>
          <w:sz w:val="28"/>
          <w:szCs w:val="36"/>
        </w:rPr>
        <w:t>D</w:t>
      </w:r>
      <w:r w:rsidRPr="007D1C2B">
        <w:rPr>
          <w:rFonts w:ascii="Times New Roman" w:hAnsi="Times New Roman" w:cs="Times New Roman"/>
          <w:b/>
          <w:bCs/>
          <w:color w:val="000000" w:themeColor="text1"/>
          <w:sz w:val="28"/>
          <w:szCs w:val="36"/>
        </w:rPr>
        <w:t>etailed in simulation of scaffold volume along its degradation</w:t>
      </w:r>
    </w:p>
    <w:p w14:paraId="2DBCD514" w14:textId="2F1A0B91" w:rsidR="004003DC" w:rsidRPr="007D1C2B" w:rsidRDefault="004003DC" w:rsidP="004003DC">
      <w:pPr>
        <w:spacing w:line="480" w:lineRule="auto"/>
        <w:ind w:firstLine="720"/>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As shown in Figure 5A</w:t>
      </w:r>
      <w:r w:rsidR="00861BBE" w:rsidRPr="007D1C2B">
        <w:rPr>
          <w:rFonts w:ascii="Times New Roman" w:hAnsi="Times New Roman" w:cs="Times New Roman" w:hint="eastAsia"/>
          <w:snapToGrid w:val="0"/>
          <w:color w:val="000000" w:themeColor="text1"/>
          <w:kern w:val="0"/>
          <w:sz w:val="24"/>
        </w:rPr>
        <w:t xml:space="preserve"> </w:t>
      </w:r>
      <w:r w:rsidR="00861BBE" w:rsidRPr="007D1C2B">
        <w:rPr>
          <w:rFonts w:ascii="Times New Roman" w:hAnsi="Times New Roman" w:cs="Times New Roman"/>
          <w:snapToGrid w:val="0"/>
          <w:color w:val="000000" w:themeColor="text1"/>
          <w:kern w:val="0"/>
          <w:sz w:val="24"/>
        </w:rPr>
        <w:t>in the main text</w:t>
      </w:r>
      <w:r w:rsidRPr="007D1C2B">
        <w:rPr>
          <w:rFonts w:ascii="Times New Roman" w:hAnsi="Times New Roman" w:cs="Times New Roman"/>
          <w:snapToGrid w:val="0"/>
          <w:color w:val="000000" w:themeColor="text1"/>
          <w:kern w:val="0"/>
          <w:sz w:val="24"/>
        </w:rPr>
        <w:t>, we suppose a constant and isotropic degradation of a square-shaped strut</w:t>
      </w:r>
      <w:r w:rsidR="00861BBE" w:rsidRPr="007D1C2B">
        <w:rPr>
          <w:rFonts w:ascii="Times New Roman" w:hAnsi="Times New Roman" w:cs="Times New Roman"/>
          <w:snapToGrid w:val="0"/>
          <w:color w:val="000000" w:themeColor="text1"/>
          <w:kern w:val="0"/>
          <w:sz w:val="24"/>
        </w:rPr>
        <w:t xml:space="preserve"> to simulate the scaffold volume during the degradation process</w:t>
      </w:r>
      <w:r w:rsidRPr="007D1C2B">
        <w:rPr>
          <w:rFonts w:ascii="Times New Roman" w:hAnsi="Times New Roman" w:cs="Times New Roman"/>
          <w:snapToGrid w:val="0"/>
          <w:color w:val="000000" w:themeColor="text1"/>
          <w:kern w:val="0"/>
          <w:sz w:val="24"/>
        </w:rPr>
        <w:t xml:space="preserve">. Since the total length of the strut is much longer than its thickness and width, the reduction ratio of the strut length by the degradation at the both ends are </w:t>
      </w:r>
      <w:r w:rsidRPr="007D1C2B">
        <w:rPr>
          <w:rFonts w:ascii="Times New Roman" w:hAnsi="Times New Roman" w:cs="Times New Roman"/>
          <w:snapToGrid w:val="0"/>
          <w:color w:val="000000" w:themeColor="text1"/>
          <w:kern w:val="0"/>
          <w:sz w:val="24"/>
        </w:rPr>
        <w:lastRenderedPageBreak/>
        <w:t>negligible comparing to those of the strut thickness and width. Therefore, a remaining scaffold volume can be estimated based on the cross-section area of the strut as follows;</w:t>
      </w:r>
    </w:p>
    <w:p w14:paraId="40471F35" w14:textId="77777777" w:rsidR="004003DC" w:rsidRPr="007D1C2B" w:rsidRDefault="004003DC" w:rsidP="004003DC">
      <w:pPr>
        <w:spacing w:line="480" w:lineRule="auto"/>
        <w:ind w:leftChars="75" w:left="158"/>
        <w:jc w:val="center"/>
        <w:rPr>
          <w:rFonts w:ascii="Times New Roman" w:hAnsi="Times New Roman" w:cs="Times New Roman"/>
          <w:snapToGrid w:val="0"/>
          <w:color w:val="000000" w:themeColor="text1"/>
          <w:kern w:val="0"/>
          <w:sz w:val="24"/>
        </w:rPr>
      </w:pPr>
      <w:r w:rsidRPr="007D1C2B">
        <w:rPr>
          <w:rFonts w:ascii="Times New Roman" w:hAnsi="Times New Roman" w:cs="Times New Roman"/>
          <w:i/>
          <w:snapToGrid w:val="0"/>
          <w:color w:val="000000" w:themeColor="text1"/>
          <w:kern w:val="0"/>
          <w:sz w:val="24"/>
        </w:rPr>
        <w:t>S</w:t>
      </w:r>
      <w:r w:rsidRPr="007D1C2B">
        <w:rPr>
          <w:rFonts w:ascii="Times New Roman" w:hAnsi="Times New Roman" w:cs="Times New Roman"/>
          <w:snapToGrid w:val="0"/>
          <w:color w:val="000000" w:themeColor="text1"/>
          <w:kern w:val="0"/>
          <w:sz w:val="24"/>
        </w:rPr>
        <w:t xml:space="preserve"> = </w:t>
      </w:r>
      <w:r w:rsidRPr="007D1C2B">
        <w:rPr>
          <w:rFonts w:ascii="Times New Roman" w:hAnsi="Times New Roman" w:cs="Times New Roman"/>
          <w:i/>
          <w:snapToGrid w:val="0"/>
          <w:color w:val="000000" w:themeColor="text1"/>
          <w:kern w:val="0"/>
          <w:sz w:val="24"/>
        </w:rPr>
        <w:t>L</w:t>
      </w:r>
      <w:r w:rsidRPr="007D1C2B">
        <w:rPr>
          <w:rFonts w:ascii="Times New Roman" w:hAnsi="Times New Roman" w:cs="Times New Roman"/>
          <w:i/>
          <w:snapToGrid w:val="0"/>
          <w:color w:val="000000" w:themeColor="text1"/>
          <w:kern w:val="0"/>
          <w:sz w:val="24"/>
          <w:vertAlign w:val="subscript"/>
        </w:rPr>
        <w:t>1</w:t>
      </w:r>
      <w:r w:rsidRPr="007D1C2B">
        <w:rPr>
          <w:rFonts w:ascii="Times New Roman" w:hAnsi="Times New Roman" w:cs="Times New Roman"/>
          <w:snapToGrid w:val="0"/>
          <w:color w:val="000000" w:themeColor="text1"/>
          <w:kern w:val="0"/>
          <w:sz w:val="24"/>
          <w:vertAlign w:val="superscript"/>
        </w:rPr>
        <w:t>2</w:t>
      </w:r>
      <w:r w:rsidRPr="007D1C2B">
        <w:rPr>
          <w:rFonts w:ascii="Times New Roman" w:hAnsi="Times New Roman" w:cs="Times New Roman"/>
          <w:snapToGrid w:val="0"/>
          <w:color w:val="000000" w:themeColor="text1"/>
          <w:kern w:val="0"/>
          <w:sz w:val="24"/>
        </w:rPr>
        <w:t xml:space="preserve"> = (</w:t>
      </w:r>
      <w:r w:rsidRPr="007D1C2B">
        <w:rPr>
          <w:rFonts w:ascii="Times New Roman" w:hAnsi="Times New Roman" w:cs="Times New Roman"/>
          <w:i/>
          <w:snapToGrid w:val="0"/>
          <w:color w:val="000000" w:themeColor="text1"/>
          <w:kern w:val="0"/>
          <w:sz w:val="24"/>
        </w:rPr>
        <w:t>L</w:t>
      </w:r>
      <w:r w:rsidRPr="007D1C2B">
        <w:rPr>
          <w:rFonts w:ascii="Times New Roman" w:hAnsi="Times New Roman" w:cs="Times New Roman"/>
          <w:i/>
          <w:snapToGrid w:val="0"/>
          <w:color w:val="000000" w:themeColor="text1"/>
          <w:kern w:val="0"/>
          <w:sz w:val="24"/>
          <w:vertAlign w:val="subscript"/>
        </w:rPr>
        <w:t>0</w:t>
      </w:r>
      <w:r w:rsidRPr="007D1C2B">
        <w:rPr>
          <w:rFonts w:ascii="Times New Roman" w:hAnsi="Times New Roman" w:cs="Times New Roman"/>
          <w:snapToGrid w:val="0"/>
          <w:color w:val="000000" w:themeColor="text1"/>
          <w:kern w:val="0"/>
          <w:sz w:val="24"/>
        </w:rPr>
        <w:t xml:space="preserve"> − 2</w:t>
      </w:r>
      <w:r w:rsidRPr="007D1C2B">
        <w:rPr>
          <w:rFonts w:ascii="Times New Roman" w:hAnsi="Times New Roman" w:cs="Times New Roman"/>
          <w:i/>
          <w:snapToGrid w:val="0"/>
          <w:color w:val="000000" w:themeColor="text1"/>
          <w:kern w:val="0"/>
          <w:sz w:val="24"/>
        </w:rPr>
        <w:t>Vt</w:t>
      </w:r>
      <w:r w:rsidRPr="007D1C2B">
        <w:rPr>
          <w:rFonts w:ascii="Times New Roman" w:hAnsi="Times New Roman" w:cs="Times New Roman"/>
          <w:snapToGrid w:val="0"/>
          <w:color w:val="000000" w:themeColor="text1"/>
          <w:kern w:val="0"/>
          <w:sz w:val="24"/>
        </w:rPr>
        <w:t>)</w:t>
      </w:r>
      <w:r w:rsidRPr="007D1C2B">
        <w:rPr>
          <w:rFonts w:ascii="Times New Roman" w:hAnsi="Times New Roman" w:cs="Times New Roman"/>
          <w:snapToGrid w:val="0"/>
          <w:color w:val="000000" w:themeColor="text1"/>
          <w:kern w:val="0"/>
          <w:sz w:val="24"/>
          <w:vertAlign w:val="superscript"/>
        </w:rPr>
        <w:t>2</w:t>
      </w:r>
    </w:p>
    <w:p w14:paraId="3451F441" w14:textId="53A3AC87" w:rsidR="005B1B28" w:rsidRPr="007D1C2B" w:rsidRDefault="004003DC" w:rsidP="00861BBE">
      <w:pPr>
        <w:spacing w:line="480" w:lineRule="auto"/>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t xml:space="preserve">where </w:t>
      </w:r>
      <w:r w:rsidRPr="007D1C2B">
        <w:rPr>
          <w:rFonts w:ascii="Times New Roman" w:hAnsi="Times New Roman" w:cs="Times New Roman"/>
          <w:i/>
          <w:snapToGrid w:val="0"/>
          <w:color w:val="000000" w:themeColor="text1"/>
          <w:kern w:val="0"/>
          <w:sz w:val="24"/>
        </w:rPr>
        <w:t>S</w:t>
      </w:r>
      <w:r w:rsidRPr="007D1C2B">
        <w:rPr>
          <w:rFonts w:ascii="Times New Roman" w:hAnsi="Times New Roman" w:cs="Times New Roman"/>
          <w:snapToGrid w:val="0"/>
          <w:color w:val="000000" w:themeColor="text1"/>
          <w:kern w:val="0"/>
          <w:sz w:val="24"/>
        </w:rPr>
        <w:t xml:space="preserve"> represents the cross-section area (mm</w:t>
      </w:r>
      <w:r w:rsidRPr="007D1C2B">
        <w:rPr>
          <w:rFonts w:ascii="Times New Roman" w:hAnsi="Times New Roman" w:cs="Times New Roman"/>
          <w:snapToGrid w:val="0"/>
          <w:color w:val="000000" w:themeColor="text1"/>
          <w:kern w:val="0"/>
          <w:sz w:val="24"/>
          <w:vertAlign w:val="superscript"/>
        </w:rPr>
        <w:t>2</w:t>
      </w:r>
      <w:r w:rsidRPr="007D1C2B">
        <w:rPr>
          <w:rFonts w:ascii="Times New Roman" w:hAnsi="Times New Roman" w:cs="Times New Roman"/>
          <w:snapToGrid w:val="0"/>
          <w:color w:val="000000" w:themeColor="text1"/>
          <w:kern w:val="0"/>
          <w:sz w:val="24"/>
        </w:rPr>
        <w:t xml:space="preserve">); </w:t>
      </w:r>
      <w:r w:rsidRPr="007D1C2B">
        <w:rPr>
          <w:rFonts w:ascii="Times New Roman" w:hAnsi="Times New Roman" w:cs="Times New Roman"/>
          <w:i/>
          <w:snapToGrid w:val="0"/>
          <w:color w:val="000000" w:themeColor="text1"/>
          <w:kern w:val="0"/>
          <w:sz w:val="24"/>
        </w:rPr>
        <w:t>L</w:t>
      </w:r>
      <w:r w:rsidRPr="007D1C2B">
        <w:rPr>
          <w:rFonts w:ascii="Times New Roman" w:hAnsi="Times New Roman" w:cs="Times New Roman"/>
          <w:i/>
          <w:snapToGrid w:val="0"/>
          <w:color w:val="000000" w:themeColor="text1"/>
          <w:kern w:val="0"/>
          <w:sz w:val="24"/>
          <w:vertAlign w:val="subscript"/>
        </w:rPr>
        <w:t>0</w:t>
      </w:r>
      <w:r w:rsidRPr="007D1C2B">
        <w:rPr>
          <w:rFonts w:ascii="Times New Roman" w:hAnsi="Times New Roman" w:cs="Times New Roman"/>
          <w:snapToGrid w:val="0"/>
          <w:color w:val="000000" w:themeColor="text1"/>
          <w:kern w:val="0"/>
          <w:sz w:val="24"/>
        </w:rPr>
        <w:t xml:space="preserve"> and </w:t>
      </w:r>
      <w:r w:rsidRPr="007D1C2B">
        <w:rPr>
          <w:rFonts w:ascii="Times New Roman" w:hAnsi="Times New Roman" w:cs="Times New Roman"/>
          <w:i/>
          <w:snapToGrid w:val="0"/>
          <w:color w:val="000000" w:themeColor="text1"/>
          <w:kern w:val="0"/>
          <w:sz w:val="24"/>
        </w:rPr>
        <w:t>L</w:t>
      </w:r>
      <w:r w:rsidRPr="007D1C2B">
        <w:rPr>
          <w:rFonts w:ascii="Times New Roman" w:hAnsi="Times New Roman" w:cs="Times New Roman"/>
          <w:i/>
          <w:snapToGrid w:val="0"/>
          <w:color w:val="000000" w:themeColor="text1"/>
          <w:kern w:val="0"/>
          <w:sz w:val="24"/>
          <w:vertAlign w:val="subscript"/>
        </w:rPr>
        <w:t>1</w:t>
      </w:r>
      <w:r w:rsidRPr="007D1C2B">
        <w:rPr>
          <w:rFonts w:ascii="Times New Roman" w:hAnsi="Times New Roman" w:cs="Times New Roman"/>
          <w:snapToGrid w:val="0"/>
          <w:color w:val="000000" w:themeColor="text1"/>
          <w:kern w:val="0"/>
          <w:sz w:val="24"/>
        </w:rPr>
        <w:t xml:space="preserve"> indicate the strut thickness (= width) at an initial and a certain time point (mm), respectively; </w:t>
      </w:r>
      <w:r w:rsidRPr="007D1C2B">
        <w:rPr>
          <w:rFonts w:ascii="Times New Roman" w:hAnsi="Times New Roman" w:cs="Times New Roman"/>
          <w:i/>
          <w:snapToGrid w:val="0"/>
          <w:color w:val="000000" w:themeColor="text1"/>
          <w:kern w:val="0"/>
          <w:sz w:val="24"/>
        </w:rPr>
        <w:t>V</w:t>
      </w:r>
      <w:r w:rsidRPr="007D1C2B">
        <w:rPr>
          <w:rFonts w:ascii="Times New Roman" w:hAnsi="Times New Roman" w:cs="Times New Roman"/>
          <w:snapToGrid w:val="0"/>
          <w:color w:val="000000" w:themeColor="text1"/>
          <w:kern w:val="0"/>
          <w:sz w:val="24"/>
        </w:rPr>
        <w:t xml:space="preserve"> means degradation rate (mm/d); </w:t>
      </w:r>
      <w:r w:rsidRPr="007D1C2B">
        <w:rPr>
          <w:rFonts w:ascii="Times New Roman" w:hAnsi="Times New Roman" w:cs="Times New Roman"/>
          <w:i/>
          <w:snapToGrid w:val="0"/>
          <w:color w:val="000000" w:themeColor="text1"/>
          <w:kern w:val="0"/>
          <w:sz w:val="24"/>
        </w:rPr>
        <w:t>t</w:t>
      </w:r>
      <w:r w:rsidRPr="007D1C2B">
        <w:rPr>
          <w:rFonts w:ascii="Times New Roman" w:hAnsi="Times New Roman" w:cs="Times New Roman"/>
          <w:snapToGrid w:val="0"/>
          <w:color w:val="000000" w:themeColor="text1"/>
          <w:kern w:val="0"/>
          <w:sz w:val="24"/>
        </w:rPr>
        <w:t xml:space="preserve"> indicates degradation period (d). Supposing </w:t>
      </w:r>
      <w:r w:rsidRPr="007D1C2B">
        <w:rPr>
          <w:rFonts w:ascii="Times New Roman" w:hAnsi="Times New Roman" w:cs="Times New Roman"/>
          <w:i/>
          <w:snapToGrid w:val="0"/>
          <w:color w:val="000000" w:themeColor="text1"/>
          <w:kern w:val="0"/>
          <w:sz w:val="24"/>
        </w:rPr>
        <w:t>L</w:t>
      </w:r>
      <w:r w:rsidRPr="007D1C2B">
        <w:rPr>
          <w:rFonts w:ascii="Times New Roman" w:hAnsi="Times New Roman" w:cs="Times New Roman"/>
          <w:i/>
          <w:snapToGrid w:val="0"/>
          <w:color w:val="000000" w:themeColor="text1"/>
          <w:kern w:val="0"/>
          <w:sz w:val="24"/>
          <w:vertAlign w:val="subscript"/>
        </w:rPr>
        <w:t>0</w:t>
      </w:r>
      <w:r w:rsidRPr="007D1C2B">
        <w:rPr>
          <w:rFonts w:ascii="Times New Roman" w:hAnsi="Times New Roman" w:cs="Times New Roman"/>
          <w:snapToGrid w:val="0"/>
          <w:color w:val="000000" w:themeColor="text1"/>
          <w:kern w:val="0"/>
          <w:sz w:val="24"/>
        </w:rPr>
        <w:t xml:space="preserve"> as 0.1 mm, we can simulate the remaining volume ratio of the scaffold as shown in the Figure 5B</w:t>
      </w:r>
      <w:r w:rsidR="00861BBE" w:rsidRPr="007D1C2B">
        <w:rPr>
          <w:rFonts w:ascii="Times New Roman" w:hAnsi="Times New Roman" w:cs="Times New Roman"/>
          <w:snapToGrid w:val="0"/>
          <w:color w:val="000000" w:themeColor="text1"/>
          <w:kern w:val="0"/>
          <w:sz w:val="24"/>
        </w:rPr>
        <w:t xml:space="preserve"> in the main text</w:t>
      </w:r>
      <w:r w:rsidRPr="007D1C2B">
        <w:rPr>
          <w:rFonts w:ascii="Times New Roman" w:hAnsi="Times New Roman" w:cs="Times New Roman"/>
          <w:snapToGrid w:val="0"/>
          <w:color w:val="000000" w:themeColor="text1"/>
          <w:kern w:val="0"/>
          <w:sz w:val="24"/>
        </w:rPr>
        <w:t>.</w:t>
      </w:r>
    </w:p>
    <w:p w14:paraId="6B7682A0" w14:textId="1D3AC12C" w:rsidR="005B1B28" w:rsidRPr="007D1C2B" w:rsidRDefault="00951219" w:rsidP="007D1C2B">
      <w:pPr>
        <w:spacing w:line="480" w:lineRule="auto"/>
        <w:ind w:firstLineChars="150" w:firstLine="315"/>
        <w:rPr>
          <w:rFonts w:ascii="Times New Roman" w:hAnsi="Times New Roman" w:cs="Times New Roman"/>
          <w:snapToGrid w:val="0"/>
          <w:color w:val="000000" w:themeColor="text1"/>
          <w:kern w:val="0"/>
          <w:sz w:val="24"/>
        </w:rPr>
      </w:pPr>
      <w:r w:rsidRPr="007D1C2B">
        <w:rPr>
          <w:noProof/>
          <w:color w:val="000000" w:themeColor="text1"/>
        </w:rPr>
        <w:drawing>
          <wp:inline distT="0" distB="0" distL="0" distR="0" wp14:anchorId="17FE3E6D" wp14:editId="08FAEA82">
            <wp:extent cx="1386000" cy="1389240"/>
            <wp:effectExtent l="0" t="0" r="5080" b="1905"/>
            <wp:docPr id="12357892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000" cy="1389240"/>
                    </a:xfrm>
                    <a:prstGeom prst="rect">
                      <a:avLst/>
                    </a:prstGeom>
                    <a:noFill/>
                    <a:ln>
                      <a:noFill/>
                    </a:ln>
                  </pic:spPr>
                </pic:pic>
              </a:graphicData>
            </a:graphic>
          </wp:inline>
        </w:drawing>
      </w:r>
      <w:r w:rsidR="0038375A" w:rsidRPr="007D1C2B">
        <w:rPr>
          <w:rFonts w:hint="eastAsia"/>
          <w:noProof/>
          <w:color w:val="000000" w:themeColor="text1"/>
        </w:rPr>
        <w:t xml:space="preserve">           </w:t>
      </w:r>
      <w:r w:rsidR="0038375A" w:rsidRPr="007D1C2B">
        <w:rPr>
          <w:noProof/>
          <w:color w:val="000000" w:themeColor="text1"/>
        </w:rPr>
        <w:drawing>
          <wp:inline distT="0" distB="0" distL="0" distR="0" wp14:anchorId="5AB95557" wp14:editId="3A3EC190">
            <wp:extent cx="2721240" cy="2567160"/>
            <wp:effectExtent l="0" t="0" r="0" b="5080"/>
            <wp:docPr id="15308133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1240" cy="2567160"/>
                    </a:xfrm>
                    <a:prstGeom prst="rect">
                      <a:avLst/>
                    </a:prstGeom>
                    <a:noFill/>
                    <a:ln>
                      <a:noFill/>
                    </a:ln>
                  </pic:spPr>
                </pic:pic>
              </a:graphicData>
            </a:graphic>
          </wp:inline>
        </w:drawing>
      </w:r>
    </w:p>
    <w:p w14:paraId="722CDAF8" w14:textId="424F8E39" w:rsidR="00951219" w:rsidRPr="007D1C2B" w:rsidRDefault="00951219" w:rsidP="00FE4B1A">
      <w:pPr>
        <w:spacing w:line="480" w:lineRule="auto"/>
        <w:ind w:firstLine="720"/>
        <w:rPr>
          <w:rFonts w:ascii="Times New Roman" w:hAnsi="Times New Roman" w:cs="Times New Roman"/>
          <w:snapToGrid w:val="0"/>
          <w:color w:val="000000" w:themeColor="text1"/>
          <w:kern w:val="0"/>
          <w:sz w:val="24"/>
        </w:rPr>
      </w:pPr>
    </w:p>
    <w:p w14:paraId="66000083" w14:textId="455BC2F1" w:rsidR="00951219" w:rsidRPr="007D1C2B" w:rsidRDefault="0038375A" w:rsidP="0038375A">
      <w:pPr>
        <w:rPr>
          <w:rFonts w:ascii="Times New Roman" w:hAnsi="Times New Roman" w:cs="Times New Roman"/>
          <w:snapToGrid w:val="0"/>
          <w:color w:val="000000" w:themeColor="text1"/>
          <w:kern w:val="0"/>
          <w:sz w:val="24"/>
        </w:rPr>
      </w:pPr>
      <w:r w:rsidRPr="007D1C2B">
        <w:rPr>
          <w:rFonts w:ascii="Times New Roman" w:hAnsi="Times New Roman" w:cs="Times New Roman" w:hint="eastAsia"/>
          <w:snapToGrid w:val="0"/>
          <w:color w:val="000000" w:themeColor="text1"/>
          <w:kern w:val="0"/>
          <w:sz w:val="24"/>
        </w:rPr>
        <w:t>Figure 5 AB</w:t>
      </w:r>
      <w:r w:rsidRPr="007D1C2B">
        <w:rPr>
          <w:rFonts w:ascii="Times New Roman" w:hAnsi="Times New Roman" w:cs="Times New Roman"/>
          <w:snapToGrid w:val="0"/>
          <w:color w:val="FF0000"/>
          <w:kern w:val="0"/>
          <w:sz w:val="24"/>
        </w:rPr>
        <w:t xml:space="preserve"> (redisplayed)</w:t>
      </w:r>
      <w:r w:rsidRPr="007D1C2B">
        <w:rPr>
          <w:rFonts w:ascii="Times New Roman" w:hAnsi="Times New Roman" w:cs="Times New Roman" w:hint="eastAsia"/>
          <w:snapToGrid w:val="0"/>
          <w:color w:val="000000" w:themeColor="text1"/>
          <w:kern w:val="0"/>
          <w:sz w:val="24"/>
        </w:rPr>
        <w:t>.</w:t>
      </w:r>
      <w:r w:rsidR="00951219" w:rsidRPr="007D1C2B">
        <w:rPr>
          <w:rFonts w:ascii="Times New Roman" w:hAnsi="Times New Roman" w:cs="Times New Roman"/>
          <w:snapToGrid w:val="0"/>
          <w:color w:val="000000" w:themeColor="text1"/>
          <w:kern w:val="0"/>
          <w:sz w:val="24"/>
        </w:rPr>
        <w:t xml:space="preserve"> Degradation property of JFK-PRODUCTS based on the µCT images. A) Schematic explanation of the isotropic degradation of a square-shaped strut, which is employed for the simulation of the degradation profile of a scaffold. B) Remaining volume ratio of the JFK-PRODUCTS displayed with the simulated profiles supposing 5%, 7.5%, and 10% loss in the cross-section of the strut at 28d of implantation. </w:t>
      </w:r>
    </w:p>
    <w:p w14:paraId="0A4CA45F" w14:textId="77777777" w:rsidR="004D1D85" w:rsidRPr="007D1C2B" w:rsidRDefault="00FE39CA" w:rsidP="00951219">
      <w:pPr>
        <w:rPr>
          <w:b/>
          <w:bCs/>
          <w:snapToGrid w:val="0"/>
          <w:color w:val="000000" w:themeColor="text1"/>
          <w:kern w:val="0"/>
          <w:sz w:val="24"/>
        </w:rPr>
      </w:pPr>
      <w:r w:rsidRPr="007D1C2B">
        <w:rPr>
          <w:b/>
          <w:bCs/>
          <w:snapToGrid w:val="0"/>
          <w:color w:val="000000" w:themeColor="text1"/>
          <w:kern w:val="0"/>
          <w:sz w:val="24"/>
        </w:rPr>
        <w:br w:type="page"/>
      </w:r>
    </w:p>
    <w:p w14:paraId="39D25081" w14:textId="5702920C" w:rsidR="004D1D85" w:rsidRPr="007D1C2B" w:rsidRDefault="004D1D85" w:rsidP="00951219">
      <w:pPr>
        <w:rPr>
          <w:b/>
          <w:bCs/>
          <w:snapToGrid w:val="0"/>
          <w:color w:val="000000" w:themeColor="text1"/>
          <w:kern w:val="0"/>
          <w:sz w:val="24"/>
        </w:rPr>
      </w:pPr>
      <w:r w:rsidRPr="007D1C2B">
        <w:rPr>
          <w:b/>
          <w:bCs/>
          <w:noProof/>
          <w:snapToGrid w:val="0"/>
          <w:color w:val="000000" w:themeColor="text1"/>
          <w:kern w:val="0"/>
          <w:sz w:val="24"/>
        </w:rPr>
        <w:lastRenderedPageBreak/>
        <w:drawing>
          <wp:inline distT="0" distB="0" distL="0" distR="0" wp14:anchorId="4C2942A4" wp14:editId="7B073357">
            <wp:extent cx="5374080" cy="2930400"/>
            <wp:effectExtent l="0" t="0" r="0" b="3810"/>
            <wp:docPr id="78697210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338" r="4919" b="17892"/>
                    <a:stretch/>
                  </pic:blipFill>
                  <pic:spPr bwMode="auto">
                    <a:xfrm>
                      <a:off x="0" y="0"/>
                      <a:ext cx="5374080" cy="2930400"/>
                    </a:xfrm>
                    <a:prstGeom prst="rect">
                      <a:avLst/>
                    </a:prstGeom>
                    <a:noFill/>
                    <a:ln>
                      <a:noFill/>
                    </a:ln>
                    <a:extLst>
                      <a:ext uri="{53640926-AAD7-44D8-BBD7-CCE9431645EC}">
                        <a14:shadowObscured xmlns:a14="http://schemas.microsoft.com/office/drawing/2010/main"/>
                      </a:ext>
                    </a:extLst>
                  </pic:spPr>
                </pic:pic>
              </a:graphicData>
            </a:graphic>
          </wp:inline>
        </w:drawing>
      </w:r>
    </w:p>
    <w:p w14:paraId="72914B5F" w14:textId="77777777" w:rsidR="004D1D85" w:rsidRPr="007D1C2B" w:rsidRDefault="004D1D85" w:rsidP="004D1D85">
      <w:pPr>
        <w:snapToGrid w:val="0"/>
        <w:spacing w:line="480" w:lineRule="auto"/>
        <w:rPr>
          <w:rFonts w:ascii="Times New Roman" w:hAnsi="Times New Roman"/>
          <w:b/>
        </w:rPr>
      </w:pPr>
    </w:p>
    <w:p w14:paraId="5F17AB86" w14:textId="2A515CE4" w:rsidR="004D1D85" w:rsidRPr="007D1C2B" w:rsidRDefault="004D1D85" w:rsidP="004D1D85">
      <w:pPr>
        <w:snapToGrid w:val="0"/>
        <w:spacing w:line="480" w:lineRule="auto"/>
        <w:rPr>
          <w:rFonts w:ascii="Times New Roman" w:hAnsi="Times New Roman"/>
          <w:b/>
          <w:sz w:val="24"/>
        </w:rPr>
      </w:pPr>
      <w:r w:rsidRPr="007D1C2B">
        <w:rPr>
          <w:rFonts w:ascii="Times New Roman" w:hAnsi="Times New Roman"/>
          <w:b/>
          <w:sz w:val="24"/>
        </w:rPr>
        <w:t xml:space="preserve">Supplemental Figure S2. Representative </w:t>
      </w:r>
      <w:r w:rsidRPr="007D1C2B">
        <w:rPr>
          <w:rFonts w:ascii="Times New Roman" w:eastAsia="ＭＳ Ｐゴシック" w:hAnsi="Times New Roman" w:cs="Times New Roman"/>
          <w:b/>
          <w:bCs/>
          <w:sz w:val="24"/>
        </w:rPr>
        <w:t xml:space="preserve">serial OCT </w:t>
      </w:r>
      <w:r w:rsidRPr="007D1C2B">
        <w:rPr>
          <w:rFonts w:ascii="Times New Roman" w:hAnsi="Times New Roman"/>
          <w:b/>
          <w:sz w:val="24"/>
        </w:rPr>
        <w:t xml:space="preserve">images of </w:t>
      </w:r>
      <w:r w:rsidRPr="007D1C2B">
        <w:rPr>
          <w:rFonts w:ascii="Times New Roman" w:eastAsia="ＭＳ Ｐゴシック" w:hAnsi="Times New Roman" w:cs="Times New Roman"/>
          <w:b/>
          <w:bCs/>
          <w:sz w:val="24"/>
        </w:rPr>
        <w:t>the</w:t>
      </w:r>
      <w:r w:rsidRPr="007D1C2B">
        <w:rPr>
          <w:rFonts w:ascii="Times New Roman" w:hAnsi="Times New Roman"/>
          <w:b/>
          <w:sz w:val="24"/>
        </w:rPr>
        <w:t xml:space="preserve"> JFK-</w:t>
      </w:r>
      <w:r w:rsidRPr="007D1C2B">
        <w:rPr>
          <w:rFonts w:ascii="Times New Roman" w:eastAsia="ＭＳ Ｐゴシック" w:hAnsi="Times New Roman" w:cs="Times New Roman"/>
          <w:b/>
          <w:bCs/>
          <w:sz w:val="24"/>
        </w:rPr>
        <w:t>PRODUCT</w:t>
      </w:r>
    </w:p>
    <w:p w14:paraId="2A1C1D08" w14:textId="77777777" w:rsidR="004D1D85" w:rsidRPr="007D1C2B" w:rsidRDefault="004D1D85" w:rsidP="004D1D85">
      <w:pPr>
        <w:snapToGrid w:val="0"/>
        <w:spacing w:line="480" w:lineRule="auto"/>
        <w:rPr>
          <w:rFonts w:ascii="Times New Roman" w:hAnsi="Times New Roman"/>
          <w:sz w:val="24"/>
        </w:rPr>
      </w:pPr>
      <w:r w:rsidRPr="007D1C2B">
        <w:rPr>
          <w:rFonts w:ascii="Times New Roman" w:hAnsi="Times New Roman"/>
          <w:sz w:val="24"/>
        </w:rPr>
        <w:t xml:space="preserve">The test device was implanted into the porcine coronary arteries up to 26 </w:t>
      </w:r>
      <w:r w:rsidRPr="007D1C2B">
        <w:rPr>
          <w:rFonts w:ascii="Times New Roman" w:eastAsia="ＭＳ Ｐゴシック" w:hAnsi="Times New Roman" w:cs="Times New Roman"/>
          <w:sz w:val="24"/>
        </w:rPr>
        <w:t>months</w:t>
      </w:r>
      <w:r w:rsidRPr="007D1C2B">
        <w:rPr>
          <w:rFonts w:ascii="Times New Roman" w:hAnsi="Times New Roman"/>
          <w:sz w:val="24"/>
        </w:rPr>
        <w:t>.</w:t>
      </w:r>
    </w:p>
    <w:p w14:paraId="01706298" w14:textId="77777777" w:rsidR="004D1D85" w:rsidRPr="007D1C2B" w:rsidRDefault="004D1D85" w:rsidP="00951219">
      <w:pPr>
        <w:rPr>
          <w:b/>
          <w:bCs/>
          <w:snapToGrid w:val="0"/>
          <w:color w:val="000000" w:themeColor="text1"/>
          <w:kern w:val="0"/>
          <w:sz w:val="24"/>
        </w:rPr>
      </w:pPr>
    </w:p>
    <w:p w14:paraId="1177A8C4" w14:textId="5EDC05AB" w:rsidR="00117BA9" w:rsidRPr="007D1C2B" w:rsidRDefault="00117BA9" w:rsidP="00951219">
      <w:pPr>
        <w:rPr>
          <w:rFonts w:ascii="Times New Roman" w:hAnsi="Times New Roman" w:cs="Times New Roman"/>
          <w:b/>
          <w:bCs/>
          <w:snapToGrid w:val="0"/>
          <w:color w:val="000000" w:themeColor="text1"/>
          <w:kern w:val="0"/>
          <w:sz w:val="24"/>
        </w:rPr>
      </w:pPr>
      <w:r w:rsidRPr="007D1C2B">
        <w:rPr>
          <w:rFonts w:ascii="Times New Roman" w:hAnsi="Times New Roman" w:cs="Times New Roman"/>
          <w:b/>
          <w:bCs/>
          <w:snapToGrid w:val="0"/>
          <w:color w:val="000000" w:themeColor="text1"/>
          <w:kern w:val="0"/>
          <w:sz w:val="24"/>
        </w:rPr>
        <w:t>References</w:t>
      </w:r>
    </w:p>
    <w:p w14:paraId="0463636C" w14:textId="77777777" w:rsidR="000B5D67" w:rsidRPr="007D1C2B" w:rsidRDefault="00117BA9" w:rsidP="000B5D67">
      <w:pPr>
        <w:pStyle w:val="EndNoteBibliography"/>
        <w:ind w:left="720" w:hanging="720"/>
        <w:rPr>
          <w:rFonts w:ascii="Times New Roman" w:hAnsi="Times New Roman" w:cs="Times New Roman"/>
          <w:noProof/>
          <w:color w:val="000000" w:themeColor="text1"/>
        </w:rPr>
      </w:pPr>
      <w:r w:rsidRPr="007D1C2B">
        <w:rPr>
          <w:rFonts w:ascii="Times New Roman" w:hAnsi="Times New Roman" w:cs="Times New Roman"/>
          <w:snapToGrid w:val="0"/>
          <w:color w:val="000000" w:themeColor="text1"/>
          <w:kern w:val="0"/>
          <w:sz w:val="24"/>
        </w:rPr>
        <w:fldChar w:fldCharType="begin"/>
      </w:r>
      <w:r w:rsidRPr="007D1C2B">
        <w:rPr>
          <w:rFonts w:ascii="Times New Roman" w:hAnsi="Times New Roman" w:cs="Times New Roman"/>
          <w:snapToGrid w:val="0"/>
          <w:color w:val="000000" w:themeColor="text1"/>
          <w:kern w:val="0"/>
          <w:sz w:val="24"/>
        </w:rPr>
        <w:instrText xml:space="preserve"> ADDIN EN.REFLIST </w:instrText>
      </w:r>
      <w:r w:rsidRPr="007D1C2B">
        <w:rPr>
          <w:rFonts w:ascii="Times New Roman" w:hAnsi="Times New Roman" w:cs="Times New Roman"/>
          <w:snapToGrid w:val="0"/>
          <w:color w:val="000000" w:themeColor="text1"/>
          <w:kern w:val="0"/>
          <w:sz w:val="24"/>
        </w:rPr>
        <w:fldChar w:fldCharType="separate"/>
      </w:r>
      <w:r w:rsidR="000B5D67" w:rsidRPr="007D1C2B">
        <w:rPr>
          <w:rFonts w:ascii="Times New Roman" w:hAnsi="Times New Roman" w:cs="Times New Roman"/>
          <w:noProof/>
          <w:color w:val="000000" w:themeColor="text1"/>
        </w:rPr>
        <w:t>1.</w:t>
      </w:r>
      <w:r w:rsidR="000B5D67" w:rsidRPr="007D1C2B">
        <w:rPr>
          <w:rFonts w:ascii="Times New Roman" w:hAnsi="Times New Roman" w:cs="Times New Roman"/>
          <w:noProof/>
          <w:color w:val="000000" w:themeColor="text1"/>
        </w:rPr>
        <w:tab/>
        <w:t>Nakazawa G, Shinke T, Ijichi T et al. Comparison of vascular response between durable and biodegradable polymer-based drug-eluting stents in a porcine coronary artery model. EuroIntervention 2014;10:717-23.</w:t>
      </w:r>
    </w:p>
    <w:p w14:paraId="3F99D162" w14:textId="77777777" w:rsidR="000B5D67" w:rsidRPr="007D1C2B" w:rsidRDefault="000B5D67" w:rsidP="000B5D67">
      <w:pPr>
        <w:pStyle w:val="EndNoteBibliography"/>
        <w:ind w:left="720" w:hanging="720"/>
        <w:rPr>
          <w:rFonts w:ascii="Times New Roman" w:hAnsi="Times New Roman" w:cs="Times New Roman"/>
          <w:noProof/>
          <w:color w:val="000000" w:themeColor="text1"/>
        </w:rPr>
      </w:pPr>
      <w:r w:rsidRPr="007D1C2B">
        <w:rPr>
          <w:rFonts w:ascii="Times New Roman" w:hAnsi="Times New Roman" w:cs="Times New Roman"/>
          <w:noProof/>
          <w:color w:val="000000" w:themeColor="text1"/>
        </w:rPr>
        <w:t>2.</w:t>
      </w:r>
      <w:r w:rsidRPr="007D1C2B">
        <w:rPr>
          <w:rFonts w:ascii="Times New Roman" w:hAnsi="Times New Roman" w:cs="Times New Roman"/>
          <w:noProof/>
          <w:color w:val="000000" w:themeColor="text1"/>
        </w:rPr>
        <w:tab/>
        <w:t>Torii S, Yahagi K, Mori H et al. Biologic Drug Effect and Particulate Embolization of Drug-Eluting Stents versus Drug-Coated Balloons in Healthy Swine Femoropopliteal Arteries. J Vasc Interv Radiol 2018;29:1041-1049.e3.</w:t>
      </w:r>
    </w:p>
    <w:p w14:paraId="671F88DA" w14:textId="77777777" w:rsidR="000B5D67" w:rsidRPr="007D1C2B" w:rsidRDefault="000B5D67" w:rsidP="000B5D67">
      <w:pPr>
        <w:pStyle w:val="EndNoteBibliography"/>
        <w:ind w:left="720" w:hanging="720"/>
        <w:rPr>
          <w:rFonts w:ascii="Times New Roman" w:hAnsi="Times New Roman" w:cs="Times New Roman"/>
          <w:noProof/>
          <w:color w:val="000000" w:themeColor="text1"/>
        </w:rPr>
      </w:pPr>
      <w:r w:rsidRPr="007D1C2B">
        <w:rPr>
          <w:rFonts w:ascii="Times New Roman" w:hAnsi="Times New Roman" w:cs="Times New Roman"/>
          <w:noProof/>
          <w:color w:val="000000" w:themeColor="text1"/>
        </w:rPr>
        <w:t>3.</w:t>
      </w:r>
      <w:r w:rsidRPr="007D1C2B">
        <w:rPr>
          <w:rFonts w:ascii="Times New Roman" w:hAnsi="Times New Roman" w:cs="Times New Roman"/>
          <w:noProof/>
          <w:color w:val="000000" w:themeColor="text1"/>
        </w:rPr>
        <w:tab/>
        <w:t>Torii S, Yahagi K, Mori H et al. Safety of Zilver PTX Drug-Eluting Stent Implantation Following Drug-Coated Balloon Dilation in a Healthy Swine Model. J Endovasc Ther 2018;25:118-126.</w:t>
      </w:r>
    </w:p>
    <w:p w14:paraId="1FC36093" w14:textId="77777777" w:rsidR="000B5D67" w:rsidRPr="007D1C2B" w:rsidRDefault="000B5D67" w:rsidP="000B5D67">
      <w:pPr>
        <w:pStyle w:val="EndNoteBibliography"/>
        <w:numPr>
          <w:ilvl w:val="0"/>
          <w:numId w:val="3"/>
        </w:numPr>
        <w:ind w:left="709" w:hanging="709"/>
        <w:rPr>
          <w:rFonts w:ascii="Times New Roman" w:hAnsi="Times New Roman" w:cs="Times New Roman"/>
          <w:snapToGrid w:val="0"/>
          <w:color w:val="000000" w:themeColor="text1"/>
          <w:kern w:val="0"/>
          <w:sz w:val="24"/>
        </w:rPr>
      </w:pPr>
      <w:r w:rsidRPr="007D1C2B">
        <w:rPr>
          <w:rFonts w:ascii="Times New Roman" w:hAnsi="Times New Roman" w:cs="Times New Roman"/>
          <w:noProof/>
          <w:color w:val="000000" w:themeColor="text1"/>
        </w:rPr>
        <w:t xml:space="preserve">Wojdyr M. Fityk : a general-purpose peak fitting program. </w:t>
      </w:r>
      <w:r w:rsidRPr="007D1C2B">
        <w:rPr>
          <w:rFonts w:ascii="Times New Roman" w:hAnsi="Times New Roman" w:cs="Times New Roman"/>
          <w:i/>
          <w:noProof/>
          <w:color w:val="000000" w:themeColor="text1"/>
        </w:rPr>
        <w:t>Journal of Applied Crystallography</w:t>
      </w:r>
      <w:r w:rsidRPr="007D1C2B">
        <w:rPr>
          <w:rFonts w:ascii="Times New Roman" w:hAnsi="Times New Roman" w:cs="Times New Roman"/>
          <w:noProof/>
          <w:color w:val="000000" w:themeColor="text1"/>
        </w:rPr>
        <w:t>. 2010 2010;43:1126-1128.</w:t>
      </w:r>
    </w:p>
    <w:p w14:paraId="71B3F4CD" w14:textId="77777777" w:rsidR="000B5D67" w:rsidRPr="007D1C2B" w:rsidRDefault="000B5D67" w:rsidP="000B5D67">
      <w:pPr>
        <w:pStyle w:val="EndNoteBibliography"/>
        <w:ind w:left="720" w:hanging="720"/>
        <w:rPr>
          <w:rFonts w:ascii="Times New Roman" w:hAnsi="Times New Roman" w:cs="Times New Roman"/>
          <w:noProof/>
          <w:color w:val="000000" w:themeColor="text1"/>
        </w:rPr>
      </w:pPr>
    </w:p>
    <w:p w14:paraId="2A280F13" w14:textId="3C5A5A14" w:rsidR="00823F60" w:rsidRPr="00504508" w:rsidRDefault="00117BA9" w:rsidP="004D1D85">
      <w:pPr>
        <w:spacing w:line="480" w:lineRule="auto"/>
        <w:rPr>
          <w:rFonts w:ascii="Times New Roman" w:hAnsi="Times New Roman" w:cs="Times New Roman"/>
          <w:snapToGrid w:val="0"/>
          <w:color w:val="000000" w:themeColor="text1"/>
          <w:kern w:val="0"/>
          <w:sz w:val="24"/>
        </w:rPr>
      </w:pPr>
      <w:r w:rsidRPr="007D1C2B">
        <w:rPr>
          <w:rFonts w:ascii="Times New Roman" w:hAnsi="Times New Roman" w:cs="Times New Roman"/>
          <w:snapToGrid w:val="0"/>
          <w:color w:val="000000" w:themeColor="text1"/>
          <w:kern w:val="0"/>
          <w:sz w:val="24"/>
        </w:rPr>
        <w:fldChar w:fldCharType="end"/>
      </w:r>
    </w:p>
    <w:sectPr w:rsidR="00823F60" w:rsidRPr="00504508" w:rsidSect="00780C0D">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8F438" w14:textId="77777777" w:rsidR="00CD315E" w:rsidRDefault="00CD315E" w:rsidP="00CF390D">
      <w:r>
        <w:separator/>
      </w:r>
    </w:p>
  </w:endnote>
  <w:endnote w:type="continuationSeparator" w:id="0">
    <w:p w14:paraId="6E469B96" w14:textId="77777777" w:rsidR="00CD315E" w:rsidRDefault="00CD315E" w:rsidP="00CF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9D299" w14:textId="77777777" w:rsidR="00CD315E" w:rsidRDefault="00CD315E" w:rsidP="00CF390D">
      <w:r>
        <w:separator/>
      </w:r>
    </w:p>
  </w:footnote>
  <w:footnote w:type="continuationSeparator" w:id="0">
    <w:p w14:paraId="06AAAA2D" w14:textId="77777777" w:rsidR="00CD315E" w:rsidRDefault="00CD315E" w:rsidP="00CF3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16192"/>
    <w:multiLevelType w:val="hybridMultilevel"/>
    <w:tmpl w:val="98324FEA"/>
    <w:lvl w:ilvl="0" w:tplc="7E620860">
      <w:start w:val="1"/>
      <w:numFmt w:val="decimal"/>
      <w:lvlText w:val="%1."/>
      <w:lvlJc w:val="left"/>
      <w:pPr>
        <w:ind w:left="502" w:hanging="360"/>
      </w:pPr>
      <w:rPr>
        <w:rFonts w:ascii="游明朝" w:hAnsi="游明朝" w:cstheme="minorBidi" w:hint="default"/>
        <w:color w:val="auto"/>
        <w:sz w:val="20"/>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3CB81204"/>
    <w:multiLevelType w:val="hybridMultilevel"/>
    <w:tmpl w:val="6EECDF88"/>
    <w:lvl w:ilvl="0" w:tplc="4050D26E">
      <w:start w:val="4"/>
      <w:numFmt w:val="decimal"/>
      <w:lvlText w:val="%1."/>
      <w:lvlJc w:val="left"/>
      <w:pPr>
        <w:ind w:left="1080" w:hanging="360"/>
      </w:pPr>
      <w:rPr>
        <w:rFonts w:ascii="游明朝" w:hAnsi="游明朝" w:cstheme="minorBidi" w:hint="default"/>
        <w:color w:val="auto"/>
        <w:sz w:val="20"/>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6E4F23A1"/>
    <w:multiLevelType w:val="hybridMultilevel"/>
    <w:tmpl w:val="2C2E67FC"/>
    <w:lvl w:ilvl="0" w:tplc="4552B58C">
      <w:numFmt w:val="decimal"/>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num w:numId="1" w16cid:durableId="288778751">
    <w:abstractNumId w:val="2"/>
  </w:num>
  <w:num w:numId="2" w16cid:durableId="1071120928">
    <w:abstractNumId w:val="0"/>
  </w:num>
  <w:num w:numId="3" w16cid:durableId="1331829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Amer College Cardiology&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95C7C"/>
    <w:rsid w:val="000060B2"/>
    <w:rsid w:val="00007498"/>
    <w:rsid w:val="000223E9"/>
    <w:rsid w:val="00040502"/>
    <w:rsid w:val="0005221D"/>
    <w:rsid w:val="00066487"/>
    <w:rsid w:val="00067222"/>
    <w:rsid w:val="00082353"/>
    <w:rsid w:val="00090E0B"/>
    <w:rsid w:val="00095C7C"/>
    <w:rsid w:val="000B5D67"/>
    <w:rsid w:val="000F225A"/>
    <w:rsid w:val="000F2E3D"/>
    <w:rsid w:val="001009A9"/>
    <w:rsid w:val="001031A1"/>
    <w:rsid w:val="0010600F"/>
    <w:rsid w:val="00107E95"/>
    <w:rsid w:val="001142D8"/>
    <w:rsid w:val="00117BA9"/>
    <w:rsid w:val="001214C6"/>
    <w:rsid w:val="00122CCB"/>
    <w:rsid w:val="00127CEC"/>
    <w:rsid w:val="001331C5"/>
    <w:rsid w:val="001344A9"/>
    <w:rsid w:val="00140DCA"/>
    <w:rsid w:val="0014114E"/>
    <w:rsid w:val="0017728C"/>
    <w:rsid w:val="00182A58"/>
    <w:rsid w:val="00191BBF"/>
    <w:rsid w:val="001A020B"/>
    <w:rsid w:val="001A10F1"/>
    <w:rsid w:val="001C1B20"/>
    <w:rsid w:val="001C65BC"/>
    <w:rsid w:val="001D1A4F"/>
    <w:rsid w:val="001D3D18"/>
    <w:rsid w:val="001E07CF"/>
    <w:rsid w:val="001F38F4"/>
    <w:rsid w:val="00202768"/>
    <w:rsid w:val="002033A6"/>
    <w:rsid w:val="002046C9"/>
    <w:rsid w:val="002070FA"/>
    <w:rsid w:val="002123D3"/>
    <w:rsid w:val="00222525"/>
    <w:rsid w:val="002228BA"/>
    <w:rsid w:val="002263CC"/>
    <w:rsid w:val="00242177"/>
    <w:rsid w:val="00260EF4"/>
    <w:rsid w:val="00264D7E"/>
    <w:rsid w:val="00282836"/>
    <w:rsid w:val="002864D4"/>
    <w:rsid w:val="00291D1A"/>
    <w:rsid w:val="00293F11"/>
    <w:rsid w:val="0029745A"/>
    <w:rsid w:val="002A269A"/>
    <w:rsid w:val="002A3247"/>
    <w:rsid w:val="002A47F0"/>
    <w:rsid w:val="002A55A4"/>
    <w:rsid w:val="002B0441"/>
    <w:rsid w:val="002B2474"/>
    <w:rsid w:val="002B2D69"/>
    <w:rsid w:val="002B6F35"/>
    <w:rsid w:val="002E10C9"/>
    <w:rsid w:val="002F1A13"/>
    <w:rsid w:val="002F5962"/>
    <w:rsid w:val="002F5FC1"/>
    <w:rsid w:val="002F689B"/>
    <w:rsid w:val="00366117"/>
    <w:rsid w:val="00371A57"/>
    <w:rsid w:val="003811F8"/>
    <w:rsid w:val="0038375A"/>
    <w:rsid w:val="00397793"/>
    <w:rsid w:val="003B21FB"/>
    <w:rsid w:val="003B307E"/>
    <w:rsid w:val="003C23F9"/>
    <w:rsid w:val="003D72A9"/>
    <w:rsid w:val="003E1980"/>
    <w:rsid w:val="003E2D5F"/>
    <w:rsid w:val="003F0A38"/>
    <w:rsid w:val="004003DC"/>
    <w:rsid w:val="00401483"/>
    <w:rsid w:val="004114D3"/>
    <w:rsid w:val="0041215D"/>
    <w:rsid w:val="004238C4"/>
    <w:rsid w:val="00451123"/>
    <w:rsid w:val="00452FD1"/>
    <w:rsid w:val="0045611A"/>
    <w:rsid w:val="0048493F"/>
    <w:rsid w:val="0048633A"/>
    <w:rsid w:val="004B3A94"/>
    <w:rsid w:val="004D1818"/>
    <w:rsid w:val="004D1D85"/>
    <w:rsid w:val="004D33A1"/>
    <w:rsid w:val="004D3512"/>
    <w:rsid w:val="004D4EBB"/>
    <w:rsid w:val="004F6DC6"/>
    <w:rsid w:val="0050352D"/>
    <w:rsid w:val="00504508"/>
    <w:rsid w:val="005058C2"/>
    <w:rsid w:val="00512BC4"/>
    <w:rsid w:val="00527CDE"/>
    <w:rsid w:val="00541A1E"/>
    <w:rsid w:val="005474FB"/>
    <w:rsid w:val="0056442F"/>
    <w:rsid w:val="0057499F"/>
    <w:rsid w:val="005835B3"/>
    <w:rsid w:val="00583C0F"/>
    <w:rsid w:val="00583D7F"/>
    <w:rsid w:val="005A6D8B"/>
    <w:rsid w:val="005B1B28"/>
    <w:rsid w:val="005B7257"/>
    <w:rsid w:val="005D08C8"/>
    <w:rsid w:val="005D581E"/>
    <w:rsid w:val="005D6578"/>
    <w:rsid w:val="005E23F1"/>
    <w:rsid w:val="00606CD0"/>
    <w:rsid w:val="00627967"/>
    <w:rsid w:val="006336EF"/>
    <w:rsid w:val="00636A0B"/>
    <w:rsid w:val="0068277B"/>
    <w:rsid w:val="006A01D4"/>
    <w:rsid w:val="006A178B"/>
    <w:rsid w:val="006B4D57"/>
    <w:rsid w:val="006B5165"/>
    <w:rsid w:val="006B6B7F"/>
    <w:rsid w:val="006E0B48"/>
    <w:rsid w:val="006E590D"/>
    <w:rsid w:val="00704962"/>
    <w:rsid w:val="00705A75"/>
    <w:rsid w:val="00712541"/>
    <w:rsid w:val="00714193"/>
    <w:rsid w:val="00720ABC"/>
    <w:rsid w:val="0072396F"/>
    <w:rsid w:val="00725CC2"/>
    <w:rsid w:val="00726264"/>
    <w:rsid w:val="00733890"/>
    <w:rsid w:val="00733C35"/>
    <w:rsid w:val="00767CAE"/>
    <w:rsid w:val="0077300D"/>
    <w:rsid w:val="007745B5"/>
    <w:rsid w:val="00780C0D"/>
    <w:rsid w:val="00780D81"/>
    <w:rsid w:val="0078420B"/>
    <w:rsid w:val="00790443"/>
    <w:rsid w:val="007A6056"/>
    <w:rsid w:val="007B6B65"/>
    <w:rsid w:val="007C0AA3"/>
    <w:rsid w:val="007C679A"/>
    <w:rsid w:val="007C7860"/>
    <w:rsid w:val="007D123C"/>
    <w:rsid w:val="007D1C2B"/>
    <w:rsid w:val="007D72B9"/>
    <w:rsid w:val="007F0FA1"/>
    <w:rsid w:val="007F328C"/>
    <w:rsid w:val="007F5059"/>
    <w:rsid w:val="00806BB9"/>
    <w:rsid w:val="00815808"/>
    <w:rsid w:val="00823F60"/>
    <w:rsid w:val="0083212C"/>
    <w:rsid w:val="0084736A"/>
    <w:rsid w:val="00861BBE"/>
    <w:rsid w:val="00892D2F"/>
    <w:rsid w:val="00893F95"/>
    <w:rsid w:val="008942D4"/>
    <w:rsid w:val="00894B2A"/>
    <w:rsid w:val="00894E8A"/>
    <w:rsid w:val="008C3BEE"/>
    <w:rsid w:val="008C433C"/>
    <w:rsid w:val="008D2A2B"/>
    <w:rsid w:val="008F4803"/>
    <w:rsid w:val="008F7111"/>
    <w:rsid w:val="0090351F"/>
    <w:rsid w:val="00911EFF"/>
    <w:rsid w:val="00915DB5"/>
    <w:rsid w:val="00940F65"/>
    <w:rsid w:val="0094626D"/>
    <w:rsid w:val="00951219"/>
    <w:rsid w:val="009768F2"/>
    <w:rsid w:val="00991CE7"/>
    <w:rsid w:val="009A5C9D"/>
    <w:rsid w:val="009A668E"/>
    <w:rsid w:val="009B03C3"/>
    <w:rsid w:val="009B0C24"/>
    <w:rsid w:val="009D1A9D"/>
    <w:rsid w:val="009E056F"/>
    <w:rsid w:val="009F16A1"/>
    <w:rsid w:val="00A1793C"/>
    <w:rsid w:val="00A261D2"/>
    <w:rsid w:val="00A33499"/>
    <w:rsid w:val="00A5305D"/>
    <w:rsid w:val="00A578C8"/>
    <w:rsid w:val="00A579FE"/>
    <w:rsid w:val="00A814BC"/>
    <w:rsid w:val="00A93079"/>
    <w:rsid w:val="00A977D3"/>
    <w:rsid w:val="00AA0091"/>
    <w:rsid w:val="00AA2EF6"/>
    <w:rsid w:val="00AC3CC1"/>
    <w:rsid w:val="00AE54BC"/>
    <w:rsid w:val="00B21CD9"/>
    <w:rsid w:val="00B263A2"/>
    <w:rsid w:val="00B3025E"/>
    <w:rsid w:val="00B35889"/>
    <w:rsid w:val="00B453BA"/>
    <w:rsid w:val="00B75735"/>
    <w:rsid w:val="00B8157A"/>
    <w:rsid w:val="00B8211B"/>
    <w:rsid w:val="00B85427"/>
    <w:rsid w:val="00B87F41"/>
    <w:rsid w:val="00B93565"/>
    <w:rsid w:val="00B96997"/>
    <w:rsid w:val="00BA2A78"/>
    <w:rsid w:val="00BB67A8"/>
    <w:rsid w:val="00BC1808"/>
    <w:rsid w:val="00BC57E7"/>
    <w:rsid w:val="00BE489C"/>
    <w:rsid w:val="00C11953"/>
    <w:rsid w:val="00C23476"/>
    <w:rsid w:val="00C25130"/>
    <w:rsid w:val="00C42103"/>
    <w:rsid w:val="00C5012A"/>
    <w:rsid w:val="00C50641"/>
    <w:rsid w:val="00C76EAF"/>
    <w:rsid w:val="00C813C7"/>
    <w:rsid w:val="00C90422"/>
    <w:rsid w:val="00C96222"/>
    <w:rsid w:val="00CA1464"/>
    <w:rsid w:val="00CC5BC1"/>
    <w:rsid w:val="00CD315E"/>
    <w:rsid w:val="00CD3351"/>
    <w:rsid w:val="00CF390D"/>
    <w:rsid w:val="00CF5996"/>
    <w:rsid w:val="00CF6EB9"/>
    <w:rsid w:val="00D11DBF"/>
    <w:rsid w:val="00D142BB"/>
    <w:rsid w:val="00D17096"/>
    <w:rsid w:val="00D26F6E"/>
    <w:rsid w:val="00D56CB3"/>
    <w:rsid w:val="00D644D3"/>
    <w:rsid w:val="00D665C9"/>
    <w:rsid w:val="00D778E7"/>
    <w:rsid w:val="00D93565"/>
    <w:rsid w:val="00D9443D"/>
    <w:rsid w:val="00DA1A5F"/>
    <w:rsid w:val="00DA1DA2"/>
    <w:rsid w:val="00DB58F2"/>
    <w:rsid w:val="00DB7385"/>
    <w:rsid w:val="00E0143C"/>
    <w:rsid w:val="00E216E1"/>
    <w:rsid w:val="00E41A77"/>
    <w:rsid w:val="00E4227D"/>
    <w:rsid w:val="00E471F5"/>
    <w:rsid w:val="00E47E69"/>
    <w:rsid w:val="00E626B5"/>
    <w:rsid w:val="00E67DEC"/>
    <w:rsid w:val="00E704F0"/>
    <w:rsid w:val="00E7450C"/>
    <w:rsid w:val="00E81B98"/>
    <w:rsid w:val="00E82DAE"/>
    <w:rsid w:val="00E92A48"/>
    <w:rsid w:val="00E9660B"/>
    <w:rsid w:val="00EA0425"/>
    <w:rsid w:val="00EA371C"/>
    <w:rsid w:val="00EB3606"/>
    <w:rsid w:val="00EB6EFD"/>
    <w:rsid w:val="00ED124E"/>
    <w:rsid w:val="00EE0BFC"/>
    <w:rsid w:val="00F04933"/>
    <w:rsid w:val="00F07530"/>
    <w:rsid w:val="00F20D73"/>
    <w:rsid w:val="00F456AA"/>
    <w:rsid w:val="00F47652"/>
    <w:rsid w:val="00F56C58"/>
    <w:rsid w:val="00F60D95"/>
    <w:rsid w:val="00F62CA9"/>
    <w:rsid w:val="00F74072"/>
    <w:rsid w:val="00F870AE"/>
    <w:rsid w:val="00FA4DFC"/>
    <w:rsid w:val="00FA774E"/>
    <w:rsid w:val="00FB4791"/>
    <w:rsid w:val="00FB7524"/>
    <w:rsid w:val="00FC38D3"/>
    <w:rsid w:val="00FD39A6"/>
    <w:rsid w:val="00FE06CA"/>
    <w:rsid w:val="00FE39CA"/>
    <w:rsid w:val="00FE4B1A"/>
    <w:rsid w:val="00FF1373"/>
    <w:rsid w:val="00FF2FA2"/>
    <w:rsid w:val="00FF7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D30AC3"/>
  <w15:chartTrackingRefBased/>
  <w15:docId w15:val="{440D5191-0EC9-C248-8F33-9B8FF7CD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B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371C"/>
    <w:rPr>
      <w:sz w:val="18"/>
      <w:szCs w:val="18"/>
    </w:rPr>
  </w:style>
  <w:style w:type="paragraph" w:styleId="a4">
    <w:name w:val="annotation text"/>
    <w:basedOn w:val="a"/>
    <w:link w:val="a5"/>
    <w:uiPriority w:val="99"/>
    <w:unhideWhenUsed/>
    <w:rsid w:val="00EA371C"/>
    <w:pPr>
      <w:jc w:val="left"/>
    </w:pPr>
  </w:style>
  <w:style w:type="character" w:customStyle="1" w:styleId="a5">
    <w:name w:val="コメント文字列 (文字)"/>
    <w:basedOn w:val="a0"/>
    <w:link w:val="a4"/>
    <w:uiPriority w:val="99"/>
    <w:rsid w:val="00EA371C"/>
  </w:style>
  <w:style w:type="paragraph" w:styleId="a6">
    <w:name w:val="annotation subject"/>
    <w:basedOn w:val="a4"/>
    <w:next w:val="a4"/>
    <w:link w:val="a7"/>
    <w:uiPriority w:val="99"/>
    <w:semiHidden/>
    <w:unhideWhenUsed/>
    <w:rsid w:val="00EA371C"/>
    <w:rPr>
      <w:b/>
      <w:bCs/>
    </w:rPr>
  </w:style>
  <w:style w:type="character" w:customStyle="1" w:styleId="a7">
    <w:name w:val="コメント内容 (文字)"/>
    <w:basedOn w:val="a5"/>
    <w:link w:val="a6"/>
    <w:uiPriority w:val="99"/>
    <w:semiHidden/>
    <w:rsid w:val="00EA371C"/>
    <w:rPr>
      <w:b/>
      <w:bCs/>
    </w:rPr>
  </w:style>
  <w:style w:type="paragraph" w:customStyle="1" w:styleId="EndNoteBibliographyTitle">
    <w:name w:val="EndNote Bibliography Title"/>
    <w:basedOn w:val="a"/>
    <w:link w:val="EndNoteBibliographyTitle0"/>
    <w:rsid w:val="00117BA9"/>
    <w:pPr>
      <w:jc w:val="center"/>
    </w:pPr>
    <w:rPr>
      <w:rFonts w:ascii="游明朝" w:eastAsia="游明朝" w:hAnsi="游明朝"/>
      <w:sz w:val="20"/>
    </w:rPr>
  </w:style>
  <w:style w:type="character" w:customStyle="1" w:styleId="EndNoteBibliographyTitle0">
    <w:name w:val="EndNote Bibliography Title (文字)"/>
    <w:basedOn w:val="a0"/>
    <w:link w:val="EndNoteBibliographyTitle"/>
    <w:rsid w:val="00117BA9"/>
    <w:rPr>
      <w:rFonts w:ascii="游明朝" w:eastAsia="游明朝" w:hAnsi="游明朝"/>
      <w:sz w:val="20"/>
    </w:rPr>
  </w:style>
  <w:style w:type="paragraph" w:customStyle="1" w:styleId="EndNoteBibliography">
    <w:name w:val="EndNote Bibliography"/>
    <w:basedOn w:val="a"/>
    <w:link w:val="EndNoteBibliography0"/>
    <w:rsid w:val="00117BA9"/>
    <w:rPr>
      <w:rFonts w:ascii="游明朝" w:eastAsia="游明朝" w:hAnsi="游明朝"/>
      <w:sz w:val="20"/>
    </w:rPr>
  </w:style>
  <w:style w:type="character" w:customStyle="1" w:styleId="EndNoteBibliography0">
    <w:name w:val="EndNote Bibliography (文字)"/>
    <w:basedOn w:val="a0"/>
    <w:link w:val="EndNoteBibliography"/>
    <w:rsid w:val="00117BA9"/>
    <w:rPr>
      <w:rFonts w:ascii="游明朝" w:eastAsia="游明朝" w:hAnsi="游明朝"/>
      <w:sz w:val="20"/>
    </w:rPr>
  </w:style>
  <w:style w:type="paragraph" w:styleId="a8">
    <w:name w:val="header"/>
    <w:basedOn w:val="a"/>
    <w:link w:val="a9"/>
    <w:uiPriority w:val="99"/>
    <w:unhideWhenUsed/>
    <w:rsid w:val="00CF390D"/>
    <w:pPr>
      <w:tabs>
        <w:tab w:val="center" w:pos="4252"/>
        <w:tab w:val="right" w:pos="8504"/>
      </w:tabs>
      <w:snapToGrid w:val="0"/>
    </w:pPr>
  </w:style>
  <w:style w:type="character" w:customStyle="1" w:styleId="a9">
    <w:name w:val="ヘッダー (文字)"/>
    <w:basedOn w:val="a0"/>
    <w:link w:val="a8"/>
    <w:uiPriority w:val="99"/>
    <w:rsid w:val="00CF390D"/>
  </w:style>
  <w:style w:type="paragraph" w:styleId="aa">
    <w:name w:val="footer"/>
    <w:basedOn w:val="a"/>
    <w:link w:val="ab"/>
    <w:uiPriority w:val="99"/>
    <w:unhideWhenUsed/>
    <w:rsid w:val="00CF390D"/>
    <w:pPr>
      <w:tabs>
        <w:tab w:val="center" w:pos="4252"/>
        <w:tab w:val="right" w:pos="8504"/>
      </w:tabs>
      <w:snapToGrid w:val="0"/>
    </w:pPr>
  </w:style>
  <w:style w:type="character" w:customStyle="1" w:styleId="ab">
    <w:name w:val="フッター (文字)"/>
    <w:basedOn w:val="a0"/>
    <w:link w:val="aa"/>
    <w:uiPriority w:val="99"/>
    <w:rsid w:val="00CF390D"/>
  </w:style>
  <w:style w:type="paragraph" w:styleId="Web">
    <w:name w:val="Normal (Web)"/>
    <w:basedOn w:val="a"/>
    <w:uiPriority w:val="99"/>
    <w:semiHidden/>
    <w:unhideWhenUsed/>
    <w:rsid w:val="00FE39C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c">
    <w:name w:val="Plain Text"/>
    <w:basedOn w:val="a"/>
    <w:link w:val="ad"/>
    <w:uiPriority w:val="99"/>
    <w:unhideWhenUsed/>
    <w:rsid w:val="002046C9"/>
    <w:pPr>
      <w:widowControl/>
      <w:jc w:val="left"/>
    </w:pPr>
    <w:rPr>
      <w:rFonts w:ascii="Calibri" w:hAnsi="Calibri"/>
      <w:kern w:val="0"/>
      <w:sz w:val="22"/>
      <w:szCs w:val="21"/>
      <w:lang w:eastAsia="en-US"/>
    </w:rPr>
  </w:style>
  <w:style w:type="character" w:customStyle="1" w:styleId="ad">
    <w:name w:val="書式なし (文字)"/>
    <w:basedOn w:val="a0"/>
    <w:link w:val="ac"/>
    <w:uiPriority w:val="99"/>
    <w:rsid w:val="002046C9"/>
    <w:rPr>
      <w:rFonts w:ascii="Calibri" w:hAnsi="Calibri"/>
      <w:kern w:val="0"/>
      <w:sz w:val="22"/>
      <w:szCs w:val="21"/>
      <w:lang w:eastAsia="en-US"/>
    </w:rPr>
  </w:style>
  <w:style w:type="table" w:styleId="ae">
    <w:name w:val="Table Grid"/>
    <w:basedOn w:val="a1"/>
    <w:uiPriority w:val="59"/>
    <w:rsid w:val="002046C9"/>
    <w:rPr>
      <w:kern w:val="0"/>
      <w:sz w:val="20"/>
      <w:szCs w:val="2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Revision"/>
    <w:hidden/>
    <w:uiPriority w:val="99"/>
    <w:semiHidden/>
    <w:rsid w:val="00ED1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362431">
      <w:bodyDiv w:val="1"/>
      <w:marLeft w:val="0"/>
      <w:marRight w:val="0"/>
      <w:marTop w:val="0"/>
      <w:marBottom w:val="0"/>
      <w:divBdr>
        <w:top w:val="none" w:sz="0" w:space="0" w:color="auto"/>
        <w:left w:val="none" w:sz="0" w:space="0" w:color="auto"/>
        <w:bottom w:val="none" w:sz="0" w:space="0" w:color="auto"/>
        <w:right w:val="none" w:sz="0" w:space="0" w:color="auto"/>
      </w:divBdr>
    </w:div>
    <w:div w:id="155977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1726</Words>
  <Characters>9841</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翔 鳥居</dc:creator>
  <cp:keywords/>
  <dc:description/>
  <cp:lastModifiedBy>AY</cp:lastModifiedBy>
  <cp:revision>2</cp:revision>
  <dcterms:created xsi:type="dcterms:W3CDTF">2024-07-22T07:07:00Z</dcterms:created>
  <dcterms:modified xsi:type="dcterms:W3CDTF">2024-07-22T07:07:00Z</dcterms:modified>
</cp:coreProperties>
</file>