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101E0" w14:textId="0BD56CC1" w:rsidR="004414A5" w:rsidRPr="0008318C" w:rsidRDefault="00553F60" w:rsidP="00C32EDF">
      <w:pPr>
        <w:pStyle w:val="RSCH01PaperTitle"/>
        <w:rPr>
          <w:rFonts w:eastAsia="ＭＳ 明朝"/>
          <w:lang w:eastAsia="ja-JP"/>
        </w:rPr>
      </w:pPr>
      <w:r w:rsidRPr="00553F60">
        <w:t>Tungsten</w:t>
      </w:r>
      <w:r w:rsidR="007056CF">
        <w:rPr>
          <w:rFonts w:eastAsia="ＭＳ 明朝" w:hint="eastAsia"/>
          <w:lang w:eastAsia="ja-JP"/>
        </w:rPr>
        <w:t>-based</w:t>
      </w:r>
      <w:r w:rsidRPr="00553F60">
        <w:t xml:space="preserve"> Solar Absorber </w:t>
      </w:r>
      <w:r w:rsidR="007056CF">
        <w:rPr>
          <w:rFonts w:eastAsia="ＭＳ 明朝" w:hint="eastAsia"/>
          <w:lang w:eastAsia="ja-JP"/>
        </w:rPr>
        <w:t xml:space="preserve">with </w:t>
      </w:r>
      <w:r w:rsidRPr="00553F60">
        <w:t xml:space="preserve">a Strip-Combined </w:t>
      </w:r>
      <w:r w:rsidR="007056CF">
        <w:rPr>
          <w:rFonts w:eastAsia="ＭＳ 明朝" w:hint="eastAsia"/>
          <w:lang w:eastAsia="ja-JP"/>
        </w:rPr>
        <w:t xml:space="preserve">Starfish </w:t>
      </w:r>
      <w:r w:rsidRPr="00553F60">
        <w:t xml:space="preserve">Structure </w:t>
      </w:r>
      <w:r w:rsidR="007056CF">
        <w:rPr>
          <w:rFonts w:eastAsia="ＭＳ 明朝" w:hint="eastAsia"/>
          <w:lang w:eastAsia="ja-JP"/>
        </w:rPr>
        <w:t xml:space="preserve">with High </w:t>
      </w:r>
      <w:r w:rsidRPr="00553F60">
        <w:t>Photothermal Conversion Efficiency</w:t>
      </w:r>
      <w:r w:rsidR="004414A5" w:rsidRPr="00C32EDF">
        <w:t xml:space="preserve"> </w:t>
      </w:r>
      <w:r w:rsidR="007056CF">
        <w:rPr>
          <w:rFonts w:eastAsia="ＭＳ 明朝" w:hint="eastAsia"/>
          <w:lang w:eastAsia="ja-JP"/>
        </w:rPr>
        <w:t>and Low Radiative Heat Loss</w:t>
      </w:r>
    </w:p>
    <w:p w14:paraId="5D91B541" w14:textId="45AC3EA4" w:rsidR="008125A0" w:rsidRPr="00D44BDC" w:rsidRDefault="00FD5CD4" w:rsidP="008125A0">
      <w:pPr>
        <w:pStyle w:val="RSCB01ARTAbstract"/>
        <w:rPr>
          <w:rFonts w:eastAsia="ＭＳ 明朝" w:cs="Times New Roman"/>
          <w:sz w:val="24"/>
          <w:szCs w:val="24"/>
          <w:vertAlign w:val="superscript"/>
          <w:lang w:eastAsia="ja-JP"/>
        </w:rPr>
      </w:pPr>
      <w:r w:rsidRPr="00D44BDC">
        <w:rPr>
          <w:rFonts w:cs="Times New Roman"/>
          <w:sz w:val="24"/>
          <w:szCs w:val="24"/>
        </w:rPr>
        <w:t>Chih-Chung Wang</w:t>
      </w:r>
      <w:r w:rsidR="008125A0" w:rsidRPr="00D44BDC">
        <w:rPr>
          <w:rFonts w:cs="Times New Roman"/>
          <w:sz w:val="24"/>
          <w:szCs w:val="24"/>
        </w:rPr>
        <w:t>,</w:t>
      </w:r>
      <w:r w:rsidR="008125A0" w:rsidRPr="00D44BDC">
        <w:rPr>
          <w:rFonts w:cs="Times New Roman"/>
          <w:sz w:val="24"/>
          <w:szCs w:val="24"/>
          <w:vertAlign w:val="superscript"/>
        </w:rPr>
        <w:t>a</w:t>
      </w:r>
      <w:r w:rsidR="00D00EB3" w:rsidRPr="00D44BDC">
        <w:rPr>
          <w:rFonts w:cs="Times New Roman"/>
          <w:sz w:val="24"/>
          <w:szCs w:val="24"/>
          <w:vertAlign w:val="superscript"/>
        </w:rPr>
        <w:t xml:space="preserve"> </w:t>
      </w:r>
      <w:r w:rsidR="00D00EB3" w:rsidRPr="00D44BDC">
        <w:rPr>
          <w:rFonts w:cs="Times New Roman"/>
          <w:sz w:val="24"/>
          <w:szCs w:val="24"/>
          <w:vertAlign w:val="superscript"/>
          <w:lang w:eastAsia="zh-TW"/>
        </w:rPr>
        <w:t>c</w:t>
      </w:r>
      <w:r w:rsidR="008125A0" w:rsidRPr="00D44BDC">
        <w:rPr>
          <w:rFonts w:cs="Times New Roman"/>
          <w:sz w:val="24"/>
          <w:szCs w:val="24"/>
        </w:rPr>
        <w:t xml:space="preserve"> </w:t>
      </w:r>
      <w:r w:rsidRPr="00D44BDC">
        <w:rPr>
          <w:rFonts w:cs="Times New Roman"/>
          <w:sz w:val="24"/>
          <w:szCs w:val="24"/>
        </w:rPr>
        <w:t>Jia-Han Li</w:t>
      </w:r>
      <w:r w:rsidR="008125A0" w:rsidRPr="00D44BDC">
        <w:rPr>
          <w:rFonts w:cs="Times New Roman"/>
          <w:sz w:val="24"/>
          <w:szCs w:val="24"/>
          <w:vertAlign w:val="superscript"/>
        </w:rPr>
        <w:t xml:space="preserve"> </w:t>
      </w:r>
      <w:r w:rsidRPr="00D44BDC">
        <w:rPr>
          <w:rFonts w:cs="Times New Roman"/>
          <w:sz w:val="24"/>
          <w:szCs w:val="24"/>
        </w:rPr>
        <w:t>*</w:t>
      </w:r>
      <w:r w:rsidRPr="00D44BDC">
        <w:rPr>
          <w:rFonts w:cs="Times New Roman"/>
          <w:sz w:val="24"/>
          <w:szCs w:val="24"/>
          <w:vertAlign w:val="superscript"/>
        </w:rPr>
        <w:t xml:space="preserve"> a</w:t>
      </w:r>
      <w:r w:rsidR="00D00EB3" w:rsidRPr="00D44BDC">
        <w:rPr>
          <w:rFonts w:cs="Times New Roman"/>
          <w:sz w:val="24"/>
          <w:szCs w:val="24"/>
          <w:vertAlign w:val="superscript"/>
        </w:rPr>
        <w:t xml:space="preserve"> c d</w:t>
      </w:r>
      <w:r w:rsidR="008125A0" w:rsidRPr="00D44BDC">
        <w:rPr>
          <w:rFonts w:cs="Times New Roman"/>
          <w:sz w:val="24"/>
          <w:szCs w:val="24"/>
        </w:rPr>
        <w:t xml:space="preserve"> and </w:t>
      </w:r>
      <w:r w:rsidRPr="00D44BDC">
        <w:rPr>
          <w:rFonts w:cs="Times New Roman"/>
          <w:sz w:val="24"/>
          <w:szCs w:val="24"/>
        </w:rPr>
        <w:t>Tadaaki Nagao</w:t>
      </w:r>
      <w:r w:rsidR="00D00EB3" w:rsidRPr="00D44BDC">
        <w:rPr>
          <w:rFonts w:cs="Times New Roman"/>
          <w:sz w:val="24"/>
          <w:szCs w:val="24"/>
          <w:vertAlign w:val="superscript"/>
          <w:lang w:eastAsia="zh-TW"/>
        </w:rPr>
        <w:t xml:space="preserve"> </w:t>
      </w:r>
      <w:r w:rsidRPr="00D44BDC">
        <w:rPr>
          <w:rFonts w:cs="Times New Roman"/>
          <w:sz w:val="24"/>
          <w:szCs w:val="24"/>
        </w:rPr>
        <w:t>*</w:t>
      </w:r>
      <w:r w:rsidRPr="00D44BDC">
        <w:rPr>
          <w:rFonts w:cs="Times New Roman"/>
          <w:sz w:val="24"/>
          <w:szCs w:val="24"/>
          <w:vertAlign w:val="superscript"/>
        </w:rPr>
        <w:t xml:space="preserve"> </w:t>
      </w:r>
      <w:r w:rsidR="00D00EB3" w:rsidRPr="00D44BDC">
        <w:rPr>
          <w:rFonts w:cs="Times New Roman"/>
          <w:sz w:val="24"/>
          <w:szCs w:val="24"/>
          <w:vertAlign w:val="superscript"/>
        </w:rPr>
        <w:t xml:space="preserve">a </w:t>
      </w:r>
      <w:r w:rsidRPr="00D44BDC">
        <w:rPr>
          <w:rFonts w:cs="Times New Roman"/>
          <w:sz w:val="24"/>
          <w:szCs w:val="24"/>
          <w:vertAlign w:val="superscript"/>
        </w:rPr>
        <w:t>b</w:t>
      </w:r>
    </w:p>
    <w:p w14:paraId="4E938155" w14:textId="77777777" w:rsidR="00FB5F8B" w:rsidRPr="00FB5F8B" w:rsidRDefault="00FB5F8B" w:rsidP="008125A0">
      <w:pPr>
        <w:pStyle w:val="RSCB01ARTAbstract"/>
        <w:rPr>
          <w:rFonts w:eastAsia="ＭＳ 明朝" w:cs="Times New Roman" w:hint="eastAsia"/>
          <w:sz w:val="20"/>
          <w:vertAlign w:val="superscript"/>
          <w:lang w:eastAsia="ja-JP"/>
        </w:rPr>
      </w:pPr>
    </w:p>
    <w:p w14:paraId="6DB80B34" w14:textId="77777777" w:rsidR="00FB5F8B" w:rsidRDefault="00FB5F8B" w:rsidP="00FB5F8B">
      <w:pPr>
        <w:pStyle w:val="RSCF01FootnoteAuthorAddress"/>
      </w:pPr>
      <w:r w:rsidRPr="0010428F">
        <w:t xml:space="preserve">International </w:t>
      </w:r>
      <w:proofErr w:type="spellStart"/>
      <w:r w:rsidRPr="0010428F">
        <w:t>Center</w:t>
      </w:r>
      <w:proofErr w:type="spellEnd"/>
      <w:r w:rsidRPr="0010428F">
        <w:t xml:space="preserve"> for Materials </w:t>
      </w:r>
      <w:proofErr w:type="spellStart"/>
      <w:r w:rsidRPr="0010428F">
        <w:t>Nanoarchitectonics</w:t>
      </w:r>
      <w:proofErr w:type="spellEnd"/>
      <w:r w:rsidRPr="0010428F">
        <w:t xml:space="preserve"> (WPI-MANA), National Institute for Materials Science (NIMS), 1-1 Namiki, Tsukuba, Ibaraki 305-0044, Japan</w:t>
      </w:r>
      <w:r w:rsidRPr="00C405FD">
        <w:t>.</w:t>
      </w:r>
    </w:p>
    <w:p w14:paraId="4892C4B3" w14:textId="77777777" w:rsidR="00FB5F8B" w:rsidRPr="00FB5F8B" w:rsidRDefault="00FB5F8B" w:rsidP="00FB5F8B">
      <w:pPr>
        <w:pStyle w:val="RSCF01FootnoteAuthorAddress"/>
        <w:numPr>
          <w:ilvl w:val="0"/>
          <w:numId w:val="0"/>
        </w:numPr>
        <w:ind w:firstLineChars="50" w:firstLine="73"/>
        <w:rPr>
          <w:lang w:val="de-DE"/>
        </w:rPr>
      </w:pPr>
      <w:r w:rsidRPr="00FB5F8B">
        <w:rPr>
          <w:lang w:val="de-DE"/>
        </w:rPr>
        <w:t>E-mail: NAGAO.Tadaaki@nims.go.jp</w:t>
      </w:r>
    </w:p>
    <w:p w14:paraId="4190D5C7" w14:textId="77777777" w:rsidR="00FB5F8B" w:rsidRDefault="00FB5F8B" w:rsidP="00FB5F8B">
      <w:pPr>
        <w:pStyle w:val="RSCF01FootnoteAuthorAddress"/>
      </w:pPr>
      <w:r w:rsidRPr="0010428F">
        <w:t>Department of Condensed Matter Physics Graduate School of Science, Hokkaido University, Kita-10 Nishi-8 Kita-</w:t>
      </w:r>
      <w:proofErr w:type="spellStart"/>
      <w:r w:rsidRPr="0010428F">
        <w:t>ku</w:t>
      </w:r>
      <w:proofErr w:type="spellEnd"/>
      <w:r w:rsidRPr="0010428F">
        <w:t>, Sapporo 060-0810, Japan</w:t>
      </w:r>
      <w:r w:rsidRPr="00C405FD">
        <w:t>.</w:t>
      </w:r>
    </w:p>
    <w:p w14:paraId="6C660975" w14:textId="77777777" w:rsidR="00FB5F8B" w:rsidRDefault="00FB5F8B" w:rsidP="00FB5F8B">
      <w:pPr>
        <w:pStyle w:val="RSCF01FootnoteAuthorAddress"/>
      </w:pPr>
      <w:r w:rsidRPr="0010428F">
        <w:t>Department of Engineering Science and Ocean Engineering, National Taiwan University, No. 1, Sec. 4, Roosevelt Rd., Taipei 106</w:t>
      </w:r>
      <w:r>
        <w:t>319</w:t>
      </w:r>
      <w:r w:rsidRPr="0010428F">
        <w:t>, Taiwan</w:t>
      </w:r>
      <w:r w:rsidRPr="00C405FD">
        <w:t>.</w:t>
      </w:r>
      <w:r>
        <w:rPr>
          <w:rFonts w:hint="eastAsia"/>
          <w:lang w:eastAsia="zh-TW"/>
        </w:rPr>
        <w:t xml:space="preserve"> </w:t>
      </w:r>
    </w:p>
    <w:p w14:paraId="2185C95D" w14:textId="77777777" w:rsidR="00FB5F8B" w:rsidRPr="00FB5F8B" w:rsidRDefault="00FB5F8B" w:rsidP="00FB5F8B">
      <w:pPr>
        <w:pStyle w:val="RSCF01FootnoteAuthorAddress"/>
        <w:numPr>
          <w:ilvl w:val="0"/>
          <w:numId w:val="0"/>
        </w:numPr>
        <w:rPr>
          <w:lang w:val="de-DE" w:eastAsia="zh-TW"/>
        </w:rPr>
      </w:pPr>
      <w:r>
        <w:rPr>
          <w:rFonts w:hint="eastAsia"/>
          <w:lang w:eastAsia="zh-TW"/>
        </w:rPr>
        <w:t xml:space="preserve"> </w:t>
      </w:r>
      <w:r>
        <w:rPr>
          <w:lang w:eastAsia="zh-TW"/>
        </w:rPr>
        <w:t xml:space="preserve">  </w:t>
      </w:r>
      <w:r w:rsidRPr="00FB5F8B">
        <w:rPr>
          <w:lang w:val="de-DE"/>
        </w:rPr>
        <w:t>E-mail: jiahan@ntu.edu.tw</w:t>
      </w:r>
    </w:p>
    <w:p w14:paraId="248AB201" w14:textId="77777777" w:rsidR="00FB5F8B" w:rsidRPr="00C405FD" w:rsidRDefault="00FB5F8B" w:rsidP="00FB5F8B">
      <w:pPr>
        <w:pStyle w:val="RSCF01FootnoteAuthorAddress"/>
      </w:pPr>
      <w:r w:rsidRPr="005014FC">
        <w:t>NTU Radiation Application and Hardness Technology Research</w:t>
      </w:r>
      <w:r>
        <w:t xml:space="preserve"> </w:t>
      </w:r>
      <w:proofErr w:type="spellStart"/>
      <w:r w:rsidRPr="005014FC">
        <w:t>Center</w:t>
      </w:r>
      <w:proofErr w:type="spellEnd"/>
      <w:r w:rsidRPr="005014FC">
        <w:t>, National Taiwan University</w:t>
      </w:r>
      <w:r w:rsidRPr="0010428F">
        <w:t>, No. 1, Sec. 4, Roosevelt Rd., Taipei 106</w:t>
      </w:r>
      <w:r>
        <w:t>319</w:t>
      </w:r>
      <w:r w:rsidRPr="0010428F">
        <w:t>, Taiwan</w:t>
      </w:r>
      <w:r w:rsidRPr="00C405FD">
        <w:t>.</w:t>
      </w:r>
      <w:r w:rsidRPr="005014FC">
        <w:t>,</w:t>
      </w:r>
    </w:p>
    <w:p w14:paraId="5A223780" w14:textId="77777777" w:rsidR="00FB5F8B" w:rsidRPr="00FB5F8B" w:rsidRDefault="00FB5F8B" w:rsidP="008125A0">
      <w:pPr>
        <w:pStyle w:val="RSCB01ARTAbstract"/>
        <w:rPr>
          <w:rFonts w:eastAsia="ＭＳ 明朝" w:cs="Times New Roman" w:hint="eastAsia"/>
          <w:sz w:val="20"/>
          <w:vertAlign w:val="superscript"/>
          <w:lang w:eastAsia="ja-JP"/>
        </w:rPr>
      </w:pPr>
    </w:p>
    <w:p w14:paraId="39E3785F" w14:textId="0792FA70" w:rsidR="00FA2DA2" w:rsidRPr="00FA2DA2" w:rsidRDefault="0010428F" w:rsidP="00FA2DA2">
      <w:pPr>
        <w:pStyle w:val="RSCB01ARTAbstract"/>
        <w:sectPr w:rsidR="00FA2DA2" w:rsidRPr="00FA2DA2" w:rsidSect="00FB5F8B">
          <w:headerReference w:type="even" r:id="rId8"/>
          <w:headerReference w:type="default" r:id="rId9"/>
          <w:footerReference w:type="even" r:id="rId10"/>
          <w:footerReference w:type="default" r:id="rId11"/>
          <w:pgSz w:w="11907" w:h="16840" w:code="9"/>
          <w:pgMar w:top="1009" w:right="851" w:bottom="1758" w:left="851" w:header="851" w:footer="1049" w:gutter="0"/>
          <w:cols w:space="720"/>
          <w:titlePg/>
          <w:docGrid w:linePitch="360"/>
        </w:sectPr>
      </w:pPr>
      <w:r w:rsidRPr="0010428F">
        <w:t xml:space="preserve">We propose a tungsten-based </w:t>
      </w:r>
      <w:r w:rsidR="007056CF">
        <w:rPr>
          <w:rFonts w:eastAsia="ＭＳ 明朝" w:hint="eastAsia"/>
          <w:lang w:eastAsia="ja-JP"/>
        </w:rPr>
        <w:t>broad</w:t>
      </w:r>
      <w:r w:rsidR="0002542D">
        <w:rPr>
          <w:rFonts w:eastAsia="ＭＳ 明朝"/>
          <w:lang w:eastAsia="ja-JP"/>
        </w:rPr>
        <w:t>b</w:t>
      </w:r>
      <w:r w:rsidR="007056CF">
        <w:rPr>
          <w:rFonts w:eastAsia="ＭＳ 明朝" w:hint="eastAsia"/>
          <w:lang w:eastAsia="ja-JP"/>
        </w:rPr>
        <w:t xml:space="preserve">and </w:t>
      </w:r>
      <w:r w:rsidRPr="0010428F">
        <w:t xml:space="preserve">resonator capable of achieving near-perfect </w:t>
      </w:r>
      <w:r w:rsidR="007056CF">
        <w:rPr>
          <w:rFonts w:eastAsia="ＭＳ 明朝" w:hint="eastAsia"/>
          <w:lang w:eastAsia="ja-JP"/>
        </w:rPr>
        <w:t xml:space="preserve">solar </w:t>
      </w:r>
      <w:r w:rsidRPr="0010428F">
        <w:t>absorption</w:t>
      </w:r>
      <w:r w:rsidR="007056CF">
        <w:rPr>
          <w:rFonts w:eastAsia="ＭＳ 明朝" w:hint="eastAsia"/>
          <w:lang w:eastAsia="ja-JP"/>
        </w:rPr>
        <w:t xml:space="preserve"> </w:t>
      </w:r>
      <w:r w:rsidR="007056CF">
        <w:rPr>
          <w:rFonts w:eastAsia="ＭＳ 明朝"/>
          <w:lang w:eastAsia="ja-JP"/>
        </w:rPr>
        <w:t>with</w:t>
      </w:r>
      <w:r w:rsidR="007056CF">
        <w:rPr>
          <w:rFonts w:eastAsia="ＭＳ 明朝" w:hint="eastAsia"/>
          <w:lang w:eastAsia="ja-JP"/>
        </w:rPr>
        <w:t xml:space="preserve"> su</w:t>
      </w:r>
      <w:r w:rsidR="0002542D">
        <w:rPr>
          <w:rFonts w:eastAsia="ＭＳ 明朝"/>
          <w:lang w:eastAsia="ja-JP"/>
        </w:rPr>
        <w:t>p</w:t>
      </w:r>
      <w:r w:rsidR="007056CF">
        <w:rPr>
          <w:rFonts w:eastAsia="ＭＳ 明朝" w:hint="eastAsia"/>
          <w:lang w:eastAsia="ja-JP"/>
        </w:rPr>
        <w:t>pressed radi</w:t>
      </w:r>
      <w:r w:rsidR="0002542D">
        <w:rPr>
          <w:rFonts w:eastAsia="ＭＳ 明朝"/>
          <w:lang w:eastAsia="ja-JP"/>
        </w:rPr>
        <w:t>a</w:t>
      </w:r>
      <w:r w:rsidR="007056CF">
        <w:rPr>
          <w:rFonts w:eastAsia="ＭＳ 明朝" w:hint="eastAsia"/>
          <w:lang w:eastAsia="ja-JP"/>
        </w:rPr>
        <w:t>tive heat loss</w:t>
      </w:r>
      <w:r w:rsidRPr="0010428F">
        <w:t xml:space="preserve">. Across the entire solar radiation spectrum, the absorber exhibits a </w:t>
      </w:r>
      <w:r w:rsidR="00A03BE9">
        <w:rPr>
          <w:rFonts w:hint="eastAsia"/>
          <w:lang w:eastAsia="zh-TW"/>
        </w:rPr>
        <w:t>s</w:t>
      </w:r>
      <w:r w:rsidR="00A03BE9">
        <w:rPr>
          <w:lang w:eastAsia="zh-TW"/>
        </w:rPr>
        <w:t xml:space="preserve">pectrally integrated </w:t>
      </w:r>
      <w:r w:rsidR="00E51040">
        <w:t>total</w:t>
      </w:r>
      <w:r w:rsidR="009D3175" w:rsidRPr="009D3175">
        <w:t xml:space="preserve"> </w:t>
      </w:r>
      <w:r w:rsidR="009D3175">
        <w:t>solar</w:t>
      </w:r>
      <w:r w:rsidRPr="0010428F">
        <w:t xml:space="preserve"> </w:t>
      </w:r>
      <w:r w:rsidR="009D3175" w:rsidRPr="009D3175">
        <w:t>absorptance</w:t>
      </w:r>
      <w:r w:rsidRPr="0010428F">
        <w:t xml:space="preserve"> of 95%. Taking into account the thermal emission under an operating temperature of 100°C,</w:t>
      </w:r>
      <w:r w:rsidR="00CD75DA">
        <w:t xml:space="preserve"> </w:t>
      </w:r>
      <w:bookmarkStart w:id="0" w:name="_Hlk193994763"/>
      <w:r w:rsidRPr="0010428F">
        <w:t xml:space="preserve">the photothermal conversion efficiency remains </w:t>
      </w:r>
      <w:r w:rsidR="007056CF">
        <w:rPr>
          <w:rFonts w:eastAsia="ＭＳ 明朝" w:hint="eastAsia"/>
          <w:lang w:eastAsia="ja-JP"/>
        </w:rPr>
        <w:t xml:space="preserve">as high as </w:t>
      </w:r>
      <w:r w:rsidRPr="0010428F">
        <w:t>92%-93%</w:t>
      </w:r>
      <w:bookmarkEnd w:id="0"/>
      <w:r w:rsidR="007056CF">
        <w:rPr>
          <w:rFonts w:eastAsia="ＭＳ 明朝" w:hint="eastAsia"/>
          <w:lang w:eastAsia="ja-JP"/>
        </w:rPr>
        <w:t>.</w:t>
      </w:r>
      <w:r w:rsidRPr="0010428F">
        <w:t xml:space="preserve"> Using</w:t>
      </w:r>
      <w:r w:rsidR="0002542D">
        <w:t xml:space="preserve"> the</w:t>
      </w:r>
      <w:r w:rsidRPr="0010428F">
        <w:t xml:space="preserve"> </w:t>
      </w:r>
      <w:r w:rsidR="003F4838" w:rsidRPr="003F4838">
        <w:t>Particle Swarm Optimization</w:t>
      </w:r>
      <w:r w:rsidRPr="0010428F">
        <w:t xml:space="preserve">, </w:t>
      </w:r>
      <w:r w:rsidR="0002542D">
        <w:t>t</w:t>
      </w:r>
      <w:r w:rsidR="0002542D" w:rsidRPr="0010428F">
        <w:t xml:space="preserve">he initial square-based structure is </w:t>
      </w:r>
      <w:r w:rsidR="0002542D">
        <w:rPr>
          <w:rFonts w:eastAsia="ＭＳ 明朝" w:hint="eastAsia"/>
          <w:lang w:eastAsia="ja-JP"/>
        </w:rPr>
        <w:t xml:space="preserve">transformed into </w:t>
      </w:r>
      <w:r w:rsidR="0002542D">
        <w:rPr>
          <w:rFonts w:eastAsia="ＭＳ 明朝"/>
          <w:lang w:eastAsia="ja-JP"/>
        </w:rPr>
        <w:t xml:space="preserve">the </w:t>
      </w:r>
      <w:r w:rsidR="0002542D" w:rsidRPr="0010428F">
        <w:t>adjacent</w:t>
      </w:r>
      <w:r w:rsidR="0002542D">
        <w:t xml:space="preserve"> and</w:t>
      </w:r>
      <w:r w:rsidR="0002542D" w:rsidRPr="0010428F">
        <w:t xml:space="preserve"> closely packed strip structures with </w:t>
      </w:r>
      <w:r w:rsidR="0002542D">
        <w:rPr>
          <w:rFonts w:eastAsia="ＭＳ 明朝" w:hint="eastAsia"/>
          <w:lang w:eastAsia="ja-JP"/>
        </w:rPr>
        <w:t xml:space="preserve">multiple </w:t>
      </w:r>
      <w:r w:rsidR="0002542D" w:rsidRPr="0010428F">
        <w:t xml:space="preserve">lengths to achieve enhanced </w:t>
      </w:r>
      <w:r w:rsidR="0002542D">
        <w:rPr>
          <w:rFonts w:eastAsia="ＭＳ 明朝" w:hint="eastAsia"/>
          <w:lang w:eastAsia="ja-JP"/>
        </w:rPr>
        <w:t xml:space="preserve">solar </w:t>
      </w:r>
      <w:r w:rsidR="0002542D" w:rsidRPr="0010428F">
        <w:t xml:space="preserve">absorption. The analysis </w:t>
      </w:r>
      <w:r w:rsidR="0002542D">
        <w:t>uses</w:t>
      </w:r>
      <w:r w:rsidR="0002542D" w:rsidRPr="0010428F">
        <w:t xml:space="preserve"> </w:t>
      </w:r>
      <w:r w:rsidR="0002542D">
        <w:t>finite-difference time-domain</w:t>
      </w:r>
      <w:r w:rsidR="0002542D" w:rsidRPr="0010428F">
        <w:t xml:space="preserve"> simulations, considering light polarization, incident angle, and structural defects.</w:t>
      </w:r>
      <w:r w:rsidR="0002542D">
        <w:t xml:space="preserve"> W</w:t>
      </w:r>
      <w:r w:rsidRPr="0010428F">
        <w:t xml:space="preserve">e </w:t>
      </w:r>
      <w:r w:rsidR="007056CF">
        <w:rPr>
          <w:rFonts w:eastAsia="ＭＳ 明朝" w:hint="eastAsia"/>
          <w:lang w:eastAsia="ja-JP"/>
        </w:rPr>
        <w:t>propos</w:t>
      </w:r>
      <w:r w:rsidR="0002542D">
        <w:rPr>
          <w:rFonts w:eastAsia="ＭＳ 明朝"/>
          <w:lang w:eastAsia="ja-JP"/>
        </w:rPr>
        <w:t>e</w:t>
      </w:r>
      <w:r w:rsidR="007056CF">
        <w:rPr>
          <w:rFonts w:eastAsia="ＭＳ 明朝" w:hint="eastAsia"/>
          <w:lang w:eastAsia="ja-JP"/>
        </w:rPr>
        <w:t xml:space="preserve">d </w:t>
      </w:r>
      <w:r w:rsidRPr="0010428F">
        <w:t xml:space="preserve">a </w:t>
      </w:r>
      <w:r w:rsidR="0002542D">
        <w:rPr>
          <w:rFonts w:hint="eastAsia"/>
          <w:lang w:eastAsia="zh-TW"/>
        </w:rPr>
        <w:t>n</w:t>
      </w:r>
      <w:r w:rsidR="0002542D">
        <w:rPr>
          <w:lang w:eastAsia="zh-TW"/>
        </w:rPr>
        <w:t xml:space="preserve">ew </w:t>
      </w:r>
      <w:r w:rsidR="007056CF">
        <w:rPr>
          <w:rFonts w:eastAsia="ＭＳ 明朝" w:hint="eastAsia"/>
          <w:lang w:eastAsia="ja-JP"/>
        </w:rPr>
        <w:t xml:space="preserve">metamaterial </w:t>
      </w:r>
      <w:r w:rsidRPr="0010428F">
        <w:t xml:space="preserve">structure </w:t>
      </w:r>
      <w:r w:rsidR="007056CF">
        <w:rPr>
          <w:rFonts w:eastAsia="ＭＳ 明朝"/>
          <w:lang w:eastAsia="ja-JP"/>
        </w:rPr>
        <w:t>with</w:t>
      </w:r>
      <w:r w:rsidR="007056CF">
        <w:rPr>
          <w:rFonts w:eastAsia="ＭＳ 明朝" w:hint="eastAsia"/>
          <w:lang w:eastAsia="ja-JP"/>
        </w:rPr>
        <w:t xml:space="preserve"> multiple strips </w:t>
      </w:r>
      <w:r w:rsidR="0002542D">
        <w:rPr>
          <w:rFonts w:eastAsia="ＭＳ 明朝"/>
          <w:lang w:eastAsia="ja-JP"/>
        </w:rPr>
        <w:t xml:space="preserve">that are </w:t>
      </w:r>
      <w:r w:rsidR="00A03BE9">
        <w:t xml:space="preserve">more efficient, and has simpler </w:t>
      </w:r>
      <w:r w:rsidRPr="0010428F">
        <w:t>geometric structures</w:t>
      </w:r>
      <w:r w:rsidR="00A03BE9">
        <w:t>, such as compared to</w:t>
      </w:r>
      <w:r w:rsidRPr="0010428F">
        <w:t xml:space="preserve"> multilayer films, pyramids, or cone structures</w:t>
      </w:r>
      <w:r w:rsidR="007056CF">
        <w:rPr>
          <w:rFonts w:eastAsia="ＭＳ 明朝" w:hint="eastAsia"/>
          <w:lang w:eastAsia="ja-JP"/>
        </w:rPr>
        <w:t xml:space="preserve">, </w:t>
      </w:r>
      <w:r w:rsidR="0002542D">
        <w:rPr>
          <w:rFonts w:eastAsia="ＭＳ 明朝"/>
          <w:lang w:eastAsia="ja-JP"/>
        </w:rPr>
        <w:t>wh</w:t>
      </w:r>
      <w:r w:rsidR="007056CF">
        <w:rPr>
          <w:rFonts w:eastAsia="ＭＳ 明朝" w:hint="eastAsia"/>
          <w:lang w:eastAsia="ja-JP"/>
        </w:rPr>
        <w:t>i</w:t>
      </w:r>
      <w:r w:rsidR="0002542D">
        <w:rPr>
          <w:rFonts w:eastAsia="ＭＳ 明朝"/>
          <w:lang w:eastAsia="ja-JP"/>
        </w:rPr>
        <w:t>c</w:t>
      </w:r>
      <w:r w:rsidR="007056CF">
        <w:rPr>
          <w:rFonts w:eastAsia="ＭＳ 明朝" w:hint="eastAsia"/>
          <w:lang w:eastAsia="ja-JP"/>
        </w:rPr>
        <w:t>h mostly exhibit substantial r</w:t>
      </w:r>
      <w:r w:rsidR="0002542D">
        <w:rPr>
          <w:rFonts w:eastAsia="ＭＳ 明朝"/>
          <w:lang w:eastAsia="ja-JP"/>
        </w:rPr>
        <w:t>a</w:t>
      </w:r>
      <w:r w:rsidR="007056CF">
        <w:rPr>
          <w:rFonts w:eastAsia="ＭＳ 明朝" w:hint="eastAsia"/>
          <w:lang w:eastAsia="ja-JP"/>
        </w:rPr>
        <w:t>d</w:t>
      </w:r>
      <w:r w:rsidR="0002542D">
        <w:rPr>
          <w:rFonts w:eastAsia="ＭＳ 明朝"/>
          <w:lang w:eastAsia="ja-JP"/>
        </w:rPr>
        <w:t>i</w:t>
      </w:r>
      <w:r w:rsidR="007056CF">
        <w:rPr>
          <w:rFonts w:eastAsia="ＭＳ 明朝" w:hint="eastAsia"/>
          <w:lang w:eastAsia="ja-JP"/>
        </w:rPr>
        <w:t>ative heat losses</w:t>
      </w:r>
      <w:r w:rsidRPr="0010428F">
        <w:t>. Th</w:t>
      </w:r>
      <w:r w:rsidR="007056CF">
        <w:rPr>
          <w:rFonts w:eastAsia="ＭＳ 明朝" w:hint="eastAsia"/>
          <w:lang w:eastAsia="ja-JP"/>
        </w:rPr>
        <w:t>e structu</w:t>
      </w:r>
      <w:r w:rsidR="0002542D">
        <w:rPr>
          <w:rFonts w:eastAsia="ＭＳ 明朝"/>
          <w:lang w:eastAsia="ja-JP"/>
        </w:rPr>
        <w:t>r</w:t>
      </w:r>
      <w:r w:rsidR="007056CF">
        <w:rPr>
          <w:rFonts w:eastAsia="ＭＳ 明朝" w:hint="eastAsia"/>
          <w:lang w:eastAsia="ja-JP"/>
        </w:rPr>
        <w:t xml:space="preserve">e </w:t>
      </w:r>
      <w:r w:rsidRPr="0010428F">
        <w:t xml:space="preserve">is </w:t>
      </w:r>
      <w:r w:rsidR="007056CF">
        <w:rPr>
          <w:rFonts w:eastAsia="ＭＳ 明朝" w:hint="eastAsia"/>
          <w:lang w:eastAsia="ja-JP"/>
        </w:rPr>
        <w:t xml:space="preserve">composed of </w:t>
      </w:r>
      <w:r w:rsidRPr="0010428F">
        <w:t xml:space="preserve">a W/SiO₂/W </w:t>
      </w:r>
      <w:r w:rsidR="0002542D">
        <w:t>(</w:t>
      </w:r>
      <w:r w:rsidRPr="0010428F">
        <w:t>Metal-Insulator-Metal) configuration, with a surface nanostructure pattern</w:t>
      </w:r>
      <w:r w:rsidR="00A03BE9">
        <w:t xml:space="preserve"> composed </w:t>
      </w:r>
      <w:r w:rsidR="00A03BE9" w:rsidRPr="00A03BE9">
        <w:t>of low-</w:t>
      </w:r>
      <w:r w:rsidR="00BF6CF7" w:rsidRPr="00BF6CF7">
        <w:t>emissivity</w:t>
      </w:r>
      <w:r w:rsidR="00A03BE9" w:rsidRPr="00A03BE9">
        <w:t xml:space="preserve"> tungsten, with fabrication error-tolerant computational design</w:t>
      </w:r>
      <w:r w:rsidRPr="0010428F">
        <w:t xml:space="preserve">. </w:t>
      </w:r>
    </w:p>
    <w:p w14:paraId="655AD95F" w14:textId="7F22900B" w:rsidR="00FA2DA2" w:rsidRDefault="0010428F" w:rsidP="00FA2DA2">
      <w:pPr>
        <w:pStyle w:val="RSCB06BHeadingSub-Section"/>
      </w:pPr>
      <w:r>
        <w:rPr>
          <w:rFonts w:hint="eastAsia"/>
          <w:sz w:val="24"/>
          <w:lang w:eastAsia="zh-TW"/>
        </w:rPr>
        <w:t xml:space="preserve">1. </w:t>
      </w:r>
      <w:r w:rsidRPr="0010428F">
        <w:rPr>
          <w:sz w:val="24"/>
        </w:rPr>
        <w:t>Introduction</w:t>
      </w:r>
    </w:p>
    <w:p w14:paraId="4CA4D2F8" w14:textId="21462E00" w:rsidR="0010428F" w:rsidRDefault="004351D7" w:rsidP="00C0149D">
      <w:pPr>
        <w:pStyle w:val="RSCB02ArticleText"/>
        <w:rPr>
          <w:rStyle w:val="06CHeading"/>
          <w:rFonts w:asciiTheme="minorHAnsi" w:hAnsiTheme="minorHAnsi"/>
          <w:b w:val="0"/>
          <w:smallCaps w:val="0"/>
        </w:rPr>
      </w:pPr>
      <w:r>
        <w:rPr>
          <w:rStyle w:val="RSCB02ArticleTextChar"/>
          <w:rFonts w:eastAsia="ＭＳ 明朝" w:hint="eastAsia"/>
          <w:lang w:eastAsia="ja-JP"/>
        </w:rPr>
        <w:t>In the last century, t</w:t>
      </w:r>
      <w:r w:rsidR="00C0149D" w:rsidRPr="00C0149D">
        <w:rPr>
          <w:rStyle w:val="RSCB02ArticleTextChar"/>
        </w:rPr>
        <w:t xml:space="preserve">he rapid increase in energy consumption </w:t>
      </w:r>
      <w:r w:rsidRPr="00C0149D">
        <w:rPr>
          <w:rStyle w:val="RSCB02ArticleTextChar"/>
        </w:rPr>
        <w:t xml:space="preserve">in human society </w:t>
      </w:r>
      <w:r w:rsidR="00C0149D" w:rsidRPr="00C0149D">
        <w:rPr>
          <w:rStyle w:val="RSCB02ArticleTextChar"/>
        </w:rPr>
        <w:t xml:space="preserve">has led to </w:t>
      </w:r>
      <w:r>
        <w:rPr>
          <w:rStyle w:val="RSCB02ArticleTextChar"/>
          <w:rFonts w:eastAsia="ＭＳ 明朝" w:hint="eastAsia"/>
          <w:lang w:eastAsia="ja-JP"/>
        </w:rPr>
        <w:t xml:space="preserve">the </w:t>
      </w:r>
      <w:r w:rsidR="00C0149D" w:rsidRPr="00C0149D">
        <w:rPr>
          <w:rStyle w:val="RSCB02ArticleTextChar"/>
        </w:rPr>
        <w:t>excessive reliance on fossil fuels, resulting in air pollution and global warming, which</w:t>
      </w:r>
      <w:r>
        <w:rPr>
          <w:rStyle w:val="RSCB02ArticleTextChar"/>
          <w:rFonts w:eastAsia="ＭＳ 明朝" w:hint="eastAsia"/>
          <w:lang w:eastAsia="ja-JP"/>
        </w:rPr>
        <w:t xml:space="preserve"> </w:t>
      </w:r>
      <w:r w:rsidR="006F1EA8">
        <w:rPr>
          <w:rStyle w:val="RSCB02ArticleTextChar"/>
          <w:rFonts w:eastAsia="ＭＳ 明朝"/>
          <w:lang w:eastAsia="ja-JP"/>
        </w:rPr>
        <w:t xml:space="preserve">have </w:t>
      </w:r>
      <w:r>
        <w:rPr>
          <w:rStyle w:val="RSCB02ArticleTextChar"/>
          <w:rFonts w:eastAsia="ＭＳ 明朝" w:hint="eastAsia"/>
          <w:lang w:eastAsia="ja-JP"/>
        </w:rPr>
        <w:t>seriously alter</w:t>
      </w:r>
      <w:r w:rsidR="006F1EA8">
        <w:rPr>
          <w:rStyle w:val="RSCB02ArticleTextChar"/>
          <w:rFonts w:eastAsia="ＭＳ 明朝"/>
          <w:lang w:eastAsia="ja-JP"/>
        </w:rPr>
        <w:t>ed</w:t>
      </w:r>
      <w:r>
        <w:rPr>
          <w:rStyle w:val="RSCB02ArticleTextChar"/>
          <w:rFonts w:eastAsia="ＭＳ 明朝" w:hint="eastAsia"/>
          <w:lang w:eastAsia="ja-JP"/>
        </w:rPr>
        <w:t xml:space="preserve"> and </w:t>
      </w:r>
      <w:r w:rsidR="00C0149D" w:rsidRPr="00C0149D">
        <w:rPr>
          <w:rStyle w:val="RSCB02ArticleTextChar"/>
        </w:rPr>
        <w:t>deteriorat</w:t>
      </w:r>
      <w:r>
        <w:rPr>
          <w:rStyle w:val="RSCB02ArticleTextChar"/>
          <w:rFonts w:eastAsia="ＭＳ 明朝" w:hint="eastAsia"/>
          <w:lang w:eastAsia="ja-JP"/>
        </w:rPr>
        <w:t>e</w:t>
      </w:r>
      <w:r w:rsidR="006F1EA8">
        <w:rPr>
          <w:rStyle w:val="RSCB02ArticleTextChar"/>
          <w:rFonts w:eastAsia="ＭＳ 明朝"/>
          <w:lang w:eastAsia="ja-JP"/>
        </w:rPr>
        <w:t>d</w:t>
      </w:r>
      <w:r>
        <w:rPr>
          <w:rStyle w:val="RSCB02ArticleTextChar"/>
          <w:rFonts w:eastAsia="ＭＳ 明朝" w:hint="eastAsia"/>
          <w:lang w:eastAsia="ja-JP"/>
        </w:rPr>
        <w:t xml:space="preserve"> </w:t>
      </w:r>
      <w:r w:rsidR="00C0149D" w:rsidRPr="00C0149D">
        <w:rPr>
          <w:rStyle w:val="RSCB02ArticleTextChar"/>
        </w:rPr>
        <w:t>the natural environment.</w:t>
      </w:r>
      <w:r w:rsidR="00C0149D">
        <w:rPr>
          <w:rStyle w:val="RSCB02ArticleTextChar"/>
          <w:rFonts w:hint="eastAsia"/>
          <w:lang w:eastAsia="zh-TW"/>
        </w:rPr>
        <w:t xml:space="preserve"> </w:t>
      </w:r>
      <w:r w:rsidR="006F1EA8">
        <w:rPr>
          <w:rStyle w:val="RSCB02ArticleTextChar"/>
        </w:rPr>
        <w:t>U</w:t>
      </w:r>
      <w:r w:rsidR="00C0149D" w:rsidRPr="00C0149D">
        <w:rPr>
          <w:rStyle w:val="RSCB02ArticleTextChar"/>
        </w:rPr>
        <w:t xml:space="preserve">tilizing new and renewable energy sources is </w:t>
      </w:r>
      <w:r>
        <w:rPr>
          <w:rStyle w:val="RSCB02ArticleTextChar"/>
          <w:rFonts w:eastAsia="ＭＳ 明朝" w:hint="eastAsia"/>
          <w:lang w:eastAsia="ja-JP"/>
        </w:rPr>
        <w:t xml:space="preserve">urgently required </w:t>
      </w:r>
      <w:r w:rsidR="006F1EA8">
        <w:rPr>
          <w:rStyle w:val="RSCB02ArticleTextChar"/>
        </w:rPr>
        <w:t>to</w:t>
      </w:r>
      <w:r w:rsidR="00C0149D" w:rsidRPr="00C0149D">
        <w:rPr>
          <w:rStyle w:val="RSCB02ArticleTextChar"/>
        </w:rPr>
        <w:t xml:space="preserve"> achiev</w:t>
      </w:r>
      <w:r w:rsidR="006F1EA8">
        <w:rPr>
          <w:rStyle w:val="RSCB02ArticleTextChar"/>
        </w:rPr>
        <w:t>e</w:t>
      </w:r>
      <w:r w:rsidR="00C0149D" w:rsidRPr="00C0149D">
        <w:rPr>
          <w:rStyle w:val="RSCB02ArticleTextChar"/>
        </w:rPr>
        <w:t xml:space="preserve"> </w:t>
      </w:r>
      <w:r w:rsidR="006F1EA8">
        <w:rPr>
          <w:rStyle w:val="RSCB02ArticleTextChar"/>
          <w:rFonts w:eastAsia="ＭＳ 明朝" w:hint="eastAsia"/>
          <w:lang w:eastAsia="ja-JP"/>
        </w:rPr>
        <w:t>environment</w:t>
      </w:r>
      <w:r w:rsidR="006F1EA8">
        <w:rPr>
          <w:rStyle w:val="RSCB02ArticleTextChar"/>
          <w:rFonts w:eastAsia="ＭＳ 明朝"/>
          <w:lang w:eastAsia="ja-JP"/>
        </w:rPr>
        <w:t>al</w:t>
      </w:r>
      <w:r w:rsidR="006F1EA8" w:rsidRPr="00C0149D">
        <w:rPr>
          <w:rStyle w:val="RSCB02ArticleTextChar"/>
        </w:rPr>
        <w:t xml:space="preserve"> </w:t>
      </w:r>
      <w:r w:rsidR="00C0149D" w:rsidRPr="00C0149D">
        <w:rPr>
          <w:rStyle w:val="RSCB02ArticleTextChar"/>
        </w:rPr>
        <w:t xml:space="preserve">sustainability. </w:t>
      </w:r>
      <w:r w:rsidR="00C0149D" w:rsidRPr="008A38FA">
        <w:rPr>
          <w:rStyle w:val="RSCB02ArticleTextChar"/>
        </w:rPr>
        <w:t>Compared to traditional energy sources, renewable energy is more environmentally friendly and is increasingly regarded as a promising solution for sustainable social development</w:t>
      </w:r>
      <w:r w:rsidR="00C0149D" w:rsidRPr="00C0149D">
        <w:rPr>
          <w:rStyle w:val="RSCB02ArticleTextChar"/>
        </w:rPr>
        <w:t>.</w:t>
      </w:r>
      <w:r w:rsidR="0033373D" w:rsidRPr="006570F8">
        <w:rPr>
          <w:rStyle w:val="RSCB02ArticleTextChar"/>
          <w:rFonts w:hint="eastAsia"/>
          <w:vertAlign w:val="superscript"/>
          <w:lang w:eastAsia="zh-TW"/>
        </w:rPr>
        <w:t>1,</w:t>
      </w:r>
      <w:r w:rsidR="0033373D" w:rsidRPr="006570F8">
        <w:rPr>
          <w:rStyle w:val="RSCB02ArticleTextChar"/>
          <w:vertAlign w:val="superscript"/>
          <w:lang w:eastAsia="zh-TW"/>
        </w:rPr>
        <w:t>2</w:t>
      </w:r>
      <w:r w:rsidR="002B5701">
        <w:rPr>
          <w:rStyle w:val="RSCB02ArticleTextChar"/>
          <w:rFonts w:hint="eastAsia"/>
          <w:lang w:eastAsia="zh-TW"/>
        </w:rPr>
        <w:t xml:space="preserve"> </w:t>
      </w:r>
      <w:r w:rsidR="00C0149D" w:rsidRPr="00C0149D">
        <w:rPr>
          <w:rStyle w:val="RSCB02ArticleTextChar"/>
        </w:rPr>
        <w:t xml:space="preserve">Among various renewable energy technologies, solar </w:t>
      </w:r>
      <w:r w:rsidR="00A03BE9" w:rsidRPr="00A03BE9">
        <w:rPr>
          <w:rStyle w:val="RSCB02ArticleTextChar"/>
        </w:rPr>
        <w:t>photothermal heat conversion</w:t>
      </w:r>
      <w:r w:rsidR="00A03BE9">
        <w:rPr>
          <w:rStyle w:val="RSCB02ArticleTextChar"/>
        </w:rPr>
        <w:t xml:space="preserve"> </w:t>
      </w:r>
      <w:r w:rsidR="00C0149D" w:rsidRPr="00C0149D">
        <w:rPr>
          <w:rStyle w:val="RSCB02ArticleTextChar"/>
        </w:rPr>
        <w:t xml:space="preserve">has gained significant </w:t>
      </w:r>
      <w:r w:rsidR="00680EA7">
        <w:rPr>
          <w:rStyle w:val="RSCB02ArticleTextChar"/>
          <w:rFonts w:hint="eastAsia"/>
          <w:lang w:eastAsia="zh-TW"/>
        </w:rPr>
        <w:t>g</w:t>
      </w:r>
      <w:r w:rsidR="00680EA7">
        <w:rPr>
          <w:rStyle w:val="RSCB02ArticleTextChar"/>
          <w:lang w:eastAsia="zh-TW"/>
        </w:rPr>
        <w:t xml:space="preserve">lobal </w:t>
      </w:r>
      <w:r w:rsidR="00C0149D" w:rsidRPr="00C0149D">
        <w:rPr>
          <w:rStyle w:val="RSCB02ArticleTextChar"/>
        </w:rPr>
        <w:t>attention</w:t>
      </w:r>
      <w:r w:rsidR="00A03BE9">
        <w:rPr>
          <w:rStyle w:val="RSCB02ArticleTextChar"/>
        </w:rPr>
        <w:t xml:space="preserve"> </w:t>
      </w:r>
      <w:r w:rsidR="00C0149D" w:rsidRPr="00C0149D">
        <w:rPr>
          <w:rStyle w:val="RSCB02ArticleTextChar"/>
        </w:rPr>
        <w:t>due to its abundance, sustainability, and environmental benefits.</w:t>
      </w:r>
      <w:r w:rsidR="00680EA7" w:rsidRPr="00FB5F8B">
        <w:rPr>
          <w:rStyle w:val="RSCB02ArticleTextChar"/>
          <w:vertAlign w:val="superscript"/>
        </w:rPr>
        <w:t>1</w:t>
      </w:r>
      <w:r w:rsidR="00C0149D" w:rsidRPr="00C0149D">
        <w:rPr>
          <w:rStyle w:val="RSCB02ArticleTextChar"/>
        </w:rPr>
        <w:t xml:space="preserve"> </w:t>
      </w:r>
      <w:r w:rsidR="00C0149D" w:rsidRPr="008A38FA">
        <w:rPr>
          <w:rStyle w:val="RSCB02ArticleTextChar"/>
        </w:rPr>
        <w:t xml:space="preserve">Additionally, its cost is </w:t>
      </w:r>
      <w:r w:rsidR="006F1EA8">
        <w:rPr>
          <w:rStyle w:val="RSCB02ArticleTextChar"/>
          <w:rFonts w:hint="eastAsia"/>
          <w:lang w:eastAsia="zh-TW"/>
        </w:rPr>
        <w:t>n</w:t>
      </w:r>
      <w:r w:rsidR="006F1EA8">
        <w:rPr>
          <w:rStyle w:val="RSCB02ArticleTextChar"/>
          <w:lang w:eastAsia="zh-TW"/>
        </w:rPr>
        <w:t>ot much</w:t>
      </w:r>
      <w:r w:rsidR="00C0149D" w:rsidRPr="008A38FA">
        <w:rPr>
          <w:rStyle w:val="RSCB02ArticleTextChar"/>
        </w:rPr>
        <w:t xml:space="preserve"> compared to other renewable energy sources</w:t>
      </w:r>
      <w:r w:rsidR="00C0149D" w:rsidRPr="00C0149D">
        <w:rPr>
          <w:rStyle w:val="RSCB02ArticleTextChar"/>
        </w:rPr>
        <w:t>, making it a viable option for the future.</w:t>
      </w:r>
      <w:r w:rsidR="006570F8" w:rsidRPr="006570F8">
        <w:rPr>
          <w:rStyle w:val="RSCB02ArticleTextChar"/>
          <w:rFonts w:hint="eastAsia"/>
          <w:vertAlign w:val="superscript"/>
          <w:lang w:eastAsia="zh-TW"/>
        </w:rPr>
        <w:t xml:space="preserve"> 1,</w:t>
      </w:r>
      <w:r w:rsidR="006570F8" w:rsidRPr="006570F8">
        <w:rPr>
          <w:rStyle w:val="RSCB02ArticleTextChar"/>
          <w:vertAlign w:val="superscript"/>
          <w:lang w:eastAsia="zh-TW"/>
        </w:rPr>
        <w:t>2</w:t>
      </w:r>
    </w:p>
    <w:p w14:paraId="61C5F2C0" w14:textId="1C5F6D00" w:rsidR="001B275E" w:rsidRPr="001B275E" w:rsidRDefault="002F78F6" w:rsidP="001B275E">
      <w:pPr>
        <w:pStyle w:val="RSCB02ArticleText"/>
        <w:rPr>
          <w:rStyle w:val="06CHeading"/>
          <w:rFonts w:asciiTheme="minorHAnsi" w:hAnsiTheme="minorHAnsi"/>
          <w:b w:val="0"/>
          <w:smallCaps w:val="0"/>
          <w:lang w:eastAsia="zh-TW"/>
        </w:rPr>
      </w:pPr>
      <w:r>
        <w:rPr>
          <w:rStyle w:val="06CHeading"/>
          <w:rFonts w:asciiTheme="minorHAnsi" w:hAnsiTheme="minorHAnsi"/>
          <w:b w:val="0"/>
          <w:smallCaps w:val="0"/>
          <w:lang w:eastAsia="zh-TW"/>
        </w:rPr>
        <w:t xml:space="preserve">        </w:t>
      </w:r>
      <w:r w:rsidR="0080662F" w:rsidRPr="00EE47CE">
        <w:rPr>
          <w:rStyle w:val="06CHeading"/>
          <w:rFonts w:asciiTheme="minorHAnsi" w:hAnsiTheme="minorHAnsi"/>
          <w:b w:val="0"/>
          <w:smallCaps w:val="0"/>
          <w:lang w:eastAsia="zh-TW"/>
        </w:rPr>
        <w:t>In solar</w:t>
      </w:r>
      <w:r w:rsidR="004351D7" w:rsidRPr="00EE47CE">
        <w:rPr>
          <w:rStyle w:val="06CHeading"/>
          <w:rFonts w:asciiTheme="minorHAnsi" w:eastAsia="ＭＳ 明朝" w:hAnsiTheme="minorHAnsi" w:hint="eastAsia"/>
          <w:b w:val="0"/>
          <w:smallCaps w:val="0"/>
          <w:lang w:eastAsia="ja-JP"/>
        </w:rPr>
        <w:t xml:space="preserve">-heat </w:t>
      </w:r>
      <w:r w:rsidR="0080662F" w:rsidRPr="00EE47CE">
        <w:rPr>
          <w:rStyle w:val="06CHeading"/>
          <w:rFonts w:asciiTheme="minorHAnsi" w:hAnsiTheme="minorHAnsi"/>
          <w:b w:val="0"/>
          <w:smallCaps w:val="0"/>
          <w:lang w:eastAsia="zh-TW"/>
        </w:rPr>
        <w:t>absor</w:t>
      </w:r>
      <w:r w:rsidR="004351D7" w:rsidRPr="00911E84">
        <w:rPr>
          <w:rStyle w:val="06CHeading"/>
          <w:rFonts w:asciiTheme="minorHAnsi" w:eastAsia="ＭＳ 明朝" w:hAnsiTheme="minorHAnsi" w:hint="eastAsia"/>
          <w:b w:val="0"/>
          <w:smallCaps w:val="0"/>
          <w:lang w:eastAsia="ja-JP"/>
        </w:rPr>
        <w:t>ber</w:t>
      </w:r>
      <w:r w:rsidR="0080662F" w:rsidRPr="00911E84">
        <w:rPr>
          <w:rStyle w:val="06CHeading"/>
          <w:rFonts w:asciiTheme="minorHAnsi" w:hAnsiTheme="minorHAnsi"/>
          <w:b w:val="0"/>
          <w:smallCaps w:val="0"/>
          <w:lang w:eastAsia="zh-TW"/>
        </w:rPr>
        <w:t xml:space="preserve"> applications, selectin</w:t>
      </w:r>
      <w:r w:rsidR="006F1EA8" w:rsidRPr="00911E84">
        <w:rPr>
          <w:rStyle w:val="06CHeading"/>
          <w:rFonts w:asciiTheme="minorHAnsi" w:hAnsiTheme="minorHAnsi"/>
          <w:b w:val="0"/>
          <w:smallCaps w:val="0"/>
          <w:lang w:eastAsia="zh-TW"/>
        </w:rPr>
        <w:t>g</w:t>
      </w:r>
      <w:r w:rsidR="0080662F" w:rsidRPr="00911E84">
        <w:rPr>
          <w:rStyle w:val="06CHeading"/>
          <w:rFonts w:asciiTheme="minorHAnsi" w:hAnsiTheme="minorHAnsi"/>
          <w:b w:val="0"/>
          <w:smallCaps w:val="0"/>
          <w:lang w:eastAsia="zh-TW"/>
        </w:rPr>
        <w:t xml:space="preserve"> refractory materials is crucial for maintaining device stability and extending operational lifespan. These materials are defined by their ability to retain chemical stability at temperatures exceeding 2000</w:t>
      </w:r>
      <w:r w:rsidR="0080662F" w:rsidRPr="00B53269">
        <w:rPr>
          <w:rStyle w:val="06CHeading"/>
          <w:rFonts w:asciiTheme="minorHAnsi" w:hAnsiTheme="minorHAnsi" w:hint="eastAsia"/>
          <w:b w:val="0"/>
          <w:smallCaps w:val="0"/>
          <w:lang w:eastAsia="zh-TW"/>
        </w:rPr>
        <w:t>°</w:t>
      </w:r>
      <w:r w:rsidR="0080662F" w:rsidRPr="00B53269">
        <w:rPr>
          <w:rStyle w:val="06CHeading"/>
          <w:rFonts w:asciiTheme="minorHAnsi" w:hAnsiTheme="minorHAnsi"/>
          <w:b w:val="0"/>
          <w:smallCaps w:val="0"/>
          <w:lang w:eastAsia="zh-TW"/>
        </w:rPr>
        <w:t>C and have been widely utilized in industrial furnaces, aerospace thermal protection systems, and semiconductor technologies.</w:t>
      </w:r>
      <w:r w:rsidR="00A15227" w:rsidRPr="00FB5F8B">
        <w:rPr>
          <w:rStyle w:val="06CHeading"/>
          <w:rFonts w:asciiTheme="minorHAnsi" w:hAnsiTheme="minorHAnsi"/>
          <w:b w:val="0"/>
          <w:smallCaps w:val="0"/>
          <w:vertAlign w:val="superscript"/>
          <w:lang w:eastAsia="zh-TW"/>
        </w:rPr>
        <w:t>3</w:t>
      </w:r>
      <w:r w:rsidR="0080662F" w:rsidRPr="0080662F">
        <w:rPr>
          <w:rStyle w:val="06CHeading"/>
          <w:rFonts w:asciiTheme="minorHAnsi" w:hAnsiTheme="minorHAnsi"/>
          <w:b w:val="0"/>
          <w:smallCaps w:val="0"/>
          <w:lang w:eastAsia="zh-TW"/>
        </w:rPr>
        <w:t xml:space="preserve"> While metals have been explored for plasmonic applications, conventional noble metals suffer from high optical losses and low thermal stability, </w:t>
      </w:r>
      <w:r w:rsidR="004D1DF3">
        <w:rPr>
          <w:rStyle w:val="06CHeading"/>
          <w:rFonts w:asciiTheme="minorHAnsi" w:hAnsiTheme="minorHAnsi"/>
          <w:b w:val="0"/>
          <w:smallCaps w:val="0"/>
          <w:lang w:eastAsia="zh-TW"/>
        </w:rPr>
        <w:t>significantly limiting</w:t>
      </w:r>
      <w:r w:rsidR="0080662F" w:rsidRPr="0080662F">
        <w:rPr>
          <w:rStyle w:val="06CHeading"/>
          <w:rFonts w:asciiTheme="minorHAnsi" w:hAnsiTheme="minorHAnsi"/>
          <w:b w:val="0"/>
          <w:smallCaps w:val="0"/>
          <w:lang w:eastAsia="zh-TW"/>
        </w:rPr>
        <w:t xml:space="preserve"> their effectiveness. As an alternative, refractory materials such as tungsten</w:t>
      </w:r>
      <w:r w:rsidR="00466B3C">
        <w:rPr>
          <w:rStyle w:val="06CHeading"/>
          <w:rFonts w:asciiTheme="minorHAnsi" w:eastAsia="ＭＳ 明朝" w:hAnsiTheme="minorHAnsi" w:hint="eastAsia"/>
          <w:b w:val="0"/>
          <w:smallCaps w:val="0"/>
          <w:lang w:eastAsia="ja-JP"/>
        </w:rPr>
        <w:t>,</w:t>
      </w:r>
      <w:r w:rsidR="0080662F" w:rsidRPr="0080662F">
        <w:rPr>
          <w:rStyle w:val="06CHeading"/>
          <w:rFonts w:asciiTheme="minorHAnsi" w:hAnsiTheme="minorHAnsi"/>
          <w:b w:val="0"/>
          <w:smallCaps w:val="0"/>
          <w:lang w:eastAsia="zh-TW"/>
        </w:rPr>
        <w:t xml:space="preserve"> </w:t>
      </w:r>
      <w:r w:rsidR="00466B3C">
        <w:rPr>
          <w:rStyle w:val="06CHeading"/>
          <w:rFonts w:asciiTheme="minorHAnsi" w:eastAsia="ＭＳ 明朝" w:hAnsiTheme="minorHAnsi"/>
          <w:b w:val="0"/>
          <w:smallCaps w:val="0"/>
          <w:lang w:eastAsia="ja-JP"/>
        </w:rPr>
        <w:t>molybdenum</w:t>
      </w:r>
      <w:r w:rsidR="00466B3C">
        <w:rPr>
          <w:rStyle w:val="06CHeading"/>
          <w:rFonts w:asciiTheme="minorHAnsi" w:eastAsia="ＭＳ 明朝" w:hAnsiTheme="minorHAnsi" w:hint="eastAsia"/>
          <w:b w:val="0"/>
          <w:smallCaps w:val="0"/>
          <w:lang w:eastAsia="ja-JP"/>
        </w:rPr>
        <w:t xml:space="preserve">, </w:t>
      </w:r>
      <w:r w:rsidR="0080662F" w:rsidRPr="0080662F">
        <w:rPr>
          <w:rStyle w:val="06CHeading"/>
          <w:rFonts w:asciiTheme="minorHAnsi" w:hAnsiTheme="minorHAnsi"/>
          <w:b w:val="0"/>
          <w:smallCaps w:val="0"/>
          <w:lang w:eastAsia="zh-TW"/>
        </w:rPr>
        <w:t>and titanium nitride</w:t>
      </w:r>
      <w:r w:rsidR="00466B3C">
        <w:rPr>
          <w:rStyle w:val="06CHeading"/>
          <w:rFonts w:asciiTheme="minorHAnsi" w:eastAsia="ＭＳ 明朝" w:hAnsiTheme="minorHAnsi" w:hint="eastAsia"/>
          <w:b w:val="0"/>
          <w:smallCaps w:val="0"/>
          <w:lang w:eastAsia="ja-JP"/>
        </w:rPr>
        <w:t xml:space="preserve">, conductive oxides </w:t>
      </w:r>
      <w:r w:rsidR="0080662F" w:rsidRPr="0080662F">
        <w:rPr>
          <w:rStyle w:val="06CHeading"/>
          <w:rFonts w:asciiTheme="minorHAnsi" w:hAnsiTheme="minorHAnsi"/>
          <w:b w:val="0"/>
          <w:smallCaps w:val="0"/>
          <w:lang w:eastAsia="zh-TW"/>
        </w:rPr>
        <w:t xml:space="preserve">exhibit plasmonic resonance in the visible to near-infrared range. </w:t>
      </w:r>
      <w:r w:rsidR="00C22618" w:rsidRPr="00C22618">
        <w:rPr>
          <w:rStyle w:val="06CHeading"/>
          <w:rFonts w:asciiTheme="minorHAnsi" w:hAnsiTheme="minorHAnsi"/>
          <w:b w:val="0"/>
          <w:smallCaps w:val="0"/>
          <w:lang w:eastAsia="zh-TW"/>
        </w:rPr>
        <w:t>Additionally, refractory hexaborides (</w:t>
      </w:r>
      <w:proofErr w:type="spellStart"/>
      <w:r w:rsidR="00C22618" w:rsidRPr="00C22618">
        <w:rPr>
          <w:rStyle w:val="06CHeading"/>
          <w:rFonts w:asciiTheme="minorHAnsi" w:hAnsiTheme="minorHAnsi"/>
          <w:b w:val="0"/>
          <w:smallCaps w:val="0"/>
          <w:lang w:eastAsia="zh-TW"/>
        </w:rPr>
        <w:t>LaB</w:t>
      </w:r>
      <w:proofErr w:type="spellEnd"/>
      <w:r w:rsidR="00C22618" w:rsidRPr="00C22618">
        <w:rPr>
          <w:rStyle w:val="06CHeading"/>
          <w:rFonts w:asciiTheme="minorHAnsi" w:hAnsiTheme="minorHAnsi"/>
          <w:b w:val="0"/>
          <w:smallCaps w:val="0"/>
          <w:lang w:eastAsia="zh-TW"/>
        </w:rPr>
        <w:t xml:space="preserve">₆, </w:t>
      </w:r>
      <w:proofErr w:type="spellStart"/>
      <w:r w:rsidR="00C22618" w:rsidRPr="00C22618">
        <w:rPr>
          <w:rStyle w:val="06CHeading"/>
          <w:rFonts w:asciiTheme="minorHAnsi" w:hAnsiTheme="minorHAnsi"/>
          <w:b w:val="0"/>
          <w:smallCaps w:val="0"/>
          <w:lang w:eastAsia="zh-TW"/>
        </w:rPr>
        <w:t>CeB</w:t>
      </w:r>
      <w:proofErr w:type="spellEnd"/>
      <w:r w:rsidR="00C22618" w:rsidRPr="00C22618">
        <w:rPr>
          <w:rStyle w:val="06CHeading"/>
          <w:rFonts w:asciiTheme="minorHAnsi" w:hAnsiTheme="minorHAnsi"/>
          <w:b w:val="0"/>
          <w:smallCaps w:val="0"/>
          <w:lang w:eastAsia="zh-TW"/>
        </w:rPr>
        <w:t xml:space="preserve">₆) and the intermetallic NiAl </w:t>
      </w:r>
      <w:r w:rsidR="007E666C" w:rsidRPr="007E666C">
        <w:rPr>
          <w:rStyle w:val="06CHeading"/>
          <w:rFonts w:asciiTheme="minorHAnsi" w:hAnsiTheme="minorHAnsi"/>
          <w:b w:val="0"/>
          <w:smallCaps w:val="0"/>
          <w:lang w:eastAsia="zh-TW"/>
        </w:rPr>
        <w:t>can serve as alternative refractory materials in high-temperature absorber stacks</w:t>
      </w:r>
      <w:r w:rsidR="00C22618" w:rsidRPr="00C22618">
        <w:rPr>
          <w:rStyle w:val="06CHeading"/>
          <w:rFonts w:asciiTheme="minorHAnsi" w:hAnsiTheme="minorHAnsi"/>
          <w:b w:val="0"/>
          <w:smallCaps w:val="0"/>
          <w:lang w:eastAsia="zh-TW"/>
        </w:rPr>
        <w:t>.</w:t>
      </w:r>
      <w:r w:rsidR="00C22618" w:rsidRPr="00FB5F8B">
        <w:rPr>
          <w:rStyle w:val="06CHeading"/>
          <w:rFonts w:asciiTheme="minorHAnsi" w:hAnsiTheme="minorHAnsi"/>
          <w:b w:val="0"/>
          <w:smallCaps w:val="0"/>
          <w:vertAlign w:val="superscript"/>
          <w:lang w:eastAsia="zh-TW"/>
        </w:rPr>
        <w:t>27-29</w:t>
      </w:r>
      <w:r w:rsidR="00C22618">
        <w:rPr>
          <w:rStyle w:val="06CHeading"/>
          <w:rFonts w:asciiTheme="minorHAnsi" w:hAnsiTheme="minorHAnsi" w:hint="eastAsia"/>
          <w:b w:val="0"/>
          <w:smallCaps w:val="0"/>
          <w:lang w:eastAsia="zh-TW"/>
        </w:rPr>
        <w:t xml:space="preserve"> </w:t>
      </w:r>
      <w:r w:rsidR="0080662F" w:rsidRPr="0080662F">
        <w:rPr>
          <w:rStyle w:val="06CHeading"/>
          <w:rFonts w:asciiTheme="minorHAnsi" w:hAnsiTheme="minorHAnsi"/>
          <w:b w:val="0"/>
          <w:smallCaps w:val="0"/>
          <w:lang w:eastAsia="zh-TW"/>
        </w:rPr>
        <w:t xml:space="preserve">Compared to </w:t>
      </w:r>
      <w:r w:rsidR="00466B3C">
        <w:rPr>
          <w:rStyle w:val="06CHeading"/>
          <w:rFonts w:asciiTheme="minorHAnsi" w:eastAsia="ＭＳ 明朝" w:hAnsiTheme="minorHAnsi" w:hint="eastAsia"/>
          <w:b w:val="0"/>
          <w:smallCaps w:val="0"/>
          <w:lang w:eastAsia="ja-JP"/>
        </w:rPr>
        <w:t>conventional base metals</w:t>
      </w:r>
      <w:r w:rsidR="0080662F" w:rsidRPr="0080662F">
        <w:rPr>
          <w:rStyle w:val="06CHeading"/>
          <w:rFonts w:asciiTheme="minorHAnsi" w:hAnsiTheme="minorHAnsi"/>
          <w:b w:val="0"/>
          <w:smallCaps w:val="0"/>
          <w:lang w:eastAsia="zh-TW"/>
        </w:rPr>
        <w:t>, these m</w:t>
      </w:r>
      <w:r w:rsidR="00466B3C">
        <w:rPr>
          <w:rStyle w:val="06CHeading"/>
          <w:rFonts w:asciiTheme="minorHAnsi" w:eastAsia="ＭＳ 明朝" w:hAnsiTheme="minorHAnsi" w:hint="eastAsia"/>
          <w:b w:val="0"/>
          <w:smallCaps w:val="0"/>
          <w:lang w:eastAsia="ja-JP"/>
        </w:rPr>
        <w:t xml:space="preserve">aterials </w:t>
      </w:r>
      <w:r w:rsidR="0080662F" w:rsidRPr="0080662F">
        <w:rPr>
          <w:rStyle w:val="06CHeading"/>
          <w:rFonts w:asciiTheme="minorHAnsi" w:hAnsiTheme="minorHAnsi"/>
          <w:b w:val="0"/>
          <w:smallCaps w:val="0"/>
          <w:lang w:eastAsia="zh-TW"/>
        </w:rPr>
        <w:t>demonstrate superior mechanical and chemical stability under high-temperature conditions.</w:t>
      </w:r>
      <w:r w:rsidR="00E47354">
        <w:rPr>
          <w:rStyle w:val="RSCB02ArticleTextChar"/>
          <w:rFonts w:hint="eastAsia"/>
          <w:vertAlign w:val="superscript"/>
          <w:lang w:eastAsia="zh-TW"/>
        </w:rPr>
        <w:t>3</w:t>
      </w:r>
      <w:r w:rsidR="00B53269">
        <w:rPr>
          <w:rStyle w:val="RSCB02ArticleTextChar"/>
          <w:vertAlign w:val="superscript"/>
          <w:lang w:eastAsia="zh-TW"/>
        </w:rPr>
        <w:t>,27-29</w:t>
      </w:r>
      <w:r w:rsidR="008B3ABD">
        <w:rPr>
          <w:rStyle w:val="06CHeading"/>
          <w:rFonts w:asciiTheme="minorHAnsi" w:hAnsiTheme="minorHAnsi"/>
          <w:b w:val="0"/>
          <w:smallCaps w:val="0"/>
          <w:lang w:eastAsia="zh-TW"/>
        </w:rPr>
        <w:t xml:space="preserve"> </w:t>
      </w:r>
      <w:r w:rsidR="00AA5834" w:rsidRPr="00AA5834">
        <w:rPr>
          <w:rStyle w:val="06CHeading"/>
          <w:rFonts w:asciiTheme="minorHAnsi" w:hAnsiTheme="minorHAnsi"/>
          <w:b w:val="0"/>
          <w:smallCaps w:val="0"/>
          <w:lang w:eastAsia="zh-TW"/>
        </w:rPr>
        <w:t xml:space="preserve">For plasmonic applications, </w:t>
      </w:r>
      <w:r w:rsidR="00AA5834" w:rsidRPr="00AA5834">
        <w:rPr>
          <w:rStyle w:val="06CHeading"/>
          <w:rFonts w:asciiTheme="minorHAnsi" w:hAnsiTheme="minorHAnsi"/>
          <w:b w:val="0"/>
          <w:smallCaps w:val="0"/>
          <w:lang w:eastAsia="zh-TW"/>
        </w:rPr>
        <w:t xml:space="preserve">the combination of metals and dielectrics is a </w:t>
      </w:r>
      <w:r w:rsidR="00AA5834" w:rsidRPr="00542642">
        <w:rPr>
          <w:rStyle w:val="06CHeading"/>
          <w:rFonts w:asciiTheme="minorHAnsi" w:hAnsiTheme="minorHAnsi"/>
          <w:b w:val="0"/>
          <w:smallCaps w:val="0"/>
          <w:lang w:eastAsia="zh-TW"/>
        </w:rPr>
        <w:t>commonly used material design approach, often incorporating nanoscale periodic structures in the metallic layer.</w:t>
      </w:r>
      <w:r w:rsidR="00503CE9" w:rsidRPr="00FB5F8B">
        <w:rPr>
          <w:rStyle w:val="06CHeading"/>
          <w:rFonts w:asciiTheme="minorHAnsi" w:hAnsiTheme="minorHAnsi"/>
          <w:b w:val="0"/>
          <w:smallCaps w:val="0"/>
          <w:vertAlign w:val="superscript"/>
          <w:lang w:eastAsia="zh-TW"/>
        </w:rPr>
        <w:t>4</w:t>
      </w:r>
      <w:r w:rsidR="004D0404" w:rsidRPr="00FB5F8B">
        <w:rPr>
          <w:rStyle w:val="06CHeading"/>
          <w:rFonts w:asciiTheme="minorHAnsi" w:hAnsiTheme="minorHAnsi"/>
          <w:b w:val="0"/>
          <w:smallCaps w:val="0"/>
          <w:vertAlign w:val="superscript"/>
          <w:lang w:eastAsia="zh-TW"/>
        </w:rPr>
        <w:t>-</w:t>
      </w:r>
      <w:r w:rsidR="00503CE9" w:rsidRPr="00FB5F8B">
        <w:rPr>
          <w:rStyle w:val="06CHeading"/>
          <w:rFonts w:asciiTheme="minorHAnsi" w:hAnsiTheme="minorHAnsi"/>
          <w:b w:val="0"/>
          <w:smallCaps w:val="0"/>
          <w:vertAlign w:val="superscript"/>
          <w:lang w:eastAsia="zh-TW"/>
        </w:rPr>
        <w:t>9</w:t>
      </w:r>
      <w:r w:rsidR="004D0404" w:rsidRPr="00FB5F8B">
        <w:rPr>
          <w:rStyle w:val="06CHeading"/>
          <w:rFonts w:asciiTheme="minorHAnsi" w:hAnsiTheme="minorHAnsi"/>
          <w:b w:val="0"/>
          <w:smallCaps w:val="0"/>
          <w:vertAlign w:val="superscript"/>
          <w:lang w:eastAsia="zh-TW"/>
        </w:rPr>
        <w:t>,11-17</w:t>
      </w:r>
      <w:r w:rsidR="00AA5834" w:rsidRPr="00542642">
        <w:rPr>
          <w:rStyle w:val="06CHeading"/>
          <w:rFonts w:asciiTheme="minorHAnsi" w:hAnsiTheme="minorHAnsi"/>
          <w:b w:val="0"/>
          <w:smallCaps w:val="0"/>
          <w:lang w:eastAsia="zh-TW"/>
        </w:rPr>
        <w:t xml:space="preserve"> </w:t>
      </w:r>
      <w:r w:rsidR="00466B3C" w:rsidRPr="00542642">
        <w:rPr>
          <w:rStyle w:val="06CHeading"/>
          <w:rFonts w:asciiTheme="minorHAnsi" w:eastAsia="ＭＳ 明朝" w:hAnsiTheme="minorHAnsi" w:hint="eastAsia"/>
          <w:b w:val="0"/>
          <w:smallCaps w:val="0"/>
          <w:lang w:eastAsia="ja-JP"/>
        </w:rPr>
        <w:t>One of the recently</w:t>
      </w:r>
      <w:r w:rsidR="004D1DF3" w:rsidRPr="00B53269">
        <w:rPr>
          <w:rStyle w:val="06CHeading"/>
          <w:rFonts w:asciiTheme="minorHAnsi" w:eastAsia="ＭＳ 明朝" w:hAnsiTheme="minorHAnsi"/>
          <w:b w:val="0"/>
          <w:smallCaps w:val="0"/>
          <w:lang w:eastAsia="ja-JP"/>
        </w:rPr>
        <w:t xml:space="preserve"> </w:t>
      </w:r>
      <w:r w:rsidR="00466B3C" w:rsidRPr="00B53269">
        <w:rPr>
          <w:rStyle w:val="06CHeading"/>
          <w:rFonts w:asciiTheme="minorHAnsi" w:eastAsia="ＭＳ 明朝" w:hAnsiTheme="minorHAnsi" w:hint="eastAsia"/>
          <w:b w:val="0"/>
          <w:smallCaps w:val="0"/>
          <w:lang w:eastAsia="ja-JP"/>
        </w:rPr>
        <w:t xml:space="preserve">studied </w:t>
      </w:r>
      <w:r w:rsidR="00AA5834" w:rsidRPr="00B53269">
        <w:rPr>
          <w:rStyle w:val="06CHeading"/>
          <w:rFonts w:asciiTheme="minorHAnsi" w:hAnsiTheme="minorHAnsi"/>
          <w:b w:val="0"/>
          <w:smallCaps w:val="0"/>
          <w:lang w:eastAsia="zh-TW"/>
        </w:rPr>
        <w:t>configuration</w:t>
      </w:r>
      <w:r w:rsidR="004D1DF3" w:rsidRPr="00B53269">
        <w:rPr>
          <w:rStyle w:val="06CHeading"/>
          <w:rFonts w:asciiTheme="minorHAnsi" w:hAnsiTheme="minorHAnsi"/>
          <w:b w:val="0"/>
          <w:smallCaps w:val="0"/>
          <w:lang w:eastAsia="zh-TW"/>
        </w:rPr>
        <w:t>s</w:t>
      </w:r>
      <w:r w:rsidR="00AA5834" w:rsidRPr="0036425D">
        <w:rPr>
          <w:rStyle w:val="06CHeading"/>
          <w:rFonts w:asciiTheme="minorHAnsi" w:hAnsiTheme="minorHAnsi"/>
          <w:b w:val="0"/>
          <w:smallCaps w:val="0"/>
          <w:lang w:eastAsia="zh-TW"/>
        </w:rPr>
        <w:t xml:space="preserve"> involves tungsten (W) and silicon dioxide (</w:t>
      </w:r>
      <w:proofErr w:type="spellStart"/>
      <w:r w:rsidR="00AA5834" w:rsidRPr="0036425D">
        <w:rPr>
          <w:rStyle w:val="06CHeading"/>
          <w:rFonts w:asciiTheme="minorHAnsi" w:hAnsiTheme="minorHAnsi"/>
          <w:b w:val="0"/>
          <w:smallCaps w:val="0"/>
          <w:lang w:eastAsia="zh-TW"/>
        </w:rPr>
        <w:t>SiO</w:t>
      </w:r>
      <w:proofErr w:type="spellEnd"/>
      <w:r w:rsidR="00AA5834" w:rsidRPr="0036425D">
        <w:rPr>
          <w:rStyle w:val="06CHeading"/>
          <w:rFonts w:asciiTheme="minorHAnsi" w:hAnsiTheme="minorHAnsi"/>
          <w:b w:val="0"/>
          <w:smallCaps w:val="0"/>
          <w:lang w:eastAsia="zh-TW"/>
        </w:rPr>
        <w:t>₂).</w:t>
      </w:r>
      <w:r w:rsidR="004D0404" w:rsidRPr="00FB5F8B">
        <w:rPr>
          <w:rStyle w:val="06CHeading"/>
          <w:rFonts w:asciiTheme="minorHAnsi" w:hAnsiTheme="minorHAnsi"/>
          <w:b w:val="0"/>
          <w:smallCaps w:val="0"/>
          <w:vertAlign w:val="superscript"/>
          <w:lang w:eastAsia="zh-TW"/>
        </w:rPr>
        <w:t>4-7</w:t>
      </w:r>
      <w:r w:rsidR="0070207C" w:rsidRPr="00FB5F8B">
        <w:rPr>
          <w:rStyle w:val="06CHeading"/>
          <w:rFonts w:asciiTheme="minorHAnsi" w:hAnsiTheme="minorHAnsi"/>
          <w:b w:val="0"/>
          <w:smallCaps w:val="0"/>
          <w:vertAlign w:val="superscript"/>
          <w:lang w:eastAsia="zh-TW"/>
        </w:rPr>
        <w:t>,</w:t>
      </w:r>
      <w:r w:rsidR="004D0404" w:rsidRPr="00FB5F8B">
        <w:rPr>
          <w:rStyle w:val="06CHeading"/>
          <w:rFonts w:asciiTheme="minorHAnsi" w:hAnsiTheme="minorHAnsi"/>
          <w:b w:val="0"/>
          <w:smallCaps w:val="0"/>
          <w:vertAlign w:val="superscript"/>
          <w:lang w:eastAsia="zh-TW"/>
        </w:rPr>
        <w:t>9,10,15</w:t>
      </w:r>
    </w:p>
    <w:p w14:paraId="5A1FAB4D" w14:textId="13E558EB" w:rsidR="001B275E" w:rsidRPr="001B275E" w:rsidRDefault="001B275E" w:rsidP="001B275E">
      <w:pPr>
        <w:pStyle w:val="RSCB02ArticleText"/>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 xml:space="preserve">      </w:t>
      </w:r>
      <w:r w:rsidRPr="001B275E">
        <w:rPr>
          <w:rStyle w:val="06CHeading"/>
          <w:rFonts w:asciiTheme="minorHAnsi" w:hAnsiTheme="minorHAnsi"/>
          <w:b w:val="0"/>
          <w:smallCaps w:val="0"/>
          <w:lang w:eastAsia="zh-TW"/>
        </w:rPr>
        <w:t xml:space="preserve">Many studies have focused on improving solar absorption efficiency, </w:t>
      </w:r>
      <w:r w:rsidR="004D1DF3">
        <w:rPr>
          <w:rStyle w:val="06CHeading"/>
          <w:rFonts w:asciiTheme="minorHAnsi" w:hAnsiTheme="minorHAnsi"/>
          <w:b w:val="0"/>
          <w:smallCaps w:val="0"/>
          <w:lang w:eastAsia="zh-TW"/>
        </w:rPr>
        <w:t>primarily</w:t>
      </w:r>
      <w:r w:rsidRPr="001B275E">
        <w:rPr>
          <w:rStyle w:val="06CHeading"/>
          <w:rFonts w:asciiTheme="minorHAnsi" w:hAnsiTheme="minorHAnsi"/>
          <w:b w:val="0"/>
          <w:smallCaps w:val="0"/>
          <w:lang w:eastAsia="zh-TW"/>
        </w:rPr>
        <w:t xml:space="preserve"> through periodic structure designs in the tungsten layer. For example, square periodic structures have been shown to achieve high absorption in the visible to near-infrared (NIR) range</w:t>
      </w:r>
      <w:r w:rsidRPr="0008318C">
        <w:rPr>
          <w:rStyle w:val="RSCB02ArticleTextChar"/>
          <w:vertAlign w:val="superscript"/>
        </w:rPr>
        <w:t>4</w:t>
      </w:r>
      <w:r w:rsidR="00EA12E5">
        <w:rPr>
          <w:rStyle w:val="RSCB02ArticleTextChar"/>
          <w:rFonts w:hint="eastAsia"/>
          <w:vertAlign w:val="superscript"/>
          <w:lang w:eastAsia="zh-TW"/>
        </w:rPr>
        <w:t xml:space="preserve"> </w:t>
      </w:r>
      <w:r w:rsidRPr="001B275E">
        <w:rPr>
          <w:rStyle w:val="06CHeading"/>
          <w:rFonts w:asciiTheme="minorHAnsi" w:hAnsiTheme="minorHAnsi"/>
          <w:b w:val="0"/>
          <w:smallCaps w:val="0"/>
          <w:lang w:eastAsia="zh-TW"/>
        </w:rPr>
        <w:t>; square-ring and cross-shaped structures offer near-perfect absorption in the visible range but perform poorly in the NIR.</w:t>
      </w:r>
      <w:r w:rsidR="00EA12E5">
        <w:rPr>
          <w:rStyle w:val="RSCB02ArticleTextChar"/>
          <w:rFonts w:hint="eastAsia"/>
          <w:vertAlign w:val="superscript"/>
          <w:lang w:eastAsia="zh-TW"/>
        </w:rPr>
        <w:t>5</w:t>
      </w:r>
      <w:r w:rsidRPr="001B275E">
        <w:rPr>
          <w:rStyle w:val="06CHeading"/>
          <w:rFonts w:asciiTheme="minorHAnsi" w:hAnsiTheme="minorHAnsi"/>
          <w:b w:val="0"/>
          <w:smallCaps w:val="0"/>
          <w:lang w:eastAsia="zh-TW"/>
        </w:rPr>
        <w:t xml:space="preserve"> Other designs, such as square holes filled with </w:t>
      </w:r>
      <w:proofErr w:type="spellStart"/>
      <w:r w:rsidRPr="001B275E">
        <w:rPr>
          <w:rStyle w:val="06CHeading"/>
          <w:rFonts w:asciiTheme="minorHAnsi" w:hAnsiTheme="minorHAnsi"/>
          <w:b w:val="0"/>
          <w:smallCaps w:val="0"/>
          <w:lang w:eastAsia="zh-TW"/>
        </w:rPr>
        <w:t>SiO</w:t>
      </w:r>
      <w:proofErr w:type="spellEnd"/>
      <w:r w:rsidRPr="001B275E">
        <w:rPr>
          <w:rStyle w:val="06CHeading"/>
          <w:rFonts w:asciiTheme="minorHAnsi" w:hAnsiTheme="minorHAnsi"/>
          <w:b w:val="0"/>
          <w:smallCaps w:val="0"/>
          <w:lang w:eastAsia="zh-TW"/>
        </w:rPr>
        <w:t>₂, also show excellent performance</w:t>
      </w:r>
      <w:r w:rsidR="00EA12E5">
        <w:rPr>
          <w:rStyle w:val="RSCB02ArticleTextChar"/>
          <w:rFonts w:hint="eastAsia"/>
          <w:vertAlign w:val="superscript"/>
          <w:lang w:eastAsia="zh-TW"/>
        </w:rPr>
        <w:t xml:space="preserve">6 </w:t>
      </w:r>
      <w:r w:rsidRPr="001B275E">
        <w:rPr>
          <w:rStyle w:val="06CHeading"/>
          <w:rFonts w:asciiTheme="minorHAnsi" w:hAnsiTheme="minorHAnsi"/>
          <w:b w:val="0"/>
          <w:smallCaps w:val="0"/>
          <w:lang w:eastAsia="zh-TW"/>
        </w:rPr>
        <w:t xml:space="preserve">, and circular or elliptical structures enhance </w:t>
      </w:r>
      <w:r w:rsidR="00D730AA">
        <w:rPr>
          <w:rStyle w:val="06CHeading"/>
          <w:rFonts w:asciiTheme="minorHAnsi" w:hAnsiTheme="minorHAnsi"/>
          <w:b w:val="0"/>
          <w:smallCaps w:val="0"/>
          <w:lang w:eastAsia="zh-TW"/>
        </w:rPr>
        <w:t xml:space="preserve">further </w:t>
      </w:r>
      <w:r w:rsidRPr="001B275E">
        <w:rPr>
          <w:rStyle w:val="06CHeading"/>
          <w:rFonts w:asciiTheme="minorHAnsi" w:hAnsiTheme="minorHAnsi"/>
          <w:b w:val="0"/>
          <w:smallCaps w:val="0"/>
          <w:lang w:eastAsia="zh-TW"/>
        </w:rPr>
        <w:t>absorption.</w:t>
      </w:r>
      <w:r w:rsidR="00EA12E5" w:rsidRPr="00EA12E5">
        <w:rPr>
          <w:rStyle w:val="RSCB02ArticleTextChar"/>
          <w:rFonts w:hint="eastAsia"/>
          <w:vertAlign w:val="superscript"/>
          <w:lang w:eastAsia="zh-TW"/>
        </w:rPr>
        <w:t xml:space="preserve"> </w:t>
      </w:r>
      <w:r w:rsidR="00EA12E5">
        <w:rPr>
          <w:rStyle w:val="RSCB02ArticleTextChar"/>
          <w:rFonts w:hint="eastAsia"/>
          <w:vertAlign w:val="superscript"/>
          <w:lang w:eastAsia="zh-TW"/>
        </w:rPr>
        <w:t>7</w:t>
      </w:r>
      <w:r w:rsidR="00EA12E5">
        <w:rPr>
          <w:rStyle w:val="06CHeading"/>
          <w:rFonts w:asciiTheme="minorHAnsi" w:hAnsiTheme="minorHAnsi" w:hint="eastAsia"/>
          <w:b w:val="0"/>
          <w:smallCaps w:val="0"/>
          <w:lang w:eastAsia="zh-TW"/>
        </w:rPr>
        <w:t xml:space="preserve"> </w:t>
      </w:r>
      <w:r w:rsidRPr="001B275E">
        <w:rPr>
          <w:rStyle w:val="06CHeading"/>
          <w:rFonts w:asciiTheme="minorHAnsi" w:hAnsiTheme="minorHAnsi"/>
          <w:b w:val="0"/>
          <w:smallCaps w:val="0"/>
          <w:lang w:eastAsia="zh-TW"/>
        </w:rPr>
        <w:t xml:space="preserve">Additionally, applying titanium nitride (TiN) and </w:t>
      </w:r>
      <w:proofErr w:type="spellStart"/>
      <w:r w:rsidRPr="001B275E">
        <w:rPr>
          <w:rStyle w:val="06CHeading"/>
          <w:rFonts w:asciiTheme="minorHAnsi" w:hAnsiTheme="minorHAnsi"/>
          <w:b w:val="0"/>
          <w:smallCaps w:val="0"/>
          <w:lang w:eastAsia="zh-TW"/>
        </w:rPr>
        <w:t>aluminum</w:t>
      </w:r>
      <w:proofErr w:type="spellEnd"/>
      <w:r w:rsidRPr="001B275E">
        <w:rPr>
          <w:rStyle w:val="06CHeading"/>
          <w:rFonts w:asciiTheme="minorHAnsi" w:hAnsiTheme="minorHAnsi"/>
          <w:b w:val="0"/>
          <w:smallCaps w:val="0"/>
          <w:lang w:eastAsia="zh-TW"/>
        </w:rPr>
        <w:t xml:space="preserve"> oxide (Al₂O₃) in square structures has proven more effective than triangular or disk-shaped designs.</w:t>
      </w:r>
      <w:r w:rsidR="00EA12E5" w:rsidRPr="0008318C">
        <w:rPr>
          <w:rStyle w:val="06CHeading"/>
          <w:rFonts w:asciiTheme="minorHAnsi" w:hAnsiTheme="minorHAnsi"/>
          <w:b w:val="0"/>
          <w:smallCaps w:val="0"/>
          <w:vertAlign w:val="superscript"/>
          <w:lang w:eastAsia="zh-TW"/>
        </w:rPr>
        <w:t>8</w:t>
      </w:r>
      <w:r w:rsidRPr="001B275E">
        <w:rPr>
          <w:rStyle w:val="06CHeading"/>
          <w:rFonts w:asciiTheme="minorHAnsi" w:hAnsiTheme="minorHAnsi"/>
          <w:b w:val="0"/>
          <w:smallCaps w:val="0"/>
          <w:lang w:eastAsia="zh-TW"/>
        </w:rPr>
        <w:t xml:space="preserve"> Multilayer metal/dielectric combinations can also enhance plasmonic resonance and further boost absorption.</w:t>
      </w:r>
      <w:r w:rsidR="00EA12E5">
        <w:rPr>
          <w:rStyle w:val="06CHeading"/>
          <w:rFonts w:asciiTheme="minorHAnsi" w:hAnsiTheme="minorHAnsi" w:hint="eastAsia"/>
          <w:b w:val="0"/>
          <w:smallCaps w:val="0"/>
          <w:lang w:eastAsia="zh-TW"/>
        </w:rPr>
        <w:t xml:space="preserve"> </w:t>
      </w:r>
      <w:r w:rsidR="00EA12E5" w:rsidRPr="0008318C">
        <w:rPr>
          <w:rStyle w:val="06CHeading"/>
          <w:rFonts w:asciiTheme="minorHAnsi" w:hAnsiTheme="minorHAnsi"/>
          <w:b w:val="0"/>
          <w:smallCaps w:val="0"/>
          <w:vertAlign w:val="superscript"/>
          <w:lang w:eastAsia="zh-TW"/>
        </w:rPr>
        <w:t>9–13</w:t>
      </w:r>
      <w:r w:rsidR="004950CB">
        <w:rPr>
          <w:rStyle w:val="06CHeading"/>
          <w:rFonts w:asciiTheme="minorHAnsi" w:hAnsiTheme="minorHAnsi"/>
          <w:b w:val="0"/>
          <w:smallCaps w:val="0"/>
          <w:lang w:eastAsia="zh-TW"/>
        </w:rPr>
        <w:t xml:space="preserve"> </w:t>
      </w:r>
      <w:r w:rsidRPr="001B275E">
        <w:rPr>
          <w:rStyle w:val="06CHeading"/>
          <w:rFonts w:asciiTheme="minorHAnsi" w:hAnsiTheme="minorHAnsi"/>
          <w:b w:val="0"/>
          <w:smallCaps w:val="0"/>
          <w:lang w:eastAsia="zh-TW"/>
        </w:rPr>
        <w:t>Conical structures enable effective broadband absorption by allowing different wavelengths to interact with gradually scaled features</w:t>
      </w:r>
      <w:r w:rsidR="003736A9" w:rsidRPr="00D66410">
        <w:rPr>
          <w:rStyle w:val="06CHeading"/>
          <w:rFonts w:asciiTheme="minorHAnsi" w:hAnsiTheme="minorHAnsi"/>
          <w:b w:val="0"/>
          <w:smallCaps w:val="0"/>
          <w:vertAlign w:val="superscript"/>
          <w:lang w:eastAsia="zh-TW"/>
        </w:rPr>
        <w:t>14–15</w:t>
      </w:r>
      <w:r w:rsidRPr="001B275E">
        <w:rPr>
          <w:rStyle w:val="06CHeading"/>
          <w:rFonts w:asciiTheme="minorHAnsi" w:hAnsiTheme="minorHAnsi"/>
          <w:b w:val="0"/>
          <w:smallCaps w:val="0"/>
          <w:lang w:eastAsia="zh-TW"/>
        </w:rPr>
        <w:t xml:space="preserve">, and combining them with multilayer films can further enhance </w:t>
      </w:r>
      <w:r w:rsidR="00FB6CCC">
        <w:rPr>
          <w:rStyle w:val="06CHeading"/>
          <w:rFonts w:asciiTheme="minorHAnsi" w:hAnsiTheme="minorHAnsi"/>
          <w:b w:val="0"/>
          <w:smallCaps w:val="0"/>
          <w:lang w:eastAsia="zh-TW"/>
        </w:rPr>
        <w:t xml:space="preserve">more </w:t>
      </w:r>
      <w:r w:rsidR="00C107D2">
        <w:rPr>
          <w:rStyle w:val="06CHeading"/>
          <w:rFonts w:asciiTheme="minorHAnsi" w:hAnsiTheme="minorHAnsi"/>
          <w:b w:val="0"/>
          <w:smallCaps w:val="0"/>
          <w:lang w:eastAsia="zh-TW"/>
        </w:rPr>
        <w:t>absorption</w:t>
      </w:r>
      <w:r w:rsidRPr="001B275E">
        <w:rPr>
          <w:rStyle w:val="06CHeading"/>
          <w:rFonts w:asciiTheme="minorHAnsi" w:hAnsiTheme="minorHAnsi"/>
          <w:b w:val="0"/>
          <w:smallCaps w:val="0"/>
          <w:lang w:eastAsia="zh-TW"/>
        </w:rPr>
        <w:t>.</w:t>
      </w:r>
      <w:r w:rsidR="00EA12E5" w:rsidRPr="0008318C">
        <w:rPr>
          <w:rStyle w:val="06CHeading"/>
          <w:rFonts w:asciiTheme="minorHAnsi" w:hAnsiTheme="minorHAnsi"/>
          <w:b w:val="0"/>
          <w:smallCaps w:val="0"/>
          <w:vertAlign w:val="superscript"/>
          <w:lang w:eastAsia="zh-TW"/>
        </w:rPr>
        <w:t>16–17</w:t>
      </w:r>
      <w:r w:rsidR="004950CB">
        <w:rPr>
          <w:rStyle w:val="06CHeading"/>
          <w:rFonts w:asciiTheme="minorHAnsi" w:hAnsiTheme="minorHAnsi"/>
          <w:b w:val="0"/>
          <w:smallCaps w:val="0"/>
          <w:lang w:eastAsia="zh-TW"/>
        </w:rPr>
        <w:t xml:space="preserve"> </w:t>
      </w:r>
      <w:r w:rsidRPr="00911E84">
        <w:rPr>
          <w:rStyle w:val="06CHeading"/>
          <w:rFonts w:asciiTheme="minorHAnsi" w:hAnsiTheme="minorHAnsi"/>
          <w:b w:val="0"/>
          <w:smallCaps w:val="0"/>
          <w:lang w:eastAsia="zh-TW"/>
        </w:rPr>
        <w:t xml:space="preserve">Another study used metal particle configurations to design solar absorbers, which are easier to fabricate and outperform conventional nanostructures. This improvement results from the interaction between light and metal nanoparticles, where </w:t>
      </w:r>
      <w:r w:rsidR="004950CB" w:rsidRPr="00B53269">
        <w:rPr>
          <w:rStyle w:val="06CHeading"/>
          <w:rFonts w:asciiTheme="minorHAnsi" w:hAnsiTheme="minorHAnsi"/>
          <w:b w:val="0"/>
          <w:smallCaps w:val="0"/>
          <w:lang w:eastAsia="zh-TW"/>
        </w:rPr>
        <w:t>intense</w:t>
      </w:r>
      <w:r w:rsidRPr="00B53269">
        <w:rPr>
          <w:rStyle w:val="06CHeading"/>
          <w:rFonts w:asciiTheme="minorHAnsi" w:hAnsiTheme="minorHAnsi"/>
          <w:b w:val="0"/>
          <w:smallCaps w:val="0"/>
          <w:lang w:eastAsia="zh-TW"/>
        </w:rPr>
        <w:t xml:space="preserve"> polarization occurs when </w:t>
      </w:r>
      <w:r w:rsidR="004950CB" w:rsidRPr="00B53269">
        <w:rPr>
          <w:rStyle w:val="06CHeading"/>
          <w:rFonts w:asciiTheme="minorHAnsi" w:hAnsiTheme="minorHAnsi"/>
          <w:b w:val="0"/>
          <w:smallCaps w:val="0"/>
          <w:lang w:eastAsia="zh-TW"/>
        </w:rPr>
        <w:t xml:space="preserve">the </w:t>
      </w:r>
      <w:r w:rsidRPr="00B53269">
        <w:rPr>
          <w:rStyle w:val="06CHeading"/>
          <w:rFonts w:asciiTheme="minorHAnsi" w:hAnsiTheme="minorHAnsi"/>
          <w:b w:val="0"/>
          <w:smallCaps w:val="0"/>
          <w:lang w:eastAsia="zh-TW"/>
        </w:rPr>
        <w:t>particle size is smaller than the skin depth.</w:t>
      </w:r>
      <w:r w:rsidR="00C22618">
        <w:rPr>
          <w:rStyle w:val="06CHeading"/>
          <w:rFonts w:asciiTheme="minorHAnsi" w:hAnsiTheme="minorHAnsi" w:hint="eastAsia"/>
          <w:b w:val="0"/>
          <w:smallCaps w:val="0"/>
          <w:vertAlign w:val="superscript"/>
          <w:lang w:eastAsia="zh-TW"/>
        </w:rPr>
        <w:t>30</w:t>
      </w:r>
    </w:p>
    <w:p w14:paraId="2502CD71" w14:textId="1086C013" w:rsidR="00B04971" w:rsidRPr="00B04971" w:rsidRDefault="00EA12E5" w:rsidP="00B04971">
      <w:pPr>
        <w:pStyle w:val="RSCB02ArticleText"/>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 xml:space="preserve">       </w:t>
      </w:r>
      <w:r w:rsidR="001B275E" w:rsidRPr="001B275E">
        <w:rPr>
          <w:rStyle w:val="06CHeading"/>
          <w:rFonts w:asciiTheme="minorHAnsi" w:hAnsiTheme="minorHAnsi"/>
          <w:b w:val="0"/>
          <w:smallCaps w:val="0"/>
          <w:lang w:eastAsia="zh-TW"/>
        </w:rPr>
        <w:t xml:space="preserve">However, most of these previous works have not addressed </w:t>
      </w:r>
      <w:r w:rsidR="00F5744E">
        <w:rPr>
          <w:rStyle w:val="06CHeading"/>
          <w:rFonts w:asciiTheme="minorHAnsi" w:hAnsiTheme="minorHAnsi"/>
          <w:b w:val="0"/>
          <w:smallCaps w:val="0"/>
          <w:lang w:eastAsia="zh-TW"/>
        </w:rPr>
        <w:t xml:space="preserve">low </w:t>
      </w:r>
      <w:r w:rsidR="001B275E" w:rsidRPr="001B275E">
        <w:rPr>
          <w:rStyle w:val="06CHeading"/>
          <w:rFonts w:asciiTheme="minorHAnsi" w:hAnsiTheme="minorHAnsi"/>
          <w:b w:val="0"/>
          <w:smallCaps w:val="0"/>
          <w:lang w:eastAsia="zh-TW"/>
        </w:rPr>
        <w:t xml:space="preserve">radiative heat loss or the low </w:t>
      </w:r>
      <w:r w:rsidR="004950CB">
        <w:rPr>
          <w:rStyle w:val="06CHeading"/>
          <w:rFonts w:asciiTheme="minorHAnsi" w:hAnsiTheme="minorHAnsi"/>
          <w:b w:val="0"/>
          <w:smallCaps w:val="0"/>
          <w:lang w:eastAsia="zh-TW"/>
        </w:rPr>
        <w:t>emissivity</w:t>
      </w:r>
      <w:r w:rsidR="00BF6CF7">
        <w:rPr>
          <w:rStyle w:val="06CHeading"/>
          <w:rFonts w:asciiTheme="minorHAnsi" w:hAnsiTheme="minorHAnsi" w:hint="eastAsia"/>
          <w:b w:val="0"/>
          <w:smallCaps w:val="0"/>
          <w:lang w:eastAsia="zh-TW"/>
        </w:rPr>
        <w:t xml:space="preserve"> (Lo</w:t>
      </w:r>
      <w:r w:rsidR="00BF6CF7">
        <w:rPr>
          <w:rStyle w:val="06CHeading"/>
          <w:rFonts w:asciiTheme="minorHAnsi" w:hAnsiTheme="minorHAnsi"/>
          <w:b w:val="0"/>
          <w:smallCaps w:val="0"/>
          <w:lang w:eastAsia="zh-TW"/>
        </w:rPr>
        <w:t>w-E</w:t>
      </w:r>
      <w:r w:rsidR="00BF6CF7">
        <w:rPr>
          <w:rStyle w:val="06CHeading"/>
          <w:rFonts w:asciiTheme="minorHAnsi" w:hAnsiTheme="minorHAnsi" w:hint="eastAsia"/>
          <w:b w:val="0"/>
          <w:smallCaps w:val="0"/>
          <w:lang w:eastAsia="zh-TW"/>
        </w:rPr>
        <w:t>)</w:t>
      </w:r>
      <w:r w:rsidR="001B275E" w:rsidRPr="001B275E">
        <w:rPr>
          <w:rStyle w:val="06CHeading"/>
          <w:rFonts w:asciiTheme="minorHAnsi" w:hAnsiTheme="minorHAnsi"/>
          <w:b w:val="0"/>
          <w:smallCaps w:val="0"/>
          <w:lang w:eastAsia="zh-TW"/>
        </w:rPr>
        <w:t xml:space="preserve"> in longer wavelengths, which can lead to energy loss</w:t>
      </w:r>
      <w:r w:rsidR="00F5744E">
        <w:rPr>
          <w:rStyle w:val="06CHeading"/>
          <w:rFonts w:asciiTheme="minorHAnsi" w:hAnsiTheme="minorHAnsi"/>
          <w:b w:val="0"/>
          <w:smallCaps w:val="0"/>
          <w:lang w:eastAsia="zh-TW"/>
        </w:rPr>
        <w:t xml:space="preserve"> by heat reradiation.</w:t>
      </w:r>
      <w:r w:rsidR="001B275E" w:rsidRPr="001B275E">
        <w:rPr>
          <w:rStyle w:val="06CHeading"/>
          <w:rFonts w:asciiTheme="minorHAnsi" w:hAnsiTheme="minorHAnsi"/>
          <w:b w:val="0"/>
          <w:smallCaps w:val="0"/>
          <w:lang w:eastAsia="zh-TW"/>
        </w:rPr>
        <w:t xml:space="preserve"> </w:t>
      </w:r>
      <w:r w:rsidR="00F5744E">
        <w:rPr>
          <w:rStyle w:val="06CHeading"/>
          <w:rFonts w:asciiTheme="minorHAnsi" w:hAnsiTheme="minorHAnsi"/>
          <w:b w:val="0"/>
          <w:smallCaps w:val="0"/>
          <w:lang w:eastAsia="zh-TW"/>
        </w:rPr>
        <w:t xml:space="preserve">In this </w:t>
      </w:r>
      <w:r w:rsidR="001B275E" w:rsidRPr="001B275E">
        <w:rPr>
          <w:rStyle w:val="06CHeading"/>
          <w:rFonts w:asciiTheme="minorHAnsi" w:hAnsiTheme="minorHAnsi"/>
          <w:b w:val="0"/>
          <w:smallCaps w:val="0"/>
          <w:lang w:eastAsia="zh-TW"/>
        </w:rPr>
        <w:t>work</w:t>
      </w:r>
      <w:r w:rsidR="00F5744E">
        <w:rPr>
          <w:rStyle w:val="06CHeading"/>
          <w:rFonts w:asciiTheme="minorHAnsi" w:hAnsiTheme="minorHAnsi"/>
          <w:b w:val="0"/>
          <w:smallCaps w:val="0"/>
          <w:lang w:eastAsia="zh-TW"/>
        </w:rPr>
        <w:t xml:space="preserve">, we incorporate </w:t>
      </w:r>
      <w:r w:rsidR="001B275E" w:rsidRPr="001B275E">
        <w:rPr>
          <w:rStyle w:val="06CHeading"/>
          <w:rFonts w:asciiTheme="minorHAnsi" w:hAnsiTheme="minorHAnsi"/>
          <w:b w:val="0"/>
          <w:smallCaps w:val="0"/>
          <w:lang w:eastAsia="zh-TW"/>
        </w:rPr>
        <w:t>these considerations and propose a new design strategy to suppress such losses and improve overall absorber performance.</w:t>
      </w:r>
      <w:r w:rsidR="00A93221">
        <w:rPr>
          <w:rStyle w:val="06CHeading"/>
          <w:rFonts w:asciiTheme="minorHAnsi" w:hAnsiTheme="minorHAnsi"/>
          <w:b w:val="0"/>
          <w:smallCaps w:val="0"/>
          <w:lang w:eastAsia="zh-TW"/>
        </w:rPr>
        <w:t xml:space="preserve"> </w:t>
      </w:r>
      <w:r w:rsidR="00B33CA0">
        <w:rPr>
          <w:rStyle w:val="06CHeading"/>
          <w:rFonts w:asciiTheme="minorHAnsi" w:hAnsiTheme="minorHAnsi"/>
          <w:b w:val="0"/>
          <w:smallCaps w:val="0"/>
          <w:lang w:eastAsia="zh-TW"/>
        </w:rPr>
        <w:t xml:space="preserve">Here, we choose </w:t>
      </w:r>
      <w:r w:rsidR="00B04971" w:rsidRPr="00B04971">
        <w:rPr>
          <w:rStyle w:val="06CHeading"/>
          <w:rFonts w:asciiTheme="minorHAnsi" w:hAnsiTheme="minorHAnsi"/>
          <w:b w:val="0"/>
          <w:smallCaps w:val="0"/>
          <w:lang w:eastAsia="zh-TW"/>
        </w:rPr>
        <w:t xml:space="preserve">tungsten as the </w:t>
      </w:r>
      <w:r w:rsidR="00B04971" w:rsidRPr="00B04971">
        <w:rPr>
          <w:rStyle w:val="06CHeading"/>
          <w:rFonts w:asciiTheme="minorHAnsi" w:hAnsiTheme="minorHAnsi"/>
          <w:b w:val="0"/>
          <w:smallCaps w:val="0"/>
          <w:lang w:eastAsia="zh-TW"/>
        </w:rPr>
        <w:lastRenderedPageBreak/>
        <w:t>primary metal</w:t>
      </w:r>
      <w:r w:rsidR="00185ED8">
        <w:rPr>
          <w:rStyle w:val="06CHeading"/>
          <w:rFonts w:asciiTheme="minorHAnsi" w:hAnsiTheme="minorHAnsi" w:hint="eastAsia"/>
          <w:b w:val="0"/>
          <w:smallCaps w:val="0"/>
          <w:lang w:eastAsia="zh-TW"/>
        </w:rPr>
        <w:t>.</w:t>
      </w:r>
      <w:r w:rsidR="00B04971" w:rsidRPr="00B04971">
        <w:rPr>
          <w:rStyle w:val="06CHeading"/>
          <w:rFonts w:asciiTheme="minorHAnsi" w:hAnsiTheme="minorHAnsi"/>
          <w:b w:val="0"/>
          <w:smallCaps w:val="0"/>
          <w:lang w:eastAsia="zh-TW"/>
        </w:rPr>
        <w:t xml:space="preserve"> The design approach</w:t>
      </w:r>
      <w:r w:rsidR="00C76072">
        <w:rPr>
          <w:rStyle w:val="06CHeading"/>
          <w:rFonts w:asciiTheme="minorHAnsi" w:eastAsia="ＭＳ 明朝" w:hAnsiTheme="minorHAnsi" w:hint="eastAsia"/>
          <w:b w:val="0"/>
          <w:smallCaps w:val="0"/>
          <w:lang w:eastAsia="ja-JP"/>
        </w:rPr>
        <w:t xml:space="preserve"> was </w:t>
      </w:r>
      <w:r w:rsidR="00C76072">
        <w:rPr>
          <w:rStyle w:val="06CHeading"/>
          <w:rFonts w:asciiTheme="minorHAnsi" w:eastAsia="ＭＳ 明朝" w:hAnsiTheme="minorHAnsi"/>
          <w:b w:val="0"/>
          <w:smallCaps w:val="0"/>
          <w:lang w:eastAsia="ja-JP"/>
        </w:rPr>
        <w:t>developed</w:t>
      </w:r>
      <w:r w:rsidR="00C76072">
        <w:rPr>
          <w:rStyle w:val="06CHeading"/>
          <w:rFonts w:asciiTheme="minorHAnsi" w:eastAsia="ＭＳ 明朝" w:hAnsiTheme="minorHAnsi" w:hint="eastAsia"/>
          <w:b w:val="0"/>
          <w:smallCaps w:val="0"/>
          <w:lang w:eastAsia="ja-JP"/>
        </w:rPr>
        <w:t xml:space="preserve"> from </w:t>
      </w:r>
      <w:r w:rsidR="00B04971" w:rsidRPr="00B04971">
        <w:rPr>
          <w:rStyle w:val="06CHeading"/>
          <w:rFonts w:asciiTheme="minorHAnsi" w:hAnsiTheme="minorHAnsi"/>
          <w:b w:val="0"/>
          <w:smallCaps w:val="0"/>
          <w:lang w:eastAsia="zh-TW"/>
        </w:rPr>
        <w:t>a basic MIM</w:t>
      </w:r>
      <w:r w:rsidR="00C76072">
        <w:rPr>
          <w:rStyle w:val="06CHeading"/>
          <w:rFonts w:asciiTheme="minorHAnsi" w:eastAsia="ＭＳ 明朝" w:hAnsiTheme="minorHAnsi" w:hint="eastAsia"/>
          <w:b w:val="0"/>
          <w:smallCaps w:val="0"/>
          <w:lang w:eastAsia="ja-JP"/>
        </w:rPr>
        <w:t>-</w:t>
      </w:r>
      <w:proofErr w:type="spellStart"/>
      <w:r w:rsidR="00C76072">
        <w:rPr>
          <w:rStyle w:val="06CHeading"/>
          <w:rFonts w:asciiTheme="minorHAnsi" w:eastAsia="ＭＳ 明朝" w:hAnsiTheme="minorHAnsi" w:hint="eastAsia"/>
          <w:b w:val="0"/>
          <w:smallCaps w:val="0"/>
          <w:lang w:eastAsia="ja-JP"/>
        </w:rPr>
        <w:t>trilayer</w:t>
      </w:r>
      <w:proofErr w:type="spellEnd"/>
      <w:r w:rsidR="00C76072">
        <w:rPr>
          <w:rStyle w:val="06CHeading"/>
          <w:rFonts w:asciiTheme="minorHAnsi" w:eastAsia="ＭＳ 明朝" w:hAnsiTheme="minorHAnsi" w:hint="eastAsia"/>
          <w:b w:val="0"/>
          <w:smallCaps w:val="0"/>
          <w:lang w:eastAsia="ja-JP"/>
        </w:rPr>
        <w:t xml:space="preserve"> metamaterial </w:t>
      </w:r>
      <w:r w:rsidR="00B04971" w:rsidRPr="00B04971">
        <w:rPr>
          <w:rStyle w:val="06CHeading"/>
          <w:rFonts w:asciiTheme="minorHAnsi" w:hAnsiTheme="minorHAnsi"/>
          <w:b w:val="0"/>
          <w:smallCaps w:val="0"/>
          <w:lang w:eastAsia="zh-TW"/>
        </w:rPr>
        <w:t>structure</w:t>
      </w:r>
      <w:r w:rsidR="00C76072">
        <w:rPr>
          <w:rStyle w:val="06CHeading"/>
          <w:rFonts w:asciiTheme="minorHAnsi" w:eastAsia="ＭＳ 明朝" w:hAnsiTheme="minorHAnsi" w:hint="eastAsia"/>
          <w:b w:val="0"/>
          <w:smallCaps w:val="0"/>
          <w:lang w:eastAsia="ja-JP"/>
        </w:rPr>
        <w:t xml:space="preserve"> with</w:t>
      </w:r>
      <w:r w:rsidR="00B04971" w:rsidRPr="00B04971">
        <w:rPr>
          <w:rStyle w:val="06CHeading"/>
          <w:rFonts w:asciiTheme="minorHAnsi" w:hAnsiTheme="minorHAnsi"/>
          <w:b w:val="0"/>
          <w:smallCaps w:val="0"/>
          <w:lang w:eastAsia="zh-TW"/>
        </w:rPr>
        <w:t xml:space="preserve"> a square periodic pattern.</w:t>
      </w:r>
      <w:r w:rsidR="002E4DC8">
        <w:rPr>
          <w:rStyle w:val="RSCB02ArticleTextChar"/>
          <w:vertAlign w:val="superscript"/>
          <w:lang w:eastAsia="zh-TW"/>
        </w:rPr>
        <w:t>4</w:t>
      </w:r>
      <w:r w:rsidR="00B04971" w:rsidRPr="00B04971">
        <w:rPr>
          <w:rStyle w:val="06CHeading"/>
          <w:rFonts w:asciiTheme="minorHAnsi" w:hAnsiTheme="minorHAnsi"/>
          <w:b w:val="0"/>
          <w:smallCaps w:val="0"/>
          <w:lang w:eastAsia="zh-TW"/>
        </w:rPr>
        <w:t xml:space="preserve"> This structure is then divided into strip-like segments with </w:t>
      </w:r>
      <w:r w:rsidR="00C76072">
        <w:rPr>
          <w:rStyle w:val="06CHeading"/>
          <w:rFonts w:asciiTheme="minorHAnsi" w:eastAsia="ＭＳ 明朝" w:hAnsiTheme="minorHAnsi" w:hint="eastAsia"/>
          <w:b w:val="0"/>
          <w:smallCaps w:val="0"/>
          <w:lang w:eastAsia="ja-JP"/>
        </w:rPr>
        <w:t xml:space="preserve">randomly </w:t>
      </w:r>
      <w:r w:rsidR="00B04971" w:rsidRPr="00B04971">
        <w:rPr>
          <w:rStyle w:val="06CHeading"/>
          <w:rFonts w:asciiTheme="minorHAnsi" w:hAnsiTheme="minorHAnsi"/>
          <w:b w:val="0"/>
          <w:smallCaps w:val="0"/>
          <w:lang w:eastAsia="zh-TW"/>
        </w:rPr>
        <w:t xml:space="preserve">varied lengths to serve as optimization parameters. As a result, the energy absorption of solar radiation </w:t>
      </w:r>
      <w:r w:rsidR="004B57B2">
        <w:rPr>
          <w:rStyle w:val="06CHeading"/>
          <w:rFonts w:asciiTheme="minorHAnsi" w:hAnsiTheme="minorHAnsi"/>
          <w:b w:val="0"/>
          <w:smallCaps w:val="0"/>
          <w:lang w:eastAsia="zh-TW"/>
        </w:rPr>
        <w:t xml:space="preserve">for the optimized structure </w:t>
      </w:r>
      <w:r w:rsidR="00B04971" w:rsidRPr="00B04971">
        <w:rPr>
          <w:rStyle w:val="06CHeading"/>
          <w:rFonts w:asciiTheme="minorHAnsi" w:hAnsiTheme="minorHAnsi"/>
          <w:b w:val="0"/>
          <w:smallCaps w:val="0"/>
          <w:lang w:eastAsia="zh-TW"/>
        </w:rPr>
        <w:t xml:space="preserve">is significantly improved compared to the </w:t>
      </w:r>
      <w:r w:rsidR="004B57B2">
        <w:rPr>
          <w:rStyle w:val="06CHeading"/>
          <w:rFonts w:asciiTheme="minorHAnsi" w:hAnsiTheme="minorHAnsi"/>
          <w:b w:val="0"/>
          <w:smallCaps w:val="0"/>
          <w:lang w:eastAsia="zh-TW"/>
        </w:rPr>
        <w:t>initial structure</w:t>
      </w:r>
      <w:r w:rsidR="00BF6CF7">
        <w:rPr>
          <w:rStyle w:val="06CHeading"/>
          <w:rFonts w:asciiTheme="minorHAnsi" w:hAnsiTheme="minorHAnsi"/>
          <w:b w:val="0"/>
          <w:smallCaps w:val="0"/>
          <w:lang w:eastAsia="zh-TW"/>
        </w:rPr>
        <w:t xml:space="preserve">, such as </w:t>
      </w:r>
      <w:r w:rsidR="006455AF">
        <w:rPr>
          <w:rStyle w:val="06CHeading"/>
          <w:rFonts w:asciiTheme="minorHAnsi" w:hAnsiTheme="minorHAnsi"/>
          <w:b w:val="0"/>
          <w:smallCaps w:val="0"/>
          <w:lang w:eastAsia="zh-TW"/>
        </w:rPr>
        <w:t xml:space="preserve">a </w:t>
      </w:r>
      <w:r w:rsidR="004B57B2">
        <w:rPr>
          <w:rStyle w:val="06CHeading"/>
          <w:rFonts w:asciiTheme="minorHAnsi" w:hAnsiTheme="minorHAnsi"/>
          <w:b w:val="0"/>
          <w:smallCaps w:val="0"/>
          <w:lang w:eastAsia="zh-TW"/>
        </w:rPr>
        <w:t>s</w:t>
      </w:r>
      <w:r w:rsidR="00B04971" w:rsidRPr="00B04971">
        <w:rPr>
          <w:rStyle w:val="06CHeading"/>
          <w:rFonts w:asciiTheme="minorHAnsi" w:hAnsiTheme="minorHAnsi"/>
          <w:b w:val="0"/>
          <w:smallCaps w:val="0"/>
          <w:lang w:eastAsia="zh-TW"/>
        </w:rPr>
        <w:t xml:space="preserve">quare </w:t>
      </w:r>
      <w:r w:rsidR="004B57B2">
        <w:rPr>
          <w:rStyle w:val="06CHeading"/>
          <w:rFonts w:asciiTheme="minorHAnsi" w:hAnsiTheme="minorHAnsi"/>
          <w:b w:val="0"/>
          <w:smallCaps w:val="0"/>
          <w:lang w:eastAsia="zh-TW"/>
        </w:rPr>
        <w:t>periodic pattern</w:t>
      </w:r>
      <w:r w:rsidR="00B04971" w:rsidRPr="00B04971">
        <w:rPr>
          <w:rStyle w:val="06CHeading"/>
          <w:rFonts w:asciiTheme="minorHAnsi" w:hAnsiTheme="minorHAnsi"/>
          <w:b w:val="0"/>
          <w:smallCaps w:val="0"/>
          <w:lang w:eastAsia="zh-TW"/>
        </w:rPr>
        <w:t xml:space="preserve">. </w:t>
      </w:r>
      <w:r w:rsidR="006455AF">
        <w:rPr>
          <w:rStyle w:val="06CHeading"/>
          <w:rFonts w:asciiTheme="minorHAnsi" w:hAnsiTheme="minorHAnsi"/>
          <w:b w:val="0"/>
          <w:smallCaps w:val="0"/>
          <w:lang w:eastAsia="zh-TW"/>
        </w:rPr>
        <w:t xml:space="preserve">The </w:t>
      </w:r>
      <w:r w:rsidR="00AE0101" w:rsidRPr="00AE0101">
        <w:rPr>
          <w:rStyle w:val="06CHeading"/>
          <w:rFonts w:asciiTheme="minorHAnsi" w:hAnsiTheme="minorHAnsi"/>
          <w:b w:val="0"/>
          <w:smallCaps w:val="0"/>
          <w:lang w:eastAsia="zh-TW"/>
        </w:rPr>
        <w:t xml:space="preserve">finite-difference time-domain </w:t>
      </w:r>
      <w:r w:rsidR="00A70AC1">
        <w:rPr>
          <w:rStyle w:val="06CHeading"/>
          <w:rFonts w:asciiTheme="minorHAnsi" w:hAnsiTheme="minorHAnsi"/>
          <w:b w:val="0"/>
          <w:smallCaps w:val="0"/>
          <w:lang w:eastAsia="zh-TW"/>
        </w:rPr>
        <w:t>(</w:t>
      </w:r>
      <w:r w:rsidR="00B04971" w:rsidRPr="00B04971">
        <w:rPr>
          <w:rStyle w:val="06CHeading"/>
          <w:rFonts w:asciiTheme="minorHAnsi" w:hAnsiTheme="minorHAnsi"/>
          <w:b w:val="0"/>
          <w:smallCaps w:val="0"/>
          <w:lang w:eastAsia="zh-TW"/>
        </w:rPr>
        <w:t>FDTD</w:t>
      </w:r>
      <w:r w:rsidR="00A70AC1">
        <w:rPr>
          <w:rStyle w:val="06CHeading"/>
          <w:rFonts w:asciiTheme="minorHAnsi" w:hAnsiTheme="minorHAnsi"/>
          <w:b w:val="0"/>
          <w:smallCaps w:val="0"/>
          <w:lang w:eastAsia="zh-TW"/>
        </w:rPr>
        <w:t>)</w:t>
      </w:r>
      <w:r w:rsidR="00B04971" w:rsidRPr="00B04971">
        <w:rPr>
          <w:rStyle w:val="06CHeading"/>
          <w:rFonts w:asciiTheme="minorHAnsi" w:hAnsiTheme="minorHAnsi"/>
          <w:b w:val="0"/>
          <w:smallCaps w:val="0"/>
          <w:lang w:eastAsia="zh-TW"/>
        </w:rPr>
        <w:t xml:space="preserve"> simulation</w:t>
      </w:r>
      <w:r w:rsidR="006455AF">
        <w:rPr>
          <w:rStyle w:val="06CHeading"/>
          <w:rFonts w:asciiTheme="minorHAnsi" w:hAnsiTheme="minorHAnsi"/>
          <w:b w:val="0"/>
          <w:smallCaps w:val="0"/>
          <w:lang w:eastAsia="zh-TW"/>
        </w:rPr>
        <w:t xml:space="preserve"> results show</w:t>
      </w:r>
      <w:r w:rsidR="00B04971" w:rsidRPr="00B04971">
        <w:rPr>
          <w:rStyle w:val="06CHeading"/>
          <w:rFonts w:asciiTheme="minorHAnsi" w:hAnsiTheme="minorHAnsi"/>
          <w:b w:val="0"/>
          <w:smallCaps w:val="0"/>
          <w:lang w:eastAsia="zh-TW"/>
        </w:rPr>
        <w:t xml:space="preserve"> that the</w:t>
      </w:r>
      <w:r w:rsidR="006455AF">
        <w:rPr>
          <w:rStyle w:val="06CHeading"/>
          <w:rFonts w:asciiTheme="minorHAnsi" w:hAnsiTheme="minorHAnsi"/>
          <w:b w:val="0"/>
          <w:smallCaps w:val="0"/>
          <w:lang w:eastAsia="zh-TW"/>
        </w:rPr>
        <w:t xml:space="preserve"> optimized </w:t>
      </w:r>
      <w:r w:rsidR="00B04971" w:rsidRPr="00B04971">
        <w:rPr>
          <w:rStyle w:val="06CHeading"/>
          <w:rFonts w:asciiTheme="minorHAnsi" w:hAnsiTheme="minorHAnsi"/>
          <w:b w:val="0"/>
          <w:smallCaps w:val="0"/>
          <w:lang w:eastAsia="zh-TW"/>
        </w:rPr>
        <w:t xml:space="preserve">metamaterial absorbers </w:t>
      </w:r>
      <w:r w:rsidR="006455AF">
        <w:rPr>
          <w:rStyle w:val="06CHeading"/>
          <w:rFonts w:asciiTheme="minorHAnsi" w:hAnsiTheme="minorHAnsi"/>
          <w:b w:val="0"/>
          <w:smallCaps w:val="0"/>
          <w:lang w:eastAsia="zh-TW"/>
        </w:rPr>
        <w:t xml:space="preserve">can </w:t>
      </w:r>
      <w:r w:rsidR="00B04971" w:rsidRPr="00B04971">
        <w:rPr>
          <w:rStyle w:val="06CHeading"/>
          <w:rFonts w:asciiTheme="minorHAnsi" w:hAnsiTheme="minorHAnsi"/>
          <w:b w:val="0"/>
          <w:smallCaps w:val="0"/>
          <w:lang w:eastAsia="zh-TW"/>
        </w:rPr>
        <w:t xml:space="preserve">achieve a </w:t>
      </w:r>
      <w:r w:rsidR="00BE27C8">
        <w:rPr>
          <w:rStyle w:val="06CHeading"/>
          <w:rFonts w:asciiTheme="minorHAnsi" w:hAnsiTheme="minorHAnsi"/>
          <w:b w:val="0"/>
          <w:smallCaps w:val="0"/>
          <w:lang w:eastAsia="zh-TW"/>
        </w:rPr>
        <w:t>total</w:t>
      </w:r>
      <w:r w:rsidR="00CD75DA">
        <w:rPr>
          <w:rStyle w:val="06CHeading"/>
          <w:rFonts w:asciiTheme="minorHAnsi" w:hAnsiTheme="minorHAnsi"/>
          <w:b w:val="0"/>
          <w:smallCaps w:val="0"/>
          <w:lang w:eastAsia="zh-TW"/>
        </w:rPr>
        <w:t xml:space="preserve"> </w:t>
      </w:r>
      <w:r w:rsidR="00B04971" w:rsidRPr="00B04971">
        <w:rPr>
          <w:rStyle w:val="06CHeading"/>
          <w:rFonts w:asciiTheme="minorHAnsi" w:hAnsiTheme="minorHAnsi"/>
          <w:b w:val="0"/>
          <w:smallCaps w:val="0"/>
          <w:lang w:eastAsia="zh-TW"/>
        </w:rPr>
        <w:t xml:space="preserve">solar </w:t>
      </w:r>
      <w:bookmarkStart w:id="1" w:name="_Hlk193994728"/>
      <w:r w:rsidR="00B04971" w:rsidRPr="00B04971">
        <w:rPr>
          <w:rStyle w:val="06CHeading"/>
          <w:rFonts w:asciiTheme="minorHAnsi" w:hAnsiTheme="minorHAnsi"/>
          <w:b w:val="0"/>
          <w:smallCaps w:val="0"/>
          <w:lang w:eastAsia="zh-TW"/>
        </w:rPr>
        <w:t>absorptance</w:t>
      </w:r>
      <w:bookmarkEnd w:id="1"/>
      <w:r w:rsidR="00B04971" w:rsidRPr="00B04971">
        <w:rPr>
          <w:rStyle w:val="06CHeading"/>
          <w:rFonts w:asciiTheme="minorHAnsi" w:hAnsiTheme="minorHAnsi"/>
          <w:b w:val="0"/>
          <w:smallCaps w:val="0"/>
          <w:lang w:eastAsia="zh-TW"/>
        </w:rPr>
        <w:t xml:space="preserve"> </w:t>
      </w:r>
      <w:r w:rsidR="00C76072">
        <w:rPr>
          <w:rStyle w:val="06CHeading"/>
          <w:rFonts w:asciiTheme="minorHAnsi" w:eastAsia="ＭＳ 明朝" w:hAnsiTheme="minorHAnsi" w:hint="eastAsia"/>
          <w:b w:val="0"/>
          <w:smallCaps w:val="0"/>
          <w:lang w:eastAsia="ja-JP"/>
        </w:rPr>
        <w:t xml:space="preserve">as high as </w:t>
      </w:r>
      <w:r w:rsidR="00B04971" w:rsidRPr="00B04971">
        <w:rPr>
          <w:rStyle w:val="06CHeading"/>
          <w:rFonts w:asciiTheme="minorHAnsi" w:hAnsiTheme="minorHAnsi"/>
          <w:b w:val="0"/>
          <w:smallCaps w:val="0"/>
          <w:lang w:eastAsia="zh-TW"/>
        </w:rPr>
        <w:t xml:space="preserve">95% while maintaining a low </w:t>
      </w:r>
      <w:r w:rsidR="00BE27C8" w:rsidRPr="006C0F5C">
        <w:t>total thermal</w:t>
      </w:r>
      <w:r w:rsidR="00BE27C8">
        <w:t xml:space="preserve"> emittance</w:t>
      </w:r>
      <w:r w:rsidR="00B04971" w:rsidRPr="00B04971">
        <w:rPr>
          <w:rStyle w:val="06CHeading"/>
          <w:rFonts w:asciiTheme="minorHAnsi" w:hAnsiTheme="minorHAnsi"/>
          <w:b w:val="0"/>
          <w:smallCaps w:val="0"/>
          <w:lang w:eastAsia="zh-TW"/>
        </w:rPr>
        <w:t xml:space="preserve"> of 3%</w:t>
      </w:r>
      <w:r w:rsidR="009D3175">
        <w:rPr>
          <w:rStyle w:val="06CHeading"/>
          <w:rFonts w:asciiTheme="minorHAnsi" w:hAnsiTheme="minorHAnsi"/>
          <w:b w:val="0"/>
          <w:smallCaps w:val="0"/>
          <w:lang w:eastAsia="zh-TW"/>
        </w:rPr>
        <w:t xml:space="preserve"> </w:t>
      </w:r>
      <w:r w:rsidR="009D3175" w:rsidRPr="009D3175">
        <w:rPr>
          <w:rStyle w:val="06CHeading"/>
          <w:rFonts w:asciiTheme="minorHAnsi" w:hAnsiTheme="minorHAnsi"/>
          <w:b w:val="0"/>
          <w:smallCaps w:val="0"/>
          <w:lang w:eastAsia="zh-TW"/>
        </w:rPr>
        <w:t>and the photothermal conversion efficiency</w:t>
      </w:r>
      <w:r w:rsidR="000A14EC">
        <w:rPr>
          <w:rStyle w:val="06CHeading"/>
          <w:rFonts w:asciiTheme="minorHAnsi" w:hAnsiTheme="minorHAnsi"/>
          <w:b w:val="0"/>
          <w:smallCaps w:val="0"/>
          <w:lang w:eastAsia="zh-TW"/>
        </w:rPr>
        <w:t xml:space="preserve"> of</w:t>
      </w:r>
      <w:r w:rsidR="009D3175" w:rsidRPr="009D3175">
        <w:rPr>
          <w:rStyle w:val="06CHeading"/>
          <w:rFonts w:asciiTheme="minorHAnsi" w:hAnsiTheme="minorHAnsi"/>
          <w:b w:val="0"/>
          <w:smallCaps w:val="0"/>
          <w:lang w:eastAsia="zh-TW"/>
        </w:rPr>
        <w:t xml:space="preserve"> 92%-93%</w:t>
      </w:r>
      <w:r w:rsidR="009D3175">
        <w:rPr>
          <w:rStyle w:val="06CHeading"/>
          <w:rFonts w:asciiTheme="minorHAnsi" w:hAnsiTheme="minorHAnsi"/>
          <w:b w:val="0"/>
          <w:smallCaps w:val="0"/>
          <w:lang w:eastAsia="zh-TW"/>
        </w:rPr>
        <w:t>.</w:t>
      </w:r>
    </w:p>
    <w:p w14:paraId="1678530F" w14:textId="77777777" w:rsidR="009E6343" w:rsidRDefault="009E6343" w:rsidP="00B9392D">
      <w:pPr>
        <w:pStyle w:val="RSCB02ArticleText"/>
        <w:rPr>
          <w:rStyle w:val="06CHeading"/>
          <w:rFonts w:asciiTheme="minorHAnsi" w:hAnsiTheme="minorHAnsi"/>
          <w:b w:val="0"/>
          <w:smallCaps w:val="0"/>
        </w:rPr>
      </w:pPr>
    </w:p>
    <w:p w14:paraId="4B7B9F0C" w14:textId="29A80A78" w:rsidR="0010428F" w:rsidRDefault="0010428F" w:rsidP="004D73A8">
      <w:pPr>
        <w:pStyle w:val="RSCB06BHeadingSub-Section"/>
        <w:jc w:val="both"/>
      </w:pPr>
      <w:r>
        <w:rPr>
          <w:rFonts w:hint="eastAsia"/>
          <w:sz w:val="24"/>
          <w:lang w:eastAsia="zh-TW"/>
        </w:rPr>
        <w:t xml:space="preserve">2. </w:t>
      </w:r>
      <w:r w:rsidRPr="0010428F">
        <w:rPr>
          <w:sz w:val="24"/>
        </w:rPr>
        <w:t>Design and structural parameters of solar absorber</w:t>
      </w:r>
    </w:p>
    <w:p w14:paraId="6798BDCD" w14:textId="215F33AA" w:rsidR="00E84CF2" w:rsidRDefault="006C749A" w:rsidP="006C749A">
      <w:pPr>
        <w:pStyle w:val="RSCB08CHeadingIn-line"/>
        <w:jc w:val="both"/>
        <w:rPr>
          <w:rStyle w:val="RSCB02ArticleTextChar"/>
          <w:b w:val="0"/>
        </w:rPr>
      </w:pPr>
      <w:r>
        <w:rPr>
          <w:rStyle w:val="RSCB02ArticleTextChar"/>
          <w:rFonts w:hint="eastAsia"/>
          <w:b w:val="0"/>
          <w:lang w:eastAsia="zh-TW"/>
        </w:rPr>
        <w:t>T</w:t>
      </w:r>
      <w:r w:rsidR="005E281E" w:rsidRPr="005E281E">
        <w:rPr>
          <w:rStyle w:val="RSCB02ArticleTextChar"/>
          <w:b w:val="0"/>
        </w:rPr>
        <w:t xml:space="preserve">his study aims to enhance the absorption of solar radiation. Therefore, </w:t>
      </w:r>
      <w:r w:rsidR="00B956ED">
        <w:rPr>
          <w:rStyle w:val="RSCB02ArticleTextChar"/>
          <w:b w:val="0"/>
        </w:rPr>
        <w:t xml:space="preserve">defining and </w:t>
      </w:r>
      <w:proofErr w:type="spellStart"/>
      <w:r w:rsidR="00B956ED">
        <w:rPr>
          <w:rStyle w:val="RSCB02ArticleTextChar"/>
          <w:b w:val="0"/>
        </w:rPr>
        <w:t>analyzing</w:t>
      </w:r>
      <w:proofErr w:type="spellEnd"/>
      <w:r w:rsidR="00B956ED">
        <w:rPr>
          <w:rStyle w:val="RSCB02ArticleTextChar"/>
          <w:b w:val="0"/>
        </w:rPr>
        <w:t xml:space="preserve"> the spectral range of solar radiation is essential</w:t>
      </w:r>
      <w:r w:rsidR="005E281E" w:rsidRPr="005E281E">
        <w:rPr>
          <w:rStyle w:val="RSCB02ArticleTextChar"/>
          <w:b w:val="0"/>
        </w:rPr>
        <w:t xml:space="preserve">. Solar light </w:t>
      </w:r>
      <w:r w:rsidR="00B956ED">
        <w:rPr>
          <w:rStyle w:val="RSCB02ArticleTextChar"/>
          <w:b w:val="0"/>
        </w:rPr>
        <w:t>travels unobstructed in space, and it interacts</w:t>
      </w:r>
      <w:r w:rsidR="005E281E" w:rsidRPr="005E281E">
        <w:rPr>
          <w:rStyle w:val="RSCB02ArticleTextChar"/>
          <w:b w:val="0"/>
        </w:rPr>
        <w:t xml:space="preserve"> with atmospheric components such as air molecules</w:t>
      </w:r>
      <w:r w:rsidR="00F12429">
        <w:rPr>
          <w:rStyle w:val="RSCB02ArticleTextChar"/>
          <w:b w:val="0"/>
        </w:rPr>
        <w:t xml:space="preserve"> (CO</w:t>
      </w:r>
      <w:r w:rsidR="00F12429" w:rsidRPr="0008318C">
        <w:rPr>
          <w:rStyle w:val="RSCB02ArticleTextChar"/>
          <w:b w:val="0"/>
          <w:vertAlign w:val="subscript"/>
        </w:rPr>
        <w:t>2</w:t>
      </w:r>
      <w:r w:rsidR="005E281E" w:rsidRPr="005E281E">
        <w:rPr>
          <w:rStyle w:val="RSCB02ArticleTextChar"/>
          <w:b w:val="0"/>
        </w:rPr>
        <w:t>, water vapor,</w:t>
      </w:r>
      <w:r w:rsidR="00F12429">
        <w:rPr>
          <w:rStyle w:val="RSCB02ArticleTextChar"/>
          <w:b w:val="0"/>
        </w:rPr>
        <w:t xml:space="preserve"> etc.)</w:t>
      </w:r>
      <w:r w:rsidR="005E281E" w:rsidRPr="005E281E">
        <w:rPr>
          <w:rStyle w:val="RSCB02ArticleTextChar"/>
          <w:b w:val="0"/>
        </w:rPr>
        <w:t xml:space="preserve"> and dust upon entering Earth's atmosphere. These interactions cause a gradual reduction in energy as the sunlight reaches the Earth's surface.</w:t>
      </w:r>
      <w:r>
        <w:rPr>
          <w:rStyle w:val="RSCB02ArticleTextChar"/>
          <w:rFonts w:hint="eastAsia"/>
          <w:b w:val="0"/>
          <w:lang w:eastAsia="zh-TW"/>
        </w:rPr>
        <w:t xml:space="preserve"> </w:t>
      </w:r>
      <w:r w:rsidR="005E281E" w:rsidRPr="005E281E">
        <w:rPr>
          <w:rStyle w:val="RSCB02ArticleTextChar"/>
          <w:b w:val="0"/>
        </w:rPr>
        <w:t xml:space="preserve">To quantify this effect, the concept of air mass (AM) is introduced. </w:t>
      </w:r>
      <w:r w:rsidR="00B956ED">
        <w:rPr>
          <w:rStyle w:val="RSCB02ArticleTextChar"/>
          <w:b w:val="0"/>
        </w:rPr>
        <w:t>The a</w:t>
      </w:r>
      <w:r w:rsidR="005E281E" w:rsidRPr="005E281E">
        <w:rPr>
          <w:rStyle w:val="RSCB02ArticleTextChar"/>
          <w:b w:val="0"/>
        </w:rPr>
        <w:t xml:space="preserve">ir mass represents the relative thickness of the atmosphere that sunlight must traverse. A higher air mass value indicates a longer optical path and greater attenuation of solar radiation. The air mass is mathematically defined as AM = </w:t>
      </w:r>
      <w:proofErr w:type="spellStart"/>
      <w:r w:rsidR="008A292C">
        <w:rPr>
          <w:rStyle w:val="RSCB02ArticleTextChar"/>
          <w:rFonts w:hint="eastAsia"/>
          <w:b w:val="0"/>
          <w:lang w:eastAsia="zh-TW"/>
        </w:rPr>
        <w:t>s</w:t>
      </w:r>
      <w:r w:rsidR="008A292C">
        <w:rPr>
          <w:rStyle w:val="RSCB02ArticleTextChar"/>
          <w:b w:val="0"/>
          <w:lang w:eastAsia="zh-TW"/>
        </w:rPr>
        <w:t>ec</w:t>
      </w:r>
      <w:r w:rsidR="005E281E" w:rsidRPr="005E281E">
        <w:rPr>
          <w:rStyle w:val="RSCB02ArticleTextChar"/>
          <w:b w:val="0"/>
        </w:rPr>
        <w:t>θ</w:t>
      </w:r>
      <w:proofErr w:type="spellEnd"/>
      <w:r w:rsidR="005E281E" w:rsidRPr="005E281E">
        <w:rPr>
          <w:rStyle w:val="RSCB02ArticleTextChar"/>
          <w:b w:val="0"/>
        </w:rPr>
        <w:t>, where θ is the solar zenith angle. When θ = 48.2°, the air mass is approximately 1.5, as illustrated in Fig</w:t>
      </w:r>
      <w:r>
        <w:rPr>
          <w:rStyle w:val="RSCB02ArticleTextChar"/>
          <w:rFonts w:hint="eastAsia"/>
          <w:b w:val="0"/>
          <w:lang w:eastAsia="zh-TW"/>
        </w:rPr>
        <w:t>.</w:t>
      </w:r>
      <w:r w:rsidR="005E281E" w:rsidRPr="005E281E">
        <w:rPr>
          <w:rStyle w:val="RSCB02ArticleTextChar"/>
          <w:b w:val="0"/>
        </w:rPr>
        <w:t xml:space="preserve"> 1</w:t>
      </w:r>
      <w:r w:rsidR="00B956ED">
        <w:rPr>
          <w:rStyle w:val="RSCB02ArticleTextChar"/>
          <w:b w:val="0"/>
        </w:rPr>
        <w:t>.</w:t>
      </w:r>
      <w:r>
        <w:rPr>
          <w:rStyle w:val="RSCB02ArticleTextChar"/>
          <w:rFonts w:hint="eastAsia"/>
          <w:b w:val="0"/>
          <w:lang w:eastAsia="zh-TW"/>
        </w:rPr>
        <w:t xml:space="preserve"> </w:t>
      </w:r>
      <w:r w:rsidR="005E281E" w:rsidRPr="005E281E">
        <w:rPr>
          <w:rStyle w:val="RSCB02ArticleTextChar"/>
          <w:b w:val="0"/>
        </w:rPr>
        <w:t>In this study, we adopt the ASTM G-173 solar spectrum from the American Society for Testing and Materials (ASTM)</w:t>
      </w:r>
      <w:r w:rsidRPr="006C749A">
        <w:rPr>
          <w:rStyle w:val="RSCB02ArticleTextChar"/>
          <w:b w:val="0"/>
          <w:vertAlign w:val="superscript"/>
          <w:lang w:eastAsia="zh-TW"/>
        </w:rPr>
        <w:t>1</w:t>
      </w:r>
      <w:r w:rsidR="001F7B79">
        <w:rPr>
          <w:rStyle w:val="RSCB02ArticleTextChar"/>
          <w:rFonts w:hint="eastAsia"/>
          <w:b w:val="0"/>
          <w:vertAlign w:val="superscript"/>
          <w:lang w:eastAsia="zh-TW"/>
        </w:rPr>
        <w:t>8</w:t>
      </w:r>
      <w:r w:rsidR="005E281E" w:rsidRPr="005E281E">
        <w:rPr>
          <w:rStyle w:val="RSCB02ArticleTextChar"/>
          <w:b w:val="0"/>
        </w:rPr>
        <w:t>, as shown in Fig</w:t>
      </w:r>
      <w:r w:rsidR="00566FD5">
        <w:rPr>
          <w:rStyle w:val="RSCB02ArticleTextChar"/>
          <w:rFonts w:hint="eastAsia"/>
          <w:b w:val="0"/>
          <w:lang w:eastAsia="zh-TW"/>
        </w:rPr>
        <w:t>.</w:t>
      </w:r>
      <w:r w:rsidR="005E281E" w:rsidRPr="005E281E">
        <w:rPr>
          <w:rStyle w:val="RSCB02ArticleTextChar"/>
          <w:b w:val="0"/>
        </w:rPr>
        <w:t xml:space="preserve"> 2. It can be observed that both AM0 and AM1.5</w:t>
      </w:r>
      <w:r w:rsidR="00BB05AA">
        <w:rPr>
          <w:rStyle w:val="RSCB02ArticleTextChar"/>
          <w:b w:val="0"/>
        </w:rPr>
        <w:t>G</w:t>
      </w:r>
      <w:r w:rsidR="005E281E" w:rsidRPr="005E281E">
        <w:rPr>
          <w:rStyle w:val="RSCB02ArticleTextChar"/>
          <w:b w:val="0"/>
        </w:rPr>
        <w:t xml:space="preserve"> spectra predominantly fall within the 300–2500 nm wavelength range. </w:t>
      </w:r>
      <w:r w:rsidR="00AC4081" w:rsidRPr="00AC4081">
        <w:rPr>
          <w:rStyle w:val="RSCB02ArticleTextChar"/>
          <w:b w:val="0"/>
        </w:rPr>
        <w:t>Specifically, AM1.5G (Air Mass 1.5 Global) is widely used as a standard reference spectrum for evaluating terrestrial solar energy conversion systems. It represents the solar radiation received on a horizontal surface at the Earth's surface when the sun is positioned 48.2° from the zenith, corresponding to an air mass of 1.5. The “G” denotes that it includes both direct and diffuse sunlight, making it suitable for characterizing devices under typical outdoor conditions.</w:t>
      </w:r>
      <w:r w:rsidR="00AC4081">
        <w:rPr>
          <w:rStyle w:val="RSCB02ArticleTextChar"/>
          <w:b w:val="0"/>
        </w:rPr>
        <w:t xml:space="preserve"> </w:t>
      </w:r>
      <w:r w:rsidR="007A73D8" w:rsidRPr="007A73D8">
        <w:rPr>
          <w:rStyle w:val="RSCB02ArticleTextChar"/>
          <w:b w:val="0"/>
        </w:rPr>
        <w:t>Therefore, the solar spectrum used in this study is based on AM1.5G.</w:t>
      </w:r>
      <w:r w:rsidR="007A73D8">
        <w:rPr>
          <w:rStyle w:val="RSCB02ArticleTextChar"/>
          <w:b w:val="0"/>
        </w:rPr>
        <w:t xml:space="preserve"> </w:t>
      </w:r>
      <w:r w:rsidR="005E281E" w:rsidRPr="005E281E">
        <w:rPr>
          <w:rStyle w:val="RSCB02ArticleTextChar"/>
          <w:b w:val="0"/>
        </w:rPr>
        <w:t>However</w:t>
      </w:r>
      <w:r w:rsidR="00B956ED">
        <w:rPr>
          <w:rStyle w:val="RSCB02ArticleTextChar"/>
          <w:b w:val="0"/>
        </w:rPr>
        <w:t>, in the mid-infrared region, the thermal emission due to blackbody radiation at 100°C becomes significant beyond 2500 nm</w:t>
      </w:r>
      <w:r w:rsidR="005E281E" w:rsidRPr="005E281E">
        <w:rPr>
          <w:rStyle w:val="RSCB02ArticleTextChar"/>
          <w:b w:val="0"/>
        </w:rPr>
        <w:t xml:space="preserve">. </w:t>
      </w:r>
      <w:r w:rsidR="00803453" w:rsidRPr="00803453">
        <w:rPr>
          <w:rStyle w:val="RSCB02ArticleTextChar"/>
          <w:b w:val="0"/>
        </w:rPr>
        <w:t>Consequently, the solar absorber targeted in this study corresponds to the dashed spectrum shown in Fig. 2.</w:t>
      </w:r>
      <w:r w:rsidR="00803453" w:rsidRPr="00803453" w:rsidDel="00B956ED">
        <w:rPr>
          <w:rStyle w:val="RSCB02ArticleTextChar"/>
          <w:b w:val="0"/>
        </w:rPr>
        <w:t xml:space="preserve"> </w:t>
      </w:r>
      <w:r w:rsidR="00B20B94" w:rsidRPr="00B20B94">
        <w:rPr>
          <w:rStyle w:val="RSCB02ArticleTextChar"/>
          <w:b w:val="0"/>
          <w:lang w:eastAsia="zh-TW"/>
        </w:rPr>
        <w:t>Therefore, we aim to optimize solar absorption within the 300–2500 nm wavelength range to the greatest extent possible</w:t>
      </w:r>
      <w:r w:rsidR="00B956ED">
        <w:rPr>
          <w:rStyle w:val="RSCB02ArticleTextChar"/>
          <w:b w:val="0"/>
          <w:lang w:eastAsia="zh-TW"/>
        </w:rPr>
        <w:t>. We</w:t>
      </w:r>
      <w:r w:rsidR="00B20B94" w:rsidRPr="00B20B94">
        <w:rPr>
          <w:rStyle w:val="RSCB02ArticleTextChar"/>
          <w:b w:val="0"/>
          <w:lang w:eastAsia="zh-TW"/>
        </w:rPr>
        <w:t xml:space="preserve"> subsequently evaluate the impact of thermal emission</w:t>
      </w:r>
      <w:r w:rsidR="00B956ED">
        <w:rPr>
          <w:rStyle w:val="RSCB02ArticleTextChar"/>
          <w:b w:val="0"/>
          <w:lang w:eastAsia="zh-TW"/>
        </w:rPr>
        <w:t xml:space="preserve"> for wavelengths longer than 2500 nm</w:t>
      </w:r>
      <w:r w:rsidR="00B20B94" w:rsidRPr="00B20B94">
        <w:rPr>
          <w:rStyle w:val="RSCB02ArticleTextChar"/>
          <w:b w:val="0"/>
          <w:lang w:eastAsia="zh-TW"/>
        </w:rPr>
        <w:t>.</w:t>
      </w:r>
    </w:p>
    <w:p w14:paraId="28F457C8" w14:textId="77777777" w:rsidR="006C749A" w:rsidRPr="006C749A" w:rsidRDefault="006C749A" w:rsidP="00E76183">
      <w:pPr>
        <w:pStyle w:val="RSCB08CHeadingIn-line"/>
        <w:pBdr>
          <w:bottom w:val="single" w:sz="12" w:space="1" w:color="A6A6A6" w:themeColor="background1" w:themeShade="A6"/>
        </w:pBdr>
        <w:jc w:val="both"/>
        <w:rPr>
          <w:rStyle w:val="06CHeading"/>
          <w:rFonts w:asciiTheme="minorHAnsi" w:hAnsiTheme="minorHAnsi"/>
          <w:smallCaps w:val="0"/>
        </w:rPr>
      </w:pPr>
    </w:p>
    <w:p w14:paraId="4484AAB3" w14:textId="407BA772" w:rsidR="00A61E9F" w:rsidRDefault="0088728E" w:rsidP="00E84CF2">
      <w:pPr>
        <w:pStyle w:val="RSCB02ArticleText"/>
        <w:spacing w:line="240" w:lineRule="auto"/>
        <w:jc w:val="center"/>
        <w:rPr>
          <w:rStyle w:val="06CHeading"/>
          <w:rFonts w:asciiTheme="minorHAnsi" w:hAnsiTheme="minorHAnsi"/>
          <w:b w:val="0"/>
          <w:smallCaps w:val="0"/>
          <w:noProof/>
        </w:rPr>
      </w:pPr>
      <w:r>
        <w:rPr>
          <w:rStyle w:val="06CHeading"/>
          <w:rFonts w:asciiTheme="minorHAnsi" w:hAnsiTheme="minorHAnsi"/>
          <w:b w:val="0"/>
          <w:smallCaps w:val="0"/>
          <w:noProof/>
        </w:rPr>
        <w:drawing>
          <wp:inline distT="0" distB="0" distL="0" distR="0" wp14:anchorId="07A8518C" wp14:editId="4F1CE371">
            <wp:extent cx="2336385" cy="2047011"/>
            <wp:effectExtent l="0" t="0" r="6985"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5296" cy="2159955"/>
                    </a:xfrm>
                    <a:prstGeom prst="rect">
                      <a:avLst/>
                    </a:prstGeom>
                    <a:noFill/>
                  </pic:spPr>
                </pic:pic>
              </a:graphicData>
            </a:graphic>
          </wp:inline>
        </w:drawing>
      </w:r>
    </w:p>
    <w:p w14:paraId="1C5FD217" w14:textId="2C1E3DEC" w:rsidR="00A61E9F" w:rsidRDefault="00E84CF2" w:rsidP="00DB2456">
      <w:pPr>
        <w:pStyle w:val="RSCB02ArticleText"/>
        <w:spacing w:line="240" w:lineRule="auto"/>
        <w:jc w:val="center"/>
        <w:rPr>
          <w:rFonts w:ascii="AdvOT2c8ce45a" w:hAnsi="AdvOT2c8ce45a" w:cs="AdvOT2c8ce45a"/>
          <w:sz w:val="15"/>
          <w:szCs w:val="15"/>
          <w:lang w:val="en-US" w:eastAsia="zh-TW"/>
        </w:rPr>
      </w:pPr>
      <w:bookmarkStart w:id="2" w:name="_Hlk193464008"/>
      <w:r w:rsidRPr="00E84CF2">
        <w:rPr>
          <w:rFonts w:ascii="AdvOT2c8ce45a" w:hAnsi="AdvOT2c8ce45a" w:cs="AdvOT2c8ce45a"/>
          <w:b/>
          <w:sz w:val="15"/>
          <w:szCs w:val="15"/>
          <w:lang w:val="en-US"/>
        </w:rPr>
        <w:t>Fig. 1</w:t>
      </w:r>
      <w:r>
        <w:rPr>
          <w:rFonts w:ascii="AdvOT2c8ce45a" w:hAnsi="AdvOT2c8ce45a" w:cs="AdvOT2c8ce45a"/>
          <w:sz w:val="15"/>
          <w:szCs w:val="15"/>
          <w:lang w:val="en-US"/>
        </w:rPr>
        <w:t xml:space="preserve"> </w:t>
      </w:r>
      <w:r w:rsidR="00E677D4">
        <w:rPr>
          <w:rFonts w:ascii="AdvOT2c8ce45a" w:hAnsi="AdvOT2c8ce45a" w:cs="AdvOT2c8ce45a"/>
          <w:sz w:val="15"/>
          <w:szCs w:val="15"/>
          <w:lang w:val="en-US"/>
        </w:rPr>
        <w:t xml:space="preserve">  </w:t>
      </w:r>
      <w:r w:rsidR="00DB2456" w:rsidRPr="00DB2456">
        <w:rPr>
          <w:rFonts w:ascii="AdvOT2c8ce45a" w:hAnsi="AdvOT2c8ce45a" w:cs="AdvOT2c8ce45a"/>
          <w:sz w:val="15"/>
          <w:szCs w:val="15"/>
          <w:lang w:val="en-US" w:eastAsia="zh-TW"/>
        </w:rPr>
        <w:t>Schematic diagram</w:t>
      </w:r>
      <w:r w:rsidR="00DB2456">
        <w:rPr>
          <w:rFonts w:ascii="AdvOT2c8ce45a" w:hAnsi="AdvOT2c8ce45a" w:cs="AdvOT2c8ce45a"/>
          <w:sz w:val="15"/>
          <w:szCs w:val="15"/>
          <w:lang w:val="en-US" w:eastAsia="zh-TW"/>
        </w:rPr>
        <w:t xml:space="preserve"> of air mass.</w:t>
      </w:r>
    </w:p>
    <w:bookmarkEnd w:id="2"/>
    <w:p w14:paraId="454D2817" w14:textId="77777777" w:rsidR="006C749A" w:rsidRDefault="006C749A" w:rsidP="006E3557">
      <w:pPr>
        <w:pStyle w:val="RSCB02ArticleText"/>
        <w:spacing w:line="240" w:lineRule="auto"/>
        <w:rPr>
          <w:rStyle w:val="06CHeading"/>
          <w:rFonts w:asciiTheme="minorHAnsi" w:hAnsiTheme="minorHAnsi"/>
          <w:b w:val="0"/>
          <w:smallCaps w:val="0"/>
        </w:rPr>
      </w:pPr>
    </w:p>
    <w:p w14:paraId="093E2B03" w14:textId="126DCF98" w:rsidR="00A61E9F" w:rsidRDefault="007A73D8" w:rsidP="001B5D30">
      <w:pPr>
        <w:pStyle w:val="RSCB02ArticleText"/>
        <w:spacing w:line="240" w:lineRule="auto"/>
        <w:rPr>
          <w:rStyle w:val="06CHeading"/>
          <w:rFonts w:asciiTheme="minorHAnsi" w:hAnsiTheme="minorHAnsi"/>
          <w:b w:val="0"/>
          <w:smallCaps w:val="0"/>
        </w:rPr>
      </w:pPr>
      <w:r w:rsidRPr="007A73D8">
        <w:rPr>
          <w:rFonts w:cstheme="minorBidi"/>
          <w:noProof/>
          <w:w w:val="100"/>
          <w:sz w:val="22"/>
          <w:szCs w:val="22"/>
        </w:rPr>
        <w:t xml:space="preserve"> </w:t>
      </w:r>
      <w:r w:rsidR="00F96D41">
        <w:rPr>
          <w:rFonts w:cstheme="minorBidi"/>
          <w:noProof/>
          <w:w w:val="100"/>
          <w:sz w:val="22"/>
          <w:szCs w:val="22"/>
        </w:rPr>
        <w:drawing>
          <wp:inline distT="0" distB="0" distL="0" distR="0" wp14:anchorId="1E166ACC" wp14:editId="33C1A883">
            <wp:extent cx="3329451" cy="1914808"/>
            <wp:effectExtent l="0" t="0" r="4445" b="952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2812" cy="1922492"/>
                    </a:xfrm>
                    <a:prstGeom prst="rect">
                      <a:avLst/>
                    </a:prstGeom>
                    <a:noFill/>
                  </pic:spPr>
                </pic:pic>
              </a:graphicData>
            </a:graphic>
          </wp:inline>
        </w:drawing>
      </w:r>
    </w:p>
    <w:p w14:paraId="6150A550" w14:textId="7818EC85" w:rsidR="00921C61" w:rsidRDefault="00921C61" w:rsidP="00921C61">
      <w:pPr>
        <w:pStyle w:val="RSCB02ArticleText"/>
        <w:spacing w:line="240" w:lineRule="auto"/>
        <w:jc w:val="center"/>
        <w:rPr>
          <w:rFonts w:ascii="AdvOT2c8ce45a" w:hAnsi="AdvOT2c8ce45a" w:cs="AdvOT2c8ce45a"/>
          <w:sz w:val="15"/>
          <w:szCs w:val="15"/>
          <w:lang w:val="en-US" w:eastAsia="zh-TW"/>
        </w:rPr>
      </w:pPr>
      <w:bookmarkStart w:id="3" w:name="_Hlk193464406"/>
      <w:r w:rsidRPr="00E84CF2">
        <w:rPr>
          <w:rFonts w:ascii="AdvOT2c8ce45a" w:hAnsi="AdvOT2c8ce45a" w:cs="AdvOT2c8ce45a"/>
          <w:b/>
          <w:sz w:val="15"/>
          <w:szCs w:val="15"/>
          <w:lang w:val="en-US"/>
        </w:rPr>
        <w:t xml:space="preserve">Fig. </w:t>
      </w:r>
      <w:r>
        <w:rPr>
          <w:rFonts w:ascii="AdvOT2c8ce45a" w:hAnsi="AdvOT2c8ce45a" w:cs="AdvOT2c8ce45a"/>
          <w:b/>
          <w:sz w:val="15"/>
          <w:szCs w:val="15"/>
          <w:lang w:val="en-US"/>
        </w:rPr>
        <w:t>2</w:t>
      </w:r>
      <w:r>
        <w:rPr>
          <w:rFonts w:ascii="AdvOT2c8ce45a" w:hAnsi="AdvOT2c8ce45a" w:cs="AdvOT2c8ce45a"/>
          <w:sz w:val="15"/>
          <w:szCs w:val="15"/>
          <w:lang w:val="en-US"/>
        </w:rPr>
        <w:t xml:space="preserve"> </w:t>
      </w:r>
      <w:r w:rsidR="00E677D4">
        <w:rPr>
          <w:rFonts w:ascii="AdvOT2c8ce45a" w:hAnsi="AdvOT2c8ce45a" w:cs="AdvOT2c8ce45a"/>
          <w:sz w:val="15"/>
          <w:szCs w:val="15"/>
          <w:lang w:val="en-US"/>
        </w:rPr>
        <w:t xml:space="preserve">  </w:t>
      </w:r>
      <w:r w:rsidR="00A51D4D" w:rsidRPr="00A51D4D">
        <w:rPr>
          <w:rFonts w:ascii="AdvOT2c8ce45a" w:hAnsi="AdvOT2c8ce45a" w:cs="AdvOT2c8ce45a"/>
          <w:sz w:val="15"/>
          <w:szCs w:val="15"/>
          <w:lang w:val="en-US" w:eastAsia="zh-TW"/>
        </w:rPr>
        <w:t>Solar spectrum diagram</w:t>
      </w:r>
      <w:r>
        <w:rPr>
          <w:rFonts w:ascii="AdvOT2c8ce45a" w:hAnsi="AdvOT2c8ce45a" w:cs="AdvOT2c8ce45a"/>
          <w:sz w:val="15"/>
          <w:szCs w:val="15"/>
          <w:lang w:val="en-US" w:eastAsia="zh-TW"/>
        </w:rPr>
        <w:t>.</w:t>
      </w:r>
    </w:p>
    <w:bookmarkEnd w:id="3"/>
    <w:p w14:paraId="25C89C46" w14:textId="77777777" w:rsidR="00D51577" w:rsidRDefault="00D51577" w:rsidP="00CE1C8D">
      <w:pPr>
        <w:pStyle w:val="RSCB02ArticleText"/>
        <w:pBdr>
          <w:top w:val="single" w:sz="12" w:space="1" w:color="A6A6A6" w:themeColor="background1" w:themeShade="A6"/>
        </w:pBdr>
        <w:rPr>
          <w:lang w:val="en-US"/>
        </w:rPr>
      </w:pPr>
    </w:p>
    <w:p w14:paraId="4FE69FF5" w14:textId="5247E05E" w:rsidR="00CE1C8D" w:rsidRDefault="00CE1C8D" w:rsidP="00CE1C8D">
      <w:pPr>
        <w:pStyle w:val="RSCB02ArticleText"/>
        <w:pBdr>
          <w:top w:val="single" w:sz="12" w:space="1" w:color="A6A6A6" w:themeColor="background1" w:themeShade="A6"/>
        </w:pBdr>
        <w:rPr>
          <w:lang w:val="en-US"/>
        </w:rPr>
      </w:pPr>
      <w:bookmarkStart w:id="4" w:name="_Hlk209097006"/>
      <w:r w:rsidRPr="00CE1C8D">
        <w:rPr>
          <w:lang w:val="en-US"/>
        </w:rPr>
        <w:t xml:space="preserve">Next, we select the metallic material for optimizing solar absorption within the 300–2500 nm wavelength range. To evaluate the optical performance of various candidates, we adopt </w:t>
      </w:r>
      <w:r w:rsidRPr="0008318C">
        <w:rPr>
          <w:bCs/>
          <w:lang w:val="en-US"/>
        </w:rPr>
        <w:t>Fresnel reflectance</w:t>
      </w:r>
      <w:r w:rsidRPr="00CE1C8D">
        <w:rPr>
          <w:lang w:val="en-US"/>
        </w:rPr>
        <w:t xml:space="preserve"> as the main selection criterion, following the approach demonstrated in previous work</w:t>
      </w:r>
      <w:r w:rsidRPr="0008318C">
        <w:rPr>
          <w:vertAlign w:val="superscript"/>
          <w:lang w:val="en-US"/>
        </w:rPr>
        <w:t>19</w:t>
      </w:r>
      <w:r w:rsidRPr="00CE1C8D">
        <w:rPr>
          <w:lang w:val="en-US"/>
        </w:rPr>
        <w:t>. This method describes surface reflection loss based on the material’s refractive index</w:t>
      </w:r>
      <m:oMath>
        <m:acc>
          <m:accPr>
            <m:chr m:val="̃"/>
            <m:ctrlPr>
              <w:rPr>
                <w:rFonts w:ascii="Cambria Math" w:hAnsi="Cambria Math"/>
                <w:lang w:val="en-US"/>
              </w:rPr>
            </m:ctrlPr>
          </m:accPr>
          <m:e>
            <m:r>
              <w:rPr>
                <w:rFonts w:ascii="Cambria Math" w:hAnsi="Cambria Math"/>
                <w:lang w:val="en-US"/>
              </w:rPr>
              <m:t>n</m:t>
            </m:r>
          </m:e>
        </m:acc>
      </m:oMath>
      <w:r w:rsidRPr="00CE1C8D">
        <w:rPr>
          <w:lang w:val="en-US"/>
        </w:rPr>
        <w:t xml:space="preserve"> </w:t>
      </w:r>
      <w:r w:rsidR="00352099">
        <w:rPr>
          <w:lang w:val="en-US"/>
        </w:rPr>
        <w:t>(</w:t>
      </w:r>
      <m:oMath>
        <m:acc>
          <m:accPr>
            <m:chr m:val="̃"/>
            <m:ctrlPr>
              <w:rPr>
                <w:rFonts w:ascii="Cambria Math" w:hAnsi="Cambria Math"/>
                <w:lang w:val="en-US"/>
              </w:rPr>
            </m:ctrlPr>
          </m:accPr>
          <m:e>
            <m:r>
              <w:rPr>
                <w:rFonts w:ascii="Cambria Math" w:hAnsi="Cambria Math"/>
                <w:lang w:val="en-US"/>
              </w:rPr>
              <m:t>n</m:t>
            </m:r>
          </m:e>
        </m:acc>
        <m:r>
          <m:rPr>
            <m:sty m:val="p"/>
          </m:rPr>
          <w:rPr>
            <w:rFonts w:ascii="Cambria Math" w:hAnsi="Cambria Math"/>
            <w:lang w:val="en-US"/>
          </w:rPr>
          <m:t>=</m:t>
        </m:r>
        <m:r>
          <w:rPr>
            <w:rFonts w:ascii="Cambria Math" w:hAnsi="Cambria Math"/>
            <w:lang w:val="en-US"/>
          </w:rPr>
          <m:t>n</m:t>
        </m:r>
        <m:r>
          <m:rPr>
            <m:sty m:val="p"/>
          </m:rPr>
          <w:rPr>
            <w:rFonts w:ascii="Cambria Math" w:hAnsi="Cambria Math"/>
            <w:lang w:val="en-US"/>
          </w:rPr>
          <m:t>+</m:t>
        </m:r>
        <m:r>
          <w:rPr>
            <w:rFonts w:ascii="Cambria Math" w:hAnsi="Cambria Math"/>
            <w:lang w:val="en-US"/>
          </w:rPr>
          <m:t>ik)</m:t>
        </m:r>
      </m:oMath>
      <w:r w:rsidRPr="00CE1C8D">
        <w:rPr>
          <w:lang w:val="en-US"/>
        </w:rPr>
        <w:t xml:space="preserve">, which </w:t>
      </w:r>
      <w:r w:rsidR="00352099">
        <w:rPr>
          <w:lang w:val="en-US"/>
        </w:rPr>
        <w:t>is</w:t>
      </w:r>
      <w:r w:rsidRPr="00CE1C8D">
        <w:rPr>
          <w:lang w:val="en-US"/>
        </w:rPr>
        <w:t xml:space="preserve"> the key factor governing light–matter interaction.</w:t>
      </w:r>
      <w:r w:rsidR="00821BF2">
        <w:rPr>
          <w:rFonts w:hint="eastAsia"/>
          <w:lang w:val="en-US" w:eastAsia="zh-TW"/>
        </w:rPr>
        <w:t xml:space="preserve"> </w:t>
      </w:r>
      <w:r w:rsidRPr="00CE1C8D">
        <w:rPr>
          <w:lang w:val="en-US"/>
        </w:rPr>
        <w:t xml:space="preserve">Under normal incidence, the </w:t>
      </w:r>
      <w:r w:rsidR="00DB482A" w:rsidRPr="00DB482A">
        <w:rPr>
          <w:lang w:val="en-US"/>
        </w:rPr>
        <w:t>Fresnel</w:t>
      </w:r>
      <w:r w:rsidR="00DB482A">
        <w:rPr>
          <w:lang w:val="en-US"/>
        </w:rPr>
        <w:t xml:space="preserve"> </w:t>
      </w:r>
      <w:r w:rsidRPr="00CE1C8D">
        <w:rPr>
          <w:lang w:val="en-US"/>
        </w:rPr>
        <w:t xml:space="preserve">reflectance </w:t>
      </w:r>
      <m:oMath>
        <m:r>
          <w:rPr>
            <w:rFonts w:ascii="Cambria Math" w:hAnsi="Cambria Math"/>
            <w:lang w:val="en-US"/>
          </w:rPr>
          <m:t>R</m:t>
        </m:r>
      </m:oMath>
      <w:r w:rsidRPr="00CE1C8D">
        <w:rPr>
          <w:lang w:val="en-US"/>
        </w:rPr>
        <w:t xml:space="preserve"> can be approximated as:</w:t>
      </w:r>
      <w:bookmarkEnd w:id="4"/>
    </w:p>
    <w:p w14:paraId="701CA524" w14:textId="3E199210" w:rsidR="00692101" w:rsidRDefault="00692101" w:rsidP="00CE1C8D">
      <w:pPr>
        <w:pStyle w:val="RSCB02ArticleText"/>
        <w:pBdr>
          <w:top w:val="single" w:sz="12" w:space="1" w:color="A6A6A6" w:themeColor="background1" w:themeShade="A6"/>
        </w:pBdr>
        <w:rPr>
          <w:lang w:val="en-US"/>
        </w:rPr>
      </w:pPr>
    </w:p>
    <w:p w14:paraId="76053737" w14:textId="4BAD2B6B" w:rsidR="00E419DC" w:rsidRDefault="00821BF2" w:rsidP="0008318C">
      <w:pPr>
        <w:pStyle w:val="RSCB02ArticleText"/>
        <w:pBdr>
          <w:top w:val="single" w:sz="12" w:space="1" w:color="A6A6A6" w:themeColor="background1" w:themeShade="A6"/>
        </w:pBdr>
        <w:spacing w:line="240" w:lineRule="auto"/>
        <w:jc w:val="right"/>
        <w:rPr>
          <w:lang w:val="en-US" w:eastAsia="zh-TW"/>
        </w:rPr>
      </w:pPr>
      <m:oMath>
        <m:r>
          <w:rPr>
            <w:rFonts w:ascii="Cambria Math" w:hAnsi="Cambria Math"/>
            <w:lang w:val="en-US"/>
          </w:rPr>
          <m:t>R</m:t>
        </m:r>
        <m:r>
          <m:rPr>
            <m:sty m:val="p"/>
          </m:rPr>
          <w:rPr>
            <w:rFonts w:ascii="Cambria Math" w:hAnsi="Cambria Math"/>
            <w:lang w:val="en-US"/>
          </w:rPr>
          <m:t xml:space="preserve"> = 1 - </m:t>
        </m:r>
        <m:f>
          <m:fPr>
            <m:ctrlPr>
              <w:rPr>
                <w:rFonts w:ascii="Cambria Math" w:hAnsi="Cambria Math"/>
                <w:lang w:val="en-US"/>
              </w:rPr>
            </m:ctrlPr>
          </m:fPr>
          <m:num>
            <m:r>
              <w:rPr>
                <w:rFonts w:ascii="Cambria Math" w:hAnsi="Cambria Math"/>
                <w:lang w:val="en-US"/>
              </w:rPr>
              <m:t>4n</m:t>
            </m:r>
          </m:num>
          <m:den>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n+1</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k</m:t>
                </m:r>
              </m:e>
              <m:sup>
                <m:r>
                  <w:rPr>
                    <w:rFonts w:ascii="Cambria Math" w:hAnsi="Cambria Math"/>
                    <w:lang w:val="en-US"/>
                  </w:rPr>
                  <m:t>2</m:t>
                </m:r>
              </m:sup>
            </m:sSup>
          </m:den>
        </m:f>
      </m:oMath>
      <w:r>
        <w:rPr>
          <w:rFonts w:hint="eastAsia"/>
          <w:lang w:val="en-US" w:eastAsia="zh-TW"/>
        </w:rPr>
        <w:t xml:space="preserve"> </w:t>
      </w:r>
      <w:r>
        <w:rPr>
          <w:lang w:val="en-US" w:eastAsia="zh-TW"/>
        </w:rPr>
        <w:t xml:space="preserve">                                   (1)</w:t>
      </w:r>
    </w:p>
    <w:p w14:paraId="3A47CCB3" w14:textId="5831855F" w:rsidR="00CE1C8D" w:rsidRPr="00CE1C8D" w:rsidRDefault="003A6EF7" w:rsidP="00CE1C8D">
      <w:pPr>
        <w:pStyle w:val="RSCB02ArticleText"/>
        <w:pBdr>
          <w:top w:val="single" w:sz="12" w:space="1" w:color="A6A6A6" w:themeColor="background1" w:themeShade="A6"/>
        </w:pBdr>
        <w:rPr>
          <w:lang w:val="en-US"/>
        </w:rPr>
      </w:pPr>
      <w:r w:rsidRPr="003A6EF7">
        <w:rPr>
          <w:lang w:val="en-US"/>
        </w:rPr>
        <w:t xml:space="preserve">Here, </w:t>
      </w:r>
      <m:oMath>
        <m:r>
          <w:rPr>
            <w:rFonts w:ascii="Cambria Math" w:hAnsi="Cambria Math"/>
            <w:lang w:val="en-US"/>
          </w:rPr>
          <m:t>n</m:t>
        </m:r>
      </m:oMath>
      <w:r w:rsidRPr="00CE1C8D">
        <w:rPr>
          <w:lang w:val="en-US"/>
        </w:rPr>
        <w:t xml:space="preserve"> and </w:t>
      </w:r>
      <m:oMath>
        <m:r>
          <w:rPr>
            <w:rFonts w:ascii="Cambria Math" w:hAnsi="Cambria Math"/>
            <w:lang w:val="en-US"/>
          </w:rPr>
          <m:t>k</m:t>
        </m:r>
      </m:oMath>
      <w:r w:rsidRPr="003A6EF7">
        <w:rPr>
          <w:lang w:val="en-US"/>
        </w:rPr>
        <w:t xml:space="preserve"> are the real and imaginary parts of the complex refractive</w:t>
      </w:r>
      <w:r>
        <w:rPr>
          <w:lang w:val="en-US"/>
        </w:rPr>
        <w:t xml:space="preserve"> </w:t>
      </w:r>
      <w:r w:rsidRPr="003A6EF7">
        <w:rPr>
          <w:lang w:val="en-US"/>
        </w:rPr>
        <w:t xml:space="preserve">index </w:t>
      </w:r>
      <m:oMath>
        <m:acc>
          <m:accPr>
            <m:chr m:val="̃"/>
            <m:ctrlPr>
              <w:rPr>
                <w:rFonts w:ascii="Cambria Math" w:hAnsi="Cambria Math"/>
                <w:lang w:val="en-US"/>
              </w:rPr>
            </m:ctrlPr>
          </m:accPr>
          <m:e>
            <m:r>
              <w:rPr>
                <w:rFonts w:ascii="Cambria Math" w:hAnsi="Cambria Math"/>
                <w:lang w:val="en-US"/>
              </w:rPr>
              <m:t>n</m:t>
            </m:r>
          </m:e>
        </m:acc>
        <m:r>
          <m:rPr>
            <m:sty m:val="p"/>
          </m:rPr>
          <w:rPr>
            <w:rFonts w:ascii="Cambria Math" w:hAnsi="Cambria Math"/>
            <w:lang w:val="en-US"/>
          </w:rPr>
          <m:t>=</m:t>
        </m:r>
        <m:r>
          <w:rPr>
            <w:rFonts w:ascii="Cambria Math" w:hAnsi="Cambria Math"/>
            <w:lang w:val="en-US"/>
          </w:rPr>
          <m:t>n</m:t>
        </m:r>
        <m:r>
          <m:rPr>
            <m:sty m:val="p"/>
          </m:rPr>
          <w:rPr>
            <w:rFonts w:ascii="Cambria Math" w:hAnsi="Cambria Math"/>
            <w:lang w:val="en-US"/>
          </w:rPr>
          <m:t>+</m:t>
        </m:r>
        <m:r>
          <w:rPr>
            <w:rFonts w:ascii="Cambria Math" w:hAnsi="Cambria Math"/>
            <w:lang w:val="en-US"/>
          </w:rPr>
          <m:t>ik</m:t>
        </m:r>
      </m:oMath>
      <w:r>
        <w:rPr>
          <w:lang w:val="en-US"/>
        </w:rPr>
        <w:t xml:space="preserve">. </w:t>
      </w:r>
      <w:r w:rsidRPr="003A6EF7">
        <w:rPr>
          <w:lang w:val="en-US"/>
        </w:rPr>
        <w:t xml:space="preserve">According to Eq. (1), these parameters jointly determine optical reflectance. While a moderate </w:t>
      </w:r>
      <m:oMath>
        <m:r>
          <w:rPr>
            <w:rFonts w:ascii="Cambria Math" w:hAnsi="Cambria Math"/>
            <w:lang w:val="en-US"/>
          </w:rPr>
          <m:t>n</m:t>
        </m:r>
      </m:oMath>
      <w:r w:rsidRPr="003A6EF7">
        <w:rPr>
          <w:lang w:val="en-US"/>
        </w:rPr>
        <w:t xml:space="preserve"> helps reduce surface reflection, a higher </w:t>
      </w:r>
      <m:oMath>
        <m:r>
          <w:rPr>
            <w:rFonts w:ascii="Cambria Math" w:hAnsi="Cambria Math"/>
            <w:lang w:val="en-US"/>
          </w:rPr>
          <m:t>k</m:t>
        </m:r>
      </m:oMath>
      <w:r w:rsidRPr="003A6EF7">
        <w:rPr>
          <w:lang w:val="en-US"/>
        </w:rPr>
        <w:t xml:space="preserve"> generally suggests a stronger material loss. However, in some noble metals like Au, despite large </w:t>
      </w:r>
      <m:oMath>
        <m:r>
          <w:rPr>
            <w:rFonts w:ascii="Cambria Math" w:hAnsi="Cambria Math"/>
            <w:lang w:val="en-US"/>
          </w:rPr>
          <m:t>k</m:t>
        </m:r>
      </m:oMath>
      <w:r w:rsidRPr="003A6EF7">
        <w:rPr>
          <w:lang w:val="en-US"/>
        </w:rPr>
        <w:t xml:space="preserve"> values, their low </w:t>
      </w:r>
      <m:oMath>
        <m:r>
          <w:rPr>
            <w:rFonts w:ascii="Cambria Math" w:hAnsi="Cambria Math"/>
            <w:lang w:val="en-US"/>
          </w:rPr>
          <m:t>n</m:t>
        </m:r>
      </m:oMath>
      <w:r w:rsidRPr="003A6EF7">
        <w:rPr>
          <w:lang w:val="en-US"/>
        </w:rPr>
        <w:t xml:space="preserve"> leads to high reflectance and low actual absorption. Therefore, the balance between </w:t>
      </w:r>
      <m:oMath>
        <m:r>
          <w:rPr>
            <w:rFonts w:ascii="Cambria Math" w:hAnsi="Cambria Math"/>
            <w:lang w:val="en-US"/>
          </w:rPr>
          <m:t>n</m:t>
        </m:r>
      </m:oMath>
      <w:r w:rsidRPr="00CE1C8D">
        <w:rPr>
          <w:lang w:val="en-US"/>
        </w:rPr>
        <w:t xml:space="preserve"> and </w:t>
      </w:r>
      <m:oMath>
        <m:r>
          <w:rPr>
            <w:rFonts w:ascii="Cambria Math" w:hAnsi="Cambria Math"/>
            <w:lang w:val="en-US"/>
          </w:rPr>
          <m:t>k</m:t>
        </m:r>
      </m:oMath>
      <w:r w:rsidRPr="003A6EF7">
        <w:rPr>
          <w:lang w:val="en-US"/>
        </w:rPr>
        <w:t xml:space="preserve"> must be considered together when evaluating solar absorber performance.</w:t>
      </w:r>
      <w:r>
        <w:rPr>
          <w:lang w:val="en-US" w:eastAsia="zh-TW"/>
        </w:rPr>
        <w:t xml:space="preserve"> </w:t>
      </w:r>
      <w:r w:rsidR="00CE1C8D" w:rsidRPr="00CE1C8D">
        <w:rPr>
          <w:lang w:val="en-US"/>
        </w:rPr>
        <w:t>Figure 3(a) and 3(b) show the Fresnel reflectance spectra of selected metals, calculated using experimentally reported optical constants from literature. In the solar</w:t>
      </w:r>
      <w:r w:rsidR="00B65956" w:rsidRPr="00B65956">
        <w:t xml:space="preserve"> </w:t>
      </w:r>
      <w:r w:rsidR="00B65956">
        <w:t>spectrum</w:t>
      </w:r>
      <w:r w:rsidR="00CE1C8D" w:rsidRPr="00CE1C8D">
        <w:rPr>
          <w:lang w:val="en-US"/>
        </w:rPr>
        <w:t xml:space="preserve"> region (0.3–2.5 </w:t>
      </w:r>
      <w:proofErr w:type="spellStart"/>
      <w:r w:rsidR="00CE1C8D" w:rsidRPr="00CE1C8D">
        <w:rPr>
          <w:lang w:val="en-US"/>
        </w:rPr>
        <w:t>μm</w:t>
      </w:r>
      <w:proofErr w:type="spellEnd"/>
      <w:r w:rsidR="00CE1C8D" w:rsidRPr="00CE1C8D">
        <w:rPr>
          <w:lang w:val="en-US"/>
        </w:rPr>
        <w:t xml:space="preserve">), tungsten (W) exhibits the lowest reflectance among the compared materials. In the longer wavelength range of 2.5–20 </w:t>
      </w:r>
      <w:proofErr w:type="spellStart"/>
      <w:r w:rsidR="00CE1C8D" w:rsidRPr="00CE1C8D">
        <w:rPr>
          <w:lang w:val="en-US"/>
        </w:rPr>
        <w:t>μm</w:t>
      </w:r>
      <w:proofErr w:type="spellEnd"/>
      <w:r w:rsidR="00CE1C8D" w:rsidRPr="00CE1C8D">
        <w:rPr>
          <w:lang w:val="en-US"/>
        </w:rPr>
        <w:t xml:space="preserve">, although the differences in reflectance become less </w:t>
      </w:r>
      <w:r w:rsidR="00CE1C8D" w:rsidRPr="00CE1C8D">
        <w:rPr>
          <w:lang w:val="en-US"/>
        </w:rPr>
        <w:lastRenderedPageBreak/>
        <w:t xml:space="preserve">pronounced, W still maintains a relatively low reflectance level. </w:t>
      </w:r>
      <w:r w:rsidR="007B2FE0">
        <w:t xml:space="preserve">Considering its broadband absorption potential and its excellent thermal stability as a </w:t>
      </w:r>
      <w:r w:rsidR="007B2FE0" w:rsidRPr="0008318C">
        <w:rPr>
          <w:rStyle w:val="afa"/>
          <w:b w:val="0"/>
        </w:rPr>
        <w:t>refractory plasmonic material</w:t>
      </w:r>
      <w:r w:rsidR="007B2FE0" w:rsidRPr="0008318C">
        <w:rPr>
          <w:vertAlign w:val="superscript"/>
        </w:rPr>
        <w:t>3</w:t>
      </w:r>
      <w:r w:rsidR="007B2FE0">
        <w:t xml:space="preserve">, W is selected as the </w:t>
      </w:r>
      <w:r w:rsidR="00B415B1">
        <w:t xml:space="preserve">prototype </w:t>
      </w:r>
      <w:r w:rsidR="007B2FE0">
        <w:t>absorber material in this study.</w:t>
      </w:r>
    </w:p>
    <w:p w14:paraId="36641C5D" w14:textId="77777777" w:rsidR="006C749A" w:rsidRDefault="006C749A" w:rsidP="00E76183">
      <w:pPr>
        <w:pStyle w:val="RSCB02ArticleText"/>
        <w:pBdr>
          <w:bottom w:val="single" w:sz="12" w:space="1" w:color="A6A6A6" w:themeColor="background1" w:themeShade="A6"/>
        </w:pBdr>
        <w:rPr>
          <w:rStyle w:val="06CHeading"/>
          <w:rFonts w:asciiTheme="minorHAnsi" w:hAnsiTheme="minorHAnsi"/>
          <w:b w:val="0"/>
          <w:smallCaps w:val="0"/>
        </w:rPr>
      </w:pPr>
    </w:p>
    <w:p w14:paraId="2DE8D075" w14:textId="129FCA11" w:rsidR="00A51D4D" w:rsidRDefault="007C7E54" w:rsidP="00A51D4D">
      <w:pPr>
        <w:pStyle w:val="RSCB02ArticleText"/>
        <w:spacing w:line="240" w:lineRule="auto"/>
        <w:jc w:val="center"/>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009BAE30" wp14:editId="1E100022">
            <wp:extent cx="3163488" cy="1642842"/>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4522" cy="1684924"/>
                    </a:xfrm>
                    <a:prstGeom prst="rect">
                      <a:avLst/>
                    </a:prstGeom>
                    <a:noFill/>
                  </pic:spPr>
                </pic:pic>
              </a:graphicData>
            </a:graphic>
          </wp:inline>
        </w:drawing>
      </w:r>
    </w:p>
    <w:p w14:paraId="49BB0872" w14:textId="6445EC18" w:rsidR="00A51D4D" w:rsidRDefault="00A51D4D" w:rsidP="0008318C">
      <w:pPr>
        <w:pStyle w:val="RSCB02ArticleText"/>
        <w:spacing w:line="240" w:lineRule="auto"/>
        <w:rPr>
          <w:rFonts w:ascii="AdvOT2c8ce45a" w:hAnsi="AdvOT2c8ce45a" w:cs="AdvOT2c8ce45a"/>
          <w:sz w:val="15"/>
          <w:szCs w:val="15"/>
          <w:lang w:val="en-US" w:eastAsia="zh-TW"/>
        </w:rPr>
      </w:pPr>
      <w:bookmarkStart w:id="5" w:name="_Hlk193541007"/>
      <w:bookmarkStart w:id="6" w:name="_Hlk199776027"/>
      <w:r w:rsidRPr="00E84CF2">
        <w:rPr>
          <w:rFonts w:ascii="AdvOT2c8ce45a" w:hAnsi="AdvOT2c8ce45a" w:cs="AdvOT2c8ce45a"/>
          <w:b/>
          <w:sz w:val="15"/>
          <w:szCs w:val="15"/>
          <w:lang w:val="en-US"/>
        </w:rPr>
        <w:t xml:space="preserve">Fig. </w:t>
      </w:r>
      <w:r>
        <w:rPr>
          <w:rFonts w:ascii="AdvOT2c8ce45a" w:hAnsi="AdvOT2c8ce45a" w:cs="AdvOT2c8ce45a"/>
          <w:b/>
          <w:sz w:val="15"/>
          <w:szCs w:val="15"/>
          <w:lang w:val="en-US"/>
        </w:rPr>
        <w:t>3</w:t>
      </w:r>
      <w:r w:rsidR="0029399B">
        <w:rPr>
          <w:rFonts w:ascii="AdvOT2c8ce45a" w:hAnsi="AdvOT2c8ce45a" w:cs="AdvOT2c8ce45a" w:hint="eastAsia"/>
          <w:sz w:val="15"/>
          <w:szCs w:val="15"/>
          <w:lang w:val="en-US" w:eastAsia="zh-TW"/>
        </w:rPr>
        <w:t xml:space="preserve">   </w:t>
      </w:r>
      <w:r w:rsidR="007A3FD5" w:rsidRPr="007A3FD5">
        <w:rPr>
          <w:rFonts w:ascii="AdvOT2c8ce45a" w:hAnsi="AdvOT2c8ce45a" w:cs="AdvOT2c8ce45a"/>
          <w:sz w:val="15"/>
          <w:szCs w:val="15"/>
          <w:lang w:val="en-US" w:eastAsia="zh-TW"/>
        </w:rPr>
        <w:t>Fresnel reflectance spectra of selected metals. (a) Solar-active region (0.3–2.5 </w:t>
      </w:r>
      <w:proofErr w:type="spellStart"/>
      <w:r w:rsidR="007A3FD5" w:rsidRPr="007A3FD5">
        <w:rPr>
          <w:rFonts w:ascii="AdvOT2c8ce45a" w:hAnsi="AdvOT2c8ce45a" w:cs="AdvOT2c8ce45a"/>
          <w:sz w:val="15"/>
          <w:szCs w:val="15"/>
          <w:lang w:val="en-US" w:eastAsia="zh-TW"/>
        </w:rPr>
        <w:t>μm</w:t>
      </w:r>
      <w:proofErr w:type="spellEnd"/>
      <w:r w:rsidR="007A3FD5" w:rsidRPr="007A3FD5">
        <w:rPr>
          <w:rFonts w:ascii="AdvOT2c8ce45a" w:hAnsi="AdvOT2c8ce45a" w:cs="AdvOT2c8ce45a"/>
          <w:sz w:val="15"/>
          <w:szCs w:val="15"/>
          <w:lang w:val="en-US" w:eastAsia="zh-TW"/>
        </w:rPr>
        <w:t>); (b) Mid-infrared region (2.5–20 </w:t>
      </w:r>
      <w:proofErr w:type="spellStart"/>
      <w:r w:rsidR="007A3FD5" w:rsidRPr="007A3FD5">
        <w:rPr>
          <w:rFonts w:ascii="AdvOT2c8ce45a" w:hAnsi="AdvOT2c8ce45a" w:cs="AdvOT2c8ce45a"/>
          <w:sz w:val="15"/>
          <w:szCs w:val="15"/>
          <w:lang w:val="en-US" w:eastAsia="zh-TW"/>
        </w:rPr>
        <w:t>μm</w:t>
      </w:r>
      <w:proofErr w:type="spellEnd"/>
      <w:r w:rsidR="007A3FD5" w:rsidRPr="007A3FD5">
        <w:rPr>
          <w:rFonts w:ascii="AdvOT2c8ce45a" w:hAnsi="AdvOT2c8ce45a" w:cs="AdvOT2c8ce45a"/>
          <w:sz w:val="15"/>
          <w:szCs w:val="15"/>
          <w:lang w:val="en-US" w:eastAsia="zh-TW"/>
        </w:rPr>
        <w:t xml:space="preserve">). Reflectance is calculated using the Fresnel formula (Eq. 1) based on experimentally reported optical constants from literature. Data sources: W, Al, Au, Ti – Palik </w:t>
      </w:r>
      <w:r w:rsidR="007A3FD5" w:rsidRPr="0008318C">
        <w:rPr>
          <w:rFonts w:ascii="AdvOT2c8ce45a" w:hAnsi="AdvOT2c8ce45a" w:cs="AdvOT2c8ce45a"/>
          <w:sz w:val="15"/>
          <w:szCs w:val="15"/>
          <w:vertAlign w:val="superscript"/>
          <w:lang w:val="en-US" w:eastAsia="zh-TW"/>
        </w:rPr>
        <w:t>20</w:t>
      </w:r>
      <w:r w:rsidR="007A3FD5" w:rsidRPr="007A3FD5">
        <w:rPr>
          <w:rFonts w:ascii="AdvOT2c8ce45a" w:hAnsi="AdvOT2c8ce45a" w:cs="AdvOT2c8ce45a"/>
          <w:sz w:val="15"/>
          <w:szCs w:val="15"/>
          <w:lang w:val="en-US" w:eastAsia="zh-TW"/>
        </w:rPr>
        <w:t xml:space="preserve">; TiN – </w:t>
      </w:r>
      <w:proofErr w:type="spellStart"/>
      <w:r w:rsidR="007A3FD5" w:rsidRPr="007A3FD5">
        <w:rPr>
          <w:rFonts w:ascii="AdvOT2c8ce45a" w:hAnsi="AdvOT2c8ce45a" w:cs="AdvOT2c8ce45a"/>
          <w:sz w:val="15"/>
          <w:szCs w:val="15"/>
          <w:lang w:val="en-US" w:eastAsia="zh-TW"/>
        </w:rPr>
        <w:t>Beliaev</w:t>
      </w:r>
      <w:proofErr w:type="spellEnd"/>
      <w:r w:rsidR="007A3FD5" w:rsidRPr="007A3FD5">
        <w:rPr>
          <w:rFonts w:ascii="AdvOT2c8ce45a" w:hAnsi="AdvOT2c8ce45a" w:cs="AdvOT2c8ce45a"/>
          <w:sz w:val="15"/>
          <w:szCs w:val="15"/>
          <w:lang w:val="en-US" w:eastAsia="zh-TW"/>
        </w:rPr>
        <w:t xml:space="preserve"> et al. </w:t>
      </w:r>
      <w:r w:rsidR="007A3FD5" w:rsidRPr="0008318C">
        <w:rPr>
          <w:rFonts w:ascii="AdvOT2c8ce45a" w:hAnsi="AdvOT2c8ce45a" w:cs="AdvOT2c8ce45a"/>
          <w:sz w:val="15"/>
          <w:szCs w:val="15"/>
          <w:vertAlign w:val="superscript"/>
          <w:lang w:val="en-US" w:eastAsia="zh-TW"/>
        </w:rPr>
        <w:t>21</w:t>
      </w:r>
      <w:r w:rsidR="007A3FD5" w:rsidRPr="007A3FD5">
        <w:rPr>
          <w:rFonts w:ascii="AdvOT2c8ce45a" w:hAnsi="AdvOT2c8ce45a" w:cs="AdvOT2c8ce45a"/>
          <w:sz w:val="15"/>
          <w:szCs w:val="15"/>
          <w:lang w:val="en-US" w:eastAsia="zh-TW"/>
        </w:rPr>
        <w:t xml:space="preserve">; Ta – Weaver et al. </w:t>
      </w:r>
      <w:r w:rsidR="007A3FD5" w:rsidRPr="0008318C">
        <w:rPr>
          <w:rFonts w:ascii="AdvOT2c8ce45a" w:hAnsi="AdvOT2c8ce45a" w:cs="AdvOT2c8ce45a"/>
          <w:sz w:val="15"/>
          <w:szCs w:val="15"/>
          <w:vertAlign w:val="superscript"/>
          <w:lang w:val="en-US" w:eastAsia="zh-TW"/>
        </w:rPr>
        <w:t>22</w:t>
      </w:r>
      <w:r w:rsidR="007A3FD5" w:rsidRPr="007A3FD5">
        <w:rPr>
          <w:rFonts w:ascii="AdvOT2c8ce45a" w:hAnsi="AdvOT2c8ce45a" w:cs="AdvOT2c8ce45a"/>
          <w:sz w:val="15"/>
          <w:szCs w:val="15"/>
          <w:lang w:val="en-US" w:eastAsia="zh-TW"/>
        </w:rPr>
        <w:t xml:space="preserve">; Mo – Ordal et al. </w:t>
      </w:r>
      <w:r w:rsidR="007A3FD5" w:rsidRPr="0008318C">
        <w:rPr>
          <w:rFonts w:ascii="AdvOT2c8ce45a" w:hAnsi="AdvOT2c8ce45a" w:cs="AdvOT2c8ce45a"/>
          <w:sz w:val="15"/>
          <w:szCs w:val="15"/>
          <w:vertAlign w:val="superscript"/>
          <w:lang w:val="en-US" w:eastAsia="zh-TW"/>
        </w:rPr>
        <w:t>23</w:t>
      </w:r>
      <w:r w:rsidR="007A3FD5" w:rsidRPr="007A3FD5">
        <w:rPr>
          <w:rFonts w:ascii="AdvOT2c8ce45a" w:hAnsi="AdvOT2c8ce45a" w:cs="AdvOT2c8ce45a"/>
          <w:sz w:val="15"/>
          <w:szCs w:val="15"/>
          <w:lang w:val="en-US" w:eastAsia="zh-TW"/>
        </w:rPr>
        <w:t>. Among these materials, W exhibits relatively low reflectance across both wavelength regions.</w:t>
      </w:r>
      <w:bookmarkEnd w:id="5"/>
    </w:p>
    <w:bookmarkEnd w:id="6"/>
    <w:p w14:paraId="14C6A108" w14:textId="77777777" w:rsidR="00402A58" w:rsidRDefault="00402A58" w:rsidP="00BE5982">
      <w:pPr>
        <w:pStyle w:val="RSCB02ArticleText"/>
        <w:pBdr>
          <w:top w:val="single" w:sz="12" w:space="1" w:color="A6A6A6" w:themeColor="background1" w:themeShade="A6"/>
        </w:pBdr>
        <w:rPr>
          <w:rStyle w:val="06CHeading"/>
          <w:rFonts w:asciiTheme="minorHAnsi" w:hAnsiTheme="minorHAnsi"/>
          <w:b w:val="0"/>
          <w:smallCaps w:val="0"/>
        </w:rPr>
      </w:pPr>
    </w:p>
    <w:p w14:paraId="12993E3A" w14:textId="5E5DB085" w:rsidR="00402A58" w:rsidRDefault="009F42AC" w:rsidP="00DE3380">
      <w:pPr>
        <w:pStyle w:val="RSCB02ArticleText"/>
        <w:pBdr>
          <w:top w:val="single" w:sz="12" w:space="1" w:color="A6A6A6" w:themeColor="background1" w:themeShade="A6"/>
        </w:pBdr>
        <w:ind w:firstLineChars="200" w:firstLine="388"/>
        <w:rPr>
          <w:rStyle w:val="06CHeading"/>
          <w:rFonts w:asciiTheme="minorHAnsi" w:hAnsiTheme="minorHAnsi"/>
          <w:b w:val="0"/>
          <w:smallCaps w:val="0"/>
          <w:lang w:eastAsia="zh-TW"/>
        </w:rPr>
      </w:pPr>
      <w:r w:rsidRPr="009F42AC">
        <w:rPr>
          <w:rStyle w:val="06CHeading"/>
          <w:rFonts w:asciiTheme="minorHAnsi" w:hAnsiTheme="minorHAnsi"/>
          <w:b w:val="0"/>
          <w:smallCaps w:val="0"/>
        </w:rPr>
        <w:t>Based on the preceding analysis, tungsten (W) was selected as the metallic material used in the simulations. Fig</w:t>
      </w:r>
      <w:r w:rsidR="006D4E85">
        <w:rPr>
          <w:rStyle w:val="06CHeading"/>
          <w:rFonts w:asciiTheme="minorHAnsi" w:hAnsiTheme="minorHAnsi"/>
          <w:b w:val="0"/>
          <w:smallCaps w:val="0"/>
        </w:rPr>
        <w:t>.</w:t>
      </w:r>
      <w:r w:rsidRPr="009F42AC">
        <w:rPr>
          <w:rStyle w:val="06CHeading"/>
          <w:rFonts w:asciiTheme="minorHAnsi" w:hAnsiTheme="minorHAnsi"/>
          <w:b w:val="0"/>
          <w:smallCaps w:val="0"/>
        </w:rPr>
        <w:t xml:space="preserve"> 4 presents the simulated results of three conceptual structural designs, where the blue solid line represents the solar spectrum (AM1.5G), the blue dashed line corresponds to blackbody radiation at 100 °C, and the orange solid line indicates the simulated absorptance.</w:t>
      </w:r>
      <w:r w:rsidR="00DE3380">
        <w:rPr>
          <w:rStyle w:val="06CHeading"/>
          <w:rFonts w:asciiTheme="minorHAnsi" w:hAnsiTheme="minorHAnsi" w:hint="eastAsia"/>
          <w:b w:val="0"/>
          <w:smallCaps w:val="0"/>
          <w:lang w:eastAsia="zh-TW"/>
        </w:rPr>
        <w:t xml:space="preserve"> </w:t>
      </w:r>
      <w:r w:rsidR="00DE3380" w:rsidRPr="00DE3380">
        <w:rPr>
          <w:rStyle w:val="06CHeading"/>
          <w:rFonts w:asciiTheme="minorHAnsi" w:hAnsiTheme="minorHAnsi"/>
          <w:b w:val="0"/>
          <w:smallCaps w:val="0"/>
          <w:lang w:eastAsia="zh-TW"/>
        </w:rPr>
        <w:t xml:space="preserve">The absorptance </w:t>
      </w:r>
      <w:r w:rsidR="00DE3380" w:rsidRPr="00DE3380">
        <w:rPr>
          <w:rStyle w:val="06CHeading"/>
          <w:rFonts w:ascii="Cambria Math" w:hAnsi="Cambria Math" w:cs="Cambria Math"/>
          <w:b w:val="0"/>
          <w:smallCaps w:val="0"/>
          <w:lang w:eastAsia="zh-TW"/>
        </w:rPr>
        <w:t>𝐴</w:t>
      </w:r>
      <w:r w:rsidR="00DE3380">
        <w:rPr>
          <w:rStyle w:val="06CHeading"/>
          <w:rFonts w:asciiTheme="minorHAnsi" w:hAnsiTheme="minorHAnsi" w:hint="eastAsia"/>
          <w:b w:val="0"/>
          <w:smallCaps w:val="0"/>
          <w:lang w:eastAsia="zh-TW"/>
        </w:rPr>
        <w:t xml:space="preserve"> </w:t>
      </w:r>
      <w:r w:rsidR="00DE3380" w:rsidRPr="00DE3380">
        <w:rPr>
          <w:rStyle w:val="06CHeading"/>
          <w:rFonts w:asciiTheme="minorHAnsi" w:hAnsiTheme="minorHAnsi"/>
          <w:b w:val="0"/>
          <w:smallCaps w:val="0"/>
          <w:lang w:eastAsia="zh-TW"/>
        </w:rPr>
        <w:t xml:space="preserve">was obtained from finite-difference time-domain (FDTD) simulations using the relation </w:t>
      </w:r>
      <w:r w:rsidR="00DE3380" w:rsidRPr="00DE3380">
        <w:rPr>
          <w:rStyle w:val="06CHeading"/>
          <w:rFonts w:ascii="Cambria Math" w:hAnsi="Cambria Math" w:cs="Cambria Math"/>
          <w:b w:val="0"/>
          <w:smallCaps w:val="0"/>
          <w:lang w:eastAsia="zh-TW"/>
        </w:rPr>
        <w:t>𝐴</w:t>
      </w:r>
      <w:r w:rsidR="00DE3380">
        <w:rPr>
          <w:rStyle w:val="06CHeading"/>
          <w:rFonts w:asciiTheme="minorHAnsi" w:hAnsiTheme="minorHAnsi" w:hint="eastAsia"/>
          <w:b w:val="0"/>
          <w:smallCaps w:val="0"/>
          <w:lang w:eastAsia="zh-TW"/>
        </w:rPr>
        <w:t xml:space="preserve"> </w:t>
      </w:r>
      <w:r w:rsidR="00DE3380" w:rsidRPr="00DE3380">
        <w:rPr>
          <w:rStyle w:val="06CHeading"/>
          <w:rFonts w:asciiTheme="minorHAnsi" w:hAnsiTheme="minorHAnsi"/>
          <w:b w:val="0"/>
          <w:smallCaps w:val="0"/>
          <w:lang w:eastAsia="zh-TW"/>
        </w:rPr>
        <w:t>=</w:t>
      </w:r>
      <w:r w:rsidR="00DE3380">
        <w:rPr>
          <w:rStyle w:val="06CHeading"/>
          <w:rFonts w:asciiTheme="minorHAnsi" w:hAnsiTheme="minorHAnsi" w:hint="eastAsia"/>
          <w:b w:val="0"/>
          <w:smallCaps w:val="0"/>
          <w:lang w:eastAsia="zh-TW"/>
        </w:rPr>
        <w:t xml:space="preserve"> </w:t>
      </w:r>
      <w:r w:rsidR="00DE3380" w:rsidRPr="00DE3380">
        <w:rPr>
          <w:rStyle w:val="06CHeading"/>
          <w:rFonts w:asciiTheme="minorHAnsi" w:hAnsiTheme="minorHAnsi"/>
          <w:b w:val="0"/>
          <w:smallCaps w:val="0"/>
          <w:lang w:eastAsia="zh-TW"/>
        </w:rPr>
        <w:t>1</w:t>
      </w:r>
      <w:r w:rsidR="00DE3380">
        <w:rPr>
          <w:rStyle w:val="06CHeading"/>
          <w:rFonts w:asciiTheme="minorHAnsi" w:hAnsiTheme="minorHAnsi" w:hint="eastAsia"/>
          <w:b w:val="0"/>
          <w:smallCaps w:val="0"/>
          <w:lang w:eastAsia="zh-TW"/>
        </w:rPr>
        <w:t xml:space="preserve"> </w:t>
      </w:r>
      <w:r w:rsidR="00DE3380">
        <w:rPr>
          <w:rStyle w:val="06CHeading"/>
          <w:rFonts w:asciiTheme="minorHAnsi" w:hAnsiTheme="minorHAnsi"/>
          <w:b w:val="0"/>
          <w:smallCaps w:val="0"/>
          <w:lang w:eastAsia="zh-TW"/>
        </w:rPr>
        <w:t>–</w:t>
      </w:r>
      <w:r w:rsidR="00DE3380">
        <w:rPr>
          <w:rStyle w:val="06CHeading"/>
          <w:rFonts w:asciiTheme="minorHAnsi" w:hAnsiTheme="minorHAnsi" w:hint="eastAsia"/>
          <w:b w:val="0"/>
          <w:smallCaps w:val="0"/>
          <w:lang w:eastAsia="zh-TW"/>
        </w:rPr>
        <w:t xml:space="preserve"> </w:t>
      </w:r>
      <w:r w:rsidR="00DE3380" w:rsidRPr="00DE3380">
        <w:rPr>
          <w:rStyle w:val="06CHeading"/>
          <w:rFonts w:ascii="Cambria Math" w:hAnsi="Cambria Math" w:cs="Cambria Math"/>
          <w:b w:val="0"/>
          <w:smallCaps w:val="0"/>
          <w:lang w:eastAsia="zh-TW"/>
        </w:rPr>
        <w:t>𝑅</w:t>
      </w:r>
      <w:r w:rsidR="00DE3380">
        <w:rPr>
          <w:rStyle w:val="06CHeading"/>
          <w:rFonts w:asciiTheme="minorHAnsi" w:hAnsiTheme="minorHAnsi" w:hint="eastAsia"/>
          <w:b w:val="0"/>
          <w:smallCaps w:val="0"/>
          <w:lang w:eastAsia="zh-TW"/>
        </w:rPr>
        <w:t xml:space="preserve"> </w:t>
      </w:r>
      <w:r w:rsidR="00DE3380" w:rsidRPr="00DE3380">
        <w:rPr>
          <w:rStyle w:val="06CHeading"/>
          <w:rFonts w:asciiTheme="minorHAnsi" w:hAnsiTheme="minorHAnsi"/>
          <w:b w:val="0"/>
          <w:smallCaps w:val="0"/>
          <w:lang w:eastAsia="zh-TW"/>
        </w:rPr>
        <w:t>−</w:t>
      </w:r>
      <w:r w:rsidR="00E15D58">
        <w:rPr>
          <w:rStyle w:val="06CHeading"/>
          <w:rFonts w:asciiTheme="minorHAnsi" w:hAnsiTheme="minorHAnsi" w:hint="eastAsia"/>
          <w:b w:val="0"/>
          <w:smallCaps w:val="0"/>
          <w:lang w:eastAsia="zh-TW"/>
        </w:rPr>
        <w:t xml:space="preserve"> </w:t>
      </w:r>
      <w:r w:rsidR="00DE3380" w:rsidRPr="00DE3380">
        <w:rPr>
          <w:rStyle w:val="06CHeading"/>
          <w:rFonts w:ascii="Cambria Math" w:hAnsi="Cambria Math" w:cs="Cambria Math"/>
          <w:b w:val="0"/>
          <w:smallCaps w:val="0"/>
          <w:lang w:eastAsia="zh-TW"/>
        </w:rPr>
        <w:t>𝑇</w:t>
      </w:r>
      <w:r w:rsidR="00DE3380" w:rsidRPr="00DE3380">
        <w:rPr>
          <w:rStyle w:val="06CHeading"/>
          <w:rFonts w:asciiTheme="minorHAnsi" w:hAnsiTheme="minorHAnsi"/>
          <w:b w:val="0"/>
          <w:smallCaps w:val="0"/>
          <w:lang w:eastAsia="zh-TW"/>
        </w:rPr>
        <w:t xml:space="preserve">, where </w:t>
      </w:r>
      <w:r w:rsidR="00DE3380" w:rsidRPr="00DE3380">
        <w:rPr>
          <w:rStyle w:val="06CHeading"/>
          <w:rFonts w:ascii="Cambria Math" w:hAnsi="Cambria Math" w:cs="Cambria Math"/>
          <w:b w:val="0"/>
          <w:smallCaps w:val="0"/>
          <w:lang w:eastAsia="zh-TW"/>
        </w:rPr>
        <w:t>𝑅</w:t>
      </w:r>
      <w:r w:rsidR="00DE3380">
        <w:rPr>
          <w:rStyle w:val="06CHeading"/>
          <w:rFonts w:asciiTheme="minorHAnsi" w:hAnsiTheme="minorHAnsi" w:hint="eastAsia"/>
          <w:b w:val="0"/>
          <w:smallCaps w:val="0"/>
          <w:lang w:eastAsia="zh-TW"/>
        </w:rPr>
        <w:t xml:space="preserve"> </w:t>
      </w:r>
      <w:r w:rsidR="00DE3380" w:rsidRPr="00DE3380">
        <w:rPr>
          <w:rStyle w:val="06CHeading"/>
          <w:rFonts w:asciiTheme="minorHAnsi" w:hAnsiTheme="minorHAnsi"/>
          <w:b w:val="0"/>
          <w:smallCaps w:val="0"/>
          <w:lang w:eastAsia="zh-TW"/>
        </w:rPr>
        <w:t xml:space="preserve">and </w:t>
      </w:r>
      <w:r w:rsidR="00DE3380" w:rsidRPr="00DE3380">
        <w:rPr>
          <w:rStyle w:val="06CHeading"/>
          <w:rFonts w:ascii="Cambria Math" w:hAnsi="Cambria Math" w:cs="Cambria Math"/>
          <w:b w:val="0"/>
          <w:smallCaps w:val="0"/>
          <w:lang w:eastAsia="zh-TW"/>
        </w:rPr>
        <w:t>𝑇</w:t>
      </w:r>
      <w:r w:rsidR="00DE3380">
        <w:rPr>
          <w:rStyle w:val="06CHeading"/>
          <w:rFonts w:asciiTheme="minorHAnsi" w:hAnsiTheme="minorHAnsi" w:hint="eastAsia"/>
          <w:b w:val="0"/>
          <w:smallCaps w:val="0"/>
          <w:lang w:eastAsia="zh-TW"/>
        </w:rPr>
        <w:t xml:space="preserve"> </w:t>
      </w:r>
      <w:r w:rsidR="00DE3380" w:rsidRPr="00DE3380">
        <w:rPr>
          <w:rStyle w:val="06CHeading"/>
          <w:rFonts w:asciiTheme="minorHAnsi" w:hAnsiTheme="minorHAnsi"/>
          <w:b w:val="0"/>
          <w:smallCaps w:val="0"/>
          <w:lang w:eastAsia="zh-TW"/>
        </w:rPr>
        <w:t>denote reflectance and transmittance, respectively.</w:t>
      </w:r>
      <w:r w:rsidRPr="009F42AC">
        <w:rPr>
          <w:rStyle w:val="06CHeading"/>
          <w:rFonts w:asciiTheme="minorHAnsi" w:hAnsiTheme="minorHAnsi"/>
          <w:b w:val="0"/>
          <w:smallCaps w:val="0"/>
        </w:rPr>
        <w:t xml:space="preserve"> Fig</w:t>
      </w:r>
      <w:r w:rsidR="006D4E85">
        <w:rPr>
          <w:rStyle w:val="06CHeading"/>
          <w:rFonts w:asciiTheme="minorHAnsi" w:hAnsiTheme="minorHAnsi"/>
          <w:b w:val="0"/>
          <w:smallCaps w:val="0"/>
        </w:rPr>
        <w:t>.</w:t>
      </w:r>
      <w:r w:rsidRPr="009F42AC">
        <w:rPr>
          <w:rStyle w:val="06CHeading"/>
          <w:rFonts w:asciiTheme="minorHAnsi" w:hAnsiTheme="minorHAnsi"/>
          <w:b w:val="0"/>
          <w:smallCaps w:val="0"/>
        </w:rPr>
        <w:t xml:space="preserve"> 4(a) shows a multilayer cone structure that combines tapered geometry with stacked multilayers. The simulation results indicate that this structure achieves nearly perfect absorption within the solar spectral range (300–2500 nm). However, it also exhibits significant absorption in the mid-infrared (MIR) region (2500–20000 nm), which may lead to additional thermal radiation loss. Moreover, this structure is a tall, three-dimensional design with a complex morphology, </w:t>
      </w:r>
      <w:r w:rsidR="000069AD" w:rsidRPr="000069AD">
        <w:rPr>
          <w:rStyle w:val="06CHeading"/>
          <w:rFonts w:asciiTheme="minorHAnsi" w:hAnsiTheme="minorHAnsi"/>
          <w:b w:val="0"/>
          <w:smallCaps w:val="0"/>
        </w:rPr>
        <w:t xml:space="preserve">which poses fabrication challenges, requiring precise process control and advanced </w:t>
      </w:r>
      <w:r w:rsidR="00B53269" w:rsidRPr="00B53269">
        <w:rPr>
          <w:rStyle w:val="06CHeading"/>
          <w:rFonts w:asciiTheme="minorHAnsi" w:hAnsiTheme="minorHAnsi"/>
          <w:b w:val="0"/>
          <w:smallCaps w:val="0"/>
        </w:rPr>
        <w:t xml:space="preserve">three-dimensional </w:t>
      </w:r>
      <w:r w:rsidR="000069AD" w:rsidRPr="000069AD">
        <w:rPr>
          <w:rStyle w:val="06CHeading"/>
          <w:rFonts w:asciiTheme="minorHAnsi" w:hAnsiTheme="minorHAnsi"/>
          <w:b w:val="0"/>
          <w:smallCaps w:val="0"/>
        </w:rPr>
        <w:t>lithography/etching techniques (</w:t>
      </w:r>
      <w:r w:rsidR="008E7421" w:rsidRPr="008E7421">
        <w:rPr>
          <w:rStyle w:val="06CHeading"/>
          <w:rFonts w:asciiTheme="minorHAnsi" w:hAnsiTheme="minorHAnsi"/>
          <w:b w:val="0"/>
          <w:smallCaps w:val="0"/>
        </w:rPr>
        <w:t>e.g., focused-ion-beam milling and colloidal-nanosphere lithography</w:t>
      </w:r>
      <w:r w:rsidR="000069AD" w:rsidRPr="000069AD">
        <w:rPr>
          <w:rStyle w:val="06CHeading"/>
          <w:rFonts w:asciiTheme="minorHAnsi" w:hAnsiTheme="minorHAnsi"/>
          <w:b w:val="0"/>
          <w:smallCaps w:val="0"/>
        </w:rPr>
        <w:t>).¹⁵</w:t>
      </w:r>
      <w:r w:rsidR="000069AD" w:rsidRPr="00FB5F8B">
        <w:rPr>
          <w:rStyle w:val="06CHeading"/>
          <w:rFonts w:asciiTheme="minorHAnsi" w:hAnsiTheme="minorHAnsi"/>
          <w:b w:val="0"/>
          <w:smallCaps w:val="0"/>
          <w:vertAlign w:val="superscript"/>
        </w:rPr>
        <w:t>,</w:t>
      </w:r>
      <w:r w:rsidR="000069AD" w:rsidRPr="000069AD">
        <w:rPr>
          <w:rStyle w:val="06CHeading"/>
          <w:rFonts w:asciiTheme="minorHAnsi" w:hAnsiTheme="minorHAnsi"/>
          <w:b w:val="0"/>
          <w:smallCaps w:val="0"/>
        </w:rPr>
        <w:t>¹⁶</w:t>
      </w:r>
      <w:r w:rsidR="000069AD">
        <w:rPr>
          <w:rStyle w:val="06CHeading"/>
          <w:rFonts w:asciiTheme="minorHAnsi" w:hAnsiTheme="minorHAnsi" w:hint="eastAsia"/>
          <w:b w:val="0"/>
          <w:smallCaps w:val="0"/>
          <w:lang w:eastAsia="zh-TW"/>
        </w:rPr>
        <w:t xml:space="preserve"> </w:t>
      </w:r>
      <w:r w:rsidRPr="009F42AC">
        <w:rPr>
          <w:rStyle w:val="06CHeading"/>
          <w:rFonts w:asciiTheme="minorHAnsi" w:hAnsiTheme="minorHAnsi"/>
          <w:b w:val="0"/>
          <w:smallCaps w:val="0"/>
        </w:rPr>
        <w:t>Fig</w:t>
      </w:r>
      <w:r w:rsidR="006D4E85">
        <w:rPr>
          <w:rStyle w:val="06CHeading"/>
          <w:rFonts w:asciiTheme="minorHAnsi" w:hAnsiTheme="minorHAnsi"/>
          <w:b w:val="0"/>
          <w:smallCaps w:val="0"/>
        </w:rPr>
        <w:t>.</w:t>
      </w:r>
      <w:r w:rsidRPr="009F42AC">
        <w:rPr>
          <w:rStyle w:val="06CHeading"/>
          <w:rFonts w:asciiTheme="minorHAnsi" w:hAnsiTheme="minorHAnsi"/>
          <w:b w:val="0"/>
          <w:smallCaps w:val="0"/>
        </w:rPr>
        <w:t xml:space="preserve"> 4(b) illustrates a random strip structure based on a metal–insulator–metal (MIM) configuration, where randomly arranged metallic strips are distributed over a two-dimensional plane. The simulation results show that although the solar absorptance is slightly lower than that of structure (a), the MIR absorption is significantly suppressed, effectively reducing undesirable thermal emission. More importantly, this structure represents a planar two-dimensional design concept that is relatively easy to fabricate and offers good manufacturability and scalability. Fig</w:t>
      </w:r>
      <w:r w:rsidR="003019DB">
        <w:rPr>
          <w:rStyle w:val="06CHeading"/>
          <w:rFonts w:asciiTheme="minorHAnsi" w:hAnsiTheme="minorHAnsi"/>
          <w:b w:val="0"/>
          <w:smallCaps w:val="0"/>
        </w:rPr>
        <w:t>.</w:t>
      </w:r>
      <w:r w:rsidRPr="009F42AC">
        <w:rPr>
          <w:rStyle w:val="06CHeading"/>
          <w:rFonts w:asciiTheme="minorHAnsi" w:hAnsiTheme="minorHAnsi"/>
          <w:b w:val="0"/>
          <w:smallCaps w:val="0"/>
        </w:rPr>
        <w:t xml:space="preserve"> 4(c) represents the conceptual goal structure, aiming to achieve ultra-high absorption within the solar spectral range (300–2500 nm) while maintaining minimal absorption </w:t>
      </w:r>
      <w:r w:rsidR="00633244">
        <w:rPr>
          <w:rStyle w:val="06CHeading"/>
          <w:rFonts w:asciiTheme="minorHAnsi" w:hAnsiTheme="minorHAnsi"/>
          <w:b w:val="0"/>
          <w:smallCaps w:val="0"/>
        </w:rPr>
        <w:t xml:space="preserve">or low emission (low-E) </w:t>
      </w:r>
      <w:r w:rsidRPr="009F42AC">
        <w:rPr>
          <w:rStyle w:val="06CHeading"/>
          <w:rFonts w:asciiTheme="minorHAnsi" w:hAnsiTheme="minorHAnsi"/>
          <w:b w:val="0"/>
          <w:smallCaps w:val="0"/>
        </w:rPr>
        <w:t xml:space="preserve">in the MIR region (2500–20000 nm), </w:t>
      </w:r>
      <w:r w:rsidR="00B415B1" w:rsidRPr="00B415B1">
        <w:rPr>
          <w:rStyle w:val="06CHeading"/>
          <w:rFonts w:asciiTheme="minorHAnsi" w:hAnsiTheme="minorHAnsi"/>
          <w:b w:val="0"/>
          <w:smallCaps w:val="0"/>
        </w:rPr>
        <w:t>resembling the characteristics of the flat W film,</w:t>
      </w:r>
      <w:r w:rsidR="00B415B1">
        <w:rPr>
          <w:rStyle w:val="06CHeading"/>
          <w:rFonts w:asciiTheme="minorHAnsi" w:hAnsiTheme="minorHAnsi"/>
          <w:b w:val="0"/>
          <w:smallCaps w:val="0"/>
        </w:rPr>
        <w:t xml:space="preserve"> </w:t>
      </w:r>
      <w:r w:rsidRPr="009F42AC">
        <w:rPr>
          <w:rStyle w:val="06CHeading"/>
          <w:rFonts w:asciiTheme="minorHAnsi" w:hAnsiTheme="minorHAnsi"/>
          <w:b w:val="0"/>
          <w:smallCaps w:val="0"/>
        </w:rPr>
        <w:t xml:space="preserve">thereby </w:t>
      </w:r>
      <w:r w:rsidRPr="009F42AC">
        <w:rPr>
          <w:rStyle w:val="06CHeading"/>
          <w:rFonts w:asciiTheme="minorHAnsi" w:hAnsiTheme="minorHAnsi"/>
          <w:b w:val="0"/>
          <w:smallCaps w:val="0"/>
        </w:rPr>
        <w:t>enabling efficient solar energy harvesting with suppressed thermal radiation. Based on the above comparison, this study adopts a design strategy inspired by structure (b), aiming to identify a structure with random two-dimensional geometric features that is also easy to fabricate. This approach not only balances optical absorption performance and practical manufacturability, but also provides a coherent framework that links the simulation analysis to experimental realization, ultimately achieving the desired objective of high solar absorptance (300–2500 nm) and low MIR absorptance (2500–20000 nm).</w:t>
      </w:r>
    </w:p>
    <w:p w14:paraId="3DEBA809" w14:textId="77777777" w:rsidR="00402A58" w:rsidRDefault="00402A58" w:rsidP="0008318C">
      <w:pPr>
        <w:pStyle w:val="RSCB02ArticleText"/>
        <w:spacing w:line="240" w:lineRule="auto"/>
        <w:jc w:val="center"/>
        <w:rPr>
          <w:rStyle w:val="06CHeading"/>
          <w:rFonts w:asciiTheme="minorHAnsi" w:hAnsiTheme="minorHAnsi"/>
          <w:b w:val="0"/>
          <w:smallCaps w:val="0"/>
        </w:rPr>
      </w:pPr>
    </w:p>
    <w:p w14:paraId="1D6F5330" w14:textId="1AF693AF" w:rsidR="00402A58" w:rsidRPr="00843EE8" w:rsidRDefault="009F6B66" w:rsidP="00402A58">
      <w:pPr>
        <w:pStyle w:val="RSCB02ArticleText"/>
        <w:pBdr>
          <w:top w:val="single" w:sz="12" w:space="1" w:color="A6A6A6" w:themeColor="background1" w:themeShade="A6"/>
        </w:pBdr>
        <w:spacing w:line="240" w:lineRule="auto"/>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0F32CE33" wp14:editId="15EE1F53">
            <wp:extent cx="3212310" cy="1663200"/>
            <wp:effectExtent l="0" t="0" r="762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2310" cy="1663200"/>
                    </a:xfrm>
                    <a:prstGeom prst="rect">
                      <a:avLst/>
                    </a:prstGeom>
                    <a:noFill/>
                  </pic:spPr>
                </pic:pic>
              </a:graphicData>
            </a:graphic>
          </wp:inline>
        </w:drawing>
      </w:r>
    </w:p>
    <w:p w14:paraId="594896AF" w14:textId="50C9A6B1" w:rsidR="005838F8" w:rsidRDefault="00402A58">
      <w:pPr>
        <w:pStyle w:val="RSCB02ArticleText"/>
        <w:pBdr>
          <w:top w:val="single" w:sz="12" w:space="1" w:color="A6A6A6" w:themeColor="background1" w:themeShade="A6"/>
        </w:pBdr>
        <w:spacing w:line="240" w:lineRule="auto"/>
        <w:rPr>
          <w:rFonts w:ascii="AdvOT2c8ce45a" w:hAnsi="AdvOT2c8ce45a" w:cs="AdvOT2c8ce45a"/>
          <w:sz w:val="15"/>
          <w:szCs w:val="15"/>
          <w:lang w:val="en-US" w:eastAsia="zh-TW"/>
        </w:rPr>
      </w:pPr>
      <w:r w:rsidRPr="0008318C">
        <w:rPr>
          <w:rFonts w:ascii="AdvOT2c8ce45a" w:hAnsi="AdvOT2c8ce45a" w:cs="AdvOT2c8ce45a"/>
          <w:b/>
          <w:sz w:val="15"/>
          <w:szCs w:val="15"/>
          <w:lang w:val="en-US"/>
        </w:rPr>
        <w:t xml:space="preserve">Fig. </w:t>
      </w:r>
      <w:r>
        <w:rPr>
          <w:rFonts w:ascii="AdvOT2c8ce45a" w:hAnsi="AdvOT2c8ce45a" w:cs="AdvOT2c8ce45a" w:hint="eastAsia"/>
          <w:b/>
          <w:sz w:val="15"/>
          <w:szCs w:val="15"/>
          <w:lang w:val="en-US" w:eastAsia="zh-TW"/>
        </w:rPr>
        <w:t>4</w:t>
      </w:r>
      <w:r w:rsidRPr="00402A58">
        <w:rPr>
          <w:rStyle w:val="06CHeading"/>
          <w:rFonts w:asciiTheme="minorHAnsi" w:hAnsiTheme="minorHAnsi"/>
          <w:b w:val="0"/>
          <w:smallCaps w:val="0"/>
        </w:rPr>
        <w:t xml:space="preserve">   </w:t>
      </w:r>
      <w:r w:rsidRPr="0008318C">
        <w:rPr>
          <w:rFonts w:ascii="AdvOT2c8ce45a" w:hAnsi="AdvOT2c8ce45a" w:cs="AdvOT2c8ce45a"/>
          <w:sz w:val="15"/>
          <w:szCs w:val="15"/>
          <w:lang w:val="en-US" w:eastAsia="zh-TW"/>
        </w:rPr>
        <w:t>Simulated absorptance of three structure</w:t>
      </w:r>
      <w:r w:rsidR="00BB0259">
        <w:rPr>
          <w:rFonts w:ascii="AdvOT2c8ce45a" w:hAnsi="AdvOT2c8ce45a" w:cs="AdvOT2c8ce45a" w:hint="eastAsia"/>
          <w:sz w:val="15"/>
          <w:szCs w:val="15"/>
          <w:lang w:val="en-US" w:eastAsia="zh-TW"/>
        </w:rPr>
        <w:t xml:space="preserve"> i</w:t>
      </w:r>
      <w:r w:rsidR="00BB0259">
        <w:rPr>
          <w:rFonts w:ascii="AdvOT2c8ce45a" w:hAnsi="AdvOT2c8ce45a" w:cs="AdvOT2c8ce45a"/>
          <w:sz w:val="15"/>
          <w:szCs w:val="15"/>
          <w:lang w:val="en-US" w:eastAsia="zh-TW"/>
        </w:rPr>
        <w:t>deas</w:t>
      </w:r>
      <w:r w:rsidRPr="0008318C">
        <w:rPr>
          <w:rFonts w:ascii="AdvOT2c8ce45a" w:hAnsi="AdvOT2c8ce45a" w:cs="AdvOT2c8ce45a"/>
          <w:sz w:val="15"/>
          <w:szCs w:val="15"/>
          <w:lang w:val="en-US" w:eastAsia="zh-TW"/>
        </w:rPr>
        <w:t>. Blue: AM1.5</w:t>
      </w:r>
      <w:r w:rsidR="005838F8">
        <w:rPr>
          <w:rFonts w:ascii="AdvOT2c8ce45a" w:hAnsi="AdvOT2c8ce45a" w:cs="AdvOT2c8ce45a"/>
          <w:sz w:val="15"/>
          <w:szCs w:val="15"/>
          <w:lang w:val="en-US" w:eastAsia="zh-TW"/>
        </w:rPr>
        <w:t>G</w:t>
      </w:r>
      <w:r w:rsidRPr="0008318C">
        <w:rPr>
          <w:rFonts w:ascii="AdvOT2c8ce45a" w:hAnsi="AdvOT2c8ce45a" w:cs="AdvOT2c8ce45a"/>
          <w:sz w:val="15"/>
          <w:szCs w:val="15"/>
          <w:lang w:val="en-US" w:eastAsia="zh-TW"/>
        </w:rPr>
        <w:t xml:space="preserve"> spectrum (solid) and 100 °C blackbody (dashed). Orange: absorptance.</w:t>
      </w:r>
      <w:r w:rsidR="005838F8">
        <w:rPr>
          <w:rFonts w:ascii="AdvOT2c8ce45a" w:hAnsi="AdvOT2c8ce45a" w:cs="AdvOT2c8ce45a" w:hint="eastAsia"/>
          <w:sz w:val="15"/>
          <w:szCs w:val="15"/>
          <w:lang w:val="en-US" w:eastAsia="zh-TW"/>
        </w:rPr>
        <w:t xml:space="preserve"> </w:t>
      </w:r>
    </w:p>
    <w:p w14:paraId="48B7763B" w14:textId="413F7EA4" w:rsidR="00C80648" w:rsidRPr="0008318C" w:rsidRDefault="00C107D2">
      <w:pPr>
        <w:pStyle w:val="RSCB02ArticleText"/>
        <w:pBdr>
          <w:top w:val="single" w:sz="12" w:space="1" w:color="A6A6A6" w:themeColor="background1" w:themeShade="A6"/>
        </w:pBdr>
        <w:spacing w:line="240" w:lineRule="auto"/>
        <w:rPr>
          <w:rStyle w:val="06CHeading"/>
          <w:rFonts w:ascii="AdvOT2c8ce45a" w:hAnsi="AdvOT2c8ce45a" w:cs="AdvOT2c8ce45a"/>
          <w:b w:val="0"/>
          <w:smallCaps w:val="0"/>
          <w:sz w:val="15"/>
          <w:szCs w:val="15"/>
          <w:lang w:val="en-US" w:eastAsia="zh-TW"/>
        </w:rPr>
      </w:pPr>
      <w:r>
        <w:rPr>
          <w:rFonts w:ascii="AdvOT2c8ce45a" w:hAnsi="AdvOT2c8ce45a" w:cs="AdvOT2c8ce45a"/>
          <w:sz w:val="15"/>
          <w:szCs w:val="15"/>
          <w:lang w:val="en-US" w:eastAsia="zh-TW"/>
        </w:rPr>
        <w:t>(a)</w:t>
      </w:r>
      <w:r w:rsidR="005838F8">
        <w:rPr>
          <w:rFonts w:ascii="AdvOT2c8ce45a" w:hAnsi="AdvOT2c8ce45a" w:cs="AdvOT2c8ce45a"/>
          <w:sz w:val="15"/>
          <w:szCs w:val="15"/>
          <w:lang w:val="en-US" w:eastAsia="zh-TW"/>
        </w:rPr>
        <w:t xml:space="preserve"> </w:t>
      </w:r>
      <w:r>
        <w:rPr>
          <w:rFonts w:ascii="AdvOT2c8ce45a" w:hAnsi="AdvOT2c8ce45a" w:cs="AdvOT2c8ce45a"/>
          <w:sz w:val="15"/>
          <w:szCs w:val="15"/>
          <w:lang w:val="en-US" w:eastAsia="zh-TW"/>
        </w:rPr>
        <w:t>M</w:t>
      </w:r>
      <w:r w:rsidR="00402A58" w:rsidRPr="0008318C">
        <w:rPr>
          <w:rFonts w:ascii="AdvOT2c8ce45a" w:hAnsi="AdvOT2c8ce45a" w:cs="AdvOT2c8ce45a"/>
          <w:sz w:val="15"/>
          <w:szCs w:val="15"/>
          <w:lang w:val="en-US" w:eastAsia="zh-TW"/>
        </w:rPr>
        <w:t>ultilayer</w:t>
      </w:r>
      <w:r>
        <w:rPr>
          <w:rFonts w:ascii="AdvOT2c8ce45a" w:hAnsi="AdvOT2c8ce45a" w:cs="AdvOT2c8ce45a"/>
          <w:sz w:val="15"/>
          <w:szCs w:val="15"/>
          <w:lang w:val="en-US" w:eastAsia="zh-TW"/>
        </w:rPr>
        <w:t xml:space="preserve"> cone</w:t>
      </w:r>
      <w:r w:rsidR="00402A58" w:rsidRPr="0008318C">
        <w:rPr>
          <w:rFonts w:ascii="AdvOT2c8ce45a" w:hAnsi="AdvOT2c8ce45a" w:cs="AdvOT2c8ce45a"/>
          <w:sz w:val="15"/>
          <w:szCs w:val="15"/>
          <w:lang w:val="en-US" w:eastAsia="zh-TW"/>
        </w:rPr>
        <w:t>—high solar, high MIR absorption</w:t>
      </w:r>
      <w:r>
        <w:rPr>
          <w:rFonts w:ascii="AdvOT2c8ce45a" w:hAnsi="AdvOT2c8ce45a" w:cs="AdvOT2c8ce45a"/>
          <w:sz w:val="15"/>
          <w:szCs w:val="15"/>
          <w:lang w:val="en-US" w:eastAsia="zh-TW"/>
        </w:rPr>
        <w:t>; (b)</w:t>
      </w:r>
      <w:r w:rsidR="005838F8">
        <w:rPr>
          <w:rFonts w:ascii="AdvOT2c8ce45a" w:hAnsi="AdvOT2c8ce45a" w:cs="AdvOT2c8ce45a"/>
          <w:sz w:val="15"/>
          <w:szCs w:val="15"/>
          <w:lang w:val="en-US" w:eastAsia="zh-TW"/>
        </w:rPr>
        <w:t xml:space="preserve"> </w:t>
      </w:r>
      <w:r w:rsidR="00402A58" w:rsidRPr="0008318C">
        <w:rPr>
          <w:rFonts w:ascii="AdvOT2c8ce45a" w:hAnsi="AdvOT2c8ce45a" w:cs="AdvOT2c8ce45a"/>
          <w:sz w:val="15"/>
          <w:szCs w:val="15"/>
          <w:lang w:val="en-US" w:eastAsia="zh-TW"/>
        </w:rPr>
        <w:t>Random</w:t>
      </w:r>
      <w:r>
        <w:rPr>
          <w:rFonts w:ascii="AdvOT2c8ce45a" w:hAnsi="AdvOT2c8ce45a" w:cs="AdvOT2c8ce45a"/>
          <w:sz w:val="15"/>
          <w:szCs w:val="15"/>
          <w:lang w:val="en-US" w:eastAsia="zh-TW"/>
        </w:rPr>
        <w:t xml:space="preserve"> </w:t>
      </w:r>
      <w:r w:rsidR="00402A58" w:rsidRPr="0008318C">
        <w:rPr>
          <w:rFonts w:ascii="AdvOT2c8ce45a" w:hAnsi="AdvOT2c8ce45a" w:cs="AdvOT2c8ce45a"/>
          <w:sz w:val="15"/>
          <w:szCs w:val="15"/>
          <w:lang w:val="en-US" w:eastAsia="zh-TW"/>
        </w:rPr>
        <w:t>strip—low MIR, low solar absorption</w:t>
      </w:r>
      <w:r w:rsidR="005838F8">
        <w:rPr>
          <w:rFonts w:ascii="AdvOT2c8ce45a" w:hAnsi="AdvOT2c8ce45a" w:cs="AdvOT2c8ce45a"/>
          <w:sz w:val="15"/>
          <w:szCs w:val="15"/>
          <w:lang w:val="en-US" w:eastAsia="zh-TW"/>
        </w:rPr>
        <w:t xml:space="preserve">; </w:t>
      </w:r>
      <w:r w:rsidR="005838F8">
        <w:rPr>
          <w:rFonts w:ascii="AdvOT2c8ce45a" w:hAnsi="AdvOT2c8ce45a" w:cs="AdvOT2c8ce45a" w:hint="eastAsia"/>
          <w:sz w:val="15"/>
          <w:szCs w:val="15"/>
          <w:lang w:val="en-US" w:eastAsia="zh-TW"/>
        </w:rPr>
        <w:t>(</w:t>
      </w:r>
      <w:r w:rsidR="005838F8">
        <w:rPr>
          <w:rFonts w:ascii="AdvOT2c8ce45a" w:hAnsi="AdvOT2c8ce45a" w:cs="AdvOT2c8ce45a"/>
          <w:sz w:val="15"/>
          <w:szCs w:val="15"/>
          <w:lang w:val="en-US" w:eastAsia="zh-TW"/>
        </w:rPr>
        <w:t>c) Ideal</w:t>
      </w:r>
      <w:r w:rsidR="00402A58" w:rsidRPr="0008318C">
        <w:rPr>
          <w:rFonts w:ascii="AdvOT2c8ce45a" w:hAnsi="AdvOT2c8ce45a" w:cs="AdvOT2c8ce45a"/>
          <w:sz w:val="15"/>
          <w:szCs w:val="15"/>
          <w:lang w:val="en-US" w:eastAsia="zh-TW"/>
        </w:rPr>
        <w:t>—high solar (300–2500 nm), low MIR (2500–20000 nm).</w:t>
      </w:r>
    </w:p>
    <w:p w14:paraId="7C9609D9" w14:textId="05729695" w:rsidR="0009010E" w:rsidRDefault="0009010E" w:rsidP="0008318C">
      <w:pPr>
        <w:pStyle w:val="RSCB02ArticleText"/>
        <w:spacing w:line="240" w:lineRule="auto"/>
        <w:rPr>
          <w:rStyle w:val="06CHeading"/>
          <w:rFonts w:asciiTheme="minorHAnsi" w:hAnsiTheme="minorHAnsi"/>
          <w:b w:val="0"/>
          <w:smallCaps w:val="0"/>
        </w:rPr>
      </w:pPr>
    </w:p>
    <w:p w14:paraId="1807854F" w14:textId="77777777" w:rsidR="00DD7648" w:rsidRDefault="00DD7648" w:rsidP="0008318C">
      <w:pPr>
        <w:pStyle w:val="RSCB02ArticleText"/>
        <w:pBdr>
          <w:top w:val="single" w:sz="12" w:space="1" w:color="A6A6A6" w:themeColor="background1" w:themeShade="A6"/>
        </w:pBdr>
        <w:spacing w:line="240" w:lineRule="auto"/>
        <w:rPr>
          <w:rStyle w:val="06CHeading"/>
          <w:rFonts w:asciiTheme="minorHAnsi" w:hAnsiTheme="minorHAnsi"/>
          <w:b w:val="0"/>
          <w:smallCaps w:val="0"/>
        </w:rPr>
      </w:pPr>
    </w:p>
    <w:p w14:paraId="05CEEA5A" w14:textId="6B6EC0C2" w:rsidR="00C67F51" w:rsidRDefault="002A2E81" w:rsidP="0010428F">
      <w:pPr>
        <w:pStyle w:val="RSCB02ArticleText"/>
        <w:rPr>
          <w:rStyle w:val="06CHeading"/>
          <w:rFonts w:asciiTheme="minorHAnsi" w:hAnsiTheme="minorHAnsi"/>
          <w:b w:val="0"/>
          <w:smallCaps w:val="0"/>
        </w:rPr>
      </w:pPr>
      <w:r>
        <w:rPr>
          <w:rStyle w:val="06CHeading"/>
          <w:rFonts w:asciiTheme="minorHAnsi" w:hAnsiTheme="minorHAnsi" w:hint="eastAsia"/>
          <w:b w:val="0"/>
          <w:smallCaps w:val="0"/>
          <w:lang w:eastAsia="zh-TW"/>
        </w:rPr>
        <w:t xml:space="preserve">       </w:t>
      </w:r>
      <w:r w:rsidRPr="002A2E81">
        <w:rPr>
          <w:rStyle w:val="06CHeading"/>
          <w:rFonts w:asciiTheme="minorHAnsi" w:hAnsiTheme="minorHAnsi"/>
          <w:b w:val="0"/>
          <w:smallCaps w:val="0"/>
        </w:rPr>
        <w:t>This study adopts a tungsten-based absorber targeting the 300–2500 nm spectrum, utilizing a metal-dielectric-metal (MIM) stacked structure as the initial design. This concept has been discussed in the literature review.</w:t>
      </w:r>
      <w:r>
        <w:rPr>
          <w:rStyle w:val="RSCB02ArticleTextChar"/>
          <w:rFonts w:hint="eastAsia"/>
          <w:vertAlign w:val="superscript"/>
          <w:lang w:eastAsia="zh-TW"/>
        </w:rPr>
        <w:t>4</w:t>
      </w:r>
      <w:r w:rsidRPr="002A2E81">
        <w:rPr>
          <w:rStyle w:val="06CHeading"/>
          <w:rFonts w:asciiTheme="minorHAnsi" w:hAnsiTheme="minorHAnsi"/>
          <w:b w:val="0"/>
          <w:smallCaps w:val="0"/>
        </w:rPr>
        <w:t xml:space="preserve"> As shown in Fig. </w:t>
      </w:r>
      <w:r w:rsidR="00402A58">
        <w:rPr>
          <w:rStyle w:val="06CHeading"/>
          <w:rFonts w:asciiTheme="minorHAnsi" w:hAnsiTheme="minorHAnsi"/>
          <w:b w:val="0"/>
          <w:smallCaps w:val="0"/>
        </w:rPr>
        <w:t>5</w:t>
      </w:r>
      <w:r w:rsidRPr="002A2E81">
        <w:rPr>
          <w:rStyle w:val="06CHeading"/>
          <w:rFonts w:asciiTheme="minorHAnsi" w:hAnsiTheme="minorHAnsi"/>
          <w:b w:val="0"/>
          <w:smallCaps w:val="0"/>
        </w:rPr>
        <w:t>, the design consists of a metal ground plane, a dielectric layer, and a resonant metallic nanostructure identical in material to the ground plane. The structural dimensions are P = 500 nm, b = 250 nm, h = 150 nm, and t = 60 nm. Silicon dioxide (</w:t>
      </w:r>
      <w:proofErr w:type="spellStart"/>
      <w:r w:rsidRPr="002A2E81">
        <w:rPr>
          <w:rStyle w:val="06CHeading"/>
          <w:rFonts w:asciiTheme="minorHAnsi" w:hAnsiTheme="minorHAnsi"/>
          <w:b w:val="0"/>
          <w:smallCaps w:val="0"/>
        </w:rPr>
        <w:t>SiO</w:t>
      </w:r>
      <w:proofErr w:type="spellEnd"/>
      <w:r w:rsidRPr="002A2E81">
        <w:rPr>
          <w:rStyle w:val="06CHeading"/>
          <w:rFonts w:asciiTheme="minorHAnsi" w:hAnsiTheme="minorHAnsi"/>
          <w:b w:val="0"/>
          <w:smallCaps w:val="0"/>
        </w:rPr>
        <w:t>₂) is selected as the dielectric layer due to its low</w:t>
      </w:r>
      <w:r w:rsidR="006C245D">
        <w:rPr>
          <w:rStyle w:val="06CHeading"/>
          <w:rFonts w:asciiTheme="minorHAnsi" w:hAnsiTheme="minorHAnsi"/>
          <w:b w:val="0"/>
          <w:smallCaps w:val="0"/>
        </w:rPr>
        <w:t>-loss</w:t>
      </w:r>
      <w:r w:rsidRPr="002A2E81">
        <w:rPr>
          <w:rStyle w:val="06CHeading"/>
          <w:rFonts w:asciiTheme="minorHAnsi" w:hAnsiTheme="minorHAnsi"/>
          <w:b w:val="0"/>
          <w:smallCaps w:val="0"/>
        </w:rPr>
        <w:t xml:space="preserve"> and stable permittivity in the optical range, as well as its high melting point, which enhances thermal stability</w:t>
      </w:r>
      <w:r w:rsidR="009262B8">
        <w:rPr>
          <w:rStyle w:val="06CHeading"/>
          <w:rFonts w:asciiTheme="minorHAnsi" w:hAnsiTheme="minorHAnsi" w:hint="eastAsia"/>
          <w:b w:val="0"/>
          <w:smallCaps w:val="0"/>
          <w:lang w:eastAsia="zh-TW"/>
        </w:rPr>
        <w:t xml:space="preserve"> </w:t>
      </w:r>
      <w:r w:rsidR="009262B8">
        <w:rPr>
          <w:rStyle w:val="06CHeading"/>
          <w:rFonts w:asciiTheme="minorHAnsi" w:hAnsiTheme="minorHAnsi"/>
          <w:b w:val="0"/>
          <w:smallCaps w:val="0"/>
          <w:lang w:eastAsia="zh-TW"/>
        </w:rPr>
        <w:t xml:space="preserve">for </w:t>
      </w:r>
      <w:r w:rsidRPr="002A2E81">
        <w:rPr>
          <w:rStyle w:val="06CHeading"/>
          <w:rFonts w:asciiTheme="minorHAnsi" w:hAnsiTheme="minorHAnsi"/>
          <w:b w:val="0"/>
          <w:smallCaps w:val="0"/>
        </w:rPr>
        <w:t>absorber design.</w:t>
      </w:r>
      <w:r>
        <w:rPr>
          <w:rStyle w:val="RSCB02ArticleTextChar"/>
          <w:rFonts w:hint="eastAsia"/>
          <w:vertAlign w:val="superscript"/>
          <w:lang w:eastAsia="zh-TW"/>
        </w:rPr>
        <w:t>5</w:t>
      </w:r>
    </w:p>
    <w:p w14:paraId="0185E80C" w14:textId="77777777" w:rsidR="00557D0C" w:rsidRDefault="00557D0C" w:rsidP="0008318C">
      <w:pPr>
        <w:pStyle w:val="RSCB02ArticleText"/>
        <w:rPr>
          <w:rStyle w:val="06CHeading"/>
          <w:rFonts w:asciiTheme="minorHAnsi" w:hAnsiTheme="minorHAnsi"/>
          <w:b w:val="0"/>
          <w:smallCaps w:val="0"/>
        </w:rPr>
      </w:pPr>
    </w:p>
    <w:p w14:paraId="494AE6AE" w14:textId="77777777" w:rsidR="004C01FB" w:rsidRDefault="004C01FB" w:rsidP="001E3F48">
      <w:pPr>
        <w:pStyle w:val="RSCB02ArticleText"/>
        <w:spacing w:line="240" w:lineRule="auto"/>
        <w:jc w:val="center"/>
        <w:rPr>
          <w:rStyle w:val="06CHeading"/>
          <w:rFonts w:asciiTheme="minorHAnsi" w:hAnsiTheme="minorHAnsi"/>
          <w:b w:val="0"/>
          <w:smallCaps w:val="0"/>
        </w:rPr>
      </w:pPr>
    </w:p>
    <w:p w14:paraId="122994FA" w14:textId="1597B607" w:rsidR="001E3F48" w:rsidRDefault="00E3760D" w:rsidP="001E3F48">
      <w:pPr>
        <w:pStyle w:val="RSCB02ArticleText"/>
        <w:spacing w:line="240" w:lineRule="auto"/>
        <w:jc w:val="center"/>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2D39EFD8" wp14:editId="6596148D">
            <wp:extent cx="2253491" cy="1996289"/>
            <wp:effectExtent l="0" t="0" r="0" b="444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0170" cy="2011065"/>
                    </a:xfrm>
                    <a:prstGeom prst="rect">
                      <a:avLst/>
                    </a:prstGeom>
                    <a:noFill/>
                  </pic:spPr>
                </pic:pic>
              </a:graphicData>
            </a:graphic>
          </wp:inline>
        </w:drawing>
      </w:r>
    </w:p>
    <w:p w14:paraId="20A003EF" w14:textId="12E5C57F" w:rsidR="001E3F48" w:rsidRDefault="005877AF" w:rsidP="00683542">
      <w:pPr>
        <w:pStyle w:val="RSCB02ArticleText"/>
        <w:spacing w:line="240" w:lineRule="auto"/>
        <w:jc w:val="center"/>
        <w:rPr>
          <w:rFonts w:ascii="AdvOT2c8ce45a" w:hAnsi="AdvOT2c8ce45a" w:cs="AdvOT2c8ce45a"/>
          <w:sz w:val="15"/>
          <w:szCs w:val="15"/>
          <w:lang w:val="en-US" w:eastAsia="zh-TW"/>
        </w:rPr>
      </w:pPr>
      <w:bookmarkStart w:id="7" w:name="_Hlk193541028"/>
      <w:r w:rsidRPr="00E84CF2">
        <w:rPr>
          <w:rFonts w:ascii="AdvOT2c8ce45a" w:hAnsi="AdvOT2c8ce45a" w:cs="AdvOT2c8ce45a"/>
          <w:b/>
          <w:sz w:val="15"/>
          <w:szCs w:val="15"/>
          <w:lang w:val="en-US"/>
        </w:rPr>
        <w:t xml:space="preserve">Fig. </w:t>
      </w:r>
      <w:r w:rsidR="00402A58">
        <w:rPr>
          <w:rFonts w:ascii="AdvOT2c8ce45a" w:hAnsi="AdvOT2c8ce45a" w:cs="AdvOT2c8ce45a" w:hint="eastAsia"/>
          <w:b/>
          <w:sz w:val="15"/>
          <w:szCs w:val="15"/>
          <w:lang w:val="en-US" w:eastAsia="zh-TW"/>
        </w:rPr>
        <w:t>5</w:t>
      </w:r>
      <w:r w:rsidR="0029399B">
        <w:rPr>
          <w:rFonts w:ascii="AdvOT2c8ce45a" w:hAnsi="AdvOT2c8ce45a" w:cs="AdvOT2c8ce45a" w:hint="eastAsia"/>
          <w:sz w:val="15"/>
          <w:szCs w:val="15"/>
          <w:lang w:val="en-US" w:eastAsia="zh-TW"/>
        </w:rPr>
        <w:t xml:space="preserve">   </w:t>
      </w:r>
      <w:r w:rsidR="0029399B" w:rsidRPr="0029399B">
        <w:rPr>
          <w:rFonts w:ascii="AdvOT2c8ce45a" w:hAnsi="AdvOT2c8ce45a" w:cs="AdvOT2c8ce45a"/>
          <w:sz w:val="15"/>
          <w:szCs w:val="15"/>
          <w:lang w:val="en-US" w:eastAsia="zh-TW"/>
        </w:rPr>
        <w:t>Metal-dielectric-metal (MIM) periodic square surface structure</w:t>
      </w:r>
      <w:r>
        <w:rPr>
          <w:rFonts w:ascii="AdvOT2c8ce45a" w:hAnsi="AdvOT2c8ce45a" w:cs="AdvOT2c8ce45a"/>
          <w:sz w:val="15"/>
          <w:szCs w:val="15"/>
          <w:lang w:val="en-US" w:eastAsia="zh-TW"/>
        </w:rPr>
        <w:t>.</w:t>
      </w:r>
      <w:bookmarkEnd w:id="7"/>
    </w:p>
    <w:p w14:paraId="342DCEAB" w14:textId="77777777" w:rsidR="004C01FB" w:rsidRDefault="004C01FB" w:rsidP="00683542">
      <w:pPr>
        <w:pStyle w:val="RSCB02ArticleText"/>
        <w:spacing w:line="240" w:lineRule="auto"/>
        <w:jc w:val="center"/>
        <w:rPr>
          <w:rStyle w:val="06CHeading"/>
          <w:rFonts w:asciiTheme="minorHAnsi" w:hAnsiTheme="minorHAnsi"/>
          <w:b w:val="0"/>
          <w:smallCaps w:val="0"/>
        </w:rPr>
      </w:pPr>
    </w:p>
    <w:p w14:paraId="635892C0" w14:textId="77777777" w:rsidR="002B4264" w:rsidRDefault="00370A95" w:rsidP="002B4264">
      <w:pPr>
        <w:pStyle w:val="RSCB02ArticleText"/>
        <w:pBdr>
          <w:top w:val="single" w:sz="12" w:space="1" w:color="A6A6A6" w:themeColor="background1" w:themeShade="A6"/>
        </w:pBd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lastRenderedPageBreak/>
        <w:t xml:space="preserve">        </w:t>
      </w:r>
    </w:p>
    <w:p w14:paraId="380D95C0" w14:textId="5DAE0BF9" w:rsidR="00A9679F" w:rsidRDefault="002B4264" w:rsidP="0010428F">
      <w:pPr>
        <w:pStyle w:val="RSCB02ArticleText"/>
        <w:rPr>
          <w:rStyle w:val="06CHeading"/>
          <w:rFonts w:asciiTheme="minorHAnsi" w:hAnsiTheme="minorHAnsi"/>
          <w:b w:val="0"/>
          <w:smallCaps w:val="0"/>
        </w:rPr>
      </w:pPr>
      <w:r>
        <w:rPr>
          <w:rStyle w:val="06CHeading"/>
          <w:rFonts w:asciiTheme="minorHAnsi" w:hAnsiTheme="minorHAnsi" w:hint="eastAsia"/>
          <w:b w:val="0"/>
          <w:smallCaps w:val="0"/>
          <w:lang w:eastAsia="zh-TW"/>
        </w:rPr>
        <w:t xml:space="preserve">      </w:t>
      </w:r>
      <w:r w:rsidR="00457F24" w:rsidRPr="00457F24">
        <w:rPr>
          <w:rStyle w:val="06CHeading"/>
          <w:rFonts w:asciiTheme="minorHAnsi" w:hAnsiTheme="minorHAnsi"/>
          <w:b w:val="0"/>
          <w:smallCaps w:val="0"/>
        </w:rPr>
        <w:t xml:space="preserve">Following the aforementioned square structure, the objective is to optimize the initial design shown in Fig. </w:t>
      </w:r>
      <w:r w:rsidR="00402A58">
        <w:rPr>
          <w:rStyle w:val="06CHeading"/>
          <w:rFonts w:asciiTheme="minorHAnsi" w:hAnsiTheme="minorHAnsi"/>
          <w:b w:val="0"/>
          <w:smallCaps w:val="0"/>
        </w:rPr>
        <w:t>6</w:t>
      </w:r>
      <w:r w:rsidR="00457F24" w:rsidRPr="00457F24">
        <w:rPr>
          <w:rStyle w:val="06CHeading"/>
          <w:rFonts w:asciiTheme="minorHAnsi" w:hAnsiTheme="minorHAnsi"/>
          <w:b w:val="0"/>
          <w:smallCaps w:val="0"/>
        </w:rPr>
        <w:t xml:space="preserve">(a) into the structure presented in Fig. </w:t>
      </w:r>
      <w:r w:rsidR="00402A58">
        <w:rPr>
          <w:rStyle w:val="06CHeading"/>
          <w:rFonts w:asciiTheme="minorHAnsi" w:hAnsiTheme="minorHAnsi"/>
          <w:b w:val="0"/>
          <w:smallCaps w:val="0"/>
        </w:rPr>
        <w:t>6</w:t>
      </w:r>
      <w:r w:rsidR="00457F24" w:rsidRPr="00457F24">
        <w:rPr>
          <w:rStyle w:val="06CHeading"/>
          <w:rFonts w:asciiTheme="minorHAnsi" w:hAnsiTheme="minorHAnsi"/>
          <w:b w:val="0"/>
          <w:smallCaps w:val="0"/>
        </w:rPr>
        <w:t xml:space="preserve">(b) in a three-dimensional (3D) schematic representation. Similarly, in a two-dimensional (2D) projection, this transformation is illustrated from Fig. </w:t>
      </w:r>
      <w:r w:rsidR="00402A58">
        <w:rPr>
          <w:rStyle w:val="06CHeading"/>
          <w:rFonts w:asciiTheme="minorHAnsi" w:hAnsiTheme="minorHAnsi"/>
          <w:b w:val="0"/>
          <w:smallCaps w:val="0"/>
        </w:rPr>
        <w:t>6</w:t>
      </w:r>
      <w:r w:rsidR="00457F24" w:rsidRPr="00457F24">
        <w:rPr>
          <w:rStyle w:val="06CHeading"/>
          <w:rFonts w:asciiTheme="minorHAnsi" w:hAnsiTheme="minorHAnsi"/>
          <w:b w:val="0"/>
          <w:smallCaps w:val="0"/>
        </w:rPr>
        <w:t xml:space="preserve">(c) to Fig. </w:t>
      </w:r>
      <w:r w:rsidR="00402A58">
        <w:rPr>
          <w:rStyle w:val="06CHeading"/>
          <w:rFonts w:asciiTheme="minorHAnsi" w:hAnsiTheme="minorHAnsi"/>
          <w:b w:val="0"/>
          <w:smallCaps w:val="0"/>
        </w:rPr>
        <w:t>6</w:t>
      </w:r>
      <w:r w:rsidR="00457F24" w:rsidRPr="00457F24">
        <w:rPr>
          <w:rStyle w:val="06CHeading"/>
          <w:rFonts w:asciiTheme="minorHAnsi" w:hAnsiTheme="minorHAnsi"/>
          <w:b w:val="0"/>
          <w:smallCaps w:val="0"/>
        </w:rPr>
        <w:t>(d).</w:t>
      </w:r>
      <w:r w:rsidR="00370A95">
        <w:rPr>
          <w:rStyle w:val="06CHeading"/>
          <w:rFonts w:asciiTheme="minorHAnsi" w:hAnsiTheme="minorHAnsi" w:hint="eastAsia"/>
          <w:b w:val="0"/>
          <w:smallCaps w:val="0"/>
          <w:lang w:eastAsia="zh-TW"/>
        </w:rPr>
        <w:t xml:space="preserve"> </w:t>
      </w:r>
      <w:r w:rsidR="006542DB" w:rsidRPr="006542DB">
        <w:rPr>
          <w:rStyle w:val="06CHeading"/>
          <w:rFonts w:asciiTheme="minorHAnsi" w:hAnsiTheme="minorHAnsi"/>
          <w:b w:val="0"/>
          <w:smallCaps w:val="0"/>
          <w:lang w:eastAsia="zh-TW"/>
        </w:rPr>
        <w:t>The starfish-like configuration was deliberately chosen because it combines geometric symmetry, which supports broadband absorption, with irregular edge features that can be systematically optimized. Compared with purely random or fractal patterns, the starfish design offers a balance between structural complexity and controllability, making it particularly suitable for PSO-based</w:t>
      </w:r>
      <w:r w:rsidR="006542DB">
        <w:rPr>
          <w:rStyle w:val="06CHeading"/>
          <w:rFonts w:asciiTheme="minorHAnsi" w:hAnsiTheme="minorHAnsi" w:hint="eastAsia"/>
          <w:b w:val="0"/>
          <w:smallCaps w:val="0"/>
          <w:lang w:eastAsia="zh-TW"/>
        </w:rPr>
        <w:t xml:space="preserve"> </w:t>
      </w:r>
      <w:r w:rsidR="006542DB" w:rsidRPr="006542DB">
        <w:rPr>
          <w:rStyle w:val="06CHeading"/>
          <w:rFonts w:asciiTheme="minorHAnsi" w:hAnsiTheme="minorHAnsi"/>
          <w:b w:val="0"/>
          <w:smallCaps w:val="0"/>
          <w:lang w:eastAsia="zh-TW"/>
        </w:rPr>
        <w:t>optimization.</w:t>
      </w:r>
      <w:r w:rsidR="006542DB">
        <w:rPr>
          <w:rStyle w:val="06CHeading"/>
          <w:rFonts w:asciiTheme="minorHAnsi" w:hAnsiTheme="minorHAnsi" w:hint="eastAsia"/>
          <w:b w:val="0"/>
          <w:smallCaps w:val="0"/>
          <w:lang w:eastAsia="zh-TW"/>
        </w:rPr>
        <w:t xml:space="preserve"> </w:t>
      </w:r>
      <w:r w:rsidR="00457F24" w:rsidRPr="00457F24">
        <w:rPr>
          <w:rStyle w:val="06CHeading"/>
          <w:rFonts w:asciiTheme="minorHAnsi" w:hAnsiTheme="minorHAnsi"/>
          <w:b w:val="0"/>
          <w:smallCaps w:val="0"/>
        </w:rPr>
        <w:t xml:space="preserve">A closer examination of Fig. </w:t>
      </w:r>
      <w:r w:rsidR="00402A58">
        <w:rPr>
          <w:rStyle w:val="06CHeading"/>
          <w:rFonts w:asciiTheme="minorHAnsi" w:hAnsiTheme="minorHAnsi"/>
          <w:b w:val="0"/>
          <w:smallCaps w:val="0"/>
        </w:rPr>
        <w:t>6</w:t>
      </w:r>
      <w:r w:rsidR="00457F24" w:rsidRPr="00457F24">
        <w:rPr>
          <w:rStyle w:val="06CHeading"/>
          <w:rFonts w:asciiTheme="minorHAnsi" w:hAnsiTheme="minorHAnsi"/>
          <w:b w:val="0"/>
          <w:smallCaps w:val="0"/>
        </w:rPr>
        <w:t>(c) reveals that the initial geometric configuration is first divided along one of the symmetry axes of the surface square structure. This division results in three adjacent strip-like segments. Each of these initial strip structures has a length of 125 nm and a width of 50 nm, with the lowest strip positioned precisely on the symmetry axis. While the width of each strip remains fixed at 50 nm, their respective lengths are redefined as optimization variables: w₁, w₂, and w₃.</w:t>
      </w:r>
      <w:r w:rsidR="00370A95">
        <w:rPr>
          <w:rStyle w:val="06CHeading"/>
          <w:rFonts w:asciiTheme="minorHAnsi" w:hAnsiTheme="minorHAnsi" w:hint="eastAsia"/>
          <w:b w:val="0"/>
          <w:smallCaps w:val="0"/>
          <w:lang w:eastAsia="zh-TW"/>
        </w:rPr>
        <w:t xml:space="preserve"> </w:t>
      </w:r>
      <w:r w:rsidR="009E797A">
        <w:rPr>
          <w:rStyle w:val="06CHeading"/>
          <w:rFonts w:asciiTheme="minorHAnsi" w:hAnsiTheme="minorHAnsi" w:hint="eastAsia"/>
          <w:b w:val="0"/>
          <w:smallCaps w:val="0"/>
          <w:lang w:eastAsia="zh-TW"/>
        </w:rPr>
        <w:t>T</w:t>
      </w:r>
      <w:r w:rsidR="00457F24" w:rsidRPr="00457F24">
        <w:rPr>
          <w:rStyle w:val="06CHeading"/>
          <w:rFonts w:asciiTheme="minorHAnsi" w:hAnsiTheme="minorHAnsi"/>
          <w:b w:val="0"/>
          <w:smallCaps w:val="0"/>
        </w:rPr>
        <w:t xml:space="preserve">hese three adjacent strips are rotated by 90 degrees around the central symmetry axis of the square unit, forming the newly optimized surface pattern. </w:t>
      </w:r>
      <w:r w:rsidR="003C66E8" w:rsidRPr="003C66E8">
        <w:rPr>
          <w:rStyle w:val="06CHeading"/>
          <w:rFonts w:asciiTheme="minorHAnsi" w:hAnsiTheme="minorHAnsi"/>
          <w:b w:val="0"/>
          <w:smallCaps w:val="0"/>
        </w:rPr>
        <w:t xml:space="preserve">The optimization objective function is to maximize the total solar absorption, defined as </w:t>
      </w:r>
      <m:oMath>
        <m:sSub>
          <m:sSubPr>
            <m:ctrlPr>
              <w:rPr>
                <w:rStyle w:val="06CHeading"/>
                <w:rFonts w:ascii="Cambria Math" w:hAnsi="Cambria Math" w:cs="Cambria Math"/>
                <w:b w:val="0"/>
                <w:smallCaps w:val="0"/>
              </w:rPr>
            </m:ctrlPr>
          </m:sSubPr>
          <m:e>
            <m:r>
              <m:rPr>
                <m:sty m:val="p"/>
              </m:rPr>
              <w:rPr>
                <w:rStyle w:val="06CHeading"/>
                <w:rFonts w:ascii="Cambria Math" w:hAnsi="Cambria Math" w:cs="Cambria Math"/>
                <w:smallCaps w:val="0"/>
              </w:rPr>
              <m:t>α</m:t>
            </m:r>
          </m:e>
          <m:sub>
            <m:r>
              <w:rPr>
                <w:rStyle w:val="06CHeading"/>
                <w:rFonts w:ascii="Cambria Math" w:hAnsi="Cambria Math" w:cs="Cambria Math"/>
                <w:smallCaps w:val="0"/>
              </w:rPr>
              <m:t>total</m:t>
            </m:r>
          </m:sub>
        </m:sSub>
      </m:oMath>
      <w:r w:rsidR="003C66E8" w:rsidRPr="003C66E8">
        <w:rPr>
          <w:rStyle w:val="06CHeading"/>
          <w:rFonts w:asciiTheme="minorHAnsi" w:hAnsiTheme="minorHAnsi"/>
          <w:b w:val="0"/>
          <w:smallCaps w:val="0"/>
        </w:rPr>
        <w:t xml:space="preserve">, which represents the total solar irradiance absorbed by the </w:t>
      </w:r>
      <w:proofErr w:type="gramStart"/>
      <w:r w:rsidR="003C66E8" w:rsidRPr="003C66E8">
        <w:rPr>
          <w:rStyle w:val="06CHeading"/>
          <w:rFonts w:asciiTheme="minorHAnsi" w:hAnsiTheme="minorHAnsi"/>
          <w:b w:val="0"/>
          <w:smallCaps w:val="0"/>
        </w:rPr>
        <w:t>structure</w:t>
      </w:r>
      <w:r w:rsidR="003C66E8">
        <w:rPr>
          <w:rStyle w:val="06CHeading"/>
          <w:rFonts w:asciiTheme="minorHAnsi" w:hAnsiTheme="minorHAnsi"/>
          <w:b w:val="0"/>
          <w:smallCaps w:val="0"/>
        </w:rPr>
        <w:t xml:space="preserve"> </w:t>
      </w:r>
      <w:r w:rsidR="00457F24" w:rsidRPr="00457F24">
        <w:rPr>
          <w:rStyle w:val="06CHeading"/>
          <w:rFonts w:asciiTheme="minorHAnsi" w:hAnsiTheme="minorHAnsi"/>
          <w:b w:val="0"/>
          <w:smallCaps w:val="0"/>
        </w:rPr>
        <w:t>:</w:t>
      </w:r>
      <w:proofErr w:type="gramEnd"/>
    </w:p>
    <w:p w14:paraId="17868EBA" w14:textId="77777777" w:rsidR="002E5BE0" w:rsidRDefault="002E5BE0" w:rsidP="0010428F">
      <w:pPr>
        <w:pStyle w:val="RSCB02ArticleText"/>
        <w:rPr>
          <w:rStyle w:val="06CHeading"/>
          <w:rFonts w:asciiTheme="minorHAnsi" w:hAnsiTheme="minorHAnsi"/>
          <w:b w:val="0"/>
          <w:smallCaps w:val="0"/>
        </w:rPr>
      </w:pPr>
    </w:p>
    <w:p w14:paraId="297CB415" w14:textId="0AECD0BD" w:rsidR="00A9679F" w:rsidRPr="00370A95" w:rsidRDefault="00000000" w:rsidP="00370A95">
      <w:pPr>
        <w:jc w:val="right"/>
        <w:rPr>
          <w:rStyle w:val="06CHeading"/>
          <w:rFonts w:asciiTheme="minorHAnsi" w:hAnsiTheme="minorHAnsi" w:cstheme="minorBidi"/>
          <w:b w:val="0"/>
          <w:iCs/>
          <w:smallCaps w:val="0"/>
          <w:w w:val="100"/>
          <w:szCs w:val="22"/>
        </w:rPr>
      </w:pPr>
      <m:oMath>
        <m:sSub>
          <m:sSubPr>
            <m:ctrlPr>
              <w:rPr>
                <w:rFonts w:ascii="Cambria Math" w:hAnsi="Cambria Math"/>
                <w:i/>
                <w:sz w:val="18"/>
              </w:rPr>
            </m:ctrlPr>
          </m:sSubPr>
          <m:e>
            <m:r>
              <w:rPr>
                <w:rFonts w:ascii="Cambria Math" w:hAnsi="Cambria Math"/>
                <w:sz w:val="18"/>
              </w:rPr>
              <m:t>α</m:t>
            </m:r>
          </m:e>
          <m:sub>
            <m:r>
              <w:rPr>
                <w:rFonts w:ascii="Cambria Math" w:hAnsi="Cambria Math"/>
                <w:sz w:val="18"/>
              </w:rPr>
              <m:t>total</m:t>
            </m:r>
          </m:sub>
        </m:sSub>
        <m:r>
          <w:rPr>
            <w:rFonts w:ascii="Cambria Math" w:hAnsi="Cambria Math"/>
            <w:sz w:val="18"/>
          </w:rPr>
          <m:t>=</m:t>
        </m:r>
        <m:f>
          <m:fPr>
            <m:ctrlPr>
              <w:rPr>
                <w:rFonts w:ascii="Cambria Math" w:hAnsi="Cambria Math"/>
                <w:i/>
                <w:iCs/>
                <w:sz w:val="18"/>
                <w:lang w:val="en-US"/>
              </w:rPr>
            </m:ctrlPr>
          </m:fPr>
          <m:num>
            <m:nary>
              <m:naryPr>
                <m:ctrlPr>
                  <w:rPr>
                    <w:rFonts w:ascii="Cambria Math" w:hAnsi="Cambria Math"/>
                    <w:i/>
                    <w:iCs/>
                    <w:sz w:val="18"/>
                    <w:lang w:val="en-US"/>
                  </w:rPr>
                </m:ctrlPr>
              </m:naryPr>
              <m:sub>
                <m:r>
                  <w:rPr>
                    <w:rFonts w:ascii="Cambria Math" w:hAnsi="Cambria Math"/>
                    <w:sz w:val="18"/>
                  </w:rPr>
                  <m:t>0.3μm</m:t>
                </m:r>
              </m:sub>
              <m:sup>
                <m:r>
                  <w:rPr>
                    <w:rFonts w:ascii="Cambria Math" w:hAnsi="Cambria Math"/>
                    <w:sz w:val="18"/>
                  </w:rPr>
                  <m:t>2.5μm</m:t>
                </m:r>
              </m:sup>
              <m:e>
                <w:bookmarkStart w:id="8" w:name="_Hlk194450393"/>
                <m:sSub>
                  <m:sSubPr>
                    <m:ctrlPr>
                      <w:rPr>
                        <w:rFonts w:ascii="Cambria Math" w:hAnsi="Cambria Math"/>
                        <w:i/>
                        <w:iCs/>
                        <w:sz w:val="18"/>
                        <w:lang w:val="en-US"/>
                      </w:rPr>
                    </m:ctrlPr>
                  </m:sSubPr>
                  <m:e>
                    <m:r>
                      <w:rPr>
                        <w:rFonts w:ascii="Cambria Math" w:hAnsi="Cambria Math"/>
                        <w:sz w:val="18"/>
                      </w:rPr>
                      <m:t>α</m:t>
                    </m:r>
                  </m:e>
                  <m:sub>
                    <m:r>
                      <w:rPr>
                        <w:rFonts w:ascii="Cambria Math" w:hAnsi="Cambria Math"/>
                        <w:sz w:val="18"/>
                      </w:rPr>
                      <m:t>λ</m:t>
                    </m:r>
                  </m:sub>
                </m:sSub>
                <w:bookmarkStart w:id="9" w:name="_Hlk194450430"/>
                <w:bookmarkStart w:id="10" w:name="_Hlk194469874"/>
                <w:bookmarkEnd w:id="8"/>
                <m:sSub>
                  <m:sSubPr>
                    <m:ctrlPr>
                      <w:rPr>
                        <w:rFonts w:ascii="Cambria Math" w:hAnsi="Cambria Math"/>
                        <w:i/>
                        <w:iCs/>
                        <w:sz w:val="18"/>
                        <w:lang w:val="en-US"/>
                      </w:rPr>
                    </m:ctrlPr>
                  </m:sSubPr>
                  <m:e>
                    <m:r>
                      <w:rPr>
                        <w:rFonts w:ascii="Cambria Math" w:hAnsi="Cambria Math"/>
                        <w:sz w:val="18"/>
                      </w:rPr>
                      <m:t> I</m:t>
                    </m:r>
                  </m:e>
                  <m:sub>
                    <m:r>
                      <w:rPr>
                        <w:rFonts w:ascii="Cambria Math" w:hAnsi="Cambria Math"/>
                        <w:sz w:val="18"/>
                      </w:rPr>
                      <m:t>AM1.5G</m:t>
                    </m:r>
                  </m:sub>
                </m:sSub>
                <w:bookmarkEnd w:id="9"/>
                <m:d>
                  <m:dPr>
                    <m:ctrlPr>
                      <w:rPr>
                        <w:rFonts w:ascii="Cambria Math" w:hAnsi="Cambria Math"/>
                        <w:i/>
                        <w:iCs/>
                        <w:sz w:val="18"/>
                        <w:lang w:val="en-US"/>
                      </w:rPr>
                    </m:ctrlPr>
                  </m:dPr>
                  <m:e>
                    <m:r>
                      <w:rPr>
                        <w:rFonts w:ascii="Cambria Math" w:hAnsi="Cambria Math"/>
                        <w:sz w:val="18"/>
                      </w:rPr>
                      <m:t>λ</m:t>
                    </m:r>
                  </m:e>
                </m:d>
                <w:bookmarkEnd w:id="10"/>
                <m:r>
                  <w:rPr>
                    <w:rFonts w:ascii="Cambria Math" w:hAnsi="Cambria Math"/>
                    <w:sz w:val="18"/>
                  </w:rPr>
                  <m:t>dλ</m:t>
                </m:r>
              </m:e>
            </m:nary>
          </m:num>
          <m:den>
            <m:nary>
              <m:naryPr>
                <m:ctrlPr>
                  <w:rPr>
                    <w:rFonts w:ascii="Cambria Math" w:hAnsi="Cambria Math"/>
                    <w:i/>
                    <w:iCs/>
                    <w:sz w:val="18"/>
                    <w:lang w:val="en-US"/>
                  </w:rPr>
                </m:ctrlPr>
              </m:naryPr>
              <m:sub>
                <m:r>
                  <w:rPr>
                    <w:rFonts w:ascii="Cambria Math" w:hAnsi="Cambria Math"/>
                    <w:sz w:val="18"/>
                  </w:rPr>
                  <m:t>0.3μm</m:t>
                </m:r>
              </m:sub>
              <m:sup>
                <m:r>
                  <w:rPr>
                    <w:rFonts w:ascii="Cambria Math" w:hAnsi="Cambria Math"/>
                    <w:sz w:val="18"/>
                  </w:rPr>
                  <m:t>2.5μm</m:t>
                </m:r>
              </m:sup>
              <m:e>
                <m:sSub>
                  <m:sSubPr>
                    <m:ctrlPr>
                      <w:rPr>
                        <w:rFonts w:ascii="Cambria Math" w:hAnsi="Cambria Math"/>
                        <w:i/>
                        <w:iCs/>
                        <w:sz w:val="18"/>
                        <w:lang w:val="en-US"/>
                      </w:rPr>
                    </m:ctrlPr>
                  </m:sSubPr>
                  <m:e>
                    <m:r>
                      <w:rPr>
                        <w:rFonts w:ascii="Cambria Math" w:hAnsi="Cambria Math"/>
                        <w:sz w:val="18"/>
                      </w:rPr>
                      <m:t> I</m:t>
                    </m:r>
                  </m:e>
                  <m:sub>
                    <m:r>
                      <w:rPr>
                        <w:rFonts w:ascii="Cambria Math" w:hAnsi="Cambria Math"/>
                        <w:sz w:val="18"/>
                      </w:rPr>
                      <m:t>AM1.5G</m:t>
                    </m:r>
                  </m:sub>
                </m:sSub>
                <m:d>
                  <m:dPr>
                    <m:ctrlPr>
                      <w:rPr>
                        <w:rFonts w:ascii="Cambria Math" w:hAnsi="Cambria Math"/>
                        <w:i/>
                        <w:iCs/>
                        <w:sz w:val="18"/>
                        <w:lang w:val="en-US"/>
                      </w:rPr>
                    </m:ctrlPr>
                  </m:dPr>
                  <m:e>
                    <m:r>
                      <w:rPr>
                        <w:rFonts w:ascii="Cambria Math" w:hAnsi="Cambria Math"/>
                        <w:sz w:val="18"/>
                      </w:rPr>
                      <m:t>λ</m:t>
                    </m:r>
                  </m:e>
                </m:d>
                <m:r>
                  <w:rPr>
                    <w:rFonts w:ascii="Cambria Math" w:hAnsi="Cambria Math"/>
                    <w:sz w:val="18"/>
                  </w:rPr>
                  <m:t>dλ</m:t>
                </m:r>
              </m:e>
            </m:nary>
          </m:den>
        </m:f>
      </m:oMath>
      <w:r w:rsidR="00370A95">
        <w:rPr>
          <w:rFonts w:hint="eastAsia"/>
          <w:iCs/>
          <w:sz w:val="18"/>
          <w:lang w:val="en-US" w:eastAsia="zh-TW"/>
        </w:rPr>
        <w:t xml:space="preserve">                                 </w:t>
      </w:r>
      <w:r w:rsidR="00370A95">
        <w:rPr>
          <w:rStyle w:val="06CHeading"/>
          <w:rFonts w:asciiTheme="minorHAnsi" w:hAnsiTheme="minorHAnsi"/>
          <w:b w:val="0"/>
          <w:smallCaps w:val="0"/>
          <w:lang w:eastAsia="zh-TW"/>
        </w:rPr>
        <w:t>(</w:t>
      </w:r>
      <w:r w:rsidR="00370A95">
        <w:rPr>
          <w:rStyle w:val="06CHeading"/>
          <w:rFonts w:asciiTheme="minorHAnsi" w:hAnsiTheme="minorHAnsi" w:hint="eastAsia"/>
          <w:b w:val="0"/>
          <w:smallCaps w:val="0"/>
          <w:lang w:eastAsia="zh-TW"/>
        </w:rPr>
        <w:t>2</w:t>
      </w:r>
      <w:r w:rsidR="00370A95">
        <w:rPr>
          <w:rStyle w:val="06CHeading"/>
          <w:rFonts w:asciiTheme="minorHAnsi" w:hAnsiTheme="minorHAnsi"/>
          <w:b w:val="0"/>
          <w:smallCaps w:val="0"/>
          <w:lang w:eastAsia="zh-TW"/>
        </w:rPr>
        <w:t>)</w:t>
      </w:r>
    </w:p>
    <w:p w14:paraId="2DDCA069" w14:textId="767CD395" w:rsidR="00370A95" w:rsidRPr="00370A95" w:rsidRDefault="007E5619" w:rsidP="00370A95">
      <w:pPr>
        <w:pStyle w:val="RSCB02ArticleText"/>
      </w:pPr>
      <w:r>
        <w:rPr>
          <w:rFonts w:hint="eastAsia"/>
          <w:lang w:eastAsia="zh-TW"/>
        </w:rPr>
        <w:t xml:space="preserve">        </w:t>
      </w:r>
      <w:r w:rsidR="00370A95" w:rsidRPr="00370A95">
        <w:t xml:space="preserve">Here, </w:t>
      </w:r>
      <m:oMath>
        <m:sSub>
          <m:sSubPr>
            <m:ctrlPr>
              <w:rPr>
                <w:rFonts w:ascii="Cambria Math" w:hAnsi="Cambria Math"/>
                <w:i/>
                <w:iCs/>
                <w:lang w:val="en-US"/>
              </w:rPr>
            </m:ctrlPr>
          </m:sSubPr>
          <m:e>
            <m:r>
              <w:rPr>
                <w:rFonts w:ascii="Cambria Math" w:hAnsi="Cambria Math"/>
              </w:rPr>
              <m:t>α</m:t>
            </m:r>
          </m:e>
          <m:sub>
            <m:r>
              <w:rPr>
                <w:rFonts w:ascii="Cambria Math" w:hAnsi="Cambria Math"/>
              </w:rPr>
              <m:t>λ</m:t>
            </m:r>
          </m:sub>
        </m:sSub>
      </m:oMath>
      <w:r w:rsidR="00370A95" w:rsidRPr="00370A95">
        <w:t xml:space="preserve">​ represents the absorptance at wavelength </w:t>
      </w:r>
      <m:oMath>
        <m:r>
          <w:rPr>
            <w:rFonts w:ascii="Cambria Math" w:hAnsi="Cambria Math"/>
          </w:rPr>
          <m:t>λ</m:t>
        </m:r>
      </m:oMath>
      <w:r w:rsidR="00370A95" w:rsidRPr="00370A95">
        <w:t xml:space="preserve">, while </w:t>
      </w:r>
      <m:oMath>
        <m:sSub>
          <m:sSubPr>
            <m:ctrlPr>
              <w:rPr>
                <w:rFonts w:ascii="Cambria Math" w:hAnsi="Cambria Math"/>
                <w:i/>
                <w:iCs/>
                <w:lang w:val="en-US"/>
              </w:rPr>
            </m:ctrlPr>
          </m:sSubPr>
          <m:e>
            <m:r>
              <w:rPr>
                <w:rFonts w:ascii="Cambria Math" w:hAnsi="Cambria Math"/>
              </w:rPr>
              <m:t> I</m:t>
            </m:r>
          </m:e>
          <m:sub>
            <m:r>
              <w:rPr>
                <w:rFonts w:ascii="Cambria Math" w:hAnsi="Cambria Math"/>
              </w:rPr>
              <m:t>AM1.5G</m:t>
            </m:r>
          </m:sub>
        </m:sSub>
        <m:d>
          <m:dPr>
            <m:ctrlPr>
              <w:rPr>
                <w:rFonts w:ascii="Cambria Math" w:hAnsi="Cambria Math"/>
                <w:i/>
                <w:iCs/>
                <w:lang w:val="en-US"/>
              </w:rPr>
            </m:ctrlPr>
          </m:dPr>
          <m:e>
            <m:r>
              <w:rPr>
                <w:rFonts w:ascii="Cambria Math" w:hAnsi="Cambria Math"/>
              </w:rPr>
              <m:t>λ</m:t>
            </m:r>
          </m:e>
        </m:d>
      </m:oMath>
      <w:r w:rsidR="00370A95" w:rsidRPr="00370A95">
        <w:t xml:space="preserve"> denotes the AM1.5</w:t>
      </w:r>
      <w:r w:rsidR="00365282">
        <w:t>G</w:t>
      </w:r>
      <w:r w:rsidR="00370A95" w:rsidRPr="00370A95">
        <w:t xml:space="preserve"> solar irradiance intensity corresponding to wavelength </w:t>
      </w:r>
      <m:oMath>
        <m:r>
          <w:rPr>
            <w:rFonts w:ascii="Cambria Math" w:hAnsi="Cambria Math"/>
          </w:rPr>
          <m:t>λ</m:t>
        </m:r>
      </m:oMath>
      <w:r w:rsidR="00370A95" w:rsidRPr="00370A95">
        <w:t xml:space="preserve">. </w:t>
      </w:r>
      <w:r w:rsidR="00FA6C67">
        <w:rPr>
          <w:rFonts w:hint="eastAsia"/>
          <w:lang w:eastAsia="zh-TW"/>
        </w:rPr>
        <w:t>It</w:t>
      </w:r>
      <w:r w:rsidR="00FA6C67">
        <w:t xml:space="preserve"> </w:t>
      </w:r>
      <w:r w:rsidR="00370A95" w:rsidRPr="00370A95">
        <w:t xml:space="preserve">allows us to identify an </w:t>
      </w:r>
      <w:bookmarkStart w:id="11" w:name="_Hlk194471000"/>
      <w:r w:rsidR="00370A95" w:rsidRPr="00370A95">
        <w:t xml:space="preserve">optimized structure that more closely aligns with the design of an </w:t>
      </w:r>
      <w:bookmarkEnd w:id="11"/>
      <w:r w:rsidR="00370A95" w:rsidRPr="00370A95">
        <w:t>ideal solar absorber.</w:t>
      </w:r>
      <w:r w:rsidR="00370A95">
        <w:rPr>
          <w:rFonts w:hint="eastAsia"/>
          <w:lang w:eastAsia="zh-TW"/>
        </w:rPr>
        <w:t xml:space="preserve"> </w:t>
      </w:r>
      <w:r w:rsidR="00370A95" w:rsidRPr="00370A95">
        <w:t xml:space="preserve">The optimization method employed in this study is Particle Swarm </w:t>
      </w:r>
      <w:r w:rsidR="00370A95" w:rsidRPr="002E5BE0">
        <w:t>Optimization (PSO), a population-based stochastic optimization technique.</w:t>
      </w:r>
      <w:r w:rsidR="00503C05">
        <w:rPr>
          <w:rFonts w:hint="eastAsia"/>
          <w:lang w:eastAsia="zh-TW"/>
        </w:rPr>
        <w:t xml:space="preserve"> </w:t>
      </w:r>
      <w:r w:rsidR="00911322" w:rsidRPr="00911322">
        <w:rPr>
          <w:lang w:eastAsia="zh-TW"/>
        </w:rPr>
        <w:t>In our implementation, the swarm size was set to 5 with a fixed budget of 1000 iterations; no early stopping or convergence tolerance was applied, and the optimizer ran for all 1000 iterations to assess convergence.</w:t>
      </w:r>
      <w:r w:rsidR="00370A95" w:rsidRPr="002E5BE0">
        <w:t xml:space="preserve"> PSO has been widely used in various fields, including nanophotonic design, w</w:t>
      </w:r>
      <w:r w:rsidR="00370A95" w:rsidRPr="00370A95">
        <w:t>here it has been applied to optimize structures for enhanced performance.</w:t>
      </w:r>
      <w:r w:rsidR="008837F4" w:rsidRPr="0008318C">
        <w:rPr>
          <w:vertAlign w:val="superscript"/>
          <w:lang w:eastAsia="zh-TW"/>
        </w:rPr>
        <w:t>2</w:t>
      </w:r>
      <w:r w:rsidR="008F137E">
        <w:rPr>
          <w:vertAlign w:val="superscript"/>
          <w:lang w:eastAsia="zh-TW"/>
        </w:rPr>
        <w:t>4</w:t>
      </w:r>
      <w:r w:rsidR="008837F4" w:rsidRPr="0008318C">
        <w:rPr>
          <w:vertAlign w:val="superscript"/>
          <w:lang w:eastAsia="zh-TW"/>
        </w:rPr>
        <w:t>-2</w:t>
      </w:r>
      <w:r w:rsidR="008F137E">
        <w:rPr>
          <w:vertAlign w:val="superscript"/>
          <w:lang w:eastAsia="zh-TW"/>
        </w:rPr>
        <w:t>6</w:t>
      </w:r>
    </w:p>
    <w:p w14:paraId="60BF379A" w14:textId="5BA31CAB" w:rsidR="002E6734" w:rsidRDefault="002E6734" w:rsidP="0008318C">
      <w:pPr>
        <w:pStyle w:val="RSCB02ArticleText"/>
        <w:rPr>
          <w:rStyle w:val="06CHeading"/>
          <w:rFonts w:asciiTheme="minorHAnsi" w:hAnsiTheme="minorHAnsi"/>
          <w:b w:val="0"/>
          <w:smallCaps w:val="0"/>
        </w:rPr>
      </w:pPr>
    </w:p>
    <w:p w14:paraId="2686140B" w14:textId="77777777" w:rsidR="00C45D50" w:rsidRDefault="00C45D50" w:rsidP="0008318C">
      <w:pPr>
        <w:pStyle w:val="RSCB02ArticleText"/>
        <w:rPr>
          <w:rStyle w:val="06CHeading"/>
          <w:rFonts w:asciiTheme="minorHAnsi" w:hAnsiTheme="minorHAnsi"/>
          <w:b w:val="0"/>
          <w:smallCaps w:val="0"/>
        </w:rPr>
      </w:pPr>
    </w:p>
    <w:p w14:paraId="0989697B" w14:textId="7D378232" w:rsidR="00A51D4D" w:rsidRDefault="00897A1F" w:rsidP="009D36CB">
      <w:pPr>
        <w:pStyle w:val="RSCB02ArticleText"/>
        <w:spacing w:line="240" w:lineRule="auto"/>
        <w:jc w:val="center"/>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3A3CE417" wp14:editId="18CA4D12">
            <wp:extent cx="3229732" cy="2710485"/>
            <wp:effectExtent l="0" t="0" r="889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73384" cy="2747119"/>
                    </a:xfrm>
                    <a:prstGeom prst="rect">
                      <a:avLst/>
                    </a:prstGeom>
                    <a:noFill/>
                  </pic:spPr>
                </pic:pic>
              </a:graphicData>
            </a:graphic>
          </wp:inline>
        </w:drawing>
      </w:r>
    </w:p>
    <w:p w14:paraId="655916B7" w14:textId="59C10F2E" w:rsidR="00EE67CA" w:rsidRDefault="005877AF" w:rsidP="002E5BE0">
      <w:pPr>
        <w:pStyle w:val="RSCB02ArticleText"/>
        <w:spacing w:line="240" w:lineRule="auto"/>
        <w:jc w:val="center"/>
        <w:rPr>
          <w:rFonts w:ascii="AdvOT2c8ce45a" w:hAnsi="AdvOT2c8ce45a" w:cs="AdvOT2c8ce45a"/>
          <w:sz w:val="15"/>
          <w:szCs w:val="15"/>
          <w:lang w:val="en-US" w:eastAsia="zh-TW"/>
        </w:rPr>
      </w:pPr>
      <w:bookmarkStart w:id="12" w:name="_Hlk193541099"/>
      <w:r w:rsidRPr="00E84CF2">
        <w:rPr>
          <w:rFonts w:ascii="AdvOT2c8ce45a" w:hAnsi="AdvOT2c8ce45a" w:cs="AdvOT2c8ce45a"/>
          <w:b/>
          <w:sz w:val="15"/>
          <w:szCs w:val="15"/>
          <w:lang w:val="en-US"/>
        </w:rPr>
        <w:t xml:space="preserve">Fig. </w:t>
      </w:r>
      <w:r w:rsidR="00402A58">
        <w:rPr>
          <w:rFonts w:ascii="AdvOT2c8ce45a" w:hAnsi="AdvOT2c8ce45a" w:cs="AdvOT2c8ce45a"/>
          <w:b/>
          <w:sz w:val="15"/>
          <w:szCs w:val="15"/>
          <w:lang w:val="en-US"/>
        </w:rPr>
        <w:t>6</w:t>
      </w:r>
      <w:r w:rsidR="00402A58">
        <w:rPr>
          <w:rFonts w:ascii="AdvOT2c8ce45a" w:hAnsi="AdvOT2c8ce45a" w:cs="AdvOT2c8ce45a"/>
          <w:sz w:val="15"/>
          <w:szCs w:val="15"/>
          <w:lang w:val="en-US"/>
        </w:rPr>
        <w:t xml:space="preserve">   </w:t>
      </w:r>
      <w:r w:rsidR="004E23A0" w:rsidRPr="004E23A0">
        <w:rPr>
          <w:rFonts w:ascii="AdvOT2c8ce45a" w:hAnsi="AdvOT2c8ce45a" w:cs="AdvOT2c8ce45a"/>
          <w:sz w:val="15"/>
          <w:szCs w:val="15"/>
          <w:lang w:val="en-US" w:eastAsia="zh-TW"/>
        </w:rPr>
        <w:t>Transformation of the original square structure into a Strip-Combined Structure through optimization.</w:t>
      </w:r>
      <w:bookmarkEnd w:id="12"/>
    </w:p>
    <w:p w14:paraId="0615ACDB" w14:textId="3D28FBB8" w:rsidR="00EA5133" w:rsidRDefault="00EA5133" w:rsidP="00EA5133">
      <w:pPr>
        <w:pStyle w:val="RSCB02ArticleText"/>
        <w:pBdr>
          <w:top w:val="single" w:sz="12" w:space="1" w:color="A6A6A6" w:themeColor="background1" w:themeShade="A6"/>
        </w:pBdr>
        <w:spacing w:line="240" w:lineRule="auto"/>
        <w:jc w:val="center"/>
        <w:rPr>
          <w:rFonts w:ascii="AdvOT2c8ce45a" w:hAnsi="AdvOT2c8ce45a" w:cs="AdvOT2c8ce45a"/>
          <w:sz w:val="15"/>
          <w:szCs w:val="15"/>
          <w:lang w:val="en-US" w:eastAsia="zh-TW"/>
        </w:rPr>
      </w:pPr>
    </w:p>
    <w:p w14:paraId="684DA3FF" w14:textId="77777777" w:rsidR="002B11EC" w:rsidRDefault="002B11EC" w:rsidP="00EA5133">
      <w:pPr>
        <w:pStyle w:val="RSCB02ArticleText"/>
        <w:pBdr>
          <w:top w:val="single" w:sz="12" w:space="1" w:color="A6A6A6" w:themeColor="background1" w:themeShade="A6"/>
        </w:pBdr>
        <w:spacing w:line="240" w:lineRule="auto"/>
        <w:jc w:val="center"/>
        <w:rPr>
          <w:rFonts w:ascii="AdvOT2c8ce45a" w:hAnsi="AdvOT2c8ce45a" w:cs="AdvOT2c8ce45a"/>
          <w:sz w:val="15"/>
          <w:szCs w:val="15"/>
          <w:lang w:val="en-US" w:eastAsia="zh-TW"/>
        </w:rPr>
      </w:pPr>
    </w:p>
    <w:p w14:paraId="44F0D842" w14:textId="01C4EB70" w:rsidR="00786FDC" w:rsidRDefault="00786FDC" w:rsidP="00786FDC">
      <w:pPr>
        <w:pStyle w:val="RSCB06BHeadingSub-Section"/>
      </w:pPr>
      <w:r>
        <w:rPr>
          <w:rFonts w:hint="eastAsia"/>
          <w:sz w:val="24"/>
          <w:lang w:eastAsia="zh-TW"/>
        </w:rPr>
        <w:t xml:space="preserve">3. </w:t>
      </w:r>
      <w:r w:rsidR="00803453">
        <w:rPr>
          <w:sz w:val="24"/>
        </w:rPr>
        <w:t>Results</w:t>
      </w:r>
      <w:r w:rsidR="00803453" w:rsidRPr="0010428F">
        <w:rPr>
          <w:sz w:val="24"/>
        </w:rPr>
        <w:t xml:space="preserve"> </w:t>
      </w:r>
      <w:r w:rsidRPr="0010428F">
        <w:rPr>
          <w:sz w:val="24"/>
        </w:rPr>
        <w:t>and discussion</w:t>
      </w:r>
    </w:p>
    <w:p w14:paraId="59E92CBD" w14:textId="6542CD46" w:rsidR="00C45D50" w:rsidRPr="00293E37" w:rsidRDefault="00172588" w:rsidP="0008318C">
      <w:pPr>
        <w:pStyle w:val="RSCB08CHeadingIn-line"/>
        <w:ind w:firstLineChars="200" w:firstLine="388"/>
        <w:jc w:val="both"/>
        <w:rPr>
          <w:rStyle w:val="06CHeading"/>
          <w:rFonts w:asciiTheme="minorHAnsi" w:hAnsiTheme="minorHAnsi"/>
          <w:smallCaps w:val="0"/>
        </w:rPr>
      </w:pPr>
      <w:r w:rsidRPr="00172588">
        <w:rPr>
          <w:rStyle w:val="06CHeading"/>
          <w:rFonts w:asciiTheme="minorHAnsi" w:hAnsiTheme="minorHAnsi"/>
          <w:smallCaps w:val="0"/>
        </w:rPr>
        <w:t>Numerical simulations were performed using the finite-difference time-domain (FDTD) method (</w:t>
      </w:r>
      <w:proofErr w:type="spellStart"/>
      <w:r w:rsidRPr="00172588">
        <w:rPr>
          <w:rStyle w:val="06CHeading"/>
          <w:rFonts w:asciiTheme="minorHAnsi" w:hAnsiTheme="minorHAnsi"/>
          <w:smallCaps w:val="0"/>
        </w:rPr>
        <w:t>Lumerical</w:t>
      </w:r>
      <w:proofErr w:type="spellEnd"/>
      <w:r w:rsidRPr="00172588">
        <w:rPr>
          <w:rStyle w:val="06CHeading"/>
          <w:rFonts w:asciiTheme="minorHAnsi" w:hAnsiTheme="minorHAnsi"/>
          <w:smallCaps w:val="0"/>
        </w:rPr>
        <w:t xml:space="preserve"> FDTD Solutions, Ansys). </w:t>
      </w:r>
      <w:r w:rsidR="00FC17B6" w:rsidRPr="00FC17B6">
        <w:rPr>
          <w:rStyle w:val="06CHeading"/>
          <w:rFonts w:asciiTheme="minorHAnsi" w:hAnsiTheme="minorHAnsi"/>
          <w:smallCaps w:val="0"/>
        </w:rPr>
        <w:t>The FDTD method was chosen because it can accurately capture broadband responses and complex periodic geometries. While RCWA is a standard tool for periodic gratings, it often requires a very large number of Fourier harmonics to converge for lossy metallic nanostructures with sharp edges, making FDTD a more efficient and reliable approach for our study.</w:t>
      </w:r>
      <w:r w:rsidR="00FC17B6">
        <w:rPr>
          <w:rStyle w:val="06CHeading"/>
          <w:rFonts w:asciiTheme="minorHAnsi" w:hAnsiTheme="minorHAnsi"/>
          <w:smallCaps w:val="0"/>
        </w:rPr>
        <w:t xml:space="preserve"> </w:t>
      </w:r>
      <w:r w:rsidRPr="00172588">
        <w:rPr>
          <w:rStyle w:val="06CHeading"/>
          <w:rFonts w:asciiTheme="minorHAnsi" w:hAnsiTheme="minorHAnsi"/>
          <w:smallCaps w:val="0"/>
        </w:rPr>
        <w:t>Perfectly matched layer (PML) boundaries were applied in all directions. A normally incident, linearly polarized plane-wave source was employed. An auto non-uniform mesh with a minimum step size of 2.5 nm was used in the nanostructure region to ensure convergence. Reflection and transmission spectra were recorded by frequency-domain power monitors, and absorptance was calculated as A=1−R−T. Optical constants of W and SiO</w:t>
      </w:r>
      <w:r w:rsidRPr="00FB5F8B">
        <w:rPr>
          <w:rStyle w:val="06CHeading"/>
          <w:rFonts w:asciiTheme="minorHAnsi" w:hAnsiTheme="minorHAnsi"/>
          <w:smallCaps w:val="0"/>
          <w:vertAlign w:val="subscript"/>
        </w:rPr>
        <w:t>2</w:t>
      </w:r>
      <w:r w:rsidRPr="00172588">
        <w:rPr>
          <w:rStyle w:val="06CHeading"/>
          <w:rFonts w:asciiTheme="minorHAnsi" w:hAnsiTheme="minorHAnsi"/>
          <w:smallCaps w:val="0"/>
        </w:rPr>
        <w:t xml:space="preserve"> were taken from Palik’s experimental datasets.</w:t>
      </w:r>
      <w:r w:rsidRPr="00FB5F8B">
        <w:rPr>
          <w:rStyle w:val="06CHeading"/>
          <w:rFonts w:asciiTheme="minorHAnsi" w:hAnsiTheme="minorHAnsi"/>
          <w:smallCaps w:val="0"/>
          <w:vertAlign w:val="superscript"/>
        </w:rPr>
        <w:t>2</w:t>
      </w:r>
      <w:r w:rsidR="0045435E">
        <w:rPr>
          <w:rStyle w:val="06CHeading"/>
          <w:rFonts w:asciiTheme="minorHAnsi" w:hAnsiTheme="minorHAnsi"/>
          <w:smallCaps w:val="0"/>
          <w:vertAlign w:val="superscript"/>
        </w:rPr>
        <w:t>0</w:t>
      </w:r>
      <w:r w:rsidR="0045435E">
        <w:rPr>
          <w:rStyle w:val="06CHeading"/>
          <w:rFonts w:asciiTheme="minorHAnsi" w:hAnsiTheme="minorHAnsi"/>
          <w:smallCaps w:val="0"/>
        </w:rPr>
        <w:t xml:space="preserve"> </w:t>
      </w:r>
      <w:r w:rsidRPr="00172588">
        <w:rPr>
          <w:rStyle w:val="06CHeading"/>
          <w:rFonts w:asciiTheme="minorHAnsi" w:hAnsiTheme="minorHAnsi"/>
          <w:smallCaps w:val="0"/>
        </w:rPr>
        <w:t>Subsequently</w:t>
      </w:r>
      <w:r w:rsidR="007E5619" w:rsidRPr="007E5619">
        <w:rPr>
          <w:rStyle w:val="06CHeading"/>
          <w:rFonts w:asciiTheme="minorHAnsi" w:hAnsiTheme="minorHAnsi"/>
          <w:smallCaps w:val="0"/>
        </w:rPr>
        <w:t xml:space="preserve">, the optimized variables w1, w2, and w3 </w:t>
      </w:r>
      <w:commentRangeStart w:id="13"/>
      <w:r w:rsidR="007E5619" w:rsidRPr="007E5619">
        <w:rPr>
          <w:rStyle w:val="06CHeading"/>
          <w:rFonts w:asciiTheme="minorHAnsi" w:hAnsiTheme="minorHAnsi"/>
          <w:smallCaps w:val="0"/>
        </w:rPr>
        <w:t>are</w:t>
      </w:r>
      <w:commentRangeEnd w:id="13"/>
      <w:r w:rsidR="00706D62">
        <w:rPr>
          <w:rStyle w:val="af3"/>
          <w:b w:val="0"/>
        </w:rPr>
        <w:commentReference w:id="13"/>
      </w:r>
      <w:r w:rsidR="002B2AD3">
        <w:rPr>
          <w:rStyle w:val="06CHeading"/>
          <w:rFonts w:asciiTheme="minorHAnsi" w:hAnsiTheme="minorHAnsi" w:hint="eastAsia"/>
          <w:smallCaps w:val="0"/>
          <w:lang w:eastAsia="zh-TW"/>
        </w:rPr>
        <w:t xml:space="preserve"> </w:t>
      </w:r>
      <w:proofErr w:type="spellStart"/>
      <w:r w:rsidR="00082E59">
        <w:rPr>
          <w:rStyle w:val="06CHeading"/>
          <w:rFonts w:asciiTheme="minorHAnsi" w:hAnsiTheme="minorHAnsi" w:hint="eastAsia"/>
          <w:smallCaps w:val="0"/>
          <w:lang w:eastAsia="zh-TW"/>
        </w:rPr>
        <w:t>c</w:t>
      </w:r>
      <w:r w:rsidR="00082E59">
        <w:rPr>
          <w:rStyle w:val="06CHeading"/>
          <w:rFonts w:asciiTheme="minorHAnsi" w:hAnsiTheme="minorHAnsi"/>
          <w:smallCaps w:val="0"/>
          <w:lang w:eastAsia="zh-TW"/>
        </w:rPr>
        <w:t>onverged</w:t>
      </w:r>
      <w:proofErr w:type="spellEnd"/>
      <w:r w:rsidR="00082E59">
        <w:rPr>
          <w:rStyle w:val="06CHeading"/>
          <w:rFonts w:asciiTheme="minorHAnsi" w:hAnsiTheme="minorHAnsi"/>
          <w:smallCaps w:val="0"/>
          <w:lang w:eastAsia="zh-TW"/>
        </w:rPr>
        <w:t xml:space="preserve"> into</w:t>
      </w:r>
      <w:r w:rsidR="007E5619" w:rsidRPr="007E5619">
        <w:rPr>
          <w:rStyle w:val="06CHeading"/>
          <w:rFonts w:asciiTheme="minorHAnsi" w:hAnsiTheme="minorHAnsi"/>
          <w:smallCaps w:val="0"/>
        </w:rPr>
        <w:t xml:space="preserve"> 50 nm, 186 nm, and 50 nm, respectively. Fig</w:t>
      </w:r>
      <w:r w:rsidR="00402A58">
        <w:rPr>
          <w:rStyle w:val="06CHeading"/>
          <w:rFonts w:asciiTheme="minorHAnsi" w:hAnsiTheme="minorHAnsi"/>
          <w:smallCaps w:val="0"/>
        </w:rPr>
        <w:t>.</w:t>
      </w:r>
      <w:r w:rsidR="007E5619" w:rsidRPr="007E5619">
        <w:rPr>
          <w:rStyle w:val="06CHeading"/>
          <w:rFonts w:asciiTheme="minorHAnsi" w:hAnsiTheme="minorHAnsi"/>
          <w:smallCaps w:val="0"/>
        </w:rPr>
        <w:t xml:space="preserve"> </w:t>
      </w:r>
      <w:r w:rsidR="00402A58">
        <w:rPr>
          <w:rStyle w:val="06CHeading"/>
          <w:rFonts w:asciiTheme="minorHAnsi" w:hAnsiTheme="minorHAnsi"/>
          <w:smallCaps w:val="0"/>
        </w:rPr>
        <w:t>7</w:t>
      </w:r>
      <w:r w:rsidR="007E5619" w:rsidRPr="007E5619">
        <w:rPr>
          <w:rStyle w:val="06CHeading"/>
          <w:rFonts w:asciiTheme="minorHAnsi" w:hAnsiTheme="minorHAnsi"/>
          <w:smallCaps w:val="0"/>
        </w:rPr>
        <w:t xml:space="preserve">(a) illustrates the solar absorption performance of the initial square structure. It demonstrates a relatively high performance, achieving an overall </w:t>
      </w:r>
      <w:r w:rsidR="00C80564" w:rsidRPr="003C66E8">
        <w:rPr>
          <w:rStyle w:val="06CHeading"/>
          <w:rFonts w:asciiTheme="minorHAnsi" w:hAnsiTheme="minorHAnsi"/>
          <w:smallCaps w:val="0"/>
        </w:rPr>
        <w:t>total solar absorption</w:t>
      </w:r>
      <w:r w:rsidR="00C80564" w:rsidRPr="007E5619" w:rsidDel="00C80564">
        <w:rPr>
          <w:rStyle w:val="06CHeading"/>
          <w:rFonts w:asciiTheme="minorHAnsi" w:hAnsiTheme="minorHAnsi"/>
          <w:smallCaps w:val="0"/>
        </w:rPr>
        <w:t xml:space="preserve"> </w:t>
      </w:r>
      <w:r w:rsidR="007E5619" w:rsidRPr="007E5619">
        <w:rPr>
          <w:rStyle w:val="06CHeading"/>
          <w:rFonts w:asciiTheme="minorHAnsi" w:hAnsiTheme="minorHAnsi"/>
          <w:smallCaps w:val="0"/>
        </w:rPr>
        <w:t>(</w:t>
      </w:r>
      <m:oMath>
        <m:sSub>
          <m:sSubPr>
            <m:ctrlPr>
              <w:rPr>
                <w:rFonts w:ascii="Cambria Math" w:hAnsi="Cambria Math"/>
                <w:b w:val="0"/>
                <w:i/>
              </w:rPr>
            </m:ctrlPr>
          </m:sSubPr>
          <m:e>
            <m:r>
              <m:rPr>
                <m:sty m:val="bi"/>
              </m:rPr>
              <w:rPr>
                <w:rFonts w:ascii="Cambria Math" w:hAnsi="Cambria Math"/>
              </w:rPr>
              <m:t>α</m:t>
            </m:r>
          </m:e>
          <m:sub>
            <m:r>
              <m:rPr>
                <m:sty m:val="bi"/>
              </m:rPr>
              <w:rPr>
                <w:rFonts w:ascii="Cambria Math" w:hAnsi="Cambria Math"/>
              </w:rPr>
              <m:t>total</m:t>
            </m:r>
          </m:sub>
        </m:sSub>
      </m:oMath>
      <w:r w:rsidR="007E5619" w:rsidRPr="007E5619">
        <w:rPr>
          <w:rStyle w:val="06CHeading"/>
          <w:rFonts w:asciiTheme="minorHAnsi" w:hAnsiTheme="minorHAnsi"/>
          <w:smallCaps w:val="0"/>
        </w:rPr>
        <w:t xml:space="preserve">) of 90.5%. However, there is still a noticeable lack of absorption in the wavelength ranges of 500–600 nm and 2000–2500 nm. After optimization, as shown in Figure 6(b), absorption in these wavelength regions is significantly improved, resulting in an enhanced </w:t>
      </w:r>
      <w:r w:rsidR="00ED27AE" w:rsidRPr="003C66E8">
        <w:rPr>
          <w:rStyle w:val="06CHeading"/>
          <w:rFonts w:asciiTheme="minorHAnsi" w:hAnsiTheme="minorHAnsi"/>
          <w:smallCaps w:val="0"/>
        </w:rPr>
        <w:t>total solar absorption</w:t>
      </w:r>
      <w:r w:rsidR="007E5619" w:rsidRPr="007E5619">
        <w:rPr>
          <w:rStyle w:val="06CHeading"/>
          <w:rFonts w:asciiTheme="minorHAnsi" w:hAnsiTheme="minorHAnsi"/>
          <w:smallCaps w:val="0"/>
        </w:rPr>
        <w:t xml:space="preserve"> (</w:t>
      </w:r>
      <m:oMath>
        <m:sSub>
          <m:sSubPr>
            <m:ctrlPr>
              <w:rPr>
                <w:rFonts w:ascii="Cambria Math" w:hAnsi="Cambria Math"/>
                <w:b w:val="0"/>
                <w:i/>
              </w:rPr>
            </m:ctrlPr>
          </m:sSubPr>
          <m:e>
            <m:r>
              <m:rPr>
                <m:sty m:val="bi"/>
              </m:rPr>
              <w:rPr>
                <w:rFonts w:ascii="Cambria Math" w:hAnsi="Cambria Math"/>
              </w:rPr>
              <m:t>α</m:t>
            </m:r>
          </m:e>
          <m:sub>
            <m:r>
              <m:rPr>
                <m:sty m:val="bi"/>
              </m:rPr>
              <w:rPr>
                <w:rFonts w:ascii="Cambria Math" w:hAnsi="Cambria Math"/>
              </w:rPr>
              <m:t>total</m:t>
            </m:r>
          </m:sub>
        </m:sSub>
      </m:oMath>
      <w:r w:rsidR="007E5619" w:rsidRPr="007E5619">
        <w:rPr>
          <w:rStyle w:val="06CHeading"/>
          <w:rFonts w:asciiTheme="minorHAnsi" w:hAnsiTheme="minorHAnsi"/>
          <w:smallCaps w:val="0"/>
        </w:rPr>
        <w:t>) of 95%.</w:t>
      </w:r>
    </w:p>
    <w:p w14:paraId="15329C61" w14:textId="30F06BC8" w:rsidR="006F36E8" w:rsidRDefault="00B86460" w:rsidP="0008318C">
      <w:pPr>
        <w:pStyle w:val="RSCB02ArticleText"/>
        <w:spacing w:line="240" w:lineRule="auto"/>
        <w:jc w:val="center"/>
        <w:rPr>
          <w:rStyle w:val="06CHeading"/>
          <w:rFonts w:asciiTheme="minorHAnsi" w:hAnsiTheme="minorHAnsi"/>
          <w:b w:val="0"/>
          <w:smallCaps w:val="0"/>
        </w:rPr>
      </w:pPr>
      <w:r>
        <w:rPr>
          <w:rStyle w:val="06CHeading"/>
          <w:rFonts w:asciiTheme="minorHAnsi" w:hAnsiTheme="minorHAnsi"/>
          <w:b w:val="0"/>
          <w:smallCaps w:val="0"/>
          <w:noProof/>
        </w:rPr>
        <w:lastRenderedPageBreak/>
        <w:drawing>
          <wp:inline distT="0" distB="0" distL="0" distR="0" wp14:anchorId="10BE6286" wp14:editId="48EADC36">
            <wp:extent cx="2423663" cy="2088000"/>
            <wp:effectExtent l="0" t="0" r="0" b="762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23663" cy="2088000"/>
                    </a:xfrm>
                    <a:prstGeom prst="rect">
                      <a:avLst/>
                    </a:prstGeom>
                    <a:noFill/>
                  </pic:spPr>
                </pic:pic>
              </a:graphicData>
            </a:graphic>
          </wp:inline>
        </w:drawing>
      </w:r>
      <w:r>
        <w:rPr>
          <w:rStyle w:val="06CHeading"/>
          <w:rFonts w:asciiTheme="minorHAnsi" w:hAnsiTheme="minorHAnsi"/>
          <w:b w:val="0"/>
          <w:smallCaps w:val="0"/>
          <w:noProof/>
        </w:rPr>
        <w:drawing>
          <wp:inline distT="0" distB="0" distL="0" distR="0" wp14:anchorId="6CAAB13E" wp14:editId="23D99C1C">
            <wp:extent cx="2421365" cy="2088000"/>
            <wp:effectExtent l="0" t="0" r="0" b="762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21365" cy="2088000"/>
                    </a:xfrm>
                    <a:prstGeom prst="rect">
                      <a:avLst/>
                    </a:prstGeom>
                    <a:noFill/>
                  </pic:spPr>
                </pic:pic>
              </a:graphicData>
            </a:graphic>
          </wp:inline>
        </w:drawing>
      </w:r>
    </w:p>
    <w:p w14:paraId="09CC0F61" w14:textId="27D010A9" w:rsidR="00451A8C" w:rsidRDefault="00451A8C" w:rsidP="00451A8C">
      <w:pPr>
        <w:pStyle w:val="RSCB02ArticleText"/>
        <w:spacing w:line="240" w:lineRule="auto"/>
        <w:rPr>
          <w:rFonts w:ascii="AdvOT2c8ce45a" w:hAnsi="AdvOT2c8ce45a" w:cs="AdvOT2c8ce45a"/>
          <w:b/>
          <w:sz w:val="15"/>
          <w:szCs w:val="15"/>
          <w:lang w:val="en-US"/>
        </w:rPr>
      </w:pPr>
    </w:p>
    <w:p w14:paraId="0883FBD8" w14:textId="1B751462" w:rsidR="005877AF" w:rsidRDefault="005877AF" w:rsidP="00451A8C">
      <w:pPr>
        <w:pStyle w:val="RSCB02ArticleText"/>
        <w:spacing w:line="240" w:lineRule="auto"/>
        <w:rPr>
          <w:rStyle w:val="06CHeading"/>
          <w:rFonts w:asciiTheme="minorHAnsi" w:hAnsiTheme="minorHAnsi"/>
          <w:b w:val="0"/>
          <w:smallCaps w:val="0"/>
        </w:rPr>
      </w:pPr>
      <w:bookmarkStart w:id="14" w:name="_Hlk194503272"/>
      <w:r w:rsidRPr="00E84CF2">
        <w:rPr>
          <w:rFonts w:ascii="AdvOT2c8ce45a" w:hAnsi="AdvOT2c8ce45a" w:cs="AdvOT2c8ce45a"/>
          <w:b/>
          <w:sz w:val="15"/>
          <w:szCs w:val="15"/>
          <w:lang w:val="en-US"/>
        </w:rPr>
        <w:t xml:space="preserve">Fig. </w:t>
      </w:r>
      <w:r w:rsidR="00402A58">
        <w:rPr>
          <w:rFonts w:ascii="AdvOT2c8ce45a" w:hAnsi="AdvOT2c8ce45a" w:cs="AdvOT2c8ce45a"/>
          <w:b/>
          <w:sz w:val="15"/>
          <w:szCs w:val="15"/>
          <w:lang w:val="en-US"/>
        </w:rPr>
        <w:t>7</w:t>
      </w:r>
      <w:r w:rsidR="00402A58">
        <w:rPr>
          <w:rFonts w:ascii="AdvOT2c8ce45a" w:hAnsi="AdvOT2c8ce45a" w:cs="AdvOT2c8ce45a"/>
          <w:sz w:val="15"/>
          <w:szCs w:val="15"/>
          <w:lang w:val="en-US"/>
        </w:rPr>
        <w:t xml:space="preserve">   </w:t>
      </w:r>
      <w:r w:rsidR="00451A8C" w:rsidRPr="00451A8C">
        <w:rPr>
          <w:rFonts w:ascii="AdvOT2c8ce45a" w:hAnsi="AdvOT2c8ce45a" w:cs="AdvOT2c8ce45a"/>
          <w:sz w:val="15"/>
          <w:szCs w:val="15"/>
          <w:lang w:val="en-US" w:eastAsia="zh-TW"/>
        </w:rPr>
        <w:t>Solar energy</w:t>
      </w:r>
      <w:bookmarkEnd w:id="14"/>
      <w:r w:rsidR="00451A8C" w:rsidRPr="00451A8C">
        <w:rPr>
          <w:rFonts w:ascii="AdvOT2c8ce45a" w:hAnsi="AdvOT2c8ce45a" w:cs="AdvOT2c8ce45a"/>
          <w:sz w:val="15"/>
          <w:szCs w:val="15"/>
          <w:lang w:val="en-US" w:eastAsia="zh-TW"/>
        </w:rPr>
        <w:t xml:space="preserve"> absorption performance before</w:t>
      </w:r>
      <w:r w:rsidR="0040710D">
        <w:rPr>
          <w:rFonts w:ascii="AdvOT2c8ce45a" w:hAnsi="AdvOT2c8ce45a" w:cs="AdvOT2c8ce45a" w:hint="eastAsia"/>
          <w:sz w:val="15"/>
          <w:szCs w:val="15"/>
          <w:lang w:val="en-US" w:eastAsia="zh-TW"/>
        </w:rPr>
        <w:t xml:space="preserve"> </w:t>
      </w:r>
      <w:r w:rsidR="0040710D" w:rsidRPr="00451A8C">
        <w:rPr>
          <w:rFonts w:ascii="AdvOT2c8ce45a" w:hAnsi="AdvOT2c8ce45a" w:cs="AdvOT2c8ce45a"/>
          <w:sz w:val="15"/>
          <w:szCs w:val="15"/>
          <w:lang w:val="en-US" w:eastAsia="zh-TW"/>
        </w:rPr>
        <w:t>(a)</w:t>
      </w:r>
      <w:r w:rsidR="0040710D">
        <w:rPr>
          <w:rFonts w:ascii="AdvOT2c8ce45a" w:hAnsi="AdvOT2c8ce45a" w:cs="AdvOT2c8ce45a"/>
          <w:sz w:val="15"/>
          <w:szCs w:val="15"/>
          <w:lang w:val="en-US" w:eastAsia="zh-TW"/>
        </w:rPr>
        <w:t xml:space="preserve"> </w:t>
      </w:r>
      <w:r w:rsidR="00451A8C" w:rsidRPr="00451A8C">
        <w:rPr>
          <w:rFonts w:ascii="AdvOT2c8ce45a" w:hAnsi="AdvOT2c8ce45a" w:cs="AdvOT2c8ce45a"/>
          <w:sz w:val="15"/>
          <w:szCs w:val="15"/>
          <w:lang w:val="en-US" w:eastAsia="zh-TW"/>
        </w:rPr>
        <w:t xml:space="preserve">and after </w:t>
      </w:r>
      <w:r w:rsidR="0040710D">
        <w:rPr>
          <w:rFonts w:ascii="AdvOT2c8ce45a" w:hAnsi="AdvOT2c8ce45a" w:cs="AdvOT2c8ce45a"/>
          <w:sz w:val="15"/>
          <w:szCs w:val="15"/>
          <w:lang w:val="en-US" w:eastAsia="zh-TW"/>
        </w:rPr>
        <w:t xml:space="preserve">(b) </w:t>
      </w:r>
      <w:r w:rsidR="00451A8C" w:rsidRPr="00451A8C">
        <w:rPr>
          <w:rFonts w:ascii="AdvOT2c8ce45a" w:hAnsi="AdvOT2c8ce45a" w:cs="AdvOT2c8ce45a"/>
          <w:sz w:val="15"/>
          <w:szCs w:val="15"/>
          <w:lang w:val="en-US" w:eastAsia="zh-TW"/>
        </w:rPr>
        <w:t>optimization. The blue dashed line represents the AM1.5</w:t>
      </w:r>
      <w:r w:rsidR="009B44AD">
        <w:rPr>
          <w:rFonts w:ascii="AdvOT2c8ce45a" w:hAnsi="AdvOT2c8ce45a" w:cs="AdvOT2c8ce45a"/>
          <w:sz w:val="15"/>
          <w:szCs w:val="15"/>
          <w:lang w:val="en-US" w:eastAsia="zh-TW"/>
        </w:rPr>
        <w:t>G</w:t>
      </w:r>
      <w:r w:rsidR="00451A8C" w:rsidRPr="00451A8C">
        <w:rPr>
          <w:rFonts w:ascii="AdvOT2c8ce45a" w:hAnsi="AdvOT2c8ce45a" w:cs="AdvOT2c8ce45a"/>
          <w:sz w:val="15"/>
          <w:szCs w:val="15"/>
          <w:lang w:val="en-US" w:eastAsia="zh-TW"/>
        </w:rPr>
        <w:t xml:space="preserve"> solar spectrum, the blue solid line represents the actual absorbed solar spectrum after considering the absorption rate, and the orange solid line represents the absorption rate spectrum</w:t>
      </w:r>
      <w:r>
        <w:rPr>
          <w:rFonts w:ascii="AdvOT2c8ce45a" w:hAnsi="AdvOT2c8ce45a" w:cs="AdvOT2c8ce45a"/>
          <w:sz w:val="15"/>
          <w:szCs w:val="15"/>
          <w:lang w:val="en-US" w:eastAsia="zh-TW"/>
        </w:rPr>
        <w:t>.</w:t>
      </w:r>
    </w:p>
    <w:p w14:paraId="7B4A25D0" w14:textId="77777777" w:rsidR="005877AF" w:rsidRDefault="005877AF" w:rsidP="00180A85">
      <w:pPr>
        <w:pStyle w:val="RSCB02ArticleText"/>
        <w:pBdr>
          <w:top w:val="single" w:sz="12" w:space="1" w:color="A6A6A6" w:themeColor="background1" w:themeShade="A6"/>
        </w:pBdr>
        <w:spacing w:line="240" w:lineRule="auto"/>
        <w:rPr>
          <w:rStyle w:val="06CHeading"/>
          <w:rFonts w:asciiTheme="minorHAnsi" w:hAnsiTheme="minorHAnsi"/>
          <w:b w:val="0"/>
          <w:smallCaps w:val="0"/>
        </w:rPr>
      </w:pPr>
    </w:p>
    <w:p w14:paraId="5CA3DD34" w14:textId="6A23FA73" w:rsidR="008D08C7" w:rsidRDefault="003F51BA" w:rsidP="003F51BA">
      <w:pPr>
        <w:pStyle w:val="RSCB02ArticleText"/>
        <w:ind w:firstLineChars="200" w:firstLine="388"/>
        <w:rPr>
          <w:rStyle w:val="06CHeading"/>
          <w:rFonts w:asciiTheme="minorHAnsi" w:hAnsiTheme="minorHAnsi"/>
          <w:b w:val="0"/>
          <w:smallCaps w:val="0"/>
        </w:rPr>
      </w:pPr>
      <w:r w:rsidRPr="003F51BA">
        <w:rPr>
          <w:rStyle w:val="06CHeading"/>
          <w:rFonts w:asciiTheme="minorHAnsi" w:hAnsiTheme="minorHAnsi"/>
          <w:b w:val="0"/>
          <w:smallCaps w:val="0"/>
        </w:rPr>
        <w:t xml:space="preserve">To </w:t>
      </w:r>
      <w:proofErr w:type="spellStart"/>
      <w:r w:rsidRPr="003F51BA">
        <w:rPr>
          <w:rStyle w:val="06CHeading"/>
          <w:rFonts w:asciiTheme="minorHAnsi" w:hAnsiTheme="minorHAnsi"/>
          <w:b w:val="0"/>
          <w:smallCaps w:val="0"/>
        </w:rPr>
        <w:t>analyze</w:t>
      </w:r>
      <w:proofErr w:type="spellEnd"/>
      <w:r w:rsidRPr="003F51BA">
        <w:rPr>
          <w:rStyle w:val="06CHeading"/>
          <w:rFonts w:asciiTheme="minorHAnsi" w:hAnsiTheme="minorHAnsi"/>
          <w:b w:val="0"/>
          <w:smallCaps w:val="0"/>
        </w:rPr>
        <w:t xml:space="preserve"> the absorption variations of solar radiation in the wavelength ranges of 500–600 nm and 2000–2500 nm, we present the electric field distributions at </w:t>
      </w:r>
      <w:r w:rsidR="00525363" w:rsidRPr="00525363">
        <w:rPr>
          <w:rStyle w:val="06CHeading"/>
          <w:rFonts w:asciiTheme="minorHAnsi" w:hAnsiTheme="minorHAnsi"/>
          <w:b w:val="0"/>
          <w:smallCaps w:val="0"/>
        </w:rPr>
        <w:t>two representative wavelengths: λ = 576 nm, where the solar irradiance is strong and the optimized structure achieves substantially higher energy absorption, and λ = 2124 nm, which also contributes to the solar spectrum and where the optimized structure shows improved solar energy absorption compared to the unoptimized case.</w:t>
      </w:r>
      <w:r w:rsidR="00525363">
        <w:rPr>
          <w:rStyle w:val="06CHeading"/>
          <w:rFonts w:asciiTheme="minorHAnsi" w:hAnsiTheme="minorHAnsi" w:hint="eastAsia"/>
          <w:b w:val="0"/>
          <w:smallCaps w:val="0"/>
          <w:lang w:eastAsia="zh-TW"/>
        </w:rPr>
        <w:t xml:space="preserve"> </w:t>
      </w:r>
      <w:r w:rsidRPr="003F51BA">
        <w:rPr>
          <w:rStyle w:val="06CHeading"/>
          <w:rFonts w:asciiTheme="minorHAnsi" w:hAnsiTheme="minorHAnsi"/>
          <w:b w:val="0"/>
          <w:smallCaps w:val="0"/>
        </w:rPr>
        <w:t>According to the electric field distributions before and after optimization in Fig</w:t>
      </w:r>
      <w:r w:rsidR="0040710D">
        <w:rPr>
          <w:rStyle w:val="06CHeading"/>
          <w:rFonts w:asciiTheme="minorHAnsi" w:hAnsiTheme="minorHAnsi"/>
          <w:b w:val="0"/>
          <w:smallCaps w:val="0"/>
        </w:rPr>
        <w:t>s</w:t>
      </w:r>
      <w:r w:rsidR="003E259A">
        <w:rPr>
          <w:rStyle w:val="06CHeading"/>
          <w:rFonts w:asciiTheme="minorHAnsi" w:hAnsiTheme="minorHAnsi"/>
          <w:b w:val="0"/>
          <w:smallCaps w:val="0"/>
        </w:rPr>
        <w:t>.</w:t>
      </w:r>
      <w:r w:rsidRPr="003F51BA">
        <w:rPr>
          <w:rStyle w:val="06CHeading"/>
          <w:rFonts w:asciiTheme="minorHAnsi" w:hAnsiTheme="minorHAnsi"/>
          <w:b w:val="0"/>
          <w:smallCaps w:val="0"/>
        </w:rPr>
        <w:t xml:space="preserve"> </w:t>
      </w:r>
      <w:r w:rsidR="00402A58">
        <w:rPr>
          <w:rStyle w:val="06CHeading"/>
          <w:rFonts w:asciiTheme="minorHAnsi" w:hAnsiTheme="minorHAnsi"/>
          <w:b w:val="0"/>
          <w:smallCaps w:val="0"/>
        </w:rPr>
        <w:t>8</w:t>
      </w:r>
      <w:r w:rsidR="00402A58" w:rsidRPr="003F51BA">
        <w:rPr>
          <w:rStyle w:val="06CHeading"/>
          <w:rFonts w:asciiTheme="minorHAnsi" w:hAnsiTheme="minorHAnsi"/>
          <w:b w:val="0"/>
          <w:smallCaps w:val="0"/>
        </w:rPr>
        <w:t xml:space="preserve"> </w:t>
      </w:r>
      <w:r w:rsidRPr="003F51BA">
        <w:rPr>
          <w:rStyle w:val="06CHeading"/>
          <w:rFonts w:asciiTheme="minorHAnsi" w:hAnsiTheme="minorHAnsi"/>
          <w:b w:val="0"/>
          <w:smallCaps w:val="0"/>
        </w:rPr>
        <w:t xml:space="preserve">and </w:t>
      </w:r>
      <w:r w:rsidR="00402A58">
        <w:rPr>
          <w:rStyle w:val="06CHeading"/>
          <w:rFonts w:asciiTheme="minorHAnsi" w:hAnsiTheme="minorHAnsi"/>
          <w:b w:val="0"/>
          <w:smallCaps w:val="0"/>
        </w:rPr>
        <w:t>9</w:t>
      </w:r>
      <w:r w:rsidRPr="003F51BA">
        <w:rPr>
          <w:rStyle w:val="06CHeading"/>
          <w:rFonts w:asciiTheme="minorHAnsi" w:hAnsiTheme="minorHAnsi"/>
          <w:b w:val="0"/>
          <w:smallCaps w:val="0"/>
        </w:rPr>
        <w:t>, it is evident that the optimized structure significantly enhances the electric field intensity. Notably, in addition to the strong electric field at the outermost tips, the fine trenches surrounding the central region of the pattern also play a crucial role in enhancing the electric field</w:t>
      </w:r>
      <w:r w:rsidR="0040710D">
        <w:rPr>
          <w:rStyle w:val="06CHeading"/>
          <w:rFonts w:asciiTheme="minorHAnsi" w:hAnsiTheme="minorHAnsi"/>
          <w:b w:val="0"/>
          <w:smallCaps w:val="0"/>
        </w:rPr>
        <w:t xml:space="preserve"> intensity</w:t>
      </w:r>
      <w:r w:rsidRPr="003F51BA">
        <w:rPr>
          <w:rStyle w:val="06CHeading"/>
          <w:rFonts w:asciiTheme="minorHAnsi" w:hAnsiTheme="minorHAnsi"/>
          <w:b w:val="0"/>
          <w:smallCaps w:val="0"/>
        </w:rPr>
        <w:t>.</w:t>
      </w:r>
    </w:p>
    <w:p w14:paraId="22D4EC8C" w14:textId="77777777" w:rsidR="00C45D50" w:rsidRDefault="00C45D50" w:rsidP="00E76183">
      <w:pPr>
        <w:pStyle w:val="RSCB02ArticleText"/>
        <w:pBdr>
          <w:bottom w:val="single" w:sz="12" w:space="1" w:color="A6A6A6" w:themeColor="background1" w:themeShade="A6"/>
        </w:pBdr>
        <w:rPr>
          <w:rStyle w:val="06CHeading"/>
          <w:rFonts w:asciiTheme="minorHAnsi" w:hAnsiTheme="minorHAnsi"/>
          <w:b w:val="0"/>
          <w:smallCaps w:val="0"/>
        </w:rPr>
      </w:pPr>
    </w:p>
    <w:p w14:paraId="402561BB" w14:textId="455A1E64" w:rsidR="00DF3A28" w:rsidRDefault="002C121A" w:rsidP="008D382E">
      <w:pPr>
        <w:pStyle w:val="RSCB02ArticleText"/>
        <w:spacing w:line="240" w:lineRule="auto"/>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28F53C27" wp14:editId="1335A6B2">
            <wp:extent cx="3016250" cy="1598888"/>
            <wp:effectExtent l="0" t="0" r="0" b="190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82135" cy="1633813"/>
                    </a:xfrm>
                    <a:prstGeom prst="rect">
                      <a:avLst/>
                    </a:prstGeom>
                    <a:noFill/>
                  </pic:spPr>
                </pic:pic>
              </a:graphicData>
            </a:graphic>
          </wp:inline>
        </w:drawing>
      </w:r>
    </w:p>
    <w:p w14:paraId="5249BB02" w14:textId="6D9E7E71" w:rsidR="0001261D" w:rsidRPr="00DF3A28" w:rsidRDefault="00D97E30" w:rsidP="008D382E">
      <w:pPr>
        <w:pStyle w:val="RSCB02ArticleText"/>
        <w:spacing w:line="240" w:lineRule="auto"/>
        <w:rPr>
          <w:rStyle w:val="06CHeading"/>
          <w:rFonts w:asciiTheme="minorHAnsi" w:hAnsiTheme="minorHAnsi"/>
          <w:b w:val="0"/>
          <w:smallCaps w:val="0"/>
        </w:rPr>
      </w:pPr>
      <w:bookmarkStart w:id="15" w:name="_Hlk194503293"/>
      <w:r w:rsidRPr="00E84CF2">
        <w:rPr>
          <w:rFonts w:ascii="AdvOT2c8ce45a" w:hAnsi="AdvOT2c8ce45a" w:cs="AdvOT2c8ce45a"/>
          <w:b/>
          <w:sz w:val="15"/>
          <w:szCs w:val="15"/>
          <w:lang w:val="en-US"/>
        </w:rPr>
        <w:t xml:space="preserve">Fig. </w:t>
      </w:r>
      <w:r w:rsidR="00402A58">
        <w:rPr>
          <w:rFonts w:ascii="AdvOT2c8ce45a" w:hAnsi="AdvOT2c8ce45a" w:cs="AdvOT2c8ce45a"/>
          <w:b/>
          <w:sz w:val="15"/>
          <w:szCs w:val="15"/>
          <w:lang w:val="en-US"/>
        </w:rPr>
        <w:t>8</w:t>
      </w:r>
      <w:r w:rsidR="00402A58">
        <w:rPr>
          <w:rFonts w:ascii="AdvOT2c8ce45a" w:hAnsi="AdvOT2c8ce45a" w:cs="AdvOT2c8ce45a"/>
          <w:sz w:val="15"/>
          <w:szCs w:val="15"/>
          <w:lang w:val="en-US"/>
        </w:rPr>
        <w:t xml:space="preserve">   </w:t>
      </w:r>
      <w:bookmarkStart w:id="16" w:name="_Hlk209189568"/>
      <w:r w:rsidR="00A9025B" w:rsidRPr="00A9025B">
        <w:rPr>
          <w:rFonts w:ascii="AdvOT2c8ce45a" w:hAnsi="AdvOT2c8ce45a" w:cs="AdvOT2c8ce45a"/>
          <w:sz w:val="15"/>
          <w:szCs w:val="15"/>
          <w:lang w:val="en-US"/>
        </w:rPr>
        <w:t>Electric field distributions were obtained from FDTD simulations using near-field monitors under normally incident plane-wave excitation.</w:t>
      </w:r>
      <w:r w:rsidR="00A9025B">
        <w:rPr>
          <w:rFonts w:ascii="AdvOT2c8ce45a" w:hAnsi="AdvOT2c8ce45a" w:cs="AdvOT2c8ce45a" w:hint="eastAsia"/>
          <w:sz w:val="15"/>
          <w:szCs w:val="15"/>
          <w:lang w:val="en-US" w:eastAsia="zh-TW"/>
        </w:rPr>
        <w:t xml:space="preserve"> </w:t>
      </w:r>
      <w:r w:rsidR="0001261D" w:rsidRPr="0001261D">
        <w:rPr>
          <w:rFonts w:ascii="AdvOT2c8ce45a" w:hAnsi="AdvOT2c8ce45a" w:cs="AdvOT2c8ce45a"/>
          <w:sz w:val="15"/>
          <w:szCs w:val="15"/>
          <w:lang w:val="en-US" w:eastAsia="zh-TW"/>
        </w:rPr>
        <w:t xml:space="preserve">Electric field distribution before (a) and after (b) optimization at a wavelength of </w:t>
      </w:r>
      <w:r w:rsidR="0001261D" w:rsidRPr="0001261D">
        <w:rPr>
          <w:rFonts w:ascii="Cambria Math" w:hAnsi="Cambria Math" w:cs="Cambria Math"/>
          <w:sz w:val="15"/>
          <w:szCs w:val="15"/>
          <w:lang w:val="en-US" w:eastAsia="zh-TW"/>
        </w:rPr>
        <w:t>𝜆</w:t>
      </w:r>
      <w:r w:rsidR="0001261D" w:rsidRPr="0001261D">
        <w:rPr>
          <w:rFonts w:ascii="AdvOT2c8ce45a" w:hAnsi="AdvOT2c8ce45a" w:cs="AdvOT2c8ce45a"/>
          <w:sz w:val="15"/>
          <w:szCs w:val="15"/>
          <w:lang w:val="en-US" w:eastAsia="zh-TW"/>
        </w:rPr>
        <w:t xml:space="preserve"> = 576 nm, with the polarization direction of the simulated light parallel to the x-axis.</w:t>
      </w:r>
      <w:bookmarkEnd w:id="15"/>
      <w:bookmarkEnd w:id="16"/>
    </w:p>
    <w:p w14:paraId="746E6DEA" w14:textId="147424C0" w:rsidR="0010428F" w:rsidRDefault="00EF23FB" w:rsidP="00EF23FB">
      <w:pPr>
        <w:pStyle w:val="RSCB02ArticleText"/>
        <w:spacing w:line="240" w:lineRule="auto"/>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2F337F8D" wp14:editId="61901A87">
            <wp:extent cx="3009900" cy="1571926"/>
            <wp:effectExtent l="0" t="0" r="0" b="952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9700" cy="1608379"/>
                    </a:xfrm>
                    <a:prstGeom prst="rect">
                      <a:avLst/>
                    </a:prstGeom>
                    <a:noFill/>
                  </pic:spPr>
                </pic:pic>
              </a:graphicData>
            </a:graphic>
          </wp:inline>
        </w:drawing>
      </w:r>
    </w:p>
    <w:p w14:paraId="0F02020D" w14:textId="7D52C9D4" w:rsidR="00D97E30" w:rsidRDefault="00D97E30" w:rsidP="00D97E30">
      <w:pPr>
        <w:pStyle w:val="RSCB02ArticleText"/>
        <w:spacing w:line="240" w:lineRule="auto"/>
        <w:rPr>
          <w:rStyle w:val="06CHeading"/>
          <w:rFonts w:asciiTheme="minorHAnsi" w:hAnsiTheme="minorHAnsi"/>
          <w:b w:val="0"/>
          <w:smallCaps w:val="0"/>
        </w:rPr>
      </w:pPr>
      <w:bookmarkStart w:id="17" w:name="_Hlk194529247"/>
      <w:r w:rsidRPr="00E84CF2">
        <w:rPr>
          <w:rFonts w:ascii="AdvOT2c8ce45a" w:hAnsi="AdvOT2c8ce45a" w:cs="AdvOT2c8ce45a"/>
          <w:b/>
          <w:sz w:val="15"/>
          <w:szCs w:val="15"/>
          <w:lang w:val="en-US"/>
        </w:rPr>
        <w:t xml:space="preserve">Fig. </w:t>
      </w:r>
      <w:r w:rsidR="00402A58">
        <w:rPr>
          <w:rFonts w:ascii="AdvOT2c8ce45a" w:hAnsi="AdvOT2c8ce45a" w:cs="AdvOT2c8ce45a"/>
          <w:b/>
          <w:sz w:val="15"/>
          <w:szCs w:val="15"/>
          <w:lang w:val="en-US"/>
        </w:rPr>
        <w:t>9</w:t>
      </w:r>
      <w:r w:rsidR="00402A58">
        <w:rPr>
          <w:rFonts w:ascii="AdvOT2c8ce45a" w:hAnsi="AdvOT2c8ce45a" w:cs="AdvOT2c8ce45a"/>
          <w:sz w:val="15"/>
          <w:szCs w:val="15"/>
          <w:lang w:val="en-US"/>
        </w:rPr>
        <w:t xml:space="preserve">   </w:t>
      </w:r>
      <w:r w:rsidR="00A9025B" w:rsidRPr="00A9025B">
        <w:rPr>
          <w:rFonts w:ascii="AdvOT2c8ce45a" w:hAnsi="AdvOT2c8ce45a" w:cs="AdvOT2c8ce45a"/>
          <w:sz w:val="15"/>
          <w:szCs w:val="15"/>
          <w:lang w:val="en-US"/>
        </w:rPr>
        <w:t>Electric field distributions were obtained from FDTD simulations using near-field monitors under normally incident plane-wave excitation.</w:t>
      </w:r>
      <w:r w:rsidR="00A9025B">
        <w:rPr>
          <w:rFonts w:ascii="AdvOT2c8ce45a" w:hAnsi="AdvOT2c8ce45a" w:cs="AdvOT2c8ce45a" w:hint="eastAsia"/>
          <w:sz w:val="15"/>
          <w:szCs w:val="15"/>
          <w:lang w:val="en-US" w:eastAsia="zh-TW"/>
        </w:rPr>
        <w:t xml:space="preserve"> </w:t>
      </w:r>
      <w:r w:rsidR="0001261D" w:rsidRPr="0001261D">
        <w:rPr>
          <w:rFonts w:ascii="AdvOT2c8ce45a" w:hAnsi="AdvOT2c8ce45a" w:cs="AdvOT2c8ce45a"/>
          <w:sz w:val="15"/>
          <w:szCs w:val="15"/>
          <w:lang w:val="en-US" w:eastAsia="zh-TW"/>
        </w:rPr>
        <w:t xml:space="preserve">Electric field distribution before (a) and after (b) optimization at a wavelength of </w:t>
      </w:r>
      <w:r w:rsidR="0001261D" w:rsidRPr="0001261D">
        <w:rPr>
          <w:rFonts w:ascii="Cambria Math" w:hAnsi="Cambria Math" w:cs="Cambria Math"/>
          <w:sz w:val="15"/>
          <w:szCs w:val="15"/>
          <w:lang w:val="en-US" w:eastAsia="zh-TW"/>
        </w:rPr>
        <w:t>𝜆</w:t>
      </w:r>
      <w:r w:rsidR="0001261D" w:rsidRPr="0001261D">
        <w:rPr>
          <w:rFonts w:ascii="AdvOT2c8ce45a" w:hAnsi="AdvOT2c8ce45a" w:cs="AdvOT2c8ce45a"/>
          <w:sz w:val="15"/>
          <w:szCs w:val="15"/>
          <w:lang w:val="en-US" w:eastAsia="zh-TW"/>
        </w:rPr>
        <w:t xml:space="preserve"> = 2124 nm, with the polarization direction of the simulated light parallel to the x-axis.</w:t>
      </w:r>
    </w:p>
    <w:bookmarkEnd w:id="17"/>
    <w:p w14:paraId="6F33653B" w14:textId="3CD6D9E5" w:rsidR="00A61E9F" w:rsidRDefault="00A61E9F" w:rsidP="00E76183">
      <w:pPr>
        <w:pStyle w:val="RSCB02ArticleText"/>
        <w:pBdr>
          <w:top w:val="single" w:sz="12" w:space="1" w:color="A6A6A6" w:themeColor="background1" w:themeShade="A6"/>
        </w:pBdr>
        <w:rPr>
          <w:rStyle w:val="06CHeading"/>
          <w:rFonts w:asciiTheme="minorHAnsi" w:hAnsiTheme="minorHAnsi"/>
          <w:b w:val="0"/>
          <w:smallCaps w:val="0"/>
        </w:rPr>
      </w:pPr>
    </w:p>
    <w:p w14:paraId="532DFFE4" w14:textId="71645411" w:rsidR="00F64E5C" w:rsidRDefault="00305BB3" w:rsidP="00B9392D">
      <w:pPr>
        <w:pStyle w:val="RSCB02ArticleText"/>
        <w:rPr>
          <w:rStyle w:val="06CHeading"/>
          <w:rFonts w:asciiTheme="minorHAnsi" w:hAnsiTheme="minorHAnsi"/>
          <w:b w:val="0"/>
          <w:smallCaps w:val="0"/>
        </w:rPr>
      </w:pPr>
      <w:r>
        <w:rPr>
          <w:rStyle w:val="06CHeading"/>
          <w:rFonts w:asciiTheme="minorHAnsi" w:hAnsiTheme="minorHAnsi" w:hint="eastAsia"/>
          <w:b w:val="0"/>
          <w:smallCaps w:val="0"/>
          <w:lang w:eastAsia="zh-TW"/>
        </w:rPr>
        <w:t xml:space="preserve">     </w:t>
      </w:r>
      <w:r w:rsidR="00FA16C8">
        <w:rPr>
          <w:rStyle w:val="06CHeading"/>
          <w:rFonts w:asciiTheme="minorHAnsi" w:hAnsiTheme="minorHAnsi" w:hint="eastAsia"/>
          <w:b w:val="0"/>
          <w:smallCaps w:val="0"/>
          <w:lang w:eastAsia="zh-TW"/>
        </w:rPr>
        <w:t xml:space="preserve"> </w:t>
      </w:r>
      <w:r w:rsidR="00D81284" w:rsidRPr="00D81284">
        <w:rPr>
          <w:rStyle w:val="06CHeading"/>
          <w:rFonts w:asciiTheme="minorHAnsi" w:hAnsiTheme="minorHAnsi"/>
          <w:b w:val="0"/>
          <w:smallCaps w:val="0"/>
        </w:rPr>
        <w:t>We also conducted a discussion on the simulation of incident light angles. The absorption simulations mentioned earlier were all based on the assumption of normal incidence, meaning the incident angle was set to 0 degrees.</w:t>
      </w:r>
      <w:r>
        <w:rPr>
          <w:rStyle w:val="06CHeading"/>
          <w:rFonts w:asciiTheme="minorHAnsi" w:hAnsiTheme="minorHAnsi" w:hint="eastAsia"/>
          <w:b w:val="0"/>
          <w:smallCaps w:val="0"/>
          <w:lang w:eastAsia="zh-TW"/>
        </w:rPr>
        <w:t xml:space="preserve"> </w:t>
      </w:r>
      <w:r w:rsidR="00D81284" w:rsidRPr="00D81284">
        <w:rPr>
          <w:rStyle w:val="06CHeading"/>
          <w:rFonts w:asciiTheme="minorHAnsi" w:hAnsiTheme="minorHAnsi"/>
          <w:b w:val="0"/>
          <w:smallCaps w:val="0"/>
        </w:rPr>
        <w:t>As shown in Fig</w:t>
      </w:r>
      <w:r w:rsidR="00402A58">
        <w:rPr>
          <w:rStyle w:val="06CHeading"/>
          <w:rFonts w:asciiTheme="minorHAnsi" w:hAnsiTheme="minorHAnsi"/>
          <w:b w:val="0"/>
          <w:smallCaps w:val="0"/>
        </w:rPr>
        <w:t>.</w:t>
      </w:r>
      <w:r w:rsidR="00D81284" w:rsidRPr="00D81284">
        <w:rPr>
          <w:rStyle w:val="06CHeading"/>
          <w:rFonts w:asciiTheme="minorHAnsi" w:hAnsiTheme="minorHAnsi"/>
          <w:b w:val="0"/>
          <w:smallCaps w:val="0"/>
        </w:rPr>
        <w:t xml:space="preserve"> </w:t>
      </w:r>
      <w:r w:rsidR="00402A58">
        <w:rPr>
          <w:rStyle w:val="06CHeading"/>
          <w:rFonts w:asciiTheme="minorHAnsi" w:hAnsiTheme="minorHAnsi"/>
          <w:b w:val="0"/>
          <w:smallCaps w:val="0"/>
        </w:rPr>
        <w:t>10</w:t>
      </w:r>
      <w:r w:rsidR="00D81284" w:rsidRPr="00D81284">
        <w:rPr>
          <w:rStyle w:val="06CHeading"/>
          <w:rFonts w:asciiTheme="minorHAnsi" w:hAnsiTheme="minorHAnsi"/>
          <w:b w:val="0"/>
          <w:smallCaps w:val="0"/>
        </w:rPr>
        <w:t>, we simulated the variation of the α value for the optimized structure with incident angles ranging from 0 to 75 degrees. It can be observed that for incident angles between 0 and 30 degrees, the α value remains around 95%. When the incident angle increases to 45–60 degrees, the α value decreases to approximately 90%. Finally, at an incident angle of 75 degrees, the α value drops to around 75%.</w:t>
      </w:r>
    </w:p>
    <w:p w14:paraId="49BF63F8" w14:textId="77777777" w:rsidR="00816171" w:rsidRDefault="00816171" w:rsidP="00B9392D">
      <w:pPr>
        <w:pStyle w:val="RSCB02ArticleText"/>
        <w:rPr>
          <w:rStyle w:val="06CHeading"/>
          <w:rFonts w:asciiTheme="minorHAnsi" w:hAnsiTheme="minorHAnsi"/>
          <w:b w:val="0"/>
          <w:smallCaps w:val="0"/>
        </w:rPr>
      </w:pPr>
    </w:p>
    <w:p w14:paraId="189C8472" w14:textId="77777777" w:rsidR="00BA1BF4" w:rsidRPr="00D97E30" w:rsidRDefault="00BA1BF4" w:rsidP="00BA1BF4">
      <w:pPr>
        <w:pStyle w:val="RSCB02ArticleText"/>
        <w:pBdr>
          <w:top w:val="single" w:sz="12" w:space="1" w:color="A6A6A6" w:themeColor="background1" w:themeShade="A6"/>
        </w:pBdr>
        <w:rPr>
          <w:rStyle w:val="06CHeading"/>
          <w:rFonts w:asciiTheme="minorHAnsi" w:hAnsiTheme="minorHAnsi"/>
          <w:b w:val="0"/>
          <w:smallCaps w:val="0"/>
        </w:rPr>
      </w:pPr>
    </w:p>
    <w:p w14:paraId="1D95DBE9" w14:textId="667D8E61" w:rsidR="006A31E0" w:rsidRDefault="00213731">
      <w:pPr>
        <w:pStyle w:val="RSCB02ArticleText"/>
        <w:spacing w:line="240" w:lineRule="auto"/>
        <w:jc w:val="center"/>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1586B99F" wp14:editId="1FEFDF2B">
            <wp:extent cx="2287867" cy="2086268"/>
            <wp:effectExtent l="0" t="0" r="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07643" cy="2104302"/>
                    </a:xfrm>
                    <a:prstGeom prst="rect">
                      <a:avLst/>
                    </a:prstGeom>
                    <a:noFill/>
                  </pic:spPr>
                </pic:pic>
              </a:graphicData>
            </a:graphic>
          </wp:inline>
        </w:drawing>
      </w:r>
    </w:p>
    <w:p w14:paraId="04386352" w14:textId="3D45DF4D" w:rsidR="00E76183" w:rsidRDefault="00F64E5C" w:rsidP="002E5BE0">
      <w:pPr>
        <w:pStyle w:val="RSCB02ArticleText"/>
        <w:spacing w:line="240" w:lineRule="auto"/>
        <w:rPr>
          <w:rFonts w:ascii="AdvOT2c8ce45a" w:hAnsi="AdvOT2c8ce45a" w:cs="AdvOT2c8ce45a"/>
          <w:sz w:val="15"/>
          <w:szCs w:val="15"/>
          <w:lang w:val="en-US" w:eastAsia="zh-TW"/>
        </w:rPr>
      </w:pPr>
      <w:bookmarkStart w:id="18" w:name="_Hlk194533381"/>
      <w:r w:rsidRPr="00E84CF2">
        <w:rPr>
          <w:rFonts w:ascii="AdvOT2c8ce45a" w:hAnsi="AdvOT2c8ce45a" w:cs="AdvOT2c8ce45a"/>
          <w:b/>
          <w:sz w:val="15"/>
          <w:szCs w:val="15"/>
          <w:lang w:val="en-US"/>
        </w:rPr>
        <w:lastRenderedPageBreak/>
        <w:t xml:space="preserve">Fig. </w:t>
      </w:r>
      <w:r w:rsidR="00402A58">
        <w:rPr>
          <w:rFonts w:ascii="AdvOT2c8ce45a" w:hAnsi="AdvOT2c8ce45a" w:cs="AdvOT2c8ce45a"/>
          <w:b/>
          <w:sz w:val="15"/>
          <w:szCs w:val="15"/>
          <w:lang w:val="en-US" w:eastAsia="zh-TW"/>
        </w:rPr>
        <w:t>10</w:t>
      </w:r>
      <w:r>
        <w:rPr>
          <w:rFonts w:ascii="AdvOT2c8ce45a" w:hAnsi="AdvOT2c8ce45a" w:cs="AdvOT2c8ce45a"/>
          <w:sz w:val="15"/>
          <w:szCs w:val="15"/>
          <w:lang w:val="en-US"/>
        </w:rPr>
        <w:t xml:space="preserve">   </w:t>
      </w:r>
      <w:bookmarkEnd w:id="18"/>
      <w:r w:rsidR="00F142C7">
        <w:rPr>
          <w:rFonts w:ascii="AdvOT2c8ce45a" w:hAnsi="AdvOT2c8ce45a" w:cs="AdvOT2c8ce45a" w:hint="eastAsia"/>
          <w:sz w:val="15"/>
          <w:szCs w:val="15"/>
          <w:lang w:val="en-US" w:eastAsia="zh-TW"/>
        </w:rPr>
        <w:t>V</w:t>
      </w:r>
      <w:r w:rsidR="006A31E0" w:rsidRPr="006A31E0">
        <w:rPr>
          <w:rFonts w:ascii="AdvOT2c8ce45a" w:hAnsi="AdvOT2c8ce45a" w:cs="AdvOT2c8ce45a"/>
          <w:sz w:val="15"/>
          <w:szCs w:val="15"/>
          <w:lang w:val="en-US" w:eastAsia="zh-TW"/>
        </w:rPr>
        <w:t xml:space="preserve">ariation of the </w:t>
      </w:r>
      <m:oMath>
        <m:sSub>
          <m:sSubPr>
            <m:ctrlPr>
              <w:rPr>
                <w:rFonts w:ascii="Cambria Math" w:hAnsi="Cambria Math" w:cs="AdvOT2c8ce45a"/>
                <w:sz w:val="15"/>
                <w:szCs w:val="15"/>
                <w:lang w:val="en-US" w:eastAsia="zh-TW"/>
              </w:rPr>
            </m:ctrlPr>
          </m:sSubPr>
          <m:e>
            <m:r>
              <m:rPr>
                <m:sty m:val="p"/>
              </m:rPr>
              <w:rPr>
                <w:rFonts w:ascii="Cambria Math" w:hAnsi="Cambria Math" w:cs="AdvOT2c8ce45a"/>
                <w:sz w:val="15"/>
                <w:szCs w:val="15"/>
                <w:lang w:val="en-US" w:eastAsia="zh-TW"/>
              </w:rPr>
              <m:t>α</m:t>
            </m:r>
          </m:e>
          <m:sub>
            <m:r>
              <w:rPr>
                <w:rFonts w:ascii="Cambria Math" w:hAnsi="Cambria Math" w:cs="AdvOT2c8ce45a"/>
                <w:sz w:val="15"/>
                <w:szCs w:val="15"/>
                <w:lang w:val="en-US" w:eastAsia="zh-TW"/>
              </w:rPr>
              <m:t>total</m:t>
            </m:r>
          </m:sub>
        </m:sSub>
      </m:oMath>
      <w:r w:rsidR="006A31E0" w:rsidRPr="006A31E0">
        <w:rPr>
          <w:rFonts w:ascii="AdvOT2c8ce45a" w:hAnsi="AdvOT2c8ce45a" w:cs="AdvOT2c8ce45a"/>
          <w:sz w:val="15"/>
          <w:szCs w:val="15"/>
          <w:lang w:val="en-US" w:eastAsia="zh-TW"/>
        </w:rPr>
        <w:t xml:space="preserve"> value with respect to different incident light angles for the optimized structure.</w:t>
      </w:r>
    </w:p>
    <w:p w14:paraId="7A34B930" w14:textId="77777777" w:rsidR="00213731" w:rsidRPr="002E5BE0" w:rsidRDefault="00213731" w:rsidP="0008318C">
      <w:pPr>
        <w:pStyle w:val="RSCB02ArticleText"/>
        <w:pBdr>
          <w:top w:val="single" w:sz="12" w:space="1" w:color="A6A6A6" w:themeColor="background1" w:themeShade="A6"/>
        </w:pBdr>
        <w:spacing w:line="240" w:lineRule="auto"/>
        <w:rPr>
          <w:rStyle w:val="06CHeading"/>
          <w:rFonts w:ascii="AdvOT2c8ce45a" w:hAnsi="AdvOT2c8ce45a" w:cs="AdvOT2c8ce45a"/>
          <w:b w:val="0"/>
          <w:smallCaps w:val="0"/>
          <w:sz w:val="15"/>
          <w:szCs w:val="15"/>
          <w:lang w:val="en-US" w:eastAsia="zh-TW"/>
        </w:rPr>
      </w:pPr>
    </w:p>
    <w:p w14:paraId="1BA4B9CA" w14:textId="3C9454FB" w:rsidR="00FA16C8" w:rsidRDefault="00FA16C8" w:rsidP="00E76183">
      <w:pPr>
        <w:pStyle w:val="RSCB02ArticleText"/>
        <w:spacing w:line="240" w:lineRule="auto"/>
        <w:ind w:firstLineChars="200" w:firstLine="388"/>
        <w:rPr>
          <w:rStyle w:val="06CHeading"/>
          <w:rFonts w:asciiTheme="minorHAnsi" w:hAnsiTheme="minorHAnsi"/>
          <w:b w:val="0"/>
          <w:smallCaps w:val="0"/>
        </w:rPr>
      </w:pPr>
      <w:r w:rsidRPr="00FA16C8">
        <w:rPr>
          <w:rStyle w:val="06CHeading"/>
          <w:rFonts w:asciiTheme="minorHAnsi" w:hAnsiTheme="minorHAnsi"/>
          <w:b w:val="0"/>
          <w:smallCaps w:val="0"/>
        </w:rPr>
        <w:t>As shown in Fig</w:t>
      </w:r>
      <w:r>
        <w:rPr>
          <w:rStyle w:val="06CHeading"/>
          <w:rFonts w:asciiTheme="minorHAnsi" w:hAnsiTheme="minorHAnsi" w:hint="eastAsia"/>
          <w:b w:val="0"/>
          <w:smallCaps w:val="0"/>
          <w:lang w:eastAsia="zh-TW"/>
        </w:rPr>
        <w:t>.</w:t>
      </w:r>
      <w:r w:rsidRPr="00FA16C8">
        <w:rPr>
          <w:rStyle w:val="06CHeading"/>
          <w:rFonts w:asciiTheme="minorHAnsi" w:hAnsiTheme="minorHAnsi"/>
          <w:b w:val="0"/>
          <w:smallCaps w:val="0"/>
        </w:rPr>
        <w:t xml:space="preserve"> </w:t>
      </w:r>
      <w:r w:rsidR="00402A58">
        <w:rPr>
          <w:rStyle w:val="06CHeading"/>
          <w:rFonts w:asciiTheme="minorHAnsi" w:hAnsiTheme="minorHAnsi" w:hint="eastAsia"/>
          <w:b w:val="0"/>
          <w:smallCaps w:val="0"/>
          <w:lang w:eastAsia="zh-TW"/>
        </w:rPr>
        <w:t>1</w:t>
      </w:r>
      <w:r w:rsidR="00402A58">
        <w:rPr>
          <w:rStyle w:val="06CHeading"/>
          <w:rFonts w:asciiTheme="minorHAnsi" w:hAnsiTheme="minorHAnsi"/>
          <w:b w:val="0"/>
          <w:smallCaps w:val="0"/>
          <w:lang w:eastAsia="zh-TW"/>
        </w:rPr>
        <w:t>1</w:t>
      </w:r>
      <w:r w:rsidRPr="00FA16C8">
        <w:rPr>
          <w:rStyle w:val="06CHeading"/>
          <w:rFonts w:asciiTheme="minorHAnsi" w:hAnsiTheme="minorHAnsi"/>
          <w:b w:val="0"/>
          <w:smallCaps w:val="0"/>
        </w:rPr>
        <w:t xml:space="preserve">, the solar absorption simulation is based on an optimized structure replicated with the same dimensions using freehand drawing. This approach considers potential edge roughness caused by fabrication processes. The simulation results show that the α value is 94.8%, which is only slightly lower than the original 95%, suggesting that edge roughness has minimal impact on absorption performance.  </w:t>
      </w:r>
    </w:p>
    <w:p w14:paraId="0754F32B" w14:textId="77777777" w:rsidR="00683542" w:rsidRDefault="00683542" w:rsidP="0008318C">
      <w:pPr>
        <w:pStyle w:val="RSCB02ArticleText"/>
        <w:spacing w:line="240" w:lineRule="auto"/>
        <w:rPr>
          <w:rStyle w:val="06CHeading"/>
          <w:rFonts w:asciiTheme="minorHAnsi" w:hAnsiTheme="minorHAnsi"/>
          <w:b w:val="0"/>
          <w:smallCaps w:val="0"/>
        </w:rPr>
      </w:pPr>
    </w:p>
    <w:p w14:paraId="2BBD0BA8" w14:textId="484FB5DE" w:rsidR="00A61E9F" w:rsidRDefault="00DC0764" w:rsidP="0008318C">
      <w:pPr>
        <w:pStyle w:val="RSCB02ArticleText"/>
        <w:spacing w:line="240" w:lineRule="auto"/>
        <w:jc w:val="center"/>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20044658" wp14:editId="3C34B1B3">
            <wp:extent cx="2609774" cy="2170800"/>
            <wp:effectExtent l="0" t="0" r="635" b="127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09774" cy="2170800"/>
                    </a:xfrm>
                    <a:prstGeom prst="rect">
                      <a:avLst/>
                    </a:prstGeom>
                    <a:noFill/>
                  </pic:spPr>
                </pic:pic>
              </a:graphicData>
            </a:graphic>
          </wp:inline>
        </w:drawing>
      </w:r>
    </w:p>
    <w:p w14:paraId="6915FFA2" w14:textId="410520B5" w:rsidR="00B2385B" w:rsidRDefault="00B2385B" w:rsidP="00B2385B">
      <w:pPr>
        <w:pStyle w:val="RSCB02ArticleText"/>
        <w:spacing w:line="240" w:lineRule="auto"/>
        <w:jc w:val="left"/>
        <w:rPr>
          <w:rFonts w:ascii="AdvOT2c8ce45a" w:hAnsi="AdvOT2c8ce45a" w:cs="AdvOT2c8ce45a"/>
          <w:sz w:val="15"/>
          <w:szCs w:val="15"/>
          <w:lang w:val="en-US" w:eastAsia="zh-TW"/>
        </w:rPr>
      </w:pPr>
      <w:bookmarkStart w:id="19" w:name="_Hlk194533423"/>
      <w:r w:rsidRPr="00E84CF2">
        <w:rPr>
          <w:rFonts w:ascii="AdvOT2c8ce45a" w:hAnsi="AdvOT2c8ce45a" w:cs="AdvOT2c8ce45a"/>
          <w:b/>
          <w:sz w:val="15"/>
          <w:szCs w:val="15"/>
          <w:lang w:val="en-US"/>
        </w:rPr>
        <w:t xml:space="preserve">Fig. </w:t>
      </w:r>
      <w:r w:rsidR="00402A58">
        <w:rPr>
          <w:rFonts w:ascii="AdvOT2c8ce45a" w:hAnsi="AdvOT2c8ce45a" w:cs="AdvOT2c8ce45a"/>
          <w:b/>
          <w:sz w:val="15"/>
          <w:szCs w:val="15"/>
          <w:lang w:val="en-US" w:eastAsia="zh-TW"/>
        </w:rPr>
        <w:t>11</w:t>
      </w:r>
      <w:r w:rsidR="00402A58">
        <w:rPr>
          <w:rFonts w:ascii="AdvOT2c8ce45a" w:hAnsi="AdvOT2c8ce45a" w:cs="AdvOT2c8ce45a"/>
          <w:sz w:val="15"/>
          <w:szCs w:val="15"/>
          <w:lang w:val="en-US"/>
        </w:rPr>
        <w:t xml:space="preserve">   </w:t>
      </w:r>
      <w:r w:rsidR="006A5DD3" w:rsidRPr="006A5DD3">
        <w:rPr>
          <w:rFonts w:ascii="AdvOT2c8ce45a" w:hAnsi="AdvOT2c8ce45a" w:cs="AdvOT2c8ce45a"/>
          <w:sz w:val="15"/>
          <w:szCs w:val="15"/>
          <w:lang w:val="en-US" w:eastAsia="zh-TW"/>
        </w:rPr>
        <w:t>Solar absorption simulation of an optimized structure replicated with the same dimensions using freehand drawing.</w:t>
      </w:r>
    </w:p>
    <w:p w14:paraId="5EAC1426" w14:textId="77777777" w:rsidR="00E76183" w:rsidRDefault="00FA16C8" w:rsidP="00E76183">
      <w:pPr>
        <w:pStyle w:val="RSCB02ArticleText"/>
        <w:pBdr>
          <w:top w:val="single" w:sz="12" w:space="1" w:color="A6A6A6" w:themeColor="background1" w:themeShade="A6"/>
        </w:pBdr>
        <w:spacing w:line="240" w:lineRule="auto"/>
        <w:rPr>
          <w:rStyle w:val="06CHeading"/>
          <w:rFonts w:asciiTheme="minorHAnsi" w:hAnsiTheme="minorHAnsi"/>
          <w:b w:val="0"/>
          <w:smallCaps w:val="0"/>
        </w:rPr>
      </w:pPr>
      <w:r>
        <w:rPr>
          <w:rStyle w:val="06CHeading"/>
          <w:rFonts w:asciiTheme="minorHAnsi" w:hAnsiTheme="minorHAnsi" w:hint="eastAsia"/>
          <w:b w:val="0"/>
          <w:smallCaps w:val="0"/>
          <w:lang w:eastAsia="zh-TW"/>
        </w:rPr>
        <w:t xml:space="preserve">       </w:t>
      </w:r>
    </w:p>
    <w:p w14:paraId="2803BD6E" w14:textId="19A098C4" w:rsidR="00B2385B" w:rsidRDefault="00FA16C8" w:rsidP="00683542">
      <w:pPr>
        <w:pStyle w:val="RSCB02ArticleText"/>
        <w:spacing w:line="240" w:lineRule="auto"/>
        <w:ind w:firstLineChars="200" w:firstLine="388"/>
        <w:rPr>
          <w:rStyle w:val="06CHeading"/>
          <w:rFonts w:asciiTheme="minorHAnsi" w:hAnsiTheme="minorHAnsi"/>
          <w:b w:val="0"/>
          <w:smallCaps w:val="0"/>
        </w:rPr>
      </w:pPr>
      <w:r w:rsidRPr="00FA16C8">
        <w:rPr>
          <w:rStyle w:val="06CHeading"/>
          <w:rFonts w:asciiTheme="minorHAnsi" w:hAnsiTheme="minorHAnsi"/>
          <w:b w:val="0"/>
          <w:smallCaps w:val="0"/>
        </w:rPr>
        <w:t>Fig</w:t>
      </w:r>
      <w:r>
        <w:rPr>
          <w:rStyle w:val="06CHeading"/>
          <w:rFonts w:asciiTheme="minorHAnsi" w:hAnsiTheme="minorHAnsi" w:hint="eastAsia"/>
          <w:b w:val="0"/>
          <w:smallCaps w:val="0"/>
          <w:lang w:eastAsia="zh-TW"/>
        </w:rPr>
        <w:t>.</w:t>
      </w:r>
      <w:r w:rsidRPr="00FA16C8">
        <w:rPr>
          <w:rStyle w:val="06CHeading"/>
          <w:rFonts w:asciiTheme="minorHAnsi" w:hAnsiTheme="minorHAnsi"/>
          <w:b w:val="0"/>
          <w:smallCaps w:val="0"/>
        </w:rPr>
        <w:t xml:space="preserve"> </w:t>
      </w:r>
      <w:r w:rsidR="00402A58" w:rsidRPr="00FA16C8">
        <w:rPr>
          <w:rStyle w:val="06CHeading"/>
          <w:rFonts w:asciiTheme="minorHAnsi" w:hAnsiTheme="minorHAnsi"/>
          <w:b w:val="0"/>
          <w:smallCaps w:val="0"/>
        </w:rPr>
        <w:t>1</w:t>
      </w:r>
      <w:r w:rsidR="00402A58">
        <w:rPr>
          <w:rStyle w:val="06CHeading"/>
          <w:rFonts w:asciiTheme="minorHAnsi" w:hAnsiTheme="minorHAnsi"/>
          <w:b w:val="0"/>
          <w:smallCaps w:val="0"/>
          <w:lang w:eastAsia="zh-TW"/>
        </w:rPr>
        <w:t>2</w:t>
      </w:r>
      <w:r w:rsidR="00402A58" w:rsidRPr="00FA16C8">
        <w:rPr>
          <w:rStyle w:val="06CHeading"/>
          <w:rFonts w:asciiTheme="minorHAnsi" w:hAnsiTheme="minorHAnsi"/>
          <w:b w:val="0"/>
          <w:smallCaps w:val="0"/>
        </w:rPr>
        <w:t xml:space="preserve"> </w:t>
      </w:r>
      <w:r w:rsidRPr="00FA16C8">
        <w:rPr>
          <w:rStyle w:val="06CHeading"/>
          <w:rFonts w:asciiTheme="minorHAnsi" w:hAnsiTheme="minorHAnsi"/>
          <w:b w:val="0"/>
          <w:smallCaps w:val="0"/>
        </w:rPr>
        <w:t xml:space="preserve">presents the influence of the </w:t>
      </w:r>
      <w:bookmarkStart w:id="20" w:name="_Hlk211171245"/>
      <w:r w:rsidR="00D02ACD" w:rsidRPr="00D02ACD">
        <w:rPr>
          <w:rStyle w:val="06CHeading"/>
          <w:rFonts w:asciiTheme="minorHAnsi" w:hAnsiTheme="minorHAnsi"/>
          <w:b w:val="0"/>
          <w:smallCaps w:val="0"/>
        </w:rPr>
        <w:t>vertical shape</w:t>
      </w:r>
      <w:bookmarkEnd w:id="20"/>
      <w:commentRangeStart w:id="21"/>
      <w:r w:rsidRPr="00FA16C8">
        <w:rPr>
          <w:rStyle w:val="06CHeading"/>
          <w:rFonts w:asciiTheme="minorHAnsi" w:hAnsiTheme="minorHAnsi"/>
          <w:b w:val="0"/>
          <w:smallCaps w:val="0"/>
        </w:rPr>
        <w:t xml:space="preserve"> size</w:t>
      </w:r>
      <w:commentRangeEnd w:id="21"/>
      <w:r w:rsidR="00706D62">
        <w:rPr>
          <w:rStyle w:val="af3"/>
          <w:rFonts w:cstheme="minorBidi"/>
          <w:w w:val="100"/>
        </w:rPr>
        <w:commentReference w:id="21"/>
      </w:r>
      <w:r w:rsidRPr="00FA16C8">
        <w:rPr>
          <w:rStyle w:val="06CHeading"/>
          <w:rFonts w:asciiTheme="minorHAnsi" w:hAnsiTheme="minorHAnsi"/>
          <w:b w:val="0"/>
          <w:smallCaps w:val="0"/>
        </w:rPr>
        <w:t xml:space="preserve"> of the optimized structure on the α value. Given the optimized structural proportions, an edge angle of 81 degrees just reaches the formation of a sharp tip. Therefore, the investigation ranges from the original vertical 90-degree angle to an 81-degree angle. Notably, a slightly tilted 89-degree angle results in a marginally higher α value than the vertical 90-degree angle. However, as the angle decreases from 89 degrees to 81 degrees, the α value gradually declines, reaching approximately 93%. This indicates that the impact of fabrication-induced corner variations on the α value is relatively limited</w:t>
      </w:r>
      <w:r w:rsidR="009A08F1">
        <w:rPr>
          <w:rStyle w:val="06CHeading"/>
          <w:rFonts w:asciiTheme="minorHAnsi" w:hAnsiTheme="minorHAnsi"/>
          <w:b w:val="0"/>
          <w:smallCaps w:val="0"/>
        </w:rPr>
        <w:t xml:space="preserve">, </w:t>
      </w:r>
      <w:r w:rsidR="009A08F1" w:rsidRPr="009A08F1">
        <w:rPr>
          <w:rStyle w:val="06CHeading"/>
          <w:rFonts w:asciiTheme="minorHAnsi" w:hAnsiTheme="minorHAnsi"/>
          <w:b w:val="0"/>
          <w:smallCaps w:val="0"/>
        </w:rPr>
        <w:t>which means that our absorber design is also fabrication error-tolerant.</w:t>
      </w:r>
      <w:bookmarkEnd w:id="19"/>
      <w:r w:rsidR="005439A6">
        <w:rPr>
          <w:rStyle w:val="06CHeading"/>
          <w:rFonts w:asciiTheme="minorHAnsi" w:hAnsiTheme="minorHAnsi" w:hint="eastAsia"/>
          <w:b w:val="0"/>
          <w:smallCaps w:val="0"/>
          <w:lang w:eastAsia="zh-TW"/>
        </w:rPr>
        <w:t xml:space="preserve"> </w:t>
      </w:r>
      <w:r w:rsidR="00104131" w:rsidRPr="00104131">
        <w:rPr>
          <w:rStyle w:val="06CHeading"/>
          <w:rFonts w:asciiTheme="minorHAnsi" w:hAnsiTheme="minorHAnsi"/>
          <w:b w:val="0"/>
          <w:smallCaps w:val="0"/>
          <w:lang w:eastAsia="zh-TW"/>
        </w:rPr>
        <w:t>Moreover, fabrication can follow a standard microfabrication route, comprising thin-film deposition to form the metal/dielectric stack, ultraviolet (UV) lithography to define the photoresist mask, and reactive-ion etching (RIE) to transfer the pattern into the top functional layer</w:t>
      </w:r>
      <w:r w:rsidR="00104131">
        <w:rPr>
          <w:rStyle w:val="06CHeading"/>
          <w:rFonts w:asciiTheme="minorHAnsi" w:hAnsiTheme="minorHAnsi"/>
          <w:b w:val="0"/>
          <w:smallCaps w:val="0"/>
          <w:lang w:eastAsia="zh-TW"/>
        </w:rPr>
        <w:t>.</w:t>
      </w:r>
      <w:r w:rsidR="00104131" w:rsidRPr="00FB5F8B">
        <w:rPr>
          <w:rStyle w:val="06CHeading"/>
          <w:rFonts w:asciiTheme="minorHAnsi" w:hAnsiTheme="minorHAnsi"/>
          <w:b w:val="0"/>
          <w:smallCaps w:val="0"/>
          <w:vertAlign w:val="superscript"/>
          <w:lang w:eastAsia="zh-TW"/>
        </w:rPr>
        <w:t>8</w:t>
      </w:r>
    </w:p>
    <w:p w14:paraId="33A95C3E" w14:textId="77777777" w:rsidR="007671E5" w:rsidRDefault="007671E5" w:rsidP="0008318C">
      <w:pPr>
        <w:pStyle w:val="RSCB02ArticleText"/>
        <w:spacing w:line="240" w:lineRule="auto"/>
        <w:rPr>
          <w:rStyle w:val="06CHeading"/>
          <w:rFonts w:asciiTheme="minorHAnsi" w:hAnsiTheme="minorHAnsi"/>
          <w:b w:val="0"/>
          <w:smallCaps w:val="0"/>
        </w:rPr>
      </w:pPr>
    </w:p>
    <w:p w14:paraId="42ECD926" w14:textId="77777777" w:rsidR="00816171" w:rsidRPr="00F64E5C" w:rsidRDefault="00816171" w:rsidP="00816171">
      <w:pPr>
        <w:pStyle w:val="RSCB02ArticleText"/>
        <w:pBdr>
          <w:top w:val="single" w:sz="12" w:space="1" w:color="A6A6A6" w:themeColor="background1" w:themeShade="A6"/>
        </w:pBdr>
        <w:spacing w:line="240" w:lineRule="auto"/>
        <w:ind w:firstLineChars="200" w:firstLine="388"/>
        <w:rPr>
          <w:rStyle w:val="06CHeading"/>
          <w:rFonts w:asciiTheme="minorHAnsi" w:hAnsiTheme="minorHAnsi"/>
          <w:b w:val="0"/>
          <w:smallCaps w:val="0"/>
        </w:rPr>
      </w:pPr>
    </w:p>
    <w:p w14:paraId="3A1E914E" w14:textId="7113491D" w:rsidR="00A61E9F" w:rsidRDefault="00683C2E" w:rsidP="00B2385B">
      <w:pPr>
        <w:pStyle w:val="RSCB02ArticleText"/>
        <w:spacing w:line="240" w:lineRule="auto"/>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46286D5C" wp14:editId="0DBEA702">
            <wp:extent cx="2520563" cy="2298461"/>
            <wp:effectExtent l="0" t="0" r="0" b="698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36665" cy="2313145"/>
                    </a:xfrm>
                    <a:prstGeom prst="rect">
                      <a:avLst/>
                    </a:prstGeom>
                    <a:noFill/>
                  </pic:spPr>
                </pic:pic>
              </a:graphicData>
            </a:graphic>
          </wp:inline>
        </w:drawing>
      </w:r>
    </w:p>
    <w:p w14:paraId="4256419A" w14:textId="1C22B2B2" w:rsidR="0025672F" w:rsidRDefault="00B2385B" w:rsidP="009B12FE">
      <w:pPr>
        <w:pStyle w:val="RSCB02ArticleText"/>
        <w:rPr>
          <w:rStyle w:val="06CHeading"/>
          <w:rFonts w:asciiTheme="minorHAnsi" w:hAnsiTheme="minorHAnsi"/>
          <w:b w:val="0"/>
          <w:smallCaps w:val="0"/>
          <w:lang w:eastAsia="zh-TW"/>
        </w:rPr>
      </w:pPr>
      <w:r w:rsidRPr="00E84CF2">
        <w:rPr>
          <w:rFonts w:ascii="AdvOT2c8ce45a" w:hAnsi="AdvOT2c8ce45a" w:cs="AdvOT2c8ce45a"/>
          <w:b/>
          <w:sz w:val="15"/>
          <w:szCs w:val="15"/>
          <w:lang w:val="en-US"/>
        </w:rPr>
        <w:t xml:space="preserve">Fig. </w:t>
      </w:r>
      <w:r w:rsidR="00402A58">
        <w:rPr>
          <w:rFonts w:ascii="AdvOT2c8ce45a" w:hAnsi="AdvOT2c8ce45a" w:cs="AdvOT2c8ce45a"/>
          <w:b/>
          <w:sz w:val="15"/>
          <w:szCs w:val="15"/>
          <w:lang w:val="en-US" w:eastAsia="zh-TW"/>
        </w:rPr>
        <w:t>12</w:t>
      </w:r>
      <w:r w:rsidR="00402A58">
        <w:rPr>
          <w:rFonts w:ascii="AdvOT2c8ce45a" w:hAnsi="AdvOT2c8ce45a" w:cs="AdvOT2c8ce45a"/>
          <w:sz w:val="15"/>
          <w:szCs w:val="15"/>
          <w:lang w:val="en-US"/>
        </w:rPr>
        <w:t xml:space="preserve">   </w:t>
      </w:r>
      <w:r w:rsidR="006A5DD3" w:rsidRPr="006A5DD3">
        <w:rPr>
          <w:rFonts w:ascii="AdvOT2c8ce45a" w:hAnsi="AdvOT2c8ce45a" w:cs="AdvOT2c8ce45a"/>
          <w:sz w:val="15"/>
          <w:szCs w:val="15"/>
          <w:lang w:val="en-US" w:eastAsia="zh-TW"/>
        </w:rPr>
        <w:t xml:space="preserve">Influence of the </w:t>
      </w:r>
      <w:r w:rsidR="00BE7870" w:rsidRPr="00BE7870">
        <w:rPr>
          <w:rFonts w:ascii="AdvOT2c8ce45a" w:hAnsi="AdvOT2c8ce45a" w:cs="AdvOT2c8ce45a"/>
          <w:sz w:val="15"/>
          <w:szCs w:val="15"/>
          <w:lang w:val="en-US" w:eastAsia="zh-TW"/>
        </w:rPr>
        <w:t>vertical shape</w:t>
      </w:r>
      <w:r w:rsidR="006A5DD3" w:rsidRPr="006A5DD3">
        <w:rPr>
          <w:rFonts w:ascii="AdvOT2c8ce45a" w:hAnsi="AdvOT2c8ce45a" w:cs="AdvOT2c8ce45a"/>
          <w:sz w:val="15"/>
          <w:szCs w:val="15"/>
          <w:lang w:val="en-US" w:eastAsia="zh-TW"/>
        </w:rPr>
        <w:t xml:space="preserve"> size of the optimized structure on the </w:t>
      </w:r>
      <m:oMath>
        <m:sSub>
          <m:sSubPr>
            <m:ctrlPr>
              <w:rPr>
                <w:rFonts w:ascii="Cambria Math" w:hAnsi="Cambria Math" w:cs="AdvOT2c8ce45a"/>
                <w:sz w:val="15"/>
                <w:szCs w:val="15"/>
                <w:lang w:val="en-US" w:eastAsia="zh-TW"/>
              </w:rPr>
            </m:ctrlPr>
          </m:sSubPr>
          <m:e>
            <m:r>
              <m:rPr>
                <m:sty m:val="p"/>
              </m:rPr>
              <w:rPr>
                <w:rFonts w:ascii="Cambria Math" w:hAnsi="Cambria Math" w:cs="AdvOT2c8ce45a"/>
                <w:sz w:val="15"/>
                <w:szCs w:val="15"/>
                <w:lang w:val="en-US" w:eastAsia="zh-TW"/>
              </w:rPr>
              <m:t>α</m:t>
            </m:r>
          </m:e>
          <m:sub>
            <m:r>
              <w:rPr>
                <w:rFonts w:ascii="Cambria Math" w:hAnsi="Cambria Math" w:cs="AdvOT2c8ce45a"/>
                <w:sz w:val="15"/>
                <w:szCs w:val="15"/>
                <w:lang w:val="en-US" w:eastAsia="zh-TW"/>
              </w:rPr>
              <m:t>total</m:t>
            </m:r>
          </m:sub>
        </m:sSub>
      </m:oMath>
      <w:r w:rsidR="006A5DD3" w:rsidRPr="006A5DD3">
        <w:rPr>
          <w:rFonts w:ascii="AdvOT2c8ce45a" w:hAnsi="AdvOT2c8ce45a" w:cs="AdvOT2c8ce45a"/>
          <w:sz w:val="15"/>
          <w:szCs w:val="15"/>
          <w:lang w:val="en-US" w:eastAsia="zh-TW"/>
        </w:rPr>
        <w:t xml:space="preserve"> value</w:t>
      </w:r>
      <w:r w:rsidR="003B5A56">
        <w:rPr>
          <w:rFonts w:ascii="AdvOT2c8ce45a" w:hAnsi="AdvOT2c8ce45a" w:cs="AdvOT2c8ce45a" w:hint="eastAsia"/>
          <w:sz w:val="15"/>
          <w:szCs w:val="15"/>
          <w:lang w:val="en-US" w:eastAsia="zh-TW"/>
        </w:rPr>
        <w:t>.</w:t>
      </w:r>
      <w:r w:rsidR="00CE1DE2">
        <w:rPr>
          <w:rStyle w:val="06CHeading"/>
          <w:rFonts w:asciiTheme="minorHAnsi" w:hAnsiTheme="minorHAnsi" w:hint="eastAsia"/>
          <w:b w:val="0"/>
          <w:smallCaps w:val="0"/>
          <w:lang w:eastAsia="zh-TW"/>
        </w:rPr>
        <w:t xml:space="preserve"> </w:t>
      </w:r>
    </w:p>
    <w:p w14:paraId="470173E0" w14:textId="522075DB" w:rsidR="003B5A56" w:rsidRDefault="00CE1DE2" w:rsidP="0008318C">
      <w:pPr>
        <w:pStyle w:val="RSCB02ArticleText"/>
        <w:pBdr>
          <w:bottom w:val="single" w:sz="12" w:space="1" w:color="A6A6A6" w:themeColor="background1" w:themeShade="A6"/>
        </w:pBdr>
        <w:spacing w:line="240" w:lineRule="auto"/>
        <w:ind w:firstLineChars="200" w:firstLine="388"/>
        <w:rPr>
          <w:rStyle w:val="06CHeading"/>
          <w:rFonts w:asciiTheme="minorHAnsi" w:hAnsiTheme="minorHAnsi"/>
          <w:b w:val="0"/>
          <w:smallCaps w:val="0"/>
        </w:rPr>
      </w:pPr>
      <w:r>
        <w:rPr>
          <w:rStyle w:val="06CHeading"/>
          <w:rFonts w:asciiTheme="minorHAnsi" w:hAnsiTheme="minorHAnsi" w:hint="eastAsia"/>
          <w:b w:val="0"/>
          <w:smallCaps w:val="0"/>
          <w:lang w:eastAsia="zh-TW"/>
        </w:rPr>
        <w:t xml:space="preserve">      </w:t>
      </w:r>
    </w:p>
    <w:p w14:paraId="369B05E7" w14:textId="6D72DB9D" w:rsidR="00A61E9F" w:rsidRDefault="009B12FE" w:rsidP="009B12FE">
      <w:pPr>
        <w:pStyle w:val="RSCB02ArticleText"/>
        <w:rPr>
          <w:rStyle w:val="06CHeading"/>
          <w:rFonts w:asciiTheme="minorHAnsi" w:hAnsiTheme="minorHAnsi"/>
          <w:b w:val="0"/>
          <w:smallCaps w:val="0"/>
        </w:rPr>
      </w:pPr>
      <w:r w:rsidRPr="009B12FE">
        <w:rPr>
          <w:rStyle w:val="06CHeading"/>
          <w:rFonts w:asciiTheme="minorHAnsi" w:hAnsiTheme="minorHAnsi"/>
          <w:b w:val="0"/>
          <w:smallCaps w:val="0"/>
        </w:rPr>
        <w:t>Next, we evaluat</w:t>
      </w:r>
      <w:r w:rsidR="0049274D">
        <w:rPr>
          <w:rStyle w:val="06CHeading"/>
          <w:rFonts w:asciiTheme="minorHAnsi" w:hAnsiTheme="minorHAnsi"/>
          <w:b w:val="0"/>
          <w:smallCaps w:val="0"/>
        </w:rPr>
        <w:t>e</w:t>
      </w:r>
      <w:r w:rsidRPr="009B12FE">
        <w:rPr>
          <w:rStyle w:val="06CHeading"/>
          <w:rFonts w:asciiTheme="minorHAnsi" w:hAnsiTheme="minorHAnsi"/>
          <w:b w:val="0"/>
          <w:smallCaps w:val="0"/>
        </w:rPr>
        <w:t xml:space="preserve"> the effects of thermal emission. Assuming</w:t>
      </w:r>
      <w:r w:rsidR="00497C07">
        <w:rPr>
          <w:rStyle w:val="06CHeading"/>
          <w:rFonts w:asciiTheme="minorHAnsi" w:hAnsiTheme="minorHAnsi" w:hint="eastAsia"/>
          <w:b w:val="0"/>
          <w:smallCaps w:val="0"/>
          <w:lang w:eastAsia="zh-TW"/>
        </w:rPr>
        <w:t xml:space="preserve"> </w:t>
      </w:r>
      <w:r w:rsidRPr="009B12FE">
        <w:rPr>
          <w:rStyle w:val="06CHeading"/>
          <w:rFonts w:asciiTheme="minorHAnsi" w:hAnsiTheme="minorHAnsi"/>
          <w:b w:val="0"/>
          <w:smallCaps w:val="0"/>
        </w:rPr>
        <w:t>that our device operates at a steady temperature of 100°C under one-sun illumination (without special focusing), its optimized thermal emission performance is shown in Fig</w:t>
      </w:r>
      <w:r>
        <w:rPr>
          <w:rStyle w:val="06CHeading"/>
          <w:rFonts w:asciiTheme="minorHAnsi" w:hAnsiTheme="minorHAnsi" w:hint="eastAsia"/>
          <w:b w:val="0"/>
          <w:smallCaps w:val="0"/>
          <w:lang w:eastAsia="zh-TW"/>
        </w:rPr>
        <w:t>.</w:t>
      </w:r>
      <w:r w:rsidRPr="009B12FE">
        <w:rPr>
          <w:rStyle w:val="06CHeading"/>
          <w:rFonts w:asciiTheme="minorHAnsi" w:hAnsiTheme="minorHAnsi"/>
          <w:b w:val="0"/>
          <w:smallCaps w:val="0"/>
        </w:rPr>
        <w:t xml:space="preserve"> </w:t>
      </w:r>
      <w:r w:rsidR="00402A58" w:rsidRPr="009B12FE">
        <w:rPr>
          <w:rStyle w:val="06CHeading"/>
          <w:rFonts w:asciiTheme="minorHAnsi" w:hAnsiTheme="minorHAnsi"/>
          <w:b w:val="0"/>
          <w:smallCaps w:val="0"/>
        </w:rPr>
        <w:t>1</w:t>
      </w:r>
      <w:r w:rsidR="00402A58">
        <w:rPr>
          <w:rStyle w:val="06CHeading"/>
          <w:rFonts w:asciiTheme="minorHAnsi" w:hAnsiTheme="minorHAnsi"/>
          <w:b w:val="0"/>
          <w:smallCaps w:val="0"/>
        </w:rPr>
        <w:t>3</w:t>
      </w:r>
      <w:r w:rsidRPr="009B12FE">
        <w:rPr>
          <w:rStyle w:val="06CHeading"/>
          <w:rFonts w:asciiTheme="minorHAnsi" w:hAnsiTheme="minorHAnsi"/>
          <w:b w:val="0"/>
          <w:smallCaps w:val="0"/>
        </w:rPr>
        <w:t xml:space="preserve">.  First, we observe that at 100°C, blackbody radiation primarily spans the wavelength range of approximately 2.5 to 20 </w:t>
      </w:r>
      <w:proofErr w:type="spellStart"/>
      <w:r w:rsidRPr="009B12FE">
        <w:rPr>
          <w:rStyle w:val="06CHeading"/>
          <w:rFonts w:asciiTheme="minorHAnsi" w:hAnsiTheme="minorHAnsi"/>
          <w:b w:val="0"/>
          <w:smallCaps w:val="0"/>
        </w:rPr>
        <w:t>μm</w:t>
      </w:r>
      <w:proofErr w:type="spellEnd"/>
      <w:r w:rsidRPr="009B12FE">
        <w:rPr>
          <w:rStyle w:val="06CHeading"/>
          <w:rFonts w:asciiTheme="minorHAnsi" w:hAnsiTheme="minorHAnsi"/>
          <w:b w:val="0"/>
          <w:smallCaps w:val="0"/>
        </w:rPr>
        <w:t xml:space="preserve">. According to Kirchhoff’s law of thermal radiation, the </w:t>
      </w:r>
      <w:r w:rsidR="006A1B1C">
        <w:rPr>
          <w:rStyle w:val="06CHeading"/>
          <w:rFonts w:asciiTheme="minorHAnsi" w:hAnsiTheme="minorHAnsi"/>
          <w:b w:val="0"/>
          <w:smallCaps w:val="0"/>
        </w:rPr>
        <w:t>emissivity</w:t>
      </w:r>
      <w:r w:rsidRPr="009B12FE">
        <w:rPr>
          <w:rStyle w:val="06CHeading"/>
          <w:rFonts w:asciiTheme="minorHAnsi" w:hAnsiTheme="minorHAnsi"/>
          <w:b w:val="0"/>
          <w:smallCaps w:val="0"/>
        </w:rPr>
        <w:t xml:space="preserve"> at a given wavelength is equal to the absorptivity at the same wavelength. From this, we can see that the absorptance in the 2.5–20 </w:t>
      </w:r>
      <w:proofErr w:type="spellStart"/>
      <w:r w:rsidRPr="009B12FE">
        <w:rPr>
          <w:rStyle w:val="06CHeading"/>
          <w:rFonts w:asciiTheme="minorHAnsi" w:hAnsiTheme="minorHAnsi"/>
          <w:b w:val="0"/>
          <w:smallCaps w:val="0"/>
        </w:rPr>
        <w:t>μm</w:t>
      </w:r>
      <w:proofErr w:type="spellEnd"/>
      <w:r w:rsidRPr="009B12FE">
        <w:rPr>
          <w:rStyle w:val="06CHeading"/>
          <w:rFonts w:asciiTheme="minorHAnsi" w:hAnsiTheme="minorHAnsi"/>
          <w:b w:val="0"/>
          <w:smallCaps w:val="0"/>
        </w:rPr>
        <w:t xml:space="preserve"> range remains around 5%. Consequently, </w:t>
      </w:r>
      <w:r w:rsidR="0049274D">
        <w:rPr>
          <w:rStyle w:val="06CHeading"/>
          <w:rFonts w:asciiTheme="minorHAnsi" w:hAnsiTheme="minorHAnsi"/>
          <w:b w:val="0"/>
          <w:smallCaps w:val="0"/>
        </w:rPr>
        <w:t xml:space="preserve">the actual thermal emission is </w:t>
      </w:r>
      <w:r w:rsidR="00FC1E14">
        <w:rPr>
          <w:rStyle w:val="06CHeading"/>
          <w:rFonts w:asciiTheme="minorHAnsi" w:hAnsiTheme="minorHAnsi"/>
          <w:b w:val="0"/>
          <w:smallCaps w:val="0"/>
        </w:rPr>
        <w:t xml:space="preserve">nearly </w:t>
      </w:r>
      <w:r w:rsidR="0049274D">
        <w:rPr>
          <w:rStyle w:val="06CHeading"/>
          <w:rFonts w:asciiTheme="minorHAnsi" w:hAnsiTheme="minorHAnsi"/>
          <w:b w:val="0"/>
          <w:smallCaps w:val="0"/>
        </w:rPr>
        <w:t>negligible when multiplying this absorptance by the blackbody radiation at 100°C</w:t>
      </w:r>
      <w:r w:rsidRPr="009B12FE">
        <w:rPr>
          <w:rStyle w:val="06CHeading"/>
          <w:rFonts w:asciiTheme="minorHAnsi" w:hAnsiTheme="minorHAnsi"/>
          <w:b w:val="0"/>
          <w:smallCaps w:val="0"/>
        </w:rPr>
        <w:t>.</w:t>
      </w:r>
    </w:p>
    <w:p w14:paraId="137A37A9" w14:textId="52B61700" w:rsidR="00A61E9F" w:rsidRDefault="00A61E9F" w:rsidP="00E76183">
      <w:pPr>
        <w:pStyle w:val="RSCB02ArticleText"/>
        <w:pBdr>
          <w:bottom w:val="single" w:sz="12" w:space="1" w:color="A6A6A6" w:themeColor="background1" w:themeShade="A6"/>
        </w:pBdr>
        <w:rPr>
          <w:rStyle w:val="06CHeading"/>
          <w:rFonts w:asciiTheme="minorHAnsi" w:hAnsiTheme="minorHAnsi"/>
          <w:b w:val="0"/>
          <w:smallCaps w:val="0"/>
        </w:rPr>
      </w:pPr>
    </w:p>
    <w:p w14:paraId="2E9D3537" w14:textId="79D5287A" w:rsidR="00A61E9F" w:rsidRDefault="00062648" w:rsidP="0008318C">
      <w:pPr>
        <w:pStyle w:val="RSCB02ArticleText"/>
        <w:spacing w:line="240" w:lineRule="auto"/>
        <w:jc w:val="center"/>
        <w:rPr>
          <w:rStyle w:val="06CHeading"/>
          <w:rFonts w:asciiTheme="minorHAnsi" w:hAnsiTheme="minorHAnsi"/>
          <w:b w:val="0"/>
          <w:smallCaps w:val="0"/>
        </w:rPr>
      </w:pPr>
      <w:r>
        <w:rPr>
          <w:rStyle w:val="06CHeading"/>
          <w:rFonts w:asciiTheme="minorHAnsi" w:hAnsiTheme="minorHAnsi"/>
          <w:b w:val="0"/>
          <w:smallCaps w:val="0"/>
          <w:noProof/>
        </w:rPr>
        <w:drawing>
          <wp:inline distT="0" distB="0" distL="0" distR="0" wp14:anchorId="677BC2E8" wp14:editId="75C0D15D">
            <wp:extent cx="2687216" cy="2105217"/>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17140" cy="2128660"/>
                    </a:xfrm>
                    <a:prstGeom prst="rect">
                      <a:avLst/>
                    </a:prstGeom>
                    <a:noFill/>
                  </pic:spPr>
                </pic:pic>
              </a:graphicData>
            </a:graphic>
          </wp:inline>
        </w:drawing>
      </w:r>
    </w:p>
    <w:p w14:paraId="02026F3E" w14:textId="2D020516" w:rsidR="00786FDC" w:rsidRDefault="004471B8" w:rsidP="00B9392D">
      <w:pPr>
        <w:pStyle w:val="RSCB02ArticleText"/>
        <w:rPr>
          <w:rStyle w:val="06CHeading"/>
          <w:rFonts w:asciiTheme="minorHAnsi" w:hAnsiTheme="minorHAnsi"/>
          <w:b w:val="0"/>
          <w:smallCaps w:val="0"/>
        </w:rPr>
      </w:pPr>
      <w:r w:rsidRPr="00E84CF2">
        <w:rPr>
          <w:rFonts w:ascii="AdvOT2c8ce45a" w:hAnsi="AdvOT2c8ce45a" w:cs="AdvOT2c8ce45a"/>
          <w:b/>
          <w:sz w:val="15"/>
          <w:szCs w:val="15"/>
          <w:lang w:val="en-US"/>
        </w:rPr>
        <w:t xml:space="preserve">Fig. </w:t>
      </w:r>
      <w:r w:rsidR="00402A58">
        <w:rPr>
          <w:rFonts w:ascii="AdvOT2c8ce45a" w:hAnsi="AdvOT2c8ce45a" w:cs="AdvOT2c8ce45a"/>
          <w:b/>
          <w:sz w:val="15"/>
          <w:szCs w:val="15"/>
          <w:lang w:val="en-US" w:eastAsia="zh-TW"/>
        </w:rPr>
        <w:t>13</w:t>
      </w:r>
      <w:r w:rsidR="00402A58">
        <w:rPr>
          <w:rFonts w:ascii="AdvOT2c8ce45a" w:hAnsi="AdvOT2c8ce45a" w:cs="AdvOT2c8ce45a"/>
          <w:sz w:val="15"/>
          <w:szCs w:val="15"/>
          <w:lang w:val="en-US"/>
        </w:rPr>
        <w:t xml:space="preserve">   </w:t>
      </w:r>
      <w:r w:rsidR="004610DB" w:rsidRPr="004610DB">
        <w:rPr>
          <w:rFonts w:ascii="AdvOT2c8ce45a" w:hAnsi="AdvOT2c8ce45a" w:cs="AdvOT2c8ce45a"/>
          <w:sz w:val="15"/>
          <w:szCs w:val="15"/>
          <w:lang w:val="en-US" w:eastAsia="zh-TW"/>
        </w:rPr>
        <w:t>Thermal emission performance of the optimized structure</w:t>
      </w:r>
      <w:r w:rsidR="004610DB">
        <w:rPr>
          <w:rFonts w:ascii="AdvOT2c8ce45a" w:hAnsi="AdvOT2c8ce45a" w:cs="AdvOT2c8ce45a" w:hint="eastAsia"/>
          <w:sz w:val="15"/>
          <w:szCs w:val="15"/>
          <w:lang w:val="en-US" w:eastAsia="zh-TW"/>
        </w:rPr>
        <w:t>.</w:t>
      </w:r>
    </w:p>
    <w:p w14:paraId="63A640AF" w14:textId="7C0C73A1" w:rsidR="00786FDC" w:rsidRDefault="00786FDC" w:rsidP="00E76183">
      <w:pPr>
        <w:pStyle w:val="RSCB02ArticleText"/>
        <w:pBdr>
          <w:top w:val="single" w:sz="12" w:space="1" w:color="A6A6A6" w:themeColor="background1" w:themeShade="A6"/>
        </w:pBdr>
        <w:rPr>
          <w:rStyle w:val="06CHeading"/>
          <w:rFonts w:asciiTheme="minorHAnsi" w:hAnsiTheme="minorHAnsi"/>
          <w:b w:val="0"/>
          <w:smallCaps w:val="0"/>
        </w:rPr>
      </w:pPr>
    </w:p>
    <w:p w14:paraId="04BCE393" w14:textId="4189DF4E" w:rsidR="00786FDC" w:rsidRDefault="00523D1F" w:rsidP="00523D1F">
      <w:pPr>
        <w:pStyle w:val="RSCB02ArticleText"/>
        <w:rPr>
          <w:rStyle w:val="06CHeading"/>
          <w:rFonts w:asciiTheme="minorHAnsi" w:hAnsiTheme="minorHAnsi"/>
          <w:b w:val="0"/>
          <w:smallCaps w:val="0"/>
        </w:rPr>
      </w:pPr>
      <w:r>
        <w:rPr>
          <w:rStyle w:val="06CHeading"/>
          <w:rFonts w:asciiTheme="minorHAnsi" w:hAnsiTheme="minorHAnsi" w:hint="eastAsia"/>
          <w:b w:val="0"/>
          <w:smallCaps w:val="0"/>
          <w:lang w:eastAsia="zh-TW"/>
        </w:rPr>
        <w:t xml:space="preserve">       </w:t>
      </w:r>
      <w:r w:rsidRPr="00523D1F">
        <w:rPr>
          <w:rStyle w:val="06CHeading"/>
          <w:rFonts w:asciiTheme="minorHAnsi" w:hAnsiTheme="minorHAnsi"/>
          <w:b w:val="0"/>
          <w:smallCaps w:val="0"/>
        </w:rPr>
        <w:t>Finally, we</w:t>
      </w:r>
      <w:r w:rsidR="00BE1E05">
        <w:rPr>
          <w:rStyle w:val="06CHeading"/>
          <w:rFonts w:asciiTheme="minorHAnsi" w:hAnsiTheme="minorHAnsi"/>
          <w:b w:val="0"/>
          <w:smallCaps w:val="0"/>
        </w:rPr>
        <w:t xml:space="preserve"> calculate</w:t>
      </w:r>
      <w:r w:rsidRPr="00523D1F">
        <w:rPr>
          <w:rStyle w:val="06CHeading"/>
          <w:rFonts w:asciiTheme="minorHAnsi" w:hAnsiTheme="minorHAnsi"/>
          <w:b w:val="0"/>
          <w:smallCaps w:val="0"/>
        </w:rPr>
        <w:t xml:space="preserve"> the photothermal conversion efficiency discussed in this study. This efficiency, denoted as </w:t>
      </w:r>
      <w:r w:rsidRPr="00523D1F">
        <w:rPr>
          <w:rStyle w:val="06CHeading"/>
          <w:rFonts w:ascii="Cambria Math" w:hAnsi="Cambria Math" w:cs="Cambria Math"/>
          <w:b w:val="0"/>
          <w:smallCaps w:val="0"/>
        </w:rPr>
        <w:t>𝜂</w:t>
      </w:r>
      <w:r w:rsidRPr="00523D1F">
        <w:rPr>
          <w:rStyle w:val="06CHeading"/>
          <w:rFonts w:asciiTheme="minorHAnsi" w:hAnsiTheme="minorHAnsi"/>
          <w:b w:val="0"/>
          <w:smallCaps w:val="0"/>
        </w:rPr>
        <w:t xml:space="preserve">, is defined as the fraction of the total incident solar radiation energy (within the 0.3–2.5 </w:t>
      </w:r>
      <w:proofErr w:type="spellStart"/>
      <w:r w:rsidRPr="00523D1F">
        <w:rPr>
          <w:rStyle w:val="06CHeading"/>
          <w:rFonts w:asciiTheme="minorHAnsi" w:hAnsiTheme="minorHAnsi"/>
          <w:b w:val="0"/>
          <w:smallCaps w:val="0"/>
        </w:rPr>
        <w:t>μm</w:t>
      </w:r>
      <w:proofErr w:type="spellEnd"/>
      <w:r w:rsidRPr="00523D1F">
        <w:rPr>
          <w:rStyle w:val="06CHeading"/>
          <w:rFonts w:asciiTheme="minorHAnsi" w:hAnsiTheme="minorHAnsi"/>
          <w:b w:val="0"/>
          <w:smallCaps w:val="0"/>
        </w:rPr>
        <w:t xml:space="preserve"> wavelength range) that is absorbed (within the same wavelength range), minus the thermal emission loss caused by blackbody radiation (within the 0.3–20 </w:t>
      </w:r>
      <w:proofErr w:type="spellStart"/>
      <w:r w:rsidRPr="00523D1F">
        <w:rPr>
          <w:rStyle w:val="06CHeading"/>
          <w:rFonts w:asciiTheme="minorHAnsi" w:hAnsiTheme="minorHAnsi"/>
          <w:b w:val="0"/>
          <w:smallCaps w:val="0"/>
        </w:rPr>
        <w:t>μm</w:t>
      </w:r>
      <w:proofErr w:type="spellEnd"/>
      <w:r w:rsidRPr="00523D1F">
        <w:rPr>
          <w:rStyle w:val="06CHeading"/>
          <w:rFonts w:asciiTheme="minorHAnsi" w:hAnsiTheme="minorHAnsi"/>
          <w:b w:val="0"/>
          <w:smallCaps w:val="0"/>
        </w:rPr>
        <w:t xml:space="preserve"> wavelength range):</w:t>
      </w:r>
    </w:p>
    <w:p w14:paraId="262263DD" w14:textId="105DCEE9" w:rsidR="00786FDC" w:rsidRPr="00523D1F" w:rsidRDefault="00786FDC" w:rsidP="00B9392D">
      <w:pPr>
        <w:pStyle w:val="RSCB02ArticleText"/>
        <w:rPr>
          <w:rStyle w:val="06CHeading"/>
          <w:rFonts w:asciiTheme="minorHAnsi" w:hAnsiTheme="minorHAnsi"/>
          <w:b w:val="0"/>
          <w:smallCaps w:val="0"/>
          <w:sz w:val="6"/>
        </w:rPr>
      </w:pPr>
    </w:p>
    <w:p w14:paraId="79D767E7" w14:textId="60D34DC1" w:rsidR="00786FDC" w:rsidRPr="00523D1F" w:rsidRDefault="00523D1F" w:rsidP="00523D1F">
      <w:pPr>
        <w:pStyle w:val="RSCB02ArticleText"/>
        <w:spacing w:line="240" w:lineRule="auto"/>
        <w:jc w:val="right"/>
        <w:rPr>
          <w:rStyle w:val="06CHeading"/>
          <w:rFonts w:asciiTheme="minorHAnsi" w:hAnsiTheme="minorHAnsi"/>
          <w:b w:val="0"/>
          <w:smallCaps w:val="0"/>
          <w:sz w:val="20"/>
        </w:rPr>
      </w:pPr>
      <m:oMath>
        <m:r>
          <w:rPr>
            <w:rFonts w:ascii="Cambria Math" w:hAnsi="Cambria Math" w:cstheme="minorBidi"/>
            <w:color w:val="000000" w:themeColor="text1"/>
            <w:kern w:val="24"/>
            <w:szCs w:val="36"/>
          </w:rPr>
          <w:lastRenderedPageBreak/>
          <m:t>η= </m:t>
        </m:r>
        <m:f>
          <m:fPr>
            <m:ctrlPr>
              <w:rPr>
                <w:rFonts w:ascii="Cambria Math" w:hAnsi="Cambria Math" w:cstheme="minorBidi"/>
                <w:i/>
                <w:iCs/>
                <w:color w:val="000000" w:themeColor="text1"/>
                <w:kern w:val="24"/>
                <w:szCs w:val="36"/>
              </w:rPr>
            </m:ctrlPr>
          </m:fPr>
          <m:num>
            <m:nary>
              <m:naryPr>
                <m:ctrlPr>
                  <w:rPr>
                    <w:rFonts w:ascii="Cambria Math" w:hAnsi="Cambria Math" w:cstheme="minorBidi"/>
                    <w:i/>
                    <w:iCs/>
                    <w:color w:val="000000" w:themeColor="text1"/>
                    <w:kern w:val="24"/>
                    <w:szCs w:val="36"/>
                  </w:rPr>
                </m:ctrlPr>
              </m:naryPr>
              <m:sub>
                <m:r>
                  <w:rPr>
                    <w:rFonts w:ascii="Cambria Math" w:hAnsi="Cambria Math" w:cstheme="minorBidi"/>
                    <w:color w:val="000000" w:themeColor="text1"/>
                    <w:kern w:val="24"/>
                    <w:szCs w:val="36"/>
                  </w:rPr>
                  <m:t>0.3μm</m:t>
                </m:r>
              </m:sub>
              <m:sup>
                <m:r>
                  <w:rPr>
                    <w:rFonts w:ascii="Cambria Math" w:hAnsi="Cambria Math" w:cstheme="minorBidi"/>
                    <w:color w:val="000000" w:themeColor="text1"/>
                    <w:kern w:val="24"/>
                    <w:szCs w:val="36"/>
                  </w:rPr>
                  <m:t>2.5μm</m:t>
                </m:r>
              </m:sup>
              <m:e>
                <w:bookmarkStart w:id="22" w:name="_Hlk194567335"/>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α</m:t>
                    </m:r>
                  </m:e>
                  <m:sub>
                    <m:r>
                      <w:rPr>
                        <w:rFonts w:ascii="Cambria Math" w:hAnsi="Cambria Math" w:cstheme="minorBidi"/>
                        <w:color w:val="000000" w:themeColor="text1"/>
                        <w:kern w:val="24"/>
                        <w:szCs w:val="36"/>
                      </w:rPr>
                      <m:t>λ</m:t>
                    </m:r>
                  </m:sub>
                </m:sSub>
                <w:bookmarkEnd w:id="22"/>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 I</m:t>
                    </m:r>
                  </m:e>
                  <m:sub>
                    <m:r>
                      <w:rPr>
                        <w:rFonts w:ascii="Cambria Math" w:hAnsi="Cambria Math" w:cstheme="minorBidi"/>
                        <w:color w:val="000000" w:themeColor="text1"/>
                        <w:kern w:val="24"/>
                        <w:szCs w:val="36"/>
                      </w:rPr>
                      <m:t>AM1.5</m:t>
                    </m:r>
                  </m:sub>
                </m:sSub>
                <m:d>
                  <m:dPr>
                    <m:ctrlPr>
                      <w:rPr>
                        <w:rFonts w:ascii="Cambria Math" w:hAnsi="Cambria Math" w:cstheme="minorBidi"/>
                        <w:i/>
                        <w:iCs/>
                        <w:color w:val="000000" w:themeColor="text1"/>
                        <w:kern w:val="24"/>
                        <w:szCs w:val="36"/>
                      </w:rPr>
                    </m:ctrlPr>
                  </m:dPr>
                  <m:e>
                    <m:r>
                      <w:rPr>
                        <w:rFonts w:ascii="Cambria Math" w:hAnsi="Cambria Math" w:cstheme="minorBidi"/>
                        <w:color w:val="000000" w:themeColor="text1"/>
                        <w:kern w:val="24"/>
                        <w:szCs w:val="36"/>
                      </w:rPr>
                      <m:t>λ</m:t>
                    </m:r>
                  </m:e>
                </m:d>
                <m:r>
                  <w:rPr>
                    <w:rFonts w:ascii="Cambria Math" w:hAnsi="Cambria Math" w:cstheme="minorBidi"/>
                    <w:color w:val="000000" w:themeColor="text1"/>
                    <w:kern w:val="24"/>
                    <w:szCs w:val="36"/>
                  </w:rPr>
                  <m:t>dλ</m:t>
                </m:r>
              </m:e>
            </m:nary>
            <m:r>
              <w:rPr>
                <w:rFonts w:ascii="Cambria Math" w:hAnsi="Cambria Math" w:cstheme="minorBidi"/>
                <w:color w:val="000000" w:themeColor="text1"/>
                <w:kern w:val="24"/>
                <w:szCs w:val="36"/>
              </w:rPr>
              <m:t>-</m:t>
            </m:r>
            <w:bookmarkStart w:id="23" w:name="_Hlk195619968"/>
            <m:nary>
              <m:naryPr>
                <m:ctrlPr>
                  <w:rPr>
                    <w:rFonts w:ascii="Cambria Math" w:hAnsi="Cambria Math" w:cstheme="minorBidi"/>
                    <w:i/>
                    <w:iCs/>
                    <w:color w:val="000000" w:themeColor="text1"/>
                    <w:kern w:val="24"/>
                    <w:szCs w:val="36"/>
                  </w:rPr>
                </m:ctrlPr>
              </m:naryPr>
              <m:sub>
                <m:r>
                  <w:rPr>
                    <w:rFonts w:ascii="Cambria Math" w:hAnsi="Cambria Math" w:cstheme="minorBidi"/>
                    <w:color w:val="000000" w:themeColor="text1"/>
                    <w:kern w:val="24"/>
                    <w:szCs w:val="36"/>
                  </w:rPr>
                  <m:t>0.3μm</m:t>
                </m:r>
              </m:sub>
              <m:sup>
                <m:r>
                  <w:rPr>
                    <w:rFonts w:ascii="Cambria Math" w:hAnsi="Cambria Math" w:cstheme="minorBidi"/>
                    <w:color w:val="000000" w:themeColor="text1"/>
                    <w:kern w:val="24"/>
                    <w:szCs w:val="36"/>
                  </w:rPr>
                  <m:t>20μm</m:t>
                </m:r>
              </m:sup>
              <m:e>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ε</m:t>
                    </m:r>
                  </m:e>
                  <m:sub>
                    <m:r>
                      <w:rPr>
                        <w:rFonts w:ascii="Cambria Math" w:hAnsi="Cambria Math" w:cstheme="minorBidi"/>
                        <w:color w:val="000000" w:themeColor="text1"/>
                        <w:kern w:val="24"/>
                        <w:szCs w:val="36"/>
                      </w:rPr>
                      <m:t>λ</m:t>
                    </m:r>
                  </m:sub>
                </m:sSub>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 I</m:t>
                    </m:r>
                  </m:e>
                  <m:sub>
                    <m:r>
                      <w:rPr>
                        <w:rFonts w:ascii="Cambria Math" w:hAnsi="Cambria Math" w:cstheme="minorBidi"/>
                        <w:color w:val="000000" w:themeColor="text1"/>
                        <w:kern w:val="24"/>
                        <w:szCs w:val="36"/>
                      </w:rPr>
                      <m:t>B</m:t>
                    </m:r>
                  </m:sub>
                </m:sSub>
                <m:d>
                  <m:dPr>
                    <m:ctrlPr>
                      <w:rPr>
                        <w:rFonts w:ascii="Cambria Math" w:hAnsi="Cambria Math" w:cstheme="minorBidi"/>
                        <w:i/>
                        <w:iCs/>
                        <w:color w:val="000000" w:themeColor="text1"/>
                        <w:kern w:val="24"/>
                        <w:szCs w:val="36"/>
                      </w:rPr>
                    </m:ctrlPr>
                  </m:dPr>
                  <m:e>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T</m:t>
                        </m:r>
                      </m:e>
                      <m:sub>
                        <m:r>
                          <w:rPr>
                            <w:rFonts w:ascii="Cambria Math" w:hAnsi="Cambria Math" w:cstheme="minorBidi"/>
                            <w:color w:val="000000" w:themeColor="text1"/>
                            <w:kern w:val="24"/>
                            <w:szCs w:val="36"/>
                          </w:rPr>
                          <m:t>abs</m:t>
                        </m:r>
                      </m:sub>
                    </m:sSub>
                    <m:r>
                      <w:rPr>
                        <w:rFonts w:ascii="Cambria Math" w:hAnsi="Cambria Math" w:cstheme="minorBidi"/>
                        <w:color w:val="000000" w:themeColor="text1"/>
                        <w:kern w:val="24"/>
                        <w:szCs w:val="36"/>
                      </w:rPr>
                      <m:t>, λ</m:t>
                    </m:r>
                  </m:e>
                </m:d>
                <m:r>
                  <w:rPr>
                    <w:rFonts w:ascii="Cambria Math" w:hAnsi="Cambria Math" w:cstheme="minorBidi"/>
                    <w:color w:val="000000" w:themeColor="text1"/>
                    <w:kern w:val="24"/>
                    <w:szCs w:val="36"/>
                  </w:rPr>
                  <m:t>dλ</m:t>
                </m:r>
              </m:e>
            </m:nary>
            <w:bookmarkEnd w:id="23"/>
          </m:num>
          <m:den>
            <m:nary>
              <m:naryPr>
                <m:ctrlPr>
                  <w:rPr>
                    <w:rFonts w:ascii="Cambria Math" w:hAnsi="Cambria Math" w:cstheme="minorBidi"/>
                    <w:i/>
                    <w:iCs/>
                    <w:color w:val="000000" w:themeColor="text1"/>
                    <w:kern w:val="24"/>
                    <w:szCs w:val="36"/>
                  </w:rPr>
                </m:ctrlPr>
              </m:naryPr>
              <m:sub>
                <m:r>
                  <w:rPr>
                    <w:rFonts w:ascii="Cambria Math" w:hAnsi="Cambria Math" w:cstheme="minorBidi"/>
                    <w:color w:val="000000" w:themeColor="text1"/>
                    <w:kern w:val="24"/>
                    <w:szCs w:val="36"/>
                  </w:rPr>
                  <m:t>0.3μm</m:t>
                </m:r>
              </m:sub>
              <m:sup>
                <m:r>
                  <w:rPr>
                    <w:rFonts w:ascii="Cambria Math" w:hAnsi="Cambria Math" w:cstheme="minorBidi"/>
                    <w:color w:val="000000" w:themeColor="text1"/>
                    <w:kern w:val="24"/>
                    <w:szCs w:val="36"/>
                  </w:rPr>
                  <m:t>2.5μm</m:t>
                </m:r>
              </m:sup>
              <m:e>
                <w:bookmarkStart w:id="24" w:name="_Hlk194567386"/>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 I</m:t>
                    </m:r>
                  </m:e>
                  <m:sub>
                    <m:r>
                      <w:rPr>
                        <w:rFonts w:ascii="Cambria Math" w:hAnsi="Cambria Math" w:cstheme="minorBidi"/>
                        <w:color w:val="000000" w:themeColor="text1"/>
                        <w:kern w:val="24"/>
                        <w:szCs w:val="36"/>
                      </w:rPr>
                      <m:t>AM1.5G</m:t>
                    </m:r>
                  </m:sub>
                </m:sSub>
                <m:d>
                  <m:dPr>
                    <m:ctrlPr>
                      <w:rPr>
                        <w:rFonts w:ascii="Cambria Math" w:hAnsi="Cambria Math" w:cstheme="minorBidi"/>
                        <w:i/>
                        <w:iCs/>
                        <w:color w:val="000000" w:themeColor="text1"/>
                        <w:kern w:val="24"/>
                        <w:szCs w:val="36"/>
                      </w:rPr>
                    </m:ctrlPr>
                  </m:dPr>
                  <m:e>
                    <m:r>
                      <w:rPr>
                        <w:rFonts w:ascii="Cambria Math" w:hAnsi="Cambria Math" w:cstheme="minorBidi"/>
                        <w:color w:val="000000" w:themeColor="text1"/>
                        <w:kern w:val="24"/>
                        <w:szCs w:val="36"/>
                      </w:rPr>
                      <m:t>λ</m:t>
                    </m:r>
                  </m:e>
                </m:d>
                <w:bookmarkEnd w:id="24"/>
                <m:r>
                  <w:rPr>
                    <w:rFonts w:ascii="Cambria Math" w:hAnsi="Cambria Math" w:cstheme="minorBidi"/>
                    <w:color w:val="000000" w:themeColor="text1"/>
                    <w:kern w:val="24"/>
                    <w:szCs w:val="36"/>
                  </w:rPr>
                  <m:t>dλ</m:t>
                </m:r>
              </m:e>
            </m:nary>
          </m:den>
        </m:f>
      </m:oMath>
      <w:r>
        <w:rPr>
          <w:rFonts w:hint="eastAsia"/>
          <w:iCs/>
          <w:color w:val="000000" w:themeColor="text1"/>
          <w:kern w:val="24"/>
          <w:szCs w:val="36"/>
          <w:lang w:eastAsia="zh-TW"/>
        </w:rPr>
        <w:t xml:space="preserve">              (3)</w:t>
      </w:r>
    </w:p>
    <w:p w14:paraId="037E5093" w14:textId="77777777" w:rsidR="00684D39" w:rsidRPr="00707E20" w:rsidRDefault="00684D39" w:rsidP="00B9392D">
      <w:pPr>
        <w:pStyle w:val="RSCB02ArticleText"/>
        <w:rPr>
          <w:rStyle w:val="06CHeading"/>
          <w:rFonts w:asciiTheme="minorHAnsi" w:hAnsiTheme="minorHAnsi"/>
          <w:b w:val="0"/>
          <w:smallCaps w:val="0"/>
        </w:rPr>
      </w:pPr>
    </w:p>
    <w:p w14:paraId="4D804E99" w14:textId="472DDBDD" w:rsidR="00373DFA" w:rsidRDefault="00684D39" w:rsidP="00523D1F">
      <w:pPr>
        <w:pStyle w:val="RSCB02ArticleText"/>
        <w:rPr>
          <w:lang w:eastAsia="zh-TW"/>
        </w:rPr>
      </w:pPr>
      <w:r>
        <w:rPr>
          <w:rFonts w:hint="eastAsia"/>
          <w:lang w:eastAsia="zh-TW"/>
        </w:rPr>
        <w:t xml:space="preserve">       </w:t>
      </w:r>
      <w:r w:rsidR="00523D1F" w:rsidRPr="00523D1F">
        <w:t xml:space="preserve">where </w:t>
      </w:r>
      <m:oMath>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α</m:t>
            </m:r>
          </m:e>
          <m:sub>
            <m:r>
              <w:rPr>
                <w:rFonts w:ascii="Cambria Math" w:hAnsi="Cambria Math" w:cstheme="minorBidi"/>
                <w:color w:val="000000" w:themeColor="text1"/>
                <w:kern w:val="24"/>
                <w:szCs w:val="36"/>
              </w:rPr>
              <m:t>λ</m:t>
            </m:r>
          </m:sub>
        </m:sSub>
      </m:oMath>
      <w:r w:rsidR="00523D1F" w:rsidRPr="00523D1F">
        <w:t xml:space="preserve">​ is the absorptance at wavelength λ, and </w:t>
      </w:r>
      <m:oMath>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 I</m:t>
            </m:r>
          </m:e>
          <m:sub>
            <m:r>
              <w:rPr>
                <w:rFonts w:ascii="Cambria Math" w:hAnsi="Cambria Math" w:cstheme="minorBidi"/>
                <w:color w:val="000000" w:themeColor="text1"/>
                <w:kern w:val="24"/>
                <w:szCs w:val="36"/>
              </w:rPr>
              <m:t>AM1.5G</m:t>
            </m:r>
          </m:sub>
        </m:sSub>
        <m:d>
          <m:dPr>
            <m:ctrlPr>
              <w:rPr>
                <w:rFonts w:ascii="Cambria Math" w:hAnsi="Cambria Math" w:cstheme="minorBidi"/>
                <w:i/>
                <w:iCs/>
                <w:color w:val="000000" w:themeColor="text1"/>
                <w:kern w:val="24"/>
                <w:szCs w:val="36"/>
              </w:rPr>
            </m:ctrlPr>
          </m:dPr>
          <m:e>
            <m:r>
              <w:rPr>
                <w:rFonts w:ascii="Cambria Math" w:hAnsi="Cambria Math" w:cstheme="minorBidi"/>
                <w:color w:val="000000" w:themeColor="text1"/>
                <w:kern w:val="24"/>
                <w:szCs w:val="36"/>
              </w:rPr>
              <m:t>λ</m:t>
            </m:r>
          </m:e>
        </m:d>
      </m:oMath>
      <w:r w:rsidR="00523D1F" w:rsidRPr="00523D1F">
        <w:t xml:space="preserve"> represents the AM1.5</w:t>
      </w:r>
      <w:r w:rsidR="00F11D40">
        <w:t>G</w:t>
      </w:r>
      <w:r w:rsidR="00523D1F" w:rsidRPr="00523D1F">
        <w:t xml:space="preserve"> solar irradiance at wavelength λ. The </w:t>
      </w:r>
      <w:r w:rsidR="009A6572">
        <w:rPr>
          <w:rStyle w:val="06CHeading"/>
          <w:rFonts w:asciiTheme="minorHAnsi" w:hAnsiTheme="minorHAnsi"/>
          <w:b w:val="0"/>
          <w:smallCaps w:val="0"/>
        </w:rPr>
        <w:t>emissivity</w:t>
      </w:r>
      <w:r w:rsidR="00523D1F" w:rsidRPr="00523D1F">
        <w:t xml:space="preserve"> </w:t>
      </w:r>
      <m:oMath>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ε</m:t>
            </m:r>
          </m:e>
          <m:sub>
            <m:r>
              <w:rPr>
                <w:rFonts w:ascii="Cambria Math" w:hAnsi="Cambria Math" w:cstheme="minorBidi"/>
                <w:color w:val="000000" w:themeColor="text1"/>
                <w:kern w:val="24"/>
                <w:szCs w:val="36"/>
              </w:rPr>
              <m:t>λ</m:t>
            </m:r>
          </m:sub>
        </m:sSub>
      </m:oMath>
      <w:r w:rsidR="00523D1F" w:rsidRPr="00523D1F">
        <w:t xml:space="preserve"> follows Kirchhoff’s law of thermal radiation, which states that </w:t>
      </w:r>
      <m:oMath>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ε</m:t>
            </m:r>
          </m:e>
          <m:sub>
            <m:r>
              <w:rPr>
                <w:rFonts w:ascii="Cambria Math" w:hAnsi="Cambria Math" w:cstheme="minorBidi"/>
                <w:color w:val="000000" w:themeColor="text1"/>
                <w:kern w:val="24"/>
                <w:szCs w:val="36"/>
              </w:rPr>
              <m:t>λ</m:t>
            </m:r>
          </m:sub>
        </m:sSub>
        <m:r>
          <w:rPr>
            <w:rFonts w:ascii="Cambria Math" w:hAnsi="Cambria Math" w:cstheme="minorBidi" w:hint="eastAsia"/>
            <w:color w:val="000000" w:themeColor="text1"/>
            <w:kern w:val="24"/>
            <w:szCs w:val="36"/>
            <w:lang w:eastAsia="zh-TW"/>
          </w:rPr>
          <m:t>=</m:t>
        </m:r>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α</m:t>
            </m:r>
          </m:e>
          <m:sub>
            <m:r>
              <w:rPr>
                <w:rFonts w:ascii="Cambria Math" w:hAnsi="Cambria Math" w:cstheme="minorBidi"/>
                <w:color w:val="000000" w:themeColor="text1"/>
                <w:kern w:val="24"/>
                <w:szCs w:val="36"/>
              </w:rPr>
              <m:t>λ</m:t>
            </m:r>
          </m:sub>
        </m:sSub>
      </m:oMath>
      <w:r w:rsidR="00523D1F" w:rsidRPr="00523D1F">
        <w:t xml:space="preserve">. The term </w:t>
      </w:r>
      <m:oMath>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 I</m:t>
            </m:r>
          </m:e>
          <m:sub>
            <m:r>
              <w:rPr>
                <w:rFonts w:ascii="Cambria Math" w:hAnsi="Cambria Math" w:cstheme="minorBidi"/>
                <w:color w:val="000000" w:themeColor="text1"/>
                <w:kern w:val="24"/>
                <w:szCs w:val="36"/>
              </w:rPr>
              <m:t>B</m:t>
            </m:r>
          </m:sub>
        </m:sSub>
        <m:d>
          <m:dPr>
            <m:ctrlPr>
              <w:rPr>
                <w:rFonts w:ascii="Cambria Math" w:hAnsi="Cambria Math" w:cstheme="minorBidi"/>
                <w:i/>
                <w:iCs/>
                <w:color w:val="000000" w:themeColor="text1"/>
                <w:kern w:val="24"/>
                <w:szCs w:val="36"/>
              </w:rPr>
            </m:ctrlPr>
          </m:dPr>
          <m:e>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T</m:t>
                </m:r>
              </m:e>
              <m:sub>
                <m:r>
                  <w:rPr>
                    <w:rFonts w:ascii="Cambria Math" w:hAnsi="Cambria Math" w:cstheme="minorBidi"/>
                    <w:color w:val="000000" w:themeColor="text1"/>
                    <w:kern w:val="24"/>
                    <w:szCs w:val="36"/>
                  </w:rPr>
                  <m:t>abs</m:t>
                </m:r>
              </m:sub>
            </m:sSub>
            <m:r>
              <w:rPr>
                <w:rFonts w:ascii="Cambria Math" w:hAnsi="Cambria Math" w:cstheme="minorBidi"/>
                <w:color w:val="000000" w:themeColor="text1"/>
                <w:kern w:val="24"/>
                <w:szCs w:val="36"/>
              </w:rPr>
              <m:t>, λ</m:t>
            </m:r>
          </m:e>
        </m:d>
      </m:oMath>
      <w:r w:rsidR="00523D1F" w:rsidRPr="00523D1F">
        <w:t xml:space="preserve"> denotes the blackbody radiation at the device’s operating temperature </w:t>
      </w:r>
      <m:oMath>
        <m:sSub>
          <m:sSubPr>
            <m:ctrlPr>
              <w:rPr>
                <w:rFonts w:ascii="Cambria Math" w:hAnsi="Cambria Math" w:cstheme="minorBidi"/>
                <w:i/>
                <w:iCs/>
                <w:color w:val="000000" w:themeColor="text1"/>
                <w:kern w:val="24"/>
                <w:szCs w:val="36"/>
              </w:rPr>
            </m:ctrlPr>
          </m:sSubPr>
          <m:e>
            <m:r>
              <w:rPr>
                <w:rFonts w:ascii="Cambria Math" w:hAnsi="Cambria Math" w:cstheme="minorBidi"/>
                <w:color w:val="000000" w:themeColor="text1"/>
                <w:kern w:val="24"/>
                <w:szCs w:val="36"/>
              </w:rPr>
              <m:t>T</m:t>
            </m:r>
          </m:e>
          <m:sub>
            <m:r>
              <w:rPr>
                <w:rFonts w:ascii="Cambria Math" w:hAnsi="Cambria Math" w:cstheme="minorBidi"/>
                <w:color w:val="000000" w:themeColor="text1"/>
                <w:kern w:val="24"/>
                <w:szCs w:val="36"/>
              </w:rPr>
              <m:t>abs</m:t>
            </m:r>
          </m:sub>
        </m:sSub>
      </m:oMath>
      <w:r w:rsidR="00523D1F" w:rsidRPr="00523D1F">
        <w:t>​ and wavelength λ</w:t>
      </w:r>
      <w:r w:rsidR="00F76CF1">
        <w:rPr>
          <w:lang w:eastAsia="zh-TW"/>
        </w:rPr>
        <w:t>. We also can define the</w:t>
      </w:r>
      <w:r w:rsidR="00F76CF1" w:rsidRPr="00F76CF1">
        <w:t xml:space="preserve"> </w:t>
      </w:r>
      <w:r w:rsidR="006C0F5C" w:rsidRPr="006C0F5C">
        <w:t>total thermal</w:t>
      </w:r>
      <w:r w:rsidR="006C0F5C">
        <w:t xml:space="preserve"> </w:t>
      </w:r>
      <w:r w:rsidR="009A6572">
        <w:t>e</w:t>
      </w:r>
      <w:r w:rsidR="009451F9">
        <w:t>mittance</w:t>
      </w:r>
      <w:r w:rsidR="00F76CF1">
        <w:t xml:space="preserve"> term as </w:t>
      </w:r>
      <m:oMath>
        <m:sSub>
          <m:sSubPr>
            <m:ctrlPr>
              <w:rPr>
                <w:rFonts w:ascii="Cambria Math" w:hAnsi="Cambria Math"/>
              </w:rPr>
            </m:ctrlPr>
          </m:sSubPr>
          <m:e>
            <m:r>
              <m:rPr>
                <m:sty m:val="p"/>
              </m:rPr>
              <w:rPr>
                <w:rFonts w:ascii="Cambria Math" w:hAnsi="Cambria Math"/>
              </w:rPr>
              <m:t>ε</m:t>
            </m:r>
          </m:e>
          <m:sub>
            <m:r>
              <w:rPr>
                <w:rFonts w:ascii="Cambria Math" w:hAnsi="Cambria Math"/>
              </w:rPr>
              <m:t>total</m:t>
            </m:r>
          </m:sub>
        </m:sSub>
      </m:oMath>
      <w:r w:rsidR="00F76CF1">
        <w:rPr>
          <w:lang w:eastAsia="zh-TW"/>
        </w:rPr>
        <w:t xml:space="preserve"> </w:t>
      </w:r>
      <w:r w:rsidR="00373DFA">
        <w:rPr>
          <w:lang w:eastAsia="zh-TW"/>
        </w:rPr>
        <w:t>:</w:t>
      </w:r>
    </w:p>
    <w:p w14:paraId="0A449D91" w14:textId="77777777" w:rsidR="00373DFA" w:rsidRDefault="00373DFA" w:rsidP="00523D1F">
      <w:pPr>
        <w:pStyle w:val="RSCB02ArticleText"/>
        <w:rPr>
          <w:lang w:eastAsia="zh-TW"/>
        </w:rPr>
      </w:pPr>
    </w:p>
    <w:p w14:paraId="290C1704" w14:textId="020BAF82" w:rsidR="00B13525" w:rsidRDefault="00000000" w:rsidP="00FB5F8B">
      <w:pPr>
        <w:pStyle w:val="RSCB02ArticleText"/>
        <w:spacing w:line="240" w:lineRule="auto"/>
        <w:jc w:val="left"/>
        <w:rPr>
          <w:lang w:eastAsia="zh-TW"/>
        </w:rPr>
      </w:pPr>
      <m:oMath>
        <m:sSub>
          <m:sSubPr>
            <m:ctrlPr>
              <w:rPr>
                <w:rFonts w:ascii="Cambria Math" w:hAnsi="Cambria Math" w:cstheme="minorBidi"/>
                <w:i/>
                <w:w w:val="100"/>
                <w:szCs w:val="22"/>
              </w:rPr>
            </m:ctrlPr>
          </m:sSubPr>
          <m:e>
            <m:r>
              <w:rPr>
                <w:rFonts w:ascii="Cambria Math" w:hAnsi="Cambria Math" w:cstheme="minorBidi"/>
                <w:w w:val="100"/>
                <w:szCs w:val="22"/>
              </w:rPr>
              <m:t>ε</m:t>
            </m:r>
          </m:e>
          <m:sub>
            <m:r>
              <w:rPr>
                <w:rFonts w:ascii="Cambria Math" w:hAnsi="Cambria Math" w:cstheme="minorBidi"/>
                <w:w w:val="100"/>
                <w:szCs w:val="22"/>
              </w:rPr>
              <m:t>total</m:t>
            </m:r>
          </m:sub>
        </m:sSub>
        <m:r>
          <w:rPr>
            <w:rFonts w:ascii="Cambria Math" w:hAnsi="Cambria Math" w:cstheme="minorBidi"/>
            <w:w w:val="100"/>
            <w:szCs w:val="22"/>
          </w:rPr>
          <m:t xml:space="preserve"> = </m:t>
        </m:r>
        <m:f>
          <m:fPr>
            <m:ctrlPr>
              <w:rPr>
                <w:rFonts w:ascii="Cambria Math" w:hAnsi="Cambria Math" w:cstheme="minorBidi"/>
                <w:i/>
                <w:w w:val="100"/>
                <w:szCs w:val="22"/>
              </w:rPr>
            </m:ctrlPr>
          </m:fPr>
          <m:num>
            <m:nary>
              <m:naryPr>
                <m:ctrlPr>
                  <w:rPr>
                    <w:rFonts w:ascii="Cambria Math" w:hAnsi="Cambria Math" w:cstheme="minorBidi"/>
                    <w:i/>
                    <w:w w:val="100"/>
                    <w:szCs w:val="22"/>
                  </w:rPr>
                </m:ctrlPr>
              </m:naryPr>
              <m:sub>
                <m:r>
                  <w:rPr>
                    <w:rFonts w:ascii="Cambria Math" w:hAnsi="Cambria Math"/>
                    <w:w w:val="100"/>
                    <w:szCs w:val="22"/>
                  </w:rPr>
                  <m:t>0.3μm</m:t>
                </m:r>
              </m:sub>
              <m:sup>
                <m:r>
                  <w:rPr>
                    <w:rFonts w:ascii="Cambria Math" w:hAnsi="Cambria Math"/>
                    <w:w w:val="100"/>
                    <w:szCs w:val="22"/>
                  </w:rPr>
                  <m:t>20μm</m:t>
                </m:r>
              </m:sup>
              <m:e>
                <m:sSub>
                  <m:sSubPr>
                    <m:ctrlPr>
                      <w:rPr>
                        <w:rFonts w:ascii="Cambria Math" w:hAnsi="Cambria Math" w:cstheme="minorBidi"/>
                        <w:i/>
                        <w:w w:val="100"/>
                        <w:szCs w:val="22"/>
                      </w:rPr>
                    </m:ctrlPr>
                  </m:sSubPr>
                  <m:e>
                    <m:r>
                      <w:rPr>
                        <w:rFonts w:ascii="Cambria Math" w:hAnsi="Cambria Math"/>
                        <w:w w:val="100"/>
                        <w:szCs w:val="22"/>
                      </w:rPr>
                      <m:t>ε</m:t>
                    </m:r>
                  </m:e>
                  <m:sub>
                    <m:r>
                      <w:rPr>
                        <w:rFonts w:ascii="Cambria Math" w:hAnsi="Cambria Math"/>
                        <w:w w:val="100"/>
                        <w:szCs w:val="22"/>
                      </w:rPr>
                      <m:t>λ</m:t>
                    </m:r>
                  </m:sub>
                </m:sSub>
                <m:sSub>
                  <m:sSubPr>
                    <m:ctrlPr>
                      <w:rPr>
                        <w:rFonts w:ascii="Cambria Math" w:hAnsi="Cambria Math" w:cstheme="minorBidi"/>
                        <w:i/>
                        <w:w w:val="100"/>
                        <w:szCs w:val="22"/>
                      </w:rPr>
                    </m:ctrlPr>
                  </m:sSubPr>
                  <m:e>
                    <m:r>
                      <w:rPr>
                        <w:rFonts w:ascii="Cambria Math" w:hAnsi="Cambria Math"/>
                        <w:w w:val="100"/>
                        <w:szCs w:val="22"/>
                      </w:rPr>
                      <m:t> I</m:t>
                    </m:r>
                  </m:e>
                  <m:sub>
                    <m:r>
                      <w:rPr>
                        <w:rFonts w:ascii="Cambria Math" w:hAnsi="Cambria Math"/>
                        <w:w w:val="100"/>
                        <w:szCs w:val="22"/>
                      </w:rPr>
                      <m:t>B</m:t>
                    </m:r>
                  </m:sub>
                </m:sSub>
                <m:d>
                  <m:dPr>
                    <m:ctrlPr>
                      <w:rPr>
                        <w:rFonts w:ascii="Cambria Math" w:hAnsi="Cambria Math" w:cstheme="minorBidi"/>
                        <w:i/>
                        <w:w w:val="100"/>
                        <w:szCs w:val="22"/>
                      </w:rPr>
                    </m:ctrlPr>
                  </m:dPr>
                  <m:e>
                    <m:sSub>
                      <m:sSubPr>
                        <m:ctrlPr>
                          <w:rPr>
                            <w:rFonts w:ascii="Cambria Math" w:hAnsi="Cambria Math" w:cstheme="minorBidi"/>
                            <w:i/>
                            <w:w w:val="100"/>
                            <w:szCs w:val="22"/>
                          </w:rPr>
                        </m:ctrlPr>
                      </m:sSubPr>
                      <m:e>
                        <m:r>
                          <w:rPr>
                            <w:rFonts w:ascii="Cambria Math" w:hAnsi="Cambria Math"/>
                            <w:w w:val="100"/>
                            <w:szCs w:val="22"/>
                          </w:rPr>
                          <m:t>T</m:t>
                        </m:r>
                      </m:e>
                      <m:sub>
                        <m:r>
                          <w:rPr>
                            <w:rFonts w:ascii="Cambria Math" w:hAnsi="Cambria Math"/>
                            <w:w w:val="100"/>
                            <w:szCs w:val="22"/>
                          </w:rPr>
                          <m:t>abs</m:t>
                        </m:r>
                      </m:sub>
                    </m:sSub>
                    <m:r>
                      <w:rPr>
                        <w:rFonts w:ascii="Cambria Math" w:hAnsi="Cambria Math"/>
                        <w:w w:val="100"/>
                        <w:szCs w:val="22"/>
                      </w:rPr>
                      <m:t>,  λ</m:t>
                    </m:r>
                  </m:e>
                </m:d>
                <m:r>
                  <w:rPr>
                    <w:rFonts w:ascii="Cambria Math" w:hAnsi="Cambria Math"/>
                    <w:w w:val="100"/>
                    <w:szCs w:val="22"/>
                  </w:rPr>
                  <m:t>dλ</m:t>
                </m:r>
              </m:e>
            </m:nary>
          </m:num>
          <m:den>
            <m:nary>
              <m:naryPr>
                <m:ctrlPr>
                  <w:rPr>
                    <w:rFonts w:ascii="Cambria Math" w:hAnsi="Cambria Math" w:cstheme="minorBidi"/>
                    <w:i/>
                    <w:w w:val="100"/>
                    <w:szCs w:val="22"/>
                  </w:rPr>
                </m:ctrlPr>
              </m:naryPr>
              <m:sub>
                <m:r>
                  <w:rPr>
                    <w:rFonts w:ascii="Cambria Math" w:hAnsi="Cambria Math"/>
                    <w:w w:val="100"/>
                    <w:szCs w:val="22"/>
                  </w:rPr>
                  <m:t>0.3μm</m:t>
                </m:r>
              </m:sub>
              <m:sup>
                <m:r>
                  <w:rPr>
                    <w:rFonts w:ascii="Cambria Math" w:hAnsi="Cambria Math"/>
                    <w:w w:val="100"/>
                    <w:szCs w:val="22"/>
                  </w:rPr>
                  <m:t>20μm</m:t>
                </m:r>
              </m:sup>
              <m:e>
                <m:sSub>
                  <m:sSubPr>
                    <m:ctrlPr>
                      <w:rPr>
                        <w:rFonts w:ascii="Cambria Math" w:hAnsi="Cambria Math" w:cstheme="minorBidi"/>
                        <w:i/>
                        <w:w w:val="100"/>
                        <w:szCs w:val="22"/>
                      </w:rPr>
                    </m:ctrlPr>
                  </m:sSubPr>
                  <m:e>
                    <m:r>
                      <w:rPr>
                        <w:rFonts w:ascii="Cambria Math" w:hAnsi="Cambria Math"/>
                        <w:w w:val="100"/>
                        <w:szCs w:val="22"/>
                      </w:rPr>
                      <m:t> I</m:t>
                    </m:r>
                  </m:e>
                  <m:sub>
                    <m:r>
                      <w:rPr>
                        <w:rFonts w:ascii="Cambria Math" w:hAnsi="Cambria Math"/>
                        <w:w w:val="100"/>
                        <w:szCs w:val="22"/>
                      </w:rPr>
                      <m:t>B</m:t>
                    </m:r>
                  </m:sub>
                </m:sSub>
                <m:d>
                  <m:dPr>
                    <m:ctrlPr>
                      <w:rPr>
                        <w:rFonts w:ascii="Cambria Math" w:hAnsi="Cambria Math" w:cstheme="minorBidi"/>
                        <w:i/>
                        <w:w w:val="100"/>
                        <w:szCs w:val="22"/>
                      </w:rPr>
                    </m:ctrlPr>
                  </m:dPr>
                  <m:e>
                    <m:sSub>
                      <m:sSubPr>
                        <m:ctrlPr>
                          <w:rPr>
                            <w:rFonts w:ascii="Cambria Math" w:hAnsi="Cambria Math" w:cstheme="minorBidi"/>
                            <w:i/>
                            <w:w w:val="100"/>
                            <w:szCs w:val="22"/>
                          </w:rPr>
                        </m:ctrlPr>
                      </m:sSubPr>
                      <m:e>
                        <m:r>
                          <w:rPr>
                            <w:rFonts w:ascii="Cambria Math" w:hAnsi="Cambria Math"/>
                            <w:w w:val="100"/>
                            <w:szCs w:val="22"/>
                          </w:rPr>
                          <m:t>T</m:t>
                        </m:r>
                      </m:e>
                      <m:sub>
                        <m:r>
                          <w:rPr>
                            <w:rFonts w:ascii="Cambria Math" w:hAnsi="Cambria Math"/>
                            <w:w w:val="100"/>
                            <w:szCs w:val="22"/>
                          </w:rPr>
                          <m:t>abs</m:t>
                        </m:r>
                      </m:sub>
                    </m:sSub>
                    <m:r>
                      <w:rPr>
                        <w:rFonts w:ascii="Cambria Math" w:hAnsi="Cambria Math"/>
                        <w:w w:val="100"/>
                        <w:szCs w:val="22"/>
                      </w:rPr>
                      <m:t xml:space="preserve"> ,λ</m:t>
                    </m:r>
                  </m:e>
                </m:d>
                <m:r>
                  <w:rPr>
                    <w:rFonts w:ascii="Cambria Math" w:hAnsi="Cambria Math"/>
                    <w:w w:val="100"/>
                    <w:szCs w:val="22"/>
                  </w:rPr>
                  <m:t>dλ</m:t>
                </m:r>
              </m:e>
            </m:nary>
          </m:den>
        </m:f>
        <m:r>
          <w:rPr>
            <w:rFonts w:ascii="Cambria Math" w:hAnsi="Cambria Math" w:cstheme="minorBidi" w:hint="eastAsia"/>
            <w:color w:val="000000" w:themeColor="text1"/>
            <w:kern w:val="24"/>
            <w:szCs w:val="36"/>
            <w:lang w:eastAsia="zh-TW"/>
          </w:rPr>
          <m:t xml:space="preserve">        </m:t>
        </m:r>
        <m:r>
          <w:rPr>
            <w:rFonts w:ascii="Cambria Math" w:hAnsi="Cambria Math" w:cstheme="minorBidi"/>
            <w:color w:val="000000" w:themeColor="text1"/>
            <w:kern w:val="24"/>
            <w:szCs w:val="36"/>
          </w:rPr>
          <m:t xml:space="preserve"> </m:t>
        </m:r>
        <m:r>
          <w:rPr>
            <w:rFonts w:ascii="Cambria Math" w:hAnsi="Cambria Math" w:cstheme="minorBidi" w:hint="eastAsia"/>
            <w:color w:val="000000" w:themeColor="text1"/>
            <w:kern w:val="24"/>
            <w:szCs w:val="36"/>
            <w:lang w:eastAsia="zh-TW"/>
          </w:rPr>
          <m:t xml:space="preserve">                   </m:t>
        </m:r>
      </m:oMath>
      <w:r w:rsidR="00D644A6">
        <w:rPr>
          <w:rFonts w:hint="eastAsia"/>
          <w:iCs/>
          <w:color w:val="000000" w:themeColor="text1"/>
          <w:kern w:val="24"/>
          <w:szCs w:val="36"/>
          <w:lang w:eastAsia="zh-TW"/>
        </w:rPr>
        <w:t>(4)</w:t>
      </w:r>
    </w:p>
    <w:p w14:paraId="2CB5DEAC" w14:textId="77777777" w:rsidR="00907CCE" w:rsidRDefault="00907CCE" w:rsidP="00523D1F">
      <w:pPr>
        <w:pStyle w:val="RSCB02ArticleText"/>
      </w:pPr>
    </w:p>
    <w:p w14:paraId="0C4AB3A4" w14:textId="4F9217EB" w:rsidR="006B4944" w:rsidRDefault="00523D1F" w:rsidP="00523D1F">
      <w:pPr>
        <w:pStyle w:val="RSCB02ArticleText"/>
      </w:pPr>
      <w:r w:rsidRPr="00523D1F">
        <w:t xml:space="preserve">Table 1 compares the results of this study with other solar absorbers reported in recent years. </w:t>
      </w:r>
      <w:r w:rsidR="00A5531B" w:rsidRPr="00A5531B">
        <w:t xml:space="preserve">Overall, the </w:t>
      </w:r>
      <m:oMath>
        <m:r>
          <m:rPr>
            <m:sty m:val="p"/>
          </m:rPr>
          <w:rPr>
            <w:rFonts w:ascii="Cambria Math" w:hAnsi="Cambria Math"/>
          </w:rPr>
          <w:br/>
        </m:r>
        <m:sSub>
          <m:sSubPr>
            <m:ctrlPr>
              <w:rPr>
                <w:rFonts w:ascii="Cambria Math" w:hAnsi="Cambria Math"/>
              </w:rPr>
            </m:ctrlPr>
          </m:sSubPr>
          <m:e>
            <m:r>
              <m:rPr>
                <m:sty m:val="p"/>
              </m:rPr>
              <w:rPr>
                <w:rFonts w:ascii="Cambria Math" w:hAnsi="Cambria Math"/>
              </w:rPr>
              <m:t>α</m:t>
            </m:r>
          </m:e>
          <m:sub>
            <m:r>
              <w:rPr>
                <w:rFonts w:ascii="Cambria Math" w:hAnsi="Cambria Math"/>
              </w:rPr>
              <m:t>total</m:t>
            </m:r>
          </m:sub>
        </m:sSub>
      </m:oMath>
      <w:r w:rsidR="00A5531B" w:rsidRPr="00A5531B">
        <w:t>,</w:t>
      </w:r>
      <m:oMath>
        <m:sSub>
          <m:sSubPr>
            <m:ctrlPr>
              <w:rPr>
                <w:rFonts w:ascii="Cambria Math" w:hAnsi="Cambria Math"/>
                <w:lang w:eastAsia="zh-TW"/>
              </w:rPr>
            </m:ctrlPr>
          </m:sSubPr>
          <m:e>
            <m:r>
              <m:rPr>
                <m:sty m:val="p"/>
              </m:rPr>
              <w:rPr>
                <w:rFonts w:ascii="Cambria Math" w:hAnsi="Cambria Math"/>
                <w:lang w:eastAsia="zh-TW"/>
              </w:rPr>
              <m:t>ε</m:t>
            </m:r>
          </m:e>
          <m:sub>
            <m:r>
              <w:rPr>
                <w:rFonts w:ascii="Cambria Math" w:hAnsi="Cambria Math"/>
                <w:lang w:eastAsia="zh-TW"/>
              </w:rPr>
              <m:t>total</m:t>
            </m:r>
          </m:sub>
        </m:sSub>
      </m:oMath>
      <w:r w:rsidR="00A5531B" w:rsidRPr="00A5531B">
        <w:t xml:space="preserve">, and </w:t>
      </w:r>
      <m:oMath>
        <m:r>
          <w:rPr>
            <w:rFonts w:ascii="Cambria Math" w:hAnsi="Cambria Math"/>
          </w:rPr>
          <m:t>η</m:t>
        </m:r>
      </m:oMath>
      <w:r w:rsidR="00A5531B" w:rsidRPr="00A5531B">
        <w:t xml:space="preserve"> values obtained in this study are competitive with, or in some cases comparable to, those reported previously. It should be noted that Ref. </w:t>
      </w:r>
      <w:r w:rsidR="0036425D">
        <w:t>30</w:t>
      </w:r>
      <w:r w:rsidR="00A5531B" w:rsidRPr="00A5531B">
        <w:t xml:space="preserve"> achieved even higher experimental photothermal conversion efficiency, partly due to its nanoparticle-on-mirror design</w:t>
      </w:r>
      <w:r w:rsidR="00706D62">
        <w:rPr>
          <w:rFonts w:eastAsia="ＭＳ 明朝" w:hint="eastAsia"/>
          <w:lang w:eastAsia="ja-JP"/>
        </w:rPr>
        <w:t xml:space="preserve"> based on noble metal </w:t>
      </w:r>
      <w:r w:rsidR="00A678E4">
        <w:rPr>
          <w:rFonts w:eastAsia="ＭＳ 明朝" w:hint="eastAsia"/>
          <w:lang w:eastAsia="ja-JP"/>
        </w:rPr>
        <w:t>silver</w:t>
      </w:r>
      <w:r w:rsidR="00A5531B" w:rsidRPr="00A5531B">
        <w:t>, which is inherently different from the starfish-type structure studied here</w:t>
      </w:r>
      <w:r w:rsidR="00706D62">
        <w:rPr>
          <w:rFonts w:eastAsia="ＭＳ 明朝" w:hint="eastAsia"/>
          <w:lang w:eastAsia="ja-JP"/>
        </w:rPr>
        <w:t xml:space="preserve"> based on refractory </w:t>
      </w:r>
      <w:r w:rsidR="00A678E4">
        <w:rPr>
          <w:rFonts w:eastAsia="ＭＳ 明朝" w:hint="eastAsia"/>
          <w:lang w:eastAsia="ja-JP"/>
        </w:rPr>
        <w:t>tungsten</w:t>
      </w:r>
      <w:r w:rsidR="00A5531B" w:rsidRPr="00A5531B">
        <w:t>. While our approach is based on a relatively simple W/SiO2/W configuration optimized through PSO, many of the other studies in Table 1 adopt multilayer or more complex structures. Thus, the performance of our optimized structure remains notable considering its simplicity and distinct design principle.</w:t>
      </w:r>
    </w:p>
    <w:p w14:paraId="5BC2EBCE" w14:textId="5FDD2E27" w:rsidR="006B4944" w:rsidRDefault="006B4944" w:rsidP="00523D1F">
      <w:pPr>
        <w:pStyle w:val="RSCB02ArticleText"/>
      </w:pPr>
    </w:p>
    <w:p w14:paraId="434072B9" w14:textId="1A7DF3E8" w:rsidR="006B4944" w:rsidRDefault="006B4944" w:rsidP="00523D1F">
      <w:pPr>
        <w:pStyle w:val="RSCB02ArticleText"/>
      </w:pPr>
    </w:p>
    <w:p w14:paraId="1A851225" w14:textId="7E15C88B" w:rsidR="006B4944" w:rsidRDefault="006B4944" w:rsidP="00523D1F">
      <w:pPr>
        <w:pStyle w:val="RSCB02ArticleText"/>
      </w:pPr>
    </w:p>
    <w:p w14:paraId="24BB68B2" w14:textId="44AC333B" w:rsidR="006B4944" w:rsidRDefault="006B4944" w:rsidP="00523D1F">
      <w:pPr>
        <w:pStyle w:val="RSCB02ArticleText"/>
      </w:pPr>
    </w:p>
    <w:p w14:paraId="1D362B9D" w14:textId="4233DCF5" w:rsidR="006B4944" w:rsidRDefault="006B4944" w:rsidP="00523D1F">
      <w:pPr>
        <w:pStyle w:val="RSCB02ArticleText"/>
      </w:pPr>
    </w:p>
    <w:p w14:paraId="005390F5" w14:textId="7D92E5C0" w:rsidR="00280EE4" w:rsidRDefault="00280EE4" w:rsidP="00B9392D">
      <w:pPr>
        <w:pStyle w:val="RSCB02ArticleText"/>
        <w:rPr>
          <w:rFonts w:ascii="AdvOT2c8ce45a" w:hAnsi="AdvOT2c8ce45a" w:cs="AdvOT2c8ce45a"/>
          <w:b/>
          <w:sz w:val="15"/>
          <w:szCs w:val="15"/>
          <w:lang w:val="en-US" w:eastAsia="zh-TW"/>
        </w:rPr>
        <w:sectPr w:rsidR="00280EE4" w:rsidSect="00514CBA">
          <w:type w:val="continuous"/>
          <w:pgSz w:w="11907" w:h="16840" w:code="9"/>
          <w:pgMar w:top="1009" w:right="851" w:bottom="1758" w:left="851" w:header="851" w:footer="1049" w:gutter="0"/>
          <w:cols w:num="2" w:space="227"/>
          <w:titlePg/>
          <w:docGrid w:linePitch="360"/>
        </w:sectPr>
      </w:pPr>
    </w:p>
    <w:p w14:paraId="38123074" w14:textId="39A0B63F" w:rsidR="00342EE2" w:rsidRDefault="00342EE2" w:rsidP="00B9392D">
      <w:pPr>
        <w:pStyle w:val="RSCB02ArticleText"/>
        <w:rPr>
          <w:rFonts w:ascii="AdvOT2c8ce45a" w:hAnsi="AdvOT2c8ce45a" w:cs="AdvOT2c8ce45a"/>
          <w:b/>
          <w:sz w:val="15"/>
          <w:szCs w:val="15"/>
          <w:lang w:val="en-US" w:eastAsia="zh-TW"/>
        </w:rPr>
      </w:pPr>
      <w:r>
        <w:rPr>
          <w:rFonts w:ascii="AdvOT2c8ce45a" w:hAnsi="AdvOT2c8ce45a" w:cs="AdvOT2c8ce45a" w:hint="eastAsia"/>
          <w:b/>
          <w:sz w:val="15"/>
          <w:szCs w:val="15"/>
          <w:lang w:val="en-US" w:eastAsia="zh-TW"/>
        </w:rPr>
        <w:t>Ta</w:t>
      </w:r>
      <w:r>
        <w:rPr>
          <w:rFonts w:ascii="AdvOT2c8ce45a" w:hAnsi="AdvOT2c8ce45a" w:cs="AdvOT2c8ce45a"/>
          <w:b/>
          <w:sz w:val="15"/>
          <w:szCs w:val="15"/>
          <w:lang w:val="en-US" w:eastAsia="zh-TW"/>
        </w:rPr>
        <w:t xml:space="preserve">ble 1 </w:t>
      </w:r>
      <w:r w:rsidR="00DD490F">
        <w:rPr>
          <w:rFonts w:ascii="AdvOT2c8ce45a" w:hAnsi="AdvOT2c8ce45a" w:cs="AdvOT2c8ce45a"/>
          <w:b/>
          <w:sz w:val="15"/>
          <w:szCs w:val="15"/>
          <w:lang w:val="en-US" w:eastAsia="zh-TW"/>
        </w:rPr>
        <w:t xml:space="preserve">   </w:t>
      </w:r>
      <w:r w:rsidR="00DD490F" w:rsidRPr="00DD490F">
        <w:rPr>
          <w:rFonts w:ascii="AdvOT2c8ce45a" w:hAnsi="AdvOT2c8ce45a" w:cs="AdvOT2c8ce45a"/>
          <w:b/>
          <w:sz w:val="15"/>
          <w:szCs w:val="15"/>
          <w:lang w:val="en-US" w:eastAsia="zh-TW"/>
        </w:rPr>
        <w:t xml:space="preserve">Comparison of </w:t>
      </w:r>
      <w:r w:rsidR="00DD490F">
        <w:rPr>
          <w:rFonts w:ascii="AdvOT2c8ce45a" w:hAnsi="AdvOT2c8ce45a" w:cs="AdvOT2c8ce45a"/>
          <w:b/>
          <w:sz w:val="15"/>
          <w:szCs w:val="15"/>
          <w:lang w:val="en-US" w:eastAsia="zh-TW"/>
        </w:rPr>
        <w:t>s</w:t>
      </w:r>
      <w:r w:rsidR="00DD490F" w:rsidRPr="00DD490F">
        <w:rPr>
          <w:rFonts w:ascii="AdvOT2c8ce45a" w:hAnsi="AdvOT2c8ce45a" w:cs="AdvOT2c8ce45a"/>
          <w:b/>
          <w:sz w:val="15"/>
          <w:szCs w:val="15"/>
          <w:lang w:val="en-US" w:eastAsia="zh-TW"/>
        </w:rPr>
        <w:t xml:space="preserve">olar </w:t>
      </w:r>
      <w:r w:rsidR="00DD490F">
        <w:rPr>
          <w:rFonts w:ascii="AdvOT2c8ce45a" w:hAnsi="AdvOT2c8ce45a" w:cs="AdvOT2c8ce45a"/>
          <w:b/>
          <w:sz w:val="15"/>
          <w:szCs w:val="15"/>
          <w:lang w:val="en-US" w:eastAsia="zh-TW"/>
        </w:rPr>
        <w:t>a</w:t>
      </w:r>
      <w:r w:rsidR="00DD490F" w:rsidRPr="00DD490F">
        <w:rPr>
          <w:rFonts w:ascii="AdvOT2c8ce45a" w:hAnsi="AdvOT2c8ce45a" w:cs="AdvOT2c8ce45a"/>
          <w:b/>
          <w:sz w:val="15"/>
          <w:szCs w:val="15"/>
          <w:lang w:val="en-US" w:eastAsia="zh-TW"/>
        </w:rPr>
        <w:t>bsorbers</w:t>
      </w:r>
    </w:p>
    <w:p w14:paraId="657C6607" w14:textId="6AF7D7EE" w:rsidR="008B016D" w:rsidRPr="00B42499" w:rsidRDefault="008B016D" w:rsidP="00B9392D">
      <w:pPr>
        <w:pStyle w:val="RSCB02ArticleText"/>
        <w:rPr>
          <w:rFonts w:ascii="AdvOT2c8ce45a" w:hAnsi="AdvOT2c8ce45a" w:cs="AdvOT2c8ce45a"/>
          <w:b/>
          <w:sz w:val="15"/>
          <w:szCs w:val="15"/>
          <w:lang w:val="en-US" w:eastAsia="zh-TW"/>
        </w:rPr>
      </w:pPr>
      <w:r w:rsidRPr="00B42499">
        <w:rPr>
          <w:rFonts w:ascii="AdvOT2c8ce45a" w:hAnsi="AdvOT2c8ce45a" w:cs="AdvOT2c8ce45a" w:hint="eastAsia"/>
          <w:b/>
          <w:sz w:val="15"/>
          <w:szCs w:val="15"/>
          <w:lang w:val="en-US" w:eastAsia="zh-TW"/>
        </w:rPr>
        <w:t xml:space="preserve">*: </w:t>
      </w:r>
      <w:r w:rsidRPr="00B42499">
        <w:rPr>
          <w:rFonts w:ascii="AdvOT2c8ce45a" w:hAnsi="AdvOT2c8ce45a" w:cs="AdvOT2c8ce45a"/>
          <w:b/>
          <w:sz w:val="15"/>
          <w:szCs w:val="15"/>
          <w:lang w:val="en-US" w:eastAsia="zh-TW"/>
        </w:rPr>
        <w:t>indicates values extracted from the cited reference and recalculated using Eq. (3) of this work for comparison.</w:t>
      </w:r>
    </w:p>
    <w:tbl>
      <w:tblPr>
        <w:tblStyle w:val="a9"/>
        <w:tblW w:w="10285" w:type="dxa"/>
        <w:tblLayout w:type="fixed"/>
        <w:tblLook w:val="04A0" w:firstRow="1" w:lastRow="0" w:firstColumn="1" w:lastColumn="0" w:noHBand="0" w:noVBand="1"/>
      </w:tblPr>
      <w:tblGrid>
        <w:gridCol w:w="4381"/>
        <w:gridCol w:w="1055"/>
        <w:gridCol w:w="1119"/>
        <w:gridCol w:w="1119"/>
        <w:gridCol w:w="1119"/>
        <w:gridCol w:w="1492"/>
      </w:tblGrid>
      <w:tr w:rsidR="0010436F" w14:paraId="14DD7609" w14:textId="77777777" w:rsidTr="0008318C">
        <w:trPr>
          <w:trHeight w:val="201"/>
        </w:trPr>
        <w:tc>
          <w:tcPr>
            <w:tcW w:w="4381" w:type="dxa"/>
            <w:tcBorders>
              <w:top w:val="single" w:sz="12" w:space="0" w:color="A6A6A6" w:themeColor="background1" w:themeShade="A6"/>
              <w:left w:val="nil"/>
              <w:bottom w:val="single" w:sz="12" w:space="0" w:color="A6A6A6" w:themeColor="background1" w:themeShade="A6"/>
              <w:right w:val="nil"/>
            </w:tcBorders>
          </w:tcPr>
          <w:p w14:paraId="7A69BB37" w14:textId="633981FB" w:rsidR="0010436F" w:rsidRDefault="0010436F" w:rsidP="00B9392D">
            <w:pPr>
              <w:pStyle w:val="RSCB02ArticleText"/>
              <w:rPr>
                <w:rStyle w:val="06CHeading"/>
                <w:rFonts w:asciiTheme="minorHAnsi" w:hAnsiTheme="minorHAnsi"/>
                <w:b w:val="0"/>
                <w:smallCaps w:val="0"/>
                <w:lang w:eastAsia="zh-TW"/>
              </w:rPr>
            </w:pPr>
            <w:r w:rsidRPr="00180A85">
              <w:rPr>
                <w:rFonts w:hint="eastAsia"/>
                <w:sz w:val="16"/>
              </w:rPr>
              <w:t>T</w:t>
            </w:r>
            <w:r w:rsidRPr="00180A85">
              <w:rPr>
                <w:sz w:val="16"/>
              </w:rPr>
              <w:t>ype</w:t>
            </w:r>
          </w:p>
        </w:tc>
        <w:tc>
          <w:tcPr>
            <w:tcW w:w="1055" w:type="dxa"/>
            <w:tcBorders>
              <w:top w:val="single" w:sz="12" w:space="0" w:color="A6A6A6" w:themeColor="background1" w:themeShade="A6"/>
              <w:left w:val="nil"/>
              <w:bottom w:val="single" w:sz="12" w:space="0" w:color="A6A6A6" w:themeColor="background1" w:themeShade="A6"/>
              <w:right w:val="nil"/>
            </w:tcBorders>
          </w:tcPr>
          <w:p w14:paraId="454035E0" w14:textId="1957B664" w:rsidR="0010436F" w:rsidRDefault="00000000" w:rsidP="00B9392D">
            <w:pPr>
              <w:pStyle w:val="RSCB02ArticleText"/>
              <w:rPr>
                <w:rStyle w:val="06CHeading"/>
                <w:rFonts w:asciiTheme="minorHAnsi" w:hAnsiTheme="minorHAnsi"/>
                <w:b w:val="0"/>
                <w:smallCaps w:val="0"/>
              </w:rPr>
            </w:pPr>
            <m:oMathPara>
              <m:oMath>
                <m:sSub>
                  <m:sSubPr>
                    <m:ctrlPr>
                      <w:rPr>
                        <w:rFonts w:ascii="Cambria Math" w:hAnsi="Cambria Math"/>
                        <w:i/>
                        <w:iCs/>
                      </w:rPr>
                    </m:ctrlPr>
                  </m:sSubPr>
                  <m:e>
                    <m:r>
                      <w:rPr>
                        <w:rFonts w:ascii="Cambria Math" w:hAnsi="Cambria Math"/>
                      </w:rPr>
                      <m:t>T</m:t>
                    </m:r>
                  </m:e>
                  <m:sub>
                    <m:r>
                      <w:rPr>
                        <w:rFonts w:ascii="Cambria Math" w:hAnsi="Cambria Math"/>
                      </w:rPr>
                      <m:t>abs</m:t>
                    </m:r>
                  </m:sub>
                </m:sSub>
              </m:oMath>
            </m:oMathPara>
          </w:p>
        </w:tc>
        <w:tc>
          <w:tcPr>
            <w:tcW w:w="1119" w:type="dxa"/>
            <w:tcBorders>
              <w:top w:val="single" w:sz="12" w:space="0" w:color="A6A6A6" w:themeColor="background1" w:themeShade="A6"/>
              <w:left w:val="nil"/>
              <w:bottom w:val="single" w:sz="12" w:space="0" w:color="A6A6A6" w:themeColor="background1" w:themeShade="A6"/>
              <w:right w:val="nil"/>
            </w:tcBorders>
          </w:tcPr>
          <w:p w14:paraId="4B5FA6D2" w14:textId="2B9F1F6A" w:rsidR="0010436F" w:rsidRDefault="00000000" w:rsidP="00B9392D">
            <w:pPr>
              <w:pStyle w:val="RSCB02ArticleText"/>
              <w:rPr>
                <w:rStyle w:val="06CHeading"/>
                <w:rFonts w:asciiTheme="minorHAnsi" w:hAnsiTheme="minorHAnsi"/>
                <w:b w:val="0"/>
                <w:smallCaps w:val="0"/>
              </w:rPr>
            </w:pPr>
            <m:oMathPara>
              <m:oMath>
                <m:sSub>
                  <m:sSubPr>
                    <m:ctrlPr>
                      <w:rPr>
                        <w:rFonts w:ascii="Cambria Math" w:hAnsi="Cambria Math"/>
                      </w:rPr>
                    </m:ctrlPr>
                  </m:sSubPr>
                  <m:e>
                    <m:r>
                      <m:rPr>
                        <m:sty m:val="p"/>
                      </m:rPr>
                      <w:rPr>
                        <w:rFonts w:ascii="Cambria Math" w:hAnsi="Cambria Math"/>
                      </w:rPr>
                      <m:t>α</m:t>
                    </m:r>
                  </m:e>
                  <m:sub>
                    <m:r>
                      <w:rPr>
                        <w:rFonts w:ascii="Cambria Math" w:hAnsi="Cambria Math"/>
                      </w:rPr>
                      <m:t>total</m:t>
                    </m:r>
                  </m:sub>
                </m:sSub>
              </m:oMath>
            </m:oMathPara>
          </w:p>
        </w:tc>
        <w:tc>
          <w:tcPr>
            <w:tcW w:w="1119" w:type="dxa"/>
            <w:tcBorders>
              <w:top w:val="single" w:sz="12" w:space="0" w:color="A6A6A6" w:themeColor="background1" w:themeShade="A6"/>
              <w:left w:val="nil"/>
              <w:bottom w:val="single" w:sz="12" w:space="0" w:color="A6A6A6" w:themeColor="background1" w:themeShade="A6"/>
              <w:right w:val="nil"/>
            </w:tcBorders>
          </w:tcPr>
          <w:p w14:paraId="534645FB" w14:textId="67900615" w:rsidR="0010436F" w:rsidRDefault="00000000" w:rsidP="00A541CC">
            <w:pPr>
              <w:pStyle w:val="RSCB02ArticleText"/>
              <w:jc w:val="center"/>
              <w:rPr>
                <w:rFonts w:ascii="Calibri" w:eastAsia="PMingLiU" w:hAnsi="Calibri"/>
              </w:rPr>
            </w:pPr>
            <m:oMathPara>
              <m:oMath>
                <m:sSub>
                  <m:sSubPr>
                    <m:ctrlPr>
                      <w:rPr>
                        <w:rFonts w:ascii="Cambria Math" w:hAnsi="Cambria Math"/>
                        <w:lang w:eastAsia="zh-TW"/>
                      </w:rPr>
                    </m:ctrlPr>
                  </m:sSubPr>
                  <m:e>
                    <m:r>
                      <m:rPr>
                        <m:sty m:val="p"/>
                      </m:rPr>
                      <w:rPr>
                        <w:rFonts w:ascii="Cambria Math" w:hAnsi="Cambria Math"/>
                        <w:lang w:eastAsia="zh-TW"/>
                      </w:rPr>
                      <m:t>ε</m:t>
                    </m:r>
                  </m:e>
                  <m:sub>
                    <m:r>
                      <w:rPr>
                        <w:rFonts w:ascii="Cambria Math" w:hAnsi="Cambria Math"/>
                        <w:lang w:eastAsia="zh-TW"/>
                      </w:rPr>
                      <m:t>total</m:t>
                    </m:r>
                  </m:sub>
                </m:sSub>
              </m:oMath>
            </m:oMathPara>
          </w:p>
        </w:tc>
        <w:tc>
          <w:tcPr>
            <w:tcW w:w="1119" w:type="dxa"/>
            <w:tcBorders>
              <w:top w:val="single" w:sz="12" w:space="0" w:color="A6A6A6" w:themeColor="background1" w:themeShade="A6"/>
              <w:left w:val="nil"/>
              <w:bottom w:val="single" w:sz="12" w:space="0" w:color="A6A6A6" w:themeColor="background1" w:themeShade="A6"/>
              <w:right w:val="nil"/>
            </w:tcBorders>
          </w:tcPr>
          <w:p w14:paraId="2F8F94F7" w14:textId="14A684ED" w:rsidR="0010436F" w:rsidRDefault="0010436F" w:rsidP="00A541CC">
            <w:pPr>
              <w:pStyle w:val="RSCB02ArticleText"/>
              <w:jc w:val="center"/>
              <w:rPr>
                <w:rStyle w:val="06CHeading"/>
                <w:rFonts w:asciiTheme="minorHAnsi" w:hAnsiTheme="minorHAnsi"/>
                <w:b w:val="0"/>
                <w:smallCaps w:val="0"/>
              </w:rPr>
            </w:pPr>
            <w:bookmarkStart w:id="25" w:name="_Hlk209193851"/>
            <m:oMathPara>
              <m:oMath>
                <m:r>
                  <w:rPr>
                    <w:rFonts w:ascii="Cambria Math" w:hAnsi="Cambria Math"/>
                  </w:rPr>
                  <m:t>η</m:t>
                </m:r>
              </m:oMath>
            </m:oMathPara>
            <w:bookmarkEnd w:id="25"/>
          </w:p>
        </w:tc>
        <w:tc>
          <w:tcPr>
            <w:tcW w:w="1492" w:type="dxa"/>
            <w:tcBorders>
              <w:top w:val="single" w:sz="12" w:space="0" w:color="A6A6A6" w:themeColor="background1" w:themeShade="A6"/>
              <w:left w:val="nil"/>
              <w:bottom w:val="single" w:sz="12" w:space="0" w:color="A6A6A6" w:themeColor="background1" w:themeShade="A6"/>
              <w:right w:val="nil"/>
            </w:tcBorders>
          </w:tcPr>
          <w:p w14:paraId="325296EE" w14:textId="0C404155" w:rsidR="0010436F" w:rsidRPr="00A541CC" w:rsidRDefault="0010436F" w:rsidP="00A541CC">
            <w:pPr>
              <w:pStyle w:val="RSCB02ArticleText"/>
              <w:jc w:val="center"/>
              <w:rPr>
                <w:rStyle w:val="06CHeading"/>
                <w:rFonts w:asciiTheme="minorHAnsi" w:hAnsiTheme="minorHAnsi"/>
                <w:b w:val="0"/>
                <w:i/>
                <w:smallCaps w:val="0"/>
              </w:rPr>
            </w:pPr>
            <w:r w:rsidRPr="00A541CC">
              <w:rPr>
                <w:i/>
              </w:rPr>
              <w:t>Ref.</w:t>
            </w:r>
          </w:p>
        </w:tc>
      </w:tr>
      <w:tr w:rsidR="0010436F" w14:paraId="0D407D76" w14:textId="77777777" w:rsidTr="0008318C">
        <w:trPr>
          <w:trHeight w:val="196"/>
        </w:trPr>
        <w:tc>
          <w:tcPr>
            <w:tcW w:w="4381" w:type="dxa"/>
            <w:tcBorders>
              <w:top w:val="single" w:sz="12" w:space="0" w:color="A6A6A6" w:themeColor="background1" w:themeShade="A6"/>
              <w:left w:val="nil"/>
              <w:bottom w:val="nil"/>
              <w:right w:val="nil"/>
            </w:tcBorders>
            <w:vAlign w:val="center"/>
          </w:tcPr>
          <w:p w14:paraId="72E34B96" w14:textId="0B6EE2EA" w:rsidR="0010436F" w:rsidRPr="00FB5F8B" w:rsidRDefault="0010436F" w:rsidP="00DD490F">
            <w:pPr>
              <w:pStyle w:val="RSCB02ArticleText"/>
              <w:rPr>
                <w:lang w:val="de-DE"/>
              </w:rPr>
            </w:pPr>
            <w:r w:rsidRPr="00FB5F8B">
              <w:rPr>
                <w:lang w:val="de-DE"/>
              </w:rPr>
              <w:t>W-palik/SiO2-palik/W-palik</w:t>
            </w:r>
          </w:p>
          <w:p w14:paraId="14D7AD09" w14:textId="32AC7D12" w:rsidR="0010436F" w:rsidRPr="00D66B34" w:rsidRDefault="0010436F" w:rsidP="00DD490F">
            <w:pPr>
              <w:pStyle w:val="RSCB02ArticleText"/>
            </w:pPr>
            <w:r w:rsidRPr="00D66B34">
              <w:t>Random struct</w:t>
            </w:r>
          </w:p>
          <w:p w14:paraId="18F5B7E6" w14:textId="77777777" w:rsidR="0010436F" w:rsidRDefault="0010436F" w:rsidP="00DD490F">
            <w:pPr>
              <w:pStyle w:val="RSCB02ArticleText"/>
            </w:pPr>
            <w:r w:rsidRPr="00D66B34">
              <w:t>(Sim.)</w:t>
            </w:r>
          </w:p>
          <w:p w14:paraId="0F05F6AA" w14:textId="373F7845" w:rsidR="0010436F" w:rsidRDefault="0010436F" w:rsidP="00DD490F">
            <w:pPr>
              <w:pStyle w:val="RSCB02ArticleText"/>
              <w:rPr>
                <w:rStyle w:val="06CHeading"/>
                <w:rFonts w:asciiTheme="minorHAnsi" w:hAnsiTheme="minorHAnsi"/>
                <w:b w:val="0"/>
                <w:smallCaps w:val="0"/>
              </w:rPr>
            </w:pPr>
          </w:p>
        </w:tc>
        <w:tc>
          <w:tcPr>
            <w:tcW w:w="1055" w:type="dxa"/>
            <w:tcBorders>
              <w:top w:val="single" w:sz="12" w:space="0" w:color="A6A6A6" w:themeColor="background1" w:themeShade="A6"/>
              <w:left w:val="nil"/>
              <w:bottom w:val="nil"/>
              <w:right w:val="nil"/>
            </w:tcBorders>
            <w:vAlign w:val="center"/>
          </w:tcPr>
          <w:p w14:paraId="72D47E7E" w14:textId="6F101141" w:rsidR="0010436F" w:rsidRPr="00DD490F" w:rsidRDefault="0010436F" w:rsidP="00D66B34">
            <w:pPr>
              <w:pStyle w:val="RSCB02ArticleText"/>
              <w:jc w:val="center"/>
              <w:rPr>
                <w:rStyle w:val="06CHeading"/>
                <w:rFonts w:asciiTheme="minorHAnsi" w:hAnsiTheme="minorHAnsi"/>
                <w:b w:val="0"/>
                <w:smallCaps w:val="0"/>
                <w:lang w:eastAsia="zh-TW"/>
              </w:rPr>
            </w:pPr>
            <m:oMathPara>
              <m:oMath>
                <m:r>
                  <m:rPr>
                    <m:sty m:val="p"/>
                  </m:rPr>
                  <w:rPr>
                    <w:rStyle w:val="06CHeading"/>
                    <w:rFonts w:ascii="Cambria Math" w:hAnsi="Cambria Math"/>
                    <w:lang w:eastAsia="zh-TW"/>
                  </w:rPr>
                  <m:t>100℃</m:t>
                </m:r>
              </m:oMath>
            </m:oMathPara>
          </w:p>
        </w:tc>
        <w:tc>
          <w:tcPr>
            <w:tcW w:w="1119" w:type="dxa"/>
            <w:tcBorders>
              <w:top w:val="single" w:sz="12" w:space="0" w:color="A6A6A6" w:themeColor="background1" w:themeShade="A6"/>
              <w:left w:val="nil"/>
              <w:bottom w:val="nil"/>
              <w:right w:val="nil"/>
            </w:tcBorders>
            <w:vAlign w:val="center"/>
          </w:tcPr>
          <w:p w14:paraId="5D05A474" w14:textId="3A808853" w:rsidR="0010436F" w:rsidRPr="00DD490F" w:rsidRDefault="0010436F" w:rsidP="00D66B34">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0.95</w:t>
            </w:r>
            <w:r w:rsidR="00B42499">
              <w:rPr>
                <w:rStyle w:val="06CHeading"/>
                <w:rFonts w:asciiTheme="minorHAnsi" w:hAnsiTheme="minorHAnsi" w:hint="eastAsia"/>
                <w:b w:val="0"/>
                <w:lang w:eastAsia="zh-TW"/>
              </w:rPr>
              <w:t>00</w:t>
            </w:r>
          </w:p>
        </w:tc>
        <w:tc>
          <w:tcPr>
            <w:tcW w:w="1119" w:type="dxa"/>
            <w:tcBorders>
              <w:top w:val="single" w:sz="12" w:space="0" w:color="A6A6A6" w:themeColor="background1" w:themeShade="A6"/>
              <w:left w:val="nil"/>
              <w:bottom w:val="nil"/>
              <w:right w:val="nil"/>
            </w:tcBorders>
            <w:vAlign w:val="center"/>
          </w:tcPr>
          <w:p w14:paraId="38D5E025" w14:textId="2B63291D" w:rsidR="0010436F" w:rsidRPr="00DD490F" w:rsidRDefault="0010436F" w:rsidP="0010436F">
            <w:pPr>
              <w:pStyle w:val="RSCB02ArticleText"/>
              <w:jc w:val="center"/>
              <w:rPr>
                <w:rStyle w:val="06CHeading"/>
                <w:rFonts w:asciiTheme="minorHAnsi" w:hAnsiTheme="minorHAnsi"/>
                <w:b w:val="0"/>
                <w:lang w:eastAsia="zh-TW"/>
              </w:rPr>
            </w:pPr>
            <w:r>
              <w:rPr>
                <w:rStyle w:val="06CHeading"/>
                <w:rFonts w:asciiTheme="minorHAnsi" w:hAnsiTheme="minorHAnsi" w:hint="eastAsia"/>
                <w:b w:val="0"/>
                <w:lang w:eastAsia="zh-TW"/>
              </w:rPr>
              <w:t>0</w:t>
            </w:r>
            <w:r w:rsidRPr="0008318C">
              <w:rPr>
                <w:rStyle w:val="06CHeading"/>
                <w:rFonts w:asciiTheme="minorHAnsi" w:hAnsiTheme="minorHAnsi"/>
                <w:b w:val="0"/>
                <w:lang w:eastAsia="zh-TW"/>
              </w:rPr>
              <w:t>.0317</w:t>
            </w:r>
          </w:p>
        </w:tc>
        <w:tc>
          <w:tcPr>
            <w:tcW w:w="1119" w:type="dxa"/>
            <w:tcBorders>
              <w:top w:val="single" w:sz="12" w:space="0" w:color="A6A6A6" w:themeColor="background1" w:themeShade="A6"/>
              <w:left w:val="nil"/>
              <w:bottom w:val="nil"/>
              <w:right w:val="nil"/>
            </w:tcBorders>
            <w:vAlign w:val="center"/>
          </w:tcPr>
          <w:p w14:paraId="3C82D992" w14:textId="49F78C80" w:rsidR="0010436F" w:rsidRPr="00DD490F" w:rsidRDefault="0010436F" w:rsidP="00D66B34">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0.9207</w:t>
            </w:r>
          </w:p>
        </w:tc>
        <w:tc>
          <w:tcPr>
            <w:tcW w:w="1492" w:type="dxa"/>
            <w:tcBorders>
              <w:top w:val="single" w:sz="12" w:space="0" w:color="A6A6A6" w:themeColor="background1" w:themeShade="A6"/>
              <w:left w:val="nil"/>
              <w:bottom w:val="nil"/>
              <w:right w:val="nil"/>
            </w:tcBorders>
            <w:vAlign w:val="center"/>
          </w:tcPr>
          <w:p w14:paraId="02E1914E" w14:textId="0B156EED" w:rsidR="0010436F" w:rsidRDefault="0010436F" w:rsidP="00D66B34">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T</w:t>
            </w:r>
            <w:r>
              <w:rPr>
                <w:rStyle w:val="06CHeading"/>
                <w:rFonts w:asciiTheme="minorHAnsi" w:hAnsiTheme="minorHAnsi"/>
                <w:b w:val="0"/>
                <w:smallCaps w:val="0"/>
                <w:lang w:eastAsia="zh-TW"/>
              </w:rPr>
              <w:t>his study</w:t>
            </w:r>
          </w:p>
        </w:tc>
      </w:tr>
      <w:tr w:rsidR="0010436F" w14:paraId="7DEDA15B" w14:textId="77777777" w:rsidTr="0008318C">
        <w:trPr>
          <w:trHeight w:val="201"/>
        </w:trPr>
        <w:tc>
          <w:tcPr>
            <w:tcW w:w="4381" w:type="dxa"/>
            <w:tcBorders>
              <w:top w:val="nil"/>
              <w:left w:val="nil"/>
              <w:bottom w:val="nil"/>
              <w:right w:val="nil"/>
            </w:tcBorders>
            <w:vAlign w:val="center"/>
          </w:tcPr>
          <w:p w14:paraId="3A949823" w14:textId="7800A35D" w:rsidR="0010436F" w:rsidRPr="00F86D0F" w:rsidRDefault="0010436F" w:rsidP="00DD490F">
            <w:pPr>
              <w:pStyle w:val="RSCB02ArticleText"/>
            </w:pPr>
            <w:r w:rsidRPr="00F86D0F">
              <w:t>W/SiO</w:t>
            </w:r>
            <w:r w:rsidRPr="00F86D0F">
              <w:rPr>
                <w:vertAlign w:val="subscript"/>
              </w:rPr>
              <w:t>2</w:t>
            </w:r>
            <w:r w:rsidRPr="00F86D0F">
              <w:t>/W</w:t>
            </w:r>
          </w:p>
          <w:p w14:paraId="719D46E3" w14:textId="77777777" w:rsidR="0010436F" w:rsidRPr="00F86D0F" w:rsidRDefault="0010436F" w:rsidP="00DD490F">
            <w:pPr>
              <w:pStyle w:val="RSCB02ArticleText"/>
            </w:pPr>
            <w:r w:rsidRPr="00F86D0F">
              <w:t>Square structure</w:t>
            </w:r>
          </w:p>
          <w:p w14:paraId="08CAADDA" w14:textId="77777777" w:rsidR="0010436F" w:rsidRDefault="0010436F" w:rsidP="00DD490F">
            <w:pPr>
              <w:pStyle w:val="RSCB02ArticleText"/>
            </w:pPr>
            <w:r w:rsidRPr="00F86D0F">
              <w:t>(Sim.)</w:t>
            </w:r>
          </w:p>
          <w:p w14:paraId="7E19DDD9" w14:textId="259CBB50" w:rsidR="0010436F" w:rsidRPr="00F86D0F" w:rsidRDefault="0010436F" w:rsidP="00DD490F">
            <w:pPr>
              <w:pStyle w:val="RSCB02ArticleText"/>
              <w:rPr>
                <w:rStyle w:val="06CHeading"/>
                <w:rFonts w:asciiTheme="minorHAnsi" w:hAnsiTheme="minorHAnsi"/>
                <w:b w:val="0"/>
                <w:smallCaps w:val="0"/>
              </w:rPr>
            </w:pPr>
          </w:p>
        </w:tc>
        <w:tc>
          <w:tcPr>
            <w:tcW w:w="1055" w:type="dxa"/>
            <w:tcBorders>
              <w:top w:val="nil"/>
              <w:left w:val="nil"/>
              <w:bottom w:val="nil"/>
              <w:right w:val="nil"/>
            </w:tcBorders>
            <w:vAlign w:val="center"/>
          </w:tcPr>
          <w:p w14:paraId="4160C0B3" w14:textId="0D6B2F09" w:rsidR="0010436F" w:rsidRPr="00DD490F" w:rsidRDefault="0010436F" w:rsidP="00F86D0F">
            <w:pPr>
              <w:pStyle w:val="RSCB02ArticleText"/>
              <w:jc w:val="center"/>
              <w:rPr>
                <w:rStyle w:val="06CHeading"/>
                <w:rFonts w:asciiTheme="minorHAnsi" w:hAnsiTheme="minorHAnsi"/>
                <w:b w:val="0"/>
                <w:smallCaps w:val="0"/>
                <w:lang w:eastAsia="zh-TW"/>
              </w:rPr>
            </w:pPr>
            <m:oMathPara>
              <m:oMath>
                <m:r>
                  <m:rPr>
                    <m:sty m:val="p"/>
                  </m:rPr>
                  <w:rPr>
                    <w:rStyle w:val="06CHeading"/>
                    <w:rFonts w:ascii="Cambria Math" w:hAnsi="Cambria Math"/>
                    <w:lang w:eastAsia="zh-TW"/>
                  </w:rPr>
                  <m:t>100℃</m:t>
                </m:r>
              </m:oMath>
            </m:oMathPara>
          </w:p>
        </w:tc>
        <w:tc>
          <w:tcPr>
            <w:tcW w:w="1119" w:type="dxa"/>
            <w:tcBorders>
              <w:top w:val="nil"/>
              <w:left w:val="nil"/>
              <w:bottom w:val="nil"/>
              <w:right w:val="nil"/>
            </w:tcBorders>
            <w:vAlign w:val="center"/>
          </w:tcPr>
          <w:p w14:paraId="37CD580A" w14:textId="78E6FA36" w:rsidR="0010436F" w:rsidRPr="00DD490F" w:rsidRDefault="0010436F" w:rsidP="00F86D0F">
            <w:pPr>
              <w:pStyle w:val="RSCB02ArticleText"/>
              <w:jc w:val="center"/>
              <w:rPr>
                <w:rStyle w:val="06CHeading"/>
                <w:rFonts w:asciiTheme="minorHAnsi" w:hAnsiTheme="minorHAnsi"/>
                <w:b w:val="0"/>
                <w:lang w:eastAsia="zh-TW"/>
              </w:rPr>
            </w:pPr>
            <w:r w:rsidRPr="00DD490F">
              <w:rPr>
                <w:rStyle w:val="06CHeading"/>
                <w:rFonts w:asciiTheme="minorHAnsi" w:hAnsiTheme="minorHAnsi"/>
                <w:b w:val="0"/>
                <w:lang w:eastAsia="zh-TW"/>
              </w:rPr>
              <w:t>0.8872</w:t>
            </w:r>
          </w:p>
        </w:tc>
        <w:tc>
          <w:tcPr>
            <w:tcW w:w="1119" w:type="dxa"/>
            <w:tcBorders>
              <w:top w:val="nil"/>
              <w:left w:val="nil"/>
              <w:bottom w:val="nil"/>
              <w:right w:val="nil"/>
            </w:tcBorders>
            <w:vAlign w:val="center"/>
          </w:tcPr>
          <w:p w14:paraId="4FDAE64E" w14:textId="2D2461B8" w:rsidR="0010436F" w:rsidRPr="00DD490F" w:rsidRDefault="0010436F" w:rsidP="0010436F">
            <w:pPr>
              <w:pStyle w:val="RSCB02ArticleText"/>
              <w:jc w:val="center"/>
              <w:rPr>
                <w:rStyle w:val="06CHeading"/>
                <w:rFonts w:asciiTheme="minorHAnsi" w:hAnsiTheme="minorHAnsi"/>
                <w:b w:val="0"/>
                <w:lang w:eastAsia="zh-TW"/>
              </w:rPr>
            </w:pPr>
            <w:r>
              <w:rPr>
                <w:rStyle w:val="06CHeading"/>
                <w:rFonts w:asciiTheme="minorHAnsi" w:hAnsiTheme="minorHAnsi" w:hint="eastAsia"/>
                <w:b w:val="0"/>
                <w:lang w:eastAsia="zh-TW"/>
              </w:rPr>
              <w:t>0</w:t>
            </w:r>
            <w:r w:rsidRPr="0008318C">
              <w:rPr>
                <w:rStyle w:val="06CHeading"/>
                <w:rFonts w:asciiTheme="minorHAnsi" w:hAnsiTheme="minorHAnsi"/>
                <w:b w:val="0"/>
                <w:lang w:eastAsia="zh-TW"/>
              </w:rPr>
              <w:t>.0297</w:t>
            </w:r>
          </w:p>
        </w:tc>
        <w:tc>
          <w:tcPr>
            <w:tcW w:w="1119" w:type="dxa"/>
            <w:tcBorders>
              <w:top w:val="nil"/>
              <w:left w:val="nil"/>
              <w:bottom w:val="nil"/>
              <w:right w:val="nil"/>
            </w:tcBorders>
            <w:vAlign w:val="center"/>
          </w:tcPr>
          <w:p w14:paraId="5BB73646" w14:textId="0E47236D" w:rsidR="0010436F" w:rsidRPr="00DD490F" w:rsidRDefault="0010436F" w:rsidP="00F86D0F">
            <w:pPr>
              <w:pStyle w:val="RSCB02ArticleText"/>
              <w:jc w:val="center"/>
              <w:rPr>
                <w:rStyle w:val="06CHeading"/>
                <w:rFonts w:asciiTheme="minorHAnsi" w:hAnsiTheme="minorHAnsi"/>
                <w:b w:val="0"/>
                <w:smallCaps w:val="0"/>
                <w:lang w:eastAsia="zh-TW"/>
              </w:rPr>
            </w:pPr>
            <w:commentRangeStart w:id="26"/>
            <w:r w:rsidRPr="00DD490F">
              <w:rPr>
                <w:rStyle w:val="06CHeading"/>
                <w:rFonts w:asciiTheme="minorHAnsi" w:hAnsiTheme="minorHAnsi"/>
                <w:b w:val="0"/>
                <w:lang w:eastAsia="zh-TW"/>
              </w:rPr>
              <w:t>0.8601</w:t>
            </w:r>
            <w:commentRangeEnd w:id="26"/>
            <w:r w:rsidR="00862875">
              <w:rPr>
                <w:rStyle w:val="af3"/>
                <w:rFonts w:cstheme="minorBidi"/>
                <w:w w:val="100"/>
              </w:rPr>
              <w:commentReference w:id="26"/>
            </w:r>
            <w:r w:rsidR="00D548C6">
              <w:rPr>
                <w:rStyle w:val="06CHeading"/>
                <w:rFonts w:asciiTheme="minorHAnsi" w:hAnsiTheme="minorHAnsi" w:hint="eastAsia"/>
                <w:b w:val="0"/>
                <w:lang w:eastAsia="zh-TW"/>
              </w:rPr>
              <w:t>*</w:t>
            </w:r>
          </w:p>
        </w:tc>
        <w:tc>
          <w:tcPr>
            <w:tcW w:w="1492" w:type="dxa"/>
            <w:tcBorders>
              <w:top w:val="nil"/>
              <w:left w:val="nil"/>
              <w:bottom w:val="nil"/>
              <w:right w:val="nil"/>
            </w:tcBorders>
            <w:vAlign w:val="center"/>
          </w:tcPr>
          <w:p w14:paraId="1EA9EF94" w14:textId="361622D7" w:rsidR="0010436F" w:rsidRDefault="0010436F" w:rsidP="00F86D0F">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4</w:t>
            </w:r>
          </w:p>
        </w:tc>
      </w:tr>
      <w:tr w:rsidR="0010436F" w14:paraId="09AD5E4D" w14:textId="77777777" w:rsidTr="0008318C">
        <w:trPr>
          <w:trHeight w:val="201"/>
        </w:trPr>
        <w:tc>
          <w:tcPr>
            <w:tcW w:w="4381" w:type="dxa"/>
            <w:tcBorders>
              <w:top w:val="nil"/>
              <w:left w:val="nil"/>
              <w:bottom w:val="nil"/>
              <w:right w:val="nil"/>
            </w:tcBorders>
            <w:vAlign w:val="center"/>
          </w:tcPr>
          <w:p w14:paraId="07E40936" w14:textId="77777777" w:rsidR="0010436F" w:rsidRPr="00C92A25" w:rsidRDefault="0010436F" w:rsidP="00DD490F">
            <w:pPr>
              <w:pStyle w:val="RSCB02ArticleText"/>
            </w:pPr>
            <w:r w:rsidRPr="00C92A25">
              <w:t>(SiO</w:t>
            </w:r>
            <w:r w:rsidRPr="00C92A25">
              <w:rPr>
                <w:vertAlign w:val="subscript"/>
              </w:rPr>
              <w:t>2</w:t>
            </w:r>
            <w:r w:rsidRPr="00C92A25">
              <w:t>/</w:t>
            </w:r>
            <w:proofErr w:type="gramStart"/>
            <w:r w:rsidRPr="00C92A25">
              <w:t>W)*</w:t>
            </w:r>
            <w:proofErr w:type="gramEnd"/>
            <w:r w:rsidRPr="00C92A25">
              <w:t>15</w:t>
            </w:r>
          </w:p>
          <w:p w14:paraId="52421689" w14:textId="77777777" w:rsidR="0010436F" w:rsidRPr="00C92A25" w:rsidRDefault="0010436F" w:rsidP="00DD490F">
            <w:pPr>
              <w:pStyle w:val="RSCB02ArticleText"/>
            </w:pPr>
            <w:r w:rsidRPr="00C92A25">
              <w:t>Multilayer structure</w:t>
            </w:r>
          </w:p>
          <w:p w14:paraId="5533B357" w14:textId="77777777" w:rsidR="0010436F" w:rsidRDefault="0010436F" w:rsidP="00DD490F">
            <w:pPr>
              <w:pStyle w:val="RSCB02ArticleText"/>
            </w:pPr>
            <w:r w:rsidRPr="00C92A25">
              <w:t>(Sim.)</w:t>
            </w:r>
          </w:p>
          <w:p w14:paraId="20541E9D" w14:textId="627C4A1A" w:rsidR="0010436F" w:rsidRPr="00C92A25" w:rsidRDefault="0010436F" w:rsidP="00DD490F">
            <w:pPr>
              <w:pStyle w:val="RSCB02ArticleText"/>
              <w:rPr>
                <w:rStyle w:val="06CHeading"/>
                <w:rFonts w:asciiTheme="minorHAnsi" w:hAnsiTheme="minorHAnsi"/>
                <w:b w:val="0"/>
                <w:smallCaps w:val="0"/>
              </w:rPr>
            </w:pPr>
          </w:p>
        </w:tc>
        <w:tc>
          <w:tcPr>
            <w:tcW w:w="1055" w:type="dxa"/>
            <w:tcBorders>
              <w:top w:val="nil"/>
              <w:left w:val="nil"/>
              <w:bottom w:val="nil"/>
              <w:right w:val="nil"/>
            </w:tcBorders>
            <w:vAlign w:val="center"/>
          </w:tcPr>
          <w:p w14:paraId="56273EEE" w14:textId="1A77C079" w:rsidR="0010436F" w:rsidRPr="00DD490F" w:rsidRDefault="0010436F" w:rsidP="00C92A25">
            <w:pPr>
              <w:pStyle w:val="RSCB02ArticleText"/>
              <w:jc w:val="center"/>
              <w:rPr>
                <w:rStyle w:val="06CHeading"/>
                <w:rFonts w:asciiTheme="minorHAnsi" w:hAnsiTheme="minorHAnsi"/>
                <w:b w:val="0"/>
                <w:smallCaps w:val="0"/>
                <w:lang w:eastAsia="zh-TW"/>
              </w:rPr>
            </w:pPr>
            <m:oMathPara>
              <m:oMath>
                <m:r>
                  <m:rPr>
                    <m:sty m:val="p"/>
                  </m:rPr>
                  <w:rPr>
                    <w:rStyle w:val="06CHeading"/>
                    <w:rFonts w:ascii="Cambria Math" w:hAnsi="Cambria Math"/>
                    <w:lang w:eastAsia="zh-TW"/>
                  </w:rPr>
                  <m:t>100℃</m:t>
                </m:r>
              </m:oMath>
            </m:oMathPara>
          </w:p>
        </w:tc>
        <w:tc>
          <w:tcPr>
            <w:tcW w:w="1119" w:type="dxa"/>
            <w:tcBorders>
              <w:top w:val="nil"/>
              <w:left w:val="nil"/>
              <w:bottom w:val="nil"/>
              <w:right w:val="nil"/>
            </w:tcBorders>
            <w:vAlign w:val="center"/>
          </w:tcPr>
          <w:p w14:paraId="3AA61EC2" w14:textId="75BE26B8" w:rsidR="0010436F" w:rsidRPr="00DD490F" w:rsidRDefault="0010436F" w:rsidP="00C92A25">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0.989</w:t>
            </w:r>
          </w:p>
        </w:tc>
        <w:tc>
          <w:tcPr>
            <w:tcW w:w="1119" w:type="dxa"/>
            <w:tcBorders>
              <w:top w:val="nil"/>
              <w:left w:val="nil"/>
              <w:bottom w:val="nil"/>
              <w:right w:val="nil"/>
            </w:tcBorders>
            <w:vAlign w:val="center"/>
          </w:tcPr>
          <w:p w14:paraId="0103ABED" w14:textId="67C58A5C" w:rsidR="0010436F" w:rsidRPr="00DD490F" w:rsidRDefault="0010436F" w:rsidP="0010436F">
            <w:pPr>
              <w:pStyle w:val="RSCB02ArticleText"/>
              <w:jc w:val="center"/>
              <w:rPr>
                <w:rStyle w:val="06CHeading"/>
                <w:rFonts w:asciiTheme="minorHAnsi" w:hAnsiTheme="minorHAnsi"/>
                <w:b w:val="0"/>
                <w:lang w:eastAsia="zh-TW"/>
              </w:rPr>
            </w:pPr>
            <w:r>
              <w:rPr>
                <w:rStyle w:val="06CHeading"/>
                <w:rFonts w:asciiTheme="minorHAnsi" w:hAnsiTheme="minorHAnsi" w:hint="eastAsia"/>
                <w:b w:val="0"/>
                <w:lang w:eastAsia="zh-TW"/>
              </w:rPr>
              <w:t>-</w:t>
            </w:r>
          </w:p>
        </w:tc>
        <w:tc>
          <w:tcPr>
            <w:tcW w:w="1119" w:type="dxa"/>
            <w:tcBorders>
              <w:top w:val="nil"/>
              <w:left w:val="nil"/>
              <w:bottom w:val="nil"/>
              <w:right w:val="nil"/>
            </w:tcBorders>
            <w:vAlign w:val="center"/>
          </w:tcPr>
          <w:p w14:paraId="11F6BA57" w14:textId="1BC21DF3" w:rsidR="0010436F" w:rsidRPr="00DD490F" w:rsidRDefault="0010436F" w:rsidP="00C92A25">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w:t>
            </w:r>
          </w:p>
        </w:tc>
        <w:tc>
          <w:tcPr>
            <w:tcW w:w="1492" w:type="dxa"/>
            <w:tcBorders>
              <w:top w:val="nil"/>
              <w:left w:val="nil"/>
              <w:bottom w:val="nil"/>
              <w:right w:val="nil"/>
            </w:tcBorders>
            <w:vAlign w:val="center"/>
          </w:tcPr>
          <w:p w14:paraId="4157687B" w14:textId="0A435492" w:rsidR="0010436F" w:rsidRDefault="0010436F" w:rsidP="00C92A25">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9</w:t>
            </w:r>
          </w:p>
        </w:tc>
      </w:tr>
      <w:tr w:rsidR="0010436F" w14:paraId="4B6B2F3E" w14:textId="77777777" w:rsidTr="0008318C">
        <w:trPr>
          <w:trHeight w:val="201"/>
        </w:trPr>
        <w:tc>
          <w:tcPr>
            <w:tcW w:w="4381" w:type="dxa"/>
            <w:tcBorders>
              <w:top w:val="nil"/>
              <w:left w:val="nil"/>
              <w:bottom w:val="nil"/>
              <w:right w:val="nil"/>
            </w:tcBorders>
            <w:vAlign w:val="center"/>
          </w:tcPr>
          <w:p w14:paraId="27BE33EA" w14:textId="77777777" w:rsidR="0010436F" w:rsidRPr="008E6319" w:rsidRDefault="0010436F" w:rsidP="00DD490F">
            <w:pPr>
              <w:pStyle w:val="RSCB02ArticleText"/>
              <w:rPr>
                <w:lang w:val="es-ES"/>
              </w:rPr>
            </w:pPr>
            <w:r w:rsidRPr="008E6319">
              <w:rPr>
                <w:lang w:val="es-ES"/>
              </w:rPr>
              <w:t>SiO2/Al</w:t>
            </w:r>
            <w:r w:rsidRPr="008E6319">
              <w:rPr>
                <w:vertAlign w:val="subscript"/>
                <w:lang w:val="es-ES"/>
              </w:rPr>
              <w:t>2</w:t>
            </w:r>
            <w:r w:rsidRPr="008E6319">
              <w:rPr>
                <w:lang w:val="es-ES"/>
              </w:rPr>
              <w:t>O</w:t>
            </w:r>
            <w:r w:rsidRPr="008E6319">
              <w:rPr>
                <w:vertAlign w:val="subscript"/>
                <w:lang w:val="es-ES"/>
              </w:rPr>
              <w:t>3</w:t>
            </w:r>
            <w:r w:rsidRPr="008E6319">
              <w:rPr>
                <w:lang w:val="es-ES"/>
              </w:rPr>
              <w:t>/W/Al</w:t>
            </w:r>
            <w:r w:rsidRPr="008E6319">
              <w:rPr>
                <w:vertAlign w:val="subscript"/>
                <w:lang w:val="es-ES"/>
              </w:rPr>
              <w:t>2</w:t>
            </w:r>
            <w:r w:rsidRPr="008E6319">
              <w:rPr>
                <w:lang w:val="es-ES"/>
              </w:rPr>
              <w:t>O</w:t>
            </w:r>
            <w:r w:rsidRPr="008E6319">
              <w:rPr>
                <w:vertAlign w:val="subscript"/>
                <w:lang w:val="es-ES"/>
              </w:rPr>
              <w:t>3</w:t>
            </w:r>
            <w:r w:rsidRPr="008E6319">
              <w:rPr>
                <w:lang w:val="es-ES"/>
              </w:rPr>
              <w:t>/W</w:t>
            </w:r>
          </w:p>
          <w:p w14:paraId="46DA517A" w14:textId="77777777" w:rsidR="0010436F" w:rsidRPr="008E6319" w:rsidRDefault="0010436F" w:rsidP="00DD490F">
            <w:pPr>
              <w:pStyle w:val="RSCB02ArticleText"/>
              <w:rPr>
                <w:lang w:val="es-ES"/>
              </w:rPr>
            </w:pPr>
            <w:r w:rsidRPr="008E6319">
              <w:rPr>
                <w:lang w:val="es-ES"/>
              </w:rPr>
              <w:t>Multilayer structure</w:t>
            </w:r>
          </w:p>
          <w:p w14:paraId="6C31C3D6" w14:textId="77777777" w:rsidR="0010436F" w:rsidRDefault="0010436F" w:rsidP="00DD490F">
            <w:pPr>
              <w:pStyle w:val="RSCB02ArticleText"/>
            </w:pPr>
            <w:r w:rsidRPr="000E5BD4">
              <w:t>(Exp.)</w:t>
            </w:r>
          </w:p>
          <w:p w14:paraId="5B0763BF" w14:textId="3B740006" w:rsidR="0010436F" w:rsidRDefault="0010436F" w:rsidP="00DD490F">
            <w:pPr>
              <w:pStyle w:val="RSCB02ArticleText"/>
              <w:rPr>
                <w:rStyle w:val="06CHeading"/>
                <w:rFonts w:asciiTheme="minorHAnsi" w:hAnsiTheme="minorHAnsi"/>
                <w:b w:val="0"/>
                <w:smallCaps w:val="0"/>
              </w:rPr>
            </w:pPr>
          </w:p>
        </w:tc>
        <w:tc>
          <w:tcPr>
            <w:tcW w:w="1055" w:type="dxa"/>
            <w:tcBorders>
              <w:top w:val="nil"/>
              <w:left w:val="nil"/>
              <w:bottom w:val="nil"/>
              <w:right w:val="nil"/>
            </w:tcBorders>
            <w:vAlign w:val="center"/>
          </w:tcPr>
          <w:p w14:paraId="458A83EF" w14:textId="21A93B32" w:rsidR="0010436F" w:rsidRPr="00DD490F" w:rsidRDefault="0010436F" w:rsidP="000E5BD4">
            <w:pPr>
              <w:pStyle w:val="RSCB02ArticleText"/>
              <w:jc w:val="center"/>
              <w:rPr>
                <w:rStyle w:val="06CHeading"/>
                <w:rFonts w:asciiTheme="minorHAnsi" w:hAnsiTheme="minorHAnsi"/>
                <w:b w:val="0"/>
                <w:smallCaps w:val="0"/>
                <w:lang w:eastAsia="zh-TW"/>
              </w:rPr>
            </w:pPr>
            <m:oMathPara>
              <m:oMath>
                <m:r>
                  <m:rPr>
                    <m:sty m:val="p"/>
                  </m:rPr>
                  <w:rPr>
                    <w:rStyle w:val="06CHeading"/>
                    <w:rFonts w:ascii="Cambria Math" w:hAnsi="Cambria Math"/>
                    <w:lang w:eastAsia="zh-TW"/>
                  </w:rPr>
                  <m:t>100℃</m:t>
                </m:r>
              </m:oMath>
            </m:oMathPara>
          </w:p>
        </w:tc>
        <w:tc>
          <w:tcPr>
            <w:tcW w:w="1119" w:type="dxa"/>
            <w:tcBorders>
              <w:top w:val="nil"/>
              <w:left w:val="nil"/>
              <w:bottom w:val="nil"/>
              <w:right w:val="nil"/>
            </w:tcBorders>
            <w:vAlign w:val="center"/>
          </w:tcPr>
          <w:p w14:paraId="6DF430BA" w14:textId="1E46E831" w:rsidR="0010436F" w:rsidRPr="00DD490F" w:rsidRDefault="0010436F" w:rsidP="000E5BD4">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0.87</w:t>
            </w:r>
            <w:r w:rsidR="00D548C6">
              <w:rPr>
                <w:rStyle w:val="06CHeading"/>
                <w:rFonts w:asciiTheme="minorHAnsi" w:hAnsiTheme="minorHAnsi" w:hint="eastAsia"/>
                <w:b w:val="0"/>
                <w:lang w:eastAsia="zh-TW"/>
              </w:rPr>
              <w:t>19</w:t>
            </w:r>
          </w:p>
        </w:tc>
        <w:tc>
          <w:tcPr>
            <w:tcW w:w="1119" w:type="dxa"/>
            <w:tcBorders>
              <w:top w:val="nil"/>
              <w:left w:val="nil"/>
              <w:bottom w:val="nil"/>
              <w:right w:val="nil"/>
            </w:tcBorders>
            <w:vAlign w:val="center"/>
          </w:tcPr>
          <w:p w14:paraId="3BC881DE" w14:textId="416EF5A4" w:rsidR="0010436F" w:rsidRPr="00DD490F" w:rsidRDefault="0010436F" w:rsidP="0010436F">
            <w:pPr>
              <w:pStyle w:val="RSCB02ArticleText"/>
              <w:jc w:val="center"/>
              <w:rPr>
                <w:rStyle w:val="06CHeading"/>
                <w:rFonts w:asciiTheme="minorHAnsi" w:hAnsiTheme="minorHAnsi"/>
                <w:b w:val="0"/>
                <w:lang w:eastAsia="zh-TW"/>
              </w:rPr>
            </w:pPr>
            <w:r>
              <w:rPr>
                <w:rStyle w:val="06CHeading"/>
                <w:rFonts w:asciiTheme="minorHAnsi" w:hAnsiTheme="minorHAnsi" w:hint="eastAsia"/>
                <w:b w:val="0"/>
                <w:lang w:eastAsia="zh-TW"/>
              </w:rPr>
              <w:t>0</w:t>
            </w:r>
            <w:r w:rsidRPr="0008318C">
              <w:rPr>
                <w:rStyle w:val="06CHeading"/>
                <w:rFonts w:asciiTheme="minorHAnsi" w:hAnsiTheme="minorHAnsi"/>
                <w:b w:val="0"/>
                <w:lang w:eastAsia="zh-TW"/>
              </w:rPr>
              <w:t>.071</w:t>
            </w:r>
            <w:r w:rsidR="00D548C6">
              <w:rPr>
                <w:rStyle w:val="06CHeading"/>
                <w:rFonts w:asciiTheme="minorHAnsi" w:hAnsiTheme="minorHAnsi" w:hint="eastAsia"/>
                <w:b w:val="0"/>
                <w:lang w:eastAsia="zh-TW"/>
              </w:rPr>
              <w:t>3</w:t>
            </w:r>
          </w:p>
        </w:tc>
        <w:tc>
          <w:tcPr>
            <w:tcW w:w="1119" w:type="dxa"/>
            <w:tcBorders>
              <w:top w:val="nil"/>
              <w:left w:val="nil"/>
              <w:bottom w:val="nil"/>
              <w:right w:val="nil"/>
            </w:tcBorders>
            <w:vAlign w:val="center"/>
          </w:tcPr>
          <w:p w14:paraId="4BFE45A8" w14:textId="54DBFC87" w:rsidR="0010436F" w:rsidRPr="00DD490F" w:rsidRDefault="0010436F" w:rsidP="000E5BD4">
            <w:pPr>
              <w:pStyle w:val="RSCB02ArticleText"/>
              <w:jc w:val="center"/>
              <w:rPr>
                <w:rStyle w:val="06CHeading"/>
                <w:rFonts w:asciiTheme="minorHAnsi" w:hAnsiTheme="minorHAnsi"/>
                <w:b w:val="0"/>
                <w:smallCaps w:val="0"/>
                <w:lang w:eastAsia="zh-TW"/>
              </w:rPr>
            </w:pPr>
            <w:commentRangeStart w:id="27"/>
            <w:r w:rsidRPr="00DD490F">
              <w:rPr>
                <w:rStyle w:val="06CHeading"/>
                <w:rFonts w:asciiTheme="minorHAnsi" w:hAnsiTheme="minorHAnsi"/>
                <w:b w:val="0"/>
                <w:lang w:eastAsia="zh-TW"/>
              </w:rPr>
              <w:t>0.8072</w:t>
            </w:r>
            <w:commentRangeEnd w:id="27"/>
            <w:r w:rsidR="007A471D">
              <w:rPr>
                <w:rStyle w:val="af3"/>
                <w:rFonts w:cstheme="minorBidi"/>
                <w:w w:val="100"/>
              </w:rPr>
              <w:commentReference w:id="27"/>
            </w:r>
            <w:r w:rsidR="00911E84">
              <w:rPr>
                <w:rStyle w:val="06CHeading"/>
                <w:rFonts w:asciiTheme="minorHAnsi" w:hAnsiTheme="minorHAnsi" w:hint="eastAsia"/>
                <w:b w:val="0"/>
                <w:lang w:eastAsia="zh-TW"/>
              </w:rPr>
              <w:t>*</w:t>
            </w:r>
          </w:p>
        </w:tc>
        <w:tc>
          <w:tcPr>
            <w:tcW w:w="1492" w:type="dxa"/>
            <w:tcBorders>
              <w:top w:val="nil"/>
              <w:left w:val="nil"/>
              <w:bottom w:val="nil"/>
              <w:right w:val="nil"/>
            </w:tcBorders>
            <w:vAlign w:val="center"/>
          </w:tcPr>
          <w:p w14:paraId="74C3220F" w14:textId="54101CEF" w:rsidR="0010436F" w:rsidRDefault="0010436F" w:rsidP="000E5BD4">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1</w:t>
            </w:r>
            <w:r>
              <w:rPr>
                <w:rStyle w:val="06CHeading"/>
                <w:rFonts w:asciiTheme="minorHAnsi" w:hAnsiTheme="minorHAnsi"/>
                <w:b w:val="0"/>
                <w:smallCaps w:val="0"/>
                <w:lang w:eastAsia="zh-TW"/>
              </w:rPr>
              <w:t>0</w:t>
            </w:r>
          </w:p>
        </w:tc>
      </w:tr>
      <w:tr w:rsidR="0010436F" w14:paraId="3A5B1F38" w14:textId="77777777" w:rsidTr="0008318C">
        <w:trPr>
          <w:trHeight w:val="201"/>
        </w:trPr>
        <w:tc>
          <w:tcPr>
            <w:tcW w:w="4381" w:type="dxa"/>
            <w:tcBorders>
              <w:top w:val="nil"/>
              <w:left w:val="nil"/>
              <w:bottom w:val="nil"/>
              <w:right w:val="nil"/>
            </w:tcBorders>
            <w:vAlign w:val="center"/>
          </w:tcPr>
          <w:p w14:paraId="185CB1F7" w14:textId="77777777" w:rsidR="0010436F" w:rsidRPr="00427356" w:rsidRDefault="0010436F" w:rsidP="00DD490F">
            <w:pPr>
              <w:pStyle w:val="RSCB02ArticleText"/>
            </w:pPr>
            <w:r w:rsidRPr="00427356">
              <w:t>W/Al</w:t>
            </w:r>
            <w:r w:rsidRPr="00427356">
              <w:rPr>
                <w:vertAlign w:val="subscript"/>
              </w:rPr>
              <w:t>2</w:t>
            </w:r>
            <w:r w:rsidRPr="00427356">
              <w:t>O</w:t>
            </w:r>
            <w:r w:rsidRPr="00427356">
              <w:rPr>
                <w:vertAlign w:val="subscript"/>
              </w:rPr>
              <w:t>3</w:t>
            </w:r>
            <w:r w:rsidRPr="00427356">
              <w:t>/W/Al</w:t>
            </w:r>
            <w:r w:rsidRPr="00427356">
              <w:rPr>
                <w:vertAlign w:val="subscript"/>
              </w:rPr>
              <w:t>2</w:t>
            </w:r>
            <w:r w:rsidRPr="00427356">
              <w:t>O</w:t>
            </w:r>
            <w:r w:rsidRPr="00427356">
              <w:rPr>
                <w:vertAlign w:val="subscript"/>
              </w:rPr>
              <w:t>3</w:t>
            </w:r>
            <w:r w:rsidRPr="00427356">
              <w:t>/W</w:t>
            </w:r>
          </w:p>
          <w:p w14:paraId="37241A16" w14:textId="77777777" w:rsidR="0010436F" w:rsidRPr="00427356" w:rsidRDefault="0010436F" w:rsidP="00DD490F">
            <w:pPr>
              <w:pStyle w:val="RSCB02ArticleText"/>
            </w:pPr>
            <w:r w:rsidRPr="00427356">
              <w:t>Square ring + Multilayer</w:t>
            </w:r>
          </w:p>
          <w:p w14:paraId="586A1A4C" w14:textId="77777777" w:rsidR="0010436F" w:rsidRDefault="0010436F" w:rsidP="00DD490F">
            <w:pPr>
              <w:pStyle w:val="RSCB02ArticleText"/>
            </w:pPr>
            <w:r w:rsidRPr="00427356">
              <w:t>(Sim.)</w:t>
            </w:r>
          </w:p>
          <w:p w14:paraId="6A004659" w14:textId="4C32EAE4" w:rsidR="0010436F" w:rsidRDefault="0010436F" w:rsidP="00DD490F">
            <w:pPr>
              <w:pStyle w:val="RSCB02ArticleText"/>
              <w:rPr>
                <w:rStyle w:val="06CHeading"/>
                <w:rFonts w:asciiTheme="minorHAnsi" w:hAnsiTheme="minorHAnsi"/>
                <w:b w:val="0"/>
                <w:smallCaps w:val="0"/>
              </w:rPr>
            </w:pPr>
          </w:p>
        </w:tc>
        <w:tc>
          <w:tcPr>
            <w:tcW w:w="1055" w:type="dxa"/>
            <w:tcBorders>
              <w:top w:val="nil"/>
              <w:left w:val="nil"/>
              <w:bottom w:val="nil"/>
              <w:right w:val="nil"/>
            </w:tcBorders>
            <w:vAlign w:val="center"/>
          </w:tcPr>
          <w:p w14:paraId="2797A298" w14:textId="44AE3F23" w:rsidR="0010436F" w:rsidRPr="00DD490F" w:rsidRDefault="0010436F" w:rsidP="00427356">
            <w:pPr>
              <w:pStyle w:val="RSCB02ArticleText"/>
              <w:jc w:val="center"/>
              <w:rPr>
                <w:rStyle w:val="06CHeading"/>
                <w:rFonts w:asciiTheme="minorHAnsi" w:hAnsiTheme="minorHAnsi"/>
                <w:b w:val="0"/>
                <w:smallCaps w:val="0"/>
                <w:lang w:eastAsia="zh-TW"/>
              </w:rPr>
            </w:pPr>
            <m:oMathPara>
              <m:oMath>
                <m:r>
                  <m:rPr>
                    <m:sty m:val="p"/>
                  </m:rPr>
                  <w:rPr>
                    <w:rStyle w:val="06CHeading"/>
                    <w:rFonts w:ascii="Cambria Math" w:hAnsi="Cambria Math"/>
                    <w:lang w:eastAsia="zh-TW"/>
                  </w:rPr>
                  <m:t>100℃</m:t>
                </m:r>
              </m:oMath>
            </m:oMathPara>
          </w:p>
        </w:tc>
        <w:tc>
          <w:tcPr>
            <w:tcW w:w="1119" w:type="dxa"/>
            <w:tcBorders>
              <w:top w:val="nil"/>
              <w:left w:val="nil"/>
              <w:bottom w:val="nil"/>
              <w:right w:val="nil"/>
            </w:tcBorders>
            <w:vAlign w:val="center"/>
          </w:tcPr>
          <w:p w14:paraId="7F456806" w14:textId="329F3461" w:rsidR="0010436F" w:rsidRPr="00DD490F" w:rsidRDefault="0010436F" w:rsidP="00427356">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0.9626</w:t>
            </w:r>
          </w:p>
        </w:tc>
        <w:tc>
          <w:tcPr>
            <w:tcW w:w="1119" w:type="dxa"/>
            <w:tcBorders>
              <w:top w:val="nil"/>
              <w:left w:val="nil"/>
              <w:bottom w:val="nil"/>
              <w:right w:val="nil"/>
            </w:tcBorders>
            <w:vAlign w:val="center"/>
          </w:tcPr>
          <w:p w14:paraId="081A33E9" w14:textId="0C0AE9A6" w:rsidR="0010436F" w:rsidRPr="00DD490F" w:rsidRDefault="0010436F" w:rsidP="0010436F">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w:t>
            </w:r>
          </w:p>
        </w:tc>
        <w:tc>
          <w:tcPr>
            <w:tcW w:w="1119" w:type="dxa"/>
            <w:tcBorders>
              <w:top w:val="nil"/>
              <w:left w:val="nil"/>
              <w:bottom w:val="nil"/>
              <w:right w:val="nil"/>
            </w:tcBorders>
            <w:vAlign w:val="center"/>
          </w:tcPr>
          <w:p w14:paraId="24B4A0F9" w14:textId="162AEEDC" w:rsidR="0010436F" w:rsidRPr="00DD490F" w:rsidRDefault="0010436F" w:rsidP="00427356">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hint="eastAsia"/>
                <w:b w:val="0"/>
                <w:smallCaps w:val="0"/>
                <w:lang w:eastAsia="zh-TW"/>
              </w:rPr>
              <w:t>-</w:t>
            </w:r>
          </w:p>
        </w:tc>
        <w:tc>
          <w:tcPr>
            <w:tcW w:w="1492" w:type="dxa"/>
            <w:tcBorders>
              <w:top w:val="nil"/>
              <w:left w:val="nil"/>
              <w:bottom w:val="nil"/>
              <w:right w:val="nil"/>
            </w:tcBorders>
            <w:vAlign w:val="center"/>
          </w:tcPr>
          <w:p w14:paraId="40902E6C" w14:textId="0932EA00" w:rsidR="0010436F" w:rsidRDefault="0010436F" w:rsidP="00427356">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1</w:t>
            </w:r>
            <w:r>
              <w:rPr>
                <w:rStyle w:val="06CHeading"/>
                <w:rFonts w:asciiTheme="minorHAnsi" w:hAnsiTheme="minorHAnsi"/>
                <w:b w:val="0"/>
                <w:smallCaps w:val="0"/>
                <w:lang w:eastAsia="zh-TW"/>
              </w:rPr>
              <w:t>2</w:t>
            </w:r>
          </w:p>
        </w:tc>
      </w:tr>
      <w:tr w:rsidR="0010436F" w14:paraId="16A35B17" w14:textId="77777777" w:rsidTr="0008318C">
        <w:trPr>
          <w:trHeight w:val="201"/>
        </w:trPr>
        <w:tc>
          <w:tcPr>
            <w:tcW w:w="4381" w:type="dxa"/>
            <w:tcBorders>
              <w:top w:val="nil"/>
              <w:left w:val="nil"/>
              <w:bottom w:val="nil"/>
              <w:right w:val="nil"/>
            </w:tcBorders>
            <w:vAlign w:val="center"/>
          </w:tcPr>
          <w:p w14:paraId="7B9F62A8" w14:textId="77777777" w:rsidR="0010436F" w:rsidRPr="008E6319" w:rsidRDefault="0010436F" w:rsidP="00DD490F">
            <w:pPr>
              <w:pStyle w:val="RSCB02ArticleText"/>
              <w:rPr>
                <w:lang w:val="es-ES"/>
              </w:rPr>
            </w:pPr>
            <w:r w:rsidRPr="008E6319">
              <w:rPr>
                <w:lang w:val="es-ES"/>
              </w:rPr>
              <w:t>Si</w:t>
            </w:r>
            <w:r w:rsidRPr="008E6319">
              <w:rPr>
                <w:vertAlign w:val="subscript"/>
                <w:lang w:val="es-ES"/>
              </w:rPr>
              <w:t>3</w:t>
            </w:r>
            <w:r w:rsidRPr="008E6319">
              <w:rPr>
                <w:lang w:val="es-ES"/>
              </w:rPr>
              <w:t>N</w:t>
            </w:r>
            <w:r w:rsidRPr="008E6319">
              <w:rPr>
                <w:vertAlign w:val="subscript"/>
                <w:lang w:val="es-ES"/>
              </w:rPr>
              <w:t>4</w:t>
            </w:r>
            <w:r w:rsidRPr="008E6319">
              <w:rPr>
                <w:lang w:val="es-ES"/>
              </w:rPr>
              <w:t>/TiN/Si</w:t>
            </w:r>
            <w:r w:rsidRPr="008E6319">
              <w:rPr>
                <w:vertAlign w:val="subscript"/>
                <w:lang w:val="es-ES"/>
              </w:rPr>
              <w:t>3</w:t>
            </w:r>
            <w:r w:rsidRPr="008E6319">
              <w:rPr>
                <w:lang w:val="es-ES"/>
              </w:rPr>
              <w:t>N</w:t>
            </w:r>
            <w:r w:rsidRPr="008E6319">
              <w:rPr>
                <w:vertAlign w:val="subscript"/>
                <w:lang w:val="es-ES"/>
              </w:rPr>
              <w:t>4</w:t>
            </w:r>
            <w:r w:rsidRPr="008E6319">
              <w:rPr>
                <w:lang w:val="es-ES"/>
              </w:rPr>
              <w:t>/Ti/Si</w:t>
            </w:r>
            <w:r w:rsidRPr="008E6319">
              <w:rPr>
                <w:vertAlign w:val="subscript"/>
                <w:lang w:val="es-ES"/>
              </w:rPr>
              <w:t>3</w:t>
            </w:r>
            <w:r w:rsidRPr="008E6319">
              <w:rPr>
                <w:lang w:val="es-ES"/>
              </w:rPr>
              <w:t>N</w:t>
            </w:r>
            <w:r w:rsidRPr="008E6319">
              <w:rPr>
                <w:vertAlign w:val="subscript"/>
                <w:lang w:val="es-ES"/>
              </w:rPr>
              <w:t>4</w:t>
            </w:r>
            <w:r w:rsidRPr="008E6319">
              <w:rPr>
                <w:lang w:val="es-ES"/>
              </w:rPr>
              <w:t>/Ti</w:t>
            </w:r>
          </w:p>
          <w:p w14:paraId="2C98CE5A" w14:textId="77777777" w:rsidR="0010436F" w:rsidRPr="00427356" w:rsidRDefault="0010436F" w:rsidP="00DD490F">
            <w:pPr>
              <w:pStyle w:val="RSCB02ArticleText"/>
            </w:pPr>
            <w:r w:rsidRPr="00427356">
              <w:t>Ti and TiN multilayer ring structure</w:t>
            </w:r>
          </w:p>
          <w:p w14:paraId="34A5677E" w14:textId="77777777" w:rsidR="0010436F" w:rsidRDefault="0010436F" w:rsidP="00DD490F">
            <w:pPr>
              <w:pStyle w:val="RSCB02ArticleText"/>
            </w:pPr>
            <w:r w:rsidRPr="00427356">
              <w:t>(Sim.)</w:t>
            </w:r>
          </w:p>
          <w:p w14:paraId="54C983BB" w14:textId="797FBDE8" w:rsidR="0010436F" w:rsidRDefault="0010436F" w:rsidP="00DD490F">
            <w:pPr>
              <w:pStyle w:val="RSCB02ArticleText"/>
              <w:rPr>
                <w:rStyle w:val="06CHeading"/>
                <w:rFonts w:asciiTheme="minorHAnsi" w:hAnsiTheme="minorHAnsi"/>
                <w:b w:val="0"/>
                <w:smallCaps w:val="0"/>
              </w:rPr>
            </w:pPr>
          </w:p>
        </w:tc>
        <w:tc>
          <w:tcPr>
            <w:tcW w:w="1055" w:type="dxa"/>
            <w:tcBorders>
              <w:top w:val="nil"/>
              <w:left w:val="nil"/>
              <w:bottom w:val="nil"/>
              <w:right w:val="nil"/>
            </w:tcBorders>
            <w:vAlign w:val="center"/>
          </w:tcPr>
          <w:p w14:paraId="51CF7559" w14:textId="382E6A21" w:rsidR="0010436F" w:rsidRPr="00DD490F" w:rsidRDefault="0010436F" w:rsidP="00427356">
            <w:pPr>
              <w:pStyle w:val="RSCB02ArticleText"/>
              <w:jc w:val="center"/>
              <w:rPr>
                <w:rStyle w:val="06CHeading"/>
                <w:rFonts w:asciiTheme="minorHAnsi" w:hAnsiTheme="minorHAnsi"/>
                <w:b w:val="0"/>
                <w:smallCaps w:val="0"/>
                <w:lang w:eastAsia="zh-TW"/>
              </w:rPr>
            </w:pPr>
            <m:oMathPara>
              <m:oMath>
                <m:r>
                  <m:rPr>
                    <m:sty m:val="p"/>
                  </m:rPr>
                  <w:rPr>
                    <w:rStyle w:val="06CHeading"/>
                    <w:rFonts w:ascii="Cambria Math" w:hAnsi="Cambria Math"/>
                    <w:lang w:eastAsia="zh-TW"/>
                  </w:rPr>
                  <m:t>102℃</m:t>
                </m:r>
              </m:oMath>
            </m:oMathPara>
          </w:p>
        </w:tc>
        <w:tc>
          <w:tcPr>
            <w:tcW w:w="1119" w:type="dxa"/>
            <w:tcBorders>
              <w:top w:val="nil"/>
              <w:left w:val="nil"/>
              <w:bottom w:val="nil"/>
              <w:right w:val="nil"/>
            </w:tcBorders>
            <w:vAlign w:val="center"/>
          </w:tcPr>
          <w:p w14:paraId="1ED5BE10" w14:textId="7159EEC1" w:rsidR="0010436F" w:rsidRPr="00DD490F" w:rsidRDefault="0010436F" w:rsidP="00427356">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0.9896</w:t>
            </w:r>
          </w:p>
        </w:tc>
        <w:tc>
          <w:tcPr>
            <w:tcW w:w="1119" w:type="dxa"/>
            <w:tcBorders>
              <w:top w:val="nil"/>
              <w:left w:val="nil"/>
              <w:bottom w:val="nil"/>
              <w:right w:val="nil"/>
            </w:tcBorders>
            <w:vAlign w:val="center"/>
          </w:tcPr>
          <w:p w14:paraId="4C0B3EF4" w14:textId="51E72689" w:rsidR="0010436F" w:rsidRPr="00DD490F" w:rsidRDefault="0010436F" w:rsidP="0010436F">
            <w:pPr>
              <w:pStyle w:val="RSCB02ArticleText"/>
              <w:jc w:val="center"/>
              <w:rPr>
                <w:rStyle w:val="06CHeading"/>
                <w:rFonts w:asciiTheme="minorHAnsi" w:hAnsiTheme="minorHAnsi"/>
                <w:b w:val="0"/>
                <w:lang w:eastAsia="zh-TW"/>
              </w:rPr>
            </w:pPr>
            <w:r>
              <w:rPr>
                <w:rStyle w:val="06CHeading"/>
                <w:rFonts w:asciiTheme="minorHAnsi" w:hAnsiTheme="minorHAnsi" w:hint="eastAsia"/>
                <w:b w:val="0"/>
                <w:lang w:eastAsia="zh-TW"/>
              </w:rPr>
              <w:t>0</w:t>
            </w:r>
            <w:r w:rsidRPr="0008318C">
              <w:rPr>
                <w:rStyle w:val="06CHeading"/>
                <w:rFonts w:asciiTheme="minorHAnsi" w:hAnsiTheme="minorHAnsi"/>
                <w:b w:val="0"/>
                <w:lang w:eastAsia="zh-TW"/>
              </w:rPr>
              <w:t>.138</w:t>
            </w:r>
          </w:p>
        </w:tc>
        <w:tc>
          <w:tcPr>
            <w:tcW w:w="1119" w:type="dxa"/>
            <w:tcBorders>
              <w:top w:val="nil"/>
              <w:left w:val="nil"/>
              <w:bottom w:val="nil"/>
              <w:right w:val="nil"/>
            </w:tcBorders>
            <w:vAlign w:val="center"/>
          </w:tcPr>
          <w:p w14:paraId="08E9206A" w14:textId="52E88521" w:rsidR="0010436F" w:rsidRPr="00DD490F" w:rsidRDefault="0010436F" w:rsidP="00427356">
            <w:pPr>
              <w:pStyle w:val="RSCB02ArticleText"/>
              <w:jc w:val="center"/>
              <w:rPr>
                <w:rStyle w:val="06CHeading"/>
                <w:rFonts w:asciiTheme="minorHAnsi" w:hAnsiTheme="minorHAnsi"/>
                <w:b w:val="0"/>
                <w:smallCaps w:val="0"/>
                <w:lang w:eastAsia="zh-TW"/>
              </w:rPr>
            </w:pPr>
            <w:commentRangeStart w:id="28"/>
            <w:r w:rsidRPr="00DD490F">
              <w:rPr>
                <w:rStyle w:val="06CHeading"/>
                <w:rFonts w:asciiTheme="minorHAnsi" w:hAnsiTheme="minorHAnsi"/>
                <w:b w:val="0"/>
                <w:lang w:eastAsia="zh-TW"/>
              </w:rPr>
              <w:t>0.8608</w:t>
            </w:r>
            <w:commentRangeEnd w:id="28"/>
            <w:r w:rsidR="007A471D">
              <w:rPr>
                <w:rStyle w:val="af3"/>
                <w:rFonts w:cstheme="minorBidi"/>
                <w:w w:val="100"/>
              </w:rPr>
              <w:commentReference w:id="28"/>
            </w:r>
            <w:r w:rsidR="00911E84">
              <w:rPr>
                <w:rStyle w:val="06CHeading"/>
                <w:rFonts w:asciiTheme="minorHAnsi" w:hAnsiTheme="minorHAnsi" w:hint="eastAsia"/>
                <w:b w:val="0"/>
                <w:lang w:eastAsia="zh-TW"/>
              </w:rPr>
              <w:t>*</w:t>
            </w:r>
          </w:p>
        </w:tc>
        <w:tc>
          <w:tcPr>
            <w:tcW w:w="1492" w:type="dxa"/>
            <w:tcBorders>
              <w:top w:val="nil"/>
              <w:left w:val="nil"/>
              <w:bottom w:val="nil"/>
              <w:right w:val="nil"/>
            </w:tcBorders>
            <w:vAlign w:val="center"/>
          </w:tcPr>
          <w:p w14:paraId="728D499D" w14:textId="0147A811" w:rsidR="0010436F" w:rsidRDefault="0010436F" w:rsidP="00427356">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1</w:t>
            </w:r>
            <w:r>
              <w:rPr>
                <w:rStyle w:val="06CHeading"/>
                <w:rFonts w:asciiTheme="minorHAnsi" w:hAnsiTheme="minorHAnsi"/>
                <w:b w:val="0"/>
                <w:smallCaps w:val="0"/>
                <w:lang w:eastAsia="zh-TW"/>
              </w:rPr>
              <w:t>3</w:t>
            </w:r>
          </w:p>
        </w:tc>
      </w:tr>
      <w:tr w:rsidR="0010436F" w14:paraId="50BED0FA" w14:textId="77777777" w:rsidTr="0008318C">
        <w:trPr>
          <w:trHeight w:val="201"/>
        </w:trPr>
        <w:tc>
          <w:tcPr>
            <w:tcW w:w="4381" w:type="dxa"/>
            <w:tcBorders>
              <w:top w:val="nil"/>
              <w:left w:val="nil"/>
              <w:bottom w:val="nil"/>
              <w:right w:val="nil"/>
            </w:tcBorders>
            <w:vAlign w:val="center"/>
          </w:tcPr>
          <w:p w14:paraId="49F363AF" w14:textId="77777777" w:rsidR="0010436F" w:rsidRPr="00427356" w:rsidRDefault="0010436F" w:rsidP="00DD490F">
            <w:pPr>
              <w:pStyle w:val="RSCB02ArticleText"/>
            </w:pPr>
            <w:r w:rsidRPr="00427356">
              <w:t>SiO</w:t>
            </w:r>
            <w:r w:rsidRPr="00427356">
              <w:rPr>
                <w:vertAlign w:val="subscript"/>
              </w:rPr>
              <w:t>2</w:t>
            </w:r>
            <w:r w:rsidRPr="00427356">
              <w:t>/TiN NPs/Ag</w:t>
            </w:r>
          </w:p>
          <w:p w14:paraId="19441C53" w14:textId="77777777" w:rsidR="0010436F" w:rsidRPr="00427356" w:rsidRDefault="0010436F" w:rsidP="00DD490F">
            <w:pPr>
              <w:pStyle w:val="RSCB02ArticleText"/>
            </w:pPr>
            <w:r w:rsidRPr="00427356">
              <w:t>Multilayer structure</w:t>
            </w:r>
          </w:p>
          <w:p w14:paraId="25A419CD" w14:textId="2A2EF873" w:rsidR="0010436F" w:rsidRDefault="0010436F" w:rsidP="00DD490F">
            <w:pPr>
              <w:pStyle w:val="RSCB02ArticleText"/>
              <w:rPr>
                <w:rStyle w:val="06CHeading"/>
                <w:rFonts w:asciiTheme="minorHAnsi" w:hAnsiTheme="minorHAnsi"/>
                <w:b w:val="0"/>
                <w:smallCaps w:val="0"/>
              </w:rPr>
            </w:pPr>
            <w:r w:rsidRPr="00427356">
              <w:t>(Exp.)</w:t>
            </w:r>
          </w:p>
        </w:tc>
        <w:tc>
          <w:tcPr>
            <w:tcW w:w="1055" w:type="dxa"/>
            <w:tcBorders>
              <w:top w:val="nil"/>
              <w:left w:val="nil"/>
              <w:bottom w:val="nil"/>
              <w:right w:val="nil"/>
            </w:tcBorders>
            <w:vAlign w:val="center"/>
          </w:tcPr>
          <w:p w14:paraId="237E9508" w14:textId="328EF42C" w:rsidR="0010436F" w:rsidRPr="00DD490F" w:rsidRDefault="0010436F" w:rsidP="00427356">
            <w:pPr>
              <w:pStyle w:val="RSCB02ArticleText"/>
              <w:jc w:val="center"/>
              <w:rPr>
                <w:rStyle w:val="06CHeading"/>
                <w:rFonts w:asciiTheme="minorHAnsi" w:hAnsiTheme="minorHAnsi"/>
                <w:b w:val="0"/>
                <w:smallCaps w:val="0"/>
                <w:lang w:eastAsia="zh-TW"/>
              </w:rPr>
            </w:pPr>
            <m:oMathPara>
              <m:oMath>
                <m:r>
                  <m:rPr>
                    <m:sty m:val="p"/>
                  </m:rPr>
                  <w:rPr>
                    <w:rStyle w:val="06CHeading"/>
                    <w:rFonts w:ascii="Cambria Math" w:hAnsi="Cambria Math"/>
                    <w:lang w:eastAsia="zh-TW"/>
                  </w:rPr>
                  <m:t>100℃</m:t>
                </m:r>
              </m:oMath>
            </m:oMathPara>
          </w:p>
        </w:tc>
        <w:tc>
          <w:tcPr>
            <w:tcW w:w="1119" w:type="dxa"/>
            <w:tcBorders>
              <w:top w:val="nil"/>
              <w:left w:val="nil"/>
              <w:bottom w:val="nil"/>
              <w:right w:val="nil"/>
            </w:tcBorders>
            <w:vAlign w:val="center"/>
          </w:tcPr>
          <w:p w14:paraId="4A28194A" w14:textId="023AA98F" w:rsidR="0010436F" w:rsidRPr="00DD490F" w:rsidRDefault="0010436F" w:rsidP="00427356">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0.94</w:t>
            </w:r>
          </w:p>
        </w:tc>
        <w:tc>
          <w:tcPr>
            <w:tcW w:w="1119" w:type="dxa"/>
            <w:tcBorders>
              <w:top w:val="nil"/>
              <w:left w:val="nil"/>
              <w:bottom w:val="nil"/>
              <w:right w:val="nil"/>
            </w:tcBorders>
            <w:vAlign w:val="center"/>
          </w:tcPr>
          <w:p w14:paraId="1609691E" w14:textId="22061DF2" w:rsidR="0010436F" w:rsidRPr="00DD490F" w:rsidRDefault="0010436F" w:rsidP="0010436F">
            <w:pPr>
              <w:pStyle w:val="RSCB02ArticleText"/>
              <w:jc w:val="center"/>
              <w:rPr>
                <w:rStyle w:val="06CHeading"/>
                <w:rFonts w:asciiTheme="minorHAnsi" w:hAnsiTheme="minorHAnsi"/>
                <w:b w:val="0"/>
                <w:lang w:eastAsia="zh-TW"/>
              </w:rPr>
            </w:pPr>
            <w:r>
              <w:rPr>
                <w:rStyle w:val="06CHeading"/>
                <w:rFonts w:asciiTheme="minorHAnsi" w:hAnsiTheme="minorHAnsi" w:hint="eastAsia"/>
                <w:b w:val="0"/>
                <w:lang w:eastAsia="zh-TW"/>
              </w:rPr>
              <w:t>0</w:t>
            </w:r>
            <w:r w:rsidRPr="0008318C">
              <w:rPr>
                <w:rStyle w:val="06CHeading"/>
                <w:rFonts w:asciiTheme="minorHAnsi" w:hAnsiTheme="minorHAnsi"/>
                <w:b w:val="0"/>
                <w:lang w:eastAsia="zh-TW"/>
              </w:rPr>
              <w:t>.02</w:t>
            </w:r>
          </w:p>
        </w:tc>
        <w:tc>
          <w:tcPr>
            <w:tcW w:w="1119" w:type="dxa"/>
            <w:tcBorders>
              <w:top w:val="nil"/>
              <w:left w:val="nil"/>
              <w:bottom w:val="nil"/>
              <w:right w:val="nil"/>
            </w:tcBorders>
            <w:vAlign w:val="center"/>
          </w:tcPr>
          <w:p w14:paraId="7F5F0D5C" w14:textId="214672AC" w:rsidR="0010436F" w:rsidRPr="00DD490F" w:rsidRDefault="0010436F" w:rsidP="00427356">
            <w:pPr>
              <w:pStyle w:val="RSCB02ArticleText"/>
              <w:jc w:val="center"/>
              <w:rPr>
                <w:rStyle w:val="06CHeading"/>
                <w:rFonts w:asciiTheme="minorHAnsi" w:hAnsiTheme="minorHAnsi"/>
                <w:b w:val="0"/>
                <w:smallCaps w:val="0"/>
                <w:lang w:eastAsia="zh-TW"/>
              </w:rPr>
            </w:pPr>
            <w:r w:rsidRPr="00DD490F">
              <w:rPr>
                <w:rStyle w:val="06CHeading"/>
                <w:rFonts w:asciiTheme="minorHAnsi" w:hAnsiTheme="minorHAnsi"/>
                <w:b w:val="0"/>
                <w:lang w:eastAsia="zh-TW"/>
              </w:rPr>
              <w:t>0.92</w:t>
            </w:r>
          </w:p>
        </w:tc>
        <w:tc>
          <w:tcPr>
            <w:tcW w:w="1492" w:type="dxa"/>
            <w:tcBorders>
              <w:top w:val="nil"/>
              <w:left w:val="nil"/>
              <w:bottom w:val="nil"/>
              <w:right w:val="nil"/>
            </w:tcBorders>
            <w:vAlign w:val="center"/>
          </w:tcPr>
          <w:p w14:paraId="7C908EAF" w14:textId="63BFAACE" w:rsidR="0010436F" w:rsidRDefault="00C22618" w:rsidP="00427356">
            <w:pPr>
              <w:pStyle w:val="RSCB02ArticleText"/>
              <w:jc w:val="center"/>
              <w:rPr>
                <w:rStyle w:val="06CHeading"/>
                <w:rFonts w:asciiTheme="minorHAnsi" w:hAnsiTheme="minorHAnsi"/>
                <w:b w:val="0"/>
                <w:smallCaps w:val="0"/>
                <w:lang w:eastAsia="zh-TW"/>
              </w:rPr>
            </w:pPr>
            <w:r>
              <w:rPr>
                <w:rStyle w:val="06CHeading"/>
                <w:rFonts w:asciiTheme="minorHAnsi" w:hAnsiTheme="minorHAnsi" w:hint="eastAsia"/>
                <w:b w:val="0"/>
                <w:smallCaps w:val="0"/>
                <w:lang w:eastAsia="zh-TW"/>
              </w:rPr>
              <w:t>30</w:t>
            </w:r>
          </w:p>
        </w:tc>
      </w:tr>
    </w:tbl>
    <w:p w14:paraId="31E39314" w14:textId="77777777" w:rsidR="00D66B34" w:rsidRDefault="00D66B34" w:rsidP="00684D39">
      <w:pPr>
        <w:pStyle w:val="RSCB02ArticleText"/>
        <w:spacing w:line="240" w:lineRule="auto"/>
        <w:rPr>
          <w:rStyle w:val="06CHeading"/>
          <w:rFonts w:asciiTheme="minorHAnsi" w:hAnsiTheme="minorHAnsi"/>
          <w:b w:val="0"/>
          <w:smallCaps w:val="0"/>
        </w:rPr>
        <w:sectPr w:rsidR="00D66B34" w:rsidSect="00D66B34">
          <w:type w:val="continuous"/>
          <w:pgSz w:w="11907" w:h="16840" w:code="9"/>
          <w:pgMar w:top="1009" w:right="851" w:bottom="1758" w:left="851" w:header="851" w:footer="1049" w:gutter="0"/>
          <w:cols w:space="227"/>
          <w:titlePg/>
          <w:docGrid w:linePitch="360"/>
        </w:sectPr>
      </w:pPr>
    </w:p>
    <w:p w14:paraId="6AD8B0BB" w14:textId="77777777" w:rsidR="00A5199F" w:rsidRDefault="00A5199F" w:rsidP="00A5199F">
      <w:pPr>
        <w:pStyle w:val="RSCB04AHeadingSection"/>
      </w:pPr>
      <w:r w:rsidRPr="00A61D3E">
        <w:t>Conclusions</w:t>
      </w:r>
    </w:p>
    <w:p w14:paraId="1600EAAD" w14:textId="60C6239C" w:rsidR="00A5199F" w:rsidRDefault="0060242E" w:rsidP="00A5199F">
      <w:pPr>
        <w:pStyle w:val="RSCB02ArticleText"/>
      </w:pPr>
      <w:r>
        <w:t>This study presents</w:t>
      </w:r>
      <w:r w:rsidR="00A5199F" w:rsidRPr="00EE67CA">
        <w:t xml:space="preserve"> simulation results of a solar absorber optimized using a </w:t>
      </w:r>
      <w:r w:rsidR="00A5199F">
        <w:rPr>
          <w:rFonts w:eastAsia="ＭＳ 明朝" w:hint="eastAsia"/>
          <w:lang w:eastAsia="ja-JP"/>
        </w:rPr>
        <w:t xml:space="preserve">combined strip </w:t>
      </w:r>
      <w:r w:rsidR="00A5199F" w:rsidRPr="00EE67CA">
        <w:t>structure</w:t>
      </w:r>
      <w:r w:rsidR="00A5199F">
        <w:rPr>
          <w:rFonts w:eastAsia="ＭＳ 明朝" w:hint="eastAsia"/>
          <w:lang w:eastAsia="ja-JP"/>
        </w:rPr>
        <w:t xml:space="preserve"> </w:t>
      </w:r>
      <w:r w:rsidR="00A5199F">
        <w:rPr>
          <w:rFonts w:eastAsia="ＭＳ 明朝"/>
          <w:lang w:eastAsia="ja-JP"/>
        </w:rPr>
        <w:t>with</w:t>
      </w:r>
      <w:r w:rsidR="00A5199F">
        <w:rPr>
          <w:rFonts w:eastAsia="ＭＳ 明朝" w:hint="eastAsia"/>
          <w:lang w:eastAsia="ja-JP"/>
        </w:rPr>
        <w:t xml:space="preserve"> </w:t>
      </w:r>
      <w:r w:rsidR="00A5199F">
        <w:rPr>
          <w:rFonts w:eastAsia="ＭＳ 明朝"/>
          <w:lang w:eastAsia="ja-JP"/>
        </w:rPr>
        <w:t>multiple</w:t>
      </w:r>
      <w:r w:rsidR="00A5199F">
        <w:rPr>
          <w:rFonts w:eastAsia="ＭＳ 明朝" w:hint="eastAsia"/>
          <w:lang w:eastAsia="ja-JP"/>
        </w:rPr>
        <w:t xml:space="preserve"> lengths</w:t>
      </w:r>
      <w:r>
        <w:t>. We</w:t>
      </w:r>
      <w:r w:rsidR="00A5199F" w:rsidRPr="00EE67CA">
        <w:t xml:space="preserve"> demonstrate that this </w:t>
      </w:r>
      <w:r w:rsidR="00A5199F">
        <w:rPr>
          <w:rFonts w:eastAsia="ＭＳ 明朝" w:hint="eastAsia"/>
          <w:lang w:eastAsia="ja-JP"/>
        </w:rPr>
        <w:t xml:space="preserve">starfish-like structure </w:t>
      </w:r>
      <w:r w:rsidR="00A5199F" w:rsidRPr="00EE67CA">
        <w:t xml:space="preserve">achieves better absorption performance </w:t>
      </w:r>
      <w:r w:rsidR="00A5199F">
        <w:rPr>
          <w:rFonts w:eastAsia="ＭＳ 明朝" w:hint="eastAsia"/>
          <w:lang w:eastAsia="ja-JP"/>
        </w:rPr>
        <w:t xml:space="preserve">for </w:t>
      </w:r>
      <w:r w:rsidR="00A5199F" w:rsidRPr="00EE67CA">
        <w:t xml:space="preserve">solar radiation </w:t>
      </w:r>
      <w:r w:rsidR="00FC448D" w:rsidRPr="00FC448D">
        <w:t>and low heat re-radiation</w:t>
      </w:r>
      <w:r w:rsidR="00FC448D">
        <w:t xml:space="preserve"> </w:t>
      </w:r>
      <w:r>
        <w:t>than</w:t>
      </w:r>
      <w:r w:rsidR="00A5199F" w:rsidRPr="00EE67CA">
        <w:t xml:space="preserve"> the </w:t>
      </w:r>
      <w:r w:rsidR="00A5199F">
        <w:rPr>
          <w:rFonts w:eastAsia="ＭＳ 明朝" w:hint="eastAsia"/>
          <w:lang w:eastAsia="ja-JP"/>
        </w:rPr>
        <w:t xml:space="preserve">conventional </w:t>
      </w:r>
      <w:r w:rsidR="00A5199F" w:rsidRPr="00EE67CA">
        <w:t>design</w:t>
      </w:r>
      <w:r w:rsidR="00FC448D">
        <w:t>s</w:t>
      </w:r>
      <w:r w:rsidR="00A5199F" w:rsidRPr="00EE67CA">
        <w:t xml:space="preserve">. The </w:t>
      </w:r>
      <w:r w:rsidR="00A5199F" w:rsidRPr="00EE67CA">
        <w:t xml:space="preserve">optimized geometry enhances the electric field intensity, </w:t>
      </w:r>
      <w:r w:rsidR="00A5199F">
        <w:rPr>
          <w:rFonts w:eastAsia="ＭＳ 明朝"/>
          <w:lang w:eastAsia="ja-JP"/>
        </w:rPr>
        <w:t>which</w:t>
      </w:r>
      <w:r w:rsidR="00A5199F">
        <w:rPr>
          <w:rFonts w:eastAsia="ＭＳ 明朝" w:hint="eastAsia"/>
          <w:lang w:eastAsia="ja-JP"/>
        </w:rPr>
        <w:t xml:space="preserve"> </w:t>
      </w:r>
      <w:r w:rsidR="00A5199F" w:rsidRPr="00EE67CA">
        <w:t>improv</w:t>
      </w:r>
      <w:r w:rsidR="00A5199F">
        <w:rPr>
          <w:rFonts w:eastAsia="ＭＳ 明朝" w:hint="eastAsia"/>
          <w:lang w:eastAsia="ja-JP"/>
        </w:rPr>
        <w:t>es</w:t>
      </w:r>
      <w:r w:rsidR="00A5199F" w:rsidRPr="00EE67CA">
        <w:t xml:space="preserve"> the absorption effect</w:t>
      </w:r>
      <w:r w:rsidR="00A5199F">
        <w:rPr>
          <w:rFonts w:eastAsia="ＭＳ 明朝" w:hint="eastAsia"/>
          <w:lang w:eastAsia="ja-JP"/>
        </w:rPr>
        <w:t xml:space="preserve"> of the </w:t>
      </w:r>
      <w:r w:rsidR="00A5199F">
        <w:rPr>
          <w:rFonts w:eastAsia="ＭＳ 明朝"/>
          <w:lang w:eastAsia="ja-JP"/>
        </w:rPr>
        <w:t>nanostructur</w:t>
      </w:r>
      <w:r w:rsidR="00A5199F">
        <w:rPr>
          <w:rFonts w:eastAsia="ＭＳ 明朝" w:hint="eastAsia"/>
          <w:lang w:eastAsia="ja-JP"/>
        </w:rPr>
        <w:t>e</w:t>
      </w:r>
      <w:r w:rsidR="00A5199F" w:rsidRPr="00EE67CA">
        <w:t xml:space="preserve">. Additionally, we performed simulations to </w:t>
      </w:r>
      <w:r w:rsidR="00A5199F">
        <w:rPr>
          <w:rFonts w:eastAsia="ＭＳ 明朝" w:hint="eastAsia"/>
          <w:lang w:eastAsia="ja-JP"/>
        </w:rPr>
        <w:t xml:space="preserve">predict </w:t>
      </w:r>
      <w:r w:rsidR="00A5199F" w:rsidRPr="00EE67CA">
        <w:t xml:space="preserve">the impact of practical fabrication processes </w:t>
      </w:r>
      <w:r w:rsidR="00CB47E6" w:rsidRPr="00CB47E6">
        <w:t>and fabrication errors</w:t>
      </w:r>
      <w:r w:rsidR="00CB47E6">
        <w:t xml:space="preserve"> </w:t>
      </w:r>
      <w:r w:rsidR="00A5199F" w:rsidRPr="00EE67CA">
        <w:t>on the absorber's performance. Overall, the optimized design shows notable and competitive performance compared to other solar absorbers reported in recent studies.</w:t>
      </w:r>
    </w:p>
    <w:p w14:paraId="3C37A253" w14:textId="77777777" w:rsidR="00A5199F" w:rsidRDefault="00A5199F" w:rsidP="00A5199F">
      <w:pPr>
        <w:pStyle w:val="RSCB04AHeadingSection"/>
      </w:pPr>
      <w:r>
        <w:lastRenderedPageBreak/>
        <w:t>Author contributions</w:t>
      </w:r>
    </w:p>
    <w:p w14:paraId="3D5B1BD3" w14:textId="77777777" w:rsidR="00A5199F" w:rsidRDefault="00A5199F" w:rsidP="00A5199F">
      <w:pPr>
        <w:spacing w:line="240" w:lineRule="exact"/>
        <w:jc w:val="both"/>
        <w:rPr>
          <w:sz w:val="18"/>
          <w:szCs w:val="18"/>
        </w:rPr>
      </w:pPr>
      <w:r>
        <w:rPr>
          <w:sz w:val="18"/>
          <w:szCs w:val="18"/>
        </w:rPr>
        <w:t>We strongly encourage authors to include author c</w:t>
      </w:r>
      <w:r w:rsidRPr="00240353">
        <w:rPr>
          <w:sz w:val="18"/>
          <w:szCs w:val="18"/>
        </w:rPr>
        <w:t>ontributio</w:t>
      </w:r>
      <w:r>
        <w:rPr>
          <w:sz w:val="18"/>
          <w:szCs w:val="18"/>
        </w:rPr>
        <w:t xml:space="preserve">ns and recommend using </w:t>
      </w:r>
      <w:hyperlink r:id="rId30" w:history="1">
        <w:r w:rsidRPr="00240353">
          <w:rPr>
            <w:rStyle w:val="ab"/>
            <w:sz w:val="18"/>
            <w:szCs w:val="18"/>
          </w:rPr>
          <w:t>CRediT</w:t>
        </w:r>
        <w:r w:rsidRPr="00240353">
          <w:rPr>
            <w:rStyle w:val="ab"/>
            <w:sz w:val="18"/>
            <w:szCs w:val="18"/>
            <w:u w:val="none"/>
          </w:rPr>
          <w:t xml:space="preserve"> </w:t>
        </w:r>
      </w:hyperlink>
      <w:r w:rsidRPr="00240353">
        <w:rPr>
          <w:sz w:val="18"/>
          <w:szCs w:val="18"/>
        </w:rPr>
        <w:t xml:space="preserve">for standardised contribution descriptions. Please refer to our general </w:t>
      </w:r>
      <w:hyperlink r:id="rId31" w:history="1">
        <w:r w:rsidRPr="00240353">
          <w:rPr>
            <w:rStyle w:val="ab"/>
            <w:sz w:val="18"/>
            <w:szCs w:val="18"/>
          </w:rPr>
          <w:t>author guidelines</w:t>
        </w:r>
      </w:hyperlink>
      <w:r w:rsidRPr="00240353">
        <w:rPr>
          <w:sz w:val="18"/>
          <w:szCs w:val="18"/>
        </w:rPr>
        <w:t xml:space="preserve"> for more information about authorship.</w:t>
      </w:r>
    </w:p>
    <w:p w14:paraId="6B47470A" w14:textId="77777777" w:rsidR="00A5199F" w:rsidRDefault="00A5199F" w:rsidP="00A5199F">
      <w:pPr>
        <w:pStyle w:val="RSCB04AHeadingSection"/>
      </w:pPr>
      <w:r>
        <w:t>Conflicts of interest</w:t>
      </w:r>
    </w:p>
    <w:p w14:paraId="287D3F39" w14:textId="77777777" w:rsidR="00A5199F" w:rsidRPr="00A05364" w:rsidRDefault="00A5199F" w:rsidP="00A5199F">
      <w:pPr>
        <w:spacing w:line="240" w:lineRule="exact"/>
        <w:jc w:val="both"/>
        <w:rPr>
          <w:rFonts w:cs="Times New Roman"/>
          <w:w w:val="108"/>
          <w:sz w:val="18"/>
          <w:szCs w:val="18"/>
        </w:rPr>
      </w:pPr>
      <w:r w:rsidRPr="00A05364">
        <w:rPr>
          <w:rFonts w:cs="Times New Roman"/>
          <w:w w:val="108"/>
          <w:sz w:val="18"/>
          <w:szCs w:val="18"/>
        </w:rPr>
        <w:t xml:space="preserve">In accordance with our policy on </w:t>
      </w:r>
      <w:hyperlink r:id="rId32" w:anchor="code-of-conduct" w:history="1">
        <w:r w:rsidRPr="00A05364">
          <w:rPr>
            <w:rStyle w:val="ab"/>
            <w:rFonts w:cs="Times New Roman"/>
            <w:w w:val="108"/>
            <w:sz w:val="18"/>
            <w:szCs w:val="18"/>
          </w:rPr>
          <w:t>Conflicts of interest</w:t>
        </w:r>
      </w:hyperlink>
      <w:r w:rsidRPr="00A05364">
        <w:rPr>
          <w:rFonts w:cs="Times New Roman"/>
          <w:w w:val="108"/>
          <w:sz w:val="18"/>
          <w:szCs w:val="18"/>
        </w:rPr>
        <w:t xml:space="preserve"> please ensure that a conflicts of interest statement is included in your manuscript here.  Please note that this statement is required for all submitted manuscripts.  If no conflicts exist, please state that “There are no conflicts to declare”.</w:t>
      </w:r>
    </w:p>
    <w:p w14:paraId="67EF3975" w14:textId="77777777" w:rsidR="00A5199F" w:rsidRDefault="00A5199F" w:rsidP="00A5199F">
      <w:pPr>
        <w:pStyle w:val="RSCB04AHeadingSection"/>
      </w:pPr>
      <w:r>
        <w:t>Data availability</w:t>
      </w:r>
    </w:p>
    <w:p w14:paraId="5F85E5C5" w14:textId="50512E2A" w:rsidR="00B405B6" w:rsidRPr="00684D39" w:rsidRDefault="00A5199F" w:rsidP="00A5199F">
      <w:pPr>
        <w:spacing w:line="240" w:lineRule="exact"/>
        <w:jc w:val="both"/>
        <w:rPr>
          <w:rFonts w:cs="Times New Roman"/>
          <w:w w:val="108"/>
          <w:sz w:val="18"/>
          <w:szCs w:val="18"/>
        </w:rPr>
      </w:pPr>
      <w:r w:rsidRPr="00092A52">
        <w:rPr>
          <w:rFonts w:cs="Times New Roman"/>
          <w:w w:val="108"/>
          <w:sz w:val="18"/>
          <w:szCs w:val="18"/>
        </w:rPr>
        <w:t xml:space="preserve">A data availability statement (DAS) is required to be submitted alongside all articles. Please read our </w:t>
      </w:r>
      <w:hyperlink r:id="rId33" w:anchor="dataavailabilitystatements" w:history="1">
        <w:r w:rsidRPr="0008318C">
          <w:rPr>
            <w:rFonts w:cs="Times New Roman"/>
            <w:w w:val="108"/>
            <w:sz w:val="18"/>
            <w:szCs w:val="18"/>
          </w:rPr>
          <w:t>full guidance on data availability statements</w:t>
        </w:r>
      </w:hyperlink>
      <w:r w:rsidRPr="00092A52">
        <w:rPr>
          <w:rFonts w:cs="Times New Roman"/>
          <w:w w:val="108"/>
          <w:sz w:val="18"/>
          <w:szCs w:val="18"/>
        </w:rPr>
        <w:t xml:space="preserve"> for more details and examples of suitable statements you can use.</w:t>
      </w:r>
    </w:p>
    <w:p w14:paraId="3A44525A" w14:textId="77777777" w:rsidR="00A5199F" w:rsidRDefault="00A5199F" w:rsidP="00A5199F">
      <w:pPr>
        <w:pStyle w:val="RSCB04AHeadingSection"/>
      </w:pPr>
      <w:r>
        <w:t>Acknowledgements</w:t>
      </w:r>
    </w:p>
    <w:p w14:paraId="54FC14E4" w14:textId="1C878A5F" w:rsidR="00411E0B" w:rsidRPr="0008318C" w:rsidRDefault="00411E0B" w:rsidP="0008318C">
      <w:pPr>
        <w:spacing w:after="0" w:line="240" w:lineRule="auto"/>
        <w:jc w:val="both"/>
        <w:rPr>
          <w:rFonts w:eastAsia="PMingLiU" w:cstheme="minorHAnsi"/>
          <w:color w:val="000000"/>
          <w:sz w:val="18"/>
          <w:szCs w:val="18"/>
          <w:lang w:val="en-US" w:eastAsia="zh-TW"/>
        </w:rPr>
      </w:pPr>
      <w:r w:rsidRPr="0008318C">
        <w:rPr>
          <w:rFonts w:cs="Times New Roman"/>
          <w:w w:val="108"/>
          <w:sz w:val="18"/>
          <w:szCs w:val="18"/>
        </w:rPr>
        <w:t>We acknowledge Dr. K. Shinozaki for sharing the needs and motivation of this OSA project, as well as for fruitful discussions and budgetary support from JAXA. We also thank Dr. T. D. Ngo and Dr. Yamada for the helpful discussions related to the random broadband structures and the potential effects of experimental errors on the MIM devices in general. This research was partially supported by the Dragon Gate Project under grant numbers NSTC 112-2926-I-002-510-G and 114-2926-I-002-505-G.</w:t>
      </w:r>
    </w:p>
    <w:p w14:paraId="39D8E2A0" w14:textId="77777777" w:rsidR="00A5199F" w:rsidRPr="0047645B" w:rsidRDefault="00A5199F" w:rsidP="00A5199F">
      <w:pPr>
        <w:spacing w:before="400" w:after="80" w:line="240" w:lineRule="auto"/>
        <w:rPr>
          <w:sz w:val="18"/>
          <w:szCs w:val="18"/>
        </w:rPr>
      </w:pPr>
      <w:r>
        <w:rPr>
          <w:b/>
          <w:sz w:val="24"/>
        </w:rPr>
        <w:t>R</w:t>
      </w:r>
      <w:r w:rsidRPr="00240353">
        <w:rPr>
          <w:b/>
          <w:sz w:val="24"/>
        </w:rPr>
        <w:t>eferences</w:t>
      </w:r>
    </w:p>
    <w:p w14:paraId="507ADF34" w14:textId="77777777" w:rsidR="00A5199F" w:rsidRDefault="00A5199F" w:rsidP="00A5199F">
      <w:pPr>
        <w:pStyle w:val="RSCR02References"/>
      </w:pPr>
      <w:proofErr w:type="spellStart"/>
      <w:r w:rsidRPr="00CD2688">
        <w:t>Liangyao</w:t>
      </w:r>
      <w:proofErr w:type="spellEnd"/>
      <w:r>
        <w:t xml:space="preserve"> </w:t>
      </w:r>
      <w:r w:rsidRPr="00CD2688">
        <w:t>Chen, ed. Optical properties of solar absorber materials and structures. Springer, 2021.</w:t>
      </w:r>
    </w:p>
    <w:p w14:paraId="14D1A7E2" w14:textId="77777777" w:rsidR="00A5199F" w:rsidRDefault="00A5199F" w:rsidP="00A5199F">
      <w:pPr>
        <w:pStyle w:val="RSCR02References"/>
      </w:pPr>
      <w:r w:rsidRPr="00C93737">
        <w:t>M. Imtiaz</w:t>
      </w:r>
      <w:r w:rsidRPr="00B75D92">
        <w:t xml:space="preserve"> </w:t>
      </w:r>
      <w:r w:rsidRPr="00C93737">
        <w:t>Hussain, Christophe Ménézo, and Jun-Tae Kim.</w:t>
      </w:r>
      <w:r>
        <w:t>,</w:t>
      </w:r>
      <w:r w:rsidRPr="00C93737">
        <w:t xml:space="preserve"> Advances in solar thermal harvesting technology based on surface solar absorption collectors: A review</w:t>
      </w:r>
      <w:r>
        <w:t xml:space="preserve">, </w:t>
      </w:r>
      <w:r w:rsidRPr="00B94328">
        <w:rPr>
          <w:i/>
        </w:rPr>
        <w:t>Solar Energy Materials and Solar Cells</w:t>
      </w:r>
      <w:r>
        <w:t xml:space="preserve">, </w:t>
      </w:r>
      <w:r w:rsidRPr="00C93737">
        <w:t>2018</w:t>
      </w:r>
      <w:r>
        <w:t>,</w:t>
      </w:r>
      <w:r w:rsidRPr="00B94328">
        <w:t xml:space="preserve"> </w:t>
      </w:r>
      <w:r w:rsidRPr="00B94328">
        <w:rPr>
          <w:b/>
        </w:rPr>
        <w:t>187</w:t>
      </w:r>
      <w:r>
        <w:t xml:space="preserve">, </w:t>
      </w:r>
      <w:r w:rsidRPr="00C93737">
        <w:t>123-139.</w:t>
      </w:r>
    </w:p>
    <w:p w14:paraId="4A224259" w14:textId="77777777" w:rsidR="00A5199F" w:rsidRDefault="00A5199F" w:rsidP="00A5199F">
      <w:pPr>
        <w:pStyle w:val="RSCR02References"/>
      </w:pPr>
      <w:commentRangeStart w:id="29"/>
      <w:r w:rsidRPr="00B75D92">
        <w:t>U. Guler, A.</w:t>
      </w:r>
      <w:r>
        <w:rPr>
          <w:rFonts w:hint="eastAsia"/>
          <w:lang w:eastAsia="zh-TW"/>
        </w:rPr>
        <w:t xml:space="preserve"> </w:t>
      </w:r>
      <w:proofErr w:type="spellStart"/>
      <w:r w:rsidRPr="00B75D92">
        <w:t>Boltasseva</w:t>
      </w:r>
      <w:proofErr w:type="spellEnd"/>
      <w:r w:rsidRPr="00B75D92">
        <w:t xml:space="preserve">, </w:t>
      </w:r>
      <w:r>
        <w:rPr>
          <w:rFonts w:hint="eastAsia"/>
          <w:lang w:eastAsia="zh-TW"/>
        </w:rPr>
        <w:t>a</w:t>
      </w:r>
      <w:r>
        <w:rPr>
          <w:lang w:eastAsia="zh-TW"/>
        </w:rPr>
        <w:t>nd</w:t>
      </w:r>
      <w:r>
        <w:t xml:space="preserve"> </w:t>
      </w:r>
      <w:r w:rsidRPr="00B75D92">
        <w:t>V. M.</w:t>
      </w:r>
      <w:r>
        <w:t xml:space="preserve"> </w:t>
      </w:r>
      <w:r w:rsidRPr="00B75D92">
        <w:t>Shalaev</w:t>
      </w:r>
      <w:r>
        <w:t xml:space="preserve">, </w:t>
      </w:r>
      <w:r w:rsidRPr="00B75D92">
        <w:t xml:space="preserve">Refractory </w:t>
      </w:r>
      <w:proofErr w:type="spellStart"/>
      <w:r w:rsidRPr="00B75D92">
        <w:t>plasmonics</w:t>
      </w:r>
      <w:proofErr w:type="spellEnd"/>
      <w:r>
        <w:t xml:space="preserve">, </w:t>
      </w:r>
      <w:r w:rsidRPr="00B75D92">
        <w:rPr>
          <w:i/>
        </w:rPr>
        <w:t>Science</w:t>
      </w:r>
      <w:r w:rsidRPr="00B75D92">
        <w:t xml:space="preserve">, </w:t>
      </w:r>
      <w:r>
        <w:t xml:space="preserve">2014, </w:t>
      </w:r>
      <w:r w:rsidRPr="001060BA">
        <w:rPr>
          <w:b/>
        </w:rPr>
        <w:t>344</w:t>
      </w:r>
      <w:r w:rsidRPr="00B75D92">
        <w:t>(6181), 263-264.</w:t>
      </w:r>
      <w:commentRangeEnd w:id="29"/>
      <w:r w:rsidR="00237930">
        <w:rPr>
          <w:rStyle w:val="af3"/>
          <w:rFonts w:cstheme="minorBidi"/>
          <w:w w:val="100"/>
        </w:rPr>
        <w:commentReference w:id="29"/>
      </w:r>
    </w:p>
    <w:p w14:paraId="1F58217B" w14:textId="77777777" w:rsidR="00A5199F" w:rsidRDefault="00A5199F" w:rsidP="00A5199F">
      <w:pPr>
        <w:pStyle w:val="RSCR02References"/>
      </w:pPr>
      <w:r w:rsidRPr="0007076B">
        <w:t xml:space="preserve">H. Wang and L. Wang, Perfect selective metamaterial solar absorbers, </w:t>
      </w:r>
      <w:r w:rsidRPr="0007076B">
        <w:rPr>
          <w:i/>
        </w:rPr>
        <w:t>Optics Express</w:t>
      </w:r>
      <w:r w:rsidRPr="0007076B">
        <w:t xml:space="preserve">, 2013, </w:t>
      </w:r>
      <w:r w:rsidRPr="0007076B">
        <w:rPr>
          <w:b/>
        </w:rPr>
        <w:t>21</w:t>
      </w:r>
      <w:r w:rsidRPr="0007076B">
        <w:t>(S6), A1078-A1093.</w:t>
      </w:r>
    </w:p>
    <w:p w14:paraId="13093AA9" w14:textId="77777777" w:rsidR="00A5199F" w:rsidRDefault="00A5199F" w:rsidP="00A5199F">
      <w:pPr>
        <w:pStyle w:val="RSCR02References"/>
      </w:pPr>
      <w:r w:rsidRPr="006A5F53">
        <w:t xml:space="preserve">A. S. Rana, et al., Tungsten-based ultrathin absorber for visible regime, </w:t>
      </w:r>
      <w:r w:rsidRPr="006A5F53">
        <w:rPr>
          <w:i/>
        </w:rPr>
        <w:t>Scientific Reports</w:t>
      </w:r>
      <w:r w:rsidRPr="006A5F53">
        <w:t xml:space="preserve">, 2018, </w:t>
      </w:r>
      <w:r w:rsidRPr="006A5F53">
        <w:rPr>
          <w:b/>
        </w:rPr>
        <w:t>8</w:t>
      </w:r>
      <w:r w:rsidRPr="006A5F53">
        <w:t>(1), 2443.</w:t>
      </w:r>
    </w:p>
    <w:p w14:paraId="641C2A1A" w14:textId="77777777" w:rsidR="00A5199F" w:rsidRDefault="00A5199F" w:rsidP="00A5199F">
      <w:pPr>
        <w:pStyle w:val="RSCR02References"/>
      </w:pPr>
      <w:r w:rsidRPr="00126674">
        <w:t xml:space="preserve">Q. Liang, et al., Perfect spectrally selective solar absorber with dielectric filled fishnet tungsten grating for solar energy harvesting, </w:t>
      </w:r>
      <w:r w:rsidRPr="00126674">
        <w:rPr>
          <w:i/>
        </w:rPr>
        <w:t>Solar Energy Materials and Solar Cells</w:t>
      </w:r>
      <w:r w:rsidRPr="00126674">
        <w:t xml:space="preserve">, 2020, </w:t>
      </w:r>
      <w:r w:rsidRPr="00126674">
        <w:rPr>
          <w:b/>
        </w:rPr>
        <w:t>215</w:t>
      </w:r>
      <w:r w:rsidRPr="00126674">
        <w:t>, 110664.</w:t>
      </w:r>
    </w:p>
    <w:p w14:paraId="278816F1" w14:textId="77777777" w:rsidR="00A5199F" w:rsidRDefault="00A5199F" w:rsidP="00A5199F">
      <w:pPr>
        <w:pStyle w:val="RSCR02References"/>
      </w:pPr>
      <w:r w:rsidRPr="006D61BD">
        <w:t xml:space="preserve">J. Li, et al., Broadband solar energy absorber based on monolayer molybdenum disulfide using tungsten elliptical arrays, </w:t>
      </w:r>
      <w:r w:rsidRPr="006D61BD">
        <w:rPr>
          <w:i/>
        </w:rPr>
        <w:t>Materials Today Energy</w:t>
      </w:r>
      <w:r w:rsidRPr="006D61BD">
        <w:t xml:space="preserve">, 2020, </w:t>
      </w:r>
      <w:r w:rsidRPr="006D61BD">
        <w:rPr>
          <w:b/>
        </w:rPr>
        <w:t>16</w:t>
      </w:r>
      <w:r w:rsidRPr="006D61BD">
        <w:t>, 100390.</w:t>
      </w:r>
    </w:p>
    <w:p w14:paraId="2AE4D9D1" w14:textId="77777777" w:rsidR="00A5199F" w:rsidRDefault="00A5199F" w:rsidP="00A5199F">
      <w:pPr>
        <w:pStyle w:val="RSCR02References"/>
      </w:pPr>
      <w:r w:rsidRPr="00FC1933">
        <w:t xml:space="preserve">P. Zeng, et al., Nanostructures/TiN layer/Al₂O₃ layer/TiN substrate configuration-based high-performance refractory </w:t>
      </w:r>
      <w:proofErr w:type="spellStart"/>
      <w:r w:rsidRPr="00FC1933">
        <w:t>metasurface</w:t>
      </w:r>
      <w:proofErr w:type="spellEnd"/>
      <w:r w:rsidRPr="00FC1933">
        <w:t xml:space="preserve"> solar absorber, </w:t>
      </w:r>
      <w:r w:rsidRPr="00FC1933">
        <w:rPr>
          <w:i/>
        </w:rPr>
        <w:t>Scientific Reports</w:t>
      </w:r>
      <w:r w:rsidRPr="00FC1933">
        <w:t xml:space="preserve">, 2024, </w:t>
      </w:r>
      <w:r w:rsidRPr="00FC1933">
        <w:rPr>
          <w:b/>
        </w:rPr>
        <w:t>14</w:t>
      </w:r>
      <w:r w:rsidRPr="00FC1933">
        <w:t>(1), 25827.</w:t>
      </w:r>
    </w:p>
    <w:p w14:paraId="2884FE98" w14:textId="77777777" w:rsidR="00A5199F" w:rsidRDefault="00A5199F" w:rsidP="00A5199F">
      <w:pPr>
        <w:pStyle w:val="RSCR02References"/>
      </w:pPr>
      <w:r w:rsidRPr="00AF5C97">
        <w:t xml:space="preserve">D. Wu, et al., Numerical study of a wide-angle polarization-independent ultra-broadband efficient selective </w:t>
      </w:r>
      <w:r w:rsidRPr="00AF5C97">
        <w:t xml:space="preserve">metamaterial absorber for near-ideal solar thermal energy conversion, </w:t>
      </w:r>
      <w:r w:rsidRPr="00AF5C97">
        <w:rPr>
          <w:i/>
        </w:rPr>
        <w:t>RSC Adv.</w:t>
      </w:r>
      <w:r w:rsidRPr="00AF5C97">
        <w:t xml:space="preserve">, 2018, </w:t>
      </w:r>
      <w:r w:rsidRPr="00AF5C97">
        <w:rPr>
          <w:b/>
        </w:rPr>
        <w:t>8</w:t>
      </w:r>
      <w:r w:rsidRPr="00AF5C97">
        <w:t>(38), 21054-21064.</w:t>
      </w:r>
    </w:p>
    <w:p w14:paraId="1127D4A1" w14:textId="77777777" w:rsidR="00A5199F" w:rsidRDefault="00A5199F" w:rsidP="00A5199F">
      <w:pPr>
        <w:pStyle w:val="RSCR02References"/>
      </w:pPr>
      <w:r w:rsidRPr="00AF5C97">
        <w:t xml:space="preserve">Y. Tian, et al., Scalable-manufactured metal–insulator–metal based selective solar absorbers with excellent high-temperature insensitivity, </w:t>
      </w:r>
      <w:r w:rsidRPr="00AF5C97">
        <w:rPr>
          <w:i/>
        </w:rPr>
        <w:t>Appl. Energy</w:t>
      </w:r>
      <w:r w:rsidRPr="00AF5C97">
        <w:t xml:space="preserve">, 2021, </w:t>
      </w:r>
      <w:r w:rsidRPr="00AF5C97">
        <w:rPr>
          <w:b/>
        </w:rPr>
        <w:t>281</w:t>
      </w:r>
      <w:r w:rsidRPr="00AF5C97">
        <w:t>, 116055.</w:t>
      </w:r>
    </w:p>
    <w:p w14:paraId="4014DBEF" w14:textId="77777777" w:rsidR="00A5199F" w:rsidRDefault="00A5199F" w:rsidP="00A5199F">
      <w:pPr>
        <w:pStyle w:val="RSCR02References"/>
      </w:pPr>
      <w:r w:rsidRPr="00802D07">
        <w:t xml:space="preserve">S. K. Patel, et al., Multi-layered Ti–Si solar absorber design based on tungsten material for solar thermal energy conversion, </w:t>
      </w:r>
      <w:r w:rsidRPr="00F97688">
        <w:rPr>
          <w:i/>
        </w:rPr>
        <w:t>Int. J. Therm. Sci.</w:t>
      </w:r>
      <w:r w:rsidRPr="00802D07">
        <w:t xml:space="preserve">, 2023, </w:t>
      </w:r>
      <w:r w:rsidRPr="00F97688">
        <w:rPr>
          <w:b/>
        </w:rPr>
        <w:t>192</w:t>
      </w:r>
      <w:r w:rsidRPr="00802D07">
        <w:t>, 108419.</w:t>
      </w:r>
    </w:p>
    <w:p w14:paraId="7B46498B" w14:textId="77777777" w:rsidR="00A5199F" w:rsidRDefault="00A5199F" w:rsidP="00A5199F">
      <w:pPr>
        <w:pStyle w:val="RSCR02References"/>
      </w:pPr>
      <w:r w:rsidRPr="00F97688">
        <w:t xml:space="preserve">B. Qi, et al., A near-perfect metamaterial selective absorber for high-efficiency solar photothermal conversion, </w:t>
      </w:r>
      <w:r w:rsidRPr="00F97688">
        <w:rPr>
          <w:i/>
        </w:rPr>
        <w:t>Int. J. Therm. Sci.</w:t>
      </w:r>
      <w:r w:rsidRPr="00F97688">
        <w:t xml:space="preserve">, 2023, </w:t>
      </w:r>
      <w:r w:rsidRPr="00F97688">
        <w:rPr>
          <w:b/>
        </w:rPr>
        <w:t>194</w:t>
      </w:r>
      <w:r w:rsidRPr="00F97688">
        <w:t>, 108580.</w:t>
      </w:r>
    </w:p>
    <w:p w14:paraId="52806503" w14:textId="77777777" w:rsidR="00A5199F" w:rsidRDefault="00A5199F" w:rsidP="00A5199F">
      <w:pPr>
        <w:pStyle w:val="RSCR02References"/>
      </w:pPr>
      <w:r w:rsidRPr="00F97688">
        <w:t xml:space="preserve">P. Wu, et al., Design of ultra-high absorptivity solar absorber based on Ti and TiN multilayer ring structure, </w:t>
      </w:r>
      <w:r w:rsidRPr="00F97688">
        <w:rPr>
          <w:i/>
        </w:rPr>
        <w:t>Int. J. Therm. Sci.</w:t>
      </w:r>
      <w:r w:rsidRPr="00F97688">
        <w:t xml:space="preserve">, 2023, </w:t>
      </w:r>
      <w:r w:rsidRPr="00F97688">
        <w:rPr>
          <w:b/>
        </w:rPr>
        <w:t>183</w:t>
      </w:r>
      <w:r w:rsidRPr="00F97688">
        <w:t>, 107890.</w:t>
      </w:r>
    </w:p>
    <w:p w14:paraId="22B00653" w14:textId="77777777" w:rsidR="00A5199F" w:rsidRDefault="00A5199F" w:rsidP="00A5199F">
      <w:pPr>
        <w:pStyle w:val="RSCR02References"/>
      </w:pPr>
      <w:r w:rsidRPr="00277232">
        <w:t xml:space="preserve">J. Wang, et al., Large-scale broadband absorber based on metallic tungsten </w:t>
      </w:r>
      <w:proofErr w:type="spellStart"/>
      <w:r w:rsidRPr="00277232">
        <w:t>nanocone</w:t>
      </w:r>
      <w:proofErr w:type="spellEnd"/>
      <w:r w:rsidRPr="00277232">
        <w:t xml:space="preserve"> structure, </w:t>
      </w:r>
      <w:r w:rsidRPr="0014775B">
        <w:rPr>
          <w:i/>
        </w:rPr>
        <w:t>Appl. Phys. Lett.</w:t>
      </w:r>
      <w:r w:rsidRPr="00277232">
        <w:t xml:space="preserve">, 2017, </w:t>
      </w:r>
      <w:r w:rsidRPr="0014775B">
        <w:rPr>
          <w:b/>
        </w:rPr>
        <w:t>111</w:t>
      </w:r>
      <w:r w:rsidRPr="00277232">
        <w:t>(25).</w:t>
      </w:r>
    </w:p>
    <w:p w14:paraId="55EF56A6" w14:textId="77777777" w:rsidR="00A5199F" w:rsidRPr="00C80602" w:rsidRDefault="00A5199F" w:rsidP="00A5199F">
      <w:pPr>
        <w:pStyle w:val="RSCR02References"/>
        <w:rPr>
          <w:lang w:val="en-US" w:eastAsia="zh-TW"/>
        </w:rPr>
      </w:pPr>
      <w:r w:rsidRPr="00C80602">
        <w:rPr>
          <w:lang w:val="en-US" w:eastAsia="zh-TW"/>
        </w:rPr>
        <w:t xml:space="preserve">S. R. </w:t>
      </w:r>
      <w:proofErr w:type="spellStart"/>
      <w:r w:rsidRPr="00C80602">
        <w:rPr>
          <w:lang w:val="en-US" w:eastAsia="zh-TW"/>
        </w:rPr>
        <w:t>Mirnaziry</w:t>
      </w:r>
      <w:proofErr w:type="spellEnd"/>
      <w:r w:rsidRPr="00C80602">
        <w:rPr>
          <w:lang w:val="en-US" w:eastAsia="zh-TW"/>
        </w:rPr>
        <w:t xml:space="preserve">, M. A. Shameli, and M. </w:t>
      </w:r>
      <w:proofErr w:type="spellStart"/>
      <w:r w:rsidRPr="00C80602">
        <w:rPr>
          <w:lang w:val="en-US" w:eastAsia="zh-TW"/>
        </w:rPr>
        <w:t>Danaeifar</w:t>
      </w:r>
      <w:proofErr w:type="spellEnd"/>
      <w:r w:rsidRPr="00C80602">
        <w:rPr>
          <w:lang w:val="en-US" w:eastAsia="zh-TW"/>
        </w:rPr>
        <w:t xml:space="preserve">, Thermo-optical analysis of a </w:t>
      </w:r>
      <w:proofErr w:type="spellStart"/>
      <w:r w:rsidRPr="00C80602">
        <w:rPr>
          <w:lang w:val="en-US" w:eastAsia="zh-TW"/>
        </w:rPr>
        <w:t>nanocone</w:t>
      </w:r>
      <w:proofErr w:type="spellEnd"/>
      <w:r w:rsidRPr="00C80602">
        <w:rPr>
          <w:lang w:val="en-US" w:eastAsia="zh-TW"/>
        </w:rPr>
        <w:t xml:space="preserve"> based solar absorber for thermophotovoltaic applications, </w:t>
      </w:r>
      <w:r w:rsidRPr="00C80602">
        <w:rPr>
          <w:i/>
          <w:lang w:val="en-US" w:eastAsia="zh-TW"/>
        </w:rPr>
        <w:t>J. Phys. D: Appl. Phys.</w:t>
      </w:r>
      <w:r w:rsidRPr="00C80602">
        <w:rPr>
          <w:lang w:val="en-US" w:eastAsia="zh-TW"/>
        </w:rPr>
        <w:t xml:space="preserve">, 2024, </w:t>
      </w:r>
      <w:r w:rsidRPr="00C80602">
        <w:rPr>
          <w:b/>
          <w:lang w:val="en-US" w:eastAsia="zh-TW"/>
        </w:rPr>
        <w:t>58</w:t>
      </w:r>
      <w:r w:rsidRPr="00C80602">
        <w:rPr>
          <w:lang w:val="en-US" w:eastAsia="zh-TW"/>
        </w:rPr>
        <w:t>(4), 045505.</w:t>
      </w:r>
    </w:p>
    <w:p w14:paraId="59DBF67E" w14:textId="77777777" w:rsidR="00A5199F" w:rsidRDefault="00A5199F" w:rsidP="00A5199F">
      <w:pPr>
        <w:pStyle w:val="RSCR02References"/>
      </w:pPr>
      <w:r w:rsidRPr="00061CF2">
        <w:t xml:space="preserve">M. Karimi Habil, M. Ghahremani, and C. J. Zapata–Rodríguez, Multi-octave </w:t>
      </w:r>
      <w:proofErr w:type="spellStart"/>
      <w:r w:rsidRPr="00061CF2">
        <w:t>metasurface</w:t>
      </w:r>
      <w:proofErr w:type="spellEnd"/>
      <w:r w:rsidRPr="00061CF2">
        <w:t xml:space="preserve">-based refractory superabsorber enhanced by a tapered unit-cell structure, </w:t>
      </w:r>
      <w:r w:rsidRPr="00061CF2">
        <w:rPr>
          <w:i/>
        </w:rPr>
        <w:t>Sci. Rep.</w:t>
      </w:r>
      <w:r w:rsidRPr="00061CF2">
        <w:t xml:space="preserve">, 2022, </w:t>
      </w:r>
      <w:r w:rsidRPr="00061CF2">
        <w:rPr>
          <w:b/>
        </w:rPr>
        <w:t>12</w:t>
      </w:r>
      <w:r w:rsidRPr="00061CF2">
        <w:t>(1), 17066.</w:t>
      </w:r>
    </w:p>
    <w:p w14:paraId="668C37F5" w14:textId="77777777" w:rsidR="00A5199F" w:rsidRDefault="00A5199F" w:rsidP="00A5199F">
      <w:pPr>
        <w:pStyle w:val="RSCR02References"/>
      </w:pPr>
      <w:r w:rsidRPr="00061CF2">
        <w:t xml:space="preserve">F. Wu, et al., Spectrally selective ultra‐broadband solar absorber based on pyramidal structure, </w:t>
      </w:r>
      <w:r w:rsidRPr="00061CF2">
        <w:rPr>
          <w:i/>
        </w:rPr>
        <w:t>Adv. Photon. Res.</w:t>
      </w:r>
      <w:r w:rsidRPr="00061CF2">
        <w:t xml:space="preserve">, 2024, </w:t>
      </w:r>
      <w:r w:rsidRPr="00061CF2">
        <w:rPr>
          <w:b/>
        </w:rPr>
        <w:t>5</w:t>
      </w:r>
      <w:r w:rsidRPr="00061CF2">
        <w:t>(3), 2300305.</w:t>
      </w:r>
    </w:p>
    <w:p w14:paraId="2C4B9955" w14:textId="20136650" w:rsidR="00A5199F" w:rsidRDefault="001F7B79" w:rsidP="00A5199F">
      <w:pPr>
        <w:pStyle w:val="RSCR02References"/>
      </w:pPr>
      <w:r w:rsidRPr="001F7B79">
        <w:rPr>
          <w:lang w:eastAsia="zh-TW"/>
        </w:rPr>
        <w:t>A. Marzo, et al., Comparison of Atacama Desert solar spectra vs. ASTM G173-03 reference spectra for solar energy application, International Energy Society, Conference Proceedings, 2016.</w:t>
      </w:r>
    </w:p>
    <w:p w14:paraId="65D3788B" w14:textId="0BA83B3F" w:rsidR="00107B54" w:rsidRDefault="001F7B79" w:rsidP="00107B54">
      <w:pPr>
        <w:pStyle w:val="RSCR02References"/>
      </w:pPr>
      <w:bookmarkStart w:id="30" w:name="_Hlk201684230"/>
      <w:bookmarkStart w:id="31" w:name="_Hlk194352501"/>
      <w:r w:rsidRPr="001F7B79">
        <w:t xml:space="preserve">K. Zhang, R. Deng, L. Song, T. Zhang, Broadband near-infrared absorber based on all metallic </w:t>
      </w:r>
      <w:proofErr w:type="spellStart"/>
      <w:r w:rsidRPr="001F7B79">
        <w:t>metasurface</w:t>
      </w:r>
      <w:proofErr w:type="spellEnd"/>
      <w:r w:rsidRPr="001F7B79">
        <w:t xml:space="preserve">, Materials, 2019, </w:t>
      </w:r>
      <w:r w:rsidRPr="0008318C">
        <w:rPr>
          <w:b/>
        </w:rPr>
        <w:t>12</w:t>
      </w:r>
      <w:r w:rsidRPr="001F7B79">
        <w:t>(21), 3568.</w:t>
      </w:r>
      <w:bookmarkEnd w:id="30"/>
      <w:r w:rsidR="00A5199F">
        <w:rPr>
          <w:rFonts w:hint="eastAsia"/>
          <w:lang w:eastAsia="zh-TW"/>
        </w:rPr>
        <w:t xml:space="preserve"> </w:t>
      </w:r>
    </w:p>
    <w:p w14:paraId="0E95CB08" w14:textId="0260BEA8" w:rsidR="008F137E" w:rsidRDefault="007A3FD5" w:rsidP="00107B54">
      <w:pPr>
        <w:pStyle w:val="RSCR02References"/>
      </w:pPr>
      <w:r w:rsidRPr="007A3FD5">
        <w:t>E. D. Palik, Handbook of Optical Constants of Solids I–III, Academic Press, 1985–1998.</w:t>
      </w:r>
    </w:p>
    <w:p w14:paraId="3F52E04F" w14:textId="6377D13C" w:rsidR="008F137E" w:rsidRDefault="007A3FD5" w:rsidP="00107B54">
      <w:pPr>
        <w:pStyle w:val="RSCR02References"/>
      </w:pPr>
      <w:r w:rsidRPr="007A3FD5">
        <w:t xml:space="preserve">L. Yu. </w:t>
      </w:r>
      <w:proofErr w:type="spellStart"/>
      <w:r w:rsidRPr="007A3FD5">
        <w:t>Beliaev</w:t>
      </w:r>
      <w:proofErr w:type="spellEnd"/>
      <w:r w:rsidRPr="007A3FD5">
        <w:t xml:space="preserve">, E. </w:t>
      </w:r>
      <w:proofErr w:type="spellStart"/>
      <w:r w:rsidRPr="007A3FD5">
        <w:t>Shkondin</w:t>
      </w:r>
      <w:proofErr w:type="spellEnd"/>
      <w:r w:rsidRPr="007A3FD5">
        <w:t xml:space="preserve">, A. V. Lavrinenko, and O. Takayama, Optical properties of plasmonic titanium nitride thin films from ultraviolet to mid-infrared wavelengths deposited by pulsed-DC sputtering, thermal and plasma-enhanced atomic layer deposition, </w:t>
      </w:r>
      <w:r w:rsidRPr="0008318C">
        <w:rPr>
          <w:i/>
        </w:rPr>
        <w:t>Opt. Mater.</w:t>
      </w:r>
      <w:r w:rsidRPr="007A3FD5">
        <w:t xml:space="preserve">, 2023, </w:t>
      </w:r>
      <w:r w:rsidRPr="0008318C">
        <w:rPr>
          <w:b/>
        </w:rPr>
        <w:t>143</w:t>
      </w:r>
      <w:r w:rsidRPr="007A3FD5">
        <w:t>, 114237.</w:t>
      </w:r>
    </w:p>
    <w:p w14:paraId="0269C88D" w14:textId="479C42EF" w:rsidR="008F137E" w:rsidRDefault="007A3FD5" w:rsidP="00C80564">
      <w:pPr>
        <w:pStyle w:val="RSCR02References"/>
      </w:pPr>
      <w:r w:rsidRPr="007A3FD5">
        <w:t xml:space="preserve">J. H. Weaver, D. W. Lynch, and G. D. Olson, Optical properties of metals, </w:t>
      </w:r>
      <w:r w:rsidRPr="0008318C">
        <w:rPr>
          <w:i/>
        </w:rPr>
        <w:t>Phys. Rev. B</w:t>
      </w:r>
      <w:r w:rsidRPr="007A3FD5">
        <w:t xml:space="preserve">, 1973, </w:t>
      </w:r>
      <w:r w:rsidRPr="0008318C">
        <w:rPr>
          <w:b/>
        </w:rPr>
        <w:t>10</w:t>
      </w:r>
      <w:r w:rsidRPr="007A3FD5">
        <w:t>, 501.</w:t>
      </w:r>
    </w:p>
    <w:p w14:paraId="5A5B54BB" w14:textId="414E5D97" w:rsidR="007A3FD5" w:rsidRDefault="007A3FD5" w:rsidP="00C80564">
      <w:pPr>
        <w:pStyle w:val="RSCR02References"/>
      </w:pPr>
      <w:r>
        <w:t xml:space="preserve">M. A. Ordal, R. J. Bell, R. W. Alexander, L. A. Newquist, and M. R. Querry, Optical properties of Al, Fe, Ti, Ta, W, and Mo at </w:t>
      </w:r>
      <w:proofErr w:type="spellStart"/>
      <w:r>
        <w:t>submillimeter</w:t>
      </w:r>
      <w:proofErr w:type="spellEnd"/>
      <w:r>
        <w:t xml:space="preserve"> wavelengths, </w:t>
      </w:r>
      <w:r>
        <w:rPr>
          <w:rStyle w:val="afb"/>
        </w:rPr>
        <w:t>Appl. Opt.</w:t>
      </w:r>
      <w:r>
        <w:t xml:space="preserve">, 1988, </w:t>
      </w:r>
      <w:r>
        <w:rPr>
          <w:rStyle w:val="afa"/>
        </w:rPr>
        <w:t>27</w:t>
      </w:r>
      <w:r>
        <w:t>, 1203–1209.</w:t>
      </w:r>
    </w:p>
    <w:p w14:paraId="55AC550F" w14:textId="1280339A" w:rsidR="00107B54" w:rsidRDefault="00107B54" w:rsidP="00107B54">
      <w:pPr>
        <w:pStyle w:val="RSCR02References"/>
      </w:pPr>
      <w:r>
        <w:t xml:space="preserve">J. G. </w:t>
      </w:r>
      <w:proofErr w:type="spellStart"/>
      <w:r>
        <w:t>Mutitu</w:t>
      </w:r>
      <w:proofErr w:type="spellEnd"/>
      <w:r>
        <w:t xml:space="preserve">, et al., Thin film silicon solar cell design based on photonic crystal and diffractive grating structures, </w:t>
      </w:r>
      <w:r w:rsidRPr="0008318C">
        <w:rPr>
          <w:i/>
        </w:rPr>
        <w:t>Opt. Express</w:t>
      </w:r>
      <w:r>
        <w:t xml:space="preserve">, 2008, </w:t>
      </w:r>
      <w:r w:rsidRPr="0008318C">
        <w:rPr>
          <w:b/>
        </w:rPr>
        <w:t>16</w:t>
      </w:r>
      <w:r>
        <w:t>, 5238.</w:t>
      </w:r>
    </w:p>
    <w:p w14:paraId="1AB25405" w14:textId="6528708F" w:rsidR="00107B54" w:rsidRDefault="00107B54" w:rsidP="00107B54">
      <w:pPr>
        <w:pStyle w:val="RSCR02References"/>
      </w:pPr>
      <w:r>
        <w:t xml:space="preserve">M. </w:t>
      </w:r>
      <w:proofErr w:type="spellStart"/>
      <w:r>
        <w:t>Shokooh</w:t>
      </w:r>
      <w:proofErr w:type="spellEnd"/>
      <w:r>
        <w:t xml:space="preserve">-Saremi and R. Magnusson, Leaky-mode resonant reflectors with extreme bandwidths, </w:t>
      </w:r>
      <w:r w:rsidRPr="0008318C">
        <w:rPr>
          <w:i/>
        </w:rPr>
        <w:t>Opt. Lett.</w:t>
      </w:r>
      <w:r>
        <w:t xml:space="preserve">, 2010, </w:t>
      </w:r>
      <w:r w:rsidRPr="0008318C">
        <w:rPr>
          <w:b/>
        </w:rPr>
        <w:t>35</w:t>
      </w:r>
      <w:r>
        <w:t>, 1121.</w:t>
      </w:r>
    </w:p>
    <w:p w14:paraId="4625B773" w14:textId="4B0898F2" w:rsidR="00EE47CE" w:rsidRDefault="00107B54" w:rsidP="00107B54">
      <w:pPr>
        <w:pStyle w:val="RSCR02References"/>
      </w:pPr>
      <w:r>
        <w:t xml:space="preserve">R. Magnusson, M. </w:t>
      </w:r>
      <w:proofErr w:type="spellStart"/>
      <w:r>
        <w:t>Shokooh</w:t>
      </w:r>
      <w:proofErr w:type="spellEnd"/>
      <w:r>
        <w:t xml:space="preserve">-Saremi, and E. G. Johnson, Guided-mode resonant wave plates, </w:t>
      </w:r>
      <w:r w:rsidRPr="0008318C">
        <w:rPr>
          <w:i/>
        </w:rPr>
        <w:t>Opt. Lett.</w:t>
      </w:r>
      <w:r>
        <w:t xml:space="preserve">, 2010, </w:t>
      </w:r>
      <w:r w:rsidRPr="0008318C">
        <w:rPr>
          <w:b/>
        </w:rPr>
        <w:t>35</w:t>
      </w:r>
      <w:r>
        <w:t>, 2472.</w:t>
      </w:r>
    </w:p>
    <w:p w14:paraId="6A8F4804" w14:textId="6F01DC4A" w:rsidR="00C22618" w:rsidRDefault="00C22618" w:rsidP="00C22618">
      <w:pPr>
        <w:pStyle w:val="RSCR02References"/>
      </w:pPr>
      <w:bookmarkStart w:id="32" w:name="_Hlk211178543"/>
      <w:bookmarkEnd w:id="31"/>
      <w:r w:rsidRPr="00C22618">
        <w:t xml:space="preserve">P. T. Tran, et al., Metal-insulator-metal strip spectroscopic infrared photothermal absorber based on uniaxially oriented plasmonic lanthanum hexaboride films, </w:t>
      </w:r>
      <w:r w:rsidRPr="00FB5F8B">
        <w:rPr>
          <w:i/>
        </w:rPr>
        <w:t>Opt. Express</w:t>
      </w:r>
      <w:r w:rsidRPr="00C22618">
        <w:t xml:space="preserve">, 2022, </w:t>
      </w:r>
      <w:r w:rsidRPr="00FB5F8B">
        <w:rPr>
          <w:b/>
        </w:rPr>
        <w:t>30</w:t>
      </w:r>
      <w:r w:rsidRPr="00C22618">
        <w:t>, 38630–38642</w:t>
      </w:r>
      <w:r w:rsidR="00B301C4">
        <w:rPr>
          <w:rFonts w:hint="eastAsia"/>
          <w:lang w:eastAsia="zh-TW"/>
        </w:rPr>
        <w:t>.</w:t>
      </w:r>
    </w:p>
    <w:bookmarkEnd w:id="32"/>
    <w:p w14:paraId="54BACDD4" w14:textId="5D06F56A" w:rsidR="00C22618" w:rsidRDefault="00B301C4" w:rsidP="00C22618">
      <w:pPr>
        <w:pStyle w:val="RSCR02References"/>
      </w:pPr>
      <w:r w:rsidRPr="00B301C4">
        <w:rPr>
          <w:lang w:eastAsia="zh-TW"/>
        </w:rPr>
        <w:t xml:space="preserve">A. Ruiz-Perona, et al., Optimizing the optical response of uniaxial cerium hexaboride films for high-temperature plasmonic applications, </w:t>
      </w:r>
      <w:r w:rsidRPr="00FB5F8B">
        <w:rPr>
          <w:i/>
          <w:lang w:eastAsia="zh-TW"/>
        </w:rPr>
        <w:t>ACS Appl. Electron. Mater.</w:t>
      </w:r>
      <w:r w:rsidRPr="00B301C4">
        <w:rPr>
          <w:lang w:eastAsia="zh-TW"/>
        </w:rPr>
        <w:t xml:space="preserve">, 2025, </w:t>
      </w:r>
      <w:r w:rsidRPr="00FB5F8B">
        <w:rPr>
          <w:b/>
          <w:lang w:eastAsia="zh-TW"/>
        </w:rPr>
        <w:t>7</w:t>
      </w:r>
      <w:r w:rsidRPr="00B301C4">
        <w:rPr>
          <w:lang w:eastAsia="zh-TW"/>
        </w:rPr>
        <w:t>, 2093–2101</w:t>
      </w:r>
      <w:r>
        <w:rPr>
          <w:rFonts w:hint="eastAsia"/>
          <w:lang w:eastAsia="zh-TW"/>
        </w:rPr>
        <w:t>.</w:t>
      </w:r>
    </w:p>
    <w:p w14:paraId="3A80ACEF" w14:textId="7F1109DA" w:rsidR="00C22618" w:rsidRDefault="00B301C4" w:rsidP="00C22618">
      <w:pPr>
        <w:pStyle w:val="RSCR02References"/>
        <w:rPr>
          <w:lang w:eastAsia="zh-TW"/>
        </w:rPr>
      </w:pPr>
      <w:bookmarkStart w:id="33" w:name="_Hlk211179349"/>
      <w:r w:rsidRPr="00B301C4">
        <w:rPr>
          <w:lang w:eastAsia="zh-TW"/>
        </w:rPr>
        <w:t xml:space="preserve">T. D. Ngo, et al., Infrared thermophotonics: theoretical benchmarking of Ni–Al superalloys, </w:t>
      </w:r>
      <w:r w:rsidRPr="00FB5F8B">
        <w:rPr>
          <w:i/>
          <w:lang w:eastAsia="zh-TW"/>
        </w:rPr>
        <w:t>Adv. Photon. Res.</w:t>
      </w:r>
      <w:r w:rsidRPr="00B301C4">
        <w:rPr>
          <w:lang w:eastAsia="zh-TW"/>
        </w:rPr>
        <w:t xml:space="preserve">, 2025, </w:t>
      </w:r>
      <w:r w:rsidRPr="00FB5F8B">
        <w:rPr>
          <w:b/>
          <w:lang w:eastAsia="zh-TW"/>
        </w:rPr>
        <w:t>6</w:t>
      </w:r>
      <w:r w:rsidRPr="00B301C4">
        <w:rPr>
          <w:lang w:eastAsia="zh-TW"/>
        </w:rPr>
        <w:t>, 2400093</w:t>
      </w:r>
      <w:r w:rsidR="00C22618" w:rsidRPr="00C22618">
        <w:rPr>
          <w:lang w:eastAsia="zh-TW"/>
        </w:rPr>
        <w:t>.</w:t>
      </w:r>
    </w:p>
    <w:bookmarkEnd w:id="33"/>
    <w:p w14:paraId="30FCC1AC" w14:textId="6FF97511" w:rsidR="00B301C4" w:rsidRPr="00A5199F" w:rsidRDefault="00B301C4" w:rsidP="00FB5F8B">
      <w:pPr>
        <w:pStyle w:val="RSCR02References"/>
        <w:rPr>
          <w:lang w:eastAsia="zh-TW"/>
        </w:rPr>
      </w:pPr>
      <w:r w:rsidRPr="00B301C4">
        <w:rPr>
          <w:lang w:eastAsia="zh-TW"/>
        </w:rPr>
        <w:t xml:space="preserve">Y. Li, et al., Nanoparticle-on-mirror metamaterials for full-spectrum selective solar energy harvesting, </w:t>
      </w:r>
      <w:r w:rsidRPr="00FB5F8B">
        <w:rPr>
          <w:i/>
          <w:lang w:eastAsia="zh-TW"/>
        </w:rPr>
        <w:t>Nano Letters</w:t>
      </w:r>
      <w:r w:rsidRPr="00B301C4">
        <w:rPr>
          <w:lang w:eastAsia="zh-TW"/>
        </w:rPr>
        <w:t xml:space="preserve">, 2022, </w:t>
      </w:r>
      <w:r w:rsidRPr="00FB5F8B">
        <w:rPr>
          <w:b/>
          <w:lang w:eastAsia="zh-TW"/>
        </w:rPr>
        <w:t>22</w:t>
      </w:r>
      <w:r w:rsidRPr="00B301C4">
        <w:rPr>
          <w:lang w:eastAsia="zh-TW"/>
        </w:rPr>
        <w:t>(14), 5659-5666.</w:t>
      </w:r>
    </w:p>
    <w:sectPr w:rsidR="00B301C4" w:rsidRPr="00A5199F" w:rsidSect="001D4D0A">
      <w:headerReference w:type="first" r:id="rId34"/>
      <w:type w:val="continuous"/>
      <w:pgSz w:w="11907" w:h="16840" w:code="9"/>
      <w:pgMar w:top="1009" w:right="851" w:bottom="1758" w:left="851" w:header="851" w:footer="1049" w:gutter="0"/>
      <w:cols w:num="2" w:space="227"/>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3" w:author="NAGAO Tadaaki" w:date="2025-10-10T19:44:00Z" w:initials="TN">
    <w:p w14:paraId="4E3735C6" w14:textId="77777777" w:rsidR="00DB46E4" w:rsidRDefault="00DB46E4" w:rsidP="00706D62">
      <w:pPr>
        <w:pStyle w:val="af4"/>
      </w:pPr>
      <w:r>
        <w:rPr>
          <w:rStyle w:val="af3"/>
        </w:rPr>
        <w:annotationRef/>
      </w:r>
      <w:r>
        <w:rPr>
          <w:lang w:val="en-US"/>
        </w:rPr>
        <w:t>are</w:t>
      </w:r>
    </w:p>
    <w:p w14:paraId="3716DA2D" w14:textId="77777777" w:rsidR="00DB46E4" w:rsidRDefault="00DB46E4" w:rsidP="00706D62">
      <w:pPr>
        <w:pStyle w:val="af4"/>
      </w:pPr>
      <w:r>
        <w:rPr>
          <w:lang w:val="en-US"/>
        </w:rPr>
        <w:t>--&gt;</w:t>
      </w:r>
    </w:p>
    <w:p w14:paraId="7A3A4D09" w14:textId="77777777" w:rsidR="00DB46E4" w:rsidRDefault="00DB46E4" w:rsidP="00706D62">
      <w:pPr>
        <w:pStyle w:val="af4"/>
      </w:pPr>
      <w:r>
        <w:rPr>
          <w:lang w:val="en-US"/>
        </w:rPr>
        <w:t xml:space="preserve">are converged into </w:t>
      </w:r>
    </w:p>
  </w:comment>
  <w:comment w:id="21" w:author="NAGAO Tadaaki" w:date="2025-10-10T19:48:00Z" w:initials="TN">
    <w:p w14:paraId="5A851109" w14:textId="77777777" w:rsidR="00DB46E4" w:rsidRDefault="00DB46E4" w:rsidP="00706D62">
      <w:pPr>
        <w:pStyle w:val="af4"/>
      </w:pPr>
      <w:r>
        <w:rPr>
          <w:rStyle w:val="af3"/>
        </w:rPr>
        <w:annotationRef/>
      </w:r>
      <w:r>
        <w:rPr>
          <w:lang w:val="en-US"/>
        </w:rPr>
        <w:t>“vertical shape” may be better than “corner shape”?</w:t>
      </w:r>
    </w:p>
  </w:comment>
  <w:comment w:id="26" w:author="Jia-Han Li" w:date="2025-10-11T14:15:00Z" w:initials="JL">
    <w:p w14:paraId="02C614DE" w14:textId="77777777" w:rsidR="00DB46E4" w:rsidRDefault="00DB46E4">
      <w:pPr>
        <w:pStyle w:val="af4"/>
        <w:rPr>
          <w:lang w:eastAsia="zh-TW"/>
        </w:rPr>
      </w:pPr>
      <w:r>
        <w:rPr>
          <w:rStyle w:val="af3"/>
        </w:rPr>
        <w:annotationRef/>
      </w:r>
      <w:r>
        <w:rPr>
          <w:lang w:eastAsia="zh-TW"/>
        </w:rPr>
        <w:t xml:space="preserve">It is said 0.864 after Eq. 5 in Ref. 4 Do you </w:t>
      </w:r>
      <w:r>
        <w:rPr>
          <w:lang w:eastAsia="zh-TW"/>
        </w:rPr>
        <w:t>calucalte in other way?</w:t>
      </w:r>
    </w:p>
    <w:p w14:paraId="2919FA04" w14:textId="4ADDD81C" w:rsidR="00DB46E4" w:rsidRPr="00862875" w:rsidRDefault="00DB46E4">
      <w:pPr>
        <w:pStyle w:val="af4"/>
        <w:rPr>
          <w:lang w:eastAsia="zh-TW"/>
        </w:rPr>
      </w:pPr>
      <w:r>
        <w:rPr>
          <w:lang w:eastAsia="zh-TW"/>
        </w:rPr>
        <w:t>\epsilon  in ref. 10, 13, 18 are correct?</w:t>
      </w:r>
    </w:p>
  </w:comment>
  <w:comment w:id="27" w:author="Jia-Han Li" w:date="2025-10-11T14:22:00Z" w:initials="JL">
    <w:p w14:paraId="65A116CF" w14:textId="2961725C" w:rsidR="00DB46E4" w:rsidRDefault="00DB46E4">
      <w:pPr>
        <w:pStyle w:val="af4"/>
        <w:rPr>
          <w:lang w:eastAsia="zh-TW"/>
        </w:rPr>
      </w:pPr>
      <w:r>
        <w:rPr>
          <w:rStyle w:val="af3"/>
        </w:rPr>
        <w:annotationRef/>
      </w:r>
      <w:r>
        <w:rPr>
          <w:rFonts w:hint="eastAsia"/>
          <w:lang w:eastAsia="zh-TW"/>
        </w:rPr>
        <w:t>D</w:t>
      </w:r>
      <w:r>
        <w:rPr>
          <w:lang w:eastAsia="zh-TW"/>
        </w:rPr>
        <w:t>o you calculate the number 0.8072 from 0.872 and 0.071 by yourself? Or do you cite this number 0.8072 from the ref. 10?</w:t>
      </w:r>
    </w:p>
  </w:comment>
  <w:comment w:id="28" w:author="Jia-Han Li" w:date="2025-10-11T14:28:00Z" w:initials="JL">
    <w:p w14:paraId="0A2D231F" w14:textId="22D9CF41" w:rsidR="00DB46E4" w:rsidRDefault="00DB46E4" w:rsidP="007A471D">
      <w:pPr>
        <w:pStyle w:val="af4"/>
        <w:rPr>
          <w:lang w:eastAsia="zh-TW"/>
        </w:rPr>
      </w:pPr>
      <w:r>
        <w:rPr>
          <w:rStyle w:val="af3"/>
        </w:rPr>
        <w:annotationRef/>
      </w:r>
      <w:r>
        <w:rPr>
          <w:rFonts w:hint="eastAsia"/>
          <w:lang w:eastAsia="zh-TW"/>
        </w:rPr>
        <w:t>D</w:t>
      </w:r>
      <w:r>
        <w:rPr>
          <w:lang w:eastAsia="zh-TW"/>
        </w:rPr>
        <w:t>o you calculate the number 0.8608 from 0.9896 and 0.138 by yourself? Or do you cite this number 0.8608 from the ref. 10?</w:t>
      </w:r>
    </w:p>
    <w:p w14:paraId="1B39CA9A" w14:textId="131E3D94" w:rsidR="00DB46E4" w:rsidRDefault="00DB46E4">
      <w:pPr>
        <w:pStyle w:val="af4"/>
      </w:pPr>
    </w:p>
  </w:comment>
  <w:comment w:id="29" w:author="NAGAO Tadaaki" w:date="2025-10-10T20:02:00Z" w:initials="TN">
    <w:p w14:paraId="61DA4679" w14:textId="77777777" w:rsidR="00DB46E4" w:rsidRDefault="00DB46E4" w:rsidP="00237930">
      <w:pPr>
        <w:pStyle w:val="af4"/>
      </w:pPr>
      <w:r>
        <w:rPr>
          <w:rStyle w:val="af3"/>
        </w:rPr>
        <w:annotationRef/>
      </w:r>
      <w:r>
        <w:rPr>
          <w:lang w:val="en-US"/>
        </w:rPr>
        <w:t xml:space="preserve">TIN oxidizes above 400 deg C. Our wok on LaB6, CeB6, NiAl overcome this weakness.  Please cite our paper after this science paper. </w:t>
      </w:r>
    </w:p>
    <w:p w14:paraId="5D844375" w14:textId="77777777" w:rsidR="00DB46E4" w:rsidRDefault="00DB46E4" w:rsidP="00237930">
      <w:pPr>
        <w:pStyle w:val="af4"/>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3A4D09" w15:done="0"/>
  <w15:commentEx w15:paraId="5A851109" w15:done="0"/>
  <w15:commentEx w15:paraId="2919FA04" w15:done="0"/>
  <w15:commentEx w15:paraId="65A116CF" w15:done="0"/>
  <w15:commentEx w15:paraId="1B39CA9A" w15:done="0"/>
  <w15:commentEx w15:paraId="5D8443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94B6DB" w16cex:dateUtc="2025-10-10T10:44:00Z"/>
  <w16cex:commentExtensible w16cex:durableId="5228A6CB" w16cex:dateUtc="2025-10-10T10:48:00Z"/>
  <w16cex:commentExtensible w16cex:durableId="2402D54D" w16cex:dateUtc="2025-10-10T11: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3A4D09" w16cid:durableId="3F94B6DB"/>
  <w16cid:commentId w16cid:paraId="5A851109" w16cid:durableId="5228A6CB"/>
  <w16cid:commentId w16cid:paraId="2919FA04" w16cid:durableId="2C94E4F9"/>
  <w16cid:commentId w16cid:paraId="65A116CF" w16cid:durableId="2C94E6BB"/>
  <w16cid:commentId w16cid:paraId="1B39CA9A" w16cid:durableId="2C94E7F3"/>
  <w16cid:commentId w16cid:paraId="5D844375" w16cid:durableId="2402D5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87B3B" w14:textId="77777777" w:rsidR="00732150" w:rsidRDefault="00732150" w:rsidP="00E547DB">
      <w:pPr>
        <w:spacing w:after="0" w:line="240" w:lineRule="auto"/>
      </w:pPr>
      <w:r>
        <w:separator/>
      </w:r>
    </w:p>
    <w:p w14:paraId="10CC5689" w14:textId="77777777" w:rsidR="00732150" w:rsidRDefault="00732150"/>
    <w:p w14:paraId="0A207FEB" w14:textId="77777777" w:rsidR="00732150" w:rsidRDefault="00732150"/>
    <w:p w14:paraId="1BD80C0D" w14:textId="77777777" w:rsidR="00732150" w:rsidRDefault="00732150"/>
    <w:p w14:paraId="4A53129B" w14:textId="77777777" w:rsidR="00732150" w:rsidRDefault="00732150"/>
    <w:p w14:paraId="6FFDB3E0" w14:textId="77777777" w:rsidR="00732150" w:rsidRDefault="00732150"/>
  </w:endnote>
  <w:endnote w:type="continuationSeparator" w:id="0">
    <w:p w14:paraId="29D5BB01" w14:textId="77777777" w:rsidR="00732150" w:rsidRDefault="00732150" w:rsidP="00E547DB">
      <w:pPr>
        <w:spacing w:after="0" w:line="240" w:lineRule="auto"/>
      </w:pPr>
      <w:r>
        <w:continuationSeparator/>
      </w:r>
    </w:p>
    <w:p w14:paraId="0773DD39" w14:textId="77777777" w:rsidR="00732150" w:rsidRDefault="00732150"/>
    <w:p w14:paraId="02FA8E9B" w14:textId="77777777" w:rsidR="00732150" w:rsidRDefault="00732150"/>
    <w:p w14:paraId="613D7AF1" w14:textId="77777777" w:rsidR="00732150" w:rsidRDefault="00732150"/>
    <w:p w14:paraId="0EA256F5" w14:textId="77777777" w:rsidR="00732150" w:rsidRDefault="00732150"/>
    <w:p w14:paraId="04EEB299" w14:textId="77777777" w:rsidR="00732150" w:rsidRDefault="007321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36261CD-6C94-495B-AEE9-05CED80424E3}"/>
    <w:embedBold r:id="rId2" w:fontKey="{B478FC99-B037-48C5-9220-FDC3E2D61D97}"/>
    <w:embedItalic r:id="rId3" w:fontKey="{CD718926-E2ED-48D7-9A35-05BA5E7D161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embedRegular r:id="rId4" w:subsetted="1" w:fontKey="{357DDA8C-272A-4F2C-B688-B4EC16FA14C6}"/>
  </w:font>
  <w:font w:name="Tahoma">
    <w:panose1 w:val="020B0604030504040204"/>
    <w:charset w:val="00"/>
    <w:family w:val="swiss"/>
    <w:pitch w:val="variable"/>
    <w:sig w:usb0="E1002EFF" w:usb1="C000605B" w:usb2="00000029" w:usb3="00000000" w:csb0="000101FF" w:csb1="00000000"/>
    <w:embedRegular r:id="rId5" w:fontKey="{26FE4129-8717-4960-9E55-CA1CFB20352E}"/>
  </w:font>
  <w:font w:name="ＭＳ 明朝">
    <w:altName w:val="MS Mincho"/>
    <w:panose1 w:val="02020609040205080304"/>
    <w:charset w:val="80"/>
    <w:family w:val="roman"/>
    <w:pitch w:val="fixed"/>
    <w:sig w:usb0="E00002FF" w:usb1="6AC7FDFB" w:usb2="08000012" w:usb3="00000000" w:csb0="0002009F" w:csb1="00000000"/>
  </w:font>
  <w:font w:name="AdvOT2c8ce45a">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6" w:fontKey="{E602BA1A-5FFA-4526-B043-EB57FD67C850}"/>
    <w:embedItalic r:id="rId7" w:fontKey="{3DE07503-F316-421E-A6D9-14E9F9C0F349}"/>
    <w:embedBoldItalic r:id="rId8" w:fontKey="{CDBEFC50-72A9-4FBF-A055-A38AC9B58DAA}"/>
  </w:font>
  <w:font w:name="Cambria">
    <w:panose1 w:val="02040503050406030204"/>
    <w:charset w:val="00"/>
    <w:family w:val="roman"/>
    <w:pitch w:val="variable"/>
    <w:sig w:usb0="E00006FF" w:usb1="420024FF" w:usb2="02000000" w:usb3="00000000" w:csb0="0000019F" w:csb1="00000000"/>
    <w:embedRegular r:id="rId9" w:fontKey="{2EAAF658-0644-4EBF-8BC7-9D776EF0AB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C395" w14:textId="74143D28" w:rsidR="00DB46E4" w:rsidRPr="006602F1" w:rsidRDefault="00DB46E4" w:rsidP="00D45ADF">
    <w:pPr>
      <w:pStyle w:val="a5"/>
      <w:tabs>
        <w:tab w:val="clear" w:pos="4513"/>
        <w:tab w:val="clear" w:pos="9026"/>
        <w:tab w:val="right" w:pos="10206"/>
      </w:tabs>
      <w:spacing w:before="480"/>
      <w:rPr>
        <w:spacing w:val="10"/>
        <w:sz w:val="16"/>
        <w:szCs w:val="16"/>
      </w:rPr>
    </w:pPr>
    <w:r w:rsidRPr="006602F1">
      <w:rPr>
        <w:noProof/>
        <w:spacing w:val="10"/>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C148E" w14:textId="128294D6" w:rsidR="00DB46E4" w:rsidRPr="006602F1" w:rsidRDefault="00DB46E4" w:rsidP="00D45ADF">
    <w:pPr>
      <w:pStyle w:val="a5"/>
      <w:tabs>
        <w:tab w:val="clear" w:pos="4513"/>
        <w:tab w:val="clear" w:pos="9026"/>
        <w:tab w:val="right" w:pos="10205"/>
      </w:tabs>
      <w:spacing w:before="480"/>
      <w:rPr>
        <w:sz w:val="16"/>
        <w:szCs w:val="16"/>
      </w:rPr>
    </w:pPr>
    <w:r>
      <w:rPr>
        <w:i/>
        <w:noProof/>
        <w:spacing w:val="1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C38A9" w14:textId="77777777" w:rsidR="00732150" w:rsidRDefault="00732150" w:rsidP="00E547DB">
      <w:pPr>
        <w:spacing w:after="0" w:line="240" w:lineRule="auto"/>
      </w:pPr>
      <w:r>
        <w:separator/>
      </w:r>
    </w:p>
    <w:p w14:paraId="77A67B1D" w14:textId="77777777" w:rsidR="00732150" w:rsidRDefault="00732150"/>
    <w:p w14:paraId="48CE11ED" w14:textId="77777777" w:rsidR="00732150" w:rsidRDefault="00732150"/>
    <w:p w14:paraId="24929DD2" w14:textId="77777777" w:rsidR="00732150" w:rsidRDefault="00732150"/>
    <w:p w14:paraId="27BD4A45" w14:textId="77777777" w:rsidR="00732150" w:rsidRDefault="00732150"/>
    <w:p w14:paraId="23D70FC3" w14:textId="77777777" w:rsidR="00732150" w:rsidRDefault="00732150"/>
  </w:footnote>
  <w:footnote w:type="continuationSeparator" w:id="0">
    <w:p w14:paraId="4E324D9F" w14:textId="77777777" w:rsidR="00732150" w:rsidRDefault="00732150" w:rsidP="00E547DB">
      <w:pPr>
        <w:spacing w:after="0" w:line="240" w:lineRule="auto"/>
      </w:pPr>
      <w:r>
        <w:continuationSeparator/>
      </w:r>
    </w:p>
    <w:p w14:paraId="7AD8B19D" w14:textId="77777777" w:rsidR="00732150" w:rsidRDefault="00732150"/>
    <w:p w14:paraId="6622C09B" w14:textId="77777777" w:rsidR="00732150" w:rsidRDefault="00732150"/>
    <w:p w14:paraId="5E43DBCA" w14:textId="77777777" w:rsidR="00732150" w:rsidRDefault="00732150"/>
    <w:p w14:paraId="6C53BA48" w14:textId="77777777" w:rsidR="00732150" w:rsidRDefault="00732150"/>
    <w:p w14:paraId="631E5D8E" w14:textId="77777777" w:rsidR="00732150" w:rsidRDefault="007321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5D6BB" w14:textId="6FCFFC7A" w:rsidR="00DB46E4" w:rsidRPr="00FB5F8B" w:rsidRDefault="00DB46E4" w:rsidP="00D45ADF">
    <w:pPr>
      <w:pStyle w:val="a3"/>
      <w:tabs>
        <w:tab w:val="clear" w:pos="4513"/>
        <w:tab w:val="clear" w:pos="9026"/>
        <w:tab w:val="right" w:pos="10206"/>
      </w:tabs>
      <w:spacing w:after="240"/>
      <w:rPr>
        <w:rFonts w:eastAsia="ＭＳ 明朝" w:cstheme="minorHAnsi" w:hint="eastAsia"/>
        <w:color w:val="999999"/>
        <w:sz w:val="20"/>
        <w:szCs w:val="20"/>
        <w:lang w:eastAsia="ja-JP"/>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EC0D" w14:textId="6EDEA59F" w:rsidR="00DB46E4" w:rsidRPr="00FB5F8B" w:rsidRDefault="00DB46E4" w:rsidP="00D45ADF">
    <w:pPr>
      <w:pStyle w:val="a3"/>
      <w:tabs>
        <w:tab w:val="clear" w:pos="4513"/>
        <w:tab w:val="clear" w:pos="9026"/>
        <w:tab w:val="right" w:pos="10206"/>
      </w:tabs>
      <w:spacing w:after="240"/>
      <w:rPr>
        <w:rFonts w:eastAsia="ＭＳ 明朝" w:cstheme="minorHAnsi" w:hint="eastAsia"/>
        <w:b/>
        <w:color w:val="999999"/>
        <w:sz w:val="20"/>
        <w:szCs w:val="20"/>
        <w:lang w:eastAsia="ja-JP"/>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8556B" w14:textId="77777777" w:rsidR="00DB46E4" w:rsidRDefault="00DB46E4" w:rsidP="00180ABE">
    <w:pPr>
      <w:pStyle w:val="a3"/>
      <w:shd w:val="clear" w:color="auto" w:fill="FFFFFF" w:themeFill="background1"/>
      <w:tabs>
        <w:tab w:val="clear" w:pos="4513"/>
        <w:tab w:val="clear" w:pos="9026"/>
        <w:tab w:val="right" w:pos="10205"/>
      </w:tabs>
      <w:spacing w:after="240"/>
      <w:rPr>
        <w:b/>
        <w:noProof/>
        <w:sz w:val="32"/>
        <w:szCs w:val="32"/>
        <w:lang w:eastAsia="en-GB"/>
      </w:rPr>
    </w:pPr>
    <w:r>
      <w:rPr>
        <w:noProof/>
        <w:lang w:eastAsia="en-GB"/>
      </w:rPr>
      <mc:AlternateContent>
        <mc:Choice Requires="wps">
          <w:drawing>
            <wp:anchor distT="0" distB="0" distL="114300" distR="114300" simplePos="0" relativeHeight="251674624" behindDoc="0" locked="0" layoutInCell="1" allowOverlap="1" wp14:anchorId="46D0F8C4" wp14:editId="59E4559D">
              <wp:simplePos x="0" y="0"/>
              <wp:positionH relativeFrom="column">
                <wp:align>center</wp:align>
              </wp:positionH>
              <wp:positionV relativeFrom="page">
                <wp:align>top</wp:align>
              </wp:positionV>
              <wp:extent cx="7700400" cy="399600"/>
              <wp:effectExtent l="0" t="0" r="0" b="63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42D20C8D" w14:textId="77777777" w:rsidR="00DB46E4" w:rsidRPr="00F20A7C" w:rsidRDefault="00DB46E4"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6D0F8C4" id="_x0000_t202" coordsize="21600,21600" o:spt="202" path="m,l,21600r21600,l21600,xe">
              <v:stroke joinstyle="miter"/>
              <v:path gradientshapeok="t" o:connecttype="rect"/>
            </v:shapetype>
            <v:shape id="Text Box 2" o:spid="_x0000_s1026" type="#_x0000_t202" style="position:absolute;margin-left:0;margin-top:0;width:606.35pt;height:31.45pt;z-index:251674624;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" fillcolor="#a5a5a5 [2092]" stroked="f">
              <v:textbox>
                <w:txbxContent>
                  <w:p w14:paraId="42D20C8D" w14:textId="77777777" w:rsidR="00DB46E4" w:rsidRPr="00F20A7C" w:rsidRDefault="00DB46E4"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b/>
        <w:sz w:val="32"/>
        <w:szCs w:val="32"/>
      </w:rPr>
      <w:tab/>
    </w:r>
  </w:p>
  <w:p w14:paraId="7F319553" w14:textId="77777777" w:rsidR="00DB46E4" w:rsidRPr="00B72495" w:rsidRDefault="00DB46E4" w:rsidP="00B72495">
    <w:pPr>
      <w:pStyle w:val="a3"/>
      <w:shd w:val="clear" w:color="auto" w:fill="FFFFFF" w:themeFill="background1"/>
      <w:tabs>
        <w:tab w:val="right" w:pos="10205"/>
      </w:tabs>
      <w:rPr>
        <w:b/>
        <w:sz w:val="32"/>
        <w:szCs w:val="32"/>
      </w:rPr>
    </w:pPr>
    <w:r w:rsidRPr="00B72495">
      <w:rPr>
        <w:b/>
        <w:sz w:val="32"/>
        <w:szCs w:val="32"/>
      </w:rPr>
      <w:t>Environmental</w:t>
    </w:r>
  </w:p>
  <w:p w14:paraId="2C3A9ED8" w14:textId="77777777" w:rsidR="00DB46E4" w:rsidRPr="00B72495" w:rsidRDefault="00DB46E4" w:rsidP="00B72495">
    <w:pPr>
      <w:pStyle w:val="a3"/>
      <w:shd w:val="clear" w:color="auto" w:fill="FFFFFF" w:themeFill="background1"/>
      <w:tabs>
        <w:tab w:val="right" w:pos="10205"/>
      </w:tabs>
      <w:rPr>
        <w:b/>
        <w:sz w:val="32"/>
        <w:szCs w:val="32"/>
      </w:rPr>
    </w:pPr>
    <w:r w:rsidRPr="00B72495">
      <w:rPr>
        <w:b/>
        <w:sz w:val="32"/>
        <w:szCs w:val="32"/>
      </w:rPr>
      <w:t>Science</w:t>
    </w:r>
  </w:p>
  <w:p w14:paraId="5FEC8A86" w14:textId="77777777" w:rsidR="00DB46E4" w:rsidRDefault="00DB46E4" w:rsidP="00B72495">
    <w:pPr>
      <w:pStyle w:val="a3"/>
      <w:shd w:val="clear" w:color="auto" w:fill="FFFFFF" w:themeFill="background1"/>
      <w:tabs>
        <w:tab w:val="clear" w:pos="4513"/>
        <w:tab w:val="clear" w:pos="9026"/>
        <w:tab w:val="right" w:pos="10205"/>
      </w:tabs>
      <w:rPr>
        <w:b/>
        <w:sz w:val="32"/>
        <w:szCs w:val="32"/>
      </w:rPr>
    </w:pPr>
    <w:r w:rsidRPr="00B72495">
      <w:rPr>
        <w:b/>
        <w:sz w:val="32"/>
        <w:szCs w:val="32"/>
      </w:rPr>
      <w:t>Nano</w:t>
    </w:r>
  </w:p>
  <w:p w14:paraId="108B3084" w14:textId="77777777" w:rsidR="00DB46E4" w:rsidRPr="00180ABE" w:rsidRDefault="00DB46E4" w:rsidP="00180ABE">
    <w:pPr>
      <w:pStyle w:val="a3"/>
      <w:pBdr>
        <w:top w:val="single" w:sz="4" w:space="9" w:color="9CB8C7"/>
        <w:left w:val="single" w:sz="4" w:space="6" w:color="9CB8C7"/>
        <w:bottom w:val="single" w:sz="4" w:space="9" w:color="9CB8C7"/>
        <w:right w:val="single" w:sz="4" w:space="6" w:color="9CB8C7"/>
      </w:pBdr>
      <w:shd w:val="clear" w:color="auto" w:fill="9CB8C7"/>
      <w:spacing w:after="240"/>
      <w:ind w:left="170" w:right="170"/>
      <w:rPr>
        <w:rFonts w:cstheme="minorHAnsi"/>
        <w:color w:val="FFFFFF" w:themeColor="background1"/>
        <w:sz w:val="32"/>
        <w:szCs w:val="32"/>
      </w:rPr>
    </w:pPr>
    <w:r w:rsidRPr="006464BB">
      <w:rPr>
        <w:rFonts w:cstheme="minorHAnsi"/>
        <w:color w:val="FFFFFF" w:themeColor="background1"/>
        <w:sz w:val="32"/>
        <w:szCs w:val="32"/>
      </w:rPr>
      <w:t>PAPER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F15A1D"/>
    <w:multiLevelType w:val="hybridMultilevel"/>
    <w:tmpl w:val="F1DE7148"/>
    <w:lvl w:ilvl="0" w:tplc="F350F36A">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71674"/>
    <w:multiLevelType w:val="hybridMultilevel"/>
    <w:tmpl w:val="F23EBC40"/>
    <w:lvl w:ilvl="0" w:tplc="BC70BB46">
      <w:start w:val="1"/>
      <w:numFmt w:val="decimalZero"/>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CF16241"/>
    <w:multiLevelType w:val="hybridMultilevel"/>
    <w:tmpl w:val="3F620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BA19DE"/>
    <w:multiLevelType w:val="hybridMultilevel"/>
    <w:tmpl w:val="29A8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BCD4D4E"/>
    <w:multiLevelType w:val="hybridMultilevel"/>
    <w:tmpl w:val="C8C00290"/>
    <w:lvl w:ilvl="0" w:tplc="C40CAD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2501546">
    <w:abstractNumId w:val="0"/>
  </w:num>
  <w:num w:numId="2" w16cid:durableId="1772512470">
    <w:abstractNumId w:val="7"/>
  </w:num>
  <w:num w:numId="3" w16cid:durableId="930744393">
    <w:abstractNumId w:val="6"/>
  </w:num>
  <w:num w:numId="4" w16cid:durableId="2116249352">
    <w:abstractNumId w:val="11"/>
  </w:num>
  <w:num w:numId="5" w16cid:durableId="506674849">
    <w:abstractNumId w:val="10"/>
  </w:num>
  <w:num w:numId="6" w16cid:durableId="1369721954">
    <w:abstractNumId w:val="2"/>
  </w:num>
  <w:num w:numId="7" w16cid:durableId="750006514">
    <w:abstractNumId w:val="8"/>
  </w:num>
  <w:num w:numId="8" w16cid:durableId="295835401">
    <w:abstractNumId w:val="4"/>
  </w:num>
  <w:num w:numId="9" w16cid:durableId="964235949">
    <w:abstractNumId w:val="1"/>
  </w:num>
  <w:num w:numId="10" w16cid:durableId="2040819200">
    <w:abstractNumId w:val="5"/>
  </w:num>
  <w:num w:numId="11" w16cid:durableId="791829342">
    <w:abstractNumId w:val="9"/>
  </w:num>
  <w:num w:numId="12" w16cid:durableId="2656653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GAO Tadaaki">
    <w15:presenceInfo w15:providerId="AD" w15:userId="S::NAGAO.Tadaaki@nims.go.jp::6fc7219b-a41e-430b-bd8d-984cd3d31201"/>
  </w15:person>
  <w15:person w15:author="Jia-Han Li">
    <w15:presenceInfo w15:providerId="AD" w15:userId="S-1-5-21-696904416-2319324434-756830700-1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bordersDoNotSurroundHeader/>
  <w:bordersDoNotSurroundFooter/>
  <w:proofState w:spelling="clean" w:grammar="clean"/>
  <w:stylePaneSortMethod w:val="0000"/>
  <w:defaultTabStop w:val="284"/>
  <w:evenAndOddHeaders/>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A0"/>
    <w:rsid w:val="00005B8A"/>
    <w:rsid w:val="000069AD"/>
    <w:rsid w:val="0001261D"/>
    <w:rsid w:val="00022D8A"/>
    <w:rsid w:val="000232BA"/>
    <w:rsid w:val="0002449A"/>
    <w:rsid w:val="0002542D"/>
    <w:rsid w:val="0003744F"/>
    <w:rsid w:val="000427E1"/>
    <w:rsid w:val="00042909"/>
    <w:rsid w:val="000576C2"/>
    <w:rsid w:val="00061CF2"/>
    <w:rsid w:val="00061FA3"/>
    <w:rsid w:val="000622D1"/>
    <w:rsid w:val="00062648"/>
    <w:rsid w:val="0007076B"/>
    <w:rsid w:val="00071CF6"/>
    <w:rsid w:val="00071E41"/>
    <w:rsid w:val="00073639"/>
    <w:rsid w:val="00082E59"/>
    <w:rsid w:val="0008318C"/>
    <w:rsid w:val="0009010E"/>
    <w:rsid w:val="00092A52"/>
    <w:rsid w:val="000963E4"/>
    <w:rsid w:val="00096CE4"/>
    <w:rsid w:val="000A14EC"/>
    <w:rsid w:val="000A2670"/>
    <w:rsid w:val="000A3F8F"/>
    <w:rsid w:val="000A7ABD"/>
    <w:rsid w:val="000B267B"/>
    <w:rsid w:val="000C0A9D"/>
    <w:rsid w:val="000C7200"/>
    <w:rsid w:val="000D2FAC"/>
    <w:rsid w:val="000D5891"/>
    <w:rsid w:val="000D6963"/>
    <w:rsid w:val="000E5BD4"/>
    <w:rsid w:val="000E7A32"/>
    <w:rsid w:val="000F0959"/>
    <w:rsid w:val="000F3A41"/>
    <w:rsid w:val="001012F2"/>
    <w:rsid w:val="00104131"/>
    <w:rsid w:val="0010428F"/>
    <w:rsid w:val="0010436F"/>
    <w:rsid w:val="001060BA"/>
    <w:rsid w:val="00107602"/>
    <w:rsid w:val="00107B54"/>
    <w:rsid w:val="00120227"/>
    <w:rsid w:val="00125066"/>
    <w:rsid w:val="00126027"/>
    <w:rsid w:val="00126674"/>
    <w:rsid w:val="001402A7"/>
    <w:rsid w:val="0014775B"/>
    <w:rsid w:val="001508E9"/>
    <w:rsid w:val="00155819"/>
    <w:rsid w:val="001633D9"/>
    <w:rsid w:val="00163E3B"/>
    <w:rsid w:val="00172588"/>
    <w:rsid w:val="00173D32"/>
    <w:rsid w:val="0018058A"/>
    <w:rsid w:val="00180A85"/>
    <w:rsid w:val="00180ABE"/>
    <w:rsid w:val="00180D6E"/>
    <w:rsid w:val="00181D97"/>
    <w:rsid w:val="00182828"/>
    <w:rsid w:val="00185ED8"/>
    <w:rsid w:val="001923AB"/>
    <w:rsid w:val="001925B0"/>
    <w:rsid w:val="00193D0A"/>
    <w:rsid w:val="001A0581"/>
    <w:rsid w:val="001A38C0"/>
    <w:rsid w:val="001A3D04"/>
    <w:rsid w:val="001B275E"/>
    <w:rsid w:val="001B5D30"/>
    <w:rsid w:val="001C1EB8"/>
    <w:rsid w:val="001D4D0A"/>
    <w:rsid w:val="001E3F48"/>
    <w:rsid w:val="001F7B79"/>
    <w:rsid w:val="00200C97"/>
    <w:rsid w:val="002024C1"/>
    <w:rsid w:val="00206A82"/>
    <w:rsid w:val="00213731"/>
    <w:rsid w:val="00214BEC"/>
    <w:rsid w:val="00235601"/>
    <w:rsid w:val="00237930"/>
    <w:rsid w:val="00237C8A"/>
    <w:rsid w:val="0024022C"/>
    <w:rsid w:val="00240353"/>
    <w:rsid w:val="00241ACD"/>
    <w:rsid w:val="00253551"/>
    <w:rsid w:val="0025672F"/>
    <w:rsid w:val="00265725"/>
    <w:rsid w:val="00265B4F"/>
    <w:rsid w:val="00266DF9"/>
    <w:rsid w:val="00270DD5"/>
    <w:rsid w:val="00271235"/>
    <w:rsid w:val="00272D6F"/>
    <w:rsid w:val="00277232"/>
    <w:rsid w:val="00280EE4"/>
    <w:rsid w:val="00280FE0"/>
    <w:rsid w:val="0029035C"/>
    <w:rsid w:val="0029399B"/>
    <w:rsid w:val="00293E37"/>
    <w:rsid w:val="0029696A"/>
    <w:rsid w:val="002A15FA"/>
    <w:rsid w:val="002A2E81"/>
    <w:rsid w:val="002A5421"/>
    <w:rsid w:val="002A54B0"/>
    <w:rsid w:val="002B11EC"/>
    <w:rsid w:val="002B2AD3"/>
    <w:rsid w:val="002B4264"/>
    <w:rsid w:val="002B5701"/>
    <w:rsid w:val="002B62B5"/>
    <w:rsid w:val="002C0803"/>
    <w:rsid w:val="002C121A"/>
    <w:rsid w:val="002C251C"/>
    <w:rsid w:val="002C3D7C"/>
    <w:rsid w:val="002C56F3"/>
    <w:rsid w:val="002D72B0"/>
    <w:rsid w:val="002D7E72"/>
    <w:rsid w:val="002E4DC8"/>
    <w:rsid w:val="002E5B1D"/>
    <w:rsid w:val="002E5BE0"/>
    <w:rsid w:val="002E6734"/>
    <w:rsid w:val="002E7F4C"/>
    <w:rsid w:val="002F52C3"/>
    <w:rsid w:val="002F78F6"/>
    <w:rsid w:val="003019DB"/>
    <w:rsid w:val="00305BB3"/>
    <w:rsid w:val="003179A8"/>
    <w:rsid w:val="0033373D"/>
    <w:rsid w:val="00333EC0"/>
    <w:rsid w:val="00341624"/>
    <w:rsid w:val="00342EE2"/>
    <w:rsid w:val="00352029"/>
    <w:rsid w:val="00352099"/>
    <w:rsid w:val="00352AA4"/>
    <w:rsid w:val="00352EC8"/>
    <w:rsid w:val="00353CD4"/>
    <w:rsid w:val="00354579"/>
    <w:rsid w:val="00356F00"/>
    <w:rsid w:val="00357849"/>
    <w:rsid w:val="0036425D"/>
    <w:rsid w:val="00365282"/>
    <w:rsid w:val="00370A95"/>
    <w:rsid w:val="00371D4E"/>
    <w:rsid w:val="003736A9"/>
    <w:rsid w:val="00373DFA"/>
    <w:rsid w:val="00377481"/>
    <w:rsid w:val="00381D2E"/>
    <w:rsid w:val="00382742"/>
    <w:rsid w:val="003838D7"/>
    <w:rsid w:val="00385965"/>
    <w:rsid w:val="00397114"/>
    <w:rsid w:val="003A3C33"/>
    <w:rsid w:val="003A6EF7"/>
    <w:rsid w:val="003A7E95"/>
    <w:rsid w:val="003B5A56"/>
    <w:rsid w:val="003B739C"/>
    <w:rsid w:val="003C6313"/>
    <w:rsid w:val="003C66E8"/>
    <w:rsid w:val="003D4E31"/>
    <w:rsid w:val="003D4ECA"/>
    <w:rsid w:val="003D6715"/>
    <w:rsid w:val="003E259A"/>
    <w:rsid w:val="003E55B2"/>
    <w:rsid w:val="003F4838"/>
    <w:rsid w:val="003F51BA"/>
    <w:rsid w:val="003F57E5"/>
    <w:rsid w:val="003F6D7E"/>
    <w:rsid w:val="00402A58"/>
    <w:rsid w:val="0040710D"/>
    <w:rsid w:val="00411E0B"/>
    <w:rsid w:val="00427356"/>
    <w:rsid w:val="004312F0"/>
    <w:rsid w:val="0043180D"/>
    <w:rsid w:val="004351D7"/>
    <w:rsid w:val="00436297"/>
    <w:rsid w:val="004414A5"/>
    <w:rsid w:val="00442B26"/>
    <w:rsid w:val="0044700B"/>
    <w:rsid w:val="004471B8"/>
    <w:rsid w:val="00451A8C"/>
    <w:rsid w:val="0045435E"/>
    <w:rsid w:val="00457F24"/>
    <w:rsid w:val="004610DB"/>
    <w:rsid w:val="004643BE"/>
    <w:rsid w:val="00465091"/>
    <w:rsid w:val="00466B3C"/>
    <w:rsid w:val="00467171"/>
    <w:rsid w:val="00467C80"/>
    <w:rsid w:val="00474052"/>
    <w:rsid w:val="0047645B"/>
    <w:rsid w:val="004800CE"/>
    <w:rsid w:val="00486A18"/>
    <w:rsid w:val="004877C8"/>
    <w:rsid w:val="004901D3"/>
    <w:rsid w:val="0049274D"/>
    <w:rsid w:val="004950CB"/>
    <w:rsid w:val="00497C07"/>
    <w:rsid w:val="004B57B2"/>
    <w:rsid w:val="004B5EA4"/>
    <w:rsid w:val="004C01FB"/>
    <w:rsid w:val="004C0FF5"/>
    <w:rsid w:val="004C1909"/>
    <w:rsid w:val="004C214D"/>
    <w:rsid w:val="004C531E"/>
    <w:rsid w:val="004C6C90"/>
    <w:rsid w:val="004D0404"/>
    <w:rsid w:val="004D04C9"/>
    <w:rsid w:val="004D1DF3"/>
    <w:rsid w:val="004D73A8"/>
    <w:rsid w:val="004E23A0"/>
    <w:rsid w:val="004E2F80"/>
    <w:rsid w:val="005014FC"/>
    <w:rsid w:val="005037CD"/>
    <w:rsid w:val="00503C05"/>
    <w:rsid w:val="00503CE9"/>
    <w:rsid w:val="00504795"/>
    <w:rsid w:val="00514CBA"/>
    <w:rsid w:val="00523D1F"/>
    <w:rsid w:val="00525363"/>
    <w:rsid w:val="0052630A"/>
    <w:rsid w:val="0053177A"/>
    <w:rsid w:val="00533EA1"/>
    <w:rsid w:val="00542642"/>
    <w:rsid w:val="005439A6"/>
    <w:rsid w:val="00543E2B"/>
    <w:rsid w:val="00553F60"/>
    <w:rsid w:val="00557D0C"/>
    <w:rsid w:val="00563FAE"/>
    <w:rsid w:val="00566FD5"/>
    <w:rsid w:val="00570292"/>
    <w:rsid w:val="0057712F"/>
    <w:rsid w:val="005771C3"/>
    <w:rsid w:val="00577B54"/>
    <w:rsid w:val="005838F8"/>
    <w:rsid w:val="005877AF"/>
    <w:rsid w:val="00590F6D"/>
    <w:rsid w:val="00597B41"/>
    <w:rsid w:val="005A5A6D"/>
    <w:rsid w:val="005A5ED7"/>
    <w:rsid w:val="005B2DCE"/>
    <w:rsid w:val="005C1A41"/>
    <w:rsid w:val="005C4565"/>
    <w:rsid w:val="005D60C7"/>
    <w:rsid w:val="005E05CD"/>
    <w:rsid w:val="005E281E"/>
    <w:rsid w:val="005E3559"/>
    <w:rsid w:val="0060242E"/>
    <w:rsid w:val="0060627E"/>
    <w:rsid w:val="00610F6A"/>
    <w:rsid w:val="0061572F"/>
    <w:rsid w:val="00616D34"/>
    <w:rsid w:val="00621020"/>
    <w:rsid w:val="00631441"/>
    <w:rsid w:val="00633244"/>
    <w:rsid w:val="00641030"/>
    <w:rsid w:val="006455AF"/>
    <w:rsid w:val="00645D52"/>
    <w:rsid w:val="006464BB"/>
    <w:rsid w:val="0065133B"/>
    <w:rsid w:val="006542DB"/>
    <w:rsid w:val="006556AC"/>
    <w:rsid w:val="006570F8"/>
    <w:rsid w:val="006602F1"/>
    <w:rsid w:val="00667606"/>
    <w:rsid w:val="00667AFF"/>
    <w:rsid w:val="00670ED4"/>
    <w:rsid w:val="00672928"/>
    <w:rsid w:val="00674A86"/>
    <w:rsid w:val="00680EA7"/>
    <w:rsid w:val="00683542"/>
    <w:rsid w:val="00683C2E"/>
    <w:rsid w:val="00684D39"/>
    <w:rsid w:val="00692101"/>
    <w:rsid w:val="006959FA"/>
    <w:rsid w:val="006A1B1C"/>
    <w:rsid w:val="006A31E0"/>
    <w:rsid w:val="006A4B90"/>
    <w:rsid w:val="006A5DD3"/>
    <w:rsid w:val="006A5F53"/>
    <w:rsid w:val="006A5FAD"/>
    <w:rsid w:val="006A69C8"/>
    <w:rsid w:val="006B218D"/>
    <w:rsid w:val="006B4944"/>
    <w:rsid w:val="006C0F5C"/>
    <w:rsid w:val="006C245D"/>
    <w:rsid w:val="006C749A"/>
    <w:rsid w:val="006D4E85"/>
    <w:rsid w:val="006D5AC6"/>
    <w:rsid w:val="006D6163"/>
    <w:rsid w:val="006D61B4"/>
    <w:rsid w:val="006D61BD"/>
    <w:rsid w:val="006E0750"/>
    <w:rsid w:val="006E266C"/>
    <w:rsid w:val="006E3557"/>
    <w:rsid w:val="006E58B1"/>
    <w:rsid w:val="006E6129"/>
    <w:rsid w:val="006F01C4"/>
    <w:rsid w:val="006F1EA8"/>
    <w:rsid w:val="006F36E8"/>
    <w:rsid w:val="006F487B"/>
    <w:rsid w:val="006F740B"/>
    <w:rsid w:val="006F7F44"/>
    <w:rsid w:val="0070204E"/>
    <w:rsid w:val="0070207C"/>
    <w:rsid w:val="007056CF"/>
    <w:rsid w:val="00706D62"/>
    <w:rsid w:val="00707793"/>
    <w:rsid w:val="00707E20"/>
    <w:rsid w:val="007229FB"/>
    <w:rsid w:val="00732150"/>
    <w:rsid w:val="00737CE5"/>
    <w:rsid w:val="00740C9D"/>
    <w:rsid w:val="007435BD"/>
    <w:rsid w:val="00744A41"/>
    <w:rsid w:val="007671E5"/>
    <w:rsid w:val="00770983"/>
    <w:rsid w:val="0077259D"/>
    <w:rsid w:val="00773C1A"/>
    <w:rsid w:val="00780A41"/>
    <w:rsid w:val="00786FDC"/>
    <w:rsid w:val="00794787"/>
    <w:rsid w:val="007A37D8"/>
    <w:rsid w:val="007A3FD5"/>
    <w:rsid w:val="007A471D"/>
    <w:rsid w:val="007A73D8"/>
    <w:rsid w:val="007B2FE0"/>
    <w:rsid w:val="007B61FD"/>
    <w:rsid w:val="007C300B"/>
    <w:rsid w:val="007C3D03"/>
    <w:rsid w:val="007C428B"/>
    <w:rsid w:val="007C7E54"/>
    <w:rsid w:val="007D1E9B"/>
    <w:rsid w:val="007D1EFA"/>
    <w:rsid w:val="007D5FE4"/>
    <w:rsid w:val="007E4908"/>
    <w:rsid w:val="007E5619"/>
    <w:rsid w:val="007E5BE6"/>
    <w:rsid w:val="007E666C"/>
    <w:rsid w:val="007E7072"/>
    <w:rsid w:val="007F1AA1"/>
    <w:rsid w:val="007F2E5C"/>
    <w:rsid w:val="00802D07"/>
    <w:rsid w:val="00803453"/>
    <w:rsid w:val="00805E01"/>
    <w:rsid w:val="00806260"/>
    <w:rsid w:val="0080662F"/>
    <w:rsid w:val="00807121"/>
    <w:rsid w:val="008079D9"/>
    <w:rsid w:val="008125A0"/>
    <w:rsid w:val="00816171"/>
    <w:rsid w:val="00821BF2"/>
    <w:rsid w:val="00823E45"/>
    <w:rsid w:val="00832766"/>
    <w:rsid w:val="00843EE8"/>
    <w:rsid w:val="00850792"/>
    <w:rsid w:val="00855426"/>
    <w:rsid w:val="008560DE"/>
    <w:rsid w:val="00856A29"/>
    <w:rsid w:val="00862875"/>
    <w:rsid w:val="0087087C"/>
    <w:rsid w:val="008837F4"/>
    <w:rsid w:val="0088525A"/>
    <w:rsid w:val="0088728E"/>
    <w:rsid w:val="008946F2"/>
    <w:rsid w:val="008977FC"/>
    <w:rsid w:val="00897A1F"/>
    <w:rsid w:val="008A0D60"/>
    <w:rsid w:val="008A21A4"/>
    <w:rsid w:val="008A292C"/>
    <w:rsid w:val="008A38FA"/>
    <w:rsid w:val="008B016D"/>
    <w:rsid w:val="008B1A0D"/>
    <w:rsid w:val="008B1BCD"/>
    <w:rsid w:val="008B3ABD"/>
    <w:rsid w:val="008B64C6"/>
    <w:rsid w:val="008C1387"/>
    <w:rsid w:val="008C682F"/>
    <w:rsid w:val="008D08C7"/>
    <w:rsid w:val="008D1708"/>
    <w:rsid w:val="008D382E"/>
    <w:rsid w:val="008E0EAD"/>
    <w:rsid w:val="008E415D"/>
    <w:rsid w:val="008E509B"/>
    <w:rsid w:val="008E590E"/>
    <w:rsid w:val="008E6319"/>
    <w:rsid w:val="008E7421"/>
    <w:rsid w:val="008F137E"/>
    <w:rsid w:val="008F1A0F"/>
    <w:rsid w:val="008F4811"/>
    <w:rsid w:val="008F525A"/>
    <w:rsid w:val="009026D4"/>
    <w:rsid w:val="00907CCE"/>
    <w:rsid w:val="00911322"/>
    <w:rsid w:val="00911E84"/>
    <w:rsid w:val="00921C61"/>
    <w:rsid w:val="00923640"/>
    <w:rsid w:val="009250AC"/>
    <w:rsid w:val="009262B8"/>
    <w:rsid w:val="0092763E"/>
    <w:rsid w:val="009316A6"/>
    <w:rsid w:val="00936114"/>
    <w:rsid w:val="00937A01"/>
    <w:rsid w:val="009400E9"/>
    <w:rsid w:val="009451F9"/>
    <w:rsid w:val="00946830"/>
    <w:rsid w:val="00950EE3"/>
    <w:rsid w:val="0096000A"/>
    <w:rsid w:val="00962779"/>
    <w:rsid w:val="00963746"/>
    <w:rsid w:val="009654EC"/>
    <w:rsid w:val="00972859"/>
    <w:rsid w:val="00976C42"/>
    <w:rsid w:val="009816D0"/>
    <w:rsid w:val="00990492"/>
    <w:rsid w:val="009918D9"/>
    <w:rsid w:val="00995348"/>
    <w:rsid w:val="009A08F1"/>
    <w:rsid w:val="009A392D"/>
    <w:rsid w:val="009A3E85"/>
    <w:rsid w:val="009A6572"/>
    <w:rsid w:val="009B12FE"/>
    <w:rsid w:val="009B27D5"/>
    <w:rsid w:val="009B44AD"/>
    <w:rsid w:val="009C27A8"/>
    <w:rsid w:val="009D17C3"/>
    <w:rsid w:val="009D3175"/>
    <w:rsid w:val="009D36CB"/>
    <w:rsid w:val="009D3C29"/>
    <w:rsid w:val="009D47C2"/>
    <w:rsid w:val="009E4B5D"/>
    <w:rsid w:val="009E51F8"/>
    <w:rsid w:val="009E6343"/>
    <w:rsid w:val="009E797A"/>
    <w:rsid w:val="009F10FC"/>
    <w:rsid w:val="009F2649"/>
    <w:rsid w:val="009F2DB1"/>
    <w:rsid w:val="009F42AC"/>
    <w:rsid w:val="009F6B66"/>
    <w:rsid w:val="00A03790"/>
    <w:rsid w:val="00A03BE9"/>
    <w:rsid w:val="00A05364"/>
    <w:rsid w:val="00A074D7"/>
    <w:rsid w:val="00A15227"/>
    <w:rsid w:val="00A17D23"/>
    <w:rsid w:val="00A208E1"/>
    <w:rsid w:val="00A218D5"/>
    <w:rsid w:val="00A30109"/>
    <w:rsid w:val="00A5199F"/>
    <w:rsid w:val="00A51D4D"/>
    <w:rsid w:val="00A521AB"/>
    <w:rsid w:val="00A53853"/>
    <w:rsid w:val="00A541CC"/>
    <w:rsid w:val="00A5531B"/>
    <w:rsid w:val="00A56CD0"/>
    <w:rsid w:val="00A61D3E"/>
    <w:rsid w:val="00A61E9F"/>
    <w:rsid w:val="00A678E4"/>
    <w:rsid w:val="00A70AC1"/>
    <w:rsid w:val="00A760EC"/>
    <w:rsid w:val="00A7643E"/>
    <w:rsid w:val="00A9025B"/>
    <w:rsid w:val="00A90522"/>
    <w:rsid w:val="00A93221"/>
    <w:rsid w:val="00A94409"/>
    <w:rsid w:val="00A9649E"/>
    <w:rsid w:val="00A9679F"/>
    <w:rsid w:val="00AA1341"/>
    <w:rsid w:val="00AA5834"/>
    <w:rsid w:val="00AA65C2"/>
    <w:rsid w:val="00AA66F0"/>
    <w:rsid w:val="00AB16D0"/>
    <w:rsid w:val="00AB29CE"/>
    <w:rsid w:val="00AB2C1B"/>
    <w:rsid w:val="00AB3894"/>
    <w:rsid w:val="00AC3BF2"/>
    <w:rsid w:val="00AC4081"/>
    <w:rsid w:val="00AD5483"/>
    <w:rsid w:val="00AE0101"/>
    <w:rsid w:val="00AF0249"/>
    <w:rsid w:val="00AF150F"/>
    <w:rsid w:val="00AF4737"/>
    <w:rsid w:val="00AF5C97"/>
    <w:rsid w:val="00B0470A"/>
    <w:rsid w:val="00B04971"/>
    <w:rsid w:val="00B13525"/>
    <w:rsid w:val="00B20B94"/>
    <w:rsid w:val="00B2364D"/>
    <w:rsid w:val="00B2385B"/>
    <w:rsid w:val="00B301C4"/>
    <w:rsid w:val="00B32D5D"/>
    <w:rsid w:val="00B33CA0"/>
    <w:rsid w:val="00B405B6"/>
    <w:rsid w:val="00B415B1"/>
    <w:rsid w:val="00B42499"/>
    <w:rsid w:val="00B53269"/>
    <w:rsid w:val="00B532AA"/>
    <w:rsid w:val="00B53582"/>
    <w:rsid w:val="00B56C6A"/>
    <w:rsid w:val="00B61447"/>
    <w:rsid w:val="00B6239D"/>
    <w:rsid w:val="00B65956"/>
    <w:rsid w:val="00B67630"/>
    <w:rsid w:val="00B70B18"/>
    <w:rsid w:val="00B722DE"/>
    <w:rsid w:val="00B72495"/>
    <w:rsid w:val="00B75D92"/>
    <w:rsid w:val="00B80DDB"/>
    <w:rsid w:val="00B81EE1"/>
    <w:rsid w:val="00B83C67"/>
    <w:rsid w:val="00B86460"/>
    <w:rsid w:val="00B9392D"/>
    <w:rsid w:val="00B94328"/>
    <w:rsid w:val="00B956ED"/>
    <w:rsid w:val="00BA1BF4"/>
    <w:rsid w:val="00BA3220"/>
    <w:rsid w:val="00BA42DD"/>
    <w:rsid w:val="00BA761E"/>
    <w:rsid w:val="00BB0259"/>
    <w:rsid w:val="00BB05AA"/>
    <w:rsid w:val="00BB0F97"/>
    <w:rsid w:val="00BB3FBE"/>
    <w:rsid w:val="00BC603D"/>
    <w:rsid w:val="00BD42A6"/>
    <w:rsid w:val="00BD4AC2"/>
    <w:rsid w:val="00BD4F93"/>
    <w:rsid w:val="00BE0BF5"/>
    <w:rsid w:val="00BE1E05"/>
    <w:rsid w:val="00BE27C8"/>
    <w:rsid w:val="00BE5982"/>
    <w:rsid w:val="00BE7870"/>
    <w:rsid w:val="00BF1744"/>
    <w:rsid w:val="00BF4554"/>
    <w:rsid w:val="00BF6CF7"/>
    <w:rsid w:val="00C0149D"/>
    <w:rsid w:val="00C03CE1"/>
    <w:rsid w:val="00C06859"/>
    <w:rsid w:val="00C072FA"/>
    <w:rsid w:val="00C07402"/>
    <w:rsid w:val="00C107D2"/>
    <w:rsid w:val="00C22618"/>
    <w:rsid w:val="00C23FB8"/>
    <w:rsid w:val="00C27E30"/>
    <w:rsid w:val="00C3016F"/>
    <w:rsid w:val="00C31922"/>
    <w:rsid w:val="00C32EDF"/>
    <w:rsid w:val="00C405FD"/>
    <w:rsid w:val="00C42573"/>
    <w:rsid w:val="00C45D50"/>
    <w:rsid w:val="00C5024A"/>
    <w:rsid w:val="00C57107"/>
    <w:rsid w:val="00C62C2D"/>
    <w:rsid w:val="00C663DE"/>
    <w:rsid w:val="00C67F51"/>
    <w:rsid w:val="00C713B5"/>
    <w:rsid w:val="00C76072"/>
    <w:rsid w:val="00C80564"/>
    <w:rsid w:val="00C80602"/>
    <w:rsid w:val="00C80648"/>
    <w:rsid w:val="00C9227C"/>
    <w:rsid w:val="00C92A25"/>
    <w:rsid w:val="00C93737"/>
    <w:rsid w:val="00C94C8D"/>
    <w:rsid w:val="00C9557D"/>
    <w:rsid w:val="00CA0D4B"/>
    <w:rsid w:val="00CA2740"/>
    <w:rsid w:val="00CA30FE"/>
    <w:rsid w:val="00CB47E6"/>
    <w:rsid w:val="00CC12E6"/>
    <w:rsid w:val="00CC2E25"/>
    <w:rsid w:val="00CC7C64"/>
    <w:rsid w:val="00CD0B47"/>
    <w:rsid w:val="00CD2688"/>
    <w:rsid w:val="00CD350A"/>
    <w:rsid w:val="00CD75DA"/>
    <w:rsid w:val="00CE1C8D"/>
    <w:rsid w:val="00CE1DE2"/>
    <w:rsid w:val="00CE61B9"/>
    <w:rsid w:val="00CE76A8"/>
    <w:rsid w:val="00CF22D3"/>
    <w:rsid w:val="00CF2688"/>
    <w:rsid w:val="00CF4EA1"/>
    <w:rsid w:val="00CF5F1A"/>
    <w:rsid w:val="00D00EB3"/>
    <w:rsid w:val="00D010E8"/>
    <w:rsid w:val="00D024C4"/>
    <w:rsid w:val="00D02ACD"/>
    <w:rsid w:val="00D02C04"/>
    <w:rsid w:val="00D039F7"/>
    <w:rsid w:val="00D138E8"/>
    <w:rsid w:val="00D15A25"/>
    <w:rsid w:val="00D15ACF"/>
    <w:rsid w:val="00D20259"/>
    <w:rsid w:val="00D208BA"/>
    <w:rsid w:val="00D21668"/>
    <w:rsid w:val="00D216BC"/>
    <w:rsid w:val="00D42F8F"/>
    <w:rsid w:val="00D44BDC"/>
    <w:rsid w:val="00D45ADF"/>
    <w:rsid w:val="00D51577"/>
    <w:rsid w:val="00D548C6"/>
    <w:rsid w:val="00D57C4D"/>
    <w:rsid w:val="00D644A6"/>
    <w:rsid w:val="00D66B34"/>
    <w:rsid w:val="00D730AA"/>
    <w:rsid w:val="00D81284"/>
    <w:rsid w:val="00D93638"/>
    <w:rsid w:val="00D97E30"/>
    <w:rsid w:val="00DA07F1"/>
    <w:rsid w:val="00DB230A"/>
    <w:rsid w:val="00DB2456"/>
    <w:rsid w:val="00DB46E4"/>
    <w:rsid w:val="00DB482A"/>
    <w:rsid w:val="00DB4B84"/>
    <w:rsid w:val="00DC0764"/>
    <w:rsid w:val="00DD06F4"/>
    <w:rsid w:val="00DD490F"/>
    <w:rsid w:val="00DD500F"/>
    <w:rsid w:val="00DD7648"/>
    <w:rsid w:val="00DE094D"/>
    <w:rsid w:val="00DE3380"/>
    <w:rsid w:val="00DF0B30"/>
    <w:rsid w:val="00DF3A28"/>
    <w:rsid w:val="00DF53E4"/>
    <w:rsid w:val="00DF6B9C"/>
    <w:rsid w:val="00E05CC1"/>
    <w:rsid w:val="00E15D58"/>
    <w:rsid w:val="00E2136E"/>
    <w:rsid w:val="00E25AF8"/>
    <w:rsid w:val="00E31A6A"/>
    <w:rsid w:val="00E321FA"/>
    <w:rsid w:val="00E359D6"/>
    <w:rsid w:val="00E3760D"/>
    <w:rsid w:val="00E419DC"/>
    <w:rsid w:val="00E46BDF"/>
    <w:rsid w:val="00E47354"/>
    <w:rsid w:val="00E51040"/>
    <w:rsid w:val="00E547DB"/>
    <w:rsid w:val="00E555BF"/>
    <w:rsid w:val="00E61949"/>
    <w:rsid w:val="00E677D4"/>
    <w:rsid w:val="00E70DCE"/>
    <w:rsid w:val="00E76183"/>
    <w:rsid w:val="00E84CF2"/>
    <w:rsid w:val="00E87029"/>
    <w:rsid w:val="00E87276"/>
    <w:rsid w:val="00E9072E"/>
    <w:rsid w:val="00EA12E5"/>
    <w:rsid w:val="00EA446A"/>
    <w:rsid w:val="00EA5133"/>
    <w:rsid w:val="00EA7DC1"/>
    <w:rsid w:val="00EB5BA2"/>
    <w:rsid w:val="00EB5C28"/>
    <w:rsid w:val="00EC6884"/>
    <w:rsid w:val="00ED1F47"/>
    <w:rsid w:val="00ED27AE"/>
    <w:rsid w:val="00EE3AFB"/>
    <w:rsid w:val="00EE47CE"/>
    <w:rsid w:val="00EE4F00"/>
    <w:rsid w:val="00EE54E5"/>
    <w:rsid w:val="00EE61D4"/>
    <w:rsid w:val="00EE67CA"/>
    <w:rsid w:val="00EF0D19"/>
    <w:rsid w:val="00EF1577"/>
    <w:rsid w:val="00EF23FB"/>
    <w:rsid w:val="00EF6141"/>
    <w:rsid w:val="00EF6BD4"/>
    <w:rsid w:val="00F0192E"/>
    <w:rsid w:val="00F02A47"/>
    <w:rsid w:val="00F05C18"/>
    <w:rsid w:val="00F11D40"/>
    <w:rsid w:val="00F12429"/>
    <w:rsid w:val="00F142C7"/>
    <w:rsid w:val="00F157DD"/>
    <w:rsid w:val="00F15F90"/>
    <w:rsid w:val="00F21465"/>
    <w:rsid w:val="00F36329"/>
    <w:rsid w:val="00F40AAD"/>
    <w:rsid w:val="00F46723"/>
    <w:rsid w:val="00F54A58"/>
    <w:rsid w:val="00F5744E"/>
    <w:rsid w:val="00F6065C"/>
    <w:rsid w:val="00F61234"/>
    <w:rsid w:val="00F61EB1"/>
    <w:rsid w:val="00F62C8B"/>
    <w:rsid w:val="00F64E5C"/>
    <w:rsid w:val="00F76CF1"/>
    <w:rsid w:val="00F802D4"/>
    <w:rsid w:val="00F86D0F"/>
    <w:rsid w:val="00F91982"/>
    <w:rsid w:val="00F96D41"/>
    <w:rsid w:val="00F97688"/>
    <w:rsid w:val="00FA16C8"/>
    <w:rsid w:val="00FA2DA2"/>
    <w:rsid w:val="00FA311A"/>
    <w:rsid w:val="00FA6C67"/>
    <w:rsid w:val="00FB16A8"/>
    <w:rsid w:val="00FB5F8B"/>
    <w:rsid w:val="00FB6CCC"/>
    <w:rsid w:val="00FC17B6"/>
    <w:rsid w:val="00FC1933"/>
    <w:rsid w:val="00FC1AAD"/>
    <w:rsid w:val="00FC1E14"/>
    <w:rsid w:val="00FC448D"/>
    <w:rsid w:val="00FC5B6B"/>
    <w:rsid w:val="00FD31DA"/>
    <w:rsid w:val="00FD5746"/>
    <w:rsid w:val="00FD5CD4"/>
    <w:rsid w:val="00FE0FE8"/>
    <w:rsid w:val="00FF1067"/>
    <w:rsid w:val="00FF2EA7"/>
    <w:rsid w:val="00FF56A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5FF81D6"/>
  <w14:defaultImageDpi w14:val="32767"/>
  <w15:docId w15:val="{832BB04B-C88E-45BB-9BE4-22D412A4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F15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47DB"/>
    <w:pPr>
      <w:tabs>
        <w:tab w:val="center" w:pos="4513"/>
        <w:tab w:val="right" w:pos="9026"/>
      </w:tabs>
      <w:spacing w:after="0" w:line="240" w:lineRule="auto"/>
    </w:pPr>
  </w:style>
  <w:style w:type="character" w:customStyle="1" w:styleId="a4">
    <w:name w:val="ヘッダー (文字)"/>
    <w:basedOn w:val="a0"/>
    <w:link w:val="a3"/>
    <w:uiPriority w:val="99"/>
    <w:rsid w:val="00E547DB"/>
  </w:style>
  <w:style w:type="paragraph" w:styleId="a5">
    <w:name w:val="footer"/>
    <w:basedOn w:val="a"/>
    <w:link w:val="a6"/>
    <w:uiPriority w:val="99"/>
    <w:unhideWhenUsed/>
    <w:rsid w:val="00E547DB"/>
    <w:pPr>
      <w:tabs>
        <w:tab w:val="center" w:pos="4513"/>
        <w:tab w:val="right" w:pos="9026"/>
      </w:tabs>
      <w:spacing w:after="0" w:line="240" w:lineRule="auto"/>
    </w:pPr>
  </w:style>
  <w:style w:type="character" w:customStyle="1" w:styleId="a6">
    <w:name w:val="フッター (文字)"/>
    <w:basedOn w:val="a0"/>
    <w:link w:val="a5"/>
    <w:uiPriority w:val="99"/>
    <w:rsid w:val="00E547DB"/>
  </w:style>
  <w:style w:type="paragraph" w:styleId="a7">
    <w:name w:val="Balloon Text"/>
    <w:basedOn w:val="a"/>
    <w:link w:val="a8"/>
    <w:uiPriority w:val="99"/>
    <w:semiHidden/>
    <w:unhideWhenUsed/>
    <w:rsid w:val="00E547DB"/>
    <w:pPr>
      <w:spacing w:after="0" w:line="240" w:lineRule="auto"/>
    </w:pPr>
    <w:rPr>
      <w:rFonts w:ascii="Tahoma" w:hAnsi="Tahoma" w:cs="Tahoma"/>
      <w:sz w:val="16"/>
      <w:szCs w:val="16"/>
    </w:rPr>
  </w:style>
  <w:style w:type="character" w:customStyle="1" w:styleId="a8">
    <w:name w:val="吹き出し (文字)"/>
    <w:basedOn w:val="a0"/>
    <w:link w:val="a7"/>
    <w:uiPriority w:val="99"/>
    <w:semiHidden/>
    <w:rsid w:val="00E547DB"/>
    <w:rPr>
      <w:rFonts w:ascii="Tahoma" w:hAnsi="Tahoma" w:cs="Tahoma"/>
      <w:sz w:val="16"/>
      <w:szCs w:val="16"/>
    </w:rPr>
  </w:style>
  <w:style w:type="paragraph" w:customStyle="1" w:styleId="RSCH01PaperTitle">
    <w:name w:val="RSC H01 Paper Title"/>
    <w:basedOn w:val="a"/>
    <w:next w:val="a"/>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a"/>
    <w:link w:val="RSCH02PaperAuthorsandBylineChar"/>
    <w:qFormat/>
    <w:rsid w:val="001633D9"/>
    <w:pPr>
      <w:spacing w:after="120" w:line="240" w:lineRule="exact"/>
    </w:pPr>
    <w:rPr>
      <w:rFonts w:cs="Times New Roman"/>
      <w:sz w:val="20"/>
    </w:rPr>
  </w:style>
  <w:style w:type="paragraph" w:customStyle="1" w:styleId="RSCB01ARTAbstract">
    <w:name w:val="RSC B01 ART Abstract"/>
    <w:basedOn w:val="a"/>
    <w:link w:val="RSCB01ARTAbstractChar"/>
    <w:qFormat/>
    <w:rsid w:val="00FA2DA2"/>
    <w:pPr>
      <w:spacing w:line="240" w:lineRule="exact"/>
      <w:jc w:val="both"/>
    </w:pPr>
    <w:rPr>
      <w:noProof/>
      <w:sz w:val="16"/>
      <w:lang w:eastAsia="en-GB"/>
    </w:rPr>
  </w:style>
  <w:style w:type="table" w:styleId="a9">
    <w:name w:val="Table Grid"/>
    <w:basedOn w:val="a1"/>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a"/>
    <w:link w:val="RSCB02ArticleTextChar"/>
    <w:qFormat/>
    <w:rsid w:val="00EE3AFB"/>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a0"/>
    <w:link w:val="RSCB02ArticleText"/>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a"/>
    <w:link w:val="RSCI02FigureSchemeChartwithtopbarChar"/>
    <w:qFormat/>
    <w:rsid w:val="006556AC"/>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a"/>
    <w:link w:val="RSCI01FigureSchemeChartwithbottombarChar"/>
    <w:qFormat/>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a"/>
    <w:link w:val="RSCI03FigureSchemeChartUncaptionedChar"/>
    <w:qFormat/>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a"/>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a"/>
    <w:link w:val="RSCF02FootnotestoTitleAuthorsChar"/>
    <w:qFormat/>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a0"/>
    <w:link w:val="RSCF01FootnoteAuthorAddress"/>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a0"/>
    <w:link w:val="RSCF02FootnotestoTitleAuthors"/>
    <w:rsid w:val="006556AC"/>
    <w:rPr>
      <w:rFonts w:cs="Times New Roman"/>
      <w:w w:val="105"/>
      <w:sz w:val="14"/>
      <w:szCs w:val="14"/>
    </w:rPr>
  </w:style>
  <w:style w:type="paragraph" w:styleId="aa">
    <w:name w:val="No Spacing"/>
    <w:uiPriority w:val="1"/>
    <w:rsid w:val="00272D6F"/>
    <w:pPr>
      <w:spacing w:after="0" w:line="240" w:lineRule="auto"/>
    </w:pPr>
  </w:style>
  <w:style w:type="character" w:customStyle="1" w:styleId="RSCR02ReferencesChar">
    <w:name w:val="RSC R02 References Char"/>
    <w:basedOn w:val="a0"/>
    <w:link w:val="RSCR02References"/>
    <w:rsid w:val="00CF5F1A"/>
    <w:rPr>
      <w:rFonts w:cs="Times New Roman"/>
      <w:w w:val="105"/>
      <w:sz w:val="18"/>
      <w:szCs w:val="18"/>
    </w:rPr>
  </w:style>
  <w:style w:type="paragraph" w:customStyle="1" w:styleId="RSCB04AHeadingSection">
    <w:name w:val="RSC B04 A Heading (Section)"/>
    <w:basedOn w:val="a"/>
    <w:link w:val="RSCB04AHeadingSectionChar"/>
    <w:qFormat/>
    <w:rsid w:val="00EF6BD4"/>
    <w:pPr>
      <w:spacing w:before="400" w:after="80" w:line="240" w:lineRule="auto"/>
    </w:pPr>
    <w:rPr>
      <w:b/>
      <w:sz w:val="24"/>
    </w:rPr>
  </w:style>
  <w:style w:type="character" w:customStyle="1" w:styleId="RSCH01PaperTitleChar">
    <w:name w:val="RSC H01 Paper Title Char"/>
    <w:basedOn w:val="a0"/>
    <w:link w:val="RSCH01PaperTitle"/>
    <w:rsid w:val="00C32EDF"/>
    <w:rPr>
      <w:rFonts w:cs="Times New Roman"/>
      <w:b/>
      <w:sz w:val="29"/>
      <w:szCs w:val="32"/>
    </w:rPr>
  </w:style>
  <w:style w:type="character" w:customStyle="1" w:styleId="RSCH02PaperAuthorsandBylineChar">
    <w:name w:val="RSC H02 Paper Authors and Byline Char"/>
    <w:basedOn w:val="a0"/>
    <w:link w:val="RSCH02PaperAuthorsandByline"/>
    <w:rsid w:val="001633D9"/>
    <w:rPr>
      <w:rFonts w:cs="Times New Roman"/>
      <w:sz w:val="20"/>
    </w:rPr>
  </w:style>
  <w:style w:type="character" w:customStyle="1" w:styleId="RSCB01ARTAbstractChar">
    <w:name w:val="RSC B01 ART Abstract Char"/>
    <w:basedOn w:val="a0"/>
    <w:link w:val="RSCB01ARTAbstract"/>
    <w:rsid w:val="00FA2DA2"/>
    <w:rPr>
      <w:noProof/>
      <w:sz w:val="16"/>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AHeadingSectionChar">
    <w:name w:val="RSC B04 A Heading (Section) Char"/>
    <w:basedOn w:val="a0"/>
    <w:link w:val="RSCB04AHeadingSection"/>
    <w:rsid w:val="00EF6BD4"/>
    <w:rPr>
      <w:b/>
      <w:sz w:val="24"/>
    </w:rPr>
  </w:style>
  <w:style w:type="character" w:customStyle="1" w:styleId="05BHeadingChar">
    <w:name w:val="05 B Heading Char"/>
    <w:basedOn w:val="RSCB04AHeadingSection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a"/>
    <w:link w:val="RSCT01TableTitlewithtopbarChar"/>
    <w:qFormat/>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a0"/>
    <w:link w:val="RSCI02FigureSchemeChartwithtopbar"/>
    <w:rsid w:val="006556AC"/>
    <w:rPr>
      <w:rFonts w:cs="Times New Roman"/>
      <w:w w:val="108"/>
      <w:sz w:val="14"/>
      <w:szCs w:val="18"/>
    </w:rPr>
  </w:style>
  <w:style w:type="character" w:customStyle="1" w:styleId="RSCI01FigureSchemeChartwithbottombarChar">
    <w:name w:val="RSC I01 Figure/Scheme/Chart with bottom bar Char"/>
    <w:basedOn w:val="a0"/>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a0"/>
    <w:link w:val="RSCI03FigureSchemeChartUncaptioned"/>
    <w:rsid w:val="006556AC"/>
    <w:rPr>
      <w:rFonts w:cs="Times New Roman"/>
      <w:sz w:val="16"/>
      <w:szCs w:val="16"/>
    </w:rPr>
  </w:style>
  <w:style w:type="character" w:customStyle="1" w:styleId="RSCB03MathematicsGreeketcChar">
    <w:name w:val="RSC B03 Mathematics/Greek etc Char"/>
    <w:basedOn w:val="a0"/>
    <w:link w:val="RSCB03MathematicsGreeketc"/>
    <w:rsid w:val="007A37D8"/>
    <w:rPr>
      <w:rFonts w:ascii="Times New Roman" w:hAnsi="Times New Roman"/>
      <w:sz w:val="18"/>
    </w:rPr>
  </w:style>
  <w:style w:type="paragraph" w:customStyle="1" w:styleId="RSCT03TableBody">
    <w:name w:val="RSC T03 Table Body"/>
    <w:basedOn w:val="a"/>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a0"/>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a"/>
    <w:link w:val="RSCT04TableFootnotewithbottombarChar"/>
    <w:qFormat/>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a0"/>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a0"/>
    <w:link w:val="RSCT04TableFootnotewithbottombar"/>
    <w:rsid w:val="006556AC"/>
    <w:rPr>
      <w:rFonts w:eastAsia="Times New Roman" w:cs="Times New Roman"/>
      <w:sz w:val="15"/>
      <w:szCs w:val="20"/>
      <w:lang w:eastAsia="en-GB"/>
    </w:rPr>
  </w:style>
  <w:style w:type="character" w:styleId="ab">
    <w:name w:val="Hyperlink"/>
    <w:basedOn w:val="a0"/>
    <w:uiPriority w:val="99"/>
    <w:unhideWhenUsed/>
    <w:rsid w:val="005037CD"/>
    <w:rPr>
      <w:color w:val="0000FF" w:themeColor="hyperlink"/>
      <w:u w:val="single"/>
    </w:rPr>
  </w:style>
  <w:style w:type="paragraph" w:styleId="ac">
    <w:name w:val="List Paragraph"/>
    <w:basedOn w:val="a"/>
    <w:uiPriority w:val="34"/>
    <w:qFormat/>
    <w:rsid w:val="00F15F90"/>
    <w:pPr>
      <w:ind w:left="720"/>
      <w:contextualSpacing/>
    </w:pPr>
  </w:style>
  <w:style w:type="paragraph" w:styleId="ad">
    <w:name w:val="Revision"/>
    <w:hidden/>
    <w:uiPriority w:val="99"/>
    <w:semiHidden/>
    <w:rsid w:val="000D5891"/>
    <w:pPr>
      <w:spacing w:after="0" w:line="240" w:lineRule="auto"/>
    </w:pPr>
  </w:style>
  <w:style w:type="paragraph" w:styleId="ae">
    <w:name w:val="footnote text"/>
    <w:basedOn w:val="a"/>
    <w:link w:val="af"/>
    <w:uiPriority w:val="99"/>
    <w:semiHidden/>
    <w:unhideWhenUsed/>
    <w:rsid w:val="00CA2740"/>
    <w:pPr>
      <w:spacing w:after="0" w:line="240" w:lineRule="auto"/>
    </w:pPr>
    <w:rPr>
      <w:sz w:val="20"/>
      <w:szCs w:val="20"/>
    </w:rPr>
  </w:style>
  <w:style w:type="character" w:customStyle="1" w:styleId="af">
    <w:name w:val="脚注文字列 (文字)"/>
    <w:basedOn w:val="a0"/>
    <w:link w:val="ae"/>
    <w:uiPriority w:val="99"/>
    <w:semiHidden/>
    <w:rsid w:val="00CA2740"/>
    <w:rPr>
      <w:sz w:val="20"/>
      <w:szCs w:val="20"/>
    </w:rPr>
  </w:style>
  <w:style w:type="character" w:styleId="af0">
    <w:name w:val="footnote reference"/>
    <w:basedOn w:val="a0"/>
    <w:uiPriority w:val="99"/>
    <w:semiHidden/>
    <w:unhideWhenUsed/>
    <w:rsid w:val="00CA2740"/>
    <w:rPr>
      <w:vertAlign w:val="superscript"/>
    </w:rPr>
  </w:style>
  <w:style w:type="paragraph" w:styleId="Web">
    <w:name w:val="Normal (Web)"/>
    <w:basedOn w:val="a"/>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f1">
    <w:name w:val="caption"/>
    <w:basedOn w:val="a"/>
    <w:next w:val="a"/>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6556AC"/>
    <w:pPr>
      <w:spacing w:line="200" w:lineRule="exact"/>
      <w:jc w:val="both"/>
    </w:pPr>
    <w:rPr>
      <w:bCs/>
      <w:sz w:val="18"/>
      <w:szCs w:val="18"/>
    </w:rPr>
  </w:style>
  <w:style w:type="character" w:customStyle="1" w:styleId="RSCI04CaptiontoFigureSchemeChartChar">
    <w:name w:val="RSC I04 Caption to Figure/Scheme/Chart Char"/>
    <w:basedOn w:val="a0"/>
    <w:link w:val="RSCI04CaptiontoFigureSchemeChart"/>
    <w:rsid w:val="006556AC"/>
    <w:rPr>
      <w:bCs/>
      <w:sz w:val="14"/>
      <w:szCs w:val="18"/>
    </w:rPr>
  </w:style>
  <w:style w:type="paragraph" w:customStyle="1" w:styleId="RSCM01ReceivedAccepted">
    <w:name w:val="RSC M01 Received/Accepted"/>
    <w:basedOn w:val="a"/>
    <w:link w:val="RSCM01ReceivedAcceptedChar"/>
    <w:qFormat/>
    <w:rsid w:val="004C531E"/>
    <w:pPr>
      <w:spacing w:before="960" w:after="0" w:line="180" w:lineRule="exact"/>
      <w:contextualSpacing/>
    </w:pPr>
    <w:rPr>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a"/>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a0"/>
    <w:link w:val="RSCM01ReceivedAccepted"/>
    <w:rsid w:val="004C531E"/>
    <w:rPr>
      <w:rFonts w:eastAsiaTheme="minorEastAsia"/>
      <w:noProof/>
      <w:sz w:val="14"/>
      <w:szCs w:val="14"/>
      <w:lang w:eastAsia="en-GB"/>
    </w:rPr>
  </w:style>
  <w:style w:type="paragraph" w:customStyle="1" w:styleId="RSCM03Website">
    <w:name w:val="RSC M03 Website"/>
    <w:basedOn w:val="a"/>
    <w:link w:val="RSCM03WebsiteChar"/>
    <w:qFormat/>
    <w:rsid w:val="004C531E"/>
    <w:pPr>
      <w:spacing w:line="400" w:lineRule="exact"/>
    </w:pPr>
    <w:rPr>
      <w:b/>
      <w:sz w:val="14"/>
      <w:szCs w:val="14"/>
    </w:rPr>
  </w:style>
  <w:style w:type="character" w:customStyle="1" w:styleId="RSCM02DOIChar">
    <w:name w:val="RSC M02 DOI Char"/>
    <w:basedOn w:val="a0"/>
    <w:link w:val="RSCM02DOI"/>
    <w:rsid w:val="004C531E"/>
    <w:rPr>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a0"/>
    <w:link w:val="RSCM03Website"/>
    <w:rsid w:val="004C531E"/>
    <w:rPr>
      <w:b/>
      <w:sz w:val="14"/>
      <w:szCs w:val="14"/>
    </w:rPr>
  </w:style>
  <w:style w:type="paragraph" w:customStyle="1" w:styleId="RSCB06BHeadingSub-Section">
    <w:name w:val="RSC B06 B Heading (Sub-Section)"/>
    <w:link w:val="RSCB06BHeadingSub-SectionChar"/>
    <w:qFormat/>
    <w:rsid w:val="00EF6BD4"/>
    <w:pPr>
      <w:spacing w:after="80" w:line="240" w:lineRule="exact"/>
    </w:pPr>
    <w:rPr>
      <w:b/>
      <w:sz w:val="18"/>
    </w:rPr>
  </w:style>
  <w:style w:type="character" w:customStyle="1" w:styleId="RSCB05AHeadingSection-standaloneChar">
    <w:name w:val="RSC B05 A Heading (Section - stand alone) Char"/>
    <w:basedOn w:val="RSCH02PaperAuthorsandBylineChar"/>
    <w:link w:val="RSCB05AHeadingSection-standalone"/>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b/>
      <w:sz w:val="18"/>
    </w:rPr>
  </w:style>
  <w:style w:type="character" w:customStyle="1" w:styleId="RSCB06BHeadingSub-SectionChar">
    <w:name w:val="RSC B06 B Heading (Sub-Section) Char"/>
    <w:basedOn w:val="a0"/>
    <w:link w:val="RSCB06BHeadingSub-Section"/>
    <w:rsid w:val="00EF6BD4"/>
    <w:rPr>
      <w:b/>
      <w:sz w:val="18"/>
    </w:rPr>
  </w:style>
  <w:style w:type="paragraph" w:customStyle="1" w:styleId="RSCB08CHeadingIn-line">
    <w:name w:val="RSC B08 C Heading (In-line)"/>
    <w:link w:val="RSCB08CHeadingIn-lineChar"/>
    <w:qFormat/>
    <w:rsid w:val="00EF6BD4"/>
    <w:pPr>
      <w:spacing w:after="0"/>
    </w:pPr>
    <w:rPr>
      <w:b/>
      <w:sz w:val="18"/>
    </w:rPr>
  </w:style>
  <w:style w:type="character" w:customStyle="1" w:styleId="RSCB07BHeadingSub-Section-standaloneChar">
    <w:name w:val="RSC B07 B Heading (Sub-Section - stand alone) Char"/>
    <w:basedOn w:val="a0"/>
    <w:link w:val="RSCB07BHeadingSub-Section-standalone"/>
    <w:rsid w:val="00EF6BD4"/>
    <w:rPr>
      <w:b/>
      <w:sz w:val="18"/>
    </w:rPr>
  </w:style>
  <w:style w:type="character" w:customStyle="1" w:styleId="RSCB08CHeadingIn-lineChar">
    <w:name w:val="RSC B08 C Heading (In-line) Char"/>
    <w:basedOn w:val="a0"/>
    <w:link w:val="RSCB08CHeadingIn-line"/>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a"/>
    <w:next w:val="a"/>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a"/>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af2">
    <w:name w:val="FollowedHyperlink"/>
    <w:basedOn w:val="a0"/>
    <w:uiPriority w:val="99"/>
    <w:semiHidden/>
    <w:unhideWhenUsed/>
    <w:rsid w:val="0024022C"/>
    <w:rPr>
      <w:color w:val="800080" w:themeColor="followedHyperlink"/>
      <w:u w:val="single"/>
    </w:rPr>
  </w:style>
  <w:style w:type="character" w:styleId="af3">
    <w:name w:val="annotation reference"/>
    <w:basedOn w:val="a0"/>
    <w:uiPriority w:val="99"/>
    <w:semiHidden/>
    <w:unhideWhenUsed/>
    <w:rsid w:val="0060627E"/>
    <w:rPr>
      <w:sz w:val="16"/>
      <w:szCs w:val="16"/>
    </w:rPr>
  </w:style>
  <w:style w:type="paragraph" w:styleId="af4">
    <w:name w:val="annotation text"/>
    <w:basedOn w:val="a"/>
    <w:link w:val="af5"/>
    <w:uiPriority w:val="99"/>
    <w:unhideWhenUsed/>
    <w:rsid w:val="0060627E"/>
    <w:pPr>
      <w:spacing w:line="240" w:lineRule="auto"/>
    </w:pPr>
    <w:rPr>
      <w:sz w:val="20"/>
      <w:szCs w:val="20"/>
    </w:rPr>
  </w:style>
  <w:style w:type="character" w:customStyle="1" w:styleId="af5">
    <w:name w:val="コメント文字列 (文字)"/>
    <w:basedOn w:val="a0"/>
    <w:link w:val="af4"/>
    <w:uiPriority w:val="99"/>
    <w:rsid w:val="0060627E"/>
    <w:rPr>
      <w:sz w:val="20"/>
      <w:szCs w:val="20"/>
    </w:rPr>
  </w:style>
  <w:style w:type="paragraph" w:styleId="af6">
    <w:name w:val="annotation subject"/>
    <w:basedOn w:val="af4"/>
    <w:next w:val="af4"/>
    <w:link w:val="af7"/>
    <w:uiPriority w:val="99"/>
    <w:semiHidden/>
    <w:unhideWhenUsed/>
    <w:rsid w:val="0060627E"/>
    <w:rPr>
      <w:b/>
      <w:bCs/>
    </w:rPr>
  </w:style>
  <w:style w:type="character" w:customStyle="1" w:styleId="af7">
    <w:name w:val="コメント内容 (文字)"/>
    <w:basedOn w:val="af5"/>
    <w:link w:val="af6"/>
    <w:uiPriority w:val="99"/>
    <w:semiHidden/>
    <w:rsid w:val="0060627E"/>
    <w:rPr>
      <w:b/>
      <w:bCs/>
      <w:sz w:val="20"/>
      <w:szCs w:val="20"/>
    </w:rPr>
  </w:style>
  <w:style w:type="character" w:styleId="af8">
    <w:name w:val="Unresolved Mention"/>
    <w:basedOn w:val="a0"/>
    <w:uiPriority w:val="99"/>
    <w:semiHidden/>
    <w:unhideWhenUsed/>
    <w:rsid w:val="007C428B"/>
    <w:rPr>
      <w:color w:val="605E5C"/>
      <w:shd w:val="clear" w:color="auto" w:fill="E1DFDD"/>
    </w:rPr>
  </w:style>
  <w:style w:type="character" w:styleId="af9">
    <w:name w:val="Placeholder Text"/>
    <w:basedOn w:val="a0"/>
    <w:uiPriority w:val="99"/>
    <w:semiHidden/>
    <w:rsid w:val="00185ED8"/>
    <w:rPr>
      <w:color w:val="808080"/>
    </w:rPr>
  </w:style>
  <w:style w:type="character" w:styleId="afa">
    <w:name w:val="Strong"/>
    <w:basedOn w:val="a0"/>
    <w:uiPriority w:val="22"/>
    <w:qFormat/>
    <w:rsid w:val="007B2FE0"/>
    <w:rPr>
      <w:b/>
      <w:bCs/>
    </w:rPr>
  </w:style>
  <w:style w:type="character" w:styleId="afb">
    <w:name w:val="Emphasis"/>
    <w:basedOn w:val="a0"/>
    <w:uiPriority w:val="20"/>
    <w:qFormat/>
    <w:rsid w:val="008F13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06009">
      <w:bodyDiv w:val="1"/>
      <w:marLeft w:val="0"/>
      <w:marRight w:val="0"/>
      <w:marTop w:val="0"/>
      <w:marBottom w:val="0"/>
      <w:divBdr>
        <w:top w:val="none" w:sz="0" w:space="0" w:color="auto"/>
        <w:left w:val="none" w:sz="0" w:space="0" w:color="auto"/>
        <w:bottom w:val="none" w:sz="0" w:space="0" w:color="auto"/>
        <w:right w:val="none" w:sz="0" w:space="0" w:color="auto"/>
      </w:divBdr>
    </w:div>
    <w:div w:id="79301742">
      <w:bodyDiv w:val="1"/>
      <w:marLeft w:val="0"/>
      <w:marRight w:val="0"/>
      <w:marTop w:val="0"/>
      <w:marBottom w:val="0"/>
      <w:divBdr>
        <w:top w:val="none" w:sz="0" w:space="0" w:color="auto"/>
        <w:left w:val="none" w:sz="0" w:space="0" w:color="auto"/>
        <w:bottom w:val="none" w:sz="0" w:space="0" w:color="auto"/>
        <w:right w:val="none" w:sz="0" w:space="0" w:color="auto"/>
      </w:divBdr>
    </w:div>
    <w:div w:id="79527187">
      <w:bodyDiv w:val="1"/>
      <w:marLeft w:val="0"/>
      <w:marRight w:val="0"/>
      <w:marTop w:val="0"/>
      <w:marBottom w:val="0"/>
      <w:divBdr>
        <w:top w:val="none" w:sz="0" w:space="0" w:color="auto"/>
        <w:left w:val="none" w:sz="0" w:space="0" w:color="auto"/>
        <w:bottom w:val="none" w:sz="0" w:space="0" w:color="auto"/>
        <w:right w:val="none" w:sz="0" w:space="0" w:color="auto"/>
      </w:divBdr>
    </w:div>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189149528">
      <w:bodyDiv w:val="1"/>
      <w:marLeft w:val="0"/>
      <w:marRight w:val="0"/>
      <w:marTop w:val="0"/>
      <w:marBottom w:val="0"/>
      <w:divBdr>
        <w:top w:val="none" w:sz="0" w:space="0" w:color="auto"/>
        <w:left w:val="none" w:sz="0" w:space="0" w:color="auto"/>
        <w:bottom w:val="none" w:sz="0" w:space="0" w:color="auto"/>
        <w:right w:val="none" w:sz="0" w:space="0" w:color="auto"/>
      </w:divBdr>
    </w:div>
    <w:div w:id="212621845">
      <w:bodyDiv w:val="1"/>
      <w:marLeft w:val="0"/>
      <w:marRight w:val="0"/>
      <w:marTop w:val="0"/>
      <w:marBottom w:val="0"/>
      <w:divBdr>
        <w:top w:val="none" w:sz="0" w:space="0" w:color="auto"/>
        <w:left w:val="none" w:sz="0" w:space="0" w:color="auto"/>
        <w:bottom w:val="none" w:sz="0" w:space="0" w:color="auto"/>
        <w:right w:val="none" w:sz="0" w:space="0" w:color="auto"/>
      </w:divBdr>
    </w:div>
    <w:div w:id="227376560">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260725804">
      <w:bodyDiv w:val="1"/>
      <w:marLeft w:val="0"/>
      <w:marRight w:val="0"/>
      <w:marTop w:val="0"/>
      <w:marBottom w:val="0"/>
      <w:divBdr>
        <w:top w:val="none" w:sz="0" w:space="0" w:color="auto"/>
        <w:left w:val="none" w:sz="0" w:space="0" w:color="auto"/>
        <w:bottom w:val="none" w:sz="0" w:space="0" w:color="auto"/>
        <w:right w:val="none" w:sz="0" w:space="0" w:color="auto"/>
      </w:divBdr>
    </w:div>
    <w:div w:id="349569299">
      <w:bodyDiv w:val="1"/>
      <w:marLeft w:val="0"/>
      <w:marRight w:val="0"/>
      <w:marTop w:val="0"/>
      <w:marBottom w:val="0"/>
      <w:divBdr>
        <w:top w:val="none" w:sz="0" w:space="0" w:color="auto"/>
        <w:left w:val="none" w:sz="0" w:space="0" w:color="auto"/>
        <w:bottom w:val="none" w:sz="0" w:space="0" w:color="auto"/>
        <w:right w:val="none" w:sz="0" w:space="0" w:color="auto"/>
      </w:divBdr>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369691689">
      <w:bodyDiv w:val="1"/>
      <w:marLeft w:val="0"/>
      <w:marRight w:val="0"/>
      <w:marTop w:val="0"/>
      <w:marBottom w:val="0"/>
      <w:divBdr>
        <w:top w:val="none" w:sz="0" w:space="0" w:color="auto"/>
        <w:left w:val="none" w:sz="0" w:space="0" w:color="auto"/>
        <w:bottom w:val="none" w:sz="0" w:space="0" w:color="auto"/>
        <w:right w:val="none" w:sz="0" w:space="0" w:color="auto"/>
      </w:divBdr>
    </w:div>
    <w:div w:id="392966185">
      <w:bodyDiv w:val="1"/>
      <w:marLeft w:val="0"/>
      <w:marRight w:val="0"/>
      <w:marTop w:val="0"/>
      <w:marBottom w:val="0"/>
      <w:divBdr>
        <w:top w:val="none" w:sz="0" w:space="0" w:color="auto"/>
        <w:left w:val="none" w:sz="0" w:space="0" w:color="auto"/>
        <w:bottom w:val="none" w:sz="0" w:space="0" w:color="auto"/>
        <w:right w:val="none" w:sz="0" w:space="0" w:color="auto"/>
      </w:divBdr>
    </w:div>
    <w:div w:id="395712185">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63692584">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581060647">
      <w:bodyDiv w:val="1"/>
      <w:marLeft w:val="0"/>
      <w:marRight w:val="0"/>
      <w:marTop w:val="0"/>
      <w:marBottom w:val="0"/>
      <w:divBdr>
        <w:top w:val="none" w:sz="0" w:space="0" w:color="auto"/>
        <w:left w:val="none" w:sz="0" w:space="0" w:color="auto"/>
        <w:bottom w:val="none" w:sz="0" w:space="0" w:color="auto"/>
        <w:right w:val="none" w:sz="0" w:space="0" w:color="auto"/>
      </w:divBdr>
    </w:div>
    <w:div w:id="583075712">
      <w:bodyDiv w:val="1"/>
      <w:marLeft w:val="0"/>
      <w:marRight w:val="0"/>
      <w:marTop w:val="0"/>
      <w:marBottom w:val="0"/>
      <w:divBdr>
        <w:top w:val="none" w:sz="0" w:space="0" w:color="auto"/>
        <w:left w:val="none" w:sz="0" w:space="0" w:color="auto"/>
        <w:bottom w:val="none" w:sz="0" w:space="0" w:color="auto"/>
        <w:right w:val="none" w:sz="0" w:space="0" w:color="auto"/>
      </w:divBdr>
      <w:divsChild>
        <w:div w:id="912544507">
          <w:marLeft w:val="0"/>
          <w:marRight w:val="0"/>
          <w:marTop w:val="0"/>
          <w:marBottom w:val="0"/>
          <w:divBdr>
            <w:top w:val="none" w:sz="0" w:space="0" w:color="auto"/>
            <w:left w:val="none" w:sz="0" w:space="0" w:color="auto"/>
            <w:bottom w:val="none" w:sz="0" w:space="0" w:color="auto"/>
            <w:right w:val="none" w:sz="0" w:space="0" w:color="auto"/>
          </w:divBdr>
        </w:div>
        <w:div w:id="17515122">
          <w:marLeft w:val="0"/>
          <w:marRight w:val="0"/>
          <w:marTop w:val="0"/>
          <w:marBottom w:val="0"/>
          <w:divBdr>
            <w:top w:val="none" w:sz="0" w:space="0" w:color="auto"/>
            <w:left w:val="none" w:sz="0" w:space="0" w:color="auto"/>
            <w:bottom w:val="none" w:sz="0" w:space="0" w:color="auto"/>
            <w:right w:val="none" w:sz="0" w:space="0" w:color="auto"/>
          </w:divBdr>
        </w:div>
      </w:divsChild>
    </w:div>
    <w:div w:id="584387752">
      <w:bodyDiv w:val="1"/>
      <w:marLeft w:val="0"/>
      <w:marRight w:val="0"/>
      <w:marTop w:val="0"/>
      <w:marBottom w:val="0"/>
      <w:divBdr>
        <w:top w:val="none" w:sz="0" w:space="0" w:color="auto"/>
        <w:left w:val="none" w:sz="0" w:space="0" w:color="auto"/>
        <w:bottom w:val="none" w:sz="0" w:space="0" w:color="auto"/>
        <w:right w:val="none" w:sz="0" w:space="0" w:color="auto"/>
      </w:divBdr>
    </w:div>
    <w:div w:id="585727922">
      <w:bodyDiv w:val="1"/>
      <w:marLeft w:val="0"/>
      <w:marRight w:val="0"/>
      <w:marTop w:val="0"/>
      <w:marBottom w:val="0"/>
      <w:divBdr>
        <w:top w:val="none" w:sz="0" w:space="0" w:color="auto"/>
        <w:left w:val="none" w:sz="0" w:space="0" w:color="auto"/>
        <w:bottom w:val="none" w:sz="0" w:space="0" w:color="auto"/>
        <w:right w:val="none" w:sz="0" w:space="0" w:color="auto"/>
      </w:divBdr>
    </w:div>
    <w:div w:id="593510281">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664937493">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755513746">
      <w:bodyDiv w:val="1"/>
      <w:marLeft w:val="0"/>
      <w:marRight w:val="0"/>
      <w:marTop w:val="0"/>
      <w:marBottom w:val="0"/>
      <w:divBdr>
        <w:top w:val="none" w:sz="0" w:space="0" w:color="auto"/>
        <w:left w:val="none" w:sz="0" w:space="0" w:color="auto"/>
        <w:bottom w:val="none" w:sz="0" w:space="0" w:color="auto"/>
        <w:right w:val="none" w:sz="0" w:space="0" w:color="auto"/>
      </w:divBdr>
    </w:div>
    <w:div w:id="769741554">
      <w:bodyDiv w:val="1"/>
      <w:marLeft w:val="0"/>
      <w:marRight w:val="0"/>
      <w:marTop w:val="0"/>
      <w:marBottom w:val="0"/>
      <w:divBdr>
        <w:top w:val="none" w:sz="0" w:space="0" w:color="auto"/>
        <w:left w:val="none" w:sz="0" w:space="0" w:color="auto"/>
        <w:bottom w:val="none" w:sz="0" w:space="0" w:color="auto"/>
        <w:right w:val="none" w:sz="0" w:space="0" w:color="auto"/>
      </w:divBdr>
    </w:div>
    <w:div w:id="776603753">
      <w:bodyDiv w:val="1"/>
      <w:marLeft w:val="0"/>
      <w:marRight w:val="0"/>
      <w:marTop w:val="0"/>
      <w:marBottom w:val="0"/>
      <w:divBdr>
        <w:top w:val="none" w:sz="0" w:space="0" w:color="auto"/>
        <w:left w:val="none" w:sz="0" w:space="0" w:color="auto"/>
        <w:bottom w:val="none" w:sz="0" w:space="0" w:color="auto"/>
        <w:right w:val="none" w:sz="0" w:space="0" w:color="auto"/>
      </w:divBdr>
    </w:div>
    <w:div w:id="795218728">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866261280">
      <w:bodyDiv w:val="1"/>
      <w:marLeft w:val="0"/>
      <w:marRight w:val="0"/>
      <w:marTop w:val="0"/>
      <w:marBottom w:val="0"/>
      <w:divBdr>
        <w:top w:val="none" w:sz="0" w:space="0" w:color="auto"/>
        <w:left w:val="none" w:sz="0" w:space="0" w:color="auto"/>
        <w:bottom w:val="none" w:sz="0" w:space="0" w:color="auto"/>
        <w:right w:val="none" w:sz="0" w:space="0" w:color="auto"/>
      </w:divBdr>
    </w:div>
    <w:div w:id="868031634">
      <w:bodyDiv w:val="1"/>
      <w:marLeft w:val="0"/>
      <w:marRight w:val="0"/>
      <w:marTop w:val="0"/>
      <w:marBottom w:val="0"/>
      <w:divBdr>
        <w:top w:val="none" w:sz="0" w:space="0" w:color="auto"/>
        <w:left w:val="none" w:sz="0" w:space="0" w:color="auto"/>
        <w:bottom w:val="none" w:sz="0" w:space="0" w:color="auto"/>
        <w:right w:val="none" w:sz="0" w:space="0" w:color="auto"/>
      </w:divBdr>
    </w:div>
    <w:div w:id="910576218">
      <w:bodyDiv w:val="1"/>
      <w:marLeft w:val="0"/>
      <w:marRight w:val="0"/>
      <w:marTop w:val="0"/>
      <w:marBottom w:val="0"/>
      <w:divBdr>
        <w:top w:val="none" w:sz="0" w:space="0" w:color="auto"/>
        <w:left w:val="none" w:sz="0" w:space="0" w:color="auto"/>
        <w:bottom w:val="none" w:sz="0" w:space="0" w:color="auto"/>
        <w:right w:val="none" w:sz="0" w:space="0" w:color="auto"/>
      </w:divBdr>
      <w:divsChild>
        <w:div w:id="1225525334">
          <w:marLeft w:val="0"/>
          <w:marRight w:val="0"/>
          <w:marTop w:val="0"/>
          <w:marBottom w:val="0"/>
          <w:divBdr>
            <w:top w:val="none" w:sz="0" w:space="0" w:color="auto"/>
            <w:left w:val="none" w:sz="0" w:space="0" w:color="auto"/>
            <w:bottom w:val="none" w:sz="0" w:space="0" w:color="auto"/>
            <w:right w:val="none" w:sz="0" w:space="0" w:color="auto"/>
          </w:divBdr>
        </w:div>
        <w:div w:id="1529440943">
          <w:marLeft w:val="0"/>
          <w:marRight w:val="0"/>
          <w:marTop w:val="0"/>
          <w:marBottom w:val="0"/>
          <w:divBdr>
            <w:top w:val="none" w:sz="0" w:space="0" w:color="auto"/>
            <w:left w:val="none" w:sz="0" w:space="0" w:color="auto"/>
            <w:bottom w:val="none" w:sz="0" w:space="0" w:color="auto"/>
            <w:right w:val="none" w:sz="0" w:space="0" w:color="auto"/>
          </w:divBdr>
        </w:div>
        <w:div w:id="1985158828">
          <w:marLeft w:val="0"/>
          <w:marRight w:val="0"/>
          <w:marTop w:val="0"/>
          <w:marBottom w:val="0"/>
          <w:divBdr>
            <w:top w:val="none" w:sz="0" w:space="0" w:color="auto"/>
            <w:left w:val="none" w:sz="0" w:space="0" w:color="auto"/>
            <w:bottom w:val="none" w:sz="0" w:space="0" w:color="auto"/>
            <w:right w:val="none" w:sz="0" w:space="0" w:color="auto"/>
          </w:divBdr>
        </w:div>
        <w:div w:id="1123109729">
          <w:marLeft w:val="0"/>
          <w:marRight w:val="0"/>
          <w:marTop w:val="0"/>
          <w:marBottom w:val="0"/>
          <w:divBdr>
            <w:top w:val="none" w:sz="0" w:space="0" w:color="auto"/>
            <w:left w:val="none" w:sz="0" w:space="0" w:color="auto"/>
            <w:bottom w:val="none" w:sz="0" w:space="0" w:color="auto"/>
            <w:right w:val="none" w:sz="0" w:space="0" w:color="auto"/>
          </w:divBdr>
        </w:div>
      </w:divsChild>
    </w:div>
    <w:div w:id="1003818555">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076829052">
      <w:bodyDiv w:val="1"/>
      <w:marLeft w:val="0"/>
      <w:marRight w:val="0"/>
      <w:marTop w:val="0"/>
      <w:marBottom w:val="0"/>
      <w:divBdr>
        <w:top w:val="none" w:sz="0" w:space="0" w:color="auto"/>
        <w:left w:val="none" w:sz="0" w:space="0" w:color="auto"/>
        <w:bottom w:val="none" w:sz="0" w:space="0" w:color="auto"/>
        <w:right w:val="none" w:sz="0" w:space="0" w:color="auto"/>
      </w:divBdr>
    </w:div>
    <w:div w:id="1089497204">
      <w:bodyDiv w:val="1"/>
      <w:marLeft w:val="0"/>
      <w:marRight w:val="0"/>
      <w:marTop w:val="0"/>
      <w:marBottom w:val="0"/>
      <w:divBdr>
        <w:top w:val="none" w:sz="0" w:space="0" w:color="auto"/>
        <w:left w:val="none" w:sz="0" w:space="0" w:color="auto"/>
        <w:bottom w:val="none" w:sz="0" w:space="0" w:color="auto"/>
        <w:right w:val="none" w:sz="0" w:space="0" w:color="auto"/>
      </w:divBdr>
    </w:div>
    <w:div w:id="1134562839">
      <w:bodyDiv w:val="1"/>
      <w:marLeft w:val="0"/>
      <w:marRight w:val="0"/>
      <w:marTop w:val="0"/>
      <w:marBottom w:val="0"/>
      <w:divBdr>
        <w:top w:val="none" w:sz="0" w:space="0" w:color="auto"/>
        <w:left w:val="none" w:sz="0" w:space="0" w:color="auto"/>
        <w:bottom w:val="none" w:sz="0" w:space="0" w:color="auto"/>
        <w:right w:val="none" w:sz="0" w:space="0" w:color="auto"/>
      </w:divBdr>
      <w:divsChild>
        <w:div w:id="51777968">
          <w:marLeft w:val="0"/>
          <w:marRight w:val="0"/>
          <w:marTop w:val="0"/>
          <w:marBottom w:val="0"/>
          <w:divBdr>
            <w:top w:val="none" w:sz="0" w:space="0" w:color="auto"/>
            <w:left w:val="none" w:sz="0" w:space="0" w:color="auto"/>
            <w:bottom w:val="none" w:sz="0" w:space="0" w:color="auto"/>
            <w:right w:val="none" w:sz="0" w:space="0" w:color="auto"/>
          </w:divBdr>
        </w:div>
        <w:div w:id="487863427">
          <w:marLeft w:val="0"/>
          <w:marRight w:val="0"/>
          <w:marTop w:val="0"/>
          <w:marBottom w:val="0"/>
          <w:divBdr>
            <w:top w:val="none" w:sz="0" w:space="0" w:color="auto"/>
            <w:left w:val="none" w:sz="0" w:space="0" w:color="auto"/>
            <w:bottom w:val="none" w:sz="0" w:space="0" w:color="auto"/>
            <w:right w:val="none" w:sz="0" w:space="0" w:color="auto"/>
          </w:divBdr>
        </w:div>
        <w:div w:id="633868345">
          <w:marLeft w:val="0"/>
          <w:marRight w:val="0"/>
          <w:marTop w:val="0"/>
          <w:marBottom w:val="0"/>
          <w:divBdr>
            <w:top w:val="none" w:sz="0" w:space="0" w:color="auto"/>
            <w:left w:val="none" w:sz="0" w:space="0" w:color="auto"/>
            <w:bottom w:val="none" w:sz="0" w:space="0" w:color="auto"/>
            <w:right w:val="none" w:sz="0" w:space="0" w:color="auto"/>
          </w:divBdr>
        </w:div>
        <w:div w:id="2014144992">
          <w:marLeft w:val="0"/>
          <w:marRight w:val="0"/>
          <w:marTop w:val="0"/>
          <w:marBottom w:val="0"/>
          <w:divBdr>
            <w:top w:val="none" w:sz="0" w:space="0" w:color="auto"/>
            <w:left w:val="none" w:sz="0" w:space="0" w:color="auto"/>
            <w:bottom w:val="none" w:sz="0" w:space="0" w:color="auto"/>
            <w:right w:val="none" w:sz="0" w:space="0" w:color="auto"/>
          </w:divBdr>
        </w:div>
      </w:divsChild>
    </w:div>
    <w:div w:id="1325475318">
      <w:bodyDiv w:val="1"/>
      <w:marLeft w:val="0"/>
      <w:marRight w:val="0"/>
      <w:marTop w:val="0"/>
      <w:marBottom w:val="0"/>
      <w:divBdr>
        <w:top w:val="none" w:sz="0" w:space="0" w:color="auto"/>
        <w:left w:val="none" w:sz="0" w:space="0" w:color="auto"/>
        <w:bottom w:val="none" w:sz="0" w:space="0" w:color="auto"/>
        <w:right w:val="none" w:sz="0" w:space="0" w:color="auto"/>
      </w:divBdr>
    </w:div>
    <w:div w:id="1336346417">
      <w:bodyDiv w:val="1"/>
      <w:marLeft w:val="0"/>
      <w:marRight w:val="0"/>
      <w:marTop w:val="0"/>
      <w:marBottom w:val="0"/>
      <w:divBdr>
        <w:top w:val="none" w:sz="0" w:space="0" w:color="auto"/>
        <w:left w:val="none" w:sz="0" w:space="0" w:color="auto"/>
        <w:bottom w:val="none" w:sz="0" w:space="0" w:color="auto"/>
        <w:right w:val="none" w:sz="0" w:space="0" w:color="auto"/>
      </w:divBdr>
    </w:div>
    <w:div w:id="1367295655">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435593658">
      <w:bodyDiv w:val="1"/>
      <w:marLeft w:val="0"/>
      <w:marRight w:val="0"/>
      <w:marTop w:val="0"/>
      <w:marBottom w:val="0"/>
      <w:divBdr>
        <w:top w:val="none" w:sz="0" w:space="0" w:color="auto"/>
        <w:left w:val="none" w:sz="0" w:space="0" w:color="auto"/>
        <w:bottom w:val="none" w:sz="0" w:space="0" w:color="auto"/>
        <w:right w:val="none" w:sz="0" w:space="0" w:color="auto"/>
      </w:divBdr>
    </w:div>
    <w:div w:id="1436050935">
      <w:bodyDiv w:val="1"/>
      <w:marLeft w:val="0"/>
      <w:marRight w:val="0"/>
      <w:marTop w:val="0"/>
      <w:marBottom w:val="0"/>
      <w:divBdr>
        <w:top w:val="none" w:sz="0" w:space="0" w:color="auto"/>
        <w:left w:val="none" w:sz="0" w:space="0" w:color="auto"/>
        <w:bottom w:val="none" w:sz="0" w:space="0" w:color="auto"/>
        <w:right w:val="none" w:sz="0" w:space="0" w:color="auto"/>
      </w:divBdr>
    </w:div>
    <w:div w:id="1586308146">
      <w:bodyDiv w:val="1"/>
      <w:marLeft w:val="0"/>
      <w:marRight w:val="0"/>
      <w:marTop w:val="0"/>
      <w:marBottom w:val="0"/>
      <w:divBdr>
        <w:top w:val="none" w:sz="0" w:space="0" w:color="auto"/>
        <w:left w:val="none" w:sz="0" w:space="0" w:color="auto"/>
        <w:bottom w:val="none" w:sz="0" w:space="0" w:color="auto"/>
        <w:right w:val="none" w:sz="0" w:space="0" w:color="auto"/>
      </w:divBdr>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1635597538">
      <w:bodyDiv w:val="1"/>
      <w:marLeft w:val="0"/>
      <w:marRight w:val="0"/>
      <w:marTop w:val="0"/>
      <w:marBottom w:val="0"/>
      <w:divBdr>
        <w:top w:val="none" w:sz="0" w:space="0" w:color="auto"/>
        <w:left w:val="none" w:sz="0" w:space="0" w:color="auto"/>
        <w:bottom w:val="none" w:sz="0" w:space="0" w:color="auto"/>
        <w:right w:val="none" w:sz="0" w:space="0" w:color="auto"/>
      </w:divBdr>
    </w:div>
    <w:div w:id="1678993899">
      <w:bodyDiv w:val="1"/>
      <w:marLeft w:val="0"/>
      <w:marRight w:val="0"/>
      <w:marTop w:val="0"/>
      <w:marBottom w:val="0"/>
      <w:divBdr>
        <w:top w:val="none" w:sz="0" w:space="0" w:color="auto"/>
        <w:left w:val="none" w:sz="0" w:space="0" w:color="auto"/>
        <w:bottom w:val="none" w:sz="0" w:space="0" w:color="auto"/>
        <w:right w:val="none" w:sz="0" w:space="0" w:color="auto"/>
      </w:divBdr>
    </w:div>
    <w:div w:id="1753232743">
      <w:bodyDiv w:val="1"/>
      <w:marLeft w:val="0"/>
      <w:marRight w:val="0"/>
      <w:marTop w:val="0"/>
      <w:marBottom w:val="0"/>
      <w:divBdr>
        <w:top w:val="none" w:sz="0" w:space="0" w:color="auto"/>
        <w:left w:val="none" w:sz="0" w:space="0" w:color="auto"/>
        <w:bottom w:val="none" w:sz="0" w:space="0" w:color="auto"/>
        <w:right w:val="none" w:sz="0" w:space="0" w:color="auto"/>
      </w:divBdr>
    </w:div>
    <w:div w:id="1756895338">
      <w:bodyDiv w:val="1"/>
      <w:marLeft w:val="0"/>
      <w:marRight w:val="0"/>
      <w:marTop w:val="0"/>
      <w:marBottom w:val="0"/>
      <w:divBdr>
        <w:top w:val="none" w:sz="0" w:space="0" w:color="auto"/>
        <w:left w:val="none" w:sz="0" w:space="0" w:color="auto"/>
        <w:bottom w:val="none" w:sz="0" w:space="0" w:color="auto"/>
        <w:right w:val="none" w:sz="0" w:space="0" w:color="auto"/>
      </w:divBdr>
    </w:div>
    <w:div w:id="1811171128">
      <w:bodyDiv w:val="1"/>
      <w:marLeft w:val="0"/>
      <w:marRight w:val="0"/>
      <w:marTop w:val="0"/>
      <w:marBottom w:val="0"/>
      <w:divBdr>
        <w:top w:val="none" w:sz="0" w:space="0" w:color="auto"/>
        <w:left w:val="none" w:sz="0" w:space="0" w:color="auto"/>
        <w:bottom w:val="none" w:sz="0" w:space="0" w:color="auto"/>
        <w:right w:val="none" w:sz="0" w:space="0" w:color="auto"/>
      </w:divBdr>
    </w:div>
    <w:div w:id="1929773573">
      <w:bodyDiv w:val="1"/>
      <w:marLeft w:val="0"/>
      <w:marRight w:val="0"/>
      <w:marTop w:val="0"/>
      <w:marBottom w:val="0"/>
      <w:divBdr>
        <w:top w:val="none" w:sz="0" w:space="0" w:color="auto"/>
        <w:left w:val="none" w:sz="0" w:space="0" w:color="auto"/>
        <w:bottom w:val="none" w:sz="0" w:space="0" w:color="auto"/>
        <w:right w:val="none" w:sz="0" w:space="0" w:color="auto"/>
      </w:divBdr>
    </w:div>
    <w:div w:id="2069644292">
      <w:bodyDiv w:val="1"/>
      <w:marLeft w:val="0"/>
      <w:marRight w:val="0"/>
      <w:marTop w:val="0"/>
      <w:marBottom w:val="0"/>
      <w:divBdr>
        <w:top w:val="none" w:sz="0" w:space="0" w:color="auto"/>
        <w:left w:val="none" w:sz="0" w:space="0" w:color="auto"/>
        <w:bottom w:val="none" w:sz="0" w:space="0" w:color="auto"/>
        <w:right w:val="none" w:sz="0" w:space="0" w:color="auto"/>
      </w:divBdr>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 w:id="212927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omments" Target="comments.xml"/><Relationship Id="rId26" Type="http://schemas.openxmlformats.org/officeDocument/2006/relationships/image" Target="media/image11.png"/><Relationship Id="rId21" Type="http://schemas.microsoft.com/office/2018/08/relationships/commentsExtensible" Target="commentsExtensible.xm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s://www.rsc.org/journals-books-databases/author-and-reviewer-hub/authors-information/prepare-and-format/data-sharing/" TargetMode="External"/><Relationship Id="rId2" Type="http://schemas.openxmlformats.org/officeDocument/2006/relationships/numbering" Target="numbering.xml"/><Relationship Id="rId16" Type="http://schemas.openxmlformats.org/officeDocument/2006/relationships/image" Target="media/image5.png"/><Relationship Id="rId20" Type="http://schemas.microsoft.com/office/2016/09/relationships/commentsIds" Target="commentsIds.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png"/><Relationship Id="rId32" Type="http://schemas.openxmlformats.org/officeDocument/2006/relationships/hyperlink" Target="http://www.rsc.org/journals-books-databases/journal-authors-reviewers/author-responsibilitie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3.png"/><Relationship Id="rId36" Type="http://schemas.microsoft.com/office/2011/relationships/people" Target="people.xml"/><Relationship Id="rId10" Type="http://schemas.openxmlformats.org/officeDocument/2006/relationships/footer" Target="footer1.xml"/><Relationship Id="rId19" Type="http://schemas.microsoft.com/office/2011/relationships/commentsExtended" Target="commentsExtended.xml"/><Relationship Id="rId31" Type="http://schemas.openxmlformats.org/officeDocument/2006/relationships/hyperlink" Target="https://www.rsc.org/journals-books-databases/journal-authors-reviewers/author-responsibiliti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s://credit.niso.org/" TargetMode="External"/><Relationship Id="rId35"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6B46A-2D10-43C1-AA48-7C04817E4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5120</Words>
  <Characters>29185</Characters>
  <Application>Microsoft Office Word</Application>
  <DocSecurity>0</DocSecurity>
  <Lines>243</Lines>
  <Paragraphs>68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The Royal Society of Chemistry</Company>
  <LinksUpToDate>false</LinksUpToDate>
  <CharactersWithSpaces>34237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McCallum</dc:creator>
  <cp:lastModifiedBy>NAGAO Tadaaki</cp:lastModifiedBy>
  <cp:revision>4</cp:revision>
  <cp:lastPrinted>2014-10-09T15:34:00Z</cp:lastPrinted>
  <dcterms:created xsi:type="dcterms:W3CDTF">2025-12-26T10:49:00Z</dcterms:created>
  <dcterms:modified xsi:type="dcterms:W3CDTF">2025-12-26T11:03:00Z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581d0b67defa6aae5aaebc6af1a50e7cc1cb2726f78faee3d7545669761879f0</vt:lpwstr>
  </property>
</Properties>
</file>